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D2B88" w14:textId="6E466262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1.</w:t>
      </w:r>
      <w:r w:rsidRPr="00FE49A1">
        <w:rPr>
          <w:rFonts w:eastAsia="Times New Roman"/>
          <w:b/>
          <w:bCs/>
          <w:color w:val="231F20"/>
          <w:lang w:val="hu-HU"/>
        </w:rPr>
        <w:tab/>
        <w:t>A GYÓGYSZER NEVE</w:t>
      </w:r>
    </w:p>
    <w:p w14:paraId="567BEAA7" w14:textId="77777777" w:rsidR="00084C2A" w:rsidRPr="00FE49A1" w:rsidRDefault="00084C2A" w:rsidP="00084C2A">
      <w:pPr>
        <w:rPr>
          <w:lang w:val="hu-HU"/>
        </w:rPr>
      </w:pPr>
    </w:p>
    <w:p w14:paraId="6AE5F83C" w14:textId="28BEEA2F" w:rsidR="00084C2A" w:rsidRPr="00FE0729" w:rsidRDefault="00084C2A" w:rsidP="00084C2A">
      <w:pPr>
        <w:rPr>
          <w:rFonts w:eastAsia="Times New Roman"/>
          <w:b/>
          <w:bCs/>
          <w:color w:val="231F20"/>
          <w:lang w:val="hu-HU"/>
        </w:rPr>
      </w:pPr>
      <w:r w:rsidRPr="00FE0729">
        <w:rPr>
          <w:rFonts w:eastAsia="Times New Roman"/>
          <w:b/>
          <w:bCs/>
          <w:color w:val="231F20"/>
          <w:lang w:val="hu-HU"/>
        </w:rPr>
        <w:t xml:space="preserve">Amlodipin/Valsartan </w:t>
      </w:r>
      <w:r w:rsidR="00B41E10" w:rsidRPr="00FE0729">
        <w:rPr>
          <w:rFonts w:eastAsia="Times New Roman"/>
          <w:b/>
          <w:bCs/>
          <w:color w:val="231F20"/>
          <w:lang w:val="hu-HU"/>
        </w:rPr>
        <w:t>1 A Pharma</w:t>
      </w:r>
      <w:r w:rsidRPr="00FE0729">
        <w:rPr>
          <w:rFonts w:eastAsia="Times New Roman"/>
          <w:b/>
          <w:bCs/>
          <w:color w:val="231F20"/>
          <w:lang w:val="hu-HU"/>
        </w:rPr>
        <w:t xml:space="preserve"> 5</w:t>
      </w:r>
      <w:r w:rsidR="00B41E10" w:rsidRPr="00FE0729">
        <w:rPr>
          <w:rFonts w:eastAsia="Times New Roman"/>
          <w:b/>
          <w:bCs/>
          <w:color w:val="231F20"/>
          <w:lang w:val="hu-HU"/>
        </w:rPr>
        <w:t> mg</w:t>
      </w:r>
      <w:r w:rsidRPr="00FE0729">
        <w:rPr>
          <w:rFonts w:eastAsia="Times New Roman"/>
          <w:b/>
          <w:bCs/>
          <w:color w:val="231F20"/>
          <w:lang w:val="hu-HU"/>
        </w:rPr>
        <w:t>/80</w:t>
      </w:r>
      <w:r w:rsidR="00B41E10" w:rsidRPr="00FE0729">
        <w:rPr>
          <w:rFonts w:eastAsia="Times New Roman"/>
          <w:b/>
          <w:bCs/>
          <w:color w:val="231F20"/>
          <w:lang w:val="hu-HU"/>
        </w:rPr>
        <w:t> mg</w:t>
      </w:r>
      <w:r w:rsidRPr="00FE0729">
        <w:rPr>
          <w:rFonts w:eastAsia="Times New Roman"/>
          <w:b/>
          <w:bCs/>
          <w:color w:val="231F20"/>
          <w:lang w:val="hu-HU"/>
        </w:rPr>
        <w:t xml:space="preserve"> filmtabletta</w:t>
      </w:r>
    </w:p>
    <w:p w14:paraId="13710166" w14:textId="4DD51E48" w:rsidR="00084C2A" w:rsidRPr="00FE0729" w:rsidRDefault="00084C2A" w:rsidP="00084C2A">
      <w:pPr>
        <w:rPr>
          <w:rFonts w:eastAsia="Times New Roman"/>
          <w:b/>
          <w:bCs/>
          <w:color w:val="231F20"/>
          <w:lang w:val="hu-HU"/>
        </w:rPr>
      </w:pPr>
      <w:r w:rsidRPr="00FE0729">
        <w:rPr>
          <w:rFonts w:eastAsia="Times New Roman"/>
          <w:b/>
          <w:bCs/>
          <w:color w:val="231F20"/>
          <w:lang w:val="hu-HU"/>
        </w:rPr>
        <w:t xml:space="preserve">Amlodipin/Valsartan </w:t>
      </w:r>
      <w:r w:rsidR="00B41E10" w:rsidRPr="00FE0729">
        <w:rPr>
          <w:rFonts w:eastAsia="Times New Roman"/>
          <w:b/>
          <w:bCs/>
          <w:color w:val="231F20"/>
          <w:lang w:val="hu-HU"/>
        </w:rPr>
        <w:t>1 A Pharma</w:t>
      </w:r>
      <w:r w:rsidRPr="00FE0729">
        <w:rPr>
          <w:rFonts w:eastAsia="Times New Roman"/>
          <w:b/>
          <w:bCs/>
          <w:color w:val="231F20"/>
          <w:lang w:val="hu-HU"/>
        </w:rPr>
        <w:t xml:space="preserve"> 5</w:t>
      </w:r>
      <w:r w:rsidR="00B41E10" w:rsidRPr="00FE0729">
        <w:rPr>
          <w:rFonts w:eastAsia="Times New Roman"/>
          <w:b/>
          <w:bCs/>
          <w:color w:val="231F20"/>
          <w:lang w:val="hu-HU"/>
        </w:rPr>
        <w:t> mg</w:t>
      </w:r>
      <w:r w:rsidRPr="00FE0729">
        <w:rPr>
          <w:rFonts w:eastAsia="Times New Roman"/>
          <w:b/>
          <w:bCs/>
          <w:color w:val="231F20"/>
          <w:lang w:val="hu-HU"/>
        </w:rPr>
        <w:t>/160</w:t>
      </w:r>
      <w:r w:rsidR="00B41E10" w:rsidRPr="00FE0729">
        <w:rPr>
          <w:rFonts w:eastAsia="Times New Roman"/>
          <w:b/>
          <w:bCs/>
          <w:color w:val="231F20"/>
          <w:lang w:val="hu-HU"/>
        </w:rPr>
        <w:t> mg</w:t>
      </w:r>
      <w:r w:rsidRPr="00FE0729">
        <w:rPr>
          <w:rFonts w:eastAsia="Times New Roman"/>
          <w:b/>
          <w:bCs/>
          <w:color w:val="231F20"/>
          <w:lang w:val="hu-HU"/>
        </w:rPr>
        <w:t xml:space="preserve"> filmtabletta</w:t>
      </w:r>
    </w:p>
    <w:p w14:paraId="714F533C" w14:textId="2E9730E6" w:rsidR="00084C2A" w:rsidRPr="00FE0729" w:rsidRDefault="00084C2A" w:rsidP="00084C2A">
      <w:pPr>
        <w:rPr>
          <w:rFonts w:eastAsia="Times New Roman"/>
          <w:b/>
          <w:bCs/>
          <w:color w:val="231F20"/>
          <w:lang w:val="hu-HU"/>
        </w:rPr>
      </w:pPr>
      <w:r w:rsidRPr="00FE0729">
        <w:rPr>
          <w:rFonts w:eastAsia="Times New Roman"/>
          <w:b/>
          <w:bCs/>
          <w:color w:val="231F20"/>
          <w:lang w:val="hu-HU"/>
        </w:rPr>
        <w:t xml:space="preserve">Amlodipin/Valsartan </w:t>
      </w:r>
      <w:r w:rsidR="00B41E10" w:rsidRPr="00FE0729">
        <w:rPr>
          <w:rFonts w:eastAsia="Times New Roman"/>
          <w:b/>
          <w:bCs/>
          <w:color w:val="231F20"/>
          <w:lang w:val="hu-HU"/>
        </w:rPr>
        <w:t>1 A Pharma</w:t>
      </w:r>
      <w:r w:rsidRPr="00FE0729">
        <w:rPr>
          <w:rFonts w:eastAsia="Times New Roman"/>
          <w:b/>
          <w:bCs/>
          <w:color w:val="231F20"/>
          <w:lang w:val="hu-HU"/>
        </w:rPr>
        <w:t xml:space="preserve"> 10</w:t>
      </w:r>
      <w:r w:rsidR="00B41E10" w:rsidRPr="00FE0729">
        <w:rPr>
          <w:rFonts w:eastAsia="Times New Roman"/>
          <w:b/>
          <w:bCs/>
          <w:color w:val="231F20"/>
          <w:lang w:val="hu-HU"/>
        </w:rPr>
        <w:t> mg</w:t>
      </w:r>
      <w:r w:rsidRPr="00FE0729">
        <w:rPr>
          <w:rFonts w:eastAsia="Times New Roman"/>
          <w:b/>
          <w:bCs/>
          <w:color w:val="231F20"/>
          <w:lang w:val="hu-HU"/>
        </w:rPr>
        <w:t>/160</w:t>
      </w:r>
      <w:r w:rsidR="00B41E10" w:rsidRPr="00FE0729">
        <w:rPr>
          <w:rFonts w:eastAsia="Times New Roman"/>
          <w:b/>
          <w:bCs/>
          <w:color w:val="231F20"/>
          <w:lang w:val="hu-HU"/>
        </w:rPr>
        <w:t> mg</w:t>
      </w:r>
      <w:r w:rsidRPr="00FE0729">
        <w:rPr>
          <w:rFonts w:eastAsia="Times New Roman"/>
          <w:b/>
          <w:bCs/>
          <w:color w:val="231F20"/>
          <w:lang w:val="hu-HU"/>
        </w:rPr>
        <w:t xml:space="preserve"> filmtabletta</w:t>
      </w:r>
    </w:p>
    <w:p w14:paraId="0B3912F2" w14:textId="77777777" w:rsidR="00084C2A" w:rsidRPr="00FE49A1" w:rsidRDefault="00084C2A" w:rsidP="00084C2A">
      <w:pPr>
        <w:rPr>
          <w:lang w:val="hu-HU"/>
        </w:rPr>
      </w:pPr>
    </w:p>
    <w:p w14:paraId="279881FE" w14:textId="77777777" w:rsidR="00084C2A" w:rsidRPr="00FE49A1" w:rsidRDefault="00084C2A" w:rsidP="00084C2A">
      <w:pPr>
        <w:rPr>
          <w:lang w:val="hu-HU"/>
        </w:rPr>
      </w:pPr>
    </w:p>
    <w:p w14:paraId="20BFA9F8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2.</w:t>
      </w:r>
      <w:r w:rsidRPr="00FE49A1">
        <w:rPr>
          <w:rFonts w:eastAsia="Times New Roman"/>
          <w:b/>
          <w:bCs/>
          <w:color w:val="231F20"/>
          <w:lang w:val="hu-HU"/>
        </w:rPr>
        <w:tab/>
        <w:t>MINŐSÉGI ÉS MENNYISÉGI ÖSSZETÉTEL</w:t>
      </w:r>
    </w:p>
    <w:p w14:paraId="73E84783" w14:textId="77777777" w:rsidR="00084C2A" w:rsidRPr="00FE49A1" w:rsidRDefault="00084C2A" w:rsidP="00084C2A">
      <w:pPr>
        <w:rPr>
          <w:lang w:val="hu-HU"/>
        </w:rPr>
      </w:pPr>
    </w:p>
    <w:p w14:paraId="310C642D" w14:textId="2C6E8FAA" w:rsidR="00084C2A" w:rsidRPr="00FE49A1" w:rsidRDefault="00084C2A" w:rsidP="00084C2A">
      <w:pPr>
        <w:rPr>
          <w:rFonts w:eastAsia="Times New Roman"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 xml:space="preserve">Amlodipin/Valsartan </w:t>
      </w:r>
      <w:r w:rsidR="00B41E10" w:rsidRPr="00FE49A1">
        <w:rPr>
          <w:rFonts w:eastAsia="Times New Roman"/>
          <w:bCs/>
          <w:color w:val="231F20"/>
          <w:u w:val="single"/>
          <w:lang w:val="hu-HU"/>
        </w:rPr>
        <w:t>1 A Pharma</w:t>
      </w:r>
      <w:r w:rsidRPr="00FE49A1">
        <w:rPr>
          <w:rFonts w:eastAsia="Times New Roman"/>
          <w:bCs/>
          <w:color w:val="231F20"/>
          <w:u w:val="single"/>
          <w:lang w:val="hu-HU"/>
        </w:rPr>
        <w:t xml:space="preserve"> 5</w:t>
      </w:r>
      <w:r w:rsidR="00B41E10" w:rsidRPr="00FE49A1">
        <w:rPr>
          <w:rFonts w:eastAsia="Times New Roman"/>
          <w:bCs/>
          <w:color w:val="231F20"/>
          <w:u w:val="single"/>
          <w:lang w:val="hu-HU"/>
        </w:rPr>
        <w:t> mg</w:t>
      </w:r>
      <w:r w:rsidRPr="00FE49A1">
        <w:rPr>
          <w:rFonts w:eastAsia="Times New Roman"/>
          <w:bCs/>
          <w:color w:val="231F20"/>
          <w:u w:val="single"/>
          <w:lang w:val="hu-HU"/>
        </w:rPr>
        <w:t>/80</w:t>
      </w:r>
      <w:r w:rsidR="00B41E10" w:rsidRPr="00FE49A1">
        <w:rPr>
          <w:rFonts w:eastAsia="Times New Roman"/>
          <w:bCs/>
          <w:color w:val="231F20"/>
          <w:u w:val="single"/>
          <w:lang w:val="hu-HU"/>
        </w:rPr>
        <w:t> mg</w:t>
      </w:r>
      <w:r w:rsidR="00B02EC1" w:rsidRPr="00FE49A1">
        <w:rPr>
          <w:rFonts w:eastAsia="Times New Roman"/>
          <w:bCs/>
          <w:color w:val="231F20"/>
          <w:u w:val="single"/>
          <w:lang w:val="hu-HU"/>
        </w:rPr>
        <w:t xml:space="preserve"> </w:t>
      </w:r>
      <w:r w:rsidRPr="00FE49A1">
        <w:rPr>
          <w:rFonts w:eastAsia="Times New Roman"/>
          <w:bCs/>
          <w:color w:val="231F20"/>
          <w:u w:val="single"/>
          <w:lang w:val="hu-HU"/>
        </w:rPr>
        <w:t>filmtabletta</w:t>
      </w:r>
    </w:p>
    <w:p w14:paraId="436BE84A" w14:textId="1D392F0F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amlodipint (amlodipin-bezilát formájában) és 80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valzartánt tartalmaz filmtablettánként.</w:t>
      </w:r>
    </w:p>
    <w:p w14:paraId="4251AA27" w14:textId="6A4AF77F" w:rsidR="00C125C2" w:rsidRPr="00FE49A1" w:rsidRDefault="002641A1" w:rsidP="00084C2A">
      <w:pPr>
        <w:rPr>
          <w:rFonts w:eastAsia="Times New Roman"/>
          <w:bCs/>
          <w:color w:val="231F20"/>
          <w:u w:val="single"/>
          <w:lang w:val="hu-HU"/>
        </w:rPr>
      </w:pPr>
      <w:r>
        <w:rPr>
          <w:rFonts w:eastAsia="Times New Roman"/>
          <w:bCs/>
          <w:color w:val="231F20"/>
          <w:u w:val="single"/>
          <w:lang w:val="hu-HU"/>
        </w:rPr>
        <w:t>cc</w:t>
      </w:r>
    </w:p>
    <w:p w14:paraId="793D761A" w14:textId="54E18A99" w:rsidR="00C125C2" w:rsidRPr="00FE49A1" w:rsidRDefault="00C125C2" w:rsidP="00C125C2">
      <w:pPr>
        <w:rPr>
          <w:rFonts w:eastAsia="Times New Roman"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>Amlodipin/Valsartan 1 A Pharma 5 mg/160 mg filmtabletta</w:t>
      </w:r>
    </w:p>
    <w:p w14:paraId="3472EC3F" w14:textId="35CF03D4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amlodipint (amlodipin-bezilát formájában) és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valzartánt tartalmaz filmtablettánként.</w:t>
      </w:r>
    </w:p>
    <w:p w14:paraId="3601BA3A" w14:textId="77777777" w:rsidR="00C125C2" w:rsidRPr="00FE49A1" w:rsidRDefault="00C125C2" w:rsidP="00084C2A">
      <w:pPr>
        <w:rPr>
          <w:rFonts w:eastAsia="Times New Roman"/>
          <w:bCs/>
          <w:color w:val="231F20"/>
          <w:u w:val="single"/>
          <w:lang w:val="hu-HU"/>
        </w:rPr>
      </w:pPr>
    </w:p>
    <w:p w14:paraId="7B522633" w14:textId="4B0DFEF3" w:rsidR="00C125C2" w:rsidRPr="00FE49A1" w:rsidRDefault="00C125C2" w:rsidP="00C125C2">
      <w:pPr>
        <w:rPr>
          <w:rFonts w:eastAsia="Times New Roman"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>Amlodipin/Valsartan 1 A Pharma 10 mg/160 mg filmtabletta</w:t>
      </w:r>
    </w:p>
    <w:p w14:paraId="5CCBB2B2" w14:textId="61D2AA64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amlodipint (amlodipin-bezilát formájában) és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valzartánt tartalmaz filmtablettánként.</w:t>
      </w:r>
    </w:p>
    <w:p w14:paraId="0D934650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65FD10E6" w14:textId="584149A4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A segédanyagok teljes listáját lásd a 6.1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ban.</w:t>
      </w:r>
    </w:p>
    <w:p w14:paraId="387E3D58" w14:textId="77777777" w:rsidR="00084C2A" w:rsidRPr="00FE49A1" w:rsidRDefault="00084C2A" w:rsidP="00084C2A">
      <w:pPr>
        <w:rPr>
          <w:lang w:val="hu-HU"/>
        </w:rPr>
      </w:pPr>
    </w:p>
    <w:p w14:paraId="5E042120" w14:textId="77777777" w:rsidR="00084C2A" w:rsidRPr="00FE49A1" w:rsidRDefault="00084C2A" w:rsidP="00084C2A">
      <w:pPr>
        <w:rPr>
          <w:lang w:val="hu-HU"/>
        </w:rPr>
      </w:pPr>
    </w:p>
    <w:p w14:paraId="5F779F64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3.</w:t>
      </w:r>
      <w:r w:rsidRPr="00FE49A1">
        <w:rPr>
          <w:rFonts w:eastAsia="Times New Roman"/>
          <w:b/>
          <w:bCs/>
          <w:color w:val="231F20"/>
          <w:lang w:val="hu-HU"/>
        </w:rPr>
        <w:tab/>
        <w:t>GYÓGYSZERFORMA</w:t>
      </w:r>
    </w:p>
    <w:p w14:paraId="0B2AA635" w14:textId="77777777" w:rsidR="00084C2A" w:rsidRPr="00FE49A1" w:rsidRDefault="00084C2A" w:rsidP="00084C2A">
      <w:pPr>
        <w:rPr>
          <w:lang w:val="hu-HU"/>
        </w:rPr>
      </w:pPr>
    </w:p>
    <w:p w14:paraId="78C635C6" w14:textId="518C0E74" w:rsidR="00FE0729" w:rsidRPr="00FE49A1" w:rsidRDefault="00FE0729" w:rsidP="00FE0729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Filmtabletta</w:t>
      </w:r>
      <w:r w:rsidR="00A40787">
        <w:rPr>
          <w:rFonts w:eastAsia="Times New Roman"/>
          <w:color w:val="231F20"/>
          <w:lang w:val="hu-HU"/>
        </w:rPr>
        <w:t>.</w:t>
      </w:r>
    </w:p>
    <w:p w14:paraId="77AE6784" w14:textId="77777777" w:rsidR="00FE0729" w:rsidRDefault="00FE0729" w:rsidP="00EF4775">
      <w:pPr>
        <w:rPr>
          <w:rFonts w:eastAsia="Times New Roman"/>
          <w:bCs/>
          <w:color w:val="231F20"/>
          <w:u w:val="single"/>
          <w:lang w:val="hu-HU"/>
        </w:rPr>
      </w:pPr>
    </w:p>
    <w:p w14:paraId="22B099AE" w14:textId="557153F3" w:rsidR="00EF4775" w:rsidRPr="00FE49A1" w:rsidRDefault="00EF4775" w:rsidP="00EF4775">
      <w:pPr>
        <w:rPr>
          <w:rFonts w:eastAsia="Times New Roman"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>Amlodipin/Valsartan 1 A Pharma 5 mg/80 mg filmtabletta</w:t>
      </w:r>
    </w:p>
    <w:p w14:paraId="25F0E9E2" w14:textId="0C42F1DC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Sötétsárga </w:t>
      </w:r>
      <w:r w:rsidR="00EF4775" w:rsidRPr="00FE49A1">
        <w:rPr>
          <w:rFonts w:eastAsia="Times New Roman"/>
          <w:color w:val="231F20"/>
          <w:lang w:val="hu-HU"/>
        </w:rPr>
        <w:t>vagy barnás</w:t>
      </w:r>
      <w:r w:rsidR="001671AD" w:rsidRPr="00FE49A1">
        <w:rPr>
          <w:rFonts w:eastAsia="Times New Roman"/>
          <w:color w:val="231F20"/>
          <w:lang w:val="hu-HU"/>
        </w:rPr>
        <w:t xml:space="preserve"> színű</w:t>
      </w:r>
      <w:r w:rsidR="00EF4775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EF4775" w:rsidRPr="00FE49A1">
        <w:rPr>
          <w:rFonts w:eastAsia="Times New Roman"/>
          <w:color w:val="231F20"/>
          <w:lang w:val="hu-HU"/>
        </w:rPr>
        <w:t>8 mm átmérőjű</w:t>
      </w:r>
      <w:r w:rsidR="00967F91">
        <w:rPr>
          <w:rFonts w:eastAsia="Times New Roman"/>
          <w:color w:val="231F20"/>
          <w:lang w:val="hu-HU"/>
        </w:rPr>
        <w:t>,</w:t>
      </w:r>
      <w:r w:rsidR="00EF4775" w:rsidRPr="00FE49A1">
        <w:rPr>
          <w:rFonts w:eastAsia="Times New Roman"/>
          <w:color w:val="231F20"/>
          <w:lang w:val="hu-HU"/>
        </w:rPr>
        <w:t xml:space="preserve"> </w:t>
      </w:r>
      <w:r w:rsidR="00967F91" w:rsidRPr="00FE49A1">
        <w:rPr>
          <w:rFonts w:eastAsia="Times New Roman"/>
          <w:color w:val="231F20"/>
          <w:lang w:val="hu-HU"/>
        </w:rPr>
        <w:t xml:space="preserve">kerek </w:t>
      </w:r>
      <w:r w:rsidRPr="00FE49A1">
        <w:rPr>
          <w:rFonts w:eastAsia="Times New Roman"/>
          <w:color w:val="231F20"/>
          <w:lang w:val="hu-HU"/>
        </w:rPr>
        <w:t>filmtabletta.</w:t>
      </w:r>
    </w:p>
    <w:p w14:paraId="622CD885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7F80321F" w14:textId="02C3E790" w:rsidR="00EF4775" w:rsidRPr="00FE49A1" w:rsidRDefault="00EF4775" w:rsidP="00EF4775">
      <w:pPr>
        <w:rPr>
          <w:rFonts w:eastAsia="Times New Roman"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>Amlodipin/Valsartan 1 A Pharma 5 mg/160 mg filmtabletta</w:t>
      </w:r>
    </w:p>
    <w:p w14:paraId="1024F002" w14:textId="7F452C08" w:rsidR="00EF4775" w:rsidRPr="00FE49A1" w:rsidRDefault="00EF4775" w:rsidP="00EF4775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Sötétsárga vagy barnás</w:t>
      </w:r>
      <w:r w:rsidR="001671AD" w:rsidRPr="00FE49A1">
        <w:rPr>
          <w:rFonts w:eastAsia="Times New Roman"/>
          <w:color w:val="231F20"/>
          <w:lang w:val="hu-HU"/>
        </w:rPr>
        <w:t xml:space="preserve"> színű</w:t>
      </w:r>
      <w:r w:rsidRPr="00FE49A1">
        <w:rPr>
          <w:rFonts w:eastAsia="Times New Roman"/>
          <w:color w:val="231F20"/>
          <w:lang w:val="hu-HU"/>
        </w:rPr>
        <w:t xml:space="preserve">, ovális filmtabletta, </w:t>
      </w:r>
      <w:r w:rsidRPr="00FE49A1">
        <w:rPr>
          <w:lang w:val="hu-HU"/>
        </w:rPr>
        <w:t>hosszúsága 14</w:t>
      </w:r>
      <w:r w:rsidR="001671AD" w:rsidRPr="00FE49A1">
        <w:rPr>
          <w:lang w:val="hu-HU"/>
        </w:rPr>
        <w:t>,</w:t>
      </w:r>
      <w:r w:rsidRPr="00FE49A1">
        <w:rPr>
          <w:lang w:val="hu-HU"/>
        </w:rPr>
        <w:t>2 mm</w:t>
      </w:r>
      <w:r w:rsidR="001671AD" w:rsidRPr="00FE49A1">
        <w:rPr>
          <w:lang w:val="hu-HU"/>
        </w:rPr>
        <w:t>, szélessége</w:t>
      </w:r>
      <w:r w:rsidRPr="00FE49A1">
        <w:rPr>
          <w:lang w:val="hu-HU"/>
        </w:rPr>
        <w:t xml:space="preserve"> 5</w:t>
      </w:r>
      <w:r w:rsidR="001671AD" w:rsidRPr="00FE49A1">
        <w:rPr>
          <w:lang w:val="hu-HU"/>
        </w:rPr>
        <w:t>,</w:t>
      </w:r>
      <w:r w:rsidRPr="00FE49A1">
        <w:rPr>
          <w:lang w:val="hu-HU"/>
        </w:rPr>
        <w:t>7 mm</w:t>
      </w:r>
      <w:r w:rsidRPr="00FE49A1">
        <w:rPr>
          <w:rFonts w:eastAsia="Times New Roman"/>
          <w:color w:val="231F20"/>
          <w:lang w:val="hu-HU"/>
        </w:rPr>
        <w:t>.</w:t>
      </w:r>
    </w:p>
    <w:p w14:paraId="7F03DA34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740FCDF6" w14:textId="12931F02" w:rsidR="00EF4775" w:rsidRPr="00FE49A1" w:rsidRDefault="00EF4775" w:rsidP="00EF4775">
      <w:pPr>
        <w:rPr>
          <w:rFonts w:eastAsia="Times New Roman"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>Amlodipin/Valsartan 1 A Pharma 10 mg/160 mg filmtabletta</w:t>
      </w:r>
    </w:p>
    <w:p w14:paraId="240D6CF5" w14:textId="4CCC4756" w:rsidR="001671AD" w:rsidRPr="00FE49A1" w:rsidRDefault="001671AD" w:rsidP="001671AD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Világossárga, ovális filmtabletta, </w:t>
      </w:r>
      <w:r w:rsidRPr="00FE49A1">
        <w:rPr>
          <w:lang w:val="hu-HU"/>
        </w:rPr>
        <w:t>hosszúsága 14,2 mm, szélessége 5,7 mm</w:t>
      </w:r>
      <w:r w:rsidRPr="00FE49A1">
        <w:rPr>
          <w:rFonts w:eastAsia="Times New Roman"/>
          <w:color w:val="231F20"/>
          <w:lang w:val="hu-HU"/>
        </w:rPr>
        <w:t>.</w:t>
      </w:r>
    </w:p>
    <w:p w14:paraId="655524B5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0E6E304A" w14:textId="77777777" w:rsidR="00084C2A" w:rsidRPr="00FE49A1" w:rsidRDefault="00084C2A" w:rsidP="00084C2A">
      <w:pPr>
        <w:rPr>
          <w:lang w:val="hu-HU"/>
        </w:rPr>
      </w:pPr>
    </w:p>
    <w:p w14:paraId="343F3604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</w:t>
      </w:r>
      <w:r w:rsidRPr="00FE49A1">
        <w:rPr>
          <w:rFonts w:eastAsia="Times New Roman"/>
          <w:b/>
          <w:bCs/>
          <w:color w:val="231F20"/>
          <w:lang w:val="hu-HU"/>
        </w:rPr>
        <w:tab/>
        <w:t>KLINIKAI JELLEMZŐK</w:t>
      </w:r>
    </w:p>
    <w:p w14:paraId="7807F497" w14:textId="77777777" w:rsidR="00084C2A" w:rsidRPr="00FE49A1" w:rsidRDefault="00084C2A" w:rsidP="00084C2A">
      <w:pPr>
        <w:rPr>
          <w:lang w:val="hu-HU"/>
        </w:rPr>
      </w:pPr>
    </w:p>
    <w:p w14:paraId="643F4D73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4.1</w:t>
      </w:r>
      <w:r w:rsidRPr="00FE49A1">
        <w:rPr>
          <w:rFonts w:eastAsia="Times New Roman"/>
          <w:b/>
          <w:bCs/>
          <w:color w:val="231F20"/>
          <w:lang w:val="hu-HU"/>
        </w:rPr>
        <w:tab/>
        <w:t>Terápiás javallatok</w:t>
      </w:r>
    </w:p>
    <w:p w14:paraId="6B8B13B6" w14:textId="77777777" w:rsidR="00084C2A" w:rsidRPr="00FE49A1" w:rsidRDefault="00084C2A" w:rsidP="00084C2A">
      <w:pPr>
        <w:rPr>
          <w:lang w:val="hu-HU"/>
        </w:rPr>
      </w:pPr>
    </w:p>
    <w:p w14:paraId="51800C46" w14:textId="59D99513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Ess</w:t>
      </w:r>
      <w:r w:rsidR="001671AD" w:rsidRPr="00FE49A1">
        <w:rPr>
          <w:rFonts w:eastAsia="Times New Roman"/>
          <w:color w:val="231F20"/>
          <w:lang w:val="hu-HU"/>
        </w:rPr>
        <w:t>entialis</w:t>
      </w:r>
      <w:r w:rsidRPr="00FE49A1">
        <w:rPr>
          <w:rFonts w:eastAsia="Times New Roman"/>
          <w:color w:val="231F20"/>
          <w:lang w:val="hu-HU"/>
        </w:rPr>
        <w:t xml:space="preserve"> hypertonia kezelése.</w:t>
      </w:r>
    </w:p>
    <w:p w14:paraId="3863CDA5" w14:textId="77777777" w:rsidR="00084C2A" w:rsidRPr="00FE49A1" w:rsidRDefault="00084C2A" w:rsidP="00084C2A">
      <w:pPr>
        <w:rPr>
          <w:lang w:val="hu-HU"/>
        </w:rPr>
      </w:pPr>
    </w:p>
    <w:p w14:paraId="67D50237" w14:textId="3643D5DE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filmtabletta olyan felnőttek kezelésére java</w:t>
      </w:r>
      <w:r w:rsidR="008B4CD0" w:rsidRPr="00FE49A1">
        <w:rPr>
          <w:rFonts w:eastAsia="Times New Roman"/>
          <w:color w:val="231F20"/>
          <w:lang w:val="hu-HU"/>
        </w:rPr>
        <w:t>llott</w:t>
      </w:r>
      <w:r w:rsidRPr="00FE49A1">
        <w:rPr>
          <w:rFonts w:eastAsia="Times New Roman"/>
          <w:color w:val="231F20"/>
          <w:lang w:val="hu-HU"/>
        </w:rPr>
        <w:t>, akiknek a vérnyomását amlodipin- vagy valzartán-monoterápiával nem lehet megfelelően beállítani.</w:t>
      </w:r>
    </w:p>
    <w:p w14:paraId="71C2D88F" w14:textId="77777777" w:rsidR="00084C2A" w:rsidRPr="00FE49A1" w:rsidRDefault="00084C2A" w:rsidP="00084C2A">
      <w:pPr>
        <w:rPr>
          <w:lang w:val="hu-HU"/>
        </w:rPr>
      </w:pPr>
    </w:p>
    <w:p w14:paraId="5AFAEB52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4.2</w:t>
      </w:r>
      <w:r w:rsidRPr="00FE49A1">
        <w:rPr>
          <w:rFonts w:eastAsia="Times New Roman"/>
          <w:b/>
          <w:bCs/>
          <w:color w:val="231F20"/>
          <w:lang w:val="hu-HU"/>
        </w:rPr>
        <w:tab/>
        <w:t>Adagolás és alkalmazás</w:t>
      </w:r>
    </w:p>
    <w:p w14:paraId="67228EEA" w14:textId="77777777" w:rsidR="00084C2A" w:rsidRPr="00FE49A1" w:rsidRDefault="00084C2A" w:rsidP="00084C2A">
      <w:pPr>
        <w:rPr>
          <w:lang w:val="hu-HU"/>
        </w:rPr>
      </w:pPr>
    </w:p>
    <w:p w14:paraId="33D196F4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Adagolás</w:t>
      </w:r>
    </w:p>
    <w:p w14:paraId="0A98D05B" w14:textId="1BB72811" w:rsidR="00084C2A" w:rsidRPr="00FE49A1" w:rsidRDefault="00084C2A" w:rsidP="00084C2A">
      <w:pPr>
        <w:rPr>
          <w:rFonts w:eastAsia="Times New Roman"/>
          <w:lang w:val="hu-HU"/>
        </w:rPr>
      </w:pPr>
      <w:r w:rsidRPr="00890429">
        <w:rPr>
          <w:rFonts w:eastAsia="Times New Roman"/>
          <w:color w:val="231F20"/>
          <w:lang w:val="hu-HU"/>
        </w:rPr>
        <w:t xml:space="preserve">Az Amlodipin/Valsartan </w:t>
      </w:r>
      <w:r w:rsidR="00B41E10" w:rsidRPr="00890429">
        <w:rPr>
          <w:rFonts w:eastAsia="Times New Roman"/>
          <w:color w:val="231F20"/>
          <w:lang w:val="hu-HU"/>
        </w:rPr>
        <w:t>1 A Pharma</w:t>
      </w:r>
      <w:r w:rsidRPr="00890429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890429">
        <w:rPr>
          <w:rFonts w:eastAsia="Times New Roman"/>
          <w:color w:val="231F20"/>
          <w:lang w:val="hu-HU"/>
        </w:rPr>
        <w:t xml:space="preserve">javasolt </w:t>
      </w:r>
      <w:r w:rsidR="005D1324">
        <w:rPr>
          <w:rFonts w:eastAsia="Times New Roman"/>
          <w:color w:val="231F20"/>
          <w:lang w:val="hu-HU"/>
        </w:rPr>
        <w:t>dózisa</w:t>
      </w:r>
      <w:r w:rsidR="005D1324" w:rsidRPr="00890429">
        <w:rPr>
          <w:rFonts w:eastAsia="Times New Roman"/>
          <w:color w:val="231F20"/>
          <w:lang w:val="hu-HU"/>
        </w:rPr>
        <w:t xml:space="preserve"> </w:t>
      </w:r>
      <w:r w:rsidRPr="00890429">
        <w:rPr>
          <w:rFonts w:eastAsia="Times New Roman"/>
          <w:color w:val="231F20"/>
          <w:lang w:val="hu-HU"/>
        </w:rPr>
        <w:t>napi egy tabletta.</w:t>
      </w:r>
    </w:p>
    <w:p w14:paraId="237DF200" w14:textId="77777777" w:rsidR="00084C2A" w:rsidRPr="00FE49A1" w:rsidRDefault="00084C2A" w:rsidP="00084C2A">
      <w:pPr>
        <w:rPr>
          <w:lang w:val="hu-HU"/>
        </w:rPr>
      </w:pPr>
    </w:p>
    <w:p w14:paraId="31B9B3A8" w14:textId="51E398C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/80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FE49A1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 xml:space="preserve">olyan betegek kezelésére alkalmazható, akiknek a vérnyomását </w:t>
      </w:r>
      <w:r w:rsidR="00A90551" w:rsidRPr="00FE49A1">
        <w:rPr>
          <w:rFonts w:eastAsia="Times New Roman"/>
          <w:color w:val="231F20"/>
          <w:lang w:val="hu-HU"/>
        </w:rPr>
        <w:t xml:space="preserve">a monoterápiában alkalmazott </w:t>
      </w:r>
      <w:r w:rsidRPr="00FE49A1">
        <w:rPr>
          <w:rFonts w:eastAsia="Times New Roman"/>
          <w:color w:val="231F20"/>
          <w:lang w:val="hu-HU"/>
        </w:rPr>
        <w:t>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amlodipin- vagy 80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valzartán-</w:t>
      </w:r>
      <w:r w:rsidR="00A90551" w:rsidRPr="00FE49A1">
        <w:rPr>
          <w:rFonts w:eastAsia="Times New Roman"/>
          <w:color w:val="231F20"/>
          <w:lang w:val="hu-HU"/>
        </w:rPr>
        <w:t>kezeléssel</w:t>
      </w:r>
      <w:r w:rsidRPr="00FE49A1">
        <w:rPr>
          <w:rFonts w:eastAsia="Times New Roman"/>
          <w:color w:val="231F20"/>
          <w:lang w:val="hu-HU"/>
        </w:rPr>
        <w:t xml:space="preserve"> nem lehet megfelelően beállítani.</w:t>
      </w:r>
    </w:p>
    <w:p w14:paraId="3C2DFCB6" w14:textId="77777777" w:rsidR="00084C2A" w:rsidRPr="00FE49A1" w:rsidRDefault="00084C2A" w:rsidP="00084C2A">
      <w:pPr>
        <w:rPr>
          <w:lang w:val="hu-HU"/>
        </w:rPr>
      </w:pPr>
    </w:p>
    <w:p w14:paraId="0113ED44" w14:textId="776F740E" w:rsidR="00A90551" w:rsidRPr="00FE49A1" w:rsidRDefault="00A90551" w:rsidP="00A90551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1 A Pharma 5 mg/160 mg </w:t>
      </w:r>
      <w:r w:rsidR="00890429" w:rsidRPr="00FE49A1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>olyan betegek kezelésére alkalmazható, akiknek a vérnyomását a monoterápiában alkalmazott 5 mg amlodipin- vagy 160 mg valzartán-kezeléssel nem lehet megfelelően beállítani.</w:t>
      </w:r>
    </w:p>
    <w:p w14:paraId="259F5B01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6D72FA85" w14:textId="471FC0D6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FE49A1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 xml:space="preserve">olyan betegek kezelésére alkalmazható, akiknek a vérnyomását </w:t>
      </w:r>
      <w:r w:rsidR="00A90551" w:rsidRPr="00FE49A1">
        <w:rPr>
          <w:rFonts w:eastAsia="Times New Roman"/>
          <w:color w:val="231F20"/>
          <w:lang w:val="hu-HU"/>
        </w:rPr>
        <w:t xml:space="preserve">a monoterápiában alkalmazott </w:t>
      </w:r>
      <w:r w:rsidRPr="00FE49A1">
        <w:rPr>
          <w:rFonts w:eastAsia="Times New Roman"/>
          <w:color w:val="231F20"/>
          <w:lang w:val="hu-HU"/>
        </w:rPr>
        <w:t>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amlodipin- vagy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valzartán-</w:t>
      </w:r>
      <w:r w:rsidR="000C4B00" w:rsidRPr="00FE49A1">
        <w:rPr>
          <w:rFonts w:eastAsia="Times New Roman"/>
          <w:color w:val="231F20"/>
          <w:lang w:val="hu-HU"/>
        </w:rPr>
        <w:t xml:space="preserve">kezeléssel </w:t>
      </w:r>
      <w:r w:rsidRPr="00FE49A1">
        <w:rPr>
          <w:rFonts w:eastAsia="Times New Roman"/>
          <w:color w:val="231F20"/>
          <w:lang w:val="hu-HU"/>
        </w:rPr>
        <w:t xml:space="preserve">vagy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filmtablettával nem lehet megfelelően beállítani.</w:t>
      </w:r>
    </w:p>
    <w:p w14:paraId="6F01B341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2F46B708" w14:textId="26BF4A0D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>étkezés közben vagy attól függetlenül is bevehető.</w:t>
      </w:r>
    </w:p>
    <w:p w14:paraId="46E86F78" w14:textId="77777777" w:rsidR="00084C2A" w:rsidRPr="00FE49A1" w:rsidRDefault="00084C2A" w:rsidP="00084C2A">
      <w:pPr>
        <w:rPr>
          <w:lang w:val="hu-HU"/>
        </w:rPr>
      </w:pPr>
    </w:p>
    <w:p w14:paraId="5E0925F5" w14:textId="5C88E313" w:rsidR="00084C2A" w:rsidRPr="00FE49A1" w:rsidRDefault="00084C2A" w:rsidP="00084C2A">
      <w:pPr>
        <w:rPr>
          <w:rFonts w:eastAsia="Times New Roman"/>
          <w:lang w:val="hu-HU"/>
        </w:rPr>
      </w:pPr>
      <w:r w:rsidRPr="005D1324">
        <w:rPr>
          <w:rFonts w:eastAsia="Times New Roman"/>
          <w:color w:val="231F20"/>
          <w:lang w:val="hu-HU"/>
        </w:rPr>
        <w:t>Az összetevők (</w:t>
      </w:r>
      <w:r w:rsidR="003B0D7F" w:rsidRPr="005D1324">
        <w:rPr>
          <w:rFonts w:eastAsia="Times New Roman"/>
          <w:color w:val="231F20"/>
          <w:lang w:val="hu-HU"/>
        </w:rPr>
        <w:t xml:space="preserve">vagyis az </w:t>
      </w:r>
      <w:r w:rsidRPr="005D1324">
        <w:rPr>
          <w:rFonts w:eastAsia="Times New Roman"/>
          <w:color w:val="231F20"/>
          <w:lang w:val="hu-HU"/>
        </w:rPr>
        <w:t xml:space="preserve">amlodipin és </w:t>
      </w:r>
      <w:r w:rsidR="003B0D7F" w:rsidRPr="005D1324">
        <w:rPr>
          <w:rFonts w:eastAsia="Times New Roman"/>
          <w:color w:val="231F20"/>
          <w:lang w:val="hu-HU"/>
        </w:rPr>
        <w:t xml:space="preserve">a </w:t>
      </w:r>
      <w:r w:rsidRPr="005D1324">
        <w:rPr>
          <w:rFonts w:eastAsia="Times New Roman"/>
          <w:color w:val="231F20"/>
          <w:lang w:val="hu-HU"/>
        </w:rPr>
        <w:t xml:space="preserve">valzartán) </w:t>
      </w:r>
      <w:r w:rsidR="005D1324">
        <w:rPr>
          <w:rFonts w:eastAsia="Times New Roman"/>
          <w:color w:val="231F20"/>
          <w:lang w:val="hu-HU"/>
        </w:rPr>
        <w:t>dózisainak</w:t>
      </w:r>
      <w:r w:rsidR="005D1324" w:rsidRPr="005D1324">
        <w:rPr>
          <w:rFonts w:eastAsia="Times New Roman"/>
          <w:color w:val="231F20"/>
          <w:lang w:val="hu-HU"/>
        </w:rPr>
        <w:t xml:space="preserve"> </w:t>
      </w:r>
      <w:r w:rsidR="005D1324">
        <w:rPr>
          <w:rFonts w:eastAsia="Times New Roman"/>
          <w:color w:val="231F20"/>
          <w:lang w:val="hu-HU"/>
        </w:rPr>
        <w:t xml:space="preserve">külön-külön </w:t>
      </w:r>
      <w:r w:rsidR="00F243D4" w:rsidRPr="005D1324">
        <w:rPr>
          <w:rFonts w:eastAsia="Times New Roman"/>
          <w:color w:val="231F20"/>
          <w:lang w:val="hu-HU"/>
        </w:rPr>
        <w:t>beállítása</w:t>
      </w:r>
      <w:r w:rsidRPr="005D1324">
        <w:rPr>
          <w:rFonts w:eastAsia="Times New Roman"/>
          <w:color w:val="231F20"/>
          <w:lang w:val="hu-HU"/>
        </w:rPr>
        <w:t xml:space="preserve"> a fix dózisú</w:t>
      </w:r>
      <w:r w:rsidRPr="00FE49A1">
        <w:rPr>
          <w:rFonts w:eastAsia="Times New Roman"/>
          <w:color w:val="231F20"/>
          <w:lang w:val="hu-HU"/>
        </w:rPr>
        <w:t xml:space="preserve"> kombinációra történő váltás előtt javasolt. Amennyiben klinikailag indokolt, megfontolható a monoterápiáról közvetlenül a fix dózisú kombinációra történő váltás.</w:t>
      </w:r>
    </w:p>
    <w:p w14:paraId="20022044" w14:textId="77777777" w:rsidR="00084C2A" w:rsidRPr="00FE49A1" w:rsidRDefault="00084C2A" w:rsidP="00084C2A">
      <w:pPr>
        <w:rPr>
          <w:lang w:val="hu-HU"/>
        </w:rPr>
      </w:pPr>
    </w:p>
    <w:p w14:paraId="0C9C98A3" w14:textId="59E3FDF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valzartánt és amlodipint külön tablettában/kapszulában kapó betegek kényelmi megfontolásból átállíthatóak olyan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filmtablettára, amely a korábbi </w:t>
      </w:r>
      <w:r w:rsidR="005D1324">
        <w:rPr>
          <w:rFonts w:eastAsia="Times New Roman"/>
          <w:color w:val="231F20"/>
          <w:lang w:val="hu-HU"/>
        </w:rPr>
        <w:t>dózisokkal</w:t>
      </w:r>
      <w:r w:rsidR="005D1324" w:rsidRPr="00FE49A1">
        <w:rPr>
          <w:rFonts w:eastAsia="Times New Roman"/>
          <w:color w:val="231F20"/>
          <w:lang w:val="hu-HU"/>
        </w:rPr>
        <w:t xml:space="preserve"> </w:t>
      </w:r>
      <w:r w:rsidR="00C07F1E">
        <w:rPr>
          <w:rFonts w:eastAsia="Times New Roman"/>
          <w:color w:val="231F20"/>
          <w:lang w:val="hu-HU"/>
        </w:rPr>
        <w:t>azonos</w:t>
      </w:r>
      <w:r w:rsidR="003B0D7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mennyiségben tartalmazza az összetevőket.</w:t>
      </w:r>
    </w:p>
    <w:p w14:paraId="6E986713" w14:textId="77777777" w:rsidR="00084C2A" w:rsidRPr="00FE49A1" w:rsidRDefault="00084C2A" w:rsidP="00084C2A">
      <w:pPr>
        <w:rPr>
          <w:lang w:val="hu-HU"/>
        </w:rPr>
      </w:pPr>
    </w:p>
    <w:p w14:paraId="67B73724" w14:textId="04EC400B" w:rsidR="00084C2A" w:rsidRPr="00FE49A1" w:rsidRDefault="00F243D4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Vesekárosodás</w:t>
      </w:r>
    </w:p>
    <w:p w14:paraId="7ACB4800" w14:textId="1751165F" w:rsidR="00084C2A" w:rsidRPr="00FE49A1" w:rsidRDefault="00084C2A" w:rsidP="00084C2A">
      <w:pPr>
        <w:rPr>
          <w:rFonts w:eastAsia="Times New Roman"/>
          <w:lang w:val="hu-HU"/>
        </w:rPr>
      </w:pPr>
      <w:r w:rsidRPr="005D1324">
        <w:rPr>
          <w:rFonts w:eastAsia="Times New Roman"/>
          <w:color w:val="231F20"/>
          <w:lang w:val="hu-HU"/>
        </w:rPr>
        <w:t>Súlyos vesekárosodásban szenvedő betegekre vonatkozóan nem állnak rendelkezésre klinikai adatok.</w:t>
      </w:r>
      <w:r w:rsidRPr="00FE49A1">
        <w:rPr>
          <w:rFonts w:eastAsia="Times New Roman"/>
          <w:color w:val="231F20"/>
          <w:lang w:val="hu-HU"/>
        </w:rPr>
        <w:t xml:space="preserve"> Enyhe</w:t>
      </w:r>
      <w:r w:rsidR="005D1324">
        <w:rPr>
          <w:rFonts w:eastAsia="Times New Roman"/>
          <w:color w:val="231F20"/>
          <w:lang w:val="hu-HU"/>
        </w:rPr>
        <w:t xml:space="preserve"> vagy</w:t>
      </w:r>
      <w:r w:rsidRPr="00FE49A1">
        <w:rPr>
          <w:rFonts w:eastAsia="Times New Roman"/>
          <w:color w:val="231F20"/>
          <w:lang w:val="hu-HU"/>
        </w:rPr>
        <w:t xml:space="preserve"> közepes</w:t>
      </w:r>
      <w:r w:rsidR="00F243D4" w:rsidRPr="00FE49A1">
        <w:rPr>
          <w:rFonts w:eastAsia="Times New Roman"/>
          <w:color w:val="231F20"/>
          <w:lang w:val="hu-HU"/>
        </w:rPr>
        <w:t xml:space="preserve">en súlyos </w:t>
      </w:r>
      <w:r w:rsidRPr="00FE49A1">
        <w:rPr>
          <w:rFonts w:eastAsia="Times New Roman"/>
          <w:color w:val="231F20"/>
          <w:lang w:val="hu-HU"/>
        </w:rPr>
        <w:t>vese</w:t>
      </w:r>
      <w:r w:rsidR="00F243D4" w:rsidRPr="00FE49A1">
        <w:rPr>
          <w:rFonts w:eastAsia="Times New Roman"/>
          <w:color w:val="231F20"/>
          <w:lang w:val="hu-HU"/>
        </w:rPr>
        <w:t>károsodásban</w:t>
      </w:r>
      <w:r w:rsidRPr="00FE49A1">
        <w:rPr>
          <w:rFonts w:eastAsia="Times New Roman"/>
          <w:color w:val="231F20"/>
          <w:lang w:val="hu-HU"/>
        </w:rPr>
        <w:t xml:space="preserve"> nincs szükség a </w:t>
      </w:r>
      <w:r w:rsidR="005D1324">
        <w:rPr>
          <w:rFonts w:eastAsia="Times New Roman"/>
          <w:color w:val="231F20"/>
          <w:lang w:val="hu-HU"/>
        </w:rPr>
        <w:t>dózis</w:t>
      </w:r>
      <w:r w:rsidR="005D1324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módosítására. </w:t>
      </w:r>
      <w:r w:rsidR="003B0D7F" w:rsidRPr="00FE49A1">
        <w:rPr>
          <w:rFonts w:eastAsia="Times New Roman"/>
          <w:color w:val="231F20"/>
          <w:lang w:val="hu-HU"/>
        </w:rPr>
        <w:t>K</w:t>
      </w:r>
      <w:r w:rsidR="00F243D4" w:rsidRPr="00FE49A1">
        <w:rPr>
          <w:rFonts w:eastAsia="Times New Roman"/>
          <w:color w:val="231F20"/>
          <w:lang w:val="hu-HU"/>
        </w:rPr>
        <w:t>özepesen súlyos vesekárosodásban</w:t>
      </w:r>
      <w:r w:rsidRPr="00FE49A1">
        <w:rPr>
          <w:rFonts w:eastAsia="Times New Roman"/>
          <w:color w:val="231F20"/>
          <w:lang w:val="hu-HU"/>
        </w:rPr>
        <w:t xml:space="preserve"> a kálium- és a kreatininszint monitorozása ajánlott.</w:t>
      </w:r>
    </w:p>
    <w:p w14:paraId="639625BA" w14:textId="77777777" w:rsidR="00084C2A" w:rsidRPr="00FE49A1" w:rsidRDefault="00084C2A" w:rsidP="00084C2A">
      <w:pPr>
        <w:rPr>
          <w:lang w:val="hu-HU"/>
        </w:rPr>
      </w:pPr>
    </w:p>
    <w:p w14:paraId="123248FC" w14:textId="06631D9E" w:rsidR="00084C2A" w:rsidRPr="00FE49A1" w:rsidRDefault="00DB7AB0" w:rsidP="00084C2A">
      <w:pPr>
        <w:rPr>
          <w:rFonts w:eastAsia="Times New Roman"/>
          <w:i/>
          <w:color w:val="231F20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Májkárosodás</w:t>
      </w:r>
    </w:p>
    <w:p w14:paraId="2E269B0E" w14:textId="48A656E9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>alkalmazása ellenjavallt a súlyos májkárosodásban szenvedő betegeknél (lásd 4.3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1A1721B5" w14:textId="77777777" w:rsidR="00084C2A" w:rsidRPr="00FE49A1" w:rsidRDefault="00084C2A" w:rsidP="00084C2A">
      <w:pPr>
        <w:rPr>
          <w:lang w:val="hu-HU"/>
        </w:rPr>
      </w:pPr>
    </w:p>
    <w:p w14:paraId="59F40318" w14:textId="1A7A659C" w:rsidR="00F079A3" w:rsidRPr="00FE49A1" w:rsidRDefault="00DB7AB0" w:rsidP="00084C2A">
      <w:pPr>
        <w:rPr>
          <w:rFonts w:eastAsia="Times New Roman"/>
          <w:color w:val="231F20"/>
          <w:lang w:val="hu-HU"/>
        </w:rPr>
      </w:pPr>
      <w:r w:rsidRPr="001B118A">
        <w:rPr>
          <w:rFonts w:eastAsia="Times New Roman"/>
          <w:color w:val="231F20"/>
          <w:lang w:val="hu-HU"/>
        </w:rPr>
        <w:t>Májkárosodásban</w:t>
      </w:r>
      <w:r w:rsidR="00084C2A" w:rsidRPr="001B118A">
        <w:rPr>
          <w:rFonts w:eastAsia="Times New Roman"/>
          <w:color w:val="231F20"/>
          <w:lang w:val="hu-HU"/>
        </w:rPr>
        <w:t xml:space="preserve"> </w:t>
      </w:r>
      <w:r w:rsidR="001B118A">
        <w:rPr>
          <w:rFonts w:eastAsia="Times New Roman"/>
          <w:color w:val="231F20"/>
          <w:lang w:val="hu-HU"/>
        </w:rPr>
        <w:t>vagy</w:t>
      </w:r>
      <w:r w:rsidR="001B118A" w:rsidRPr="001B118A">
        <w:rPr>
          <w:rFonts w:eastAsia="Times New Roman"/>
          <w:color w:val="231F20"/>
          <w:lang w:val="hu-HU"/>
        </w:rPr>
        <w:t xml:space="preserve"> </w:t>
      </w:r>
      <w:r w:rsidR="00084C2A" w:rsidRPr="001B118A">
        <w:rPr>
          <w:rFonts w:eastAsia="Times New Roman"/>
          <w:color w:val="231F20"/>
          <w:lang w:val="hu-HU"/>
        </w:rPr>
        <w:t>epeút-elzáródás</w:t>
      </w:r>
      <w:r w:rsidRPr="001B118A">
        <w:rPr>
          <w:rFonts w:eastAsia="Times New Roman"/>
          <w:color w:val="231F20"/>
          <w:lang w:val="hu-HU"/>
        </w:rPr>
        <w:t>ban szenvedő betegeknél</w:t>
      </w:r>
      <w:r w:rsidR="00084C2A" w:rsidRPr="001B118A">
        <w:rPr>
          <w:rFonts w:eastAsia="Times New Roman"/>
          <w:color w:val="231F20"/>
          <w:lang w:val="hu-HU"/>
        </w:rPr>
        <w:t xml:space="preserve"> az Amlodipin/Valsartan </w:t>
      </w:r>
      <w:r w:rsidR="00B41E10" w:rsidRPr="001B118A">
        <w:rPr>
          <w:rFonts w:eastAsia="Times New Roman"/>
          <w:color w:val="231F20"/>
          <w:lang w:val="hu-HU"/>
        </w:rPr>
        <w:t>1 A</w:t>
      </w:r>
      <w:r w:rsidR="00B41E10" w:rsidRPr="00FE49A1">
        <w:rPr>
          <w:rFonts w:eastAsia="Times New Roman"/>
          <w:color w:val="231F20"/>
          <w:lang w:val="hu-HU"/>
        </w:rPr>
        <w:t xml:space="preserve"> Pharma</w:t>
      </w:r>
      <w:r w:rsidR="00084C2A"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="00084C2A" w:rsidRPr="00FE49A1">
        <w:rPr>
          <w:rFonts w:eastAsia="Times New Roman"/>
          <w:color w:val="231F20"/>
          <w:lang w:val="hu-HU"/>
        </w:rPr>
        <w:t>óvatosan alkalmazandó (lásd 4.4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="00084C2A" w:rsidRPr="00FE49A1">
        <w:rPr>
          <w:rFonts w:eastAsia="Times New Roman"/>
          <w:color w:val="231F20"/>
          <w:lang w:val="hu-HU"/>
        </w:rPr>
        <w:t>). Cholestasissal nem járó, enyhe</w:t>
      </w:r>
      <w:r w:rsidR="008C6ECE">
        <w:rPr>
          <w:rFonts w:eastAsia="Times New Roman"/>
          <w:color w:val="231F20"/>
          <w:lang w:val="hu-HU"/>
        </w:rPr>
        <w:t xml:space="preserve"> vagy</w:t>
      </w:r>
      <w:r w:rsidR="00084C2A" w:rsidRPr="00FE49A1">
        <w:rPr>
          <w:rFonts w:eastAsia="Times New Roman"/>
          <w:color w:val="231F20"/>
          <w:lang w:val="hu-HU"/>
        </w:rPr>
        <w:t xml:space="preserve"> közepes</w:t>
      </w:r>
      <w:r w:rsidRPr="00FE49A1">
        <w:rPr>
          <w:rFonts w:eastAsia="Times New Roman"/>
          <w:color w:val="231F20"/>
          <w:lang w:val="hu-HU"/>
        </w:rPr>
        <w:t xml:space="preserve">en súlyos fokú </w:t>
      </w:r>
      <w:r w:rsidR="00084C2A" w:rsidRPr="00FE49A1">
        <w:rPr>
          <w:rFonts w:eastAsia="Times New Roman"/>
          <w:color w:val="231F20"/>
          <w:lang w:val="hu-HU"/>
        </w:rPr>
        <w:t>máj</w:t>
      </w:r>
      <w:r w:rsidRPr="00FE49A1">
        <w:rPr>
          <w:rFonts w:eastAsia="Times New Roman"/>
          <w:color w:val="231F20"/>
          <w:lang w:val="hu-HU"/>
        </w:rPr>
        <w:t>károsodásban</w:t>
      </w:r>
      <w:r w:rsidR="00084C2A" w:rsidRPr="00FE49A1">
        <w:rPr>
          <w:rFonts w:eastAsia="Times New Roman"/>
          <w:color w:val="231F20"/>
          <w:lang w:val="hu-HU"/>
        </w:rPr>
        <w:t xml:space="preserve"> a valzartán javasolt </w:t>
      </w:r>
      <w:r w:rsidR="00B40E58">
        <w:rPr>
          <w:rFonts w:eastAsia="Times New Roman"/>
          <w:color w:val="231F20"/>
          <w:lang w:val="hu-HU"/>
        </w:rPr>
        <w:t>maximális</w:t>
      </w:r>
      <w:r w:rsidR="00B40E58" w:rsidRPr="00FE49A1">
        <w:rPr>
          <w:rFonts w:eastAsia="Times New Roman"/>
          <w:color w:val="231F20"/>
          <w:lang w:val="hu-HU"/>
        </w:rPr>
        <w:t xml:space="preserve"> </w:t>
      </w:r>
      <w:r w:rsidR="008C6ECE">
        <w:rPr>
          <w:rFonts w:eastAsia="Times New Roman"/>
          <w:color w:val="231F20"/>
          <w:lang w:val="hu-HU"/>
        </w:rPr>
        <w:t>dózisa</w:t>
      </w:r>
      <w:r w:rsidR="008C6ECE" w:rsidRPr="00FE49A1">
        <w:rPr>
          <w:rFonts w:eastAsia="Times New Roman"/>
          <w:color w:val="231F20"/>
          <w:lang w:val="hu-HU"/>
        </w:rPr>
        <w:t xml:space="preserve"> </w:t>
      </w:r>
      <w:r w:rsidR="00084C2A" w:rsidRPr="00FE49A1">
        <w:rPr>
          <w:rFonts w:eastAsia="Times New Roman"/>
          <w:color w:val="231F20"/>
          <w:lang w:val="hu-HU"/>
        </w:rPr>
        <w:t>80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="00084C2A" w:rsidRPr="00FE49A1">
        <w:rPr>
          <w:rFonts w:eastAsia="Times New Roman"/>
          <w:color w:val="231F20"/>
          <w:lang w:val="hu-HU"/>
        </w:rPr>
        <w:t>. Enyhe</w:t>
      </w:r>
      <w:r w:rsidR="008C6ECE">
        <w:rPr>
          <w:rFonts w:eastAsia="Times New Roman"/>
          <w:color w:val="231F20"/>
          <w:lang w:val="hu-HU"/>
        </w:rPr>
        <w:t xml:space="preserve"> vagy</w:t>
      </w:r>
      <w:r w:rsidR="00084C2A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közepesen súlyos fokú májkárosodásban szenvedő </w:t>
      </w:r>
      <w:r w:rsidR="00084C2A" w:rsidRPr="00FE49A1">
        <w:rPr>
          <w:rFonts w:eastAsia="Times New Roman"/>
          <w:color w:val="231F20"/>
          <w:lang w:val="hu-HU"/>
        </w:rPr>
        <w:t>betegek</w:t>
      </w:r>
      <w:r w:rsidR="00F079A3" w:rsidRPr="00FE49A1">
        <w:rPr>
          <w:rFonts w:eastAsia="Times New Roman"/>
          <w:color w:val="231F20"/>
          <w:lang w:val="hu-HU"/>
        </w:rPr>
        <w:t xml:space="preserve">re vonatkozóan nem határozták meg </w:t>
      </w:r>
      <w:r w:rsidR="00084C2A" w:rsidRPr="00FE49A1">
        <w:rPr>
          <w:rFonts w:eastAsia="Times New Roman"/>
          <w:color w:val="231F20"/>
          <w:lang w:val="hu-HU"/>
        </w:rPr>
        <w:t>az amlodipin adagolási javaslatát.</w:t>
      </w:r>
    </w:p>
    <w:p w14:paraId="0474EA62" w14:textId="6A3F0AE0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Amikor </w:t>
      </w:r>
      <w:r w:rsidR="00785178" w:rsidRPr="00FE49A1">
        <w:rPr>
          <w:rFonts w:eastAsia="Times New Roman"/>
          <w:color w:val="231F20"/>
          <w:lang w:val="hu-HU"/>
        </w:rPr>
        <w:t>májkárosodásban is szenvedő</w:t>
      </w:r>
      <w:r w:rsidR="00F079A3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9D22B8">
        <w:rPr>
          <w:rFonts w:eastAsia="Times New Roman"/>
          <w:color w:val="231F20"/>
          <w:lang w:val="hu-HU"/>
        </w:rPr>
        <w:t xml:space="preserve">a kezelésre </w:t>
      </w:r>
      <w:r w:rsidR="00C07F1E">
        <w:rPr>
          <w:rFonts w:eastAsia="Times New Roman"/>
          <w:color w:val="231F20"/>
          <w:lang w:val="hu-HU"/>
        </w:rPr>
        <w:t xml:space="preserve">alkalmas </w:t>
      </w:r>
      <w:r w:rsidRPr="00FE49A1">
        <w:rPr>
          <w:rFonts w:eastAsia="Times New Roman"/>
          <w:color w:val="231F20"/>
          <w:lang w:val="hu-HU"/>
        </w:rPr>
        <w:t>(lásd 4.1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 xml:space="preserve">ban) </w:t>
      </w:r>
      <w:r w:rsidR="009D22B8" w:rsidRPr="00FE49A1">
        <w:rPr>
          <w:rFonts w:eastAsia="Times New Roman"/>
          <w:color w:val="231F20"/>
          <w:lang w:val="hu-HU"/>
        </w:rPr>
        <w:t xml:space="preserve">hypertoniás betegeket </w:t>
      </w:r>
      <w:r w:rsidRPr="00FE49A1">
        <w:rPr>
          <w:rFonts w:eastAsia="Times New Roman"/>
          <w:color w:val="231F20"/>
          <w:lang w:val="hu-HU"/>
        </w:rPr>
        <w:t xml:space="preserve">állítanak át amlodipinre vagy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="00890429">
        <w:rPr>
          <w:rFonts w:eastAsia="Times New Roman"/>
          <w:color w:val="231F20"/>
          <w:lang w:val="hu-HU"/>
        </w:rPr>
        <w:t xml:space="preserve"> </w:t>
      </w:r>
      <w:r w:rsidR="00890429" w:rsidRPr="00FE49A1">
        <w:rPr>
          <w:rFonts w:eastAsia="Times New Roman"/>
          <w:color w:val="231F20"/>
          <w:lang w:val="hu-HU"/>
        </w:rPr>
        <w:t>filmtabletta</w:t>
      </w:r>
      <w:r w:rsidRPr="00FE49A1">
        <w:rPr>
          <w:rFonts w:eastAsia="Times New Roman"/>
          <w:color w:val="231F20"/>
          <w:lang w:val="hu-HU"/>
        </w:rPr>
        <w:t>-kezelésre, akkor az elérhető leg</w:t>
      </w:r>
      <w:r w:rsidR="009D22B8">
        <w:rPr>
          <w:rFonts w:eastAsia="Times New Roman"/>
          <w:color w:val="231F20"/>
          <w:lang w:val="hu-HU"/>
        </w:rPr>
        <w:t>kise</w:t>
      </w:r>
      <w:r w:rsidRPr="00FE49A1">
        <w:rPr>
          <w:rFonts w:eastAsia="Times New Roman"/>
          <w:color w:val="231F20"/>
          <w:lang w:val="hu-HU"/>
        </w:rPr>
        <w:t>bb dózisú amlodipin-monoterápia vagy amlodipint tartalmazó terápia alkalmazandó.</w:t>
      </w:r>
    </w:p>
    <w:p w14:paraId="14506BF9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6C4AF609" w14:textId="4D4CCAC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Idősek (</w:t>
      </w:r>
      <w:r w:rsidR="009D22B8">
        <w:rPr>
          <w:rFonts w:eastAsia="Times New Roman"/>
          <w:i/>
          <w:color w:val="231F20"/>
          <w:lang w:val="hu-HU"/>
        </w:rPr>
        <w:t xml:space="preserve">legalább </w:t>
      </w:r>
      <w:r w:rsidRPr="00FE49A1">
        <w:rPr>
          <w:rFonts w:eastAsia="Times New Roman"/>
          <w:i/>
          <w:color w:val="231F20"/>
          <w:lang w:val="hu-HU"/>
        </w:rPr>
        <w:t>65</w:t>
      </w:r>
      <w:r w:rsidR="00785178" w:rsidRPr="00FE49A1">
        <w:rPr>
          <w:rFonts w:eastAsia="Times New Roman"/>
          <w:i/>
          <w:color w:val="231F20"/>
          <w:lang w:val="hu-HU"/>
        </w:rPr>
        <w:t> </w:t>
      </w:r>
      <w:r w:rsidRPr="00FE49A1">
        <w:rPr>
          <w:rFonts w:eastAsia="Times New Roman"/>
          <w:i/>
          <w:color w:val="231F20"/>
          <w:lang w:val="hu-HU"/>
        </w:rPr>
        <w:t>év</w:t>
      </w:r>
      <w:r w:rsidR="00785178" w:rsidRPr="00FE49A1">
        <w:rPr>
          <w:rFonts w:eastAsia="Times New Roman"/>
          <w:i/>
          <w:color w:val="231F20"/>
          <w:lang w:val="hu-HU"/>
        </w:rPr>
        <w:t>es korúak</w:t>
      </w:r>
      <w:r w:rsidRPr="00FE49A1">
        <w:rPr>
          <w:rFonts w:eastAsia="Times New Roman"/>
          <w:i/>
          <w:color w:val="231F20"/>
          <w:lang w:val="hu-HU"/>
        </w:rPr>
        <w:t>)</w:t>
      </w:r>
    </w:p>
    <w:p w14:paraId="12CDBB85" w14:textId="585CD750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Idős betegeknél a </w:t>
      </w:r>
      <w:r w:rsidR="009D22B8">
        <w:rPr>
          <w:rFonts w:eastAsia="Times New Roman"/>
          <w:color w:val="231F20"/>
          <w:lang w:val="hu-HU"/>
        </w:rPr>
        <w:t>dózis</w:t>
      </w:r>
      <w:r w:rsidR="009D22B8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emelésekor elővigyázatosság szükséges. Amikor </w:t>
      </w:r>
      <w:r w:rsidR="009D22B8">
        <w:rPr>
          <w:rFonts w:eastAsia="Times New Roman"/>
          <w:color w:val="231F20"/>
          <w:lang w:val="hu-HU"/>
        </w:rPr>
        <w:t xml:space="preserve">a kezelésre </w:t>
      </w:r>
      <w:r w:rsidR="007504FB" w:rsidRPr="00FE49A1">
        <w:rPr>
          <w:rFonts w:eastAsia="Times New Roman"/>
          <w:color w:val="231F20"/>
          <w:lang w:val="hu-HU"/>
        </w:rPr>
        <w:t xml:space="preserve">alkalmas (lásd 4.1 pontban) </w:t>
      </w:r>
      <w:r w:rsidR="009D22B8" w:rsidRPr="00FE49A1">
        <w:rPr>
          <w:rFonts w:eastAsia="Times New Roman"/>
          <w:color w:val="231F20"/>
          <w:lang w:val="hu-HU"/>
        </w:rPr>
        <w:t xml:space="preserve">hypertoniás betegeket állítanak át </w:t>
      </w:r>
      <w:r w:rsidRPr="00FE49A1">
        <w:rPr>
          <w:rFonts w:eastAsia="Times New Roman"/>
          <w:color w:val="231F20"/>
          <w:lang w:val="hu-HU"/>
        </w:rPr>
        <w:t>amlodipin</w:t>
      </w:r>
      <w:r w:rsidR="00BF0B36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 xml:space="preserve"> vagy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="00890429">
        <w:rPr>
          <w:rFonts w:eastAsia="Times New Roman"/>
          <w:color w:val="231F20"/>
          <w:lang w:val="hu-HU"/>
        </w:rPr>
        <w:t xml:space="preserve"> </w:t>
      </w:r>
      <w:r w:rsidR="00890429" w:rsidRPr="00FE49A1">
        <w:rPr>
          <w:rFonts w:eastAsia="Times New Roman"/>
          <w:color w:val="231F20"/>
          <w:lang w:val="hu-HU"/>
        </w:rPr>
        <w:t>filmtabletta</w:t>
      </w:r>
      <w:r w:rsidR="007504FB" w:rsidRPr="00FE49A1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kezelésre, akkor az elérhető leg</w:t>
      </w:r>
      <w:r w:rsidR="00BF0B36">
        <w:rPr>
          <w:rFonts w:eastAsia="Times New Roman"/>
          <w:color w:val="231F20"/>
          <w:lang w:val="hu-HU"/>
        </w:rPr>
        <w:t>kise</w:t>
      </w:r>
      <w:r w:rsidRPr="00FE49A1">
        <w:rPr>
          <w:rFonts w:eastAsia="Times New Roman"/>
          <w:color w:val="231F20"/>
          <w:lang w:val="hu-HU"/>
        </w:rPr>
        <w:t>bb dózisú amlodipin-monoterápia vagy amlodipint tartalmazó terápia alkalmazandó.</w:t>
      </w:r>
    </w:p>
    <w:p w14:paraId="799FA7B8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7CF225D7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Gyermekek és serdülők</w:t>
      </w:r>
    </w:p>
    <w:p w14:paraId="70A2ADCD" w14:textId="5AD7660C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>biztonságosságát és hatásosságát 18 évesnél fiatalabb gyermekek és serdülők esetében nem igazolták. Nincsenek rendelkezésre álló adatok.</w:t>
      </w:r>
    </w:p>
    <w:p w14:paraId="2BF285B0" w14:textId="77777777" w:rsidR="00084C2A" w:rsidRPr="00FE49A1" w:rsidRDefault="00084C2A" w:rsidP="00084C2A">
      <w:pPr>
        <w:rPr>
          <w:lang w:val="hu-HU"/>
        </w:rPr>
      </w:pPr>
    </w:p>
    <w:p w14:paraId="11FF804A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Az alkalmazás módja</w:t>
      </w:r>
    </w:p>
    <w:p w14:paraId="11E95813" w14:textId="41D952BD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Szájon át történő alkalmazásra.</w:t>
      </w:r>
    </w:p>
    <w:p w14:paraId="3FE4856D" w14:textId="67501F5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filmtablettát kevés vízzel javasolt bevenni.</w:t>
      </w:r>
    </w:p>
    <w:p w14:paraId="3CDF8D1A" w14:textId="77777777" w:rsidR="00084C2A" w:rsidRPr="00FE49A1" w:rsidRDefault="00084C2A" w:rsidP="00084C2A">
      <w:pPr>
        <w:rPr>
          <w:lang w:val="hu-HU"/>
        </w:rPr>
      </w:pPr>
    </w:p>
    <w:p w14:paraId="6734E480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4.3</w:t>
      </w:r>
      <w:r w:rsidRPr="00FE49A1">
        <w:rPr>
          <w:rFonts w:eastAsia="Times New Roman"/>
          <w:b/>
          <w:bCs/>
          <w:color w:val="231F20"/>
          <w:lang w:val="hu-HU"/>
        </w:rPr>
        <w:tab/>
        <w:t>Ellenjavallatok</w:t>
      </w:r>
    </w:p>
    <w:p w14:paraId="732EFC55" w14:textId="77777777" w:rsidR="00084C2A" w:rsidRPr="00FE49A1" w:rsidRDefault="00084C2A" w:rsidP="00084C2A">
      <w:pPr>
        <w:rPr>
          <w:lang w:val="hu-HU"/>
        </w:rPr>
      </w:pPr>
    </w:p>
    <w:p w14:paraId="6C93300E" w14:textId="22F8904E" w:rsidR="00084C2A" w:rsidRPr="00FE49A1" w:rsidRDefault="00084C2A" w:rsidP="00084C2A">
      <w:pPr>
        <w:pStyle w:val="Listaszerbekezds"/>
        <w:numPr>
          <w:ilvl w:val="0"/>
          <w:numId w:val="1"/>
        </w:num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készítmény hatóanyagaival, dihidropiridin-származékokkal, vagy a 6.1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ban felsorolt bármely segédanyagával szembeni túlérzékenység.</w:t>
      </w:r>
    </w:p>
    <w:p w14:paraId="65A76792" w14:textId="77777777" w:rsidR="00084C2A" w:rsidRPr="00FE49A1" w:rsidRDefault="00084C2A" w:rsidP="00084C2A">
      <w:pPr>
        <w:pStyle w:val="Listaszerbekezds"/>
        <w:numPr>
          <w:ilvl w:val="0"/>
          <w:numId w:val="1"/>
        </w:num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Súlyos májkárosodás, biliaris cirrhosis vagy cholestasis.</w:t>
      </w:r>
    </w:p>
    <w:p w14:paraId="623D27D3" w14:textId="2C094E68" w:rsidR="00084C2A" w:rsidRPr="00FE49A1" w:rsidRDefault="00084C2A" w:rsidP="00084C2A">
      <w:pPr>
        <w:pStyle w:val="Listaszerbekezds"/>
        <w:numPr>
          <w:ilvl w:val="0"/>
          <w:numId w:val="1"/>
        </w:numPr>
        <w:ind w:left="567" w:hanging="567"/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="007504FB" w:rsidRPr="00FE49A1">
        <w:rPr>
          <w:rFonts w:eastAsia="Times New Roman"/>
          <w:color w:val="231F20"/>
          <w:lang w:val="hu-HU"/>
        </w:rPr>
        <w:t xml:space="preserve">és </w:t>
      </w:r>
      <w:r w:rsidRPr="00FE49A1">
        <w:rPr>
          <w:rFonts w:eastAsia="Times New Roman"/>
          <w:color w:val="231F20"/>
          <w:lang w:val="hu-HU"/>
        </w:rPr>
        <w:t>aliszkirén</w:t>
      </w:r>
      <w:r w:rsidR="00BF0B36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tartalmú készítmények egyidejű alkalmazása diabetes mellitusban vagy vese</w:t>
      </w:r>
      <w:r w:rsidR="009166F1" w:rsidRPr="00FE49A1">
        <w:rPr>
          <w:rFonts w:eastAsia="Times New Roman"/>
          <w:color w:val="231F20"/>
          <w:lang w:val="hu-HU"/>
        </w:rPr>
        <w:t>károsodásban</w:t>
      </w:r>
      <w:r w:rsidRPr="00FE49A1">
        <w:rPr>
          <w:rFonts w:eastAsia="Times New Roman"/>
          <w:color w:val="231F20"/>
          <w:lang w:val="hu-HU"/>
        </w:rPr>
        <w:t xml:space="preserve"> (GFR &lt; 60 ml/perc/1,73</w:t>
      </w:r>
      <w:r w:rsidR="00BF0B36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 xml:space="preserve">) </w:t>
      </w:r>
      <w:r w:rsidR="009166F1" w:rsidRPr="00FE49A1">
        <w:rPr>
          <w:rFonts w:eastAsia="Times New Roman"/>
          <w:color w:val="231F20"/>
          <w:lang w:val="hu-HU"/>
        </w:rPr>
        <w:t xml:space="preserve">szenvedő </w:t>
      </w:r>
      <w:r w:rsidRPr="00FE49A1">
        <w:rPr>
          <w:rFonts w:eastAsia="Times New Roman"/>
          <w:color w:val="231F20"/>
          <w:lang w:val="hu-HU"/>
        </w:rPr>
        <w:t>betegeknél (lásd 4.5 és 5.1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5F2DB70C" w14:textId="2F9C8136" w:rsidR="00084C2A" w:rsidRPr="00FE49A1" w:rsidRDefault="00084C2A" w:rsidP="00084C2A">
      <w:pPr>
        <w:pStyle w:val="Listaszerbekezds"/>
        <w:numPr>
          <w:ilvl w:val="0"/>
          <w:numId w:val="1"/>
        </w:numPr>
        <w:tabs>
          <w:tab w:val="left" w:pos="680"/>
        </w:tabs>
        <w:ind w:left="567" w:hanging="567"/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A terhesség második és harmadik trimesztere (lásd 4.4 és 4.6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77D428B0" w14:textId="77777777" w:rsidR="00084C2A" w:rsidRPr="00FE49A1" w:rsidRDefault="00084C2A" w:rsidP="00084C2A">
      <w:pPr>
        <w:pStyle w:val="Listaszerbekezds"/>
        <w:numPr>
          <w:ilvl w:val="0"/>
          <w:numId w:val="1"/>
        </w:numPr>
        <w:tabs>
          <w:tab w:val="left" w:pos="680"/>
        </w:tabs>
        <w:ind w:left="567" w:hanging="567"/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lastRenderedPageBreak/>
        <w:t>Súlyos hypotonia.</w:t>
      </w:r>
    </w:p>
    <w:p w14:paraId="2129E645" w14:textId="77777777" w:rsidR="00084C2A" w:rsidRPr="00FE49A1" w:rsidRDefault="00084C2A" w:rsidP="00084C2A">
      <w:pPr>
        <w:pStyle w:val="Listaszerbekezds"/>
        <w:numPr>
          <w:ilvl w:val="0"/>
          <w:numId w:val="1"/>
        </w:numPr>
        <w:tabs>
          <w:tab w:val="left" w:pos="567"/>
        </w:tabs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Sokk (a kardiogén sokkot is beleértve).</w:t>
      </w:r>
    </w:p>
    <w:p w14:paraId="5F73A222" w14:textId="06556BCF" w:rsidR="00084C2A" w:rsidRPr="00FE49A1" w:rsidRDefault="00084C2A" w:rsidP="00084C2A">
      <w:pPr>
        <w:pStyle w:val="Listaszerbekezds"/>
        <w:numPr>
          <w:ilvl w:val="0"/>
          <w:numId w:val="1"/>
        </w:numPr>
        <w:tabs>
          <w:tab w:val="left" w:pos="567"/>
        </w:tabs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Balkamrai kiáramlási traktus obstrukciója (pl. obstructiv hypertrophiás cardiomiopathia és </w:t>
      </w:r>
      <w:r w:rsidR="00034760" w:rsidRPr="00FE49A1">
        <w:rPr>
          <w:rFonts w:eastAsia="Times New Roman"/>
          <w:color w:val="231F20"/>
          <w:lang w:val="hu-HU"/>
        </w:rPr>
        <w:t xml:space="preserve">magas </w:t>
      </w:r>
      <w:r w:rsidR="007543E5" w:rsidRPr="00FE49A1">
        <w:rPr>
          <w:rFonts w:eastAsia="Times New Roman"/>
          <w:color w:val="231F20"/>
          <w:lang w:val="hu-HU"/>
        </w:rPr>
        <w:t>grádiensű</w:t>
      </w:r>
      <w:r w:rsidR="00034760" w:rsidRPr="00FE49A1">
        <w:rPr>
          <w:rFonts w:eastAsia="Times New Roman"/>
          <w:color w:val="231F20"/>
          <w:lang w:val="hu-HU"/>
        </w:rPr>
        <w:t xml:space="preserve"> aortastenosis</w:t>
      </w:r>
      <w:r w:rsidRPr="00FE49A1">
        <w:rPr>
          <w:rFonts w:eastAsia="Times New Roman"/>
          <w:color w:val="231F20"/>
          <w:lang w:val="hu-HU"/>
        </w:rPr>
        <w:t>).</w:t>
      </w:r>
    </w:p>
    <w:p w14:paraId="721FCD9D" w14:textId="238280BD" w:rsidR="00084C2A" w:rsidRPr="00FE49A1" w:rsidRDefault="00084C2A" w:rsidP="00084C2A">
      <w:pPr>
        <w:pStyle w:val="Listaszerbekezds"/>
        <w:numPr>
          <w:ilvl w:val="0"/>
          <w:numId w:val="1"/>
        </w:numPr>
        <w:tabs>
          <w:tab w:val="left" w:pos="567"/>
        </w:tabs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Akut myocardialis infarctust követő</w:t>
      </w:r>
      <w:r w:rsidR="00F9419B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hemodinamikailag instabil szívelégtelenség.</w:t>
      </w:r>
    </w:p>
    <w:p w14:paraId="491FE304" w14:textId="77777777" w:rsidR="00084C2A" w:rsidRPr="00FE49A1" w:rsidRDefault="00084C2A" w:rsidP="00084C2A">
      <w:pPr>
        <w:rPr>
          <w:lang w:val="hu-HU"/>
        </w:rPr>
      </w:pPr>
    </w:p>
    <w:p w14:paraId="6754E858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4.4</w:t>
      </w:r>
      <w:r w:rsidRPr="00FE49A1">
        <w:rPr>
          <w:rFonts w:eastAsia="Times New Roman"/>
          <w:b/>
          <w:bCs/>
          <w:color w:val="231F20"/>
          <w:lang w:val="hu-HU"/>
        </w:rPr>
        <w:tab/>
        <w:t>Különleges figyelmeztetések és az alkalmazással kapcsolatos óvintézkedések</w:t>
      </w:r>
    </w:p>
    <w:p w14:paraId="3F625448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3A481F9B" w14:textId="7C11A95E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Hypertoniás krízisben az amlodipin biztonságosságát és hatásosságát nem állapították meg.</w:t>
      </w:r>
    </w:p>
    <w:p w14:paraId="7BF141CA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7175E355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Terhesség</w:t>
      </w:r>
    </w:p>
    <w:p w14:paraId="3E593580" w14:textId="1F981323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 (ATII) receptor-antagonist</w:t>
      </w:r>
      <w:r w:rsidR="00F9419B" w:rsidRPr="00FE49A1">
        <w:rPr>
          <w:rFonts w:eastAsia="Times New Roman"/>
          <w:color w:val="231F20"/>
          <w:lang w:val="hu-HU"/>
        </w:rPr>
        <w:t>a-</w:t>
      </w:r>
      <w:r w:rsidRPr="00FE49A1">
        <w:rPr>
          <w:rFonts w:eastAsia="Times New Roman"/>
          <w:color w:val="231F20"/>
          <w:lang w:val="hu-HU"/>
        </w:rPr>
        <w:t>kezelést terhesség alatt nem szabad elkezdeni.</w:t>
      </w:r>
      <w:r w:rsidR="00660E8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Hacsak az ATII-receptor-antagonistával történő </w:t>
      </w:r>
      <w:r w:rsidR="005A0BF7" w:rsidRPr="00FE49A1">
        <w:rPr>
          <w:rFonts w:eastAsia="Times New Roman"/>
          <w:color w:val="231F20"/>
          <w:lang w:val="hu-HU"/>
        </w:rPr>
        <w:t>foly</w:t>
      </w:r>
      <w:r w:rsidR="005A0BF7">
        <w:rPr>
          <w:rFonts w:eastAsia="Times New Roman"/>
          <w:color w:val="231F20"/>
          <w:lang w:val="hu-HU"/>
        </w:rPr>
        <w:t>amatos</w:t>
      </w:r>
      <w:r w:rsidR="005A0BF7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kezelés nem elengedhetetlen, a terhességet tervező betegeket olyan más antihipertenzív kezelésre kell átállítani, melynek a terhesség alatti alkalmazásra vonatkozó biztonságossági profilja megalapozott. Terhesség megállapítását követően az ATII-receptor-antagonista </w:t>
      </w:r>
      <w:r w:rsidR="00BF0B36">
        <w:rPr>
          <w:rFonts w:eastAsia="Times New Roman"/>
          <w:color w:val="231F20"/>
          <w:lang w:val="hu-HU"/>
        </w:rPr>
        <w:t>alkalmazását</w:t>
      </w:r>
      <w:r w:rsidR="00BF0B36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azonnal abba kell hagyni, és amennyiben </w:t>
      </w:r>
      <w:r w:rsidR="00BF0B36">
        <w:rPr>
          <w:rFonts w:eastAsia="Times New Roman"/>
          <w:color w:val="231F20"/>
          <w:lang w:val="hu-HU"/>
        </w:rPr>
        <w:t>szükséges</w:t>
      </w:r>
      <w:r w:rsidRPr="00FE49A1">
        <w:rPr>
          <w:rFonts w:eastAsia="Times New Roman"/>
          <w:color w:val="231F20"/>
          <w:lang w:val="hu-HU"/>
        </w:rPr>
        <w:t xml:space="preserve">, </w:t>
      </w:r>
      <w:r w:rsidR="00BF0B36">
        <w:rPr>
          <w:rFonts w:eastAsia="Times New Roman"/>
          <w:color w:val="231F20"/>
          <w:lang w:val="hu-HU"/>
        </w:rPr>
        <w:t>egy másik</w:t>
      </w:r>
      <w:r w:rsidR="00BF0B36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kezelést </w:t>
      </w:r>
      <w:r w:rsidR="00F9419B" w:rsidRPr="00FE49A1">
        <w:rPr>
          <w:rFonts w:eastAsia="Times New Roman"/>
          <w:color w:val="231F20"/>
          <w:lang w:val="hu-HU"/>
        </w:rPr>
        <w:t xml:space="preserve">kell </w:t>
      </w:r>
      <w:r w:rsidRPr="00FE49A1">
        <w:rPr>
          <w:rFonts w:eastAsia="Times New Roman"/>
          <w:color w:val="231F20"/>
          <w:lang w:val="hu-HU"/>
        </w:rPr>
        <w:t>elkezdeni (lásd 4.3 és 4.6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7F664451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1157C8F2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Nátrium- és/vagy volumenhiányos betegek</w:t>
      </w:r>
    </w:p>
    <w:p w14:paraId="6FC4A695" w14:textId="7BAA1888" w:rsidR="00084C2A" w:rsidRPr="00FE49A1" w:rsidRDefault="00084C2A" w:rsidP="00084C2A">
      <w:pPr>
        <w:rPr>
          <w:rFonts w:eastAsia="Times New Roman"/>
          <w:lang w:val="hu-HU"/>
        </w:rPr>
      </w:pPr>
      <w:r w:rsidRPr="00F60705">
        <w:rPr>
          <w:rFonts w:eastAsia="Times New Roman"/>
          <w:color w:val="231F20"/>
          <w:lang w:val="hu-HU"/>
        </w:rPr>
        <w:t>A placebokontrollos vizsgálatokban az amlodipin/valzartán-kezelésben részesülő</w:t>
      </w:r>
      <w:r w:rsidR="00660E8B" w:rsidRPr="00F60705">
        <w:rPr>
          <w:rFonts w:eastAsia="Times New Roman"/>
          <w:color w:val="231F20"/>
          <w:lang w:val="hu-HU"/>
        </w:rPr>
        <w:t>,</w:t>
      </w:r>
      <w:r w:rsidRPr="00F60705">
        <w:rPr>
          <w:rFonts w:eastAsia="Times New Roman"/>
          <w:color w:val="231F20"/>
          <w:lang w:val="hu-HU"/>
        </w:rPr>
        <w:t xml:space="preserve"> szövődménymentes</w:t>
      </w:r>
      <w:r w:rsidRPr="00FE49A1">
        <w:rPr>
          <w:rFonts w:eastAsia="Times New Roman"/>
          <w:color w:val="231F20"/>
          <w:lang w:val="hu-HU"/>
        </w:rPr>
        <w:t xml:space="preserve"> hypertoniás betegek 0,4%-ánál észleltek </w:t>
      </w:r>
      <w:r w:rsidR="00660E8B" w:rsidRPr="00FE49A1">
        <w:rPr>
          <w:rFonts w:eastAsia="Times New Roman"/>
          <w:color w:val="231F20"/>
          <w:lang w:val="hu-HU"/>
        </w:rPr>
        <w:t>nagy</w:t>
      </w:r>
      <w:r w:rsidR="00F60705">
        <w:rPr>
          <w:rFonts w:eastAsia="Times New Roman"/>
          <w:color w:val="231F20"/>
          <w:lang w:val="hu-HU"/>
        </w:rPr>
        <w:t>mértékű</w:t>
      </w:r>
      <w:r w:rsidRPr="00FE49A1">
        <w:rPr>
          <w:rFonts w:eastAsia="Times New Roman"/>
          <w:color w:val="231F20"/>
          <w:lang w:val="hu-HU"/>
        </w:rPr>
        <w:t xml:space="preserve"> hypot</w:t>
      </w:r>
      <w:r w:rsidR="00F6070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F60705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F60705">
        <w:rPr>
          <w:rFonts w:eastAsia="Times New Roman"/>
          <w:color w:val="231F20"/>
          <w:lang w:val="hu-HU"/>
        </w:rPr>
        <w:t>ó</w:t>
      </w:r>
      <w:r w:rsidRPr="00FE49A1">
        <w:rPr>
          <w:rFonts w:eastAsia="Times New Roman"/>
          <w:color w:val="231F20"/>
          <w:lang w:val="hu-HU"/>
        </w:rPr>
        <w:t>t. A renin-angiotenzin rendszer fokozott aktivációja esetén (pl. volumen- és/vagy nátriumdepléció a nagy</w:t>
      </w:r>
      <w:r w:rsidR="00660E8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dózisú vízhajtóval kezelt betegeknél), ha a beteg angiotenzin-receptor-blokkolót kap, tüneteke</w:t>
      </w:r>
      <w:r w:rsidR="00F60705">
        <w:rPr>
          <w:rFonts w:eastAsia="Times New Roman"/>
          <w:color w:val="231F20"/>
          <w:lang w:val="hu-HU"/>
        </w:rPr>
        <w:t>t okozó</w:t>
      </w:r>
      <w:r w:rsidRPr="00FE49A1">
        <w:rPr>
          <w:rFonts w:eastAsia="Times New Roman"/>
          <w:color w:val="231F20"/>
          <w:lang w:val="hu-HU"/>
        </w:rPr>
        <w:t xml:space="preserve"> hypot</w:t>
      </w:r>
      <w:r w:rsidR="00F6070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F60705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F60705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 xml:space="preserve"> léphet fel. 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>alkalmazása előtt ezen állapot rendezése, vagy a kezelés megkezdésekor szoros orvosi felügyelet javasolt.</w:t>
      </w:r>
    </w:p>
    <w:p w14:paraId="66378495" w14:textId="77777777" w:rsidR="00084C2A" w:rsidRPr="00FE49A1" w:rsidRDefault="00084C2A" w:rsidP="00084C2A">
      <w:pPr>
        <w:rPr>
          <w:lang w:val="hu-HU"/>
        </w:rPr>
      </w:pPr>
    </w:p>
    <w:p w14:paraId="7AE63C0A" w14:textId="7CECBE7D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Amennyiben </w:t>
      </w:r>
      <w:r w:rsidR="00771727">
        <w:rPr>
          <w:rFonts w:eastAsia="Times New Roman"/>
          <w:color w:val="231F20"/>
          <w:lang w:val="hu-HU"/>
        </w:rPr>
        <w:t xml:space="preserve">az </w:t>
      </w:r>
      <w:r w:rsidRPr="00FE49A1">
        <w:rPr>
          <w:rFonts w:eastAsia="Times New Roman"/>
          <w:color w:val="231F20"/>
          <w:lang w:val="hu-HU"/>
        </w:rPr>
        <w:t xml:space="preserve">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="00890429">
        <w:rPr>
          <w:rFonts w:eastAsia="Times New Roman"/>
          <w:color w:val="231F20"/>
          <w:lang w:val="hu-HU"/>
        </w:rPr>
        <w:t xml:space="preserve"> </w:t>
      </w:r>
      <w:r w:rsidR="00890429" w:rsidRPr="00FE49A1">
        <w:rPr>
          <w:rFonts w:eastAsia="Times New Roman"/>
          <w:color w:val="231F20"/>
          <w:lang w:val="hu-HU"/>
        </w:rPr>
        <w:t>filmtabletta</w:t>
      </w:r>
      <w:r w:rsidRPr="00FE49A1">
        <w:rPr>
          <w:rFonts w:eastAsia="Times New Roman"/>
          <w:color w:val="231F20"/>
          <w:lang w:val="hu-HU"/>
        </w:rPr>
        <w:t>-kezelés mellett hypot</w:t>
      </w:r>
      <w:r w:rsidR="00F6070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F60705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F60705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 xml:space="preserve"> alakul ki, a beteget hanyatt kell fektetni, és szükség esetén fiziológiás sóoldatot kell adni intravénás infúzióban. A vérnyomás stabilizálódása után a kezelés folytatható.</w:t>
      </w:r>
    </w:p>
    <w:p w14:paraId="6D9A4BC2" w14:textId="77777777" w:rsidR="00084C2A" w:rsidRPr="00FE49A1" w:rsidRDefault="00084C2A" w:rsidP="00084C2A">
      <w:pPr>
        <w:rPr>
          <w:lang w:val="hu-HU"/>
        </w:rPr>
      </w:pPr>
    </w:p>
    <w:p w14:paraId="535942B1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Hyperkalaemia</w:t>
      </w:r>
    </w:p>
    <w:p w14:paraId="22606BD3" w14:textId="2154C9EF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Káliumpótló készítmények, káliummegtakarító vízhajtók, káliumtartalmú sópótlók vagy a káliumszintet potenciálisan megemelő egyéb gyógyszerek (heparin stb.) egyidejű alkalmazása óvatosságot igényel, a káliumszint gyakori monitorozásával.</w:t>
      </w:r>
    </w:p>
    <w:p w14:paraId="68154A3A" w14:textId="77777777" w:rsidR="00084C2A" w:rsidRPr="00FE49A1" w:rsidRDefault="00084C2A" w:rsidP="00084C2A">
      <w:pPr>
        <w:rPr>
          <w:lang w:val="hu-HU"/>
        </w:rPr>
      </w:pPr>
    </w:p>
    <w:p w14:paraId="13CD8557" w14:textId="6A0223BF" w:rsidR="00084C2A" w:rsidRPr="00FE49A1" w:rsidRDefault="00F60705" w:rsidP="00084C2A">
      <w:pPr>
        <w:rPr>
          <w:rFonts w:eastAsia="Times New Roman"/>
          <w:lang w:val="hu-HU"/>
        </w:rPr>
      </w:pPr>
      <w:r>
        <w:rPr>
          <w:rFonts w:eastAsia="Times New Roman"/>
          <w:color w:val="231F20"/>
          <w:u w:val="single" w:color="231F20"/>
          <w:lang w:val="hu-HU"/>
        </w:rPr>
        <w:t>V</w:t>
      </w:r>
      <w:r w:rsidR="00084C2A" w:rsidRPr="00FE49A1">
        <w:rPr>
          <w:rFonts w:eastAsia="Times New Roman"/>
          <w:color w:val="231F20"/>
          <w:u w:val="single" w:color="231F20"/>
          <w:lang w:val="hu-HU"/>
        </w:rPr>
        <w:t>eseartéria</w:t>
      </w:r>
      <w:r w:rsidR="007E0CA7">
        <w:rPr>
          <w:rFonts w:eastAsia="Times New Roman"/>
          <w:color w:val="231F20"/>
          <w:u w:val="single" w:color="231F20"/>
          <w:lang w:val="hu-HU"/>
        </w:rPr>
        <w:t>-</w:t>
      </w:r>
      <w:r w:rsidR="00F73AD5" w:rsidRPr="00FE49A1">
        <w:rPr>
          <w:rFonts w:eastAsia="Times New Roman"/>
          <w:color w:val="231F20"/>
          <w:u w:val="single" w:color="231F20"/>
          <w:lang w:val="hu-HU"/>
        </w:rPr>
        <w:t>stenosis</w:t>
      </w:r>
    </w:p>
    <w:p w14:paraId="4E810E28" w14:textId="10E28D3E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>óvatosan alkalmazandó egy- vagy kétoldali veseartéria</w:t>
      </w:r>
      <w:r w:rsidRPr="00FE49A1">
        <w:rPr>
          <w:rFonts w:eastAsia="Times New Roman"/>
          <w:color w:val="231F20"/>
          <w:lang w:val="hu-HU"/>
        </w:rPr>
        <w:noBreakHyphen/>
      </w:r>
      <w:r w:rsidR="00F73AD5" w:rsidRPr="00FE49A1">
        <w:rPr>
          <w:rFonts w:eastAsia="Times New Roman"/>
          <w:color w:val="231F20"/>
          <w:lang w:val="hu-HU"/>
        </w:rPr>
        <w:t>stenosisban</w:t>
      </w:r>
      <w:r w:rsidRPr="00FE49A1">
        <w:rPr>
          <w:rFonts w:eastAsia="Times New Roman"/>
          <w:color w:val="231F20"/>
          <w:lang w:val="hu-HU"/>
        </w:rPr>
        <w:t>, illetve szoliter vese esetén egyoldali veseartéria-</w:t>
      </w:r>
      <w:r w:rsidR="00F73AD5" w:rsidRPr="00FE49A1">
        <w:rPr>
          <w:rFonts w:eastAsia="Times New Roman"/>
          <w:color w:val="231F20"/>
          <w:lang w:val="hu-HU"/>
        </w:rPr>
        <w:t>stenosisban</w:t>
      </w:r>
      <w:r w:rsidRPr="00FE49A1">
        <w:rPr>
          <w:rFonts w:eastAsia="Times New Roman"/>
          <w:color w:val="231F20"/>
          <w:lang w:val="hu-HU"/>
        </w:rPr>
        <w:t xml:space="preserve"> szenvedő betegeknél, mivel </w:t>
      </w:r>
      <w:r w:rsidR="00823D8B" w:rsidRPr="00FE49A1">
        <w:rPr>
          <w:rFonts w:eastAsia="Times New Roman"/>
          <w:color w:val="231F20"/>
          <w:lang w:val="hu-HU"/>
        </w:rPr>
        <w:t>ezeknél a</w:t>
      </w:r>
      <w:r w:rsidR="00F73AD5" w:rsidRPr="00FE49A1">
        <w:rPr>
          <w:rFonts w:eastAsia="Times New Roman"/>
          <w:color w:val="231F20"/>
          <w:lang w:val="hu-HU"/>
        </w:rPr>
        <w:t xml:space="preserve"> betegeknél megemelkedhet </w:t>
      </w:r>
      <w:r w:rsidRPr="00FE49A1">
        <w:rPr>
          <w:rFonts w:eastAsia="Times New Roman"/>
          <w:color w:val="231F20"/>
          <w:lang w:val="hu-HU"/>
        </w:rPr>
        <w:t>a karbamid</w:t>
      </w:r>
      <w:r w:rsidR="007E0CA7">
        <w:rPr>
          <w:rFonts w:eastAsia="Times New Roman"/>
          <w:color w:val="231F20"/>
          <w:lang w:val="hu-HU"/>
        </w:rPr>
        <w:t xml:space="preserve"> vérszintje</w:t>
      </w:r>
      <w:r w:rsidRPr="00FE49A1">
        <w:rPr>
          <w:rFonts w:eastAsia="Times New Roman"/>
          <w:color w:val="231F20"/>
          <w:lang w:val="hu-HU"/>
        </w:rPr>
        <w:t xml:space="preserve"> és a szérum kreatininszint</w:t>
      </w:r>
      <w:r w:rsidR="007E0CA7">
        <w:rPr>
          <w:rFonts w:eastAsia="Times New Roman"/>
          <w:color w:val="231F20"/>
          <w:lang w:val="hu-HU"/>
        </w:rPr>
        <w:t>je</w:t>
      </w:r>
      <w:r w:rsidRPr="00FE49A1">
        <w:rPr>
          <w:rFonts w:eastAsia="Times New Roman"/>
          <w:color w:val="231F20"/>
          <w:lang w:val="hu-HU"/>
        </w:rPr>
        <w:t>.</w:t>
      </w:r>
    </w:p>
    <w:p w14:paraId="4808ED2C" w14:textId="77777777" w:rsidR="00084C2A" w:rsidRPr="00FE49A1" w:rsidRDefault="00084C2A" w:rsidP="00084C2A">
      <w:pPr>
        <w:rPr>
          <w:lang w:val="hu-HU"/>
        </w:rPr>
      </w:pPr>
    </w:p>
    <w:p w14:paraId="197F8641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Vesetranszplantáció</w:t>
      </w:r>
    </w:p>
    <w:p w14:paraId="4C4E3A36" w14:textId="3FD4854D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Ez id</w:t>
      </w:r>
      <w:r w:rsidR="00823D8B" w:rsidRPr="00FE49A1">
        <w:rPr>
          <w:rFonts w:eastAsia="Times New Roman"/>
          <w:color w:val="231F20"/>
          <w:lang w:val="hu-HU"/>
        </w:rPr>
        <w:t>áig</w:t>
      </w:r>
      <w:r w:rsidRPr="00FE49A1">
        <w:rPr>
          <w:rFonts w:eastAsia="Times New Roman"/>
          <w:color w:val="231F20"/>
          <w:lang w:val="hu-HU"/>
        </w:rPr>
        <w:t xml:space="preserve"> nem állnak rendelkezésre adatok az amlodipin/valzartán biztonságos alkalmazásáról olyan betegek</w:t>
      </w:r>
      <w:r w:rsidR="00823D8B" w:rsidRPr="00FE49A1">
        <w:rPr>
          <w:rFonts w:eastAsia="Times New Roman"/>
          <w:color w:val="231F20"/>
          <w:lang w:val="hu-HU"/>
        </w:rPr>
        <w:t>re vonatkozóan</w:t>
      </w:r>
      <w:r w:rsidRPr="00FE49A1">
        <w:rPr>
          <w:rFonts w:eastAsia="Times New Roman"/>
          <w:color w:val="231F20"/>
          <w:lang w:val="hu-HU"/>
        </w:rPr>
        <w:t>, akiknél a közelmúltban vesetranszplantáció</w:t>
      </w:r>
      <w:r w:rsidR="00823D8B" w:rsidRPr="00FE49A1">
        <w:rPr>
          <w:rFonts w:eastAsia="Times New Roman"/>
          <w:color w:val="231F20"/>
          <w:lang w:val="hu-HU"/>
        </w:rPr>
        <w:t>t végeztek</w:t>
      </w:r>
      <w:r w:rsidRPr="00FE49A1">
        <w:rPr>
          <w:rFonts w:eastAsia="Times New Roman"/>
          <w:color w:val="231F20"/>
          <w:lang w:val="hu-HU"/>
        </w:rPr>
        <w:t>.</w:t>
      </w:r>
    </w:p>
    <w:p w14:paraId="701C1835" w14:textId="77777777" w:rsidR="00084C2A" w:rsidRPr="00FE49A1" w:rsidRDefault="00084C2A" w:rsidP="00084C2A">
      <w:pPr>
        <w:rPr>
          <w:lang w:val="hu-HU"/>
        </w:rPr>
      </w:pPr>
    </w:p>
    <w:p w14:paraId="00D9AD5B" w14:textId="361312EB" w:rsidR="00084C2A" w:rsidRPr="00FE49A1" w:rsidRDefault="00281EF7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Májkárosodás</w:t>
      </w:r>
    </w:p>
    <w:p w14:paraId="39DC3887" w14:textId="6BC65788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valzartán, nagyrészt változatlan formában, az epével ürül. Májkárosodásban szenvedő betegek</w:t>
      </w:r>
      <w:r w:rsidR="00281EF7" w:rsidRPr="00FE49A1">
        <w:rPr>
          <w:rFonts w:eastAsia="Times New Roman"/>
          <w:color w:val="231F20"/>
          <w:lang w:val="hu-HU"/>
        </w:rPr>
        <w:t>nél</w:t>
      </w:r>
      <w:r w:rsidRPr="00FE49A1">
        <w:rPr>
          <w:rFonts w:eastAsia="Times New Roman"/>
          <w:color w:val="231F20"/>
          <w:lang w:val="hu-HU"/>
        </w:rPr>
        <w:t xml:space="preserve"> az amlodipin felezési ideje megnyúlik és az AUC-értékek </w:t>
      </w:r>
      <w:r w:rsidR="007E0CA7">
        <w:rPr>
          <w:rFonts w:eastAsia="Times New Roman"/>
          <w:color w:val="231F20"/>
          <w:lang w:val="hu-HU"/>
        </w:rPr>
        <w:t>nagyobbak</w:t>
      </w:r>
      <w:r w:rsidRPr="00FE49A1">
        <w:rPr>
          <w:rFonts w:eastAsia="Times New Roman"/>
          <w:color w:val="231F20"/>
          <w:lang w:val="hu-HU"/>
        </w:rPr>
        <w:t xml:space="preserve">. Adagolási javaslatot nem </w:t>
      </w:r>
      <w:r w:rsidRPr="00A82F02">
        <w:rPr>
          <w:rFonts w:eastAsia="Times New Roman"/>
          <w:color w:val="231F20"/>
          <w:lang w:val="hu-HU"/>
        </w:rPr>
        <w:t>állapítottak meg. Enyhe vagy közepes</w:t>
      </w:r>
      <w:r w:rsidR="00281EF7" w:rsidRPr="00A82F02">
        <w:rPr>
          <w:rFonts w:eastAsia="Times New Roman"/>
          <w:color w:val="231F20"/>
          <w:lang w:val="hu-HU"/>
        </w:rPr>
        <w:t>en súlyos m</w:t>
      </w:r>
      <w:r w:rsidRPr="00A82F02">
        <w:rPr>
          <w:rFonts w:eastAsia="Times New Roman"/>
          <w:color w:val="231F20"/>
          <w:lang w:val="hu-HU"/>
        </w:rPr>
        <w:t>áj</w:t>
      </w:r>
      <w:r w:rsidR="00281EF7" w:rsidRPr="00A82F02">
        <w:rPr>
          <w:rFonts w:eastAsia="Times New Roman"/>
          <w:color w:val="231F20"/>
          <w:lang w:val="hu-HU"/>
        </w:rPr>
        <w:t>károsodásban</w:t>
      </w:r>
      <w:r w:rsidRPr="00A82F02">
        <w:rPr>
          <w:rFonts w:eastAsia="Times New Roman"/>
          <w:color w:val="231F20"/>
          <w:lang w:val="hu-HU"/>
        </w:rPr>
        <w:t>, vagy epeút</w:t>
      </w:r>
      <w:r w:rsidRPr="00A82F02">
        <w:rPr>
          <w:rFonts w:eastAsia="Times New Roman"/>
          <w:color w:val="231F20"/>
          <w:lang w:val="hu-HU"/>
        </w:rPr>
        <w:noBreakHyphen/>
        <w:t>elzáródásban szenvedő</w:t>
      </w:r>
      <w:r w:rsidRPr="00FE49A1">
        <w:rPr>
          <w:rFonts w:eastAsia="Times New Roman"/>
          <w:color w:val="231F20"/>
          <w:lang w:val="hu-HU"/>
        </w:rPr>
        <w:t xml:space="preserve"> betegek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="00890429">
        <w:rPr>
          <w:rFonts w:eastAsia="Times New Roman"/>
          <w:color w:val="231F20"/>
          <w:lang w:val="hu-HU"/>
        </w:rPr>
        <w:t xml:space="preserve"> </w:t>
      </w:r>
      <w:r w:rsidR="00890429" w:rsidRPr="00FE49A1">
        <w:rPr>
          <w:rFonts w:eastAsia="Times New Roman"/>
          <w:color w:val="231F20"/>
          <w:lang w:val="hu-HU"/>
        </w:rPr>
        <w:t>filmtabletta</w:t>
      </w:r>
      <w:r w:rsidRPr="00FE49A1">
        <w:rPr>
          <w:rFonts w:eastAsia="Times New Roman"/>
          <w:color w:val="231F20"/>
          <w:lang w:val="hu-HU"/>
        </w:rPr>
        <w:t xml:space="preserve">-kezelése különös </w:t>
      </w:r>
      <w:r w:rsidR="00281EF7" w:rsidRPr="00FE49A1">
        <w:rPr>
          <w:rFonts w:eastAsia="Times New Roman"/>
          <w:color w:val="231F20"/>
          <w:lang w:val="hu-HU"/>
        </w:rPr>
        <w:t>elővigyázatosságot</w:t>
      </w:r>
      <w:r w:rsidRPr="00FE49A1">
        <w:rPr>
          <w:rFonts w:eastAsia="Times New Roman"/>
          <w:color w:val="231F20"/>
          <w:lang w:val="hu-HU"/>
        </w:rPr>
        <w:t xml:space="preserve"> igényel.</w:t>
      </w:r>
    </w:p>
    <w:p w14:paraId="50715CEC" w14:textId="77777777" w:rsidR="00084C2A" w:rsidRPr="00FE49A1" w:rsidRDefault="00084C2A" w:rsidP="00084C2A">
      <w:pPr>
        <w:rPr>
          <w:lang w:val="hu-HU"/>
        </w:rPr>
      </w:pPr>
    </w:p>
    <w:p w14:paraId="2806B2C9" w14:textId="60B0FDA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Cholestasissal nem járó, enyhe</w:t>
      </w:r>
      <w:r w:rsidR="00A82F02">
        <w:rPr>
          <w:rFonts w:eastAsia="Times New Roman"/>
          <w:color w:val="231F20"/>
          <w:lang w:val="hu-HU"/>
        </w:rPr>
        <w:t xml:space="preserve"> vagy </w:t>
      </w:r>
      <w:r w:rsidRPr="00FE49A1">
        <w:rPr>
          <w:rFonts w:eastAsia="Times New Roman"/>
          <w:color w:val="231F20"/>
          <w:lang w:val="hu-HU"/>
        </w:rPr>
        <w:t>közepes</w:t>
      </w:r>
      <w:r w:rsidR="00757E2A" w:rsidRPr="00FE49A1">
        <w:rPr>
          <w:rFonts w:eastAsia="Times New Roman"/>
          <w:color w:val="231F20"/>
          <w:lang w:val="hu-HU"/>
        </w:rPr>
        <w:t>en súlyos</w:t>
      </w:r>
      <w:r w:rsidRPr="00FE49A1">
        <w:rPr>
          <w:rFonts w:eastAsia="Times New Roman"/>
          <w:color w:val="231F20"/>
          <w:lang w:val="hu-HU"/>
        </w:rPr>
        <w:t xml:space="preserve"> máj</w:t>
      </w:r>
      <w:r w:rsidR="00757E2A" w:rsidRPr="00FE49A1">
        <w:rPr>
          <w:rFonts w:eastAsia="Times New Roman"/>
          <w:color w:val="231F20"/>
          <w:lang w:val="hu-HU"/>
        </w:rPr>
        <w:t>károsodás</w:t>
      </w:r>
      <w:r w:rsidRPr="00FE49A1">
        <w:rPr>
          <w:rFonts w:eastAsia="Times New Roman"/>
          <w:color w:val="231F20"/>
          <w:lang w:val="hu-HU"/>
        </w:rPr>
        <w:t xml:space="preserve"> esetén a valzartán </w:t>
      </w:r>
      <w:r w:rsidR="003B00EB" w:rsidRPr="00FE49A1">
        <w:rPr>
          <w:rFonts w:eastAsia="Times New Roman"/>
          <w:color w:val="231F20"/>
          <w:lang w:val="hu-HU"/>
        </w:rPr>
        <w:t xml:space="preserve">javasolt </w:t>
      </w:r>
      <w:r w:rsidR="003B00EB">
        <w:rPr>
          <w:rFonts w:eastAsia="Times New Roman"/>
          <w:color w:val="231F20"/>
          <w:lang w:val="hu-HU"/>
        </w:rPr>
        <w:t>maximális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A82F02">
        <w:rPr>
          <w:rFonts w:eastAsia="Times New Roman"/>
          <w:color w:val="231F20"/>
          <w:lang w:val="hu-HU"/>
        </w:rPr>
        <w:t>dózisa</w:t>
      </w:r>
      <w:r w:rsidR="00A82F02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80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.</w:t>
      </w:r>
    </w:p>
    <w:p w14:paraId="240595D3" w14:textId="77777777" w:rsidR="00084C2A" w:rsidRPr="00FE49A1" w:rsidRDefault="00084C2A" w:rsidP="00084C2A">
      <w:pPr>
        <w:rPr>
          <w:lang w:val="hu-HU"/>
        </w:rPr>
      </w:pPr>
    </w:p>
    <w:p w14:paraId="05517A1A" w14:textId="6060D68D" w:rsidR="00084C2A" w:rsidRPr="00FE49A1" w:rsidRDefault="00757E2A" w:rsidP="003B00EB">
      <w:pPr>
        <w:keepNext/>
        <w:widowControl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Vesekárosodás</w:t>
      </w:r>
    </w:p>
    <w:p w14:paraId="21C5DEA3" w14:textId="61A855C1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Enyhe vagy közepes</w:t>
      </w:r>
      <w:r w:rsidR="00757E2A" w:rsidRPr="00FE49A1">
        <w:rPr>
          <w:rFonts w:eastAsia="Times New Roman"/>
          <w:color w:val="231F20"/>
          <w:lang w:val="hu-HU"/>
        </w:rPr>
        <w:t>en súlyos fokú</w:t>
      </w:r>
      <w:r w:rsidRPr="00FE49A1">
        <w:rPr>
          <w:rFonts w:eastAsia="Times New Roman"/>
          <w:color w:val="231F20"/>
          <w:lang w:val="hu-HU"/>
        </w:rPr>
        <w:t xml:space="preserve"> vese</w:t>
      </w:r>
      <w:r w:rsidR="00757E2A" w:rsidRPr="00FE49A1">
        <w:rPr>
          <w:rFonts w:eastAsia="Times New Roman"/>
          <w:color w:val="231F20"/>
          <w:lang w:val="hu-HU"/>
        </w:rPr>
        <w:t>károsodásban</w:t>
      </w:r>
      <w:r w:rsidRPr="00FE49A1">
        <w:rPr>
          <w:rFonts w:eastAsia="Times New Roman"/>
          <w:color w:val="231F20"/>
          <w:lang w:val="hu-HU"/>
        </w:rPr>
        <w:t xml:space="preserve"> (</w:t>
      </w:r>
      <w:proofErr w:type="gramStart"/>
      <w:r w:rsidRPr="00FE49A1">
        <w:rPr>
          <w:rFonts w:eastAsia="Times New Roman"/>
          <w:color w:val="231F20"/>
          <w:lang w:val="hu-HU"/>
        </w:rPr>
        <w:t>GFR &gt;</w:t>
      </w:r>
      <w:proofErr w:type="gramEnd"/>
      <w:r w:rsidRPr="00FE49A1">
        <w:rPr>
          <w:rFonts w:eastAsia="Times New Roman"/>
          <w:color w:val="231F20"/>
          <w:lang w:val="hu-HU"/>
        </w:rPr>
        <w:t> 30 ml/perc/1,73</w:t>
      </w:r>
      <w:r w:rsidR="00A82F02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 xml:space="preserve">) nem szükséges módosítani 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>adagját. Közepes</w:t>
      </w:r>
      <w:r w:rsidR="00757E2A" w:rsidRPr="00FE49A1">
        <w:rPr>
          <w:rFonts w:eastAsia="Times New Roman"/>
          <w:color w:val="231F20"/>
          <w:lang w:val="hu-HU"/>
        </w:rPr>
        <w:t>en súlyos</w:t>
      </w:r>
      <w:r w:rsidRPr="00FE49A1">
        <w:rPr>
          <w:rFonts w:eastAsia="Times New Roman"/>
          <w:color w:val="231F20"/>
          <w:lang w:val="hu-HU"/>
        </w:rPr>
        <w:t xml:space="preserve"> vese</w:t>
      </w:r>
      <w:r w:rsidR="00757E2A" w:rsidRPr="00FE49A1">
        <w:rPr>
          <w:rFonts w:eastAsia="Times New Roman"/>
          <w:color w:val="231F20"/>
          <w:lang w:val="hu-HU"/>
        </w:rPr>
        <w:t>károsodás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lastRenderedPageBreak/>
        <w:t>esetén a kálium- és a kreatininszint monitorozása ajánlott.</w:t>
      </w:r>
    </w:p>
    <w:p w14:paraId="3EFAC69E" w14:textId="77777777" w:rsidR="00084C2A" w:rsidRPr="00FE49A1" w:rsidRDefault="00084C2A" w:rsidP="00084C2A">
      <w:pPr>
        <w:rPr>
          <w:lang w:val="hu-HU"/>
        </w:rPr>
      </w:pPr>
    </w:p>
    <w:p w14:paraId="35A2661A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Primaer hyperaldosteronismus</w:t>
      </w:r>
    </w:p>
    <w:p w14:paraId="3233D0F5" w14:textId="38E5079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Primaer hyperaldosteronismusban szenvedő betegek</w:t>
      </w:r>
      <w:r w:rsidR="00757E2A" w:rsidRPr="00FE49A1">
        <w:rPr>
          <w:rFonts w:eastAsia="Times New Roman"/>
          <w:color w:val="231F20"/>
          <w:lang w:val="hu-HU"/>
        </w:rPr>
        <w:t>et nem szabad az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757E2A" w:rsidRPr="00FE49A1">
        <w:rPr>
          <w:rFonts w:eastAsia="Times New Roman"/>
          <w:color w:val="231F20"/>
          <w:lang w:val="hu-HU"/>
        </w:rPr>
        <w:t>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="00757E2A" w:rsidRPr="00FE49A1">
        <w:rPr>
          <w:rFonts w:eastAsia="Times New Roman"/>
          <w:color w:val="231F20"/>
          <w:lang w:val="hu-HU"/>
        </w:rPr>
        <w:t>II</w:t>
      </w:r>
      <w:r w:rsidR="00757E2A" w:rsidRPr="00FE49A1">
        <w:rPr>
          <w:rFonts w:eastAsia="Times New Roman"/>
          <w:color w:val="231F20"/>
          <w:lang w:val="hu-HU"/>
        </w:rPr>
        <w:noBreakHyphen/>
        <w:t xml:space="preserve">antagonista valzartánnal </w:t>
      </w:r>
      <w:r w:rsidRPr="00FE49A1">
        <w:rPr>
          <w:rFonts w:eastAsia="Times New Roman"/>
          <w:color w:val="231F20"/>
          <w:lang w:val="hu-HU"/>
        </w:rPr>
        <w:t>kezel</w:t>
      </w:r>
      <w:r w:rsidR="00757E2A" w:rsidRPr="00FE49A1">
        <w:rPr>
          <w:rFonts w:eastAsia="Times New Roman"/>
          <w:color w:val="231F20"/>
          <w:lang w:val="hu-HU"/>
        </w:rPr>
        <w:t>ni,</w:t>
      </w:r>
      <w:r w:rsidRPr="00FE49A1">
        <w:rPr>
          <w:rFonts w:eastAsia="Times New Roman"/>
          <w:color w:val="231F20"/>
          <w:lang w:val="hu-HU"/>
        </w:rPr>
        <w:t xml:space="preserve"> mivel az alapbetegség érinti a renin-angiotenzin rendszert.</w:t>
      </w:r>
    </w:p>
    <w:p w14:paraId="08E414DC" w14:textId="77777777" w:rsidR="00084C2A" w:rsidRPr="00FE49A1" w:rsidRDefault="00084C2A" w:rsidP="00084C2A">
      <w:pPr>
        <w:rPr>
          <w:lang w:val="hu-HU"/>
        </w:rPr>
      </w:pPr>
    </w:p>
    <w:p w14:paraId="3100E4D5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AB3727">
        <w:rPr>
          <w:rFonts w:eastAsia="Times New Roman"/>
          <w:color w:val="231F20"/>
          <w:u w:val="single" w:color="231F20"/>
          <w:lang w:val="hu-HU"/>
        </w:rPr>
        <w:t>Angiooedema</w:t>
      </w:r>
    </w:p>
    <w:p w14:paraId="0A579FF7" w14:textId="7E4F631E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valzartánnal kezelt betegeknél angiooedemáról, köztük légúti obstrukciót okozó </w:t>
      </w:r>
      <w:r w:rsidR="007B78E7" w:rsidRPr="00FE49A1">
        <w:rPr>
          <w:rFonts w:eastAsia="Times New Roman"/>
          <w:color w:val="231F20"/>
          <w:lang w:val="hu-HU"/>
        </w:rPr>
        <w:t>larynx</w:t>
      </w:r>
      <w:r w:rsidRPr="00FE49A1">
        <w:rPr>
          <w:rFonts w:eastAsia="Times New Roman"/>
          <w:color w:val="231F20"/>
          <w:lang w:val="hu-HU"/>
        </w:rPr>
        <w:t xml:space="preserve">- és glottisoedemáról és/vagy az arc, az ajkak, a garat és/vagy a nyelv </w:t>
      </w:r>
      <w:r w:rsidR="007B78E7" w:rsidRPr="00FE49A1">
        <w:rPr>
          <w:rFonts w:eastAsia="Times New Roman"/>
          <w:color w:val="231F20"/>
          <w:lang w:val="hu-HU"/>
        </w:rPr>
        <w:t>ödémájáról</w:t>
      </w:r>
      <w:r w:rsidRPr="00FE49A1">
        <w:rPr>
          <w:rFonts w:eastAsia="Times New Roman"/>
          <w:color w:val="231F20"/>
          <w:lang w:val="hu-HU"/>
        </w:rPr>
        <w:t xml:space="preserve"> számoltak be. Ezen betegek közül néhány </w:t>
      </w:r>
      <w:r w:rsidR="007B78E7" w:rsidRPr="00FE49A1">
        <w:rPr>
          <w:rFonts w:eastAsia="Times New Roman"/>
          <w:color w:val="231F20"/>
          <w:lang w:val="hu-HU"/>
        </w:rPr>
        <w:t xml:space="preserve">már </w:t>
      </w:r>
      <w:r w:rsidRPr="00FE49A1">
        <w:rPr>
          <w:rFonts w:eastAsia="Times New Roman"/>
          <w:color w:val="231F20"/>
          <w:lang w:val="hu-HU"/>
        </w:rPr>
        <w:t xml:space="preserve">tapasztalt korábban angiooedemát egyéb gyógyszerek, köztük az ACE-gátlók alkalmazásakor. 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 xml:space="preserve">adását azonnal abba kell hagyni az olyan betegeknél, akiknél angiooedema alakul ki, és </w:t>
      </w:r>
      <w:r w:rsidR="007B78E7" w:rsidRPr="00FE49A1">
        <w:rPr>
          <w:rFonts w:eastAsia="Times New Roman"/>
          <w:color w:val="231F20"/>
          <w:lang w:val="hu-HU"/>
        </w:rPr>
        <w:t>a gyógyszert</w:t>
      </w:r>
      <w:r w:rsidRPr="00FE49A1">
        <w:rPr>
          <w:rFonts w:eastAsia="Times New Roman"/>
          <w:color w:val="231F20"/>
          <w:lang w:val="hu-HU"/>
        </w:rPr>
        <w:t xml:space="preserve"> nem szabad újra alkalmazni.</w:t>
      </w:r>
    </w:p>
    <w:p w14:paraId="5EA07F60" w14:textId="77777777" w:rsidR="00084C2A" w:rsidRPr="00FE49A1" w:rsidRDefault="00084C2A" w:rsidP="00084C2A">
      <w:pPr>
        <w:rPr>
          <w:rFonts w:eastAsia="Times New Roman"/>
          <w:color w:val="231F20"/>
          <w:u w:val="single" w:color="231F20"/>
          <w:lang w:val="hu-HU"/>
        </w:rPr>
      </w:pPr>
    </w:p>
    <w:p w14:paraId="5678AD62" w14:textId="77777777" w:rsidR="00155BBE" w:rsidRPr="00FE49A1" w:rsidRDefault="00155BBE" w:rsidP="00155BBE">
      <w:pPr>
        <w:rPr>
          <w:rFonts w:eastAsia="Times New Roman"/>
          <w:color w:val="231F20"/>
          <w:u w:val="single" w:color="231F20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Intestinalis angiooedema</w:t>
      </w:r>
    </w:p>
    <w:p w14:paraId="6EA0685B" w14:textId="1950B7AE" w:rsidR="00155BBE" w:rsidRPr="00FE49A1" w:rsidRDefault="00155BBE" w:rsidP="00155BBE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Intestinalis angiooedemáról számoltak be 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II-receptor-blokkolóval (többek között a valzartánnal) kezelt betegeknél (lásd 4.8 pont). Ezeknél a betegeknél abdominalis fájdalom, hányinger, hányás és hasmenés jelentkezett. A tünetek az 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II-receptor-blokkolóval végzett kezelés leállítása után megszűntek. Amennyiben intestinalis angiooedemát diagnosztizálnak, a valzartán</w:t>
      </w:r>
      <w:r w:rsidRPr="00FE49A1">
        <w:rPr>
          <w:rFonts w:eastAsia="Times New Roman"/>
          <w:color w:val="231F20"/>
          <w:lang w:val="hu-HU"/>
        </w:rPr>
        <w:noBreakHyphen/>
        <w:t>kezelést le kell állítani, és a beteget megfelelően monitorozni kell mindaddig, amíg a tünetek teljes mértékben megszűnnek.</w:t>
      </w:r>
    </w:p>
    <w:p w14:paraId="2809A4A1" w14:textId="77777777" w:rsidR="00084C2A" w:rsidRPr="00FE49A1" w:rsidRDefault="00084C2A" w:rsidP="00084C2A">
      <w:pPr>
        <w:rPr>
          <w:rFonts w:eastAsia="Times New Roman"/>
          <w:color w:val="231F20"/>
          <w:u w:val="single" w:color="231F20"/>
          <w:lang w:val="hu-HU"/>
        </w:rPr>
      </w:pPr>
    </w:p>
    <w:p w14:paraId="14FD736E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Szívelégtelenség/myocardialis infarctus utáni állapot</w:t>
      </w:r>
    </w:p>
    <w:p w14:paraId="5A420C9D" w14:textId="3B2E6A19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renin-angiotenzin-aldoszteron rendszer gátlásának következtében az arra </w:t>
      </w:r>
      <w:r w:rsidR="006E5B86" w:rsidRPr="00FE49A1">
        <w:rPr>
          <w:rFonts w:eastAsia="Times New Roman"/>
          <w:color w:val="231F20"/>
          <w:lang w:val="hu-HU"/>
        </w:rPr>
        <w:t>hajlamos</w:t>
      </w:r>
      <w:r w:rsidRPr="00FE49A1">
        <w:rPr>
          <w:rFonts w:eastAsia="Times New Roman"/>
          <w:color w:val="231F20"/>
          <w:lang w:val="hu-HU"/>
        </w:rPr>
        <w:t xml:space="preserve"> betegeknél a vesefunkció megváltozása várható. Olyan</w:t>
      </w:r>
      <w:r w:rsidR="005D4228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súlyos szívelégtelenségben szenvedő betegeknél, akiknek a vesefunkciója a renin-angiotenzin-aldoszteron rendszer aktivitásától függhet, az ACE-gátlókkal, illetve angiotenzin-receptor-blokkolókkal történő kezelés oliguriát és/vagy progresszív azotaemiát, valamint (ritkán) akut veseelégtelenséget és/vagy halált okozott. Valzartán-kezelés</w:t>
      </w:r>
      <w:r w:rsidR="006E5B86" w:rsidRPr="00FE49A1">
        <w:rPr>
          <w:rFonts w:eastAsia="Times New Roman"/>
          <w:color w:val="231F20"/>
          <w:lang w:val="hu-HU"/>
        </w:rPr>
        <w:t>sel összefüggésben</w:t>
      </w:r>
      <w:r w:rsidRPr="00FE49A1">
        <w:rPr>
          <w:rFonts w:eastAsia="Times New Roman"/>
          <w:color w:val="231F20"/>
          <w:lang w:val="hu-HU"/>
        </w:rPr>
        <w:t xml:space="preserve"> hasonló következményekről számoltak be. A szívelégtelenségben szenvedő vagy myocardialis infarctus utáni állapotban lévő betegek vizsgálata mindig </w:t>
      </w:r>
      <w:r w:rsidR="006E5B86" w:rsidRPr="00FE49A1">
        <w:rPr>
          <w:rFonts w:eastAsia="Times New Roman"/>
          <w:color w:val="231F20"/>
          <w:lang w:val="hu-HU"/>
        </w:rPr>
        <w:t>foglalja magába</w:t>
      </w:r>
      <w:r w:rsidRPr="00FE49A1">
        <w:rPr>
          <w:rFonts w:eastAsia="Times New Roman"/>
          <w:color w:val="231F20"/>
          <w:lang w:val="hu-HU"/>
        </w:rPr>
        <w:t xml:space="preserve"> a vesefunkció értékelésé</w:t>
      </w:r>
      <w:r w:rsidR="006E5B86" w:rsidRPr="00FE49A1">
        <w:rPr>
          <w:rFonts w:eastAsia="Times New Roman"/>
          <w:color w:val="231F20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 xml:space="preserve"> is.</w:t>
      </w:r>
    </w:p>
    <w:p w14:paraId="32EAD214" w14:textId="77777777" w:rsidR="00084C2A" w:rsidRPr="00FE49A1" w:rsidRDefault="00084C2A" w:rsidP="00084C2A">
      <w:pPr>
        <w:rPr>
          <w:lang w:val="hu-HU"/>
        </w:rPr>
      </w:pPr>
    </w:p>
    <w:p w14:paraId="758A2A72" w14:textId="1CA6B379" w:rsidR="00084C2A" w:rsidRPr="00FE49A1" w:rsidRDefault="00084C2A" w:rsidP="00084C2A">
      <w:pPr>
        <w:rPr>
          <w:rFonts w:eastAsia="Times New Roman"/>
          <w:lang w:val="hu-HU"/>
        </w:rPr>
      </w:pPr>
      <w:r w:rsidRPr="00946ED9">
        <w:rPr>
          <w:rFonts w:eastAsia="Times New Roman"/>
          <w:color w:val="231F20"/>
          <w:lang w:val="hu-HU"/>
        </w:rPr>
        <w:t>Nem ischaemiás kóreredetű</w:t>
      </w:r>
      <w:r w:rsidR="006E5B86" w:rsidRPr="00946ED9">
        <w:rPr>
          <w:rFonts w:eastAsia="Times New Roman"/>
          <w:color w:val="231F20"/>
          <w:lang w:val="hu-HU"/>
        </w:rPr>
        <w:t>,</w:t>
      </w:r>
      <w:r w:rsidRPr="00946ED9">
        <w:rPr>
          <w:rFonts w:eastAsia="Times New Roman"/>
          <w:color w:val="231F20"/>
          <w:lang w:val="hu-HU"/>
        </w:rPr>
        <w:t xml:space="preserve"> NYHA (New York Heart Association) </w:t>
      </w:r>
      <w:r w:rsidR="006E5B86" w:rsidRPr="00946ED9">
        <w:rPr>
          <w:rFonts w:eastAsia="Times New Roman"/>
          <w:color w:val="231F20"/>
          <w:lang w:val="hu-HU"/>
        </w:rPr>
        <w:t xml:space="preserve">szerinti </w:t>
      </w:r>
      <w:r w:rsidRPr="00946ED9">
        <w:rPr>
          <w:rFonts w:eastAsia="Times New Roman"/>
          <w:color w:val="231F20"/>
          <w:lang w:val="hu-HU"/>
        </w:rPr>
        <w:t>III. vagy IV. stádiumú</w:t>
      </w:r>
      <w:r w:rsidRPr="00FE49A1">
        <w:rPr>
          <w:rFonts w:eastAsia="Times New Roman"/>
          <w:color w:val="231F20"/>
          <w:lang w:val="hu-HU"/>
        </w:rPr>
        <w:t xml:space="preserve"> szívelégtelenségben szenvedő betegek bevonásával végzett hosszú távú, placebokontrollos vizsgálatban (PRAISE-2) az amlodipin-kezelés kapcsán gyakrabban számoltak be tüdőödémáról, annak ellenére, hogy a placebóhoz viszonyítva nem volt lényeges különbség a szívelégtelenség súlyosbodásának előfordulása szempontjából.</w:t>
      </w:r>
    </w:p>
    <w:p w14:paraId="508B47CE" w14:textId="77777777" w:rsidR="00084C2A" w:rsidRPr="00FE49A1" w:rsidRDefault="00084C2A" w:rsidP="00084C2A">
      <w:pPr>
        <w:rPr>
          <w:lang w:val="hu-HU"/>
        </w:rPr>
      </w:pPr>
    </w:p>
    <w:p w14:paraId="0A4E955D" w14:textId="75AE889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Pangásos szívelégtelenségben szenvedő betegek</w:t>
      </w:r>
      <w:r w:rsidR="000C5C07" w:rsidRPr="00FE49A1">
        <w:rPr>
          <w:rFonts w:eastAsia="Times New Roman"/>
          <w:color w:val="231F20"/>
          <w:lang w:val="hu-HU"/>
        </w:rPr>
        <w:t xml:space="preserve">nél </w:t>
      </w:r>
      <w:r w:rsidRPr="00FE49A1">
        <w:rPr>
          <w:rFonts w:eastAsia="Times New Roman"/>
          <w:color w:val="231F20"/>
          <w:lang w:val="hu-HU"/>
        </w:rPr>
        <w:t xml:space="preserve">a kalciumcsatorna-blokkolókat, beleértve az amlodipint, fokozott körültekintéssel kell alkalmazni, mert megnövelhetik a jövőbeli </w:t>
      </w:r>
      <w:r w:rsidR="000C5C07" w:rsidRPr="00FE49A1">
        <w:rPr>
          <w:rFonts w:eastAsia="Times New Roman"/>
          <w:color w:val="231F20"/>
          <w:lang w:val="hu-HU"/>
        </w:rPr>
        <w:t>c</w:t>
      </w:r>
      <w:r w:rsidRPr="00FE49A1">
        <w:rPr>
          <w:rFonts w:eastAsia="Times New Roman"/>
          <w:color w:val="231F20"/>
          <w:lang w:val="hu-HU"/>
        </w:rPr>
        <w:t>ardiovas</w:t>
      </w:r>
      <w:r w:rsidR="000C5C07" w:rsidRPr="00FE49A1">
        <w:rPr>
          <w:rFonts w:eastAsia="Times New Roman"/>
          <w:color w:val="231F20"/>
          <w:lang w:val="hu-HU"/>
        </w:rPr>
        <w:t>c</w:t>
      </w:r>
      <w:r w:rsidRPr="00FE49A1">
        <w:rPr>
          <w:rFonts w:eastAsia="Times New Roman"/>
          <w:color w:val="231F20"/>
          <w:lang w:val="hu-HU"/>
        </w:rPr>
        <w:t>ul</w:t>
      </w:r>
      <w:r w:rsidR="000C5C07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ris események kockázatát, valamint a mortalitást.</w:t>
      </w:r>
    </w:p>
    <w:p w14:paraId="03C4B701" w14:textId="77777777" w:rsidR="00084C2A" w:rsidRPr="00FE49A1" w:rsidRDefault="00084C2A" w:rsidP="00084C2A">
      <w:pPr>
        <w:rPr>
          <w:lang w:val="hu-HU"/>
        </w:rPr>
      </w:pPr>
    </w:p>
    <w:p w14:paraId="2CAD46E7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Aorta- és mitrális billentyűszűkület</w:t>
      </w:r>
    </w:p>
    <w:p w14:paraId="0E85E5D6" w14:textId="11EEAA7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Egyéb értágítók alkalmazásához hasonlóan, rendkívüli óvatosság szükséges mitrális billentyűszűkület, illetve nem magas </w:t>
      </w:r>
      <w:r w:rsidR="00F068C3">
        <w:rPr>
          <w:rFonts w:eastAsia="Times New Roman"/>
          <w:color w:val="231F20"/>
          <w:lang w:val="hu-HU"/>
        </w:rPr>
        <w:t>grádiensű</w:t>
      </w:r>
      <w:r w:rsidRPr="00FE49A1">
        <w:rPr>
          <w:rFonts w:eastAsia="Times New Roman"/>
          <w:color w:val="231F20"/>
          <w:lang w:val="hu-HU"/>
        </w:rPr>
        <w:t>, szignifikáns aortastenosis esetén.</w:t>
      </w:r>
    </w:p>
    <w:p w14:paraId="41CEF505" w14:textId="77777777" w:rsidR="00084C2A" w:rsidRPr="00FE49A1" w:rsidRDefault="00084C2A" w:rsidP="00084C2A">
      <w:pPr>
        <w:rPr>
          <w:lang w:val="hu-HU"/>
        </w:rPr>
      </w:pPr>
    </w:p>
    <w:p w14:paraId="3B9A961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 renin-angiotenzin-aldoszteron rendszer (RAAS) kettős blokádja</w:t>
      </w:r>
    </w:p>
    <w:p w14:paraId="347C9898" w14:textId="30290387" w:rsidR="00084C2A" w:rsidRPr="00FE49A1" w:rsidRDefault="00084C2A" w:rsidP="00084C2A">
      <w:pPr>
        <w:suppressAutoHyphens/>
        <w:rPr>
          <w:rFonts w:eastAsia="Lucida Sans Unicode"/>
          <w:lang w:val="hu-HU"/>
        </w:rPr>
      </w:pPr>
      <w:r w:rsidRPr="00FE49A1">
        <w:rPr>
          <w:rFonts w:eastAsia="Lucida Sans Unicode"/>
          <w:lang w:val="hu-HU"/>
        </w:rPr>
        <w:t xml:space="preserve">Bizonyíték van rá, hogy az ACE-gátlók, </w:t>
      </w:r>
      <w:r w:rsidR="00F068C3">
        <w:rPr>
          <w:rFonts w:eastAsia="Lucida Sans Unicode"/>
          <w:lang w:val="hu-HU"/>
        </w:rPr>
        <w:t>angiotenzinreceptor-blokkolók (</w:t>
      </w:r>
      <w:r w:rsidRPr="00FE49A1">
        <w:rPr>
          <w:rFonts w:eastAsia="Lucida Sans Unicode"/>
          <w:lang w:val="hu-HU"/>
        </w:rPr>
        <w:t>ARB-k</w:t>
      </w:r>
      <w:r w:rsidR="00F068C3">
        <w:rPr>
          <w:rFonts w:eastAsia="Lucida Sans Unicode"/>
          <w:lang w:val="hu-HU"/>
        </w:rPr>
        <w:t>)</w:t>
      </w:r>
      <w:r w:rsidRPr="00FE49A1">
        <w:rPr>
          <w:rFonts w:eastAsia="Lucida Sans Unicode"/>
          <w:lang w:val="hu-HU"/>
        </w:rPr>
        <w:t xml:space="preserve"> vagy aliszkirén egyidejű alkalmazása fokozza a hypot</w:t>
      </w:r>
      <w:r w:rsidR="00946ED9">
        <w:rPr>
          <w:rFonts w:eastAsia="Lucida Sans Unicode"/>
          <w:lang w:val="hu-HU"/>
        </w:rPr>
        <w:t>e</w:t>
      </w:r>
      <w:r w:rsidRPr="00FE49A1">
        <w:rPr>
          <w:rFonts w:eastAsia="Lucida Sans Unicode"/>
          <w:lang w:val="hu-HU"/>
        </w:rPr>
        <w:t>n</w:t>
      </w:r>
      <w:r w:rsidR="00946ED9">
        <w:rPr>
          <w:rFonts w:eastAsia="Lucida Sans Unicode"/>
          <w:lang w:val="hu-HU"/>
        </w:rPr>
        <w:t>s</w:t>
      </w:r>
      <w:r w:rsidRPr="00FE49A1">
        <w:rPr>
          <w:rFonts w:eastAsia="Lucida Sans Unicode"/>
          <w:lang w:val="hu-HU"/>
        </w:rPr>
        <w:t>i</w:t>
      </w:r>
      <w:r w:rsidR="00946ED9">
        <w:rPr>
          <w:rFonts w:eastAsia="Lucida Sans Unicode"/>
          <w:lang w:val="hu-HU"/>
        </w:rPr>
        <w:t>o</w:t>
      </w:r>
      <w:r w:rsidRPr="00FE49A1">
        <w:rPr>
          <w:rFonts w:eastAsia="Lucida Sans Unicode"/>
          <w:lang w:val="hu-HU"/>
        </w:rPr>
        <w:t>, hyperkalaemia és csökkent veseműködés (beleértve az akut veseelégtelenség) kockázatát. A RAAS ACE-gátlók, ARB-k vagy aliszkirén kombinált alkalmazásával történő kettős blokádja ezért nem javasolt (lásd 4.5 és 5.1</w:t>
      </w:r>
      <w:r w:rsidR="00C125C2" w:rsidRPr="00FE49A1">
        <w:rPr>
          <w:rFonts w:eastAsia="Lucida Sans Unicode"/>
          <w:lang w:val="hu-HU"/>
        </w:rPr>
        <w:t> pont</w:t>
      </w:r>
      <w:r w:rsidRPr="00FE49A1">
        <w:rPr>
          <w:rFonts w:eastAsia="Lucida Sans Unicode"/>
          <w:lang w:val="hu-HU"/>
        </w:rPr>
        <w:t>).</w:t>
      </w:r>
    </w:p>
    <w:p w14:paraId="2AF6C774" w14:textId="77777777" w:rsidR="00084C2A" w:rsidRPr="00FE49A1" w:rsidRDefault="00084C2A" w:rsidP="00084C2A">
      <w:pPr>
        <w:suppressAutoHyphens/>
        <w:rPr>
          <w:rFonts w:eastAsia="Lucida Sans Unicode"/>
          <w:lang w:val="hu-HU"/>
        </w:rPr>
      </w:pPr>
    </w:p>
    <w:p w14:paraId="584E6483" w14:textId="77777777" w:rsidR="00084C2A" w:rsidRPr="00FE49A1" w:rsidRDefault="00084C2A" w:rsidP="00084C2A">
      <w:pPr>
        <w:suppressAutoHyphens/>
        <w:rPr>
          <w:rFonts w:eastAsia="Lucida Sans Unicode"/>
          <w:lang w:val="hu-HU"/>
        </w:rPr>
      </w:pPr>
      <w:r w:rsidRPr="00FE49A1">
        <w:rPr>
          <w:rFonts w:eastAsia="Lucida Sans Unicode"/>
          <w:lang w:val="hu-HU"/>
        </w:rPr>
        <w:t>Ha a kettősblokád-kezelést abszolút szükségesnek ítélik, ez csak szakorvos felügyeletével, a vesefunkció, az elektrolitszintek és a vérnyomás gyakori és szoros ellenőrzése mellett történhet.</w:t>
      </w:r>
    </w:p>
    <w:p w14:paraId="5272D858" w14:textId="77777777" w:rsidR="00084C2A" w:rsidRPr="00FE49A1" w:rsidRDefault="00084C2A" w:rsidP="00084C2A">
      <w:pPr>
        <w:tabs>
          <w:tab w:val="left" w:pos="567"/>
        </w:tabs>
        <w:suppressAutoHyphens/>
        <w:rPr>
          <w:rFonts w:eastAsia="Lucida Sans Unicode"/>
          <w:lang w:val="hu-HU"/>
        </w:rPr>
      </w:pPr>
      <w:r w:rsidRPr="00FE49A1">
        <w:rPr>
          <w:rFonts w:eastAsia="Lucida Sans Unicode"/>
          <w:lang w:val="hu-HU"/>
        </w:rPr>
        <w:t>Az ACE-gátlók és ARB-k nem alkalmazhatók egyidejűleg diabeteses nephropathiában szenvedő betegeknél.</w:t>
      </w:r>
    </w:p>
    <w:p w14:paraId="1AE2913F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00EAD93C" w14:textId="30532FBB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amlodipin/valzartán hatásait eddig nem </w:t>
      </w:r>
      <w:r w:rsidR="00AB1AEE" w:rsidRPr="00FE49A1">
        <w:rPr>
          <w:rFonts w:eastAsia="Times New Roman"/>
          <w:color w:val="231F20"/>
          <w:lang w:val="hu-HU"/>
        </w:rPr>
        <w:t>vizsgálták</w:t>
      </w:r>
      <w:r w:rsidRPr="00FE49A1">
        <w:rPr>
          <w:rFonts w:eastAsia="Times New Roman"/>
          <w:color w:val="231F20"/>
          <w:lang w:val="hu-HU"/>
        </w:rPr>
        <w:t xml:space="preserve"> hypertoniás betegeken kívül egyéb </w:t>
      </w:r>
      <w:r w:rsidRPr="00FE49A1">
        <w:rPr>
          <w:rFonts w:eastAsia="Times New Roman"/>
          <w:color w:val="231F20"/>
          <w:lang w:val="hu-HU"/>
        </w:rPr>
        <w:lastRenderedPageBreak/>
        <w:t>betegcsoportokban.</w:t>
      </w:r>
    </w:p>
    <w:p w14:paraId="4C9C80E1" w14:textId="77777777" w:rsidR="00084C2A" w:rsidRPr="00FE49A1" w:rsidRDefault="00084C2A" w:rsidP="00084C2A">
      <w:pPr>
        <w:rPr>
          <w:lang w:val="hu-HU"/>
        </w:rPr>
      </w:pPr>
    </w:p>
    <w:p w14:paraId="2B09066A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4.5</w:t>
      </w:r>
      <w:r w:rsidRPr="00FE49A1">
        <w:rPr>
          <w:rFonts w:eastAsia="Times New Roman"/>
          <w:b/>
          <w:bCs/>
          <w:color w:val="231F20"/>
          <w:lang w:val="hu-HU"/>
        </w:rPr>
        <w:tab/>
        <w:t>Gyógyszerkölcsönhatások és egyéb interakciók</w:t>
      </w:r>
    </w:p>
    <w:p w14:paraId="1447EB2D" w14:textId="77777777" w:rsidR="00084C2A" w:rsidRPr="00FE49A1" w:rsidRDefault="00084C2A" w:rsidP="00084C2A">
      <w:pPr>
        <w:rPr>
          <w:lang w:val="hu-HU"/>
        </w:rPr>
      </w:pPr>
    </w:p>
    <w:p w14:paraId="2615C895" w14:textId="3838B4A5" w:rsidR="00084C2A" w:rsidRPr="00FE49A1" w:rsidRDefault="00084C2A" w:rsidP="00084C2A">
      <w:pPr>
        <w:rPr>
          <w:rFonts w:eastAsia="Times New Roman"/>
          <w:lang w:val="hu-HU"/>
        </w:rPr>
      </w:pPr>
      <w:r w:rsidRPr="00946ED9">
        <w:rPr>
          <w:rFonts w:eastAsia="Times New Roman"/>
          <w:color w:val="231F20"/>
          <w:u w:val="single" w:color="231F20"/>
          <w:lang w:val="hu-HU"/>
        </w:rPr>
        <w:t>A kombináció alkalmazása</w:t>
      </w:r>
      <w:r w:rsidR="00AB1AEE" w:rsidRPr="00946ED9">
        <w:rPr>
          <w:rFonts w:eastAsia="Times New Roman"/>
          <w:color w:val="231F20"/>
          <w:u w:val="single" w:color="231F20"/>
          <w:lang w:val="hu-HU"/>
        </w:rPr>
        <w:t>kor</w:t>
      </w:r>
      <w:r w:rsidRPr="00946ED9">
        <w:rPr>
          <w:rFonts w:eastAsia="Times New Roman"/>
          <w:color w:val="231F20"/>
          <w:u w:val="single" w:color="231F20"/>
          <w:lang w:val="hu-HU"/>
        </w:rPr>
        <w:t xml:space="preserve"> </w:t>
      </w:r>
      <w:r w:rsidR="00AB1AEE" w:rsidRPr="00946ED9">
        <w:rPr>
          <w:rFonts w:eastAsia="Times New Roman"/>
          <w:color w:val="231F20"/>
          <w:u w:val="single" w:color="231F20"/>
          <w:lang w:val="hu-HU"/>
        </w:rPr>
        <w:t>gyakran előforduló</w:t>
      </w:r>
      <w:r w:rsidRPr="00946ED9">
        <w:rPr>
          <w:rFonts w:eastAsia="Times New Roman"/>
          <w:color w:val="231F20"/>
          <w:u w:val="single" w:color="231F20"/>
          <w:lang w:val="hu-HU"/>
        </w:rPr>
        <w:t xml:space="preserve"> interakciók</w:t>
      </w:r>
    </w:p>
    <w:p w14:paraId="2CBCCE8D" w14:textId="3079212B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Nem végeztek az amlodipin/valzartán </w:t>
      </w:r>
      <w:r w:rsidR="00946ED9">
        <w:rPr>
          <w:rFonts w:eastAsia="Times New Roman"/>
          <w:color w:val="231F20"/>
          <w:lang w:val="hu-HU"/>
        </w:rPr>
        <w:t xml:space="preserve">kombináció </w:t>
      </w:r>
      <w:r w:rsidRPr="00FE49A1">
        <w:rPr>
          <w:rFonts w:eastAsia="Times New Roman"/>
          <w:color w:val="231F20"/>
          <w:lang w:val="hu-HU"/>
        </w:rPr>
        <w:t xml:space="preserve">és egyéb gyógyszerek </w:t>
      </w:r>
      <w:r w:rsidR="001B0067" w:rsidRPr="00FE49A1">
        <w:rPr>
          <w:rFonts w:eastAsia="Times New Roman"/>
          <w:color w:val="231F20"/>
          <w:lang w:val="hu-HU"/>
        </w:rPr>
        <w:t>közötti gyógyszer</w:t>
      </w:r>
      <w:r w:rsidRPr="00FE49A1">
        <w:rPr>
          <w:rFonts w:eastAsia="Times New Roman"/>
          <w:color w:val="231F20"/>
          <w:lang w:val="hu-HU"/>
        </w:rPr>
        <w:t>interakció</w:t>
      </w:r>
      <w:r w:rsidR="001B0067" w:rsidRPr="00FE49A1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1B0067" w:rsidRPr="00FE49A1">
        <w:rPr>
          <w:rFonts w:eastAsia="Times New Roman"/>
          <w:color w:val="231F20"/>
          <w:lang w:val="hu-HU"/>
        </w:rPr>
        <w:t>vizsgálatokat</w:t>
      </w:r>
      <w:r w:rsidRPr="00FE49A1">
        <w:rPr>
          <w:rFonts w:eastAsia="Times New Roman"/>
          <w:color w:val="231F20"/>
          <w:lang w:val="hu-HU"/>
        </w:rPr>
        <w:t>.</w:t>
      </w:r>
    </w:p>
    <w:p w14:paraId="624CC991" w14:textId="77777777" w:rsidR="00084C2A" w:rsidRPr="00FE49A1" w:rsidRDefault="00084C2A" w:rsidP="00084C2A">
      <w:pPr>
        <w:rPr>
          <w:lang w:val="hu-HU"/>
        </w:rPr>
      </w:pPr>
    </w:p>
    <w:p w14:paraId="36DDB16B" w14:textId="35E23338" w:rsidR="00084C2A" w:rsidRPr="00FE49A1" w:rsidRDefault="001B0067" w:rsidP="00DD72A3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Interakciók, amelyeket e</w:t>
      </w:r>
      <w:r w:rsidR="00084C2A" w:rsidRPr="00FE49A1">
        <w:rPr>
          <w:rFonts w:eastAsia="Times New Roman"/>
          <w:i/>
          <w:color w:val="231F20"/>
          <w:u w:val="single" w:color="231F20"/>
          <w:lang w:val="hu-HU"/>
        </w:rPr>
        <w:t>gyidejű alkalmazás</w:t>
      </w:r>
      <w:r w:rsidRPr="00FE49A1">
        <w:rPr>
          <w:rFonts w:eastAsia="Times New Roman"/>
          <w:i/>
          <w:color w:val="231F20"/>
          <w:u w:val="single" w:color="231F20"/>
          <w:lang w:val="hu-HU"/>
        </w:rPr>
        <w:t>kor</w:t>
      </w:r>
      <w:r w:rsidR="00084C2A" w:rsidRPr="00FE49A1">
        <w:rPr>
          <w:rFonts w:eastAsia="Times New Roman"/>
          <w:i/>
          <w:color w:val="231F20"/>
          <w:u w:val="single" w:color="231F20"/>
          <w:lang w:val="hu-HU"/>
        </w:rPr>
        <w:t xml:space="preserve"> figyelembe kell venni</w:t>
      </w:r>
    </w:p>
    <w:p w14:paraId="71EC255E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Egyéb vérnyomáscsökkentő szerek</w:t>
      </w:r>
    </w:p>
    <w:p w14:paraId="0B627CA4" w14:textId="68A6B4F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gyakran </w:t>
      </w:r>
      <w:r w:rsidR="00713C38">
        <w:rPr>
          <w:rFonts w:eastAsia="Times New Roman"/>
          <w:color w:val="231F20"/>
          <w:lang w:val="hu-HU"/>
        </w:rPr>
        <w:t>alkalmazott</w:t>
      </w:r>
      <w:r w:rsidR="00713C38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vérnyomáscsökkentők (pl. alfa-blokkolók, </w:t>
      </w:r>
      <w:r w:rsidR="001B0067" w:rsidRPr="00FE49A1">
        <w:rPr>
          <w:rFonts w:eastAsia="Times New Roman"/>
          <w:color w:val="231F20"/>
          <w:lang w:val="hu-HU"/>
        </w:rPr>
        <w:t>diuretikumok</w:t>
      </w:r>
      <w:r w:rsidRPr="00FE49A1">
        <w:rPr>
          <w:rFonts w:eastAsia="Times New Roman"/>
          <w:color w:val="231F20"/>
          <w:lang w:val="hu-HU"/>
        </w:rPr>
        <w:t>), illetve más gyógyszerek, melyek mellékhatásaként vérnyomáscsökkenés léphet fel (pl. triciklusos antidepresszánsok, benignus prostata hyperplasia kezelésére alkalmazott alfa-blokkolók), fokozhatják a kombináció vérnyomáscsökkentő hatását.</w:t>
      </w:r>
    </w:p>
    <w:p w14:paraId="5C544BDC" w14:textId="77777777" w:rsidR="00084C2A" w:rsidRPr="00FE49A1" w:rsidRDefault="00084C2A" w:rsidP="00084C2A">
      <w:pPr>
        <w:rPr>
          <w:rFonts w:eastAsia="Times New Roman"/>
          <w:color w:val="231F20"/>
          <w:u w:val="single" w:color="231F20"/>
          <w:lang w:val="hu-HU"/>
        </w:rPr>
      </w:pPr>
    </w:p>
    <w:p w14:paraId="28EF1E2D" w14:textId="5E78DA04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Az amlodipinnel összefüggő interakciók</w:t>
      </w:r>
    </w:p>
    <w:p w14:paraId="7865635C" w14:textId="5D50C270" w:rsidR="00084C2A" w:rsidRPr="00FE49A1" w:rsidRDefault="00084C2A" w:rsidP="00084C2A">
      <w:pPr>
        <w:rPr>
          <w:rFonts w:eastAsia="Times New Roman"/>
          <w:i/>
          <w:color w:val="231F20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Egyidejű alkalmazás nem javasolt</w:t>
      </w:r>
    </w:p>
    <w:p w14:paraId="64A1B768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Grépfrút vagy grépfrútlé</w:t>
      </w:r>
    </w:p>
    <w:p w14:paraId="2B05FBB5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 grépfrúttal vagy grépfrútlével történő alkalmazása nem javasolt, mivel bizonyos betegeknél fokozódhat a biohasznosulás, ami a vérnyomáscsökkentő hatások növekedését eredményezi.</w:t>
      </w:r>
    </w:p>
    <w:p w14:paraId="1F9609F3" w14:textId="77777777" w:rsidR="00084C2A" w:rsidRPr="00FE49A1" w:rsidRDefault="00084C2A" w:rsidP="00084C2A">
      <w:pPr>
        <w:rPr>
          <w:lang w:val="hu-HU"/>
        </w:rPr>
      </w:pPr>
    </w:p>
    <w:p w14:paraId="5A0875C9" w14:textId="7E402D9B" w:rsidR="00084C2A" w:rsidRPr="00FE49A1" w:rsidRDefault="00AA12F0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Körültekintést igénylő e</w:t>
      </w:r>
      <w:r w:rsidR="00084C2A" w:rsidRPr="00FE49A1">
        <w:rPr>
          <w:rFonts w:eastAsia="Times New Roman"/>
          <w:i/>
          <w:color w:val="231F20"/>
          <w:u w:val="single" w:color="231F20"/>
          <w:lang w:val="hu-HU"/>
        </w:rPr>
        <w:t>gyidejű alkalmazás</w:t>
      </w:r>
    </w:p>
    <w:p w14:paraId="119B76F1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CYP3A4-gátlók</w:t>
      </w:r>
    </w:p>
    <w:p w14:paraId="142EA3A4" w14:textId="7F229B3A" w:rsidR="00084C2A" w:rsidRPr="00FE49A1" w:rsidRDefault="00084C2A" w:rsidP="00084C2A">
      <w:pPr>
        <w:rPr>
          <w:rFonts w:eastAsia="Times New Roman"/>
          <w:lang w:val="hu-HU"/>
        </w:rPr>
      </w:pPr>
      <w:r w:rsidRPr="00D27BEE">
        <w:rPr>
          <w:rFonts w:eastAsia="Times New Roman"/>
          <w:color w:val="231F20"/>
          <w:lang w:val="hu-HU"/>
        </w:rPr>
        <w:t>Az amlodipin erős vagy közepesen erős CYP3A4-gátlókkal (proteáz-inhibitorok, antifungális azolok,</w:t>
      </w:r>
      <w:r w:rsidRPr="00FE49A1">
        <w:rPr>
          <w:rFonts w:eastAsia="Times New Roman"/>
          <w:color w:val="231F20"/>
          <w:lang w:val="hu-HU"/>
        </w:rPr>
        <w:t xml:space="preserve"> makrolidok, mint az eritromicin vagy klaritromicin, verapamil vagy diltiazem) egyidejű alkalmazása jelentősen megemelheti az amlodipin-expozíciót. Ezen farmakokinetikai változásoknak idősek esetében van nagyobb klinikai jelentősége. Ezért klinikai ellenőrzésre és a dózis </w:t>
      </w:r>
      <w:r w:rsidR="00D27BEE">
        <w:rPr>
          <w:rFonts w:eastAsia="Times New Roman"/>
          <w:color w:val="231F20"/>
          <w:lang w:val="hu-HU"/>
        </w:rPr>
        <w:t>módosítására</w:t>
      </w:r>
      <w:r w:rsidR="00D27BEE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lehet szükség.</w:t>
      </w:r>
    </w:p>
    <w:p w14:paraId="5C4884DF" w14:textId="77777777" w:rsidR="00084C2A" w:rsidRPr="00FE49A1" w:rsidRDefault="00084C2A" w:rsidP="00084C2A">
      <w:pPr>
        <w:rPr>
          <w:lang w:val="hu-HU"/>
        </w:rPr>
      </w:pPr>
    </w:p>
    <w:p w14:paraId="651E44FD" w14:textId="6F89BAB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CYP3A4</w:t>
      </w:r>
      <w:r w:rsidR="00AA12F0" w:rsidRPr="00FE49A1">
        <w:rPr>
          <w:rFonts w:eastAsia="Times New Roman"/>
          <w:i/>
          <w:color w:val="231F20"/>
          <w:lang w:val="hu-HU"/>
        </w:rPr>
        <w:t>-</w:t>
      </w:r>
      <w:r w:rsidRPr="00FE49A1">
        <w:rPr>
          <w:rFonts w:eastAsia="Times New Roman"/>
          <w:i/>
          <w:color w:val="231F20"/>
          <w:lang w:val="hu-HU"/>
        </w:rPr>
        <w:t>induktor</w:t>
      </w:r>
      <w:r w:rsidR="00AA12F0" w:rsidRPr="00FE49A1">
        <w:rPr>
          <w:rFonts w:eastAsia="Times New Roman"/>
          <w:i/>
          <w:color w:val="231F20"/>
          <w:lang w:val="hu-HU"/>
        </w:rPr>
        <w:t>ok</w:t>
      </w:r>
      <w:r w:rsidRPr="00FE49A1">
        <w:rPr>
          <w:rFonts w:eastAsia="Times New Roman"/>
          <w:i/>
          <w:color w:val="231F20"/>
          <w:lang w:val="hu-HU"/>
        </w:rPr>
        <w:t xml:space="preserve"> (antikonvulzívumok [pl. karbamazepin, fenobarbitál, fenitoin, foszfenitoin, primidon], rifampicin, közönséges orbáncfű [Hypericum perforatum])</w:t>
      </w:r>
    </w:p>
    <w:p w14:paraId="55497FEA" w14:textId="3E556DC5" w:rsidR="00084C2A" w:rsidRPr="00FE49A1" w:rsidRDefault="00084C2A" w:rsidP="00084C2A">
      <w:pPr>
        <w:rPr>
          <w:lang w:val="hu-HU"/>
        </w:rPr>
      </w:pPr>
      <w:r w:rsidRPr="00FE49A1">
        <w:rPr>
          <w:rFonts w:eastAsia="Times New Roman"/>
          <w:color w:val="231F20"/>
          <w:lang w:val="hu-HU"/>
        </w:rPr>
        <w:t>Ismert CYP3A4-induktorokkal egyidejű alkalmazás esetén megváltozhat az amlodipin plazmakoncentrációja. Emiatt monitorozni kell a vérnyomást, és meg kell fontolni a dózis módosítását az egyidejű gyógyszeralkalmazás alatt és után is, különösen erős CYP3A4-induktorok (pl. rifampicin, közönséges orbáncfű [</w:t>
      </w:r>
      <w:r w:rsidRPr="00FE49A1">
        <w:rPr>
          <w:rFonts w:eastAsia="Times New Roman"/>
          <w:i/>
          <w:color w:val="231F20"/>
          <w:lang w:val="hu-HU"/>
        </w:rPr>
        <w:t>Hypericum perforatum</w:t>
      </w:r>
      <w:r w:rsidRPr="00FE49A1">
        <w:rPr>
          <w:rFonts w:eastAsia="Times New Roman"/>
          <w:color w:val="231F20"/>
          <w:lang w:val="hu-HU"/>
        </w:rPr>
        <w:t xml:space="preserve">]) </w:t>
      </w:r>
      <w:r w:rsidR="000B7422">
        <w:rPr>
          <w:rFonts w:eastAsia="Times New Roman"/>
          <w:color w:val="231F20"/>
          <w:lang w:val="hu-HU"/>
        </w:rPr>
        <w:t>alkalm</w:t>
      </w:r>
      <w:r w:rsidR="0063044F">
        <w:rPr>
          <w:rFonts w:eastAsia="Times New Roman"/>
          <w:color w:val="231F20"/>
          <w:lang w:val="hu-HU"/>
        </w:rPr>
        <w:t>a</w:t>
      </w:r>
      <w:r w:rsidR="000B7422">
        <w:rPr>
          <w:rFonts w:eastAsia="Times New Roman"/>
          <w:color w:val="231F20"/>
          <w:lang w:val="hu-HU"/>
        </w:rPr>
        <w:t>zása</w:t>
      </w:r>
      <w:r w:rsidR="000B7422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esetén.</w:t>
      </w:r>
    </w:p>
    <w:p w14:paraId="7FBD2452" w14:textId="77777777" w:rsidR="00084C2A" w:rsidRPr="00FE49A1" w:rsidRDefault="00084C2A" w:rsidP="00084C2A">
      <w:pPr>
        <w:rPr>
          <w:rFonts w:eastAsia="Times New Roman"/>
          <w:i/>
          <w:color w:val="231F20"/>
          <w:lang w:val="hu-HU"/>
        </w:rPr>
      </w:pPr>
    </w:p>
    <w:p w14:paraId="162768B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Szimvasztatin</w:t>
      </w:r>
    </w:p>
    <w:p w14:paraId="00E8B89B" w14:textId="10D5700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</w:t>
      </w:r>
      <w:r w:rsidR="00BC69BB" w:rsidRPr="00FE49A1">
        <w:rPr>
          <w:rFonts w:eastAsia="Times New Roman"/>
          <w:color w:val="231F20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BC69BB" w:rsidRPr="00FE49A1">
        <w:rPr>
          <w:rFonts w:eastAsia="Times New Roman"/>
          <w:color w:val="231F20"/>
          <w:lang w:val="hu-HU"/>
        </w:rPr>
        <w:t xml:space="preserve">önmagában adott </w:t>
      </w:r>
      <w:r w:rsidRPr="00FE49A1">
        <w:rPr>
          <w:rFonts w:eastAsia="Times New Roman"/>
          <w:color w:val="231F20"/>
          <w:lang w:val="hu-HU"/>
        </w:rPr>
        <w:t>szimvasztatin</w:t>
      </w:r>
      <w:r w:rsidR="00BC69BB" w:rsidRPr="00FE49A1">
        <w:rPr>
          <w:rFonts w:eastAsia="Times New Roman"/>
          <w:color w:val="231F20"/>
          <w:lang w:val="hu-HU"/>
        </w:rPr>
        <w:t>nal összehasonlítva</w:t>
      </w:r>
      <w:r w:rsidRPr="00FE49A1">
        <w:rPr>
          <w:rFonts w:eastAsia="Times New Roman"/>
          <w:color w:val="231F20"/>
          <w:lang w:val="hu-HU"/>
        </w:rPr>
        <w:t xml:space="preserve"> a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 többszöri dózisainak 80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szimvasztatinnal történő egyidejű alkalmazása a szimvasztatin-expozíció 77%-os növekedését eredményezte. Az amlodipint kapó betegeknél a szimvasztatin dózisát napi 20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-ra </w:t>
      </w:r>
      <w:r w:rsidR="00BC69BB" w:rsidRPr="00FE49A1">
        <w:rPr>
          <w:rFonts w:eastAsia="Times New Roman"/>
          <w:color w:val="231F20"/>
          <w:lang w:val="hu-HU"/>
        </w:rPr>
        <w:t xml:space="preserve">javasolt </w:t>
      </w:r>
      <w:r w:rsidRPr="00FE49A1">
        <w:rPr>
          <w:rFonts w:eastAsia="Times New Roman"/>
          <w:color w:val="231F20"/>
          <w:lang w:val="hu-HU"/>
        </w:rPr>
        <w:t>korlátozni.</w:t>
      </w:r>
    </w:p>
    <w:p w14:paraId="7AFEC568" w14:textId="77777777" w:rsidR="00084C2A" w:rsidRPr="00FE49A1" w:rsidRDefault="00084C2A" w:rsidP="00084C2A">
      <w:pPr>
        <w:rPr>
          <w:lang w:val="hu-HU"/>
        </w:rPr>
      </w:pPr>
    </w:p>
    <w:p w14:paraId="1AE82257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Dantrolén (infúzió)</w:t>
      </w:r>
    </w:p>
    <w:p w14:paraId="567A36DA" w14:textId="560822BB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Állatoknál hyperkalaemiával társult, letális kamrafibrillációt és keringésösszeomlást figyeltek meg verapamil és dantrolén intravénás </w:t>
      </w:r>
      <w:r w:rsidR="00F10FD5">
        <w:rPr>
          <w:rFonts w:eastAsia="Times New Roman"/>
          <w:color w:val="231F20"/>
          <w:lang w:val="hu-HU"/>
        </w:rPr>
        <w:t>beadása</w:t>
      </w:r>
      <w:r w:rsidRPr="00FE49A1">
        <w:rPr>
          <w:rFonts w:eastAsia="Times New Roman"/>
          <w:color w:val="231F20"/>
          <w:lang w:val="hu-HU"/>
        </w:rPr>
        <w:t xml:space="preserve"> után. A hyperkalaemia kockázata miatt a malignus hyperthermiára hajlamos betegeknél, és a malignus hyperthermia kezelése alatt a kalciumcsatorna</w:t>
      </w:r>
      <w:r w:rsidRPr="00FE49A1">
        <w:rPr>
          <w:rFonts w:eastAsia="Times New Roman"/>
          <w:color w:val="231F20"/>
          <w:lang w:val="hu-HU"/>
        </w:rPr>
        <w:noBreakHyphen/>
        <w:t>blokkolók, mint az amlodipin, alkalmazását kerülni kell.</w:t>
      </w:r>
    </w:p>
    <w:p w14:paraId="29971B78" w14:textId="77777777" w:rsidR="00084C2A" w:rsidRPr="00FE49A1" w:rsidRDefault="00084C2A" w:rsidP="00084C2A">
      <w:pPr>
        <w:rPr>
          <w:lang w:val="hu-HU"/>
        </w:rPr>
      </w:pPr>
    </w:p>
    <w:p w14:paraId="25058F01" w14:textId="77777777" w:rsidR="00084C2A" w:rsidRPr="00FE49A1" w:rsidRDefault="00084C2A" w:rsidP="00084C2A">
      <w:pPr>
        <w:rPr>
          <w:rFonts w:eastAsia="Times New Roman"/>
          <w:i/>
          <w:color w:val="231F20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Takrolimusz</w:t>
      </w:r>
    </w:p>
    <w:p w14:paraId="614BECFB" w14:textId="1618AEFA" w:rsidR="00084C2A" w:rsidRPr="00FE49A1" w:rsidRDefault="00BC69BB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lang w:val="hu-HU"/>
        </w:rPr>
        <w:t>Fennáll a</w:t>
      </w:r>
      <w:r w:rsidR="00084C2A" w:rsidRPr="00FE49A1">
        <w:rPr>
          <w:rFonts w:eastAsia="Times New Roman"/>
          <w:lang w:val="hu-HU"/>
        </w:rPr>
        <w:t xml:space="preserve"> takrolimusz-vérszint megemelkedésének kockázata, ha amlodipinnel együtt adják. A takrolimusz toxicitásának elkerülése érdekében, a takrolimusszal kezelt betegeknél az amlodipin adagolásakor a takrolimusz vérszintjét monitorozni kell, és szükség esetén </w:t>
      </w:r>
      <w:r w:rsidR="00F10FD5" w:rsidRPr="00FE49A1">
        <w:rPr>
          <w:rFonts w:eastAsia="Times New Roman"/>
          <w:lang w:val="hu-HU"/>
        </w:rPr>
        <w:t xml:space="preserve">módosítani kell </w:t>
      </w:r>
      <w:r w:rsidR="00084C2A" w:rsidRPr="00FE49A1">
        <w:rPr>
          <w:rFonts w:eastAsia="Times New Roman"/>
          <w:lang w:val="hu-HU"/>
        </w:rPr>
        <w:t>a takrolimusz dózisát.</w:t>
      </w:r>
    </w:p>
    <w:p w14:paraId="38CF4E4C" w14:textId="77777777" w:rsidR="00084C2A" w:rsidRPr="00FE49A1" w:rsidRDefault="00084C2A" w:rsidP="00084C2A">
      <w:pPr>
        <w:rPr>
          <w:lang w:val="hu-HU"/>
        </w:rPr>
      </w:pPr>
    </w:p>
    <w:p w14:paraId="03FB8FC8" w14:textId="77777777" w:rsidR="00084C2A" w:rsidRPr="00FE49A1" w:rsidRDefault="00084C2A" w:rsidP="00F10FD5">
      <w:pPr>
        <w:keepNext/>
        <w:widowControl/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Egyidejű alkalmazás esetén figyelembe kell venni</w:t>
      </w:r>
    </w:p>
    <w:p w14:paraId="64C79AC9" w14:textId="354121AC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Egyéb</w:t>
      </w:r>
      <w:r w:rsidR="00BC69BB" w:rsidRPr="00FE49A1">
        <w:rPr>
          <w:rFonts w:eastAsia="Times New Roman"/>
          <w:i/>
          <w:color w:val="231F20"/>
          <w:lang w:val="hu-HU"/>
        </w:rPr>
        <w:t xml:space="preserve"> gyógyszerek</w:t>
      </w:r>
    </w:p>
    <w:p w14:paraId="5889F48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lastRenderedPageBreak/>
        <w:t>Klinikai kölcsönhatás vizsgálatokban az amlodipin nem befolyásolta az atorvasztatin, digoxin, warfarin vagy ciklosporin farmakokinetikáját.</w:t>
      </w:r>
    </w:p>
    <w:p w14:paraId="3F769AE9" w14:textId="77777777" w:rsidR="00084C2A" w:rsidRPr="00FE49A1" w:rsidRDefault="00084C2A" w:rsidP="00084C2A">
      <w:pPr>
        <w:rPr>
          <w:lang w:val="hu-HU"/>
        </w:rPr>
      </w:pPr>
    </w:p>
    <w:p w14:paraId="4421BB81" w14:textId="6E6102D1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 valzartánnal összefüggő interakciók</w:t>
      </w:r>
    </w:p>
    <w:p w14:paraId="5D231C0D" w14:textId="1AB60D7B" w:rsidR="00084C2A" w:rsidRPr="00FE49A1" w:rsidRDefault="00084C2A" w:rsidP="00084C2A">
      <w:pPr>
        <w:rPr>
          <w:rFonts w:eastAsia="Times New Roman"/>
          <w:i/>
          <w:color w:val="231F20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Egyidejű alkalmazás nem javasolt</w:t>
      </w:r>
    </w:p>
    <w:p w14:paraId="26F816E9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Lítium</w:t>
      </w:r>
    </w:p>
    <w:p w14:paraId="1693A99C" w14:textId="4A0C4DC9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Angiotenzinkonvertálóenzim</w:t>
      </w:r>
      <w:r w:rsidR="000B7422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gátlók vagy 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</w:t>
      </w:r>
      <w:r w:rsidRPr="00FE49A1">
        <w:rPr>
          <w:rFonts w:eastAsia="Times New Roman"/>
          <w:color w:val="231F20"/>
          <w:lang w:val="hu-HU"/>
        </w:rPr>
        <w:noBreakHyphen/>
        <w:t>receptor-antagonisták, köztük a valzartán és lítium egyidejű alkalmazása kapcsán beszámoltak a szérum lítiumkoncentráció reverz</w:t>
      </w:r>
      <w:r w:rsidR="000B7422">
        <w:rPr>
          <w:rFonts w:eastAsia="Times New Roman"/>
          <w:color w:val="231F20"/>
          <w:lang w:val="hu-HU"/>
        </w:rPr>
        <w:t>i</w:t>
      </w:r>
      <w:r w:rsidRPr="00FE49A1">
        <w:rPr>
          <w:rFonts w:eastAsia="Times New Roman"/>
          <w:color w:val="231F20"/>
          <w:lang w:val="hu-HU"/>
        </w:rPr>
        <w:t>bilis emelkedéséről és toxicitás kialakulásáról. Ezért egyidejű alkalmazás esetén a szérum lítiumszint</w:t>
      </w:r>
      <w:r w:rsidR="000B7422">
        <w:rPr>
          <w:rFonts w:eastAsia="Times New Roman"/>
          <w:color w:val="231F20"/>
          <w:lang w:val="hu-HU"/>
        </w:rPr>
        <w:t>jének</w:t>
      </w:r>
      <w:r w:rsidRPr="00FE49A1">
        <w:rPr>
          <w:rFonts w:eastAsia="Times New Roman"/>
          <w:color w:val="231F20"/>
          <w:lang w:val="hu-HU"/>
        </w:rPr>
        <w:t xml:space="preserve"> szoros monitorozása javasolt. Ha vízhajtót is alkalmaznak 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="00890429">
        <w:rPr>
          <w:rFonts w:eastAsia="Times New Roman"/>
          <w:color w:val="231F20"/>
          <w:lang w:val="hu-HU"/>
        </w:rPr>
        <w:t xml:space="preserve"> </w:t>
      </w:r>
      <w:r w:rsidR="00890429" w:rsidRPr="00FE49A1">
        <w:rPr>
          <w:rFonts w:eastAsia="Times New Roman"/>
          <w:color w:val="231F20"/>
          <w:lang w:val="hu-HU"/>
        </w:rPr>
        <w:t>filmtabletta</w:t>
      </w:r>
      <w:r w:rsidR="00C209C5" w:rsidRPr="00FE49A1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>kezelés mellett, a lítiumtoxicitás kialakulásának kockázata feltehetően tovább növekedhet.</w:t>
      </w:r>
    </w:p>
    <w:p w14:paraId="39DE8BA8" w14:textId="77777777" w:rsidR="00084C2A" w:rsidRPr="00FE49A1" w:rsidRDefault="00084C2A" w:rsidP="00084C2A">
      <w:pPr>
        <w:rPr>
          <w:lang w:val="hu-HU"/>
        </w:rPr>
      </w:pPr>
    </w:p>
    <w:p w14:paraId="29A07889" w14:textId="5510F17C" w:rsidR="00084C2A" w:rsidRPr="00FE49A1" w:rsidRDefault="00084C2A" w:rsidP="00CD6405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 xml:space="preserve">Káliummegtakarító vízhajtók, káliumpótló készítmények, káliumtartalmú sópótlók és egyéb </w:t>
      </w:r>
      <w:r w:rsidR="000B7422">
        <w:rPr>
          <w:rFonts w:eastAsia="Times New Roman"/>
          <w:i/>
          <w:color w:val="231F20"/>
          <w:lang w:val="hu-HU"/>
        </w:rPr>
        <w:t>hatóanyagok</w:t>
      </w:r>
      <w:r w:rsidRPr="00FE49A1">
        <w:rPr>
          <w:rFonts w:eastAsia="Times New Roman"/>
          <w:i/>
          <w:color w:val="231F20"/>
          <w:lang w:val="hu-HU"/>
        </w:rPr>
        <w:t>, amelyek megemelhetik a kálium koncentrációját</w:t>
      </w:r>
    </w:p>
    <w:p w14:paraId="0C3CE4B5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Amennyiben valzartán-kezeléssel egyidejűleg káliumszintet befolyásoló gyógyszert rendelnek a betegnek, a plazma káliumszintjének monitorozása javasolt.</w:t>
      </w:r>
    </w:p>
    <w:p w14:paraId="171EAB6E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4208609A" w14:textId="060CF73F" w:rsidR="00C209C5" w:rsidRPr="00FE49A1" w:rsidRDefault="00C209C5" w:rsidP="00C209C5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Körültekintést igénylő egyidejű alkalmazás</w:t>
      </w:r>
    </w:p>
    <w:p w14:paraId="29C89314" w14:textId="544C43E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Nem-szteroid gyulladás</w:t>
      </w:r>
      <w:r w:rsidR="00C209C5" w:rsidRPr="00FE49A1">
        <w:rPr>
          <w:rFonts w:eastAsia="Times New Roman"/>
          <w:i/>
          <w:color w:val="231F20"/>
          <w:lang w:val="hu-HU"/>
        </w:rPr>
        <w:t>csökkentők</w:t>
      </w:r>
      <w:r w:rsidRPr="00FE49A1">
        <w:rPr>
          <w:rFonts w:eastAsia="Times New Roman"/>
          <w:i/>
          <w:color w:val="231F20"/>
          <w:lang w:val="hu-HU"/>
        </w:rPr>
        <w:t xml:space="preserve"> (NSAID</w:t>
      </w:r>
      <w:r w:rsidR="00C209C5" w:rsidRPr="00FE49A1">
        <w:rPr>
          <w:rFonts w:eastAsia="Times New Roman"/>
          <w:i/>
          <w:color w:val="231F20"/>
          <w:lang w:val="hu-HU"/>
        </w:rPr>
        <w:t>-ok</w:t>
      </w:r>
      <w:r w:rsidRPr="00FE49A1">
        <w:rPr>
          <w:rFonts w:eastAsia="Times New Roman"/>
          <w:i/>
          <w:color w:val="231F20"/>
          <w:lang w:val="hu-HU"/>
        </w:rPr>
        <w:t>), beleértve a szelektív COX-2-gátlókat, acetilszalicilsavat (&gt; 3 g/nap) és a nem</w:t>
      </w:r>
      <w:r w:rsidR="000B7422">
        <w:rPr>
          <w:rFonts w:eastAsia="Times New Roman"/>
          <w:i/>
          <w:color w:val="231F20"/>
          <w:lang w:val="hu-HU"/>
        </w:rPr>
        <w:t xml:space="preserve"> </w:t>
      </w:r>
      <w:r w:rsidRPr="00FE49A1">
        <w:rPr>
          <w:rFonts w:eastAsia="Times New Roman"/>
          <w:i/>
          <w:color w:val="231F20"/>
          <w:lang w:val="hu-HU"/>
        </w:rPr>
        <w:t>szelektív NSAID</w:t>
      </w:r>
      <w:r w:rsidR="000B7422">
        <w:rPr>
          <w:rFonts w:eastAsia="Times New Roman"/>
          <w:i/>
          <w:color w:val="231F20"/>
          <w:lang w:val="hu-HU"/>
        </w:rPr>
        <w:t>-okat</w:t>
      </w:r>
    </w:p>
    <w:p w14:paraId="0EBF231C" w14:textId="14BA355B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II-antagonisták és NSAID-ok egyidejű alkalmazása</w:t>
      </w:r>
      <w:r w:rsidR="00C209C5" w:rsidRPr="00FE49A1">
        <w:rPr>
          <w:rFonts w:eastAsia="Times New Roman"/>
          <w:color w:val="231F20"/>
          <w:lang w:val="hu-HU"/>
        </w:rPr>
        <w:t>kor</w:t>
      </w:r>
      <w:r w:rsidRPr="00FE49A1">
        <w:rPr>
          <w:rFonts w:eastAsia="Times New Roman"/>
          <w:color w:val="231F20"/>
          <w:lang w:val="hu-HU"/>
        </w:rPr>
        <w:t xml:space="preserve"> előfordulhat a vérnyomáscsökkentő hatás gyengülése. Az 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II-antagonisták és NSAID-ok egyidejű alkalmazása, ezen kívül, fokozhatja a vesefunkció romlásának és a szérum</w:t>
      </w:r>
      <w:r w:rsidR="000D4377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káliumszint emelkedésének kockázatát. Ennek megfelelően a kezelés elején javasolt a vesefunkció monitorozása, valamint a beteg megfelelő hidrálása.</w:t>
      </w:r>
    </w:p>
    <w:p w14:paraId="55B2AF87" w14:textId="77777777" w:rsidR="00084C2A" w:rsidRPr="00FE49A1" w:rsidRDefault="00084C2A" w:rsidP="00084C2A">
      <w:pPr>
        <w:rPr>
          <w:lang w:val="hu-HU"/>
        </w:rPr>
      </w:pPr>
    </w:p>
    <w:p w14:paraId="4304BD63" w14:textId="4EE1A5F5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Uptake</w:t>
      </w:r>
      <w:r w:rsidR="000B7422">
        <w:rPr>
          <w:rFonts w:eastAsia="Times New Roman"/>
          <w:i/>
          <w:color w:val="231F20"/>
          <w:lang w:val="hu-HU"/>
        </w:rPr>
        <w:t xml:space="preserve"> </w:t>
      </w:r>
      <w:r w:rsidRPr="00FE49A1">
        <w:rPr>
          <w:rFonts w:eastAsia="Times New Roman"/>
          <w:i/>
          <w:color w:val="231F20"/>
          <w:lang w:val="hu-HU"/>
        </w:rPr>
        <w:t>transzporter-inhibitorok (rifampicin, ciklosporin) vagy efflux</w:t>
      </w:r>
      <w:r w:rsidR="000B7422">
        <w:rPr>
          <w:rFonts w:eastAsia="Times New Roman"/>
          <w:i/>
          <w:color w:val="231F20"/>
          <w:lang w:val="hu-HU"/>
        </w:rPr>
        <w:t xml:space="preserve"> </w:t>
      </w:r>
      <w:r w:rsidRPr="00FE49A1">
        <w:rPr>
          <w:rFonts w:eastAsia="Times New Roman"/>
          <w:i/>
          <w:color w:val="231F20"/>
          <w:lang w:val="hu-HU"/>
        </w:rPr>
        <w:t>transzporter-inhibitorok (ritonavir)</w:t>
      </w:r>
    </w:p>
    <w:p w14:paraId="27E255A9" w14:textId="70C9951D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Egy</w:t>
      </w:r>
      <w:r w:rsidR="000D4377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humán májszövettel végzett </w:t>
      </w:r>
      <w:r w:rsidRPr="00FE49A1">
        <w:rPr>
          <w:rFonts w:eastAsia="Times New Roman"/>
          <w:i/>
          <w:color w:val="231F20"/>
          <w:lang w:val="hu-HU"/>
        </w:rPr>
        <w:t xml:space="preserve">in vitro </w:t>
      </w:r>
      <w:r w:rsidRPr="00FE49A1">
        <w:rPr>
          <w:rFonts w:eastAsia="Times New Roman"/>
          <w:color w:val="231F20"/>
          <w:lang w:val="hu-HU"/>
        </w:rPr>
        <w:t>vizsgálat eredményei azt mutatják, hogy a valzartán a hepaticus uptake</w:t>
      </w:r>
      <w:r w:rsidR="000B7422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transzporter OATP1B1 és a hepaticus efflux</w:t>
      </w:r>
      <w:r w:rsidR="000B7422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transzporter MRP2 szubsztrátja. Az uptake</w:t>
      </w:r>
      <w:r w:rsidR="000B7422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transzporter-inhibitorok (rifampicin, ciklosporin) vagy efflux</w:t>
      </w:r>
      <w:r w:rsidR="000B7422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transzporter-inhibitorok (ritonavir) egyidejű alkalmazása növelheti a valzartán szisztémás expozícióját.</w:t>
      </w:r>
    </w:p>
    <w:p w14:paraId="30FCEDF1" w14:textId="77777777" w:rsidR="00084C2A" w:rsidRPr="00FE49A1" w:rsidRDefault="00084C2A" w:rsidP="00084C2A">
      <w:pPr>
        <w:rPr>
          <w:lang w:val="hu-HU"/>
        </w:rPr>
      </w:pPr>
    </w:p>
    <w:p w14:paraId="7240FD35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A RAAS kettős blokádja ARB-kel, ACE-gátlókkal vagy aliszkirénnel</w:t>
      </w:r>
    </w:p>
    <w:p w14:paraId="423EBF1C" w14:textId="0CC21C62" w:rsidR="00084C2A" w:rsidRPr="00FE49A1" w:rsidRDefault="00084C2A" w:rsidP="00084C2A">
      <w:pPr>
        <w:tabs>
          <w:tab w:val="left" w:pos="567"/>
        </w:tabs>
        <w:suppressAutoHyphens/>
        <w:rPr>
          <w:rFonts w:eastAsia="Lucida Sans Unicode"/>
          <w:lang w:val="hu-HU"/>
        </w:rPr>
      </w:pPr>
      <w:r w:rsidRPr="00FE49A1">
        <w:rPr>
          <w:rFonts w:eastAsia="Lucida Sans Unicode"/>
          <w:lang w:val="hu-HU"/>
        </w:rPr>
        <w:t>A klinikai vizsgálati adatok azt mutatták, hogy a renin-angiotenzin-aldoszteron rendszer (RAAS) ACE-gátlók, ARB-k vagy aliszkirén kombinációjával történő kettős blokádja nagyobb gyakorisággal okoz mellékhatásokat, például hypot</w:t>
      </w:r>
      <w:r w:rsidR="000B7422">
        <w:rPr>
          <w:rFonts w:eastAsia="Lucida Sans Unicode"/>
          <w:lang w:val="hu-HU"/>
        </w:rPr>
        <w:t>e</w:t>
      </w:r>
      <w:r w:rsidRPr="00FE49A1">
        <w:rPr>
          <w:rFonts w:eastAsia="Lucida Sans Unicode"/>
          <w:lang w:val="hu-HU"/>
        </w:rPr>
        <w:t>n</w:t>
      </w:r>
      <w:r w:rsidR="000B7422">
        <w:rPr>
          <w:rFonts w:eastAsia="Lucida Sans Unicode"/>
          <w:lang w:val="hu-HU"/>
        </w:rPr>
        <w:t>s</w:t>
      </w:r>
      <w:r w:rsidRPr="00FE49A1">
        <w:rPr>
          <w:rFonts w:eastAsia="Lucida Sans Unicode"/>
          <w:lang w:val="hu-HU"/>
        </w:rPr>
        <w:t>i</w:t>
      </w:r>
      <w:r w:rsidR="000B7422">
        <w:rPr>
          <w:rFonts w:eastAsia="Lucida Sans Unicode"/>
          <w:lang w:val="hu-HU"/>
        </w:rPr>
        <w:t>ó</w:t>
      </w:r>
      <w:r w:rsidRPr="00FE49A1">
        <w:rPr>
          <w:rFonts w:eastAsia="Lucida Sans Unicode"/>
          <w:lang w:val="hu-HU"/>
        </w:rPr>
        <w:t xml:space="preserve">t, hyperkalaemiát vagy </w:t>
      </w:r>
      <w:r w:rsidR="000D4377" w:rsidRPr="00FE49A1">
        <w:rPr>
          <w:rFonts w:eastAsia="Lucida Sans Unicode"/>
          <w:lang w:val="hu-HU"/>
        </w:rPr>
        <w:t>vesekárosodást</w:t>
      </w:r>
      <w:r w:rsidRPr="00FE49A1">
        <w:rPr>
          <w:rFonts w:eastAsia="Lucida Sans Unicode"/>
          <w:lang w:val="hu-HU"/>
        </w:rPr>
        <w:t xml:space="preserve"> (többek között akut veseelégtelenséget), mint a csak egyféle</w:t>
      </w:r>
      <w:r w:rsidR="000D4377" w:rsidRPr="00FE49A1">
        <w:rPr>
          <w:rFonts w:eastAsia="Lucida Sans Unicode"/>
          <w:lang w:val="hu-HU"/>
        </w:rPr>
        <w:t>,</w:t>
      </w:r>
      <w:r w:rsidRPr="00FE49A1">
        <w:rPr>
          <w:rFonts w:eastAsia="Lucida Sans Unicode"/>
          <w:lang w:val="hu-HU"/>
        </w:rPr>
        <w:t xml:space="preserve"> RAAS-ra ható szer alkalmazása (lásd 4.3, 4.4 és 5.1</w:t>
      </w:r>
      <w:r w:rsidR="00C125C2" w:rsidRPr="00FE49A1">
        <w:rPr>
          <w:rFonts w:eastAsia="Lucida Sans Unicode"/>
          <w:lang w:val="hu-HU"/>
        </w:rPr>
        <w:t> pont</w:t>
      </w:r>
      <w:r w:rsidRPr="00FE49A1">
        <w:rPr>
          <w:rFonts w:eastAsia="Lucida Sans Unicode"/>
          <w:lang w:val="hu-HU"/>
        </w:rPr>
        <w:t>).</w:t>
      </w:r>
    </w:p>
    <w:p w14:paraId="7C365B87" w14:textId="77777777" w:rsidR="00084C2A" w:rsidRPr="00FE49A1" w:rsidRDefault="00084C2A" w:rsidP="00084C2A">
      <w:pPr>
        <w:rPr>
          <w:lang w:val="hu-HU"/>
        </w:rPr>
      </w:pPr>
    </w:p>
    <w:p w14:paraId="4C623963" w14:textId="5372D926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Egyéb</w:t>
      </w:r>
      <w:r w:rsidR="000D4377" w:rsidRPr="00FE49A1">
        <w:rPr>
          <w:rFonts w:eastAsia="Times New Roman"/>
          <w:i/>
          <w:color w:val="231F20"/>
          <w:lang w:val="hu-HU"/>
        </w:rPr>
        <w:t xml:space="preserve"> gyógyszerek</w:t>
      </w:r>
    </w:p>
    <w:p w14:paraId="6F4061CE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Valzartán-monoterápia kapcsán nem figyeltek meg klinikailag jelentős interakciókat az alábbi vegyületekkel: cimetidin, warfarin, furoszemid, digoxin, atenolol, indometacin, hidroklorotiazid, amlodipin, glibenklamid.</w:t>
      </w:r>
    </w:p>
    <w:p w14:paraId="13F509AF" w14:textId="77777777" w:rsidR="00084C2A" w:rsidRPr="00FE49A1" w:rsidRDefault="00084C2A" w:rsidP="00084C2A">
      <w:pPr>
        <w:rPr>
          <w:lang w:val="hu-HU"/>
        </w:rPr>
      </w:pPr>
    </w:p>
    <w:p w14:paraId="3A813D24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4.6</w:t>
      </w:r>
      <w:r w:rsidRPr="00FE49A1">
        <w:rPr>
          <w:rFonts w:eastAsia="Times New Roman"/>
          <w:b/>
          <w:bCs/>
          <w:color w:val="231F20"/>
          <w:lang w:val="hu-HU"/>
        </w:rPr>
        <w:tab/>
        <w:t>Termékenység, terhesség és szoptatás</w:t>
      </w:r>
    </w:p>
    <w:p w14:paraId="0B135B42" w14:textId="77777777" w:rsidR="00084C2A" w:rsidRPr="00FE49A1" w:rsidRDefault="00084C2A" w:rsidP="00084C2A">
      <w:pPr>
        <w:rPr>
          <w:lang w:val="hu-HU"/>
        </w:rPr>
      </w:pPr>
    </w:p>
    <w:p w14:paraId="00A0A9E7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Terhesség</w:t>
      </w:r>
    </w:p>
    <w:p w14:paraId="2EA2BBDD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Amlodipin</w:t>
      </w:r>
    </w:p>
    <w:p w14:paraId="340DE8ED" w14:textId="19D1FC27" w:rsidR="00084C2A" w:rsidRPr="00FE49A1" w:rsidRDefault="00AF5616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 biztonságosságát terhes nők eset</w:t>
      </w:r>
      <w:r w:rsidR="00C47847" w:rsidRPr="00FE49A1">
        <w:rPr>
          <w:rFonts w:eastAsia="Times New Roman"/>
          <w:color w:val="231F20"/>
          <w:lang w:val="hu-HU"/>
        </w:rPr>
        <w:t>é</w:t>
      </w:r>
      <w:r w:rsidRPr="00FE49A1">
        <w:rPr>
          <w:rFonts w:eastAsia="Times New Roman"/>
          <w:color w:val="231F20"/>
          <w:lang w:val="hu-HU"/>
        </w:rPr>
        <w:t>ben nem bizonyították</w:t>
      </w:r>
      <w:r w:rsidR="00084C2A" w:rsidRPr="00FE49A1">
        <w:rPr>
          <w:rFonts w:eastAsia="Times New Roman"/>
          <w:color w:val="231F20"/>
          <w:lang w:val="hu-HU"/>
        </w:rPr>
        <w:t xml:space="preserve">. Állatkísérletekben </w:t>
      </w:r>
      <w:r w:rsidR="00A31925">
        <w:rPr>
          <w:rFonts w:eastAsia="Times New Roman"/>
          <w:color w:val="231F20"/>
          <w:lang w:val="hu-HU"/>
        </w:rPr>
        <w:t>nagy</w:t>
      </w:r>
      <w:r w:rsidR="00A31925" w:rsidRPr="00FE49A1">
        <w:rPr>
          <w:rFonts w:eastAsia="Times New Roman"/>
          <w:color w:val="231F20"/>
          <w:lang w:val="hu-HU"/>
        </w:rPr>
        <w:t xml:space="preserve"> </w:t>
      </w:r>
      <w:r w:rsidR="00084C2A" w:rsidRPr="00FE49A1">
        <w:rPr>
          <w:rFonts w:eastAsia="Times New Roman"/>
          <w:color w:val="231F20"/>
          <w:lang w:val="hu-HU"/>
        </w:rPr>
        <w:t xml:space="preserve">dózisok </w:t>
      </w:r>
      <w:r w:rsidRPr="00FE49A1">
        <w:rPr>
          <w:rFonts w:eastAsia="Times New Roman"/>
          <w:color w:val="231F20"/>
          <w:lang w:val="hu-HU"/>
        </w:rPr>
        <w:t>mellett</w:t>
      </w:r>
      <w:r w:rsidR="00084C2A" w:rsidRPr="00FE49A1">
        <w:rPr>
          <w:rFonts w:eastAsia="Times New Roman"/>
          <w:color w:val="231F20"/>
          <w:lang w:val="hu-HU"/>
        </w:rPr>
        <w:t xml:space="preserve"> reprodukció</w:t>
      </w:r>
      <w:r w:rsidR="00A31925">
        <w:rPr>
          <w:rFonts w:eastAsia="Times New Roman"/>
          <w:color w:val="231F20"/>
          <w:lang w:val="hu-HU"/>
        </w:rPr>
        <w:t xml:space="preserve">s </w:t>
      </w:r>
      <w:r w:rsidR="00084C2A" w:rsidRPr="00FE49A1">
        <w:rPr>
          <w:rFonts w:eastAsia="Times New Roman"/>
          <w:color w:val="231F20"/>
          <w:lang w:val="hu-HU"/>
        </w:rPr>
        <w:t>toxicitást figyeltek meg (lásd 5.3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="00084C2A" w:rsidRPr="00FE49A1">
        <w:rPr>
          <w:rFonts w:eastAsia="Times New Roman"/>
          <w:color w:val="231F20"/>
          <w:lang w:val="hu-HU"/>
        </w:rPr>
        <w:t xml:space="preserve">). Alkalmazása a terhesség ideje alatt csak akkor javasolt, ha nincs biztonságosabb alternatíva és </w:t>
      </w:r>
      <w:r w:rsidRPr="00FE49A1">
        <w:rPr>
          <w:rFonts w:eastAsia="Times New Roman"/>
          <w:color w:val="231F20"/>
          <w:lang w:val="hu-HU"/>
        </w:rPr>
        <w:t xml:space="preserve">maga </w:t>
      </w:r>
      <w:r w:rsidR="00084C2A" w:rsidRPr="00FE49A1">
        <w:rPr>
          <w:rFonts w:eastAsia="Times New Roman"/>
          <w:color w:val="231F20"/>
          <w:lang w:val="hu-HU"/>
        </w:rPr>
        <w:t>a betegség nagyobb kockázatot jelent az anya és a magzat számára.</w:t>
      </w:r>
    </w:p>
    <w:p w14:paraId="15AA6712" w14:textId="77777777" w:rsidR="00AF5616" w:rsidRPr="00FE49A1" w:rsidRDefault="00AF5616" w:rsidP="00084C2A">
      <w:pPr>
        <w:rPr>
          <w:lang w:val="hu-HU"/>
        </w:rPr>
      </w:pPr>
    </w:p>
    <w:p w14:paraId="6194CE86" w14:textId="77777777" w:rsidR="00084C2A" w:rsidRPr="00FE49A1" w:rsidRDefault="00084C2A" w:rsidP="00AF5616">
      <w:pPr>
        <w:keepNext/>
        <w:widowControl/>
        <w:rPr>
          <w:rFonts w:eastAsia="Times New Roman"/>
          <w:i/>
          <w:color w:val="231F20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lastRenderedPageBreak/>
        <w:t>Valzartán</w:t>
      </w:r>
    </w:p>
    <w:p w14:paraId="654E5937" w14:textId="2691B708" w:rsidR="00AF5616" w:rsidRPr="00FE49A1" w:rsidRDefault="00AF5616" w:rsidP="00AF5616">
      <w:pPr>
        <w:keepNext/>
        <w:widowControl/>
        <w:rPr>
          <w:rFonts w:eastAsia="Times New Roman"/>
          <w:i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Az angiotenzin</w:t>
      </w:r>
      <w:r w:rsidR="00A4258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II- (ATII) receptor-antagonisták alkalmazása nem javasolt a terhesség első trimeszterében (lásd 4.4 pont). Az ATII-receptor-antagonisták alkalmazása ellenjavallt a terhesség második és harmadik trimeszterében (lásd 4.3 és 4.4 pont).</w:t>
      </w:r>
    </w:p>
    <w:p w14:paraId="5E475123" w14:textId="77777777" w:rsidR="00AF5616" w:rsidRPr="00FE49A1" w:rsidRDefault="00AF5616" w:rsidP="00C47847">
      <w:pPr>
        <w:rPr>
          <w:rFonts w:eastAsia="Times New Roman"/>
          <w:lang w:val="hu-HU"/>
        </w:rPr>
      </w:pPr>
    </w:p>
    <w:p w14:paraId="3EBC6697" w14:textId="2E735CF2" w:rsidR="00084C2A" w:rsidRPr="00FE49A1" w:rsidRDefault="00084C2A" w:rsidP="00084C2A">
      <w:pPr>
        <w:spacing w:before="32" w:line="245" w:lineRule="auto"/>
        <w:ind w:right="407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terhesség első harmada alatti ACE-gátló–expozíciót követő teratogenitási kockázatra vonatkozó epidemiológiai bizonyíték nem volt meggyőző, a kockázat kismértékű növekedése azonban nem zárható ki. Mivel az angiotenzin</w:t>
      </w:r>
      <w:r w:rsidR="009A78F4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II- (ATII) receptor-antagonisták alkalmazásával járó kockázatra vonatkozóan nem állnak rendelkezésre kontroll</w:t>
      </w:r>
      <w:r w:rsidR="00A31925">
        <w:rPr>
          <w:rFonts w:eastAsia="Times New Roman"/>
          <w:color w:val="231F20"/>
          <w:lang w:val="hu-HU"/>
        </w:rPr>
        <w:t>os</w:t>
      </w:r>
      <w:r w:rsidRPr="00FE49A1">
        <w:rPr>
          <w:rFonts w:eastAsia="Times New Roman"/>
          <w:color w:val="231F20"/>
          <w:lang w:val="hu-HU"/>
        </w:rPr>
        <w:t xml:space="preserve"> epidemiológiai adatok, hasonló kockázattal lehet s</w:t>
      </w:r>
      <w:r w:rsidRPr="00FE49A1">
        <w:rPr>
          <w:rFonts w:eastAsia="Times New Roman"/>
          <w:color w:val="231F20"/>
          <w:spacing w:val="-2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>á</w:t>
      </w:r>
      <w:r w:rsidRPr="00FE49A1">
        <w:rPr>
          <w:rFonts w:eastAsia="Times New Roman"/>
          <w:color w:val="231F20"/>
          <w:spacing w:val="-3"/>
          <w:lang w:val="hu-HU"/>
        </w:rPr>
        <w:t>m</w:t>
      </w:r>
      <w:r w:rsidRPr="00FE49A1">
        <w:rPr>
          <w:rFonts w:eastAsia="Times New Roman"/>
          <w:color w:val="231F20"/>
          <w:lang w:val="hu-HU"/>
        </w:rPr>
        <w:t xml:space="preserve">olni </w:t>
      </w:r>
      <w:proofErr w:type="gramStart"/>
      <w:r w:rsidRPr="00FE49A1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spacing w:val="-2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>en</w:t>
      </w:r>
      <w:proofErr w:type="gramEnd"/>
      <w:r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spacing w:val="-2"/>
          <w:lang w:val="hu-HU"/>
        </w:rPr>
        <w:t>gy</w:t>
      </w:r>
      <w:r w:rsidRPr="00FE49A1">
        <w:rPr>
          <w:rFonts w:eastAsia="Times New Roman"/>
          <w:color w:val="231F20"/>
          <w:lang w:val="hu-HU"/>
        </w:rPr>
        <w:t>ó</w:t>
      </w:r>
      <w:r w:rsidRPr="00FE49A1">
        <w:rPr>
          <w:rFonts w:eastAsia="Times New Roman"/>
          <w:color w:val="231F20"/>
          <w:spacing w:val="-2"/>
          <w:lang w:val="hu-HU"/>
        </w:rPr>
        <w:t>gy</w:t>
      </w:r>
      <w:r w:rsidRPr="00FE49A1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spacing w:val="-1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>ercsoport ese</w:t>
      </w:r>
      <w:r w:rsidRPr="00FE49A1">
        <w:rPr>
          <w:rFonts w:eastAsia="Times New Roman"/>
          <w:color w:val="231F20"/>
          <w:spacing w:val="1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 xml:space="preserve">én </w:t>
      </w:r>
      <w:r w:rsidRPr="00FE49A1">
        <w:rPr>
          <w:rFonts w:eastAsia="Times New Roman"/>
          <w:color w:val="231F20"/>
          <w:spacing w:val="1"/>
          <w:lang w:val="hu-HU"/>
        </w:rPr>
        <w:t>i</w:t>
      </w:r>
      <w:r w:rsidRPr="00FE49A1">
        <w:rPr>
          <w:rFonts w:eastAsia="Times New Roman"/>
          <w:color w:val="231F20"/>
          <w:lang w:val="hu-HU"/>
        </w:rPr>
        <w:t xml:space="preserve">s. </w:t>
      </w:r>
      <w:r w:rsidRPr="00FE49A1">
        <w:rPr>
          <w:rFonts w:eastAsia="Times New Roman"/>
          <w:color w:val="231F20"/>
          <w:spacing w:val="1"/>
          <w:lang w:val="hu-HU"/>
        </w:rPr>
        <w:t>H</w:t>
      </w:r>
      <w:r w:rsidRPr="00FE49A1">
        <w:rPr>
          <w:rFonts w:eastAsia="Times New Roman"/>
          <w:color w:val="231F20"/>
          <w:lang w:val="hu-HU"/>
        </w:rPr>
        <w:t>acsak</w:t>
      </w:r>
      <w:r w:rsidRPr="00FE49A1">
        <w:rPr>
          <w:rFonts w:eastAsia="Times New Roman"/>
          <w:color w:val="231F20"/>
          <w:spacing w:val="1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az</w:t>
      </w:r>
      <w:r w:rsidRPr="00FE49A1">
        <w:rPr>
          <w:rFonts w:eastAsia="Times New Roman"/>
          <w:color w:val="231F20"/>
          <w:spacing w:val="-1"/>
          <w:lang w:val="hu-HU"/>
        </w:rPr>
        <w:t xml:space="preserve"> A</w:t>
      </w:r>
      <w:r w:rsidRPr="00FE49A1">
        <w:rPr>
          <w:rFonts w:eastAsia="Times New Roman"/>
          <w:color w:val="231F20"/>
          <w:spacing w:val="2"/>
          <w:lang w:val="hu-HU"/>
        </w:rPr>
        <w:t>T</w:t>
      </w:r>
      <w:r w:rsidRPr="00FE49A1">
        <w:rPr>
          <w:rFonts w:eastAsia="Times New Roman"/>
          <w:color w:val="231F20"/>
          <w:spacing w:val="-4"/>
          <w:lang w:val="hu-HU"/>
        </w:rPr>
        <w:t>I</w:t>
      </w:r>
      <w:r w:rsidRPr="00FE49A1">
        <w:rPr>
          <w:rFonts w:eastAsia="Times New Roman"/>
          <w:color w:val="231F20"/>
          <w:spacing w:val="-3"/>
          <w:lang w:val="hu-HU"/>
        </w:rPr>
        <w:t>I</w:t>
      </w:r>
      <w:r w:rsidRPr="00FE49A1">
        <w:rPr>
          <w:rFonts w:eastAsia="Times New Roman"/>
          <w:color w:val="231F20"/>
          <w:spacing w:val="-4"/>
          <w:lang w:val="hu-HU"/>
        </w:rPr>
        <w:t>-</w:t>
      </w:r>
      <w:r w:rsidRPr="00FE49A1">
        <w:rPr>
          <w:rFonts w:eastAsia="Times New Roman"/>
          <w:color w:val="231F20"/>
          <w:spacing w:val="1"/>
          <w:lang w:val="hu-HU"/>
        </w:rPr>
        <w:t>r</w:t>
      </w:r>
      <w:r w:rsidRPr="00FE49A1">
        <w:rPr>
          <w:rFonts w:eastAsia="Times New Roman"/>
          <w:color w:val="231F20"/>
          <w:lang w:val="hu-HU"/>
        </w:rPr>
        <w:t>ecep</w:t>
      </w:r>
      <w:r w:rsidRPr="00FE49A1">
        <w:rPr>
          <w:rFonts w:eastAsia="Times New Roman"/>
          <w:color w:val="231F20"/>
          <w:spacing w:val="1"/>
          <w:lang w:val="hu-HU"/>
        </w:rPr>
        <w:t>tor-anta</w:t>
      </w:r>
      <w:r w:rsidRPr="00FE49A1">
        <w:rPr>
          <w:rFonts w:eastAsia="Times New Roman"/>
          <w:color w:val="231F20"/>
          <w:spacing w:val="-2"/>
          <w:lang w:val="hu-HU"/>
        </w:rPr>
        <w:t>g</w:t>
      </w:r>
      <w:r w:rsidRPr="00FE49A1">
        <w:rPr>
          <w:rFonts w:eastAsia="Times New Roman"/>
          <w:color w:val="231F20"/>
          <w:lang w:val="hu-HU"/>
        </w:rPr>
        <w:t>onis</w:t>
      </w:r>
      <w:r w:rsidRPr="00FE49A1">
        <w:rPr>
          <w:rFonts w:eastAsia="Times New Roman"/>
          <w:color w:val="231F20"/>
          <w:spacing w:val="1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>á</w:t>
      </w:r>
      <w:r w:rsidRPr="00FE49A1">
        <w:rPr>
          <w:rFonts w:eastAsia="Times New Roman"/>
          <w:color w:val="231F20"/>
          <w:spacing w:val="-2"/>
          <w:lang w:val="hu-HU"/>
        </w:rPr>
        <w:t>v</w:t>
      </w:r>
      <w:r w:rsidRPr="00FE49A1">
        <w:rPr>
          <w:rFonts w:eastAsia="Times New Roman"/>
          <w:color w:val="231F20"/>
          <w:lang w:val="hu-HU"/>
        </w:rPr>
        <w:t>al</w:t>
      </w:r>
      <w:r w:rsidRPr="00FE49A1">
        <w:rPr>
          <w:rFonts w:eastAsia="Times New Roman"/>
          <w:color w:val="231F20"/>
          <w:spacing w:val="1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történő </w:t>
      </w:r>
      <w:r w:rsidR="00EA164A" w:rsidRPr="00FE49A1">
        <w:rPr>
          <w:rFonts w:eastAsia="Times New Roman"/>
          <w:color w:val="231F20"/>
          <w:lang w:val="hu-HU"/>
        </w:rPr>
        <w:t>foly</w:t>
      </w:r>
      <w:r w:rsidR="00EA164A">
        <w:rPr>
          <w:rFonts w:eastAsia="Times New Roman"/>
          <w:color w:val="231F20"/>
          <w:lang w:val="hu-HU"/>
        </w:rPr>
        <w:t>amatos</w:t>
      </w:r>
      <w:r w:rsidR="00EA164A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spacing w:val="-2"/>
          <w:lang w:val="hu-HU"/>
        </w:rPr>
        <w:t>k</w:t>
      </w:r>
      <w:r w:rsidRPr="00FE49A1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spacing w:val="-2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spacing w:val="1"/>
          <w:lang w:val="hu-HU"/>
        </w:rPr>
        <w:t>l</w:t>
      </w:r>
      <w:r w:rsidRPr="00FE49A1">
        <w:rPr>
          <w:rFonts w:eastAsia="Times New Roman"/>
          <w:color w:val="231F20"/>
          <w:lang w:val="hu-HU"/>
        </w:rPr>
        <w:t xml:space="preserve">és nem elengedhetetlen, a terhességet tervező betegeket olyan más antihipertenzív kezelésre kell átállítani, melynek terhesség alatti alkalmazására vonatkozó biztonságossági profilja megalapozott. Terhesség megállapítását követően az ATII-receptor-antagonista szedését azonnal abba kell hagyni, és amennyiben </w:t>
      </w:r>
      <w:r w:rsidR="00A31925">
        <w:rPr>
          <w:rFonts w:eastAsia="Times New Roman"/>
          <w:color w:val="231F20"/>
          <w:lang w:val="hu-HU"/>
        </w:rPr>
        <w:t>szükséges</w:t>
      </w:r>
      <w:r w:rsidRPr="00FE49A1">
        <w:rPr>
          <w:rFonts w:eastAsia="Times New Roman"/>
          <w:color w:val="231F20"/>
          <w:lang w:val="hu-HU"/>
        </w:rPr>
        <w:t xml:space="preserve">, </w:t>
      </w:r>
      <w:r w:rsidR="00A31925">
        <w:rPr>
          <w:rFonts w:eastAsia="Times New Roman"/>
          <w:color w:val="231F20"/>
          <w:lang w:val="hu-HU"/>
        </w:rPr>
        <w:t>egy másik</w:t>
      </w:r>
      <w:r w:rsidRPr="00FE49A1">
        <w:rPr>
          <w:rFonts w:eastAsia="Times New Roman"/>
          <w:color w:val="231F20"/>
          <w:lang w:val="hu-HU"/>
        </w:rPr>
        <w:t xml:space="preserve"> kezelést el kell kezdeni.</w:t>
      </w:r>
    </w:p>
    <w:p w14:paraId="72653B63" w14:textId="77777777" w:rsidR="00316366" w:rsidRDefault="00316366" w:rsidP="00084C2A">
      <w:pPr>
        <w:rPr>
          <w:rFonts w:eastAsia="Times New Roman"/>
          <w:color w:val="231F20"/>
          <w:lang w:val="hu-HU"/>
        </w:rPr>
      </w:pPr>
    </w:p>
    <w:p w14:paraId="5CB88745" w14:textId="0C36552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ATII-receptor-antagonista-kezelés a terhesség második és harmadik trimeszterében ismerten magzati toxicitást (csökkent vesefunkció, oligohydramnion, a koponya csontosodásának retardációja) és újszülöttkori toxicitást (veseelégtelenség, hypot</w:t>
      </w:r>
      <w:r w:rsidR="00A3192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A31925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A31925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>, hyperkalaemia) okoz (lásd 5.3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2E2A48CB" w14:textId="77777777" w:rsidR="00084C2A" w:rsidRPr="00FE49A1" w:rsidRDefault="00084C2A" w:rsidP="00084C2A">
      <w:pPr>
        <w:rPr>
          <w:lang w:val="hu-HU"/>
        </w:rPr>
      </w:pPr>
    </w:p>
    <w:p w14:paraId="27376EB6" w14:textId="1B6D75F0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Amennyiben az ATII-receptor-antagonista</w:t>
      </w:r>
      <w:r w:rsidR="00A31925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expozíció a terhesség második trimeszterétől kezdve történt, a vesefunkció és a koponya ultrahangvizsgálata javasolt.</w:t>
      </w:r>
    </w:p>
    <w:p w14:paraId="149F033A" w14:textId="77777777" w:rsidR="00084C2A" w:rsidRPr="00FE49A1" w:rsidRDefault="00084C2A" w:rsidP="00084C2A">
      <w:pPr>
        <w:rPr>
          <w:lang w:val="hu-HU"/>
        </w:rPr>
      </w:pPr>
    </w:p>
    <w:p w14:paraId="334B8A02" w14:textId="3D271BF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Azokat a csecsemőket, akikn</w:t>
      </w:r>
      <w:r w:rsidR="00C47847" w:rsidRPr="00FE49A1">
        <w:rPr>
          <w:rFonts w:eastAsia="Times New Roman"/>
          <w:color w:val="231F20"/>
          <w:lang w:val="hu-HU"/>
        </w:rPr>
        <w:t xml:space="preserve">él az anya </w:t>
      </w:r>
      <w:r w:rsidRPr="00FE49A1">
        <w:rPr>
          <w:rFonts w:eastAsia="Times New Roman"/>
          <w:color w:val="231F20"/>
          <w:lang w:val="hu-HU"/>
        </w:rPr>
        <w:t xml:space="preserve">ATII-receptor-antagonistát szedett, </w:t>
      </w:r>
      <w:r w:rsidR="00316366" w:rsidRPr="00FE49A1">
        <w:rPr>
          <w:rFonts w:eastAsia="Times New Roman"/>
          <w:color w:val="231F20"/>
          <w:lang w:val="hu-HU"/>
        </w:rPr>
        <w:t xml:space="preserve">szoros megfigyelés alatt kell tartani </w:t>
      </w:r>
      <w:r w:rsidR="00316366">
        <w:rPr>
          <w:rFonts w:eastAsia="Times New Roman"/>
          <w:color w:val="231F20"/>
          <w:lang w:val="hu-HU"/>
        </w:rPr>
        <w:t xml:space="preserve">a </w:t>
      </w:r>
      <w:r w:rsidRPr="00FE49A1">
        <w:rPr>
          <w:rFonts w:eastAsia="Times New Roman"/>
          <w:color w:val="231F20"/>
          <w:lang w:val="hu-HU"/>
        </w:rPr>
        <w:t>hypot</w:t>
      </w:r>
      <w:r w:rsidR="00A3192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A31925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A31925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A31925">
        <w:rPr>
          <w:rFonts w:eastAsia="Times New Roman"/>
          <w:color w:val="231F20"/>
          <w:lang w:val="hu-HU"/>
        </w:rPr>
        <w:t>észlelése érdekében</w:t>
      </w:r>
      <w:r w:rsidRPr="00FE49A1">
        <w:rPr>
          <w:rFonts w:eastAsia="Times New Roman"/>
          <w:color w:val="231F20"/>
          <w:lang w:val="hu-HU"/>
        </w:rPr>
        <w:t xml:space="preserve"> (lásd 4.3 és 4.4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73FA4292" w14:textId="77777777" w:rsidR="00084C2A" w:rsidRPr="00FE49A1" w:rsidRDefault="00084C2A" w:rsidP="00084C2A">
      <w:pPr>
        <w:rPr>
          <w:lang w:val="hu-HU"/>
        </w:rPr>
      </w:pPr>
    </w:p>
    <w:p w14:paraId="62D8BEB1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Szoptatás</w:t>
      </w:r>
    </w:p>
    <w:p w14:paraId="3FC56A57" w14:textId="4D8EC783" w:rsidR="00084C2A" w:rsidRPr="00FE49A1" w:rsidRDefault="00084C2A" w:rsidP="00084C2A">
      <w:pPr>
        <w:pStyle w:val="Szvegtrzs"/>
        <w:ind w:right="-8"/>
      </w:pPr>
      <w:r w:rsidRPr="00A31925">
        <w:rPr>
          <w:color w:val="231F20"/>
        </w:rPr>
        <w:t>Az amlodipin kiválasztódik a humán anyatejbe. Becslések szerint a csecsemő által felvett dózis az</w:t>
      </w:r>
      <w:r w:rsidRPr="00FE49A1">
        <w:rPr>
          <w:color w:val="231F20"/>
        </w:rPr>
        <w:t xml:space="preserve"> anyai dózis 3-7%-os interkvartilis tartományában található, de legfeljebb 15%. Az amlodipin </w:t>
      </w:r>
      <w:r w:rsidR="00316366" w:rsidRPr="00FE49A1">
        <w:rPr>
          <w:color w:val="231F20"/>
        </w:rPr>
        <w:t xml:space="preserve">csecsemőkre </w:t>
      </w:r>
      <w:r w:rsidR="00316366">
        <w:rPr>
          <w:color w:val="231F20"/>
        </w:rPr>
        <w:t xml:space="preserve">gyakorolt </w:t>
      </w:r>
      <w:r w:rsidRPr="00FE49A1">
        <w:rPr>
          <w:color w:val="231F20"/>
        </w:rPr>
        <w:t>hatása nem ismert.</w:t>
      </w:r>
      <w:r w:rsidR="00266712" w:rsidRPr="00FE49A1">
        <w:rPr>
          <w:color w:val="231F20"/>
        </w:rPr>
        <w:t xml:space="preserve"> </w:t>
      </w:r>
      <w:r w:rsidRPr="00FE49A1">
        <w:t xml:space="preserve">Nem állnak rendelkezésre adatok az </w:t>
      </w:r>
      <w:r w:rsidR="00266712" w:rsidRPr="00FE49A1">
        <w:t>a</w:t>
      </w:r>
      <w:r w:rsidRPr="00FE49A1">
        <w:rPr>
          <w:color w:val="231F20"/>
        </w:rPr>
        <w:t>mlodipin/</w:t>
      </w:r>
      <w:r w:rsidR="00266712" w:rsidRPr="00FE49A1">
        <w:rPr>
          <w:color w:val="231F20"/>
        </w:rPr>
        <w:t>v</w:t>
      </w:r>
      <w:r w:rsidRPr="00FE49A1">
        <w:rPr>
          <w:color w:val="231F20"/>
        </w:rPr>
        <w:t>al</w:t>
      </w:r>
      <w:r w:rsidR="00266712" w:rsidRPr="00FE49A1">
        <w:rPr>
          <w:color w:val="231F20"/>
        </w:rPr>
        <w:t>zartán</w:t>
      </w:r>
      <w:r w:rsidRPr="00FE49A1">
        <w:rPr>
          <w:color w:val="231F20"/>
        </w:rPr>
        <w:t xml:space="preserve"> </w:t>
      </w:r>
      <w:r w:rsidRPr="00FE49A1">
        <w:t xml:space="preserve">szoptatás ideje alatt történő alkalmazásával kapcsolatban, ezért az </w:t>
      </w:r>
      <w:r w:rsidRPr="00FE49A1">
        <w:rPr>
          <w:color w:val="231F20"/>
        </w:rPr>
        <w:t xml:space="preserve">Amlodipin/Valsartan </w:t>
      </w:r>
      <w:r w:rsidR="00B41E10" w:rsidRPr="00FE49A1">
        <w:rPr>
          <w:color w:val="231F20"/>
        </w:rPr>
        <w:t>1 A Pharma</w:t>
      </w:r>
      <w:r w:rsidRPr="00FE49A1">
        <w:rPr>
          <w:color w:val="231F20"/>
        </w:rPr>
        <w:t xml:space="preserve"> </w:t>
      </w:r>
      <w:r w:rsidR="00890429" w:rsidRPr="00FE49A1">
        <w:rPr>
          <w:color w:val="231F20"/>
        </w:rPr>
        <w:t>filmtabletta</w:t>
      </w:r>
      <w:r w:rsidR="00890429" w:rsidRPr="00FE49A1">
        <w:t xml:space="preserve"> </w:t>
      </w:r>
      <w:r w:rsidRPr="00FE49A1">
        <w:t>alkalmazása nem javasolt, és olyan másik kezelést kell előnyben részesíteni, melynek a szoptatás idejére vonatkozó biztonságossági profilja jobban ismert, különösen újszülött vagy koraszülött szoptatása esetén.</w:t>
      </w:r>
    </w:p>
    <w:p w14:paraId="138D5723" w14:textId="77777777" w:rsidR="00084C2A" w:rsidRPr="00FE49A1" w:rsidRDefault="00084C2A" w:rsidP="00084C2A">
      <w:pPr>
        <w:rPr>
          <w:lang w:val="hu-HU"/>
        </w:rPr>
      </w:pPr>
    </w:p>
    <w:p w14:paraId="305490CA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Termékenység</w:t>
      </w:r>
    </w:p>
    <w:p w14:paraId="37435C44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termékenységre vonatkozóan nincsenek klinikai vizsgálatok az amlodipin/valzartánnal.</w:t>
      </w:r>
    </w:p>
    <w:p w14:paraId="2E37701A" w14:textId="77777777" w:rsidR="00084C2A" w:rsidRPr="00FE49A1" w:rsidRDefault="00084C2A" w:rsidP="00084C2A">
      <w:pPr>
        <w:rPr>
          <w:lang w:val="hu-HU"/>
        </w:rPr>
      </w:pPr>
    </w:p>
    <w:p w14:paraId="1FD44F4B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Valzartán</w:t>
      </w:r>
    </w:p>
    <w:p w14:paraId="2EF2AC6A" w14:textId="269EC2C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valzartánnak hím és nőstény patkányok esetén 200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/kg/nap-os </w:t>
      </w:r>
      <w:r w:rsidRPr="00FE49A1">
        <w:rPr>
          <w:rFonts w:eastAsia="Times New Roman"/>
          <w:i/>
          <w:color w:val="231F20"/>
          <w:lang w:val="hu-HU"/>
        </w:rPr>
        <w:t>per os</w:t>
      </w:r>
      <w:r w:rsidRPr="00FE49A1">
        <w:rPr>
          <w:rFonts w:eastAsia="Times New Roman"/>
          <w:color w:val="231F20"/>
          <w:lang w:val="hu-HU"/>
        </w:rPr>
        <w:t xml:space="preserve"> dózisig nincs a reproduktív teljesítményre gyakorolt mellékhatása. Ez a dózis a</w:t>
      </w:r>
      <w:r w:rsidR="00266712" w:rsidRPr="00FE49A1">
        <w:rPr>
          <w:rFonts w:eastAsia="Times New Roman"/>
          <w:color w:val="231F20"/>
          <w:lang w:val="hu-HU"/>
        </w:rPr>
        <w:t xml:space="preserve"> </w:t>
      </w:r>
      <w:r w:rsidR="00B41E10" w:rsidRPr="00FE49A1">
        <w:rPr>
          <w:rFonts w:eastAsia="Times New Roman"/>
          <w:color w:val="231F20"/>
          <w:lang w:val="hu-HU"/>
        </w:rPr>
        <w:t>mg</w:t>
      </w:r>
      <w:r w:rsidRPr="00FE49A1">
        <w:rPr>
          <w:rFonts w:eastAsia="Times New Roman"/>
          <w:color w:val="231F20"/>
          <w:lang w:val="hu-HU"/>
        </w:rPr>
        <w:t>/m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 xml:space="preserve"> alapon számított maximális javasolt humán dózis 6-szorosa (a számítások 320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/nap-os </w:t>
      </w:r>
      <w:r w:rsidRPr="00FE49A1">
        <w:rPr>
          <w:rFonts w:eastAsia="Times New Roman"/>
          <w:i/>
          <w:color w:val="231F20"/>
          <w:lang w:val="hu-HU"/>
        </w:rPr>
        <w:t>per os</w:t>
      </w:r>
      <w:r w:rsidRPr="00FE49A1">
        <w:rPr>
          <w:rFonts w:eastAsia="Times New Roman"/>
          <w:color w:val="231F20"/>
          <w:lang w:val="hu-HU"/>
        </w:rPr>
        <w:t xml:space="preserve"> dózis</w:t>
      </w:r>
      <w:r w:rsidR="00266712" w:rsidRPr="00FE49A1">
        <w:rPr>
          <w:rFonts w:eastAsia="Times New Roman"/>
          <w:color w:val="231F20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 xml:space="preserve"> és egy 60</w:t>
      </w:r>
      <w:r w:rsidR="00266712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kg</w:t>
      </w:r>
      <w:r w:rsidR="00266712" w:rsidRPr="00FE49A1">
        <w:rPr>
          <w:rFonts w:eastAsia="Times New Roman"/>
          <w:color w:val="231F20"/>
          <w:lang w:val="hu-HU"/>
        </w:rPr>
        <w:t xml:space="preserve"> testtömegű</w:t>
      </w:r>
      <w:r w:rsidRPr="00FE49A1">
        <w:rPr>
          <w:rFonts w:eastAsia="Times New Roman"/>
          <w:color w:val="231F20"/>
          <w:lang w:val="hu-HU"/>
        </w:rPr>
        <w:t xml:space="preserve"> beteget </w:t>
      </w:r>
      <w:r w:rsidR="00266712" w:rsidRPr="00FE49A1">
        <w:rPr>
          <w:rFonts w:eastAsia="Times New Roman"/>
          <w:color w:val="231F20"/>
          <w:lang w:val="hu-HU"/>
        </w:rPr>
        <w:t>vesznek alapul</w:t>
      </w:r>
      <w:r w:rsidRPr="00FE49A1">
        <w:rPr>
          <w:rFonts w:eastAsia="Times New Roman"/>
          <w:color w:val="231F20"/>
          <w:lang w:val="hu-HU"/>
        </w:rPr>
        <w:t>).</w:t>
      </w:r>
    </w:p>
    <w:p w14:paraId="2ECD32E1" w14:textId="77777777" w:rsidR="00084C2A" w:rsidRPr="00FE49A1" w:rsidRDefault="00084C2A" w:rsidP="00084C2A">
      <w:pPr>
        <w:rPr>
          <w:lang w:val="hu-HU"/>
        </w:rPr>
      </w:pPr>
    </w:p>
    <w:p w14:paraId="1125A973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Amlodipin</w:t>
      </w:r>
    </w:p>
    <w:p w14:paraId="6CE24DBB" w14:textId="7988C47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Kalciumcsatorna-blokkolókkal kezelt néhány beteg esetében a spermatozoa feji végének reverz</w:t>
      </w:r>
      <w:r w:rsidR="00A31925">
        <w:rPr>
          <w:rFonts w:eastAsia="Times New Roman"/>
          <w:color w:val="231F20"/>
          <w:lang w:val="hu-HU"/>
        </w:rPr>
        <w:t>i</w:t>
      </w:r>
      <w:r w:rsidRPr="00FE49A1">
        <w:rPr>
          <w:rFonts w:eastAsia="Times New Roman"/>
          <w:color w:val="231F20"/>
          <w:lang w:val="hu-HU"/>
        </w:rPr>
        <w:t>bilis biokémiai változásait figyelték meg. Az amlodipinnek a termékenységre gyakorolt lehetséges hatásáról nincs elegendő klinikai adat. Egy patkány</w:t>
      </w:r>
      <w:r w:rsidR="00A31925">
        <w:rPr>
          <w:rFonts w:eastAsia="Times New Roman"/>
          <w:color w:val="231F20"/>
          <w:lang w:val="hu-HU"/>
        </w:rPr>
        <w:t xml:space="preserve">oknál végzett </w:t>
      </w:r>
      <w:r w:rsidRPr="00FE49A1">
        <w:rPr>
          <w:rFonts w:eastAsia="Times New Roman"/>
          <w:color w:val="231F20"/>
          <w:lang w:val="hu-HU"/>
        </w:rPr>
        <w:t>kísérletben a hímek termékenységére gyakorolt mellékhatás</w:t>
      </w:r>
      <w:r w:rsidR="00A31925">
        <w:rPr>
          <w:rFonts w:eastAsia="Times New Roman"/>
          <w:color w:val="231F20"/>
          <w:lang w:val="hu-HU"/>
        </w:rPr>
        <w:t>oka</w:t>
      </w:r>
      <w:r w:rsidRPr="00FE49A1">
        <w:rPr>
          <w:rFonts w:eastAsia="Times New Roman"/>
          <w:color w:val="231F20"/>
          <w:lang w:val="hu-HU"/>
        </w:rPr>
        <w:t>t tapasztaltak (lásd 5.3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40CCFE89" w14:textId="77777777" w:rsidR="00084C2A" w:rsidRPr="00FE49A1" w:rsidRDefault="00084C2A" w:rsidP="00084C2A">
      <w:pPr>
        <w:rPr>
          <w:lang w:val="hu-HU"/>
        </w:rPr>
      </w:pPr>
    </w:p>
    <w:p w14:paraId="134DB480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4.7</w:t>
      </w:r>
      <w:r w:rsidRPr="00FE49A1">
        <w:rPr>
          <w:rFonts w:eastAsia="Times New Roman"/>
          <w:b/>
          <w:bCs/>
          <w:color w:val="231F20"/>
          <w:lang w:val="hu-HU"/>
        </w:rPr>
        <w:tab/>
        <w:t>A készítmény hatásai a gépjárművezetéshez és a gépek kezeléséhez szükséges képességekre</w:t>
      </w:r>
    </w:p>
    <w:p w14:paraId="2712471A" w14:textId="77777777" w:rsidR="00084C2A" w:rsidRPr="00FE49A1" w:rsidRDefault="00084C2A" w:rsidP="00084C2A">
      <w:pPr>
        <w:rPr>
          <w:lang w:val="hu-HU"/>
        </w:rPr>
      </w:pPr>
    </w:p>
    <w:p w14:paraId="033E778E" w14:textId="7A256FD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filmtablettát szedő és gépjárműveket vezető vagy gépeket kezelő betegeknél figyelembe kell venni, hogy időnként szédülés vagy fáradtság léphet fel.</w:t>
      </w:r>
    </w:p>
    <w:p w14:paraId="0E7D4487" w14:textId="77777777" w:rsidR="00084C2A" w:rsidRPr="00FE49A1" w:rsidRDefault="00084C2A" w:rsidP="00084C2A">
      <w:pPr>
        <w:rPr>
          <w:lang w:val="hu-HU"/>
        </w:rPr>
      </w:pPr>
    </w:p>
    <w:p w14:paraId="76BA9C8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 kis- vagy közepes mértékben befolyásolja a gépjárművezetéshez és a gépek kezeléséhez szükséges képességeket. Ha az amlodipint szedő betegek szédüléstől, fejfájástól, fáradtságtól vagy </w:t>
      </w:r>
      <w:r w:rsidRPr="00FE49A1">
        <w:rPr>
          <w:rFonts w:eastAsia="Times New Roman"/>
          <w:color w:val="231F20"/>
          <w:lang w:val="hu-HU"/>
        </w:rPr>
        <w:lastRenderedPageBreak/>
        <w:t>hányingertől szenvednek, reakciókészségük romolhat.</w:t>
      </w:r>
    </w:p>
    <w:p w14:paraId="7013BB56" w14:textId="77777777" w:rsidR="00084C2A" w:rsidRPr="00FE49A1" w:rsidRDefault="00084C2A" w:rsidP="00084C2A">
      <w:pPr>
        <w:rPr>
          <w:lang w:val="hu-HU"/>
        </w:rPr>
      </w:pPr>
    </w:p>
    <w:p w14:paraId="4006B96B" w14:textId="77777777" w:rsidR="00084C2A" w:rsidRPr="00FE49A1" w:rsidRDefault="00084C2A" w:rsidP="00962ED0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4.8</w:t>
      </w:r>
      <w:r w:rsidRPr="00FE49A1">
        <w:rPr>
          <w:rFonts w:eastAsia="Times New Roman"/>
          <w:b/>
          <w:bCs/>
          <w:color w:val="231F20"/>
          <w:lang w:val="hu-HU"/>
        </w:rPr>
        <w:tab/>
        <w:t>Nemkívánatos hatások, mellékhatások</w:t>
      </w:r>
    </w:p>
    <w:p w14:paraId="5D041C5B" w14:textId="77777777" w:rsidR="00084C2A" w:rsidRPr="00FE49A1" w:rsidRDefault="00084C2A" w:rsidP="00084C2A">
      <w:pPr>
        <w:rPr>
          <w:lang w:val="hu-HU"/>
        </w:rPr>
      </w:pPr>
    </w:p>
    <w:p w14:paraId="01C0AAC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 biztonságossági profil összefoglalása</w:t>
      </w:r>
    </w:p>
    <w:p w14:paraId="57642DFE" w14:textId="6CECE8A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amlodipin/valzartán biztonságosságát 5, kontrollos klinikai vizsgálatban értékelték, összesen 5175</w:t>
      </w:r>
      <w:r w:rsidR="001138C7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beteg bevonásával, akik közül 2613-an kaptak valzartán/amlodipin kombinációt. A következő mellékhatásokat találták a leggyakrabban előfordulónak, legjelentősebbnek vagy súlyosnak: nasopharyngitis, influenza, túlérzékenység, fejfájás, ájulás, orthostaticus hypotonia, ödéma, ujjbenyomatot tartó ödéma, arcödéma, perifériás ödéma, fáradtság, kipirulás, asthenia és hőhullám.</w:t>
      </w:r>
    </w:p>
    <w:p w14:paraId="39454EBB" w14:textId="77777777" w:rsidR="00084C2A" w:rsidRPr="00FE49A1" w:rsidRDefault="00084C2A" w:rsidP="00084C2A">
      <w:pPr>
        <w:rPr>
          <w:lang w:val="hu-HU"/>
        </w:rPr>
      </w:pPr>
    </w:p>
    <w:p w14:paraId="32EA242A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 mellékhatások táblázatos felsorolása</w:t>
      </w:r>
    </w:p>
    <w:p w14:paraId="5B7A3CFE" w14:textId="3BA2CE16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 xml:space="preserve">A mellékhatásokat gyakoriság szerint a következő </w:t>
      </w:r>
      <w:r w:rsidR="0047260E">
        <w:rPr>
          <w:rFonts w:eastAsia="Times New Roman"/>
          <w:color w:val="231F20"/>
          <w:lang w:val="hu-HU"/>
        </w:rPr>
        <w:t>kategóriákba sorolták</w:t>
      </w:r>
      <w:r w:rsidRPr="00FE49A1">
        <w:rPr>
          <w:rFonts w:eastAsia="Times New Roman"/>
          <w:color w:val="231F20"/>
          <w:lang w:val="hu-HU"/>
        </w:rPr>
        <w:t xml:space="preserve">: nagyon gyakori (≥ 1/10), gyakori (≥ 1/100 – &lt; 1/10), nem gyakori (≥ 1/1000 – &lt; 1/100), ritka (≥ 1/10 000 – &lt; 1/1000), nagyon ritka (&lt; 1/10 000), nem ismert (a rendelkezésre álló adatokból </w:t>
      </w:r>
      <w:r w:rsidR="0047260E">
        <w:rPr>
          <w:rFonts w:eastAsia="Times New Roman"/>
          <w:color w:val="231F20"/>
          <w:lang w:val="hu-HU"/>
        </w:rPr>
        <w:t xml:space="preserve">a gyakoriság </w:t>
      </w:r>
      <w:r w:rsidRPr="00FE49A1">
        <w:rPr>
          <w:rFonts w:eastAsia="Times New Roman"/>
          <w:color w:val="231F20"/>
          <w:lang w:val="hu-HU"/>
        </w:rPr>
        <w:t>nem állapítható meg).</w:t>
      </w:r>
      <w:proofErr w:type="gramEnd"/>
    </w:p>
    <w:p w14:paraId="7B82BF07" w14:textId="77777777" w:rsidR="00084C2A" w:rsidRPr="00FE49A1" w:rsidRDefault="00084C2A" w:rsidP="00084C2A">
      <w:pPr>
        <w:rPr>
          <w:rFonts w:eastAsia="Times New Roman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0"/>
        <w:gridCol w:w="2351"/>
        <w:gridCol w:w="1539"/>
        <w:gridCol w:w="1580"/>
        <w:gridCol w:w="1404"/>
      </w:tblGrid>
      <w:tr w:rsidR="00084C2A" w:rsidRPr="00FE49A1" w14:paraId="1A7B2E2E" w14:textId="77777777" w:rsidTr="001138C7">
        <w:tc>
          <w:tcPr>
            <w:tcW w:w="2180" w:type="dxa"/>
            <w:vMerge w:val="restart"/>
          </w:tcPr>
          <w:p w14:paraId="61E758D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b/>
                <w:bCs/>
                <w:color w:val="231F20"/>
                <w:lang w:val="hu-HU"/>
              </w:rPr>
              <w:t>MedDRA szervrendszeri kategória</w:t>
            </w:r>
          </w:p>
        </w:tc>
        <w:tc>
          <w:tcPr>
            <w:tcW w:w="2351" w:type="dxa"/>
            <w:vMerge w:val="restart"/>
          </w:tcPr>
          <w:p w14:paraId="03472BB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b/>
                <w:bCs/>
                <w:color w:val="231F20"/>
                <w:lang w:val="hu-HU"/>
              </w:rPr>
              <w:t>Mellékhatások</w:t>
            </w:r>
          </w:p>
        </w:tc>
        <w:tc>
          <w:tcPr>
            <w:tcW w:w="4523" w:type="dxa"/>
            <w:gridSpan w:val="3"/>
          </w:tcPr>
          <w:p w14:paraId="5C649A2A" w14:textId="77777777" w:rsidR="00084C2A" w:rsidRPr="00FE49A1" w:rsidRDefault="00084C2A" w:rsidP="00B92759">
            <w:pPr>
              <w:jc w:val="center"/>
              <w:rPr>
                <w:rFonts w:eastAsia="Times New Roman"/>
                <w:b/>
                <w:lang w:val="hu-HU"/>
              </w:rPr>
            </w:pPr>
            <w:r w:rsidRPr="00FE49A1">
              <w:rPr>
                <w:rFonts w:eastAsia="Times New Roman"/>
                <w:b/>
                <w:lang w:val="hu-HU"/>
              </w:rPr>
              <w:t>Gyakoriság</w:t>
            </w:r>
          </w:p>
        </w:tc>
      </w:tr>
      <w:tr w:rsidR="00084C2A" w:rsidRPr="00FE49A1" w14:paraId="56A6E1EA" w14:textId="77777777" w:rsidTr="001138C7">
        <w:tc>
          <w:tcPr>
            <w:tcW w:w="2180" w:type="dxa"/>
            <w:vMerge/>
          </w:tcPr>
          <w:p w14:paraId="02A75AE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  <w:vMerge/>
          </w:tcPr>
          <w:p w14:paraId="6958031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</w:p>
        </w:tc>
        <w:tc>
          <w:tcPr>
            <w:tcW w:w="1539" w:type="dxa"/>
          </w:tcPr>
          <w:p w14:paraId="707CB1F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b/>
                <w:bCs/>
                <w:color w:val="231F20"/>
                <w:lang w:val="hu-HU"/>
              </w:rPr>
              <w:t>Amlodipin /valzartán</w:t>
            </w:r>
          </w:p>
        </w:tc>
        <w:tc>
          <w:tcPr>
            <w:tcW w:w="1580" w:type="dxa"/>
          </w:tcPr>
          <w:p w14:paraId="7AC49C0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b/>
                <w:bCs/>
                <w:color w:val="231F20"/>
                <w:lang w:val="hu-HU"/>
              </w:rPr>
              <w:t>Amlodipin</w:t>
            </w:r>
          </w:p>
        </w:tc>
        <w:tc>
          <w:tcPr>
            <w:tcW w:w="1404" w:type="dxa"/>
          </w:tcPr>
          <w:p w14:paraId="63A1F0F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b/>
                <w:bCs/>
                <w:color w:val="231F20"/>
                <w:lang w:val="hu-HU"/>
              </w:rPr>
              <w:t>Valzartán</w:t>
            </w:r>
          </w:p>
        </w:tc>
      </w:tr>
      <w:tr w:rsidR="00084C2A" w:rsidRPr="00FE49A1" w14:paraId="7DA2313B" w14:textId="77777777" w:rsidTr="004B73E1">
        <w:tc>
          <w:tcPr>
            <w:tcW w:w="2180" w:type="dxa"/>
            <w:vMerge w:val="restart"/>
            <w:vAlign w:val="center"/>
          </w:tcPr>
          <w:p w14:paraId="5B35BD33" w14:textId="77777777" w:rsidR="00084C2A" w:rsidRPr="00A8064C" w:rsidRDefault="00084C2A" w:rsidP="004B73E1">
            <w:pPr>
              <w:rPr>
                <w:rFonts w:eastAsia="Times New Roman"/>
                <w:lang w:val="hu-HU"/>
              </w:rPr>
            </w:pPr>
            <w:r w:rsidRPr="00A8064C">
              <w:rPr>
                <w:rFonts w:eastAsia="Times New Roman"/>
                <w:color w:val="231F20"/>
                <w:lang w:val="hu-HU"/>
              </w:rPr>
              <w:t>Fertőző betegségek és parazitafertőzések</w:t>
            </w:r>
          </w:p>
        </w:tc>
        <w:tc>
          <w:tcPr>
            <w:tcW w:w="2351" w:type="dxa"/>
          </w:tcPr>
          <w:p w14:paraId="37A83CA6" w14:textId="77777777" w:rsidR="00084C2A" w:rsidRPr="00A8064C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A8064C">
              <w:rPr>
                <w:rFonts w:eastAsia="Times New Roman"/>
                <w:color w:val="231F20"/>
                <w:lang w:val="hu-HU"/>
              </w:rPr>
              <w:t>Nasopharyngitis</w:t>
            </w:r>
          </w:p>
        </w:tc>
        <w:tc>
          <w:tcPr>
            <w:tcW w:w="1539" w:type="dxa"/>
          </w:tcPr>
          <w:p w14:paraId="4C2B6E17" w14:textId="77777777" w:rsidR="00084C2A" w:rsidRPr="00A8064C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A8064C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392B54A1" w14:textId="77777777" w:rsidR="00084C2A" w:rsidRPr="00A8064C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A8064C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4E5A6A0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A8064C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6A0216DF" w14:textId="77777777" w:rsidTr="004B73E1">
        <w:tc>
          <w:tcPr>
            <w:tcW w:w="2180" w:type="dxa"/>
            <w:vMerge/>
            <w:vAlign w:val="center"/>
          </w:tcPr>
          <w:p w14:paraId="5247A875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22166C7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Influenza</w:t>
            </w:r>
          </w:p>
        </w:tc>
        <w:tc>
          <w:tcPr>
            <w:tcW w:w="1539" w:type="dxa"/>
          </w:tcPr>
          <w:p w14:paraId="514B000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454C98E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2692D50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77F07D4D" w14:textId="77777777" w:rsidTr="004B73E1">
        <w:tc>
          <w:tcPr>
            <w:tcW w:w="2180" w:type="dxa"/>
            <w:vMerge w:val="restart"/>
            <w:vAlign w:val="center"/>
          </w:tcPr>
          <w:p w14:paraId="6D3459DA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Vérképzőszervi és nyirokrendszeri betegségek és tünetek</w:t>
            </w:r>
          </w:p>
        </w:tc>
        <w:tc>
          <w:tcPr>
            <w:tcW w:w="2351" w:type="dxa"/>
          </w:tcPr>
          <w:p w14:paraId="0C67EF2B" w14:textId="093EB0EA" w:rsidR="00084C2A" w:rsidRPr="00FE49A1" w:rsidRDefault="00084C2A" w:rsidP="00A8064C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Hemoglobin</w:t>
            </w:r>
            <w:r w:rsidR="00A8064C">
              <w:rPr>
                <w:rFonts w:eastAsia="Times New Roman"/>
                <w:color w:val="231F20"/>
                <w:lang w:val="hu-HU"/>
              </w:rPr>
              <w:t>szint</w:t>
            </w:r>
            <w:r w:rsidRPr="00FE49A1">
              <w:rPr>
                <w:rFonts w:eastAsia="Times New Roman"/>
                <w:color w:val="231F20"/>
                <w:lang w:val="hu-HU"/>
              </w:rPr>
              <w:t xml:space="preserve"> és hematokrit</w:t>
            </w:r>
            <w:r w:rsidR="00A8064C">
              <w:rPr>
                <w:rFonts w:eastAsia="Times New Roman"/>
                <w:color w:val="231F20"/>
                <w:lang w:val="hu-HU"/>
              </w:rPr>
              <w:t xml:space="preserve">érték </w:t>
            </w:r>
            <w:r w:rsidRPr="00FE49A1">
              <w:rPr>
                <w:rFonts w:eastAsia="Times New Roman"/>
                <w:color w:val="231F20"/>
                <w:lang w:val="hu-HU"/>
              </w:rPr>
              <w:t>csökkenés</w:t>
            </w:r>
            <w:r w:rsidR="00A8064C">
              <w:rPr>
                <w:rFonts w:eastAsia="Times New Roman"/>
                <w:color w:val="231F20"/>
                <w:lang w:val="hu-HU"/>
              </w:rPr>
              <w:t>e</w:t>
            </w:r>
          </w:p>
        </w:tc>
        <w:tc>
          <w:tcPr>
            <w:tcW w:w="1539" w:type="dxa"/>
          </w:tcPr>
          <w:p w14:paraId="0A4EF88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12A1E7FB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684D48D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084C2A" w:rsidRPr="00FE49A1" w14:paraId="4496F31B" w14:textId="77777777" w:rsidTr="004B73E1">
        <w:tc>
          <w:tcPr>
            <w:tcW w:w="2180" w:type="dxa"/>
            <w:vMerge/>
            <w:vAlign w:val="center"/>
          </w:tcPr>
          <w:p w14:paraId="6003F652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130D91A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Leukopenia</w:t>
            </w:r>
          </w:p>
        </w:tc>
        <w:tc>
          <w:tcPr>
            <w:tcW w:w="1539" w:type="dxa"/>
          </w:tcPr>
          <w:p w14:paraId="0A99F37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4F1EB5E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6834972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560FC021" w14:textId="77777777" w:rsidTr="004B73E1">
        <w:tc>
          <w:tcPr>
            <w:tcW w:w="2180" w:type="dxa"/>
            <w:vMerge/>
            <w:vAlign w:val="center"/>
          </w:tcPr>
          <w:p w14:paraId="6DF92108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0975220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Neutropenia</w:t>
            </w:r>
          </w:p>
        </w:tc>
        <w:tc>
          <w:tcPr>
            <w:tcW w:w="1539" w:type="dxa"/>
          </w:tcPr>
          <w:p w14:paraId="6DA70C3B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C8D1B4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0C5C901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084C2A" w:rsidRPr="00FE49A1" w14:paraId="7F44637C" w14:textId="77777777" w:rsidTr="004B73E1">
        <w:tc>
          <w:tcPr>
            <w:tcW w:w="2180" w:type="dxa"/>
            <w:vMerge/>
            <w:vAlign w:val="center"/>
          </w:tcPr>
          <w:p w14:paraId="354A97AB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09A9414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Thrombocytopenia, néha purpurával</w:t>
            </w:r>
          </w:p>
        </w:tc>
        <w:tc>
          <w:tcPr>
            <w:tcW w:w="1539" w:type="dxa"/>
          </w:tcPr>
          <w:p w14:paraId="3D39350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56B516C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7C37AF1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084C2A" w:rsidRPr="00FE49A1" w14:paraId="0D3FC696" w14:textId="77777777" w:rsidTr="004B73E1">
        <w:tc>
          <w:tcPr>
            <w:tcW w:w="2180" w:type="dxa"/>
            <w:vAlign w:val="center"/>
          </w:tcPr>
          <w:p w14:paraId="7DA98859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Immunrendszeri betegségek és tünetek</w:t>
            </w:r>
          </w:p>
        </w:tc>
        <w:tc>
          <w:tcPr>
            <w:tcW w:w="2351" w:type="dxa"/>
          </w:tcPr>
          <w:p w14:paraId="6BE0CBB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Túlérzékenység</w:t>
            </w:r>
          </w:p>
        </w:tc>
        <w:tc>
          <w:tcPr>
            <w:tcW w:w="1539" w:type="dxa"/>
          </w:tcPr>
          <w:p w14:paraId="29F448C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1B97F82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301769B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084C2A" w:rsidRPr="00FE49A1" w14:paraId="308B5F62" w14:textId="77777777" w:rsidTr="004B73E1">
        <w:tc>
          <w:tcPr>
            <w:tcW w:w="2180" w:type="dxa"/>
            <w:vMerge w:val="restart"/>
            <w:vAlign w:val="center"/>
          </w:tcPr>
          <w:p w14:paraId="62B21CF1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Anyagcsere- és táplálkozási betegségek és tünetek</w:t>
            </w:r>
          </w:p>
        </w:tc>
        <w:tc>
          <w:tcPr>
            <w:tcW w:w="2351" w:type="dxa"/>
          </w:tcPr>
          <w:p w14:paraId="660D291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Hyperglykaemia</w:t>
            </w:r>
          </w:p>
        </w:tc>
        <w:tc>
          <w:tcPr>
            <w:tcW w:w="1539" w:type="dxa"/>
          </w:tcPr>
          <w:p w14:paraId="21EDFB2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41C99A1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6E28DBF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10827486" w14:textId="77777777" w:rsidTr="004B73E1">
        <w:tc>
          <w:tcPr>
            <w:tcW w:w="2180" w:type="dxa"/>
            <w:vMerge/>
            <w:vAlign w:val="center"/>
          </w:tcPr>
          <w:p w14:paraId="6DD7058B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6CFCA89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Hyponatraemia</w:t>
            </w:r>
          </w:p>
        </w:tc>
        <w:tc>
          <w:tcPr>
            <w:tcW w:w="1539" w:type="dxa"/>
          </w:tcPr>
          <w:p w14:paraId="33DDB0C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5AD4AEF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2C493BA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150D4831" w14:textId="77777777" w:rsidTr="004B73E1">
        <w:tc>
          <w:tcPr>
            <w:tcW w:w="2180" w:type="dxa"/>
            <w:vMerge w:val="restart"/>
            <w:vAlign w:val="center"/>
          </w:tcPr>
          <w:p w14:paraId="77BD0002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Pszichiátriai kórképek</w:t>
            </w:r>
          </w:p>
        </w:tc>
        <w:tc>
          <w:tcPr>
            <w:tcW w:w="2351" w:type="dxa"/>
          </w:tcPr>
          <w:p w14:paraId="28B649E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Depresszió</w:t>
            </w:r>
          </w:p>
        </w:tc>
        <w:tc>
          <w:tcPr>
            <w:tcW w:w="1539" w:type="dxa"/>
          </w:tcPr>
          <w:p w14:paraId="743F1D6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456FDF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085A8E2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71FA6A91" w14:textId="77777777" w:rsidTr="004B73E1">
        <w:tc>
          <w:tcPr>
            <w:tcW w:w="2180" w:type="dxa"/>
            <w:vMerge/>
            <w:vAlign w:val="center"/>
          </w:tcPr>
          <w:p w14:paraId="39972C3C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7788C89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Szorongás</w:t>
            </w:r>
          </w:p>
        </w:tc>
        <w:tc>
          <w:tcPr>
            <w:tcW w:w="1539" w:type="dxa"/>
          </w:tcPr>
          <w:p w14:paraId="558558E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77B0410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3FBA87D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0BB9E1A4" w14:textId="77777777" w:rsidTr="004B73E1">
        <w:tc>
          <w:tcPr>
            <w:tcW w:w="2180" w:type="dxa"/>
            <w:vMerge/>
            <w:vAlign w:val="center"/>
          </w:tcPr>
          <w:p w14:paraId="2ED73B9B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121677C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Insomnia/alvászavar</w:t>
            </w:r>
          </w:p>
        </w:tc>
        <w:tc>
          <w:tcPr>
            <w:tcW w:w="1539" w:type="dxa"/>
          </w:tcPr>
          <w:p w14:paraId="02FD2E2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45DFB45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215DC8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0251BDFC" w14:textId="77777777" w:rsidTr="004B73E1">
        <w:tc>
          <w:tcPr>
            <w:tcW w:w="2180" w:type="dxa"/>
            <w:vMerge/>
            <w:vAlign w:val="center"/>
          </w:tcPr>
          <w:p w14:paraId="751205B3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4F719BE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Hangulatingadozás</w:t>
            </w:r>
          </w:p>
        </w:tc>
        <w:tc>
          <w:tcPr>
            <w:tcW w:w="1539" w:type="dxa"/>
          </w:tcPr>
          <w:p w14:paraId="54772B7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7ACB245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5E3DC23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7180FED4" w14:textId="77777777" w:rsidTr="004B73E1">
        <w:tc>
          <w:tcPr>
            <w:tcW w:w="2180" w:type="dxa"/>
            <w:vMerge/>
            <w:vAlign w:val="center"/>
          </w:tcPr>
          <w:p w14:paraId="14F230E2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2A4A1AC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Zavartság</w:t>
            </w:r>
          </w:p>
        </w:tc>
        <w:tc>
          <w:tcPr>
            <w:tcW w:w="1539" w:type="dxa"/>
          </w:tcPr>
          <w:p w14:paraId="77F147F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7E6381A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404" w:type="dxa"/>
          </w:tcPr>
          <w:p w14:paraId="4A71240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1E419D8B" w14:textId="77777777" w:rsidTr="004B73E1">
        <w:tc>
          <w:tcPr>
            <w:tcW w:w="2180" w:type="dxa"/>
            <w:vMerge w:val="restart"/>
            <w:vAlign w:val="center"/>
          </w:tcPr>
          <w:p w14:paraId="7CBD11BC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Idegrendszeri betegségek és tünetek</w:t>
            </w:r>
          </w:p>
        </w:tc>
        <w:tc>
          <w:tcPr>
            <w:tcW w:w="2351" w:type="dxa"/>
          </w:tcPr>
          <w:p w14:paraId="7C5E49E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Koordinációs zavar</w:t>
            </w:r>
          </w:p>
        </w:tc>
        <w:tc>
          <w:tcPr>
            <w:tcW w:w="1539" w:type="dxa"/>
          </w:tcPr>
          <w:p w14:paraId="4846702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5149291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7EB91AA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3D31243D" w14:textId="77777777" w:rsidTr="004B73E1">
        <w:tc>
          <w:tcPr>
            <w:tcW w:w="2180" w:type="dxa"/>
            <w:vMerge/>
            <w:vAlign w:val="center"/>
          </w:tcPr>
          <w:p w14:paraId="56459B9C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476F9FC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Szédülés</w:t>
            </w:r>
          </w:p>
        </w:tc>
        <w:tc>
          <w:tcPr>
            <w:tcW w:w="1539" w:type="dxa"/>
          </w:tcPr>
          <w:p w14:paraId="2050F1DB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5C5B154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2D4B4F6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4E444D64" w14:textId="77777777" w:rsidTr="004B73E1">
        <w:tc>
          <w:tcPr>
            <w:tcW w:w="2180" w:type="dxa"/>
            <w:vMerge/>
            <w:vAlign w:val="center"/>
          </w:tcPr>
          <w:p w14:paraId="2148167F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6593D3E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Testhelyzettől függő szédülés</w:t>
            </w:r>
          </w:p>
        </w:tc>
        <w:tc>
          <w:tcPr>
            <w:tcW w:w="1539" w:type="dxa"/>
          </w:tcPr>
          <w:p w14:paraId="7335805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668861C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191B7AD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6F097C62" w14:textId="77777777" w:rsidTr="004B73E1">
        <w:tc>
          <w:tcPr>
            <w:tcW w:w="2180" w:type="dxa"/>
            <w:vMerge/>
            <w:vAlign w:val="center"/>
          </w:tcPr>
          <w:p w14:paraId="2D59D384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6A142EC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Dysgeusia</w:t>
            </w:r>
          </w:p>
        </w:tc>
        <w:tc>
          <w:tcPr>
            <w:tcW w:w="1539" w:type="dxa"/>
          </w:tcPr>
          <w:p w14:paraId="2353F24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6830B3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4C51893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599FE935" w14:textId="77777777" w:rsidTr="004B73E1">
        <w:tc>
          <w:tcPr>
            <w:tcW w:w="2180" w:type="dxa"/>
            <w:vMerge/>
            <w:vAlign w:val="center"/>
          </w:tcPr>
          <w:p w14:paraId="59F5BC67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43499E8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Extrapiramidális szindróma</w:t>
            </w:r>
          </w:p>
        </w:tc>
        <w:tc>
          <w:tcPr>
            <w:tcW w:w="1539" w:type="dxa"/>
          </w:tcPr>
          <w:p w14:paraId="7A54469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0E25C22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  <w:tc>
          <w:tcPr>
            <w:tcW w:w="1404" w:type="dxa"/>
          </w:tcPr>
          <w:p w14:paraId="59958F1B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639DF297" w14:textId="77777777" w:rsidTr="004B73E1">
        <w:tc>
          <w:tcPr>
            <w:tcW w:w="2180" w:type="dxa"/>
            <w:vMerge/>
            <w:vAlign w:val="center"/>
          </w:tcPr>
          <w:p w14:paraId="66C26D65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4BEB9F0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Fejfájás</w:t>
            </w:r>
          </w:p>
        </w:tc>
        <w:tc>
          <w:tcPr>
            <w:tcW w:w="1539" w:type="dxa"/>
          </w:tcPr>
          <w:p w14:paraId="294163A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4C98E4C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208D310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126CDF7A" w14:textId="77777777" w:rsidTr="004B73E1">
        <w:tc>
          <w:tcPr>
            <w:tcW w:w="2180" w:type="dxa"/>
            <w:vMerge/>
            <w:vAlign w:val="center"/>
          </w:tcPr>
          <w:p w14:paraId="3D707508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1E46762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Hypertonia</w:t>
            </w:r>
          </w:p>
        </w:tc>
        <w:tc>
          <w:tcPr>
            <w:tcW w:w="1539" w:type="dxa"/>
          </w:tcPr>
          <w:p w14:paraId="102F32C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7DBC8F4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45D1887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34BA46AD" w14:textId="77777777" w:rsidTr="004B73E1">
        <w:tc>
          <w:tcPr>
            <w:tcW w:w="2180" w:type="dxa"/>
            <w:vMerge/>
            <w:vAlign w:val="center"/>
          </w:tcPr>
          <w:p w14:paraId="75C5FF2B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47DB092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Paraesthesia</w:t>
            </w:r>
          </w:p>
        </w:tc>
        <w:tc>
          <w:tcPr>
            <w:tcW w:w="1539" w:type="dxa"/>
          </w:tcPr>
          <w:p w14:paraId="38FA489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74BF067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5F6805FB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38316E0D" w14:textId="77777777" w:rsidTr="004B73E1">
        <w:tc>
          <w:tcPr>
            <w:tcW w:w="2180" w:type="dxa"/>
            <w:vMerge/>
            <w:vAlign w:val="center"/>
          </w:tcPr>
          <w:p w14:paraId="6936222D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5CCA158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Perifériás neuropathia, neuropathia</w:t>
            </w:r>
          </w:p>
        </w:tc>
        <w:tc>
          <w:tcPr>
            <w:tcW w:w="1539" w:type="dxa"/>
          </w:tcPr>
          <w:p w14:paraId="4FA9B01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BD460F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5D98563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7F8A2B4A" w14:textId="77777777" w:rsidTr="004B73E1">
        <w:tc>
          <w:tcPr>
            <w:tcW w:w="2180" w:type="dxa"/>
            <w:vMerge/>
            <w:vAlign w:val="center"/>
          </w:tcPr>
          <w:p w14:paraId="5B57C748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5184F7D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Somnolencia</w:t>
            </w:r>
          </w:p>
        </w:tc>
        <w:tc>
          <w:tcPr>
            <w:tcW w:w="1539" w:type="dxa"/>
          </w:tcPr>
          <w:p w14:paraId="7524AF0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1B5C453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3DD7169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121539A6" w14:textId="77777777" w:rsidTr="004B73E1">
        <w:tc>
          <w:tcPr>
            <w:tcW w:w="2180" w:type="dxa"/>
            <w:vMerge/>
            <w:vAlign w:val="center"/>
          </w:tcPr>
          <w:p w14:paraId="72ABBBED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415571A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Eszméletvesztés</w:t>
            </w:r>
          </w:p>
        </w:tc>
        <w:tc>
          <w:tcPr>
            <w:tcW w:w="1539" w:type="dxa"/>
          </w:tcPr>
          <w:p w14:paraId="05F5E59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4574B39B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291B298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79923CA5" w14:textId="77777777" w:rsidTr="004B73E1">
        <w:tc>
          <w:tcPr>
            <w:tcW w:w="2180" w:type="dxa"/>
            <w:vMerge/>
            <w:vAlign w:val="center"/>
          </w:tcPr>
          <w:p w14:paraId="535156B7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72789A4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Tremor</w:t>
            </w:r>
          </w:p>
        </w:tc>
        <w:tc>
          <w:tcPr>
            <w:tcW w:w="1539" w:type="dxa"/>
          </w:tcPr>
          <w:p w14:paraId="17C3499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9EA2D4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67D88C7B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5DCF3B02" w14:textId="77777777" w:rsidTr="004B73E1">
        <w:tc>
          <w:tcPr>
            <w:tcW w:w="2180" w:type="dxa"/>
            <w:vMerge/>
            <w:vAlign w:val="center"/>
          </w:tcPr>
          <w:p w14:paraId="7A2D90B5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411558E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Hypaesthesia</w:t>
            </w:r>
          </w:p>
        </w:tc>
        <w:tc>
          <w:tcPr>
            <w:tcW w:w="1539" w:type="dxa"/>
          </w:tcPr>
          <w:p w14:paraId="6AFF839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767CEC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1474BEF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145FD5C2" w14:textId="77777777" w:rsidTr="004B73E1">
        <w:tc>
          <w:tcPr>
            <w:tcW w:w="2180" w:type="dxa"/>
            <w:vMerge w:val="restart"/>
            <w:vAlign w:val="center"/>
          </w:tcPr>
          <w:p w14:paraId="7217B2C9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Szembetegségek és szemészeti tünetek</w:t>
            </w:r>
          </w:p>
        </w:tc>
        <w:tc>
          <w:tcPr>
            <w:tcW w:w="2351" w:type="dxa"/>
          </w:tcPr>
          <w:p w14:paraId="1232BAE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Látászavar</w:t>
            </w:r>
          </w:p>
        </w:tc>
        <w:tc>
          <w:tcPr>
            <w:tcW w:w="1539" w:type="dxa"/>
          </w:tcPr>
          <w:p w14:paraId="3F395A1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16419E8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6E6ADAF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0201860C" w14:textId="77777777" w:rsidTr="004B73E1">
        <w:tc>
          <w:tcPr>
            <w:tcW w:w="2180" w:type="dxa"/>
            <w:vMerge/>
            <w:vAlign w:val="center"/>
          </w:tcPr>
          <w:p w14:paraId="3B982FA5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</w:p>
        </w:tc>
        <w:tc>
          <w:tcPr>
            <w:tcW w:w="2351" w:type="dxa"/>
          </w:tcPr>
          <w:p w14:paraId="5868A14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Látásromlás</w:t>
            </w:r>
          </w:p>
        </w:tc>
        <w:tc>
          <w:tcPr>
            <w:tcW w:w="1539" w:type="dxa"/>
          </w:tcPr>
          <w:p w14:paraId="410141C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6844F5E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899DEB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3B7F57AB" w14:textId="77777777" w:rsidTr="004B73E1">
        <w:tc>
          <w:tcPr>
            <w:tcW w:w="2180" w:type="dxa"/>
            <w:vMerge w:val="restart"/>
            <w:vAlign w:val="center"/>
          </w:tcPr>
          <w:p w14:paraId="0F8027FE" w14:textId="77777777" w:rsidR="00084C2A" w:rsidRPr="00FE49A1" w:rsidRDefault="00084C2A" w:rsidP="004B73E1">
            <w:pPr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lastRenderedPageBreak/>
              <w:t>A fül és az egyensúly-érzékelő szerv betegségei és tünetei</w:t>
            </w:r>
          </w:p>
        </w:tc>
        <w:tc>
          <w:tcPr>
            <w:tcW w:w="2351" w:type="dxa"/>
          </w:tcPr>
          <w:p w14:paraId="428B068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Tinnitus</w:t>
            </w:r>
          </w:p>
        </w:tc>
        <w:tc>
          <w:tcPr>
            <w:tcW w:w="1539" w:type="dxa"/>
          </w:tcPr>
          <w:p w14:paraId="6A855B6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1911594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499A320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156AE4A3" w14:textId="77777777" w:rsidTr="004B73E1">
        <w:tc>
          <w:tcPr>
            <w:tcW w:w="2180" w:type="dxa"/>
            <w:vMerge/>
            <w:vAlign w:val="center"/>
          </w:tcPr>
          <w:p w14:paraId="1F531C61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274863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Vertigo</w:t>
            </w:r>
          </w:p>
        </w:tc>
        <w:tc>
          <w:tcPr>
            <w:tcW w:w="1539" w:type="dxa"/>
          </w:tcPr>
          <w:p w14:paraId="5B4E933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7071D87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5A8AAF1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</w:tr>
      <w:tr w:rsidR="00084C2A" w:rsidRPr="00FE49A1" w14:paraId="76A06F9F" w14:textId="77777777" w:rsidTr="004B73E1">
        <w:tc>
          <w:tcPr>
            <w:tcW w:w="2180" w:type="dxa"/>
            <w:vMerge w:val="restart"/>
            <w:vAlign w:val="center"/>
          </w:tcPr>
          <w:p w14:paraId="40D2034D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Szívbetegségek és a szívvel kapcsolatos tünetek</w:t>
            </w:r>
          </w:p>
        </w:tc>
        <w:tc>
          <w:tcPr>
            <w:tcW w:w="2351" w:type="dxa"/>
          </w:tcPr>
          <w:p w14:paraId="53D582C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Palpitációk</w:t>
            </w:r>
          </w:p>
        </w:tc>
        <w:tc>
          <w:tcPr>
            <w:tcW w:w="1539" w:type="dxa"/>
          </w:tcPr>
          <w:p w14:paraId="4106018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1E75629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1854572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3988F4CD" w14:textId="77777777" w:rsidTr="004B73E1">
        <w:tc>
          <w:tcPr>
            <w:tcW w:w="2180" w:type="dxa"/>
            <w:vMerge/>
            <w:vAlign w:val="center"/>
          </w:tcPr>
          <w:p w14:paraId="03E71BA7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41C96E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Eszméletvesztés</w:t>
            </w:r>
          </w:p>
        </w:tc>
        <w:tc>
          <w:tcPr>
            <w:tcW w:w="1539" w:type="dxa"/>
          </w:tcPr>
          <w:p w14:paraId="67D70A5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3FB3A7C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6A3976A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0065AEA6" w14:textId="77777777" w:rsidTr="004B73E1">
        <w:tc>
          <w:tcPr>
            <w:tcW w:w="2180" w:type="dxa"/>
            <w:vMerge/>
            <w:vAlign w:val="center"/>
          </w:tcPr>
          <w:p w14:paraId="56242F0B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452D994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Tachycardia</w:t>
            </w:r>
          </w:p>
        </w:tc>
        <w:tc>
          <w:tcPr>
            <w:tcW w:w="1539" w:type="dxa"/>
          </w:tcPr>
          <w:p w14:paraId="015E224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1356677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74CD3B3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05CC5024" w14:textId="77777777" w:rsidTr="004B73E1">
        <w:tc>
          <w:tcPr>
            <w:tcW w:w="2180" w:type="dxa"/>
            <w:vMerge/>
            <w:vAlign w:val="center"/>
          </w:tcPr>
          <w:p w14:paraId="57E9C356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DF79A7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Arrhythmiák (beleértve a bradycardiát, ventricularis tachycardiát és a pitvarfibrillációt)</w:t>
            </w:r>
          </w:p>
        </w:tc>
        <w:tc>
          <w:tcPr>
            <w:tcW w:w="1539" w:type="dxa"/>
          </w:tcPr>
          <w:p w14:paraId="5EED1EB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49BF623D" w14:textId="7F2BD184" w:rsidR="00084C2A" w:rsidRPr="00FE49A1" w:rsidRDefault="001802B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4E28944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211CDF41" w14:textId="77777777" w:rsidTr="004B73E1">
        <w:tc>
          <w:tcPr>
            <w:tcW w:w="2180" w:type="dxa"/>
            <w:vMerge/>
            <w:vAlign w:val="center"/>
          </w:tcPr>
          <w:p w14:paraId="0A2B3658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6D0897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Myocardialis infarctus</w:t>
            </w:r>
          </w:p>
        </w:tc>
        <w:tc>
          <w:tcPr>
            <w:tcW w:w="1539" w:type="dxa"/>
          </w:tcPr>
          <w:p w14:paraId="7936563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4979BAF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373C588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6D743624" w14:textId="77777777" w:rsidTr="004B73E1">
        <w:tc>
          <w:tcPr>
            <w:tcW w:w="2180" w:type="dxa"/>
            <w:vMerge w:val="restart"/>
            <w:vAlign w:val="center"/>
          </w:tcPr>
          <w:p w14:paraId="6BAD7A88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Érbetegségek és tünetek</w:t>
            </w:r>
          </w:p>
        </w:tc>
        <w:tc>
          <w:tcPr>
            <w:tcW w:w="2351" w:type="dxa"/>
          </w:tcPr>
          <w:p w14:paraId="79429CE7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Kipirulás</w:t>
            </w:r>
          </w:p>
        </w:tc>
        <w:tc>
          <w:tcPr>
            <w:tcW w:w="1539" w:type="dxa"/>
          </w:tcPr>
          <w:p w14:paraId="0B8A408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51DA699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4310901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44B296C2" w14:textId="77777777" w:rsidTr="004B73E1">
        <w:tc>
          <w:tcPr>
            <w:tcW w:w="2180" w:type="dxa"/>
            <w:vMerge/>
            <w:vAlign w:val="center"/>
          </w:tcPr>
          <w:p w14:paraId="1E4DEBFB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2E62BB0D" w14:textId="6A7524D7" w:rsidR="00084C2A" w:rsidRPr="00FE49A1" w:rsidRDefault="00084C2A" w:rsidP="00A8064C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Hypot</w:t>
            </w:r>
            <w:r w:rsidR="00A8064C">
              <w:rPr>
                <w:rFonts w:eastAsia="Times New Roman"/>
                <w:color w:val="231F20"/>
                <w:lang w:val="hu-HU"/>
              </w:rPr>
              <w:t>e</w:t>
            </w:r>
            <w:r w:rsidRPr="00FE49A1">
              <w:rPr>
                <w:rFonts w:eastAsia="Times New Roman"/>
                <w:color w:val="231F20"/>
                <w:lang w:val="hu-HU"/>
              </w:rPr>
              <w:t>n</w:t>
            </w:r>
            <w:r w:rsidR="00A8064C">
              <w:rPr>
                <w:rFonts w:eastAsia="Times New Roman"/>
                <w:color w:val="231F20"/>
                <w:lang w:val="hu-HU"/>
              </w:rPr>
              <w:t>s</w:t>
            </w:r>
            <w:r w:rsidRPr="00FE49A1">
              <w:rPr>
                <w:rFonts w:eastAsia="Times New Roman"/>
                <w:color w:val="231F20"/>
                <w:lang w:val="hu-HU"/>
              </w:rPr>
              <w:t>i</w:t>
            </w:r>
            <w:r w:rsidR="00A8064C">
              <w:rPr>
                <w:rFonts w:eastAsia="Times New Roman"/>
                <w:color w:val="231F20"/>
                <w:lang w:val="hu-HU"/>
              </w:rPr>
              <w:t>o</w:t>
            </w:r>
          </w:p>
        </w:tc>
        <w:tc>
          <w:tcPr>
            <w:tcW w:w="1539" w:type="dxa"/>
          </w:tcPr>
          <w:p w14:paraId="1CAEA46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72E61CF1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00F150B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67D0528A" w14:textId="77777777" w:rsidTr="004B73E1">
        <w:tc>
          <w:tcPr>
            <w:tcW w:w="2180" w:type="dxa"/>
            <w:vMerge/>
            <w:vAlign w:val="center"/>
          </w:tcPr>
          <w:p w14:paraId="124E6A3F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654EA2B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Orthostaticus hypotonia</w:t>
            </w:r>
          </w:p>
        </w:tc>
        <w:tc>
          <w:tcPr>
            <w:tcW w:w="1539" w:type="dxa"/>
          </w:tcPr>
          <w:p w14:paraId="14C435C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46509040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1BBAC97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417A2EB9" w14:textId="77777777" w:rsidTr="004B73E1">
        <w:tc>
          <w:tcPr>
            <w:tcW w:w="2180" w:type="dxa"/>
            <w:vMerge/>
            <w:vAlign w:val="center"/>
          </w:tcPr>
          <w:p w14:paraId="3DFB76B0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3050FC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Vasculitis</w:t>
            </w:r>
          </w:p>
        </w:tc>
        <w:tc>
          <w:tcPr>
            <w:tcW w:w="1539" w:type="dxa"/>
          </w:tcPr>
          <w:p w14:paraId="243A6CCE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706CE0E4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1BFC84A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084C2A" w:rsidRPr="00FE49A1" w14:paraId="6A8422E8" w14:textId="77777777" w:rsidTr="004B73E1">
        <w:tc>
          <w:tcPr>
            <w:tcW w:w="2180" w:type="dxa"/>
            <w:vMerge w:val="restart"/>
            <w:vAlign w:val="center"/>
          </w:tcPr>
          <w:p w14:paraId="075F3532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Légzőrendszeri, mellkasi és mediastinalis betegségek és tünetek</w:t>
            </w:r>
          </w:p>
        </w:tc>
        <w:tc>
          <w:tcPr>
            <w:tcW w:w="2351" w:type="dxa"/>
          </w:tcPr>
          <w:p w14:paraId="6A88654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Köhögés</w:t>
            </w:r>
          </w:p>
        </w:tc>
        <w:tc>
          <w:tcPr>
            <w:tcW w:w="1539" w:type="dxa"/>
          </w:tcPr>
          <w:p w14:paraId="0DA3264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4700031A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6683D4B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</w:tr>
      <w:tr w:rsidR="00084C2A" w:rsidRPr="00FE49A1" w14:paraId="1F181903" w14:textId="77777777" w:rsidTr="004B73E1">
        <w:tc>
          <w:tcPr>
            <w:tcW w:w="2180" w:type="dxa"/>
            <w:vMerge/>
            <w:vAlign w:val="center"/>
          </w:tcPr>
          <w:p w14:paraId="6A3C017C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B11DEC5" w14:textId="5C88C225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Dyspnoe</w:t>
            </w:r>
          </w:p>
        </w:tc>
        <w:tc>
          <w:tcPr>
            <w:tcW w:w="1539" w:type="dxa"/>
          </w:tcPr>
          <w:p w14:paraId="179BF48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5501758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4078222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491851B1" w14:textId="77777777" w:rsidTr="004B73E1">
        <w:tc>
          <w:tcPr>
            <w:tcW w:w="2180" w:type="dxa"/>
            <w:vMerge/>
            <w:vAlign w:val="center"/>
          </w:tcPr>
          <w:p w14:paraId="7A844694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F948856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Pharyngolaryngealis fájdalom</w:t>
            </w:r>
          </w:p>
        </w:tc>
        <w:tc>
          <w:tcPr>
            <w:tcW w:w="1539" w:type="dxa"/>
          </w:tcPr>
          <w:p w14:paraId="403F2CB9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52A39B1C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69825C35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084C2A" w:rsidRPr="00FE49A1" w14:paraId="6932607F" w14:textId="77777777" w:rsidTr="004B73E1">
        <w:tc>
          <w:tcPr>
            <w:tcW w:w="2180" w:type="dxa"/>
            <w:vMerge/>
            <w:vAlign w:val="center"/>
          </w:tcPr>
          <w:p w14:paraId="4502D77B" w14:textId="77777777" w:rsidR="00084C2A" w:rsidRPr="00FE49A1" w:rsidRDefault="00084C2A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9115DE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Rhinitis</w:t>
            </w:r>
          </w:p>
        </w:tc>
        <w:tc>
          <w:tcPr>
            <w:tcW w:w="1539" w:type="dxa"/>
          </w:tcPr>
          <w:p w14:paraId="4A4C470D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B4E9948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415B5E03" w14:textId="77777777" w:rsidR="00084C2A" w:rsidRPr="00FE49A1" w:rsidRDefault="00084C2A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06D6FB7F" w14:textId="77777777" w:rsidTr="004B73E1">
        <w:tc>
          <w:tcPr>
            <w:tcW w:w="2180" w:type="dxa"/>
            <w:vMerge w:val="restart"/>
            <w:vAlign w:val="center"/>
          </w:tcPr>
          <w:p w14:paraId="4CACC5F2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Emésztőrendszeri betegségek és tünetek</w:t>
            </w:r>
          </w:p>
        </w:tc>
        <w:tc>
          <w:tcPr>
            <w:tcW w:w="2351" w:type="dxa"/>
          </w:tcPr>
          <w:p w14:paraId="1B32BEA4" w14:textId="2B134052" w:rsidR="006B105C" w:rsidRPr="00FE49A1" w:rsidRDefault="006B105C" w:rsidP="00A8064C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Hasi diszkomfort</w:t>
            </w:r>
            <w:r w:rsidR="00A8064C">
              <w:rPr>
                <w:rFonts w:eastAsia="Times New Roman"/>
                <w:color w:val="231F20"/>
                <w:lang w:val="hu-HU"/>
              </w:rPr>
              <w:t>érzés</w:t>
            </w:r>
            <w:r w:rsidRPr="00FE49A1">
              <w:rPr>
                <w:rFonts w:eastAsia="Times New Roman"/>
                <w:color w:val="231F20"/>
                <w:lang w:val="hu-HU"/>
              </w:rPr>
              <w:t xml:space="preserve">, </w:t>
            </w:r>
            <w:r w:rsidR="00A8064C">
              <w:rPr>
                <w:rFonts w:eastAsia="Times New Roman"/>
                <w:color w:val="231F20"/>
                <w:lang w:val="hu-HU"/>
              </w:rPr>
              <w:t>gyomortáji</w:t>
            </w:r>
            <w:r w:rsidR="00A8064C" w:rsidRPr="00FE49A1">
              <w:rPr>
                <w:rFonts w:eastAsia="Times New Roman"/>
                <w:color w:val="231F20"/>
                <w:lang w:val="hu-HU"/>
              </w:rPr>
              <w:t xml:space="preserve"> </w:t>
            </w:r>
            <w:r w:rsidRPr="00FE49A1">
              <w:rPr>
                <w:rFonts w:eastAsia="Times New Roman"/>
                <w:color w:val="231F20"/>
                <w:lang w:val="hu-HU"/>
              </w:rPr>
              <w:t>fájdalom</w:t>
            </w:r>
          </w:p>
        </w:tc>
        <w:tc>
          <w:tcPr>
            <w:tcW w:w="1539" w:type="dxa"/>
          </w:tcPr>
          <w:p w14:paraId="04C8585F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14F2F03C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46F6D85B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</w:tr>
      <w:tr w:rsidR="006B105C" w:rsidRPr="00FE49A1" w14:paraId="68BF6DEB" w14:textId="77777777" w:rsidTr="004B73E1">
        <w:tc>
          <w:tcPr>
            <w:tcW w:w="2180" w:type="dxa"/>
            <w:vMerge/>
            <w:vAlign w:val="center"/>
          </w:tcPr>
          <w:p w14:paraId="007AE1DA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053709D8" w14:textId="1C975911" w:rsidR="006B105C" w:rsidRPr="00FE49A1" w:rsidRDefault="006B105C" w:rsidP="00A8064C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Szék</w:t>
            </w:r>
            <w:r w:rsidR="00A8064C">
              <w:rPr>
                <w:rFonts w:eastAsia="Times New Roman"/>
                <w:color w:val="231F20"/>
                <w:lang w:val="hu-HU"/>
              </w:rPr>
              <w:t>e</w:t>
            </w:r>
            <w:r w:rsidRPr="00FE49A1">
              <w:rPr>
                <w:rFonts w:eastAsia="Times New Roman"/>
                <w:color w:val="231F20"/>
                <w:lang w:val="hu-HU"/>
              </w:rPr>
              <w:t>l</w:t>
            </w:r>
            <w:r w:rsidR="00A8064C">
              <w:rPr>
                <w:rFonts w:eastAsia="Times New Roman"/>
                <w:color w:val="231F20"/>
                <w:lang w:val="hu-HU"/>
              </w:rPr>
              <w:t>ési szokások</w:t>
            </w:r>
            <w:r w:rsidRPr="00FE49A1">
              <w:rPr>
                <w:rFonts w:eastAsia="Times New Roman"/>
                <w:color w:val="231F20"/>
                <w:lang w:val="hu-HU"/>
              </w:rPr>
              <w:t xml:space="preserve"> </w:t>
            </w:r>
            <w:r w:rsidR="00A8064C">
              <w:rPr>
                <w:rFonts w:eastAsia="Times New Roman"/>
                <w:color w:val="231F20"/>
                <w:lang w:val="hu-HU"/>
              </w:rPr>
              <w:t>meg</w:t>
            </w:r>
            <w:r w:rsidRPr="00FE49A1">
              <w:rPr>
                <w:rFonts w:eastAsia="Times New Roman"/>
                <w:color w:val="231F20"/>
                <w:lang w:val="hu-HU"/>
              </w:rPr>
              <w:t>változás</w:t>
            </w:r>
            <w:r w:rsidR="00A8064C">
              <w:rPr>
                <w:rFonts w:eastAsia="Times New Roman"/>
                <w:color w:val="231F20"/>
                <w:lang w:val="hu-HU"/>
              </w:rPr>
              <w:t>a</w:t>
            </w:r>
          </w:p>
        </w:tc>
        <w:tc>
          <w:tcPr>
            <w:tcW w:w="1539" w:type="dxa"/>
          </w:tcPr>
          <w:p w14:paraId="2B8145F0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1964DC71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4D69A3D8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783355B4" w14:textId="77777777" w:rsidTr="004B73E1">
        <w:tc>
          <w:tcPr>
            <w:tcW w:w="2180" w:type="dxa"/>
            <w:vMerge/>
            <w:vAlign w:val="center"/>
          </w:tcPr>
          <w:p w14:paraId="12E8CDCE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082C0DDD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Székrekedés</w:t>
            </w:r>
          </w:p>
        </w:tc>
        <w:tc>
          <w:tcPr>
            <w:tcW w:w="1539" w:type="dxa"/>
          </w:tcPr>
          <w:p w14:paraId="1D1C8957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6ACD8EF7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6AF29B0E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66F36271" w14:textId="77777777" w:rsidTr="004B73E1">
        <w:tc>
          <w:tcPr>
            <w:tcW w:w="2180" w:type="dxa"/>
            <w:vMerge/>
            <w:vAlign w:val="center"/>
          </w:tcPr>
          <w:p w14:paraId="646BD0B3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7325C0A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Hasmenés</w:t>
            </w:r>
          </w:p>
        </w:tc>
        <w:tc>
          <w:tcPr>
            <w:tcW w:w="1539" w:type="dxa"/>
          </w:tcPr>
          <w:p w14:paraId="0201AC86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15444FB3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78B23049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43F493AD" w14:textId="77777777" w:rsidTr="004B73E1">
        <w:tc>
          <w:tcPr>
            <w:tcW w:w="2180" w:type="dxa"/>
            <w:vMerge/>
            <w:vAlign w:val="center"/>
          </w:tcPr>
          <w:p w14:paraId="2214880E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08B4565C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Szájszárazság</w:t>
            </w:r>
          </w:p>
        </w:tc>
        <w:tc>
          <w:tcPr>
            <w:tcW w:w="1539" w:type="dxa"/>
          </w:tcPr>
          <w:p w14:paraId="0961AFA9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039CAEA1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2CE40DDD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316757AC" w14:textId="77777777" w:rsidTr="004B73E1">
        <w:tc>
          <w:tcPr>
            <w:tcW w:w="2180" w:type="dxa"/>
            <w:vMerge/>
            <w:vAlign w:val="center"/>
          </w:tcPr>
          <w:p w14:paraId="18D23D20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47FAFF8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Dyspepsia</w:t>
            </w:r>
          </w:p>
        </w:tc>
        <w:tc>
          <w:tcPr>
            <w:tcW w:w="1539" w:type="dxa"/>
          </w:tcPr>
          <w:p w14:paraId="418E918A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157229CF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57BAB966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2B0F6D26" w14:textId="77777777" w:rsidTr="004B73E1">
        <w:tc>
          <w:tcPr>
            <w:tcW w:w="2180" w:type="dxa"/>
            <w:vMerge/>
            <w:vAlign w:val="center"/>
          </w:tcPr>
          <w:p w14:paraId="649B1E40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2DE46301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Gastritis</w:t>
            </w:r>
          </w:p>
        </w:tc>
        <w:tc>
          <w:tcPr>
            <w:tcW w:w="1539" w:type="dxa"/>
          </w:tcPr>
          <w:p w14:paraId="2DB6EA77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5D4DAD8C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0807B74B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6D87DFFC" w14:textId="77777777" w:rsidTr="004B73E1">
        <w:tc>
          <w:tcPr>
            <w:tcW w:w="2180" w:type="dxa"/>
            <w:vMerge/>
            <w:vAlign w:val="center"/>
          </w:tcPr>
          <w:p w14:paraId="09DB076D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2B8920D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Gingiva hyperplasia</w:t>
            </w:r>
          </w:p>
        </w:tc>
        <w:tc>
          <w:tcPr>
            <w:tcW w:w="1539" w:type="dxa"/>
          </w:tcPr>
          <w:p w14:paraId="6DC7D210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25D2ABBF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1E1382A6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5983DDAD" w14:textId="77777777" w:rsidTr="004B73E1">
        <w:tc>
          <w:tcPr>
            <w:tcW w:w="2180" w:type="dxa"/>
            <w:vMerge/>
            <w:vAlign w:val="center"/>
          </w:tcPr>
          <w:p w14:paraId="10A8C3E8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5704A6A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Hányinger</w:t>
            </w:r>
          </w:p>
        </w:tc>
        <w:tc>
          <w:tcPr>
            <w:tcW w:w="1539" w:type="dxa"/>
          </w:tcPr>
          <w:p w14:paraId="2FE381A7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45F19F89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618229A1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7203940C" w14:textId="77777777" w:rsidTr="004B73E1">
        <w:tc>
          <w:tcPr>
            <w:tcW w:w="2180" w:type="dxa"/>
            <w:vMerge/>
            <w:vAlign w:val="center"/>
          </w:tcPr>
          <w:p w14:paraId="32DC2E09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43DED03C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Pancreatitis</w:t>
            </w:r>
          </w:p>
        </w:tc>
        <w:tc>
          <w:tcPr>
            <w:tcW w:w="1539" w:type="dxa"/>
          </w:tcPr>
          <w:p w14:paraId="55E753C7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2685EC29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7AC1A5D3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B105C" w:rsidRPr="00FE49A1" w14:paraId="2F66278F" w14:textId="77777777" w:rsidTr="004B73E1">
        <w:trPr>
          <w:trHeight w:val="210"/>
        </w:trPr>
        <w:tc>
          <w:tcPr>
            <w:tcW w:w="2180" w:type="dxa"/>
            <w:vMerge/>
            <w:vAlign w:val="center"/>
          </w:tcPr>
          <w:p w14:paraId="0E538F11" w14:textId="77777777" w:rsidR="006B105C" w:rsidRPr="00FE49A1" w:rsidRDefault="006B105C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D69D1A2" w14:textId="7777777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Hányás</w:t>
            </w:r>
          </w:p>
        </w:tc>
        <w:tc>
          <w:tcPr>
            <w:tcW w:w="1539" w:type="dxa"/>
          </w:tcPr>
          <w:p w14:paraId="27058AF4" w14:textId="1AB06D9D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87983C1" w14:textId="18C05EE7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4A72C115" w14:textId="2775ACF9" w:rsidR="006B105C" w:rsidRPr="00FE49A1" w:rsidRDefault="006B105C" w:rsidP="00B92759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2CB6EBFA" w14:textId="77777777" w:rsidTr="004B73E1">
        <w:trPr>
          <w:trHeight w:val="360"/>
        </w:trPr>
        <w:tc>
          <w:tcPr>
            <w:tcW w:w="2180" w:type="dxa"/>
            <w:vMerge/>
            <w:vAlign w:val="center"/>
          </w:tcPr>
          <w:p w14:paraId="4379BCBC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2FFD73A4" w14:textId="6A55BADA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Intestinalis angiooedema</w:t>
            </w:r>
          </w:p>
        </w:tc>
        <w:tc>
          <w:tcPr>
            <w:tcW w:w="1539" w:type="dxa"/>
          </w:tcPr>
          <w:p w14:paraId="294A207D" w14:textId="75EE3108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1BCD20F2" w14:textId="4DDBF911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304A47F2" w14:textId="0AEED014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</w:tr>
      <w:tr w:rsidR="00606DE7" w:rsidRPr="00FE49A1" w14:paraId="5F045240" w14:textId="77777777" w:rsidTr="004B73E1">
        <w:tc>
          <w:tcPr>
            <w:tcW w:w="2180" w:type="dxa"/>
            <w:vMerge w:val="restart"/>
            <w:vAlign w:val="center"/>
          </w:tcPr>
          <w:p w14:paraId="453EBE2F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Máj- és epebetegségek, illetve tünetek</w:t>
            </w:r>
          </w:p>
        </w:tc>
        <w:tc>
          <w:tcPr>
            <w:tcW w:w="2351" w:type="dxa"/>
          </w:tcPr>
          <w:p w14:paraId="1312ED3D" w14:textId="0CBECDA9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Kóros májfunkciós vizsgálati eredmények, beleértve a szérum bilirubinszint</w:t>
            </w:r>
            <w:r w:rsidR="00A8064C">
              <w:rPr>
                <w:rFonts w:eastAsia="Times New Roman"/>
                <w:color w:val="231F20"/>
                <w:lang w:val="hu-HU"/>
              </w:rPr>
              <w:t>jének</w:t>
            </w:r>
            <w:r w:rsidRPr="00FE49A1">
              <w:rPr>
                <w:rFonts w:eastAsia="Times New Roman"/>
                <w:color w:val="231F20"/>
                <w:lang w:val="hu-HU"/>
              </w:rPr>
              <w:t xml:space="preserve"> emelkedését is</w:t>
            </w:r>
          </w:p>
        </w:tc>
        <w:tc>
          <w:tcPr>
            <w:tcW w:w="1539" w:type="dxa"/>
          </w:tcPr>
          <w:p w14:paraId="582400A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783A933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ritka*</w:t>
            </w:r>
          </w:p>
        </w:tc>
        <w:tc>
          <w:tcPr>
            <w:tcW w:w="1404" w:type="dxa"/>
          </w:tcPr>
          <w:p w14:paraId="7A2E587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68048D10" w14:textId="77777777" w:rsidTr="004B73E1">
        <w:tc>
          <w:tcPr>
            <w:tcW w:w="2180" w:type="dxa"/>
            <w:vMerge/>
            <w:vAlign w:val="center"/>
          </w:tcPr>
          <w:p w14:paraId="43D441AF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40E8A7A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Hepatitis</w:t>
            </w:r>
          </w:p>
        </w:tc>
        <w:tc>
          <w:tcPr>
            <w:tcW w:w="1539" w:type="dxa"/>
          </w:tcPr>
          <w:p w14:paraId="38745350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1ACECE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4208D5F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6447007C" w14:textId="77777777" w:rsidTr="004B73E1">
        <w:tc>
          <w:tcPr>
            <w:tcW w:w="2180" w:type="dxa"/>
            <w:vMerge/>
            <w:vAlign w:val="center"/>
          </w:tcPr>
          <w:p w14:paraId="11A48B16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078908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Intrahepaticus cholestasis, icterus</w:t>
            </w:r>
          </w:p>
        </w:tc>
        <w:tc>
          <w:tcPr>
            <w:tcW w:w="1539" w:type="dxa"/>
          </w:tcPr>
          <w:p w14:paraId="5C4D541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1DA020D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2317D4AF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3D0EC255" w14:textId="77777777" w:rsidTr="004B73E1">
        <w:tc>
          <w:tcPr>
            <w:tcW w:w="2180" w:type="dxa"/>
            <w:vMerge w:val="restart"/>
            <w:vAlign w:val="center"/>
          </w:tcPr>
          <w:p w14:paraId="12EA76C2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 bőr és a bőr alatti szövet betegségei és tünetei</w:t>
            </w:r>
          </w:p>
        </w:tc>
        <w:tc>
          <w:tcPr>
            <w:tcW w:w="2351" w:type="dxa"/>
          </w:tcPr>
          <w:p w14:paraId="47DA9E8F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Alopecia</w:t>
            </w:r>
          </w:p>
        </w:tc>
        <w:tc>
          <w:tcPr>
            <w:tcW w:w="1539" w:type="dxa"/>
          </w:tcPr>
          <w:p w14:paraId="2901A2A0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EC8A35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22E80C5" w14:textId="418BD62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ismert-</w:t>
            </w:r>
          </w:p>
        </w:tc>
      </w:tr>
      <w:tr w:rsidR="00606DE7" w:rsidRPr="00FE49A1" w14:paraId="20AC6DAD" w14:textId="77777777" w:rsidTr="004B73E1">
        <w:tc>
          <w:tcPr>
            <w:tcW w:w="2180" w:type="dxa"/>
            <w:vMerge/>
            <w:vAlign w:val="center"/>
          </w:tcPr>
          <w:p w14:paraId="7A421CA1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5513FF4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Angiooedema</w:t>
            </w:r>
          </w:p>
        </w:tc>
        <w:tc>
          <w:tcPr>
            <w:tcW w:w="1539" w:type="dxa"/>
          </w:tcPr>
          <w:p w14:paraId="290F4A0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4A97FF4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442A2A7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20E8DDC2" w14:textId="77777777" w:rsidTr="004B73E1">
        <w:tc>
          <w:tcPr>
            <w:tcW w:w="2180" w:type="dxa"/>
            <w:vMerge/>
            <w:vAlign w:val="center"/>
          </w:tcPr>
          <w:p w14:paraId="11F85A25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FA6FE2D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Dermatitis bullosa</w:t>
            </w:r>
          </w:p>
        </w:tc>
        <w:tc>
          <w:tcPr>
            <w:tcW w:w="1539" w:type="dxa"/>
          </w:tcPr>
          <w:p w14:paraId="44720227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4C96B1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1E1EDBF4" w14:textId="03A2C929" w:rsidR="00606DE7" w:rsidRPr="00FE49A1" w:rsidRDefault="001963A6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6A309C1B" w14:textId="77777777" w:rsidTr="004B73E1">
        <w:tc>
          <w:tcPr>
            <w:tcW w:w="2180" w:type="dxa"/>
            <w:vMerge/>
            <w:vAlign w:val="center"/>
          </w:tcPr>
          <w:p w14:paraId="20902535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4F031E7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Erythema</w:t>
            </w:r>
          </w:p>
        </w:tc>
        <w:tc>
          <w:tcPr>
            <w:tcW w:w="1539" w:type="dxa"/>
          </w:tcPr>
          <w:p w14:paraId="1DB747F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1B513297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150E8C7F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3F324FB7" w14:textId="77777777" w:rsidTr="004B73E1">
        <w:tc>
          <w:tcPr>
            <w:tcW w:w="2180" w:type="dxa"/>
            <w:vMerge/>
            <w:vAlign w:val="center"/>
          </w:tcPr>
          <w:p w14:paraId="65E1ABF2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D8E519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Erythema multiforme</w:t>
            </w:r>
          </w:p>
        </w:tc>
        <w:tc>
          <w:tcPr>
            <w:tcW w:w="1539" w:type="dxa"/>
          </w:tcPr>
          <w:p w14:paraId="77DCA5D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6D2BB0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3D5D4BD0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66157D5E" w14:textId="77777777" w:rsidTr="004B73E1">
        <w:tc>
          <w:tcPr>
            <w:tcW w:w="2180" w:type="dxa"/>
            <w:vMerge/>
            <w:vAlign w:val="center"/>
          </w:tcPr>
          <w:p w14:paraId="08290191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282DC23D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Exanthema</w:t>
            </w:r>
          </w:p>
        </w:tc>
        <w:tc>
          <w:tcPr>
            <w:tcW w:w="1539" w:type="dxa"/>
          </w:tcPr>
          <w:p w14:paraId="7E81583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4322A08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2274636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2CAA9D06" w14:textId="77777777" w:rsidTr="004B73E1">
        <w:tc>
          <w:tcPr>
            <w:tcW w:w="2180" w:type="dxa"/>
            <w:vMerge/>
            <w:vAlign w:val="center"/>
          </w:tcPr>
          <w:p w14:paraId="61776606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C91DD14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Hyperhidrosis</w:t>
            </w:r>
          </w:p>
        </w:tc>
        <w:tc>
          <w:tcPr>
            <w:tcW w:w="1539" w:type="dxa"/>
          </w:tcPr>
          <w:p w14:paraId="42DB2D7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6D6D23D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0F04227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435D2C47" w14:textId="77777777" w:rsidTr="004B73E1">
        <w:tc>
          <w:tcPr>
            <w:tcW w:w="2180" w:type="dxa"/>
            <w:vMerge/>
            <w:vAlign w:val="center"/>
          </w:tcPr>
          <w:p w14:paraId="2856C3B3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239E7FAC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Fényérzékenységi reakció</w:t>
            </w:r>
          </w:p>
        </w:tc>
        <w:tc>
          <w:tcPr>
            <w:tcW w:w="1539" w:type="dxa"/>
          </w:tcPr>
          <w:p w14:paraId="1294B491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DDFD24D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E93B39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5A67A2B2" w14:textId="77777777" w:rsidTr="004B73E1">
        <w:tc>
          <w:tcPr>
            <w:tcW w:w="2180" w:type="dxa"/>
            <w:vMerge/>
            <w:vAlign w:val="center"/>
          </w:tcPr>
          <w:p w14:paraId="68786EC4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6F3E404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Pruritus</w:t>
            </w:r>
          </w:p>
        </w:tc>
        <w:tc>
          <w:tcPr>
            <w:tcW w:w="1539" w:type="dxa"/>
          </w:tcPr>
          <w:p w14:paraId="4234ACEC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79DABE5C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57C5CD7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7D9F7F37" w14:textId="77777777" w:rsidTr="004B73E1">
        <w:tc>
          <w:tcPr>
            <w:tcW w:w="2180" w:type="dxa"/>
            <w:vMerge/>
            <w:vAlign w:val="center"/>
          </w:tcPr>
          <w:p w14:paraId="54D97269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50707A1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Purpura</w:t>
            </w:r>
          </w:p>
        </w:tc>
        <w:tc>
          <w:tcPr>
            <w:tcW w:w="1539" w:type="dxa"/>
          </w:tcPr>
          <w:p w14:paraId="69BC6B0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7C62C69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7469103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4A10DE9C" w14:textId="77777777" w:rsidTr="004B73E1">
        <w:tc>
          <w:tcPr>
            <w:tcW w:w="2180" w:type="dxa"/>
            <w:vMerge/>
            <w:vAlign w:val="center"/>
          </w:tcPr>
          <w:p w14:paraId="6AE06993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E3F0B5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Bőrkiütés</w:t>
            </w:r>
          </w:p>
        </w:tc>
        <w:tc>
          <w:tcPr>
            <w:tcW w:w="1539" w:type="dxa"/>
          </w:tcPr>
          <w:p w14:paraId="13A2C17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65E539FD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25EE827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4BB92529" w14:textId="77777777" w:rsidTr="004B73E1">
        <w:tc>
          <w:tcPr>
            <w:tcW w:w="2180" w:type="dxa"/>
            <w:vMerge/>
            <w:vAlign w:val="center"/>
          </w:tcPr>
          <w:p w14:paraId="0438E16A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52C51B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 bőr elszíneződése</w:t>
            </w:r>
          </w:p>
        </w:tc>
        <w:tc>
          <w:tcPr>
            <w:tcW w:w="1539" w:type="dxa"/>
          </w:tcPr>
          <w:p w14:paraId="6047816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23CB898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5E82671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6F86DB46" w14:textId="77777777" w:rsidTr="004B73E1">
        <w:tc>
          <w:tcPr>
            <w:tcW w:w="2180" w:type="dxa"/>
            <w:vMerge/>
            <w:vAlign w:val="center"/>
          </w:tcPr>
          <w:p w14:paraId="18D366E5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011F203C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Urticaria és egyéb típusú kiütések</w:t>
            </w:r>
          </w:p>
        </w:tc>
        <w:tc>
          <w:tcPr>
            <w:tcW w:w="1539" w:type="dxa"/>
          </w:tcPr>
          <w:p w14:paraId="2224446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4605258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5E43F12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3D8E6D02" w14:textId="77777777" w:rsidTr="004B73E1">
        <w:tc>
          <w:tcPr>
            <w:tcW w:w="2180" w:type="dxa"/>
            <w:vMerge/>
            <w:vAlign w:val="center"/>
          </w:tcPr>
          <w:p w14:paraId="23970D88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4EEF30B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Exfoliatív dermatitis</w:t>
            </w:r>
          </w:p>
        </w:tc>
        <w:tc>
          <w:tcPr>
            <w:tcW w:w="1539" w:type="dxa"/>
          </w:tcPr>
          <w:p w14:paraId="0DEEE8A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215F373D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5CD6F55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7069812C" w14:textId="77777777" w:rsidTr="004B73E1">
        <w:tc>
          <w:tcPr>
            <w:tcW w:w="2180" w:type="dxa"/>
            <w:vMerge/>
            <w:vAlign w:val="center"/>
          </w:tcPr>
          <w:p w14:paraId="1BF8C93C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24CBEAA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Stevens–Johnson-szindróma</w:t>
            </w:r>
          </w:p>
        </w:tc>
        <w:tc>
          <w:tcPr>
            <w:tcW w:w="1539" w:type="dxa"/>
          </w:tcPr>
          <w:p w14:paraId="453B5E9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11A9AB98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352891A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46671EF9" w14:textId="77777777" w:rsidTr="004B73E1">
        <w:tc>
          <w:tcPr>
            <w:tcW w:w="2180" w:type="dxa"/>
            <w:vMerge/>
            <w:vAlign w:val="center"/>
          </w:tcPr>
          <w:p w14:paraId="1A8D6155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CDBC688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Quincke-oedema</w:t>
            </w:r>
          </w:p>
        </w:tc>
        <w:tc>
          <w:tcPr>
            <w:tcW w:w="1539" w:type="dxa"/>
          </w:tcPr>
          <w:p w14:paraId="565C2247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279BD39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Nagyon ritka</w:t>
            </w:r>
          </w:p>
        </w:tc>
        <w:tc>
          <w:tcPr>
            <w:tcW w:w="1404" w:type="dxa"/>
          </w:tcPr>
          <w:p w14:paraId="2010FA8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4A03E86D" w14:textId="77777777" w:rsidTr="004B73E1">
        <w:tc>
          <w:tcPr>
            <w:tcW w:w="2180" w:type="dxa"/>
            <w:vMerge/>
            <w:vAlign w:val="center"/>
          </w:tcPr>
          <w:p w14:paraId="7D1C16D0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9A41A08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Toxikus epidermalis necrolysis</w:t>
            </w:r>
          </w:p>
        </w:tc>
        <w:tc>
          <w:tcPr>
            <w:tcW w:w="1539" w:type="dxa"/>
          </w:tcPr>
          <w:p w14:paraId="6787711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520B0E98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  <w:tc>
          <w:tcPr>
            <w:tcW w:w="1404" w:type="dxa"/>
          </w:tcPr>
          <w:p w14:paraId="0D3BCBB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38C00128" w14:textId="77777777" w:rsidTr="004B73E1">
        <w:tc>
          <w:tcPr>
            <w:tcW w:w="2180" w:type="dxa"/>
            <w:vMerge w:val="restart"/>
            <w:vAlign w:val="center"/>
          </w:tcPr>
          <w:p w14:paraId="12F8847A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 csont- és izomrendszer, valamint a kötőszövet betegségei és tünetei</w:t>
            </w:r>
          </w:p>
        </w:tc>
        <w:tc>
          <w:tcPr>
            <w:tcW w:w="2351" w:type="dxa"/>
          </w:tcPr>
          <w:p w14:paraId="62FEFEDB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Arthralgia</w:t>
            </w:r>
          </w:p>
        </w:tc>
        <w:tc>
          <w:tcPr>
            <w:tcW w:w="1539" w:type="dxa"/>
          </w:tcPr>
          <w:p w14:paraId="6B83FCC9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41859412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C8E437E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07628598" w14:textId="77777777" w:rsidTr="004B73E1">
        <w:tc>
          <w:tcPr>
            <w:tcW w:w="2180" w:type="dxa"/>
            <w:vMerge/>
            <w:vAlign w:val="center"/>
          </w:tcPr>
          <w:p w14:paraId="38F920D7" w14:textId="77777777" w:rsidR="00606DE7" w:rsidRPr="00FE49A1" w:rsidRDefault="00606DE7" w:rsidP="004B73E1">
            <w:pPr>
              <w:keepNext/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486DB29E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Hátfájás</w:t>
            </w:r>
          </w:p>
        </w:tc>
        <w:tc>
          <w:tcPr>
            <w:tcW w:w="1539" w:type="dxa"/>
          </w:tcPr>
          <w:p w14:paraId="336A416C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0E5CA6E7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137B9728" w14:textId="77777777" w:rsidR="00606DE7" w:rsidRPr="00FE49A1" w:rsidRDefault="00606DE7" w:rsidP="00606DE7">
            <w:pPr>
              <w:keepNext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264E880B" w14:textId="77777777" w:rsidTr="004B73E1">
        <w:tc>
          <w:tcPr>
            <w:tcW w:w="2180" w:type="dxa"/>
            <w:vMerge/>
            <w:vAlign w:val="center"/>
          </w:tcPr>
          <w:p w14:paraId="69ABC433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D92CA44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Ízületi duzzanat</w:t>
            </w:r>
          </w:p>
        </w:tc>
        <w:tc>
          <w:tcPr>
            <w:tcW w:w="1539" w:type="dxa"/>
          </w:tcPr>
          <w:p w14:paraId="0366889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580" w:type="dxa"/>
          </w:tcPr>
          <w:p w14:paraId="0F91F1E1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6CF8F7FD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70ACBF21" w14:textId="77777777" w:rsidTr="004B73E1">
        <w:tc>
          <w:tcPr>
            <w:tcW w:w="2180" w:type="dxa"/>
            <w:vMerge/>
            <w:vAlign w:val="center"/>
          </w:tcPr>
          <w:p w14:paraId="2DC5CD76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867FBF1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Izomgörcs</w:t>
            </w:r>
          </w:p>
        </w:tc>
        <w:tc>
          <w:tcPr>
            <w:tcW w:w="1539" w:type="dxa"/>
          </w:tcPr>
          <w:p w14:paraId="6838F86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6C9DAB67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77C58C8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7F0CE207" w14:textId="77777777" w:rsidTr="004B73E1">
        <w:tc>
          <w:tcPr>
            <w:tcW w:w="2180" w:type="dxa"/>
            <w:vMerge/>
            <w:vAlign w:val="center"/>
          </w:tcPr>
          <w:p w14:paraId="2E2D35B9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772C0DE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Myalgia</w:t>
            </w:r>
          </w:p>
        </w:tc>
        <w:tc>
          <w:tcPr>
            <w:tcW w:w="1539" w:type="dxa"/>
          </w:tcPr>
          <w:p w14:paraId="285DC32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014024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0AA88BE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4F0C54EC" w14:textId="77777777" w:rsidTr="004B73E1">
        <w:tc>
          <w:tcPr>
            <w:tcW w:w="2180" w:type="dxa"/>
            <w:vMerge/>
            <w:vAlign w:val="center"/>
          </w:tcPr>
          <w:p w14:paraId="2C482C11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67CF560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Bokaduzzanat</w:t>
            </w:r>
          </w:p>
        </w:tc>
        <w:tc>
          <w:tcPr>
            <w:tcW w:w="1539" w:type="dxa"/>
          </w:tcPr>
          <w:p w14:paraId="182419D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BFF478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4B67253C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5904A97E" w14:textId="77777777" w:rsidTr="004B73E1">
        <w:tc>
          <w:tcPr>
            <w:tcW w:w="2180" w:type="dxa"/>
            <w:vMerge/>
            <w:vAlign w:val="center"/>
          </w:tcPr>
          <w:p w14:paraId="2722D1AE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DD2C1EB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Elnehezült végtagok</w:t>
            </w:r>
          </w:p>
        </w:tc>
        <w:tc>
          <w:tcPr>
            <w:tcW w:w="1539" w:type="dxa"/>
          </w:tcPr>
          <w:p w14:paraId="1966600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077F294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345FC490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113DFD11" w14:textId="77777777" w:rsidTr="004B73E1">
        <w:tc>
          <w:tcPr>
            <w:tcW w:w="2180" w:type="dxa"/>
            <w:vMerge w:val="restart"/>
            <w:vAlign w:val="center"/>
          </w:tcPr>
          <w:p w14:paraId="22E7372B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Vese- és húgyúti betegségek és tünetek</w:t>
            </w:r>
          </w:p>
        </w:tc>
        <w:tc>
          <w:tcPr>
            <w:tcW w:w="2351" w:type="dxa"/>
          </w:tcPr>
          <w:p w14:paraId="1B3C31C8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Emelkedett szérum kreatininszint</w:t>
            </w:r>
          </w:p>
        </w:tc>
        <w:tc>
          <w:tcPr>
            <w:tcW w:w="1539" w:type="dxa"/>
          </w:tcPr>
          <w:p w14:paraId="6F4E923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44CD3B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0262540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69E710B0" w14:textId="77777777" w:rsidTr="004B73E1">
        <w:tc>
          <w:tcPr>
            <w:tcW w:w="2180" w:type="dxa"/>
            <w:vMerge/>
            <w:vAlign w:val="center"/>
          </w:tcPr>
          <w:p w14:paraId="12221FF7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42310658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Vizelési zavar</w:t>
            </w:r>
          </w:p>
        </w:tc>
        <w:tc>
          <w:tcPr>
            <w:tcW w:w="1539" w:type="dxa"/>
          </w:tcPr>
          <w:p w14:paraId="6DCD3FF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761C23C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095478F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0754F9A7" w14:textId="77777777" w:rsidTr="004B73E1">
        <w:tc>
          <w:tcPr>
            <w:tcW w:w="2180" w:type="dxa"/>
            <w:vMerge/>
            <w:vAlign w:val="center"/>
          </w:tcPr>
          <w:p w14:paraId="607824AD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C23DA89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Nocturia</w:t>
            </w:r>
          </w:p>
        </w:tc>
        <w:tc>
          <w:tcPr>
            <w:tcW w:w="1539" w:type="dxa"/>
          </w:tcPr>
          <w:p w14:paraId="0683A3DF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03325D4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E3160A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7CA89749" w14:textId="77777777" w:rsidTr="004B73E1">
        <w:tc>
          <w:tcPr>
            <w:tcW w:w="2180" w:type="dxa"/>
            <w:vMerge/>
            <w:vAlign w:val="center"/>
          </w:tcPr>
          <w:p w14:paraId="61FA3B21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7BB5B6C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Pollakisuria</w:t>
            </w:r>
          </w:p>
        </w:tc>
        <w:tc>
          <w:tcPr>
            <w:tcW w:w="1539" w:type="dxa"/>
          </w:tcPr>
          <w:p w14:paraId="49AF106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5C162FC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5A3349F1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2FBE890B" w14:textId="77777777" w:rsidTr="004B73E1">
        <w:tc>
          <w:tcPr>
            <w:tcW w:w="2180" w:type="dxa"/>
            <w:vMerge/>
            <w:vAlign w:val="center"/>
          </w:tcPr>
          <w:p w14:paraId="6AC0CB92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014E8A37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Polyuria</w:t>
            </w:r>
          </w:p>
        </w:tc>
        <w:tc>
          <w:tcPr>
            <w:tcW w:w="1539" w:type="dxa"/>
          </w:tcPr>
          <w:p w14:paraId="3D192238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084287B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7B5CBCA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5546EF66" w14:textId="77777777" w:rsidTr="004B73E1">
        <w:tc>
          <w:tcPr>
            <w:tcW w:w="2180" w:type="dxa"/>
            <w:vMerge/>
            <w:vAlign w:val="center"/>
          </w:tcPr>
          <w:p w14:paraId="3B9C4955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5B60FA7" w14:textId="1115BEE1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Veseelégtelenség és vesekárosodás</w:t>
            </w:r>
          </w:p>
        </w:tc>
        <w:tc>
          <w:tcPr>
            <w:tcW w:w="1539" w:type="dxa"/>
          </w:tcPr>
          <w:p w14:paraId="6483685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2046900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4E0FF56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6EF63D1D" w14:textId="77777777" w:rsidTr="004B73E1">
        <w:tc>
          <w:tcPr>
            <w:tcW w:w="2180" w:type="dxa"/>
            <w:vMerge w:val="restart"/>
            <w:vAlign w:val="center"/>
          </w:tcPr>
          <w:p w14:paraId="1D5AFA9E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 nemi szervekkel és az emlőkkel kapcsolatos betegségek és tünetek</w:t>
            </w:r>
          </w:p>
        </w:tc>
        <w:tc>
          <w:tcPr>
            <w:tcW w:w="2351" w:type="dxa"/>
          </w:tcPr>
          <w:p w14:paraId="464D3BB7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Impotencia</w:t>
            </w:r>
          </w:p>
        </w:tc>
        <w:tc>
          <w:tcPr>
            <w:tcW w:w="1539" w:type="dxa"/>
          </w:tcPr>
          <w:p w14:paraId="1BF8BDC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3095ADD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793B31E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20DCA3CF" w14:textId="77777777" w:rsidTr="004B73E1">
        <w:tc>
          <w:tcPr>
            <w:tcW w:w="2180" w:type="dxa"/>
            <w:vMerge/>
            <w:vAlign w:val="center"/>
          </w:tcPr>
          <w:p w14:paraId="77936569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6CA6724A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Erectilis dysfunctio</w:t>
            </w:r>
          </w:p>
        </w:tc>
        <w:tc>
          <w:tcPr>
            <w:tcW w:w="1539" w:type="dxa"/>
          </w:tcPr>
          <w:p w14:paraId="487B788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Ritka</w:t>
            </w:r>
          </w:p>
        </w:tc>
        <w:tc>
          <w:tcPr>
            <w:tcW w:w="1580" w:type="dxa"/>
          </w:tcPr>
          <w:p w14:paraId="43CC497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0F2BDD7C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49FF4405" w14:textId="77777777" w:rsidTr="004B73E1">
        <w:tc>
          <w:tcPr>
            <w:tcW w:w="2180" w:type="dxa"/>
            <w:vMerge/>
            <w:vAlign w:val="center"/>
          </w:tcPr>
          <w:p w14:paraId="4B84F3CC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4689AA68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Gynaecomastia</w:t>
            </w:r>
          </w:p>
        </w:tc>
        <w:tc>
          <w:tcPr>
            <w:tcW w:w="1539" w:type="dxa"/>
          </w:tcPr>
          <w:p w14:paraId="2A5B34B2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08014D2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34F8DB3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0064B6CF" w14:textId="77777777" w:rsidTr="004B73E1">
        <w:tc>
          <w:tcPr>
            <w:tcW w:w="2180" w:type="dxa"/>
            <w:vMerge w:val="restart"/>
            <w:vAlign w:val="center"/>
          </w:tcPr>
          <w:p w14:paraId="60E148A2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Általános tünetek, az alkalmazás helyén fellépő reakciók</w:t>
            </w:r>
          </w:p>
        </w:tc>
        <w:tc>
          <w:tcPr>
            <w:tcW w:w="2351" w:type="dxa"/>
          </w:tcPr>
          <w:p w14:paraId="3DAC605E" w14:textId="7285DADE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>
              <w:rPr>
                <w:rFonts w:eastAsia="Times New Roman"/>
                <w:color w:val="231F20"/>
                <w:lang w:val="hu-HU"/>
              </w:rPr>
              <w:t>Asthenia</w:t>
            </w:r>
          </w:p>
        </w:tc>
        <w:tc>
          <w:tcPr>
            <w:tcW w:w="1539" w:type="dxa"/>
          </w:tcPr>
          <w:p w14:paraId="18F9D71C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43BE024C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6B6AEF21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06696637" w14:textId="77777777" w:rsidTr="004B73E1">
        <w:tc>
          <w:tcPr>
            <w:tcW w:w="2180" w:type="dxa"/>
            <w:vMerge/>
            <w:vAlign w:val="center"/>
          </w:tcPr>
          <w:p w14:paraId="32C5D361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6A4B0236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Diszkomfort, rossz közérzet</w:t>
            </w:r>
          </w:p>
        </w:tc>
        <w:tc>
          <w:tcPr>
            <w:tcW w:w="1539" w:type="dxa"/>
          </w:tcPr>
          <w:p w14:paraId="5AA0AEE7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162B33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228293B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4C1A9AD7" w14:textId="77777777" w:rsidTr="004B73E1">
        <w:tc>
          <w:tcPr>
            <w:tcW w:w="2180" w:type="dxa"/>
            <w:vMerge/>
            <w:vAlign w:val="center"/>
          </w:tcPr>
          <w:p w14:paraId="14830F32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02EAA205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Fáradtság</w:t>
            </w:r>
          </w:p>
        </w:tc>
        <w:tc>
          <w:tcPr>
            <w:tcW w:w="1539" w:type="dxa"/>
          </w:tcPr>
          <w:p w14:paraId="7E565DC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52586B78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251FB2C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</w:tr>
      <w:tr w:rsidR="00606DE7" w:rsidRPr="00FE49A1" w14:paraId="27A5C918" w14:textId="77777777" w:rsidTr="004B73E1">
        <w:tc>
          <w:tcPr>
            <w:tcW w:w="2180" w:type="dxa"/>
            <w:vMerge/>
            <w:vAlign w:val="center"/>
          </w:tcPr>
          <w:p w14:paraId="33B3116F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77B0954E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Arcödéma</w:t>
            </w:r>
          </w:p>
        </w:tc>
        <w:tc>
          <w:tcPr>
            <w:tcW w:w="1539" w:type="dxa"/>
          </w:tcPr>
          <w:p w14:paraId="4C5CC43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1DDFC3E7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2C6B338F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1FD14E63" w14:textId="77777777" w:rsidTr="004B73E1">
        <w:tc>
          <w:tcPr>
            <w:tcW w:w="2180" w:type="dxa"/>
            <w:vMerge/>
            <w:vAlign w:val="center"/>
          </w:tcPr>
          <w:p w14:paraId="1E2076E3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E7D9BC9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Kipirulás, hőhullám</w:t>
            </w:r>
          </w:p>
        </w:tc>
        <w:tc>
          <w:tcPr>
            <w:tcW w:w="1539" w:type="dxa"/>
          </w:tcPr>
          <w:p w14:paraId="13CE462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6B657791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2EA8E120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09602C7A" w14:textId="77777777" w:rsidTr="004B73E1">
        <w:tc>
          <w:tcPr>
            <w:tcW w:w="2180" w:type="dxa"/>
            <w:vMerge/>
            <w:vAlign w:val="center"/>
          </w:tcPr>
          <w:p w14:paraId="3BB8E390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EFEDC9C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Nem szív eredetű mellkasi fájdalom</w:t>
            </w:r>
          </w:p>
        </w:tc>
        <w:tc>
          <w:tcPr>
            <w:tcW w:w="1539" w:type="dxa"/>
          </w:tcPr>
          <w:p w14:paraId="5262299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1AE21BF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6F57763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6A63F88A" w14:textId="77777777" w:rsidTr="004B73E1">
        <w:tc>
          <w:tcPr>
            <w:tcW w:w="2180" w:type="dxa"/>
            <w:vMerge/>
            <w:vAlign w:val="center"/>
          </w:tcPr>
          <w:p w14:paraId="4996F2DA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EEF6751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Ödéma</w:t>
            </w:r>
          </w:p>
        </w:tc>
        <w:tc>
          <w:tcPr>
            <w:tcW w:w="1539" w:type="dxa"/>
          </w:tcPr>
          <w:p w14:paraId="015B6B4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2B2EC53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404" w:type="dxa"/>
          </w:tcPr>
          <w:p w14:paraId="3C5029E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32AAA727" w14:textId="77777777" w:rsidTr="004B73E1">
        <w:tc>
          <w:tcPr>
            <w:tcW w:w="2180" w:type="dxa"/>
            <w:vMerge/>
            <w:vAlign w:val="center"/>
          </w:tcPr>
          <w:p w14:paraId="1842AD16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0F6EE7F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Perifériás ödéma</w:t>
            </w:r>
          </w:p>
        </w:tc>
        <w:tc>
          <w:tcPr>
            <w:tcW w:w="1539" w:type="dxa"/>
          </w:tcPr>
          <w:p w14:paraId="2C285F3F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23DAB6F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18A9518F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359433DD" w14:textId="77777777" w:rsidTr="004B73E1">
        <w:tc>
          <w:tcPr>
            <w:tcW w:w="2180" w:type="dxa"/>
            <w:vMerge/>
            <w:vAlign w:val="center"/>
          </w:tcPr>
          <w:p w14:paraId="57DB5297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13FC5961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Fájdalom</w:t>
            </w:r>
          </w:p>
        </w:tc>
        <w:tc>
          <w:tcPr>
            <w:tcW w:w="1539" w:type="dxa"/>
          </w:tcPr>
          <w:p w14:paraId="52FD8EA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6456107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54C21B0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4F5C638A" w14:textId="77777777" w:rsidTr="004B73E1">
        <w:tc>
          <w:tcPr>
            <w:tcW w:w="2180" w:type="dxa"/>
            <w:vMerge/>
            <w:vAlign w:val="center"/>
          </w:tcPr>
          <w:p w14:paraId="119667F9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521F8842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Ujjbenyomatot megtartó ödéma</w:t>
            </w:r>
          </w:p>
        </w:tc>
        <w:tc>
          <w:tcPr>
            <w:tcW w:w="1539" w:type="dxa"/>
          </w:tcPr>
          <w:p w14:paraId="1EBB2CC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Gyakori</w:t>
            </w:r>
          </w:p>
        </w:tc>
        <w:tc>
          <w:tcPr>
            <w:tcW w:w="1580" w:type="dxa"/>
          </w:tcPr>
          <w:p w14:paraId="0DB1E893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7D3402CD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22EE6ED9" w14:textId="77777777" w:rsidTr="004B73E1">
        <w:tc>
          <w:tcPr>
            <w:tcW w:w="2180" w:type="dxa"/>
            <w:vMerge w:val="restart"/>
            <w:vAlign w:val="center"/>
          </w:tcPr>
          <w:p w14:paraId="266382B8" w14:textId="77777777" w:rsidR="00606DE7" w:rsidRPr="00FE49A1" w:rsidRDefault="00606DE7" w:rsidP="004B73E1">
            <w:pPr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Laboratóriumi és egyéb vizsgálatok eredményei</w:t>
            </w:r>
          </w:p>
        </w:tc>
        <w:tc>
          <w:tcPr>
            <w:tcW w:w="2351" w:type="dxa"/>
          </w:tcPr>
          <w:p w14:paraId="529AA1A9" w14:textId="170BCD1D" w:rsidR="00606DE7" w:rsidRPr="00FE49A1" w:rsidRDefault="00606DE7" w:rsidP="00A8064C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Emelkedett szérumkáliumszint</w:t>
            </w:r>
          </w:p>
        </w:tc>
        <w:tc>
          <w:tcPr>
            <w:tcW w:w="1539" w:type="dxa"/>
          </w:tcPr>
          <w:p w14:paraId="1138C1E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4973E89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404" w:type="dxa"/>
          </w:tcPr>
          <w:p w14:paraId="7EAF376E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ismert</w:t>
            </w:r>
          </w:p>
        </w:tc>
      </w:tr>
      <w:tr w:rsidR="00606DE7" w:rsidRPr="00FE49A1" w14:paraId="58C17A34" w14:textId="77777777" w:rsidTr="001138C7">
        <w:tc>
          <w:tcPr>
            <w:tcW w:w="2180" w:type="dxa"/>
            <w:vMerge/>
          </w:tcPr>
          <w:p w14:paraId="301F4649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3AD834FD" w14:textId="77777777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Testtömeg-növekedés</w:t>
            </w:r>
          </w:p>
        </w:tc>
        <w:tc>
          <w:tcPr>
            <w:tcW w:w="1539" w:type="dxa"/>
          </w:tcPr>
          <w:p w14:paraId="137598EB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21781C08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17D81C46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  <w:tr w:rsidR="00606DE7" w:rsidRPr="00FE49A1" w14:paraId="136B174C" w14:textId="77777777" w:rsidTr="001138C7">
        <w:tc>
          <w:tcPr>
            <w:tcW w:w="2180" w:type="dxa"/>
            <w:vMerge/>
          </w:tcPr>
          <w:p w14:paraId="1179EF64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</w:p>
        </w:tc>
        <w:tc>
          <w:tcPr>
            <w:tcW w:w="2351" w:type="dxa"/>
          </w:tcPr>
          <w:p w14:paraId="0DE18248" w14:textId="3AC8933F" w:rsidR="00606DE7" w:rsidRPr="00FE49A1" w:rsidRDefault="00606DE7" w:rsidP="00606DE7">
            <w:pPr>
              <w:jc w:val="center"/>
              <w:rPr>
                <w:rFonts w:eastAsia="Times New Roman"/>
                <w:color w:val="231F20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Testtömegcsökkenés</w:t>
            </w:r>
          </w:p>
        </w:tc>
        <w:tc>
          <w:tcPr>
            <w:tcW w:w="1539" w:type="dxa"/>
          </w:tcPr>
          <w:p w14:paraId="1F4FCB6A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  <w:tc>
          <w:tcPr>
            <w:tcW w:w="1580" w:type="dxa"/>
          </w:tcPr>
          <w:p w14:paraId="533B7161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Nem gyakori</w:t>
            </w:r>
          </w:p>
        </w:tc>
        <w:tc>
          <w:tcPr>
            <w:tcW w:w="1404" w:type="dxa"/>
          </w:tcPr>
          <w:p w14:paraId="2A798835" w14:textId="77777777" w:rsidR="00606DE7" w:rsidRPr="00FE49A1" w:rsidRDefault="00606DE7" w:rsidP="00606DE7">
            <w:pPr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lang w:val="hu-HU"/>
              </w:rPr>
              <w:t>-</w:t>
            </w:r>
          </w:p>
        </w:tc>
      </w:tr>
    </w:tbl>
    <w:p w14:paraId="0E698160" w14:textId="77777777" w:rsidR="006B105C" w:rsidRPr="00FE49A1" w:rsidRDefault="006B105C" w:rsidP="006B105C">
      <w:pPr>
        <w:ind w:left="284" w:hanging="284"/>
        <w:rPr>
          <w:lang w:val="hu-HU"/>
        </w:rPr>
      </w:pPr>
      <w:r w:rsidRPr="00FE49A1">
        <w:rPr>
          <w:rFonts w:eastAsia="Times New Roman"/>
          <w:color w:val="231F20"/>
          <w:lang w:val="hu-HU"/>
        </w:rPr>
        <w:t>*</w:t>
      </w:r>
      <w:r w:rsidRPr="00FE49A1">
        <w:rPr>
          <w:rFonts w:eastAsia="Times New Roman"/>
          <w:color w:val="231F20"/>
          <w:lang w:val="hu-HU"/>
        </w:rPr>
        <w:tab/>
      </w:r>
      <w:r w:rsidRPr="00FE49A1">
        <w:rPr>
          <w:lang w:val="hu-HU"/>
        </w:rPr>
        <w:t>Az esetek többségében cholestasissal.</w:t>
      </w:r>
    </w:p>
    <w:p w14:paraId="682742E8" w14:textId="77777777" w:rsidR="006B105C" w:rsidRPr="00FE49A1" w:rsidRDefault="006B105C" w:rsidP="00084C2A">
      <w:pPr>
        <w:rPr>
          <w:rFonts w:eastAsia="Times New Roman"/>
          <w:color w:val="231F20"/>
          <w:u w:val="single" w:color="231F20"/>
          <w:lang w:val="hu-HU"/>
        </w:rPr>
      </w:pPr>
    </w:p>
    <w:p w14:paraId="5D089103" w14:textId="3200EA3F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 kombinációval kapcsolatos további információk</w:t>
      </w:r>
    </w:p>
    <w:p w14:paraId="2CAFFC54" w14:textId="2BF7CA75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perifériás ödéma az amlodipin ismert mellékhatása, amely általában kisebb </w:t>
      </w:r>
      <w:r w:rsidR="00CC4575">
        <w:rPr>
          <w:rFonts w:eastAsia="Times New Roman"/>
          <w:color w:val="231F20"/>
          <w:lang w:val="hu-HU"/>
        </w:rPr>
        <w:t>incidenciával</w:t>
      </w:r>
      <w:r w:rsidR="00CC4575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fordul elő az amlodipin/valzartán kombinációt szedő betegek</w:t>
      </w:r>
      <w:r w:rsidR="006E7902" w:rsidRPr="00FE49A1">
        <w:rPr>
          <w:rFonts w:eastAsia="Times New Roman"/>
          <w:color w:val="231F20"/>
          <w:lang w:val="hu-HU"/>
        </w:rPr>
        <w:t>nél</w:t>
      </w:r>
      <w:r w:rsidRPr="00FE49A1">
        <w:rPr>
          <w:rFonts w:eastAsia="Times New Roman"/>
          <w:color w:val="231F20"/>
          <w:lang w:val="hu-HU"/>
        </w:rPr>
        <w:t>, mint az amlodipint önmagában kapóknál. Kettős</w:t>
      </w:r>
      <w:r w:rsidR="00CC4575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vak, aktív</w:t>
      </w:r>
      <w:r w:rsidR="006E7902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kontrollos klinikai vizsgálatokban a perifériás ödéma előfordulási gyakoriságai a következők voltak:</w:t>
      </w:r>
    </w:p>
    <w:p w14:paraId="766FECFE" w14:textId="77777777" w:rsidR="00084C2A" w:rsidRPr="00FE49A1" w:rsidRDefault="00084C2A" w:rsidP="00084C2A">
      <w:pPr>
        <w:rPr>
          <w:lang w:val="hu-HU"/>
        </w:rPr>
      </w:pPr>
    </w:p>
    <w:tbl>
      <w:tblPr>
        <w:tblW w:w="9209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838"/>
        <w:gridCol w:w="1002"/>
        <w:gridCol w:w="845"/>
        <w:gridCol w:w="1282"/>
        <w:gridCol w:w="1327"/>
        <w:gridCol w:w="941"/>
        <w:gridCol w:w="1974"/>
      </w:tblGrid>
      <w:tr w:rsidR="00084C2A" w:rsidRPr="00FE49A1" w14:paraId="426BE7AE" w14:textId="77777777" w:rsidTr="00774489">
        <w:trPr>
          <w:trHeight w:val="20"/>
        </w:trPr>
        <w:tc>
          <w:tcPr>
            <w:tcW w:w="2840" w:type="dxa"/>
            <w:gridSpan w:val="2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3EE3BB3E" w14:textId="77777777" w:rsidR="00084C2A" w:rsidRPr="00FE49A1" w:rsidRDefault="00084C2A" w:rsidP="00774489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lastRenderedPageBreak/>
              <w:t>A perifériás ödémát tapasztaló betegek aránya (%)</w:t>
            </w:r>
          </w:p>
        </w:tc>
        <w:tc>
          <w:tcPr>
            <w:tcW w:w="6369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9313D0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Valzartán (mg)</w:t>
            </w:r>
          </w:p>
        </w:tc>
      </w:tr>
      <w:tr w:rsidR="00084C2A" w:rsidRPr="00FE49A1" w14:paraId="5462CCB3" w14:textId="77777777" w:rsidTr="00774489">
        <w:trPr>
          <w:trHeight w:val="574"/>
        </w:trPr>
        <w:tc>
          <w:tcPr>
            <w:tcW w:w="2840" w:type="dxa"/>
            <w:gridSpan w:val="2"/>
            <w:vMerge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 w14:paraId="40A3E53D" w14:textId="77777777" w:rsidR="00084C2A" w:rsidRPr="00FE49A1" w:rsidRDefault="00084C2A" w:rsidP="00774489">
            <w:pPr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845" w:type="dxa"/>
            <w:tcBorders>
              <w:top w:val="single" w:sz="4" w:space="0" w:color="231F20"/>
              <w:left w:val="single" w:sz="4" w:space="0" w:color="231F20"/>
              <w:bottom w:val="single" w:sz="4" w:space="0" w:color="auto"/>
              <w:right w:val="single" w:sz="4" w:space="0" w:color="231F20"/>
            </w:tcBorders>
            <w:shd w:val="clear" w:color="auto" w:fill="DCDDDE"/>
          </w:tcPr>
          <w:p w14:paraId="6A9E25A2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0</w:t>
            </w:r>
          </w:p>
        </w:tc>
        <w:tc>
          <w:tcPr>
            <w:tcW w:w="1282" w:type="dxa"/>
            <w:tcBorders>
              <w:top w:val="single" w:sz="4" w:space="0" w:color="231F20"/>
              <w:left w:val="single" w:sz="4" w:space="0" w:color="231F20"/>
              <w:bottom w:val="single" w:sz="4" w:space="0" w:color="auto"/>
              <w:right w:val="single" w:sz="4" w:space="0" w:color="231F20"/>
            </w:tcBorders>
            <w:shd w:val="clear" w:color="auto" w:fill="DCDDDE"/>
          </w:tcPr>
          <w:p w14:paraId="501694D6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40</w:t>
            </w:r>
          </w:p>
        </w:tc>
        <w:tc>
          <w:tcPr>
            <w:tcW w:w="1327" w:type="dxa"/>
            <w:tcBorders>
              <w:top w:val="single" w:sz="4" w:space="0" w:color="231F20"/>
              <w:left w:val="single" w:sz="4" w:space="0" w:color="231F20"/>
              <w:bottom w:val="single" w:sz="4" w:space="0" w:color="auto"/>
              <w:right w:val="single" w:sz="4" w:space="0" w:color="231F20"/>
            </w:tcBorders>
            <w:shd w:val="clear" w:color="auto" w:fill="DCDDDE"/>
          </w:tcPr>
          <w:p w14:paraId="0D58BF8B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80</w:t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auto"/>
              <w:right w:val="single" w:sz="4" w:space="0" w:color="231F20"/>
            </w:tcBorders>
            <w:shd w:val="clear" w:color="auto" w:fill="DCDDDE"/>
          </w:tcPr>
          <w:p w14:paraId="20B8FD42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160</w:t>
            </w:r>
          </w:p>
        </w:tc>
        <w:tc>
          <w:tcPr>
            <w:tcW w:w="1974" w:type="dxa"/>
            <w:tcBorders>
              <w:top w:val="single" w:sz="4" w:space="0" w:color="231F20"/>
              <w:left w:val="single" w:sz="4" w:space="0" w:color="231F20"/>
              <w:bottom w:val="single" w:sz="4" w:space="0" w:color="auto"/>
              <w:right w:val="single" w:sz="4" w:space="0" w:color="231F20"/>
            </w:tcBorders>
            <w:shd w:val="clear" w:color="auto" w:fill="DCDDDE"/>
          </w:tcPr>
          <w:p w14:paraId="73D88492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320</w:t>
            </w:r>
          </w:p>
        </w:tc>
      </w:tr>
      <w:tr w:rsidR="00084C2A" w:rsidRPr="00FE49A1" w14:paraId="68A4F247" w14:textId="77777777" w:rsidTr="00774489">
        <w:trPr>
          <w:trHeight w:val="20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231F20"/>
              <w:right w:val="single" w:sz="4" w:space="0" w:color="auto"/>
            </w:tcBorders>
          </w:tcPr>
          <w:p w14:paraId="6D53CC03" w14:textId="77777777" w:rsidR="00084C2A" w:rsidRPr="00FE49A1" w:rsidRDefault="00084C2A" w:rsidP="00774489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Amlodipin (mg)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DDDE"/>
            <w:vAlign w:val="center"/>
          </w:tcPr>
          <w:p w14:paraId="42C678E4" w14:textId="77777777" w:rsidR="00084C2A" w:rsidRPr="00FE49A1" w:rsidRDefault="00084C2A" w:rsidP="006E7902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231F20"/>
              <w:right w:val="single" w:sz="4" w:space="0" w:color="231F20"/>
            </w:tcBorders>
          </w:tcPr>
          <w:p w14:paraId="53188896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3,0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F3CC073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5,5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AFF371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2,4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1AECAC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1,6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F66C48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0,9</w:t>
            </w:r>
          </w:p>
        </w:tc>
      </w:tr>
      <w:tr w:rsidR="00084C2A" w:rsidRPr="00FE49A1" w14:paraId="53ECD277" w14:textId="77777777" w:rsidTr="00774489">
        <w:trPr>
          <w:trHeight w:val="20"/>
        </w:trPr>
        <w:tc>
          <w:tcPr>
            <w:tcW w:w="183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14:paraId="1AEF6BC1" w14:textId="77777777" w:rsidR="00084C2A" w:rsidRPr="00FE49A1" w:rsidRDefault="00084C2A" w:rsidP="00276EF1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0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  <w:vAlign w:val="center"/>
          </w:tcPr>
          <w:p w14:paraId="6E059C68" w14:textId="77777777" w:rsidR="00084C2A" w:rsidRPr="00FE49A1" w:rsidRDefault="00084C2A" w:rsidP="006E7902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2,5</w:t>
            </w:r>
          </w:p>
        </w:tc>
        <w:tc>
          <w:tcPr>
            <w:tcW w:w="8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4E450E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8,0</w:t>
            </w:r>
          </w:p>
        </w:tc>
        <w:tc>
          <w:tcPr>
            <w:tcW w:w="12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BC0CEB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2,3</w:t>
            </w:r>
          </w:p>
        </w:tc>
        <w:tc>
          <w:tcPr>
            <w:tcW w:w="13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2485D40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5,4</w:t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2E3DD6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2,4</w:t>
            </w:r>
          </w:p>
        </w:tc>
        <w:tc>
          <w:tcPr>
            <w:tcW w:w="1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070F90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3,9</w:t>
            </w:r>
          </w:p>
        </w:tc>
      </w:tr>
      <w:tr w:rsidR="00084C2A" w:rsidRPr="00FE49A1" w14:paraId="6C6C5593" w14:textId="77777777" w:rsidTr="00774489">
        <w:trPr>
          <w:trHeight w:val="20"/>
        </w:trPr>
        <w:tc>
          <w:tcPr>
            <w:tcW w:w="183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14:paraId="3F530030" w14:textId="77777777" w:rsidR="00084C2A" w:rsidRPr="00FE49A1" w:rsidRDefault="00084C2A" w:rsidP="00276EF1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0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  <w:vAlign w:val="center"/>
          </w:tcPr>
          <w:p w14:paraId="6E3B0CEC" w14:textId="77777777" w:rsidR="00084C2A" w:rsidRPr="00FE49A1" w:rsidRDefault="00084C2A" w:rsidP="006E7902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5</w:t>
            </w:r>
          </w:p>
        </w:tc>
        <w:tc>
          <w:tcPr>
            <w:tcW w:w="8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6BB19E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3,1</w:t>
            </w:r>
          </w:p>
        </w:tc>
        <w:tc>
          <w:tcPr>
            <w:tcW w:w="12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89EC37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4,8</w:t>
            </w:r>
          </w:p>
        </w:tc>
        <w:tc>
          <w:tcPr>
            <w:tcW w:w="13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37D074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2,3</w:t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4496C8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2,1</w:t>
            </w:r>
          </w:p>
        </w:tc>
        <w:tc>
          <w:tcPr>
            <w:tcW w:w="1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5949AE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2,4</w:t>
            </w:r>
          </w:p>
        </w:tc>
      </w:tr>
      <w:tr w:rsidR="00084C2A" w:rsidRPr="00FE49A1" w14:paraId="2442DBBC" w14:textId="77777777" w:rsidTr="00774489">
        <w:trPr>
          <w:trHeight w:val="20"/>
        </w:trPr>
        <w:tc>
          <w:tcPr>
            <w:tcW w:w="183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1BDF8B" w14:textId="77777777" w:rsidR="00084C2A" w:rsidRPr="00FE49A1" w:rsidRDefault="00084C2A" w:rsidP="00276EF1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0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  <w:vAlign w:val="center"/>
          </w:tcPr>
          <w:p w14:paraId="2F5B83C8" w14:textId="77777777" w:rsidR="00084C2A" w:rsidRPr="00FE49A1" w:rsidRDefault="00084C2A" w:rsidP="006E7902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10</w:t>
            </w:r>
          </w:p>
        </w:tc>
        <w:tc>
          <w:tcPr>
            <w:tcW w:w="8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4DB508B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10,3</w:t>
            </w:r>
          </w:p>
        </w:tc>
        <w:tc>
          <w:tcPr>
            <w:tcW w:w="128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ADC9E0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nem releváns</w:t>
            </w:r>
          </w:p>
        </w:tc>
        <w:tc>
          <w:tcPr>
            <w:tcW w:w="13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2666FF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nem releváns</w:t>
            </w:r>
          </w:p>
        </w:tc>
        <w:tc>
          <w:tcPr>
            <w:tcW w:w="94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4A2F8F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9,0</w:t>
            </w:r>
          </w:p>
        </w:tc>
        <w:tc>
          <w:tcPr>
            <w:tcW w:w="19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0F6281" w14:textId="77777777" w:rsidR="00084C2A" w:rsidRPr="00FE49A1" w:rsidRDefault="00084C2A" w:rsidP="00276EF1">
            <w:pPr>
              <w:keepNext/>
              <w:widowControl/>
              <w:jc w:val="center"/>
              <w:rPr>
                <w:rFonts w:eastAsia="Times New Roman"/>
                <w:lang w:val="hu-HU"/>
              </w:rPr>
            </w:pPr>
            <w:r w:rsidRPr="00FE49A1">
              <w:rPr>
                <w:rFonts w:eastAsia="Times New Roman"/>
                <w:color w:val="231F20"/>
                <w:lang w:val="hu-HU"/>
              </w:rPr>
              <w:t>9,5</w:t>
            </w:r>
          </w:p>
        </w:tc>
      </w:tr>
    </w:tbl>
    <w:p w14:paraId="33F4924A" w14:textId="77777777" w:rsidR="00084C2A" w:rsidRPr="00FE49A1" w:rsidRDefault="00084C2A" w:rsidP="004256C2">
      <w:pPr>
        <w:rPr>
          <w:lang w:val="hu-HU"/>
        </w:rPr>
      </w:pPr>
    </w:p>
    <w:p w14:paraId="489CF64D" w14:textId="20CCF34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perifériás ödéma </w:t>
      </w:r>
      <w:r w:rsidR="00CC4575">
        <w:rPr>
          <w:rFonts w:eastAsia="Times New Roman"/>
          <w:color w:val="231F20"/>
          <w:lang w:val="hu-HU"/>
        </w:rPr>
        <w:t xml:space="preserve">átlagos </w:t>
      </w:r>
      <w:r w:rsidRPr="00FE49A1">
        <w:rPr>
          <w:rFonts w:eastAsia="Times New Roman"/>
          <w:color w:val="231F20"/>
          <w:lang w:val="hu-HU"/>
        </w:rPr>
        <w:t>előfordulási gyakorisága mindegyik dózis esetében egyenlő mértékben 5,1% volt az amlodipin/valzartán kombináció mellett.</w:t>
      </w:r>
    </w:p>
    <w:p w14:paraId="48A1C482" w14:textId="77777777" w:rsidR="00084C2A" w:rsidRPr="00FE49A1" w:rsidRDefault="00084C2A" w:rsidP="00084C2A">
      <w:pPr>
        <w:rPr>
          <w:lang w:val="hu-HU"/>
        </w:rPr>
      </w:pPr>
    </w:p>
    <w:p w14:paraId="00FC9595" w14:textId="77777777" w:rsidR="00084C2A" w:rsidRPr="00FE49A1" w:rsidRDefault="00084C2A" w:rsidP="00276EF1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További információk az egyes összetevőkről</w:t>
      </w:r>
    </w:p>
    <w:p w14:paraId="75032D3F" w14:textId="466160C5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</w:t>
      </w:r>
      <w:r w:rsidR="00CC4575">
        <w:rPr>
          <w:rFonts w:eastAsia="Times New Roman"/>
          <w:color w:val="231F20"/>
          <w:lang w:val="hu-HU"/>
        </w:rPr>
        <w:t>hatóanyagok</w:t>
      </w:r>
      <w:r w:rsidR="00CC4575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valamelyikének (amlodipin vagy valzartán) alkalmazása kapcsán korábban jelentett mellékhatások az amlodipin/valzartán </w:t>
      </w:r>
      <w:r w:rsidR="00CC4575">
        <w:rPr>
          <w:rFonts w:eastAsia="Times New Roman"/>
          <w:color w:val="231F20"/>
          <w:lang w:val="hu-HU"/>
        </w:rPr>
        <w:t>kombináció</w:t>
      </w:r>
      <w:r w:rsidR="00CC4575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mellékhatásai</w:t>
      </w:r>
      <w:r w:rsidR="00CC4575">
        <w:rPr>
          <w:rFonts w:eastAsia="Times New Roman"/>
          <w:color w:val="231F20"/>
          <w:lang w:val="hu-HU"/>
        </w:rPr>
        <w:t xml:space="preserve"> lehet</w:t>
      </w:r>
      <w:r w:rsidRPr="00FE49A1">
        <w:rPr>
          <w:rFonts w:eastAsia="Times New Roman"/>
          <w:color w:val="231F20"/>
          <w:lang w:val="hu-HU"/>
        </w:rPr>
        <w:t xml:space="preserve">nek abban az esetben is, ha azokat nem figyelték meg az </w:t>
      </w:r>
      <w:proofErr w:type="gramStart"/>
      <w:r w:rsidRPr="00FE49A1">
        <w:rPr>
          <w:rFonts w:eastAsia="Times New Roman"/>
          <w:color w:val="231F20"/>
          <w:lang w:val="hu-HU"/>
        </w:rPr>
        <w:t>ezen</w:t>
      </w:r>
      <w:proofErr w:type="gramEnd"/>
      <w:r w:rsidRPr="00FE49A1">
        <w:rPr>
          <w:rFonts w:eastAsia="Times New Roman"/>
          <w:color w:val="231F20"/>
          <w:lang w:val="hu-HU"/>
        </w:rPr>
        <w:t xml:space="preserve"> készítménnyel végzett klinikai vizsgálatokban vagy a forgalomba hozatalt követő időszakban.</w:t>
      </w:r>
    </w:p>
    <w:p w14:paraId="15EBCBF7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11FC8E5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Amlodipin</w:t>
      </w:r>
    </w:p>
    <w:p w14:paraId="20ED3749" w14:textId="09541171" w:rsidR="00084C2A" w:rsidRPr="00FE49A1" w:rsidRDefault="00084C2A" w:rsidP="00084C2A">
      <w:pPr>
        <w:ind w:left="1701" w:hanging="1701"/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Gyakori</w:t>
      </w:r>
      <w:r w:rsidRPr="00FE49A1">
        <w:rPr>
          <w:rFonts w:eastAsia="Times New Roman"/>
          <w:i/>
          <w:color w:val="231F20"/>
          <w:lang w:val="hu-HU"/>
        </w:rPr>
        <w:tab/>
      </w:r>
      <w:r w:rsidR="00CC4575" w:rsidRPr="004B73E1">
        <w:rPr>
          <w:rFonts w:eastAsia="Times New Roman"/>
          <w:color w:val="231F20"/>
          <w:lang w:val="hu-HU"/>
        </w:rPr>
        <w:t>a</w:t>
      </w:r>
      <w:r w:rsidR="0076398C">
        <w:rPr>
          <w:rFonts w:eastAsia="Times New Roman"/>
          <w:color w:val="231F20"/>
          <w:lang w:val="hu-HU"/>
        </w:rPr>
        <w:t>l</w:t>
      </w:r>
      <w:r w:rsidRPr="00FE49A1">
        <w:rPr>
          <w:rFonts w:eastAsia="Times New Roman"/>
          <w:color w:val="231F20"/>
          <w:lang w:val="hu-HU"/>
        </w:rPr>
        <w:t>székonyság, szédülés, palpitáció, hasi fájdalom, hányinger, bokaduzzanat</w:t>
      </w:r>
      <w:r w:rsidR="00276D93" w:rsidRPr="00FE49A1">
        <w:rPr>
          <w:rFonts w:eastAsia="Times New Roman"/>
          <w:color w:val="231F20"/>
          <w:lang w:val="hu-HU"/>
        </w:rPr>
        <w:t>;</w:t>
      </w:r>
    </w:p>
    <w:p w14:paraId="476EAE48" w14:textId="40077CD4" w:rsidR="00084C2A" w:rsidRPr="00FE49A1" w:rsidRDefault="00084C2A" w:rsidP="00084C2A">
      <w:pPr>
        <w:ind w:left="1701" w:hanging="1701"/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i/>
          <w:color w:val="231F20"/>
          <w:lang w:val="hu-HU"/>
        </w:rPr>
        <w:t>Nem gyakori</w:t>
      </w:r>
      <w:r w:rsidRPr="00FE49A1">
        <w:rPr>
          <w:rFonts w:eastAsia="Times New Roman"/>
          <w:i/>
          <w:color w:val="231F20"/>
          <w:lang w:val="hu-HU"/>
        </w:rPr>
        <w:tab/>
      </w:r>
      <w:r w:rsidR="00276D93" w:rsidRPr="00FE49A1">
        <w:rPr>
          <w:rFonts w:eastAsia="Times New Roman"/>
          <w:color w:val="231F20"/>
          <w:lang w:val="hu-HU"/>
        </w:rPr>
        <w:t>i</w:t>
      </w:r>
      <w:r w:rsidRPr="00FE49A1">
        <w:rPr>
          <w:rFonts w:eastAsia="Times New Roman"/>
          <w:color w:val="231F20"/>
          <w:lang w:val="hu-HU"/>
        </w:rPr>
        <w:t>nsomnia, hangulatváltozások (beleértve a szorongást), depresszió, tremor, dysgeusia, syncope, hypaesthesia, látászavarok (</w:t>
      </w:r>
      <w:r w:rsidR="00276D93" w:rsidRPr="00FE49A1">
        <w:rPr>
          <w:rFonts w:eastAsia="Times New Roman"/>
          <w:color w:val="231F20"/>
          <w:lang w:val="hu-HU"/>
        </w:rPr>
        <w:t xml:space="preserve">beleértve a </w:t>
      </w:r>
      <w:r w:rsidRPr="00FE49A1">
        <w:rPr>
          <w:rFonts w:eastAsia="Times New Roman"/>
          <w:color w:val="231F20"/>
          <w:lang w:val="hu-HU"/>
        </w:rPr>
        <w:t>kettőslátás</w:t>
      </w:r>
      <w:r w:rsidR="00276D93" w:rsidRPr="00FE49A1">
        <w:rPr>
          <w:rFonts w:eastAsia="Times New Roman"/>
          <w:color w:val="231F20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 xml:space="preserve">), tinnitus, hypotonia, </w:t>
      </w:r>
      <w:r w:rsidR="00E45153">
        <w:rPr>
          <w:rFonts w:eastAsia="Times New Roman"/>
          <w:color w:val="231F20"/>
          <w:lang w:val="hu-HU"/>
        </w:rPr>
        <w:t>dyspnoe</w:t>
      </w:r>
      <w:r w:rsidRPr="00FE49A1">
        <w:rPr>
          <w:rFonts w:eastAsia="Times New Roman"/>
          <w:color w:val="231F20"/>
          <w:lang w:val="hu-HU"/>
        </w:rPr>
        <w:t xml:space="preserve">, rhinitis, hányás, dyspepsia, alopecia, purpura, a bőr elszíneződése, hyperhidrosis, </w:t>
      </w:r>
      <w:r w:rsidR="00276EF1" w:rsidRPr="00FE49A1">
        <w:rPr>
          <w:rFonts w:eastAsia="Times New Roman"/>
          <w:color w:val="231F20"/>
          <w:lang w:val="hu-HU"/>
        </w:rPr>
        <w:t>pruritus</w:t>
      </w:r>
      <w:r w:rsidRPr="00FE49A1">
        <w:rPr>
          <w:rFonts w:eastAsia="Times New Roman"/>
          <w:color w:val="231F20"/>
          <w:lang w:val="hu-HU"/>
        </w:rPr>
        <w:t>, exanthema, myalgia, izomgörcsök, fájdalom, vizeletürítési zavarok, gyakoribb vizeletürítés, impotencia, gynaecomastia, mellkasi fájdalom, rossz közérzet, test</w:t>
      </w:r>
      <w:r w:rsidR="00276EF1" w:rsidRPr="00FE49A1">
        <w:rPr>
          <w:rFonts w:eastAsia="Times New Roman"/>
          <w:color w:val="231F20"/>
          <w:lang w:val="hu-HU"/>
        </w:rPr>
        <w:t>tömeg-</w:t>
      </w:r>
      <w:r w:rsidR="00CC4575">
        <w:rPr>
          <w:rFonts w:eastAsia="Times New Roman"/>
          <w:color w:val="231F20"/>
          <w:lang w:val="hu-HU"/>
        </w:rPr>
        <w:t>növekedés</w:t>
      </w:r>
      <w:r w:rsidRPr="00FE49A1">
        <w:rPr>
          <w:rFonts w:eastAsia="Times New Roman"/>
          <w:color w:val="231F20"/>
          <w:lang w:val="hu-HU"/>
        </w:rPr>
        <w:t xml:space="preserve">, </w:t>
      </w:r>
      <w:r w:rsidR="00CC4575">
        <w:rPr>
          <w:rFonts w:eastAsia="Times New Roman"/>
          <w:color w:val="231F20"/>
          <w:lang w:val="hu-HU"/>
        </w:rPr>
        <w:t>testtömeg</w:t>
      </w:r>
      <w:r w:rsidRPr="00FE49A1">
        <w:rPr>
          <w:rFonts w:eastAsia="Times New Roman"/>
          <w:color w:val="231F20"/>
          <w:lang w:val="hu-HU"/>
        </w:rPr>
        <w:t>csökkenés</w:t>
      </w:r>
      <w:r w:rsidR="00CC4575">
        <w:rPr>
          <w:rFonts w:eastAsia="Times New Roman"/>
          <w:color w:val="231F20"/>
          <w:lang w:val="hu-HU"/>
        </w:rPr>
        <w:t>;</w:t>
      </w:r>
      <w:proofErr w:type="gramEnd"/>
    </w:p>
    <w:p w14:paraId="7C20D3EC" w14:textId="4877027C" w:rsidR="00084C2A" w:rsidRPr="00FE49A1" w:rsidRDefault="00084C2A" w:rsidP="00084C2A">
      <w:pPr>
        <w:ind w:left="1701" w:hanging="1701"/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Ritka</w:t>
      </w:r>
      <w:r w:rsidRPr="00FE49A1">
        <w:rPr>
          <w:rFonts w:eastAsia="Times New Roman"/>
          <w:i/>
          <w:color w:val="231F20"/>
          <w:lang w:val="hu-HU"/>
        </w:rPr>
        <w:tab/>
      </w:r>
      <w:r w:rsidR="00276D93" w:rsidRPr="00FE49A1">
        <w:rPr>
          <w:rFonts w:eastAsia="Times New Roman"/>
          <w:color w:val="231F20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>avartság</w:t>
      </w:r>
      <w:r w:rsidR="00276D93" w:rsidRPr="00FE49A1">
        <w:rPr>
          <w:rFonts w:eastAsia="Times New Roman"/>
          <w:color w:val="231F20"/>
          <w:lang w:val="hu-HU"/>
        </w:rPr>
        <w:t>;</w:t>
      </w:r>
    </w:p>
    <w:p w14:paraId="126F07C9" w14:textId="7A4CAB27" w:rsidR="00084C2A" w:rsidRPr="00FE49A1" w:rsidRDefault="00084C2A" w:rsidP="00084C2A">
      <w:pPr>
        <w:ind w:left="1701" w:hanging="1701"/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Nagyon ritka</w:t>
      </w:r>
      <w:r w:rsidRPr="00FE49A1">
        <w:rPr>
          <w:rFonts w:eastAsia="Times New Roman"/>
          <w:i/>
          <w:color w:val="231F20"/>
          <w:lang w:val="hu-HU"/>
        </w:rPr>
        <w:tab/>
      </w:r>
      <w:r w:rsidR="00276D93" w:rsidRPr="00FE49A1">
        <w:rPr>
          <w:rFonts w:eastAsia="Times New Roman"/>
          <w:color w:val="231F20"/>
          <w:lang w:val="hu-HU"/>
        </w:rPr>
        <w:t>l</w:t>
      </w:r>
      <w:r w:rsidRPr="00FE49A1">
        <w:rPr>
          <w:rFonts w:eastAsia="Times New Roman"/>
          <w:color w:val="231F20"/>
          <w:lang w:val="hu-HU"/>
        </w:rPr>
        <w:t>eukocytopenia, thrombocytopenia, allergiás reakciók, hyperglykaemia, hypertonia, perifériás neuropathia, myocardialis infarctus, arr</w:t>
      </w:r>
      <w:r w:rsidR="00CC4575">
        <w:rPr>
          <w:rFonts w:eastAsia="Times New Roman"/>
          <w:color w:val="231F20"/>
          <w:lang w:val="hu-HU"/>
        </w:rPr>
        <w:t>h</w:t>
      </w:r>
      <w:r w:rsidRPr="00FE49A1">
        <w:rPr>
          <w:rFonts w:eastAsia="Times New Roman"/>
          <w:color w:val="231F20"/>
          <w:lang w:val="hu-HU"/>
        </w:rPr>
        <w:t>ythmiák (</w:t>
      </w:r>
      <w:r w:rsidR="00276D93" w:rsidRPr="00FE49A1">
        <w:rPr>
          <w:rFonts w:eastAsia="Times New Roman"/>
          <w:color w:val="231F20"/>
          <w:lang w:val="hu-HU"/>
        </w:rPr>
        <w:t xml:space="preserve">többek között </w:t>
      </w:r>
      <w:r w:rsidRPr="00FE49A1">
        <w:rPr>
          <w:rFonts w:eastAsia="Times New Roman"/>
          <w:color w:val="231F20"/>
          <w:lang w:val="hu-HU"/>
        </w:rPr>
        <w:t>bradycardia, kamrai tachycardia, pitvarfibrilláció), vasculitis, pancreatitis, gastritis, gingiva hyperplasia, hepatitis, sárgaság, májenzim</w:t>
      </w:r>
      <w:r w:rsidR="00CC4575">
        <w:rPr>
          <w:rFonts w:eastAsia="Times New Roman"/>
          <w:color w:val="231F20"/>
          <w:lang w:val="hu-HU"/>
        </w:rPr>
        <w:t>szint</w:t>
      </w:r>
      <w:r w:rsidRPr="00FE49A1">
        <w:rPr>
          <w:rFonts w:eastAsia="Times New Roman"/>
          <w:color w:val="231F20"/>
          <w:lang w:val="hu-HU"/>
        </w:rPr>
        <w:t xml:space="preserve">-emelkedés*, angiooedema, erythema multiforme, </w:t>
      </w:r>
      <w:r w:rsidR="00276D93" w:rsidRPr="00FE49A1">
        <w:rPr>
          <w:rFonts w:eastAsia="Times New Roman"/>
          <w:color w:val="231F20"/>
          <w:lang w:val="hu-HU"/>
        </w:rPr>
        <w:t>urticaria</w:t>
      </w:r>
      <w:r w:rsidRPr="00FE49A1">
        <w:rPr>
          <w:rFonts w:eastAsia="Times New Roman"/>
          <w:color w:val="231F20"/>
          <w:lang w:val="hu-HU"/>
        </w:rPr>
        <w:t>, exfoliatív dermatitis, Stevens</w:t>
      </w:r>
      <w:r w:rsidR="00CC4575">
        <w:rPr>
          <w:rFonts w:eastAsia="Times New Roman"/>
          <w:color w:val="231F20"/>
          <w:lang w:val="hu-HU"/>
        </w:rPr>
        <w:t>–</w:t>
      </w:r>
      <w:r w:rsidRPr="00FE49A1">
        <w:rPr>
          <w:rFonts w:eastAsia="Times New Roman"/>
          <w:color w:val="231F20"/>
          <w:lang w:val="hu-HU"/>
        </w:rPr>
        <w:t>Johnson-szindróma, Quincke-oedema, fényérzékenység</w:t>
      </w:r>
      <w:r w:rsidR="00276D93" w:rsidRPr="00FE49A1">
        <w:rPr>
          <w:rFonts w:eastAsia="Times New Roman"/>
          <w:color w:val="231F20"/>
          <w:lang w:val="hu-HU"/>
        </w:rPr>
        <w:t>;</w:t>
      </w:r>
    </w:p>
    <w:p w14:paraId="488A7805" w14:textId="3658D957" w:rsidR="00084C2A" w:rsidRPr="00FE49A1" w:rsidRDefault="00084C2A" w:rsidP="00084C2A">
      <w:pPr>
        <w:ind w:left="1701" w:hanging="1701"/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Nem ismert</w:t>
      </w:r>
      <w:r w:rsidRPr="00FE49A1">
        <w:rPr>
          <w:rFonts w:eastAsia="Times New Roman"/>
          <w:i/>
          <w:color w:val="231F20"/>
          <w:lang w:val="hu-HU"/>
        </w:rPr>
        <w:tab/>
      </w:r>
      <w:r w:rsidR="00276D93" w:rsidRPr="00FE49A1">
        <w:rPr>
          <w:rFonts w:eastAsia="Times New Roman"/>
          <w:color w:val="231F20"/>
          <w:lang w:val="hu-HU"/>
        </w:rPr>
        <w:t>to</w:t>
      </w:r>
      <w:r w:rsidRPr="00FE49A1">
        <w:rPr>
          <w:rFonts w:eastAsia="Times New Roman"/>
          <w:color w:val="231F20"/>
          <w:lang w:val="hu-HU"/>
        </w:rPr>
        <w:t>xicus epidermalis necrolysis</w:t>
      </w:r>
      <w:r w:rsidR="00276D93" w:rsidRPr="00FE49A1">
        <w:rPr>
          <w:rFonts w:eastAsia="Times New Roman"/>
          <w:color w:val="231F20"/>
          <w:lang w:val="hu-HU"/>
        </w:rPr>
        <w:t>;</w:t>
      </w:r>
    </w:p>
    <w:p w14:paraId="2B9E25E3" w14:textId="77777777" w:rsidR="00084C2A" w:rsidRPr="00FE49A1" w:rsidRDefault="00084C2A" w:rsidP="00084C2A">
      <w:pPr>
        <w:ind w:left="284" w:hanging="284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*</w:t>
      </w:r>
      <w:r w:rsidRPr="00FE49A1">
        <w:rPr>
          <w:rFonts w:eastAsia="Times New Roman"/>
          <w:color w:val="231F20"/>
          <w:lang w:val="hu-HU"/>
        </w:rPr>
        <w:tab/>
        <w:t>Az esetek többségében cholestasissal.</w:t>
      </w:r>
    </w:p>
    <w:p w14:paraId="6D202EDC" w14:textId="77777777" w:rsidR="00084C2A" w:rsidRPr="00FE49A1" w:rsidRDefault="00084C2A" w:rsidP="00084C2A">
      <w:pPr>
        <w:rPr>
          <w:lang w:val="hu-HU"/>
        </w:rPr>
      </w:pPr>
    </w:p>
    <w:p w14:paraId="06B2A403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Extrapiramidális szindróma kivételes eseteit jelentették.</w:t>
      </w:r>
    </w:p>
    <w:p w14:paraId="0E4AC4C2" w14:textId="77777777" w:rsidR="00084C2A" w:rsidRPr="00FE49A1" w:rsidRDefault="00084C2A" w:rsidP="00084C2A">
      <w:pPr>
        <w:rPr>
          <w:lang w:val="hu-HU"/>
        </w:rPr>
      </w:pPr>
    </w:p>
    <w:p w14:paraId="656B0CC2" w14:textId="77777777" w:rsidR="00084C2A" w:rsidRPr="00FE49A1" w:rsidRDefault="00084C2A" w:rsidP="00084C2A">
      <w:pPr>
        <w:rPr>
          <w:rFonts w:eastAsia="Times New Roman"/>
          <w:i/>
          <w:color w:val="231F20"/>
          <w:u w:val="single" w:color="231F20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Valzartán</w:t>
      </w:r>
    </w:p>
    <w:p w14:paraId="5171C402" w14:textId="060A2AC6" w:rsidR="00084C2A" w:rsidRPr="00FE49A1" w:rsidRDefault="00084C2A" w:rsidP="00084C2A">
      <w:pPr>
        <w:ind w:left="1701" w:hanging="1701"/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lang w:val="hu-HU"/>
        </w:rPr>
        <w:t>Nem ismert</w:t>
      </w:r>
      <w:r w:rsidRPr="00FE49A1">
        <w:rPr>
          <w:rFonts w:eastAsia="Times New Roman"/>
          <w:i/>
          <w:color w:val="231F20"/>
          <w:lang w:val="hu-HU"/>
        </w:rPr>
        <w:tab/>
      </w:r>
      <w:r w:rsidRPr="00FE49A1">
        <w:rPr>
          <w:rFonts w:eastAsia="Times New Roman"/>
          <w:color w:val="231F20"/>
          <w:lang w:val="hu-HU"/>
        </w:rPr>
        <w:t>Hemoglobinszint-csökkenés, hematokritérték-csökkenés, neutropenia, thrombocytopenia, szérumkáliumszint</w:t>
      </w:r>
      <w:r w:rsidR="00CC4575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emelkedés</w:t>
      </w:r>
      <w:r w:rsidR="00CC457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, májfunkciós laborértékek emelkedése, beleértve a szérum</w:t>
      </w:r>
      <w:r w:rsidR="00CC4575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 xml:space="preserve">bilirubinszint emelkedését, veseelégtelenség és </w:t>
      </w:r>
      <w:r w:rsidR="00CC4575">
        <w:rPr>
          <w:rFonts w:eastAsia="Times New Roman"/>
          <w:color w:val="231F20"/>
          <w:lang w:val="hu-HU"/>
        </w:rPr>
        <w:t>vese</w:t>
      </w:r>
      <w:r w:rsidRPr="00FE49A1">
        <w:rPr>
          <w:rFonts w:eastAsia="Times New Roman"/>
          <w:color w:val="231F20"/>
          <w:lang w:val="hu-HU"/>
        </w:rPr>
        <w:t>károsodás, szérum</w:t>
      </w:r>
      <w:r w:rsidR="00CC4575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kreatininszint</w:t>
      </w:r>
      <w:r w:rsidR="00940E9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emelkedés</w:t>
      </w:r>
      <w:r w:rsidR="00940E9B" w:rsidRPr="00FE49A1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, angiooedema, myalgia, vasculitis, túlérzékenység, beleértve a szérumbetegséget.</w:t>
      </w:r>
    </w:p>
    <w:p w14:paraId="14796043" w14:textId="77777777" w:rsidR="00084C2A" w:rsidRPr="00FE49A1" w:rsidRDefault="00084C2A" w:rsidP="00084C2A">
      <w:pPr>
        <w:rPr>
          <w:lang w:val="hu-HU"/>
        </w:rPr>
      </w:pPr>
    </w:p>
    <w:p w14:paraId="0F6EB48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Feltételezett mellékhatások bejelentése</w:t>
      </w:r>
    </w:p>
    <w:p w14:paraId="2510256A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Pr="00FE49A1">
          <w:rPr>
            <w:bCs/>
            <w:iCs/>
            <w:color w:val="0000FF"/>
            <w:u w:val="single"/>
            <w:lang w:val="hu-HU" w:eastAsia="ar-SA"/>
          </w:rPr>
          <w:t>V. függelékben</w:t>
        </w:r>
      </w:hyperlink>
      <w:r w:rsidRPr="00FE49A1">
        <w:rPr>
          <w:bCs/>
          <w:iCs/>
          <w:color w:val="0000FF"/>
          <w:u w:val="single"/>
          <w:lang w:val="hu-HU" w:eastAsia="ar-SA"/>
        </w:rPr>
        <w:t xml:space="preserve"> </w:t>
      </w:r>
      <w:r w:rsidRPr="00FE49A1">
        <w:rPr>
          <w:rFonts w:eastAsia="Times New Roman"/>
          <w:color w:val="231F20"/>
          <w:lang w:val="hu-HU"/>
        </w:rPr>
        <w:t>található elérhetőségek valamelyikén keresztül.</w:t>
      </w:r>
    </w:p>
    <w:p w14:paraId="777817D7" w14:textId="77777777" w:rsidR="00084C2A" w:rsidRPr="00FE49A1" w:rsidRDefault="00084C2A" w:rsidP="00084C2A">
      <w:pPr>
        <w:rPr>
          <w:lang w:val="hu-HU"/>
        </w:rPr>
      </w:pPr>
    </w:p>
    <w:p w14:paraId="5537861F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4.9</w:t>
      </w:r>
      <w:r w:rsidRPr="00FE49A1">
        <w:rPr>
          <w:rFonts w:eastAsia="Times New Roman"/>
          <w:b/>
          <w:bCs/>
          <w:color w:val="231F20"/>
          <w:lang w:val="hu-HU"/>
        </w:rPr>
        <w:tab/>
        <w:t>Túladagolás</w:t>
      </w:r>
    </w:p>
    <w:p w14:paraId="4E212635" w14:textId="77777777" w:rsidR="00084C2A" w:rsidRPr="00FE49A1" w:rsidRDefault="00084C2A" w:rsidP="00084C2A">
      <w:pPr>
        <w:rPr>
          <w:lang w:val="hu-HU"/>
        </w:rPr>
      </w:pPr>
    </w:p>
    <w:p w14:paraId="68C39C03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Tünetek</w:t>
      </w:r>
    </w:p>
    <w:p w14:paraId="33451A59" w14:textId="23E8D6C6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Nem állnak rendelkezésre tapasztalatok az amlodipin/valzartán túladagolásáról. A valzartán túladagolása esetén az elsődleges tünet a szédüléssel járó kifejezett hypot</w:t>
      </w:r>
      <w:r w:rsidR="00CC457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CC4575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CC4575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 xml:space="preserve"> lehet. Az amlodipin túladagolása </w:t>
      </w:r>
      <w:r w:rsidR="00CC4575">
        <w:rPr>
          <w:rFonts w:eastAsia="Times New Roman"/>
          <w:color w:val="231F20"/>
          <w:lang w:val="hu-HU"/>
        </w:rPr>
        <w:t>nagymértékű</w:t>
      </w:r>
      <w:r w:rsidR="00CC4575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perifériás értágulatot, és esetleg reflex tachycardiát </w:t>
      </w:r>
      <w:r w:rsidR="00CC4575">
        <w:rPr>
          <w:rFonts w:eastAsia="Times New Roman"/>
          <w:color w:val="231F20"/>
          <w:lang w:val="hu-HU"/>
        </w:rPr>
        <w:t>okozhat</w:t>
      </w:r>
      <w:r w:rsidRPr="00FE49A1">
        <w:rPr>
          <w:rFonts w:eastAsia="Times New Roman"/>
          <w:color w:val="231F20"/>
          <w:lang w:val="hu-HU"/>
        </w:rPr>
        <w:t xml:space="preserve">. Amlodipin </w:t>
      </w:r>
      <w:r w:rsidRPr="00FE49A1">
        <w:rPr>
          <w:rFonts w:eastAsia="Times New Roman"/>
          <w:color w:val="231F20"/>
          <w:lang w:val="hu-HU"/>
        </w:rPr>
        <w:lastRenderedPageBreak/>
        <w:t xml:space="preserve">túladagolása kapcsán beszámoltak </w:t>
      </w:r>
      <w:r w:rsidR="003C1E41">
        <w:rPr>
          <w:rFonts w:eastAsia="Times New Roman"/>
          <w:color w:val="231F20"/>
          <w:lang w:val="hu-HU"/>
        </w:rPr>
        <w:t>súlyos</w:t>
      </w:r>
      <w:r w:rsidR="003C1E41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és potenciálisan elhúzódó szisztémás hypot</w:t>
      </w:r>
      <w:r w:rsidR="00CC4575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CC4575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CC4575">
        <w:rPr>
          <w:rFonts w:eastAsia="Times New Roman"/>
          <w:color w:val="231F20"/>
          <w:lang w:val="hu-HU"/>
        </w:rPr>
        <w:t>ó</w:t>
      </w:r>
      <w:r w:rsidRPr="00FE49A1">
        <w:rPr>
          <w:rFonts w:eastAsia="Times New Roman"/>
          <w:color w:val="231F20"/>
          <w:lang w:val="hu-HU"/>
        </w:rPr>
        <w:t xml:space="preserve">ról, </w:t>
      </w:r>
      <w:r w:rsidR="00CC4575">
        <w:rPr>
          <w:rFonts w:eastAsia="Times New Roman"/>
          <w:color w:val="231F20"/>
          <w:lang w:val="hu-HU"/>
        </w:rPr>
        <w:t xml:space="preserve">beleértve a </w:t>
      </w:r>
      <w:r w:rsidRPr="00FE49A1">
        <w:rPr>
          <w:rFonts w:eastAsia="Times New Roman"/>
          <w:color w:val="231F20"/>
          <w:lang w:val="hu-HU"/>
        </w:rPr>
        <w:t>halálos kimenetelű sokk</w:t>
      </w:r>
      <w:r w:rsidR="00CC4575">
        <w:rPr>
          <w:rFonts w:eastAsia="Times New Roman"/>
          <w:color w:val="231F20"/>
          <w:lang w:val="hu-HU"/>
        </w:rPr>
        <w:t>ot is</w:t>
      </w:r>
      <w:r w:rsidRPr="00FE49A1">
        <w:rPr>
          <w:rFonts w:eastAsia="Times New Roman"/>
          <w:color w:val="231F20"/>
          <w:lang w:val="hu-HU"/>
        </w:rPr>
        <w:t>.</w:t>
      </w:r>
    </w:p>
    <w:p w14:paraId="7D109A73" w14:textId="77777777" w:rsidR="00084C2A" w:rsidRPr="00FE49A1" w:rsidRDefault="00084C2A" w:rsidP="00084C2A">
      <w:pPr>
        <w:rPr>
          <w:lang w:val="hu-HU"/>
        </w:rPr>
      </w:pPr>
    </w:p>
    <w:p w14:paraId="010230FB" w14:textId="6FE5B33B" w:rsidR="00084C2A" w:rsidRPr="00FE49A1" w:rsidRDefault="00084C2A" w:rsidP="00084C2A">
      <w:pPr>
        <w:rPr>
          <w:lang w:val="hu-HU"/>
        </w:rPr>
      </w:pPr>
      <w:r w:rsidRPr="00FE49A1">
        <w:rPr>
          <w:lang w:val="hu-HU"/>
        </w:rPr>
        <w:t>Ritka előfordulási gyakorisággal nem kardiogén eredetű tüdőödémát jelentettek az amlodipin</w:t>
      </w:r>
      <w:r w:rsidRPr="00FE49A1">
        <w:rPr>
          <w:lang w:val="hu-HU"/>
        </w:rPr>
        <w:noBreakHyphen/>
        <w:t>túladagolás következményeként, amely késői kezdettel (24-48</w:t>
      </w:r>
      <w:r w:rsidR="00DD309F" w:rsidRPr="00FE49A1">
        <w:rPr>
          <w:lang w:val="hu-HU"/>
        </w:rPr>
        <w:t> </w:t>
      </w:r>
      <w:r w:rsidRPr="00FE49A1">
        <w:rPr>
          <w:lang w:val="hu-HU"/>
        </w:rPr>
        <w:t>órával a bevétel után) jelentkezhet, és légzéstámogatást tesz szükségessé. A perfúzió és a perctérfogat fenntartására irányuló korai újraélesztési intézkedések (beleértve a folyadéktúlterhelést) kiváltó tényezők lehetnek.</w:t>
      </w:r>
    </w:p>
    <w:p w14:paraId="4C1DC2C2" w14:textId="77777777" w:rsidR="00084C2A" w:rsidRPr="00FE49A1" w:rsidRDefault="00084C2A" w:rsidP="00084C2A">
      <w:pPr>
        <w:rPr>
          <w:lang w:val="hu-HU"/>
        </w:rPr>
      </w:pPr>
    </w:p>
    <w:p w14:paraId="2CC56173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Kezelés</w:t>
      </w:r>
    </w:p>
    <w:p w14:paraId="2B3836F8" w14:textId="4E71C723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Amennyiben a gyógyszer bevétele után kevés idő telt el, megfontolandó a hánytatás és a gyomormosás. Egészséges önkéntesek</w:t>
      </w:r>
      <w:r w:rsidR="008E558A" w:rsidRPr="00FE49A1">
        <w:rPr>
          <w:rFonts w:eastAsia="Times New Roman"/>
          <w:color w:val="231F20"/>
          <w:lang w:val="hu-HU"/>
        </w:rPr>
        <w:t>nél</w:t>
      </w:r>
      <w:r w:rsidRPr="00FE49A1">
        <w:rPr>
          <w:rFonts w:eastAsia="Times New Roman"/>
          <w:color w:val="231F20"/>
          <w:lang w:val="hu-HU"/>
        </w:rPr>
        <w:t xml:space="preserve"> az amlodipin bevitele után </w:t>
      </w:r>
      <w:r w:rsidR="00DD309F" w:rsidRPr="00FE49A1">
        <w:rPr>
          <w:rFonts w:eastAsia="Times New Roman"/>
          <w:color w:val="231F20"/>
          <w:lang w:val="hu-HU"/>
        </w:rPr>
        <w:t xml:space="preserve">közvetlenül </w:t>
      </w:r>
      <w:r w:rsidRPr="00FE49A1">
        <w:rPr>
          <w:rFonts w:eastAsia="Times New Roman"/>
          <w:color w:val="231F20"/>
          <w:lang w:val="hu-HU"/>
        </w:rPr>
        <w:t>vagy legfeljebb két ór</w:t>
      </w:r>
      <w:r w:rsidR="00DD309F" w:rsidRPr="00FE49A1">
        <w:rPr>
          <w:rFonts w:eastAsia="Times New Roman"/>
          <w:color w:val="231F20"/>
          <w:lang w:val="hu-HU"/>
        </w:rPr>
        <w:t xml:space="preserve">a elteltével </w:t>
      </w:r>
      <w:r w:rsidRPr="00FE49A1">
        <w:rPr>
          <w:rFonts w:eastAsia="Times New Roman"/>
          <w:color w:val="231F20"/>
          <w:lang w:val="hu-HU"/>
        </w:rPr>
        <w:t>adott akt</w:t>
      </w:r>
      <w:r w:rsidR="003C1E41">
        <w:rPr>
          <w:rFonts w:eastAsia="Times New Roman"/>
          <w:color w:val="231F20"/>
          <w:lang w:val="hu-HU"/>
        </w:rPr>
        <w:t>í</w:t>
      </w:r>
      <w:r w:rsidRPr="00FE49A1">
        <w:rPr>
          <w:rFonts w:eastAsia="Times New Roman"/>
          <w:color w:val="231F20"/>
          <w:lang w:val="hu-HU"/>
        </w:rPr>
        <w:t xml:space="preserve">v szén jelentősen csökkentette az amlodipin felszívódását. Az </w:t>
      </w:r>
      <w:r w:rsidR="00DD309F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mlodipin/</w:t>
      </w:r>
      <w:r w:rsidR="00DD309F" w:rsidRPr="00FE49A1">
        <w:rPr>
          <w:rFonts w:eastAsia="Times New Roman"/>
          <w:color w:val="231F20"/>
          <w:lang w:val="hu-HU"/>
        </w:rPr>
        <w:t>v</w:t>
      </w:r>
      <w:r w:rsidRPr="00FE49A1">
        <w:rPr>
          <w:rFonts w:eastAsia="Times New Roman"/>
          <w:color w:val="231F20"/>
          <w:lang w:val="hu-HU"/>
        </w:rPr>
        <w:t>al</w:t>
      </w:r>
      <w:r w:rsidR="00DD309F" w:rsidRPr="00FE49A1">
        <w:rPr>
          <w:rFonts w:eastAsia="Times New Roman"/>
          <w:color w:val="231F20"/>
          <w:lang w:val="hu-HU"/>
        </w:rPr>
        <w:t>zartán</w:t>
      </w:r>
      <w:r w:rsidRPr="00FE49A1">
        <w:rPr>
          <w:rFonts w:eastAsia="Times New Roman"/>
          <w:color w:val="231F20"/>
          <w:lang w:val="hu-HU"/>
        </w:rPr>
        <w:t xml:space="preserve"> túladagolás következtében fellépő, klinikailag jelentős hypot</w:t>
      </w:r>
      <w:r w:rsidR="003C1E41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3C1E41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3C1E41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 xml:space="preserve"> olyan </w:t>
      </w:r>
      <w:r w:rsidR="00F03AFD" w:rsidRPr="00FE49A1">
        <w:rPr>
          <w:rFonts w:eastAsia="Lucida Sans Unicode"/>
          <w:lang w:val="hu-HU"/>
        </w:rPr>
        <w:t xml:space="preserve">cardiovascularis </w:t>
      </w:r>
      <w:r w:rsidRPr="00FE49A1">
        <w:rPr>
          <w:rFonts w:eastAsia="Times New Roman"/>
          <w:color w:val="231F20"/>
          <w:lang w:val="hu-HU"/>
        </w:rPr>
        <w:t xml:space="preserve">rendszert támogató intézkedéseket igényel, mint pl. a szívműködés és légzés gyakori monitorozása, a végtagok megemelése, a keringő folyadéktérfogat és az ürített vizelet mennyiségének szoros megfigyelése. Érszűkítő hatású készítmény alkalmazása, amennyiben az nem ellenjavallt, hasznos lehet az értónus és a vérnyomás helyreállítására. </w:t>
      </w:r>
      <w:r w:rsidR="003C1E41">
        <w:rPr>
          <w:rFonts w:eastAsia="Times New Roman"/>
          <w:color w:val="231F20"/>
          <w:lang w:val="hu-HU"/>
        </w:rPr>
        <w:t>K</w:t>
      </w:r>
      <w:r w:rsidRPr="00FE49A1">
        <w:rPr>
          <w:rFonts w:eastAsia="Times New Roman"/>
          <w:color w:val="231F20"/>
          <w:lang w:val="hu-HU"/>
        </w:rPr>
        <w:t xml:space="preserve">alcium-glükonát </w:t>
      </w:r>
      <w:r w:rsidR="003C1E41">
        <w:rPr>
          <w:rFonts w:eastAsia="Times New Roman"/>
          <w:color w:val="231F20"/>
          <w:lang w:val="hu-HU"/>
        </w:rPr>
        <w:t>i</w:t>
      </w:r>
      <w:r w:rsidR="003C1E41" w:rsidRPr="00FE49A1">
        <w:rPr>
          <w:rFonts w:eastAsia="Times New Roman"/>
          <w:color w:val="231F20"/>
          <w:lang w:val="hu-HU"/>
        </w:rPr>
        <w:t xml:space="preserve">ntravénás </w:t>
      </w:r>
      <w:r w:rsidRPr="00FE49A1">
        <w:rPr>
          <w:rFonts w:eastAsia="Times New Roman"/>
          <w:color w:val="231F20"/>
          <w:lang w:val="hu-HU"/>
        </w:rPr>
        <w:t>alkalmazása előnyös lehet a kalciumcsatorna-blokkolók hatásának semlegesítésére.</w:t>
      </w:r>
    </w:p>
    <w:p w14:paraId="26A198CB" w14:textId="77777777" w:rsidR="00084C2A" w:rsidRPr="00FE49A1" w:rsidRDefault="00084C2A" w:rsidP="00084C2A">
      <w:pPr>
        <w:rPr>
          <w:lang w:val="hu-HU"/>
        </w:rPr>
      </w:pPr>
    </w:p>
    <w:p w14:paraId="206F6F47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Hemodialízissel valószínűleg sem a valzartán, sem az amlodipin nem távolítható el a szervezetből.</w:t>
      </w:r>
    </w:p>
    <w:p w14:paraId="6E0CADDD" w14:textId="77777777" w:rsidR="00084C2A" w:rsidRPr="00CF1E23" w:rsidRDefault="00084C2A" w:rsidP="00084C2A">
      <w:pPr>
        <w:rPr>
          <w:rFonts w:eastAsia="Times New Roman"/>
          <w:color w:val="231F20"/>
          <w:lang w:val="hu-HU"/>
        </w:rPr>
      </w:pPr>
    </w:p>
    <w:p w14:paraId="7776E487" w14:textId="77777777" w:rsidR="00084C2A" w:rsidRPr="00CF1E23" w:rsidRDefault="00084C2A" w:rsidP="00084C2A">
      <w:pPr>
        <w:rPr>
          <w:rFonts w:eastAsia="Times New Roman"/>
          <w:color w:val="231F20"/>
          <w:lang w:val="hu-HU"/>
        </w:rPr>
      </w:pPr>
    </w:p>
    <w:p w14:paraId="272A08F4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5.</w:t>
      </w:r>
      <w:r w:rsidRPr="00FE49A1">
        <w:rPr>
          <w:rFonts w:eastAsia="Times New Roman"/>
          <w:b/>
          <w:bCs/>
          <w:color w:val="231F20"/>
          <w:lang w:val="hu-HU"/>
        </w:rPr>
        <w:tab/>
        <w:t>FARMAKOLÓGIAI TULAJDONSÁGOK</w:t>
      </w:r>
    </w:p>
    <w:p w14:paraId="12A64080" w14:textId="77777777" w:rsidR="00084C2A" w:rsidRPr="00FE49A1" w:rsidRDefault="00084C2A" w:rsidP="00084C2A">
      <w:pPr>
        <w:rPr>
          <w:lang w:val="hu-HU"/>
        </w:rPr>
      </w:pPr>
    </w:p>
    <w:p w14:paraId="0F052966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5.1</w:t>
      </w:r>
      <w:r w:rsidRPr="00FE49A1">
        <w:rPr>
          <w:rFonts w:eastAsia="Times New Roman"/>
          <w:b/>
          <w:bCs/>
          <w:color w:val="231F20"/>
          <w:lang w:val="hu-HU"/>
        </w:rPr>
        <w:tab/>
        <w:t>Farmakodinámiás tulajdonságok</w:t>
      </w:r>
    </w:p>
    <w:p w14:paraId="5411D8B0" w14:textId="77777777" w:rsidR="00084C2A" w:rsidRPr="00FE49A1" w:rsidRDefault="00084C2A" w:rsidP="00084C2A">
      <w:pPr>
        <w:rPr>
          <w:lang w:val="hu-HU"/>
        </w:rPr>
      </w:pPr>
    </w:p>
    <w:p w14:paraId="4BB2BF57" w14:textId="3260D7F0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Farmakoterápiás csoport: A renin-angiotenzin rendszerre ható készítmények, angiotenzin</w:t>
      </w:r>
      <w:r w:rsidR="00E45153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II</w:t>
      </w:r>
      <w:r w:rsidR="00DB68A7" w:rsidRPr="00FE49A1">
        <w:rPr>
          <w:rFonts w:eastAsia="Times New Roman"/>
          <w:color w:val="231F20"/>
          <w:lang w:val="hu-HU"/>
        </w:rPr>
        <w:noBreakHyphen/>
        <w:t>receptor</w:t>
      </w:r>
      <w:r w:rsidR="00DB68A7" w:rsidRPr="00FE49A1">
        <w:rPr>
          <w:rFonts w:eastAsia="Times New Roman"/>
          <w:color w:val="231F20"/>
          <w:lang w:val="hu-HU"/>
        </w:rPr>
        <w:noBreakHyphen/>
        <w:t>blokkolók (ARB-k)</w:t>
      </w:r>
      <w:r w:rsidRPr="00FE49A1">
        <w:rPr>
          <w:rFonts w:eastAsia="Times New Roman"/>
          <w:color w:val="231F20"/>
          <w:lang w:val="hu-HU"/>
        </w:rPr>
        <w:t xml:space="preserve"> és kalciumcsatorna-blokkolók, ATC kód: C09DB01</w:t>
      </w:r>
    </w:p>
    <w:p w14:paraId="2363398F" w14:textId="77777777" w:rsidR="00084C2A" w:rsidRPr="00FE49A1" w:rsidRDefault="00084C2A" w:rsidP="00084C2A">
      <w:pPr>
        <w:rPr>
          <w:lang w:val="hu-HU"/>
        </w:rPr>
      </w:pPr>
    </w:p>
    <w:p w14:paraId="30A3EB55" w14:textId="3B3DEE1C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Amlodipin/Valsartan </w:t>
      </w:r>
      <w:r w:rsidR="00B41E10" w:rsidRPr="00FE49A1">
        <w:rPr>
          <w:rFonts w:eastAsia="Times New Roman"/>
          <w:color w:val="231F20"/>
          <w:lang w:val="hu-HU"/>
        </w:rPr>
        <w:t>1 A Pharma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890429" w:rsidRPr="00890429">
        <w:rPr>
          <w:rFonts w:eastAsia="Times New Roman"/>
          <w:color w:val="231F20"/>
          <w:lang w:val="hu-HU"/>
        </w:rPr>
        <w:t xml:space="preserve">filmtabletta </w:t>
      </w:r>
      <w:r w:rsidRPr="00FE49A1">
        <w:rPr>
          <w:rFonts w:eastAsia="Times New Roman"/>
          <w:color w:val="231F20"/>
          <w:lang w:val="hu-HU"/>
        </w:rPr>
        <w:t xml:space="preserve">két, egymást kiegészítő hatásmechanizmusú vérnyomáscsökkentő </w:t>
      </w:r>
      <w:r w:rsidR="003C1E41">
        <w:rPr>
          <w:rFonts w:eastAsia="Times New Roman"/>
          <w:color w:val="231F20"/>
          <w:lang w:val="hu-HU"/>
        </w:rPr>
        <w:t>hatóanyagot</w:t>
      </w:r>
      <w:r w:rsidR="003C1E41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tartalmazó kombináció, essen</w:t>
      </w:r>
      <w:r w:rsidR="008C6BA2" w:rsidRPr="00FE49A1">
        <w:rPr>
          <w:rFonts w:eastAsia="Times New Roman"/>
          <w:color w:val="231F20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>i</w:t>
      </w:r>
      <w:r w:rsidR="008C6BA2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 xml:space="preserve">lis hypertoniás betegek vérnyomásának </w:t>
      </w:r>
      <w:r w:rsidR="003C1E41">
        <w:rPr>
          <w:rFonts w:eastAsia="Times New Roman"/>
          <w:color w:val="231F20"/>
          <w:lang w:val="hu-HU"/>
        </w:rPr>
        <w:t>beállítására</w:t>
      </w:r>
      <w:r w:rsidRPr="00FE49A1">
        <w:rPr>
          <w:rFonts w:eastAsia="Times New Roman"/>
          <w:color w:val="231F20"/>
          <w:lang w:val="hu-HU"/>
        </w:rPr>
        <w:t>: az amlodipin a kalciumantagonisták csoportjába, míg a valzartán az angiotenzin</w:t>
      </w:r>
      <w:r w:rsidR="009A78F4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II-antagonisták csoportjába tartozik. Ezen </w:t>
      </w:r>
      <w:r w:rsidR="003C1E41">
        <w:rPr>
          <w:rFonts w:eastAsia="Times New Roman"/>
          <w:color w:val="231F20"/>
          <w:lang w:val="hu-HU"/>
        </w:rPr>
        <w:t>hatóanyagok</w:t>
      </w:r>
      <w:r w:rsidR="003C1E41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kombinációja additív vérnyomáscsökkentő hatással rendelkezik, így nagyobb mértékben csökkenti a vérnyomást, mint </w:t>
      </w:r>
      <w:r w:rsidR="003C1E41">
        <w:rPr>
          <w:rFonts w:eastAsia="Times New Roman"/>
          <w:color w:val="231F20"/>
          <w:lang w:val="hu-HU"/>
        </w:rPr>
        <w:t>valamelyik</w:t>
      </w:r>
      <w:r w:rsidR="003C1E41" w:rsidRPr="00FE49A1">
        <w:rPr>
          <w:rFonts w:eastAsia="Times New Roman"/>
          <w:color w:val="231F20"/>
          <w:lang w:val="hu-HU"/>
        </w:rPr>
        <w:t xml:space="preserve"> </w:t>
      </w:r>
      <w:r w:rsidR="003C1E41">
        <w:rPr>
          <w:rFonts w:eastAsia="Times New Roman"/>
          <w:color w:val="231F20"/>
          <w:lang w:val="hu-HU"/>
        </w:rPr>
        <w:t>hatóanyag</w:t>
      </w:r>
      <w:r w:rsidR="003C1E41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önmagában.</w:t>
      </w:r>
    </w:p>
    <w:p w14:paraId="1B87E131" w14:textId="77777777" w:rsidR="00084C2A" w:rsidRPr="00FE49A1" w:rsidRDefault="00084C2A" w:rsidP="00084C2A">
      <w:pPr>
        <w:rPr>
          <w:lang w:val="hu-HU"/>
        </w:rPr>
      </w:pPr>
    </w:p>
    <w:p w14:paraId="46D6C8F3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Amlodipin/valzartán</w:t>
      </w:r>
    </w:p>
    <w:p w14:paraId="38E7FC4D" w14:textId="51E46FE1" w:rsidR="00084C2A" w:rsidRPr="00FE49A1" w:rsidRDefault="00084C2A" w:rsidP="00084C2A">
      <w:pPr>
        <w:tabs>
          <w:tab w:val="left" w:pos="9190"/>
        </w:tabs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 és valzartán kombinációja a teljes terápiás dózistartományban dózisfüggő, additív vérnyomáscsökkenést eredményez. A kombináció egyetlen </w:t>
      </w:r>
      <w:r w:rsidR="003C1E41">
        <w:rPr>
          <w:rFonts w:eastAsia="Times New Roman"/>
          <w:color w:val="231F20"/>
          <w:lang w:val="hu-HU"/>
        </w:rPr>
        <w:t>dózisának</w:t>
      </w:r>
      <w:r w:rsidR="003C1E41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antihipertenzív hatása 24</w:t>
      </w:r>
      <w:r w:rsidR="008C6BA2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órán keresztül fennmaradt.</w:t>
      </w:r>
    </w:p>
    <w:p w14:paraId="36C6F0A3" w14:textId="77777777" w:rsidR="00084C2A" w:rsidRPr="00FE49A1" w:rsidRDefault="00084C2A" w:rsidP="00084C2A">
      <w:pPr>
        <w:rPr>
          <w:lang w:val="hu-HU"/>
        </w:rPr>
      </w:pPr>
    </w:p>
    <w:p w14:paraId="090A6ED1" w14:textId="77777777" w:rsidR="00084C2A" w:rsidRPr="005F2650" w:rsidRDefault="00084C2A" w:rsidP="00084C2A">
      <w:pPr>
        <w:rPr>
          <w:rFonts w:eastAsia="Times New Roman"/>
          <w:u w:val="single"/>
          <w:lang w:val="hu-HU"/>
        </w:rPr>
      </w:pPr>
      <w:r w:rsidRPr="005F2650">
        <w:rPr>
          <w:rFonts w:eastAsia="Times New Roman"/>
          <w:i/>
          <w:color w:val="231F20"/>
          <w:u w:val="single"/>
          <w:lang w:val="hu-HU"/>
        </w:rPr>
        <w:t>Placebokontrollos vizsgálatok</w:t>
      </w:r>
    </w:p>
    <w:p w14:paraId="7049F3FB" w14:textId="6BFF63B6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Két placebokontrollos vizsgálatban több mint 1400</w:t>
      </w:r>
      <w:r w:rsidR="008C6BA2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hypertoniás beteg kapott naponta egyszer amlodipin/valzartán</w:t>
      </w:r>
      <w:r w:rsidR="003C1E41">
        <w:rPr>
          <w:rFonts w:eastAsia="Times New Roman"/>
          <w:color w:val="231F20"/>
          <w:lang w:val="hu-HU"/>
        </w:rPr>
        <w:t xml:space="preserve"> kombináció</w:t>
      </w:r>
      <w:r w:rsidRPr="00FE49A1">
        <w:rPr>
          <w:rFonts w:eastAsia="Times New Roman"/>
          <w:color w:val="231F20"/>
          <w:lang w:val="hu-HU"/>
        </w:rPr>
        <w:t>t. A vizsgálatba enyhe-, köz</w:t>
      </w:r>
      <w:r w:rsidR="008C6BA2" w:rsidRPr="00FE49A1">
        <w:rPr>
          <w:rFonts w:eastAsia="Times New Roman"/>
          <w:color w:val="231F20"/>
          <w:lang w:val="hu-HU"/>
        </w:rPr>
        <w:t xml:space="preserve">epesen </w:t>
      </w:r>
      <w:r w:rsidRPr="00FE49A1">
        <w:rPr>
          <w:rFonts w:eastAsia="Times New Roman"/>
          <w:color w:val="231F20"/>
          <w:lang w:val="hu-HU"/>
        </w:rPr>
        <w:t>súlyos, szövődménymentes ess</w:t>
      </w:r>
      <w:r w:rsidR="008C6BA2" w:rsidRPr="00FE49A1">
        <w:rPr>
          <w:rFonts w:eastAsia="Times New Roman"/>
          <w:color w:val="231F20"/>
          <w:lang w:val="hu-HU"/>
        </w:rPr>
        <w:t>entialis</w:t>
      </w:r>
      <w:r w:rsidRPr="00FE49A1">
        <w:rPr>
          <w:rFonts w:eastAsia="Times New Roman"/>
          <w:color w:val="231F20"/>
          <w:lang w:val="hu-HU"/>
        </w:rPr>
        <w:t xml:space="preserve"> hypertoniában szenvedő felnőtteket vontak be (átlagos diasztolés vérnyomás ülő helyzetben ≥ 95 és &lt; 110 Hgmm). A vizsgálatból kizárták </w:t>
      </w:r>
      <w:r w:rsidR="008C6BA2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D1394F">
        <w:rPr>
          <w:rFonts w:eastAsia="Times New Roman"/>
          <w:color w:val="231F20"/>
          <w:lang w:val="hu-HU"/>
        </w:rPr>
        <w:t>magas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F03AFD" w:rsidRPr="00FE49A1">
        <w:rPr>
          <w:rFonts w:eastAsia="Lucida Sans Unicode"/>
          <w:lang w:val="hu-HU"/>
        </w:rPr>
        <w:t xml:space="preserve">cardiovascularis </w:t>
      </w:r>
      <w:r w:rsidRPr="00FE49A1">
        <w:rPr>
          <w:rFonts w:eastAsia="Times New Roman"/>
          <w:color w:val="231F20"/>
          <w:lang w:val="hu-HU"/>
        </w:rPr>
        <w:t>kockázat</w:t>
      </w:r>
      <w:r w:rsidR="00D1394F">
        <w:rPr>
          <w:rFonts w:eastAsia="Times New Roman"/>
          <w:color w:val="231F20"/>
          <w:lang w:val="hu-HU"/>
        </w:rPr>
        <w:t xml:space="preserve">tal rendelkező </w:t>
      </w:r>
      <w:r w:rsidR="00D1394F" w:rsidRPr="00FE49A1">
        <w:rPr>
          <w:rFonts w:eastAsia="Times New Roman"/>
          <w:color w:val="231F20"/>
          <w:lang w:val="hu-HU"/>
        </w:rPr>
        <w:t xml:space="preserve">betegeket </w:t>
      </w:r>
      <w:r w:rsidRPr="00FE49A1">
        <w:rPr>
          <w:rFonts w:eastAsia="Times New Roman"/>
          <w:color w:val="231F20"/>
          <w:lang w:val="hu-HU"/>
        </w:rPr>
        <w:t xml:space="preserve">(szívelégtelenség, 1-es típusú vagy rosszul kontrollált 2-es típusú </w:t>
      </w:r>
      <w:r w:rsidR="008C6BA2" w:rsidRPr="00FE49A1">
        <w:rPr>
          <w:rFonts w:eastAsia="Times New Roman"/>
          <w:color w:val="231F20"/>
          <w:lang w:val="hu-HU"/>
        </w:rPr>
        <w:t>diabetes</w:t>
      </w:r>
      <w:r w:rsidRPr="00FE49A1">
        <w:rPr>
          <w:rFonts w:eastAsia="Times New Roman"/>
          <w:color w:val="231F20"/>
          <w:lang w:val="hu-HU"/>
        </w:rPr>
        <w:t xml:space="preserve">, egy éven belül lezajlott </w:t>
      </w:r>
      <w:r w:rsidR="008C6BA2" w:rsidRPr="00FE49A1">
        <w:rPr>
          <w:rFonts w:eastAsia="Times New Roman"/>
          <w:color w:val="231F20"/>
          <w:lang w:val="hu-HU"/>
        </w:rPr>
        <w:t xml:space="preserve">myocardialis </w:t>
      </w:r>
      <w:r w:rsidRPr="00FE49A1">
        <w:rPr>
          <w:rFonts w:eastAsia="Times New Roman"/>
          <w:color w:val="231F20"/>
          <w:lang w:val="hu-HU"/>
        </w:rPr>
        <w:t>infar</w:t>
      </w:r>
      <w:r w:rsidR="008C6BA2" w:rsidRPr="00FE49A1">
        <w:rPr>
          <w:rFonts w:eastAsia="Times New Roman"/>
          <w:color w:val="231F20"/>
          <w:lang w:val="hu-HU"/>
        </w:rPr>
        <w:t>c</w:t>
      </w:r>
      <w:r w:rsidRPr="00FE49A1">
        <w:rPr>
          <w:rFonts w:eastAsia="Times New Roman"/>
          <w:color w:val="231F20"/>
          <w:lang w:val="hu-HU"/>
        </w:rPr>
        <w:t>tus vagy stroke az anamnézisben).</w:t>
      </w:r>
    </w:p>
    <w:p w14:paraId="6021DCE4" w14:textId="77777777" w:rsidR="00084C2A" w:rsidRPr="00FE49A1" w:rsidRDefault="00084C2A" w:rsidP="00084C2A">
      <w:pPr>
        <w:rPr>
          <w:lang w:val="hu-HU"/>
        </w:rPr>
      </w:pPr>
    </w:p>
    <w:p w14:paraId="0E2408A6" w14:textId="3F0E2FEF" w:rsidR="00084C2A" w:rsidRPr="00FE49A1" w:rsidRDefault="00284F61" w:rsidP="00084C2A">
      <w:pPr>
        <w:rPr>
          <w:rFonts w:eastAsia="Times New Roman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A monoterápiára nem reagáló betegekkel végzett, a</w:t>
      </w:r>
      <w:r w:rsidR="00084C2A" w:rsidRPr="00FE49A1">
        <w:rPr>
          <w:rFonts w:eastAsia="Times New Roman"/>
          <w:i/>
          <w:color w:val="231F20"/>
          <w:u w:val="single"/>
          <w:lang w:val="hu-HU"/>
        </w:rPr>
        <w:t>ktív</w:t>
      </w:r>
      <w:r w:rsidRPr="00FE49A1">
        <w:rPr>
          <w:rFonts w:eastAsia="Times New Roman"/>
          <w:i/>
          <w:color w:val="231F20"/>
          <w:u w:val="single"/>
          <w:lang w:val="hu-HU"/>
        </w:rPr>
        <w:t xml:space="preserve"> </w:t>
      </w:r>
      <w:r w:rsidR="00084C2A" w:rsidRPr="00FE49A1">
        <w:rPr>
          <w:rFonts w:eastAsia="Times New Roman"/>
          <w:i/>
          <w:color w:val="231F20"/>
          <w:u w:val="single"/>
          <w:lang w:val="hu-HU"/>
        </w:rPr>
        <w:t>kontrollos vizsgálatok</w:t>
      </w:r>
    </w:p>
    <w:p w14:paraId="176C7869" w14:textId="23035395" w:rsidR="00084C2A" w:rsidRPr="00FE49A1" w:rsidRDefault="00084C2A" w:rsidP="00084C2A">
      <w:pPr>
        <w:rPr>
          <w:rFonts w:eastAsia="Times New Roman"/>
          <w:lang w:val="hu-HU"/>
        </w:rPr>
      </w:pPr>
      <w:proofErr w:type="gramStart"/>
      <w:r w:rsidRPr="00965BCA">
        <w:rPr>
          <w:rFonts w:eastAsia="Times New Roman"/>
          <w:color w:val="231F20"/>
          <w:lang w:val="hu-HU"/>
        </w:rPr>
        <w:t>Egy multicentrikus, randomizált, kettős</w:t>
      </w:r>
      <w:r w:rsidR="00965BCA">
        <w:rPr>
          <w:rFonts w:eastAsia="Times New Roman"/>
          <w:color w:val="231F20"/>
          <w:lang w:val="hu-HU"/>
        </w:rPr>
        <w:t xml:space="preserve"> </w:t>
      </w:r>
      <w:r w:rsidRPr="00965BCA">
        <w:rPr>
          <w:rFonts w:eastAsia="Times New Roman"/>
          <w:color w:val="231F20"/>
          <w:lang w:val="hu-HU"/>
        </w:rPr>
        <w:t>vak, aktív</w:t>
      </w:r>
      <w:r w:rsidR="00284F61" w:rsidRPr="00965BCA">
        <w:rPr>
          <w:rFonts w:eastAsia="Times New Roman"/>
          <w:color w:val="231F20"/>
          <w:lang w:val="hu-HU"/>
        </w:rPr>
        <w:t xml:space="preserve"> </w:t>
      </w:r>
      <w:r w:rsidRPr="00965BCA">
        <w:rPr>
          <w:rFonts w:eastAsia="Times New Roman"/>
          <w:color w:val="231F20"/>
          <w:lang w:val="hu-HU"/>
        </w:rPr>
        <w:t>kontrollos, párhuzamos csoport</w:t>
      </w:r>
      <w:r w:rsidR="00965BCA">
        <w:rPr>
          <w:rFonts w:eastAsia="Times New Roman"/>
          <w:color w:val="231F20"/>
          <w:lang w:val="hu-HU"/>
        </w:rPr>
        <w:t>os</w:t>
      </w:r>
      <w:r w:rsidRPr="00965BCA">
        <w:rPr>
          <w:rFonts w:eastAsia="Times New Roman"/>
          <w:color w:val="231F20"/>
          <w:lang w:val="hu-HU"/>
        </w:rPr>
        <w:t xml:space="preserve"> klinikai vizsgálat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334016" w:rsidRPr="00FE49A1">
        <w:rPr>
          <w:rFonts w:eastAsia="Times New Roman"/>
          <w:color w:val="231F20"/>
          <w:lang w:val="hu-HU"/>
        </w:rPr>
        <w:t xml:space="preserve">a 160 mg valzartánnal nem megfelelően kontrollált </w:t>
      </w:r>
      <w:r w:rsidR="00965BCA">
        <w:rPr>
          <w:rFonts w:eastAsia="Times New Roman"/>
          <w:color w:val="231F20"/>
          <w:lang w:val="hu-HU"/>
        </w:rPr>
        <w:t xml:space="preserve">vérnyomású </w:t>
      </w:r>
      <w:r w:rsidR="00334016" w:rsidRPr="00FE49A1">
        <w:rPr>
          <w:rFonts w:eastAsia="Times New Roman"/>
          <w:color w:val="231F20"/>
          <w:lang w:val="hu-HU"/>
        </w:rPr>
        <w:t xml:space="preserve">betegeknél </w:t>
      </w:r>
      <w:r w:rsidRPr="00FE49A1">
        <w:rPr>
          <w:rFonts w:eastAsia="Times New Roman"/>
          <w:color w:val="231F20"/>
          <w:lang w:val="hu-HU"/>
        </w:rPr>
        <w:t xml:space="preserve">a vérnyomás normalizálódását mutatta (a vizsgálat végén </w:t>
      </w:r>
      <w:r w:rsidR="0019570C" w:rsidRPr="00FE49A1">
        <w:rPr>
          <w:rFonts w:eastAsia="Times New Roman"/>
          <w:color w:val="231F20"/>
          <w:lang w:val="hu-HU"/>
        </w:rPr>
        <w:t xml:space="preserve">az </w:t>
      </w:r>
      <w:r w:rsidRPr="00FE49A1">
        <w:rPr>
          <w:rFonts w:eastAsia="Times New Roman"/>
          <w:color w:val="231F20"/>
          <w:lang w:val="hu-HU"/>
        </w:rPr>
        <w:t xml:space="preserve">ülő helyzetben mért diasztolés vérnyomás </w:t>
      </w:r>
      <w:r w:rsidR="00965BCA">
        <w:rPr>
          <w:rFonts w:eastAsia="Times New Roman"/>
          <w:color w:val="231F20"/>
          <w:lang w:val="hu-HU"/>
        </w:rPr>
        <w:t>mélyponti</w:t>
      </w:r>
      <w:r w:rsidR="00965BCA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értéke </w:t>
      </w:r>
      <w:r w:rsidR="0019570C" w:rsidRPr="00FE49A1">
        <w:rPr>
          <w:lang w:val="hu-HU"/>
        </w:rPr>
        <w:t>&lt; </w:t>
      </w:r>
      <w:r w:rsidRPr="00FE49A1">
        <w:rPr>
          <w:rFonts w:eastAsia="Times New Roman"/>
          <w:color w:val="231F20"/>
          <w:lang w:val="hu-HU"/>
        </w:rPr>
        <w:t>90</w:t>
      </w:r>
      <w:r w:rsidR="0019570C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Hgmm) a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-os </w:t>
      </w:r>
      <w:r w:rsidR="00965BCA">
        <w:rPr>
          <w:rFonts w:eastAsia="Times New Roman"/>
          <w:color w:val="231F20"/>
          <w:lang w:val="hu-HU"/>
        </w:rPr>
        <w:t xml:space="preserve">dózisú </w:t>
      </w:r>
      <w:r w:rsidRPr="00FE49A1">
        <w:rPr>
          <w:rFonts w:eastAsia="Times New Roman"/>
          <w:color w:val="231F20"/>
          <w:lang w:val="hu-HU"/>
        </w:rPr>
        <w:t>amlodipin/valzartán</w:t>
      </w:r>
      <w:r w:rsidR="00965BCA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kezelésben részesülő</w:t>
      </w:r>
      <w:r w:rsidR="00F32B79">
        <w:rPr>
          <w:rFonts w:eastAsia="Times New Roman"/>
          <w:color w:val="231F20"/>
          <w:lang w:val="hu-HU"/>
        </w:rPr>
        <w:t xml:space="preserve">k </w:t>
      </w:r>
      <w:r w:rsidRPr="00FE49A1">
        <w:rPr>
          <w:rFonts w:eastAsia="Times New Roman"/>
          <w:color w:val="231F20"/>
          <w:lang w:val="hu-HU"/>
        </w:rPr>
        <w:t>75%-ánál, az 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-os </w:t>
      </w:r>
      <w:r w:rsidR="00965BCA">
        <w:rPr>
          <w:rFonts w:eastAsia="Times New Roman"/>
          <w:color w:val="231F20"/>
          <w:lang w:val="hu-HU"/>
        </w:rPr>
        <w:t xml:space="preserve">dózisú </w:t>
      </w:r>
      <w:r w:rsidRPr="00FE49A1">
        <w:rPr>
          <w:rFonts w:eastAsia="Times New Roman"/>
          <w:color w:val="231F20"/>
          <w:lang w:val="hu-HU"/>
        </w:rPr>
        <w:t>amlodipin/valzartán</w:t>
      </w:r>
      <w:r w:rsidR="00C518BB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kezelésben részesülő betegek 62%-ánál, szemben a továbbra is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valzartánnal kezelt betegek 53%-ával.</w:t>
      </w:r>
      <w:proofErr w:type="gramEnd"/>
      <w:r w:rsidRPr="00FE49A1">
        <w:rPr>
          <w:rFonts w:eastAsia="Times New Roman"/>
          <w:color w:val="231F20"/>
          <w:lang w:val="hu-HU"/>
        </w:rPr>
        <w:t xml:space="preserve"> A kezelés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C518BB" w:rsidRPr="00FE49A1">
        <w:rPr>
          <w:rFonts w:eastAsia="Times New Roman"/>
          <w:color w:val="231F20"/>
          <w:lang w:val="hu-HU"/>
        </w:rPr>
        <w:t xml:space="preserve">amlodipinnel </w:t>
      </w:r>
      <w:r w:rsidRPr="00FE49A1">
        <w:rPr>
          <w:rFonts w:eastAsia="Times New Roman"/>
          <w:color w:val="231F20"/>
          <w:lang w:val="hu-HU"/>
        </w:rPr>
        <w:t xml:space="preserve">történő kiegészítése a szisztolés/diasztolés vérnyomást további 6/4,8 Hgmm-rel, illetve </w:t>
      </w:r>
      <w:r w:rsidR="00C518BB" w:rsidRPr="00FE49A1">
        <w:rPr>
          <w:rFonts w:eastAsia="Times New Roman"/>
          <w:color w:val="231F20"/>
          <w:lang w:val="hu-HU"/>
        </w:rPr>
        <w:t xml:space="preserve">5 mg amlodipinnel </w:t>
      </w:r>
      <w:r w:rsidR="00C518BB">
        <w:rPr>
          <w:rFonts w:eastAsia="Times New Roman"/>
          <w:color w:val="231F20"/>
          <w:lang w:val="hu-HU"/>
        </w:rPr>
        <w:lastRenderedPageBreak/>
        <w:t xml:space="preserve">történő kiegészítése </w:t>
      </w:r>
      <w:r w:rsidRPr="00FE49A1">
        <w:rPr>
          <w:rFonts w:eastAsia="Times New Roman"/>
          <w:color w:val="231F20"/>
          <w:lang w:val="hu-HU"/>
        </w:rPr>
        <w:t>3,9/2,9</w:t>
      </w:r>
      <w:r w:rsidR="00C518BB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Hgmm-rel csökkentette a továbbra is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valzartánnal kezelt betegekhez viszonyítva.</w:t>
      </w:r>
    </w:p>
    <w:p w14:paraId="37541F26" w14:textId="77777777" w:rsidR="00084C2A" w:rsidRPr="00FE49A1" w:rsidRDefault="00084C2A" w:rsidP="00084C2A">
      <w:pPr>
        <w:rPr>
          <w:lang w:val="hu-HU"/>
        </w:rPr>
      </w:pPr>
    </w:p>
    <w:p w14:paraId="313BC7D4" w14:textId="34E1EA68" w:rsidR="00084C2A" w:rsidRPr="00FE49A1" w:rsidRDefault="00084C2A" w:rsidP="00084C2A">
      <w:pPr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Egy multicentrikus, randomizált, kettős</w:t>
      </w:r>
      <w:r w:rsidR="00C518B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vak, aktív</w:t>
      </w:r>
      <w:r w:rsidR="00EB7902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kontrollos, párhuzamos csoport</w:t>
      </w:r>
      <w:r w:rsidR="00C518BB">
        <w:rPr>
          <w:rFonts w:eastAsia="Times New Roman"/>
          <w:color w:val="231F20"/>
          <w:lang w:val="hu-HU"/>
        </w:rPr>
        <w:t>os</w:t>
      </w:r>
      <w:r w:rsidRPr="00FE49A1">
        <w:rPr>
          <w:rFonts w:eastAsia="Times New Roman"/>
          <w:color w:val="231F20"/>
          <w:lang w:val="hu-HU"/>
        </w:rPr>
        <w:t xml:space="preserve"> klinikai vizsgálat </w:t>
      </w:r>
      <w:r w:rsidR="00F32B79" w:rsidRPr="00FE49A1">
        <w:rPr>
          <w:rFonts w:eastAsia="Times New Roman"/>
          <w:color w:val="231F20"/>
          <w:lang w:val="hu-HU"/>
        </w:rPr>
        <w:t xml:space="preserve">a 10 mg amlodipinnel nem megfelelően kontrollált </w:t>
      </w:r>
      <w:r w:rsidR="00C518BB">
        <w:rPr>
          <w:rFonts w:eastAsia="Times New Roman"/>
          <w:color w:val="231F20"/>
          <w:lang w:val="hu-HU"/>
        </w:rPr>
        <w:t xml:space="preserve">vérnyomású </w:t>
      </w:r>
      <w:r w:rsidR="00F32B79" w:rsidRPr="00FE49A1">
        <w:rPr>
          <w:rFonts w:eastAsia="Times New Roman"/>
          <w:color w:val="231F20"/>
          <w:lang w:val="hu-HU"/>
        </w:rPr>
        <w:t xml:space="preserve">betegeknél </w:t>
      </w:r>
      <w:r w:rsidRPr="00FE49A1">
        <w:rPr>
          <w:rFonts w:eastAsia="Times New Roman"/>
          <w:color w:val="231F20"/>
          <w:lang w:val="hu-HU"/>
        </w:rPr>
        <w:t xml:space="preserve">a vérnyomás normalizálódását mutatta (a vizsgálat végén </w:t>
      </w:r>
      <w:r w:rsidR="00C54921" w:rsidRPr="00FE49A1">
        <w:rPr>
          <w:rFonts w:eastAsia="Times New Roman"/>
          <w:color w:val="231F20"/>
          <w:lang w:val="hu-HU"/>
        </w:rPr>
        <w:t xml:space="preserve">az </w:t>
      </w:r>
      <w:r w:rsidRPr="00FE49A1">
        <w:rPr>
          <w:rFonts w:eastAsia="Times New Roman"/>
          <w:color w:val="231F20"/>
          <w:lang w:val="hu-HU"/>
        </w:rPr>
        <w:t xml:space="preserve">ülő helyzetben mért diasztolés vérnyomás </w:t>
      </w:r>
      <w:r w:rsidR="00C518BB">
        <w:rPr>
          <w:rFonts w:eastAsia="Times New Roman"/>
          <w:color w:val="231F20"/>
          <w:lang w:val="hu-HU"/>
        </w:rPr>
        <w:t>mélyponti</w:t>
      </w:r>
      <w:r w:rsidR="00C518B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értéke </w:t>
      </w:r>
      <w:r w:rsidR="00C54921" w:rsidRPr="00FE49A1">
        <w:rPr>
          <w:lang w:val="hu-HU"/>
        </w:rPr>
        <w:t>&lt; </w:t>
      </w:r>
      <w:r w:rsidRPr="00FE49A1">
        <w:rPr>
          <w:rFonts w:eastAsia="Times New Roman"/>
          <w:color w:val="231F20"/>
          <w:lang w:val="hu-HU"/>
        </w:rPr>
        <w:t>90</w:t>
      </w:r>
      <w:r w:rsidR="00EB7902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Hgmm)</w:t>
      </w:r>
      <w:r w:rsidR="00284F61" w:rsidRPr="00FE49A1">
        <w:rPr>
          <w:rFonts w:eastAsia="Times New Roman"/>
          <w:color w:val="231F20"/>
          <w:lang w:val="hu-HU"/>
        </w:rPr>
        <w:t>, a</w:t>
      </w:r>
      <w:r w:rsidRPr="00FE49A1">
        <w:rPr>
          <w:rFonts w:eastAsia="Times New Roman"/>
          <w:color w:val="231F20"/>
          <w:lang w:val="hu-HU"/>
        </w:rPr>
        <w:t xml:space="preserve">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-os </w:t>
      </w:r>
      <w:r w:rsidR="00C518BB">
        <w:rPr>
          <w:rFonts w:eastAsia="Times New Roman"/>
          <w:color w:val="231F20"/>
          <w:lang w:val="hu-HU"/>
        </w:rPr>
        <w:t xml:space="preserve">dózisú </w:t>
      </w:r>
      <w:r w:rsidRPr="00FE49A1">
        <w:rPr>
          <w:rFonts w:eastAsia="Times New Roman"/>
          <w:color w:val="231F20"/>
          <w:lang w:val="hu-HU"/>
        </w:rPr>
        <w:t>amlodipin/valzartán</w:t>
      </w:r>
      <w:r w:rsidR="00C518BB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kezelésben részesülő betegek 78%-ánál, szemben a továbbra is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amlodipinnel kezelt betegek 67%-ával.</w:t>
      </w:r>
      <w:proofErr w:type="gramEnd"/>
      <w:r w:rsidRPr="00FE49A1">
        <w:rPr>
          <w:rFonts w:eastAsia="Times New Roman"/>
          <w:color w:val="231F20"/>
          <w:lang w:val="hu-HU"/>
        </w:rPr>
        <w:t xml:space="preserve"> A kezelés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valzartánnal történő kiegészítése a szisztolés/diasztolés vérnyomást további 2,9/2,1</w:t>
      </w:r>
      <w:r w:rsidR="00C518BB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Hgmm-rel csökkentette a továbbra is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amlodipinnel kezelt betegekhez viszonyítva.</w:t>
      </w:r>
    </w:p>
    <w:p w14:paraId="5D6DCD61" w14:textId="77777777" w:rsidR="00084C2A" w:rsidRPr="00FE49A1" w:rsidRDefault="00084C2A" w:rsidP="00084C2A">
      <w:pPr>
        <w:rPr>
          <w:lang w:val="hu-HU"/>
        </w:rPr>
      </w:pPr>
    </w:p>
    <w:p w14:paraId="586CF960" w14:textId="34F13C63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amlodipin/valzartán hatását vizsgálták továbbá egy aktív</w:t>
      </w:r>
      <w:r w:rsidR="00C518BB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kontrollos vizsgálatban, amelybe 130 olyan hypertoniás beteget vontak be, akiknek az ülő testhelyzetben mért átlagos diasztolés vérnyomása ≥ 110</w:t>
      </w:r>
      <w:r w:rsidR="00C518BB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Hgmm és &lt; 120</w:t>
      </w:r>
      <w:r w:rsidR="00125244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 xml:space="preserve">Hgmm volt. </w:t>
      </w:r>
      <w:proofErr w:type="gramStart"/>
      <w:r w:rsidRPr="00FE49A1">
        <w:rPr>
          <w:rFonts w:eastAsia="Times New Roman"/>
          <w:color w:val="231F20"/>
          <w:lang w:val="hu-HU"/>
        </w:rPr>
        <w:t>Ebben a vizsgálatban (kiindulási vérnyomás 171/113</w:t>
      </w:r>
      <w:r w:rsidR="00125244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 xml:space="preserve">Hgmm) az amlodipin/valzartán </w:t>
      </w:r>
      <w:r w:rsidR="00C518BB">
        <w:rPr>
          <w:rFonts w:eastAsia="Times New Roman"/>
          <w:color w:val="231F20"/>
          <w:lang w:val="hu-HU"/>
        </w:rPr>
        <w:t>dózisát</w:t>
      </w:r>
      <w:r w:rsidR="00C518B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-ról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-ra emelték, </w:t>
      </w:r>
      <w:r w:rsidR="00125244" w:rsidRPr="00FE49A1">
        <w:rPr>
          <w:rFonts w:eastAsia="Times New Roman"/>
          <w:color w:val="231F20"/>
          <w:lang w:val="hu-HU"/>
        </w:rPr>
        <w:t>aminek</w:t>
      </w:r>
      <w:r w:rsidRPr="00FE49A1">
        <w:rPr>
          <w:rFonts w:eastAsia="Times New Roman"/>
          <w:color w:val="231F20"/>
          <w:lang w:val="hu-HU"/>
        </w:rPr>
        <w:t xml:space="preserve"> hatására az ülő helyzetben mért vérnyomás értéke 36/29</w:t>
      </w:r>
      <w:r w:rsidR="00C518BB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Hgmm-rel csökkent, a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/12,5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-ról 20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/12,5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-ra emelt </w:t>
      </w:r>
      <w:r w:rsidR="00C518BB">
        <w:rPr>
          <w:rFonts w:eastAsia="Times New Roman"/>
          <w:color w:val="231F20"/>
          <w:lang w:val="hu-HU"/>
        </w:rPr>
        <w:t>dózisú</w:t>
      </w:r>
      <w:r w:rsidR="00C518B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lizinopril/hidroklorotiazid</w:t>
      </w:r>
      <w:r w:rsidR="00C518BB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 xml:space="preserve">kezelés mellett </w:t>
      </w:r>
      <w:r w:rsidR="00125244" w:rsidRPr="00FE49A1">
        <w:rPr>
          <w:rFonts w:eastAsia="Times New Roman"/>
          <w:color w:val="231F20"/>
          <w:lang w:val="hu-HU"/>
        </w:rPr>
        <w:t>tapasztalt</w:t>
      </w:r>
      <w:r w:rsidRPr="00FE49A1">
        <w:rPr>
          <w:rFonts w:eastAsia="Times New Roman"/>
          <w:color w:val="231F20"/>
          <w:lang w:val="hu-HU"/>
        </w:rPr>
        <w:t xml:space="preserve"> 32/28</w:t>
      </w:r>
      <w:r w:rsidR="00125244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Hgmm</w:t>
      </w:r>
      <w:r w:rsidR="00125244" w:rsidRPr="00FE49A1">
        <w:rPr>
          <w:rFonts w:eastAsia="Times New Roman"/>
          <w:color w:val="231F20"/>
          <w:lang w:val="hu-HU"/>
        </w:rPr>
        <w:t>-es</w:t>
      </w:r>
      <w:r w:rsidRPr="00FE49A1">
        <w:rPr>
          <w:rFonts w:eastAsia="Times New Roman"/>
          <w:color w:val="231F20"/>
          <w:lang w:val="hu-HU"/>
        </w:rPr>
        <w:t xml:space="preserve"> csökkenéshez viszonyítva.</w:t>
      </w:r>
      <w:proofErr w:type="gramEnd"/>
    </w:p>
    <w:p w14:paraId="67A7AA5E" w14:textId="77777777" w:rsidR="00084C2A" w:rsidRPr="00FE49A1" w:rsidRDefault="00084C2A" w:rsidP="00084C2A">
      <w:pPr>
        <w:rPr>
          <w:lang w:val="hu-HU"/>
        </w:rPr>
      </w:pPr>
    </w:p>
    <w:p w14:paraId="263FD7D4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Két hosszú távú, követéses vizsgálatban az amlodipin/valzartán hatása egy éven túl is fennmaradt. Az amlodipin/valzartán-kezelés hirtelen felfüggesztése nem járt a vérnyomás hirtelen emelkedésével.</w:t>
      </w:r>
    </w:p>
    <w:p w14:paraId="483A45E9" w14:textId="77777777" w:rsidR="00F63B13" w:rsidRPr="00FE49A1" w:rsidRDefault="00F63B13" w:rsidP="00084C2A">
      <w:pPr>
        <w:rPr>
          <w:rFonts w:eastAsia="Times New Roman"/>
          <w:color w:val="231F20"/>
          <w:lang w:val="hu-HU"/>
        </w:rPr>
      </w:pPr>
    </w:p>
    <w:p w14:paraId="7A47A745" w14:textId="25A6669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életkor, nem, rassz vagy testtömegindex (≥ 30 kg/m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>, &lt; 30 kg/m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>) nem befolyásolta az amlodipin/valzartán-kezelésre adott választ.</w:t>
      </w:r>
    </w:p>
    <w:p w14:paraId="29E8F84E" w14:textId="77777777" w:rsidR="00084C2A" w:rsidRPr="00FE49A1" w:rsidRDefault="00084C2A" w:rsidP="00084C2A">
      <w:pPr>
        <w:rPr>
          <w:lang w:val="hu-HU"/>
        </w:rPr>
      </w:pPr>
    </w:p>
    <w:p w14:paraId="698A9416" w14:textId="4BCDC88F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amlodipin/val</w:t>
      </w:r>
      <w:r w:rsidR="00C518BB">
        <w:rPr>
          <w:rFonts w:eastAsia="Times New Roman"/>
          <w:color w:val="231F20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>art</w:t>
      </w:r>
      <w:r w:rsidR="00C518BB">
        <w:rPr>
          <w:rFonts w:eastAsia="Times New Roman"/>
          <w:color w:val="231F20"/>
          <w:lang w:val="hu-HU"/>
        </w:rPr>
        <w:t>á</w:t>
      </w:r>
      <w:r w:rsidRPr="00FE49A1">
        <w:rPr>
          <w:rFonts w:eastAsia="Times New Roman"/>
          <w:color w:val="231F20"/>
          <w:lang w:val="hu-HU"/>
        </w:rPr>
        <w:t xml:space="preserve">n hatásait eddig csak hypertoniás betegcsoportokban tanulmányozták. A valzartánt vizsgálták </w:t>
      </w:r>
      <w:r w:rsidR="00F63B13" w:rsidRPr="00FE49A1">
        <w:rPr>
          <w:rFonts w:eastAsia="Times New Roman"/>
          <w:color w:val="231F20"/>
          <w:lang w:val="hu-HU"/>
        </w:rPr>
        <w:t>myocardialis infarctuson</w:t>
      </w:r>
      <w:r w:rsidRPr="00FE49A1">
        <w:rPr>
          <w:rFonts w:eastAsia="Times New Roman"/>
          <w:color w:val="231F20"/>
          <w:lang w:val="hu-HU"/>
        </w:rPr>
        <w:t xml:space="preserve"> átesett és szívelégtelenségben szenvedő betegeknél. Az amlodipint vizsgálták krónikus stabil angina pectorisban, vasospasticus anginában és angiográfiával kimutatott koszorúér-betegségben szenvedő betegeknél.</w:t>
      </w:r>
    </w:p>
    <w:p w14:paraId="04600256" w14:textId="77777777" w:rsidR="00084C2A" w:rsidRPr="00FE49A1" w:rsidRDefault="00084C2A" w:rsidP="00084C2A">
      <w:pPr>
        <w:rPr>
          <w:lang w:val="hu-HU"/>
        </w:rPr>
      </w:pPr>
    </w:p>
    <w:p w14:paraId="724657C2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Amlodipin</w:t>
      </w:r>
    </w:p>
    <w:p w14:paraId="0FA1A85D" w14:textId="3093ED6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</w:t>
      </w:r>
      <w:r w:rsidR="000C33D5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mlodipin/</w:t>
      </w:r>
      <w:r w:rsidR="000C33D5">
        <w:rPr>
          <w:rFonts w:eastAsia="Times New Roman"/>
          <w:color w:val="231F20"/>
          <w:lang w:val="hu-HU"/>
        </w:rPr>
        <w:t>V</w:t>
      </w:r>
      <w:r w:rsidRPr="00FE49A1">
        <w:rPr>
          <w:rFonts w:eastAsia="Times New Roman"/>
          <w:color w:val="231F20"/>
          <w:lang w:val="hu-HU"/>
        </w:rPr>
        <w:t>al</w:t>
      </w:r>
      <w:r w:rsidR="000C33D5">
        <w:rPr>
          <w:rFonts w:eastAsia="Times New Roman"/>
          <w:color w:val="231F20"/>
          <w:lang w:val="hu-HU"/>
        </w:rPr>
        <w:t>sartan 1 A Pharna</w:t>
      </w:r>
      <w:r w:rsidRPr="00FE49A1">
        <w:rPr>
          <w:rFonts w:eastAsia="Times New Roman"/>
          <w:color w:val="231F20"/>
          <w:lang w:val="hu-HU"/>
        </w:rPr>
        <w:t xml:space="preserve"> amlodipin összetevője gátolja a kalciumionok membránon keresztül történő bejutását a szívizomsejtekbe és az erek simaizomsejtjeibe. Az amlodipin vérnyomáscsökkentő hatása az erek simaizomzatára gyakorolt közvetlen relaxáló hatás következménye, ami a perifériás vas</w:t>
      </w:r>
      <w:r w:rsidR="00976BD9" w:rsidRPr="00FE49A1">
        <w:rPr>
          <w:rFonts w:eastAsia="Times New Roman"/>
          <w:color w:val="231F20"/>
          <w:lang w:val="hu-HU"/>
        </w:rPr>
        <w:t>c</w:t>
      </w:r>
      <w:r w:rsidRPr="00FE49A1">
        <w:rPr>
          <w:rFonts w:eastAsia="Times New Roman"/>
          <w:color w:val="231F20"/>
          <w:lang w:val="hu-HU"/>
        </w:rPr>
        <w:t>ul</w:t>
      </w:r>
      <w:r w:rsidR="00976BD9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 xml:space="preserve">ris rezisztencia és a vérnyomás csökkenését </w:t>
      </w:r>
      <w:r w:rsidR="00C518BB">
        <w:rPr>
          <w:rFonts w:eastAsia="Times New Roman"/>
          <w:color w:val="231F20"/>
          <w:lang w:val="hu-HU"/>
        </w:rPr>
        <w:t>okozza</w:t>
      </w:r>
      <w:r w:rsidRPr="00FE49A1">
        <w:rPr>
          <w:rFonts w:eastAsia="Times New Roman"/>
          <w:color w:val="231F20"/>
          <w:lang w:val="hu-HU"/>
        </w:rPr>
        <w:t xml:space="preserve">. Kísérleti adatok arra utalnak, hogy az amlodipin </w:t>
      </w:r>
      <w:r w:rsidR="00976BD9" w:rsidRPr="00FE49A1">
        <w:rPr>
          <w:rFonts w:eastAsia="Times New Roman"/>
          <w:color w:val="231F20"/>
          <w:lang w:val="hu-HU"/>
        </w:rPr>
        <w:t xml:space="preserve">kötődik </w:t>
      </w:r>
      <w:r w:rsidRPr="00FE49A1">
        <w:rPr>
          <w:rFonts w:eastAsia="Times New Roman"/>
          <w:color w:val="231F20"/>
          <w:lang w:val="hu-HU"/>
        </w:rPr>
        <w:t xml:space="preserve">mind a dihidropiridin-, mind a nem dihidropiridin-receptorokhoz. A szívizomsejtek és </w:t>
      </w:r>
      <w:r w:rsidR="00F63B13" w:rsidRPr="00FE49A1">
        <w:rPr>
          <w:rFonts w:eastAsia="Times New Roman"/>
          <w:color w:val="231F20"/>
          <w:lang w:val="hu-HU"/>
        </w:rPr>
        <w:t xml:space="preserve">a </w:t>
      </w:r>
      <w:r w:rsidR="00976BD9" w:rsidRPr="00FE49A1">
        <w:rPr>
          <w:rFonts w:eastAsia="Times New Roman"/>
          <w:color w:val="231F20"/>
          <w:lang w:val="hu-HU"/>
        </w:rPr>
        <w:t>vascularis</w:t>
      </w:r>
      <w:r w:rsidRPr="00FE49A1">
        <w:rPr>
          <w:rFonts w:eastAsia="Times New Roman"/>
          <w:color w:val="231F20"/>
          <w:lang w:val="hu-HU"/>
        </w:rPr>
        <w:t xml:space="preserve"> simaizomsejt</w:t>
      </w:r>
      <w:r w:rsidR="00F63B13" w:rsidRPr="00FE49A1">
        <w:rPr>
          <w:rFonts w:eastAsia="Times New Roman"/>
          <w:color w:val="231F20"/>
          <w:lang w:val="hu-HU"/>
        </w:rPr>
        <w:t>ek</w:t>
      </w:r>
      <w:r w:rsidRPr="00FE49A1">
        <w:rPr>
          <w:rFonts w:eastAsia="Times New Roman"/>
          <w:color w:val="231F20"/>
          <w:lang w:val="hu-HU"/>
        </w:rPr>
        <w:t xml:space="preserve"> összehúzódása függ az extracelluláris kalcium </w:t>
      </w:r>
      <w:r w:rsidR="00B35CA0" w:rsidRPr="00FE49A1">
        <w:rPr>
          <w:rFonts w:eastAsia="Times New Roman"/>
          <w:color w:val="231F20"/>
          <w:lang w:val="hu-HU"/>
        </w:rPr>
        <w:t>specifikus ioncsatornákon keresztül</w:t>
      </w:r>
      <w:r w:rsidR="00B35CA0">
        <w:rPr>
          <w:rFonts w:eastAsia="Times New Roman"/>
          <w:color w:val="231F20"/>
          <w:lang w:val="hu-HU"/>
        </w:rPr>
        <w:t>i</w:t>
      </w:r>
      <w:r w:rsidR="00B35CA0" w:rsidRPr="00FE49A1">
        <w:rPr>
          <w:rFonts w:eastAsia="Times New Roman"/>
          <w:color w:val="231F20"/>
          <w:lang w:val="hu-HU"/>
        </w:rPr>
        <w:t xml:space="preserve"> </w:t>
      </w:r>
      <w:r w:rsidR="00F63B13" w:rsidRPr="00FE49A1">
        <w:rPr>
          <w:rFonts w:eastAsia="Times New Roman"/>
          <w:color w:val="231F20"/>
          <w:lang w:val="hu-HU"/>
        </w:rPr>
        <w:t xml:space="preserve">bejutásától </w:t>
      </w:r>
      <w:r w:rsidRPr="00FE49A1">
        <w:rPr>
          <w:rFonts w:eastAsia="Times New Roman"/>
          <w:color w:val="231F20"/>
          <w:lang w:val="hu-HU"/>
        </w:rPr>
        <w:t>eze</w:t>
      </w:r>
      <w:r w:rsidR="00F63B13" w:rsidRPr="00FE49A1">
        <w:rPr>
          <w:rFonts w:eastAsia="Times New Roman"/>
          <w:color w:val="231F20"/>
          <w:lang w:val="hu-HU"/>
        </w:rPr>
        <w:t>kbe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F63B13" w:rsidRPr="00FE49A1">
        <w:rPr>
          <w:rFonts w:eastAsia="Times New Roman"/>
          <w:color w:val="231F20"/>
          <w:lang w:val="hu-HU"/>
        </w:rPr>
        <w:t xml:space="preserve">a </w:t>
      </w:r>
      <w:r w:rsidRPr="00FE49A1">
        <w:rPr>
          <w:rFonts w:eastAsia="Times New Roman"/>
          <w:color w:val="231F20"/>
          <w:lang w:val="hu-HU"/>
        </w:rPr>
        <w:t>sejtekbe.</w:t>
      </w:r>
    </w:p>
    <w:p w14:paraId="47C4A711" w14:textId="77777777" w:rsidR="00084C2A" w:rsidRPr="00FE49A1" w:rsidRDefault="00084C2A" w:rsidP="00084C2A">
      <w:pPr>
        <w:rPr>
          <w:lang w:val="hu-HU"/>
        </w:rPr>
      </w:pPr>
    </w:p>
    <w:p w14:paraId="5E4A0241" w14:textId="42ECB7F9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Hypertoniás betegeknél terápiás </w:t>
      </w:r>
      <w:r w:rsidR="00C518BB">
        <w:rPr>
          <w:rFonts w:eastAsia="Times New Roman"/>
          <w:color w:val="231F20"/>
          <w:lang w:val="hu-HU"/>
        </w:rPr>
        <w:t>dózisok</w:t>
      </w:r>
      <w:r w:rsidR="00C518B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alkalmazása után az amlodipin vazodilatációt okoz, melynek eredményeként csökken a fekve és az állva mért vérnyomás. </w:t>
      </w:r>
      <w:r w:rsidR="00C518BB">
        <w:rPr>
          <w:rFonts w:eastAsia="Times New Roman"/>
          <w:color w:val="231F20"/>
          <w:lang w:val="hu-HU"/>
        </w:rPr>
        <w:t>Tartós</w:t>
      </w:r>
      <w:r w:rsidR="00C518B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adagolás esetén a vérnyomás csökkenését nem kíséri a szívfrekvencia vagy a plazma katekolaminszintek számottevő változása.</w:t>
      </w:r>
    </w:p>
    <w:p w14:paraId="5845519A" w14:textId="77777777" w:rsidR="00084C2A" w:rsidRPr="00FE49A1" w:rsidRDefault="00084C2A" w:rsidP="00084C2A">
      <w:pPr>
        <w:rPr>
          <w:lang w:val="hu-HU"/>
        </w:rPr>
      </w:pPr>
    </w:p>
    <w:p w14:paraId="7658608D" w14:textId="4CB51826" w:rsidR="00084C2A" w:rsidRPr="00FE49A1" w:rsidRDefault="00064A54" w:rsidP="00084C2A">
      <w:pPr>
        <w:rPr>
          <w:rFonts w:eastAsia="Times New Roman"/>
          <w:lang w:val="hu-HU"/>
        </w:rPr>
      </w:pPr>
      <w:r>
        <w:rPr>
          <w:rFonts w:eastAsia="Times New Roman"/>
          <w:color w:val="231F20"/>
          <w:lang w:val="hu-HU"/>
        </w:rPr>
        <w:t>M</w:t>
      </w:r>
      <w:r w:rsidRPr="00FE49A1">
        <w:rPr>
          <w:rFonts w:eastAsia="Times New Roman"/>
          <w:color w:val="231F20"/>
          <w:lang w:val="hu-HU"/>
        </w:rPr>
        <w:t xml:space="preserve">ind </w:t>
      </w:r>
      <w:r>
        <w:rPr>
          <w:rFonts w:eastAsia="Times New Roman"/>
          <w:color w:val="231F20"/>
          <w:lang w:val="hu-HU"/>
        </w:rPr>
        <w:t>a f</w:t>
      </w:r>
      <w:r w:rsidRPr="00FE49A1">
        <w:rPr>
          <w:rFonts w:eastAsia="Times New Roman"/>
          <w:color w:val="231F20"/>
          <w:lang w:val="hu-HU"/>
        </w:rPr>
        <w:t xml:space="preserve">iatal, mind </w:t>
      </w:r>
      <w:r>
        <w:rPr>
          <w:rFonts w:eastAsia="Times New Roman"/>
          <w:color w:val="231F20"/>
          <w:lang w:val="hu-HU"/>
        </w:rPr>
        <w:t xml:space="preserve">az </w:t>
      </w:r>
      <w:r w:rsidRPr="00FE49A1">
        <w:rPr>
          <w:rFonts w:eastAsia="Times New Roman"/>
          <w:color w:val="231F20"/>
          <w:lang w:val="hu-HU"/>
        </w:rPr>
        <w:t xml:space="preserve">idős betegeknél </w:t>
      </w:r>
      <w:r>
        <w:rPr>
          <w:rFonts w:eastAsia="Times New Roman"/>
          <w:color w:val="231F20"/>
          <w:lang w:val="hu-HU"/>
        </w:rPr>
        <w:t>összefüggés</w:t>
      </w:r>
      <w:r w:rsidRPr="00FE49A1">
        <w:rPr>
          <w:rFonts w:eastAsia="Times New Roman"/>
          <w:color w:val="231F20"/>
          <w:lang w:val="hu-HU"/>
        </w:rPr>
        <w:t xml:space="preserve"> mutatható ki </w:t>
      </w:r>
      <w:r>
        <w:rPr>
          <w:rFonts w:eastAsia="Times New Roman"/>
          <w:color w:val="231F20"/>
          <w:lang w:val="hu-HU"/>
        </w:rPr>
        <w:t>a</w:t>
      </w:r>
      <w:r w:rsidR="00084C2A" w:rsidRPr="00FE49A1">
        <w:rPr>
          <w:rFonts w:eastAsia="Times New Roman"/>
          <w:color w:val="231F20"/>
          <w:lang w:val="hu-HU"/>
        </w:rPr>
        <w:t xml:space="preserve"> plazmakoncentráció és a gyógyszerhatás között.</w:t>
      </w:r>
    </w:p>
    <w:p w14:paraId="377CF8BC" w14:textId="77777777" w:rsidR="00084C2A" w:rsidRPr="00FE49A1" w:rsidRDefault="00084C2A" w:rsidP="00084C2A">
      <w:pPr>
        <w:rPr>
          <w:lang w:val="hu-HU"/>
        </w:rPr>
      </w:pPr>
    </w:p>
    <w:p w14:paraId="505F1358" w14:textId="0E5AB40F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Egészséges vesefunkciójú hypertoniás betegeknél az amlodipin terápiás </w:t>
      </w:r>
      <w:r w:rsidR="00C518BB">
        <w:rPr>
          <w:rFonts w:eastAsia="Times New Roman"/>
          <w:color w:val="231F20"/>
          <w:lang w:val="hu-HU"/>
        </w:rPr>
        <w:t>dózisainak</w:t>
      </w:r>
      <w:r w:rsidR="00C518B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hatására csökkent a ren</w:t>
      </w:r>
      <w:r w:rsidR="00976BD9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lis vas</w:t>
      </w:r>
      <w:r w:rsidR="00976BD9" w:rsidRPr="00FE49A1">
        <w:rPr>
          <w:rFonts w:eastAsia="Times New Roman"/>
          <w:color w:val="231F20"/>
          <w:lang w:val="hu-HU"/>
        </w:rPr>
        <w:t>c</w:t>
      </w:r>
      <w:r w:rsidRPr="00FE49A1">
        <w:rPr>
          <w:rFonts w:eastAsia="Times New Roman"/>
          <w:color w:val="231F20"/>
          <w:lang w:val="hu-HU"/>
        </w:rPr>
        <w:t>ul</w:t>
      </w:r>
      <w:r w:rsidR="00976BD9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ris rezisztencia, és nőtt a glomerulus filtrációs ráta, valamint az effektív ren</w:t>
      </w:r>
      <w:r w:rsidR="00976BD9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lis plazmaátáramlás, a filtrációs frakció változása, illetve proteinuria jelentkezése nélkül.</w:t>
      </w:r>
    </w:p>
    <w:p w14:paraId="6A760902" w14:textId="77777777" w:rsidR="00084C2A" w:rsidRPr="00FE49A1" w:rsidRDefault="00084C2A" w:rsidP="00084C2A">
      <w:pPr>
        <w:rPr>
          <w:lang w:val="hu-HU"/>
        </w:rPr>
      </w:pPr>
    </w:p>
    <w:p w14:paraId="4D447D19" w14:textId="48BA6CCE" w:rsidR="00084C2A" w:rsidRPr="00FE49A1" w:rsidRDefault="00084C2A" w:rsidP="00084C2A">
      <w:pPr>
        <w:rPr>
          <w:rFonts w:eastAsia="Times New Roman"/>
          <w:lang w:val="hu-HU"/>
        </w:rPr>
      </w:pPr>
      <w:r w:rsidRPr="00C518BB">
        <w:rPr>
          <w:rFonts w:eastAsia="Times New Roman"/>
          <w:color w:val="231F20"/>
          <w:lang w:val="hu-HU"/>
        </w:rPr>
        <w:t>Más kalciumcsatorna-blokkolókhoz hasonlóan, amlodipinnel kezelt egészséges kamrafunkciójú</w:t>
      </w:r>
      <w:r w:rsidRPr="00FE49A1">
        <w:rPr>
          <w:rFonts w:eastAsia="Times New Roman"/>
          <w:color w:val="231F20"/>
          <w:lang w:val="hu-HU"/>
        </w:rPr>
        <w:t xml:space="preserve"> betegeknél a szívműködés hemodinamikai mérései nyugalomban és terhelésre (vagy pacemaker</w:t>
      </w:r>
      <w:r w:rsidRPr="00FE49A1">
        <w:rPr>
          <w:rFonts w:eastAsia="Times New Roman"/>
          <w:color w:val="231F20"/>
          <w:lang w:val="hu-HU"/>
        </w:rPr>
        <w:noBreakHyphen/>
        <w:t xml:space="preserve">ingerlésre) általában azt mutatták, hogy kismértékben nő a szívindex, a dP/dt-re, a balkamrai végdiasztolés nyomásra vagy térfogatra gyakorolt jelentős hatás nélkül. Hemodinamikai vizsgálatokban az egészséges állatoknak, illetve embereknek terápiás </w:t>
      </w:r>
      <w:r w:rsidR="00587D6B">
        <w:rPr>
          <w:rFonts w:eastAsia="Times New Roman"/>
          <w:color w:val="231F20"/>
          <w:lang w:val="hu-HU"/>
        </w:rPr>
        <w:t>dózisban</w:t>
      </w:r>
      <w:r w:rsidR="00587D6B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adott amlodipin alkalmazás</w:t>
      </w:r>
      <w:r w:rsidR="0042773E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 xml:space="preserve"> nem társult negatív inotrop hatás</w:t>
      </w:r>
      <w:r w:rsidR="0042773E" w:rsidRPr="00FE49A1">
        <w:rPr>
          <w:rFonts w:eastAsia="Times New Roman"/>
          <w:color w:val="231F20"/>
          <w:lang w:val="hu-HU"/>
        </w:rPr>
        <w:t>sal</w:t>
      </w:r>
      <w:r w:rsidRPr="00FE49A1">
        <w:rPr>
          <w:rFonts w:eastAsia="Times New Roman"/>
          <w:color w:val="231F20"/>
          <w:lang w:val="hu-HU"/>
        </w:rPr>
        <w:t xml:space="preserve">, még akkor sem, ha </w:t>
      </w:r>
      <w:r w:rsidR="00976BD9" w:rsidRPr="00FE49A1">
        <w:rPr>
          <w:rFonts w:eastAsia="Times New Roman"/>
          <w:color w:val="231F20"/>
          <w:lang w:val="hu-HU"/>
        </w:rPr>
        <w:t xml:space="preserve">az </w:t>
      </w:r>
      <w:r w:rsidRPr="00FE49A1">
        <w:rPr>
          <w:rFonts w:eastAsia="Times New Roman"/>
          <w:color w:val="231F20"/>
          <w:lang w:val="hu-HU"/>
        </w:rPr>
        <w:t>emberek</w:t>
      </w:r>
      <w:r w:rsidR="00976BD9" w:rsidRPr="00FE49A1">
        <w:rPr>
          <w:rFonts w:eastAsia="Times New Roman"/>
          <w:color w:val="231F20"/>
          <w:lang w:val="hu-HU"/>
        </w:rPr>
        <w:t>nél</w:t>
      </w:r>
      <w:r w:rsidRPr="00FE49A1">
        <w:rPr>
          <w:rFonts w:eastAsia="Times New Roman"/>
          <w:color w:val="231F20"/>
          <w:lang w:val="hu-HU"/>
        </w:rPr>
        <w:t xml:space="preserve"> béta-blokkolókkal egyidejűleg alkalmazták.</w:t>
      </w:r>
    </w:p>
    <w:p w14:paraId="57800D16" w14:textId="77777777" w:rsidR="00084C2A" w:rsidRPr="00FE49A1" w:rsidRDefault="00084C2A" w:rsidP="00084C2A">
      <w:pPr>
        <w:rPr>
          <w:lang w:val="hu-HU"/>
        </w:rPr>
      </w:pPr>
    </w:p>
    <w:p w14:paraId="6682D922" w14:textId="46738E08" w:rsidR="00084C2A" w:rsidRPr="00FE49A1" w:rsidRDefault="00084C2A" w:rsidP="006840E0">
      <w:pPr>
        <w:keepNext/>
        <w:widowControl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Egészséges állatokn</w:t>
      </w:r>
      <w:r w:rsidR="00587D6B">
        <w:rPr>
          <w:rFonts w:eastAsia="Times New Roman"/>
          <w:color w:val="231F20"/>
          <w:lang w:val="hu-HU"/>
        </w:rPr>
        <w:t>ál</w:t>
      </w:r>
      <w:r w:rsidRPr="00FE49A1">
        <w:rPr>
          <w:rFonts w:eastAsia="Times New Roman"/>
          <w:color w:val="231F20"/>
          <w:lang w:val="hu-HU"/>
        </w:rPr>
        <w:t xml:space="preserve"> és emberek</w:t>
      </w:r>
      <w:r w:rsidR="0042773E" w:rsidRPr="00FE49A1">
        <w:rPr>
          <w:rFonts w:eastAsia="Times New Roman"/>
          <w:color w:val="231F20"/>
          <w:lang w:val="hu-HU"/>
        </w:rPr>
        <w:t>nél</w:t>
      </w:r>
      <w:r w:rsidRPr="00FE49A1">
        <w:rPr>
          <w:rFonts w:eastAsia="Times New Roman"/>
          <w:color w:val="231F20"/>
          <w:lang w:val="hu-HU"/>
        </w:rPr>
        <w:t xml:space="preserve"> az amlodipin nem befolyásolja a sinuscsomó működését, illetve az atrioventri</w:t>
      </w:r>
      <w:r w:rsidR="0042773E" w:rsidRPr="00FE49A1">
        <w:rPr>
          <w:rFonts w:eastAsia="Times New Roman"/>
          <w:color w:val="231F20"/>
          <w:lang w:val="hu-HU"/>
        </w:rPr>
        <w:t>c</w:t>
      </w:r>
      <w:r w:rsidRPr="00FE49A1">
        <w:rPr>
          <w:rFonts w:eastAsia="Times New Roman"/>
          <w:color w:val="231F20"/>
          <w:lang w:val="hu-HU"/>
        </w:rPr>
        <w:t>ul</w:t>
      </w:r>
      <w:r w:rsidR="0042773E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ris átvezetést. Azon klinikai vizsgálatokban, amelyekben egyidejűleg alkalmaztak amlodipint és béta-blokkolókat hypertoniás vagy anginás betegeknél, nem észleltek az elektrokardiográfiás paraméterekre gyakorolt nemkívánatos hatásokat.</w:t>
      </w:r>
    </w:p>
    <w:p w14:paraId="44D0ECE1" w14:textId="77777777" w:rsidR="00084C2A" w:rsidRPr="00FE49A1" w:rsidRDefault="00084C2A" w:rsidP="00084C2A">
      <w:pPr>
        <w:rPr>
          <w:lang w:val="hu-HU"/>
        </w:rPr>
      </w:pPr>
    </w:p>
    <w:p w14:paraId="1E1C536D" w14:textId="1278808E" w:rsidR="00084C2A" w:rsidRPr="00FE49A1" w:rsidRDefault="00084C2A" w:rsidP="00084C2A">
      <w:pPr>
        <w:rPr>
          <w:rFonts w:eastAsia="Times New Roman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Alkalmazás hypertoniás betegeknél</w:t>
      </w:r>
    </w:p>
    <w:p w14:paraId="3FB92E5A" w14:textId="606ECB18" w:rsidR="00084C2A" w:rsidRPr="00FE49A1" w:rsidRDefault="00084C2A" w:rsidP="00084C2A">
      <w:pPr>
        <w:rPr>
          <w:rFonts w:eastAsia="Times New Roman"/>
          <w:lang w:val="hu-HU"/>
        </w:rPr>
      </w:pPr>
      <w:proofErr w:type="gramStart"/>
      <w:r w:rsidRPr="00D056BF">
        <w:rPr>
          <w:rFonts w:eastAsia="Times New Roman"/>
          <w:color w:val="231F20"/>
          <w:lang w:val="hu-HU"/>
        </w:rPr>
        <w:t xml:space="preserve">Az </w:t>
      </w:r>
      <w:r w:rsidRPr="00D056BF">
        <w:rPr>
          <w:rFonts w:eastAsia="Times New Roman"/>
          <w:iCs/>
          <w:color w:val="231F20"/>
          <w:lang w:val="hu-HU"/>
        </w:rPr>
        <w:t>Antihypertensive and Lipid-Lowering treatment to prevent Heart Attack Trial</w:t>
      </w:r>
      <w:r w:rsidRPr="00D056BF">
        <w:rPr>
          <w:rFonts w:eastAsia="Times New Roman"/>
          <w:color w:val="231F20"/>
          <w:lang w:val="hu-HU"/>
        </w:rPr>
        <w:t xml:space="preserve"> (ALLHAT – a</w:t>
      </w:r>
      <w:r w:rsidRPr="00FE49A1">
        <w:rPr>
          <w:rFonts w:eastAsia="Times New Roman"/>
          <w:color w:val="231F20"/>
          <w:lang w:val="hu-HU"/>
        </w:rPr>
        <w:t xml:space="preserve"> szívroham megelőzése érdekében végzett vérnyomás- és lipidszint-csökkentő kezelés) elnevezésű, randomizált, kettős</w:t>
      </w:r>
      <w:r w:rsidR="00D056BF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vak, morbiditási-mortalitási vizsgálatot azért végezték, hogy összehasonlítsák az újabb kezeléseket: </w:t>
      </w:r>
      <w:r w:rsidR="001B3B45">
        <w:rPr>
          <w:rFonts w:eastAsia="Times New Roman"/>
          <w:color w:val="231F20"/>
          <w:lang w:val="hu-HU"/>
        </w:rPr>
        <w:t xml:space="preserve">az </w:t>
      </w:r>
      <w:r w:rsidR="002131EE" w:rsidRPr="00FE49A1">
        <w:rPr>
          <w:rFonts w:eastAsia="Times New Roman"/>
          <w:color w:val="231F20"/>
          <w:lang w:val="hu-HU"/>
        </w:rPr>
        <w:t>első vonalbeli kezelésként adott, napi 2,5-10 mg amlodipint (kalciumcsatorna</w:t>
      </w:r>
      <w:r w:rsidR="002131EE" w:rsidRPr="00FE49A1">
        <w:rPr>
          <w:rFonts w:eastAsia="Times New Roman"/>
          <w:color w:val="231F20"/>
          <w:lang w:val="hu-HU"/>
        </w:rPr>
        <w:noBreakHyphen/>
        <w:t>blokkoló) vagy a napi 10-40 mg lizinoprilt (ACE-gátló), a</w:t>
      </w:r>
      <w:r w:rsidRPr="00FE49A1">
        <w:rPr>
          <w:rFonts w:eastAsia="Times New Roman"/>
          <w:color w:val="231F20"/>
          <w:lang w:val="hu-HU"/>
        </w:rPr>
        <w:t xml:space="preserve"> tiazid-diuretikum</w:t>
      </w:r>
      <w:r w:rsidR="0042773E" w:rsidRPr="00FE49A1">
        <w:rPr>
          <w:rFonts w:eastAsia="Times New Roman"/>
          <w:color w:val="231F20"/>
          <w:lang w:val="hu-HU"/>
        </w:rPr>
        <w:t>mal</w:t>
      </w:r>
      <w:r w:rsidR="00D056BF">
        <w:rPr>
          <w:rFonts w:eastAsia="Times New Roman"/>
          <w:color w:val="231F20"/>
          <w:lang w:val="hu-HU"/>
        </w:rPr>
        <w:t>,</w:t>
      </w:r>
      <w:r w:rsidR="002131EE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napi 12,5-25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klórtalidon</w:t>
      </w:r>
      <w:r w:rsidR="002131EE" w:rsidRPr="00FE49A1">
        <w:rPr>
          <w:rFonts w:eastAsia="Times New Roman"/>
          <w:color w:val="231F20"/>
          <w:lang w:val="hu-HU"/>
        </w:rPr>
        <w:t>nal</w:t>
      </w:r>
      <w:r w:rsidR="0042773E" w:rsidRPr="00FE49A1">
        <w:rPr>
          <w:rFonts w:eastAsia="Times New Roman"/>
          <w:color w:val="231F20"/>
          <w:lang w:val="hu-HU"/>
        </w:rPr>
        <w:t xml:space="preserve">, enyhe vagy </w:t>
      </w:r>
      <w:r w:rsidR="002131EE" w:rsidRPr="00FE49A1">
        <w:rPr>
          <w:rFonts w:eastAsia="Times New Roman"/>
          <w:color w:val="231F20"/>
          <w:lang w:val="hu-HU"/>
        </w:rPr>
        <w:t>közepesen súlyos hypertoniában</w:t>
      </w:r>
      <w:r w:rsidRPr="00FE49A1">
        <w:rPr>
          <w:rFonts w:eastAsia="Times New Roman"/>
          <w:color w:val="231F20"/>
          <w:lang w:val="hu-HU"/>
        </w:rPr>
        <w:t>.</w:t>
      </w:r>
      <w:proofErr w:type="gramEnd"/>
    </w:p>
    <w:p w14:paraId="3E33FD8D" w14:textId="77777777" w:rsidR="00084C2A" w:rsidRPr="00FE49A1" w:rsidRDefault="00084C2A" w:rsidP="00084C2A">
      <w:pPr>
        <w:rPr>
          <w:lang w:val="hu-HU"/>
        </w:rPr>
      </w:pPr>
    </w:p>
    <w:p w14:paraId="6B92CF4E" w14:textId="7CCFB587" w:rsidR="00084C2A" w:rsidRPr="00FE49A1" w:rsidRDefault="00084C2A" w:rsidP="00084C2A">
      <w:pPr>
        <w:widowControl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Összesen 33 357, 55</w:t>
      </w:r>
      <w:r w:rsidR="0010262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éves vagy idősebb</w:t>
      </w:r>
      <w:r w:rsidR="00130D99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hypertoniás beteget randomizáltak és követtek átlagosan 4,9 évig. </w:t>
      </w:r>
      <w:proofErr w:type="gramStart"/>
      <w:r w:rsidRPr="00FE49A1">
        <w:rPr>
          <w:rFonts w:eastAsia="Times New Roman"/>
          <w:color w:val="231F20"/>
          <w:lang w:val="hu-HU"/>
        </w:rPr>
        <w:t xml:space="preserve">A betegeknek legalább még egy, koszorúér-betegséghez vezető kockázati tényezőjük volt, </w:t>
      </w:r>
      <w:r w:rsidR="00797965" w:rsidRPr="00FE49A1">
        <w:rPr>
          <w:rFonts w:eastAsia="Times New Roman"/>
          <w:color w:val="231F20"/>
          <w:lang w:val="hu-HU"/>
        </w:rPr>
        <w:t>többek között</w:t>
      </w:r>
      <w:r w:rsidRPr="00FE49A1">
        <w:rPr>
          <w:rFonts w:eastAsia="Times New Roman"/>
          <w:color w:val="231F20"/>
          <w:lang w:val="hu-HU"/>
        </w:rPr>
        <w:t>: korábbi myocardialis infarctus vagy stroke (&gt; 6 hónappal a vizsgálatba történő bev</w:t>
      </w:r>
      <w:r w:rsidR="00797965" w:rsidRPr="00FE49A1">
        <w:rPr>
          <w:rFonts w:eastAsia="Times New Roman"/>
          <w:color w:val="231F20"/>
          <w:lang w:val="hu-HU"/>
        </w:rPr>
        <w:t xml:space="preserve">álasztás </w:t>
      </w:r>
      <w:r w:rsidRPr="00FE49A1">
        <w:rPr>
          <w:rFonts w:eastAsia="Times New Roman"/>
          <w:color w:val="231F20"/>
          <w:lang w:val="hu-HU"/>
        </w:rPr>
        <w:t xml:space="preserve">előtt) vagy egyéb, igazolt atheroscleroticus eredetű </w:t>
      </w:r>
      <w:r w:rsidR="00F03AFD" w:rsidRPr="00FE49A1">
        <w:rPr>
          <w:rFonts w:eastAsia="Lucida Sans Unicode"/>
          <w:lang w:val="hu-HU"/>
        </w:rPr>
        <w:t>cardiovascularis</w:t>
      </w:r>
      <w:r w:rsidRPr="00FE49A1">
        <w:rPr>
          <w:rFonts w:eastAsia="Times New Roman"/>
          <w:color w:val="231F20"/>
          <w:lang w:val="hu-HU"/>
        </w:rPr>
        <w:t xml:space="preserve"> betegség (összesen 51,5%), 2-es típusú diabetes (36,1%), nagy sűrűségű lipoprotein-koleszterinszint &lt; 35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/dl vagy &lt; 0,906</w:t>
      </w:r>
      <w:r w:rsidR="00797965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mmol/l (11,6%), elektrokardiogrammal vagy echokardiográfiával diagnosztizált balkamra-hypertrophia (20,9%), aktuális dohányzás (21,9%).</w:t>
      </w:r>
      <w:proofErr w:type="gramEnd"/>
    </w:p>
    <w:p w14:paraId="7A27CF4E" w14:textId="77777777" w:rsidR="00084C2A" w:rsidRPr="00FE49A1" w:rsidRDefault="00084C2A" w:rsidP="00084C2A">
      <w:pPr>
        <w:rPr>
          <w:lang w:val="hu-HU"/>
        </w:rPr>
      </w:pPr>
    </w:p>
    <w:p w14:paraId="59D847B1" w14:textId="19EE847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elsődleges </w:t>
      </w:r>
      <w:r w:rsidR="00102628" w:rsidRPr="00FE49A1">
        <w:rPr>
          <w:rFonts w:eastAsia="Times New Roman"/>
          <w:color w:val="231F20"/>
          <w:lang w:val="hu-HU"/>
        </w:rPr>
        <w:t>összetett</w:t>
      </w:r>
      <w:r w:rsidRPr="00FE49A1">
        <w:rPr>
          <w:rFonts w:eastAsia="Times New Roman"/>
          <w:color w:val="231F20"/>
          <w:lang w:val="hu-HU"/>
        </w:rPr>
        <w:t xml:space="preserve"> végpont a </w:t>
      </w:r>
      <w:r w:rsidR="00D056BF">
        <w:rPr>
          <w:rFonts w:eastAsia="Times New Roman"/>
          <w:color w:val="231F20"/>
          <w:lang w:val="hu-HU"/>
        </w:rPr>
        <w:t>halálos</w:t>
      </w:r>
      <w:r w:rsidR="00D056BF" w:rsidRPr="00FE49A1">
        <w:rPr>
          <w:rFonts w:eastAsia="Times New Roman"/>
          <w:color w:val="231F20"/>
          <w:lang w:val="hu-HU"/>
        </w:rPr>
        <w:t xml:space="preserve"> </w:t>
      </w:r>
      <w:r w:rsidR="00102628" w:rsidRPr="00FE49A1">
        <w:rPr>
          <w:rFonts w:eastAsia="Times New Roman"/>
          <w:color w:val="231F20"/>
          <w:lang w:val="hu-HU"/>
        </w:rPr>
        <w:t xml:space="preserve">kimenetelű </w:t>
      </w:r>
      <w:r w:rsidRPr="00FE49A1">
        <w:rPr>
          <w:rFonts w:eastAsia="Times New Roman"/>
          <w:color w:val="231F20"/>
          <w:lang w:val="hu-HU"/>
        </w:rPr>
        <w:t xml:space="preserve">koszorúér-betegség vagy a nem </w:t>
      </w:r>
      <w:r w:rsidR="00D056BF">
        <w:rPr>
          <w:rFonts w:eastAsia="Times New Roman"/>
          <w:color w:val="231F20"/>
          <w:lang w:val="hu-HU"/>
        </w:rPr>
        <w:t>halálos</w:t>
      </w:r>
      <w:r w:rsidR="00D056B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myocardialis infarctus </w:t>
      </w:r>
      <w:r w:rsidR="00102628" w:rsidRPr="00FE49A1">
        <w:rPr>
          <w:rFonts w:eastAsia="Times New Roman"/>
          <w:color w:val="231F20"/>
          <w:lang w:val="hu-HU"/>
        </w:rPr>
        <w:t>volt</w:t>
      </w:r>
      <w:r w:rsidRPr="00FE49A1">
        <w:rPr>
          <w:rFonts w:eastAsia="Times New Roman"/>
          <w:color w:val="231F20"/>
          <w:lang w:val="hu-HU"/>
        </w:rPr>
        <w:t>. Az elsődleges végpontban nem mutatkozott lényeges különbség az amlodipin-alapú és a klórtalidon-alapú terápiák között: kockázati arány (RR): 0,98; 95%-os CI: (0,90</w:t>
      </w:r>
      <w:r w:rsidR="00102628" w:rsidRPr="00FE49A1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>1,07); p</w:t>
      </w:r>
      <w:r w:rsidR="0010262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=</w:t>
      </w:r>
      <w:r w:rsidR="0010262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0,65.</w:t>
      </w:r>
      <w:r w:rsidR="00102628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A másodlagos végpontok között, a szívelégtelenség előfordulási gyakorisága (egy </w:t>
      </w:r>
      <w:r w:rsidR="00102628" w:rsidRPr="00FE49A1">
        <w:rPr>
          <w:rFonts w:eastAsia="Times New Roman"/>
          <w:color w:val="231F20"/>
          <w:lang w:val="hu-HU"/>
        </w:rPr>
        <w:t>összetett,</w:t>
      </w:r>
      <w:r w:rsidRPr="00FE49A1">
        <w:rPr>
          <w:rFonts w:eastAsia="Times New Roman"/>
          <w:color w:val="231F20"/>
          <w:lang w:val="hu-HU"/>
        </w:rPr>
        <w:t xml:space="preserve"> kombinált </w:t>
      </w:r>
      <w:r w:rsidR="00F03AFD" w:rsidRPr="00FE49A1">
        <w:rPr>
          <w:rFonts w:eastAsia="Lucida Sans Unicode"/>
          <w:lang w:val="hu-HU"/>
        </w:rPr>
        <w:t xml:space="preserve">cardiovascularis </w:t>
      </w:r>
      <w:r w:rsidRPr="00FE49A1">
        <w:rPr>
          <w:rFonts w:eastAsia="Times New Roman"/>
          <w:color w:val="231F20"/>
          <w:lang w:val="hu-HU"/>
        </w:rPr>
        <w:t xml:space="preserve">végpont összetevője) szignifikánsan </w:t>
      </w:r>
      <w:r w:rsidR="00D056BF">
        <w:rPr>
          <w:rFonts w:eastAsia="Times New Roman"/>
          <w:color w:val="231F20"/>
          <w:lang w:val="hu-HU"/>
        </w:rPr>
        <w:t>nagyobb</w:t>
      </w:r>
      <w:r w:rsidR="00D056B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volt az amlodipin-csoportban, mint a klórtalidon-csoportban (10,2%, vs</w:t>
      </w:r>
      <w:r w:rsidR="00102628" w:rsidRPr="00FE49A1">
        <w:rPr>
          <w:rFonts w:eastAsia="Times New Roman"/>
          <w:color w:val="231F20"/>
          <w:lang w:val="hu-HU"/>
        </w:rPr>
        <w:t>.</w:t>
      </w:r>
      <w:r w:rsidRPr="00FE49A1">
        <w:rPr>
          <w:rFonts w:eastAsia="Times New Roman"/>
          <w:color w:val="231F20"/>
          <w:lang w:val="hu-HU"/>
        </w:rPr>
        <w:t xml:space="preserve"> 7,7%; RR: 1,38; 95%-os CI: [1,25</w:t>
      </w:r>
      <w:r w:rsidR="00102628" w:rsidRPr="00FE49A1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 xml:space="preserve">1,52]; </w:t>
      </w:r>
      <w:proofErr w:type="gramStart"/>
      <w:r w:rsidRPr="00FE49A1">
        <w:rPr>
          <w:rFonts w:eastAsia="Times New Roman"/>
          <w:color w:val="231F20"/>
          <w:lang w:val="hu-HU"/>
        </w:rPr>
        <w:t>p&lt;</w:t>
      </w:r>
      <w:proofErr w:type="gramEnd"/>
      <w:r w:rsidR="0010262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0,001). Ugyanakkor az összmortalitásban nem volt szignifikáns különbség az amlodipin-alapú kezelés és a klórtalidon-alapú kezelés között: RR: 0,96; 95%-os CI: [0,89-1,02] p</w:t>
      </w:r>
      <w:r w:rsidR="0010262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=</w:t>
      </w:r>
      <w:r w:rsidR="0010262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0,20.</w:t>
      </w:r>
    </w:p>
    <w:p w14:paraId="5943304F" w14:textId="77777777" w:rsidR="00084C2A" w:rsidRPr="00FE49A1" w:rsidRDefault="00084C2A" w:rsidP="00084C2A">
      <w:pPr>
        <w:rPr>
          <w:lang w:val="hu-HU"/>
        </w:rPr>
      </w:pPr>
    </w:p>
    <w:p w14:paraId="01A12CD5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Valzartán</w:t>
      </w:r>
    </w:p>
    <w:p w14:paraId="1F418A99" w14:textId="7CF1EB52" w:rsidR="00084C2A" w:rsidRPr="00FE49A1" w:rsidRDefault="00084C2A" w:rsidP="00084C2A">
      <w:pPr>
        <w:rPr>
          <w:rFonts w:eastAsia="Times New Roman"/>
          <w:lang w:val="hu-HU"/>
        </w:rPr>
      </w:pPr>
      <w:r w:rsidRPr="00610814">
        <w:rPr>
          <w:rFonts w:eastAsia="Times New Roman"/>
          <w:color w:val="231F20"/>
          <w:lang w:val="hu-HU"/>
        </w:rPr>
        <w:t xml:space="preserve">A valzartán </w:t>
      </w:r>
      <w:r w:rsidR="00CB6939" w:rsidRPr="00610814">
        <w:rPr>
          <w:rFonts w:eastAsia="Times New Roman"/>
          <w:color w:val="231F20"/>
          <w:lang w:val="hu-HU"/>
        </w:rPr>
        <w:t xml:space="preserve">egy </w:t>
      </w:r>
      <w:r w:rsidRPr="00610814">
        <w:rPr>
          <w:rFonts w:eastAsia="Times New Roman"/>
          <w:color w:val="231F20"/>
          <w:lang w:val="hu-HU"/>
        </w:rPr>
        <w:t>szájon át alkalmazva aktív, hatásos, specifikus angiotenzin</w:t>
      </w:r>
      <w:r w:rsidR="009A78F4" w:rsidRPr="00610814">
        <w:rPr>
          <w:rFonts w:eastAsia="Times New Roman"/>
          <w:color w:val="231F20"/>
          <w:lang w:val="hu-HU"/>
        </w:rPr>
        <w:t xml:space="preserve"> </w:t>
      </w:r>
      <w:r w:rsidRPr="00610814">
        <w:rPr>
          <w:rFonts w:eastAsia="Times New Roman"/>
          <w:color w:val="231F20"/>
          <w:lang w:val="hu-HU"/>
        </w:rPr>
        <w:t>II-receptor-antagonista.</w:t>
      </w:r>
      <w:r w:rsidRPr="00FE49A1">
        <w:rPr>
          <w:rFonts w:eastAsia="Times New Roman"/>
          <w:color w:val="231F20"/>
          <w:lang w:val="hu-HU"/>
        </w:rPr>
        <w:t xml:space="preserve"> Szelektíven hat az AT</w:t>
      </w:r>
      <w:r w:rsidRPr="00FE49A1">
        <w:rPr>
          <w:rFonts w:eastAsia="Times New Roman"/>
          <w:color w:val="231F20"/>
          <w:vertAlign w:val="subscript"/>
          <w:lang w:val="hu-HU"/>
        </w:rPr>
        <w:t>1</w:t>
      </w:r>
      <w:r w:rsidRPr="00FE49A1">
        <w:rPr>
          <w:rFonts w:eastAsia="Times New Roman"/>
          <w:color w:val="231F20"/>
          <w:lang w:val="hu-HU"/>
        </w:rPr>
        <w:t xml:space="preserve"> altípusú receptorra, amely felelős az angiotenzin</w:t>
      </w:r>
      <w:r w:rsidR="009A78F4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 ismert hatásaiért. Valzartán által kiváltott AT</w:t>
      </w:r>
      <w:r w:rsidRPr="00FE49A1">
        <w:rPr>
          <w:rFonts w:eastAsia="Times New Roman"/>
          <w:color w:val="231F20"/>
          <w:vertAlign w:val="subscript"/>
          <w:lang w:val="hu-HU"/>
        </w:rPr>
        <w:t>1</w:t>
      </w:r>
      <w:r w:rsidRPr="00FE49A1">
        <w:rPr>
          <w:rFonts w:eastAsia="Times New Roman"/>
          <w:color w:val="231F20"/>
          <w:lang w:val="hu-HU"/>
        </w:rPr>
        <w:t>-receptor-blokádot követően az angiotenzin</w:t>
      </w:r>
      <w:r w:rsidR="009A78F4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 plazmaszintjének megnövekedése stimulálhatja a nem gátolt AT</w:t>
      </w:r>
      <w:r w:rsidRPr="00FE49A1">
        <w:rPr>
          <w:rFonts w:eastAsia="Times New Roman"/>
          <w:color w:val="231F20"/>
          <w:vertAlign w:val="sub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 xml:space="preserve"> altípusú receptorokat, amely </w:t>
      </w:r>
      <w:r w:rsidR="00610814">
        <w:rPr>
          <w:rFonts w:eastAsia="Times New Roman"/>
          <w:color w:val="231F20"/>
          <w:lang w:val="hu-HU"/>
        </w:rPr>
        <w:t>–</w:t>
      </w:r>
      <w:r w:rsidR="00EB20BE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úgy tűnik</w:t>
      </w:r>
      <w:r w:rsidR="00EB20BE" w:rsidRPr="00FE49A1">
        <w:rPr>
          <w:rFonts w:eastAsia="Times New Roman"/>
          <w:color w:val="231F20"/>
          <w:lang w:val="hu-HU"/>
        </w:rPr>
        <w:t xml:space="preserve"> </w:t>
      </w:r>
      <w:r w:rsidR="00610814">
        <w:rPr>
          <w:rFonts w:eastAsia="Times New Roman"/>
          <w:color w:val="231F20"/>
          <w:lang w:val="hu-HU"/>
        </w:rPr>
        <w:t>–</w:t>
      </w:r>
      <w:r w:rsidRPr="00FE49A1">
        <w:rPr>
          <w:rFonts w:eastAsia="Times New Roman"/>
          <w:color w:val="231F20"/>
          <w:lang w:val="hu-HU"/>
        </w:rPr>
        <w:t xml:space="preserve"> ellensúlyozza az AT</w:t>
      </w:r>
      <w:r w:rsidRPr="00FE49A1">
        <w:rPr>
          <w:rFonts w:eastAsia="Times New Roman"/>
          <w:color w:val="231F20"/>
          <w:vertAlign w:val="subscript"/>
          <w:lang w:val="hu-HU"/>
        </w:rPr>
        <w:t>1</w:t>
      </w:r>
      <w:r w:rsidRPr="00FE49A1">
        <w:rPr>
          <w:rFonts w:eastAsia="Times New Roman"/>
          <w:color w:val="231F20"/>
          <w:lang w:val="hu-HU"/>
        </w:rPr>
        <w:noBreakHyphen/>
        <w:t>receptorok hatását. A valzartán nem rendelkezik parciális AT</w:t>
      </w:r>
      <w:r w:rsidRPr="00FE49A1">
        <w:rPr>
          <w:rFonts w:eastAsia="Times New Roman"/>
          <w:color w:val="231F20"/>
          <w:vertAlign w:val="subscript"/>
          <w:lang w:val="hu-HU"/>
        </w:rPr>
        <w:t>1</w:t>
      </w:r>
      <w:r w:rsidRPr="00FE49A1">
        <w:rPr>
          <w:rFonts w:eastAsia="Times New Roman"/>
          <w:color w:val="231F20"/>
          <w:lang w:val="hu-HU"/>
        </w:rPr>
        <w:t>-receptor-agonista hatással és sokkal (körülbelül 20</w:t>
      </w:r>
      <w:r w:rsidR="0010262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000-szer) nagyobb affinitással kötődik az AT</w:t>
      </w:r>
      <w:r w:rsidRPr="00FE49A1">
        <w:rPr>
          <w:rFonts w:eastAsia="Times New Roman"/>
          <w:color w:val="231F20"/>
          <w:vertAlign w:val="subscript"/>
          <w:lang w:val="hu-HU"/>
        </w:rPr>
        <w:t>1</w:t>
      </w:r>
      <w:r w:rsidRPr="00FE49A1">
        <w:rPr>
          <w:rFonts w:eastAsia="Times New Roman"/>
          <w:color w:val="231F20"/>
          <w:lang w:val="hu-HU"/>
        </w:rPr>
        <w:t>-receptorhoz, mint az AT</w:t>
      </w:r>
      <w:r w:rsidRPr="00FE49A1">
        <w:rPr>
          <w:rFonts w:eastAsia="Times New Roman"/>
          <w:color w:val="231F20"/>
          <w:vertAlign w:val="sub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noBreakHyphen/>
        <w:t>receptorhoz.</w:t>
      </w:r>
    </w:p>
    <w:p w14:paraId="306ED14C" w14:textId="77777777" w:rsidR="00084C2A" w:rsidRPr="00FE49A1" w:rsidRDefault="00084C2A" w:rsidP="00084C2A">
      <w:pPr>
        <w:rPr>
          <w:lang w:val="hu-HU"/>
        </w:rPr>
      </w:pPr>
    </w:p>
    <w:p w14:paraId="26601B0D" w14:textId="55B2C5DE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valzartán nem gátolja az ACE-t, más néven kinináz</w:t>
      </w:r>
      <w:r w:rsidR="00EB20BE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II-</w:t>
      </w:r>
      <w:r w:rsidR="00BE7CE1">
        <w:rPr>
          <w:rFonts w:eastAsia="Times New Roman"/>
          <w:color w:val="231F20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>, és amely az angiotenzin I-et alakítja át angiotenzin II-vé, és amely lebontja a bradikinint. Mivel az angiotenzin II</w:t>
      </w:r>
      <w:r w:rsidRPr="00FE49A1">
        <w:rPr>
          <w:rFonts w:eastAsia="Times New Roman"/>
          <w:color w:val="231F20"/>
          <w:lang w:val="hu-HU"/>
        </w:rPr>
        <w:noBreakHyphen/>
        <w:t xml:space="preserve">antagonisták az ACE-ra nem gyakorolnak hatást, és nem potencírozzák a bradikinin vagy a </w:t>
      </w:r>
      <w:r w:rsidR="00EB20BE" w:rsidRPr="00FE49A1">
        <w:rPr>
          <w:rFonts w:eastAsia="Times New Roman"/>
          <w:color w:val="231F20"/>
          <w:lang w:val="hu-HU"/>
        </w:rPr>
        <w:t>P anyag (</w:t>
      </w:r>
      <w:r w:rsidRPr="00FE49A1">
        <w:rPr>
          <w:rFonts w:eastAsia="Times New Roman"/>
          <w:color w:val="231F20"/>
          <w:lang w:val="hu-HU"/>
        </w:rPr>
        <w:t>substance-P</w:t>
      </w:r>
      <w:r w:rsidR="00EB20BE" w:rsidRPr="00FE49A1">
        <w:rPr>
          <w:rFonts w:eastAsia="Times New Roman"/>
          <w:color w:val="231F20"/>
          <w:lang w:val="hu-HU"/>
        </w:rPr>
        <w:t>)</w:t>
      </w:r>
      <w:r w:rsidRPr="00FE49A1">
        <w:rPr>
          <w:rFonts w:eastAsia="Times New Roman"/>
          <w:color w:val="231F20"/>
          <w:lang w:val="hu-HU"/>
        </w:rPr>
        <w:t xml:space="preserve"> hatásait, alkalmazásuk kapcsán csekély valószínűséggel jelentkezik köhögés. A valzartánt egy ACE-gátlóval összehasonlító klinikai vizsgálatokban a száraz köhögés incidenciája jelentősen alacsonyabb volt (p &lt; 0,05) a valzartán-kezelésben részesülő betegeknél, mint az ACE</w:t>
      </w:r>
      <w:r w:rsidRPr="00FE49A1">
        <w:rPr>
          <w:rFonts w:eastAsia="Times New Roman"/>
          <w:color w:val="231F20"/>
          <w:lang w:val="hu-HU"/>
        </w:rPr>
        <w:noBreakHyphen/>
        <w:t>gátlóval kezelt</w:t>
      </w:r>
      <w:r w:rsidR="00EB20BE" w:rsidRPr="00FE49A1">
        <w:rPr>
          <w:rFonts w:eastAsia="Times New Roman"/>
          <w:color w:val="231F20"/>
          <w:lang w:val="hu-HU"/>
        </w:rPr>
        <w:t>ek</w:t>
      </w:r>
      <w:r w:rsidRPr="00FE49A1">
        <w:rPr>
          <w:rFonts w:eastAsia="Times New Roman"/>
          <w:color w:val="231F20"/>
          <w:lang w:val="hu-HU"/>
        </w:rPr>
        <w:t>nél (2,6% vs</w:t>
      </w:r>
      <w:r w:rsidR="00EB20BE" w:rsidRPr="00FE49A1">
        <w:rPr>
          <w:rFonts w:eastAsia="Times New Roman"/>
          <w:color w:val="231F20"/>
          <w:lang w:val="hu-HU"/>
        </w:rPr>
        <w:t>.</w:t>
      </w:r>
      <w:r w:rsidRPr="00FE49A1">
        <w:rPr>
          <w:rFonts w:eastAsia="Times New Roman"/>
          <w:color w:val="231F20"/>
          <w:lang w:val="hu-HU"/>
        </w:rPr>
        <w:t xml:space="preserve"> 7,9%). Egy klinikai vizsgálatba olyan betegeket vontak be, akiknél korábban ACE-gátló-kezelés mellett száraz köhögés alakult ki. A valzartánt kapó betegek 19,5%-ánál és a tiazid </w:t>
      </w:r>
      <w:r w:rsidR="00610814">
        <w:rPr>
          <w:rFonts w:eastAsia="Times New Roman"/>
          <w:color w:val="231F20"/>
          <w:lang w:val="hu-HU"/>
        </w:rPr>
        <w:t>diuretikumot</w:t>
      </w:r>
      <w:r w:rsidR="00610814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kapó betegek 19,0%-ánál jelentkezett száraz köhögés, szemben az ACE-gátlóval kezelt betegek 68,5%-ával (p &lt;</w:t>
      </w:r>
      <w:r w:rsidR="00EB20BE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 xml:space="preserve">0,05). A valzartán nem kötődik más, a </w:t>
      </w:r>
      <w:r w:rsidR="00F03AFD" w:rsidRPr="00FE49A1">
        <w:rPr>
          <w:rFonts w:eastAsia="Lucida Sans Unicode"/>
          <w:lang w:val="hu-HU"/>
        </w:rPr>
        <w:t>cardiovascularis</w:t>
      </w:r>
      <w:r w:rsidRPr="00FE49A1">
        <w:rPr>
          <w:rFonts w:eastAsia="Times New Roman"/>
          <w:color w:val="231F20"/>
          <w:lang w:val="hu-HU"/>
        </w:rPr>
        <w:t xml:space="preserve"> szabályozásban ismerten fontos szerepet játszó hormonreceptor</w:t>
      </w:r>
      <w:r w:rsidR="00CB6939">
        <w:rPr>
          <w:rFonts w:eastAsia="Times New Roman"/>
          <w:color w:val="231F20"/>
          <w:lang w:val="hu-HU"/>
        </w:rPr>
        <w:t>hoz</w:t>
      </w:r>
      <w:r w:rsidRPr="00FE49A1">
        <w:rPr>
          <w:rFonts w:eastAsia="Times New Roman"/>
          <w:color w:val="231F20"/>
          <w:lang w:val="hu-HU"/>
        </w:rPr>
        <w:t xml:space="preserve"> vagy ioncsatorná</w:t>
      </w:r>
      <w:r w:rsidR="00CB6939">
        <w:rPr>
          <w:rFonts w:eastAsia="Times New Roman"/>
          <w:color w:val="231F20"/>
          <w:lang w:val="hu-HU"/>
        </w:rPr>
        <w:t xml:space="preserve">hoz, illetve nem </w:t>
      </w:r>
      <w:r w:rsidR="00CB6939" w:rsidRPr="00FE49A1">
        <w:rPr>
          <w:rFonts w:eastAsia="Times New Roman"/>
          <w:color w:val="231F20"/>
          <w:lang w:val="hu-HU"/>
        </w:rPr>
        <w:t>gátol</w:t>
      </w:r>
      <w:r w:rsidR="00CB6939">
        <w:rPr>
          <w:rFonts w:eastAsia="Times New Roman"/>
          <w:color w:val="231F20"/>
          <w:lang w:val="hu-HU"/>
        </w:rPr>
        <w:t>ja ezeket</w:t>
      </w:r>
      <w:r w:rsidRPr="00FE49A1">
        <w:rPr>
          <w:rFonts w:eastAsia="Times New Roman"/>
          <w:color w:val="231F20"/>
          <w:lang w:val="hu-HU"/>
        </w:rPr>
        <w:t>.</w:t>
      </w:r>
    </w:p>
    <w:p w14:paraId="1827C542" w14:textId="77777777" w:rsidR="008302CF" w:rsidRPr="00FE49A1" w:rsidRDefault="008302CF" w:rsidP="00084C2A">
      <w:pPr>
        <w:rPr>
          <w:rFonts w:eastAsia="Times New Roman"/>
          <w:color w:val="231F20"/>
          <w:lang w:val="hu-HU"/>
        </w:rPr>
      </w:pPr>
    </w:p>
    <w:p w14:paraId="4FFA9A06" w14:textId="172731C9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hypertoniás betegeknek adott valzartán hatására a pulzusszám változása nélkül </w:t>
      </w:r>
      <w:r w:rsidR="00610814">
        <w:rPr>
          <w:rFonts w:eastAsia="Times New Roman"/>
          <w:color w:val="231F20"/>
          <w:lang w:val="hu-HU"/>
        </w:rPr>
        <w:t>csökken</w:t>
      </w:r>
      <w:r w:rsidR="00610814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a vérnyomás.</w:t>
      </w:r>
    </w:p>
    <w:p w14:paraId="1A5F47B7" w14:textId="77777777" w:rsidR="008302CF" w:rsidRPr="00FE49A1" w:rsidRDefault="008302CF" w:rsidP="00084C2A">
      <w:pPr>
        <w:rPr>
          <w:rFonts w:eastAsia="Times New Roman"/>
          <w:color w:val="231F20"/>
          <w:lang w:val="hu-HU"/>
        </w:rPr>
      </w:pPr>
    </w:p>
    <w:p w14:paraId="5BF3C7A2" w14:textId="7265F5A8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legtöbb beteg</w:t>
      </w:r>
      <w:r w:rsidR="008302CF" w:rsidRPr="00FE49A1">
        <w:rPr>
          <w:rFonts w:eastAsia="Times New Roman"/>
          <w:color w:val="231F20"/>
          <w:lang w:val="hu-HU"/>
        </w:rPr>
        <w:t>nél</w:t>
      </w:r>
      <w:r w:rsidRPr="00FE49A1">
        <w:rPr>
          <w:rFonts w:eastAsia="Times New Roman"/>
          <w:color w:val="231F20"/>
          <w:lang w:val="hu-HU"/>
        </w:rPr>
        <w:t xml:space="preserve">, egyetlen </w:t>
      </w:r>
      <w:r w:rsidR="00610814" w:rsidRPr="004B73E1">
        <w:rPr>
          <w:rFonts w:eastAsia="Times New Roman"/>
          <w:i/>
          <w:color w:val="231F20"/>
          <w:lang w:val="hu-HU"/>
        </w:rPr>
        <w:t>per os</w:t>
      </w:r>
      <w:r w:rsidR="00610814" w:rsidRPr="00FE49A1">
        <w:rPr>
          <w:rFonts w:eastAsia="Times New Roman"/>
          <w:color w:val="231F20"/>
          <w:lang w:val="hu-HU"/>
        </w:rPr>
        <w:t xml:space="preserve"> </w:t>
      </w:r>
      <w:r w:rsidR="00610814">
        <w:rPr>
          <w:rFonts w:eastAsia="Times New Roman"/>
          <w:color w:val="231F20"/>
          <w:lang w:val="hu-HU"/>
        </w:rPr>
        <w:t>dózis</w:t>
      </w:r>
      <w:r w:rsidR="00610814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alkalmazása után </w:t>
      </w:r>
      <w:r w:rsidR="008302CF" w:rsidRPr="00FE49A1">
        <w:rPr>
          <w:rFonts w:eastAsia="Times New Roman"/>
          <w:color w:val="231F20"/>
          <w:lang w:val="hu-HU"/>
        </w:rPr>
        <w:t xml:space="preserve">2 órán belül jelentkezik </w:t>
      </w:r>
      <w:r w:rsidRPr="00FE49A1">
        <w:rPr>
          <w:rFonts w:eastAsia="Times New Roman"/>
          <w:color w:val="231F20"/>
          <w:lang w:val="hu-HU"/>
        </w:rPr>
        <w:t xml:space="preserve">a </w:t>
      </w:r>
      <w:r w:rsidRPr="00FE49A1">
        <w:rPr>
          <w:rFonts w:eastAsia="Times New Roman"/>
          <w:color w:val="231F20"/>
          <w:lang w:val="hu-HU"/>
        </w:rPr>
        <w:lastRenderedPageBreak/>
        <w:t>vérnyomáscsökkentő hatás, és a vérnyomáscsökkenés 4-6</w:t>
      </w:r>
      <w:r w:rsidR="008302CF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órán belül éri el maximumát. Az antihipertenzív hatás a bevétel után 24</w:t>
      </w:r>
      <w:r w:rsidR="008302CF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 xml:space="preserve">órán keresztül fennmarad. Ismételt alkalmazás során, a maximális vérnyomáscsökkenés bármely </w:t>
      </w:r>
      <w:r w:rsidR="00610814">
        <w:rPr>
          <w:rFonts w:eastAsia="Times New Roman"/>
          <w:color w:val="231F20"/>
          <w:lang w:val="hu-HU"/>
        </w:rPr>
        <w:t>dózis</w:t>
      </w:r>
      <w:r w:rsidR="00610814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esetén általában 2-4</w:t>
      </w:r>
      <w:r w:rsidR="008302CF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héten belül jelentkezik, és hosszú távú kezelés során fennmarad. A valzartán</w:t>
      </w:r>
      <w:r w:rsidR="00610814">
        <w:rPr>
          <w:rFonts w:eastAsia="Times New Roman"/>
          <w:color w:val="231F20"/>
          <w:lang w:val="hu-HU"/>
        </w:rPr>
        <w:t>-kezelés</w:t>
      </w:r>
      <w:r w:rsidRPr="00FE49A1">
        <w:rPr>
          <w:rFonts w:eastAsia="Times New Roman"/>
          <w:color w:val="231F20"/>
          <w:lang w:val="hu-HU"/>
        </w:rPr>
        <w:t xml:space="preserve"> hirtelen </w:t>
      </w:r>
      <w:r w:rsidR="00610814">
        <w:rPr>
          <w:rFonts w:eastAsia="Times New Roman"/>
          <w:color w:val="231F20"/>
          <w:lang w:val="hu-HU"/>
        </w:rPr>
        <w:t>abbahagyása</w:t>
      </w:r>
      <w:r w:rsidR="00610814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nem járt együtt rebound hypert</w:t>
      </w:r>
      <w:r w:rsidR="00610814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610814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610814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 xml:space="preserve"> kialakulásával, vagy más nemkívánatos klinikai eseménnyel.</w:t>
      </w:r>
    </w:p>
    <w:p w14:paraId="323E8624" w14:textId="77777777" w:rsidR="00084C2A" w:rsidRPr="00FE49A1" w:rsidRDefault="00084C2A" w:rsidP="00084C2A">
      <w:pPr>
        <w:rPr>
          <w:lang w:val="hu-HU"/>
        </w:rPr>
      </w:pPr>
    </w:p>
    <w:p w14:paraId="23ACE953" w14:textId="771B638C" w:rsidR="00084C2A" w:rsidRPr="00FE49A1" w:rsidRDefault="008302CF" w:rsidP="00286F5D">
      <w:pPr>
        <w:tabs>
          <w:tab w:val="left" w:pos="567"/>
        </w:tabs>
        <w:suppressAutoHyphens/>
        <w:rPr>
          <w:rFonts w:eastAsia="Lucida Sans Unicode"/>
          <w:lang w:val="hu-HU"/>
        </w:rPr>
      </w:pPr>
      <w:r w:rsidRPr="00FE49A1">
        <w:rPr>
          <w:rFonts w:eastAsia="Lucida Sans Unicode"/>
          <w:i/>
          <w:u w:val="single"/>
          <w:lang w:val="hu-HU"/>
        </w:rPr>
        <w:t xml:space="preserve">Egyéb megfontolások: </w:t>
      </w:r>
      <w:r w:rsidR="00084C2A" w:rsidRPr="00FE49A1">
        <w:rPr>
          <w:rFonts w:eastAsia="Lucida Sans Unicode"/>
          <w:i/>
          <w:u w:val="single"/>
          <w:lang w:val="hu-HU"/>
        </w:rPr>
        <w:t>A renin-angiotenzin-aldoszteron rendszer (RAAS) kettős blokádja</w:t>
      </w:r>
    </w:p>
    <w:p w14:paraId="3B7FCB40" w14:textId="62724834" w:rsidR="00084C2A" w:rsidRPr="00FE49A1" w:rsidRDefault="00084C2A" w:rsidP="00084C2A">
      <w:pPr>
        <w:widowControl/>
        <w:tabs>
          <w:tab w:val="left" w:pos="567"/>
          <w:tab w:val="left" w:pos="6946"/>
        </w:tabs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Két nagy, randomizált, kontrollos vizsgálatban </w:t>
      </w:r>
      <w:r w:rsidR="000D6A8C" w:rsidRPr="00FE49A1">
        <w:rPr>
          <w:rFonts w:eastAsia="Times New Roman"/>
          <w:color w:val="231F20"/>
          <w:lang w:val="hu-HU"/>
        </w:rPr>
        <w:t>(</w:t>
      </w:r>
      <w:r w:rsidRPr="00FE49A1">
        <w:rPr>
          <w:rFonts w:eastAsia="Times New Roman"/>
          <w:color w:val="231F20"/>
          <w:lang w:val="hu-HU"/>
        </w:rPr>
        <w:t xml:space="preserve">ONTARGET </w:t>
      </w:r>
      <w:r w:rsidR="000D6A8C" w:rsidRPr="00FE49A1">
        <w:rPr>
          <w:rFonts w:eastAsia="Times New Roman"/>
          <w:color w:val="231F20"/>
          <w:lang w:val="hu-HU"/>
        </w:rPr>
        <w:t>[</w:t>
      </w:r>
      <w:r w:rsidRPr="00FE49A1">
        <w:rPr>
          <w:rFonts w:eastAsia="Times New Roman"/>
          <w:iCs/>
          <w:color w:val="231F20"/>
          <w:lang w:val="hu-HU"/>
        </w:rPr>
        <w:t>ONgoing Telmisartan Alone and in combination with Ramipril Global Endpoint Trial</w:t>
      </w:r>
      <w:r w:rsidR="000D6A8C" w:rsidRPr="00FE49A1">
        <w:rPr>
          <w:rFonts w:eastAsia="Times New Roman"/>
          <w:iCs/>
          <w:color w:val="231F20"/>
          <w:lang w:val="hu-HU"/>
        </w:rPr>
        <w:t>]</w:t>
      </w:r>
      <w:r w:rsidRPr="00FE49A1">
        <w:rPr>
          <w:rFonts w:eastAsia="Times New Roman"/>
          <w:color w:val="231F20"/>
          <w:lang w:val="hu-HU"/>
        </w:rPr>
        <w:t xml:space="preserve"> és VA NEPHRON-D </w:t>
      </w:r>
      <w:r w:rsidR="000D6A8C" w:rsidRPr="00FE49A1">
        <w:rPr>
          <w:rFonts w:eastAsia="Times New Roman"/>
          <w:color w:val="231F20"/>
          <w:lang w:val="hu-HU"/>
        </w:rPr>
        <w:t>[</w:t>
      </w:r>
      <w:r w:rsidRPr="00FE49A1">
        <w:rPr>
          <w:rFonts w:eastAsia="Times New Roman"/>
          <w:iCs/>
          <w:color w:val="231F20"/>
          <w:lang w:val="hu-HU"/>
        </w:rPr>
        <w:t>The Veterans Affairs Nephropathy in Diabetes</w:t>
      </w:r>
      <w:r w:rsidR="000D6A8C" w:rsidRPr="00FE49A1">
        <w:rPr>
          <w:rFonts w:eastAsia="Times New Roman"/>
          <w:iCs/>
          <w:color w:val="231F20"/>
          <w:lang w:val="hu-HU"/>
        </w:rPr>
        <w:t>]</w:t>
      </w:r>
      <w:r w:rsidRPr="00FE49A1">
        <w:rPr>
          <w:rFonts w:eastAsia="Times New Roman"/>
          <w:color w:val="231F20"/>
          <w:lang w:val="hu-HU"/>
        </w:rPr>
        <w:t xml:space="preserve">) vizsgálták az ACE-gátló és </w:t>
      </w:r>
      <w:r w:rsidR="008302CF" w:rsidRPr="00FE49A1">
        <w:rPr>
          <w:rFonts w:eastAsia="Times New Roman"/>
          <w:color w:val="231F20"/>
          <w:lang w:val="hu-HU"/>
        </w:rPr>
        <w:t>egy</w:t>
      </w:r>
      <w:r w:rsidRPr="00FE49A1">
        <w:rPr>
          <w:rFonts w:eastAsia="Times New Roman"/>
          <w:color w:val="231F20"/>
          <w:lang w:val="hu-HU"/>
        </w:rPr>
        <w:t xml:space="preserve"> ARB kombinált alkalmazását.</w:t>
      </w:r>
    </w:p>
    <w:p w14:paraId="30A535A3" w14:textId="77777777" w:rsidR="00084C2A" w:rsidRPr="00FE49A1" w:rsidRDefault="00084C2A" w:rsidP="00084C2A">
      <w:pPr>
        <w:widowControl/>
        <w:tabs>
          <w:tab w:val="left" w:pos="567"/>
        </w:tabs>
        <w:rPr>
          <w:rFonts w:eastAsia="Times New Roman"/>
          <w:color w:val="231F20"/>
          <w:lang w:val="hu-HU"/>
        </w:rPr>
      </w:pPr>
    </w:p>
    <w:p w14:paraId="4D076A75" w14:textId="4C8E2EE8" w:rsidR="00084C2A" w:rsidRPr="00FE49A1" w:rsidRDefault="00084C2A" w:rsidP="00084C2A">
      <w:pPr>
        <w:widowControl/>
        <w:tabs>
          <w:tab w:val="left" w:pos="567"/>
        </w:tabs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Az ONTARGET vizsgálatot olyan betegek</w:t>
      </w:r>
      <w:r w:rsidR="00610814">
        <w:rPr>
          <w:rFonts w:eastAsia="Times New Roman"/>
          <w:color w:val="231F20"/>
          <w:lang w:val="hu-HU"/>
        </w:rPr>
        <w:t>né</w:t>
      </w:r>
      <w:r w:rsidR="000D6A8C" w:rsidRPr="00FE49A1">
        <w:rPr>
          <w:rFonts w:eastAsia="Times New Roman"/>
          <w:color w:val="231F20"/>
          <w:lang w:val="hu-HU"/>
        </w:rPr>
        <w:t xml:space="preserve">l </w:t>
      </w:r>
      <w:r w:rsidRPr="00FE49A1">
        <w:rPr>
          <w:rFonts w:eastAsia="Times New Roman"/>
          <w:color w:val="231F20"/>
          <w:lang w:val="hu-HU"/>
        </w:rPr>
        <w:t xml:space="preserve">végezték, akiknek kórtörténetében </w:t>
      </w:r>
      <w:r w:rsidR="00F03AFD" w:rsidRPr="00FE49A1">
        <w:rPr>
          <w:rFonts w:eastAsia="Lucida Sans Unicode"/>
          <w:lang w:val="hu-HU"/>
        </w:rPr>
        <w:t>cardiovascularis</w:t>
      </w:r>
      <w:r w:rsidRPr="00FE49A1">
        <w:rPr>
          <w:rFonts w:eastAsia="Times New Roman"/>
          <w:color w:val="231F20"/>
          <w:lang w:val="hu-HU"/>
        </w:rPr>
        <w:t xml:space="preserve"> vagy cerebrovas</w:t>
      </w:r>
      <w:r w:rsidR="000D6A8C" w:rsidRPr="00FE49A1">
        <w:rPr>
          <w:rFonts w:eastAsia="Times New Roman"/>
          <w:color w:val="231F20"/>
          <w:lang w:val="hu-HU"/>
        </w:rPr>
        <w:t>c</w:t>
      </w:r>
      <w:r w:rsidRPr="00FE49A1">
        <w:rPr>
          <w:rFonts w:eastAsia="Times New Roman"/>
          <w:color w:val="231F20"/>
          <w:lang w:val="hu-HU"/>
        </w:rPr>
        <w:t>ul</w:t>
      </w:r>
      <w:r w:rsidR="000D6A8C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ris betegség, vagy szervkárosodással járó 2-es típusú diabetes mellitus szerepelt. A VA NEPHRON</w:t>
      </w:r>
      <w:r w:rsidRPr="00FE49A1">
        <w:rPr>
          <w:rFonts w:eastAsia="Times New Roman"/>
          <w:color w:val="231F20"/>
          <w:lang w:val="hu-HU"/>
        </w:rPr>
        <w:noBreakHyphen/>
        <w:t>D vizsgálatot 2-es típusú diabetesben és diabeteses nephropathiában szenvedő betegek</w:t>
      </w:r>
      <w:r w:rsidR="000D6A8C" w:rsidRPr="00FE49A1">
        <w:rPr>
          <w:rFonts w:eastAsia="Times New Roman"/>
          <w:color w:val="231F20"/>
          <w:lang w:val="hu-HU"/>
        </w:rPr>
        <w:t xml:space="preserve"> bevonásával</w:t>
      </w:r>
      <w:r w:rsidRPr="00FE49A1">
        <w:rPr>
          <w:rFonts w:eastAsia="Times New Roman"/>
          <w:color w:val="231F20"/>
          <w:lang w:val="hu-HU"/>
        </w:rPr>
        <w:t xml:space="preserve"> végezték.</w:t>
      </w:r>
    </w:p>
    <w:p w14:paraId="308BE5D8" w14:textId="77777777" w:rsidR="00084C2A" w:rsidRPr="00FE49A1" w:rsidRDefault="00084C2A" w:rsidP="00084C2A">
      <w:pPr>
        <w:widowControl/>
        <w:tabs>
          <w:tab w:val="left" w:pos="567"/>
        </w:tabs>
        <w:rPr>
          <w:rFonts w:eastAsia="Times New Roman"/>
          <w:color w:val="231F20"/>
          <w:lang w:val="hu-HU"/>
        </w:rPr>
      </w:pPr>
    </w:p>
    <w:p w14:paraId="01FD530F" w14:textId="7235D498" w:rsidR="00084C2A" w:rsidRPr="00FE49A1" w:rsidRDefault="00084C2A" w:rsidP="00084C2A">
      <w:pPr>
        <w:widowControl/>
        <w:tabs>
          <w:tab w:val="left" w:pos="567"/>
        </w:tabs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Ezek a vizsgálatok nem mutattak ki szignifikánsan előnyös hatásokat a ren</w:t>
      </w:r>
      <w:r w:rsidR="00046708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 xml:space="preserve">lis és/vagy </w:t>
      </w:r>
      <w:r w:rsidR="00F03AFD" w:rsidRPr="00FE49A1">
        <w:rPr>
          <w:rFonts w:eastAsia="Lucida Sans Unicode"/>
          <w:lang w:val="hu-HU"/>
        </w:rPr>
        <w:t>cardiovascularis</w:t>
      </w:r>
      <w:r w:rsidRPr="00FE49A1">
        <w:rPr>
          <w:rFonts w:eastAsia="Times New Roman"/>
          <w:color w:val="231F20"/>
          <w:lang w:val="hu-HU"/>
        </w:rPr>
        <w:t xml:space="preserve"> kimenetel és a mortalitás vonatkozásában, </w:t>
      </w:r>
      <w:r w:rsidR="00046708">
        <w:rPr>
          <w:rFonts w:eastAsia="Times New Roman"/>
          <w:color w:val="231F20"/>
          <w:lang w:val="hu-HU"/>
        </w:rPr>
        <w:t>ugyanakkor</w:t>
      </w:r>
      <w:r w:rsidRPr="00FE49A1">
        <w:rPr>
          <w:rFonts w:eastAsia="Times New Roman"/>
          <w:color w:val="231F20"/>
          <w:lang w:val="hu-HU"/>
        </w:rPr>
        <w:t xml:space="preserve"> a monoterápia esetén megfigyelthez képest nőtt a hyperkalaemia, akut vese</w:t>
      </w:r>
      <w:r w:rsidR="00610814">
        <w:rPr>
          <w:rFonts w:eastAsia="Times New Roman"/>
          <w:color w:val="231F20"/>
          <w:lang w:val="hu-HU"/>
        </w:rPr>
        <w:t>károsodás</w:t>
      </w:r>
      <w:r w:rsidRPr="00FE49A1">
        <w:rPr>
          <w:rFonts w:eastAsia="Times New Roman"/>
          <w:color w:val="231F20"/>
          <w:lang w:val="hu-HU"/>
        </w:rPr>
        <w:t xml:space="preserve"> és/vagy hypot</w:t>
      </w:r>
      <w:r w:rsidR="00610814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610814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610814">
        <w:rPr>
          <w:rFonts w:eastAsia="Times New Roman"/>
          <w:color w:val="231F20"/>
          <w:lang w:val="hu-HU"/>
        </w:rPr>
        <w:t>o</w:t>
      </w:r>
      <w:r w:rsidRPr="00FE49A1">
        <w:rPr>
          <w:rFonts w:eastAsia="Times New Roman"/>
          <w:color w:val="231F20"/>
          <w:lang w:val="hu-HU"/>
        </w:rPr>
        <w:t xml:space="preserve"> kockázata. A hasonló farmakodinámiás tulajdonságok alapján ezek az eredmények más ACE-gátlók és ARB-k esetében is relevánsak.</w:t>
      </w:r>
    </w:p>
    <w:p w14:paraId="6E6813C7" w14:textId="77777777" w:rsidR="00084C2A" w:rsidRPr="00FE49A1" w:rsidRDefault="00084C2A" w:rsidP="00084C2A">
      <w:pPr>
        <w:widowControl/>
        <w:tabs>
          <w:tab w:val="left" w:pos="567"/>
        </w:tabs>
        <w:rPr>
          <w:rFonts w:eastAsia="Times New Roman"/>
          <w:color w:val="231F20"/>
          <w:lang w:val="hu-HU"/>
        </w:rPr>
      </w:pPr>
    </w:p>
    <w:p w14:paraId="29CBB561" w14:textId="1A4FE846" w:rsidR="00084C2A" w:rsidRPr="00FE49A1" w:rsidRDefault="00084C2A" w:rsidP="00084C2A">
      <w:pPr>
        <w:widowControl/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>Ezért az ACE-gátlók és ARB-k nem adhatók együtt diabeteses nephropathiában szenvedő betegeknek (lásd 4.4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06FA0D01" w14:textId="77777777" w:rsidR="00084C2A" w:rsidRPr="00FE49A1" w:rsidRDefault="00084C2A" w:rsidP="00084C2A">
      <w:pPr>
        <w:widowControl/>
        <w:rPr>
          <w:rFonts w:eastAsia="Lucida Sans Unicode"/>
          <w:lang w:val="hu-HU"/>
        </w:rPr>
      </w:pPr>
    </w:p>
    <w:p w14:paraId="41D18CC5" w14:textId="1253D288" w:rsidR="00084C2A" w:rsidRPr="00FE49A1" w:rsidRDefault="00084C2A" w:rsidP="00084C2A">
      <w:pPr>
        <w:widowControl/>
        <w:tabs>
          <w:tab w:val="left" w:pos="567"/>
        </w:tabs>
        <w:rPr>
          <w:lang w:val="hu-HU"/>
        </w:rPr>
      </w:pPr>
      <w:r w:rsidRPr="00FE49A1">
        <w:rPr>
          <w:rFonts w:eastAsia="Lucida Sans Unicode"/>
          <w:lang w:val="hu-HU"/>
        </w:rPr>
        <w:t>Az ALTITUDE (</w:t>
      </w:r>
      <w:r w:rsidRPr="00FE49A1">
        <w:rPr>
          <w:rFonts w:eastAsia="Lucida Sans Unicode"/>
          <w:iCs/>
          <w:lang w:val="hu-HU"/>
        </w:rPr>
        <w:t>Aliskiren Trial in Type 2 Diabetes Using Cardiovascular and Renal Disease Endpoints</w:t>
      </w:r>
      <w:r w:rsidRPr="00FE49A1">
        <w:rPr>
          <w:rFonts w:eastAsia="Lucida Sans Unicode"/>
          <w:lang w:val="hu-HU"/>
        </w:rPr>
        <w:t>) vizsgálat célja az volt, hogy megállapítsák, előnyös-e a standard ACE-gátló- vagy ARB</w:t>
      </w:r>
      <w:r w:rsidRPr="00FE49A1">
        <w:rPr>
          <w:rFonts w:eastAsia="Lucida Sans Unicode"/>
          <w:lang w:val="hu-HU"/>
        </w:rPr>
        <w:noBreakHyphen/>
        <w:t>kezelés kiegészítése aliszkirénnel</w:t>
      </w:r>
      <w:r w:rsidR="00F03AFD" w:rsidRPr="00FE49A1">
        <w:rPr>
          <w:rFonts w:eastAsia="Lucida Sans Unicode"/>
          <w:lang w:val="hu-HU"/>
        </w:rPr>
        <w:t>, a</w:t>
      </w:r>
      <w:r w:rsidRPr="00FE49A1">
        <w:rPr>
          <w:rFonts w:eastAsia="Lucida Sans Unicode"/>
          <w:lang w:val="hu-HU"/>
        </w:rPr>
        <w:t xml:space="preserve"> 2-es típusú diabetes mellitusban és krónikus vesebetegségben, illetve </w:t>
      </w:r>
      <w:r w:rsidR="00F03AFD" w:rsidRPr="00FE49A1">
        <w:rPr>
          <w:rFonts w:eastAsia="Lucida Sans Unicode"/>
          <w:lang w:val="hu-HU"/>
        </w:rPr>
        <w:t>c</w:t>
      </w:r>
      <w:r w:rsidRPr="00FE49A1">
        <w:rPr>
          <w:rFonts w:eastAsia="Lucida Sans Unicode"/>
          <w:lang w:val="hu-HU"/>
        </w:rPr>
        <w:t>ardiovas</w:t>
      </w:r>
      <w:r w:rsidR="00F03AFD" w:rsidRPr="00FE49A1">
        <w:rPr>
          <w:rFonts w:eastAsia="Lucida Sans Unicode"/>
          <w:lang w:val="hu-HU"/>
        </w:rPr>
        <w:t>c</w:t>
      </w:r>
      <w:r w:rsidRPr="00FE49A1">
        <w:rPr>
          <w:rFonts w:eastAsia="Lucida Sans Unicode"/>
          <w:lang w:val="hu-HU"/>
        </w:rPr>
        <w:t>ul</w:t>
      </w:r>
      <w:r w:rsidR="00F03AFD" w:rsidRPr="00FE49A1">
        <w:rPr>
          <w:rFonts w:eastAsia="Lucida Sans Unicode"/>
          <w:lang w:val="hu-HU"/>
        </w:rPr>
        <w:t>a</w:t>
      </w:r>
      <w:r w:rsidRPr="00FE49A1">
        <w:rPr>
          <w:rFonts w:eastAsia="Lucida Sans Unicode"/>
          <w:lang w:val="hu-HU"/>
        </w:rPr>
        <w:t xml:space="preserve">ris betegségben vagy mindkettőben szenvedő betegeknél. A vizsgálatot idő előtt leállították, mert nőtt a mellékhatások kockázata. A </w:t>
      </w:r>
      <w:r w:rsidR="00F03AFD" w:rsidRPr="00FE49A1">
        <w:rPr>
          <w:rFonts w:eastAsia="Lucida Sans Unicode"/>
          <w:lang w:val="hu-HU"/>
        </w:rPr>
        <w:t xml:space="preserve">cardiovascularis </w:t>
      </w:r>
      <w:r w:rsidRPr="00FE49A1">
        <w:rPr>
          <w:rFonts w:eastAsia="Lucida Sans Unicode"/>
          <w:lang w:val="hu-HU"/>
        </w:rPr>
        <w:t>eredetű halál és a stroke szám szerint gyakoribb volt az aliszkirén</w:t>
      </w:r>
      <w:r w:rsidR="00610814">
        <w:rPr>
          <w:rFonts w:eastAsia="Lucida Sans Unicode"/>
          <w:lang w:val="hu-HU"/>
        </w:rPr>
        <w:t>-</w:t>
      </w:r>
      <w:r w:rsidRPr="00FE49A1">
        <w:rPr>
          <w:rFonts w:eastAsia="Lucida Sans Unicode"/>
          <w:lang w:val="hu-HU"/>
        </w:rPr>
        <w:t>csoportban, mint a placebocsoportban, és mellékhatások</w:t>
      </w:r>
      <w:r w:rsidR="00C95AF3">
        <w:rPr>
          <w:rFonts w:eastAsia="Lucida Sans Unicode"/>
          <w:lang w:val="hu-HU"/>
        </w:rPr>
        <w:t>at</w:t>
      </w:r>
      <w:r w:rsidRPr="00FE49A1">
        <w:rPr>
          <w:rFonts w:eastAsia="Lucida Sans Unicode"/>
          <w:lang w:val="hu-HU"/>
        </w:rPr>
        <w:t>, illetve súlyos mellékhatások</w:t>
      </w:r>
      <w:r w:rsidR="00C95AF3">
        <w:rPr>
          <w:rFonts w:eastAsia="Lucida Sans Unicode"/>
          <w:lang w:val="hu-HU"/>
        </w:rPr>
        <w:t>at</w:t>
      </w:r>
      <w:r w:rsidRPr="00FE49A1">
        <w:rPr>
          <w:rFonts w:eastAsia="Lucida Sans Unicode"/>
          <w:lang w:val="hu-HU"/>
        </w:rPr>
        <w:t xml:space="preserve"> (hyperkalaemia, hypot</w:t>
      </w:r>
      <w:r w:rsidR="00610814">
        <w:rPr>
          <w:rFonts w:eastAsia="Lucida Sans Unicode"/>
          <w:lang w:val="hu-HU"/>
        </w:rPr>
        <w:t>e</w:t>
      </w:r>
      <w:r w:rsidRPr="00FE49A1">
        <w:rPr>
          <w:rFonts w:eastAsia="Lucida Sans Unicode"/>
          <w:lang w:val="hu-HU"/>
        </w:rPr>
        <w:t>n</w:t>
      </w:r>
      <w:r w:rsidR="00610814">
        <w:rPr>
          <w:rFonts w:eastAsia="Lucida Sans Unicode"/>
          <w:lang w:val="hu-HU"/>
        </w:rPr>
        <w:t>s</w:t>
      </w:r>
      <w:r w:rsidRPr="00FE49A1">
        <w:rPr>
          <w:rFonts w:eastAsia="Lucida Sans Unicode"/>
          <w:lang w:val="hu-HU"/>
        </w:rPr>
        <w:t>i</w:t>
      </w:r>
      <w:r w:rsidR="00610814">
        <w:rPr>
          <w:rFonts w:eastAsia="Lucida Sans Unicode"/>
          <w:lang w:val="hu-HU"/>
        </w:rPr>
        <w:t>o</w:t>
      </w:r>
      <w:r w:rsidRPr="00FE49A1">
        <w:rPr>
          <w:rFonts w:eastAsia="Lucida Sans Unicode"/>
          <w:lang w:val="hu-HU"/>
        </w:rPr>
        <w:t xml:space="preserve"> és veseműködési zavar) is gyak</w:t>
      </w:r>
      <w:r w:rsidR="00C95AF3">
        <w:rPr>
          <w:rFonts w:eastAsia="Lucida Sans Unicode"/>
          <w:lang w:val="hu-HU"/>
        </w:rPr>
        <w:t>rabban</w:t>
      </w:r>
      <w:r w:rsidRPr="00FE49A1">
        <w:rPr>
          <w:rFonts w:eastAsia="Lucida Sans Unicode"/>
          <w:lang w:val="hu-HU"/>
        </w:rPr>
        <w:t xml:space="preserve"> </w:t>
      </w:r>
      <w:r w:rsidR="00C95AF3">
        <w:rPr>
          <w:rFonts w:eastAsia="Lucida Sans Unicode"/>
          <w:lang w:val="hu-HU"/>
        </w:rPr>
        <w:t>jelentettek</w:t>
      </w:r>
      <w:r w:rsidRPr="00FE49A1">
        <w:rPr>
          <w:rFonts w:eastAsia="Lucida Sans Unicode"/>
          <w:lang w:val="hu-HU"/>
        </w:rPr>
        <w:t xml:space="preserve"> az aliszkirén</w:t>
      </w:r>
      <w:r w:rsidR="00610814">
        <w:rPr>
          <w:rFonts w:eastAsia="Lucida Sans Unicode"/>
          <w:lang w:val="hu-HU"/>
        </w:rPr>
        <w:t>-</w:t>
      </w:r>
      <w:r w:rsidRPr="00FE49A1">
        <w:rPr>
          <w:rFonts w:eastAsia="Lucida Sans Unicode"/>
          <w:lang w:val="hu-HU"/>
        </w:rPr>
        <w:t>csoportban, mint a placebocsoportban.</w:t>
      </w:r>
    </w:p>
    <w:p w14:paraId="1F123E41" w14:textId="77777777" w:rsidR="00084C2A" w:rsidRPr="00FE49A1" w:rsidRDefault="00084C2A" w:rsidP="00084C2A">
      <w:pPr>
        <w:rPr>
          <w:lang w:val="hu-HU"/>
        </w:rPr>
      </w:pPr>
    </w:p>
    <w:p w14:paraId="19EB118B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5.2</w:t>
      </w:r>
      <w:r w:rsidRPr="00FE49A1">
        <w:rPr>
          <w:rFonts w:eastAsia="Times New Roman"/>
          <w:b/>
          <w:bCs/>
          <w:color w:val="231F20"/>
          <w:lang w:val="hu-HU"/>
        </w:rPr>
        <w:tab/>
        <w:t>Farmakokinetikai tulajdonságok</w:t>
      </w:r>
    </w:p>
    <w:p w14:paraId="6A0CB15F" w14:textId="77777777" w:rsidR="00084C2A" w:rsidRPr="00FE49A1" w:rsidRDefault="00084C2A" w:rsidP="00084C2A">
      <w:pPr>
        <w:rPr>
          <w:lang w:val="hu-HU"/>
        </w:rPr>
      </w:pPr>
    </w:p>
    <w:p w14:paraId="03FD8C57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Linearitás</w:t>
      </w:r>
    </w:p>
    <w:p w14:paraId="30FD9EA1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 és valzartán farmakokinetikai jellemzői lineárisak.</w:t>
      </w:r>
    </w:p>
    <w:p w14:paraId="0CBB42BC" w14:textId="77777777" w:rsidR="00084C2A" w:rsidRPr="00FE49A1" w:rsidRDefault="00084C2A" w:rsidP="00084C2A">
      <w:pPr>
        <w:rPr>
          <w:lang w:val="hu-HU"/>
        </w:rPr>
      </w:pPr>
    </w:p>
    <w:p w14:paraId="06FBDB4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Amlodipin/valzartán</w:t>
      </w:r>
    </w:p>
    <w:p w14:paraId="0717D005" w14:textId="5238BEF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amlodipin/valzartán</w:t>
      </w:r>
      <w:r w:rsidR="00610814">
        <w:rPr>
          <w:rFonts w:eastAsia="Times New Roman"/>
          <w:color w:val="231F20"/>
          <w:lang w:val="hu-HU"/>
        </w:rPr>
        <w:t xml:space="preserve">-készítmény </w:t>
      </w:r>
      <w:r w:rsidRPr="00FE49A1">
        <w:rPr>
          <w:rFonts w:eastAsia="Times New Roman"/>
          <w:color w:val="231F20"/>
          <w:lang w:val="hu-HU"/>
        </w:rPr>
        <w:t>szájon át történő alkalmazását követően a valzartán plazma csúcskoncentrációja 3, az amlodipin plazma csúcskoncentrációja 6-8 órán belül alakul ki. Az amlodipin/valzartán</w:t>
      </w:r>
      <w:r w:rsidR="00610814">
        <w:rPr>
          <w:rFonts w:eastAsia="Times New Roman"/>
          <w:color w:val="231F20"/>
          <w:lang w:val="hu-HU"/>
        </w:rPr>
        <w:t>-készítmény esetén a</w:t>
      </w:r>
      <w:r w:rsidRPr="00FE49A1">
        <w:rPr>
          <w:rFonts w:eastAsia="Times New Roman"/>
          <w:color w:val="231F20"/>
          <w:lang w:val="hu-HU"/>
        </w:rPr>
        <w:t xml:space="preserve"> felszívódás üteme és mértéke megfelel a külön tablettá</w:t>
      </w:r>
      <w:r w:rsidR="00007773" w:rsidRPr="00FE49A1">
        <w:rPr>
          <w:rFonts w:eastAsia="Times New Roman"/>
          <w:color w:val="231F20"/>
          <w:lang w:val="hu-HU"/>
        </w:rPr>
        <w:t>k</w:t>
      </w:r>
      <w:r w:rsidRPr="00FE49A1">
        <w:rPr>
          <w:rFonts w:eastAsia="Times New Roman"/>
          <w:color w:val="231F20"/>
          <w:lang w:val="hu-HU"/>
        </w:rPr>
        <w:t>ban adott valzartán és amlodipin biohasznosulásának.</w:t>
      </w:r>
    </w:p>
    <w:p w14:paraId="3793FD26" w14:textId="77777777" w:rsidR="00084C2A" w:rsidRPr="00FE49A1" w:rsidRDefault="00084C2A" w:rsidP="00084C2A">
      <w:pPr>
        <w:rPr>
          <w:lang w:val="hu-HU"/>
        </w:rPr>
      </w:pPr>
    </w:p>
    <w:p w14:paraId="43637086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Amlodipin</w:t>
      </w:r>
    </w:p>
    <w:p w14:paraId="3F9FEF4A" w14:textId="5813524D" w:rsidR="00007773" w:rsidRPr="00FE49A1" w:rsidRDefault="00084C2A" w:rsidP="00084C2A">
      <w:pPr>
        <w:rPr>
          <w:rFonts w:eastAsia="Times New Roman"/>
          <w:i/>
          <w:color w:val="231F20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Felszívódás</w:t>
      </w:r>
    </w:p>
    <w:p w14:paraId="58E096BA" w14:textId="6602881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</w:t>
      </w:r>
      <w:r w:rsidR="00CF44EA" w:rsidRPr="00FE49A1">
        <w:rPr>
          <w:rFonts w:eastAsia="Times New Roman"/>
          <w:color w:val="231F20"/>
          <w:lang w:val="hu-HU"/>
        </w:rPr>
        <w:t xml:space="preserve">önmagában </w:t>
      </w:r>
      <w:r w:rsidR="00CF44EA">
        <w:rPr>
          <w:rFonts w:eastAsia="Times New Roman"/>
          <w:color w:val="231F20"/>
          <w:lang w:val="hu-HU"/>
        </w:rPr>
        <w:t xml:space="preserve">adott </w:t>
      </w:r>
      <w:r w:rsidRPr="00FE49A1">
        <w:rPr>
          <w:rFonts w:eastAsia="Times New Roman"/>
          <w:color w:val="231F20"/>
          <w:lang w:val="hu-HU"/>
        </w:rPr>
        <w:t xml:space="preserve">amlodipin terápiás </w:t>
      </w:r>
      <w:r w:rsidR="00610814">
        <w:rPr>
          <w:rFonts w:eastAsia="Times New Roman"/>
          <w:color w:val="231F20"/>
          <w:lang w:val="hu-HU"/>
        </w:rPr>
        <w:t>dózisainak</w:t>
      </w:r>
      <w:r w:rsidR="00610814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szájon át történő alkalmazása után az amlodipin csúcskoncentrációja a plazmában 6-12</w:t>
      </w:r>
      <w:r w:rsidR="00007773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órán belül alakul ki. Az abszolút biohasznosulás számított értéke 64-80% közé esik. Az amlodipin biohasznosulását nem befolyásolja az étkezés.</w:t>
      </w:r>
    </w:p>
    <w:p w14:paraId="3B033370" w14:textId="77777777" w:rsidR="00084C2A" w:rsidRPr="00FE49A1" w:rsidRDefault="00084C2A" w:rsidP="00084C2A">
      <w:pPr>
        <w:rPr>
          <w:lang w:val="hu-HU"/>
        </w:rPr>
      </w:pPr>
    </w:p>
    <w:p w14:paraId="1ECF8DDD" w14:textId="6795FB7F" w:rsidR="00007773" w:rsidRPr="00FE49A1" w:rsidRDefault="00084C2A" w:rsidP="00084C2A">
      <w:pPr>
        <w:rPr>
          <w:rFonts w:eastAsia="Times New Roman"/>
          <w:i/>
          <w:color w:val="231F20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Eloszlás</w:t>
      </w:r>
    </w:p>
    <w:p w14:paraId="04D92FAD" w14:textId="0F82B509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 </w:t>
      </w:r>
      <w:r w:rsidR="00007773" w:rsidRPr="00FE49A1">
        <w:rPr>
          <w:rFonts w:eastAsia="Times New Roman"/>
          <w:color w:val="231F20"/>
          <w:lang w:val="hu-HU"/>
        </w:rPr>
        <w:t>el</w:t>
      </w:r>
      <w:r w:rsidRPr="00FE49A1">
        <w:rPr>
          <w:rFonts w:eastAsia="Times New Roman"/>
          <w:color w:val="231F20"/>
          <w:lang w:val="hu-HU"/>
        </w:rPr>
        <w:t xml:space="preserve">oszlási térfogata körülbelül 21 l/kg. Az amlodipinnel végzett </w:t>
      </w:r>
      <w:r w:rsidRPr="00FE49A1">
        <w:rPr>
          <w:rFonts w:eastAsia="Times New Roman"/>
          <w:i/>
          <w:iCs/>
          <w:color w:val="231F20"/>
          <w:lang w:val="hu-HU"/>
        </w:rPr>
        <w:t>in</w:t>
      </w:r>
      <w:r w:rsidRPr="00FE49A1">
        <w:rPr>
          <w:rFonts w:eastAsia="Times New Roman"/>
          <w:i/>
          <w:color w:val="231F20"/>
          <w:lang w:val="hu-HU"/>
        </w:rPr>
        <w:t xml:space="preserve"> vitro </w:t>
      </w:r>
      <w:r w:rsidRPr="00FE49A1">
        <w:rPr>
          <w:rFonts w:eastAsia="Times New Roman"/>
          <w:color w:val="231F20"/>
          <w:lang w:val="hu-HU"/>
        </w:rPr>
        <w:t>vizsgálatok azt mutatták, hogy a keringő hatóanyag körülbelül 97,5%-ban kötődik plazmafehérjékhez.</w:t>
      </w:r>
    </w:p>
    <w:p w14:paraId="1B06A71D" w14:textId="77777777" w:rsidR="00084C2A" w:rsidRPr="00FE49A1" w:rsidRDefault="00084C2A" w:rsidP="00084C2A">
      <w:pPr>
        <w:rPr>
          <w:lang w:val="hu-HU"/>
        </w:rPr>
      </w:pPr>
    </w:p>
    <w:p w14:paraId="006110D8" w14:textId="0D86B056" w:rsidR="00007773" w:rsidRPr="00FE49A1" w:rsidRDefault="00084C2A" w:rsidP="00084C2A">
      <w:pPr>
        <w:rPr>
          <w:rFonts w:eastAsia="Times New Roman"/>
          <w:i/>
          <w:color w:val="231F20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Biotranszformáció</w:t>
      </w:r>
    </w:p>
    <w:p w14:paraId="6945BDE7" w14:textId="6540C20B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 nagymértékben (körülbelül 90%) metabolizálódik a májban inaktív metabolitokká.</w:t>
      </w:r>
    </w:p>
    <w:p w14:paraId="339333DD" w14:textId="77777777" w:rsidR="00084C2A" w:rsidRPr="00FE49A1" w:rsidRDefault="00084C2A" w:rsidP="00084C2A">
      <w:pPr>
        <w:rPr>
          <w:lang w:val="hu-HU"/>
        </w:rPr>
      </w:pPr>
    </w:p>
    <w:p w14:paraId="51B6FC38" w14:textId="5EF65064" w:rsidR="00245058" w:rsidRPr="00FE49A1" w:rsidRDefault="00084C2A" w:rsidP="00AF00F4">
      <w:pPr>
        <w:keepNext/>
        <w:widowControl/>
        <w:rPr>
          <w:rFonts w:eastAsia="Times New Roman"/>
          <w:i/>
          <w:color w:val="231F20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Elimináció</w:t>
      </w:r>
    </w:p>
    <w:p w14:paraId="3139832C" w14:textId="176CCE11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Az amlodipin eliminációja a plazmából bifázisos, a terminális eliminációs felezési ideje körülbelül 30</w:t>
      </w:r>
      <w:r w:rsidR="00007773" w:rsidRPr="00FE49A1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>50</w:t>
      </w:r>
      <w:r w:rsidR="00007773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óra. A</w:t>
      </w:r>
      <w:r w:rsidR="00007773" w:rsidRPr="00FE49A1">
        <w:rPr>
          <w:rFonts w:eastAsia="Times New Roman"/>
          <w:color w:val="231F20"/>
          <w:lang w:val="hu-HU"/>
        </w:rPr>
        <w:t xml:space="preserve"> dinamikus </w:t>
      </w:r>
      <w:r w:rsidRPr="00FE49A1">
        <w:rPr>
          <w:rFonts w:eastAsia="Times New Roman"/>
          <w:color w:val="231F20"/>
          <w:lang w:val="hu-HU"/>
        </w:rPr>
        <w:t xml:space="preserve">egyensúlyi </w:t>
      </w:r>
      <w:r w:rsidR="000A6563">
        <w:rPr>
          <w:rFonts w:eastAsia="Times New Roman"/>
          <w:color w:val="231F20"/>
          <w:lang w:val="hu-HU"/>
        </w:rPr>
        <w:t xml:space="preserve">állapotú </w:t>
      </w:r>
      <w:r w:rsidRPr="00FE49A1">
        <w:rPr>
          <w:rFonts w:eastAsia="Times New Roman"/>
          <w:color w:val="231F20"/>
          <w:lang w:val="hu-HU"/>
        </w:rPr>
        <w:t>plazmaszintek 7-8</w:t>
      </w:r>
      <w:r w:rsidR="00007773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napos folyamatos adagolás után alakulnak ki. Az eredetileg bevitt amlodipin 10%-</w:t>
      </w:r>
      <w:proofErr w:type="gramStart"/>
      <w:r w:rsidRPr="00FE49A1">
        <w:rPr>
          <w:rFonts w:eastAsia="Times New Roman"/>
          <w:color w:val="231F20"/>
          <w:lang w:val="hu-HU"/>
        </w:rPr>
        <w:t>a</w:t>
      </w:r>
      <w:proofErr w:type="gramEnd"/>
      <w:r w:rsidRPr="00FE49A1">
        <w:rPr>
          <w:rFonts w:eastAsia="Times New Roman"/>
          <w:color w:val="231F20"/>
          <w:lang w:val="hu-HU"/>
        </w:rPr>
        <w:t>, míg a metabolitok 60%-a ürül a vizelettel.</w:t>
      </w:r>
    </w:p>
    <w:p w14:paraId="0669F951" w14:textId="77777777" w:rsidR="00084C2A" w:rsidRPr="00FE49A1" w:rsidRDefault="00084C2A" w:rsidP="00084C2A">
      <w:pPr>
        <w:rPr>
          <w:lang w:val="hu-HU"/>
        </w:rPr>
      </w:pPr>
    </w:p>
    <w:p w14:paraId="2A8E5319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u w:val="single" w:color="231F20"/>
          <w:lang w:val="hu-HU"/>
        </w:rPr>
        <w:t>Valzartán</w:t>
      </w:r>
    </w:p>
    <w:p w14:paraId="276292CA" w14:textId="7F5D4ED3" w:rsidR="00245058" w:rsidRPr="00FE49A1" w:rsidRDefault="00084C2A" w:rsidP="00084C2A">
      <w:pPr>
        <w:rPr>
          <w:rFonts w:eastAsia="Times New Roman"/>
          <w:i/>
          <w:color w:val="231F20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Felszívódás</w:t>
      </w:r>
    </w:p>
    <w:p w14:paraId="3116A22D" w14:textId="446135E0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</w:t>
      </w:r>
      <w:r w:rsidR="00684567">
        <w:rPr>
          <w:rFonts w:eastAsia="Times New Roman"/>
          <w:color w:val="231F20"/>
          <w:lang w:val="hu-HU"/>
        </w:rPr>
        <w:t>z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684567" w:rsidRPr="00FE49A1">
        <w:rPr>
          <w:rFonts w:eastAsia="Times New Roman"/>
          <w:color w:val="231F20"/>
          <w:lang w:val="hu-HU"/>
        </w:rPr>
        <w:t xml:space="preserve">önmagában </w:t>
      </w:r>
      <w:r w:rsidR="00684567">
        <w:rPr>
          <w:rFonts w:eastAsia="Times New Roman"/>
          <w:color w:val="231F20"/>
          <w:lang w:val="hu-HU"/>
        </w:rPr>
        <w:t xml:space="preserve">adott </w:t>
      </w:r>
      <w:r w:rsidRPr="00FE49A1">
        <w:rPr>
          <w:rFonts w:eastAsia="Times New Roman"/>
          <w:color w:val="231F20"/>
          <w:lang w:val="hu-HU"/>
        </w:rPr>
        <w:t xml:space="preserve">valzartán terápiás </w:t>
      </w:r>
      <w:r w:rsidR="000A6563">
        <w:rPr>
          <w:rFonts w:eastAsia="Times New Roman"/>
          <w:color w:val="231F20"/>
          <w:lang w:val="hu-HU"/>
        </w:rPr>
        <w:t>dózisainak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szájon át történő alkalmazása után a plazmában a valzartán csúcskoncentrációja 2-4</w:t>
      </w:r>
      <w:r w:rsidR="0024505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órán belül alakul ki. Az átlagos abszolút biohasznosulás 23%. A táplálék körülbelül 40%-kal csökkenti a valzartán-expozíciót (AUC-</w:t>
      </w:r>
      <w:r w:rsidR="000A6563">
        <w:rPr>
          <w:rFonts w:eastAsia="Times New Roman"/>
          <w:color w:val="231F20"/>
          <w:lang w:val="hu-HU"/>
        </w:rPr>
        <w:t xml:space="preserve">ben </w:t>
      </w:r>
      <w:r w:rsidRPr="00FE49A1">
        <w:rPr>
          <w:rFonts w:eastAsia="Times New Roman"/>
          <w:color w:val="231F20"/>
          <w:lang w:val="hu-HU"/>
        </w:rPr>
        <w:t>mér</w:t>
      </w:r>
      <w:r w:rsidR="000A6563">
        <w:rPr>
          <w:rFonts w:eastAsia="Times New Roman"/>
          <w:color w:val="231F20"/>
          <w:lang w:val="hu-HU"/>
        </w:rPr>
        <w:t>ve</w:t>
      </w:r>
      <w:r w:rsidRPr="00FE49A1">
        <w:rPr>
          <w:rFonts w:eastAsia="Times New Roman"/>
          <w:color w:val="231F20"/>
          <w:lang w:val="hu-HU"/>
        </w:rPr>
        <w:t>) és körülbelül 50%</w:t>
      </w:r>
      <w:r w:rsidR="00245058" w:rsidRPr="00FE49A1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>kal csökkenti a plazma csúcskoncentrációt (C</w:t>
      </w:r>
      <w:r w:rsidRPr="00FE49A1">
        <w:rPr>
          <w:rFonts w:eastAsia="Times New Roman"/>
          <w:color w:val="231F20"/>
          <w:vertAlign w:val="subscript"/>
          <w:lang w:val="hu-HU"/>
        </w:rPr>
        <w:t>max</w:t>
      </w:r>
      <w:r w:rsidRPr="00FE49A1">
        <w:rPr>
          <w:rFonts w:eastAsia="Times New Roman"/>
          <w:color w:val="231F20"/>
          <w:lang w:val="hu-HU"/>
        </w:rPr>
        <w:t>), annak ellenére, hogy az adagolás után 8</w:t>
      </w:r>
      <w:r w:rsidR="00245058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 xml:space="preserve">órával a valzartán koncentrációja a plazmában azonos volt </w:t>
      </w:r>
      <w:r w:rsidR="000A6563">
        <w:rPr>
          <w:rFonts w:eastAsia="Times New Roman"/>
          <w:color w:val="231F20"/>
          <w:lang w:val="hu-HU"/>
        </w:rPr>
        <w:t>nem éhgyomorra</w:t>
      </w:r>
      <w:r w:rsidRPr="00FE49A1">
        <w:rPr>
          <w:rFonts w:eastAsia="Times New Roman"/>
          <w:color w:val="231F20"/>
          <w:lang w:val="hu-HU"/>
        </w:rPr>
        <w:t>, illetve éhgyomorra történő bevétel esetén. Az AUC-érték ezen csökkenését azonban nem kísérte a terápiás hatás csökkenése, így a valzartán étkezés közben vagy étkezéstől függetlenül is bevehető.</w:t>
      </w:r>
    </w:p>
    <w:p w14:paraId="4C5865C0" w14:textId="77777777" w:rsidR="00084C2A" w:rsidRPr="00FE49A1" w:rsidRDefault="00084C2A" w:rsidP="00084C2A">
      <w:pPr>
        <w:rPr>
          <w:lang w:val="hu-HU"/>
        </w:rPr>
      </w:pPr>
    </w:p>
    <w:p w14:paraId="50FC50B7" w14:textId="006BD7EA" w:rsidR="00245058" w:rsidRPr="00FE49A1" w:rsidRDefault="00084C2A" w:rsidP="00084C2A">
      <w:pPr>
        <w:rPr>
          <w:rFonts w:eastAsia="Times New Roman"/>
          <w:i/>
          <w:color w:val="231F20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Eloszlás</w:t>
      </w:r>
    </w:p>
    <w:p w14:paraId="76444293" w14:textId="605CA159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Intravénás </w:t>
      </w:r>
      <w:r w:rsidR="000A6563">
        <w:rPr>
          <w:rFonts w:eastAsia="Times New Roman"/>
          <w:color w:val="231F20"/>
          <w:lang w:val="hu-HU"/>
        </w:rPr>
        <w:t>beadást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követően a valzartán </w:t>
      </w:r>
      <w:r w:rsidR="00245058" w:rsidRPr="00FE49A1">
        <w:rPr>
          <w:rFonts w:eastAsia="Times New Roman"/>
          <w:color w:val="231F20"/>
          <w:lang w:val="hu-HU"/>
        </w:rPr>
        <w:t xml:space="preserve">dinamikus </w:t>
      </w:r>
      <w:r w:rsidRPr="00FE49A1">
        <w:rPr>
          <w:rFonts w:eastAsia="Times New Roman"/>
          <w:color w:val="231F20"/>
          <w:lang w:val="hu-HU"/>
        </w:rPr>
        <w:t xml:space="preserve">egyensúlyi </w:t>
      </w:r>
      <w:r w:rsidR="00245058" w:rsidRPr="00FE49A1">
        <w:rPr>
          <w:rFonts w:eastAsia="Times New Roman"/>
          <w:color w:val="231F20"/>
          <w:lang w:val="hu-HU"/>
        </w:rPr>
        <w:t>el</w:t>
      </w:r>
      <w:r w:rsidRPr="00FE49A1">
        <w:rPr>
          <w:rFonts w:eastAsia="Times New Roman"/>
          <w:color w:val="231F20"/>
          <w:lang w:val="hu-HU"/>
        </w:rPr>
        <w:t xml:space="preserve">oszlási térfogata körülbelül 17 liter, ami arra utal, hogy a valzartán nem oszlik </w:t>
      </w:r>
      <w:r w:rsidR="00245058" w:rsidRPr="00FE49A1">
        <w:rPr>
          <w:rFonts w:eastAsia="Times New Roman"/>
          <w:color w:val="231F20"/>
          <w:lang w:val="hu-HU"/>
        </w:rPr>
        <w:t>el</w:t>
      </w:r>
      <w:r w:rsidRPr="00FE49A1">
        <w:rPr>
          <w:rFonts w:eastAsia="Times New Roman"/>
          <w:color w:val="231F20"/>
          <w:lang w:val="hu-HU"/>
        </w:rPr>
        <w:t xml:space="preserve"> nagymértékben a szövetekben. A valzartán nagymértékben (94-97%) kötődik a szérumfehérjékhez, elsősorban a szérum albuminhoz.</w:t>
      </w:r>
    </w:p>
    <w:p w14:paraId="33BAFAB6" w14:textId="77777777" w:rsidR="00084C2A" w:rsidRPr="00FE49A1" w:rsidRDefault="00084C2A" w:rsidP="00084C2A">
      <w:pPr>
        <w:rPr>
          <w:lang w:val="hu-HU"/>
        </w:rPr>
      </w:pPr>
    </w:p>
    <w:p w14:paraId="67CC8A28" w14:textId="37779DEA" w:rsidR="00245058" w:rsidRPr="00FE49A1" w:rsidRDefault="00084C2A" w:rsidP="00084C2A">
      <w:pPr>
        <w:widowControl/>
        <w:rPr>
          <w:rFonts w:eastAsia="Times New Roman"/>
          <w:i/>
          <w:color w:val="231F20"/>
          <w:u w:val="single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Biotranszformáció</w:t>
      </w:r>
    </w:p>
    <w:p w14:paraId="2730F4F5" w14:textId="45A32346" w:rsidR="00084C2A" w:rsidRPr="00FE49A1" w:rsidRDefault="00084C2A" w:rsidP="00084C2A">
      <w:pPr>
        <w:widowControl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valzartán nem alakul át nagymértékben, mivel a bevitt </w:t>
      </w:r>
      <w:r w:rsidR="000A6563">
        <w:rPr>
          <w:rFonts w:eastAsia="Times New Roman"/>
          <w:color w:val="231F20"/>
          <w:lang w:val="hu-HU"/>
        </w:rPr>
        <w:t>dózisnak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csak körülbelül 20%-a nyerhető vissza metabolitok formájában. A hidroxi metabolitot </w:t>
      </w:r>
      <w:r w:rsidR="000A6563">
        <w:rPr>
          <w:rFonts w:eastAsia="Times New Roman"/>
          <w:color w:val="231F20"/>
          <w:lang w:val="hu-HU"/>
        </w:rPr>
        <w:t>kis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koncentrációban (a valzartán AUC </w:t>
      </w:r>
      <w:proofErr w:type="gramStart"/>
      <w:r w:rsidRPr="00FE49A1">
        <w:rPr>
          <w:rFonts w:eastAsia="Times New Roman"/>
          <w:color w:val="231F20"/>
          <w:lang w:val="hu-HU"/>
        </w:rPr>
        <w:t>kevesebb</w:t>
      </w:r>
      <w:proofErr w:type="gramEnd"/>
      <w:r w:rsidRPr="00FE49A1">
        <w:rPr>
          <w:rFonts w:eastAsia="Times New Roman"/>
          <w:color w:val="231F20"/>
          <w:lang w:val="hu-HU"/>
        </w:rPr>
        <w:t xml:space="preserve"> mint 10%-a) mutatták </w:t>
      </w:r>
      <w:r w:rsidR="00245058" w:rsidRPr="00FE49A1">
        <w:rPr>
          <w:rFonts w:eastAsia="Times New Roman"/>
          <w:color w:val="231F20"/>
          <w:lang w:val="hu-HU"/>
        </w:rPr>
        <w:t xml:space="preserve">ki </w:t>
      </w:r>
      <w:r w:rsidRPr="00FE49A1">
        <w:rPr>
          <w:rFonts w:eastAsia="Times New Roman"/>
          <w:color w:val="231F20"/>
          <w:lang w:val="hu-HU"/>
        </w:rPr>
        <w:t>a plazmában. Ez a metabolit farmakológiailag inaktív.</w:t>
      </w:r>
    </w:p>
    <w:p w14:paraId="1C321081" w14:textId="77777777" w:rsidR="00084C2A" w:rsidRPr="00FE49A1" w:rsidRDefault="00084C2A" w:rsidP="00084C2A">
      <w:pPr>
        <w:rPr>
          <w:lang w:val="hu-HU"/>
        </w:rPr>
      </w:pPr>
    </w:p>
    <w:p w14:paraId="358A1584" w14:textId="1E8D0C19" w:rsidR="00213699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i/>
          <w:color w:val="231F20"/>
          <w:u w:val="single"/>
          <w:lang w:val="hu-HU"/>
        </w:rPr>
        <w:t>Elimináció</w:t>
      </w:r>
    </w:p>
    <w:p w14:paraId="47AFF2DD" w14:textId="414E5511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valzartán multiexponenciális bomlási kinetikát mutat (t</w:t>
      </w:r>
      <w:r w:rsidRPr="00FE49A1">
        <w:rPr>
          <w:rFonts w:eastAsia="Times New Roman"/>
          <w:color w:val="231F20"/>
          <w:vertAlign w:val="subscript"/>
          <w:lang w:val="hu-HU"/>
        </w:rPr>
        <w:t>½-alfa</w:t>
      </w:r>
      <w:r w:rsidRPr="00FE49A1">
        <w:rPr>
          <w:rFonts w:eastAsia="Times New Roman"/>
          <w:color w:val="231F20"/>
          <w:lang w:val="hu-HU"/>
        </w:rPr>
        <w:t xml:space="preserve"> &lt;</w:t>
      </w:r>
      <w:r w:rsidR="00213699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1 óra és t</w:t>
      </w:r>
      <w:r w:rsidRPr="00FE49A1">
        <w:rPr>
          <w:rFonts w:eastAsia="Times New Roman"/>
          <w:color w:val="231F20"/>
          <w:vertAlign w:val="subscript"/>
          <w:lang w:val="hu-HU"/>
        </w:rPr>
        <w:t>½-béta</w:t>
      </w:r>
      <w:r w:rsidRPr="00FE49A1">
        <w:rPr>
          <w:rFonts w:eastAsia="Times New Roman"/>
          <w:color w:val="231F20"/>
          <w:lang w:val="hu-HU"/>
        </w:rPr>
        <w:t xml:space="preserve"> körülbelül 9 óra). A valzartán elsősorban a széklettel (a bevitt </w:t>
      </w:r>
      <w:r w:rsidR="000A6563">
        <w:rPr>
          <w:rFonts w:eastAsia="Times New Roman"/>
          <w:color w:val="231F20"/>
          <w:lang w:val="hu-HU"/>
        </w:rPr>
        <w:t>dózis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körülbelül 83%-a) és a vizelettel (a bevitt </w:t>
      </w:r>
      <w:r w:rsidR="000A6563">
        <w:rPr>
          <w:rFonts w:eastAsia="Times New Roman"/>
          <w:color w:val="231F20"/>
          <w:lang w:val="hu-HU"/>
        </w:rPr>
        <w:t>dózis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körülbelül 13%-a) ürül, főként változatlan formában. Intravénás </w:t>
      </w:r>
      <w:r w:rsidR="000A6563">
        <w:rPr>
          <w:rFonts w:eastAsia="Times New Roman"/>
          <w:color w:val="231F20"/>
          <w:lang w:val="hu-HU"/>
        </w:rPr>
        <w:t>beadást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követően a valzartán plazma</w:t>
      </w:r>
      <w:r w:rsidR="00213699" w:rsidRPr="00FE49A1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>clearance értéke körülbelül 2 l/óra, míg a ren</w:t>
      </w:r>
      <w:r w:rsidR="007D3CDB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lis clearance 0,62 l/óra (a teljes clearance körülbelül 30%-a). A valzartán felezési ideje 6 óra.</w:t>
      </w:r>
    </w:p>
    <w:p w14:paraId="4404E57F" w14:textId="77777777" w:rsidR="00084C2A" w:rsidRPr="00FE49A1" w:rsidRDefault="00084C2A" w:rsidP="00084C2A">
      <w:pPr>
        <w:rPr>
          <w:lang w:val="hu-HU"/>
        </w:rPr>
      </w:pPr>
    </w:p>
    <w:p w14:paraId="0AE5117B" w14:textId="1B0F3139" w:rsidR="00084C2A" w:rsidRPr="00FE49A1" w:rsidRDefault="00213699" w:rsidP="00084C2A">
      <w:pPr>
        <w:rPr>
          <w:rFonts w:eastAsia="Times New Roman"/>
          <w:u w:val="single"/>
          <w:lang w:val="hu-HU"/>
        </w:rPr>
      </w:pPr>
      <w:r w:rsidRPr="00FE49A1">
        <w:rPr>
          <w:rFonts w:eastAsia="Times New Roman"/>
          <w:color w:val="231F20"/>
          <w:u w:val="single"/>
          <w:lang w:val="hu-HU"/>
        </w:rPr>
        <w:t>Különleges</w:t>
      </w:r>
      <w:r w:rsidR="00084C2A" w:rsidRPr="00FE49A1">
        <w:rPr>
          <w:rFonts w:eastAsia="Times New Roman"/>
          <w:color w:val="231F20"/>
          <w:u w:val="single"/>
          <w:lang w:val="hu-HU"/>
        </w:rPr>
        <w:t xml:space="preserve"> betegcsoportok</w:t>
      </w:r>
    </w:p>
    <w:p w14:paraId="10DC5515" w14:textId="40C02278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Gyermekek és serdülők (18</w:t>
      </w:r>
      <w:r w:rsidR="00213699" w:rsidRPr="00FE49A1">
        <w:rPr>
          <w:rFonts w:eastAsia="Times New Roman"/>
          <w:i/>
          <w:color w:val="231F20"/>
          <w:u w:val="single" w:color="231F20"/>
          <w:lang w:val="hu-HU"/>
        </w:rPr>
        <w:t> </w:t>
      </w:r>
      <w:r w:rsidRPr="00FE49A1">
        <w:rPr>
          <w:rFonts w:eastAsia="Times New Roman"/>
          <w:i/>
          <w:color w:val="231F20"/>
          <w:u w:val="single" w:color="231F20"/>
          <w:lang w:val="hu-HU"/>
        </w:rPr>
        <w:t>év</w:t>
      </w:r>
      <w:r w:rsidR="007D3CDB">
        <w:rPr>
          <w:rFonts w:eastAsia="Times New Roman"/>
          <w:i/>
          <w:color w:val="231F20"/>
          <w:u w:val="single" w:color="231F20"/>
          <w:lang w:val="hu-HU"/>
        </w:rPr>
        <w:t>es</w:t>
      </w:r>
      <w:r w:rsidR="000A6563">
        <w:rPr>
          <w:rFonts w:eastAsia="Times New Roman"/>
          <w:i/>
          <w:color w:val="231F20"/>
          <w:u w:val="single" w:color="231F20"/>
          <w:lang w:val="hu-HU"/>
        </w:rPr>
        <w:t>nél fiatalabbak</w:t>
      </w:r>
      <w:r w:rsidRPr="00FE49A1">
        <w:rPr>
          <w:rFonts w:eastAsia="Times New Roman"/>
          <w:i/>
          <w:color w:val="231F20"/>
          <w:u w:val="single" w:color="231F20"/>
          <w:lang w:val="hu-HU"/>
        </w:rPr>
        <w:t>)</w:t>
      </w:r>
    </w:p>
    <w:p w14:paraId="6FB8BF59" w14:textId="48097C7C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Nem állnak </w:t>
      </w:r>
      <w:proofErr w:type="gramStart"/>
      <w:r w:rsidRPr="00FE49A1">
        <w:rPr>
          <w:rFonts w:eastAsia="Times New Roman"/>
          <w:color w:val="231F20"/>
          <w:lang w:val="hu-HU"/>
        </w:rPr>
        <w:t>rendelkezésre</w:t>
      </w:r>
      <w:proofErr w:type="gramEnd"/>
      <w:r w:rsidRPr="00FE49A1">
        <w:rPr>
          <w:rFonts w:eastAsia="Times New Roman"/>
          <w:color w:val="231F20"/>
          <w:lang w:val="hu-HU"/>
        </w:rPr>
        <w:t xml:space="preserve"> gyermekekre </w:t>
      </w:r>
      <w:r w:rsidR="00213699" w:rsidRPr="00FE49A1">
        <w:rPr>
          <w:rFonts w:eastAsia="Times New Roman"/>
          <w:color w:val="231F20"/>
          <w:lang w:val="hu-HU"/>
        </w:rPr>
        <w:t xml:space="preserve">és serdülőkre </w:t>
      </w:r>
      <w:r w:rsidRPr="00FE49A1">
        <w:rPr>
          <w:rFonts w:eastAsia="Times New Roman"/>
          <w:color w:val="231F20"/>
          <w:lang w:val="hu-HU"/>
        </w:rPr>
        <w:t>vonatkozó farmakokinetikai adatok.</w:t>
      </w:r>
    </w:p>
    <w:p w14:paraId="1D91A66E" w14:textId="77777777" w:rsidR="00084C2A" w:rsidRPr="00FE49A1" w:rsidRDefault="00084C2A" w:rsidP="00084C2A">
      <w:pPr>
        <w:rPr>
          <w:lang w:val="hu-HU"/>
        </w:rPr>
      </w:pPr>
    </w:p>
    <w:p w14:paraId="77AA8F6B" w14:textId="4646FDE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Idősek (</w:t>
      </w:r>
      <w:r w:rsidR="000A6563">
        <w:rPr>
          <w:rFonts w:eastAsia="Times New Roman"/>
          <w:i/>
          <w:color w:val="231F20"/>
          <w:u w:val="single" w:color="231F20"/>
          <w:lang w:val="hu-HU"/>
        </w:rPr>
        <w:t xml:space="preserve">legalább </w:t>
      </w:r>
      <w:r w:rsidRPr="00FE49A1">
        <w:rPr>
          <w:rFonts w:eastAsia="Times New Roman"/>
          <w:i/>
          <w:color w:val="231F20"/>
          <w:u w:val="single" w:color="231F20"/>
          <w:lang w:val="hu-HU"/>
        </w:rPr>
        <w:t>65</w:t>
      </w:r>
      <w:r w:rsidR="008C6B41" w:rsidRPr="00FE49A1">
        <w:rPr>
          <w:rFonts w:eastAsia="Times New Roman"/>
          <w:i/>
          <w:color w:val="231F20"/>
          <w:u w:val="single" w:color="231F20"/>
          <w:lang w:val="hu-HU"/>
        </w:rPr>
        <w:t> </w:t>
      </w:r>
      <w:r w:rsidRPr="00FE49A1">
        <w:rPr>
          <w:rFonts w:eastAsia="Times New Roman"/>
          <w:i/>
          <w:color w:val="231F20"/>
          <w:u w:val="single" w:color="231F20"/>
          <w:lang w:val="hu-HU"/>
        </w:rPr>
        <w:t>év</w:t>
      </w:r>
      <w:r w:rsidR="008C6B41" w:rsidRPr="00FE49A1">
        <w:rPr>
          <w:rFonts w:eastAsia="Times New Roman"/>
          <w:i/>
          <w:color w:val="231F20"/>
          <w:u w:val="single" w:color="231F20"/>
          <w:lang w:val="hu-HU"/>
        </w:rPr>
        <w:t>es kor</w:t>
      </w:r>
      <w:r w:rsidR="00213699" w:rsidRPr="00FE49A1">
        <w:rPr>
          <w:rFonts w:eastAsia="Times New Roman"/>
          <w:i/>
          <w:color w:val="231F20"/>
          <w:u w:val="single" w:color="231F20"/>
          <w:lang w:val="hu-HU"/>
        </w:rPr>
        <w:t>úak</w:t>
      </w:r>
      <w:r w:rsidRPr="00FE49A1">
        <w:rPr>
          <w:rFonts w:eastAsia="Times New Roman"/>
          <w:i/>
          <w:color w:val="231F20"/>
          <w:u w:val="single" w:color="231F20"/>
          <w:lang w:val="hu-HU"/>
        </w:rPr>
        <w:t>)</w:t>
      </w:r>
    </w:p>
    <w:p w14:paraId="654CE452" w14:textId="01E4100D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 plazma csúcskoncentráció kialakulásáig eltelt idő hasonló volt fiatal és idős betegeknél. Idős betegeknél az amlodipin-clearance csökkenő tendenciát mutat, ami a </w:t>
      </w:r>
      <w:r w:rsidR="000A6563">
        <w:rPr>
          <w:rFonts w:eastAsia="Times New Roman"/>
          <w:color w:val="231F20"/>
          <w:lang w:val="hu-HU"/>
        </w:rPr>
        <w:t xml:space="preserve">plazmakoncentráció-idő </w:t>
      </w:r>
      <w:r w:rsidRPr="00FE49A1">
        <w:rPr>
          <w:rFonts w:eastAsia="Times New Roman"/>
          <w:color w:val="231F20"/>
          <w:lang w:val="hu-HU"/>
        </w:rPr>
        <w:t xml:space="preserve">görbe alatti terület (AUC) és az eliminációs felezési idő növekedését eredményezi. A valzartán </w:t>
      </w:r>
      <w:r w:rsidR="000A6563">
        <w:rPr>
          <w:rFonts w:eastAsia="Times New Roman"/>
          <w:color w:val="231F20"/>
          <w:lang w:val="hu-HU"/>
        </w:rPr>
        <w:t xml:space="preserve">átlagos </w:t>
      </w:r>
      <w:r w:rsidRPr="00FE49A1">
        <w:rPr>
          <w:rFonts w:eastAsia="Times New Roman"/>
          <w:color w:val="231F20"/>
          <w:lang w:val="hu-HU"/>
        </w:rPr>
        <w:t xml:space="preserve">szisztémás AUC-értéke 70%-kal magasabb </w:t>
      </w:r>
      <w:r w:rsidR="00213699" w:rsidRPr="00FE49A1">
        <w:rPr>
          <w:rFonts w:eastAsia="Times New Roman"/>
          <w:color w:val="231F20"/>
          <w:lang w:val="hu-HU"/>
        </w:rPr>
        <w:t xml:space="preserve">az </w:t>
      </w:r>
      <w:r w:rsidRPr="00FE49A1">
        <w:rPr>
          <w:rFonts w:eastAsia="Times New Roman"/>
          <w:color w:val="231F20"/>
          <w:lang w:val="hu-HU"/>
        </w:rPr>
        <w:t xml:space="preserve">idős betegeknél, mint </w:t>
      </w:r>
      <w:r w:rsidR="00213699" w:rsidRPr="00FE49A1">
        <w:rPr>
          <w:rFonts w:eastAsia="Times New Roman"/>
          <w:color w:val="231F20"/>
          <w:lang w:val="hu-HU"/>
        </w:rPr>
        <w:t xml:space="preserve">a </w:t>
      </w:r>
      <w:r w:rsidRPr="00FE49A1">
        <w:rPr>
          <w:rFonts w:eastAsia="Times New Roman"/>
          <w:color w:val="231F20"/>
          <w:lang w:val="hu-HU"/>
        </w:rPr>
        <w:t>fiataloknál, ezért dózisemeléskor óvatosság szükséges.</w:t>
      </w:r>
    </w:p>
    <w:p w14:paraId="51DFFFB8" w14:textId="77777777" w:rsidR="00084C2A" w:rsidRPr="00FE49A1" w:rsidRDefault="00084C2A" w:rsidP="00084C2A">
      <w:pPr>
        <w:rPr>
          <w:lang w:val="hu-HU"/>
        </w:rPr>
      </w:pPr>
    </w:p>
    <w:p w14:paraId="19621F32" w14:textId="518A7026" w:rsidR="00084C2A" w:rsidRPr="00FE49A1" w:rsidRDefault="00121D9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Vesekárosodás</w:t>
      </w:r>
    </w:p>
    <w:p w14:paraId="64538379" w14:textId="2C86FDDA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 farmakokinetikáját </w:t>
      </w:r>
      <w:r w:rsidR="008C6B41" w:rsidRPr="00FE49A1">
        <w:rPr>
          <w:rFonts w:eastAsia="Times New Roman"/>
          <w:color w:val="231F20"/>
          <w:lang w:val="hu-HU"/>
        </w:rPr>
        <w:t xml:space="preserve">a vesekárosodás </w:t>
      </w:r>
      <w:r w:rsidRPr="00FE49A1">
        <w:rPr>
          <w:rFonts w:eastAsia="Times New Roman"/>
          <w:color w:val="231F20"/>
          <w:lang w:val="hu-HU"/>
        </w:rPr>
        <w:t xml:space="preserve">nem befolyásolja </w:t>
      </w:r>
      <w:r w:rsidR="000A6563">
        <w:rPr>
          <w:rFonts w:eastAsia="Times New Roman"/>
          <w:color w:val="231F20"/>
          <w:lang w:val="hu-HU"/>
        </w:rPr>
        <w:t>jelentős</w:t>
      </w:r>
      <w:r w:rsidR="000A656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mértékben. Amint az várható egy olyan vegyület esetében, amelynél a ren</w:t>
      </w:r>
      <w:r w:rsidR="0053184E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lis clearance a teljes plazma</w:t>
      </w:r>
      <w:r w:rsidRPr="00FE49A1">
        <w:rPr>
          <w:rFonts w:eastAsia="Times New Roman"/>
          <w:color w:val="231F20"/>
          <w:lang w:val="hu-HU"/>
        </w:rPr>
        <w:noBreakHyphen/>
        <w:t>clearance</w:t>
      </w:r>
      <w:r w:rsidRPr="00FE49A1">
        <w:rPr>
          <w:rFonts w:eastAsia="Times New Roman"/>
          <w:color w:val="231F20"/>
          <w:lang w:val="hu-HU"/>
        </w:rPr>
        <w:noBreakHyphen/>
        <w:t xml:space="preserve">nek csak 30%-át teszi ki, nem </w:t>
      </w:r>
      <w:r w:rsidR="0053184E">
        <w:rPr>
          <w:rFonts w:eastAsia="Times New Roman"/>
          <w:color w:val="231F20"/>
          <w:lang w:val="hu-HU"/>
        </w:rPr>
        <w:t>tapasztaltak</w:t>
      </w:r>
      <w:r w:rsidRPr="00FE49A1">
        <w:rPr>
          <w:rFonts w:eastAsia="Times New Roman"/>
          <w:color w:val="231F20"/>
          <w:lang w:val="hu-HU"/>
        </w:rPr>
        <w:t xml:space="preserve"> korrelációt a vesefunkció és a szisztémás valzartán-expozíció között.</w:t>
      </w:r>
    </w:p>
    <w:p w14:paraId="72E7AFA4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3D4A1BFE" w14:textId="5FC80F4D" w:rsidR="00084C2A" w:rsidRPr="00FE49A1" w:rsidRDefault="00121D9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i/>
          <w:color w:val="231F20"/>
          <w:u w:val="single" w:color="231F20"/>
          <w:lang w:val="hu-HU"/>
        </w:rPr>
        <w:t>Májkárosodás</w:t>
      </w:r>
    </w:p>
    <w:p w14:paraId="5F20AB06" w14:textId="1E3ABF85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amlodipin </w:t>
      </w:r>
      <w:r w:rsidR="00121D9A" w:rsidRPr="00FE49A1">
        <w:rPr>
          <w:rFonts w:eastAsia="Times New Roman"/>
          <w:color w:val="231F20"/>
          <w:lang w:val="hu-HU"/>
        </w:rPr>
        <w:t>májkárosodásban szenvedő</w:t>
      </w:r>
      <w:r w:rsidRPr="00FE49A1">
        <w:rPr>
          <w:rFonts w:eastAsia="Times New Roman"/>
          <w:color w:val="231F20"/>
          <w:lang w:val="hu-HU"/>
        </w:rPr>
        <w:t xml:space="preserve"> betegnél történő alkalmazásáról nagyon kevés klinikai adat áll rendelkezésre. </w:t>
      </w:r>
      <w:r w:rsidR="0053184E">
        <w:rPr>
          <w:rFonts w:eastAsia="Times New Roman"/>
          <w:color w:val="231F20"/>
          <w:lang w:val="hu-HU"/>
        </w:rPr>
        <w:t>M</w:t>
      </w:r>
      <w:r w:rsidR="00121D9A" w:rsidRPr="00FE49A1">
        <w:rPr>
          <w:rFonts w:eastAsia="Times New Roman"/>
          <w:color w:val="231F20"/>
          <w:lang w:val="hu-HU"/>
        </w:rPr>
        <w:t xml:space="preserve">ájkárosodásban szenvedő </w:t>
      </w:r>
      <w:r w:rsidRPr="00FE49A1">
        <w:rPr>
          <w:rFonts w:eastAsia="Times New Roman"/>
          <w:color w:val="231F20"/>
          <w:lang w:val="hu-HU"/>
        </w:rPr>
        <w:t>betegeknél az amlodipin csökkent clearance-e az AUC megközelítőleg 40-60%-os növekedését eredményezi. Enyhe</w:t>
      </w:r>
      <w:r w:rsidR="000A6563">
        <w:rPr>
          <w:rFonts w:eastAsia="Times New Roman"/>
          <w:color w:val="231F20"/>
          <w:lang w:val="hu-HU"/>
        </w:rPr>
        <w:t xml:space="preserve"> vagy</w:t>
      </w:r>
      <w:r w:rsidRPr="00FE49A1">
        <w:rPr>
          <w:rFonts w:eastAsia="Times New Roman"/>
          <w:color w:val="231F20"/>
          <w:lang w:val="hu-HU"/>
        </w:rPr>
        <w:t xml:space="preserve"> köz</w:t>
      </w:r>
      <w:r w:rsidR="00121D9A" w:rsidRPr="00FE49A1">
        <w:rPr>
          <w:rFonts w:eastAsia="Times New Roman"/>
          <w:color w:val="231F20"/>
          <w:lang w:val="hu-HU"/>
        </w:rPr>
        <w:t xml:space="preserve">epesen </w:t>
      </w:r>
      <w:r w:rsidRPr="00FE49A1">
        <w:rPr>
          <w:rFonts w:eastAsia="Times New Roman"/>
          <w:color w:val="231F20"/>
          <w:lang w:val="hu-HU"/>
        </w:rPr>
        <w:t>súlyos</w:t>
      </w:r>
      <w:r w:rsidR="00121D9A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krónikus májbetegségben szenvedő betegeknél a valzartán-expozíció (melyet az AUC-érték</w:t>
      </w:r>
      <w:r w:rsidR="000A6563">
        <w:rPr>
          <w:rFonts w:eastAsia="Times New Roman"/>
          <w:color w:val="231F20"/>
          <w:lang w:val="hu-HU"/>
        </w:rPr>
        <w:t>év</w:t>
      </w:r>
      <w:r w:rsidRPr="00FE49A1">
        <w:rPr>
          <w:rFonts w:eastAsia="Times New Roman"/>
          <w:color w:val="231F20"/>
          <w:lang w:val="hu-HU"/>
        </w:rPr>
        <w:t>e</w:t>
      </w:r>
      <w:r w:rsidR="000A6563">
        <w:rPr>
          <w:rFonts w:eastAsia="Times New Roman"/>
          <w:color w:val="231F20"/>
          <w:lang w:val="hu-HU"/>
        </w:rPr>
        <w:t>l</w:t>
      </w:r>
      <w:r w:rsidRPr="00FE49A1">
        <w:rPr>
          <w:rFonts w:eastAsia="Times New Roman"/>
          <w:color w:val="231F20"/>
          <w:lang w:val="hu-HU"/>
        </w:rPr>
        <w:t xml:space="preserve"> mérnek) átlagosan kétszerese az (életkorra, nemre és test</w:t>
      </w:r>
      <w:r w:rsidR="0053184E">
        <w:rPr>
          <w:rFonts w:eastAsia="Times New Roman"/>
          <w:color w:val="231F20"/>
          <w:lang w:val="hu-HU"/>
        </w:rPr>
        <w:t>tömegre</w:t>
      </w:r>
      <w:r w:rsidRPr="00FE49A1">
        <w:rPr>
          <w:rFonts w:eastAsia="Times New Roman"/>
          <w:color w:val="231F20"/>
          <w:lang w:val="hu-HU"/>
        </w:rPr>
        <w:t xml:space="preserve"> korrigált) egészséges kontrollcsoportban mértnek. Májbetegségben szenvedő betegek esetében óvatosság ajánlott (lásd 4.2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</w:t>
      </w:r>
    </w:p>
    <w:p w14:paraId="034DF786" w14:textId="77777777" w:rsidR="00084C2A" w:rsidRPr="00FE49A1" w:rsidRDefault="00084C2A" w:rsidP="00084C2A">
      <w:pPr>
        <w:rPr>
          <w:lang w:val="hu-HU"/>
        </w:rPr>
      </w:pPr>
    </w:p>
    <w:p w14:paraId="611D8A32" w14:textId="77777777" w:rsidR="00084C2A" w:rsidRPr="00FE49A1" w:rsidRDefault="00084C2A" w:rsidP="006E48BE">
      <w:pPr>
        <w:keepNext/>
        <w:widowControl/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lastRenderedPageBreak/>
        <w:t>5.3</w:t>
      </w:r>
      <w:r w:rsidRPr="00FE49A1">
        <w:rPr>
          <w:rFonts w:eastAsia="Times New Roman"/>
          <w:b/>
          <w:bCs/>
          <w:color w:val="231F20"/>
          <w:lang w:val="hu-HU"/>
        </w:rPr>
        <w:tab/>
        <w:t>A preklinikai biztonságossági vizsgálatok eredményei</w:t>
      </w:r>
    </w:p>
    <w:p w14:paraId="454B9B0C" w14:textId="77777777" w:rsidR="00084C2A" w:rsidRPr="00FE49A1" w:rsidRDefault="00084C2A" w:rsidP="006E48BE">
      <w:pPr>
        <w:keepNext/>
        <w:widowControl/>
        <w:rPr>
          <w:lang w:val="hu-HU"/>
        </w:rPr>
      </w:pPr>
    </w:p>
    <w:p w14:paraId="00880802" w14:textId="77777777" w:rsidR="00084C2A" w:rsidRPr="00FE49A1" w:rsidRDefault="00084C2A" w:rsidP="006E48BE">
      <w:pPr>
        <w:keepNext/>
        <w:widowControl/>
        <w:rPr>
          <w:rFonts w:eastAsia="Times New Roman"/>
          <w:iCs/>
          <w:u w:val="single"/>
          <w:lang w:val="hu-HU"/>
        </w:rPr>
      </w:pPr>
      <w:r w:rsidRPr="00FE49A1">
        <w:rPr>
          <w:rFonts w:eastAsia="Times New Roman"/>
          <w:iCs/>
          <w:color w:val="231F20"/>
          <w:u w:val="single"/>
          <w:lang w:val="hu-HU"/>
        </w:rPr>
        <w:t>Amlodipin/valzartán</w:t>
      </w:r>
    </w:p>
    <w:p w14:paraId="7DA7F6BC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59426A">
        <w:rPr>
          <w:rFonts w:eastAsia="Times New Roman"/>
          <w:color w:val="231F20"/>
          <w:lang w:val="hu-HU"/>
        </w:rPr>
        <w:t>Az állatkísérletekben megfigyelt mellékhatások közül az alábbiaknak lehet klinikai relevanciája:</w:t>
      </w:r>
    </w:p>
    <w:p w14:paraId="2FB18B7A" w14:textId="5AC4104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Hím patkányok</w:t>
      </w:r>
      <w:r w:rsidR="002B2274">
        <w:rPr>
          <w:rFonts w:eastAsia="Times New Roman"/>
          <w:color w:val="231F20"/>
          <w:lang w:val="hu-HU"/>
        </w:rPr>
        <w:t>n</w:t>
      </w:r>
      <w:r w:rsidR="0059426A">
        <w:rPr>
          <w:rFonts w:eastAsia="Times New Roman"/>
          <w:color w:val="231F20"/>
          <w:lang w:val="hu-HU"/>
        </w:rPr>
        <w:t>ál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9379C4">
        <w:rPr>
          <w:rFonts w:eastAsia="Times New Roman"/>
          <w:color w:val="231F20"/>
          <w:lang w:val="hu-HU"/>
        </w:rPr>
        <w:t xml:space="preserve">a mirigyes </w:t>
      </w:r>
      <w:r w:rsidRPr="00FE49A1">
        <w:rPr>
          <w:rFonts w:eastAsia="Times New Roman"/>
          <w:color w:val="231F20"/>
          <w:lang w:val="hu-HU"/>
        </w:rPr>
        <w:t>gyomor</w:t>
      </w:r>
      <w:r w:rsidR="009379C4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gyulladás</w:t>
      </w:r>
      <w:r w:rsidR="009379C4">
        <w:rPr>
          <w:rFonts w:eastAsia="Times New Roman"/>
          <w:color w:val="231F20"/>
          <w:lang w:val="hu-HU"/>
        </w:rPr>
        <w:t>ának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9379C4">
        <w:rPr>
          <w:rFonts w:eastAsia="Times New Roman"/>
          <w:color w:val="231F20"/>
          <w:lang w:val="hu-HU"/>
        </w:rPr>
        <w:t xml:space="preserve">hisztopatológiai </w:t>
      </w:r>
      <w:r w:rsidRPr="00FE49A1">
        <w:rPr>
          <w:rFonts w:eastAsia="Times New Roman"/>
          <w:color w:val="231F20"/>
          <w:lang w:val="hu-HU"/>
        </w:rPr>
        <w:t xml:space="preserve">jeleit figyelték meg a klinikumban alkalmazott </w:t>
      </w:r>
      <w:r w:rsidR="0059426A">
        <w:rPr>
          <w:rFonts w:eastAsia="Times New Roman"/>
          <w:color w:val="231F20"/>
          <w:lang w:val="hu-HU"/>
        </w:rPr>
        <w:t>dózisok</w:t>
      </w:r>
      <w:r w:rsidR="0059426A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(160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valzartán, illetve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amlodipin) körülbelül 1,9</w:t>
      </w:r>
      <w:r w:rsidR="00C0569D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>szeresének (valzartán), illetve 2,6</w:t>
      </w:r>
      <w:r w:rsidRPr="00FE49A1">
        <w:rPr>
          <w:rFonts w:eastAsia="Times New Roman"/>
          <w:color w:val="231F20"/>
          <w:lang w:val="hu-HU"/>
        </w:rPr>
        <w:noBreakHyphen/>
        <w:t xml:space="preserve">szorosának (amlodipin) megfelelő expozíció esetén. </w:t>
      </w:r>
      <w:r w:rsidR="0059426A">
        <w:rPr>
          <w:rFonts w:eastAsia="Times New Roman"/>
          <w:color w:val="231F20"/>
          <w:lang w:val="hu-HU"/>
        </w:rPr>
        <w:t>Nagyobb</w:t>
      </w:r>
      <w:r w:rsidR="0059426A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expozíció </w:t>
      </w:r>
      <w:r w:rsidR="003F52BE" w:rsidRPr="00FE49A1">
        <w:rPr>
          <w:rFonts w:eastAsia="Times New Roman"/>
          <w:color w:val="231F20"/>
          <w:lang w:val="hu-HU"/>
        </w:rPr>
        <w:t>mellett</w:t>
      </w:r>
      <w:r w:rsidRPr="00FE49A1">
        <w:rPr>
          <w:rFonts w:eastAsia="Times New Roman"/>
          <w:color w:val="231F20"/>
          <w:lang w:val="hu-HU"/>
        </w:rPr>
        <w:t xml:space="preserve"> fekélyképződést és a gyomornyálkahártya erózióját figyelték </w:t>
      </w:r>
      <w:r w:rsidR="004615B4">
        <w:rPr>
          <w:rFonts w:eastAsia="Times New Roman"/>
          <w:color w:val="231F20"/>
          <w:lang w:val="hu-HU"/>
        </w:rPr>
        <w:t>mind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121D9A" w:rsidRPr="00FE49A1">
        <w:rPr>
          <w:rFonts w:eastAsia="Times New Roman"/>
          <w:color w:val="231F20"/>
          <w:lang w:val="hu-HU"/>
        </w:rPr>
        <w:t xml:space="preserve">a </w:t>
      </w:r>
      <w:r w:rsidRPr="00FE49A1">
        <w:rPr>
          <w:rFonts w:eastAsia="Times New Roman"/>
          <w:color w:val="231F20"/>
          <w:lang w:val="hu-HU"/>
        </w:rPr>
        <w:t>hím</w:t>
      </w:r>
      <w:r w:rsidR="004615B4">
        <w:rPr>
          <w:rFonts w:eastAsia="Times New Roman"/>
          <w:color w:val="231F20"/>
          <w:lang w:val="hu-HU"/>
        </w:rPr>
        <w:t>, mind a</w:t>
      </w:r>
      <w:r w:rsidRPr="00FE49A1">
        <w:rPr>
          <w:rFonts w:eastAsia="Times New Roman"/>
          <w:color w:val="231F20"/>
          <w:lang w:val="hu-HU"/>
        </w:rPr>
        <w:t xml:space="preserve"> nőstény állatokn</w:t>
      </w:r>
      <w:r w:rsidR="0059426A">
        <w:rPr>
          <w:rFonts w:eastAsia="Times New Roman"/>
          <w:color w:val="231F20"/>
          <w:lang w:val="hu-HU"/>
        </w:rPr>
        <w:t>ál</w:t>
      </w:r>
      <w:r w:rsidRPr="00FE49A1">
        <w:rPr>
          <w:rFonts w:eastAsia="Times New Roman"/>
          <w:color w:val="231F20"/>
          <w:lang w:val="hu-HU"/>
        </w:rPr>
        <w:t>. Hasonló elváltozásokat figyeltek meg a csak valzartánt kapó csoportban (a valzartán klinikumban alkalmazott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-os </w:t>
      </w:r>
      <w:r w:rsidR="0064299F">
        <w:rPr>
          <w:rFonts w:eastAsia="Times New Roman"/>
          <w:color w:val="231F20"/>
          <w:lang w:val="hu-HU"/>
        </w:rPr>
        <w:t>dózisa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esetén </w:t>
      </w:r>
      <w:r w:rsidR="004615B4">
        <w:rPr>
          <w:rFonts w:eastAsia="Times New Roman"/>
          <w:color w:val="231F20"/>
          <w:lang w:val="hu-HU"/>
        </w:rPr>
        <w:t>elért</w:t>
      </w:r>
      <w:r w:rsidRPr="00FE49A1">
        <w:rPr>
          <w:rFonts w:eastAsia="Times New Roman"/>
          <w:color w:val="231F20"/>
          <w:lang w:val="hu-HU"/>
        </w:rPr>
        <w:t xml:space="preserve"> expozíció 8,5-11,0-szerese mellett).</w:t>
      </w:r>
    </w:p>
    <w:p w14:paraId="49408C08" w14:textId="77777777" w:rsidR="00084C2A" w:rsidRPr="00FE49A1" w:rsidRDefault="00084C2A" w:rsidP="00084C2A">
      <w:pPr>
        <w:rPr>
          <w:lang w:val="hu-HU"/>
        </w:rPr>
      </w:pPr>
    </w:p>
    <w:p w14:paraId="4C48D809" w14:textId="2D3E9474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klinikumban alkalmazott </w:t>
      </w:r>
      <w:r w:rsidR="00396D87" w:rsidRPr="00FE49A1">
        <w:rPr>
          <w:rFonts w:eastAsia="Times New Roman"/>
          <w:color w:val="231F20"/>
          <w:lang w:val="hu-HU"/>
        </w:rPr>
        <w:t xml:space="preserve">160 mg valzartán és 10 mg amlodipin </w:t>
      </w:r>
      <w:r w:rsidR="0064299F">
        <w:rPr>
          <w:rFonts w:eastAsia="Times New Roman"/>
          <w:color w:val="231F20"/>
          <w:lang w:val="hu-HU"/>
        </w:rPr>
        <w:t>dózisok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melletti expozíció 8</w:t>
      </w:r>
      <w:r w:rsidRPr="00FE49A1">
        <w:rPr>
          <w:rFonts w:eastAsia="Times New Roman"/>
          <w:color w:val="231F20"/>
          <w:lang w:val="hu-HU"/>
        </w:rPr>
        <w:noBreakHyphen/>
        <w:t>13</w:t>
      </w:r>
      <w:r w:rsidRPr="00FE49A1">
        <w:rPr>
          <w:rFonts w:eastAsia="Times New Roman"/>
          <w:color w:val="231F20"/>
          <w:lang w:val="hu-HU"/>
        </w:rPr>
        <w:noBreakHyphen/>
        <w:t>szorosa (valzartán), illetve 7-8-szorosa (amlodipin) esetén a ren</w:t>
      </w:r>
      <w:r w:rsidR="00370109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lis tubul</w:t>
      </w:r>
      <w:r w:rsidR="00370109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ris ba</w:t>
      </w:r>
      <w:r w:rsidR="00370109" w:rsidRPr="00FE49A1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o</w:t>
      </w:r>
      <w:r w:rsidR="00370109" w:rsidRPr="00FE49A1">
        <w:rPr>
          <w:rFonts w:eastAsia="Times New Roman"/>
          <w:color w:val="231F20"/>
          <w:lang w:val="hu-HU"/>
        </w:rPr>
        <w:t>phi</w:t>
      </w:r>
      <w:r w:rsidRPr="00FE49A1">
        <w:rPr>
          <w:rFonts w:eastAsia="Times New Roman"/>
          <w:color w:val="231F20"/>
          <w:lang w:val="hu-HU"/>
        </w:rPr>
        <w:t>lia/hialinizáció incidenciája és súlyossága fokozódott, tágulatokat és cilindereket, valamint intersti</w:t>
      </w:r>
      <w:r w:rsidR="00370109" w:rsidRPr="00FE49A1">
        <w:rPr>
          <w:rFonts w:eastAsia="Times New Roman"/>
          <w:color w:val="231F20"/>
          <w:lang w:val="hu-HU"/>
        </w:rPr>
        <w:t>t</w:t>
      </w:r>
      <w:r w:rsidRPr="00FE49A1">
        <w:rPr>
          <w:rFonts w:eastAsia="Times New Roman"/>
          <w:color w:val="231F20"/>
          <w:lang w:val="hu-HU"/>
        </w:rPr>
        <w:t>i</w:t>
      </w:r>
      <w:r w:rsidR="00370109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lis l</w:t>
      </w:r>
      <w:r w:rsidR="00370109" w:rsidRPr="00FE49A1">
        <w:rPr>
          <w:rFonts w:eastAsia="Times New Roman"/>
          <w:color w:val="231F20"/>
          <w:lang w:val="hu-HU"/>
        </w:rPr>
        <w:t>y</w:t>
      </w:r>
      <w:r w:rsidRPr="00FE49A1">
        <w:rPr>
          <w:rFonts w:eastAsia="Times New Roman"/>
          <w:color w:val="231F20"/>
          <w:lang w:val="hu-HU"/>
        </w:rPr>
        <w:t>m</w:t>
      </w:r>
      <w:r w:rsidR="00370109" w:rsidRPr="00FE49A1">
        <w:rPr>
          <w:rFonts w:eastAsia="Times New Roman"/>
          <w:color w:val="231F20"/>
          <w:lang w:val="hu-HU"/>
        </w:rPr>
        <w:t>ph</w:t>
      </w:r>
      <w:r w:rsidRPr="00FE49A1">
        <w:rPr>
          <w:rFonts w:eastAsia="Times New Roman"/>
          <w:color w:val="231F20"/>
          <w:lang w:val="hu-HU"/>
        </w:rPr>
        <w:t>oc</w:t>
      </w:r>
      <w:r w:rsidR="00370109" w:rsidRPr="00FE49A1">
        <w:rPr>
          <w:rFonts w:eastAsia="Times New Roman"/>
          <w:color w:val="231F20"/>
          <w:lang w:val="hu-HU"/>
        </w:rPr>
        <w:t>y</w:t>
      </w:r>
      <w:r w:rsidRPr="00FE49A1">
        <w:rPr>
          <w:rFonts w:eastAsia="Times New Roman"/>
          <w:color w:val="231F20"/>
          <w:lang w:val="hu-HU"/>
        </w:rPr>
        <w:t>tás gyulladást és az arteriolák</w:t>
      </w:r>
      <w:r w:rsidR="00934BF4">
        <w:rPr>
          <w:rFonts w:eastAsia="Times New Roman"/>
          <w:color w:val="231F20"/>
          <w:lang w:val="hu-HU"/>
        </w:rPr>
        <w:t>ba a tunica</w:t>
      </w:r>
      <w:r w:rsidRPr="00FE49A1">
        <w:rPr>
          <w:rFonts w:eastAsia="Times New Roman"/>
          <w:color w:val="231F20"/>
          <w:lang w:val="hu-HU"/>
        </w:rPr>
        <w:t xml:space="preserve"> media</w:t>
      </w:r>
      <w:r w:rsidR="00934BF4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hypertrophiáját figyelték meg. Hasonló elváltozásokat figyeltek meg a csak valzartánt kapó csoportban (a valzartán klinikumban alkalmazott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-os </w:t>
      </w:r>
      <w:r w:rsidR="0064299F">
        <w:rPr>
          <w:rFonts w:eastAsia="Times New Roman"/>
          <w:color w:val="231F20"/>
          <w:lang w:val="hu-HU"/>
        </w:rPr>
        <w:t>dózisa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esetén </w:t>
      </w:r>
      <w:r w:rsidR="0064299F">
        <w:rPr>
          <w:rFonts w:eastAsia="Times New Roman"/>
          <w:color w:val="231F20"/>
          <w:lang w:val="hu-HU"/>
        </w:rPr>
        <w:t>kialakuló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expozíció 8,5-11,0-szerese mellett).</w:t>
      </w:r>
    </w:p>
    <w:p w14:paraId="2194B5E7" w14:textId="77777777" w:rsidR="00084C2A" w:rsidRPr="00FE49A1" w:rsidRDefault="00084C2A" w:rsidP="00084C2A">
      <w:pPr>
        <w:rPr>
          <w:lang w:val="hu-HU"/>
        </w:rPr>
      </w:pPr>
    </w:p>
    <w:p w14:paraId="61131038" w14:textId="22F87F13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Egy patkányokn</w:t>
      </w:r>
      <w:r w:rsidR="0064299F">
        <w:rPr>
          <w:rFonts w:eastAsia="Times New Roman"/>
          <w:color w:val="231F20"/>
          <w:lang w:val="hu-HU"/>
        </w:rPr>
        <w:t>ál</w:t>
      </w:r>
      <w:r w:rsidRPr="00FE49A1">
        <w:rPr>
          <w:rFonts w:eastAsia="Times New Roman"/>
          <w:color w:val="231F20"/>
          <w:lang w:val="hu-HU"/>
        </w:rPr>
        <w:t xml:space="preserve"> végzett, az embr</w:t>
      </w:r>
      <w:r w:rsidR="00305764" w:rsidRPr="00FE49A1">
        <w:rPr>
          <w:rFonts w:eastAsia="Times New Roman"/>
          <w:color w:val="231F20"/>
          <w:lang w:val="hu-HU"/>
        </w:rPr>
        <w:t>y</w:t>
      </w:r>
      <w:r w:rsidRPr="00FE49A1">
        <w:rPr>
          <w:rFonts w:eastAsia="Times New Roman"/>
          <w:color w:val="231F20"/>
          <w:lang w:val="hu-HU"/>
        </w:rPr>
        <w:t xml:space="preserve">o-foetalis fejlődést tanulmányozó vizsgálatban a klinikumban alkalmazott </w:t>
      </w:r>
      <w:r w:rsidR="0071582C" w:rsidRPr="00FE49A1">
        <w:rPr>
          <w:rFonts w:eastAsia="Times New Roman"/>
          <w:color w:val="231F20"/>
          <w:lang w:val="hu-HU"/>
        </w:rPr>
        <w:t xml:space="preserve">160 mg valzartán és 10 mg amlodipin </w:t>
      </w:r>
      <w:r w:rsidR="0064299F">
        <w:rPr>
          <w:rFonts w:eastAsia="Times New Roman"/>
          <w:color w:val="231F20"/>
          <w:lang w:val="hu-HU"/>
        </w:rPr>
        <w:t>dózisok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melletti expozíció körülbelül 12-szerese (valzartán), illetve 10-szerese (amlodipin) esetén tágult ur</w:t>
      </w:r>
      <w:r w:rsidR="00EE0538" w:rsidRPr="00FE49A1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 xml:space="preserve">tereket, szegycsontfejlődési rendellenességeket, és a mellső végtagok ujjperceinek csontosodási zavarait </w:t>
      </w:r>
      <w:r w:rsidR="0071582C">
        <w:rPr>
          <w:rFonts w:eastAsia="Times New Roman"/>
          <w:color w:val="231F20"/>
          <w:lang w:val="hu-HU"/>
        </w:rPr>
        <w:t>észlelték</w:t>
      </w:r>
      <w:r w:rsidRPr="00FE49A1">
        <w:rPr>
          <w:rFonts w:eastAsia="Times New Roman"/>
          <w:color w:val="231F20"/>
          <w:lang w:val="hu-HU"/>
        </w:rPr>
        <w:t>. Tágult ur</w:t>
      </w:r>
      <w:r w:rsidR="00EE0538" w:rsidRPr="00FE49A1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tereket figyeltek meg a csak valzartánt kapó csoportban is (a valzartán klinikumban alkalmazott 160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-os </w:t>
      </w:r>
      <w:r w:rsidR="0064299F">
        <w:rPr>
          <w:rFonts w:eastAsia="Times New Roman"/>
          <w:color w:val="231F20"/>
          <w:lang w:val="hu-HU"/>
        </w:rPr>
        <w:t>dózisa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esetén </w:t>
      </w:r>
      <w:r w:rsidR="0064299F">
        <w:rPr>
          <w:rFonts w:eastAsia="Times New Roman"/>
          <w:color w:val="231F20"/>
          <w:lang w:val="hu-HU"/>
        </w:rPr>
        <w:t>kialakuló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expozíció 12-szerese mellett). Ebben a vizsgálatban az anyai toxicitásra utaló jelek (a test</w:t>
      </w:r>
      <w:r w:rsidR="00036698" w:rsidRPr="00FE49A1">
        <w:rPr>
          <w:rFonts w:eastAsia="Times New Roman"/>
          <w:color w:val="231F20"/>
          <w:lang w:val="hu-HU"/>
        </w:rPr>
        <w:t>tömeg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64299F">
        <w:rPr>
          <w:rFonts w:eastAsia="Times New Roman"/>
          <w:color w:val="231F20"/>
          <w:lang w:val="hu-HU"/>
        </w:rPr>
        <w:t>közepes mértékű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 xml:space="preserve">csökkenése) </w:t>
      </w:r>
      <w:r w:rsidR="00396D87">
        <w:rPr>
          <w:rFonts w:eastAsia="Times New Roman"/>
          <w:color w:val="231F20"/>
          <w:lang w:val="hu-HU"/>
        </w:rPr>
        <w:t>enyhék</w:t>
      </w:r>
      <w:r w:rsidRPr="00FE49A1">
        <w:rPr>
          <w:rFonts w:eastAsia="Times New Roman"/>
          <w:color w:val="231F20"/>
          <w:lang w:val="hu-HU"/>
        </w:rPr>
        <w:t xml:space="preserve"> voltak. A fejlődés</w:t>
      </w:r>
      <w:r w:rsidR="00396D87">
        <w:rPr>
          <w:rFonts w:eastAsia="Times New Roman"/>
          <w:color w:val="231F20"/>
          <w:lang w:val="hu-HU"/>
        </w:rPr>
        <w:t>re gyakorolt</w:t>
      </w:r>
      <w:r w:rsidRPr="00FE49A1">
        <w:rPr>
          <w:rFonts w:eastAsia="Times New Roman"/>
          <w:color w:val="231F20"/>
          <w:lang w:val="hu-HU"/>
        </w:rPr>
        <w:t xml:space="preserve"> hatások szempontjából (az AUC alapján) számolt klinikai expozíció 3-szorosa (valzartán), illetve 4</w:t>
      </w:r>
      <w:r w:rsidR="00396D87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 xml:space="preserve">szerese (amlodipin) volt a </w:t>
      </w:r>
      <w:r w:rsidR="00036698" w:rsidRPr="00FE49A1">
        <w:rPr>
          <w:rFonts w:eastAsia="Times New Roman"/>
          <w:color w:val="231F20"/>
          <w:lang w:val="hu-HU"/>
        </w:rPr>
        <w:t>megfigyelhető mellékhatásokat még nem okozó dózis</w:t>
      </w:r>
      <w:r w:rsidRPr="00FE49A1">
        <w:rPr>
          <w:rFonts w:eastAsia="Times New Roman"/>
          <w:color w:val="231F20"/>
          <w:lang w:val="hu-HU"/>
        </w:rPr>
        <w:t>szint.</w:t>
      </w:r>
    </w:p>
    <w:p w14:paraId="3362221D" w14:textId="77777777" w:rsidR="00084C2A" w:rsidRPr="00FE49A1" w:rsidRDefault="00084C2A" w:rsidP="00084C2A">
      <w:pPr>
        <w:rPr>
          <w:lang w:val="hu-HU"/>
        </w:rPr>
      </w:pPr>
    </w:p>
    <w:p w14:paraId="56C39058" w14:textId="322FBB38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Az egyes összetevők </w:t>
      </w:r>
      <w:r w:rsidR="0064299F">
        <w:rPr>
          <w:rFonts w:eastAsia="Times New Roman"/>
          <w:color w:val="231F20"/>
          <w:lang w:val="hu-HU"/>
        </w:rPr>
        <w:t>esetében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nem észleltek mutagenitásra, klasztogenitásra vagy karcinogenitásra utaló bizonyítékokat.</w:t>
      </w:r>
    </w:p>
    <w:p w14:paraId="278569B2" w14:textId="77777777" w:rsidR="00084C2A" w:rsidRPr="00FE49A1" w:rsidRDefault="00084C2A" w:rsidP="00084C2A">
      <w:pPr>
        <w:rPr>
          <w:lang w:val="hu-HU"/>
        </w:rPr>
      </w:pPr>
    </w:p>
    <w:p w14:paraId="44349074" w14:textId="77777777" w:rsidR="00084C2A" w:rsidRPr="00FE49A1" w:rsidRDefault="00084C2A" w:rsidP="00084C2A">
      <w:pPr>
        <w:rPr>
          <w:rFonts w:eastAsia="Times New Roman"/>
          <w:iCs/>
          <w:u w:val="single"/>
          <w:lang w:val="hu-HU"/>
        </w:rPr>
      </w:pPr>
      <w:r w:rsidRPr="00FE49A1">
        <w:rPr>
          <w:rFonts w:eastAsia="Times New Roman"/>
          <w:iCs/>
          <w:color w:val="231F20"/>
          <w:u w:val="single"/>
          <w:lang w:val="hu-HU"/>
        </w:rPr>
        <w:t>Amlodipin</w:t>
      </w:r>
    </w:p>
    <w:p w14:paraId="2F969439" w14:textId="6173EBEF" w:rsidR="00084C2A" w:rsidRPr="00FE49A1" w:rsidRDefault="00084C2A" w:rsidP="00084C2A">
      <w:pPr>
        <w:rPr>
          <w:rFonts w:eastAsia="Times New Roman"/>
          <w:i/>
          <w:iCs/>
          <w:lang w:val="hu-HU"/>
        </w:rPr>
      </w:pPr>
      <w:r w:rsidRPr="00FE49A1">
        <w:rPr>
          <w:rFonts w:eastAsia="Times New Roman"/>
          <w:i/>
          <w:iCs/>
          <w:color w:val="231F20"/>
          <w:u w:val="single" w:color="231F20"/>
          <w:lang w:val="hu-HU"/>
        </w:rPr>
        <w:t>Reprodukció</w:t>
      </w:r>
      <w:r w:rsidR="00305764" w:rsidRPr="00FE49A1">
        <w:rPr>
          <w:rFonts w:eastAsia="Times New Roman"/>
          <w:i/>
          <w:iCs/>
          <w:color w:val="231F20"/>
          <w:u w:val="single" w:color="231F20"/>
          <w:lang w:val="hu-HU"/>
        </w:rPr>
        <w:t xml:space="preserve">ra kifejtett </w:t>
      </w:r>
      <w:r w:rsidRPr="00FE49A1">
        <w:rPr>
          <w:rFonts w:eastAsia="Times New Roman"/>
          <w:i/>
          <w:iCs/>
          <w:color w:val="231F20"/>
          <w:u w:val="single" w:color="231F20"/>
          <w:lang w:val="hu-HU"/>
        </w:rPr>
        <w:t>toxicitás</w:t>
      </w:r>
    </w:p>
    <w:p w14:paraId="3EC11FA1" w14:textId="3F9437C2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Patkányok</w:t>
      </w:r>
      <w:r w:rsidR="0064299F">
        <w:rPr>
          <w:rFonts w:eastAsia="Times New Roman"/>
          <w:color w:val="231F20"/>
          <w:lang w:val="hu-HU"/>
        </w:rPr>
        <w:t>ná</w:t>
      </w:r>
      <w:r w:rsidRPr="00FE49A1">
        <w:rPr>
          <w:rFonts w:eastAsia="Times New Roman"/>
          <w:color w:val="231F20"/>
          <w:lang w:val="hu-HU"/>
        </w:rPr>
        <w:t>l és egerek</w:t>
      </w:r>
      <w:r w:rsidR="0064299F">
        <w:rPr>
          <w:rFonts w:eastAsia="Times New Roman"/>
          <w:color w:val="231F20"/>
          <w:lang w:val="hu-HU"/>
        </w:rPr>
        <w:t>né</w:t>
      </w:r>
      <w:r w:rsidRPr="00FE49A1">
        <w:rPr>
          <w:rFonts w:eastAsia="Times New Roman"/>
          <w:color w:val="231F20"/>
          <w:lang w:val="hu-HU"/>
        </w:rPr>
        <w:t>l végzett reprodukciós vizsgálatok az ellés időpontjának későbbre tolódását, a vajúdás időtartamának megnyúlását és az utódok túlélésének csökkenését mutatták, az ember számára maximálisan javasolt</w:t>
      </w:r>
      <w:r w:rsidR="00305764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2B72EA" w:rsidRPr="00FE49A1">
        <w:rPr>
          <w:rFonts w:eastAsia="Times New Roman"/>
          <w:color w:val="231F20"/>
          <w:lang w:val="hu-HU"/>
        </w:rPr>
        <w:t>mg/ttkg-ban kifejez</w:t>
      </w:r>
      <w:r w:rsidR="002B72EA">
        <w:rPr>
          <w:rFonts w:eastAsia="Times New Roman"/>
          <w:color w:val="231F20"/>
          <w:lang w:val="hu-HU"/>
        </w:rPr>
        <w:t>ett</w:t>
      </w:r>
      <w:r w:rsidR="002B72EA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dózis 50-szeresét alkalmazva.</w:t>
      </w:r>
    </w:p>
    <w:p w14:paraId="11E743ED" w14:textId="77777777" w:rsidR="00084C2A" w:rsidRPr="00FE49A1" w:rsidRDefault="00084C2A" w:rsidP="00084C2A">
      <w:pPr>
        <w:rPr>
          <w:lang w:val="hu-HU"/>
        </w:rPr>
      </w:pPr>
    </w:p>
    <w:p w14:paraId="702585CE" w14:textId="77777777" w:rsidR="00084C2A" w:rsidRPr="00FE49A1" w:rsidRDefault="00084C2A" w:rsidP="00084C2A">
      <w:pPr>
        <w:rPr>
          <w:rFonts w:eastAsia="Times New Roman"/>
          <w:i/>
          <w:iCs/>
          <w:lang w:val="hu-HU"/>
        </w:rPr>
      </w:pPr>
      <w:r w:rsidRPr="00FE49A1">
        <w:rPr>
          <w:rFonts w:eastAsia="Times New Roman"/>
          <w:i/>
          <w:iCs/>
          <w:color w:val="231F20"/>
          <w:u w:val="single" w:color="231F20"/>
          <w:lang w:val="hu-HU"/>
        </w:rPr>
        <w:t>Fertilitás károsodása</w:t>
      </w:r>
    </w:p>
    <w:p w14:paraId="6A8B1E34" w14:textId="14BA5010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Legfeljebb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/ttkg/nap dózisú (ami a</w:t>
      </w:r>
      <w:r w:rsidR="006561B7" w:rsidRPr="00FE49A1">
        <w:rPr>
          <w:rFonts w:eastAsia="Times New Roman"/>
          <w:color w:val="231F20"/>
          <w:lang w:val="hu-HU"/>
        </w:rPr>
        <w:t xml:space="preserve"> </w:t>
      </w:r>
      <w:r w:rsidR="00B41E10" w:rsidRPr="00FE49A1">
        <w:rPr>
          <w:rFonts w:eastAsia="Times New Roman"/>
          <w:color w:val="231F20"/>
          <w:lang w:val="hu-HU"/>
        </w:rPr>
        <w:t>mg</w:t>
      </w:r>
      <w:r w:rsidRPr="00FE49A1">
        <w:rPr>
          <w:rFonts w:eastAsia="Times New Roman"/>
          <w:color w:val="231F20"/>
          <w:lang w:val="hu-HU"/>
        </w:rPr>
        <w:t>/m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 xml:space="preserve"> alapon számolt, maximálisan 10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 javasolt humán dózis 8-szorosa*) amlodipinnel kezelt patkányoknál (hímek 64</w:t>
      </w:r>
      <w:r w:rsidR="006561B7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napon át, nőstények 14</w:t>
      </w:r>
      <w:r w:rsidR="006561B7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napon át párzás előtt) nem volt termékenységre gyakorolt hatás. Egy másik, patkányok</w:t>
      </w:r>
      <w:r w:rsidR="0064299F">
        <w:rPr>
          <w:rFonts w:eastAsia="Times New Roman"/>
          <w:color w:val="231F20"/>
          <w:lang w:val="hu-HU"/>
        </w:rPr>
        <w:t>ná</w:t>
      </w:r>
      <w:r w:rsidRPr="00FE49A1">
        <w:rPr>
          <w:rFonts w:eastAsia="Times New Roman"/>
          <w:color w:val="231F20"/>
          <w:lang w:val="hu-HU"/>
        </w:rPr>
        <w:t>l végzett vizsgálatban, am</w:t>
      </w:r>
      <w:r w:rsidR="006561B7" w:rsidRPr="00FE49A1">
        <w:rPr>
          <w:rFonts w:eastAsia="Times New Roman"/>
          <w:color w:val="231F20"/>
          <w:lang w:val="hu-HU"/>
        </w:rPr>
        <w:t>ely</w:t>
      </w:r>
      <w:r w:rsidRPr="00FE49A1">
        <w:rPr>
          <w:rFonts w:eastAsia="Times New Roman"/>
          <w:color w:val="231F20"/>
          <w:lang w:val="hu-HU"/>
        </w:rPr>
        <w:t>ben hím patkányokat kezeltek 30</w:t>
      </w:r>
      <w:r w:rsidR="006561B7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napon keresztül,</w:t>
      </w:r>
      <w:r w:rsidR="002B72EA">
        <w:rPr>
          <w:rFonts w:eastAsia="Times New Roman"/>
          <w:color w:val="231F20"/>
          <w:lang w:val="hu-HU"/>
        </w:rPr>
        <w:t xml:space="preserve"> </w:t>
      </w:r>
      <w:r w:rsidR="00B41E10" w:rsidRPr="00FE49A1">
        <w:rPr>
          <w:rFonts w:eastAsia="Times New Roman"/>
          <w:color w:val="231F20"/>
          <w:lang w:val="hu-HU"/>
        </w:rPr>
        <w:t>mg</w:t>
      </w:r>
      <w:r w:rsidRPr="00FE49A1">
        <w:rPr>
          <w:rFonts w:eastAsia="Times New Roman"/>
          <w:color w:val="231F20"/>
          <w:lang w:val="hu-HU"/>
        </w:rPr>
        <w:t xml:space="preserve">/ttkg-ra vonatkoztatva az embernél alkalmazott dózisokhoz hasonló amlodipin-bezilát </w:t>
      </w:r>
      <w:r w:rsidR="0064299F">
        <w:rPr>
          <w:rFonts w:eastAsia="Times New Roman"/>
          <w:color w:val="231F20"/>
          <w:lang w:val="hu-HU"/>
        </w:rPr>
        <w:t>dózisokkal</w:t>
      </w:r>
      <w:r w:rsidRPr="00FE49A1">
        <w:rPr>
          <w:rFonts w:eastAsia="Times New Roman"/>
          <w:color w:val="231F20"/>
          <w:lang w:val="hu-HU"/>
        </w:rPr>
        <w:t>, csökkent a plazm</w:t>
      </w:r>
      <w:r w:rsidR="0064299F">
        <w:rPr>
          <w:rFonts w:eastAsia="Times New Roman"/>
          <w:color w:val="231F20"/>
          <w:lang w:val="hu-HU"/>
        </w:rPr>
        <w:t>áb</w:t>
      </w:r>
      <w:r w:rsidRPr="00FE49A1">
        <w:rPr>
          <w:rFonts w:eastAsia="Times New Roman"/>
          <w:color w:val="231F20"/>
          <w:lang w:val="hu-HU"/>
        </w:rPr>
        <w:t>a</w:t>
      </w:r>
      <w:r w:rsidR="0064299F">
        <w:rPr>
          <w:rFonts w:eastAsia="Times New Roman"/>
          <w:color w:val="231F20"/>
          <w:lang w:val="hu-HU"/>
        </w:rPr>
        <w:t>n a</w:t>
      </w:r>
      <w:r w:rsidRPr="00FE49A1">
        <w:rPr>
          <w:rFonts w:eastAsia="Times New Roman"/>
          <w:color w:val="231F20"/>
          <w:lang w:val="hu-HU"/>
        </w:rPr>
        <w:t xml:space="preserve"> folliculusstimuláló hormon és </w:t>
      </w:r>
      <w:r w:rsidR="0064299F">
        <w:rPr>
          <w:rFonts w:eastAsia="Times New Roman"/>
          <w:color w:val="231F20"/>
          <w:lang w:val="hu-HU"/>
        </w:rPr>
        <w:t xml:space="preserve">a </w:t>
      </w:r>
      <w:r w:rsidRPr="00FE49A1">
        <w:rPr>
          <w:rFonts w:eastAsia="Times New Roman"/>
          <w:color w:val="231F20"/>
          <w:lang w:val="hu-HU"/>
        </w:rPr>
        <w:t>tesztoszteron szintje, valamint a spermium denzitásának, az érett spermiumok számának és a Sertolli sejtek számának csökkenését tapasztalták.</w:t>
      </w:r>
    </w:p>
    <w:p w14:paraId="7612A028" w14:textId="77777777" w:rsidR="00084C2A" w:rsidRPr="00FE49A1" w:rsidRDefault="00084C2A" w:rsidP="00084C2A">
      <w:pPr>
        <w:rPr>
          <w:rFonts w:eastAsia="Times New Roman"/>
          <w:color w:val="231F20"/>
          <w:u w:val="single" w:color="231F20"/>
          <w:lang w:val="hu-HU"/>
        </w:rPr>
      </w:pPr>
    </w:p>
    <w:p w14:paraId="4397149E" w14:textId="77777777" w:rsidR="00084C2A" w:rsidRPr="00FE49A1" w:rsidRDefault="00084C2A" w:rsidP="00084C2A">
      <w:pPr>
        <w:rPr>
          <w:rFonts w:eastAsia="Times New Roman"/>
          <w:i/>
          <w:iCs/>
          <w:lang w:val="hu-HU"/>
        </w:rPr>
      </w:pPr>
      <w:r w:rsidRPr="00FE49A1">
        <w:rPr>
          <w:rFonts w:eastAsia="Times New Roman"/>
          <w:i/>
          <w:iCs/>
          <w:color w:val="231F20"/>
          <w:u w:val="single" w:color="231F20"/>
          <w:lang w:val="hu-HU"/>
        </w:rPr>
        <w:t>Karcinogenitás, mutagenitás</w:t>
      </w:r>
    </w:p>
    <w:p w14:paraId="15FED56E" w14:textId="6F893938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Patkányok és egerek 2</w:t>
      </w:r>
      <w:r w:rsidR="006561B7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éves</w:t>
      </w:r>
      <w:r w:rsidR="006561B7" w:rsidRPr="00FE49A1">
        <w:rPr>
          <w:rFonts w:eastAsia="Times New Roman"/>
          <w:color w:val="231F20"/>
          <w:lang w:val="hu-HU"/>
        </w:rPr>
        <w:t>,</w:t>
      </w:r>
      <w:r w:rsidRPr="00FE49A1">
        <w:rPr>
          <w:rFonts w:eastAsia="Times New Roman"/>
          <w:color w:val="231F20"/>
          <w:lang w:val="hu-HU"/>
        </w:rPr>
        <w:t xml:space="preserve"> táplálékhoz adott amlodipin-kezelése</w:t>
      </w:r>
      <w:r w:rsidR="00FE49A1">
        <w:rPr>
          <w:rFonts w:eastAsia="Times New Roman"/>
          <w:color w:val="231F20"/>
          <w:lang w:val="hu-HU"/>
        </w:rPr>
        <w:t>, a</w:t>
      </w:r>
      <w:r w:rsidRPr="00FE49A1">
        <w:rPr>
          <w:rFonts w:eastAsia="Times New Roman"/>
          <w:color w:val="231F20"/>
          <w:lang w:val="hu-HU"/>
        </w:rPr>
        <w:t xml:space="preserve"> </w:t>
      </w:r>
      <w:r w:rsidR="00FE49A1" w:rsidRPr="00FE49A1">
        <w:rPr>
          <w:rFonts w:eastAsia="Times New Roman"/>
          <w:color w:val="231F20"/>
          <w:lang w:val="hu-HU"/>
        </w:rPr>
        <w:t>számít</w:t>
      </w:r>
      <w:r w:rsidR="00FE49A1">
        <w:rPr>
          <w:rFonts w:eastAsia="Times New Roman"/>
          <w:color w:val="231F20"/>
          <w:lang w:val="hu-HU"/>
        </w:rPr>
        <w:t>ások szerint</w:t>
      </w:r>
      <w:r w:rsidR="00FE49A1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0,5, 1,25 és 2,5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/ttkg/nap dózisszintet biztosító koncentrációnál nem mutatott karcinogenitást. A </w:t>
      </w:r>
      <w:r w:rsidR="0064299F">
        <w:rPr>
          <w:rFonts w:eastAsia="Times New Roman"/>
          <w:color w:val="231F20"/>
          <w:lang w:val="hu-HU"/>
        </w:rPr>
        <w:t>legnagyobb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="0064299F">
        <w:rPr>
          <w:rFonts w:eastAsia="Times New Roman"/>
          <w:color w:val="231F20"/>
          <w:lang w:val="hu-HU"/>
        </w:rPr>
        <w:t>dózis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(</w:t>
      </w:r>
      <w:r w:rsidR="00F26C5D">
        <w:rPr>
          <w:rFonts w:eastAsia="Times New Roman"/>
          <w:color w:val="231F20"/>
          <w:lang w:val="hu-HU"/>
        </w:rPr>
        <w:t>ami</w:t>
      </w:r>
      <w:r w:rsidR="0064299F">
        <w:rPr>
          <w:rFonts w:eastAsia="Times New Roman"/>
          <w:color w:val="231F20"/>
          <w:lang w:val="hu-HU"/>
        </w:rPr>
        <w:t xml:space="preserve"> </w:t>
      </w:r>
      <w:r w:rsidR="0064299F" w:rsidRPr="00FE49A1">
        <w:rPr>
          <w:rFonts w:eastAsia="Times New Roman"/>
          <w:color w:val="231F20"/>
          <w:lang w:val="hu-HU"/>
        </w:rPr>
        <w:t>egereknél hasonló</w:t>
      </w:r>
      <w:r w:rsidR="0064299F">
        <w:rPr>
          <w:rFonts w:eastAsia="Times New Roman"/>
          <w:color w:val="231F20"/>
          <w:lang w:val="hu-HU"/>
        </w:rPr>
        <w:t xml:space="preserve"> volt a </w:t>
      </w:r>
      <w:r w:rsidR="0064299F" w:rsidRPr="00FE49A1">
        <w:rPr>
          <w:rFonts w:eastAsia="Times New Roman"/>
          <w:color w:val="231F20"/>
          <w:lang w:val="hu-HU"/>
        </w:rPr>
        <w:t xml:space="preserve">javasolt </w:t>
      </w:r>
      <w:r w:rsidR="0064299F">
        <w:rPr>
          <w:rFonts w:eastAsia="Times New Roman"/>
          <w:color w:val="231F20"/>
          <w:lang w:val="hu-HU"/>
        </w:rPr>
        <w:t xml:space="preserve">humán </w:t>
      </w:r>
      <w:r w:rsidR="0064299F" w:rsidRPr="00FE49A1">
        <w:rPr>
          <w:rFonts w:eastAsia="Times New Roman"/>
          <w:color w:val="231F20"/>
          <w:lang w:val="hu-HU"/>
        </w:rPr>
        <w:t>10 mg-os maximális klinikai dózisszint</w:t>
      </w:r>
      <w:r w:rsidR="0064299F">
        <w:rPr>
          <w:rFonts w:eastAsia="Times New Roman"/>
          <w:color w:val="231F20"/>
          <w:lang w:val="hu-HU"/>
        </w:rPr>
        <w:t xml:space="preserve"> értékéhez</w:t>
      </w:r>
      <w:r w:rsidR="0064299F" w:rsidRPr="0064299F">
        <w:rPr>
          <w:rFonts w:eastAsia="Times New Roman"/>
          <w:color w:val="231F20"/>
          <w:lang w:val="hu-HU"/>
        </w:rPr>
        <w:t xml:space="preserve"> </w:t>
      </w:r>
      <w:r w:rsidR="0064299F" w:rsidRPr="00FE49A1">
        <w:rPr>
          <w:rFonts w:eastAsia="Times New Roman"/>
          <w:color w:val="231F20"/>
          <w:lang w:val="hu-HU"/>
        </w:rPr>
        <w:t>mg/m</w:t>
      </w:r>
      <w:r w:rsidR="0064299F" w:rsidRPr="00FE49A1">
        <w:rPr>
          <w:rFonts w:eastAsia="Times New Roman"/>
          <w:color w:val="231F20"/>
          <w:vertAlign w:val="superscript"/>
          <w:lang w:val="hu-HU"/>
        </w:rPr>
        <w:t>2</w:t>
      </w:r>
      <w:r w:rsidR="0064299F" w:rsidRPr="00FE49A1">
        <w:rPr>
          <w:rFonts w:eastAsia="Times New Roman"/>
          <w:color w:val="231F20"/>
          <w:lang w:val="hu-HU"/>
        </w:rPr>
        <w:t xml:space="preserve"> alapon* </w:t>
      </w:r>
      <w:r w:rsidR="0064299F">
        <w:rPr>
          <w:rFonts w:eastAsia="Times New Roman"/>
          <w:color w:val="231F20"/>
          <w:lang w:val="hu-HU"/>
        </w:rPr>
        <w:t>számítva</w:t>
      </w:r>
      <w:r w:rsidRPr="00FE49A1">
        <w:rPr>
          <w:rFonts w:eastAsia="Times New Roman"/>
          <w:color w:val="231F20"/>
          <w:lang w:val="hu-HU"/>
        </w:rPr>
        <w:t xml:space="preserve">, patkányoknál </w:t>
      </w:r>
      <w:r w:rsidR="0064299F">
        <w:rPr>
          <w:rFonts w:eastAsia="Times New Roman"/>
          <w:color w:val="231F20"/>
          <w:lang w:val="hu-HU"/>
        </w:rPr>
        <w:t>ennek</w:t>
      </w:r>
      <w:r w:rsidR="0064299F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kétszerese</w:t>
      </w:r>
      <w:r w:rsidR="00F26C5D">
        <w:rPr>
          <w:rFonts w:eastAsia="Times New Roman"/>
          <w:color w:val="231F20"/>
          <w:lang w:val="hu-HU"/>
        </w:rPr>
        <w:t xml:space="preserve"> volt</w:t>
      </w:r>
      <w:r w:rsidRPr="00FE49A1">
        <w:rPr>
          <w:rFonts w:eastAsia="Times New Roman"/>
          <w:color w:val="231F20"/>
          <w:lang w:val="hu-HU"/>
        </w:rPr>
        <w:t xml:space="preserve">) egereknél </w:t>
      </w:r>
      <w:r w:rsidR="00107C0F" w:rsidRPr="00FE49A1">
        <w:rPr>
          <w:rFonts w:eastAsia="Times New Roman"/>
          <w:color w:val="231F20"/>
          <w:lang w:val="hu-HU"/>
        </w:rPr>
        <w:t xml:space="preserve">megközelítette </w:t>
      </w:r>
      <w:r w:rsidR="00107C0F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 xml:space="preserve"> maximális tolerálható </w:t>
      </w:r>
      <w:r w:rsidR="0064299F">
        <w:rPr>
          <w:rFonts w:eastAsia="Times New Roman"/>
          <w:color w:val="231F20"/>
          <w:lang w:val="hu-HU"/>
        </w:rPr>
        <w:t>dózist</w:t>
      </w:r>
      <w:r w:rsidRPr="00FE49A1">
        <w:rPr>
          <w:rFonts w:eastAsia="Times New Roman"/>
          <w:color w:val="231F20"/>
          <w:lang w:val="hu-HU"/>
        </w:rPr>
        <w:t>, patkányoknál azonban nem.</w:t>
      </w:r>
    </w:p>
    <w:p w14:paraId="6C4EA33E" w14:textId="77777777" w:rsidR="00084C2A" w:rsidRPr="00FE49A1" w:rsidRDefault="00084C2A" w:rsidP="00084C2A">
      <w:pPr>
        <w:rPr>
          <w:lang w:val="hu-HU"/>
        </w:rPr>
      </w:pPr>
    </w:p>
    <w:p w14:paraId="1FD969E7" w14:textId="1696E84D" w:rsidR="00084C2A" w:rsidRPr="00FE49A1" w:rsidRDefault="006561B7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m</w:t>
      </w:r>
      <w:r w:rsidR="00084C2A" w:rsidRPr="00FE49A1">
        <w:rPr>
          <w:rFonts w:eastAsia="Times New Roman"/>
          <w:color w:val="231F20"/>
          <w:lang w:val="hu-HU"/>
        </w:rPr>
        <w:t>utagenitási vizsgálatok gyógyszerrel kapcsolatos hatást sem gén-, sem kromoszómaszinten nem mutattak</w:t>
      </w:r>
      <w:r w:rsidRPr="00FE49A1">
        <w:rPr>
          <w:rFonts w:eastAsia="Times New Roman"/>
          <w:color w:val="231F20"/>
          <w:lang w:val="hu-HU"/>
        </w:rPr>
        <w:t xml:space="preserve"> ki</w:t>
      </w:r>
      <w:r w:rsidR="00084C2A" w:rsidRPr="00FE49A1">
        <w:rPr>
          <w:rFonts w:eastAsia="Times New Roman"/>
          <w:color w:val="231F20"/>
          <w:lang w:val="hu-HU"/>
        </w:rPr>
        <w:t>.</w:t>
      </w:r>
    </w:p>
    <w:p w14:paraId="72C07771" w14:textId="77777777" w:rsidR="00084C2A" w:rsidRPr="00FE49A1" w:rsidRDefault="00084C2A" w:rsidP="00084C2A">
      <w:pPr>
        <w:rPr>
          <w:lang w:val="hu-HU"/>
        </w:rPr>
      </w:pPr>
    </w:p>
    <w:p w14:paraId="5CB3108D" w14:textId="76703C23" w:rsidR="00084C2A" w:rsidRPr="00FE49A1" w:rsidRDefault="00084C2A" w:rsidP="00084C2A">
      <w:pPr>
        <w:ind w:left="284" w:hanging="284"/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*</w:t>
      </w:r>
      <w:r w:rsidRPr="00FE49A1">
        <w:rPr>
          <w:rFonts w:eastAsia="Times New Roman"/>
          <w:color w:val="231F20"/>
          <w:lang w:val="hu-HU"/>
        </w:rPr>
        <w:tab/>
        <w:t>50</w:t>
      </w:r>
      <w:r w:rsidR="00CC7001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kg-os testtömeget véve alapul.</w:t>
      </w:r>
    </w:p>
    <w:p w14:paraId="5C8EDDA4" w14:textId="77777777" w:rsidR="00084C2A" w:rsidRPr="00FE49A1" w:rsidRDefault="00084C2A" w:rsidP="00084C2A">
      <w:pPr>
        <w:rPr>
          <w:lang w:val="hu-HU"/>
        </w:rPr>
      </w:pPr>
    </w:p>
    <w:p w14:paraId="6FD9D669" w14:textId="77777777" w:rsidR="00084C2A" w:rsidRPr="00FE49A1" w:rsidRDefault="00084C2A" w:rsidP="00084C2A">
      <w:pPr>
        <w:rPr>
          <w:rFonts w:eastAsia="Times New Roman"/>
          <w:iCs/>
          <w:u w:val="single"/>
          <w:lang w:val="hu-HU"/>
        </w:rPr>
      </w:pPr>
      <w:r w:rsidRPr="00FE49A1">
        <w:rPr>
          <w:rFonts w:eastAsia="Times New Roman"/>
          <w:iCs/>
          <w:color w:val="231F20"/>
          <w:u w:val="single"/>
          <w:lang w:val="hu-HU"/>
        </w:rPr>
        <w:t>Valzartán</w:t>
      </w:r>
    </w:p>
    <w:p w14:paraId="57E6FD9B" w14:textId="4EC57324" w:rsidR="00A17D4A" w:rsidRPr="00FE49A1" w:rsidRDefault="00A17D4A" w:rsidP="00A17D4A">
      <w:pPr>
        <w:rPr>
          <w:color w:val="231F20"/>
          <w:lang w:val="hu-HU"/>
        </w:rPr>
      </w:pPr>
      <w:r w:rsidRPr="00FE49A1">
        <w:rPr>
          <w:lang w:val="hu-HU"/>
        </w:rPr>
        <w:t>A hagyományos – farmakológiai biztonságossági, ismételt adagolású dózistoxicitási, genotoxicitási, karcinogenitási, reprodukcióra és fejlődésre kifejtett toxicitási – vizsgálatokból származó nem klinikai jellegű adatok azt igazolták, hogy a készítmény alkalmazásakor humán vonatkozásban különleges kockázat nem várható.</w:t>
      </w:r>
    </w:p>
    <w:p w14:paraId="03B96547" w14:textId="77777777" w:rsidR="00084C2A" w:rsidRPr="00FE49A1" w:rsidRDefault="00084C2A" w:rsidP="00084C2A">
      <w:pPr>
        <w:rPr>
          <w:lang w:val="hu-HU"/>
        </w:rPr>
      </w:pPr>
    </w:p>
    <w:p w14:paraId="7A6F0A24" w14:textId="21612B97" w:rsidR="00084C2A" w:rsidRPr="00FE49A1" w:rsidRDefault="00084C2A" w:rsidP="00084C2A">
      <w:pPr>
        <w:rPr>
          <w:rFonts w:eastAsia="Times New Roman"/>
          <w:lang w:val="hu-HU"/>
        </w:rPr>
      </w:pPr>
      <w:r w:rsidRPr="00EC509B">
        <w:rPr>
          <w:rFonts w:eastAsia="Times New Roman"/>
          <w:color w:val="231F20"/>
          <w:lang w:val="hu-HU"/>
        </w:rPr>
        <w:t>Patkánynál az anyai toxikus dózis (600</w:t>
      </w:r>
      <w:r w:rsidR="00B41E10" w:rsidRPr="00EC509B">
        <w:rPr>
          <w:rFonts w:eastAsia="Times New Roman"/>
          <w:color w:val="231F20"/>
          <w:lang w:val="hu-HU"/>
        </w:rPr>
        <w:t> mg</w:t>
      </w:r>
      <w:r w:rsidRPr="00EC509B">
        <w:rPr>
          <w:rFonts w:eastAsia="Times New Roman"/>
          <w:color w:val="231F20"/>
          <w:lang w:val="hu-HU"/>
        </w:rPr>
        <w:t xml:space="preserve">/ttkg/nap), a </w:t>
      </w:r>
      <w:r w:rsidR="00B443B6" w:rsidRPr="00EC509B">
        <w:rPr>
          <w:rFonts w:eastAsia="Times New Roman"/>
          <w:color w:val="231F20"/>
          <w:lang w:val="hu-HU"/>
        </w:rPr>
        <w:t>vemhesség</w:t>
      </w:r>
      <w:r w:rsidRPr="00EC509B">
        <w:rPr>
          <w:rFonts w:eastAsia="Times New Roman"/>
          <w:color w:val="231F20"/>
          <w:lang w:val="hu-HU"/>
        </w:rPr>
        <w:t xml:space="preserve"> utolsó napjaiban és a szoptatás alatt</w:t>
      </w:r>
      <w:r w:rsidRPr="00FE49A1">
        <w:rPr>
          <w:rFonts w:eastAsia="Times New Roman"/>
          <w:color w:val="231F20"/>
          <w:lang w:val="hu-HU"/>
        </w:rPr>
        <w:t xml:space="preserve"> adva, csökkent túlélési arányt, kisebb</w:t>
      </w:r>
      <w:r w:rsidR="00B443B6" w:rsidRPr="00FE49A1">
        <w:rPr>
          <w:rFonts w:eastAsia="Times New Roman"/>
          <w:color w:val="231F20"/>
          <w:lang w:val="hu-HU"/>
        </w:rPr>
        <w:t xml:space="preserve"> mértékű</w:t>
      </w:r>
      <w:r w:rsidRPr="00FE49A1">
        <w:rPr>
          <w:rFonts w:eastAsia="Times New Roman"/>
          <w:color w:val="231F20"/>
          <w:lang w:val="hu-HU"/>
        </w:rPr>
        <w:t xml:space="preserve"> testtömeg</w:t>
      </w:r>
      <w:r w:rsidR="009E64B2" w:rsidRPr="00FE49A1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>gyarapodást és késleltetett fejlődést okozott az újszülötteknél (fülkagyló és hallójárat fejlődési zavara) (lásd 4.6</w:t>
      </w:r>
      <w:r w:rsidR="00C125C2" w:rsidRPr="00FE49A1">
        <w:rPr>
          <w:rFonts w:eastAsia="Times New Roman"/>
          <w:color w:val="231F20"/>
          <w:lang w:val="hu-HU"/>
        </w:rPr>
        <w:t> pont</w:t>
      </w:r>
      <w:r w:rsidRPr="00FE49A1">
        <w:rPr>
          <w:rFonts w:eastAsia="Times New Roman"/>
          <w:color w:val="231F20"/>
          <w:lang w:val="hu-HU"/>
        </w:rPr>
        <w:t>). A patkánynál alkalmazott dózis (600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/ttkg/nap)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 xml:space="preserve"> alapon számítva megközelítőleg 18-szorosa a javasolt maximális humán dózisnak (a számításokat 320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/nap </w:t>
      </w:r>
      <w:r w:rsidR="00921DE3" w:rsidRPr="00FE49A1">
        <w:rPr>
          <w:rFonts w:eastAsia="Times New Roman"/>
          <w:i/>
          <w:iCs/>
          <w:color w:val="231F20"/>
          <w:lang w:val="hu-HU"/>
        </w:rPr>
        <w:t>per os</w:t>
      </w:r>
      <w:r w:rsidR="00921DE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dózist és 60</w:t>
      </w:r>
      <w:r w:rsidR="009E64B2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kg</w:t>
      </w:r>
      <w:r w:rsidR="009E64B2" w:rsidRPr="00FE49A1">
        <w:rPr>
          <w:rFonts w:eastAsia="Times New Roman"/>
          <w:color w:val="231F20"/>
          <w:lang w:val="hu-HU"/>
        </w:rPr>
        <w:t xml:space="preserve"> testtömegű </w:t>
      </w:r>
      <w:r w:rsidRPr="00FE49A1">
        <w:rPr>
          <w:rFonts w:eastAsia="Times New Roman"/>
          <w:color w:val="231F20"/>
          <w:lang w:val="hu-HU"/>
        </w:rPr>
        <w:t>beteget feltételezve végezték).</w:t>
      </w:r>
    </w:p>
    <w:p w14:paraId="10E4ED82" w14:textId="77777777" w:rsidR="00084C2A" w:rsidRPr="00FE49A1" w:rsidRDefault="00084C2A" w:rsidP="00084C2A">
      <w:pPr>
        <w:rPr>
          <w:lang w:val="hu-HU"/>
        </w:rPr>
      </w:pPr>
    </w:p>
    <w:p w14:paraId="39785364" w14:textId="28FF506B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nem klinikai biztonságossági vizsgálatokban a </w:t>
      </w:r>
      <w:r w:rsidR="00307FD7" w:rsidRPr="00FE49A1">
        <w:rPr>
          <w:rFonts w:eastAsia="Times New Roman"/>
          <w:color w:val="231F20"/>
          <w:lang w:val="hu-HU"/>
        </w:rPr>
        <w:t xml:space="preserve">valzartán </w:t>
      </w:r>
      <w:r w:rsidRPr="00FE49A1">
        <w:rPr>
          <w:rFonts w:eastAsia="Times New Roman"/>
          <w:color w:val="231F20"/>
          <w:lang w:val="hu-HU"/>
        </w:rPr>
        <w:t>nagy dózis</w:t>
      </w:r>
      <w:r w:rsidR="00307FD7" w:rsidRPr="00FE49A1">
        <w:rPr>
          <w:rFonts w:eastAsia="Times New Roman"/>
          <w:color w:val="231F20"/>
          <w:lang w:val="hu-HU"/>
        </w:rPr>
        <w:t>ai</w:t>
      </w:r>
      <w:r w:rsidRPr="00FE49A1">
        <w:rPr>
          <w:rFonts w:eastAsia="Times New Roman"/>
          <w:color w:val="231F20"/>
          <w:lang w:val="hu-HU"/>
        </w:rPr>
        <w:t xml:space="preserve"> (200-600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/ttkg) patkányoknál a vörösvértest-paraméterek (er</w:t>
      </w:r>
      <w:r w:rsidR="009E64B2" w:rsidRPr="00FE49A1">
        <w:rPr>
          <w:rFonts w:eastAsia="Times New Roman"/>
          <w:color w:val="231F20"/>
          <w:lang w:val="hu-HU"/>
        </w:rPr>
        <w:t>ythrocyták</w:t>
      </w:r>
      <w:r w:rsidRPr="00FE49A1">
        <w:rPr>
          <w:rFonts w:eastAsia="Times New Roman"/>
          <w:color w:val="231F20"/>
          <w:lang w:val="hu-HU"/>
        </w:rPr>
        <w:t xml:space="preserve">, hemoglobin, hematokrit) csökkenését, illetve a vese hemodinamikájának (a vér enyhén emelkedett </w:t>
      </w:r>
      <w:r w:rsidR="009E64B2" w:rsidRPr="00FE49A1">
        <w:rPr>
          <w:rFonts w:eastAsia="Times New Roman"/>
          <w:color w:val="231F20"/>
          <w:lang w:val="hu-HU"/>
        </w:rPr>
        <w:t>karbamid-</w:t>
      </w:r>
      <w:r w:rsidRPr="00FE49A1">
        <w:rPr>
          <w:rFonts w:eastAsia="Times New Roman"/>
          <w:color w:val="231F20"/>
          <w:lang w:val="hu-HU"/>
        </w:rPr>
        <w:t>nitrogénszintje, illetve renalis tubularis hyperplasia és bazo</w:t>
      </w:r>
      <w:r w:rsidR="009E64B2" w:rsidRPr="00FE49A1">
        <w:rPr>
          <w:rFonts w:eastAsia="Times New Roman"/>
          <w:color w:val="231F20"/>
          <w:lang w:val="hu-HU"/>
        </w:rPr>
        <w:t>phi</w:t>
      </w:r>
      <w:r w:rsidRPr="00FE49A1">
        <w:rPr>
          <w:rFonts w:eastAsia="Times New Roman"/>
          <w:color w:val="231F20"/>
          <w:lang w:val="hu-HU"/>
        </w:rPr>
        <w:t>lia a hímeknél) változását okozták. Ez, a patkánynál alkalmazott dózis (200</w:t>
      </w:r>
      <w:r w:rsidR="00B443B6" w:rsidRPr="00FE49A1">
        <w:rPr>
          <w:rFonts w:eastAsia="Times New Roman"/>
          <w:color w:val="231F20"/>
          <w:lang w:val="hu-HU"/>
        </w:rPr>
        <w:noBreakHyphen/>
      </w:r>
      <w:r w:rsidRPr="00FE49A1">
        <w:rPr>
          <w:rFonts w:eastAsia="Times New Roman"/>
          <w:color w:val="231F20"/>
          <w:lang w:val="hu-HU"/>
        </w:rPr>
        <w:t>600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/ttkg/nap)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>/m</w:t>
      </w:r>
      <w:r w:rsidRPr="00FE49A1">
        <w:rPr>
          <w:rFonts w:eastAsia="Times New Roman"/>
          <w:color w:val="231F20"/>
          <w:vertAlign w:val="superscript"/>
          <w:lang w:val="hu-HU"/>
        </w:rPr>
        <w:t>2</w:t>
      </w:r>
      <w:r w:rsidRPr="00FE49A1">
        <w:rPr>
          <w:rFonts w:eastAsia="Times New Roman"/>
          <w:color w:val="231F20"/>
          <w:lang w:val="hu-HU"/>
        </w:rPr>
        <w:t xml:space="preserve"> alapon számítva megközelítőleg 6-18-szorosa a javasolt maximális humán dózisnak (a számításokat 320</w:t>
      </w:r>
      <w:r w:rsidR="00B41E10" w:rsidRPr="00FE49A1">
        <w:rPr>
          <w:rFonts w:eastAsia="Times New Roman"/>
          <w:color w:val="231F20"/>
          <w:lang w:val="hu-HU"/>
        </w:rPr>
        <w:t> mg</w:t>
      </w:r>
      <w:r w:rsidRPr="00FE49A1">
        <w:rPr>
          <w:rFonts w:eastAsia="Times New Roman"/>
          <w:color w:val="231F20"/>
          <w:lang w:val="hu-HU"/>
        </w:rPr>
        <w:t xml:space="preserve">/nap </w:t>
      </w:r>
      <w:r w:rsidR="00921DE3" w:rsidRPr="00FE49A1">
        <w:rPr>
          <w:rFonts w:eastAsia="Times New Roman"/>
          <w:i/>
          <w:iCs/>
          <w:color w:val="231F20"/>
          <w:lang w:val="hu-HU"/>
        </w:rPr>
        <w:t>per os</w:t>
      </w:r>
      <w:r w:rsidR="00921DE3" w:rsidRPr="00FE49A1">
        <w:rPr>
          <w:rFonts w:eastAsia="Times New Roman"/>
          <w:color w:val="231F20"/>
          <w:lang w:val="hu-HU"/>
        </w:rPr>
        <w:t xml:space="preserve"> </w:t>
      </w:r>
      <w:r w:rsidRPr="00FE49A1">
        <w:rPr>
          <w:rFonts w:eastAsia="Times New Roman"/>
          <w:color w:val="231F20"/>
          <w:lang w:val="hu-HU"/>
        </w:rPr>
        <w:t>dózist és 60</w:t>
      </w:r>
      <w:r w:rsidR="009E64B2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 xml:space="preserve">kg </w:t>
      </w:r>
      <w:r w:rsidR="009E64B2" w:rsidRPr="00FE49A1">
        <w:rPr>
          <w:rFonts w:eastAsia="Times New Roman"/>
          <w:color w:val="231F20"/>
          <w:lang w:val="hu-HU"/>
        </w:rPr>
        <w:t xml:space="preserve">testtömegű </w:t>
      </w:r>
      <w:r w:rsidRPr="00FE49A1">
        <w:rPr>
          <w:rFonts w:eastAsia="Times New Roman"/>
          <w:color w:val="231F20"/>
          <w:lang w:val="hu-HU"/>
        </w:rPr>
        <w:t>beteget feltételezve végezték).</w:t>
      </w:r>
    </w:p>
    <w:p w14:paraId="582401E3" w14:textId="77777777" w:rsidR="00084C2A" w:rsidRPr="00FE49A1" w:rsidRDefault="00084C2A" w:rsidP="00084C2A">
      <w:pPr>
        <w:rPr>
          <w:lang w:val="hu-HU"/>
        </w:rPr>
      </w:pPr>
    </w:p>
    <w:p w14:paraId="78694424" w14:textId="7E651858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selyemmajmokn</w:t>
      </w:r>
      <w:r w:rsidR="00EC509B">
        <w:rPr>
          <w:rFonts w:eastAsia="Times New Roman"/>
          <w:color w:val="231F20"/>
          <w:lang w:val="hu-HU"/>
        </w:rPr>
        <w:t>ál</w:t>
      </w:r>
      <w:r w:rsidRPr="00FE49A1">
        <w:rPr>
          <w:rFonts w:eastAsia="Times New Roman"/>
          <w:color w:val="231F20"/>
          <w:lang w:val="hu-HU"/>
        </w:rPr>
        <w:t xml:space="preserve"> hasonló dózisoknál a változások hasonlóak, de súlyosabbak, különösen a vese tekintetében, ahol a változások nephropathiához vezettek, amely a vér emelkedett </w:t>
      </w:r>
      <w:r w:rsidR="009E64B2" w:rsidRPr="00FE49A1">
        <w:rPr>
          <w:rFonts w:eastAsia="Times New Roman"/>
          <w:color w:val="231F20"/>
          <w:lang w:val="hu-HU"/>
        </w:rPr>
        <w:t>karbamid-</w:t>
      </w:r>
      <w:r w:rsidRPr="00FE49A1">
        <w:rPr>
          <w:rFonts w:eastAsia="Times New Roman"/>
          <w:color w:val="231F20"/>
          <w:lang w:val="hu-HU"/>
        </w:rPr>
        <w:t>nitrogén</w:t>
      </w:r>
      <w:r w:rsidR="00066E5C" w:rsidRPr="00FE49A1">
        <w:rPr>
          <w:rFonts w:eastAsia="Times New Roman"/>
          <w:color w:val="231F20"/>
          <w:lang w:val="hu-HU"/>
        </w:rPr>
        <w:t>-</w:t>
      </w:r>
      <w:r w:rsidRPr="00FE49A1">
        <w:rPr>
          <w:rFonts w:eastAsia="Times New Roman"/>
          <w:color w:val="231F20"/>
          <w:lang w:val="hu-HU"/>
        </w:rPr>
        <w:t xml:space="preserve"> és kreatininszintjével járt.</w:t>
      </w:r>
    </w:p>
    <w:p w14:paraId="796821BF" w14:textId="77777777" w:rsidR="00084C2A" w:rsidRPr="00FE49A1" w:rsidRDefault="00084C2A" w:rsidP="00084C2A">
      <w:pPr>
        <w:rPr>
          <w:lang w:val="hu-HU"/>
        </w:rPr>
      </w:pPr>
    </w:p>
    <w:p w14:paraId="2AE38237" w14:textId="1E22397E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A ren</w:t>
      </w:r>
      <w:r w:rsidR="00307FD7" w:rsidRPr="00FE49A1">
        <w:rPr>
          <w:rFonts w:eastAsia="Times New Roman"/>
          <w:color w:val="231F20"/>
          <w:lang w:val="hu-HU"/>
        </w:rPr>
        <w:t>a</w:t>
      </w:r>
      <w:r w:rsidRPr="00FE49A1">
        <w:rPr>
          <w:rFonts w:eastAsia="Times New Roman"/>
          <w:color w:val="231F20"/>
          <w:lang w:val="hu-HU"/>
        </w:rPr>
        <w:t>lis juxtaglomeruláris sejtek hypertrophiáját észlelték mindkét fajnál. Valamennyi változást a valzartán farmakológiai hatásának tulajdonították, amely hosszabb ideig tartó hypot</w:t>
      </w:r>
      <w:r w:rsidR="00EC509B">
        <w:rPr>
          <w:rFonts w:eastAsia="Times New Roman"/>
          <w:color w:val="231F20"/>
          <w:lang w:val="hu-HU"/>
        </w:rPr>
        <w:t>e</w:t>
      </w:r>
      <w:r w:rsidRPr="00FE49A1">
        <w:rPr>
          <w:rFonts w:eastAsia="Times New Roman"/>
          <w:color w:val="231F20"/>
          <w:lang w:val="hu-HU"/>
        </w:rPr>
        <w:t>n</w:t>
      </w:r>
      <w:r w:rsidR="00EC509B">
        <w:rPr>
          <w:rFonts w:eastAsia="Times New Roman"/>
          <w:color w:val="231F20"/>
          <w:lang w:val="hu-HU"/>
        </w:rPr>
        <w:t>s</w:t>
      </w:r>
      <w:r w:rsidRPr="00FE49A1">
        <w:rPr>
          <w:rFonts w:eastAsia="Times New Roman"/>
          <w:color w:val="231F20"/>
          <w:lang w:val="hu-HU"/>
        </w:rPr>
        <w:t>i</w:t>
      </w:r>
      <w:r w:rsidR="00EC509B">
        <w:rPr>
          <w:rFonts w:eastAsia="Times New Roman"/>
          <w:color w:val="231F20"/>
          <w:lang w:val="hu-HU"/>
        </w:rPr>
        <w:t>ó</w:t>
      </w:r>
      <w:r w:rsidR="00066E5C" w:rsidRPr="00FE49A1">
        <w:rPr>
          <w:rFonts w:eastAsia="Times New Roman"/>
          <w:color w:val="231F20"/>
          <w:lang w:val="hu-HU"/>
        </w:rPr>
        <w:t>t okoz</w:t>
      </w:r>
      <w:r w:rsidRPr="00FE49A1">
        <w:rPr>
          <w:rFonts w:eastAsia="Times New Roman"/>
          <w:color w:val="231F20"/>
          <w:lang w:val="hu-HU"/>
        </w:rPr>
        <w:t xml:space="preserve">, különösen a selyemmajmoknál. Embernél terápiás dózisok </w:t>
      </w:r>
      <w:r w:rsidR="00D5458F" w:rsidRPr="00FE49A1">
        <w:rPr>
          <w:rFonts w:eastAsia="Times New Roman"/>
          <w:color w:val="231F20"/>
          <w:lang w:val="hu-HU"/>
        </w:rPr>
        <w:t>mellett</w:t>
      </w:r>
      <w:r w:rsidRPr="00FE49A1">
        <w:rPr>
          <w:rFonts w:eastAsia="Times New Roman"/>
          <w:color w:val="231F20"/>
          <w:lang w:val="hu-HU"/>
        </w:rPr>
        <w:t xml:space="preserve"> a renalis juxtaglomerularis sejtek hypertrophiájának egyáltalán nincs jelentősége.</w:t>
      </w:r>
    </w:p>
    <w:p w14:paraId="75074C1F" w14:textId="77777777" w:rsidR="00084C2A" w:rsidRPr="00FE49A1" w:rsidRDefault="00084C2A" w:rsidP="00084C2A">
      <w:pPr>
        <w:rPr>
          <w:lang w:val="hu-HU"/>
        </w:rPr>
      </w:pPr>
    </w:p>
    <w:p w14:paraId="340040CA" w14:textId="77777777" w:rsidR="00084C2A" w:rsidRPr="00FE49A1" w:rsidRDefault="00084C2A" w:rsidP="00084C2A">
      <w:pPr>
        <w:rPr>
          <w:lang w:val="hu-HU"/>
        </w:rPr>
      </w:pPr>
    </w:p>
    <w:p w14:paraId="08C26538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6.</w:t>
      </w:r>
      <w:r w:rsidRPr="00FE49A1">
        <w:rPr>
          <w:rFonts w:eastAsia="Times New Roman"/>
          <w:b/>
          <w:bCs/>
          <w:color w:val="231F20"/>
          <w:lang w:val="hu-HU"/>
        </w:rPr>
        <w:tab/>
        <w:t>GYÓGYSZERÉSZETI JELLEMZŐK</w:t>
      </w:r>
    </w:p>
    <w:p w14:paraId="24B1D509" w14:textId="77777777" w:rsidR="00084C2A" w:rsidRPr="00FE49A1" w:rsidRDefault="00084C2A" w:rsidP="00084C2A">
      <w:pPr>
        <w:rPr>
          <w:lang w:val="hu-HU"/>
        </w:rPr>
      </w:pPr>
    </w:p>
    <w:p w14:paraId="55467CE1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6.1</w:t>
      </w:r>
      <w:r w:rsidRPr="00FE49A1">
        <w:rPr>
          <w:rFonts w:eastAsia="Times New Roman"/>
          <w:b/>
          <w:bCs/>
          <w:color w:val="231F20"/>
          <w:lang w:val="hu-HU"/>
        </w:rPr>
        <w:tab/>
        <w:t>Segédanyagok felsorolása</w:t>
      </w:r>
    </w:p>
    <w:p w14:paraId="0C31AFF0" w14:textId="77777777" w:rsidR="00084C2A" w:rsidRPr="00FE49A1" w:rsidRDefault="00084C2A" w:rsidP="00084C2A">
      <w:pPr>
        <w:rPr>
          <w:lang w:val="hu-HU"/>
        </w:rPr>
      </w:pPr>
    </w:p>
    <w:p w14:paraId="76FE09D3" w14:textId="02186FBF" w:rsidR="002D6D62" w:rsidRPr="00FE49A1" w:rsidRDefault="002D6D62" w:rsidP="002D6D62">
      <w:pPr>
        <w:rPr>
          <w:rFonts w:eastAsia="Times New Roman"/>
          <w:bCs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>Amlodipin/Valsartan 1 A Pharma 5 mg/80 mg filmtabletta</w:t>
      </w:r>
    </w:p>
    <w:p w14:paraId="693748C0" w14:textId="77777777" w:rsidR="00084C2A" w:rsidRPr="00FE49A1" w:rsidRDefault="00084C2A" w:rsidP="00084C2A">
      <w:pPr>
        <w:rPr>
          <w:rFonts w:eastAsia="Times New Roman"/>
          <w:i/>
          <w:iCs/>
          <w:u w:val="single"/>
          <w:lang w:val="hu-HU"/>
        </w:rPr>
      </w:pPr>
      <w:r w:rsidRPr="00FE49A1">
        <w:rPr>
          <w:rFonts w:eastAsia="Times New Roman"/>
          <w:i/>
          <w:iCs/>
          <w:color w:val="231F20"/>
          <w:u w:val="single"/>
          <w:lang w:val="hu-HU"/>
        </w:rPr>
        <w:t>Tablettamag:</w:t>
      </w:r>
    </w:p>
    <w:p w14:paraId="08EEE14B" w14:textId="497905C7" w:rsidR="00084C2A" w:rsidRPr="00FE49A1" w:rsidRDefault="003C6DEF" w:rsidP="00084C2A">
      <w:pPr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mikrokristályos</w:t>
      </w:r>
      <w:proofErr w:type="gramEnd"/>
      <w:r w:rsidRPr="00FE49A1">
        <w:rPr>
          <w:rFonts w:eastAsia="Times New Roman"/>
          <w:color w:val="231F20"/>
          <w:lang w:val="hu-HU"/>
        </w:rPr>
        <w:t xml:space="preserve"> cellulóz</w:t>
      </w:r>
      <w:r w:rsidR="0076398C">
        <w:rPr>
          <w:rFonts w:eastAsia="Times New Roman"/>
          <w:color w:val="231F20"/>
          <w:lang w:val="hu-HU"/>
        </w:rPr>
        <w:t>;</w:t>
      </w:r>
    </w:p>
    <w:p w14:paraId="4F45B12B" w14:textId="220461DB" w:rsidR="00084C2A" w:rsidRPr="00FE49A1" w:rsidRDefault="003C6DEF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kroszpovidon</w:t>
      </w:r>
      <w:r w:rsidR="0076398C" w:rsidRPr="0076398C">
        <w:rPr>
          <w:rFonts w:eastAsia="Times New Roman"/>
          <w:color w:val="231F20"/>
          <w:lang w:val="hu-HU"/>
        </w:rPr>
        <w:t xml:space="preserve"> </w:t>
      </w:r>
      <w:r w:rsidR="0076398C">
        <w:rPr>
          <w:rFonts w:eastAsia="Times New Roman"/>
          <w:color w:val="231F20"/>
          <w:lang w:val="hu-HU"/>
        </w:rPr>
        <w:t>(</w:t>
      </w:r>
      <w:r w:rsidR="0076398C" w:rsidRPr="00FE49A1">
        <w:rPr>
          <w:rFonts w:eastAsia="Times New Roman"/>
          <w:color w:val="231F20"/>
          <w:lang w:val="hu-HU"/>
        </w:rPr>
        <w:t>A típus</w:t>
      </w:r>
      <w:r w:rsidR="0076398C">
        <w:rPr>
          <w:rFonts w:eastAsia="Times New Roman"/>
          <w:color w:val="231F20"/>
          <w:lang w:val="hu-HU"/>
        </w:rPr>
        <w:t>);</w:t>
      </w:r>
    </w:p>
    <w:p w14:paraId="3FAA9DEE" w14:textId="42FEEF8A" w:rsidR="00084C2A" w:rsidRPr="00FE49A1" w:rsidRDefault="003C6DEF" w:rsidP="00084C2A">
      <w:pPr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vízmentes</w:t>
      </w:r>
      <w:proofErr w:type="gramEnd"/>
      <w:r w:rsidRPr="00FE49A1">
        <w:rPr>
          <w:rFonts w:eastAsia="Times New Roman"/>
          <w:color w:val="231F20"/>
          <w:lang w:val="hu-HU"/>
        </w:rPr>
        <w:t xml:space="preserve"> kolloid szilícium-dioxid</w:t>
      </w:r>
      <w:r w:rsidR="0076398C">
        <w:rPr>
          <w:rFonts w:eastAsia="Times New Roman"/>
          <w:color w:val="231F20"/>
          <w:lang w:val="hu-HU"/>
        </w:rPr>
        <w:t>;</w:t>
      </w:r>
    </w:p>
    <w:p w14:paraId="0F798F1A" w14:textId="4E7B2A1E" w:rsidR="00084C2A" w:rsidRPr="00FE49A1" w:rsidRDefault="003C6DEF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magnézium-sztearát</w:t>
      </w:r>
      <w:r w:rsidR="0076398C">
        <w:rPr>
          <w:rFonts w:eastAsia="Times New Roman"/>
          <w:color w:val="231F20"/>
          <w:lang w:val="hu-HU"/>
        </w:rPr>
        <w:t>.</w:t>
      </w:r>
    </w:p>
    <w:p w14:paraId="4573918A" w14:textId="77777777" w:rsidR="00084C2A" w:rsidRPr="00FE49A1" w:rsidRDefault="00084C2A" w:rsidP="00084C2A">
      <w:pPr>
        <w:rPr>
          <w:lang w:val="hu-HU"/>
        </w:rPr>
      </w:pPr>
    </w:p>
    <w:p w14:paraId="7DA344B4" w14:textId="1D2AC230" w:rsidR="00084C2A" w:rsidRPr="00FE49A1" w:rsidRDefault="00084C2A" w:rsidP="00084C2A">
      <w:pPr>
        <w:rPr>
          <w:rFonts w:eastAsia="Times New Roman"/>
          <w:i/>
          <w:iCs/>
          <w:color w:val="231F20"/>
          <w:u w:val="single"/>
          <w:lang w:val="hu-HU"/>
        </w:rPr>
      </w:pPr>
      <w:r w:rsidRPr="00FE49A1">
        <w:rPr>
          <w:rFonts w:eastAsia="Times New Roman"/>
          <w:i/>
          <w:iCs/>
          <w:color w:val="231F20"/>
          <w:u w:val="single"/>
          <w:lang w:val="hu-HU"/>
        </w:rPr>
        <w:t>Filmbevonat:</w:t>
      </w:r>
    </w:p>
    <w:p w14:paraId="5594971E" w14:textId="13EFEC37" w:rsidR="00084C2A" w:rsidRPr="00FE49A1" w:rsidRDefault="003C6DEF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hipromellóz</w:t>
      </w:r>
      <w:r w:rsidR="0076398C">
        <w:rPr>
          <w:rFonts w:eastAsia="Times New Roman"/>
          <w:color w:val="231F20"/>
          <w:lang w:val="hu-HU"/>
        </w:rPr>
        <w:t>;</w:t>
      </w:r>
    </w:p>
    <w:p w14:paraId="0E8E8E9A" w14:textId="0C6864B0" w:rsidR="002D6D62" w:rsidRPr="00FE49A1" w:rsidRDefault="003C6DEF" w:rsidP="002D6D62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sárga</w:t>
      </w:r>
      <w:proofErr w:type="gramEnd"/>
      <w:r w:rsidRPr="00FE49A1">
        <w:rPr>
          <w:rFonts w:eastAsia="Times New Roman"/>
          <w:color w:val="231F20"/>
          <w:lang w:val="hu-HU"/>
        </w:rPr>
        <w:t xml:space="preserve"> vas-oxid (E172)</w:t>
      </w:r>
      <w:r w:rsidR="0076398C">
        <w:rPr>
          <w:rFonts w:eastAsia="Times New Roman"/>
          <w:color w:val="231F20"/>
          <w:lang w:val="hu-HU"/>
        </w:rPr>
        <w:t>;</w:t>
      </w:r>
    </w:p>
    <w:p w14:paraId="40764858" w14:textId="4236F320" w:rsidR="00084C2A" w:rsidRPr="00FE49A1" w:rsidRDefault="003C6DEF" w:rsidP="00084C2A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titán-dioxid</w:t>
      </w:r>
      <w:proofErr w:type="gramEnd"/>
      <w:r w:rsidRPr="00FE49A1">
        <w:rPr>
          <w:rFonts w:eastAsia="Times New Roman"/>
          <w:color w:val="231F20"/>
          <w:lang w:val="hu-HU"/>
        </w:rPr>
        <w:t xml:space="preserve"> </w:t>
      </w:r>
      <w:r w:rsidR="00073663" w:rsidRPr="00FE49A1">
        <w:rPr>
          <w:rFonts w:eastAsia="Times New Roman"/>
          <w:color w:val="231F20"/>
          <w:lang w:val="hu-HU"/>
        </w:rPr>
        <w:t>(E171)</w:t>
      </w:r>
      <w:r w:rsidR="0076398C">
        <w:rPr>
          <w:rFonts w:eastAsia="Times New Roman"/>
          <w:color w:val="231F20"/>
          <w:lang w:val="hu-HU"/>
        </w:rPr>
        <w:t>;</w:t>
      </w:r>
    </w:p>
    <w:p w14:paraId="777C7533" w14:textId="54EA261E" w:rsidR="00084C2A" w:rsidRPr="00FE49A1" w:rsidRDefault="003C6DEF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makrogol 3350</w:t>
      </w:r>
      <w:r w:rsidR="0076398C">
        <w:rPr>
          <w:rFonts w:eastAsia="Times New Roman"/>
          <w:color w:val="231F20"/>
          <w:lang w:val="hu-HU"/>
        </w:rPr>
        <w:t>;</w:t>
      </w:r>
    </w:p>
    <w:p w14:paraId="7CA90E0D" w14:textId="40ED37BB" w:rsidR="00084C2A" w:rsidRPr="00FE49A1" w:rsidRDefault="003C6DEF" w:rsidP="00084C2A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talkum</w:t>
      </w:r>
      <w:proofErr w:type="gramEnd"/>
      <w:r w:rsidR="0076398C">
        <w:rPr>
          <w:rFonts w:eastAsia="Times New Roman"/>
          <w:color w:val="231F20"/>
          <w:lang w:val="hu-HU"/>
        </w:rPr>
        <w:t>.</w:t>
      </w:r>
    </w:p>
    <w:p w14:paraId="7C8CF18B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461B6632" w14:textId="713E11E1" w:rsidR="00084C2A" w:rsidRPr="00FE49A1" w:rsidRDefault="00084C2A" w:rsidP="00084C2A">
      <w:pPr>
        <w:rPr>
          <w:rFonts w:eastAsia="Times New Roman"/>
          <w:bCs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 xml:space="preserve">Amlodipin/Valsartan </w:t>
      </w:r>
      <w:r w:rsidR="00B41E10" w:rsidRPr="00FE49A1">
        <w:rPr>
          <w:rFonts w:eastAsia="Times New Roman"/>
          <w:bCs/>
          <w:color w:val="231F20"/>
          <w:u w:val="single"/>
          <w:lang w:val="hu-HU"/>
        </w:rPr>
        <w:t>1 A Pharma</w:t>
      </w:r>
      <w:r w:rsidRPr="00FE49A1">
        <w:rPr>
          <w:rFonts w:eastAsia="Times New Roman"/>
          <w:bCs/>
          <w:color w:val="231F20"/>
          <w:u w:val="single"/>
          <w:lang w:val="hu-HU"/>
        </w:rPr>
        <w:t xml:space="preserve"> </w:t>
      </w:r>
      <w:r w:rsidR="002D6D62" w:rsidRPr="00FE49A1">
        <w:rPr>
          <w:rFonts w:eastAsia="Times New Roman"/>
          <w:bCs/>
          <w:color w:val="231F20"/>
          <w:u w:val="single"/>
          <w:lang w:val="hu-HU"/>
        </w:rPr>
        <w:t>5</w:t>
      </w:r>
      <w:r w:rsidR="00B41E10" w:rsidRPr="00FE49A1">
        <w:rPr>
          <w:rFonts w:eastAsia="Times New Roman"/>
          <w:bCs/>
          <w:color w:val="231F20"/>
          <w:u w:val="single"/>
          <w:lang w:val="hu-HU"/>
        </w:rPr>
        <w:t> mg</w:t>
      </w:r>
      <w:r w:rsidRPr="00FE49A1">
        <w:rPr>
          <w:rFonts w:eastAsia="Times New Roman"/>
          <w:bCs/>
          <w:color w:val="231F20"/>
          <w:u w:val="single"/>
          <w:lang w:val="hu-HU"/>
        </w:rPr>
        <w:t>/160</w:t>
      </w:r>
      <w:r w:rsidR="00B41E10" w:rsidRPr="00FE49A1">
        <w:rPr>
          <w:rFonts w:eastAsia="Times New Roman"/>
          <w:bCs/>
          <w:color w:val="231F20"/>
          <w:u w:val="single"/>
          <w:lang w:val="hu-HU"/>
        </w:rPr>
        <w:t> mg</w:t>
      </w:r>
      <w:r w:rsidRPr="00FE49A1">
        <w:rPr>
          <w:rFonts w:eastAsia="Times New Roman"/>
          <w:bCs/>
          <w:color w:val="231F20"/>
          <w:u w:val="single"/>
          <w:lang w:val="hu-HU"/>
        </w:rPr>
        <w:t xml:space="preserve"> filmtabletta:</w:t>
      </w:r>
    </w:p>
    <w:p w14:paraId="09762220" w14:textId="77777777" w:rsidR="002D6D62" w:rsidRPr="00FE49A1" w:rsidRDefault="002D6D62" w:rsidP="002D6D62">
      <w:pPr>
        <w:rPr>
          <w:rFonts w:eastAsia="Times New Roman"/>
          <w:i/>
          <w:iCs/>
          <w:u w:val="single"/>
          <w:lang w:val="hu-HU"/>
        </w:rPr>
      </w:pPr>
      <w:r w:rsidRPr="00FE49A1">
        <w:rPr>
          <w:rFonts w:eastAsia="Times New Roman"/>
          <w:i/>
          <w:iCs/>
          <w:color w:val="231F20"/>
          <w:u w:val="single"/>
          <w:lang w:val="hu-HU"/>
        </w:rPr>
        <w:t>Tablettamag:</w:t>
      </w:r>
    </w:p>
    <w:p w14:paraId="1407E28B" w14:textId="019F742B" w:rsidR="002D6D62" w:rsidRPr="00FE49A1" w:rsidRDefault="003C6DEF" w:rsidP="002D6D62">
      <w:pPr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mikrokristályos</w:t>
      </w:r>
      <w:proofErr w:type="gramEnd"/>
      <w:r w:rsidRPr="00FE49A1">
        <w:rPr>
          <w:rFonts w:eastAsia="Times New Roman"/>
          <w:color w:val="231F20"/>
          <w:lang w:val="hu-HU"/>
        </w:rPr>
        <w:t xml:space="preserve"> cellulóz</w:t>
      </w:r>
      <w:r w:rsidR="00E86944">
        <w:rPr>
          <w:rFonts w:eastAsia="Times New Roman"/>
          <w:color w:val="231F20"/>
          <w:lang w:val="hu-HU"/>
        </w:rPr>
        <w:t>;</w:t>
      </w:r>
    </w:p>
    <w:p w14:paraId="0D8ABBD3" w14:textId="1BEB5EB9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kroszpovidon</w:t>
      </w:r>
      <w:r w:rsidR="00E86944" w:rsidRPr="00E86944">
        <w:rPr>
          <w:rFonts w:eastAsia="Times New Roman"/>
          <w:color w:val="231F20"/>
          <w:lang w:val="hu-HU"/>
        </w:rPr>
        <w:t xml:space="preserve"> </w:t>
      </w:r>
      <w:r w:rsidR="00E86944">
        <w:rPr>
          <w:rFonts w:eastAsia="Times New Roman"/>
          <w:color w:val="231F20"/>
          <w:lang w:val="hu-HU"/>
        </w:rPr>
        <w:t>(</w:t>
      </w:r>
      <w:r w:rsidR="00E86944" w:rsidRPr="00FE49A1">
        <w:rPr>
          <w:rFonts w:eastAsia="Times New Roman"/>
          <w:color w:val="231F20"/>
          <w:lang w:val="hu-HU"/>
        </w:rPr>
        <w:t>A típus</w:t>
      </w:r>
      <w:r w:rsidR="00E86944">
        <w:rPr>
          <w:rFonts w:eastAsia="Times New Roman"/>
          <w:color w:val="231F20"/>
          <w:lang w:val="hu-HU"/>
        </w:rPr>
        <w:t>);</w:t>
      </w:r>
    </w:p>
    <w:p w14:paraId="1E545284" w14:textId="16625AB0" w:rsidR="002D6D62" w:rsidRPr="00FE49A1" w:rsidRDefault="003C6DEF" w:rsidP="002D6D62">
      <w:pPr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vízmentes</w:t>
      </w:r>
      <w:proofErr w:type="gramEnd"/>
      <w:r w:rsidRPr="00FE49A1">
        <w:rPr>
          <w:rFonts w:eastAsia="Times New Roman"/>
          <w:color w:val="231F20"/>
          <w:lang w:val="hu-HU"/>
        </w:rPr>
        <w:t xml:space="preserve"> kolloid szilícium-dioxid</w:t>
      </w:r>
      <w:r w:rsidR="00E86944">
        <w:rPr>
          <w:rFonts w:eastAsia="Times New Roman"/>
          <w:color w:val="231F20"/>
          <w:lang w:val="hu-HU"/>
        </w:rPr>
        <w:t>;</w:t>
      </w:r>
    </w:p>
    <w:p w14:paraId="23EE42A9" w14:textId="7466381D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magnézium-sztearát</w:t>
      </w:r>
      <w:r w:rsidR="00E86944">
        <w:rPr>
          <w:rFonts w:eastAsia="Times New Roman"/>
          <w:color w:val="231F20"/>
          <w:lang w:val="hu-HU"/>
        </w:rPr>
        <w:t>.</w:t>
      </w:r>
    </w:p>
    <w:p w14:paraId="0680036C" w14:textId="77777777" w:rsidR="002D6D62" w:rsidRPr="00FE49A1" w:rsidRDefault="002D6D62" w:rsidP="002D6D62">
      <w:pPr>
        <w:rPr>
          <w:lang w:val="hu-HU"/>
        </w:rPr>
      </w:pPr>
    </w:p>
    <w:p w14:paraId="780FF849" w14:textId="2F9DAE2F" w:rsidR="002D6D62" w:rsidRPr="00FE49A1" w:rsidRDefault="002D6D62" w:rsidP="002D6D62">
      <w:pPr>
        <w:rPr>
          <w:rFonts w:eastAsia="Times New Roman"/>
          <w:i/>
          <w:iCs/>
          <w:color w:val="231F20"/>
          <w:u w:val="single"/>
          <w:lang w:val="hu-HU"/>
        </w:rPr>
      </w:pPr>
      <w:r w:rsidRPr="00FE49A1">
        <w:rPr>
          <w:rFonts w:eastAsia="Times New Roman"/>
          <w:i/>
          <w:iCs/>
          <w:color w:val="231F20"/>
          <w:u w:val="single"/>
          <w:lang w:val="hu-HU"/>
        </w:rPr>
        <w:lastRenderedPageBreak/>
        <w:t>Filmbevonat:</w:t>
      </w:r>
    </w:p>
    <w:p w14:paraId="17B4EF40" w14:textId="28981CEB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hipromellóz</w:t>
      </w:r>
      <w:r w:rsidR="00E86944">
        <w:rPr>
          <w:rFonts w:eastAsia="Times New Roman"/>
          <w:color w:val="231F20"/>
          <w:lang w:val="hu-HU"/>
        </w:rPr>
        <w:t>;</w:t>
      </w:r>
    </w:p>
    <w:p w14:paraId="134B1EED" w14:textId="4F3005C8" w:rsidR="002D6D62" w:rsidRPr="00FE49A1" w:rsidRDefault="003C6DEF" w:rsidP="002D6D62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sárga</w:t>
      </w:r>
      <w:proofErr w:type="gramEnd"/>
      <w:r w:rsidRPr="00FE49A1">
        <w:rPr>
          <w:rFonts w:eastAsia="Times New Roman"/>
          <w:color w:val="231F20"/>
          <w:lang w:val="hu-HU"/>
        </w:rPr>
        <w:t xml:space="preserve"> vas-oxid (E172)</w:t>
      </w:r>
      <w:r w:rsidR="00E86944">
        <w:rPr>
          <w:rFonts w:eastAsia="Times New Roman"/>
          <w:color w:val="231F20"/>
          <w:lang w:val="hu-HU"/>
        </w:rPr>
        <w:t>;</w:t>
      </w:r>
    </w:p>
    <w:p w14:paraId="43EE382C" w14:textId="005AB927" w:rsidR="002D6D62" w:rsidRPr="00FE49A1" w:rsidRDefault="003C6DEF" w:rsidP="002D6D62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titán-dioxid</w:t>
      </w:r>
      <w:proofErr w:type="gramEnd"/>
      <w:r w:rsidRPr="00FE49A1">
        <w:rPr>
          <w:rFonts w:eastAsia="Times New Roman"/>
          <w:color w:val="231F20"/>
          <w:lang w:val="hu-HU"/>
        </w:rPr>
        <w:t xml:space="preserve"> </w:t>
      </w:r>
      <w:r w:rsidR="00073663" w:rsidRPr="00FE49A1">
        <w:rPr>
          <w:rFonts w:eastAsia="Times New Roman"/>
          <w:color w:val="231F20"/>
          <w:lang w:val="hu-HU"/>
        </w:rPr>
        <w:t>(E171)</w:t>
      </w:r>
      <w:r w:rsidR="00E86944">
        <w:rPr>
          <w:rFonts w:eastAsia="Times New Roman"/>
          <w:color w:val="231F20"/>
          <w:lang w:val="hu-HU"/>
        </w:rPr>
        <w:t>;</w:t>
      </w:r>
    </w:p>
    <w:p w14:paraId="24EDD42A" w14:textId="069F4512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makrogol 3350</w:t>
      </w:r>
      <w:r w:rsidR="00E86944">
        <w:rPr>
          <w:rFonts w:eastAsia="Times New Roman"/>
          <w:color w:val="231F20"/>
          <w:lang w:val="hu-HU"/>
        </w:rPr>
        <w:t>;</w:t>
      </w:r>
    </w:p>
    <w:p w14:paraId="52F1237A" w14:textId="4B3FC79F" w:rsidR="002D6D62" w:rsidRPr="00FE49A1" w:rsidRDefault="003C6DEF" w:rsidP="002D6D62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talkum</w:t>
      </w:r>
      <w:proofErr w:type="gramEnd"/>
      <w:r w:rsidR="00E86944">
        <w:rPr>
          <w:rFonts w:eastAsia="Times New Roman"/>
          <w:color w:val="231F20"/>
          <w:lang w:val="hu-HU"/>
        </w:rPr>
        <w:t>.</w:t>
      </w:r>
    </w:p>
    <w:p w14:paraId="4B234EE6" w14:textId="34F08048" w:rsidR="00084C2A" w:rsidRPr="00FE49A1" w:rsidRDefault="00084C2A" w:rsidP="00084C2A">
      <w:pPr>
        <w:rPr>
          <w:rFonts w:eastAsia="Times New Roman"/>
          <w:color w:val="231F20"/>
          <w:lang w:val="hu-HU"/>
        </w:rPr>
      </w:pPr>
    </w:p>
    <w:p w14:paraId="6C291B00" w14:textId="2AE520B9" w:rsidR="002D6D62" w:rsidRPr="00FE49A1" w:rsidRDefault="002D6D62" w:rsidP="002D6D62">
      <w:pPr>
        <w:rPr>
          <w:rFonts w:eastAsia="Times New Roman"/>
          <w:bCs/>
          <w:color w:val="231F20"/>
          <w:u w:val="single"/>
          <w:lang w:val="hu-HU"/>
        </w:rPr>
      </w:pPr>
      <w:r w:rsidRPr="00FE49A1">
        <w:rPr>
          <w:rFonts w:eastAsia="Times New Roman"/>
          <w:bCs/>
          <w:color w:val="231F20"/>
          <w:u w:val="single"/>
          <w:lang w:val="hu-HU"/>
        </w:rPr>
        <w:t>Amlodipin/Valsartan 1 A Pharma 10 mg/160 mg filmtabletta:</w:t>
      </w:r>
    </w:p>
    <w:p w14:paraId="7FFDC41C" w14:textId="77777777" w:rsidR="002D6D62" w:rsidRPr="00FE49A1" w:rsidRDefault="002D6D62" w:rsidP="002D6D62">
      <w:pPr>
        <w:rPr>
          <w:rFonts w:eastAsia="Times New Roman"/>
          <w:i/>
          <w:iCs/>
          <w:u w:val="single"/>
          <w:lang w:val="hu-HU"/>
        </w:rPr>
      </w:pPr>
      <w:r w:rsidRPr="00FE49A1">
        <w:rPr>
          <w:rFonts w:eastAsia="Times New Roman"/>
          <w:i/>
          <w:iCs/>
          <w:color w:val="231F20"/>
          <w:u w:val="single"/>
          <w:lang w:val="hu-HU"/>
        </w:rPr>
        <w:t>Tablettamag:</w:t>
      </w:r>
    </w:p>
    <w:p w14:paraId="455962C7" w14:textId="661A74B4" w:rsidR="002D6D62" w:rsidRPr="00FE49A1" w:rsidRDefault="003C6DEF" w:rsidP="002D6D62">
      <w:pPr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mikrokristályos</w:t>
      </w:r>
      <w:proofErr w:type="gramEnd"/>
      <w:r w:rsidRPr="00FE49A1">
        <w:rPr>
          <w:rFonts w:eastAsia="Times New Roman"/>
          <w:color w:val="231F20"/>
          <w:lang w:val="hu-HU"/>
        </w:rPr>
        <w:t xml:space="preserve"> cellulóz</w:t>
      </w:r>
      <w:r w:rsidR="00E86944">
        <w:rPr>
          <w:rFonts w:eastAsia="Times New Roman"/>
          <w:color w:val="231F20"/>
          <w:lang w:val="hu-HU"/>
        </w:rPr>
        <w:t>;</w:t>
      </w:r>
    </w:p>
    <w:p w14:paraId="112F48D5" w14:textId="337DCB6F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kroszpovidon</w:t>
      </w:r>
      <w:r w:rsidR="00E86944" w:rsidRPr="00E86944">
        <w:rPr>
          <w:rFonts w:eastAsia="Times New Roman"/>
          <w:color w:val="231F20"/>
          <w:lang w:val="hu-HU"/>
        </w:rPr>
        <w:t xml:space="preserve"> </w:t>
      </w:r>
      <w:r w:rsidR="00E86944">
        <w:rPr>
          <w:rFonts w:eastAsia="Times New Roman"/>
          <w:color w:val="231F20"/>
          <w:lang w:val="hu-HU"/>
        </w:rPr>
        <w:t>(</w:t>
      </w:r>
      <w:r w:rsidR="00E86944" w:rsidRPr="00FE49A1">
        <w:rPr>
          <w:rFonts w:eastAsia="Times New Roman"/>
          <w:color w:val="231F20"/>
          <w:lang w:val="hu-HU"/>
        </w:rPr>
        <w:t>A típus</w:t>
      </w:r>
      <w:r w:rsidR="00E86944">
        <w:rPr>
          <w:rFonts w:eastAsia="Times New Roman"/>
          <w:color w:val="231F20"/>
          <w:lang w:val="hu-HU"/>
        </w:rPr>
        <w:t>);</w:t>
      </w:r>
    </w:p>
    <w:p w14:paraId="5E09D35E" w14:textId="214A5840" w:rsidR="002D6D62" w:rsidRPr="00FE49A1" w:rsidRDefault="003C6DEF" w:rsidP="002D6D62">
      <w:pPr>
        <w:rPr>
          <w:rFonts w:eastAsia="Times New Roman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vízmentes</w:t>
      </w:r>
      <w:proofErr w:type="gramEnd"/>
      <w:r w:rsidRPr="00FE49A1">
        <w:rPr>
          <w:rFonts w:eastAsia="Times New Roman"/>
          <w:color w:val="231F20"/>
          <w:lang w:val="hu-HU"/>
        </w:rPr>
        <w:t xml:space="preserve"> kolloid szilícium-dioxid</w:t>
      </w:r>
      <w:r w:rsidR="00E86944">
        <w:rPr>
          <w:rFonts w:eastAsia="Times New Roman"/>
          <w:color w:val="231F20"/>
          <w:lang w:val="hu-HU"/>
        </w:rPr>
        <w:t>;</w:t>
      </w:r>
    </w:p>
    <w:p w14:paraId="39FE9BA2" w14:textId="01DE26C6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magnézium-sztearát</w:t>
      </w:r>
      <w:r w:rsidR="00E86944">
        <w:rPr>
          <w:rFonts w:eastAsia="Times New Roman"/>
          <w:color w:val="231F20"/>
          <w:lang w:val="hu-HU"/>
        </w:rPr>
        <w:t>.</w:t>
      </w:r>
    </w:p>
    <w:p w14:paraId="77A57190" w14:textId="77777777" w:rsidR="002D6D62" w:rsidRPr="00FE49A1" w:rsidRDefault="002D6D62" w:rsidP="002D6D62">
      <w:pPr>
        <w:rPr>
          <w:lang w:val="hu-HU"/>
        </w:rPr>
      </w:pPr>
    </w:p>
    <w:p w14:paraId="210287BE" w14:textId="7BF238FD" w:rsidR="002D6D62" w:rsidRPr="00FE49A1" w:rsidRDefault="002D6D62" w:rsidP="002D6D62">
      <w:pPr>
        <w:rPr>
          <w:rFonts w:eastAsia="Times New Roman"/>
          <w:i/>
          <w:iCs/>
          <w:color w:val="231F20"/>
          <w:u w:val="single"/>
          <w:lang w:val="hu-HU"/>
        </w:rPr>
      </w:pPr>
      <w:r w:rsidRPr="00FE49A1">
        <w:rPr>
          <w:rFonts w:eastAsia="Times New Roman"/>
          <w:i/>
          <w:iCs/>
          <w:color w:val="231F20"/>
          <w:u w:val="single"/>
          <w:lang w:val="hu-HU"/>
        </w:rPr>
        <w:t>Filmbevonat:</w:t>
      </w:r>
    </w:p>
    <w:p w14:paraId="791E432F" w14:textId="25F24C84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hipromellóz</w:t>
      </w:r>
      <w:r w:rsidR="00E86944">
        <w:rPr>
          <w:rFonts w:eastAsia="Times New Roman"/>
          <w:color w:val="231F20"/>
          <w:lang w:val="hu-HU"/>
        </w:rPr>
        <w:t>;</w:t>
      </w:r>
    </w:p>
    <w:p w14:paraId="19046700" w14:textId="16813E12" w:rsidR="002D6D62" w:rsidRPr="00FE49A1" w:rsidRDefault="003C6DEF" w:rsidP="002D6D62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sárga</w:t>
      </w:r>
      <w:proofErr w:type="gramEnd"/>
      <w:r w:rsidRPr="00FE49A1">
        <w:rPr>
          <w:rFonts w:eastAsia="Times New Roman"/>
          <w:color w:val="231F20"/>
          <w:lang w:val="hu-HU"/>
        </w:rPr>
        <w:t xml:space="preserve"> vas-oxid (E172)</w:t>
      </w:r>
      <w:r w:rsidR="00E86944">
        <w:rPr>
          <w:rFonts w:eastAsia="Times New Roman"/>
          <w:color w:val="231F20"/>
          <w:lang w:val="hu-HU"/>
        </w:rPr>
        <w:t>;</w:t>
      </w:r>
    </w:p>
    <w:p w14:paraId="7E167D4D" w14:textId="7736EB43" w:rsidR="00B057B3" w:rsidRPr="00FE49A1" w:rsidRDefault="003C6DEF" w:rsidP="00B057B3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vörös</w:t>
      </w:r>
      <w:proofErr w:type="gramEnd"/>
      <w:r w:rsidRPr="00FE49A1">
        <w:rPr>
          <w:rFonts w:eastAsia="Times New Roman"/>
          <w:color w:val="231F20"/>
          <w:lang w:val="hu-HU"/>
        </w:rPr>
        <w:t xml:space="preserve"> vas-oxid (E172)</w:t>
      </w:r>
      <w:r w:rsidR="00E86944">
        <w:rPr>
          <w:rFonts w:eastAsia="Times New Roman"/>
          <w:color w:val="231F20"/>
          <w:lang w:val="hu-HU"/>
        </w:rPr>
        <w:t>;</w:t>
      </w:r>
    </w:p>
    <w:p w14:paraId="58F02777" w14:textId="10EC686C" w:rsidR="002D6D62" w:rsidRPr="00FE49A1" w:rsidRDefault="003C6DEF" w:rsidP="002D6D62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titán-dioxid</w:t>
      </w:r>
      <w:proofErr w:type="gramEnd"/>
      <w:r w:rsidRPr="00FE49A1">
        <w:rPr>
          <w:rFonts w:eastAsia="Times New Roman"/>
          <w:color w:val="231F20"/>
          <w:lang w:val="hu-HU"/>
        </w:rPr>
        <w:t xml:space="preserve"> (</w:t>
      </w:r>
      <w:r w:rsidR="00595373" w:rsidRPr="00FE49A1">
        <w:rPr>
          <w:rFonts w:eastAsia="Times New Roman"/>
          <w:color w:val="231F20"/>
          <w:lang w:val="hu-HU"/>
        </w:rPr>
        <w:t>E171</w:t>
      </w:r>
      <w:r w:rsidRPr="00FE49A1">
        <w:rPr>
          <w:rFonts w:eastAsia="Times New Roman"/>
          <w:color w:val="231F20"/>
          <w:lang w:val="hu-HU"/>
        </w:rPr>
        <w:t>)</w:t>
      </w:r>
      <w:r w:rsidR="00E86944">
        <w:rPr>
          <w:rFonts w:eastAsia="Times New Roman"/>
          <w:color w:val="231F20"/>
          <w:lang w:val="hu-HU"/>
        </w:rPr>
        <w:t>;</w:t>
      </w:r>
    </w:p>
    <w:p w14:paraId="1026F07A" w14:textId="695960EB" w:rsidR="002D6D62" w:rsidRPr="00FE49A1" w:rsidRDefault="003C6DEF" w:rsidP="002D6D62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makrogol 3350</w:t>
      </w:r>
      <w:r w:rsidR="00E86944">
        <w:rPr>
          <w:rFonts w:eastAsia="Times New Roman"/>
          <w:color w:val="231F20"/>
          <w:lang w:val="hu-HU"/>
        </w:rPr>
        <w:t>;</w:t>
      </w:r>
    </w:p>
    <w:p w14:paraId="40E42F8B" w14:textId="22E177E4" w:rsidR="002D6D62" w:rsidRPr="00FE49A1" w:rsidRDefault="003C6DEF" w:rsidP="002D6D62">
      <w:pPr>
        <w:rPr>
          <w:rFonts w:eastAsia="Times New Roman"/>
          <w:color w:val="231F20"/>
          <w:lang w:val="hu-HU"/>
        </w:rPr>
      </w:pPr>
      <w:proofErr w:type="gramStart"/>
      <w:r w:rsidRPr="00FE49A1">
        <w:rPr>
          <w:rFonts w:eastAsia="Times New Roman"/>
          <w:color w:val="231F20"/>
          <w:lang w:val="hu-HU"/>
        </w:rPr>
        <w:t>talkum</w:t>
      </w:r>
      <w:proofErr w:type="gramEnd"/>
      <w:r w:rsidR="00E86944">
        <w:rPr>
          <w:rFonts w:eastAsia="Times New Roman"/>
          <w:color w:val="231F20"/>
          <w:lang w:val="hu-HU"/>
        </w:rPr>
        <w:t>.</w:t>
      </w:r>
    </w:p>
    <w:p w14:paraId="2496B5A2" w14:textId="77777777" w:rsidR="00084C2A" w:rsidRPr="00FE49A1" w:rsidRDefault="00084C2A" w:rsidP="00084C2A">
      <w:pPr>
        <w:rPr>
          <w:rFonts w:eastAsia="Times New Roman"/>
          <w:lang w:val="hu-HU"/>
        </w:rPr>
      </w:pPr>
    </w:p>
    <w:p w14:paraId="44C2C6CB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6.2</w:t>
      </w:r>
      <w:r w:rsidRPr="00FE49A1">
        <w:rPr>
          <w:rFonts w:eastAsia="Times New Roman"/>
          <w:b/>
          <w:bCs/>
          <w:color w:val="231F20"/>
          <w:lang w:val="hu-HU"/>
        </w:rPr>
        <w:tab/>
        <w:t>Inkompatibilitások</w:t>
      </w:r>
    </w:p>
    <w:p w14:paraId="7F512366" w14:textId="77777777" w:rsidR="00084C2A" w:rsidRPr="00FE49A1" w:rsidRDefault="00084C2A" w:rsidP="00084C2A">
      <w:pPr>
        <w:rPr>
          <w:lang w:val="hu-HU"/>
        </w:rPr>
      </w:pPr>
    </w:p>
    <w:p w14:paraId="66C7EF19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Nem értelmezhető.</w:t>
      </w:r>
    </w:p>
    <w:p w14:paraId="1F2C736B" w14:textId="77777777" w:rsidR="00084C2A" w:rsidRPr="00FE49A1" w:rsidRDefault="00084C2A" w:rsidP="00084C2A">
      <w:pPr>
        <w:rPr>
          <w:lang w:val="hu-HU"/>
        </w:rPr>
      </w:pPr>
    </w:p>
    <w:p w14:paraId="0754817A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6.3</w:t>
      </w:r>
      <w:r w:rsidRPr="00FE49A1">
        <w:rPr>
          <w:rFonts w:eastAsia="Times New Roman"/>
          <w:b/>
          <w:bCs/>
          <w:color w:val="231F20"/>
          <w:lang w:val="hu-HU"/>
        </w:rPr>
        <w:tab/>
        <w:t>Felhasználhatósági időtartam</w:t>
      </w:r>
    </w:p>
    <w:p w14:paraId="4FF7E23D" w14:textId="77777777" w:rsidR="00084C2A" w:rsidRPr="00FE49A1" w:rsidRDefault="00084C2A" w:rsidP="00084C2A">
      <w:pPr>
        <w:rPr>
          <w:lang w:val="hu-HU"/>
        </w:rPr>
      </w:pPr>
    </w:p>
    <w:p w14:paraId="73AF0B7C" w14:textId="6815DE1A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3</w:t>
      </w:r>
      <w:r w:rsidR="00B057B3" w:rsidRPr="00FE49A1">
        <w:rPr>
          <w:rFonts w:eastAsia="Times New Roman"/>
          <w:color w:val="231F20"/>
          <w:lang w:val="hu-HU"/>
        </w:rPr>
        <w:t> </w:t>
      </w:r>
      <w:r w:rsidRPr="00FE49A1">
        <w:rPr>
          <w:rFonts w:eastAsia="Times New Roman"/>
          <w:color w:val="231F20"/>
          <w:lang w:val="hu-HU"/>
        </w:rPr>
        <w:t>év.</w:t>
      </w:r>
    </w:p>
    <w:p w14:paraId="1D587F46" w14:textId="77777777" w:rsidR="00084C2A" w:rsidRPr="00FE49A1" w:rsidRDefault="00084C2A" w:rsidP="00084C2A">
      <w:pPr>
        <w:rPr>
          <w:lang w:val="hu-HU"/>
        </w:rPr>
      </w:pPr>
    </w:p>
    <w:p w14:paraId="67175135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6.4</w:t>
      </w:r>
      <w:r w:rsidRPr="00FE49A1">
        <w:rPr>
          <w:rFonts w:eastAsia="Times New Roman"/>
          <w:b/>
          <w:bCs/>
          <w:color w:val="231F20"/>
          <w:lang w:val="hu-HU"/>
        </w:rPr>
        <w:tab/>
        <w:t>Különleges tárolási előírások</w:t>
      </w:r>
    </w:p>
    <w:p w14:paraId="0493419D" w14:textId="77777777" w:rsidR="00084C2A" w:rsidRPr="00FE49A1" w:rsidRDefault="00084C2A" w:rsidP="00084C2A">
      <w:pPr>
        <w:rPr>
          <w:lang w:val="hu-HU"/>
        </w:rPr>
      </w:pPr>
    </w:p>
    <w:p w14:paraId="3F366F9F" w14:textId="586EAD1B" w:rsidR="00B057B3" w:rsidRPr="00FE49A1" w:rsidRDefault="00B057B3" w:rsidP="00B057B3">
      <w:pPr>
        <w:pStyle w:val="Default"/>
        <w:jc w:val="both"/>
        <w:rPr>
          <w:color w:val="auto"/>
          <w:sz w:val="22"/>
          <w:szCs w:val="22"/>
          <w:u w:val="single"/>
          <w:lang w:val="hu-HU"/>
        </w:rPr>
      </w:pPr>
      <w:r w:rsidRPr="00FE49A1">
        <w:rPr>
          <w:color w:val="auto"/>
          <w:sz w:val="22"/>
          <w:szCs w:val="22"/>
          <w:u w:val="single"/>
          <w:lang w:val="hu-HU"/>
        </w:rPr>
        <w:t>PVC/PVDC//Al buborékcsomagolás</w:t>
      </w:r>
    </w:p>
    <w:p w14:paraId="2048D1F8" w14:textId="432DBA28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Legfeljebb </w:t>
      </w:r>
      <w:r w:rsidR="00B057B3" w:rsidRPr="00FE49A1">
        <w:rPr>
          <w:rFonts w:eastAsia="Times New Roman"/>
          <w:color w:val="231F20"/>
          <w:lang w:val="hu-HU"/>
        </w:rPr>
        <w:t>25</w:t>
      </w:r>
      <w:r w:rsidRPr="00FE49A1">
        <w:rPr>
          <w:rFonts w:eastAsia="Times New Roman"/>
          <w:color w:val="231F20"/>
          <w:lang w:val="hu-HU"/>
        </w:rPr>
        <w:t> °C-on tárolandó.</w:t>
      </w:r>
    </w:p>
    <w:p w14:paraId="24ABD7D5" w14:textId="77777777" w:rsidR="00084C2A" w:rsidRPr="00FE49A1" w:rsidRDefault="00084C2A" w:rsidP="00084C2A">
      <w:pPr>
        <w:rPr>
          <w:lang w:val="hu-HU"/>
        </w:rPr>
      </w:pPr>
    </w:p>
    <w:p w14:paraId="122F5A55" w14:textId="2D583046" w:rsidR="00B057B3" w:rsidRPr="00FE49A1" w:rsidRDefault="00B057B3" w:rsidP="00B057B3">
      <w:pPr>
        <w:rPr>
          <w:u w:val="single"/>
          <w:lang w:val="hu-HU"/>
        </w:rPr>
      </w:pPr>
      <w:r w:rsidRPr="00FE49A1">
        <w:rPr>
          <w:u w:val="single"/>
          <w:lang w:val="hu-HU"/>
        </w:rPr>
        <w:t>OPA/Al/PVC//Al buborékcsomagolás</w:t>
      </w:r>
    </w:p>
    <w:p w14:paraId="3DA9237B" w14:textId="42CC0C4D" w:rsidR="00B057B3" w:rsidRPr="00FE49A1" w:rsidRDefault="00B057B3" w:rsidP="00B057B3">
      <w:pPr>
        <w:rPr>
          <w:lang w:val="hu-HU"/>
        </w:rPr>
      </w:pPr>
      <w:r w:rsidRPr="00FE49A1">
        <w:rPr>
          <w:lang w:val="hu-HU"/>
        </w:rPr>
        <w:t>Ez a gyógyszer nem igényel különleges tárolást.</w:t>
      </w:r>
    </w:p>
    <w:p w14:paraId="702B5060" w14:textId="77777777" w:rsidR="00B057B3" w:rsidRPr="00FE49A1" w:rsidRDefault="00B057B3" w:rsidP="00084C2A">
      <w:pPr>
        <w:rPr>
          <w:lang w:val="hu-HU"/>
        </w:rPr>
      </w:pPr>
    </w:p>
    <w:p w14:paraId="59E3B47D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6.5</w:t>
      </w:r>
      <w:r w:rsidRPr="00FE49A1">
        <w:rPr>
          <w:rFonts w:eastAsia="Times New Roman"/>
          <w:b/>
          <w:bCs/>
          <w:color w:val="231F20"/>
          <w:lang w:val="hu-HU"/>
        </w:rPr>
        <w:tab/>
        <w:t>Csomagolás típusa és kiszerelése</w:t>
      </w:r>
    </w:p>
    <w:p w14:paraId="0F9015F3" w14:textId="77777777" w:rsidR="00084C2A" w:rsidRPr="00FE49A1" w:rsidRDefault="00084C2A" w:rsidP="00084C2A">
      <w:pPr>
        <w:rPr>
          <w:lang w:val="hu-HU"/>
        </w:rPr>
      </w:pPr>
    </w:p>
    <w:p w14:paraId="72038954" w14:textId="6F37D317" w:rsidR="00595373" w:rsidRPr="00EB531C" w:rsidRDefault="00595373" w:rsidP="00595373">
      <w:pPr>
        <w:rPr>
          <w:rFonts w:eastAsia="Times New Roman"/>
          <w:color w:val="231F20"/>
          <w:lang w:val="hu-HU"/>
        </w:rPr>
      </w:pPr>
      <w:r w:rsidRPr="00EB531C">
        <w:rPr>
          <w:rFonts w:eastAsia="Times New Roman"/>
          <w:color w:val="231F20"/>
          <w:lang w:val="hu-HU"/>
        </w:rPr>
        <w:t xml:space="preserve">PVC/PVDC//Al buborékcsomagolás: </w:t>
      </w:r>
      <w:r w:rsidR="000F28CB" w:rsidRPr="00EB531C">
        <w:rPr>
          <w:lang w:val="en-GB"/>
        </w:rPr>
        <w:t xml:space="preserve">7, 14, 28, 30, 56, 90 vagy 98 db </w:t>
      </w:r>
      <w:r w:rsidRPr="00EB531C">
        <w:rPr>
          <w:rFonts w:eastAsia="Times New Roman"/>
          <w:color w:val="231F20"/>
          <w:lang w:val="hu-HU"/>
        </w:rPr>
        <w:t xml:space="preserve">filmtablettát </w:t>
      </w:r>
      <w:r w:rsidR="00615130" w:rsidRPr="00EB531C">
        <w:rPr>
          <w:rFonts w:eastAsia="Times New Roman"/>
          <w:color w:val="231F20"/>
          <w:lang w:val="hu-HU"/>
        </w:rPr>
        <w:t xml:space="preserve">tartalmazó </w:t>
      </w:r>
      <w:r w:rsidRPr="00EB531C">
        <w:rPr>
          <w:rFonts w:eastAsia="Times New Roman"/>
          <w:color w:val="231F20"/>
          <w:lang w:val="hu-HU"/>
        </w:rPr>
        <w:t>doboz.</w:t>
      </w:r>
    </w:p>
    <w:p w14:paraId="0CB8519B" w14:textId="24ADB59E" w:rsidR="00595373" w:rsidRPr="00FE49A1" w:rsidRDefault="00595373" w:rsidP="00595373">
      <w:pPr>
        <w:rPr>
          <w:rFonts w:eastAsia="Times New Roman"/>
          <w:color w:val="231F20"/>
          <w:lang w:val="hu-HU"/>
        </w:rPr>
      </w:pPr>
      <w:r w:rsidRPr="00EB531C">
        <w:rPr>
          <w:rFonts w:eastAsia="Times New Roman"/>
          <w:color w:val="231F20"/>
          <w:lang w:val="hu-HU"/>
        </w:rPr>
        <w:t xml:space="preserve">OPA/Al/PVC//Al buborékcsomagolás: </w:t>
      </w:r>
      <w:r w:rsidR="000F28CB" w:rsidRPr="00EB531C">
        <w:rPr>
          <w:rFonts w:eastAsia="Times New Roman"/>
          <w:color w:val="231F20"/>
          <w:lang w:val="hu-HU"/>
        </w:rPr>
        <w:t>7, 14, 28, 30, 56, 90 vagy 98 db</w:t>
      </w:r>
      <w:r w:rsidR="005E39AC" w:rsidRPr="00EB531C">
        <w:rPr>
          <w:rFonts w:eastAsia="Times New Roman"/>
          <w:color w:val="231F20"/>
          <w:lang w:val="hu-HU"/>
        </w:rPr>
        <w:t xml:space="preserve"> </w:t>
      </w:r>
      <w:r w:rsidRPr="00EB531C">
        <w:rPr>
          <w:rFonts w:eastAsia="Times New Roman"/>
          <w:color w:val="231F20"/>
          <w:lang w:val="hu-HU"/>
        </w:rPr>
        <w:t>filmtablettát tartalmazó doboz.</w:t>
      </w:r>
    </w:p>
    <w:p w14:paraId="4DB79A78" w14:textId="77777777" w:rsidR="00084C2A" w:rsidRPr="00FE49A1" w:rsidRDefault="00084C2A" w:rsidP="00084C2A">
      <w:pPr>
        <w:rPr>
          <w:lang w:val="hu-HU"/>
        </w:rPr>
      </w:pPr>
    </w:p>
    <w:p w14:paraId="17ADC8EF" w14:textId="77777777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>Nem feltétlenül mindegyik kiszerelés kerül kereskedelmi forgalomba.</w:t>
      </w:r>
    </w:p>
    <w:p w14:paraId="01023C6A" w14:textId="77777777" w:rsidR="00084C2A" w:rsidRPr="00FE49A1" w:rsidRDefault="00084C2A" w:rsidP="00084C2A">
      <w:pPr>
        <w:rPr>
          <w:lang w:val="hu-HU"/>
        </w:rPr>
      </w:pPr>
    </w:p>
    <w:p w14:paraId="4DD45BD7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6.6</w:t>
      </w:r>
      <w:r w:rsidRPr="00FE49A1">
        <w:rPr>
          <w:rFonts w:eastAsia="Times New Roman"/>
          <w:b/>
          <w:bCs/>
          <w:color w:val="231F20"/>
          <w:lang w:val="hu-HU"/>
        </w:rPr>
        <w:tab/>
        <w:t>A megsemmisítésre vonatkozó különleges óvintézkedések és egyéb, a készítmény kezelésével kapcsolatos információk</w:t>
      </w:r>
    </w:p>
    <w:p w14:paraId="66D41CD3" w14:textId="77777777" w:rsidR="00084C2A" w:rsidRPr="00FE49A1" w:rsidRDefault="00084C2A" w:rsidP="00084C2A">
      <w:pPr>
        <w:rPr>
          <w:lang w:val="hu-HU"/>
        </w:rPr>
      </w:pPr>
    </w:p>
    <w:p w14:paraId="7262A829" w14:textId="77777777" w:rsidR="00084C2A" w:rsidRPr="00FE49A1" w:rsidRDefault="00084C2A" w:rsidP="00084C2A">
      <w:pPr>
        <w:rPr>
          <w:rFonts w:eastAsia="Times New Roman"/>
          <w:color w:val="231F20"/>
          <w:lang w:val="hu-HU"/>
        </w:rPr>
      </w:pPr>
      <w:r w:rsidRPr="00D1246C">
        <w:rPr>
          <w:rFonts w:eastAsia="Times New Roman"/>
          <w:color w:val="231F20"/>
          <w:lang w:val="hu-HU"/>
        </w:rPr>
        <w:t>Bármilyen fel nem használt gyógyszer, illetve hulladékanyag megsemmisítését a gyógyszerekre vonatkozó előírások szerint kell végrehajtani.</w:t>
      </w:r>
    </w:p>
    <w:p w14:paraId="4DDA211C" w14:textId="77777777" w:rsidR="00084C2A" w:rsidRPr="00FE49A1" w:rsidRDefault="00084C2A" w:rsidP="00084C2A">
      <w:pPr>
        <w:rPr>
          <w:lang w:val="hu-HU"/>
        </w:rPr>
      </w:pPr>
    </w:p>
    <w:p w14:paraId="2BA0030B" w14:textId="371D3E33" w:rsidR="00D1246C" w:rsidRPr="004F6F6A" w:rsidRDefault="00D1246C" w:rsidP="00D1246C">
      <w:pPr>
        <w:widowControl/>
        <w:tabs>
          <w:tab w:val="left" w:pos="567"/>
        </w:tabs>
        <w:suppressAutoHyphens/>
        <w:ind w:right="-7"/>
        <w:rPr>
          <w:rFonts w:eastAsia="Times New Roman"/>
          <w:lang w:val="hu-HU"/>
        </w:rPr>
      </w:pPr>
      <w:r w:rsidRPr="004F6F6A">
        <w:rPr>
          <w:rFonts w:eastAsia="Times New Roman"/>
          <w:b/>
          <w:lang w:val="hu-HU"/>
        </w:rPr>
        <w:t>Megjegyzés:</w:t>
      </w:r>
      <w:r w:rsidRPr="004F6F6A">
        <w:rPr>
          <w:rFonts w:eastAsia="Times New Roman"/>
          <w:lang w:val="hu-HU"/>
        </w:rPr>
        <w:t xml:space="preserve"> </w:t>
      </w:r>
      <w:r w:rsidRPr="004F6F6A">
        <w:rPr>
          <w:rFonts w:eastAsia="Times New Roman"/>
          <w:lang w:val="hu-HU"/>
        </w:rPr>
        <w:sym w:font="Zapf Dingbats" w:char="F058"/>
      </w:r>
      <w:r w:rsidRPr="004F6F6A">
        <w:rPr>
          <w:rFonts w:eastAsia="Times New Roman"/>
          <w:lang w:val="hu-HU"/>
        </w:rPr>
        <w:t xml:space="preserve"> (egy</w:t>
      </w:r>
      <w:r w:rsidR="00C323CE">
        <w:rPr>
          <w:rFonts w:eastAsia="Times New Roman"/>
          <w:lang w:val="hu-HU"/>
        </w:rPr>
        <w:t xml:space="preserve"> </w:t>
      </w:r>
      <w:r w:rsidRPr="004F6F6A">
        <w:rPr>
          <w:rFonts w:eastAsia="Times New Roman"/>
          <w:lang w:val="hu-HU"/>
        </w:rPr>
        <w:t>kereszt jelzés</w:t>
      </w:r>
      <w:r w:rsidR="00C323CE">
        <w:rPr>
          <w:rFonts w:eastAsia="Times New Roman"/>
          <w:lang w:val="hu-HU"/>
        </w:rPr>
        <w:t>)</w:t>
      </w:r>
    </w:p>
    <w:p w14:paraId="34A190D8" w14:textId="77777777" w:rsidR="00D1246C" w:rsidRPr="004F6F6A" w:rsidRDefault="00D1246C" w:rsidP="00D1246C">
      <w:pPr>
        <w:widowControl/>
        <w:tabs>
          <w:tab w:val="left" w:pos="567"/>
        </w:tabs>
        <w:suppressAutoHyphens/>
        <w:ind w:right="-7"/>
        <w:rPr>
          <w:rFonts w:eastAsia="Times New Roman"/>
          <w:b/>
          <w:lang w:val="hu-HU"/>
        </w:rPr>
      </w:pPr>
      <w:r w:rsidRPr="004F6F6A">
        <w:rPr>
          <w:rFonts w:eastAsia="Times New Roman"/>
          <w:b/>
          <w:lang w:val="hu-HU"/>
        </w:rPr>
        <w:t>Osztályozás: II csoport</w:t>
      </w:r>
    </w:p>
    <w:p w14:paraId="353E6BC3" w14:textId="77777777" w:rsidR="00D1246C" w:rsidRPr="004F6F6A" w:rsidRDefault="00D1246C" w:rsidP="00D1246C">
      <w:pPr>
        <w:widowControl/>
        <w:tabs>
          <w:tab w:val="left" w:pos="567"/>
        </w:tabs>
        <w:suppressAutoHyphens/>
        <w:ind w:right="-7"/>
        <w:rPr>
          <w:rFonts w:eastAsia="Times New Roman"/>
          <w:lang w:val="hu-HU"/>
        </w:rPr>
      </w:pPr>
      <w:r w:rsidRPr="004F6F6A">
        <w:rPr>
          <w:rFonts w:eastAsia="Times New Roman"/>
          <w:lang w:val="hu-HU"/>
        </w:rPr>
        <w:t>Kizárólag orvosi rendelvényhez kötött gyógyszer (V).</w:t>
      </w:r>
    </w:p>
    <w:p w14:paraId="702B177C" w14:textId="77777777" w:rsidR="00084C2A" w:rsidRDefault="00084C2A" w:rsidP="00084C2A">
      <w:pPr>
        <w:rPr>
          <w:lang w:val="hu-HU"/>
        </w:rPr>
      </w:pPr>
    </w:p>
    <w:p w14:paraId="12A90922" w14:textId="77777777" w:rsidR="00D1246C" w:rsidRPr="00FE49A1" w:rsidRDefault="00D1246C" w:rsidP="00084C2A">
      <w:pPr>
        <w:rPr>
          <w:lang w:val="hu-HU"/>
        </w:rPr>
      </w:pPr>
    </w:p>
    <w:p w14:paraId="4030E9E1" w14:textId="77777777" w:rsidR="00084C2A" w:rsidRPr="00FE49A1" w:rsidRDefault="00084C2A" w:rsidP="00615130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7.</w:t>
      </w:r>
      <w:r w:rsidRPr="00FE49A1">
        <w:rPr>
          <w:rFonts w:eastAsia="Times New Roman"/>
          <w:b/>
          <w:bCs/>
          <w:color w:val="231F20"/>
          <w:lang w:val="hu-HU"/>
        </w:rPr>
        <w:tab/>
        <w:t>A FORGALOMBA HOZATALI ENGEDÉLY JOGOSULTJA</w:t>
      </w:r>
    </w:p>
    <w:p w14:paraId="2F894411" w14:textId="77777777" w:rsidR="00084C2A" w:rsidRPr="00FE49A1" w:rsidRDefault="00084C2A" w:rsidP="00084C2A">
      <w:pPr>
        <w:rPr>
          <w:lang w:val="hu-HU"/>
        </w:rPr>
      </w:pPr>
    </w:p>
    <w:p w14:paraId="4E60AFBB" w14:textId="77777777" w:rsidR="00B41E10" w:rsidRPr="00FE49A1" w:rsidRDefault="00B41E10" w:rsidP="00B41E10">
      <w:pPr>
        <w:rPr>
          <w:lang w:val="hu-HU"/>
        </w:rPr>
      </w:pPr>
      <w:r w:rsidRPr="00FE49A1">
        <w:rPr>
          <w:lang w:val="hu-HU"/>
        </w:rPr>
        <w:t>1 A Pharma GmbH</w:t>
      </w:r>
    </w:p>
    <w:p w14:paraId="6E427ADD" w14:textId="77777777" w:rsidR="00B41E10" w:rsidRPr="00FE49A1" w:rsidRDefault="00B41E10" w:rsidP="00B41E10">
      <w:pPr>
        <w:rPr>
          <w:lang w:val="hu-HU"/>
        </w:rPr>
      </w:pPr>
      <w:r w:rsidRPr="00FE49A1">
        <w:rPr>
          <w:lang w:val="hu-HU"/>
        </w:rPr>
        <w:t>Industriestraße 18</w:t>
      </w:r>
    </w:p>
    <w:p w14:paraId="077059A3" w14:textId="77777777" w:rsidR="00B41E10" w:rsidRPr="00FE49A1" w:rsidRDefault="00B41E10" w:rsidP="00B41E10">
      <w:pPr>
        <w:rPr>
          <w:lang w:val="hu-HU"/>
        </w:rPr>
      </w:pPr>
      <w:r w:rsidRPr="00FE49A1">
        <w:rPr>
          <w:lang w:val="hu-HU"/>
        </w:rPr>
        <w:t>83607 Holzkirchen</w:t>
      </w:r>
    </w:p>
    <w:p w14:paraId="7C2B84AC" w14:textId="5CF8164E" w:rsidR="00B41E10" w:rsidRPr="00FE49A1" w:rsidRDefault="00B41E10" w:rsidP="00B41E10">
      <w:pPr>
        <w:rPr>
          <w:lang w:val="hu-HU"/>
        </w:rPr>
      </w:pPr>
      <w:r w:rsidRPr="00FE49A1">
        <w:rPr>
          <w:lang w:val="hu-HU"/>
        </w:rPr>
        <w:t>Németország</w:t>
      </w:r>
    </w:p>
    <w:p w14:paraId="49E6D7F2" w14:textId="77777777" w:rsidR="00084C2A" w:rsidRPr="00FE49A1" w:rsidRDefault="00084C2A" w:rsidP="00084C2A">
      <w:pPr>
        <w:rPr>
          <w:lang w:val="hu-HU"/>
        </w:rPr>
      </w:pPr>
    </w:p>
    <w:p w14:paraId="37F7372E" w14:textId="77777777" w:rsidR="00084C2A" w:rsidRPr="00FE49A1" w:rsidRDefault="00084C2A" w:rsidP="00084C2A">
      <w:pPr>
        <w:rPr>
          <w:lang w:val="hu-HU"/>
        </w:rPr>
      </w:pPr>
    </w:p>
    <w:p w14:paraId="220CB881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8.</w:t>
      </w:r>
      <w:r w:rsidRPr="00FE49A1">
        <w:rPr>
          <w:rFonts w:eastAsia="Times New Roman"/>
          <w:b/>
          <w:bCs/>
          <w:color w:val="231F20"/>
          <w:lang w:val="hu-HU"/>
        </w:rPr>
        <w:tab/>
        <w:t xml:space="preserve">A FORGALOMBA HOZATALI ENGEDÉLY </w:t>
      </w:r>
      <w:proofErr w:type="gramStart"/>
      <w:r w:rsidRPr="00FE49A1">
        <w:rPr>
          <w:rFonts w:eastAsia="Times New Roman"/>
          <w:b/>
          <w:bCs/>
          <w:color w:val="231F20"/>
          <w:lang w:val="hu-HU"/>
        </w:rPr>
        <w:t>SZÁMA(</w:t>
      </w:r>
      <w:proofErr w:type="gramEnd"/>
      <w:r w:rsidRPr="00FE49A1">
        <w:rPr>
          <w:rFonts w:eastAsia="Times New Roman"/>
          <w:b/>
          <w:bCs/>
          <w:color w:val="231F20"/>
          <w:lang w:val="hu-HU"/>
        </w:rPr>
        <w:t>I)</w:t>
      </w:r>
    </w:p>
    <w:p w14:paraId="5F695A5B" w14:textId="77777777" w:rsidR="00D1246C" w:rsidRDefault="00D1246C" w:rsidP="00D1246C">
      <w:pPr>
        <w:rPr>
          <w:lang w:val="hu-HU"/>
        </w:rPr>
      </w:pPr>
    </w:p>
    <w:p w14:paraId="06058D27" w14:textId="44885EAC" w:rsidR="002641A1" w:rsidRPr="00AF27C4" w:rsidRDefault="002641A1" w:rsidP="002641A1">
      <w:pPr>
        <w:rPr>
          <w:u w:val="single"/>
          <w:lang w:val="hu-HU"/>
        </w:rPr>
      </w:pPr>
      <w:r w:rsidRPr="00AF27C4">
        <w:rPr>
          <w:u w:val="single"/>
          <w:lang w:val="hu-HU"/>
        </w:rPr>
        <w:t>Amlodipin/Valsartan 1 A Pharma 5 mg/ 80 mg filmtabletta</w:t>
      </w:r>
    </w:p>
    <w:p w14:paraId="358D4B7C" w14:textId="6FB00781" w:rsidR="002641A1" w:rsidRPr="002641A1" w:rsidRDefault="002641A1" w:rsidP="002641A1">
      <w:pPr>
        <w:rPr>
          <w:lang w:val="hu-HU"/>
        </w:rPr>
      </w:pPr>
      <w:r>
        <w:rPr>
          <w:lang w:val="hu-HU"/>
        </w:rPr>
        <w:t>OGYI-T-24816/01</w:t>
      </w:r>
      <w:r>
        <w:rPr>
          <w:lang w:val="hu-HU"/>
        </w:rPr>
        <w:tab/>
      </w:r>
      <w:r w:rsidRPr="002641A1">
        <w:rPr>
          <w:lang w:val="hu-HU"/>
        </w:rPr>
        <w:t>28×</w:t>
      </w:r>
      <w:r>
        <w:rPr>
          <w:lang w:val="hu-HU"/>
        </w:rPr>
        <w:tab/>
      </w:r>
      <w:r w:rsidRPr="002641A1">
        <w:rPr>
          <w:lang w:val="hu-HU"/>
        </w:rPr>
        <w:t>PVC/PVDC//Al buborékcsomagolásban</w:t>
      </w:r>
    </w:p>
    <w:p w14:paraId="08959FFE" w14:textId="1E112383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OGYI-T-24816/02</w:t>
      </w:r>
      <w:r>
        <w:rPr>
          <w:lang w:val="hu-HU"/>
        </w:rPr>
        <w:tab/>
      </w:r>
      <w:r w:rsidRPr="002641A1">
        <w:rPr>
          <w:lang w:val="hu-HU"/>
        </w:rPr>
        <w:t>28×</w:t>
      </w:r>
      <w:r>
        <w:rPr>
          <w:lang w:val="hu-HU"/>
        </w:rPr>
        <w:tab/>
      </w:r>
      <w:r w:rsidRPr="002641A1">
        <w:rPr>
          <w:lang w:val="hu-HU"/>
        </w:rPr>
        <w:t>OPA/Al/PVC//Al buborékcsomagolásban</w:t>
      </w:r>
    </w:p>
    <w:p w14:paraId="6F277716" w14:textId="65BD838D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OGYI-T-24816/03</w:t>
      </w:r>
      <w:r>
        <w:rPr>
          <w:lang w:val="hu-HU"/>
        </w:rPr>
        <w:tab/>
      </w:r>
      <w:r w:rsidRPr="002641A1">
        <w:rPr>
          <w:lang w:val="hu-HU"/>
        </w:rPr>
        <w:t>30×</w:t>
      </w:r>
      <w:r>
        <w:rPr>
          <w:lang w:val="hu-HU"/>
        </w:rPr>
        <w:tab/>
      </w:r>
      <w:r w:rsidRPr="002641A1">
        <w:rPr>
          <w:lang w:val="hu-HU"/>
        </w:rPr>
        <w:t>PVC/PVDC//Al buborékcsomagolásban</w:t>
      </w:r>
    </w:p>
    <w:p w14:paraId="58108073" w14:textId="5C963315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OGYI-T-24816/04</w:t>
      </w:r>
      <w:r>
        <w:rPr>
          <w:lang w:val="hu-HU"/>
        </w:rPr>
        <w:tab/>
      </w:r>
      <w:r w:rsidRPr="002641A1">
        <w:rPr>
          <w:lang w:val="hu-HU"/>
        </w:rPr>
        <w:t>30×</w:t>
      </w:r>
      <w:r>
        <w:rPr>
          <w:lang w:val="hu-HU"/>
        </w:rPr>
        <w:tab/>
      </w:r>
      <w:r w:rsidRPr="002641A1">
        <w:rPr>
          <w:lang w:val="hu-HU"/>
        </w:rPr>
        <w:t>OPA/Al/PVC//Al buborékcsomagolásban</w:t>
      </w:r>
    </w:p>
    <w:p w14:paraId="0C1CA68E" w14:textId="77777777" w:rsidR="002641A1" w:rsidRPr="002641A1" w:rsidRDefault="002641A1" w:rsidP="002641A1">
      <w:pPr>
        <w:rPr>
          <w:lang w:val="hu-HU"/>
        </w:rPr>
      </w:pPr>
    </w:p>
    <w:p w14:paraId="03C72739" w14:textId="6E5BC20C" w:rsidR="002641A1" w:rsidRPr="00AF27C4" w:rsidRDefault="002641A1" w:rsidP="002641A1">
      <w:pPr>
        <w:rPr>
          <w:u w:val="single"/>
          <w:lang w:val="hu-HU"/>
        </w:rPr>
      </w:pPr>
      <w:r w:rsidRPr="00AF27C4">
        <w:rPr>
          <w:u w:val="single"/>
          <w:lang w:val="hu-HU"/>
        </w:rPr>
        <w:t>Amlodipin/Valsartan 1 A Pharma 5 mg/160 mg filmtabletta</w:t>
      </w:r>
    </w:p>
    <w:p w14:paraId="309B2816" w14:textId="00BB5992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OGYI-T-24816/05</w:t>
      </w:r>
      <w:r>
        <w:rPr>
          <w:lang w:val="hu-HU"/>
        </w:rPr>
        <w:tab/>
      </w:r>
      <w:r w:rsidRPr="002641A1">
        <w:rPr>
          <w:lang w:val="hu-HU"/>
        </w:rPr>
        <w:t>28×</w:t>
      </w:r>
      <w:r>
        <w:rPr>
          <w:lang w:val="hu-HU"/>
        </w:rPr>
        <w:tab/>
      </w:r>
      <w:r w:rsidRPr="002641A1">
        <w:rPr>
          <w:lang w:val="hu-HU"/>
        </w:rPr>
        <w:t>PVC/PVDC//Al buborékcsomagolásban</w:t>
      </w:r>
    </w:p>
    <w:p w14:paraId="4B5D9122" w14:textId="21AF4860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OGYI-T-24816/06</w:t>
      </w:r>
      <w:r>
        <w:rPr>
          <w:lang w:val="hu-HU"/>
        </w:rPr>
        <w:tab/>
      </w:r>
      <w:r w:rsidRPr="002641A1">
        <w:rPr>
          <w:lang w:val="hu-HU"/>
        </w:rPr>
        <w:t>28×</w:t>
      </w:r>
      <w:r>
        <w:rPr>
          <w:lang w:val="hu-HU"/>
        </w:rPr>
        <w:tab/>
      </w:r>
      <w:r w:rsidRPr="002641A1">
        <w:rPr>
          <w:lang w:val="hu-HU"/>
        </w:rPr>
        <w:t>OPA/Al/PVC//Al buborékcsomagolásban</w:t>
      </w:r>
    </w:p>
    <w:p w14:paraId="5F95A795" w14:textId="0483C09E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OGYI-T-24816/07</w:t>
      </w:r>
      <w:r>
        <w:rPr>
          <w:lang w:val="hu-HU"/>
        </w:rPr>
        <w:tab/>
      </w:r>
      <w:r w:rsidRPr="002641A1">
        <w:rPr>
          <w:lang w:val="hu-HU"/>
        </w:rPr>
        <w:t>30×</w:t>
      </w:r>
      <w:r>
        <w:rPr>
          <w:lang w:val="hu-HU"/>
        </w:rPr>
        <w:tab/>
      </w:r>
      <w:r w:rsidRPr="002641A1">
        <w:rPr>
          <w:lang w:val="hu-HU"/>
        </w:rPr>
        <w:t>PVC/PVDC//Al buborékcsomagolásban</w:t>
      </w:r>
    </w:p>
    <w:p w14:paraId="0B4ADDFE" w14:textId="34EEE1C4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OGYI-T-24816/08</w:t>
      </w:r>
      <w:r>
        <w:rPr>
          <w:lang w:val="hu-HU"/>
        </w:rPr>
        <w:tab/>
      </w:r>
      <w:r w:rsidRPr="002641A1">
        <w:rPr>
          <w:lang w:val="hu-HU"/>
        </w:rPr>
        <w:t>30×</w:t>
      </w:r>
      <w:r>
        <w:rPr>
          <w:lang w:val="hu-HU"/>
        </w:rPr>
        <w:tab/>
      </w:r>
      <w:r w:rsidRPr="002641A1">
        <w:rPr>
          <w:lang w:val="hu-HU"/>
        </w:rPr>
        <w:t>OPA/Al/PVC//Al buborékcsomagolásban</w:t>
      </w:r>
    </w:p>
    <w:p w14:paraId="52330B1A" w14:textId="77777777" w:rsidR="002641A1" w:rsidRPr="002641A1" w:rsidRDefault="002641A1" w:rsidP="002641A1">
      <w:pPr>
        <w:rPr>
          <w:lang w:val="hu-HU"/>
        </w:rPr>
      </w:pPr>
    </w:p>
    <w:p w14:paraId="59863607" w14:textId="0594317C" w:rsidR="002641A1" w:rsidRPr="00AF27C4" w:rsidRDefault="002641A1" w:rsidP="002641A1">
      <w:pPr>
        <w:rPr>
          <w:u w:val="single"/>
          <w:lang w:val="hu-HU"/>
        </w:rPr>
      </w:pPr>
      <w:r w:rsidRPr="00AF27C4">
        <w:rPr>
          <w:u w:val="single"/>
          <w:lang w:val="hu-HU"/>
        </w:rPr>
        <w:t>Amlodipin/Valsartan 1 A Pharma 10 mg/160 mg filmtabletta</w:t>
      </w:r>
    </w:p>
    <w:p w14:paraId="0CD396E5" w14:textId="5BED7E4C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OGYI-T-24816/09</w:t>
      </w:r>
      <w:r>
        <w:rPr>
          <w:lang w:val="hu-HU"/>
        </w:rPr>
        <w:tab/>
      </w:r>
      <w:r w:rsidRPr="002641A1">
        <w:rPr>
          <w:lang w:val="hu-HU"/>
        </w:rPr>
        <w:t>28×</w:t>
      </w:r>
      <w:r>
        <w:rPr>
          <w:lang w:val="hu-HU"/>
        </w:rPr>
        <w:tab/>
      </w:r>
      <w:r w:rsidRPr="002641A1">
        <w:rPr>
          <w:lang w:val="hu-HU"/>
        </w:rPr>
        <w:t>PVC/PVDC//Al buborékcsomagolásban</w:t>
      </w:r>
    </w:p>
    <w:p w14:paraId="2C507555" w14:textId="2F648E91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OGYI-T-24816/10</w:t>
      </w:r>
      <w:r>
        <w:rPr>
          <w:lang w:val="hu-HU"/>
        </w:rPr>
        <w:tab/>
      </w:r>
      <w:r w:rsidRPr="002641A1">
        <w:rPr>
          <w:lang w:val="hu-HU"/>
        </w:rPr>
        <w:t>28×</w:t>
      </w:r>
      <w:r>
        <w:rPr>
          <w:lang w:val="hu-HU"/>
        </w:rPr>
        <w:tab/>
      </w:r>
      <w:r w:rsidRPr="002641A1">
        <w:rPr>
          <w:lang w:val="hu-HU"/>
        </w:rPr>
        <w:t>OPA/Al/PVC//Al buborékcsomagolásban</w:t>
      </w:r>
    </w:p>
    <w:p w14:paraId="25B202D1" w14:textId="431B7AAB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OGYI-T-24816/11</w:t>
      </w:r>
      <w:r>
        <w:rPr>
          <w:lang w:val="hu-HU"/>
        </w:rPr>
        <w:tab/>
      </w:r>
      <w:r w:rsidRPr="002641A1">
        <w:rPr>
          <w:lang w:val="hu-HU"/>
        </w:rPr>
        <w:t>30×</w:t>
      </w:r>
      <w:r>
        <w:rPr>
          <w:lang w:val="hu-HU"/>
        </w:rPr>
        <w:tab/>
      </w:r>
      <w:r w:rsidRPr="002641A1">
        <w:rPr>
          <w:lang w:val="hu-HU"/>
        </w:rPr>
        <w:t>PVC/PVDC//Al buborékcsomagolásban</w:t>
      </w:r>
      <w:bookmarkStart w:id="0" w:name="_GoBack"/>
      <w:bookmarkEnd w:id="0"/>
    </w:p>
    <w:p w14:paraId="3922C399" w14:textId="169BBE64" w:rsidR="002641A1" w:rsidRPr="002641A1" w:rsidRDefault="002641A1" w:rsidP="002641A1">
      <w:pPr>
        <w:rPr>
          <w:lang w:val="hu-HU"/>
        </w:rPr>
      </w:pPr>
      <w:r w:rsidRPr="002641A1">
        <w:rPr>
          <w:lang w:val="hu-HU"/>
        </w:rPr>
        <w:t>OGYI-T-24816/12</w:t>
      </w:r>
      <w:r>
        <w:rPr>
          <w:lang w:val="hu-HU"/>
        </w:rPr>
        <w:tab/>
      </w:r>
      <w:r w:rsidRPr="002641A1">
        <w:rPr>
          <w:lang w:val="hu-HU"/>
        </w:rPr>
        <w:t>30×</w:t>
      </w:r>
      <w:r>
        <w:rPr>
          <w:lang w:val="hu-HU"/>
        </w:rPr>
        <w:tab/>
      </w:r>
      <w:r w:rsidRPr="002641A1">
        <w:rPr>
          <w:lang w:val="hu-HU"/>
        </w:rPr>
        <w:t>OPA/Al/PVC//Al buborékcsomagolásban</w:t>
      </w:r>
    </w:p>
    <w:p w14:paraId="6544D6FA" w14:textId="77777777" w:rsidR="00084C2A" w:rsidRDefault="00084C2A" w:rsidP="00084C2A">
      <w:pPr>
        <w:rPr>
          <w:lang w:val="hu-HU"/>
        </w:rPr>
      </w:pPr>
    </w:p>
    <w:p w14:paraId="6661B001" w14:textId="77777777" w:rsidR="00D1246C" w:rsidRPr="00FE49A1" w:rsidRDefault="00D1246C" w:rsidP="00084C2A">
      <w:pPr>
        <w:rPr>
          <w:lang w:val="hu-HU"/>
        </w:rPr>
      </w:pPr>
    </w:p>
    <w:p w14:paraId="1CF82909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9.</w:t>
      </w:r>
      <w:r w:rsidRPr="00FE49A1">
        <w:rPr>
          <w:rFonts w:eastAsia="Times New Roman"/>
          <w:b/>
          <w:bCs/>
          <w:color w:val="231F20"/>
          <w:lang w:val="hu-HU"/>
        </w:rPr>
        <w:tab/>
        <w:t>A FORGALOMBA HOZATALI ENGEDÉLY ELSŐ KIADÁSÁNAK / MEGÚJÍTÁSÁNAK DÁTUMA</w:t>
      </w:r>
    </w:p>
    <w:p w14:paraId="774B0D8A" w14:textId="77777777" w:rsidR="00084C2A" w:rsidRPr="00FE49A1" w:rsidRDefault="00084C2A" w:rsidP="00084C2A">
      <w:pPr>
        <w:rPr>
          <w:lang w:val="hu-HU"/>
        </w:rPr>
      </w:pPr>
    </w:p>
    <w:p w14:paraId="15536E15" w14:textId="72A13F45" w:rsidR="00084C2A" w:rsidRPr="00FE49A1" w:rsidRDefault="00084C2A" w:rsidP="00084C2A">
      <w:pPr>
        <w:rPr>
          <w:rFonts w:eastAsia="Times New Roman"/>
          <w:lang w:val="hu-HU"/>
        </w:rPr>
      </w:pPr>
      <w:r w:rsidRPr="00FE49A1">
        <w:rPr>
          <w:rFonts w:eastAsia="Times New Roman"/>
          <w:color w:val="231F20"/>
          <w:lang w:val="hu-HU"/>
        </w:rPr>
        <w:t xml:space="preserve">A forgalomba hozatali engedély első kiadásának dátuma: </w:t>
      </w:r>
      <w:r w:rsidR="00D1246C">
        <w:rPr>
          <w:rFonts w:eastAsia="Times New Roman"/>
          <w:color w:val="231F20"/>
          <w:lang w:val="hu-HU"/>
        </w:rPr>
        <w:t>2026.</w:t>
      </w:r>
      <w:r w:rsidR="002641A1">
        <w:rPr>
          <w:rFonts w:eastAsia="Times New Roman"/>
          <w:color w:val="231F20"/>
          <w:lang w:val="hu-HU"/>
        </w:rPr>
        <w:t xml:space="preserve"> október 14.</w:t>
      </w:r>
    </w:p>
    <w:p w14:paraId="3CB2D45A" w14:textId="77777777" w:rsidR="00084C2A" w:rsidRPr="00FE49A1" w:rsidRDefault="00084C2A" w:rsidP="00084C2A">
      <w:pPr>
        <w:rPr>
          <w:lang w:val="hu-HU"/>
        </w:rPr>
      </w:pPr>
    </w:p>
    <w:p w14:paraId="3389476E" w14:textId="77777777" w:rsidR="00084C2A" w:rsidRPr="00FE49A1" w:rsidRDefault="00084C2A" w:rsidP="00084C2A">
      <w:pPr>
        <w:rPr>
          <w:lang w:val="hu-HU"/>
        </w:rPr>
      </w:pPr>
    </w:p>
    <w:p w14:paraId="34860C6C" w14:textId="77777777" w:rsidR="00084C2A" w:rsidRPr="00FE49A1" w:rsidRDefault="00084C2A" w:rsidP="00084C2A">
      <w:pPr>
        <w:ind w:left="567" w:hanging="567"/>
        <w:rPr>
          <w:rFonts w:eastAsia="Times New Roman"/>
          <w:lang w:val="hu-HU"/>
        </w:rPr>
      </w:pPr>
      <w:r w:rsidRPr="00FE49A1">
        <w:rPr>
          <w:rFonts w:eastAsia="Times New Roman"/>
          <w:b/>
          <w:bCs/>
          <w:color w:val="231F20"/>
          <w:lang w:val="hu-HU"/>
        </w:rPr>
        <w:t>10.</w:t>
      </w:r>
      <w:r w:rsidRPr="00FE49A1">
        <w:rPr>
          <w:rFonts w:eastAsia="Times New Roman"/>
          <w:b/>
          <w:bCs/>
          <w:color w:val="231F20"/>
          <w:lang w:val="hu-HU"/>
        </w:rPr>
        <w:tab/>
        <w:t>A SZÖVEG ELLENŐRZÉSÉNEK DÁTUMA</w:t>
      </w:r>
    </w:p>
    <w:p w14:paraId="15974D53" w14:textId="77777777" w:rsidR="00084C2A" w:rsidRDefault="00084C2A" w:rsidP="00084C2A">
      <w:pPr>
        <w:rPr>
          <w:lang w:val="hu-HU"/>
        </w:rPr>
      </w:pPr>
    </w:p>
    <w:p w14:paraId="3D0334F7" w14:textId="39C2A42F" w:rsidR="00D1246C" w:rsidRPr="00FE49A1" w:rsidRDefault="00D1246C" w:rsidP="00084C2A">
      <w:pPr>
        <w:rPr>
          <w:lang w:val="hu-HU"/>
        </w:rPr>
      </w:pPr>
      <w:r>
        <w:rPr>
          <w:lang w:val="hu-HU"/>
        </w:rPr>
        <w:t>2026.</w:t>
      </w:r>
      <w:r w:rsidR="002641A1">
        <w:rPr>
          <w:lang w:val="hu-HU"/>
        </w:rPr>
        <w:t xml:space="preserve"> október 14.</w:t>
      </w:r>
    </w:p>
    <w:sectPr w:rsidR="00D1246C" w:rsidRPr="00FE49A1" w:rsidSect="00FD29DF">
      <w:headerReference w:type="default" r:id="rId8"/>
      <w:footerReference w:type="default" r:id="rId9"/>
      <w:footerReference w:type="first" r:id="rId10"/>
      <w:pgSz w:w="1190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06EC69C" w16cid:durableId="706EC69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68187" w14:textId="77777777" w:rsidR="000D1CEE" w:rsidRDefault="000D1CEE" w:rsidP="00084C2A">
      <w:r>
        <w:separator/>
      </w:r>
    </w:p>
  </w:endnote>
  <w:endnote w:type="continuationSeparator" w:id="0">
    <w:p w14:paraId="42AF95CE" w14:textId="77777777" w:rsidR="000D1CEE" w:rsidRDefault="000D1CEE" w:rsidP="0008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DC83C" w14:textId="77777777" w:rsidR="00A8064C" w:rsidRPr="004F6F6A" w:rsidRDefault="00A8064C" w:rsidP="001462FB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F96D6" w14:textId="6563F213" w:rsidR="00A8064C" w:rsidRPr="004B73E1" w:rsidRDefault="00A8064C">
    <w:pPr>
      <w:pStyle w:val="llb"/>
      <w:rPr>
        <w:sz w:val="18"/>
        <w:szCs w:val="18"/>
      </w:rPr>
    </w:pPr>
    <w:r w:rsidRPr="004B73E1">
      <w:rPr>
        <w:sz w:val="18"/>
        <w:szCs w:val="18"/>
      </w:rPr>
      <w:t>NNGYK/GYSZ/51859/2024</w:t>
    </w:r>
  </w:p>
  <w:p w14:paraId="464A9EB0" w14:textId="4D81442B" w:rsidR="00A8064C" w:rsidRPr="004B73E1" w:rsidRDefault="00A8064C">
    <w:pPr>
      <w:pStyle w:val="llb"/>
      <w:rPr>
        <w:sz w:val="18"/>
        <w:szCs w:val="18"/>
      </w:rPr>
    </w:pPr>
    <w:r w:rsidRPr="004B73E1">
      <w:rPr>
        <w:sz w:val="18"/>
        <w:szCs w:val="18"/>
      </w:rPr>
      <w:t>NNGYK/GYSZ/51860/2024</w:t>
    </w:r>
  </w:p>
  <w:p w14:paraId="7320FE55" w14:textId="6B38D6EC" w:rsidR="00A8064C" w:rsidRPr="004B73E1" w:rsidRDefault="00A8064C">
    <w:pPr>
      <w:pStyle w:val="llb"/>
      <w:rPr>
        <w:sz w:val="18"/>
        <w:szCs w:val="18"/>
      </w:rPr>
    </w:pPr>
    <w:r w:rsidRPr="004B73E1">
      <w:rPr>
        <w:sz w:val="18"/>
        <w:szCs w:val="18"/>
      </w:rPr>
      <w:t>NNGYK/GYSZ/53973/2024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B25FC" w14:textId="77777777" w:rsidR="000D1CEE" w:rsidRDefault="000D1CEE" w:rsidP="00084C2A">
      <w:r>
        <w:separator/>
      </w:r>
    </w:p>
  </w:footnote>
  <w:footnote w:type="continuationSeparator" w:id="0">
    <w:p w14:paraId="37048CD7" w14:textId="77777777" w:rsidR="000D1CEE" w:rsidRDefault="000D1CEE" w:rsidP="00084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DD074" w14:textId="19B5583A" w:rsidR="00A8064C" w:rsidRPr="001C6A6F" w:rsidRDefault="00A8064C" w:rsidP="001462FB">
    <w:pPr>
      <w:pStyle w:val="lfej"/>
      <w:jc w:val="center"/>
      <w:rPr>
        <w:sz w:val="18"/>
        <w:szCs w:val="18"/>
      </w:rPr>
    </w:pPr>
    <w:r w:rsidRPr="001C6A6F">
      <w:rPr>
        <w:sz w:val="18"/>
        <w:szCs w:val="18"/>
      </w:rPr>
      <w:fldChar w:fldCharType="begin"/>
    </w:r>
    <w:r w:rsidRPr="001C6A6F">
      <w:rPr>
        <w:sz w:val="18"/>
        <w:szCs w:val="18"/>
      </w:rPr>
      <w:instrText>PAGE   \* MERGEFORMAT</w:instrText>
    </w:r>
    <w:r w:rsidRPr="001C6A6F">
      <w:rPr>
        <w:sz w:val="18"/>
        <w:szCs w:val="18"/>
      </w:rPr>
      <w:fldChar w:fldCharType="separate"/>
    </w:r>
    <w:r w:rsidR="00AF27C4" w:rsidRPr="00AF27C4">
      <w:rPr>
        <w:noProof/>
        <w:sz w:val="18"/>
        <w:szCs w:val="18"/>
        <w:lang w:val="hu-HU"/>
      </w:rPr>
      <w:t>19</w:t>
    </w:r>
    <w:r w:rsidRPr="001C6A6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E5367"/>
    <w:multiLevelType w:val="hybridMultilevel"/>
    <w:tmpl w:val="4D8673C4"/>
    <w:lvl w:ilvl="0" w:tplc="B3903518">
      <w:start w:val="1935"/>
      <w:numFmt w:val="bullet"/>
      <w:lvlText w:val="*"/>
      <w:lvlJc w:val="left"/>
      <w:pPr>
        <w:ind w:left="578" w:hanging="360"/>
      </w:pPr>
      <w:rPr>
        <w:rFonts w:ascii="Times New Roman" w:eastAsia="Times New Roman" w:hAnsi="Times New Roman" w:cs="Times New Roman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77456C9A"/>
    <w:multiLevelType w:val="hybridMultilevel"/>
    <w:tmpl w:val="30CC8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C2A"/>
    <w:rsid w:val="00007773"/>
    <w:rsid w:val="00024E6B"/>
    <w:rsid w:val="00034760"/>
    <w:rsid w:val="00036698"/>
    <w:rsid w:val="00046708"/>
    <w:rsid w:val="00064A54"/>
    <w:rsid w:val="00066E5C"/>
    <w:rsid w:val="00073663"/>
    <w:rsid w:val="00084C2A"/>
    <w:rsid w:val="000A37FC"/>
    <w:rsid w:val="000A6563"/>
    <w:rsid w:val="000B7422"/>
    <w:rsid w:val="000C33D5"/>
    <w:rsid w:val="000C343D"/>
    <w:rsid w:val="000C4B00"/>
    <w:rsid w:val="000C5C07"/>
    <w:rsid w:val="000D1CEE"/>
    <w:rsid w:val="000D4377"/>
    <w:rsid w:val="000D6A8C"/>
    <w:rsid w:val="000F11A6"/>
    <w:rsid w:val="000F2049"/>
    <w:rsid w:val="000F28CB"/>
    <w:rsid w:val="00102628"/>
    <w:rsid w:val="00107C0F"/>
    <w:rsid w:val="001138C7"/>
    <w:rsid w:val="00121D9A"/>
    <w:rsid w:val="00125244"/>
    <w:rsid w:val="00130D99"/>
    <w:rsid w:val="00145F7B"/>
    <w:rsid w:val="001462FB"/>
    <w:rsid w:val="00155BBE"/>
    <w:rsid w:val="001671AD"/>
    <w:rsid w:val="001802BC"/>
    <w:rsid w:val="0018067F"/>
    <w:rsid w:val="0019570C"/>
    <w:rsid w:val="001963A6"/>
    <w:rsid w:val="001B0067"/>
    <w:rsid w:val="001B0FE6"/>
    <w:rsid w:val="001B118A"/>
    <w:rsid w:val="001B3B45"/>
    <w:rsid w:val="001F2822"/>
    <w:rsid w:val="002131EE"/>
    <w:rsid w:val="00213699"/>
    <w:rsid w:val="00245058"/>
    <w:rsid w:val="002509DC"/>
    <w:rsid w:val="002641A1"/>
    <w:rsid w:val="00266712"/>
    <w:rsid w:val="00276D93"/>
    <w:rsid w:val="00276EF1"/>
    <w:rsid w:val="00281DA2"/>
    <w:rsid w:val="00281EF7"/>
    <w:rsid w:val="00284F61"/>
    <w:rsid w:val="00286F5D"/>
    <w:rsid w:val="0029032A"/>
    <w:rsid w:val="002B2274"/>
    <w:rsid w:val="002B72EA"/>
    <w:rsid w:val="002D64FD"/>
    <w:rsid w:val="002D6D62"/>
    <w:rsid w:val="002E3C60"/>
    <w:rsid w:val="00305764"/>
    <w:rsid w:val="00307FD7"/>
    <w:rsid w:val="00316366"/>
    <w:rsid w:val="00334016"/>
    <w:rsid w:val="00363E9D"/>
    <w:rsid w:val="00370109"/>
    <w:rsid w:val="00373556"/>
    <w:rsid w:val="003853D8"/>
    <w:rsid w:val="00396D87"/>
    <w:rsid w:val="003B00EB"/>
    <w:rsid w:val="003B0D7F"/>
    <w:rsid w:val="003C1E41"/>
    <w:rsid w:val="003C6DEF"/>
    <w:rsid w:val="003D025C"/>
    <w:rsid w:val="003D5E38"/>
    <w:rsid w:val="003D6512"/>
    <w:rsid w:val="003E3B77"/>
    <w:rsid w:val="003F52BE"/>
    <w:rsid w:val="004052B4"/>
    <w:rsid w:val="00420B8A"/>
    <w:rsid w:val="004256C2"/>
    <w:rsid w:val="0042773E"/>
    <w:rsid w:val="0043136B"/>
    <w:rsid w:val="004615B4"/>
    <w:rsid w:val="0047260E"/>
    <w:rsid w:val="004A28CD"/>
    <w:rsid w:val="004B73E1"/>
    <w:rsid w:val="004C4DFB"/>
    <w:rsid w:val="004E4A04"/>
    <w:rsid w:val="00505996"/>
    <w:rsid w:val="0053184E"/>
    <w:rsid w:val="00587D6B"/>
    <w:rsid w:val="0059426A"/>
    <w:rsid w:val="00595373"/>
    <w:rsid w:val="005A0BF7"/>
    <w:rsid w:val="005D1324"/>
    <w:rsid w:val="005D4228"/>
    <w:rsid w:val="005E39AC"/>
    <w:rsid w:val="005F2650"/>
    <w:rsid w:val="005F6FED"/>
    <w:rsid w:val="00606DE7"/>
    <w:rsid w:val="00610814"/>
    <w:rsid w:val="00615130"/>
    <w:rsid w:val="0063044F"/>
    <w:rsid w:val="0064299F"/>
    <w:rsid w:val="00647628"/>
    <w:rsid w:val="006561B7"/>
    <w:rsid w:val="00660E8B"/>
    <w:rsid w:val="006840E0"/>
    <w:rsid w:val="00684567"/>
    <w:rsid w:val="006A5E9F"/>
    <w:rsid w:val="006B105C"/>
    <w:rsid w:val="006E48BE"/>
    <w:rsid w:val="006E5B86"/>
    <w:rsid w:val="006E7902"/>
    <w:rsid w:val="00713C38"/>
    <w:rsid w:val="0071582C"/>
    <w:rsid w:val="00720101"/>
    <w:rsid w:val="0074131B"/>
    <w:rsid w:val="007504FB"/>
    <w:rsid w:val="007543E5"/>
    <w:rsid w:val="00757E2A"/>
    <w:rsid w:val="0076398C"/>
    <w:rsid w:val="00771727"/>
    <w:rsid w:val="00774489"/>
    <w:rsid w:val="00785178"/>
    <w:rsid w:val="00797965"/>
    <w:rsid w:val="007B78E7"/>
    <w:rsid w:val="007D3CDB"/>
    <w:rsid w:val="007E0CA7"/>
    <w:rsid w:val="00823D8B"/>
    <w:rsid w:val="008302CF"/>
    <w:rsid w:val="00842359"/>
    <w:rsid w:val="00870ED3"/>
    <w:rsid w:val="00872B64"/>
    <w:rsid w:val="0087469A"/>
    <w:rsid w:val="00890429"/>
    <w:rsid w:val="00891B30"/>
    <w:rsid w:val="008B4CD0"/>
    <w:rsid w:val="008C6B41"/>
    <w:rsid w:val="008C6BA2"/>
    <w:rsid w:val="008C6ECE"/>
    <w:rsid w:val="008E558A"/>
    <w:rsid w:val="009166F1"/>
    <w:rsid w:val="00921DE3"/>
    <w:rsid w:val="00931A1B"/>
    <w:rsid w:val="00934BF4"/>
    <w:rsid w:val="009379C4"/>
    <w:rsid w:val="00940E9B"/>
    <w:rsid w:val="00946ED9"/>
    <w:rsid w:val="00950FCF"/>
    <w:rsid w:val="00962ED0"/>
    <w:rsid w:val="00965BCA"/>
    <w:rsid w:val="00967F91"/>
    <w:rsid w:val="00976BD9"/>
    <w:rsid w:val="00996738"/>
    <w:rsid w:val="009A78F4"/>
    <w:rsid w:val="009D22B8"/>
    <w:rsid w:val="009E64B2"/>
    <w:rsid w:val="00A0067A"/>
    <w:rsid w:val="00A17D4A"/>
    <w:rsid w:val="00A2634B"/>
    <w:rsid w:val="00A31925"/>
    <w:rsid w:val="00A40787"/>
    <w:rsid w:val="00A4258B"/>
    <w:rsid w:val="00A42BF9"/>
    <w:rsid w:val="00A53499"/>
    <w:rsid w:val="00A8064C"/>
    <w:rsid w:val="00A826FA"/>
    <w:rsid w:val="00A82F02"/>
    <w:rsid w:val="00A84425"/>
    <w:rsid w:val="00A90551"/>
    <w:rsid w:val="00AA12F0"/>
    <w:rsid w:val="00AA47A5"/>
    <w:rsid w:val="00AB1AEE"/>
    <w:rsid w:val="00AB3727"/>
    <w:rsid w:val="00AE45C1"/>
    <w:rsid w:val="00AF00F4"/>
    <w:rsid w:val="00AF27C4"/>
    <w:rsid w:val="00AF5616"/>
    <w:rsid w:val="00B02EC1"/>
    <w:rsid w:val="00B057B3"/>
    <w:rsid w:val="00B10B01"/>
    <w:rsid w:val="00B35CA0"/>
    <w:rsid w:val="00B40E58"/>
    <w:rsid w:val="00B41E10"/>
    <w:rsid w:val="00B443B6"/>
    <w:rsid w:val="00B65B89"/>
    <w:rsid w:val="00B66DF3"/>
    <w:rsid w:val="00B72AB9"/>
    <w:rsid w:val="00B8719A"/>
    <w:rsid w:val="00B92759"/>
    <w:rsid w:val="00B933E0"/>
    <w:rsid w:val="00BA781F"/>
    <w:rsid w:val="00BC69BB"/>
    <w:rsid w:val="00BE7CE1"/>
    <w:rsid w:val="00BF0B36"/>
    <w:rsid w:val="00C0569D"/>
    <w:rsid w:val="00C07F1E"/>
    <w:rsid w:val="00C125C2"/>
    <w:rsid w:val="00C209C5"/>
    <w:rsid w:val="00C323CE"/>
    <w:rsid w:val="00C4203B"/>
    <w:rsid w:val="00C47847"/>
    <w:rsid w:val="00C518BB"/>
    <w:rsid w:val="00C54921"/>
    <w:rsid w:val="00C57002"/>
    <w:rsid w:val="00C67FD1"/>
    <w:rsid w:val="00C81B30"/>
    <w:rsid w:val="00C95AF3"/>
    <w:rsid w:val="00CB6939"/>
    <w:rsid w:val="00CC443A"/>
    <w:rsid w:val="00CC4575"/>
    <w:rsid w:val="00CC7001"/>
    <w:rsid w:val="00CD6405"/>
    <w:rsid w:val="00CF1E23"/>
    <w:rsid w:val="00CF44EA"/>
    <w:rsid w:val="00D056BF"/>
    <w:rsid w:val="00D05E34"/>
    <w:rsid w:val="00D1246C"/>
    <w:rsid w:val="00D1394F"/>
    <w:rsid w:val="00D27BEE"/>
    <w:rsid w:val="00D53BB5"/>
    <w:rsid w:val="00D5458F"/>
    <w:rsid w:val="00D646A8"/>
    <w:rsid w:val="00DA4F48"/>
    <w:rsid w:val="00DB68A7"/>
    <w:rsid w:val="00DB7AB0"/>
    <w:rsid w:val="00DC2BC6"/>
    <w:rsid w:val="00DD309F"/>
    <w:rsid w:val="00DD3309"/>
    <w:rsid w:val="00DD72A3"/>
    <w:rsid w:val="00DE5910"/>
    <w:rsid w:val="00E15D88"/>
    <w:rsid w:val="00E257E7"/>
    <w:rsid w:val="00E26825"/>
    <w:rsid w:val="00E45153"/>
    <w:rsid w:val="00E86944"/>
    <w:rsid w:val="00EA164A"/>
    <w:rsid w:val="00EB20BE"/>
    <w:rsid w:val="00EB531C"/>
    <w:rsid w:val="00EB7902"/>
    <w:rsid w:val="00EC4D02"/>
    <w:rsid w:val="00EC509B"/>
    <w:rsid w:val="00EE0538"/>
    <w:rsid w:val="00EF4775"/>
    <w:rsid w:val="00F03AFD"/>
    <w:rsid w:val="00F068C3"/>
    <w:rsid w:val="00F079A3"/>
    <w:rsid w:val="00F10FD5"/>
    <w:rsid w:val="00F243D4"/>
    <w:rsid w:val="00F2446E"/>
    <w:rsid w:val="00F26C5D"/>
    <w:rsid w:val="00F32B79"/>
    <w:rsid w:val="00F60705"/>
    <w:rsid w:val="00F63B13"/>
    <w:rsid w:val="00F73AD5"/>
    <w:rsid w:val="00F76DF6"/>
    <w:rsid w:val="00F818C7"/>
    <w:rsid w:val="00F83B74"/>
    <w:rsid w:val="00F9419B"/>
    <w:rsid w:val="00FA720B"/>
    <w:rsid w:val="00FC153B"/>
    <w:rsid w:val="00FD27AB"/>
    <w:rsid w:val="00FD29DF"/>
    <w:rsid w:val="00FD3B66"/>
    <w:rsid w:val="00FE0729"/>
    <w:rsid w:val="00FE22DB"/>
    <w:rsid w:val="00FE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5D1D"/>
  <w15:chartTrackingRefBased/>
  <w15:docId w15:val="{EA6C68C0-B35F-4A5F-8FC8-CB8D182CE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17D4A"/>
    <w:pPr>
      <w:widowControl w:val="0"/>
      <w:spacing w:after="0" w:line="240" w:lineRule="auto"/>
    </w:pPr>
    <w:rPr>
      <w:rFonts w:ascii="Times New Roman" w:eastAsia="Calibri" w:hAnsi="Times New Roman" w:cs="Times New Roman"/>
      <w:kern w:val="0"/>
      <w:lang w:val="en-US"/>
    </w:rPr>
  </w:style>
  <w:style w:type="paragraph" w:styleId="Cmsor1">
    <w:name w:val="heading 1"/>
    <w:basedOn w:val="Norml"/>
    <w:next w:val="Norml"/>
    <w:link w:val="Cmsor1Char"/>
    <w:uiPriority w:val="1"/>
    <w:qFormat/>
    <w:rsid w:val="00084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84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84C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84C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84C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84C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84C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84C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84C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1"/>
    <w:rsid w:val="00084C2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84C2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84C2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84C2A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84C2A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84C2A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84C2A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84C2A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84C2A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84C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84C2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84C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84C2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84C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84C2A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84C2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84C2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84C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84C2A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84C2A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59"/>
    <w:rsid w:val="00084C2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084C2A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084C2A"/>
    <w:rPr>
      <w:rFonts w:ascii="Calibri" w:eastAsia="Calibri" w:hAnsi="Calibri" w:cs="Times New Roman"/>
      <w:kern w:val="0"/>
      <w:lang w:val="en-US"/>
    </w:rPr>
  </w:style>
  <w:style w:type="paragraph" w:styleId="llb">
    <w:name w:val="footer"/>
    <w:basedOn w:val="Norml"/>
    <w:link w:val="llbChar"/>
    <w:uiPriority w:val="99"/>
    <w:unhideWhenUsed/>
    <w:rsid w:val="00084C2A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084C2A"/>
    <w:rPr>
      <w:rFonts w:ascii="Calibri" w:eastAsia="Calibri" w:hAnsi="Calibri" w:cs="Times New Roman"/>
      <w:kern w:val="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4C2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4C2A"/>
    <w:rPr>
      <w:rFonts w:ascii="Segoe UI" w:eastAsia="Calibri" w:hAnsi="Segoe UI" w:cs="Segoe UI"/>
      <w:kern w:val="0"/>
      <w:sz w:val="18"/>
      <w:szCs w:val="18"/>
      <w:lang w:val="en-US"/>
    </w:rPr>
  </w:style>
  <w:style w:type="paragraph" w:styleId="Vltozat">
    <w:name w:val="Revision"/>
    <w:hidden/>
    <w:uiPriority w:val="99"/>
    <w:semiHidden/>
    <w:rsid w:val="00084C2A"/>
    <w:pPr>
      <w:spacing w:after="0" w:line="240" w:lineRule="auto"/>
    </w:pPr>
    <w:rPr>
      <w:rFonts w:ascii="Calibri" w:eastAsia="Calibri" w:hAnsi="Calibri" w:cs="Times New Roman"/>
      <w:kern w:val="0"/>
      <w:lang w:val="en-US"/>
    </w:rPr>
  </w:style>
  <w:style w:type="character" w:styleId="Jegyzethivatkozs">
    <w:name w:val="annotation reference"/>
    <w:uiPriority w:val="99"/>
    <w:semiHidden/>
    <w:unhideWhenUsed/>
    <w:rsid w:val="00084C2A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084C2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84C2A"/>
    <w:rPr>
      <w:rFonts w:ascii="Calibri" w:eastAsia="Calibri" w:hAnsi="Calibri" w:cs="Times New Roman"/>
      <w:kern w:val="0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4C2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4C2A"/>
    <w:rPr>
      <w:rFonts w:ascii="Calibri" w:eastAsia="Calibri" w:hAnsi="Calibri" w:cs="Times New Roman"/>
      <w:b/>
      <w:bCs/>
      <w:kern w:val="0"/>
      <w:sz w:val="20"/>
      <w:szCs w:val="20"/>
      <w:lang w:val="en-US"/>
    </w:rPr>
  </w:style>
  <w:style w:type="paragraph" w:styleId="Szvegtrzs">
    <w:name w:val="Body Text"/>
    <w:basedOn w:val="Norml"/>
    <w:link w:val="SzvegtrzsChar"/>
    <w:uiPriority w:val="1"/>
    <w:semiHidden/>
    <w:unhideWhenUsed/>
    <w:qFormat/>
    <w:rsid w:val="00084C2A"/>
    <w:pPr>
      <w:autoSpaceDE w:val="0"/>
      <w:autoSpaceDN w:val="0"/>
    </w:pPr>
    <w:rPr>
      <w:rFonts w:eastAsia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semiHidden/>
    <w:rsid w:val="00084C2A"/>
    <w:rPr>
      <w:rFonts w:ascii="Times New Roman" w:hAnsi="Times New Roman" w:cs="Times New Roman"/>
      <w:kern w:val="0"/>
    </w:rPr>
  </w:style>
  <w:style w:type="character" w:styleId="Hiperhivatkozs">
    <w:name w:val="Hyperlink"/>
    <w:basedOn w:val="Bekezdsalapbettpusa"/>
    <w:uiPriority w:val="99"/>
    <w:unhideWhenUsed/>
    <w:rsid w:val="00084C2A"/>
    <w:rPr>
      <w:color w:val="0563C1" w:themeColor="hyperlink"/>
      <w:u w:val="single"/>
    </w:rPr>
  </w:style>
  <w:style w:type="paragraph" w:customStyle="1" w:styleId="Default">
    <w:name w:val="Default"/>
    <w:rsid w:val="00B057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6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20</Pages>
  <Words>7474</Words>
  <Characters>51573</Characters>
  <Application>Microsoft Office Word</Application>
  <DocSecurity>0</DocSecurity>
  <Lines>429</Lines>
  <Paragraphs>117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8</cp:revision>
  <dcterms:created xsi:type="dcterms:W3CDTF">2026-10-14T06:51:00Z</dcterms:created>
  <dcterms:modified xsi:type="dcterms:W3CDTF">2026-10-14T11:09:00Z</dcterms:modified>
</cp:coreProperties>
</file>