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429B6F1" w14:textId="77777777" w:rsidR="001F41C9" w:rsidRPr="00BF50E1" w:rsidRDefault="008271B1" w:rsidP="0025266C">
      <w:pPr>
        <w:pStyle w:val="Listaszerbekezds"/>
        <w:numPr>
          <w:ilvl w:val="0"/>
          <w:numId w:val="11"/>
        </w:numPr>
        <w:tabs>
          <w:tab w:val="left" w:pos="709"/>
        </w:tabs>
        <w:ind w:left="566" w:hanging="566"/>
        <w:rPr>
          <w:b/>
          <w:bCs/>
        </w:rPr>
      </w:pPr>
      <w:bookmarkStart w:id="0" w:name="ALKALMAZÁSI_ELŐÍRÁS"/>
      <w:bookmarkEnd w:id="0"/>
      <w:r w:rsidRPr="00BF50E1">
        <w:rPr>
          <w:b/>
          <w:bCs/>
        </w:rPr>
        <w:t>A GYÓGYSZER NEVE</w:t>
      </w:r>
    </w:p>
    <w:p w14:paraId="6F5C0D72" w14:textId="77777777" w:rsidR="001F41C9" w:rsidRPr="00BF50E1" w:rsidRDefault="001F41C9" w:rsidP="00077D11">
      <w:pPr>
        <w:pStyle w:val="Listaszerbekezds"/>
        <w:numPr>
          <w:ilvl w:val="3"/>
          <w:numId w:val="11"/>
        </w:numPr>
        <w:tabs>
          <w:tab w:val="left" w:pos="532"/>
        </w:tabs>
        <w:ind w:left="284"/>
      </w:pPr>
    </w:p>
    <w:p w14:paraId="397CBCB6" w14:textId="3459BD8C" w:rsidR="001F41C9" w:rsidRPr="00BF50E1" w:rsidRDefault="008271B1">
      <w:pPr>
        <w:pStyle w:val="Szvegtrzs"/>
      </w:pPr>
      <w:r w:rsidRPr="00BF50E1">
        <w:t>Decitabine Accord 40 mg por oldatos infúzióhoz való koncentrátumhoz</w:t>
      </w:r>
    </w:p>
    <w:p w14:paraId="016053FC" w14:textId="71C980D8" w:rsidR="001F41C9" w:rsidRPr="00BF50E1" w:rsidRDefault="008271B1">
      <w:pPr>
        <w:pStyle w:val="Szvegtrzs"/>
      </w:pPr>
      <w:r w:rsidRPr="008E0986">
        <w:t>Decitabine Accord 50 mg por oldatos infúzióhoz való koncentrátumhoz</w:t>
      </w:r>
    </w:p>
    <w:p w14:paraId="6782910F" w14:textId="77777777" w:rsidR="001F41C9" w:rsidRPr="00BF50E1" w:rsidRDefault="001F41C9">
      <w:pPr>
        <w:pStyle w:val="Szvegtrzs"/>
      </w:pPr>
    </w:p>
    <w:p w14:paraId="1703D43B" w14:textId="77777777" w:rsidR="001F41C9" w:rsidRPr="00BF50E1" w:rsidRDefault="001F41C9" w:rsidP="0025266C">
      <w:pPr>
        <w:pStyle w:val="Szvegtrzs"/>
      </w:pPr>
    </w:p>
    <w:p w14:paraId="08F189F8" w14:textId="77777777" w:rsidR="001F41C9" w:rsidRPr="00BF50E1" w:rsidRDefault="008271B1" w:rsidP="0025266C">
      <w:pPr>
        <w:pStyle w:val="Cmsor1"/>
        <w:numPr>
          <w:ilvl w:val="0"/>
          <w:numId w:val="11"/>
        </w:numPr>
        <w:tabs>
          <w:tab w:val="left" w:pos="709"/>
        </w:tabs>
        <w:spacing w:before="0"/>
        <w:ind w:left="566" w:hanging="566"/>
      </w:pPr>
      <w:r w:rsidRPr="00BF50E1">
        <w:t>MINŐSÉGI ÉS MENNYISÉGI ÖSSZETÉTEL</w:t>
      </w:r>
    </w:p>
    <w:p w14:paraId="35469ADA" w14:textId="77777777" w:rsidR="001F41C9" w:rsidRPr="00BF50E1" w:rsidRDefault="001F41C9" w:rsidP="000E4913">
      <w:pPr>
        <w:pStyle w:val="Cmsor1"/>
        <w:tabs>
          <w:tab w:val="left" w:pos="709"/>
        </w:tabs>
        <w:spacing w:before="0"/>
        <w:ind w:left="0"/>
        <w:rPr>
          <w:b w:val="0"/>
          <w:bCs w:val="0"/>
        </w:rPr>
      </w:pPr>
    </w:p>
    <w:p w14:paraId="5987F0E9" w14:textId="74BD6538" w:rsidR="000E4913" w:rsidRPr="00BF50E1" w:rsidRDefault="000E4913" w:rsidP="008E0986">
      <w:pPr>
        <w:pStyle w:val="Cmsor1"/>
        <w:tabs>
          <w:tab w:val="left" w:pos="709"/>
        </w:tabs>
        <w:spacing w:before="0"/>
        <w:ind w:left="0"/>
        <w:rPr>
          <w:b w:val="0"/>
          <w:bCs w:val="0"/>
        </w:rPr>
      </w:pPr>
      <w:r w:rsidRPr="00BF50E1">
        <w:rPr>
          <w:b w:val="0"/>
          <w:bCs w:val="0"/>
          <w:u w:val="single"/>
        </w:rPr>
        <w:t>Decitabine Accord 40 mg por oldatos infúzióhoz való koncentrátumhoz</w:t>
      </w:r>
    </w:p>
    <w:p w14:paraId="70AF7A07" w14:textId="6F5D1EA8" w:rsidR="001F41C9" w:rsidRPr="00BF50E1" w:rsidRDefault="000E4913" w:rsidP="000E4913">
      <w:pPr>
        <w:pStyle w:val="Szvegtrzs"/>
      </w:pPr>
      <w:r w:rsidRPr="00BF50E1">
        <w:t xml:space="preserve">A </w:t>
      </w:r>
      <w:r w:rsidR="008271B1" w:rsidRPr="00BF50E1">
        <w:t>por oldatos infúzióhoz való koncentrátum</w:t>
      </w:r>
      <w:r w:rsidRPr="00BF50E1">
        <w:t>hoz készítmény 40 mg decitabint</w:t>
      </w:r>
      <w:r w:rsidR="008271B1" w:rsidRPr="00BF50E1">
        <w:t xml:space="preserve"> </w:t>
      </w:r>
      <w:r w:rsidR="00A218E9" w:rsidRPr="00BF50E1">
        <w:t xml:space="preserve">tartalmaz </w:t>
      </w:r>
      <w:r w:rsidR="008271B1" w:rsidRPr="00BF50E1">
        <w:t>injekciós üvegenként.</w:t>
      </w:r>
    </w:p>
    <w:p w14:paraId="2D7F19A1" w14:textId="20410937" w:rsidR="000E4913" w:rsidRPr="00BF50E1" w:rsidRDefault="000E4913">
      <w:pPr>
        <w:pStyle w:val="Szvegtrzs"/>
      </w:pPr>
      <w:r w:rsidRPr="00BF50E1">
        <w:t>8 ml injekcióhoz való vízzel történő feloldás után a koncentrátum 5 mg decitabint tartalmaz milliliterenként.</w:t>
      </w:r>
    </w:p>
    <w:p w14:paraId="1E1A398B" w14:textId="77777777" w:rsidR="000E4913" w:rsidRPr="00BF50E1" w:rsidRDefault="000E4913">
      <w:pPr>
        <w:pStyle w:val="Szvegtrzs"/>
      </w:pPr>
    </w:p>
    <w:p w14:paraId="05BE62BF" w14:textId="20340CDF" w:rsidR="000E4913" w:rsidRPr="00BF50E1" w:rsidRDefault="000E4913" w:rsidP="000E4913">
      <w:pPr>
        <w:pStyle w:val="Szvegtrzs"/>
      </w:pPr>
      <w:r w:rsidRPr="00BF50E1">
        <w:rPr>
          <w:u w:val="single"/>
        </w:rPr>
        <w:t>Decitabine Accord 50 mg por oldatos infúzióhoz való koncentrátumhoz</w:t>
      </w:r>
    </w:p>
    <w:p w14:paraId="16E960C5" w14:textId="12EDB01D" w:rsidR="001F41C9" w:rsidRPr="00BF50E1" w:rsidRDefault="000E4913" w:rsidP="000E4913">
      <w:pPr>
        <w:pStyle w:val="Szvegtrzs"/>
      </w:pPr>
      <w:r w:rsidRPr="00BF50E1">
        <w:t>A</w:t>
      </w:r>
      <w:r w:rsidR="008271B1" w:rsidRPr="008E0986">
        <w:t xml:space="preserve"> por oldatos infúzióhoz való koncentrátum</w:t>
      </w:r>
      <w:r w:rsidRPr="00BF50E1">
        <w:t xml:space="preserve">hoz készítmény 50 mg decitabint </w:t>
      </w:r>
      <w:r w:rsidR="00A218E9" w:rsidRPr="008E0986">
        <w:t xml:space="preserve">tartalmaz </w:t>
      </w:r>
      <w:r w:rsidR="008271B1" w:rsidRPr="008E0986">
        <w:t>injekciós üvegenként.</w:t>
      </w:r>
    </w:p>
    <w:p w14:paraId="5BC79696" w14:textId="5B4C4FE5" w:rsidR="001F41C9" w:rsidRPr="00BF50E1" w:rsidRDefault="008271B1" w:rsidP="000E4913">
      <w:pPr>
        <w:pStyle w:val="Szvegtrzs"/>
      </w:pPr>
      <w:r w:rsidRPr="008E0986">
        <w:t>10 ml injekcióhoz való vízzel történő feloldás után a koncentrátum 5 mg decitabint tartalmaz milliliterenként.</w:t>
      </w:r>
    </w:p>
    <w:p w14:paraId="12E8D901" w14:textId="77777777" w:rsidR="001F41C9" w:rsidRPr="00BF50E1" w:rsidRDefault="001F41C9" w:rsidP="0025266C">
      <w:pPr>
        <w:pStyle w:val="Szvegtrzs"/>
      </w:pPr>
    </w:p>
    <w:p w14:paraId="09D9AD0B" w14:textId="212AC40D" w:rsidR="001F41C9" w:rsidRPr="00BF50E1" w:rsidRDefault="008271B1" w:rsidP="0025266C">
      <w:pPr>
        <w:pStyle w:val="Szvegtrzs"/>
        <w:rPr>
          <w:u w:val="single"/>
        </w:rPr>
      </w:pPr>
      <w:r w:rsidRPr="00BF50E1">
        <w:rPr>
          <w:u w:val="single"/>
        </w:rPr>
        <w:t>Ismert hatású segédanyag</w:t>
      </w:r>
      <w:r w:rsidR="0051172F" w:rsidRPr="00BF50E1">
        <w:rPr>
          <w:u w:val="single"/>
        </w:rPr>
        <w:t>(</w:t>
      </w:r>
      <w:r w:rsidRPr="00BF50E1">
        <w:rPr>
          <w:u w:val="single"/>
        </w:rPr>
        <w:t>ok</w:t>
      </w:r>
      <w:r w:rsidR="0051172F" w:rsidRPr="00BF50E1">
        <w:rPr>
          <w:u w:val="single"/>
        </w:rPr>
        <w:t>)</w:t>
      </w:r>
    </w:p>
    <w:p w14:paraId="73E57AE8" w14:textId="77777777" w:rsidR="000E4913" w:rsidRPr="00BF50E1" w:rsidRDefault="000E4913" w:rsidP="0025266C">
      <w:pPr>
        <w:pStyle w:val="Szvegtrzs"/>
      </w:pPr>
    </w:p>
    <w:p w14:paraId="7F03A2C2" w14:textId="5AEA3997" w:rsidR="000E4913" w:rsidRPr="00BF50E1" w:rsidRDefault="000E4913" w:rsidP="000E4913">
      <w:pPr>
        <w:pStyle w:val="Szvegtrzs"/>
      </w:pPr>
      <w:r w:rsidRPr="00BF50E1">
        <w:rPr>
          <w:u w:val="single"/>
        </w:rPr>
        <w:t>Decitabine Accord 40 mg por oldatos infúzióhoz való koncentrátumhoz</w:t>
      </w:r>
    </w:p>
    <w:p w14:paraId="7ED042E1" w14:textId="19A1DCFC" w:rsidR="001F41C9" w:rsidRPr="00BF50E1" w:rsidRDefault="008271B1">
      <w:pPr>
        <w:pStyle w:val="Szvegtrzs"/>
      </w:pPr>
      <w:r w:rsidRPr="00BF50E1">
        <w:t>0,23 mmol (5,3</w:t>
      </w:r>
      <w:r w:rsidR="00440BD7" w:rsidRPr="00BF50E1">
        <w:t> </w:t>
      </w:r>
      <w:r w:rsidRPr="00BF50E1">
        <w:t>mg) nátriumot (E524) tartalmaz injekciós üvegenként.</w:t>
      </w:r>
    </w:p>
    <w:p w14:paraId="63F67DEF" w14:textId="77777777" w:rsidR="000E4913" w:rsidRPr="00BF50E1" w:rsidRDefault="000E4913">
      <w:pPr>
        <w:pStyle w:val="Szvegtrzs"/>
      </w:pPr>
    </w:p>
    <w:p w14:paraId="74A9CC67" w14:textId="0B8ED6E9" w:rsidR="000E4913" w:rsidRPr="00BF50E1" w:rsidRDefault="000E4913" w:rsidP="000E4913">
      <w:pPr>
        <w:pStyle w:val="Szvegtrzs"/>
      </w:pPr>
      <w:r w:rsidRPr="00BF50E1">
        <w:rPr>
          <w:u w:val="single"/>
        </w:rPr>
        <w:t>Decitabine Accord 50 mg por oldatos infúzióhoz való koncentrátumhoz</w:t>
      </w:r>
    </w:p>
    <w:p w14:paraId="16A2A14F" w14:textId="7E386EFD" w:rsidR="001F41C9" w:rsidRPr="00BF50E1" w:rsidRDefault="008271B1">
      <w:pPr>
        <w:pStyle w:val="Szvegtrzs"/>
      </w:pPr>
      <w:r w:rsidRPr="008E0986">
        <w:t>0,29 mmol (6,7</w:t>
      </w:r>
      <w:r w:rsidR="00440BD7" w:rsidRPr="008E0986">
        <w:t> </w:t>
      </w:r>
      <w:r w:rsidRPr="008E0986">
        <w:t>mg) nátriumot (E524) tartalmaz injekciós üvegenként.</w:t>
      </w:r>
    </w:p>
    <w:p w14:paraId="78131901" w14:textId="77777777" w:rsidR="001F41C9" w:rsidRPr="00BF50E1" w:rsidRDefault="001F41C9">
      <w:pPr>
        <w:pStyle w:val="Szvegtrzs"/>
      </w:pPr>
    </w:p>
    <w:p w14:paraId="0FB33C3E" w14:textId="77777777" w:rsidR="001F41C9" w:rsidRPr="00BF50E1" w:rsidRDefault="008271B1">
      <w:pPr>
        <w:pStyle w:val="Szvegtrzs"/>
      </w:pPr>
      <w:r w:rsidRPr="00BF50E1">
        <w:t>A segédanyagok teljes listáját lásd a 6.1 pontban.</w:t>
      </w:r>
    </w:p>
    <w:p w14:paraId="6A1ADA2E" w14:textId="77777777" w:rsidR="001F41C9" w:rsidRPr="00BF50E1" w:rsidRDefault="001F41C9" w:rsidP="001F41C9">
      <w:pPr>
        <w:pStyle w:val="Szvegtrzs"/>
      </w:pPr>
    </w:p>
    <w:p w14:paraId="3211252C" w14:textId="77777777" w:rsidR="001469CF" w:rsidRPr="00BF50E1" w:rsidRDefault="001469CF" w:rsidP="0025266C">
      <w:pPr>
        <w:pStyle w:val="Szvegtrzs"/>
      </w:pPr>
    </w:p>
    <w:p w14:paraId="233117BD" w14:textId="77777777" w:rsidR="001F41C9" w:rsidRPr="00BF50E1" w:rsidRDefault="008271B1" w:rsidP="0025266C">
      <w:pPr>
        <w:pStyle w:val="Cmsor1"/>
        <w:numPr>
          <w:ilvl w:val="0"/>
          <w:numId w:val="11"/>
        </w:numPr>
        <w:tabs>
          <w:tab w:val="left" w:pos="709"/>
        </w:tabs>
        <w:spacing w:before="0"/>
        <w:ind w:left="566" w:hanging="566"/>
      </w:pPr>
      <w:r w:rsidRPr="00BF50E1">
        <w:t>GYÓGYSZERFORMA</w:t>
      </w:r>
    </w:p>
    <w:p w14:paraId="2D687F42" w14:textId="77777777" w:rsidR="001F41C9" w:rsidRPr="00BF50E1" w:rsidRDefault="001F41C9">
      <w:pPr>
        <w:pStyle w:val="Szvegtrzs"/>
      </w:pPr>
    </w:p>
    <w:p w14:paraId="1CE6D966" w14:textId="616323C2" w:rsidR="001F41C9" w:rsidRPr="00BF50E1" w:rsidRDefault="008271B1">
      <w:pPr>
        <w:pStyle w:val="Szvegtrzs"/>
      </w:pPr>
      <w:r w:rsidRPr="00BF50E1">
        <w:t>Por oldatos infúzióhoz való koncentrátumhoz (por koncentrátumhoz).</w:t>
      </w:r>
    </w:p>
    <w:p w14:paraId="5F2EF066" w14:textId="77777777" w:rsidR="001F41C9" w:rsidRPr="00BF50E1" w:rsidRDefault="001F41C9">
      <w:pPr>
        <w:pStyle w:val="Szvegtrzs"/>
      </w:pPr>
    </w:p>
    <w:p w14:paraId="26C96ACC" w14:textId="2E1424F8" w:rsidR="001F41C9" w:rsidRPr="00BF50E1" w:rsidRDefault="008271B1">
      <w:pPr>
        <w:pStyle w:val="Szvegtrzs"/>
      </w:pPr>
      <w:r w:rsidRPr="00BF50E1">
        <w:t xml:space="preserve">Fehér vagy </w:t>
      </w:r>
      <w:r w:rsidR="00120430">
        <w:t xml:space="preserve">csaknem </w:t>
      </w:r>
      <w:r w:rsidRPr="00BF50E1">
        <w:t>fehér, látható szennyeződésektől mentes</w:t>
      </w:r>
      <w:r w:rsidR="00120430">
        <w:t>,</w:t>
      </w:r>
      <w:r w:rsidR="00120430" w:rsidRPr="00BF50E1">
        <w:t xml:space="preserve"> liofilizált por</w:t>
      </w:r>
      <w:r w:rsidRPr="00BF50E1">
        <w:t>.</w:t>
      </w:r>
    </w:p>
    <w:p w14:paraId="1812E39C" w14:textId="77777777" w:rsidR="001F41C9" w:rsidRPr="00BF50E1" w:rsidRDefault="001F41C9" w:rsidP="001F41C9">
      <w:pPr>
        <w:pStyle w:val="Szvegtrzs"/>
        <w:rPr>
          <w:b/>
          <w:bCs/>
        </w:rPr>
      </w:pPr>
    </w:p>
    <w:p w14:paraId="79425AAD" w14:textId="77777777" w:rsidR="001469CF" w:rsidRPr="00BF50E1" w:rsidRDefault="001469CF" w:rsidP="0025266C">
      <w:pPr>
        <w:pStyle w:val="Szvegtrzs"/>
        <w:rPr>
          <w:b/>
          <w:bCs/>
        </w:rPr>
      </w:pPr>
    </w:p>
    <w:p w14:paraId="27B2A6CC" w14:textId="77777777" w:rsidR="001F41C9" w:rsidRPr="00BF50E1" w:rsidRDefault="008271B1" w:rsidP="0025266C">
      <w:pPr>
        <w:pStyle w:val="Cmsor1"/>
        <w:numPr>
          <w:ilvl w:val="0"/>
          <w:numId w:val="11"/>
        </w:numPr>
        <w:tabs>
          <w:tab w:val="left" w:pos="709"/>
        </w:tabs>
        <w:spacing w:before="0"/>
        <w:ind w:left="566" w:hanging="566"/>
      </w:pPr>
      <w:r w:rsidRPr="00BF50E1">
        <w:t>KLINIKAI JELLEMZŐK</w:t>
      </w:r>
    </w:p>
    <w:p w14:paraId="0BB5B2C2" w14:textId="77777777" w:rsidR="001F41C9" w:rsidRPr="00BF50E1" w:rsidRDefault="001F41C9">
      <w:pPr>
        <w:pStyle w:val="Szvegtrzs"/>
      </w:pPr>
    </w:p>
    <w:p w14:paraId="54977D5D" w14:textId="77777777" w:rsidR="001F41C9" w:rsidRPr="00BF50E1" w:rsidRDefault="008271B1" w:rsidP="0025266C">
      <w:pPr>
        <w:pStyle w:val="Cmsor2"/>
        <w:numPr>
          <w:ilvl w:val="1"/>
          <w:numId w:val="11"/>
        </w:numPr>
        <w:tabs>
          <w:tab w:val="left" w:pos="709"/>
        </w:tabs>
        <w:ind w:left="566" w:hanging="566"/>
      </w:pPr>
      <w:r w:rsidRPr="00BF50E1">
        <w:t>Terápiás javallatok</w:t>
      </w:r>
    </w:p>
    <w:p w14:paraId="52B13E2A" w14:textId="77777777" w:rsidR="001F41C9" w:rsidRPr="00BF50E1" w:rsidRDefault="001F41C9">
      <w:pPr>
        <w:pStyle w:val="Szvegtrzs"/>
        <w:jc w:val="both"/>
      </w:pPr>
    </w:p>
    <w:p w14:paraId="74AAA1E1" w14:textId="68CB1080" w:rsidR="001F41C9" w:rsidRPr="00BF50E1" w:rsidRDefault="008271B1" w:rsidP="00A23BCB">
      <w:pPr>
        <w:pStyle w:val="Szvegtrzs"/>
      </w:pPr>
      <w:r w:rsidRPr="00BF50E1">
        <w:t xml:space="preserve">A Decitabine Accord olyan, újonnan diagnosztizált </w:t>
      </w:r>
      <w:r w:rsidR="000E4913" w:rsidRPr="00BF50E1">
        <w:t xml:space="preserve">– az Egészségügyi Világszervezet (WHO) besorolása szerinti – </w:t>
      </w:r>
      <w:r w:rsidRPr="00BF50E1">
        <w:rPr>
          <w:i/>
        </w:rPr>
        <w:t xml:space="preserve">de novo </w:t>
      </w:r>
      <w:r w:rsidRPr="00BF50E1">
        <w:t>vagy szekunder akut myeloid leukaemiában (AML) szenvedő felnőtt betegek számára javallott, akik</w:t>
      </w:r>
      <w:r w:rsidR="00A23BCB" w:rsidRPr="00BF50E1">
        <w:t>nél</w:t>
      </w:r>
      <w:r w:rsidRPr="00BF50E1">
        <w:t xml:space="preserve"> a standard indukciós kemoterápia</w:t>
      </w:r>
      <w:r w:rsidR="00A23BCB" w:rsidRPr="00BF50E1">
        <w:t xml:space="preserve"> nem alkalm</w:t>
      </w:r>
      <w:r w:rsidR="00A1044C" w:rsidRPr="00BF50E1">
        <w:t>a</w:t>
      </w:r>
      <w:r w:rsidR="00A23BCB" w:rsidRPr="00BF50E1">
        <w:t>zható</w:t>
      </w:r>
      <w:r w:rsidRPr="00BF50E1">
        <w:t>.</w:t>
      </w:r>
    </w:p>
    <w:p w14:paraId="1FFCE0B3" w14:textId="77777777" w:rsidR="00A23BCB" w:rsidRPr="00BF50E1" w:rsidRDefault="00A23BCB" w:rsidP="00A23BCB">
      <w:pPr>
        <w:pStyle w:val="Szvegtrzs"/>
      </w:pPr>
    </w:p>
    <w:p w14:paraId="74C556FA" w14:textId="77777777" w:rsidR="00A23BCB" w:rsidRPr="00BF50E1" w:rsidRDefault="00A23BCB" w:rsidP="00A23BCB">
      <w:pPr>
        <w:pStyle w:val="Cmsor2"/>
        <w:numPr>
          <w:ilvl w:val="1"/>
          <w:numId w:val="11"/>
        </w:numPr>
        <w:tabs>
          <w:tab w:val="left" w:pos="567"/>
        </w:tabs>
        <w:ind w:left="566" w:hanging="566"/>
      </w:pPr>
      <w:r w:rsidRPr="00BF50E1">
        <w:t>Adagolás és alkalmazás</w:t>
      </w:r>
    </w:p>
    <w:p w14:paraId="51A6B1A6" w14:textId="77777777" w:rsidR="00A23BCB" w:rsidRPr="00BF50E1" w:rsidRDefault="00A23BCB" w:rsidP="00A23BCB">
      <w:pPr>
        <w:pStyle w:val="Szvegtrzs"/>
      </w:pPr>
    </w:p>
    <w:p w14:paraId="02FA1ED3" w14:textId="77777777" w:rsidR="00A23BCB" w:rsidRPr="00BF50E1" w:rsidRDefault="00A23BCB" w:rsidP="00A23BCB">
      <w:pPr>
        <w:pStyle w:val="Szvegtrzs"/>
      </w:pPr>
      <w:r w:rsidRPr="00BF50E1">
        <w:t>A Decitabine Accord alkalmazását kemoterápiás gyógyszerek alkalmazásában jártas orvos felügyelete mellett kell elkezdeni.</w:t>
      </w:r>
    </w:p>
    <w:p w14:paraId="507D3F3F" w14:textId="77777777" w:rsidR="00A23BCB" w:rsidRPr="00BF50E1" w:rsidRDefault="00A23BCB" w:rsidP="00A23BCB">
      <w:pPr>
        <w:pStyle w:val="Szvegtrzs"/>
      </w:pPr>
    </w:p>
    <w:p w14:paraId="6FF02F60" w14:textId="77777777" w:rsidR="00A23BCB" w:rsidRPr="00BF50E1" w:rsidRDefault="00A23BCB" w:rsidP="00A23BCB">
      <w:pPr>
        <w:pStyle w:val="Szvegtrzs"/>
        <w:rPr>
          <w:u w:val="single"/>
        </w:rPr>
      </w:pPr>
      <w:r w:rsidRPr="00BF50E1">
        <w:rPr>
          <w:u w:val="single"/>
        </w:rPr>
        <w:t>Adagolás</w:t>
      </w:r>
    </w:p>
    <w:p w14:paraId="6C565E66" w14:textId="77777777" w:rsidR="00A23BCB" w:rsidRPr="00BF50E1" w:rsidRDefault="00A23BCB" w:rsidP="00A23BCB">
      <w:pPr>
        <w:pStyle w:val="Szvegtrzs"/>
      </w:pPr>
    </w:p>
    <w:p w14:paraId="487057E1" w14:textId="0BB6BB2A" w:rsidR="00A23BCB" w:rsidRPr="00BF50E1" w:rsidRDefault="00A23BCB" w:rsidP="00A23BCB">
      <w:pPr>
        <w:pStyle w:val="Szvegtrzs"/>
      </w:pPr>
      <w:r w:rsidRPr="00BF50E1">
        <w:t>A Decitabine Accord egy kezelési ciklus során 20 mg/testfelület m</w:t>
      </w:r>
      <w:r w:rsidRPr="00BF50E1">
        <w:rPr>
          <w:vertAlign w:val="superscript"/>
        </w:rPr>
        <w:t>2</w:t>
      </w:r>
      <w:r w:rsidRPr="00BF50E1">
        <w:t xml:space="preserve"> adagban, intravénás infúzióban, 1 óra alatt adandó be, 5 egymást követő napon ismételve (azaz kezelési ciklusonként összesen 5 adag). A teljes napi adag nem haladhatja meg a 20 mg/m</w:t>
      </w:r>
      <w:r w:rsidRPr="00BF50E1">
        <w:rPr>
          <w:vertAlign w:val="superscript"/>
        </w:rPr>
        <w:t>2</w:t>
      </w:r>
      <w:r w:rsidRPr="00BF50E1">
        <w:t>-t, és kezelési ciklusonként a teljes dózis nem haladhatja meg a 100 mg/m</w:t>
      </w:r>
      <w:r w:rsidRPr="00BF50E1">
        <w:rPr>
          <w:vertAlign w:val="superscript"/>
        </w:rPr>
        <w:t>2</w:t>
      </w:r>
      <w:r w:rsidRPr="00BF50E1">
        <w:t xml:space="preserve">-t. Ha egy adag kimaradt, a kezelést, amilyen hamar csak lehet, folytatni </w:t>
      </w:r>
      <w:r w:rsidRPr="00BF50E1">
        <w:lastRenderedPageBreak/>
        <w:t>kell. A ciklust a beteg klinikai válaszától és az észlelt toxicitástól függően 4 hetente kell ismételni. Ajánlott, hogy a beteg legalább 4 ciklusnyi kezelésben részesüljön, bár a teljes vagy részleges remisszió eléréséhez több mint 4 ciklusnyi kezelésre is szükség lehet. A kezelés mindaddig folytatható, amíg a beteg reagál rá, amíg az a beteg számára előnyös vagy amíg a betegség stabil állapotban tartható, azaz nincs nyilvánvaló progresszió.</w:t>
      </w:r>
    </w:p>
    <w:p w14:paraId="18E83113" w14:textId="77777777" w:rsidR="00A23BCB" w:rsidRPr="00BF50E1" w:rsidRDefault="00A23BCB" w:rsidP="00A23BCB">
      <w:pPr>
        <w:pStyle w:val="Szvegtrzs"/>
      </w:pPr>
    </w:p>
    <w:p w14:paraId="1EAF73AE" w14:textId="647E7D9E" w:rsidR="00A23BCB" w:rsidRPr="00BF50E1" w:rsidRDefault="00A23BCB" w:rsidP="00A23BCB">
      <w:pPr>
        <w:pStyle w:val="Szvegtrzs"/>
      </w:pPr>
      <w:r w:rsidRPr="00BF50E1">
        <w:t>Ha 4 ciklus után a beteg hematológiai értékei (pl. vérlemezkeszám vagy abszolút neutrophilszám) nem térnek vissza a kezelést megelőző szintre, vagy ha a betegség progrediál (a blasztok száma a periférián emelkedik vagy a csontvelő blasztszáma romlik), a beteg nem reagálónak</w:t>
      </w:r>
      <w:r w:rsidRPr="008E0986">
        <w:t xml:space="preserve"> (nonreszponder)</w:t>
      </w:r>
      <w:r w:rsidRPr="00BF50E1">
        <w:t xml:space="preserve"> tekinthető, és meg kell fontolni más, a Decitabine Accordtól eltérő kezelési lehetőség alkalmazását.</w:t>
      </w:r>
    </w:p>
    <w:p w14:paraId="4BF5A284" w14:textId="77777777" w:rsidR="00A23BCB" w:rsidRPr="00BF50E1" w:rsidRDefault="00A23BCB" w:rsidP="00A23BCB">
      <w:pPr>
        <w:pStyle w:val="Szvegtrzs"/>
      </w:pPr>
    </w:p>
    <w:p w14:paraId="296886A9" w14:textId="77777777" w:rsidR="00A23BCB" w:rsidRPr="00BF50E1" w:rsidRDefault="00A23BCB" w:rsidP="00A23BCB">
      <w:pPr>
        <w:pStyle w:val="Szvegtrzs"/>
      </w:pPr>
      <w:r w:rsidRPr="00BF50E1">
        <w:t>A hányinger és hányás megelőzését célzó premedikáció rutinszerűen nem ajánlott, de szükség esetén alkalmazható.</w:t>
      </w:r>
    </w:p>
    <w:p w14:paraId="2A02B9AB" w14:textId="77777777" w:rsidR="00A23BCB" w:rsidRPr="00BF50E1" w:rsidRDefault="00A23BCB" w:rsidP="00A23BCB">
      <w:pPr>
        <w:pStyle w:val="Szvegtrzs"/>
      </w:pPr>
    </w:p>
    <w:p w14:paraId="45999868" w14:textId="77777777" w:rsidR="00A23BCB" w:rsidRPr="00BF50E1" w:rsidRDefault="00A23BCB" w:rsidP="00A23BCB">
      <w:pPr>
        <w:pStyle w:val="Szvegtrzs"/>
      </w:pPr>
      <w:r w:rsidRPr="00BF50E1">
        <w:rPr>
          <w:i/>
        </w:rPr>
        <w:t>A myelosuppressio és komplikációinak kezelése</w:t>
      </w:r>
    </w:p>
    <w:p w14:paraId="3078ABF8" w14:textId="77777777" w:rsidR="00A23BCB" w:rsidRPr="00BF50E1" w:rsidRDefault="00A23BCB" w:rsidP="00A23BCB">
      <w:pPr>
        <w:pStyle w:val="Szvegtrzs"/>
      </w:pPr>
      <w:r w:rsidRPr="00BF50E1">
        <w:t>A myelosuppressio és a myelosuppressióhoz kapcsolódó nemkívánatos hatások (thrombocytopenia, anaemia, neutropenia és lázas neutropenia) gyakoriak mind a kezelt, mind a kezeletlen AML-ben szenvedő betegeknél. A myelosuppressio komplikációi közé tartoznak a fertőzések és a vérzés. A kezelés késleltethető a kezelőorvos döntése szerint, ha a betegnél myelosuppressióhoz társuló, az alábbiakban felsorolt komplikációk figyelhetők meg:</w:t>
      </w:r>
    </w:p>
    <w:p w14:paraId="206A08EF" w14:textId="77777777" w:rsidR="00A23BCB" w:rsidRPr="00BF50E1" w:rsidRDefault="00A23BCB" w:rsidP="00A23BCB">
      <w:pPr>
        <w:pStyle w:val="Szvegtrzs"/>
      </w:pPr>
    </w:p>
    <w:p w14:paraId="1EE58960" w14:textId="7977F631" w:rsidR="00A23BCB" w:rsidRPr="00BF50E1" w:rsidRDefault="00A23BCB" w:rsidP="00A23BCB">
      <w:pPr>
        <w:pStyle w:val="Szvegtrzs"/>
        <w:numPr>
          <w:ilvl w:val="0"/>
          <w:numId w:val="10"/>
        </w:numPr>
      </w:pPr>
      <w:r w:rsidRPr="00BF50E1">
        <w:t>lázas neutropenia (a testhőmérséklet ≥38,5 °C és az abszolút neutrophilszám &lt;1 G/l),</w:t>
      </w:r>
    </w:p>
    <w:p w14:paraId="66D3E577" w14:textId="6EE20675" w:rsidR="00A23BCB" w:rsidRPr="00BF50E1" w:rsidRDefault="00A23BCB" w:rsidP="00A23BCB">
      <w:pPr>
        <w:pStyle w:val="Szvegtrzs"/>
        <w:numPr>
          <w:ilvl w:val="0"/>
          <w:numId w:val="10"/>
        </w:numPr>
      </w:pPr>
      <w:r w:rsidRPr="00BF50E1">
        <w:t>aktív vírus-, bakteriális vagy gombás fertőzés (azaz olyan</w:t>
      </w:r>
      <w:r w:rsidR="00FE24AD" w:rsidRPr="00BF50E1">
        <w:t xml:space="preserve"> fertőzés</w:t>
      </w:r>
      <w:r w:rsidRPr="00BF50E1">
        <w:t>, amely intravénás, fertőzés elleni kezelést vagy extenzív szupportív kezelést igényel),</w:t>
      </w:r>
    </w:p>
    <w:p w14:paraId="6A16EBE8" w14:textId="6334C804" w:rsidR="00A23BCB" w:rsidRPr="00BF50E1" w:rsidRDefault="00A23BCB" w:rsidP="00A23BCB">
      <w:pPr>
        <w:pStyle w:val="Szvegtrzs"/>
        <w:numPr>
          <w:ilvl w:val="0"/>
          <w:numId w:val="10"/>
        </w:numPr>
      </w:pPr>
      <w:r w:rsidRPr="00BF50E1">
        <w:t>vérzés (25 G/l alatti vérlemezkeszám mellett kialakuló gastrointestinalis, genitourinalis, pulmonalis vagy bármilyen központi idegrendszeri vérzés).</w:t>
      </w:r>
    </w:p>
    <w:p w14:paraId="0C650FC8" w14:textId="77777777" w:rsidR="00A23BCB" w:rsidRPr="00BF50E1" w:rsidRDefault="00A23BCB" w:rsidP="00A23BCB">
      <w:pPr>
        <w:pStyle w:val="Szvegtrzs"/>
      </w:pPr>
    </w:p>
    <w:p w14:paraId="1C1B1FBC" w14:textId="05EBB278" w:rsidR="00A23BCB" w:rsidRPr="00BF50E1" w:rsidRDefault="00A23BCB" w:rsidP="00A23BCB">
      <w:pPr>
        <w:pStyle w:val="Szvegtrzs"/>
      </w:pPr>
      <w:r w:rsidRPr="00BF50E1">
        <w:t>A Decitabine Accord-kezelés újrakezdhető, mihelyt ezek az állapotok javultak, vagy megfelelő kezeléssel (fertőzés elleni kezelés, transzfúzió vagy növekedési faktorok) stabilizálódtak.</w:t>
      </w:r>
    </w:p>
    <w:p w14:paraId="579D2BFD" w14:textId="77777777" w:rsidR="00A23BCB" w:rsidRPr="00BF50E1" w:rsidRDefault="00A23BCB" w:rsidP="00A23BCB">
      <w:pPr>
        <w:pStyle w:val="Szvegtrzs"/>
      </w:pPr>
    </w:p>
    <w:p w14:paraId="43AD67B2" w14:textId="77777777" w:rsidR="00A23BCB" w:rsidRPr="00BF50E1" w:rsidRDefault="00A23BCB" w:rsidP="00A23BCB">
      <w:pPr>
        <w:pStyle w:val="Szvegtrzs"/>
      </w:pPr>
      <w:r w:rsidRPr="00BF50E1">
        <w:t>Klinikai vizsgálatokban a decitabint kapó betegek megközelítőleg egyharmadánál volt szükség az adag későbbi beadására. Az adag csökkentése nem ajánlott.</w:t>
      </w:r>
    </w:p>
    <w:p w14:paraId="6E6FE8E2" w14:textId="77777777" w:rsidR="00A23BCB" w:rsidRPr="00BF50E1" w:rsidRDefault="00A23BCB" w:rsidP="00A23BCB">
      <w:pPr>
        <w:pStyle w:val="Szvegtrzs"/>
      </w:pPr>
    </w:p>
    <w:p w14:paraId="56462268" w14:textId="77777777" w:rsidR="00A23BCB" w:rsidRPr="00BF50E1" w:rsidRDefault="00A23BCB" w:rsidP="00A23BCB">
      <w:pPr>
        <w:pStyle w:val="Szvegtrzs"/>
      </w:pPr>
      <w:r w:rsidRPr="00BF50E1">
        <w:rPr>
          <w:i/>
        </w:rPr>
        <w:t>Gyermekek és serdülők</w:t>
      </w:r>
    </w:p>
    <w:p w14:paraId="5BA2D6CE" w14:textId="50F743B1" w:rsidR="00A23BCB" w:rsidRPr="00BF50E1" w:rsidRDefault="00A23BCB" w:rsidP="00A23BCB">
      <w:pPr>
        <w:pStyle w:val="Szvegtrzs"/>
      </w:pPr>
      <w:r w:rsidRPr="00BF50E1">
        <w:t>A Decitabine Accord nem alkalmazható AML-ben szenvedő 18 évesnél fiatalabb gyermekeknél és serdülőknél, mert a hatásosságot nem igazolták. A jelenleg rendelkezésre álló adatok leírása a 4.8, 5.1 és 5.2 pontban található.</w:t>
      </w:r>
    </w:p>
    <w:p w14:paraId="111793AD" w14:textId="77777777" w:rsidR="00A23BCB" w:rsidRPr="00BF50E1" w:rsidRDefault="00A23BCB" w:rsidP="00A23BCB">
      <w:pPr>
        <w:pStyle w:val="Szvegtrzs"/>
      </w:pPr>
    </w:p>
    <w:p w14:paraId="50890A78" w14:textId="77777777" w:rsidR="00A23BCB" w:rsidRPr="00BF50E1" w:rsidRDefault="00A23BCB" w:rsidP="00A23BCB">
      <w:pPr>
        <w:pStyle w:val="Szvegtrzs"/>
      </w:pPr>
      <w:r w:rsidRPr="00BF50E1">
        <w:rPr>
          <w:i/>
        </w:rPr>
        <w:t>Májkárosodás</w:t>
      </w:r>
    </w:p>
    <w:p w14:paraId="34638765" w14:textId="59B6756C" w:rsidR="00A23BCB" w:rsidRPr="00BF50E1" w:rsidRDefault="00A23BCB" w:rsidP="00A23BCB">
      <w:pPr>
        <w:pStyle w:val="Szvegtrzs"/>
      </w:pPr>
      <w:r w:rsidRPr="00BF50E1">
        <w:t>Májkárosodásban szenvedő betegekkel nem végeztek vizsgálatokat. Májkárosodás esetén a dózismódosítás szükségességét nem értékelték. Ha a májfunkció romlása következik be, a betegeket gondosan ellenőrizni kell (lásd 4.4 és 5.2 pont).</w:t>
      </w:r>
    </w:p>
    <w:p w14:paraId="694DF373" w14:textId="77777777" w:rsidR="00A23BCB" w:rsidRPr="00BF50E1" w:rsidRDefault="00A23BCB" w:rsidP="00A23BCB">
      <w:pPr>
        <w:pStyle w:val="Szvegtrzs"/>
      </w:pPr>
    </w:p>
    <w:p w14:paraId="6E8160BC" w14:textId="77777777" w:rsidR="00A23BCB" w:rsidRPr="00BF50E1" w:rsidRDefault="00A23BCB" w:rsidP="00A23BCB">
      <w:pPr>
        <w:pStyle w:val="Szvegtrzs"/>
      </w:pPr>
      <w:r w:rsidRPr="00BF50E1">
        <w:rPr>
          <w:i/>
        </w:rPr>
        <w:t>Vesekárosodás</w:t>
      </w:r>
    </w:p>
    <w:p w14:paraId="746903F4" w14:textId="2AE3F80E" w:rsidR="00A23BCB" w:rsidRPr="00BF50E1" w:rsidRDefault="00A23BCB" w:rsidP="00A23BCB">
      <w:pPr>
        <w:pStyle w:val="Szvegtrzs"/>
      </w:pPr>
      <w:r w:rsidRPr="00BF50E1">
        <w:t>Vesekárosodásban szenvedő betegekkel nem végeztek vizsgálatokat. Vesekárosodás estén a dózismódosítás szükségességét nem értékelték (lásd 4.4 és 5.2 pont).</w:t>
      </w:r>
    </w:p>
    <w:p w14:paraId="7BC9AAFD" w14:textId="77777777" w:rsidR="00A23BCB" w:rsidRPr="00BF50E1" w:rsidRDefault="00A23BCB" w:rsidP="00A23BCB">
      <w:pPr>
        <w:pStyle w:val="Szvegtrzs"/>
      </w:pPr>
    </w:p>
    <w:p w14:paraId="02B195CA" w14:textId="77777777" w:rsidR="00A23BCB" w:rsidRPr="00BF50E1" w:rsidRDefault="00A23BCB" w:rsidP="00A23BCB">
      <w:pPr>
        <w:pStyle w:val="Szvegtrzs"/>
      </w:pPr>
      <w:r w:rsidRPr="00BF50E1">
        <w:rPr>
          <w:u w:val="single"/>
        </w:rPr>
        <w:t>Az alkalmazás módja</w:t>
      </w:r>
    </w:p>
    <w:p w14:paraId="71CC0CD1" w14:textId="2A805932" w:rsidR="00A23BCB" w:rsidRPr="00BF50E1" w:rsidRDefault="00A23BCB" w:rsidP="00A23BCB">
      <w:pPr>
        <w:pStyle w:val="Szvegtrzs"/>
      </w:pPr>
      <w:r w:rsidRPr="00BF50E1">
        <w:t>A Decitabine Accord intravénás infúzióban adandó. Centrális vénás katéter nem szükséges.</w:t>
      </w:r>
    </w:p>
    <w:p w14:paraId="3C14B519" w14:textId="77777777" w:rsidR="00A23BCB" w:rsidRPr="00BF50E1" w:rsidRDefault="00A23BCB" w:rsidP="00A23BCB">
      <w:pPr>
        <w:pStyle w:val="Szvegtrzs"/>
      </w:pPr>
    </w:p>
    <w:p w14:paraId="017464B7" w14:textId="77777777" w:rsidR="00A23BCB" w:rsidRPr="00BF50E1" w:rsidRDefault="00A23BCB" w:rsidP="00A23BCB">
      <w:pPr>
        <w:pStyle w:val="Szvegtrzs"/>
      </w:pPr>
      <w:r w:rsidRPr="00BF50E1">
        <w:t>A gyógyszer alkalmazása előtti feloldására és hígítására vonatkozó utasításokat lásd a 6.6 pontban.</w:t>
      </w:r>
    </w:p>
    <w:p w14:paraId="694871C8" w14:textId="77777777" w:rsidR="00A23BCB" w:rsidRPr="00BF50E1" w:rsidRDefault="00A23BCB" w:rsidP="00A23BCB">
      <w:pPr>
        <w:pStyle w:val="Szvegtrzs"/>
      </w:pPr>
    </w:p>
    <w:p w14:paraId="1B41F36E" w14:textId="77777777" w:rsidR="00A23BCB" w:rsidRPr="00BF50E1" w:rsidRDefault="00A23BCB" w:rsidP="00A23BCB">
      <w:pPr>
        <w:pStyle w:val="Cmsor2"/>
        <w:numPr>
          <w:ilvl w:val="1"/>
          <w:numId w:val="11"/>
        </w:numPr>
        <w:tabs>
          <w:tab w:val="left" w:pos="567"/>
        </w:tabs>
        <w:ind w:left="566" w:hanging="566"/>
      </w:pPr>
      <w:r w:rsidRPr="00BF50E1">
        <w:t>Ellenjavallatok</w:t>
      </w:r>
    </w:p>
    <w:p w14:paraId="4C2485DF" w14:textId="77777777" w:rsidR="00A23BCB" w:rsidRPr="00BF50E1" w:rsidRDefault="00A23BCB" w:rsidP="00A23BCB">
      <w:pPr>
        <w:pStyle w:val="Szvegtrzs"/>
      </w:pPr>
    </w:p>
    <w:p w14:paraId="30309DB8" w14:textId="77777777" w:rsidR="00A23BCB" w:rsidRPr="00BF50E1" w:rsidRDefault="00A23BCB" w:rsidP="00A23BCB">
      <w:pPr>
        <w:pStyle w:val="Szvegtrzs"/>
      </w:pPr>
      <w:r w:rsidRPr="00BF50E1">
        <w:t xml:space="preserve">A decitabinnal vagy a 6.1 pontban felsorolt bármely segédanyaggal szembeni túlérzékenység. </w:t>
      </w:r>
    </w:p>
    <w:p w14:paraId="541F7049" w14:textId="77777777" w:rsidR="00A23BCB" w:rsidRPr="00BF50E1" w:rsidRDefault="00A23BCB" w:rsidP="00A23BCB">
      <w:pPr>
        <w:pStyle w:val="Szvegtrzs"/>
      </w:pPr>
    </w:p>
    <w:p w14:paraId="5523958E" w14:textId="77777777" w:rsidR="00A23BCB" w:rsidRPr="00BF50E1" w:rsidRDefault="00A23BCB" w:rsidP="00A23BCB">
      <w:pPr>
        <w:pStyle w:val="Szvegtrzs"/>
      </w:pPr>
      <w:r w:rsidRPr="00BF50E1">
        <w:t>Szoptatás (lásd 4.6 pont).</w:t>
      </w:r>
    </w:p>
    <w:p w14:paraId="512D5E26" w14:textId="77777777" w:rsidR="00A23BCB" w:rsidRPr="00BF50E1" w:rsidRDefault="00A23BCB" w:rsidP="00A23BCB">
      <w:pPr>
        <w:pStyle w:val="Szvegtrzs"/>
      </w:pPr>
    </w:p>
    <w:p w14:paraId="5481B16B" w14:textId="77777777" w:rsidR="00A23BCB" w:rsidRPr="00BF50E1" w:rsidRDefault="00A23BCB" w:rsidP="00A23BCB">
      <w:pPr>
        <w:pStyle w:val="Cmsor2"/>
        <w:numPr>
          <w:ilvl w:val="1"/>
          <w:numId w:val="11"/>
        </w:numPr>
        <w:tabs>
          <w:tab w:val="left" w:pos="567"/>
        </w:tabs>
        <w:ind w:left="566" w:hanging="566"/>
      </w:pPr>
      <w:r w:rsidRPr="00BF50E1">
        <w:t>Különleges figyelmeztetések és az alkalmazással kapcsolatos óvintézkedések</w:t>
      </w:r>
    </w:p>
    <w:p w14:paraId="0E803901" w14:textId="77777777" w:rsidR="00A23BCB" w:rsidRPr="00BF50E1" w:rsidRDefault="00A23BCB" w:rsidP="00A23BCB">
      <w:pPr>
        <w:pStyle w:val="Szvegtrzs"/>
      </w:pPr>
    </w:p>
    <w:p w14:paraId="68179AC0" w14:textId="77777777" w:rsidR="00A23BCB" w:rsidRPr="00BF50E1" w:rsidRDefault="00A23BCB" w:rsidP="00A23BCB">
      <w:pPr>
        <w:pStyle w:val="Szvegtrzs"/>
      </w:pPr>
      <w:r w:rsidRPr="00BF50E1">
        <w:rPr>
          <w:u w:val="single"/>
        </w:rPr>
        <w:t>Myelosuppressio</w:t>
      </w:r>
    </w:p>
    <w:p w14:paraId="6C98AB36" w14:textId="6B93C7B1" w:rsidR="00A23BCB" w:rsidRPr="00BF50E1" w:rsidRDefault="00A23BCB" w:rsidP="00A23BCB">
      <w:pPr>
        <w:pStyle w:val="Szvegtrzs"/>
      </w:pPr>
      <w:r w:rsidRPr="00BF50E1">
        <w:t>A myelosuppressio és a myelosuppressio szövődményei, beleértve a fertőzéseket és a vérzést, amelyek AML-ben szenvedő betegeknél fordulnak elő, a Decitabine Accord-kezelés mellett súlyosbodhatnak. Ezért a betegnél akár halálos kimenetelű súlyos fertőzések (bármely kórokozó, akár baktérium, akár gomba, akár vírus okozhatja) fokozott kockázata áll fenn (lásd 4.8 pont). A betegeket monitorozni kell a fertőzésre utaló jelek és tünetek észlelése érdekében, illetve azonnali kezelés szükséges.</w:t>
      </w:r>
    </w:p>
    <w:p w14:paraId="37ED334C" w14:textId="77777777" w:rsidR="00A23BCB" w:rsidRPr="00BF50E1" w:rsidRDefault="00A23BCB" w:rsidP="00A23BCB">
      <w:pPr>
        <w:pStyle w:val="Szvegtrzs"/>
      </w:pPr>
    </w:p>
    <w:p w14:paraId="21D5CE0B" w14:textId="06F5B92D" w:rsidR="00A23BCB" w:rsidRPr="00BF50E1" w:rsidRDefault="00A23BCB" w:rsidP="00A23BCB">
      <w:pPr>
        <w:pStyle w:val="Szvegtrzs"/>
      </w:pPr>
      <w:r w:rsidRPr="00BF50E1">
        <w:t>Klinikai vizsgálatokban a betegek többségénél a vizsgálat megkezdésekor 3</w:t>
      </w:r>
      <w:r w:rsidR="00FE24AD" w:rsidRPr="00BF50E1">
        <w:t>–</w:t>
      </w:r>
      <w:r w:rsidRPr="00BF50E1">
        <w:t>4. fokozatú myelosuppressio állt fenn. A vizsgálat megkezdésekor 2. fokozatú eltérést mutató betegek körében a myelosuppressio súlyosbodását a legtöbb betegnél megfigyelték, illetve gyakrabban figyelték meg, mint a vizsgálat megkezdésekor 1. vagy 0. fokozatú eltérést mutató betegeknél. A decitabin által okozott myelosuppressio reverzibilis. A teljes vérképet és a thrombocytaszámot rendszeresen, ahogy az klinikailag indokolt, illetve mindegyik kezelési ciklus előtt ellenőrizni kell. Myelosuppressio vagy szövődményeinek</w:t>
      </w:r>
      <w:r w:rsidRPr="008E0986">
        <w:t xml:space="preserve"> fennállása esetén </w:t>
      </w:r>
      <w:r w:rsidRPr="00BF50E1">
        <w:t>a Decitabine Accord-kezelés megszakítható és/vagy szupportív kezelést lehet kezdeni (lásd 4.2 és 4.8 pont).</w:t>
      </w:r>
    </w:p>
    <w:p w14:paraId="224E30E6" w14:textId="77777777" w:rsidR="00A23BCB" w:rsidRPr="00BF50E1" w:rsidRDefault="00A23BCB" w:rsidP="00A23BCB">
      <w:pPr>
        <w:pStyle w:val="Szvegtrzs"/>
      </w:pPr>
    </w:p>
    <w:p w14:paraId="2CB6A42C" w14:textId="77777777" w:rsidR="00A23BCB" w:rsidRPr="00BF50E1" w:rsidRDefault="00A23BCB" w:rsidP="00A23BCB">
      <w:pPr>
        <w:pStyle w:val="Szvegtrzs"/>
      </w:pPr>
      <w:r w:rsidRPr="00BF50E1">
        <w:rPr>
          <w:u w:val="single"/>
        </w:rPr>
        <w:t>Légzőrendszeri, mellkasi és mediastinalis betegségek és tünetek</w:t>
      </w:r>
    </w:p>
    <w:p w14:paraId="75C503CC" w14:textId="3E6B5CF5" w:rsidR="00A23BCB" w:rsidRPr="00BF50E1" w:rsidRDefault="00A23BCB" w:rsidP="00A23BCB">
      <w:pPr>
        <w:pStyle w:val="Szvegtrzs"/>
      </w:pPr>
      <w:r w:rsidRPr="00BF50E1">
        <w:t>Fertőzéses etiológia jeleit nem mutató interstitialis tüdőbetegség (</w:t>
      </w:r>
      <w:r w:rsidRPr="008E0986">
        <w:rPr>
          <w:i/>
          <w:iCs/>
        </w:rPr>
        <w:t>interstitial lung disease</w:t>
      </w:r>
      <w:r w:rsidRPr="00BF50E1">
        <w:t>, ILD) eseteit (beleértve a tüdőgyulladássá és tüdőfibrosissá alakuló pulmonalis infiltrátumokat is) jelentették decitabinnal kezelt betegeknél. Az ILD kizárása érdekében körültekintő kivizsgálás szükséges az olyan betegeknél, akiknél a pulmonalis tünetek hirtelen kialakulása vagy megmagyarázhatatlan súlyosbodása következik be. Ha az ILD diagnózisa megerősítésre kerül, megfelelő kezelést kell kezdeni (lásd 4.8 pont).</w:t>
      </w:r>
    </w:p>
    <w:p w14:paraId="222FA4D1" w14:textId="77777777" w:rsidR="00A23BCB" w:rsidRPr="00BF50E1" w:rsidRDefault="00A23BCB" w:rsidP="00A23BCB">
      <w:pPr>
        <w:pStyle w:val="Szvegtrzs"/>
      </w:pPr>
    </w:p>
    <w:p w14:paraId="18D2BB92" w14:textId="77777777" w:rsidR="00A23BCB" w:rsidRPr="00BF50E1" w:rsidRDefault="00A23BCB" w:rsidP="00A23BCB">
      <w:pPr>
        <w:pStyle w:val="Szvegtrzs"/>
      </w:pPr>
      <w:r w:rsidRPr="00BF50E1">
        <w:rPr>
          <w:u w:val="single"/>
        </w:rPr>
        <w:t>Májkárosodás</w:t>
      </w:r>
    </w:p>
    <w:p w14:paraId="67729B1D" w14:textId="54FC6AB3" w:rsidR="00A23BCB" w:rsidRPr="00BF50E1" w:rsidRDefault="00A23BCB" w:rsidP="00A23BCB">
      <w:pPr>
        <w:pStyle w:val="Szvegtrzs"/>
      </w:pPr>
      <w:r w:rsidRPr="00BF50E1">
        <w:t>Májkárosodásban szenvedő betegeknél</w:t>
      </w:r>
      <w:r w:rsidRPr="008E0986">
        <w:t xml:space="preserve"> a gyógyszer </w:t>
      </w:r>
      <w:r w:rsidRPr="00BF50E1">
        <w:t>alkalmazását nem vizsgálták. A Decitabine Accordot</w:t>
      </w:r>
      <w:r w:rsidRPr="008E0986">
        <w:t xml:space="preserve"> elővigyázatossággal</w:t>
      </w:r>
      <w:r w:rsidRPr="00BF50E1">
        <w:t xml:space="preserve"> kell alkalmazni májkárosodásban szenvedő betegeknél, és azoknál, akiknél májkárosodásra utaló jelek vagy tünetek alakulnak ki. Májfunkciós vizsgálatokat kell végezni a terápia megkezdése előtt, illetve minden kezelési ciklus előtt, valamint ahogy az klinikailag indokolt (lásd 4.2 és 5.2 pont).</w:t>
      </w:r>
    </w:p>
    <w:p w14:paraId="32B5A7E3" w14:textId="77777777" w:rsidR="00A23BCB" w:rsidRPr="00BF50E1" w:rsidRDefault="00A23BCB" w:rsidP="00A23BCB">
      <w:pPr>
        <w:pStyle w:val="Szvegtrzs"/>
      </w:pPr>
    </w:p>
    <w:p w14:paraId="7DF68F12" w14:textId="77777777" w:rsidR="00A23BCB" w:rsidRPr="00BF50E1" w:rsidRDefault="00A23BCB" w:rsidP="00A23BCB">
      <w:pPr>
        <w:pStyle w:val="Szvegtrzs"/>
      </w:pPr>
      <w:r w:rsidRPr="00BF50E1">
        <w:rPr>
          <w:u w:val="single"/>
        </w:rPr>
        <w:t>Vesekárosodás</w:t>
      </w:r>
    </w:p>
    <w:p w14:paraId="76DB9D0C" w14:textId="4DEF365B" w:rsidR="00A23BCB" w:rsidRPr="00BF50E1" w:rsidRDefault="00A23BCB" w:rsidP="00A23BCB">
      <w:pPr>
        <w:pStyle w:val="Szvegtrzs"/>
      </w:pPr>
      <w:r w:rsidRPr="00BF50E1">
        <w:t>Súlyos vesekárosodásban szenvedő betegeknél a gyógyszer alkalmazását nem vizsgálták. A Decitabine Accordot elővigyázatossággal kell alkalmazni súlyos vesekárosodásban szenvedő betegeknél (kreatinin-clearance [CrCl] &lt;30 ml/perc). Vesefunkciós vizsgálatokat kell végezni a terápia megkezdése előtt, illetve minden kezelési ciklus előtt, valamint ahogy az klinikailag indokolt (lásd 4.2 pont).</w:t>
      </w:r>
    </w:p>
    <w:p w14:paraId="6224CAC5" w14:textId="77777777" w:rsidR="00A23BCB" w:rsidRPr="00BF50E1" w:rsidRDefault="00A23BCB" w:rsidP="00A23BCB">
      <w:pPr>
        <w:pStyle w:val="Szvegtrzs"/>
      </w:pPr>
    </w:p>
    <w:p w14:paraId="3883D9AF" w14:textId="77777777" w:rsidR="00A23BCB" w:rsidRPr="00BF50E1" w:rsidRDefault="00A23BCB" w:rsidP="00A23BCB">
      <w:pPr>
        <w:pStyle w:val="Szvegtrzs"/>
      </w:pPr>
      <w:r w:rsidRPr="00BF50E1">
        <w:rPr>
          <w:u w:val="single"/>
        </w:rPr>
        <w:t>Szívbetegség</w:t>
      </w:r>
    </w:p>
    <w:p w14:paraId="3542DA8D" w14:textId="5D76E4D3" w:rsidR="00A23BCB" w:rsidRPr="00BF50E1" w:rsidRDefault="00A23BCB" w:rsidP="00A23BCB">
      <w:pPr>
        <w:pStyle w:val="Szvegtrzs"/>
      </w:pPr>
      <w:r w:rsidRPr="00BF50E1">
        <w:t>Azokat a betegeket, akiknek a kórtörténetében súlyos pangásos szívelégtelenség vagy klinikailag instabil szívbetegség szerepelt, kizárták a klinikai vizsgálatokból, ezért a decitabin biztonságossága és hatásossága ezeknél a betegeknél nem igazolt. Cardialis decompensatióval járó cardiomyopathia eseteit jelentették a forgalomba hozatalt követően, amelyek bizonyos esetekben a kezelés megszakítását, a dóziscsökkentést vagy a korrekciós kezelést követően reverzibilisek voltak. A betegeket, különösképpen azokat, akiknek a kórtörténetében szívbetegség szerepel, monitorozni kell a szívelégtelenség jeleinek és tüneteinek észlelése érdekében.</w:t>
      </w:r>
    </w:p>
    <w:p w14:paraId="60C7341A" w14:textId="77777777" w:rsidR="00A23BCB" w:rsidRPr="00BF50E1" w:rsidRDefault="00A23BCB" w:rsidP="00A23BCB">
      <w:pPr>
        <w:pStyle w:val="Szvegtrzs"/>
      </w:pPr>
    </w:p>
    <w:p w14:paraId="5526C454" w14:textId="77777777" w:rsidR="00A23BCB" w:rsidRPr="00BF50E1" w:rsidRDefault="00A23BCB" w:rsidP="00A23BCB">
      <w:pPr>
        <w:pStyle w:val="Szvegtrzs"/>
      </w:pPr>
      <w:r w:rsidRPr="00BF50E1">
        <w:rPr>
          <w:u w:val="single"/>
        </w:rPr>
        <w:t>Differenciálódási szindróma</w:t>
      </w:r>
    </w:p>
    <w:p w14:paraId="4B46A029" w14:textId="5C0E898D" w:rsidR="00A23BCB" w:rsidRPr="00BF50E1" w:rsidRDefault="00A23BCB" w:rsidP="00A23BCB">
      <w:pPr>
        <w:pStyle w:val="Szvegtrzs"/>
      </w:pPr>
      <w:r w:rsidRPr="00BF50E1">
        <w:t>Differenciálódási szindróma (más néven retinsav-szindróma) eseteit jelentették decitabint kapó betegeknél. A differenciálódási szindróma halálos kimenetelű is lehet (lásd 4.8 pont). A differenciálódási szindrómára utaló jelek vagy tünetek első megjelenésekor nagy dózisú, intravénás kortikoszteroid-kezelés és hemodinamikai monitorozás mérlegelendő. A tünetek rendeződéséig a Decitabine Accord-kezelés átmeneti felfüggesztése megfontolandó, és a terápia újrakezdése esetén elővigyázatosság javasolt.</w:t>
      </w:r>
    </w:p>
    <w:p w14:paraId="6F7B0FF8" w14:textId="77777777" w:rsidR="00A23BCB" w:rsidRPr="00BF50E1" w:rsidRDefault="00A23BCB" w:rsidP="00A23BCB">
      <w:pPr>
        <w:pStyle w:val="Szvegtrzs"/>
      </w:pPr>
    </w:p>
    <w:p w14:paraId="5F209D72" w14:textId="34BFD3C5" w:rsidR="00A23BCB" w:rsidRPr="00BF50E1" w:rsidRDefault="00A23BCB" w:rsidP="00A23BCB">
      <w:pPr>
        <w:pStyle w:val="Szvegtrzs"/>
        <w:rPr>
          <w:u w:val="single"/>
        </w:rPr>
      </w:pPr>
      <w:r w:rsidRPr="00BF50E1">
        <w:rPr>
          <w:u w:val="single"/>
        </w:rPr>
        <w:t>Segédanyagok</w:t>
      </w:r>
    </w:p>
    <w:p w14:paraId="0144FE1A" w14:textId="77777777" w:rsidR="00A23BCB" w:rsidRPr="00BF50E1" w:rsidRDefault="00A23BCB" w:rsidP="00A23BCB">
      <w:pPr>
        <w:pStyle w:val="Szvegtrzs"/>
      </w:pPr>
    </w:p>
    <w:p w14:paraId="4ED4DD32" w14:textId="3E2BF579" w:rsidR="00A23BCB" w:rsidRPr="008E0986" w:rsidRDefault="00A23BCB" w:rsidP="00A23BCB">
      <w:pPr>
        <w:pStyle w:val="Szvegtrzs"/>
      </w:pPr>
      <w:r w:rsidRPr="008E0986">
        <w:rPr>
          <w:u w:val="single"/>
        </w:rPr>
        <w:t>Decitabine Accord 40 mg por oldatos infúzióhoz való koncentrátumhoz</w:t>
      </w:r>
    </w:p>
    <w:p w14:paraId="5736B861" w14:textId="7FDB4035" w:rsidR="00A23BCB" w:rsidRPr="00BF50E1" w:rsidRDefault="00A23BCB" w:rsidP="00A23BCB">
      <w:pPr>
        <w:pStyle w:val="Szvegtrzs"/>
      </w:pPr>
      <w:r w:rsidRPr="00BF50E1">
        <w:t>Ez a gyógyszer 0,4 mmol (15,6 mg) káliumot tartalmaz injekciós üvegenként. Az intravénás infúziós oldat elkészítése és hígítása után a készítmény kevesebb mint 1 mmol (39 mg) káliumot tartalmaz adagonként, azaz gyakorlatilag „káliummentes”.</w:t>
      </w:r>
    </w:p>
    <w:p w14:paraId="694C5826" w14:textId="77777777" w:rsidR="00A23BCB" w:rsidRPr="00BF50E1" w:rsidRDefault="00A23BCB" w:rsidP="00A23BCB">
      <w:pPr>
        <w:pStyle w:val="Szvegtrzs"/>
      </w:pPr>
    </w:p>
    <w:p w14:paraId="30DE8DC3" w14:textId="57644261" w:rsidR="00A23BCB" w:rsidRPr="00BF50E1" w:rsidRDefault="00A23BCB" w:rsidP="00A23BCB">
      <w:pPr>
        <w:pStyle w:val="Szvegtrzs"/>
      </w:pPr>
      <w:r w:rsidRPr="00BF50E1">
        <w:t>Ez a gyógyszer 0,23 mmol (5,3 mg) nátriumot tartalmaz injekciós üvegenként. Az intravénás infúziós oldat elkészítése és hígítása után a készítmény 5,3–885 mg (0,23–38,5 mmol) nátriumot tartalmaz adagonként (az infúziós oldat hígításához használt oldószertől függően), ami megfelel a WHO által ajánlott maximális napi 2 g nátriumbevitel 0,3–44%-ának felnőtteknél.</w:t>
      </w:r>
    </w:p>
    <w:p w14:paraId="64F13127" w14:textId="77777777" w:rsidR="00A23BCB" w:rsidRPr="00BF50E1" w:rsidRDefault="00A23BCB" w:rsidP="00A23BCB">
      <w:pPr>
        <w:pStyle w:val="Szvegtrzs"/>
      </w:pPr>
    </w:p>
    <w:p w14:paraId="13F791AB" w14:textId="3C5354FC" w:rsidR="00A23BCB" w:rsidRPr="008E0986" w:rsidRDefault="00A23BCB" w:rsidP="00A23BCB">
      <w:pPr>
        <w:pStyle w:val="Szvegtrzs"/>
      </w:pPr>
      <w:r w:rsidRPr="008E0986">
        <w:rPr>
          <w:u w:val="single"/>
        </w:rPr>
        <w:t xml:space="preserve">Decitabine Accord </w:t>
      </w:r>
      <w:r w:rsidRPr="00BF50E1">
        <w:rPr>
          <w:u w:val="single"/>
        </w:rPr>
        <w:t>5</w:t>
      </w:r>
      <w:r w:rsidRPr="008E0986">
        <w:rPr>
          <w:u w:val="single"/>
        </w:rPr>
        <w:t>0 mg por oldatos infúzióhoz való koncentrátumhoz</w:t>
      </w:r>
      <w:r w:rsidRPr="008E0986" w:rsidDel="00B00730">
        <w:t xml:space="preserve"> </w:t>
      </w:r>
    </w:p>
    <w:p w14:paraId="1B9C0133" w14:textId="3B5796A0" w:rsidR="00A23BCB" w:rsidRPr="008E0986" w:rsidRDefault="00A23BCB" w:rsidP="00A23BCB">
      <w:pPr>
        <w:pStyle w:val="Szvegtrzs"/>
      </w:pPr>
      <w:r w:rsidRPr="008E0986">
        <w:t>Ez a gyógyszer 0,5 mmol (19,5 mg) káliumot tartalmaz injekciós üvegenként. Az intravénás infúzió</w:t>
      </w:r>
      <w:r w:rsidRPr="00BF50E1">
        <w:t>s</w:t>
      </w:r>
      <w:r w:rsidRPr="008E0986">
        <w:t xml:space="preserve"> oldat elkészítése és hígítása után a készítmény kevesebb mint 1 mmol (39 mg) káliumot tartalmaz adagonként, azaz </w:t>
      </w:r>
      <w:r w:rsidRPr="00BF50E1">
        <w:t>gyakorlatilag</w:t>
      </w:r>
      <w:r w:rsidRPr="008E0986">
        <w:t xml:space="preserve"> „káliummentes”.</w:t>
      </w:r>
    </w:p>
    <w:p w14:paraId="4AE6BE38" w14:textId="77777777" w:rsidR="00A23BCB" w:rsidRPr="008E0986" w:rsidRDefault="00A23BCB" w:rsidP="00A23BCB">
      <w:pPr>
        <w:pStyle w:val="Szvegtrzs"/>
      </w:pPr>
    </w:p>
    <w:p w14:paraId="111C4922" w14:textId="79B63242" w:rsidR="00A23BCB" w:rsidRPr="00BF50E1" w:rsidRDefault="00A23BCB" w:rsidP="00A23BCB">
      <w:pPr>
        <w:pStyle w:val="Szvegtrzs"/>
      </w:pPr>
      <w:r w:rsidRPr="008E0986">
        <w:t>Ez a gyógyszer 0,29 mmol (6,7 mg) nátriumot tartalmaz injekciós üvegenként. Az intravénás infúzió</w:t>
      </w:r>
      <w:r w:rsidRPr="00BF50E1">
        <w:t>s</w:t>
      </w:r>
      <w:r w:rsidRPr="008E0986">
        <w:t xml:space="preserve"> oldat elkészítése és hígítása után a készítmény 5,3</w:t>
      </w:r>
      <w:r w:rsidRPr="00BF50E1">
        <w:t>–</w:t>
      </w:r>
      <w:r w:rsidRPr="008E0986">
        <w:t>885 mg (0,23</w:t>
      </w:r>
      <w:r w:rsidRPr="00BF50E1">
        <w:t>–</w:t>
      </w:r>
      <w:r w:rsidRPr="008E0986">
        <w:t>38,5 mmol) nátriumot tartalmaz adagonként (a</w:t>
      </w:r>
      <w:r w:rsidRPr="00BF50E1">
        <w:t>z infúziós oldat</w:t>
      </w:r>
      <w:r w:rsidRPr="008E0986">
        <w:t xml:space="preserve"> hígítás</w:t>
      </w:r>
      <w:r w:rsidRPr="00BF50E1">
        <w:t>á</w:t>
      </w:r>
      <w:r w:rsidRPr="008E0986">
        <w:t xml:space="preserve">hoz használt </w:t>
      </w:r>
      <w:r w:rsidRPr="00BF50E1">
        <w:t>oldószertől</w:t>
      </w:r>
      <w:r w:rsidRPr="008E0986">
        <w:t xml:space="preserve"> függően), ami </w:t>
      </w:r>
      <w:r w:rsidRPr="00BF50E1">
        <w:t xml:space="preserve">megfelel </w:t>
      </w:r>
      <w:r w:rsidRPr="008E0986">
        <w:t>a WHO által ajánlott maximális napi 2 g nátrium</w:t>
      </w:r>
      <w:r w:rsidRPr="00BF50E1">
        <w:t>bevitel</w:t>
      </w:r>
      <w:r w:rsidRPr="008E0986">
        <w:t xml:space="preserve"> 0,3</w:t>
      </w:r>
      <w:r w:rsidRPr="00BF50E1">
        <w:t>–</w:t>
      </w:r>
      <w:r w:rsidRPr="008E0986">
        <w:t>44%-ának fel</w:t>
      </w:r>
      <w:r w:rsidRPr="00BF50E1">
        <w:t>nőtteknél</w:t>
      </w:r>
      <w:r w:rsidRPr="008E0986">
        <w:t>.</w:t>
      </w:r>
    </w:p>
    <w:p w14:paraId="052E4837" w14:textId="77777777" w:rsidR="00A23BCB" w:rsidRPr="00BF50E1" w:rsidRDefault="00A23BCB" w:rsidP="00A23BCB">
      <w:pPr>
        <w:pStyle w:val="Szvegtrzs"/>
      </w:pPr>
    </w:p>
    <w:p w14:paraId="5B95158F" w14:textId="77777777" w:rsidR="00A23BCB" w:rsidRPr="00BF50E1" w:rsidRDefault="00A23BCB" w:rsidP="00A23BCB">
      <w:pPr>
        <w:pStyle w:val="Cmsor2"/>
        <w:numPr>
          <w:ilvl w:val="1"/>
          <w:numId w:val="11"/>
        </w:numPr>
        <w:tabs>
          <w:tab w:val="left" w:pos="567"/>
        </w:tabs>
        <w:ind w:left="566" w:hanging="566"/>
      </w:pPr>
      <w:r w:rsidRPr="00BF50E1">
        <w:t>Gyógyszerkölcsönhatások és egyéb interakciók</w:t>
      </w:r>
    </w:p>
    <w:p w14:paraId="0168F5E8" w14:textId="77777777" w:rsidR="00A23BCB" w:rsidRPr="00BF50E1" w:rsidRDefault="00A23BCB" w:rsidP="00A23BCB">
      <w:pPr>
        <w:pStyle w:val="Szvegtrzs"/>
      </w:pPr>
    </w:p>
    <w:p w14:paraId="67E8D857" w14:textId="35B867D0" w:rsidR="00A23BCB" w:rsidRPr="00BF50E1" w:rsidRDefault="00A23BCB" w:rsidP="00A23BCB">
      <w:pPr>
        <w:pStyle w:val="Szvegtrzs"/>
      </w:pPr>
      <w:r w:rsidRPr="00BF50E1">
        <w:t>A decitabinnal</w:t>
      </w:r>
      <w:r w:rsidRPr="008E0986">
        <w:t xml:space="preserve"> hivatalosan nem végeztek </w:t>
      </w:r>
      <w:r w:rsidRPr="00BF50E1">
        <w:t>klinikai gyógyszerinterakciós vizsgálatokat. Fennáll a gyógyszerkölcsönhatás lehetősége olyan hatóanyagokkal, amelyeket szintén az – intracelluláris foszfokinázok révén megvalósuló – szekvenciális foszforiláció aktivál, és/vagy amelyeket a decitabin inaktiválásában részt vevő enzimek metabolizálnak (pl. citidin-dezamináz). Következésképpen az ilyen hatóanyagok és a decitabin egyidejű adásakor elővigyázatosság szükséges.</w:t>
      </w:r>
    </w:p>
    <w:p w14:paraId="6AC07687" w14:textId="77777777" w:rsidR="00A23BCB" w:rsidRPr="00BF50E1" w:rsidRDefault="00A23BCB" w:rsidP="00A23BCB">
      <w:pPr>
        <w:pStyle w:val="Szvegtrzs"/>
      </w:pPr>
    </w:p>
    <w:p w14:paraId="7490175F" w14:textId="7E7357F9" w:rsidR="00A23BCB" w:rsidRPr="00BF50E1" w:rsidRDefault="00A23BCB" w:rsidP="00A23BCB">
      <w:pPr>
        <w:pStyle w:val="Szvegtrzs"/>
      </w:pPr>
      <w:r w:rsidRPr="00BF50E1">
        <w:rPr>
          <w:u w:val="single"/>
        </w:rPr>
        <w:t>Az együtt alkalmazott gyógyszerek hatása a decitabinra</w:t>
      </w:r>
    </w:p>
    <w:p w14:paraId="56DD7ACA" w14:textId="2A02DB40" w:rsidR="00A23BCB" w:rsidRPr="00BF50E1" w:rsidRDefault="00A23BCB" w:rsidP="00A23BCB">
      <w:pPr>
        <w:pStyle w:val="Szvegtrzs"/>
      </w:pPr>
      <w:r w:rsidRPr="00BF50E1">
        <w:t>A citokróm (CYP) P450-hez kapcsolódó metabolikus interakciók nem várhatóak, mivel a decitabin metabolizmusa nem ezen az enzimrendszeren, hanem oxidatív dezamináción keresztül zajlik.</w:t>
      </w:r>
    </w:p>
    <w:p w14:paraId="09BC8B27" w14:textId="77777777" w:rsidR="00A23BCB" w:rsidRPr="00BF50E1" w:rsidRDefault="00A23BCB" w:rsidP="00A23BCB">
      <w:pPr>
        <w:pStyle w:val="Szvegtrzs"/>
      </w:pPr>
    </w:p>
    <w:p w14:paraId="2132FCA2" w14:textId="4AA20063" w:rsidR="00A23BCB" w:rsidRPr="00BF50E1" w:rsidRDefault="00A23BCB" w:rsidP="00A23BCB">
      <w:pPr>
        <w:pStyle w:val="Szvegtrzs"/>
      </w:pPr>
      <w:r w:rsidRPr="00BF50E1">
        <w:rPr>
          <w:u w:val="single"/>
        </w:rPr>
        <w:t>A decitabin hatása az együtt alkalmazott gyógyszerekre</w:t>
      </w:r>
    </w:p>
    <w:p w14:paraId="3C12A5CC" w14:textId="5DFFFC0F" w:rsidR="00A23BCB" w:rsidRPr="00BF50E1" w:rsidRDefault="00A23BCB" w:rsidP="00A23BCB">
      <w:pPr>
        <w:pStyle w:val="Szvegtrzs"/>
      </w:pPr>
      <w:r w:rsidRPr="00BF50E1">
        <w:t xml:space="preserve">Mivel a decitabin </w:t>
      </w:r>
      <w:r w:rsidRPr="00BF50E1">
        <w:rPr>
          <w:i/>
        </w:rPr>
        <w:t xml:space="preserve">in vitro </w:t>
      </w:r>
      <w:r w:rsidRPr="00BF50E1">
        <w:t>plazmafehérjéhez kötődése alacsony (</w:t>
      </w:r>
      <w:r w:rsidR="00FE24AD" w:rsidRPr="00BF50E1">
        <w:t>&lt;</w:t>
      </w:r>
      <w:r w:rsidRPr="00BF50E1">
        <w:t xml:space="preserve">1%), nem valószínű, hogy kiszorítaná az egyidejűleg alkalmazott gyógyszereket a fehérjekötődésükről. A decitabint </w:t>
      </w:r>
      <w:r w:rsidRPr="00BF50E1">
        <w:rPr>
          <w:i/>
        </w:rPr>
        <w:t xml:space="preserve">in vitro </w:t>
      </w:r>
      <w:r w:rsidRPr="00BF50E1">
        <w:t>a P</w:t>
      </w:r>
      <w:r w:rsidRPr="00BF50E1">
        <w:noBreakHyphen/>
        <w:t>gp mediálta transzport gyenge gátlójának találták, ezért nem várható, hogy hatással lenne az egyidejűleg alkalmazott gyógyszerek P-gp mediálta transzportjára (lásd 5.2 pont).</w:t>
      </w:r>
    </w:p>
    <w:p w14:paraId="326F5FDF" w14:textId="77777777" w:rsidR="00A23BCB" w:rsidRPr="00BF50E1" w:rsidRDefault="00A23BCB" w:rsidP="00A23BCB">
      <w:pPr>
        <w:pStyle w:val="Szvegtrzs"/>
        <w:rPr>
          <w:b/>
          <w:bCs/>
        </w:rPr>
      </w:pPr>
    </w:p>
    <w:p w14:paraId="75BDC2E7" w14:textId="77777777" w:rsidR="00A23BCB" w:rsidRPr="00BF50E1" w:rsidRDefault="00A23BCB" w:rsidP="00A23BCB">
      <w:pPr>
        <w:pStyle w:val="Cmsor2"/>
        <w:numPr>
          <w:ilvl w:val="1"/>
          <w:numId w:val="11"/>
        </w:numPr>
        <w:tabs>
          <w:tab w:val="left" w:pos="567"/>
        </w:tabs>
        <w:ind w:left="566" w:hanging="566"/>
      </w:pPr>
      <w:r w:rsidRPr="00BF50E1">
        <w:t>Termékenység, terhesség és szoptatás</w:t>
      </w:r>
    </w:p>
    <w:p w14:paraId="0BEB1068" w14:textId="77777777" w:rsidR="00A23BCB" w:rsidRPr="00BF50E1" w:rsidRDefault="00A23BCB" w:rsidP="00A23BCB">
      <w:pPr>
        <w:pStyle w:val="Szvegtrzs"/>
      </w:pPr>
    </w:p>
    <w:p w14:paraId="53E11C41" w14:textId="77777777" w:rsidR="00A23BCB" w:rsidRPr="00BF50E1" w:rsidRDefault="00A23BCB" w:rsidP="00A23BCB">
      <w:pPr>
        <w:pStyle w:val="Szvegtrzs"/>
      </w:pPr>
      <w:r w:rsidRPr="00BF50E1">
        <w:rPr>
          <w:u w:val="single"/>
        </w:rPr>
        <w:t>Fogamzóképes nők / Fogamzásgátlás férfiak és nők esetében</w:t>
      </w:r>
    </w:p>
    <w:p w14:paraId="7E05C579" w14:textId="77777777" w:rsidR="00A23BCB" w:rsidRPr="00BF50E1" w:rsidRDefault="00A23BCB" w:rsidP="00A23BCB">
      <w:pPr>
        <w:pStyle w:val="Szvegtrzs"/>
      </w:pPr>
      <w:r w:rsidRPr="00BF50E1">
        <w:t>A decitabin genotoxicitási potenciálja (lásd 5.3 pont) miatt a fogamzóképes nőknek hatékony fogamzásgátlást kell alkalmazniuk, és kerülniük kell a teherbe esést a Decitabine Accord-kezelés alatt és a kezelés befejezését követően még 6 hónapig. A Decitabine Accord-kezelés alatt és a kezelés befejezését követően 3 hónapig a férfiaknak is hatékony fogamzásgátlást kell alkalmazniuk, és ajánlott a gyermeknemzés elkerülése (lásd 5.3 pont).</w:t>
      </w:r>
    </w:p>
    <w:p w14:paraId="3E75A752" w14:textId="77777777" w:rsidR="00A23BCB" w:rsidRPr="00BF50E1" w:rsidRDefault="00A23BCB" w:rsidP="00A23BCB">
      <w:pPr>
        <w:pStyle w:val="Szvegtrzs"/>
      </w:pPr>
    </w:p>
    <w:p w14:paraId="42A0D213" w14:textId="77777777" w:rsidR="00A23BCB" w:rsidRPr="00BF50E1" w:rsidRDefault="00A23BCB" w:rsidP="00A23BCB">
      <w:pPr>
        <w:pStyle w:val="Szvegtrzs"/>
      </w:pPr>
      <w:r w:rsidRPr="00BF50E1">
        <w:t xml:space="preserve">A decitabin hormonális fogamzásgátlókkal történő együttes alkalmazását nem vizsgálták. </w:t>
      </w:r>
    </w:p>
    <w:p w14:paraId="2EA80236" w14:textId="77777777" w:rsidR="00A23BCB" w:rsidRPr="00BF50E1" w:rsidRDefault="00A23BCB" w:rsidP="00A23BCB">
      <w:pPr>
        <w:pStyle w:val="Szvegtrzs"/>
        <w:rPr>
          <w:u w:val="single"/>
        </w:rPr>
      </w:pPr>
    </w:p>
    <w:p w14:paraId="7E69AD40" w14:textId="77777777" w:rsidR="00A23BCB" w:rsidRPr="00BF50E1" w:rsidRDefault="00A23BCB" w:rsidP="00A23BCB">
      <w:pPr>
        <w:pStyle w:val="Szvegtrzs"/>
      </w:pPr>
      <w:r w:rsidRPr="00BF50E1">
        <w:rPr>
          <w:u w:val="single"/>
        </w:rPr>
        <w:t>Terhesség</w:t>
      </w:r>
    </w:p>
    <w:p w14:paraId="37287613" w14:textId="74088E7B" w:rsidR="00A23BCB" w:rsidRPr="00BF50E1" w:rsidRDefault="00A23BCB" w:rsidP="00A23BCB">
      <w:pPr>
        <w:pStyle w:val="Szvegtrzs"/>
      </w:pPr>
      <w:r w:rsidRPr="00BF50E1">
        <w:t xml:space="preserve">A decitabin terhes nőknél történő alkalmazásáról nincsenek megfelelő adatok. A vizsgálatokban kimutatták, hogy a decitabin teratogén patkányoknál és egereknél (lásd 5.3 pont). Embernél a potenciális kockázat nem ismert. Állatokkal végzett vizsgálatok eredményei és a hatásmechanizmus alapján a Decitabine Accord nem alkalmazható terhesség alatt és olyan fogamzóképes nőknél, akik </w:t>
      </w:r>
      <w:r w:rsidRPr="00BF50E1">
        <w:lastRenderedPageBreak/>
        <w:t>nem alkalmaznak hatékony fogamzásgátlást. A kezelés megkezdése előtt minden fogamzóképes nőnek terhességi tesztet kell végeznie. Ha a Decitabine Accordot terhesség alatt alkalmazzák, vagy ha a beteg teherbe esik, amíg ezt a gyógyszert kapja, a beteget fel kell világosítani a magzatra gyakorolt lehetséges kockázatról.</w:t>
      </w:r>
    </w:p>
    <w:p w14:paraId="26467A44" w14:textId="77777777" w:rsidR="00A23BCB" w:rsidRPr="00BF50E1" w:rsidRDefault="00A23BCB" w:rsidP="00A23BCB">
      <w:pPr>
        <w:pStyle w:val="Szvegtrzs"/>
      </w:pPr>
    </w:p>
    <w:p w14:paraId="78CD417D" w14:textId="77777777" w:rsidR="00A23BCB" w:rsidRPr="00BF50E1" w:rsidRDefault="00A23BCB" w:rsidP="00A23BCB">
      <w:pPr>
        <w:pStyle w:val="Szvegtrzs"/>
      </w:pPr>
      <w:r w:rsidRPr="00BF50E1">
        <w:rPr>
          <w:u w:val="single"/>
        </w:rPr>
        <w:t>Szoptatás</w:t>
      </w:r>
    </w:p>
    <w:p w14:paraId="755660DA" w14:textId="7C6196E2" w:rsidR="00A23BCB" w:rsidRPr="00BF50E1" w:rsidRDefault="00A23BCB" w:rsidP="00A23BCB">
      <w:pPr>
        <w:pStyle w:val="Szvegtrzs"/>
      </w:pPr>
      <w:r w:rsidRPr="00BF50E1">
        <w:t>Nem ismert, hogy a decitabin, illetve metabolitjai kiválasztódnak-e az anyatejbe. A Decitabine Accord ellenjavallt a szoptatás időszakában, ezért</w:t>
      </w:r>
      <w:r w:rsidRPr="008E0986">
        <w:t xml:space="preserve"> a szoptatást abba kell hagyni, </w:t>
      </w:r>
      <w:r w:rsidRPr="00BF50E1">
        <w:t>ha ezzel a gyógyszerrel történő kezelésre van szükség (lásd 4.3 pont).</w:t>
      </w:r>
    </w:p>
    <w:p w14:paraId="0DCE828F" w14:textId="77777777" w:rsidR="00A23BCB" w:rsidRPr="00BF50E1" w:rsidRDefault="00A23BCB" w:rsidP="00A23BCB">
      <w:pPr>
        <w:pStyle w:val="Szvegtrzs"/>
      </w:pPr>
    </w:p>
    <w:p w14:paraId="46736910" w14:textId="77777777" w:rsidR="00A23BCB" w:rsidRPr="00BF50E1" w:rsidRDefault="00A23BCB" w:rsidP="00A23BCB">
      <w:pPr>
        <w:pStyle w:val="Szvegtrzs"/>
      </w:pPr>
      <w:r w:rsidRPr="00BF50E1">
        <w:rPr>
          <w:u w:val="single"/>
        </w:rPr>
        <w:t>Termékenység</w:t>
      </w:r>
    </w:p>
    <w:p w14:paraId="54925EBB" w14:textId="2EE6A62F" w:rsidR="00A23BCB" w:rsidRPr="00BF50E1" w:rsidRDefault="00A23BCB" w:rsidP="00A23BCB">
      <w:pPr>
        <w:pStyle w:val="Szvegtrzs"/>
      </w:pPr>
      <w:r w:rsidRPr="00BF50E1">
        <w:t>A decitabin termékenységre gyakorolt hatásáról nem állnak rendelkezésre humán adatok. Állatokkal végzett, nem klinikai jellegű vizsgálatokban a decitabin megváltoztatja a hímek termékenységét, valamint mutagén is. A Decitabine Accord-kezelés következtében esetlegesen fellépő meddőség miatt javasolni kell, hogy a férfiak a spermakonzerválással, a fogamzóképes nők a petesejtfagyasztással kapcsolatos tanácsadást keressék fel a kezelés megkezdése előtt.</w:t>
      </w:r>
    </w:p>
    <w:p w14:paraId="0E49168F" w14:textId="77777777" w:rsidR="00A23BCB" w:rsidRPr="00BF50E1" w:rsidRDefault="00A23BCB" w:rsidP="00A23BCB">
      <w:pPr>
        <w:pStyle w:val="Szvegtrzs"/>
      </w:pPr>
    </w:p>
    <w:p w14:paraId="24F331A2" w14:textId="77777777" w:rsidR="00A23BCB" w:rsidRPr="00BF50E1" w:rsidRDefault="00A23BCB" w:rsidP="00A23BCB">
      <w:pPr>
        <w:pStyle w:val="Cmsor2"/>
        <w:numPr>
          <w:ilvl w:val="1"/>
          <w:numId w:val="11"/>
        </w:numPr>
        <w:tabs>
          <w:tab w:val="left" w:pos="567"/>
        </w:tabs>
        <w:ind w:left="566" w:hanging="566"/>
      </w:pPr>
      <w:r w:rsidRPr="00BF50E1">
        <w:t>A készítmény hatásai a gépjárművezetéshez és a gépek kezeléséhez szükséges képességekre</w:t>
      </w:r>
    </w:p>
    <w:p w14:paraId="20C3EAD8" w14:textId="77777777" w:rsidR="00A23BCB" w:rsidRPr="00BF50E1" w:rsidRDefault="00A23BCB" w:rsidP="00A23BCB">
      <w:pPr>
        <w:pStyle w:val="Szvegtrzs"/>
        <w:rPr>
          <w:b/>
          <w:bCs/>
        </w:rPr>
      </w:pPr>
    </w:p>
    <w:p w14:paraId="171535E4" w14:textId="77777777" w:rsidR="00A23BCB" w:rsidRPr="00BF50E1" w:rsidRDefault="00A23BCB" w:rsidP="008E0986">
      <w:pPr>
        <w:pStyle w:val="Szvegtrzs"/>
      </w:pPr>
      <w:r w:rsidRPr="00BF50E1">
        <w:t>A Decitabine Accord közepes mértékben befolyásolja a gépjárművezetéshez és a gépek kezeléséhez szükséges képességeket. A betegeket fel kell világosítani arról, hogy nemkívánatos hatásokat, például anaemiát tapasztalhatnak a kezelés alatt. Ezért gépjárművezetéskor vagy gépek kezelésekor óvatosság ajánlott.</w:t>
      </w:r>
    </w:p>
    <w:p w14:paraId="23C12201" w14:textId="77777777" w:rsidR="00A23BCB" w:rsidRPr="00BF50E1" w:rsidRDefault="00A23BCB" w:rsidP="00A23BCB">
      <w:pPr>
        <w:pStyle w:val="Szvegtrzs"/>
      </w:pPr>
    </w:p>
    <w:p w14:paraId="4342405A" w14:textId="77777777" w:rsidR="00A23BCB" w:rsidRPr="00BF50E1" w:rsidRDefault="00A23BCB" w:rsidP="00A23BCB">
      <w:pPr>
        <w:pStyle w:val="Cmsor2"/>
        <w:numPr>
          <w:ilvl w:val="1"/>
          <w:numId w:val="11"/>
        </w:numPr>
        <w:tabs>
          <w:tab w:val="left" w:pos="567"/>
        </w:tabs>
        <w:ind w:left="566" w:hanging="566"/>
      </w:pPr>
      <w:r w:rsidRPr="00BF50E1">
        <w:t>Nemkívánatos hatások, mellékhatások</w:t>
      </w:r>
    </w:p>
    <w:p w14:paraId="5FAB9B2E" w14:textId="77777777" w:rsidR="00A23BCB" w:rsidRPr="00BF50E1" w:rsidRDefault="00A23BCB" w:rsidP="00A23BCB">
      <w:pPr>
        <w:pStyle w:val="Szvegtrzs"/>
      </w:pPr>
    </w:p>
    <w:p w14:paraId="556D0F6C" w14:textId="77777777" w:rsidR="00A23BCB" w:rsidRPr="00BF50E1" w:rsidRDefault="00A23BCB" w:rsidP="00A23BCB">
      <w:pPr>
        <w:pStyle w:val="Szvegtrzs"/>
      </w:pPr>
      <w:r w:rsidRPr="00BF50E1">
        <w:rPr>
          <w:u w:val="single"/>
        </w:rPr>
        <w:t>A biztonságossági profil összefoglalása</w:t>
      </w:r>
    </w:p>
    <w:p w14:paraId="53F588A9" w14:textId="73D41EB8" w:rsidR="00A23BCB" w:rsidRPr="00BF50E1" w:rsidRDefault="00A23BCB" w:rsidP="00A23BCB">
      <w:pPr>
        <w:pStyle w:val="Szvegtrzs"/>
      </w:pPr>
      <w:r w:rsidRPr="00BF50E1">
        <w:t>A leggyakoribb (≥35%), jelentett gyógyszermellékhatások a láz, az anaemia és a thrombocytopenia.</w:t>
      </w:r>
    </w:p>
    <w:p w14:paraId="0D88A0DA" w14:textId="77777777" w:rsidR="00A23BCB" w:rsidRPr="00BF50E1" w:rsidRDefault="00A23BCB" w:rsidP="00A23BCB">
      <w:pPr>
        <w:pStyle w:val="Szvegtrzs"/>
      </w:pPr>
    </w:p>
    <w:p w14:paraId="4D8F7C6C" w14:textId="0AEC7CBA" w:rsidR="00A23BCB" w:rsidRPr="00BF50E1" w:rsidRDefault="00A23BCB" w:rsidP="00A23BCB">
      <w:pPr>
        <w:pStyle w:val="Szvegtrzs"/>
      </w:pPr>
      <w:r w:rsidRPr="00BF50E1">
        <w:t>A leggyakoribb (≥20%), 3–4. fokozatú gyógyszermellékhatások a pneumonia, a thrombocytopenia, a neutropenia, a lázas neutropenia és az anaemia voltak.</w:t>
      </w:r>
    </w:p>
    <w:p w14:paraId="14A5220A" w14:textId="77777777" w:rsidR="00A23BCB" w:rsidRPr="00BF50E1" w:rsidRDefault="00A23BCB" w:rsidP="00A23BCB">
      <w:pPr>
        <w:pStyle w:val="Szvegtrzs"/>
      </w:pPr>
    </w:p>
    <w:p w14:paraId="1E179534" w14:textId="210A7724" w:rsidR="00A23BCB" w:rsidRPr="00BF50E1" w:rsidRDefault="00A23BCB" w:rsidP="00A23BCB">
      <w:pPr>
        <w:pStyle w:val="Szvegtrzs"/>
      </w:pPr>
      <w:r w:rsidRPr="00BF50E1">
        <w:t>Klinikai vizsgálatokban a decitabinnal kezelt betegek 30%-ánál, illetve a komparátor kezelési karon a betegek 25%-ánál jelentkezett halálos kimenetelű mellékhatás a kezelés alatt vagy a vizsgálati készítmény utolsó adagját követő 30 napon belül.</w:t>
      </w:r>
    </w:p>
    <w:p w14:paraId="09C3AEE1" w14:textId="77777777" w:rsidR="00A23BCB" w:rsidRPr="00BF50E1" w:rsidRDefault="00A23BCB" w:rsidP="00A23BCB">
      <w:pPr>
        <w:pStyle w:val="Szvegtrzs"/>
      </w:pPr>
    </w:p>
    <w:p w14:paraId="3318B00D" w14:textId="29896431" w:rsidR="00A23BCB" w:rsidRPr="00BF50E1" w:rsidRDefault="00A23BCB" w:rsidP="00A23BCB">
      <w:pPr>
        <w:pStyle w:val="Szvegtrzs"/>
      </w:pPr>
      <w:r w:rsidRPr="00BF50E1">
        <w:t xml:space="preserve">A decitabin kezelési csoportban a kezelés mellékhatás miatti megszakításának incidenciája nagyobb volt a nők, mint a férfiak esetében (43% </w:t>
      </w:r>
      <w:r w:rsidRPr="00BF50E1">
        <w:rPr>
          <w:i/>
        </w:rPr>
        <w:t xml:space="preserve">versus </w:t>
      </w:r>
      <w:r w:rsidRPr="00BF50E1">
        <w:t>32%).</w:t>
      </w:r>
    </w:p>
    <w:p w14:paraId="5526B30B" w14:textId="77777777" w:rsidR="00A23BCB" w:rsidRPr="00BF50E1" w:rsidRDefault="00A23BCB" w:rsidP="00A23BCB">
      <w:pPr>
        <w:pStyle w:val="Szvegtrzs"/>
      </w:pPr>
    </w:p>
    <w:p w14:paraId="48AFA269" w14:textId="77777777" w:rsidR="00A23BCB" w:rsidRPr="00BF50E1" w:rsidRDefault="00A23BCB" w:rsidP="00A23BCB">
      <w:pPr>
        <w:pStyle w:val="Szvegtrzs"/>
      </w:pPr>
      <w:r w:rsidRPr="00BF50E1">
        <w:rPr>
          <w:u w:val="single"/>
        </w:rPr>
        <w:t>A mellékhatások táblázatos összefoglalása</w:t>
      </w:r>
    </w:p>
    <w:p w14:paraId="14F661D3" w14:textId="56055C06" w:rsidR="00A23BCB" w:rsidRPr="00BF50E1" w:rsidRDefault="00A23BCB" w:rsidP="00A23BCB">
      <w:pPr>
        <w:pStyle w:val="Szvegtrzs"/>
      </w:pPr>
      <w:r w:rsidRPr="00BF50E1">
        <w:t>A 293, decitabinnal kezelt, AML-ben szenvedő betegnél jelentett mellékhatásokat az 1. táblázat összegzi. A következő táblázat az AML klinikai vizsgálataiból és a forgalomba hozatalt követően szerzett tapasztalatokból származó adatokat tartalmazza. A mellékhatások gyakorisági kategória szerint vannak felsorolva. A gyakorisági kategóriák meghatározása: nagyon gyakori (≥1/10), gyakori (≥1/100 – &lt;1/10), nem gyakori (≥1/1000 – &lt;1/100), ritka (≥1/10 000 –&lt;1/1000), nagyon ritka (&lt;1/10 000), nem ismert (a gyakoriság a rendelkezésre álló adatokból nem állapítható meg).</w:t>
      </w:r>
    </w:p>
    <w:p w14:paraId="4B13A0A9" w14:textId="77777777" w:rsidR="00A23BCB" w:rsidRPr="00BF50E1" w:rsidRDefault="00A23BCB" w:rsidP="00A23BCB">
      <w:pPr>
        <w:pStyle w:val="Szvegtrzs"/>
      </w:pPr>
    </w:p>
    <w:p w14:paraId="4B075866" w14:textId="77777777" w:rsidR="00A23BCB" w:rsidRPr="00BF50E1" w:rsidRDefault="00A23BCB" w:rsidP="00A23BCB">
      <w:pPr>
        <w:pStyle w:val="Szvegtrzs"/>
      </w:pPr>
      <w:r w:rsidRPr="00BF50E1">
        <w:t>Az egyes gyakorisági kategóriákon belül a mellékhatások csökkenő súlyosság szerint kerülnek megadásra.</w:t>
      </w:r>
    </w:p>
    <w:p w14:paraId="02E366F4" w14:textId="77777777" w:rsidR="007E2B8C" w:rsidRPr="00BF50E1" w:rsidRDefault="007E2B8C" w:rsidP="007E2B8C">
      <w:pPr>
        <w:pStyle w:val="Szvegtrzs"/>
      </w:pPr>
    </w:p>
    <w:p w14:paraId="68F152CA" w14:textId="7EB9284A" w:rsidR="007E2B8C" w:rsidRPr="00BF50E1" w:rsidRDefault="007E2B8C" w:rsidP="008E0986">
      <w:pPr>
        <w:pStyle w:val="Szvegtrzs"/>
        <w:keepNext/>
        <w:widowControl/>
        <w:tabs>
          <w:tab w:val="left" w:pos="284"/>
        </w:tabs>
      </w:pPr>
      <w:r w:rsidRPr="00BF50E1">
        <w:rPr>
          <w:b/>
          <w:bCs/>
        </w:rPr>
        <w:lastRenderedPageBreak/>
        <w:t>1. táblázat: Decitabinnal összefüggő mellékhatások</w:t>
      </w:r>
    </w:p>
    <w:p w14:paraId="0D01F96A" w14:textId="77777777" w:rsidR="007E2B8C" w:rsidRPr="00BF50E1" w:rsidRDefault="007E2B8C" w:rsidP="008E0986">
      <w:pPr>
        <w:pStyle w:val="Szvegtrzs"/>
        <w:keepNext/>
        <w:widowControl/>
      </w:pPr>
    </w:p>
    <w:tbl>
      <w:tblPr>
        <w:tblW w:w="9073" w:type="dxa"/>
        <w:tblInd w:w="153" w:type="dxa"/>
        <w:tblLayout w:type="fixed"/>
        <w:tblCellMar>
          <w:left w:w="10" w:type="dxa"/>
          <w:right w:w="10" w:type="dxa"/>
        </w:tblCellMar>
        <w:tblLook w:val="01E0" w:firstRow="1" w:lastRow="1" w:firstColumn="1" w:lastColumn="1" w:noHBand="0" w:noVBand="0"/>
      </w:tblPr>
      <w:tblGrid>
        <w:gridCol w:w="2328"/>
        <w:gridCol w:w="1536"/>
        <w:gridCol w:w="2604"/>
        <w:gridCol w:w="1330"/>
        <w:gridCol w:w="1275"/>
      </w:tblGrid>
      <w:tr w:rsidR="007E2B8C" w:rsidRPr="00BF50E1" w14:paraId="2A38052F" w14:textId="77777777" w:rsidTr="008E0986">
        <w:trPr>
          <w:trHeight w:val="251"/>
          <w:tblHeader/>
        </w:trPr>
        <w:tc>
          <w:tcPr>
            <w:tcW w:w="2328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FC9FC73" w14:textId="77777777" w:rsidR="007E2B8C" w:rsidRPr="00BF50E1" w:rsidRDefault="007E2B8C" w:rsidP="008E0986">
            <w:pPr>
              <w:pStyle w:val="Szvegtrzs"/>
              <w:keepNext/>
              <w:widowControl/>
              <w:rPr>
                <w:b/>
                <w:bCs/>
              </w:rPr>
            </w:pPr>
          </w:p>
          <w:p w14:paraId="22E6904F" w14:textId="77777777" w:rsidR="007E2B8C" w:rsidRPr="00BF50E1" w:rsidRDefault="007E2B8C" w:rsidP="008E0986">
            <w:pPr>
              <w:pStyle w:val="Szvegtrzs"/>
              <w:keepNext/>
              <w:widowControl/>
              <w:rPr>
                <w:b/>
                <w:bCs/>
              </w:rPr>
            </w:pPr>
          </w:p>
          <w:p w14:paraId="023AF9F3" w14:textId="77777777" w:rsidR="007E2B8C" w:rsidRPr="00BF50E1" w:rsidRDefault="007E2B8C" w:rsidP="008E0986">
            <w:pPr>
              <w:pStyle w:val="Szvegtrzs"/>
              <w:keepNext/>
              <w:widowControl/>
              <w:rPr>
                <w:b/>
                <w:bCs/>
              </w:rPr>
            </w:pPr>
          </w:p>
          <w:p w14:paraId="2B938B30" w14:textId="77777777" w:rsidR="007E2B8C" w:rsidRPr="00BF50E1" w:rsidRDefault="007E2B8C" w:rsidP="008E0986">
            <w:pPr>
              <w:pStyle w:val="Szvegtrzs"/>
              <w:keepNext/>
              <w:widowControl/>
              <w:rPr>
                <w:b/>
                <w:bCs/>
              </w:rPr>
            </w:pPr>
            <w:r w:rsidRPr="00BF50E1">
              <w:rPr>
                <w:b/>
                <w:bCs/>
              </w:rPr>
              <w:t>Szervrendszeri kategória</w:t>
            </w:r>
          </w:p>
        </w:tc>
        <w:tc>
          <w:tcPr>
            <w:tcW w:w="1536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64F74D9" w14:textId="77777777" w:rsidR="007E2B8C" w:rsidRPr="00BF50E1" w:rsidRDefault="007E2B8C" w:rsidP="008E0986">
            <w:pPr>
              <w:pStyle w:val="Szvegtrzs"/>
              <w:keepNext/>
              <w:widowControl/>
              <w:rPr>
                <w:b/>
                <w:bCs/>
              </w:rPr>
            </w:pPr>
          </w:p>
          <w:p w14:paraId="41429375" w14:textId="77777777" w:rsidR="007E2B8C" w:rsidRPr="00BF50E1" w:rsidRDefault="007E2B8C" w:rsidP="008E0986">
            <w:pPr>
              <w:pStyle w:val="Szvegtrzs"/>
              <w:keepNext/>
              <w:widowControl/>
              <w:rPr>
                <w:b/>
                <w:bCs/>
              </w:rPr>
            </w:pPr>
          </w:p>
          <w:p w14:paraId="321FB530" w14:textId="77777777" w:rsidR="007E2B8C" w:rsidRPr="00BF50E1" w:rsidRDefault="007E2B8C" w:rsidP="008E0986">
            <w:pPr>
              <w:pStyle w:val="Szvegtrzs"/>
              <w:keepNext/>
              <w:widowControl/>
              <w:jc w:val="center"/>
              <w:rPr>
                <w:b/>
                <w:bCs/>
              </w:rPr>
            </w:pPr>
            <w:r w:rsidRPr="00BF50E1">
              <w:rPr>
                <w:b/>
                <w:bCs/>
              </w:rPr>
              <w:t>Gyakoriság</w:t>
            </w:r>
          </w:p>
          <w:p w14:paraId="0576C96F" w14:textId="77777777" w:rsidR="007E2B8C" w:rsidRPr="00BF50E1" w:rsidRDefault="007E2B8C" w:rsidP="008E0986">
            <w:pPr>
              <w:pStyle w:val="Szvegtrzs"/>
              <w:keepNext/>
              <w:widowControl/>
              <w:jc w:val="center"/>
              <w:rPr>
                <w:b/>
                <w:bCs/>
              </w:rPr>
            </w:pPr>
            <w:r w:rsidRPr="00BF50E1">
              <w:rPr>
                <w:b/>
                <w:bCs/>
              </w:rPr>
              <w:t>(összes [bármely] fokozat)</w:t>
            </w:r>
          </w:p>
        </w:tc>
        <w:tc>
          <w:tcPr>
            <w:tcW w:w="2604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91A5661" w14:textId="77777777" w:rsidR="007E2B8C" w:rsidRPr="00BF50E1" w:rsidRDefault="007E2B8C" w:rsidP="008E0986">
            <w:pPr>
              <w:pStyle w:val="Szvegtrzs"/>
              <w:keepNext/>
              <w:widowControl/>
              <w:rPr>
                <w:b/>
                <w:bCs/>
              </w:rPr>
            </w:pPr>
          </w:p>
          <w:p w14:paraId="4270A3C6" w14:textId="77777777" w:rsidR="007E2B8C" w:rsidRPr="00BF50E1" w:rsidRDefault="007E2B8C" w:rsidP="008E0986">
            <w:pPr>
              <w:pStyle w:val="Szvegtrzs"/>
              <w:keepNext/>
              <w:widowControl/>
              <w:rPr>
                <w:b/>
                <w:bCs/>
              </w:rPr>
            </w:pPr>
          </w:p>
          <w:p w14:paraId="7647C947" w14:textId="77777777" w:rsidR="007E2B8C" w:rsidRPr="00BF50E1" w:rsidRDefault="007E2B8C" w:rsidP="008E0986">
            <w:pPr>
              <w:pStyle w:val="Szvegtrzs"/>
              <w:keepNext/>
              <w:widowControl/>
              <w:rPr>
                <w:b/>
                <w:bCs/>
              </w:rPr>
            </w:pPr>
          </w:p>
          <w:p w14:paraId="3B01ADA4" w14:textId="26A82F64" w:rsidR="007E2B8C" w:rsidRPr="00BF50E1" w:rsidRDefault="007E2B8C" w:rsidP="008E0986">
            <w:pPr>
              <w:pStyle w:val="Szvegtrzs"/>
              <w:keepNext/>
              <w:widowControl/>
              <w:jc w:val="center"/>
              <w:rPr>
                <w:b/>
                <w:bCs/>
              </w:rPr>
            </w:pPr>
            <w:r w:rsidRPr="00BF50E1">
              <w:rPr>
                <w:b/>
                <w:bCs/>
              </w:rPr>
              <w:t>Gyógyszermellékhatások</w:t>
            </w:r>
          </w:p>
        </w:tc>
        <w:tc>
          <w:tcPr>
            <w:tcW w:w="260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A6F485D" w14:textId="77777777" w:rsidR="007E2B8C" w:rsidRPr="00BF50E1" w:rsidRDefault="007E2B8C" w:rsidP="008E0986">
            <w:pPr>
              <w:pStyle w:val="Szvegtrzs"/>
              <w:keepNext/>
              <w:widowControl/>
              <w:jc w:val="center"/>
              <w:rPr>
                <w:b/>
                <w:bCs/>
              </w:rPr>
            </w:pPr>
            <w:r w:rsidRPr="00BF50E1">
              <w:rPr>
                <w:b/>
                <w:bCs/>
              </w:rPr>
              <w:t>Gyakoriság</w:t>
            </w:r>
          </w:p>
        </w:tc>
      </w:tr>
      <w:tr w:rsidR="007E2B8C" w:rsidRPr="00BF50E1" w14:paraId="666F0348" w14:textId="77777777" w:rsidTr="008E0986">
        <w:trPr>
          <w:trHeight w:val="1011"/>
          <w:tblHeader/>
        </w:trPr>
        <w:tc>
          <w:tcPr>
            <w:tcW w:w="2328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22B970B" w14:textId="77777777" w:rsidR="007E2B8C" w:rsidRPr="00BF50E1" w:rsidRDefault="007E2B8C" w:rsidP="008E0986">
            <w:pPr>
              <w:pStyle w:val="Szvegtrzs"/>
              <w:rPr>
                <w:b/>
                <w:bCs/>
              </w:rPr>
            </w:pPr>
          </w:p>
        </w:tc>
        <w:tc>
          <w:tcPr>
            <w:tcW w:w="1536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D4E58F7" w14:textId="77777777" w:rsidR="007E2B8C" w:rsidRPr="00BF50E1" w:rsidRDefault="007E2B8C" w:rsidP="008E0986">
            <w:pPr>
              <w:pStyle w:val="Szvegtrzs"/>
              <w:rPr>
                <w:b/>
                <w:bCs/>
              </w:rPr>
            </w:pPr>
          </w:p>
        </w:tc>
        <w:tc>
          <w:tcPr>
            <w:tcW w:w="2604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1B7B8A5" w14:textId="77777777" w:rsidR="007E2B8C" w:rsidRPr="00BF50E1" w:rsidRDefault="007E2B8C" w:rsidP="008E0986">
            <w:pPr>
              <w:pStyle w:val="Szvegtrzs"/>
              <w:rPr>
                <w:b/>
                <w:bCs/>
              </w:rPr>
            </w:pPr>
          </w:p>
        </w:tc>
        <w:tc>
          <w:tcPr>
            <w:tcW w:w="1330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</w:tcPr>
          <w:p w14:paraId="603385A1" w14:textId="77777777" w:rsidR="007E2B8C" w:rsidRPr="00BF50E1" w:rsidRDefault="007E2B8C" w:rsidP="008E0986">
            <w:pPr>
              <w:pStyle w:val="Szvegtrzs"/>
              <w:jc w:val="center"/>
              <w:rPr>
                <w:b/>
                <w:bCs/>
              </w:rPr>
            </w:pPr>
            <w:r w:rsidRPr="00BF50E1">
              <w:rPr>
                <w:b/>
                <w:bCs/>
              </w:rPr>
              <w:t>Összes (bármely) súlyossági fokozat</w:t>
            </w:r>
            <w:r w:rsidRPr="00BF50E1">
              <w:rPr>
                <w:b/>
                <w:bCs/>
                <w:vertAlign w:val="superscript"/>
              </w:rPr>
              <w:t>a</w:t>
            </w:r>
          </w:p>
          <w:p w14:paraId="339A5CB6" w14:textId="77777777" w:rsidR="007E2B8C" w:rsidRPr="00BF50E1" w:rsidRDefault="007E2B8C" w:rsidP="008E0986">
            <w:pPr>
              <w:pStyle w:val="Szvegtrzs"/>
              <w:jc w:val="center"/>
              <w:rPr>
                <w:b/>
                <w:bCs/>
              </w:rPr>
            </w:pPr>
            <w:r w:rsidRPr="00BF50E1">
              <w:rPr>
                <w:b/>
                <w:bCs/>
              </w:rPr>
              <w:t>(%)</w:t>
            </w:r>
          </w:p>
        </w:tc>
        <w:tc>
          <w:tcPr>
            <w:tcW w:w="1275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</w:tcPr>
          <w:p w14:paraId="43E3892F" w14:textId="2B7A6AE2" w:rsidR="007E2B8C" w:rsidRPr="00BF50E1" w:rsidRDefault="007E2B8C" w:rsidP="008E0986">
            <w:pPr>
              <w:pStyle w:val="Szvegtrzs"/>
              <w:jc w:val="center"/>
              <w:rPr>
                <w:b/>
                <w:bCs/>
              </w:rPr>
            </w:pPr>
            <w:r w:rsidRPr="00BF50E1">
              <w:rPr>
                <w:b/>
                <w:bCs/>
              </w:rPr>
              <w:t>3–4. súlyossági fokozat</w:t>
            </w:r>
            <w:r w:rsidRPr="00BF50E1">
              <w:rPr>
                <w:b/>
                <w:bCs/>
                <w:vertAlign w:val="superscript"/>
              </w:rPr>
              <w:t>a</w:t>
            </w:r>
          </w:p>
          <w:p w14:paraId="0B12AC77" w14:textId="77777777" w:rsidR="007E2B8C" w:rsidRPr="00BF50E1" w:rsidRDefault="007E2B8C" w:rsidP="008E0986">
            <w:pPr>
              <w:pStyle w:val="Szvegtrzs"/>
              <w:jc w:val="center"/>
              <w:rPr>
                <w:b/>
                <w:bCs/>
              </w:rPr>
            </w:pPr>
            <w:r w:rsidRPr="00BF50E1">
              <w:rPr>
                <w:b/>
                <w:bCs/>
              </w:rPr>
              <w:t>(%)</w:t>
            </w:r>
          </w:p>
        </w:tc>
      </w:tr>
      <w:tr w:rsidR="007E2B8C" w:rsidRPr="00BF50E1" w14:paraId="6BFC4AFC" w14:textId="77777777" w:rsidTr="00A16B14">
        <w:trPr>
          <w:trHeight w:val="248"/>
        </w:trPr>
        <w:tc>
          <w:tcPr>
            <w:tcW w:w="2328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</w:tcPr>
          <w:p w14:paraId="4BDDC7E2" w14:textId="77777777" w:rsidR="007E2B8C" w:rsidRPr="00BF50E1" w:rsidRDefault="007E2B8C" w:rsidP="008E0986">
            <w:pPr>
              <w:pStyle w:val="Szvegtrzs"/>
            </w:pPr>
            <w:r w:rsidRPr="00BF50E1">
              <w:t>Fertőző betegségek és parazitafertőzések</w:t>
            </w:r>
          </w:p>
        </w:tc>
        <w:tc>
          <w:tcPr>
            <w:tcW w:w="1536" w:type="dxa"/>
            <w:vMerge w:val="restart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</w:tcPr>
          <w:p w14:paraId="164A0411" w14:textId="77777777" w:rsidR="007E2B8C" w:rsidRPr="00BF50E1" w:rsidRDefault="007E2B8C" w:rsidP="008E0986">
            <w:pPr>
              <w:pStyle w:val="Szvegtrzs"/>
            </w:pPr>
            <w:r w:rsidRPr="00BF50E1">
              <w:t>nagyon gyakori</w:t>
            </w:r>
          </w:p>
        </w:tc>
        <w:tc>
          <w:tcPr>
            <w:tcW w:w="2604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</w:tcPr>
          <w:p w14:paraId="308AC749" w14:textId="77777777" w:rsidR="007E2B8C" w:rsidRPr="00BF50E1" w:rsidRDefault="007E2B8C" w:rsidP="008E0986">
            <w:pPr>
              <w:pStyle w:val="Szvegtrzs"/>
            </w:pPr>
            <w:r w:rsidRPr="00BF50E1">
              <w:t>pneumonia*</w:t>
            </w:r>
          </w:p>
        </w:tc>
        <w:tc>
          <w:tcPr>
            <w:tcW w:w="1330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0BFD75" w14:textId="77777777" w:rsidR="007E2B8C" w:rsidRPr="00BF50E1" w:rsidRDefault="007E2B8C" w:rsidP="008E0986">
            <w:pPr>
              <w:pStyle w:val="Szvegtrzs"/>
            </w:pPr>
            <w:r w:rsidRPr="00BF50E1">
              <w:t>24</w:t>
            </w:r>
          </w:p>
        </w:tc>
        <w:tc>
          <w:tcPr>
            <w:tcW w:w="1275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</w:tcPr>
          <w:p w14:paraId="0207455A" w14:textId="77777777" w:rsidR="007E2B8C" w:rsidRPr="00BF50E1" w:rsidRDefault="007E2B8C" w:rsidP="008E0986">
            <w:pPr>
              <w:pStyle w:val="Szvegtrzs"/>
            </w:pPr>
            <w:r w:rsidRPr="00BF50E1">
              <w:t>20</w:t>
            </w:r>
          </w:p>
        </w:tc>
      </w:tr>
      <w:tr w:rsidR="007E2B8C" w:rsidRPr="00BF50E1" w14:paraId="06C89FEF" w14:textId="77777777" w:rsidTr="00A16B14">
        <w:trPr>
          <w:trHeight w:val="243"/>
        </w:trPr>
        <w:tc>
          <w:tcPr>
            <w:tcW w:w="2328" w:type="dxa"/>
            <w:vMerge/>
            <w:tcBorders>
              <w:left w:val="single" w:sz="8" w:space="0" w:color="000000"/>
              <w:bottom w:val="single" w:sz="8" w:space="0" w:color="000000"/>
              <w:right w:val="single" w:sz="4" w:space="0" w:color="000000"/>
            </w:tcBorders>
          </w:tcPr>
          <w:p w14:paraId="48D595B7" w14:textId="77777777" w:rsidR="007E2B8C" w:rsidRPr="00BF50E1" w:rsidRDefault="007E2B8C" w:rsidP="007E2B8C">
            <w:pPr>
              <w:pStyle w:val="Szvegtrzs"/>
            </w:pPr>
          </w:p>
        </w:tc>
        <w:tc>
          <w:tcPr>
            <w:tcW w:w="1536" w:type="dxa"/>
            <w:vMerge/>
            <w:tcBorders>
              <w:left w:val="single" w:sz="4" w:space="0" w:color="000000"/>
              <w:bottom w:val="single" w:sz="4" w:space="0" w:color="000000"/>
              <w:right w:val="single" w:sz="8" w:space="0" w:color="000000"/>
            </w:tcBorders>
          </w:tcPr>
          <w:p w14:paraId="44DD7B1A" w14:textId="77777777" w:rsidR="007E2B8C" w:rsidRPr="00BF50E1" w:rsidRDefault="007E2B8C" w:rsidP="007E2B8C">
            <w:pPr>
              <w:pStyle w:val="Szvegtrzs"/>
            </w:pPr>
          </w:p>
        </w:tc>
        <w:tc>
          <w:tcPr>
            <w:tcW w:w="2604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</w:tcPr>
          <w:p w14:paraId="7FC86451" w14:textId="77777777" w:rsidR="007E2B8C" w:rsidRPr="00BF50E1" w:rsidRDefault="007E2B8C" w:rsidP="007E2B8C">
            <w:pPr>
              <w:pStyle w:val="Szvegtrzs"/>
            </w:pPr>
            <w:r w:rsidRPr="00BF50E1">
              <w:t>húgyúti fertőzés*</w:t>
            </w:r>
          </w:p>
        </w:tc>
        <w:tc>
          <w:tcPr>
            <w:tcW w:w="13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BD6964" w14:textId="77777777" w:rsidR="007E2B8C" w:rsidRPr="00BF50E1" w:rsidRDefault="007E2B8C" w:rsidP="007E2B8C">
            <w:pPr>
              <w:pStyle w:val="Szvegtrzs"/>
            </w:pPr>
            <w:r w:rsidRPr="00BF50E1">
              <w:t>15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</w:tcPr>
          <w:p w14:paraId="0E8105CF" w14:textId="77777777" w:rsidR="007E2B8C" w:rsidRPr="00BF50E1" w:rsidRDefault="007E2B8C" w:rsidP="007E2B8C">
            <w:pPr>
              <w:pStyle w:val="Szvegtrzs"/>
            </w:pPr>
            <w:r w:rsidRPr="00BF50E1">
              <w:t>7</w:t>
            </w:r>
          </w:p>
        </w:tc>
      </w:tr>
      <w:tr w:rsidR="007E2B8C" w:rsidRPr="00BF50E1" w14:paraId="6B8F79C2" w14:textId="77777777" w:rsidTr="00A16B14">
        <w:trPr>
          <w:trHeight w:val="748"/>
        </w:trPr>
        <w:tc>
          <w:tcPr>
            <w:tcW w:w="2328" w:type="dxa"/>
            <w:vMerge/>
            <w:tcBorders>
              <w:left w:val="single" w:sz="8" w:space="0" w:color="000000"/>
              <w:bottom w:val="single" w:sz="8" w:space="0" w:color="000000"/>
              <w:right w:val="single" w:sz="4" w:space="0" w:color="000000"/>
            </w:tcBorders>
          </w:tcPr>
          <w:p w14:paraId="59AC3D1C" w14:textId="77777777" w:rsidR="007E2B8C" w:rsidRPr="00BF50E1" w:rsidRDefault="007E2B8C" w:rsidP="007E2B8C">
            <w:pPr>
              <w:pStyle w:val="Szvegtrzs"/>
            </w:pPr>
          </w:p>
        </w:tc>
        <w:tc>
          <w:tcPr>
            <w:tcW w:w="1536" w:type="dxa"/>
            <w:vMerge/>
            <w:tcBorders>
              <w:left w:val="single" w:sz="4" w:space="0" w:color="000000"/>
              <w:bottom w:val="single" w:sz="4" w:space="0" w:color="000000"/>
              <w:right w:val="single" w:sz="8" w:space="0" w:color="000000"/>
            </w:tcBorders>
          </w:tcPr>
          <w:p w14:paraId="3FB1383C" w14:textId="77777777" w:rsidR="007E2B8C" w:rsidRPr="00BF50E1" w:rsidRDefault="007E2B8C" w:rsidP="007E2B8C">
            <w:pPr>
              <w:pStyle w:val="Szvegtrzs"/>
            </w:pPr>
          </w:p>
        </w:tc>
        <w:tc>
          <w:tcPr>
            <w:tcW w:w="2604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</w:tcPr>
          <w:p w14:paraId="4E2B2C87" w14:textId="11C0246D" w:rsidR="007E2B8C" w:rsidRPr="00BF50E1" w:rsidRDefault="007E2B8C" w:rsidP="007E2B8C">
            <w:pPr>
              <w:pStyle w:val="Szvegtrzs"/>
            </w:pPr>
            <w:r w:rsidRPr="00BF50E1">
              <w:t>minden további (vírus-, bakteriális és gombás) fertőzés</w:t>
            </w:r>
            <w:r w:rsidRPr="00BF50E1">
              <w:rPr>
                <w:vertAlign w:val="superscript"/>
              </w:rPr>
              <w:t>*,</w:t>
            </w:r>
            <w:r w:rsidRPr="00BF50E1">
              <w:t xml:space="preserve"> </w:t>
            </w:r>
            <w:r w:rsidRPr="00BF50E1">
              <w:rPr>
                <w:vertAlign w:val="superscript"/>
              </w:rPr>
              <w:t>b,</w:t>
            </w:r>
            <w:r w:rsidRPr="00BF50E1">
              <w:t xml:space="preserve"> </w:t>
            </w:r>
            <w:r w:rsidRPr="00BF50E1">
              <w:rPr>
                <w:vertAlign w:val="superscript"/>
              </w:rPr>
              <w:t>c,</w:t>
            </w:r>
            <w:r w:rsidRPr="00BF50E1">
              <w:t xml:space="preserve"> </w:t>
            </w:r>
            <w:r w:rsidRPr="00BF50E1">
              <w:rPr>
                <w:vertAlign w:val="superscript"/>
              </w:rPr>
              <w:t>d</w:t>
            </w:r>
          </w:p>
        </w:tc>
        <w:tc>
          <w:tcPr>
            <w:tcW w:w="13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581560" w14:textId="77777777" w:rsidR="007E2B8C" w:rsidRPr="00BF50E1" w:rsidRDefault="007E2B8C" w:rsidP="007E2B8C">
            <w:pPr>
              <w:pStyle w:val="Szvegtrzs"/>
            </w:pPr>
            <w:r w:rsidRPr="00BF50E1">
              <w:t>63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</w:tcPr>
          <w:p w14:paraId="7338F803" w14:textId="77777777" w:rsidR="007E2B8C" w:rsidRPr="00BF50E1" w:rsidRDefault="007E2B8C" w:rsidP="007E2B8C">
            <w:pPr>
              <w:pStyle w:val="Szvegtrzs"/>
            </w:pPr>
            <w:r w:rsidRPr="00BF50E1">
              <w:t>39</w:t>
            </w:r>
          </w:p>
        </w:tc>
      </w:tr>
      <w:tr w:rsidR="007E2B8C" w:rsidRPr="00BF50E1" w14:paraId="415758E8" w14:textId="77777777" w:rsidTr="00A16B14">
        <w:trPr>
          <w:trHeight w:val="243"/>
        </w:trPr>
        <w:tc>
          <w:tcPr>
            <w:tcW w:w="2328" w:type="dxa"/>
            <w:vMerge/>
            <w:tcBorders>
              <w:left w:val="single" w:sz="8" w:space="0" w:color="000000"/>
              <w:bottom w:val="single" w:sz="8" w:space="0" w:color="000000"/>
              <w:right w:val="single" w:sz="4" w:space="0" w:color="000000"/>
            </w:tcBorders>
          </w:tcPr>
          <w:p w14:paraId="7A3EEC40" w14:textId="77777777" w:rsidR="007E2B8C" w:rsidRPr="00BF50E1" w:rsidRDefault="007E2B8C" w:rsidP="007E2B8C">
            <w:pPr>
              <w:pStyle w:val="Szvegtrzs"/>
            </w:pPr>
          </w:p>
        </w:tc>
        <w:tc>
          <w:tcPr>
            <w:tcW w:w="153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</w:tcPr>
          <w:p w14:paraId="5AFA5F4A" w14:textId="77777777" w:rsidR="007E2B8C" w:rsidRPr="00BF50E1" w:rsidRDefault="007E2B8C" w:rsidP="007E2B8C">
            <w:pPr>
              <w:pStyle w:val="Szvegtrzs"/>
            </w:pPr>
            <w:r w:rsidRPr="00BF50E1">
              <w:t>gyakori</w:t>
            </w:r>
          </w:p>
        </w:tc>
        <w:tc>
          <w:tcPr>
            <w:tcW w:w="2604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</w:tcPr>
          <w:p w14:paraId="52268674" w14:textId="77777777" w:rsidR="007E2B8C" w:rsidRPr="00BF50E1" w:rsidRDefault="007E2B8C" w:rsidP="007E2B8C">
            <w:pPr>
              <w:pStyle w:val="Szvegtrzs"/>
            </w:pPr>
            <w:r w:rsidRPr="00BF50E1">
              <w:t>szeptikus sokk*</w:t>
            </w:r>
          </w:p>
        </w:tc>
        <w:tc>
          <w:tcPr>
            <w:tcW w:w="13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00F18D" w14:textId="77777777" w:rsidR="007E2B8C" w:rsidRPr="00BF50E1" w:rsidRDefault="007E2B8C" w:rsidP="007E2B8C">
            <w:pPr>
              <w:pStyle w:val="Szvegtrzs"/>
            </w:pPr>
            <w:r w:rsidRPr="00BF50E1">
              <w:t>6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</w:tcPr>
          <w:p w14:paraId="5E3F66CB" w14:textId="77777777" w:rsidR="007E2B8C" w:rsidRPr="00BF50E1" w:rsidRDefault="007E2B8C" w:rsidP="007E2B8C">
            <w:pPr>
              <w:pStyle w:val="Szvegtrzs"/>
            </w:pPr>
            <w:r w:rsidRPr="00BF50E1">
              <w:t>4</w:t>
            </w:r>
          </w:p>
        </w:tc>
      </w:tr>
      <w:tr w:rsidR="007E2B8C" w:rsidRPr="00BF50E1" w14:paraId="0739C6C1" w14:textId="77777777" w:rsidTr="00A16B14">
        <w:trPr>
          <w:trHeight w:val="241"/>
        </w:trPr>
        <w:tc>
          <w:tcPr>
            <w:tcW w:w="2328" w:type="dxa"/>
            <w:vMerge/>
            <w:tcBorders>
              <w:left w:val="single" w:sz="8" w:space="0" w:color="000000"/>
              <w:bottom w:val="single" w:sz="8" w:space="0" w:color="000000"/>
              <w:right w:val="single" w:sz="4" w:space="0" w:color="000000"/>
            </w:tcBorders>
          </w:tcPr>
          <w:p w14:paraId="4EFA89FB" w14:textId="77777777" w:rsidR="007E2B8C" w:rsidRPr="00BF50E1" w:rsidRDefault="007E2B8C" w:rsidP="007E2B8C">
            <w:pPr>
              <w:pStyle w:val="Szvegtrzs"/>
            </w:pPr>
          </w:p>
        </w:tc>
        <w:tc>
          <w:tcPr>
            <w:tcW w:w="1536" w:type="dxa"/>
            <w:vMerge/>
            <w:tcBorders>
              <w:left w:val="single" w:sz="4" w:space="0" w:color="000000"/>
              <w:bottom w:val="single" w:sz="8" w:space="0" w:color="000000"/>
              <w:right w:val="single" w:sz="8" w:space="0" w:color="000000"/>
            </w:tcBorders>
          </w:tcPr>
          <w:p w14:paraId="7C8C49E2" w14:textId="77777777" w:rsidR="007E2B8C" w:rsidRPr="00BF50E1" w:rsidRDefault="007E2B8C" w:rsidP="007E2B8C">
            <w:pPr>
              <w:pStyle w:val="Szvegtrzs"/>
            </w:pPr>
          </w:p>
        </w:tc>
        <w:tc>
          <w:tcPr>
            <w:tcW w:w="2604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</w:tcPr>
          <w:p w14:paraId="2CFB4BEE" w14:textId="77777777" w:rsidR="007E2B8C" w:rsidRPr="00BF50E1" w:rsidRDefault="007E2B8C" w:rsidP="007E2B8C">
            <w:pPr>
              <w:pStyle w:val="Szvegtrzs"/>
            </w:pPr>
            <w:r w:rsidRPr="00BF50E1">
              <w:t>szepszis*</w:t>
            </w:r>
          </w:p>
        </w:tc>
        <w:tc>
          <w:tcPr>
            <w:tcW w:w="13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9CA16F" w14:textId="77777777" w:rsidR="007E2B8C" w:rsidRPr="00BF50E1" w:rsidRDefault="007E2B8C" w:rsidP="007E2B8C">
            <w:pPr>
              <w:pStyle w:val="Szvegtrzs"/>
            </w:pPr>
            <w:r w:rsidRPr="00BF50E1">
              <w:t>9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</w:tcPr>
          <w:p w14:paraId="76E9ED19" w14:textId="77777777" w:rsidR="007E2B8C" w:rsidRPr="00BF50E1" w:rsidRDefault="007E2B8C" w:rsidP="007E2B8C">
            <w:pPr>
              <w:pStyle w:val="Szvegtrzs"/>
            </w:pPr>
            <w:r w:rsidRPr="00BF50E1">
              <w:t>8</w:t>
            </w:r>
          </w:p>
        </w:tc>
      </w:tr>
      <w:tr w:rsidR="007E2B8C" w:rsidRPr="00BF50E1" w14:paraId="31901624" w14:textId="77777777" w:rsidTr="00A16B14">
        <w:trPr>
          <w:trHeight w:val="248"/>
        </w:trPr>
        <w:tc>
          <w:tcPr>
            <w:tcW w:w="2328" w:type="dxa"/>
            <w:vMerge/>
            <w:tcBorders>
              <w:left w:val="single" w:sz="8" w:space="0" w:color="000000"/>
              <w:bottom w:val="single" w:sz="8" w:space="0" w:color="000000"/>
              <w:right w:val="single" w:sz="4" w:space="0" w:color="000000"/>
            </w:tcBorders>
          </w:tcPr>
          <w:p w14:paraId="4E8A9887" w14:textId="77777777" w:rsidR="007E2B8C" w:rsidRPr="00BF50E1" w:rsidRDefault="007E2B8C" w:rsidP="007E2B8C">
            <w:pPr>
              <w:pStyle w:val="Szvegtrzs"/>
            </w:pPr>
          </w:p>
        </w:tc>
        <w:tc>
          <w:tcPr>
            <w:tcW w:w="1536" w:type="dxa"/>
            <w:vMerge/>
            <w:tcBorders>
              <w:left w:val="single" w:sz="4" w:space="0" w:color="000000"/>
              <w:bottom w:val="single" w:sz="8" w:space="0" w:color="000000"/>
              <w:right w:val="single" w:sz="8" w:space="0" w:color="000000"/>
            </w:tcBorders>
          </w:tcPr>
          <w:p w14:paraId="360A58A6" w14:textId="77777777" w:rsidR="007E2B8C" w:rsidRPr="00BF50E1" w:rsidRDefault="007E2B8C" w:rsidP="007E2B8C">
            <w:pPr>
              <w:pStyle w:val="Szvegtrzs"/>
            </w:pPr>
          </w:p>
        </w:tc>
        <w:tc>
          <w:tcPr>
            <w:tcW w:w="2604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</w:tcPr>
          <w:p w14:paraId="45F79778" w14:textId="77777777" w:rsidR="007E2B8C" w:rsidRPr="00BF50E1" w:rsidRDefault="007E2B8C" w:rsidP="007E2B8C">
            <w:pPr>
              <w:pStyle w:val="Szvegtrzs"/>
            </w:pPr>
            <w:r w:rsidRPr="00BF50E1">
              <w:t>sinusitis</w:t>
            </w:r>
          </w:p>
        </w:tc>
        <w:tc>
          <w:tcPr>
            <w:tcW w:w="1330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</w:tcPr>
          <w:p w14:paraId="467AB527" w14:textId="77777777" w:rsidR="007E2B8C" w:rsidRPr="00BF50E1" w:rsidRDefault="007E2B8C" w:rsidP="007E2B8C">
            <w:pPr>
              <w:pStyle w:val="Szvegtrzs"/>
            </w:pPr>
            <w:r w:rsidRPr="00BF50E1">
              <w:t>3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</w:tcPr>
          <w:p w14:paraId="6C847BD9" w14:textId="77777777" w:rsidR="007E2B8C" w:rsidRPr="00BF50E1" w:rsidRDefault="007E2B8C" w:rsidP="007E2B8C">
            <w:pPr>
              <w:pStyle w:val="Szvegtrzs"/>
            </w:pPr>
            <w:r w:rsidRPr="00BF50E1">
              <w:t>1</w:t>
            </w:r>
          </w:p>
        </w:tc>
      </w:tr>
      <w:tr w:rsidR="007E2B8C" w:rsidRPr="00BF50E1" w14:paraId="70266390" w14:textId="77777777" w:rsidTr="00A16B14">
        <w:trPr>
          <w:trHeight w:val="1264"/>
        </w:trPr>
        <w:tc>
          <w:tcPr>
            <w:tcW w:w="232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</w:tcPr>
          <w:p w14:paraId="7FAE228A" w14:textId="77777777" w:rsidR="007E2B8C" w:rsidRPr="00BF50E1" w:rsidRDefault="007E2B8C" w:rsidP="007E2B8C">
            <w:pPr>
              <w:pStyle w:val="Szvegtrzs"/>
            </w:pPr>
            <w:r w:rsidRPr="00BF50E1">
              <w:t>Jó-, rosszindulatú és nem meghatározott daganatok (beleértve a cisztákat és polipokat</w:t>
            </w:r>
          </w:p>
          <w:p w14:paraId="56700291" w14:textId="77777777" w:rsidR="007E2B8C" w:rsidRPr="00BF50E1" w:rsidRDefault="007E2B8C" w:rsidP="007E2B8C">
            <w:pPr>
              <w:pStyle w:val="Szvegtrzs"/>
            </w:pPr>
            <w:r w:rsidRPr="00BF50E1">
              <w:t>is)</w:t>
            </w:r>
          </w:p>
        </w:tc>
        <w:tc>
          <w:tcPr>
            <w:tcW w:w="1536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</w:tcPr>
          <w:p w14:paraId="221F4706" w14:textId="77777777" w:rsidR="007E2B8C" w:rsidRPr="00BF50E1" w:rsidRDefault="007E2B8C" w:rsidP="007E2B8C">
            <w:pPr>
              <w:pStyle w:val="Szvegtrzs"/>
            </w:pPr>
            <w:r w:rsidRPr="00BF50E1">
              <w:t>nem ismert</w:t>
            </w:r>
          </w:p>
        </w:tc>
        <w:tc>
          <w:tcPr>
            <w:tcW w:w="26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</w:tcPr>
          <w:p w14:paraId="24F47C8F" w14:textId="77777777" w:rsidR="007E2B8C" w:rsidRPr="00BF50E1" w:rsidRDefault="007E2B8C" w:rsidP="007E2B8C">
            <w:pPr>
              <w:pStyle w:val="Szvegtrzs"/>
            </w:pPr>
            <w:r w:rsidRPr="00BF50E1">
              <w:t>differenciálódási szindróma</w:t>
            </w:r>
          </w:p>
        </w:tc>
        <w:tc>
          <w:tcPr>
            <w:tcW w:w="1330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</w:tcPr>
          <w:p w14:paraId="525B4973" w14:textId="77777777" w:rsidR="007E2B8C" w:rsidRPr="00BF50E1" w:rsidRDefault="007E2B8C" w:rsidP="007E2B8C">
            <w:pPr>
              <w:pStyle w:val="Szvegtrzs"/>
            </w:pPr>
            <w:r w:rsidRPr="00BF50E1">
              <w:t>nem ismert</w:t>
            </w:r>
          </w:p>
        </w:tc>
        <w:tc>
          <w:tcPr>
            <w:tcW w:w="1275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</w:tcPr>
          <w:p w14:paraId="131D8FE8" w14:textId="77777777" w:rsidR="007E2B8C" w:rsidRPr="00BF50E1" w:rsidRDefault="007E2B8C" w:rsidP="007E2B8C">
            <w:pPr>
              <w:pStyle w:val="Szvegtrzs"/>
            </w:pPr>
            <w:r w:rsidRPr="00BF50E1">
              <w:t>nem ismert</w:t>
            </w:r>
          </w:p>
        </w:tc>
      </w:tr>
      <w:tr w:rsidR="007E2B8C" w:rsidRPr="00BF50E1" w14:paraId="4A94B51A" w14:textId="77777777" w:rsidTr="00A16B14">
        <w:trPr>
          <w:trHeight w:val="248"/>
        </w:trPr>
        <w:tc>
          <w:tcPr>
            <w:tcW w:w="2328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</w:tcPr>
          <w:p w14:paraId="0BC67291" w14:textId="77777777" w:rsidR="007E2B8C" w:rsidRPr="00BF50E1" w:rsidRDefault="007E2B8C" w:rsidP="007E2B8C">
            <w:pPr>
              <w:pStyle w:val="Szvegtrzs"/>
            </w:pPr>
            <w:r w:rsidRPr="00BF50E1">
              <w:t>Vérképzőszervi és nyirokrendszeri betegségek és tünetek</w:t>
            </w:r>
          </w:p>
        </w:tc>
        <w:tc>
          <w:tcPr>
            <w:tcW w:w="1536" w:type="dxa"/>
            <w:vMerge w:val="restart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</w:tcPr>
          <w:p w14:paraId="5725E3D7" w14:textId="77777777" w:rsidR="007E2B8C" w:rsidRPr="00BF50E1" w:rsidRDefault="007E2B8C" w:rsidP="007E2B8C">
            <w:pPr>
              <w:pStyle w:val="Szvegtrzs"/>
            </w:pPr>
            <w:r w:rsidRPr="00BF50E1">
              <w:t>nagyon gyakori</w:t>
            </w:r>
          </w:p>
        </w:tc>
        <w:tc>
          <w:tcPr>
            <w:tcW w:w="2604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</w:tcPr>
          <w:p w14:paraId="63A28DAA" w14:textId="77777777" w:rsidR="007E2B8C" w:rsidRPr="00BF50E1" w:rsidRDefault="007E2B8C" w:rsidP="007E2B8C">
            <w:pPr>
              <w:pStyle w:val="Szvegtrzs"/>
            </w:pPr>
            <w:r w:rsidRPr="00BF50E1">
              <w:t>lázas neutropenia*</w:t>
            </w:r>
          </w:p>
        </w:tc>
        <w:tc>
          <w:tcPr>
            <w:tcW w:w="1330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219570" w14:textId="77777777" w:rsidR="007E2B8C" w:rsidRPr="00BF50E1" w:rsidRDefault="007E2B8C" w:rsidP="007E2B8C">
            <w:pPr>
              <w:pStyle w:val="Szvegtrzs"/>
            </w:pPr>
            <w:r w:rsidRPr="00BF50E1">
              <w:t>34</w:t>
            </w:r>
          </w:p>
        </w:tc>
        <w:tc>
          <w:tcPr>
            <w:tcW w:w="1275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</w:tcPr>
          <w:p w14:paraId="196ECBFF" w14:textId="77777777" w:rsidR="007E2B8C" w:rsidRPr="00BF50E1" w:rsidRDefault="007E2B8C" w:rsidP="007E2B8C">
            <w:pPr>
              <w:pStyle w:val="Szvegtrzs"/>
            </w:pPr>
            <w:r w:rsidRPr="00BF50E1">
              <w:t>32</w:t>
            </w:r>
          </w:p>
        </w:tc>
      </w:tr>
      <w:tr w:rsidR="007E2B8C" w:rsidRPr="00BF50E1" w14:paraId="22C834CB" w14:textId="77777777" w:rsidTr="00A16B14">
        <w:trPr>
          <w:trHeight w:val="253"/>
        </w:trPr>
        <w:tc>
          <w:tcPr>
            <w:tcW w:w="2328" w:type="dxa"/>
            <w:vMerge/>
            <w:tcBorders>
              <w:left w:val="single" w:sz="8" w:space="0" w:color="000000"/>
              <w:bottom w:val="single" w:sz="8" w:space="0" w:color="000000"/>
              <w:right w:val="single" w:sz="4" w:space="0" w:color="000000"/>
            </w:tcBorders>
          </w:tcPr>
          <w:p w14:paraId="45F47A84" w14:textId="77777777" w:rsidR="007E2B8C" w:rsidRPr="00BF50E1" w:rsidRDefault="007E2B8C" w:rsidP="007E2B8C">
            <w:pPr>
              <w:pStyle w:val="Szvegtrzs"/>
            </w:pPr>
          </w:p>
        </w:tc>
        <w:tc>
          <w:tcPr>
            <w:tcW w:w="1536" w:type="dxa"/>
            <w:vMerge/>
            <w:tcBorders>
              <w:left w:val="single" w:sz="4" w:space="0" w:color="000000"/>
              <w:bottom w:val="single" w:sz="4" w:space="0" w:color="000000"/>
              <w:right w:val="single" w:sz="8" w:space="0" w:color="000000"/>
            </w:tcBorders>
          </w:tcPr>
          <w:p w14:paraId="4F0CEC26" w14:textId="77777777" w:rsidR="007E2B8C" w:rsidRPr="00BF50E1" w:rsidRDefault="007E2B8C" w:rsidP="007E2B8C">
            <w:pPr>
              <w:pStyle w:val="Szvegtrzs"/>
            </w:pPr>
          </w:p>
        </w:tc>
        <w:tc>
          <w:tcPr>
            <w:tcW w:w="2604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</w:tcPr>
          <w:p w14:paraId="3DCC519C" w14:textId="77777777" w:rsidR="007E2B8C" w:rsidRPr="00BF50E1" w:rsidRDefault="007E2B8C" w:rsidP="007E2B8C">
            <w:pPr>
              <w:pStyle w:val="Szvegtrzs"/>
            </w:pPr>
            <w:r w:rsidRPr="00BF50E1">
              <w:t>neutropenia</w:t>
            </w:r>
            <w:r w:rsidRPr="00BF50E1">
              <w:rPr>
                <w:lang w:val="en-US"/>
              </w:rPr>
              <w:t>*</w:t>
            </w:r>
          </w:p>
        </w:tc>
        <w:tc>
          <w:tcPr>
            <w:tcW w:w="13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63A569" w14:textId="77777777" w:rsidR="007E2B8C" w:rsidRPr="00BF50E1" w:rsidRDefault="007E2B8C" w:rsidP="007E2B8C">
            <w:pPr>
              <w:pStyle w:val="Szvegtrzs"/>
            </w:pPr>
            <w:r w:rsidRPr="00BF50E1">
              <w:t>32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</w:tcPr>
          <w:p w14:paraId="23CDA1E3" w14:textId="77777777" w:rsidR="007E2B8C" w:rsidRPr="00BF50E1" w:rsidRDefault="007E2B8C" w:rsidP="007E2B8C">
            <w:pPr>
              <w:pStyle w:val="Szvegtrzs"/>
            </w:pPr>
            <w:r w:rsidRPr="00BF50E1">
              <w:t>30</w:t>
            </w:r>
          </w:p>
        </w:tc>
      </w:tr>
      <w:tr w:rsidR="007E2B8C" w:rsidRPr="00BF50E1" w14:paraId="56BBD3AC" w14:textId="77777777" w:rsidTr="00A16B14">
        <w:trPr>
          <w:trHeight w:val="251"/>
        </w:trPr>
        <w:tc>
          <w:tcPr>
            <w:tcW w:w="2328" w:type="dxa"/>
            <w:vMerge/>
            <w:tcBorders>
              <w:left w:val="single" w:sz="8" w:space="0" w:color="000000"/>
              <w:bottom w:val="single" w:sz="8" w:space="0" w:color="000000"/>
              <w:right w:val="single" w:sz="4" w:space="0" w:color="000000"/>
            </w:tcBorders>
          </w:tcPr>
          <w:p w14:paraId="759E137A" w14:textId="77777777" w:rsidR="007E2B8C" w:rsidRPr="00BF50E1" w:rsidRDefault="007E2B8C" w:rsidP="007E2B8C">
            <w:pPr>
              <w:pStyle w:val="Szvegtrzs"/>
            </w:pPr>
          </w:p>
        </w:tc>
        <w:tc>
          <w:tcPr>
            <w:tcW w:w="1536" w:type="dxa"/>
            <w:vMerge/>
            <w:tcBorders>
              <w:left w:val="single" w:sz="4" w:space="0" w:color="000000"/>
              <w:bottom w:val="single" w:sz="4" w:space="0" w:color="000000"/>
              <w:right w:val="single" w:sz="8" w:space="0" w:color="000000"/>
            </w:tcBorders>
          </w:tcPr>
          <w:p w14:paraId="4C5E3751" w14:textId="77777777" w:rsidR="007E2B8C" w:rsidRPr="00BF50E1" w:rsidRDefault="007E2B8C" w:rsidP="007E2B8C">
            <w:pPr>
              <w:pStyle w:val="Szvegtrzs"/>
            </w:pPr>
          </w:p>
        </w:tc>
        <w:tc>
          <w:tcPr>
            <w:tcW w:w="2604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</w:tcPr>
          <w:p w14:paraId="557CEBFA" w14:textId="6C959A39" w:rsidR="007E2B8C" w:rsidRPr="00BF50E1" w:rsidRDefault="007E2B8C" w:rsidP="007E2B8C">
            <w:pPr>
              <w:pStyle w:val="Szvegtrzs"/>
            </w:pPr>
            <w:r w:rsidRPr="00BF50E1">
              <w:t>thrombocytopenia</w:t>
            </w:r>
            <w:r w:rsidRPr="00BF50E1">
              <w:rPr>
                <w:lang w:val="en-US"/>
              </w:rPr>
              <w:t>*</w:t>
            </w:r>
            <w:r w:rsidRPr="00BF50E1">
              <w:rPr>
                <w:vertAlign w:val="superscript"/>
              </w:rPr>
              <w:t>,</w:t>
            </w:r>
            <w:r w:rsidRPr="00BF50E1">
              <w:t xml:space="preserve"> </w:t>
            </w:r>
            <w:r w:rsidRPr="00BF50E1">
              <w:rPr>
                <w:vertAlign w:val="superscript"/>
              </w:rPr>
              <w:t>e</w:t>
            </w:r>
          </w:p>
        </w:tc>
        <w:tc>
          <w:tcPr>
            <w:tcW w:w="13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75AF96" w14:textId="77777777" w:rsidR="007E2B8C" w:rsidRPr="00BF50E1" w:rsidRDefault="007E2B8C" w:rsidP="007E2B8C">
            <w:pPr>
              <w:pStyle w:val="Szvegtrzs"/>
            </w:pPr>
            <w:r w:rsidRPr="00BF50E1">
              <w:t>41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</w:tcPr>
          <w:p w14:paraId="21DDD833" w14:textId="77777777" w:rsidR="007E2B8C" w:rsidRPr="00BF50E1" w:rsidRDefault="007E2B8C" w:rsidP="007E2B8C">
            <w:pPr>
              <w:pStyle w:val="Szvegtrzs"/>
            </w:pPr>
            <w:r w:rsidRPr="00BF50E1">
              <w:t>38</w:t>
            </w:r>
          </w:p>
        </w:tc>
      </w:tr>
      <w:tr w:rsidR="007E2B8C" w:rsidRPr="00BF50E1" w14:paraId="2F419052" w14:textId="77777777" w:rsidTr="00A16B14">
        <w:trPr>
          <w:trHeight w:val="253"/>
        </w:trPr>
        <w:tc>
          <w:tcPr>
            <w:tcW w:w="2328" w:type="dxa"/>
            <w:vMerge/>
            <w:tcBorders>
              <w:left w:val="single" w:sz="8" w:space="0" w:color="000000"/>
              <w:bottom w:val="single" w:sz="8" w:space="0" w:color="000000"/>
              <w:right w:val="single" w:sz="4" w:space="0" w:color="000000"/>
            </w:tcBorders>
          </w:tcPr>
          <w:p w14:paraId="7EB461B2" w14:textId="77777777" w:rsidR="007E2B8C" w:rsidRPr="00BF50E1" w:rsidRDefault="007E2B8C" w:rsidP="007E2B8C">
            <w:pPr>
              <w:pStyle w:val="Szvegtrzs"/>
            </w:pPr>
          </w:p>
        </w:tc>
        <w:tc>
          <w:tcPr>
            <w:tcW w:w="1536" w:type="dxa"/>
            <w:vMerge/>
            <w:tcBorders>
              <w:left w:val="single" w:sz="4" w:space="0" w:color="000000"/>
              <w:bottom w:val="single" w:sz="4" w:space="0" w:color="000000"/>
              <w:right w:val="single" w:sz="8" w:space="0" w:color="000000"/>
            </w:tcBorders>
          </w:tcPr>
          <w:p w14:paraId="6914DF4D" w14:textId="77777777" w:rsidR="007E2B8C" w:rsidRPr="00BF50E1" w:rsidRDefault="007E2B8C" w:rsidP="007E2B8C">
            <w:pPr>
              <w:pStyle w:val="Szvegtrzs"/>
            </w:pPr>
          </w:p>
        </w:tc>
        <w:tc>
          <w:tcPr>
            <w:tcW w:w="2604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</w:tcPr>
          <w:p w14:paraId="60C76DB4" w14:textId="77777777" w:rsidR="007E2B8C" w:rsidRPr="00BF50E1" w:rsidRDefault="007E2B8C" w:rsidP="007E2B8C">
            <w:pPr>
              <w:pStyle w:val="Szvegtrzs"/>
            </w:pPr>
            <w:r w:rsidRPr="00BF50E1">
              <w:t>anaemia</w:t>
            </w:r>
          </w:p>
        </w:tc>
        <w:tc>
          <w:tcPr>
            <w:tcW w:w="13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C87F56" w14:textId="77777777" w:rsidR="007E2B8C" w:rsidRPr="00BF50E1" w:rsidRDefault="007E2B8C" w:rsidP="007E2B8C">
            <w:pPr>
              <w:pStyle w:val="Szvegtrzs"/>
            </w:pPr>
            <w:r w:rsidRPr="00BF50E1">
              <w:t>38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</w:tcPr>
          <w:p w14:paraId="6FC9E420" w14:textId="77777777" w:rsidR="007E2B8C" w:rsidRPr="00BF50E1" w:rsidRDefault="007E2B8C" w:rsidP="007E2B8C">
            <w:pPr>
              <w:pStyle w:val="Szvegtrzs"/>
            </w:pPr>
            <w:r w:rsidRPr="00BF50E1">
              <w:t>31</w:t>
            </w:r>
          </w:p>
        </w:tc>
      </w:tr>
      <w:tr w:rsidR="007E2B8C" w:rsidRPr="00BF50E1" w14:paraId="2DAD0232" w14:textId="77777777" w:rsidTr="00A16B14">
        <w:trPr>
          <w:trHeight w:val="253"/>
        </w:trPr>
        <w:tc>
          <w:tcPr>
            <w:tcW w:w="2328" w:type="dxa"/>
            <w:vMerge/>
            <w:tcBorders>
              <w:left w:val="single" w:sz="8" w:space="0" w:color="000000"/>
              <w:bottom w:val="single" w:sz="8" w:space="0" w:color="000000"/>
              <w:right w:val="single" w:sz="4" w:space="0" w:color="000000"/>
            </w:tcBorders>
          </w:tcPr>
          <w:p w14:paraId="014A5476" w14:textId="77777777" w:rsidR="007E2B8C" w:rsidRPr="00BF50E1" w:rsidRDefault="007E2B8C" w:rsidP="007E2B8C">
            <w:pPr>
              <w:pStyle w:val="Szvegtrzs"/>
            </w:pPr>
          </w:p>
        </w:tc>
        <w:tc>
          <w:tcPr>
            <w:tcW w:w="1536" w:type="dxa"/>
            <w:vMerge/>
            <w:tcBorders>
              <w:left w:val="single" w:sz="4" w:space="0" w:color="000000"/>
              <w:bottom w:val="single" w:sz="4" w:space="0" w:color="000000"/>
              <w:right w:val="single" w:sz="8" w:space="0" w:color="000000"/>
            </w:tcBorders>
          </w:tcPr>
          <w:p w14:paraId="1B96EEF6" w14:textId="77777777" w:rsidR="007E2B8C" w:rsidRPr="00BF50E1" w:rsidRDefault="007E2B8C" w:rsidP="007E2B8C">
            <w:pPr>
              <w:pStyle w:val="Szvegtrzs"/>
            </w:pPr>
          </w:p>
        </w:tc>
        <w:tc>
          <w:tcPr>
            <w:tcW w:w="2604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</w:tcPr>
          <w:p w14:paraId="085A20C6" w14:textId="77777777" w:rsidR="007E2B8C" w:rsidRPr="00BF50E1" w:rsidRDefault="007E2B8C" w:rsidP="007E2B8C">
            <w:pPr>
              <w:pStyle w:val="Szvegtrzs"/>
            </w:pPr>
            <w:r w:rsidRPr="00BF50E1">
              <w:t>leukopenia</w:t>
            </w:r>
          </w:p>
        </w:tc>
        <w:tc>
          <w:tcPr>
            <w:tcW w:w="13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A7FCE6" w14:textId="77777777" w:rsidR="007E2B8C" w:rsidRPr="00BF50E1" w:rsidRDefault="007E2B8C" w:rsidP="007E2B8C">
            <w:pPr>
              <w:pStyle w:val="Szvegtrzs"/>
            </w:pPr>
            <w:r w:rsidRPr="00BF50E1">
              <w:t>20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</w:tcPr>
          <w:p w14:paraId="3B9DBEC9" w14:textId="77777777" w:rsidR="007E2B8C" w:rsidRPr="00BF50E1" w:rsidRDefault="007E2B8C" w:rsidP="007E2B8C">
            <w:pPr>
              <w:pStyle w:val="Szvegtrzs"/>
            </w:pPr>
            <w:r w:rsidRPr="00BF50E1">
              <w:t>18</w:t>
            </w:r>
          </w:p>
        </w:tc>
      </w:tr>
      <w:tr w:rsidR="007E2B8C" w:rsidRPr="00BF50E1" w14:paraId="29FEF127" w14:textId="77777777" w:rsidTr="00A16B14">
        <w:trPr>
          <w:trHeight w:val="246"/>
        </w:trPr>
        <w:tc>
          <w:tcPr>
            <w:tcW w:w="2328" w:type="dxa"/>
            <w:vMerge/>
            <w:tcBorders>
              <w:left w:val="single" w:sz="8" w:space="0" w:color="000000"/>
              <w:bottom w:val="single" w:sz="8" w:space="0" w:color="000000"/>
              <w:right w:val="single" w:sz="4" w:space="0" w:color="000000"/>
            </w:tcBorders>
          </w:tcPr>
          <w:p w14:paraId="6139F9CD" w14:textId="77777777" w:rsidR="007E2B8C" w:rsidRPr="00BF50E1" w:rsidRDefault="007E2B8C" w:rsidP="007E2B8C">
            <w:pPr>
              <w:pStyle w:val="Szvegtrzs"/>
            </w:pPr>
          </w:p>
        </w:tc>
        <w:tc>
          <w:tcPr>
            <w:tcW w:w="1536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</w:tcPr>
          <w:p w14:paraId="08310BD0" w14:textId="77777777" w:rsidR="007E2B8C" w:rsidRPr="00BF50E1" w:rsidRDefault="007E2B8C" w:rsidP="007E2B8C">
            <w:pPr>
              <w:pStyle w:val="Szvegtrzs"/>
            </w:pPr>
            <w:r w:rsidRPr="00BF50E1">
              <w:t>nem gyakori</w:t>
            </w:r>
          </w:p>
        </w:tc>
        <w:tc>
          <w:tcPr>
            <w:tcW w:w="2604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</w:tcPr>
          <w:p w14:paraId="5C9ED1F9" w14:textId="3E450CCA" w:rsidR="007E2B8C" w:rsidRPr="00BF50E1" w:rsidRDefault="00D769F4" w:rsidP="007E2B8C">
            <w:pPr>
              <w:pStyle w:val="Szvegtrzs"/>
            </w:pPr>
            <w:r w:rsidRPr="00BF50E1">
              <w:t>p</w:t>
            </w:r>
            <w:r w:rsidR="007E2B8C" w:rsidRPr="00BF50E1">
              <w:t>ancytopenia*</w:t>
            </w:r>
          </w:p>
        </w:tc>
        <w:tc>
          <w:tcPr>
            <w:tcW w:w="1330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</w:tcPr>
          <w:p w14:paraId="53EA2C20" w14:textId="7A087466" w:rsidR="007E2B8C" w:rsidRPr="00BF50E1" w:rsidRDefault="00D769F4" w:rsidP="007E2B8C">
            <w:pPr>
              <w:pStyle w:val="Szvegtrzs"/>
            </w:pPr>
            <w:r w:rsidRPr="00BF50E1">
              <w:t>&lt;1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</w:tcPr>
          <w:p w14:paraId="59ABAC54" w14:textId="31667726" w:rsidR="007E2B8C" w:rsidRPr="00BF50E1" w:rsidRDefault="00D769F4" w:rsidP="007E2B8C">
            <w:pPr>
              <w:pStyle w:val="Szvegtrzs"/>
            </w:pPr>
            <w:r w:rsidRPr="00BF50E1">
              <w:t>&lt;1</w:t>
            </w:r>
          </w:p>
        </w:tc>
      </w:tr>
      <w:tr w:rsidR="007E2B8C" w:rsidRPr="00BF50E1" w14:paraId="7A391704" w14:textId="77777777" w:rsidTr="008E0986">
        <w:trPr>
          <w:trHeight w:val="577"/>
        </w:trPr>
        <w:tc>
          <w:tcPr>
            <w:tcW w:w="232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</w:tcPr>
          <w:p w14:paraId="34762874" w14:textId="77777777" w:rsidR="007E2B8C" w:rsidRPr="00BF50E1" w:rsidRDefault="007E2B8C" w:rsidP="007E2B8C">
            <w:pPr>
              <w:pStyle w:val="Szvegtrzs"/>
            </w:pPr>
            <w:r w:rsidRPr="00BF50E1">
              <w:t>Immunrendszeri betegségek és tünetek</w:t>
            </w:r>
          </w:p>
        </w:tc>
        <w:tc>
          <w:tcPr>
            <w:tcW w:w="1536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</w:tcPr>
          <w:p w14:paraId="33FAC854" w14:textId="77777777" w:rsidR="007E2B8C" w:rsidRPr="00BF50E1" w:rsidRDefault="007E2B8C" w:rsidP="007E2B8C">
            <w:pPr>
              <w:pStyle w:val="Szvegtrzs"/>
            </w:pPr>
            <w:r w:rsidRPr="00BF50E1">
              <w:t>gyakori</w:t>
            </w:r>
          </w:p>
        </w:tc>
        <w:tc>
          <w:tcPr>
            <w:tcW w:w="26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</w:tcPr>
          <w:p w14:paraId="36E3FE5B" w14:textId="77777777" w:rsidR="007E2B8C" w:rsidRPr="00BF50E1" w:rsidRDefault="007E2B8C" w:rsidP="007E2B8C">
            <w:pPr>
              <w:pStyle w:val="Szvegtrzs"/>
            </w:pPr>
            <w:r w:rsidRPr="00BF50E1">
              <w:t>túlérzékenység, beleértve az anaphylaxiás reakciót is</w:t>
            </w:r>
            <w:r w:rsidRPr="00BF50E1">
              <w:rPr>
                <w:vertAlign w:val="superscript"/>
              </w:rPr>
              <w:t>f</w:t>
            </w:r>
          </w:p>
        </w:tc>
        <w:tc>
          <w:tcPr>
            <w:tcW w:w="1330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</w:tcPr>
          <w:p w14:paraId="63A1B99B" w14:textId="77777777" w:rsidR="007E2B8C" w:rsidRPr="00BF50E1" w:rsidRDefault="007E2B8C" w:rsidP="007E2B8C">
            <w:pPr>
              <w:pStyle w:val="Szvegtrzs"/>
            </w:pPr>
            <w:r w:rsidRPr="00BF50E1">
              <w:t>1</w:t>
            </w:r>
          </w:p>
        </w:tc>
        <w:tc>
          <w:tcPr>
            <w:tcW w:w="1275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</w:tcPr>
          <w:p w14:paraId="4E5A5343" w14:textId="42F5BDA7" w:rsidR="007E2B8C" w:rsidRPr="00BF50E1" w:rsidRDefault="00D769F4" w:rsidP="007E2B8C">
            <w:pPr>
              <w:pStyle w:val="Szvegtrzs"/>
            </w:pPr>
            <w:r w:rsidRPr="00BF50E1">
              <w:t>&lt;1</w:t>
            </w:r>
          </w:p>
        </w:tc>
      </w:tr>
      <w:tr w:rsidR="007E2B8C" w:rsidRPr="00BF50E1" w14:paraId="4A5EDB66" w14:textId="77777777" w:rsidTr="00A16B14">
        <w:trPr>
          <w:trHeight w:val="760"/>
        </w:trPr>
        <w:tc>
          <w:tcPr>
            <w:tcW w:w="232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</w:tcPr>
          <w:p w14:paraId="7B34E0F2" w14:textId="77777777" w:rsidR="007E2B8C" w:rsidRPr="00BF50E1" w:rsidRDefault="007E2B8C" w:rsidP="007E2B8C">
            <w:pPr>
              <w:pStyle w:val="Szvegtrzs"/>
            </w:pPr>
            <w:r w:rsidRPr="00BF50E1">
              <w:t>Anyagcsere- és</w:t>
            </w:r>
          </w:p>
          <w:p w14:paraId="36A6A4B7" w14:textId="77777777" w:rsidR="007E2B8C" w:rsidRPr="00BF50E1" w:rsidRDefault="007E2B8C" w:rsidP="007E2B8C">
            <w:pPr>
              <w:pStyle w:val="Szvegtrzs"/>
            </w:pPr>
            <w:r w:rsidRPr="00BF50E1">
              <w:t>táplálkozási betegségek és tünetek</w:t>
            </w:r>
          </w:p>
        </w:tc>
        <w:tc>
          <w:tcPr>
            <w:tcW w:w="1536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</w:tcPr>
          <w:p w14:paraId="3209E39D" w14:textId="77777777" w:rsidR="007E2B8C" w:rsidRPr="00BF50E1" w:rsidRDefault="007E2B8C" w:rsidP="007E2B8C">
            <w:pPr>
              <w:pStyle w:val="Szvegtrzs"/>
            </w:pPr>
            <w:r w:rsidRPr="00BF50E1">
              <w:t>nagyon gyakori</w:t>
            </w:r>
          </w:p>
        </w:tc>
        <w:tc>
          <w:tcPr>
            <w:tcW w:w="26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</w:tcPr>
          <w:p w14:paraId="406DBD6D" w14:textId="77777777" w:rsidR="007E2B8C" w:rsidRPr="00BF50E1" w:rsidRDefault="007E2B8C" w:rsidP="007E2B8C">
            <w:pPr>
              <w:pStyle w:val="Szvegtrzs"/>
            </w:pPr>
            <w:r w:rsidRPr="00BF50E1">
              <w:t>hyperglykaemia</w:t>
            </w:r>
          </w:p>
        </w:tc>
        <w:tc>
          <w:tcPr>
            <w:tcW w:w="1330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</w:tcPr>
          <w:p w14:paraId="4D08CBB3" w14:textId="77777777" w:rsidR="007E2B8C" w:rsidRPr="00BF50E1" w:rsidRDefault="007E2B8C" w:rsidP="007E2B8C">
            <w:pPr>
              <w:pStyle w:val="Szvegtrzs"/>
            </w:pPr>
            <w:r w:rsidRPr="00BF50E1">
              <w:t>13</w:t>
            </w:r>
          </w:p>
        </w:tc>
        <w:tc>
          <w:tcPr>
            <w:tcW w:w="1275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</w:tcPr>
          <w:p w14:paraId="657B6858" w14:textId="77777777" w:rsidR="007E2B8C" w:rsidRPr="00BF50E1" w:rsidRDefault="007E2B8C" w:rsidP="007E2B8C">
            <w:pPr>
              <w:pStyle w:val="Szvegtrzs"/>
            </w:pPr>
            <w:r w:rsidRPr="00BF50E1">
              <w:t>3</w:t>
            </w:r>
          </w:p>
        </w:tc>
      </w:tr>
      <w:tr w:rsidR="007E2B8C" w:rsidRPr="00BF50E1" w14:paraId="7878C93A" w14:textId="77777777" w:rsidTr="00A16B14">
        <w:trPr>
          <w:trHeight w:val="505"/>
        </w:trPr>
        <w:tc>
          <w:tcPr>
            <w:tcW w:w="232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</w:tcPr>
          <w:p w14:paraId="3413B352" w14:textId="77777777" w:rsidR="007E2B8C" w:rsidRPr="00BF50E1" w:rsidRDefault="007E2B8C" w:rsidP="007E2B8C">
            <w:pPr>
              <w:pStyle w:val="Szvegtrzs"/>
            </w:pPr>
            <w:r w:rsidRPr="00BF50E1">
              <w:t>Idegrendszeri betegségek és tünetek</w:t>
            </w:r>
          </w:p>
        </w:tc>
        <w:tc>
          <w:tcPr>
            <w:tcW w:w="1536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</w:tcPr>
          <w:p w14:paraId="72D30D67" w14:textId="77777777" w:rsidR="007E2B8C" w:rsidRPr="00BF50E1" w:rsidRDefault="007E2B8C" w:rsidP="007E2B8C">
            <w:pPr>
              <w:pStyle w:val="Szvegtrzs"/>
            </w:pPr>
            <w:r w:rsidRPr="00BF50E1">
              <w:t>nagyon gyakori</w:t>
            </w:r>
          </w:p>
        </w:tc>
        <w:tc>
          <w:tcPr>
            <w:tcW w:w="2604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</w:tcPr>
          <w:p w14:paraId="25B62699" w14:textId="77777777" w:rsidR="007E2B8C" w:rsidRPr="00BF50E1" w:rsidRDefault="007E2B8C" w:rsidP="007E2B8C">
            <w:pPr>
              <w:pStyle w:val="Szvegtrzs"/>
            </w:pPr>
            <w:r w:rsidRPr="00BF50E1">
              <w:t>fejfájás</w:t>
            </w:r>
          </w:p>
        </w:tc>
        <w:tc>
          <w:tcPr>
            <w:tcW w:w="1330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F390ED" w14:textId="77777777" w:rsidR="007E2B8C" w:rsidRPr="00BF50E1" w:rsidRDefault="007E2B8C" w:rsidP="007E2B8C">
            <w:pPr>
              <w:pStyle w:val="Szvegtrzs"/>
            </w:pPr>
            <w:r w:rsidRPr="00BF50E1">
              <w:t>16</w:t>
            </w:r>
          </w:p>
        </w:tc>
        <w:tc>
          <w:tcPr>
            <w:tcW w:w="1275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</w:tcPr>
          <w:p w14:paraId="360BA9AB" w14:textId="77777777" w:rsidR="007E2B8C" w:rsidRPr="00BF50E1" w:rsidRDefault="007E2B8C" w:rsidP="007E2B8C">
            <w:pPr>
              <w:pStyle w:val="Szvegtrzs"/>
            </w:pPr>
            <w:r w:rsidRPr="00BF50E1">
              <w:t>1</w:t>
            </w:r>
          </w:p>
        </w:tc>
      </w:tr>
      <w:tr w:rsidR="007E2B8C" w:rsidRPr="00BF50E1" w14:paraId="61E67DE2" w14:textId="77777777" w:rsidTr="00A16B14">
        <w:trPr>
          <w:trHeight w:val="760"/>
        </w:trPr>
        <w:tc>
          <w:tcPr>
            <w:tcW w:w="232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</w:tcPr>
          <w:p w14:paraId="4CCCBA8B" w14:textId="77777777" w:rsidR="007E2B8C" w:rsidRPr="00BF50E1" w:rsidRDefault="007E2B8C" w:rsidP="007E2B8C">
            <w:pPr>
              <w:pStyle w:val="Szvegtrzs"/>
            </w:pPr>
            <w:r w:rsidRPr="00BF50E1">
              <w:t>Szívbetegségek és a szívvel kapcsolatos</w:t>
            </w:r>
          </w:p>
          <w:p w14:paraId="651D45BA" w14:textId="77777777" w:rsidR="007E2B8C" w:rsidRPr="00BF50E1" w:rsidRDefault="007E2B8C" w:rsidP="007E2B8C">
            <w:pPr>
              <w:pStyle w:val="Szvegtrzs"/>
            </w:pPr>
            <w:r w:rsidRPr="00BF50E1">
              <w:t>tünetek</w:t>
            </w:r>
          </w:p>
        </w:tc>
        <w:tc>
          <w:tcPr>
            <w:tcW w:w="1536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</w:tcPr>
          <w:p w14:paraId="2F08EB9B" w14:textId="77777777" w:rsidR="007E2B8C" w:rsidRPr="00BF50E1" w:rsidRDefault="007E2B8C" w:rsidP="007E2B8C">
            <w:pPr>
              <w:pStyle w:val="Szvegtrzs"/>
            </w:pPr>
            <w:r w:rsidRPr="00BF50E1">
              <w:t>nem gyakori</w:t>
            </w:r>
          </w:p>
        </w:tc>
        <w:tc>
          <w:tcPr>
            <w:tcW w:w="26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435687" w14:textId="77777777" w:rsidR="007E2B8C" w:rsidRPr="00BF50E1" w:rsidRDefault="007E2B8C" w:rsidP="007E2B8C">
            <w:pPr>
              <w:pStyle w:val="Szvegtrzs"/>
            </w:pPr>
            <w:r w:rsidRPr="00BF50E1">
              <w:t>cardiomyopathia</w:t>
            </w:r>
          </w:p>
        </w:tc>
        <w:tc>
          <w:tcPr>
            <w:tcW w:w="13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5B3BE2" w14:textId="68798921" w:rsidR="007E2B8C" w:rsidRPr="00BF50E1" w:rsidRDefault="00D769F4" w:rsidP="007E2B8C">
            <w:pPr>
              <w:pStyle w:val="Szvegtrzs"/>
            </w:pPr>
            <w:r w:rsidRPr="00BF50E1">
              <w:t>&lt;1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15017B" w14:textId="198EB28C" w:rsidR="007E2B8C" w:rsidRPr="00BF50E1" w:rsidRDefault="00D769F4" w:rsidP="007E2B8C">
            <w:pPr>
              <w:pStyle w:val="Szvegtrzs"/>
            </w:pPr>
            <w:r w:rsidRPr="00BF50E1">
              <w:t>&lt;1</w:t>
            </w:r>
          </w:p>
        </w:tc>
      </w:tr>
      <w:tr w:rsidR="007E2B8C" w:rsidRPr="00BF50E1" w14:paraId="2C8BC714" w14:textId="77777777" w:rsidTr="00A16B14">
        <w:tblPrEx>
          <w:tblCellMar>
            <w:right w:w="5" w:type="dxa"/>
          </w:tblCellMar>
        </w:tblPrEx>
        <w:trPr>
          <w:trHeight w:val="503"/>
        </w:trPr>
        <w:tc>
          <w:tcPr>
            <w:tcW w:w="2328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</w:tcPr>
          <w:p w14:paraId="62783BC3" w14:textId="77777777" w:rsidR="007E2B8C" w:rsidRPr="00BF50E1" w:rsidRDefault="007E2B8C" w:rsidP="007E2B8C">
            <w:pPr>
              <w:pStyle w:val="Szvegtrzs"/>
            </w:pPr>
            <w:r w:rsidRPr="00BF50E1">
              <w:t>Légzőrendszeri, mellkasi és mediastinalis</w:t>
            </w:r>
          </w:p>
          <w:p w14:paraId="3999A0ED" w14:textId="77777777" w:rsidR="007E2B8C" w:rsidRPr="00BF50E1" w:rsidRDefault="007E2B8C" w:rsidP="007E2B8C">
            <w:pPr>
              <w:pStyle w:val="Szvegtrzs"/>
            </w:pPr>
            <w:r w:rsidRPr="00BF50E1">
              <w:t>betegségek és tünetek</w:t>
            </w:r>
          </w:p>
        </w:tc>
        <w:tc>
          <w:tcPr>
            <w:tcW w:w="1536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</w:tcPr>
          <w:p w14:paraId="55BF6BF4" w14:textId="77777777" w:rsidR="007E2B8C" w:rsidRPr="00BF50E1" w:rsidRDefault="007E2B8C" w:rsidP="007E2B8C">
            <w:pPr>
              <w:pStyle w:val="Szvegtrzs"/>
            </w:pPr>
            <w:r w:rsidRPr="00BF50E1">
              <w:t>nagyon gyakori</w:t>
            </w:r>
          </w:p>
        </w:tc>
        <w:tc>
          <w:tcPr>
            <w:tcW w:w="26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9D50E6" w14:textId="77777777" w:rsidR="007E2B8C" w:rsidRPr="00BF50E1" w:rsidRDefault="007E2B8C" w:rsidP="007E2B8C">
            <w:pPr>
              <w:pStyle w:val="Szvegtrzs"/>
            </w:pPr>
            <w:r w:rsidRPr="00BF50E1">
              <w:t>orrvérzés</w:t>
            </w:r>
          </w:p>
        </w:tc>
        <w:tc>
          <w:tcPr>
            <w:tcW w:w="13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35588D" w14:textId="77777777" w:rsidR="007E2B8C" w:rsidRPr="00BF50E1" w:rsidRDefault="007E2B8C" w:rsidP="007E2B8C">
            <w:pPr>
              <w:pStyle w:val="Szvegtrzs"/>
            </w:pPr>
            <w:r w:rsidRPr="00BF50E1">
              <w:t>14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9300A0" w14:textId="77777777" w:rsidR="007E2B8C" w:rsidRPr="00BF50E1" w:rsidRDefault="007E2B8C" w:rsidP="007E2B8C">
            <w:pPr>
              <w:pStyle w:val="Szvegtrzs"/>
            </w:pPr>
            <w:r w:rsidRPr="00BF50E1">
              <w:t>2</w:t>
            </w:r>
          </w:p>
        </w:tc>
      </w:tr>
      <w:tr w:rsidR="007E2B8C" w:rsidRPr="00BF50E1" w14:paraId="631550F3" w14:textId="77777777" w:rsidTr="00A16B14">
        <w:tblPrEx>
          <w:tblCellMar>
            <w:right w:w="5" w:type="dxa"/>
          </w:tblCellMar>
        </w:tblPrEx>
        <w:trPr>
          <w:trHeight w:val="487"/>
        </w:trPr>
        <w:tc>
          <w:tcPr>
            <w:tcW w:w="2328" w:type="dxa"/>
            <w:vMerge/>
            <w:tcBorders>
              <w:left w:val="single" w:sz="8" w:space="0" w:color="000000"/>
              <w:bottom w:val="single" w:sz="8" w:space="0" w:color="000000"/>
              <w:right w:val="single" w:sz="4" w:space="0" w:color="000000"/>
            </w:tcBorders>
          </w:tcPr>
          <w:p w14:paraId="096112A6" w14:textId="77777777" w:rsidR="007E2B8C" w:rsidRPr="00BF50E1" w:rsidRDefault="007E2B8C" w:rsidP="007E2B8C">
            <w:pPr>
              <w:pStyle w:val="Szvegtrzs"/>
            </w:pPr>
          </w:p>
        </w:tc>
        <w:tc>
          <w:tcPr>
            <w:tcW w:w="1536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</w:tcPr>
          <w:p w14:paraId="6C152F9C" w14:textId="77777777" w:rsidR="007E2B8C" w:rsidRPr="00BF50E1" w:rsidRDefault="007E2B8C" w:rsidP="007E2B8C">
            <w:pPr>
              <w:pStyle w:val="Szvegtrzs"/>
            </w:pPr>
            <w:r w:rsidRPr="00BF50E1">
              <w:t>nem ismert</w:t>
            </w:r>
          </w:p>
        </w:tc>
        <w:tc>
          <w:tcPr>
            <w:tcW w:w="26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D0748D" w14:textId="77777777" w:rsidR="007E2B8C" w:rsidRPr="00BF50E1" w:rsidRDefault="007E2B8C" w:rsidP="007E2B8C">
            <w:pPr>
              <w:pStyle w:val="Szvegtrzs"/>
            </w:pPr>
            <w:r w:rsidRPr="00BF50E1">
              <w:t>interstitialis tüdőbetegség</w:t>
            </w:r>
          </w:p>
        </w:tc>
        <w:tc>
          <w:tcPr>
            <w:tcW w:w="13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1408E1" w14:textId="77777777" w:rsidR="007E2B8C" w:rsidRPr="00BF50E1" w:rsidRDefault="007E2B8C" w:rsidP="007E2B8C">
            <w:pPr>
              <w:pStyle w:val="Szvegtrzs"/>
            </w:pPr>
            <w:r w:rsidRPr="00BF50E1">
              <w:t>nem ismert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A5A0C3" w14:textId="77777777" w:rsidR="007E2B8C" w:rsidRPr="00BF50E1" w:rsidRDefault="007E2B8C" w:rsidP="007E2B8C">
            <w:pPr>
              <w:pStyle w:val="Szvegtrzs"/>
            </w:pPr>
            <w:r w:rsidRPr="00BF50E1">
              <w:t>nem ismert</w:t>
            </w:r>
          </w:p>
        </w:tc>
      </w:tr>
      <w:tr w:rsidR="007E2B8C" w:rsidRPr="00BF50E1" w14:paraId="139DDC8D" w14:textId="77777777" w:rsidTr="00A16B14">
        <w:tblPrEx>
          <w:tblCellMar>
            <w:right w:w="5" w:type="dxa"/>
          </w:tblCellMar>
        </w:tblPrEx>
        <w:trPr>
          <w:trHeight w:val="248"/>
        </w:trPr>
        <w:tc>
          <w:tcPr>
            <w:tcW w:w="2328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</w:tcPr>
          <w:p w14:paraId="43CF5AB6" w14:textId="77777777" w:rsidR="007E2B8C" w:rsidRPr="00BF50E1" w:rsidRDefault="007E2B8C" w:rsidP="007E2B8C">
            <w:pPr>
              <w:pStyle w:val="Szvegtrzs"/>
            </w:pPr>
            <w:r w:rsidRPr="00BF50E1">
              <w:t>Emésztőrendszeri betegségek és tünetek</w:t>
            </w:r>
          </w:p>
        </w:tc>
        <w:tc>
          <w:tcPr>
            <w:tcW w:w="1536" w:type="dxa"/>
            <w:vMerge w:val="restart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</w:tcPr>
          <w:p w14:paraId="04D7C932" w14:textId="77777777" w:rsidR="007E2B8C" w:rsidRPr="00BF50E1" w:rsidRDefault="007E2B8C" w:rsidP="007E2B8C">
            <w:pPr>
              <w:pStyle w:val="Szvegtrzs"/>
            </w:pPr>
            <w:r w:rsidRPr="00BF50E1">
              <w:t>nagyon gyakori</w:t>
            </w:r>
          </w:p>
        </w:tc>
        <w:tc>
          <w:tcPr>
            <w:tcW w:w="2604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</w:tcPr>
          <w:p w14:paraId="654E24CE" w14:textId="77777777" w:rsidR="007E2B8C" w:rsidRPr="00BF50E1" w:rsidRDefault="007E2B8C" w:rsidP="007E2B8C">
            <w:pPr>
              <w:pStyle w:val="Szvegtrzs"/>
            </w:pPr>
            <w:r w:rsidRPr="00BF50E1">
              <w:t>hasmenés</w:t>
            </w:r>
          </w:p>
        </w:tc>
        <w:tc>
          <w:tcPr>
            <w:tcW w:w="13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E6E209" w14:textId="77777777" w:rsidR="007E2B8C" w:rsidRPr="00BF50E1" w:rsidRDefault="007E2B8C" w:rsidP="007E2B8C">
            <w:pPr>
              <w:pStyle w:val="Szvegtrzs"/>
            </w:pPr>
            <w:r w:rsidRPr="00BF50E1">
              <w:t>31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</w:tcPr>
          <w:p w14:paraId="117A15AA" w14:textId="77777777" w:rsidR="007E2B8C" w:rsidRPr="00BF50E1" w:rsidRDefault="007E2B8C" w:rsidP="007E2B8C">
            <w:pPr>
              <w:pStyle w:val="Szvegtrzs"/>
            </w:pPr>
            <w:r w:rsidRPr="00BF50E1">
              <w:t>2</w:t>
            </w:r>
          </w:p>
        </w:tc>
      </w:tr>
      <w:tr w:rsidR="007E2B8C" w:rsidRPr="00BF50E1" w14:paraId="6A169162" w14:textId="77777777" w:rsidTr="00A16B14">
        <w:tblPrEx>
          <w:tblCellMar>
            <w:right w:w="5" w:type="dxa"/>
          </w:tblCellMar>
        </w:tblPrEx>
        <w:trPr>
          <w:trHeight w:val="244"/>
        </w:trPr>
        <w:tc>
          <w:tcPr>
            <w:tcW w:w="2328" w:type="dxa"/>
            <w:vMerge/>
            <w:tcBorders>
              <w:left w:val="single" w:sz="8" w:space="0" w:color="000000"/>
              <w:bottom w:val="single" w:sz="8" w:space="0" w:color="000000"/>
              <w:right w:val="single" w:sz="4" w:space="0" w:color="000000"/>
            </w:tcBorders>
          </w:tcPr>
          <w:p w14:paraId="2A22C3C6" w14:textId="77777777" w:rsidR="007E2B8C" w:rsidRPr="00BF50E1" w:rsidRDefault="007E2B8C" w:rsidP="007E2B8C">
            <w:pPr>
              <w:pStyle w:val="Szvegtrzs"/>
            </w:pPr>
          </w:p>
        </w:tc>
        <w:tc>
          <w:tcPr>
            <w:tcW w:w="1536" w:type="dxa"/>
            <w:vMerge/>
            <w:tcBorders>
              <w:left w:val="single" w:sz="4" w:space="0" w:color="000000"/>
              <w:bottom w:val="single" w:sz="8" w:space="0" w:color="000000"/>
              <w:right w:val="single" w:sz="8" w:space="0" w:color="000000"/>
            </w:tcBorders>
          </w:tcPr>
          <w:p w14:paraId="12BD3F66" w14:textId="77777777" w:rsidR="007E2B8C" w:rsidRPr="00BF50E1" w:rsidRDefault="007E2B8C" w:rsidP="007E2B8C">
            <w:pPr>
              <w:pStyle w:val="Szvegtrzs"/>
            </w:pPr>
          </w:p>
        </w:tc>
        <w:tc>
          <w:tcPr>
            <w:tcW w:w="2604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</w:tcPr>
          <w:p w14:paraId="0135F5F0" w14:textId="77777777" w:rsidR="007E2B8C" w:rsidRPr="00BF50E1" w:rsidRDefault="007E2B8C" w:rsidP="007E2B8C">
            <w:pPr>
              <w:pStyle w:val="Szvegtrzs"/>
            </w:pPr>
            <w:r w:rsidRPr="00BF50E1">
              <w:t>hányás</w:t>
            </w:r>
          </w:p>
        </w:tc>
        <w:tc>
          <w:tcPr>
            <w:tcW w:w="13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28AF6A" w14:textId="77777777" w:rsidR="007E2B8C" w:rsidRPr="00BF50E1" w:rsidRDefault="007E2B8C" w:rsidP="007E2B8C">
            <w:pPr>
              <w:pStyle w:val="Szvegtrzs"/>
            </w:pPr>
            <w:r w:rsidRPr="00BF50E1">
              <w:t>18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</w:tcPr>
          <w:p w14:paraId="49DE23F7" w14:textId="77777777" w:rsidR="007E2B8C" w:rsidRPr="00BF50E1" w:rsidRDefault="007E2B8C" w:rsidP="007E2B8C">
            <w:pPr>
              <w:pStyle w:val="Szvegtrzs"/>
            </w:pPr>
            <w:r w:rsidRPr="00BF50E1">
              <w:t>1</w:t>
            </w:r>
          </w:p>
        </w:tc>
      </w:tr>
      <w:tr w:rsidR="007E2B8C" w:rsidRPr="00BF50E1" w14:paraId="2125B599" w14:textId="77777777" w:rsidTr="00A16B14">
        <w:tblPrEx>
          <w:tblCellMar>
            <w:right w:w="5" w:type="dxa"/>
          </w:tblCellMar>
        </w:tblPrEx>
        <w:trPr>
          <w:trHeight w:val="246"/>
        </w:trPr>
        <w:tc>
          <w:tcPr>
            <w:tcW w:w="2328" w:type="dxa"/>
            <w:vMerge/>
            <w:tcBorders>
              <w:left w:val="single" w:sz="8" w:space="0" w:color="000000"/>
              <w:bottom w:val="single" w:sz="8" w:space="0" w:color="000000"/>
              <w:right w:val="single" w:sz="4" w:space="0" w:color="000000"/>
            </w:tcBorders>
          </w:tcPr>
          <w:p w14:paraId="7ED44C3E" w14:textId="77777777" w:rsidR="007E2B8C" w:rsidRPr="00BF50E1" w:rsidRDefault="007E2B8C" w:rsidP="007E2B8C">
            <w:pPr>
              <w:pStyle w:val="Szvegtrzs"/>
            </w:pPr>
          </w:p>
        </w:tc>
        <w:tc>
          <w:tcPr>
            <w:tcW w:w="1536" w:type="dxa"/>
            <w:vMerge/>
            <w:tcBorders>
              <w:left w:val="single" w:sz="4" w:space="0" w:color="000000"/>
              <w:bottom w:val="single" w:sz="8" w:space="0" w:color="000000"/>
              <w:right w:val="single" w:sz="8" w:space="0" w:color="000000"/>
            </w:tcBorders>
          </w:tcPr>
          <w:p w14:paraId="317DD917" w14:textId="77777777" w:rsidR="007E2B8C" w:rsidRPr="00BF50E1" w:rsidRDefault="007E2B8C" w:rsidP="007E2B8C">
            <w:pPr>
              <w:pStyle w:val="Szvegtrzs"/>
            </w:pPr>
          </w:p>
        </w:tc>
        <w:tc>
          <w:tcPr>
            <w:tcW w:w="2604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</w:tcPr>
          <w:p w14:paraId="43FE16DB" w14:textId="77777777" w:rsidR="007E2B8C" w:rsidRPr="00BF50E1" w:rsidRDefault="007E2B8C" w:rsidP="007E2B8C">
            <w:pPr>
              <w:pStyle w:val="Szvegtrzs"/>
            </w:pPr>
            <w:r w:rsidRPr="00BF50E1">
              <w:t>hányinger</w:t>
            </w:r>
          </w:p>
        </w:tc>
        <w:tc>
          <w:tcPr>
            <w:tcW w:w="1330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</w:tcPr>
          <w:p w14:paraId="05BF9EB0" w14:textId="77777777" w:rsidR="007E2B8C" w:rsidRPr="00BF50E1" w:rsidRDefault="007E2B8C" w:rsidP="007E2B8C">
            <w:pPr>
              <w:pStyle w:val="Szvegtrzs"/>
            </w:pPr>
            <w:r w:rsidRPr="00BF50E1">
              <w:t>33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</w:tcPr>
          <w:p w14:paraId="23377239" w14:textId="12646C7E" w:rsidR="007E2B8C" w:rsidRPr="00BF50E1" w:rsidRDefault="00D769F4" w:rsidP="007E2B8C">
            <w:pPr>
              <w:pStyle w:val="Szvegtrzs"/>
            </w:pPr>
            <w:r w:rsidRPr="00BF50E1">
              <w:t>&lt;1</w:t>
            </w:r>
          </w:p>
        </w:tc>
      </w:tr>
      <w:tr w:rsidR="007E2B8C" w:rsidRPr="00BF50E1" w14:paraId="6514008E" w14:textId="77777777" w:rsidTr="00A16B14">
        <w:tblPrEx>
          <w:tblCellMar>
            <w:right w:w="5" w:type="dxa"/>
          </w:tblCellMar>
        </w:tblPrEx>
        <w:trPr>
          <w:trHeight w:val="253"/>
        </w:trPr>
        <w:tc>
          <w:tcPr>
            <w:tcW w:w="2328" w:type="dxa"/>
            <w:vMerge/>
            <w:tcBorders>
              <w:left w:val="single" w:sz="8" w:space="0" w:color="000000"/>
              <w:bottom w:val="single" w:sz="8" w:space="0" w:color="000000"/>
              <w:right w:val="single" w:sz="4" w:space="0" w:color="000000"/>
            </w:tcBorders>
          </w:tcPr>
          <w:p w14:paraId="3EB46D99" w14:textId="77777777" w:rsidR="007E2B8C" w:rsidRPr="00BF50E1" w:rsidRDefault="007E2B8C" w:rsidP="007E2B8C">
            <w:pPr>
              <w:pStyle w:val="Szvegtrzs"/>
            </w:pPr>
          </w:p>
        </w:tc>
        <w:tc>
          <w:tcPr>
            <w:tcW w:w="1536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</w:tcPr>
          <w:p w14:paraId="2ADD5735" w14:textId="77777777" w:rsidR="007E2B8C" w:rsidRPr="00BF50E1" w:rsidRDefault="007E2B8C" w:rsidP="007E2B8C">
            <w:pPr>
              <w:pStyle w:val="Szvegtrzs"/>
            </w:pPr>
            <w:r w:rsidRPr="00BF50E1">
              <w:t>gyakori</w:t>
            </w:r>
          </w:p>
        </w:tc>
        <w:tc>
          <w:tcPr>
            <w:tcW w:w="26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</w:tcPr>
          <w:p w14:paraId="086750D1" w14:textId="77777777" w:rsidR="007E2B8C" w:rsidRPr="00BF50E1" w:rsidRDefault="007E2B8C" w:rsidP="007E2B8C">
            <w:pPr>
              <w:pStyle w:val="Szvegtrzs"/>
            </w:pPr>
            <w:r w:rsidRPr="00BF50E1">
              <w:t>stomatitis</w:t>
            </w:r>
          </w:p>
        </w:tc>
        <w:tc>
          <w:tcPr>
            <w:tcW w:w="1330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</w:tcPr>
          <w:p w14:paraId="7E941D1E" w14:textId="77777777" w:rsidR="007E2B8C" w:rsidRPr="00BF50E1" w:rsidRDefault="007E2B8C" w:rsidP="007E2B8C">
            <w:pPr>
              <w:pStyle w:val="Szvegtrzs"/>
            </w:pPr>
            <w:r w:rsidRPr="00BF50E1">
              <w:t>7</w:t>
            </w:r>
          </w:p>
        </w:tc>
        <w:tc>
          <w:tcPr>
            <w:tcW w:w="1275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</w:tcPr>
          <w:p w14:paraId="132DF4C6" w14:textId="77777777" w:rsidR="007E2B8C" w:rsidRPr="00BF50E1" w:rsidRDefault="007E2B8C" w:rsidP="007E2B8C">
            <w:pPr>
              <w:pStyle w:val="Szvegtrzs"/>
            </w:pPr>
            <w:r w:rsidRPr="00BF50E1">
              <w:t>1</w:t>
            </w:r>
          </w:p>
        </w:tc>
      </w:tr>
      <w:tr w:rsidR="007E2B8C" w:rsidRPr="00BF50E1" w14:paraId="094DE1DD" w14:textId="77777777" w:rsidTr="00A16B14">
        <w:tblPrEx>
          <w:tblCellMar>
            <w:right w:w="5" w:type="dxa"/>
          </w:tblCellMar>
        </w:tblPrEx>
        <w:trPr>
          <w:trHeight w:val="760"/>
        </w:trPr>
        <w:tc>
          <w:tcPr>
            <w:tcW w:w="2328" w:type="dxa"/>
            <w:vMerge/>
            <w:tcBorders>
              <w:left w:val="single" w:sz="8" w:space="0" w:color="000000"/>
              <w:bottom w:val="single" w:sz="8" w:space="0" w:color="000000"/>
              <w:right w:val="single" w:sz="4" w:space="0" w:color="000000"/>
            </w:tcBorders>
          </w:tcPr>
          <w:p w14:paraId="4B66435E" w14:textId="77777777" w:rsidR="007E2B8C" w:rsidRPr="00BF50E1" w:rsidRDefault="007E2B8C" w:rsidP="007E2B8C">
            <w:pPr>
              <w:pStyle w:val="Szvegtrzs"/>
            </w:pPr>
          </w:p>
        </w:tc>
        <w:tc>
          <w:tcPr>
            <w:tcW w:w="1536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</w:tcPr>
          <w:p w14:paraId="2D3349B0" w14:textId="77777777" w:rsidR="007E2B8C" w:rsidRPr="00BF50E1" w:rsidRDefault="007E2B8C" w:rsidP="007E2B8C">
            <w:pPr>
              <w:pStyle w:val="Szvegtrzs"/>
            </w:pPr>
            <w:r w:rsidRPr="00BF50E1">
              <w:t>nem ismert</w:t>
            </w:r>
          </w:p>
        </w:tc>
        <w:tc>
          <w:tcPr>
            <w:tcW w:w="26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</w:tcPr>
          <w:p w14:paraId="239EA4EE" w14:textId="77777777" w:rsidR="007E2B8C" w:rsidRPr="00BF50E1" w:rsidRDefault="007E2B8C" w:rsidP="007E2B8C">
            <w:pPr>
              <w:pStyle w:val="Szvegtrzs"/>
            </w:pPr>
            <w:r w:rsidRPr="00BF50E1">
              <w:t>enterocolitis, beleértve a</w:t>
            </w:r>
          </w:p>
          <w:p w14:paraId="1829F696" w14:textId="77777777" w:rsidR="007E2B8C" w:rsidRPr="00BF50E1" w:rsidRDefault="007E2B8C" w:rsidP="007E2B8C">
            <w:pPr>
              <w:pStyle w:val="Szvegtrzs"/>
            </w:pPr>
            <w:r w:rsidRPr="00BF50E1">
              <w:t>neutropeniás colitist is, typhlitis*</w:t>
            </w:r>
          </w:p>
        </w:tc>
        <w:tc>
          <w:tcPr>
            <w:tcW w:w="1330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</w:tcPr>
          <w:p w14:paraId="1CE58DD8" w14:textId="77777777" w:rsidR="007E2B8C" w:rsidRPr="00BF50E1" w:rsidRDefault="007E2B8C" w:rsidP="007E2B8C">
            <w:pPr>
              <w:pStyle w:val="Szvegtrzs"/>
            </w:pPr>
            <w:r w:rsidRPr="00BF50E1">
              <w:t>nem ismert</w:t>
            </w:r>
          </w:p>
        </w:tc>
        <w:tc>
          <w:tcPr>
            <w:tcW w:w="1275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</w:tcPr>
          <w:p w14:paraId="2D7F5789" w14:textId="77777777" w:rsidR="007E2B8C" w:rsidRPr="00BF50E1" w:rsidRDefault="007E2B8C" w:rsidP="007E2B8C">
            <w:pPr>
              <w:pStyle w:val="Szvegtrzs"/>
            </w:pPr>
            <w:r w:rsidRPr="00BF50E1">
              <w:t>nem ismert</w:t>
            </w:r>
          </w:p>
        </w:tc>
      </w:tr>
      <w:tr w:rsidR="007E2B8C" w:rsidRPr="00BF50E1" w14:paraId="4911E63B" w14:textId="77777777" w:rsidTr="00A16B14">
        <w:tblPrEx>
          <w:tblCellMar>
            <w:right w:w="5" w:type="dxa"/>
          </w:tblCellMar>
        </w:tblPrEx>
        <w:trPr>
          <w:trHeight w:val="505"/>
        </w:trPr>
        <w:tc>
          <w:tcPr>
            <w:tcW w:w="2328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</w:tcPr>
          <w:p w14:paraId="0BDE8C84" w14:textId="77777777" w:rsidR="007E2B8C" w:rsidRPr="00BF50E1" w:rsidRDefault="007E2B8C" w:rsidP="007E2B8C">
            <w:pPr>
              <w:pStyle w:val="Szvegtrzs"/>
            </w:pPr>
            <w:r w:rsidRPr="00BF50E1">
              <w:t>Máj- és epebetegségek, illetve tünetek</w:t>
            </w:r>
          </w:p>
        </w:tc>
        <w:tc>
          <w:tcPr>
            <w:tcW w:w="1536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</w:tcPr>
          <w:p w14:paraId="73C16463" w14:textId="77777777" w:rsidR="007E2B8C" w:rsidRPr="00BF50E1" w:rsidRDefault="007E2B8C" w:rsidP="007E2B8C">
            <w:pPr>
              <w:pStyle w:val="Szvegtrzs"/>
            </w:pPr>
            <w:r w:rsidRPr="00BF50E1">
              <w:t>nagyon gyakori</w:t>
            </w:r>
          </w:p>
        </w:tc>
        <w:tc>
          <w:tcPr>
            <w:tcW w:w="26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</w:tcPr>
          <w:p w14:paraId="5D353242" w14:textId="77777777" w:rsidR="007E2B8C" w:rsidRPr="00BF50E1" w:rsidRDefault="007E2B8C" w:rsidP="007E2B8C">
            <w:pPr>
              <w:pStyle w:val="Szvegtrzs"/>
            </w:pPr>
            <w:r w:rsidRPr="00BF50E1">
              <w:t>rendellenes májfunkció</w:t>
            </w:r>
          </w:p>
        </w:tc>
        <w:tc>
          <w:tcPr>
            <w:tcW w:w="1330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</w:tcPr>
          <w:p w14:paraId="5CD5F766" w14:textId="77777777" w:rsidR="007E2B8C" w:rsidRPr="00BF50E1" w:rsidRDefault="007E2B8C" w:rsidP="007E2B8C">
            <w:pPr>
              <w:pStyle w:val="Szvegtrzs"/>
            </w:pPr>
            <w:r w:rsidRPr="00BF50E1">
              <w:t>11</w:t>
            </w:r>
          </w:p>
        </w:tc>
        <w:tc>
          <w:tcPr>
            <w:tcW w:w="1275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</w:tcPr>
          <w:p w14:paraId="1780F3B3" w14:textId="77777777" w:rsidR="007E2B8C" w:rsidRPr="00BF50E1" w:rsidRDefault="007E2B8C" w:rsidP="007E2B8C">
            <w:pPr>
              <w:pStyle w:val="Szvegtrzs"/>
            </w:pPr>
            <w:r w:rsidRPr="00BF50E1">
              <w:t>3</w:t>
            </w:r>
          </w:p>
        </w:tc>
      </w:tr>
      <w:tr w:rsidR="007E2B8C" w:rsidRPr="00BF50E1" w14:paraId="7E4D9CD0" w14:textId="77777777" w:rsidTr="00A16B14">
        <w:tblPrEx>
          <w:tblCellMar>
            <w:right w:w="5" w:type="dxa"/>
          </w:tblCellMar>
        </w:tblPrEx>
        <w:trPr>
          <w:trHeight w:val="253"/>
        </w:trPr>
        <w:tc>
          <w:tcPr>
            <w:tcW w:w="2328" w:type="dxa"/>
            <w:vMerge/>
            <w:tcBorders>
              <w:left w:val="single" w:sz="8" w:space="0" w:color="000000"/>
              <w:bottom w:val="single" w:sz="8" w:space="0" w:color="000000"/>
              <w:right w:val="single" w:sz="4" w:space="0" w:color="000000"/>
            </w:tcBorders>
          </w:tcPr>
          <w:p w14:paraId="4EBA34DB" w14:textId="77777777" w:rsidR="007E2B8C" w:rsidRPr="00BF50E1" w:rsidRDefault="007E2B8C" w:rsidP="007E2B8C">
            <w:pPr>
              <w:pStyle w:val="Szvegtrzs"/>
            </w:pPr>
          </w:p>
        </w:tc>
        <w:tc>
          <w:tcPr>
            <w:tcW w:w="1536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</w:tcPr>
          <w:p w14:paraId="588AA414" w14:textId="77777777" w:rsidR="007E2B8C" w:rsidRPr="00BF50E1" w:rsidRDefault="007E2B8C" w:rsidP="007E2B8C">
            <w:pPr>
              <w:pStyle w:val="Szvegtrzs"/>
            </w:pPr>
            <w:r w:rsidRPr="00BF50E1">
              <w:t>gyakori</w:t>
            </w:r>
          </w:p>
        </w:tc>
        <w:tc>
          <w:tcPr>
            <w:tcW w:w="26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</w:tcPr>
          <w:p w14:paraId="59C56A08" w14:textId="77777777" w:rsidR="007E2B8C" w:rsidRPr="00BF50E1" w:rsidRDefault="007E2B8C" w:rsidP="007E2B8C">
            <w:pPr>
              <w:pStyle w:val="Szvegtrzs"/>
            </w:pPr>
            <w:r w:rsidRPr="00BF50E1">
              <w:t>hyperbilirubinaemia</w:t>
            </w:r>
            <w:r w:rsidRPr="00BF50E1">
              <w:rPr>
                <w:vertAlign w:val="superscript"/>
              </w:rPr>
              <w:t>g</w:t>
            </w:r>
          </w:p>
        </w:tc>
        <w:tc>
          <w:tcPr>
            <w:tcW w:w="1330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</w:tcPr>
          <w:p w14:paraId="05819BC9" w14:textId="77777777" w:rsidR="007E2B8C" w:rsidRPr="00BF50E1" w:rsidRDefault="007E2B8C" w:rsidP="007E2B8C">
            <w:pPr>
              <w:pStyle w:val="Szvegtrzs"/>
            </w:pPr>
            <w:r w:rsidRPr="00BF50E1">
              <w:t>5</w:t>
            </w:r>
          </w:p>
        </w:tc>
        <w:tc>
          <w:tcPr>
            <w:tcW w:w="1275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</w:tcPr>
          <w:p w14:paraId="5842308E" w14:textId="31A2EA20" w:rsidR="007E2B8C" w:rsidRPr="00BF50E1" w:rsidRDefault="00D769F4" w:rsidP="007E2B8C">
            <w:pPr>
              <w:pStyle w:val="Szvegtrzs"/>
            </w:pPr>
            <w:r w:rsidRPr="00BF50E1">
              <w:t>&lt;1</w:t>
            </w:r>
          </w:p>
        </w:tc>
      </w:tr>
      <w:tr w:rsidR="007E2B8C" w:rsidRPr="00BF50E1" w14:paraId="71A069D5" w14:textId="77777777" w:rsidTr="00A16B14">
        <w:tblPrEx>
          <w:tblCellMar>
            <w:right w:w="5" w:type="dxa"/>
          </w:tblCellMar>
        </w:tblPrEx>
        <w:trPr>
          <w:trHeight w:val="757"/>
        </w:trPr>
        <w:tc>
          <w:tcPr>
            <w:tcW w:w="232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</w:tcPr>
          <w:p w14:paraId="0285C09E" w14:textId="77777777" w:rsidR="007E2B8C" w:rsidRPr="00BF50E1" w:rsidRDefault="007E2B8C" w:rsidP="007E2B8C">
            <w:pPr>
              <w:pStyle w:val="Szvegtrzs"/>
            </w:pPr>
            <w:r w:rsidRPr="00BF50E1">
              <w:t>A bőr és a bőr alatti szövet betegségei és</w:t>
            </w:r>
          </w:p>
          <w:p w14:paraId="603B13FC" w14:textId="77777777" w:rsidR="007E2B8C" w:rsidRPr="00BF50E1" w:rsidRDefault="007E2B8C" w:rsidP="007E2B8C">
            <w:pPr>
              <w:pStyle w:val="Szvegtrzs"/>
            </w:pPr>
            <w:r w:rsidRPr="00BF50E1">
              <w:t>tünetei</w:t>
            </w:r>
          </w:p>
        </w:tc>
        <w:tc>
          <w:tcPr>
            <w:tcW w:w="1536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</w:tcPr>
          <w:p w14:paraId="557A994B" w14:textId="77777777" w:rsidR="007E2B8C" w:rsidRPr="00BF50E1" w:rsidRDefault="007E2B8C" w:rsidP="007E2B8C">
            <w:pPr>
              <w:pStyle w:val="Szvegtrzs"/>
            </w:pPr>
            <w:r w:rsidRPr="00BF50E1">
              <w:t>nem gyakori</w:t>
            </w:r>
          </w:p>
        </w:tc>
        <w:tc>
          <w:tcPr>
            <w:tcW w:w="26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</w:tcPr>
          <w:p w14:paraId="5B57AE8E" w14:textId="77777777" w:rsidR="007E2B8C" w:rsidRPr="00BF50E1" w:rsidRDefault="007E2B8C" w:rsidP="007E2B8C">
            <w:pPr>
              <w:pStyle w:val="Szvegtrzs"/>
            </w:pPr>
            <w:r w:rsidRPr="00BF50E1">
              <w:t>akut lázas neutrophil dermatosis</w:t>
            </w:r>
          </w:p>
          <w:p w14:paraId="4DD07565" w14:textId="77777777" w:rsidR="007E2B8C" w:rsidRPr="00BF50E1" w:rsidRDefault="007E2B8C" w:rsidP="007E2B8C">
            <w:pPr>
              <w:pStyle w:val="Szvegtrzs"/>
            </w:pPr>
            <w:r w:rsidRPr="00BF50E1">
              <w:t>(Sweet-szindróma)</w:t>
            </w:r>
          </w:p>
        </w:tc>
        <w:tc>
          <w:tcPr>
            <w:tcW w:w="1330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</w:tcPr>
          <w:p w14:paraId="51348E8A" w14:textId="51FCAAFC" w:rsidR="007E2B8C" w:rsidRPr="00BF50E1" w:rsidRDefault="00D769F4" w:rsidP="007E2B8C">
            <w:pPr>
              <w:pStyle w:val="Szvegtrzs"/>
            </w:pPr>
            <w:r w:rsidRPr="00BF50E1">
              <w:t>&lt;1</w:t>
            </w:r>
          </w:p>
        </w:tc>
        <w:tc>
          <w:tcPr>
            <w:tcW w:w="1275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</w:tcPr>
          <w:p w14:paraId="684D1EB8" w14:textId="77777777" w:rsidR="007E2B8C" w:rsidRPr="00BF50E1" w:rsidRDefault="007E2B8C" w:rsidP="007E2B8C">
            <w:pPr>
              <w:pStyle w:val="Szvegtrzs"/>
            </w:pPr>
            <w:r w:rsidRPr="00BF50E1">
              <w:t>NE</w:t>
            </w:r>
          </w:p>
        </w:tc>
      </w:tr>
      <w:tr w:rsidR="007E2B8C" w:rsidRPr="00BF50E1" w14:paraId="666CF2E8" w14:textId="77777777" w:rsidTr="00A16B14">
        <w:tblPrEx>
          <w:tblCellMar>
            <w:right w:w="5" w:type="dxa"/>
          </w:tblCellMar>
        </w:tblPrEx>
        <w:trPr>
          <w:trHeight w:val="760"/>
        </w:trPr>
        <w:tc>
          <w:tcPr>
            <w:tcW w:w="232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</w:tcPr>
          <w:p w14:paraId="32090D49" w14:textId="77777777" w:rsidR="007E2B8C" w:rsidRPr="00BF50E1" w:rsidRDefault="007E2B8C" w:rsidP="007E2B8C">
            <w:pPr>
              <w:pStyle w:val="Szvegtrzs"/>
            </w:pPr>
            <w:r w:rsidRPr="00BF50E1">
              <w:lastRenderedPageBreak/>
              <w:t>Általános tünetek, az</w:t>
            </w:r>
          </w:p>
          <w:p w14:paraId="204F7B91" w14:textId="77777777" w:rsidR="007E2B8C" w:rsidRPr="00BF50E1" w:rsidRDefault="007E2B8C" w:rsidP="007E2B8C">
            <w:pPr>
              <w:pStyle w:val="Szvegtrzs"/>
            </w:pPr>
            <w:r w:rsidRPr="00BF50E1">
              <w:t>alkalmazás helyén fellépő reakciók</w:t>
            </w:r>
          </w:p>
        </w:tc>
        <w:tc>
          <w:tcPr>
            <w:tcW w:w="1536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</w:tcPr>
          <w:p w14:paraId="24443F8C" w14:textId="77777777" w:rsidR="007E2B8C" w:rsidRPr="00BF50E1" w:rsidRDefault="007E2B8C" w:rsidP="007E2B8C">
            <w:pPr>
              <w:pStyle w:val="Szvegtrzs"/>
            </w:pPr>
            <w:r w:rsidRPr="00BF50E1">
              <w:t>nagyon gyakori</w:t>
            </w:r>
          </w:p>
        </w:tc>
        <w:tc>
          <w:tcPr>
            <w:tcW w:w="26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</w:tcPr>
          <w:p w14:paraId="6946977A" w14:textId="77777777" w:rsidR="007E2B8C" w:rsidRPr="00BF50E1" w:rsidRDefault="007E2B8C" w:rsidP="007E2B8C">
            <w:pPr>
              <w:pStyle w:val="Szvegtrzs"/>
            </w:pPr>
            <w:r w:rsidRPr="00BF50E1">
              <w:t>láz</w:t>
            </w:r>
          </w:p>
        </w:tc>
        <w:tc>
          <w:tcPr>
            <w:tcW w:w="1330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</w:tcPr>
          <w:p w14:paraId="542E174F" w14:textId="77777777" w:rsidR="007E2B8C" w:rsidRPr="00BF50E1" w:rsidRDefault="007E2B8C" w:rsidP="007E2B8C">
            <w:pPr>
              <w:pStyle w:val="Szvegtrzs"/>
            </w:pPr>
            <w:r w:rsidRPr="00BF50E1">
              <w:t>48</w:t>
            </w:r>
          </w:p>
        </w:tc>
        <w:tc>
          <w:tcPr>
            <w:tcW w:w="1275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</w:tcPr>
          <w:p w14:paraId="0741126F" w14:textId="77777777" w:rsidR="007E2B8C" w:rsidRPr="00BF50E1" w:rsidRDefault="007E2B8C" w:rsidP="007E2B8C">
            <w:pPr>
              <w:pStyle w:val="Szvegtrzs"/>
            </w:pPr>
            <w:r w:rsidRPr="00BF50E1">
              <w:t>9</w:t>
            </w:r>
          </w:p>
        </w:tc>
      </w:tr>
    </w:tbl>
    <w:p w14:paraId="7CAF8C2A" w14:textId="408D552B" w:rsidR="007E2B8C" w:rsidRPr="00BF50E1" w:rsidRDefault="007E2B8C" w:rsidP="008E0986">
      <w:pPr>
        <w:pStyle w:val="Listaszerbekezds"/>
        <w:numPr>
          <w:ilvl w:val="3"/>
          <w:numId w:val="15"/>
        </w:numPr>
        <w:tabs>
          <w:tab w:val="left" w:pos="532"/>
        </w:tabs>
        <w:rPr>
          <w:sz w:val="18"/>
        </w:rPr>
      </w:pPr>
      <w:r w:rsidRPr="00BF50E1">
        <w:rPr>
          <w:sz w:val="18"/>
        </w:rPr>
        <w:t>Az egyesült államokbeli Nemzeti Rákkutató Intézet (</w:t>
      </w:r>
      <w:r w:rsidRPr="008E0986">
        <w:rPr>
          <w:i/>
          <w:iCs/>
          <w:sz w:val="18"/>
        </w:rPr>
        <w:t>National Cancer Institute</w:t>
      </w:r>
      <w:r w:rsidRPr="00BF50E1">
        <w:rPr>
          <w:sz w:val="18"/>
        </w:rPr>
        <w:t>) a mellékhatásokra vonatkozó, közös terminológiai kritériumai (</w:t>
      </w:r>
      <w:r w:rsidRPr="008E0986">
        <w:rPr>
          <w:i/>
          <w:iCs/>
          <w:sz w:val="18"/>
        </w:rPr>
        <w:t xml:space="preserve">Common Terminology Criteria for Adverse Events </w:t>
      </w:r>
      <w:r w:rsidRPr="00BF50E1">
        <w:rPr>
          <w:sz w:val="18"/>
        </w:rPr>
        <w:t>– CTCAE) szerinti le</w:t>
      </w:r>
      <w:r w:rsidR="00895B00">
        <w:rPr>
          <w:sz w:val="18"/>
        </w:rPr>
        <w:t>g</w:t>
      </w:r>
      <w:r w:rsidRPr="00BF50E1">
        <w:rPr>
          <w:sz w:val="18"/>
        </w:rPr>
        <w:t>súlyosabb fokozat.</w:t>
      </w:r>
    </w:p>
    <w:p w14:paraId="75A117F2" w14:textId="77777777" w:rsidR="007E2B8C" w:rsidRPr="00BF50E1" w:rsidRDefault="007E2B8C" w:rsidP="008E0986">
      <w:pPr>
        <w:pStyle w:val="Listaszerbekezds"/>
        <w:numPr>
          <w:ilvl w:val="3"/>
          <w:numId w:val="15"/>
        </w:numPr>
        <w:tabs>
          <w:tab w:val="left" w:pos="532"/>
        </w:tabs>
        <w:rPr>
          <w:sz w:val="18"/>
        </w:rPr>
      </w:pPr>
      <w:r w:rsidRPr="00BF50E1">
        <w:rPr>
          <w:sz w:val="18"/>
        </w:rPr>
        <w:t>kivéve: pneumonia, húgyúti fertőzés, szepszis, szeptikus sokk és sinusitis.</w:t>
      </w:r>
    </w:p>
    <w:p w14:paraId="4020A64F" w14:textId="46C0A04E" w:rsidR="007E2B8C" w:rsidRPr="00BF50E1" w:rsidRDefault="007E2B8C" w:rsidP="008E0986">
      <w:pPr>
        <w:pStyle w:val="Listaszerbekezds"/>
        <w:numPr>
          <w:ilvl w:val="3"/>
          <w:numId w:val="15"/>
        </w:numPr>
        <w:tabs>
          <w:tab w:val="left" w:pos="532"/>
        </w:tabs>
        <w:rPr>
          <w:sz w:val="18"/>
        </w:rPr>
      </w:pPr>
      <w:r w:rsidRPr="00BF50E1">
        <w:rPr>
          <w:sz w:val="18"/>
        </w:rPr>
        <w:t>A leggyakrabban jelentett „további fertőzés” a decitabinnal végzett vizsgálatban: oralis herpes, oralis candidiasis, pharyngitis, felső légúti fertőzés, cellulitis, bronchitis, nasopharyngitis.</w:t>
      </w:r>
    </w:p>
    <w:p w14:paraId="3F99073B" w14:textId="77777777" w:rsidR="007E2B8C" w:rsidRPr="00BF50E1" w:rsidRDefault="007E2B8C" w:rsidP="008E0986">
      <w:pPr>
        <w:pStyle w:val="Listaszerbekezds"/>
        <w:numPr>
          <w:ilvl w:val="3"/>
          <w:numId w:val="15"/>
        </w:numPr>
        <w:tabs>
          <w:tab w:val="left" w:pos="532"/>
        </w:tabs>
        <w:rPr>
          <w:sz w:val="18"/>
        </w:rPr>
      </w:pPr>
      <w:r w:rsidRPr="00BF50E1">
        <w:rPr>
          <w:sz w:val="18"/>
        </w:rPr>
        <w:t>Beleértve a fertőzéses eredetű enterocolitist is.</w:t>
      </w:r>
    </w:p>
    <w:p w14:paraId="6CB736CD" w14:textId="77777777" w:rsidR="007E2B8C" w:rsidRPr="00BF50E1" w:rsidRDefault="007E2B8C" w:rsidP="008E0986">
      <w:pPr>
        <w:pStyle w:val="Listaszerbekezds"/>
        <w:numPr>
          <w:ilvl w:val="3"/>
          <w:numId w:val="15"/>
        </w:numPr>
        <w:tabs>
          <w:tab w:val="left" w:pos="532"/>
        </w:tabs>
        <w:rPr>
          <w:sz w:val="18"/>
        </w:rPr>
      </w:pPr>
      <w:r w:rsidRPr="00BF50E1">
        <w:rPr>
          <w:sz w:val="18"/>
        </w:rPr>
        <w:t>Beleértve a thrombocytopeniához társuló vérzést, beleértve a halálos eseteket is.</w:t>
      </w:r>
    </w:p>
    <w:p w14:paraId="4BBE448B" w14:textId="09093275" w:rsidR="007E2B8C" w:rsidRPr="00BF50E1" w:rsidRDefault="007E2B8C" w:rsidP="008E0986">
      <w:pPr>
        <w:pStyle w:val="Listaszerbekezds"/>
        <w:numPr>
          <w:ilvl w:val="3"/>
          <w:numId w:val="15"/>
        </w:numPr>
        <w:tabs>
          <w:tab w:val="left" w:pos="532"/>
        </w:tabs>
        <w:rPr>
          <w:sz w:val="18"/>
        </w:rPr>
      </w:pPr>
      <w:r w:rsidRPr="00BF50E1">
        <w:rPr>
          <w:sz w:val="18"/>
        </w:rPr>
        <w:t>A következő preferált kifejezéseket foglalja magában: túlérzékenység, gyógyszer-túlérzékenység, anaphylaxiás reakció, anaphylaxiás sokk, anaphylactoid reakció, anaphylactoid sokk.</w:t>
      </w:r>
    </w:p>
    <w:p w14:paraId="5D585BE4" w14:textId="19A24C21" w:rsidR="007E2B8C" w:rsidRPr="00BF50E1" w:rsidRDefault="007E2B8C" w:rsidP="008E0986">
      <w:pPr>
        <w:pStyle w:val="Listaszerbekezds"/>
        <w:numPr>
          <w:ilvl w:val="3"/>
          <w:numId w:val="15"/>
        </w:numPr>
        <w:tabs>
          <w:tab w:val="left" w:pos="532"/>
        </w:tabs>
        <w:rPr>
          <w:sz w:val="18"/>
        </w:rPr>
      </w:pPr>
      <w:r w:rsidRPr="00BF50E1">
        <w:rPr>
          <w:sz w:val="18"/>
        </w:rPr>
        <w:t>AML-ben és myelodysplasiás szindrómában (MDS) végzett klinikai vizsgálatokban a hyperbilirubinaemia jelentési gyakorisága 11% volt az összes (bármely) súlyossági fokozatra és 2% a 3–4. súlyossági fokozatra.</w:t>
      </w:r>
    </w:p>
    <w:p w14:paraId="21CA1A0A" w14:textId="77777777" w:rsidR="007E2B8C" w:rsidRPr="00BF50E1" w:rsidRDefault="007E2B8C" w:rsidP="00077D11">
      <w:pPr>
        <w:tabs>
          <w:tab w:val="left" w:pos="532"/>
        </w:tabs>
        <w:rPr>
          <w:sz w:val="18"/>
        </w:rPr>
      </w:pPr>
      <w:r w:rsidRPr="00BF50E1">
        <w:rPr>
          <w:sz w:val="18"/>
        </w:rPr>
        <w:t>* Beleértve a halálos kimenetelű eseteket is.</w:t>
      </w:r>
    </w:p>
    <w:p w14:paraId="6155ADCC" w14:textId="77777777" w:rsidR="007E2B8C" w:rsidRPr="00BF50E1" w:rsidRDefault="007E2B8C" w:rsidP="00077D11">
      <w:pPr>
        <w:tabs>
          <w:tab w:val="left" w:pos="532"/>
        </w:tabs>
      </w:pPr>
      <w:r w:rsidRPr="00BF50E1">
        <w:rPr>
          <w:sz w:val="18"/>
        </w:rPr>
        <w:t>NE = nem értelmezhető</w:t>
      </w:r>
    </w:p>
    <w:p w14:paraId="2EF965D8" w14:textId="77777777" w:rsidR="007E2B8C" w:rsidRPr="00BF50E1" w:rsidRDefault="007E2B8C" w:rsidP="007E2B8C">
      <w:pPr>
        <w:pStyle w:val="Szvegtrzs"/>
      </w:pPr>
    </w:p>
    <w:p w14:paraId="30C4D72D" w14:textId="77777777" w:rsidR="007E2B8C" w:rsidRPr="00BF50E1" w:rsidRDefault="007E2B8C" w:rsidP="007E2B8C">
      <w:pPr>
        <w:pStyle w:val="Szvegtrzs"/>
      </w:pPr>
      <w:r w:rsidRPr="00BF50E1">
        <w:rPr>
          <w:u w:val="single"/>
        </w:rPr>
        <w:t>Kiválasztott mellékhatások leírása</w:t>
      </w:r>
    </w:p>
    <w:p w14:paraId="0A7FACAC" w14:textId="77777777" w:rsidR="007E2B8C" w:rsidRPr="00BF50E1" w:rsidRDefault="007E2B8C" w:rsidP="007E2B8C">
      <w:pPr>
        <w:pStyle w:val="Szvegtrzs"/>
      </w:pPr>
    </w:p>
    <w:p w14:paraId="5F0FF55C" w14:textId="024F46F0" w:rsidR="007E2B8C" w:rsidRPr="00BF50E1" w:rsidRDefault="007E2B8C" w:rsidP="007E2B8C">
      <w:pPr>
        <w:pStyle w:val="Szvegtrzs"/>
      </w:pPr>
      <w:r w:rsidRPr="00BF50E1">
        <w:rPr>
          <w:i/>
        </w:rPr>
        <w:t>Hematológiai mellékhatások</w:t>
      </w:r>
    </w:p>
    <w:p w14:paraId="0244B114" w14:textId="36611A76" w:rsidR="007E2B8C" w:rsidRPr="00BF50E1" w:rsidRDefault="007E2B8C" w:rsidP="007E2B8C">
      <w:pPr>
        <w:pStyle w:val="Szvegtrzs"/>
      </w:pPr>
      <w:r w:rsidRPr="00BF50E1">
        <w:t>A decitabin-kezeléssel összefüggő, leggyakrabban jelentett hematológiai mellékhatások közé a következők tartoztak: lázas neutropenia, thrombocytopenia, neutropenia, anaemia és leukopenia.</w:t>
      </w:r>
    </w:p>
    <w:p w14:paraId="2049F9E6" w14:textId="77777777" w:rsidR="007E2B8C" w:rsidRPr="00BF50E1" w:rsidRDefault="007E2B8C" w:rsidP="007E2B8C">
      <w:pPr>
        <w:pStyle w:val="Szvegtrzs"/>
      </w:pPr>
    </w:p>
    <w:p w14:paraId="5104B7C9" w14:textId="46410054" w:rsidR="007E2B8C" w:rsidRPr="00BF50E1" w:rsidRDefault="007E2B8C" w:rsidP="007E2B8C">
      <w:pPr>
        <w:pStyle w:val="Szvegtrzs"/>
      </w:pPr>
      <w:r w:rsidRPr="00BF50E1">
        <w:t>A decitabinnal kezelt betegeknél súlyos, vérzéssel összefüggő mellékhatásokat jelentettek, amelyek közül néhány halálos kimenetelű volt, ilyen a súlyos thrombocytopeniával összefüggő központi idegrendszeri vérzés (2%) és a gastrointestinalis vérzés (2%).</w:t>
      </w:r>
    </w:p>
    <w:p w14:paraId="3D0B7296" w14:textId="77777777" w:rsidR="007E2B8C" w:rsidRPr="00BF50E1" w:rsidRDefault="007E2B8C" w:rsidP="007E2B8C">
      <w:pPr>
        <w:pStyle w:val="Szvegtrzs"/>
      </w:pPr>
    </w:p>
    <w:p w14:paraId="7B37B2CA" w14:textId="11267E32" w:rsidR="007E2B8C" w:rsidRPr="00BF50E1" w:rsidRDefault="007E2B8C" w:rsidP="007E2B8C">
      <w:pPr>
        <w:pStyle w:val="Szvegtrzs"/>
      </w:pPr>
      <w:r w:rsidRPr="00BF50E1">
        <w:t>A hematológiai mellékhatásokat a teljes vérkép rutinszerű ellenőrzésével, illetve szupportív kezelés korai alkalmazásával kell kezelni. A szupportív kezelések közé tartozik neutropenia esetén a profilaktikus antibiotikum-alkalmazás és/vagy a növekedési faktorok (pl. G-CSF) adása, anaemia vagy thrombocytopenia esetén a transzfúzió alkalmazása – a szakmai ajánlásoknak megfelelően. Azokat a helyzeteket, amikor a decitabin-kezelést késleltetni kell, lásd a 4.2 pontban.</w:t>
      </w:r>
    </w:p>
    <w:p w14:paraId="22D2E878" w14:textId="77777777" w:rsidR="007E2B8C" w:rsidRPr="00BF50E1" w:rsidRDefault="007E2B8C" w:rsidP="007E2B8C">
      <w:pPr>
        <w:pStyle w:val="Szvegtrzs"/>
      </w:pPr>
    </w:p>
    <w:p w14:paraId="102D0B74" w14:textId="77777777" w:rsidR="007E2B8C" w:rsidRPr="00BF50E1" w:rsidRDefault="007E2B8C" w:rsidP="007E2B8C">
      <w:pPr>
        <w:pStyle w:val="Szvegtrzs"/>
      </w:pPr>
      <w:r w:rsidRPr="00BF50E1">
        <w:rPr>
          <w:i/>
        </w:rPr>
        <w:t>Fertőző betegségek és parazitafertőzések</w:t>
      </w:r>
    </w:p>
    <w:p w14:paraId="2B1D1C09" w14:textId="55115F79" w:rsidR="007E2B8C" w:rsidRPr="00BF50E1" w:rsidRDefault="007E2B8C" w:rsidP="007E2B8C">
      <w:pPr>
        <w:pStyle w:val="Szvegtrzs"/>
      </w:pPr>
      <w:r w:rsidRPr="00BF50E1">
        <w:t>A decitabinnal kezelt betegeknél fertőzéssel összefüggő, súlyos, akár halálos kimen</w:t>
      </w:r>
      <w:r w:rsidR="00BF50E1">
        <w:t>e</w:t>
      </w:r>
      <w:r w:rsidRPr="00BF50E1">
        <w:t>telű mellékhatásokat jelentettek, úgymint szeptikus sokk, szepszis, pneumonia és további (vírus-, bakteriális és gombás) fertőzések.</w:t>
      </w:r>
    </w:p>
    <w:p w14:paraId="16C95645" w14:textId="77777777" w:rsidR="007E2B8C" w:rsidRPr="00BF50E1" w:rsidRDefault="007E2B8C" w:rsidP="007E2B8C">
      <w:pPr>
        <w:pStyle w:val="Szvegtrzs"/>
        <w:rPr>
          <w:i/>
        </w:rPr>
      </w:pPr>
    </w:p>
    <w:p w14:paraId="44FF561B" w14:textId="77777777" w:rsidR="007E2B8C" w:rsidRPr="00BF50E1" w:rsidRDefault="007E2B8C" w:rsidP="007E2B8C">
      <w:pPr>
        <w:pStyle w:val="Szvegtrzs"/>
        <w:rPr>
          <w:i/>
        </w:rPr>
      </w:pPr>
      <w:r w:rsidRPr="00BF50E1">
        <w:rPr>
          <w:i/>
        </w:rPr>
        <w:t>Emésztőrendszeri betegségek és tünetek</w:t>
      </w:r>
    </w:p>
    <w:p w14:paraId="129716C3" w14:textId="0F6F1306" w:rsidR="007E2B8C" w:rsidRPr="00BF50E1" w:rsidRDefault="007E2B8C" w:rsidP="007E2B8C">
      <w:pPr>
        <w:pStyle w:val="Szvegtrzs"/>
      </w:pPr>
      <w:r w:rsidRPr="00BF50E1">
        <w:t>A decitabin-kezelés alatt enterocolitist, beleértve a neutropeniás colitist is, valamint typhlitist jelentettek. Az enterocolitis szeptikus szövődményekhez vezethet, és halálos kimenetelű is lehet.</w:t>
      </w:r>
    </w:p>
    <w:p w14:paraId="4950FF38" w14:textId="77777777" w:rsidR="007E2B8C" w:rsidRPr="00BF50E1" w:rsidRDefault="007E2B8C" w:rsidP="007E2B8C">
      <w:pPr>
        <w:pStyle w:val="Szvegtrzs"/>
      </w:pPr>
    </w:p>
    <w:p w14:paraId="435BF304" w14:textId="77777777" w:rsidR="007E2B8C" w:rsidRPr="00BF50E1" w:rsidRDefault="007E2B8C" w:rsidP="007E2B8C">
      <w:pPr>
        <w:pStyle w:val="Szvegtrzs"/>
      </w:pPr>
      <w:r w:rsidRPr="00BF50E1">
        <w:rPr>
          <w:i/>
        </w:rPr>
        <w:t>Légzőrendszeri, mellkasi és mediastinalis betegségek és tünetek</w:t>
      </w:r>
    </w:p>
    <w:p w14:paraId="3986BAF8" w14:textId="40823946" w:rsidR="007E2B8C" w:rsidRPr="00BF50E1" w:rsidRDefault="007E2B8C" w:rsidP="007E2B8C">
      <w:pPr>
        <w:pStyle w:val="Szvegtrzs"/>
      </w:pPr>
      <w:r w:rsidRPr="00BF50E1">
        <w:t>Fertőzéses etiológia jeleit nem mutató interstitialis tüdőbetegség (</w:t>
      </w:r>
      <w:r w:rsidRPr="008E0986">
        <w:rPr>
          <w:i/>
          <w:iCs/>
        </w:rPr>
        <w:t>interstitial lung disease</w:t>
      </w:r>
      <w:r w:rsidRPr="00BF50E1">
        <w:t>, ILD) eseteit (beleértve a tüdőgyulladássá és tüdőfibrosissá alakuló pulmonalis infiltrátumokat is) jelentették decitabinnal kezelt betegeknél.</w:t>
      </w:r>
    </w:p>
    <w:p w14:paraId="00BF7FC2" w14:textId="77777777" w:rsidR="007E2B8C" w:rsidRPr="00BF50E1" w:rsidRDefault="007E2B8C" w:rsidP="007E2B8C">
      <w:pPr>
        <w:pStyle w:val="Szvegtrzs"/>
      </w:pPr>
    </w:p>
    <w:p w14:paraId="4D94E9C7" w14:textId="77777777" w:rsidR="007E2B8C" w:rsidRPr="00BF50E1" w:rsidRDefault="007E2B8C" w:rsidP="008E0986">
      <w:pPr>
        <w:pStyle w:val="Szvegtrzs"/>
        <w:keepNext/>
        <w:widowControl/>
      </w:pPr>
      <w:r w:rsidRPr="00BF50E1">
        <w:rPr>
          <w:i/>
        </w:rPr>
        <w:t>Differenciálódási szindróma</w:t>
      </w:r>
    </w:p>
    <w:p w14:paraId="64D948E4" w14:textId="4DA89F23" w:rsidR="007E2B8C" w:rsidRPr="00BF50E1" w:rsidRDefault="007E2B8C" w:rsidP="008E0986">
      <w:pPr>
        <w:pStyle w:val="Szvegtrzs"/>
        <w:keepNext/>
        <w:widowControl/>
      </w:pPr>
      <w:r w:rsidRPr="00BF50E1">
        <w:t xml:space="preserve">Differenciálódási szindróma (más néven retinsav-szindróma) eseteit jelentették decitabint kapó betegeknél. A differenciálódási szindróma halálos kimenetelű is lehet, a tünetek és a klinikai leletek a következők lehetnek: respirációs distressz, pulmonalis infiltrátumok, láz, bőrkiütés, tüdőödéma, perifériás ödéma, gyors testtömeg-növekedés, pleuralis effusio, pericardialis effusio, hypotensio és </w:t>
      </w:r>
      <w:r w:rsidRPr="00BF50E1">
        <w:lastRenderedPageBreak/>
        <w:t>veseműködési zavar. A differenciálódási szindróma kialakulhat leukocytosissal egyidejűleg vagy anélkül</w:t>
      </w:r>
      <w:r w:rsidR="00BF50E1">
        <w:t xml:space="preserve"> is</w:t>
      </w:r>
      <w:r w:rsidRPr="00BF50E1">
        <w:t>. Kapillárisszivárgás szindróma és coagulopathia szintén előfordulhat (lásd 4.4 pont).</w:t>
      </w:r>
    </w:p>
    <w:p w14:paraId="7ECE30B6" w14:textId="77777777" w:rsidR="007E2B8C" w:rsidRPr="00BF50E1" w:rsidRDefault="007E2B8C" w:rsidP="007E2B8C">
      <w:pPr>
        <w:pStyle w:val="Szvegtrzs"/>
      </w:pPr>
    </w:p>
    <w:p w14:paraId="472FA6CF" w14:textId="77777777" w:rsidR="007E2B8C" w:rsidRPr="00BF50E1" w:rsidRDefault="007E2B8C" w:rsidP="007E2B8C">
      <w:pPr>
        <w:pStyle w:val="Szvegtrzs"/>
      </w:pPr>
      <w:r w:rsidRPr="00BF50E1">
        <w:rPr>
          <w:i/>
        </w:rPr>
        <w:t>Gyermekek és serdülők</w:t>
      </w:r>
    </w:p>
    <w:p w14:paraId="0A1F343C" w14:textId="0792A710" w:rsidR="007E2B8C" w:rsidRPr="00BF50E1" w:rsidRDefault="007E2B8C" w:rsidP="007E2B8C">
      <w:pPr>
        <w:pStyle w:val="Szvegtrzs"/>
      </w:pPr>
      <w:r w:rsidRPr="00BF50E1">
        <w:t>A gyermekekre és serdülőkre vonatkozó biztonságossági értékelés egy I/II. fázisú vizsgálat korlátozott biztonságossági adatmennyiségén alapul. A vizsgálatban a decitabin farmakokinetikáját, biztonságosságát és hatásosságát értékelték relabáló vagy refrakter AML-ben szenvedő (1–14 éves) gyermekeknél (n = 17) (lásd 5.1 pont). Nem figyeltek meg új biztonságossági szignált ebben a gyermekek körében végezett vizsgálatban.</w:t>
      </w:r>
    </w:p>
    <w:p w14:paraId="6A239DE3" w14:textId="77777777" w:rsidR="007E2B8C" w:rsidRPr="00BF50E1" w:rsidRDefault="007E2B8C" w:rsidP="007E2B8C">
      <w:pPr>
        <w:pStyle w:val="Szvegtrzs"/>
      </w:pPr>
    </w:p>
    <w:p w14:paraId="736D013A" w14:textId="77777777" w:rsidR="007E2B8C" w:rsidRPr="00BF50E1" w:rsidRDefault="007E2B8C" w:rsidP="007E2B8C">
      <w:pPr>
        <w:pStyle w:val="Szvegtrzs"/>
      </w:pPr>
      <w:r w:rsidRPr="00BF50E1">
        <w:rPr>
          <w:u w:val="single"/>
        </w:rPr>
        <w:t>Feltételezett mellékhatások bejelentése</w:t>
      </w:r>
    </w:p>
    <w:p w14:paraId="37D50043" w14:textId="77777777" w:rsidR="007E2B8C" w:rsidRPr="00BF50E1" w:rsidRDefault="007E2B8C" w:rsidP="007E2B8C">
      <w:pPr>
        <w:pStyle w:val="Szvegtrzs"/>
      </w:pPr>
      <w:r w:rsidRPr="00BF50E1">
        <w:t xml:space="preserve">A gyógyszer engedélyezését követően lényeges a feltételezett mellékhatások bejelentése, mert ez fontos eszköze annak, hogy a gyógyszer előny/kockázat profilját folyamatosan figyelemmel lehessen kísérni. Az egészségügyi szakembereket kérjük, hogy jelentsék be a feltételezett mellékhatásokat a hatóság részére az </w:t>
      </w:r>
      <w:hyperlink r:id="rId8" w:history="1">
        <w:r w:rsidRPr="00BF50E1">
          <w:rPr>
            <w:rStyle w:val="Hiperhivatkozs"/>
          </w:rPr>
          <w:t>V. függelékben</w:t>
        </w:r>
      </w:hyperlink>
      <w:r w:rsidRPr="00BF50E1">
        <w:t xml:space="preserve"> található elérhetőségek valamelyikén keresztül.</w:t>
      </w:r>
    </w:p>
    <w:p w14:paraId="0177DD4A" w14:textId="77777777" w:rsidR="007E2B8C" w:rsidRPr="00BF50E1" w:rsidRDefault="007E2B8C" w:rsidP="007E2B8C">
      <w:pPr>
        <w:pStyle w:val="Szvegtrzs"/>
      </w:pPr>
    </w:p>
    <w:p w14:paraId="6E711647" w14:textId="77777777" w:rsidR="007E2B8C" w:rsidRPr="00BF50E1" w:rsidRDefault="007E2B8C" w:rsidP="007E2B8C">
      <w:pPr>
        <w:pStyle w:val="Cmsor2"/>
        <w:numPr>
          <w:ilvl w:val="1"/>
          <w:numId w:val="11"/>
        </w:numPr>
        <w:tabs>
          <w:tab w:val="left" w:pos="567"/>
        </w:tabs>
        <w:ind w:left="566" w:hanging="566"/>
      </w:pPr>
      <w:r w:rsidRPr="00BF50E1">
        <w:t>Túladagolás</w:t>
      </w:r>
    </w:p>
    <w:p w14:paraId="03709D0E" w14:textId="77777777" w:rsidR="007E2B8C" w:rsidRPr="00BF50E1" w:rsidRDefault="007E2B8C" w:rsidP="007E2B8C">
      <w:pPr>
        <w:pStyle w:val="Szvegtrzs"/>
        <w:rPr>
          <w:b/>
          <w:bCs/>
        </w:rPr>
      </w:pPr>
    </w:p>
    <w:p w14:paraId="1245D976" w14:textId="40C1AD4B" w:rsidR="007E2B8C" w:rsidRPr="00BF50E1" w:rsidRDefault="007E2B8C" w:rsidP="007E2B8C">
      <w:pPr>
        <w:pStyle w:val="Szvegtrzs"/>
      </w:pPr>
      <w:r w:rsidRPr="00BF50E1">
        <w:t>Nincs közvetlen tapasztalat a humán túladagolással kapcsolatban, és nincs ismert antidotum sem. Azonban az irodalomban közzétett korai klinikai vizsgálatban fokozott myelosuppressiót (beleértve a prolongált neutropeniát és thrombocytopeniát is) jelentettek a jóváhagyott terápiás adag több mint 20</w:t>
      </w:r>
      <w:r w:rsidR="00BF50E1">
        <w:noBreakHyphen/>
      </w:r>
      <w:r w:rsidRPr="00BF50E1">
        <w:t>szorosánál. A toxicitás valószínűleg a mellékhatások súlyosbodásaként, elsősorban myelosuppressióként manifesztálódik. A túladagolást szupportív terápiával kell kezelni.</w:t>
      </w:r>
    </w:p>
    <w:p w14:paraId="1CB44043" w14:textId="77777777" w:rsidR="007E2B8C" w:rsidRPr="00BF50E1" w:rsidRDefault="007E2B8C" w:rsidP="007E2B8C">
      <w:pPr>
        <w:pStyle w:val="Szvegtrzs"/>
      </w:pPr>
    </w:p>
    <w:p w14:paraId="4A120D40" w14:textId="77777777" w:rsidR="007E2B8C" w:rsidRPr="00BF50E1" w:rsidRDefault="007E2B8C" w:rsidP="007E2B8C">
      <w:pPr>
        <w:pStyle w:val="Szvegtrzs"/>
      </w:pPr>
    </w:p>
    <w:p w14:paraId="319331F5" w14:textId="77777777" w:rsidR="007E2B8C" w:rsidRPr="00BF50E1" w:rsidRDefault="007E2B8C" w:rsidP="007E2B8C">
      <w:pPr>
        <w:pStyle w:val="Szvegtrzs"/>
        <w:numPr>
          <w:ilvl w:val="0"/>
          <w:numId w:val="11"/>
        </w:numPr>
        <w:ind w:left="567"/>
        <w:rPr>
          <w:b/>
          <w:bCs/>
        </w:rPr>
      </w:pPr>
      <w:r w:rsidRPr="00BF50E1">
        <w:rPr>
          <w:b/>
          <w:bCs/>
        </w:rPr>
        <w:t>FARMAKOLÓGIAI TULAJDONSÁGOK</w:t>
      </w:r>
    </w:p>
    <w:p w14:paraId="76F05872" w14:textId="77777777" w:rsidR="007E2B8C" w:rsidRPr="00BF50E1" w:rsidRDefault="007E2B8C" w:rsidP="007E2B8C">
      <w:pPr>
        <w:pStyle w:val="Szvegtrzs"/>
      </w:pPr>
    </w:p>
    <w:p w14:paraId="7D7E0273" w14:textId="77777777" w:rsidR="007E2B8C" w:rsidRPr="00BF50E1" w:rsidRDefault="007E2B8C" w:rsidP="007E2B8C">
      <w:pPr>
        <w:pStyle w:val="Cmsor2"/>
        <w:numPr>
          <w:ilvl w:val="1"/>
          <w:numId w:val="11"/>
        </w:numPr>
        <w:tabs>
          <w:tab w:val="left" w:pos="567"/>
        </w:tabs>
        <w:ind w:left="566" w:hanging="566"/>
      </w:pPr>
      <w:r w:rsidRPr="00BF50E1">
        <w:t>Farmakodinámiás tulajdonságok</w:t>
      </w:r>
    </w:p>
    <w:p w14:paraId="6630EB7D" w14:textId="77777777" w:rsidR="007E2B8C" w:rsidRPr="00BF50E1" w:rsidRDefault="007E2B8C" w:rsidP="007E2B8C">
      <w:pPr>
        <w:pStyle w:val="Szvegtrzs"/>
      </w:pPr>
    </w:p>
    <w:p w14:paraId="7DC70208" w14:textId="6C779F82" w:rsidR="007E2B8C" w:rsidRPr="00BF50E1" w:rsidRDefault="007E2B8C" w:rsidP="007E2B8C">
      <w:pPr>
        <w:pStyle w:val="Szvegtrzs"/>
      </w:pPr>
      <w:r w:rsidRPr="00BF50E1">
        <w:t>Farmakoterápiás csoport: Daganatellenes szerek, antimetabolitok, pirimidin-analógok, ATC-kód: L01BC08</w:t>
      </w:r>
    </w:p>
    <w:p w14:paraId="56A5F520" w14:textId="77777777" w:rsidR="007E2B8C" w:rsidRPr="00BF50E1" w:rsidRDefault="007E2B8C" w:rsidP="007E2B8C">
      <w:pPr>
        <w:pStyle w:val="Szvegtrzs"/>
      </w:pPr>
    </w:p>
    <w:p w14:paraId="37B9AF28" w14:textId="77777777" w:rsidR="007E2B8C" w:rsidRPr="00BF50E1" w:rsidRDefault="007E2B8C" w:rsidP="007E2B8C">
      <w:pPr>
        <w:pStyle w:val="Szvegtrzs"/>
      </w:pPr>
      <w:r w:rsidRPr="00BF50E1">
        <w:rPr>
          <w:u w:val="single"/>
        </w:rPr>
        <w:t>Hatásmechanizmus</w:t>
      </w:r>
    </w:p>
    <w:p w14:paraId="698165E6" w14:textId="6BFD4930" w:rsidR="007E2B8C" w:rsidRPr="00BF50E1" w:rsidRDefault="007E2B8C" w:rsidP="007E2B8C">
      <w:pPr>
        <w:pStyle w:val="Szvegtrzs"/>
      </w:pPr>
      <w:r w:rsidRPr="00BF50E1">
        <w:t>A decitabin (5-aza-2</w:t>
      </w:r>
      <w:r w:rsidR="00BF50E1">
        <w:t>’</w:t>
      </w:r>
      <w:r w:rsidRPr="00BF50E1">
        <w:t>-deoxicitidin) egy citidin-deoxinukleozid-analóg, amely kis dózisban szelektíven gátolja a DNS-metiltranszferázt, a gén promoterének hipometilációját eredményezve, ami a tumorszuppresszor gének reaktivációjával járhat; ez cellularis differenciálódást vagy sejtöregedést indukál, amelyet majd programozott sejthalál követ.</w:t>
      </w:r>
    </w:p>
    <w:p w14:paraId="242F16A0" w14:textId="77777777" w:rsidR="007E2B8C" w:rsidRPr="00BF50E1" w:rsidRDefault="007E2B8C" w:rsidP="007E2B8C">
      <w:pPr>
        <w:pStyle w:val="Szvegtrzs"/>
      </w:pPr>
    </w:p>
    <w:p w14:paraId="3D83CB72" w14:textId="77777777" w:rsidR="007E2B8C" w:rsidRPr="00BF50E1" w:rsidRDefault="007E2B8C" w:rsidP="007E2B8C">
      <w:pPr>
        <w:pStyle w:val="Szvegtrzs"/>
      </w:pPr>
      <w:r w:rsidRPr="00BF50E1">
        <w:rPr>
          <w:u w:val="single"/>
        </w:rPr>
        <w:t>Klinikai tapasztalat</w:t>
      </w:r>
    </w:p>
    <w:p w14:paraId="0420ADA8" w14:textId="303E41D0" w:rsidR="007E2B8C" w:rsidRPr="00BF50E1" w:rsidRDefault="007E2B8C" w:rsidP="007E2B8C">
      <w:pPr>
        <w:pStyle w:val="Szvegtrzs"/>
      </w:pPr>
      <w:r w:rsidRPr="00BF50E1">
        <w:t xml:space="preserve">A decitabin alkalmazását egy nyílt elrendezésű, randomizált, multicentrikus III. fázisú </w:t>
      </w:r>
      <w:r w:rsidR="00BF50E1">
        <w:t>decitabin-</w:t>
      </w:r>
      <w:r w:rsidRPr="00BF50E1">
        <w:t xml:space="preserve">vizsgálatban tanulmányozták újonnan diagnosztizált – a WHO besorolása szerinti – </w:t>
      </w:r>
      <w:r w:rsidRPr="00BF50E1">
        <w:rPr>
          <w:i/>
        </w:rPr>
        <w:t xml:space="preserve">de novo </w:t>
      </w:r>
      <w:r w:rsidRPr="00BF50E1">
        <w:t>vagy szekunder AML-ben szenvedő betegeknél. A decitabint (n = 242) más, a kezelőorvos javaslata alapján a beteg választása szerinti kezeléssel (</w:t>
      </w:r>
      <w:r w:rsidRPr="008E0986">
        <w:rPr>
          <w:i/>
          <w:iCs/>
        </w:rPr>
        <w:t>treatment choice</w:t>
      </w:r>
      <w:r w:rsidRPr="00BF50E1">
        <w:t>, TC, n = 243) hasonlították össze, amely vagy az önmagában alkalmazott szupportív kezelés (n = 28, 11,5%) vagy a naponta egyszer, subcutan adott 20 mg/m</w:t>
      </w:r>
      <w:r w:rsidRPr="00BF50E1">
        <w:rPr>
          <w:vertAlign w:val="superscript"/>
        </w:rPr>
        <w:t>2</w:t>
      </w:r>
      <w:r w:rsidRPr="00BF50E1">
        <w:t xml:space="preserve"> citarabin volt 10 egymást követő napon, 4 hetente ismételve (n = 215, 88,5%). A decitabint egyórás intravénás infúzióban adták 20 mg/m</w:t>
      </w:r>
      <w:r w:rsidRPr="00BF50E1">
        <w:rPr>
          <w:vertAlign w:val="superscript"/>
        </w:rPr>
        <w:t>2</w:t>
      </w:r>
      <w:r w:rsidRPr="00BF50E1">
        <w:t>-es adagban naponta egyszer, 5 egymást követő napon, 4 hetente ismételve.</w:t>
      </w:r>
    </w:p>
    <w:p w14:paraId="74B2C651" w14:textId="77777777" w:rsidR="007E2B8C" w:rsidRPr="00BF50E1" w:rsidRDefault="007E2B8C" w:rsidP="007E2B8C">
      <w:pPr>
        <w:pStyle w:val="Szvegtrzs"/>
      </w:pPr>
    </w:p>
    <w:p w14:paraId="096F0BCA" w14:textId="40ED4C88" w:rsidR="007E2B8C" w:rsidRPr="00BF50E1" w:rsidRDefault="007E2B8C" w:rsidP="007E2B8C">
      <w:pPr>
        <w:pStyle w:val="Szvegtrzs"/>
      </w:pPr>
      <w:r w:rsidRPr="00BF50E1">
        <w:t>A standard indukciós kemoterápiára alkalmasnak tartott betegeket nem vonták be a vizsgálatba, amint azt a következő kiindulási jellemzők mutatják. A beválasztás szerinti (</w:t>
      </w:r>
      <w:r w:rsidRPr="008E0986">
        <w:rPr>
          <w:i/>
          <w:iCs/>
        </w:rPr>
        <w:t>intent-to-treat</w:t>
      </w:r>
      <w:r w:rsidRPr="00BF50E1">
        <w:t>, ITT) populációban a medián életkor 73 év volt (tartomány: 64–91 év). A vizsgálat megkezdésekor a betegek 36%-ánál állt fenn rossz prognózisú citogenetikai kockázat. A többi betegnél a citogetikai kockázat közepes prognózisú volt. Kedvező prognózisú citogenetika esetén a betegeket nem vonták be a vizsgálatba. A betegek 25%-ánál az ECOG-teljesítménystátusz ≥2 volt. A vizsgálati alanyok 81%-ának volt jelentős társbetegsége (pl. fertőzés, szívbetegség, tüdőbetegség). A decitabinnal kezelt betegek közül 209 beteg (86,4%) tartozott a fehér bőrű rasszhoz és 33 beteg (13,6%) volt ázsiai.</w:t>
      </w:r>
    </w:p>
    <w:p w14:paraId="0423E954" w14:textId="77777777" w:rsidR="007E2B8C" w:rsidRPr="00BF50E1" w:rsidRDefault="007E2B8C" w:rsidP="007E2B8C">
      <w:pPr>
        <w:pStyle w:val="Szvegtrzs"/>
      </w:pPr>
    </w:p>
    <w:p w14:paraId="70BADDAE" w14:textId="46208000" w:rsidR="007E2B8C" w:rsidRPr="00BF50E1" w:rsidRDefault="007E2B8C" w:rsidP="008E0986">
      <w:pPr>
        <w:pStyle w:val="Szvegtrzs"/>
      </w:pPr>
      <w:r w:rsidRPr="00BF50E1">
        <w:lastRenderedPageBreak/>
        <w:t>A vizsgálat elsődleges végpontja a teljes túlélés volt. A másodlagos végpont a teljes remisszió aránya volt, amit független szakértő értékelt. A progressziómentes túlélés és eseménymentes túlélés harmadlagos végpontok voltak.</w:t>
      </w:r>
    </w:p>
    <w:p w14:paraId="4BD755D2" w14:textId="77777777" w:rsidR="007E2B8C" w:rsidRPr="00BF50E1" w:rsidRDefault="007E2B8C" w:rsidP="007E2B8C">
      <w:pPr>
        <w:pStyle w:val="Szvegtrzs"/>
      </w:pPr>
    </w:p>
    <w:p w14:paraId="1F042BA3" w14:textId="3BC41B14" w:rsidR="007E2B8C" w:rsidRPr="00BF50E1" w:rsidRDefault="007E2B8C" w:rsidP="007E2B8C">
      <w:pPr>
        <w:pStyle w:val="Szvegtrzs"/>
      </w:pPr>
      <w:r w:rsidRPr="00BF50E1">
        <w:t>Az ITT populációban a medián teljes túlélés 7,7 hónap volt a decitabinnal kezelteknél, míg 5,0 hónap a TC-karon kezelteknél (relatív hazárd [HR] 0,85; 95%-os CI: 0,69; 1,04, p = 0,1079). A különbség nem érte el a statisztikai szignifikancia szintjét, habár a túlélés tendenciája javuló volt: a halálozás kockázata 15%-kal csökkent a decitabin-karon (1. ábra). Amikor cenzorálást végeztek a potenciálisan következő, betegségmódosító kezelés szempontjából (úgymint indukciós kemoterápia vagy hipometiláló szer), a teljes túlélés elemzése a decitabin-karon levőknél a halálozási kockázat 20%-os csökkenését mutatta (HR = 0,80, [95%-os CI: 0,64; 0,99], p-érték = 0,0437).</w:t>
      </w:r>
    </w:p>
    <w:p w14:paraId="1F97AF0C" w14:textId="77777777" w:rsidR="007E2B8C" w:rsidRPr="00BF50E1" w:rsidRDefault="007E2B8C" w:rsidP="007E2B8C">
      <w:pPr>
        <w:pStyle w:val="Szvegtrzs"/>
      </w:pPr>
    </w:p>
    <w:p w14:paraId="1923129D" w14:textId="58DEE9A5" w:rsidR="007E2B8C" w:rsidRPr="00BF50E1" w:rsidRDefault="00077D11" w:rsidP="008E0986">
      <w:pPr>
        <w:pStyle w:val="Szvegtrzs"/>
        <w:rPr>
          <w:b/>
          <w:bCs/>
        </w:rPr>
      </w:pPr>
      <w:r w:rsidRPr="00BF50E1">
        <w:rPr>
          <w:b/>
          <w:bCs/>
        </w:rPr>
        <w:t xml:space="preserve">1. </w:t>
      </w:r>
      <w:r w:rsidR="007E2B8C" w:rsidRPr="00BF50E1">
        <w:rPr>
          <w:b/>
          <w:bCs/>
        </w:rPr>
        <w:t>ábra: Teljes túlélés (ITT populáció)</w:t>
      </w:r>
    </w:p>
    <w:p w14:paraId="718DD94D" w14:textId="77777777" w:rsidR="007E2B8C" w:rsidRPr="00BF50E1" w:rsidRDefault="007E2B8C" w:rsidP="007E2B8C">
      <w:pPr>
        <w:pStyle w:val="Szvegtrzs"/>
        <w:rPr>
          <w:b/>
          <w:bCs/>
        </w:rPr>
      </w:pPr>
    </w:p>
    <w:p w14:paraId="5E49576D" w14:textId="227B364C" w:rsidR="007E2B8C" w:rsidRPr="00BF50E1" w:rsidRDefault="00077D11" w:rsidP="007E2B8C">
      <w:pPr>
        <w:pStyle w:val="Szvegtrzs"/>
        <w:rPr>
          <w:b/>
          <w:bCs/>
        </w:rPr>
      </w:pPr>
      <w:r w:rsidRPr="00BF50E1">
        <w:rPr>
          <w:noProof/>
          <w:lang w:eastAsia="hu-HU"/>
        </w:rPr>
        <mc:AlternateContent>
          <mc:Choice Requires="wps">
            <w:drawing>
              <wp:anchor distT="45720" distB="45720" distL="114300" distR="114300" simplePos="0" relativeHeight="251672576" behindDoc="0" locked="0" layoutInCell="1" allowOverlap="1" wp14:anchorId="14F6E331" wp14:editId="2C3520EA">
                <wp:simplePos x="0" y="0"/>
                <wp:positionH relativeFrom="column">
                  <wp:posOffset>2404110</wp:posOffset>
                </wp:positionH>
                <wp:positionV relativeFrom="paragraph">
                  <wp:posOffset>864870</wp:posOffset>
                </wp:positionV>
                <wp:extent cx="2299970" cy="514985"/>
                <wp:effectExtent l="3175" t="635" r="1905" b="0"/>
                <wp:wrapNone/>
                <wp:docPr id="89514518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99970" cy="514985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lumMod val="100000"/>
                            <a:lumOff val="0"/>
                          </a:scheme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76EC1C4" w14:textId="37B5C6B4" w:rsidR="007E2B8C" w:rsidRDefault="007E2B8C" w:rsidP="007E2B8C">
                            <w:r>
                              <w:rPr>
                                <w:sz w:val="18"/>
                              </w:rPr>
                              <w:t>HR</w:t>
                            </w:r>
                            <w:r w:rsidRPr="00274C78">
                              <w:rPr>
                                <w:spacing w:val="-1"/>
                                <w:sz w:val="18"/>
                              </w:rPr>
                              <w:t xml:space="preserve"> </w:t>
                            </w:r>
                            <w:r w:rsidRPr="00274C78">
                              <w:rPr>
                                <w:sz w:val="18"/>
                              </w:rPr>
                              <w:t>(95%-os CI):</w:t>
                            </w:r>
                            <w:r>
                              <w:rPr>
                                <w:spacing w:val="45"/>
                                <w:sz w:val="18"/>
                              </w:rPr>
                              <w:t xml:space="preserve"> </w:t>
                            </w:r>
                            <w:r w:rsidRPr="00274C78">
                              <w:rPr>
                                <w:sz w:val="18"/>
                              </w:rPr>
                              <w:t xml:space="preserve">0,85 (0,69, </w:t>
                            </w:r>
                            <w:r w:rsidRPr="00274C78">
                              <w:rPr>
                                <w:spacing w:val="-2"/>
                                <w:sz w:val="18"/>
                              </w:rPr>
                              <w:t>1,04)</w:t>
                            </w:r>
                          </w:p>
                          <w:p w14:paraId="3C3E7CC4" w14:textId="00C00876" w:rsidR="007E2B8C" w:rsidRDefault="007E2B8C" w:rsidP="008E0986">
                            <w:pPr>
                              <w:tabs>
                                <w:tab w:val="left" w:pos="6496"/>
                              </w:tabs>
                            </w:pPr>
                            <w:r>
                              <w:rPr>
                                <w:sz w:val="18"/>
                              </w:rPr>
                              <w:t>Log-rank</w:t>
                            </w:r>
                            <w:r w:rsidRPr="00274C78">
                              <w:rPr>
                                <w:spacing w:val="-4"/>
                                <w:sz w:val="18"/>
                              </w:rPr>
                              <w:t xml:space="preserve"> </w:t>
                            </w:r>
                            <w:r w:rsidRPr="00274C78">
                              <w:rPr>
                                <w:sz w:val="18"/>
                              </w:rPr>
                              <w:t>p-</w:t>
                            </w:r>
                            <w:r w:rsidRPr="00274C78">
                              <w:rPr>
                                <w:spacing w:val="-2"/>
                                <w:sz w:val="18"/>
                              </w:rPr>
                              <w:t>érték:</w:t>
                            </w:r>
                            <w:r>
                              <w:rPr>
                                <w:spacing w:val="-2"/>
                                <w:sz w:val="18"/>
                              </w:rPr>
                              <w:t xml:space="preserve"> 0,1079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14F6E331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189.3pt;margin-top:68.1pt;width:181.1pt;height:40.55pt;z-index:251672576;visibility:visible;mso-wrap-style:square;mso-width-percent:40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iFyGogIAAE4FAAAOAAAAZHJzL2Uyb0RvYy54bWysVF1v2yAUfZ+0/4B4T/0hu42tOtXaLtOk&#10;7kNq9wMwxjYaBgYkdjftv+8CTZpuL9O0PDhwL5x7zuXA5dUyCbRnxnIlG5ydpRgxSVXH5dDgLw/b&#10;1Roj64jsiFCSNfiRWXy1ef3qctY1y9WoRMcMAhBp61k3eHRO10li6cgmYs+UZhKSvTITcTA1Q9IZ&#10;MgP6JJI8Tc+TWZlOG0WZtRC9jUm8Cfh9z6j71PeWOSQaDNxc+Jrwbf032VySejBEj5w+0SD/wGIi&#10;XELRI9QtcQTtDP8DauLUKKt6d0bVlKi+55QFDaAmS39Tcz8SzYIWaI7VxzbZ/wdLP+4/G8S7Bq+r&#10;MivKbF1iJMkER/XAFoeu1YJy36VZ2xoW32tY7hYIw2kHxVbfKfrVIqluRiIH9sYYNY+MdMAy8zuT&#10;k60Rx3qQdv6gOihDdk4FoKU3k28hNAUBOpzW4/GEPBUKwTyvquoCUhRywLcCur4EqQ+7tbHuHVMT&#10;8oMGG3BAQCf7O+vi0sMSX8wqwbstFyJMvOvYjTBoT8Av7RAVit0EVGMsS/0v2gbiYK4YDyGgEYzr&#10;IQKpF+hC+hpS+WqRSIyANqDmc15lMM2PKsuL9DqvVtvz9cWq2BblCmSvV2lWXVfnaVEVt9ufXldW&#10;1CPvOibvuGQHA2fF3xnk6SpF6wULo7nBVZmXoWUv2FsztMfOhCYcJZ+2cOIO7rPgExjqpFXeD29l&#10;B7JJ7QgXcZy8pB9aBj04/IeuBPd4w0TruKVdAMVbqlXdI/jIKDhmcAQ8QjAYlfmO0QwXusH2244Y&#10;hpF4L8GLVVYU/gUIk6K8yGFiTjPtaYZIClANdhjF4Y2Lr8ZOGz6MUOng/jfg3y0P1npmBRL8BC5t&#10;EPP0wPhX4XQeVj0/g5tfAAAA//8DAFBLAwQUAAYACAAAACEA2lGRy94AAAALAQAADwAAAGRycy9k&#10;b3ducmV2LnhtbEyPQU7DMBBF90jcwRokdtRpAklJ41SoEhJil8IBprGbpLXHUey2gdMzrGA5+k9/&#10;3q82s7PiYqYweFKwXCQgDLVeD9Qp+Px4fViBCBFJo/VkFHyZAJv69qbCUvsrNeayi53gEgolKuhj&#10;HEspQ9sbh2HhR0OcHfzkMPI5dVJPeOVyZ2WaJLl0OBB/6HE02960p93ZKUA7Nt/PepseUXbNwb3R&#10;++mJlLq/m1/WIKKZ4x8Mv/qsDjU77f2ZdBBWQVasckY5yPIUBBPFY8Jj9grSZZGBrCv5f0P9AwAA&#10;//8DAFBLAQItABQABgAIAAAAIQC2gziS/gAAAOEBAAATAAAAAAAAAAAAAAAAAAAAAABbQ29udGVu&#10;dF9UeXBlc10ueG1sUEsBAi0AFAAGAAgAAAAhADj9If/WAAAAlAEAAAsAAAAAAAAAAAAAAAAALwEA&#10;AF9yZWxzLy5yZWxzUEsBAi0AFAAGAAgAAAAhAPyIXIaiAgAATgUAAA4AAAAAAAAAAAAAAAAALgIA&#10;AGRycy9lMm9Eb2MueG1sUEsBAi0AFAAGAAgAAAAhANpRkcveAAAACwEAAA8AAAAAAAAAAAAAAAAA&#10;/AQAAGRycy9kb3ducmV2LnhtbFBLBQYAAAAABAAEAPMAAAAHBgAAAAA=&#10;" fillcolor="white [3212]" stroked="f">
                <v:textbox style="mso-fit-shape-to-text:t">
                  <w:txbxContent>
                    <w:p w14:paraId="676EC1C4" w14:textId="37B5C6B4" w:rsidR="007E2B8C" w:rsidRDefault="007E2B8C" w:rsidP="007E2B8C">
                      <w:r>
                        <w:rPr>
                          <w:sz w:val="18"/>
                        </w:rPr>
                        <w:t>HR</w:t>
                      </w:r>
                      <w:r w:rsidRPr="00274C78">
                        <w:rPr>
                          <w:spacing w:val="-1"/>
                          <w:sz w:val="18"/>
                        </w:rPr>
                        <w:t xml:space="preserve"> </w:t>
                      </w:r>
                      <w:r w:rsidRPr="00274C78">
                        <w:rPr>
                          <w:sz w:val="18"/>
                        </w:rPr>
                        <w:t>(95%-os CI):</w:t>
                      </w:r>
                      <w:r>
                        <w:rPr>
                          <w:spacing w:val="45"/>
                          <w:sz w:val="18"/>
                        </w:rPr>
                        <w:t xml:space="preserve"> </w:t>
                      </w:r>
                      <w:r w:rsidRPr="00274C78">
                        <w:rPr>
                          <w:sz w:val="18"/>
                        </w:rPr>
                        <w:t xml:space="preserve">0,85 (0,69, </w:t>
                      </w:r>
                      <w:r w:rsidRPr="00274C78">
                        <w:rPr>
                          <w:spacing w:val="-2"/>
                          <w:sz w:val="18"/>
                        </w:rPr>
                        <w:t>1,04)</w:t>
                      </w:r>
                    </w:p>
                    <w:p w14:paraId="3C3E7CC4" w14:textId="00C00876" w:rsidR="007E2B8C" w:rsidRDefault="007E2B8C" w:rsidP="008E0986">
                      <w:pPr>
                        <w:tabs>
                          <w:tab w:val="left" w:pos="6496"/>
                        </w:tabs>
                      </w:pPr>
                      <w:r>
                        <w:rPr>
                          <w:sz w:val="18"/>
                        </w:rPr>
                        <w:t>Log-rank</w:t>
                      </w:r>
                      <w:r w:rsidRPr="00274C78">
                        <w:rPr>
                          <w:spacing w:val="-4"/>
                          <w:sz w:val="18"/>
                        </w:rPr>
                        <w:t xml:space="preserve"> </w:t>
                      </w:r>
                      <w:r w:rsidRPr="00274C78">
                        <w:rPr>
                          <w:sz w:val="18"/>
                        </w:rPr>
                        <w:t>p-</w:t>
                      </w:r>
                      <w:r w:rsidRPr="00274C78">
                        <w:rPr>
                          <w:spacing w:val="-2"/>
                          <w:sz w:val="18"/>
                        </w:rPr>
                        <w:t>érték:</w:t>
                      </w:r>
                      <w:r>
                        <w:rPr>
                          <w:spacing w:val="-2"/>
                          <w:sz w:val="18"/>
                        </w:rPr>
                        <w:t xml:space="preserve"> 0,1079</w:t>
                      </w:r>
                    </w:p>
                  </w:txbxContent>
                </v:textbox>
              </v:shape>
            </w:pict>
          </mc:Fallback>
        </mc:AlternateContent>
      </w:r>
      <w:r w:rsidRPr="00BF50E1">
        <w:rPr>
          <w:b/>
          <w:bCs/>
          <w:noProof/>
          <w:lang w:eastAsia="hu-HU"/>
        </w:rPr>
        <mc:AlternateContent>
          <mc:Choice Requires="wps">
            <w:drawing>
              <wp:anchor distT="45720" distB="45720" distL="114300" distR="114300" simplePos="0" relativeHeight="251673600" behindDoc="0" locked="0" layoutInCell="1" allowOverlap="1" wp14:anchorId="04F4BE02" wp14:editId="198091C0">
                <wp:simplePos x="0" y="0"/>
                <wp:positionH relativeFrom="column">
                  <wp:posOffset>2084705</wp:posOffset>
                </wp:positionH>
                <wp:positionV relativeFrom="paragraph">
                  <wp:posOffset>162560</wp:posOffset>
                </wp:positionV>
                <wp:extent cx="2962275" cy="561975"/>
                <wp:effectExtent l="0" t="0" r="9525" b="9525"/>
                <wp:wrapNone/>
                <wp:docPr id="866356314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62275" cy="561975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lumMod val="100000"/>
                            <a:lumOff val="0"/>
                          </a:scheme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EDE5B09" w14:textId="77777777" w:rsidR="007E2B8C" w:rsidRPr="0025266C" w:rsidRDefault="007E2B8C" w:rsidP="008E0986">
                            <w:pPr>
                              <w:ind w:left="1418"/>
                              <w:rPr>
                                <w:sz w:val="16"/>
                                <w:szCs w:val="16"/>
                              </w:rPr>
                            </w:pPr>
                            <w:r w:rsidRPr="0025266C">
                              <w:rPr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Pr="0025266C">
                              <w:rPr>
                                <w:sz w:val="16"/>
                                <w:szCs w:val="16"/>
                              </w:rPr>
                              <w:tab/>
                            </w:r>
                            <w:r w:rsidRPr="0025266C">
                              <w:rPr>
                                <w:spacing w:val="-2"/>
                                <w:sz w:val="16"/>
                                <w:szCs w:val="16"/>
                              </w:rPr>
                              <w:t>halálozás</w:t>
                            </w:r>
                            <w:r>
                              <w:rPr>
                                <w:spacing w:val="-2"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Pr="0025266C">
                              <w:rPr>
                                <w:spacing w:val="-2"/>
                                <w:sz w:val="16"/>
                                <w:szCs w:val="16"/>
                              </w:rPr>
                              <w:t>(%) medián</w:t>
                            </w:r>
                            <w:r w:rsidRPr="0025266C">
                              <w:rPr>
                                <w:spacing w:val="-2"/>
                                <w:sz w:val="16"/>
                                <w:szCs w:val="16"/>
                              </w:rPr>
                              <w:tab/>
                            </w:r>
                            <w:r w:rsidRPr="0025266C">
                              <w:rPr>
                                <w:sz w:val="16"/>
                                <w:szCs w:val="16"/>
                              </w:rPr>
                              <w:t>95%-os</w:t>
                            </w:r>
                            <w:r w:rsidRPr="0025266C">
                              <w:rPr>
                                <w:spacing w:val="-12"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Pr="0025266C">
                              <w:rPr>
                                <w:sz w:val="16"/>
                                <w:szCs w:val="16"/>
                              </w:rPr>
                              <w:t>CI</w:t>
                            </w:r>
                          </w:p>
                          <w:p w14:paraId="2357250A" w14:textId="77777777" w:rsidR="007E2B8C" w:rsidRPr="0025266C" w:rsidRDefault="007E2B8C" w:rsidP="007E2B8C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  <w:r w:rsidRPr="0025266C">
                              <w:rPr>
                                <w:sz w:val="16"/>
                                <w:szCs w:val="16"/>
                              </w:rPr>
                              <w:t>DECITABIN</w:t>
                            </w:r>
                            <w:r w:rsidRPr="0025266C">
                              <w:rPr>
                                <w:sz w:val="16"/>
                                <w:szCs w:val="16"/>
                              </w:rPr>
                              <w:tab/>
                            </w:r>
                            <w:r>
                              <w:rPr>
                                <w:sz w:val="16"/>
                                <w:szCs w:val="16"/>
                              </w:rPr>
                              <w:t>242</w:t>
                            </w:r>
                            <w:r>
                              <w:rPr>
                                <w:sz w:val="16"/>
                                <w:szCs w:val="16"/>
                              </w:rPr>
                              <w:tab/>
                            </w:r>
                            <w:r w:rsidRPr="0025266C">
                              <w:rPr>
                                <w:sz w:val="16"/>
                                <w:szCs w:val="16"/>
                              </w:rPr>
                              <w:t>197 (81)</w:t>
                            </w:r>
                            <w:r w:rsidRPr="0025266C">
                              <w:rPr>
                                <w:sz w:val="16"/>
                                <w:szCs w:val="16"/>
                              </w:rPr>
                              <w:tab/>
                            </w:r>
                            <w:r>
                              <w:rPr>
                                <w:sz w:val="16"/>
                                <w:szCs w:val="16"/>
                              </w:rPr>
                              <w:t xml:space="preserve">    </w:t>
                            </w:r>
                            <w:r w:rsidRPr="0025266C">
                              <w:rPr>
                                <w:sz w:val="16"/>
                                <w:szCs w:val="16"/>
                              </w:rPr>
                              <w:t>7,7</w:t>
                            </w:r>
                            <w:r w:rsidRPr="0025266C">
                              <w:rPr>
                                <w:sz w:val="16"/>
                                <w:szCs w:val="16"/>
                              </w:rPr>
                              <w:tab/>
                              <w:t>(6,2, 9,2)</w:t>
                            </w:r>
                          </w:p>
                          <w:p w14:paraId="6134B005" w14:textId="77777777" w:rsidR="007E2B8C" w:rsidRPr="0025266C" w:rsidRDefault="007E2B8C" w:rsidP="007E2B8C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  <w:r w:rsidRPr="0025266C">
                              <w:rPr>
                                <w:sz w:val="16"/>
                                <w:szCs w:val="16"/>
                              </w:rPr>
                              <w:t>Összes</w:t>
                            </w:r>
                            <w:r w:rsidRPr="0025266C">
                              <w:rPr>
                                <w:spacing w:val="-6"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Pr="0025266C">
                              <w:rPr>
                                <w:spacing w:val="-5"/>
                                <w:sz w:val="16"/>
                                <w:szCs w:val="16"/>
                              </w:rPr>
                              <w:t>TC</w:t>
                            </w:r>
                            <w:r w:rsidRPr="0025266C">
                              <w:rPr>
                                <w:spacing w:val="-2"/>
                                <w:sz w:val="16"/>
                                <w:szCs w:val="16"/>
                              </w:rPr>
                              <w:tab/>
                            </w:r>
                            <w:r>
                              <w:rPr>
                                <w:spacing w:val="-2"/>
                                <w:sz w:val="16"/>
                                <w:szCs w:val="16"/>
                              </w:rPr>
                              <w:tab/>
                              <w:t>243</w:t>
                            </w:r>
                            <w:r>
                              <w:rPr>
                                <w:spacing w:val="-2"/>
                                <w:sz w:val="16"/>
                                <w:szCs w:val="16"/>
                              </w:rPr>
                              <w:tab/>
                            </w:r>
                            <w:r w:rsidRPr="0025266C">
                              <w:rPr>
                                <w:sz w:val="16"/>
                                <w:szCs w:val="16"/>
                              </w:rPr>
                              <w:t xml:space="preserve">199 </w:t>
                            </w:r>
                            <w:r w:rsidRPr="0025266C">
                              <w:rPr>
                                <w:spacing w:val="-4"/>
                                <w:sz w:val="16"/>
                                <w:szCs w:val="16"/>
                              </w:rPr>
                              <w:t>(82)</w:t>
                            </w:r>
                            <w:r w:rsidRPr="0025266C">
                              <w:rPr>
                                <w:spacing w:val="-4"/>
                                <w:sz w:val="16"/>
                                <w:szCs w:val="16"/>
                              </w:rPr>
                              <w:tab/>
                            </w:r>
                            <w:r>
                              <w:rPr>
                                <w:spacing w:val="-4"/>
                                <w:sz w:val="16"/>
                                <w:szCs w:val="16"/>
                              </w:rPr>
                              <w:t xml:space="preserve">     </w:t>
                            </w:r>
                            <w:r w:rsidRPr="0025266C">
                              <w:rPr>
                                <w:spacing w:val="-4"/>
                                <w:sz w:val="16"/>
                                <w:szCs w:val="16"/>
                              </w:rPr>
                              <w:t>5,0</w:t>
                            </w:r>
                            <w:r w:rsidRPr="0025266C">
                              <w:rPr>
                                <w:spacing w:val="-4"/>
                                <w:sz w:val="16"/>
                                <w:szCs w:val="16"/>
                              </w:rPr>
                              <w:tab/>
                            </w:r>
                            <w:r w:rsidRPr="0025266C">
                              <w:rPr>
                                <w:sz w:val="16"/>
                                <w:szCs w:val="16"/>
                              </w:rPr>
                              <w:t xml:space="preserve">(4,3, </w:t>
                            </w:r>
                            <w:r w:rsidRPr="0025266C">
                              <w:rPr>
                                <w:spacing w:val="-4"/>
                                <w:sz w:val="16"/>
                                <w:szCs w:val="16"/>
                              </w:rPr>
                              <w:t>6,3)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4F4BE02" id="Text Box 6" o:spid="_x0000_s1027" type="#_x0000_t202" style="position:absolute;margin-left:164.15pt;margin-top:12.8pt;width:233.25pt;height:44.25pt;z-index:25167360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2LvdqQIAAFUFAAAOAAAAZHJzL2Uyb0RvYy54bWysVF1v2yAUfZ+0/4B4T/1R24mtOFXTLtOk&#10;7kNq9wOwjW00DB6Q2F21/74LNGm6vUzT8uBwL3DuOZcD66t54OhAlWZSlDi6CDGiopYNE12Jvz7s&#10;FiuMtCGiIVwKWuJHqvHV5u2b9TQWNJa95A1VCECELqaxxL0xYxEEuu7pQPSFHKmAyVaqgRgIVRc0&#10;ikyAPvAgDsMsmKRqRiVrqjVkb/0k3jj8tqW1+dy2mhrESwzcjPsq963sN9isSdEpMvasfqZB/oHF&#10;QJiAoieoW2II2iv2B9TAaiW1bM1FLYdAti2rqdMAaqLwNzX3PRmp0wLN0eOpTfr/wdafDl8UYk2J&#10;V1l2mWaXUYKRIAMc1QOdDdrKGWW2S9OoC1h8P8JyM0MaTtsp1uOdrL9pJORNT0RHr5WSU09JAywj&#10;uzM42+pxtAWppo+ygTJkb6QDmls12BZCUxCgw2k9nk7IUqkhGedZHC9TjGqYS7Moh7EtQYrj7lFp&#10;857KAdlBiRU4wKGTw502fulxiS2mJWfNjnHuAus6esMVOhDwS9V5hXw/AFWfi0L787aBPJjL510K&#10;aDjjWghH6hU6F7aGkLaaJ+IzoA2o2Tmr0pnmKY/iJNzG+WKXrZaLZJeki3wZrhZhlG/zLEzy5Hb3&#10;0+qKkqJnTUPFHRP0aOAo+TuDPF8lbz1nYTSVOE/j1LXsFXutuurUGdeEk+TzFg7MwH3mbABDnbXK&#10;+uGdaEA2KQxh3I+D1/Rdy6AHx3/XFeceaxhvHTNXs7Ors5Z1ViWbR7CTknDa4Bl4i2DQS/UDownu&#10;dYn19z1RFCP+QYAl8yhJ7EPggiRdxhCo85nqfIaIGqBKbDDywxvjH4/9qFjXQyVvESGvwcYtcw57&#10;YQVKbAB312l6fmfs43Aeu1Uvr+HmFwAAAP//AwBQSwMEFAAGAAgAAAAhABAE/MXfAAAACgEAAA8A&#10;AABkcnMvZG93bnJldi54bWxMj8FOwzAQRO9I/IO1SNyonbS0IcSpAIkLF9RScXbiJQ6N7ch2m8DX&#10;s5zguNqnmTfVdrYDO2OIvXcSsoUAhq71unedhMPb800BLCbltBq8QwlfGGFbX15UqtR+cjs871PH&#10;KMTFUkkwKY0l57E1aFVc+BEd/T58sCrRGTqug5oo3A48F2LNreodNRg14pPB9rg/WQnv3Sc+9i/h&#10;W7xyMR0Lvzs0GyPl9dX8cA8s4Zz+YPjVJ3WoyanxJ6cjGyQs82JJqIT8dg2MgM3dirY0RGarDHhd&#10;8f8T6h8AAAD//wMAUEsBAi0AFAAGAAgAAAAhALaDOJL+AAAA4QEAABMAAAAAAAAAAAAAAAAAAAAA&#10;AFtDb250ZW50X1R5cGVzXS54bWxQSwECLQAUAAYACAAAACEAOP0h/9YAAACUAQAACwAAAAAAAAAA&#10;AAAAAAAvAQAAX3JlbHMvLnJlbHNQSwECLQAUAAYACAAAACEAFNi73akCAABVBQAADgAAAAAAAAAA&#10;AAAAAAAuAgAAZHJzL2Uyb0RvYy54bWxQSwECLQAUAAYACAAAACEAEAT8xd8AAAAKAQAADwAAAAAA&#10;AAAAAAAAAAADBQAAZHJzL2Rvd25yZXYueG1sUEsFBgAAAAAEAAQA8wAAAA8GAAAAAA==&#10;" fillcolor="white [3212]" stroked="f">
                <v:textbox>
                  <w:txbxContent>
                    <w:p w14:paraId="2EDE5B09" w14:textId="77777777" w:rsidR="007E2B8C" w:rsidRPr="0025266C" w:rsidRDefault="007E2B8C" w:rsidP="008E0986">
                      <w:pPr>
                        <w:ind w:left="1418"/>
                        <w:rPr>
                          <w:sz w:val="16"/>
                          <w:szCs w:val="16"/>
                        </w:rPr>
                      </w:pPr>
                      <w:r w:rsidRPr="0025266C">
                        <w:rPr>
                          <w:sz w:val="16"/>
                          <w:szCs w:val="16"/>
                        </w:rPr>
                        <w:t xml:space="preserve"> </w:t>
                      </w:r>
                      <w:r w:rsidRPr="0025266C">
                        <w:rPr>
                          <w:sz w:val="16"/>
                          <w:szCs w:val="16"/>
                        </w:rPr>
                        <w:tab/>
                      </w:r>
                      <w:r w:rsidRPr="0025266C">
                        <w:rPr>
                          <w:spacing w:val="-2"/>
                          <w:sz w:val="16"/>
                          <w:szCs w:val="16"/>
                        </w:rPr>
                        <w:t>halálozás</w:t>
                      </w:r>
                      <w:r>
                        <w:rPr>
                          <w:spacing w:val="-2"/>
                          <w:sz w:val="16"/>
                          <w:szCs w:val="16"/>
                        </w:rPr>
                        <w:t xml:space="preserve"> </w:t>
                      </w:r>
                      <w:r w:rsidRPr="0025266C">
                        <w:rPr>
                          <w:spacing w:val="-2"/>
                          <w:sz w:val="16"/>
                          <w:szCs w:val="16"/>
                        </w:rPr>
                        <w:t>(%) medián</w:t>
                      </w:r>
                      <w:r w:rsidRPr="0025266C">
                        <w:rPr>
                          <w:spacing w:val="-2"/>
                          <w:sz w:val="16"/>
                          <w:szCs w:val="16"/>
                        </w:rPr>
                        <w:tab/>
                      </w:r>
                      <w:r w:rsidRPr="0025266C">
                        <w:rPr>
                          <w:sz w:val="16"/>
                          <w:szCs w:val="16"/>
                        </w:rPr>
                        <w:t>95%-os</w:t>
                      </w:r>
                      <w:r w:rsidRPr="0025266C">
                        <w:rPr>
                          <w:spacing w:val="-12"/>
                          <w:sz w:val="16"/>
                          <w:szCs w:val="16"/>
                        </w:rPr>
                        <w:t xml:space="preserve"> </w:t>
                      </w:r>
                      <w:r w:rsidRPr="0025266C">
                        <w:rPr>
                          <w:sz w:val="16"/>
                          <w:szCs w:val="16"/>
                        </w:rPr>
                        <w:t>CI</w:t>
                      </w:r>
                    </w:p>
                    <w:p w14:paraId="2357250A" w14:textId="77777777" w:rsidR="007E2B8C" w:rsidRPr="0025266C" w:rsidRDefault="007E2B8C" w:rsidP="007E2B8C">
                      <w:pPr>
                        <w:rPr>
                          <w:sz w:val="16"/>
                          <w:szCs w:val="16"/>
                        </w:rPr>
                      </w:pPr>
                      <w:r w:rsidRPr="0025266C">
                        <w:rPr>
                          <w:sz w:val="16"/>
                          <w:szCs w:val="16"/>
                        </w:rPr>
                        <w:t>DECITABIN</w:t>
                      </w:r>
                      <w:r w:rsidRPr="0025266C">
                        <w:rPr>
                          <w:sz w:val="16"/>
                          <w:szCs w:val="16"/>
                        </w:rPr>
                        <w:tab/>
                      </w:r>
                      <w:r>
                        <w:rPr>
                          <w:sz w:val="16"/>
                          <w:szCs w:val="16"/>
                        </w:rPr>
                        <w:t>242</w:t>
                      </w:r>
                      <w:r>
                        <w:rPr>
                          <w:sz w:val="16"/>
                          <w:szCs w:val="16"/>
                        </w:rPr>
                        <w:tab/>
                      </w:r>
                      <w:r w:rsidRPr="0025266C">
                        <w:rPr>
                          <w:sz w:val="16"/>
                          <w:szCs w:val="16"/>
                        </w:rPr>
                        <w:t>197 (81)</w:t>
                      </w:r>
                      <w:r w:rsidRPr="0025266C">
                        <w:rPr>
                          <w:sz w:val="16"/>
                          <w:szCs w:val="16"/>
                        </w:rPr>
                        <w:tab/>
                      </w:r>
                      <w:r>
                        <w:rPr>
                          <w:sz w:val="16"/>
                          <w:szCs w:val="16"/>
                        </w:rPr>
                        <w:t xml:space="preserve">    </w:t>
                      </w:r>
                      <w:r w:rsidRPr="0025266C">
                        <w:rPr>
                          <w:sz w:val="16"/>
                          <w:szCs w:val="16"/>
                        </w:rPr>
                        <w:t>7,7</w:t>
                      </w:r>
                      <w:r w:rsidRPr="0025266C">
                        <w:rPr>
                          <w:sz w:val="16"/>
                          <w:szCs w:val="16"/>
                        </w:rPr>
                        <w:tab/>
                        <w:t>(6,2, 9,2)</w:t>
                      </w:r>
                    </w:p>
                    <w:p w14:paraId="6134B005" w14:textId="77777777" w:rsidR="007E2B8C" w:rsidRPr="0025266C" w:rsidRDefault="007E2B8C" w:rsidP="007E2B8C">
                      <w:pPr>
                        <w:rPr>
                          <w:sz w:val="16"/>
                          <w:szCs w:val="16"/>
                        </w:rPr>
                      </w:pPr>
                      <w:r w:rsidRPr="0025266C">
                        <w:rPr>
                          <w:sz w:val="16"/>
                          <w:szCs w:val="16"/>
                        </w:rPr>
                        <w:t>Összes</w:t>
                      </w:r>
                      <w:r w:rsidRPr="0025266C">
                        <w:rPr>
                          <w:spacing w:val="-6"/>
                          <w:sz w:val="16"/>
                          <w:szCs w:val="16"/>
                        </w:rPr>
                        <w:t xml:space="preserve"> </w:t>
                      </w:r>
                      <w:r w:rsidRPr="0025266C">
                        <w:rPr>
                          <w:spacing w:val="-5"/>
                          <w:sz w:val="16"/>
                          <w:szCs w:val="16"/>
                        </w:rPr>
                        <w:t>TC</w:t>
                      </w:r>
                      <w:r w:rsidRPr="0025266C">
                        <w:rPr>
                          <w:spacing w:val="-2"/>
                          <w:sz w:val="16"/>
                          <w:szCs w:val="16"/>
                        </w:rPr>
                        <w:tab/>
                      </w:r>
                      <w:r>
                        <w:rPr>
                          <w:spacing w:val="-2"/>
                          <w:sz w:val="16"/>
                          <w:szCs w:val="16"/>
                        </w:rPr>
                        <w:tab/>
                        <w:t>243</w:t>
                      </w:r>
                      <w:r>
                        <w:rPr>
                          <w:spacing w:val="-2"/>
                          <w:sz w:val="16"/>
                          <w:szCs w:val="16"/>
                        </w:rPr>
                        <w:tab/>
                      </w:r>
                      <w:r w:rsidRPr="0025266C">
                        <w:rPr>
                          <w:sz w:val="16"/>
                          <w:szCs w:val="16"/>
                        </w:rPr>
                        <w:t xml:space="preserve">199 </w:t>
                      </w:r>
                      <w:r w:rsidRPr="0025266C">
                        <w:rPr>
                          <w:spacing w:val="-4"/>
                          <w:sz w:val="16"/>
                          <w:szCs w:val="16"/>
                        </w:rPr>
                        <w:t>(82)</w:t>
                      </w:r>
                      <w:r w:rsidRPr="0025266C">
                        <w:rPr>
                          <w:spacing w:val="-4"/>
                          <w:sz w:val="16"/>
                          <w:szCs w:val="16"/>
                        </w:rPr>
                        <w:tab/>
                      </w:r>
                      <w:r>
                        <w:rPr>
                          <w:spacing w:val="-4"/>
                          <w:sz w:val="16"/>
                          <w:szCs w:val="16"/>
                        </w:rPr>
                        <w:t xml:space="preserve">     </w:t>
                      </w:r>
                      <w:r w:rsidRPr="0025266C">
                        <w:rPr>
                          <w:spacing w:val="-4"/>
                          <w:sz w:val="16"/>
                          <w:szCs w:val="16"/>
                        </w:rPr>
                        <w:t>5,0</w:t>
                      </w:r>
                      <w:r w:rsidRPr="0025266C">
                        <w:rPr>
                          <w:spacing w:val="-4"/>
                          <w:sz w:val="16"/>
                          <w:szCs w:val="16"/>
                        </w:rPr>
                        <w:tab/>
                      </w:r>
                      <w:r w:rsidRPr="0025266C">
                        <w:rPr>
                          <w:sz w:val="16"/>
                          <w:szCs w:val="16"/>
                        </w:rPr>
                        <w:t xml:space="preserve">(4,3, </w:t>
                      </w:r>
                      <w:r w:rsidRPr="0025266C">
                        <w:rPr>
                          <w:spacing w:val="-4"/>
                          <w:sz w:val="16"/>
                          <w:szCs w:val="16"/>
                        </w:rPr>
                        <w:t>6,3)</w:t>
                      </w:r>
                    </w:p>
                  </w:txbxContent>
                </v:textbox>
              </v:shape>
            </w:pict>
          </mc:Fallback>
        </mc:AlternateContent>
      </w:r>
      <w:r w:rsidR="007E2B8C" w:rsidRPr="00BF50E1">
        <w:rPr>
          <w:noProof/>
          <w:lang w:eastAsia="hu-HU"/>
        </w:rPr>
        <mc:AlternateContent>
          <mc:Choice Requires="wps">
            <w:drawing>
              <wp:anchor distT="0" distB="0" distL="0" distR="0" simplePos="0" relativeHeight="251670528" behindDoc="0" locked="0" layoutInCell="0" allowOverlap="1" wp14:anchorId="13B2CBC1" wp14:editId="39D2FA6F">
                <wp:simplePos x="0" y="0"/>
                <wp:positionH relativeFrom="page">
                  <wp:posOffset>1092200</wp:posOffset>
                </wp:positionH>
                <wp:positionV relativeFrom="paragraph">
                  <wp:posOffset>292735</wp:posOffset>
                </wp:positionV>
                <wp:extent cx="165100" cy="2559050"/>
                <wp:effectExtent l="0" t="0" r="6350" b="0"/>
                <wp:wrapNone/>
                <wp:docPr id="821596597" name="Text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65100" cy="2559050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lumMod val="100000"/>
                            <a:lumOff val="0"/>
                          </a:scheme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6293F50" w14:textId="49CBA142" w:rsidR="007E2B8C" w:rsidRDefault="007E2B8C" w:rsidP="007E2B8C">
                            <w:pPr>
                              <w:pStyle w:val="Kerettartalom"/>
                              <w:spacing w:before="12"/>
                              <w:ind w:left="20"/>
                              <w:rPr>
                                <w:sz w:val="18"/>
                              </w:rPr>
                            </w:pPr>
                            <w:r>
                              <w:rPr>
                                <w:color w:val="000000"/>
                                <w:sz w:val="18"/>
                              </w:rPr>
                              <w:t>Életben lévő</w:t>
                            </w:r>
                            <w:r>
                              <w:rPr>
                                <w:color w:val="000000"/>
                                <w:spacing w:val="-3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z w:val="18"/>
                              </w:rPr>
                              <w:t xml:space="preserve">vizsgálati alanyok </w:t>
                            </w:r>
                            <w:r>
                              <w:rPr>
                                <w:color w:val="000000"/>
                                <w:spacing w:val="-2"/>
                                <w:sz w:val="18"/>
                              </w:rPr>
                              <w:t>százalékos aránya</w:t>
                            </w:r>
                          </w:p>
                        </w:txbxContent>
                      </wps:txbx>
                      <wps:bodyPr rot="0" vert="vert270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3B2CBC1" id="Textbox 3" o:spid="_x0000_s1028" style="position:absolute;margin-left:86pt;margin-top:23.05pt;width:13pt;height:201.5pt;z-index:25167052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QZVumgIAADoFAAAOAAAAZHJzL2Uyb0RvYy54bWysVNtu3CAQfa/Uf0C8b3ypvbu24o3SpFtV&#10;SttIST8AY2yjYnCBXTuq+u8dIN5u2peqqh/wzADDmTMHLq/mQaAj04YrWeHkIsaISaoaLrsKf3nc&#10;r7YYGUtkQ4SSrMJPzOCr3etXl9NYslT1SjRMI0giTTmNFe6tHcsoMrRnAzEXamQSJlulB2LB1V3U&#10;aDJB9kFEaRyvo0npZtSKMmMgehsm8c7nb1tG7ee2NcwiUWHAZv2o/Vi7MdpdkrLTZOw5fYZB/gHF&#10;QLiEQ0+pbokl6KD5H6kGTrUyqrUXVA2RaltOma8Bqkni36p56MnIfC1AjhlPNJn/l5Z+Ot5rxJsK&#10;b9MkL9Z5scFIkgFa9chmW6sZvXEkTaMpYe3DeK9dmWa8U/SrQVLd9ER27FprNfWMNAAtceujFxuc&#10;Y2ArqqePqoHc5GCV52tu9eASAhNo9m15OrUFzkcUgsk6T2JoHoWpNM+LOPd9i0i57B61se+ZGpAz&#10;Kqyh7T47Od4Z69CQclni0SvBmz0XwjtOauxGaHQkIJK6S/xWcRgAaojB6fAFrUAcFBXiCwyvVpfC&#10;n2TOswvpzpDKnRaAhAjUBtDcnKvSK+V7kaRZ/DYtVvv1drPK9lm+KjbxdhUnxdtiHWdFdrv/4cAl&#10;WdnzpmHyjku2qDbJ/k4Vz/cn6M3rFk2Ocs/FOXSju/pEi2fgVO/5soFbuMGCDyChM56cGN7JBmom&#10;pSVcBDt6id3zBQQsf0+Jl45TS1CdnevZCzRddFir5gm0pBW0GmQBrw8Ybkw34E5wmStsvh2IZhiJ&#10;DxIk6W7+YujFqBeDSNoreBMsRsG8seGFOIyadz0kD5KQ6hpk23KvKCfpAATAOwcuqC/j+TFxL8C5&#10;71f9evJ2PwEAAP//AwBQSwMEFAAGAAgAAAAhAHDdPI7fAAAACgEAAA8AAABkcnMvZG93bnJldi54&#10;bWxMj0FPg0AQhe8m/ofNmHizCw2tBVkaY2I8mWhtjN6mMAKRnUV2oeivd3rS43vz8uZ7+Xa2nZpo&#10;8K1jA/EiAkVcuqrl2sD+5f5qA8oH5Ao7x2Tgmzxsi/OzHLPKHfmZpl2olZSwz9BAE0Kfae3Lhiz6&#10;heuJ5fbhBotB5FDrasCjlNtOL6NorS22LB8a7OmuofJzN1oDNK5w2j9+vY9T/1Smr2/Jz+ohMeby&#10;Yr69ARVoDn9hOOELOhTCdHAjV151oq+XsiUYSNYxqFMg3YhxECNJY9BFrv9PKH4BAAD//wMAUEsB&#10;Ai0AFAAGAAgAAAAhALaDOJL+AAAA4QEAABMAAAAAAAAAAAAAAAAAAAAAAFtDb250ZW50X1R5cGVz&#10;XS54bWxQSwECLQAUAAYACAAAACEAOP0h/9YAAACUAQAACwAAAAAAAAAAAAAAAAAvAQAAX3JlbHMv&#10;LnJlbHNQSwECLQAUAAYACAAAACEAJUGVbpoCAAA6BQAADgAAAAAAAAAAAAAAAAAuAgAAZHJzL2Uy&#10;b0RvYy54bWxQSwECLQAUAAYACAAAACEAcN08jt8AAAAKAQAADwAAAAAAAAAAAAAAAAD0BAAAZHJz&#10;L2Rvd25yZXYueG1sUEsFBgAAAAAEAAQA8wAAAAAGAAAAAA==&#10;" o:allowincell="f" fillcolor="white [3212]" stroked="f" strokeweight="0">
                <v:textbox style="layout-flow:vertical;mso-layout-flow-alt:bottom-to-top" inset="0,0,0,0">
                  <w:txbxContent>
                    <w:p w14:paraId="36293F50" w14:textId="49CBA142" w:rsidR="007E2B8C" w:rsidRDefault="007E2B8C" w:rsidP="007E2B8C">
                      <w:pPr>
                        <w:pStyle w:val="Kerettartalom"/>
                        <w:spacing w:before="12"/>
                        <w:ind w:left="20"/>
                        <w:rPr>
                          <w:sz w:val="18"/>
                        </w:rPr>
                      </w:pPr>
                      <w:r>
                        <w:rPr>
                          <w:color w:val="000000"/>
                          <w:sz w:val="18"/>
                        </w:rPr>
                        <w:t>Életben lévő</w:t>
                      </w:r>
                      <w:r>
                        <w:rPr>
                          <w:color w:val="000000"/>
                          <w:spacing w:val="-3"/>
                          <w:sz w:val="18"/>
                        </w:rPr>
                        <w:t xml:space="preserve"> </w:t>
                      </w:r>
                      <w:r>
                        <w:rPr>
                          <w:color w:val="000000"/>
                          <w:sz w:val="18"/>
                        </w:rPr>
                        <w:t xml:space="preserve">vizsgálati alanyok </w:t>
                      </w:r>
                      <w:r>
                        <w:rPr>
                          <w:color w:val="000000"/>
                          <w:spacing w:val="-2"/>
                          <w:sz w:val="18"/>
                        </w:rPr>
                        <w:t>százalékos aránya</w:t>
                      </w:r>
                    </w:p>
                  </w:txbxContent>
                </v:textbox>
                <w10:wrap anchorx="page"/>
              </v:rect>
            </w:pict>
          </mc:Fallback>
        </mc:AlternateContent>
      </w:r>
      <w:r w:rsidR="007E2B8C" w:rsidRPr="00BF50E1">
        <w:rPr>
          <w:b/>
          <w:bCs/>
          <w:noProof/>
          <w:lang w:eastAsia="hu-HU"/>
        </w:rPr>
        <mc:AlternateContent>
          <mc:Choice Requires="wps">
            <w:drawing>
              <wp:anchor distT="45720" distB="45720" distL="114300" distR="114300" simplePos="0" relativeHeight="251676672" behindDoc="0" locked="0" layoutInCell="1" allowOverlap="1" wp14:anchorId="36088A5C" wp14:editId="00B0CE7B">
                <wp:simplePos x="0" y="0"/>
                <wp:positionH relativeFrom="column">
                  <wp:posOffset>-205105</wp:posOffset>
                </wp:positionH>
                <wp:positionV relativeFrom="paragraph">
                  <wp:posOffset>3316605</wp:posOffset>
                </wp:positionV>
                <wp:extent cx="2066925" cy="217805"/>
                <wp:effectExtent l="0" t="1270" r="0" b="0"/>
                <wp:wrapNone/>
                <wp:docPr id="1020367857" name="Text Box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66925" cy="217805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lumMod val="100000"/>
                            <a:lumOff val="0"/>
                          </a:scheme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D51A348" w14:textId="77777777" w:rsidR="007E2B8C" w:rsidRDefault="007E2B8C" w:rsidP="007E2B8C">
                            <w:r w:rsidRPr="00D96D2F">
                              <w:rPr>
                                <w:sz w:val="18"/>
                              </w:rPr>
                              <w:t>Veszélyeztetett vizsgálati alanyok száma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6088A5C" id="Text Box 9" o:spid="_x0000_s1029" type="#_x0000_t202" style="position:absolute;margin-left:-16.15pt;margin-top:261.15pt;width:162.75pt;height:17.15pt;z-index:25167667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OEPCqwIAAFYFAAAOAAAAZHJzL2Uyb0RvYy54bWysVF1v2yAUfZ+0/4B4T41d58NWnapJl2lS&#10;9yG1+wHYxjYaBg9I7G7af98FkizdXqZpeXC4Fzj3nsOBm9upF+jAtOFKFji+IhgxWamay7bAn592&#10;sxVGxlJZU6EkK/AzM/h2/frVzTjkLFGdEjXTCECkycehwJ21Qx5FpupYT82VGpiEyUbpnloIdRvV&#10;mo6A3osoIWQRjUrXg1YVMway92ESrz1+07DKfmwawywSBYberP9q/y3dN1rf0LzVdOh4dWyD/kMX&#10;PeUSip6h7qmlaK/5H1A9r7QyqrFXleoj1TS8Yp4DsInJb2weOzowzwXEMcNZJvP/YKsPh08a8RrO&#10;jiTkerFczZcYSdrDWT2xyaKNmlDmZBoHk8PqxwHW2wnSsMVTNsODqr4YJNW2o7Jld1qrsWO0hjZj&#10;tzO62BpwjAMpx/eqhjJ0b5UHmhrdOw1BFQTocFzP5yNyrVSQTMhikSVzjCqYS+Llisx9CZqfdg/a&#10;2LdM9cgNCqzBAh6dHh6Mdd3Q/LTEFTNK8HrHhfCBsx3bCo0OFAxTtoGh2PfQasjFxP2CbyAP7gp5&#10;nwJs71wH4Su9QBfS1ZDKVQuNhAxwg9bcnGPpXfM9i5OUbJJstluslrN0l85n2ZKsZiTONtmCpFl6&#10;v/vheMVp3vG6ZvKBS3ZycJz+nUOOdyl4z3sYjQXO5iCwl+OFNrotz8p4Ec6UL5f13MKFFrwv8OpC&#10;KueHN7IG2jS3lIswjl627yUDDU7/XhXvHmeYYB07lZP36/XJlKWqn8FOWsFpg2fgMYJBp/Q3jEa4&#10;2AU2X/dUM4zEOwmWzOI0dS+BD9L5MoFAX86UlzNUVgBVYItRGG5teD32g+ZtB5WCRaS6Axs33DvM&#10;+T10BUxcAJfXczo+NO51uIz9ql/P4fonAAAA//8DAFBLAwQUAAYACAAAACEA3Nk6Mt8AAAALAQAA&#10;DwAAAGRycy9kb3ducmV2LnhtbEyPPU/DMBCGdyT+g3VIbK2No4YS4lSAxMKCWipmJz6S0Pgc2W4T&#10;+PW4E93u49F7z5Wb2Q7shD70jhTcLQUwpMaZnloF+4/XxRpYiJqMHhyhgh8MsKmur0pdGDfRFk+7&#10;2LIUQqHQCroYx4Lz0HRodVi6ESntvpy3OqbWt9x4PaVwO3ApRM6t7ild6PSILx02h93RKvhsv/G5&#10;f/O/4p2L6bB223193yl1ezM/PQKLOMd/GM76SR2q5FS7I5nABgWLTGYJVbCS5yIR8iGTwOo0WeU5&#10;8Krklz9UfwAAAP//AwBQSwECLQAUAAYACAAAACEAtoM4kv4AAADhAQAAEwAAAAAAAAAAAAAAAAAA&#10;AAAAW0NvbnRlbnRfVHlwZXNdLnhtbFBLAQItABQABgAIAAAAIQA4/SH/1gAAAJQBAAALAAAAAAAA&#10;AAAAAAAAAC8BAABfcmVscy8ucmVsc1BLAQItABQABgAIAAAAIQAMOEPCqwIAAFYFAAAOAAAAAAAA&#10;AAAAAAAAAC4CAABkcnMvZTJvRG9jLnhtbFBLAQItABQABgAIAAAAIQDc2Toy3wAAAAsBAAAPAAAA&#10;AAAAAAAAAAAAAAUFAABkcnMvZG93bnJldi54bWxQSwUGAAAAAAQABADzAAAAEQYAAAAA&#10;" fillcolor="white [3212]" stroked="f">
                <v:textbox>
                  <w:txbxContent>
                    <w:p w14:paraId="3D51A348" w14:textId="77777777" w:rsidR="007E2B8C" w:rsidRDefault="007E2B8C" w:rsidP="007E2B8C">
                      <w:r w:rsidRPr="00D96D2F">
                        <w:rPr>
                          <w:sz w:val="18"/>
                        </w:rPr>
                        <w:t>Veszélyeztetett vizsgálati alanyok száma</w:t>
                      </w:r>
                    </w:p>
                  </w:txbxContent>
                </v:textbox>
              </v:shape>
            </w:pict>
          </mc:Fallback>
        </mc:AlternateContent>
      </w:r>
      <w:r w:rsidR="007E2B8C" w:rsidRPr="00BF50E1">
        <w:rPr>
          <w:b/>
          <w:bCs/>
          <w:noProof/>
          <w:lang w:eastAsia="hu-HU"/>
        </w:rPr>
        <mc:AlternateContent>
          <mc:Choice Requires="wps">
            <w:drawing>
              <wp:anchor distT="45720" distB="45720" distL="114300" distR="114300" simplePos="0" relativeHeight="251675648" behindDoc="0" locked="0" layoutInCell="1" allowOverlap="1" wp14:anchorId="19EDFD1B" wp14:editId="5A13C608">
                <wp:simplePos x="0" y="0"/>
                <wp:positionH relativeFrom="column">
                  <wp:posOffset>2461895</wp:posOffset>
                </wp:positionH>
                <wp:positionV relativeFrom="paragraph">
                  <wp:posOffset>3316605</wp:posOffset>
                </wp:positionV>
                <wp:extent cx="828675" cy="208915"/>
                <wp:effectExtent l="0" t="1270" r="0" b="0"/>
                <wp:wrapNone/>
                <wp:docPr id="711681373" name="Text Box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28675" cy="208915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lumMod val="100000"/>
                            <a:lumOff val="0"/>
                          </a:scheme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FF1D778" w14:textId="23F63679" w:rsidR="007E2B8C" w:rsidRDefault="007E2B8C" w:rsidP="007E2B8C">
                            <w:r>
                              <w:rPr>
                                <w:sz w:val="18"/>
                              </w:rPr>
                              <w:t xml:space="preserve">Idő </w:t>
                            </w:r>
                            <w:r w:rsidRPr="00274C78">
                              <w:rPr>
                                <w:spacing w:val="-2"/>
                                <w:sz w:val="18"/>
                              </w:rPr>
                              <w:t>(hónap)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9EDFD1B" id="Text Box 8" o:spid="_x0000_s1030" type="#_x0000_t202" style="position:absolute;margin-left:193.85pt;margin-top:261.15pt;width:65.25pt;height:16.45pt;z-index:25167564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BZYEqgIAAFQFAAAOAAAAZHJzL2Uyb0RvYy54bWysVNuO2yAQfa/Uf0C8Z31ZJ7GtdVZ7aapK&#10;24u02w/AGNuoGFwgsbdV/70DJGm2famq5sGBAc7MOXPg6noeBNozbbiSFU4uYoyYpKrhsqvw56ft&#10;IsfIWCIbIpRkFX5mBl9vXr+6msaSpapXomEaAYg05TRWuLd2LKPI0J4NxFyokUlYbJUeiIWp7qJG&#10;kwnQBxGlcbyKJqWbUSvKjIHofVjEG4/ftozaj21rmEWiwlCb9V/tv7X7RpsrUnaajD2nhzLIP1Qx&#10;EC4h6QnqnliCdpr/ATVwqpVRrb2gaohU23LKPAdgk8S/sXnsycg8FxDHjCeZzP+DpR/2nzTiTYXX&#10;SbLKk8v1JUaSDNCqJzZbdKtmlDuVptGUsPlxhO12hjB02zM244OiXwyS6q4nsmM3WqupZ6SBKhN3&#10;Mjo7GnCMA6mn96qBNGRnlQeaWz04CUEUBOjQredTh1wpFIJ5mq/WS4woLKVxXiRLn4GUx8OjNvYt&#10;UwNygwprMIAHJ/sHY10xpDxucbmMErzZciH8xJmO3QmN9gTsUneBoNgNUGmIJbH7BddAHLwV4j4E&#10;2N63DsJneoEupMshlcsWCgkRoAaluTVH0nvme5GkWXybFovtKl8vsm22XBTrOF/ESXFbrOKsyO63&#10;PxyvJCt73jRMPnDJjv5Nsr/zx+EmBed5B6OpwsUyXXrJXlRvdFeflPEinCifSzhwC9dZ8AFadSaV&#10;s8Mb2QBtUlrCRRhHL8v3koEGx3+vijeP80twjp3r2bs1O3qyVs0zuEkr6DZYBp4iGPRKf8Nogmtd&#10;YfN1RzTDSLyT4MgiyTL3DvhJtlynMNHnK/X5CpEUoCpsMQrDOxvejt2oeddDpmARqW7AxS33DnN2&#10;D1UBEzeBq+s5HZ4Z9zacz/2uX4/h5icAAAD//wMAUEsDBBQABgAIAAAAIQD/8ROA4AAAAAsBAAAP&#10;AAAAZHJzL2Rvd25yZXYueG1sTI/BTsMwDIbvSLxDZCRuLFmm0qo0nQCJCxe0MXFOG9OUNUnVZGvh&#10;6TEndrPlT7+/v9oubmBnnGIfvIL1SgBD3wbT+07B4f3lrgAWk/ZGD8Gjgm+MsK2vrypdmjD7HZ73&#10;qWMU4mOpFdiUxpLz2Fp0Oq7CiJ5un2FyOtE6ddxMeqZwN3ApxD13uvf0weoRny22x/3JKfjovvCp&#10;f51+xBsX87EIu0OTW6Vub5bHB2AJl/QPw58+qUNNTk04eRPZoGBT5DmhCjIpN8CIyNaFBNbQkGUS&#10;eF3xyw71LwAAAP//AwBQSwECLQAUAAYACAAAACEAtoM4kv4AAADhAQAAEwAAAAAAAAAAAAAAAAAA&#10;AAAAW0NvbnRlbnRfVHlwZXNdLnhtbFBLAQItABQABgAIAAAAIQA4/SH/1gAAAJQBAAALAAAAAAAA&#10;AAAAAAAAAC8BAABfcmVscy8ucmVsc1BLAQItABQABgAIAAAAIQCcBZYEqgIAAFQFAAAOAAAAAAAA&#10;AAAAAAAAAC4CAABkcnMvZTJvRG9jLnhtbFBLAQItABQABgAIAAAAIQD/8ROA4AAAAAsBAAAPAAAA&#10;AAAAAAAAAAAAAAQFAABkcnMvZG93bnJldi54bWxQSwUGAAAAAAQABADzAAAAEQYAAAAA&#10;" fillcolor="white [3212]" stroked="f">
                <v:textbox>
                  <w:txbxContent>
                    <w:p w14:paraId="7FF1D778" w14:textId="23F63679" w:rsidR="007E2B8C" w:rsidRDefault="007E2B8C" w:rsidP="007E2B8C">
                      <w:r>
                        <w:rPr>
                          <w:sz w:val="18"/>
                        </w:rPr>
                        <w:t xml:space="preserve">Idő </w:t>
                      </w:r>
                      <w:r w:rsidRPr="00274C78">
                        <w:rPr>
                          <w:spacing w:val="-2"/>
                          <w:sz w:val="18"/>
                        </w:rPr>
                        <w:t>(hónap)</w:t>
                      </w:r>
                    </w:p>
                  </w:txbxContent>
                </v:textbox>
              </v:shape>
            </w:pict>
          </mc:Fallback>
        </mc:AlternateContent>
      </w:r>
      <w:r w:rsidR="007E2B8C" w:rsidRPr="00BF50E1">
        <w:rPr>
          <w:b/>
          <w:bCs/>
          <w:noProof/>
          <w:lang w:eastAsia="hu-HU"/>
        </w:rPr>
        <mc:AlternateContent>
          <mc:Choice Requires="wps">
            <w:drawing>
              <wp:anchor distT="45720" distB="45720" distL="114300" distR="114300" simplePos="0" relativeHeight="251674624" behindDoc="0" locked="0" layoutInCell="1" allowOverlap="1" wp14:anchorId="43A1025A" wp14:editId="12E405F9">
                <wp:simplePos x="0" y="0"/>
                <wp:positionH relativeFrom="column">
                  <wp:posOffset>-290830</wp:posOffset>
                </wp:positionH>
                <wp:positionV relativeFrom="paragraph">
                  <wp:posOffset>3525520</wp:posOffset>
                </wp:positionV>
                <wp:extent cx="828675" cy="361315"/>
                <wp:effectExtent l="0" t="635" r="0" b="0"/>
                <wp:wrapNone/>
                <wp:docPr id="1789696694" name="Text Box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28675" cy="361315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lumMod val="100000"/>
                            <a:lumOff val="0"/>
                          </a:scheme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BE42062" w14:textId="77777777" w:rsidR="007E2B8C" w:rsidRDefault="007E2B8C" w:rsidP="007E2B8C">
                            <w:r w:rsidRPr="00274C78">
                              <w:rPr>
                                <w:sz w:val="18"/>
                                <w:szCs w:val="18"/>
                              </w:rPr>
                              <w:t>DECITABIN</w:t>
                            </w:r>
                            <w:r>
                              <w:rPr>
                                <w:sz w:val="18"/>
                              </w:rPr>
                              <w:br/>
                              <w:t>Összes</w:t>
                            </w:r>
                            <w:r w:rsidRPr="00274C78">
                              <w:rPr>
                                <w:spacing w:val="-6"/>
                                <w:sz w:val="18"/>
                              </w:rPr>
                              <w:t xml:space="preserve"> </w:t>
                            </w:r>
                            <w:r w:rsidRPr="00274C78">
                              <w:rPr>
                                <w:spacing w:val="-5"/>
                                <w:sz w:val="18"/>
                              </w:rPr>
                              <w:t>TC</w:t>
                            </w:r>
                          </w:p>
                          <w:p w14:paraId="79BB514D" w14:textId="77777777" w:rsidR="007E2B8C" w:rsidRDefault="007E2B8C" w:rsidP="007E2B8C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3A1025A" id="Text Box 7" o:spid="_x0000_s1031" type="#_x0000_t202" style="position:absolute;margin-left:-22.9pt;margin-top:277.6pt;width:65.25pt;height:28.45pt;z-index:25167462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mcgHqgIAAFUFAAAOAAAAZHJzL2Uyb0RvYy54bWysVF1v2yAUfZ+0/4B4T/1Rx4mtOlU/lmlS&#10;9yG1+wEYYxsNgwckdlftv+8CTZpuL9O0PDhwgXPvOffAxeU8CLRn2nAlK5ycxRgxSVXDZVfhrw/b&#10;xRojY4lsiFCSVfiRGXy5efvmYhpLlqpeiYZpBCDSlNNY4d7asYwiQ3s2EHOmRiZhsVV6IBamuosa&#10;TSZAH0SUxnEeTUo3o1aUGQPR27CINx6/bRm1n9vWMItEhaE267/af2v3jTYXpOw0GXtOn8sg/1DF&#10;QLiEpEeoW2IJ2mn+B9TAqVZGtfaMqiFSbcsp8xyATRL/xua+JyPzXEAcMx5lMv8Pln7af9GIN9C7&#10;1brIizwvMowkGaBXD2y26FrNaOVkmkZTwu77EfbbGcJwxFM2452i3wyS6qYnsmNXWqupZ6SBMhN3&#10;Mjo5GnCMA6mnj6qBNGRnlQeaWz04DUEVBOjQrsdji1wpFILrdJ2vlhhRWDrPk/Nk6TOQ8nB41Ma+&#10;Z2pAblBhDQ7w4GR/Z6wrhpSHLS6XUYI3Wy6EnzjXsRuh0Z6AX+ouEBS7ASoNsSR2v2AbiIO5QtyH&#10;ANsb10H4TK/QhXQ5pHLZQiEhAtSgNLfmSHrTPBVJmsXXabHY5uvVIttmy0WxiteLOCmuizzOiux2&#10;+9PxSrKy503D5B2X7GDgJPs7gzxfpWA9b2E0VbhYpksv2avqje7qozJehCPlUwkHbuE+Cz5Aq06k&#10;cnZ4JxugTUpLuAjj6HX5XjLQ4PDvVfHmcX4JzrFzPXu7+r47Y9WqeQQ3aQXdBsvAWwSDXukfGE1w&#10;rytsvu+IZhiJDxIcWSRZ5h4CP8mWqxQm+nSlPl0hkgJUhS1GYXhjw+OxGzXvesgULCLVFbi45d5h&#10;L1UBEzeBu+s5Pb8z7nE4nftdL6/h5hcAAAD//wMAUEsDBBQABgAIAAAAIQDjx/3M4AAAAAoBAAAP&#10;AAAAZHJzL2Rvd25yZXYueG1sTI8xT8MwFIR3JP6D9SqxtXaipo1CnAqQWFhQS8XsxI8kbfwc2W4T&#10;+PWYiY6nO919V+5mM7ArOt9bkpCsBDCkxuqeWgnHj9dlDswHRVoNllDCN3rYVfd3pSq0nWiP10No&#10;WSwhXygJXQhjwblvOjTKr+yIFL0v64wKUbqWa6emWG4Gngqx4Ub1FBc6NeJLh835cDESPtsTPvdv&#10;7ke8czGdc7s/1ttOyofF/PQILOAc/sPwhx/RoYpMtb2Q9myQsFxnET1IyLIsBRYT+XoLrJawSdIE&#10;eFXy2wvVLwAAAP//AwBQSwECLQAUAAYACAAAACEAtoM4kv4AAADhAQAAEwAAAAAAAAAAAAAAAAAA&#10;AAAAW0NvbnRlbnRfVHlwZXNdLnhtbFBLAQItABQABgAIAAAAIQA4/SH/1gAAAJQBAAALAAAAAAAA&#10;AAAAAAAAAC8BAABfcmVscy8ucmVsc1BLAQItABQABgAIAAAAIQBKmcgHqgIAAFUFAAAOAAAAAAAA&#10;AAAAAAAAAC4CAABkcnMvZTJvRG9jLnhtbFBLAQItABQABgAIAAAAIQDjx/3M4AAAAAoBAAAPAAAA&#10;AAAAAAAAAAAAAAQFAABkcnMvZG93bnJldi54bWxQSwUGAAAAAAQABADzAAAAEQYAAAAA&#10;" fillcolor="white [3212]" stroked="f">
                <v:textbox>
                  <w:txbxContent>
                    <w:p w14:paraId="7BE42062" w14:textId="77777777" w:rsidR="007E2B8C" w:rsidRDefault="007E2B8C" w:rsidP="007E2B8C">
                      <w:r w:rsidRPr="00274C78">
                        <w:rPr>
                          <w:sz w:val="18"/>
                          <w:szCs w:val="18"/>
                        </w:rPr>
                        <w:t>DECITABIN</w:t>
                      </w:r>
                      <w:r>
                        <w:rPr>
                          <w:sz w:val="18"/>
                        </w:rPr>
                        <w:br/>
                        <w:t>Összes</w:t>
                      </w:r>
                      <w:r w:rsidRPr="00274C78">
                        <w:rPr>
                          <w:spacing w:val="-6"/>
                          <w:sz w:val="18"/>
                        </w:rPr>
                        <w:t xml:space="preserve"> </w:t>
                      </w:r>
                      <w:r w:rsidRPr="00274C78">
                        <w:rPr>
                          <w:spacing w:val="-5"/>
                          <w:sz w:val="18"/>
                        </w:rPr>
                        <w:t>TC</w:t>
                      </w:r>
                    </w:p>
                    <w:p w14:paraId="79BB514D" w14:textId="77777777" w:rsidR="007E2B8C" w:rsidRDefault="007E2B8C" w:rsidP="007E2B8C"/>
                  </w:txbxContent>
                </v:textbox>
              </v:shape>
            </w:pict>
          </mc:Fallback>
        </mc:AlternateContent>
      </w:r>
      <w:r w:rsidR="007E2B8C" w:rsidRPr="00BF50E1">
        <w:rPr>
          <w:b/>
          <w:bCs/>
          <w:noProof/>
          <w:lang w:eastAsia="hu-HU"/>
        </w:rPr>
        <w:drawing>
          <wp:inline distT="0" distB="0" distL="0" distR="0" wp14:anchorId="50C5DBAD" wp14:editId="51895ADB">
            <wp:extent cx="5282565" cy="3848100"/>
            <wp:effectExtent l="0" t="0" r="0" b="0"/>
            <wp:docPr id="1036585131" name="Picture 4" descr="A graph of a patient's life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 descr="A graph of a patient's life&#10;&#10;AI-generated content may be incorrect."/>
                    <pic:cNvPicPr/>
                  </pic:nvPicPr>
                  <pic:blipFill rotWithShape="1">
                    <a:blip r:embed="rId9"/>
                    <a:srcRect t="-1" b="-172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87332" cy="385157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EABCA5D" w14:textId="77777777" w:rsidR="007E2B8C" w:rsidRPr="00BF50E1" w:rsidRDefault="007E2B8C" w:rsidP="007E2B8C">
      <w:pPr>
        <w:pStyle w:val="Szvegtrzs"/>
      </w:pPr>
    </w:p>
    <w:p w14:paraId="5F7F1C7D" w14:textId="26320BEC" w:rsidR="007E2B8C" w:rsidRPr="00BF50E1" w:rsidRDefault="007E2B8C" w:rsidP="007E2B8C">
      <w:pPr>
        <w:pStyle w:val="Szvegtrzs"/>
      </w:pPr>
      <w:r w:rsidRPr="00BF50E1">
        <w:t xml:space="preserve">A túlélési adatok további 1 évvel később végzett értékelésekor a decitabin hatása a teljes túlélésre klinikai javulást mutatott a TC-karhoz képest (7,7 hónap </w:t>
      </w:r>
      <w:r w:rsidRPr="008E0986">
        <w:rPr>
          <w:i/>
          <w:iCs/>
        </w:rPr>
        <w:t xml:space="preserve">vs. </w:t>
      </w:r>
      <w:r w:rsidRPr="00BF50E1">
        <w:t>5,0 hónap; relatív hazárd [HR] = 0,82, [95%-os CI: 0,68; 0,99</w:t>
      </w:r>
      <w:r w:rsidR="00676626">
        <w:t>]</w:t>
      </w:r>
      <w:r w:rsidRPr="00BF50E1">
        <w:t>, nominális p-érték = 0,0373, 2. ábra).</w:t>
      </w:r>
    </w:p>
    <w:p w14:paraId="2A74C4EC" w14:textId="77777777" w:rsidR="007E2B8C" w:rsidRPr="00BF50E1" w:rsidRDefault="007E2B8C" w:rsidP="007E2B8C">
      <w:pPr>
        <w:pStyle w:val="Szvegtrzs"/>
      </w:pPr>
    </w:p>
    <w:p w14:paraId="5CB35F95" w14:textId="2F7C1D06" w:rsidR="007E2B8C" w:rsidRPr="00BF50E1" w:rsidRDefault="00077D11" w:rsidP="008E0986">
      <w:pPr>
        <w:pStyle w:val="Szvegtrzs"/>
        <w:keepNext/>
        <w:widowControl/>
      </w:pPr>
      <w:r w:rsidRPr="00BF50E1">
        <w:rPr>
          <w:b/>
          <w:bCs/>
        </w:rPr>
        <w:lastRenderedPageBreak/>
        <w:t xml:space="preserve">2. </w:t>
      </w:r>
      <w:r w:rsidR="007E2B8C" w:rsidRPr="00BF50E1">
        <w:rPr>
          <w:b/>
          <w:bCs/>
        </w:rPr>
        <w:t>ábra: A teljes túlélés érett adatainak elemzése (ITT populáció)</w:t>
      </w:r>
    </w:p>
    <w:p w14:paraId="6866CCC4" w14:textId="77777777" w:rsidR="007E2B8C" w:rsidRPr="00BF50E1" w:rsidRDefault="007E2B8C" w:rsidP="008E0986">
      <w:pPr>
        <w:pStyle w:val="Szvegtrzs"/>
        <w:keepNext/>
        <w:widowControl/>
      </w:pPr>
    </w:p>
    <w:p w14:paraId="4ACA5BC9" w14:textId="77777777" w:rsidR="007E2B8C" w:rsidRPr="00BF50E1" w:rsidRDefault="007E2B8C" w:rsidP="008E0986">
      <w:pPr>
        <w:pStyle w:val="Szvegtrzs"/>
        <w:keepNext/>
        <w:widowControl/>
      </w:pPr>
      <w:r w:rsidRPr="00BF50E1">
        <w:rPr>
          <w:noProof/>
          <w:lang w:eastAsia="hu-HU"/>
        </w:rPr>
        <mc:AlternateContent>
          <mc:Choice Requires="wps">
            <w:drawing>
              <wp:anchor distT="45720" distB="45720" distL="114300" distR="114300" simplePos="0" relativeHeight="251678720" behindDoc="0" locked="0" layoutInCell="1" allowOverlap="1" wp14:anchorId="1D6F69B0" wp14:editId="56364E84">
                <wp:simplePos x="0" y="0"/>
                <wp:positionH relativeFrom="column">
                  <wp:posOffset>2798445</wp:posOffset>
                </wp:positionH>
                <wp:positionV relativeFrom="paragraph">
                  <wp:posOffset>806450</wp:posOffset>
                </wp:positionV>
                <wp:extent cx="2289175" cy="495300"/>
                <wp:effectExtent l="0" t="0" r="0" b="0"/>
                <wp:wrapNone/>
                <wp:docPr id="447381478" name="Text Box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89175" cy="495300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lumMod val="100000"/>
                            <a:lumOff val="0"/>
                          </a:scheme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22AE100" w14:textId="77777777" w:rsidR="007E2B8C" w:rsidRDefault="007E2B8C" w:rsidP="007E2B8C">
                            <w:r>
                              <w:rPr>
                                <w:sz w:val="18"/>
                              </w:rPr>
                              <w:t>HR</w:t>
                            </w:r>
                            <w:r w:rsidRPr="00274C78">
                              <w:rPr>
                                <w:spacing w:val="-1"/>
                                <w:sz w:val="18"/>
                              </w:rPr>
                              <w:t xml:space="preserve"> </w:t>
                            </w:r>
                            <w:r w:rsidRPr="00274C78">
                              <w:rPr>
                                <w:sz w:val="18"/>
                              </w:rPr>
                              <w:t>(95%-os CI):</w:t>
                            </w:r>
                            <w:r w:rsidRPr="00274C78">
                              <w:rPr>
                                <w:spacing w:val="45"/>
                                <w:sz w:val="18"/>
                              </w:rPr>
                              <w:t xml:space="preserve"> </w:t>
                            </w:r>
                            <w:r w:rsidRPr="00274C78">
                              <w:rPr>
                                <w:sz w:val="18"/>
                              </w:rPr>
                              <w:t>0,8</w:t>
                            </w:r>
                            <w:r>
                              <w:rPr>
                                <w:sz w:val="18"/>
                              </w:rPr>
                              <w:t>2</w:t>
                            </w:r>
                            <w:r w:rsidRPr="00274C78">
                              <w:rPr>
                                <w:sz w:val="18"/>
                              </w:rPr>
                              <w:t xml:space="preserve"> (0,6</w:t>
                            </w:r>
                            <w:r>
                              <w:rPr>
                                <w:sz w:val="18"/>
                              </w:rPr>
                              <w:t>8</w:t>
                            </w:r>
                            <w:r w:rsidRPr="00274C78">
                              <w:rPr>
                                <w:sz w:val="18"/>
                              </w:rPr>
                              <w:t xml:space="preserve">, </w:t>
                            </w:r>
                            <w:r>
                              <w:rPr>
                                <w:spacing w:val="-2"/>
                                <w:sz w:val="18"/>
                              </w:rPr>
                              <w:t>0,99</w:t>
                            </w:r>
                            <w:r w:rsidRPr="00274C78">
                              <w:rPr>
                                <w:spacing w:val="-2"/>
                                <w:sz w:val="18"/>
                              </w:rPr>
                              <w:t>)</w:t>
                            </w:r>
                          </w:p>
                          <w:p w14:paraId="2C384871" w14:textId="1F64BBFF" w:rsidR="007E2B8C" w:rsidRDefault="007E2B8C" w:rsidP="008E0986">
                            <w:pPr>
                              <w:tabs>
                                <w:tab w:val="left" w:pos="6496"/>
                              </w:tabs>
                            </w:pPr>
                            <w:r>
                              <w:rPr>
                                <w:sz w:val="18"/>
                              </w:rPr>
                              <w:t>Log-rank</w:t>
                            </w:r>
                            <w:r w:rsidRPr="00274C78">
                              <w:rPr>
                                <w:spacing w:val="-4"/>
                                <w:sz w:val="18"/>
                              </w:rPr>
                              <w:t xml:space="preserve"> </w:t>
                            </w:r>
                            <w:r w:rsidRPr="00274C78">
                              <w:rPr>
                                <w:sz w:val="18"/>
                              </w:rPr>
                              <w:t>p-</w:t>
                            </w:r>
                            <w:r w:rsidRPr="00274C78">
                              <w:rPr>
                                <w:spacing w:val="-2"/>
                                <w:sz w:val="18"/>
                              </w:rPr>
                              <w:t>érték:</w:t>
                            </w:r>
                            <w:r>
                              <w:rPr>
                                <w:spacing w:val="-2"/>
                                <w:sz w:val="18"/>
                              </w:rPr>
                              <w:t xml:space="preserve"> 0,0373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D6F69B0" id="Text Box 11" o:spid="_x0000_s1032" type="#_x0000_t202" style="position:absolute;margin-left:220.35pt;margin-top:63.5pt;width:180.25pt;height:39pt;z-index:25167872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MEAPqQIAAFYFAAAOAAAAZHJzL2Uyb0RvYy54bWysVNuO2yAQfa/Uf0C8Z31ZcrG1zmqTbapK&#10;24u02w/ANrZRMbhAYm+r/nsHSNJs+1JVzYMDA5yZc+bAze3UC3Rg2nAlC5xcxRgxWamay7bAn592&#10;sxVGxlJZU6EkK/AzM/h2/frVzTjkLFWdEjXTCECkycehwJ21Qx5FpupYT82VGpiExUbpnlqY6jaq&#10;NR0BvRdRGseLaFS6HrSqmDEQvQ+LeO3xm4ZV9mPTGGaRKDDUZv1X+2/pvtH6huatpkPHq2MZ9B+q&#10;6CmXkPQMdU8tRXvN/4DqeaWVUY29qlQfqabhFfMcgE0S/8bmsaMD81xAHDOcZTL/D7b6cPikEa8L&#10;TMjyepWQJTRM0h5a9cQmizZqQkniZBoHk8PuxwH22wni0G5P2QwPqvpikFTbjsqW3Wmtxo7RGsr0&#10;J6OLowHHOJByfK9qyEP3VnmgqdG90xBUQYAO7Xo+t8jVUkEwTVdZspxjVMEayebXse9hRPPT6UEb&#10;+5apHrlBgTVYwKPTw4OxwAO2nra4ZEYJXu+4EH7ibMe2QqMDBcOUbWAo9j2UGmJJ7H7BNxAHd4X4&#10;qQzvXAfhM71AF9LlkMplC4WECHCD0tyaY+ld8z1LUhJv0my2W6yWM7Ij81m2jFezOMk22SImGbnf&#10;/XC8EpJ3vK6ZfOCSnRyckL9zyPEuBe95D6OxwNk8nXvJXlRvdFuelfEinClfSthzCxda8L7Aqwup&#10;nB/eyNpfN0u5COPoZfleMtDg9O9V8e5xhgnWsVM5eb8uTqYsVf0MdtIKug2egccIBp3S3zAa4WIX&#10;2HzdU80wEu8kWDJLCHEvgZ+Q+TKFib5cKS9XqKwAqsAWozDc2vB67AfN2w4yBYtIdQc2brh3mPN7&#10;qAqYuAlcXs/p+NC41+Fy7nf9eg7XPwEAAP//AwBQSwMEFAAGAAgAAAAhAL7kNOzeAAAACwEAAA8A&#10;AABkcnMvZG93bnJldi54bWxMj8FOwzAQRO9I/IO1SNyo3aiQKMSpAIkLF9RScXbiJQ6N11HsNoGv&#10;ZznBcTVPs2+q7eIHccYp9oE0rFcKBFIbbE+dhsPb800BIiZD1gyBUMMXRtjWlxeVKW2YaYfnfeoE&#10;l1AsjQaX0lhKGVuH3sRVGJE4+wiTN4nPqZN2MjOX+0FmSt1Jb3riD86M+OSwPe5PXsN794mP/cv0&#10;rV6lmo9F2B2a3Gl9fbU83INIuKQ/GH71WR1qdmrCiWwUg4bNRuWMcpDlPIqJQq0zEI2GTN0qkHUl&#10;/2+ofwAAAP//AwBQSwECLQAUAAYACAAAACEAtoM4kv4AAADhAQAAEwAAAAAAAAAAAAAAAAAAAAAA&#10;W0NvbnRlbnRfVHlwZXNdLnhtbFBLAQItABQABgAIAAAAIQA4/SH/1gAAAJQBAAALAAAAAAAAAAAA&#10;AAAAAC8BAABfcmVscy8ucmVsc1BLAQItABQABgAIAAAAIQA6MEAPqQIAAFYFAAAOAAAAAAAAAAAA&#10;AAAAAC4CAABkcnMvZTJvRG9jLnhtbFBLAQItABQABgAIAAAAIQC+5DTs3gAAAAsBAAAPAAAAAAAA&#10;AAAAAAAAAAMFAABkcnMvZG93bnJldi54bWxQSwUGAAAAAAQABADzAAAADgYAAAAA&#10;" fillcolor="white [3212]" stroked="f">
                <v:textbox>
                  <w:txbxContent>
                    <w:p w14:paraId="222AE100" w14:textId="77777777" w:rsidR="007E2B8C" w:rsidRDefault="007E2B8C" w:rsidP="007E2B8C">
                      <w:r>
                        <w:rPr>
                          <w:sz w:val="18"/>
                        </w:rPr>
                        <w:t>HR</w:t>
                      </w:r>
                      <w:r w:rsidRPr="00274C78">
                        <w:rPr>
                          <w:spacing w:val="-1"/>
                          <w:sz w:val="18"/>
                        </w:rPr>
                        <w:t xml:space="preserve"> </w:t>
                      </w:r>
                      <w:r w:rsidRPr="00274C78">
                        <w:rPr>
                          <w:sz w:val="18"/>
                        </w:rPr>
                        <w:t>(95%-os CI):</w:t>
                      </w:r>
                      <w:r w:rsidRPr="00274C78">
                        <w:rPr>
                          <w:spacing w:val="45"/>
                          <w:sz w:val="18"/>
                        </w:rPr>
                        <w:t xml:space="preserve"> </w:t>
                      </w:r>
                      <w:r w:rsidRPr="00274C78">
                        <w:rPr>
                          <w:sz w:val="18"/>
                        </w:rPr>
                        <w:t>0,8</w:t>
                      </w:r>
                      <w:r>
                        <w:rPr>
                          <w:sz w:val="18"/>
                        </w:rPr>
                        <w:t>2</w:t>
                      </w:r>
                      <w:r w:rsidRPr="00274C78">
                        <w:rPr>
                          <w:sz w:val="18"/>
                        </w:rPr>
                        <w:t xml:space="preserve"> (0,6</w:t>
                      </w:r>
                      <w:r>
                        <w:rPr>
                          <w:sz w:val="18"/>
                        </w:rPr>
                        <w:t>8</w:t>
                      </w:r>
                      <w:r w:rsidRPr="00274C78">
                        <w:rPr>
                          <w:sz w:val="18"/>
                        </w:rPr>
                        <w:t xml:space="preserve">, </w:t>
                      </w:r>
                      <w:r>
                        <w:rPr>
                          <w:spacing w:val="-2"/>
                          <w:sz w:val="18"/>
                        </w:rPr>
                        <w:t>0,99</w:t>
                      </w:r>
                      <w:r w:rsidRPr="00274C78">
                        <w:rPr>
                          <w:spacing w:val="-2"/>
                          <w:sz w:val="18"/>
                        </w:rPr>
                        <w:t>)</w:t>
                      </w:r>
                    </w:p>
                    <w:p w14:paraId="2C384871" w14:textId="1F64BBFF" w:rsidR="007E2B8C" w:rsidRDefault="007E2B8C" w:rsidP="008E0986">
                      <w:pPr>
                        <w:tabs>
                          <w:tab w:val="left" w:pos="6496"/>
                        </w:tabs>
                      </w:pPr>
                      <w:r>
                        <w:rPr>
                          <w:sz w:val="18"/>
                        </w:rPr>
                        <w:t>Log-rank</w:t>
                      </w:r>
                      <w:r w:rsidRPr="00274C78">
                        <w:rPr>
                          <w:spacing w:val="-4"/>
                          <w:sz w:val="18"/>
                        </w:rPr>
                        <w:t xml:space="preserve"> </w:t>
                      </w:r>
                      <w:r w:rsidRPr="00274C78">
                        <w:rPr>
                          <w:sz w:val="18"/>
                        </w:rPr>
                        <w:t>p-</w:t>
                      </w:r>
                      <w:r w:rsidRPr="00274C78">
                        <w:rPr>
                          <w:spacing w:val="-2"/>
                          <w:sz w:val="18"/>
                        </w:rPr>
                        <w:t>érték:</w:t>
                      </w:r>
                      <w:r>
                        <w:rPr>
                          <w:spacing w:val="-2"/>
                          <w:sz w:val="18"/>
                        </w:rPr>
                        <w:t xml:space="preserve"> 0,0373</w:t>
                      </w:r>
                    </w:p>
                  </w:txbxContent>
                </v:textbox>
              </v:shape>
            </w:pict>
          </mc:Fallback>
        </mc:AlternateContent>
      </w:r>
      <w:r w:rsidRPr="00BF50E1">
        <w:rPr>
          <w:noProof/>
          <w:lang w:eastAsia="hu-HU"/>
        </w:rPr>
        <mc:AlternateContent>
          <mc:Choice Requires="wps">
            <w:drawing>
              <wp:anchor distT="0" distB="0" distL="0" distR="0" simplePos="0" relativeHeight="251671552" behindDoc="0" locked="0" layoutInCell="0" allowOverlap="1" wp14:anchorId="7C6F0606" wp14:editId="4A471FD9">
                <wp:simplePos x="0" y="0"/>
                <wp:positionH relativeFrom="page">
                  <wp:posOffset>1143000</wp:posOffset>
                </wp:positionH>
                <wp:positionV relativeFrom="paragraph">
                  <wp:posOffset>152400</wp:posOffset>
                </wp:positionV>
                <wp:extent cx="134620" cy="2914650"/>
                <wp:effectExtent l="0" t="0" r="0" b="0"/>
                <wp:wrapNone/>
                <wp:docPr id="97780337" name="Text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34620" cy="2914650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lumMod val="100000"/>
                            <a:lumOff val="0"/>
                          </a:scheme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63FE55B" w14:textId="768CED91" w:rsidR="007E2B8C" w:rsidRDefault="007E2B8C" w:rsidP="007E2B8C">
                            <w:pPr>
                              <w:pStyle w:val="Kerettartalom"/>
                              <w:spacing w:before="14"/>
                              <w:ind w:left="20"/>
                              <w:rPr>
                                <w:rFonts w:ascii="Arial" w:hAnsi="Arial"/>
                                <w:sz w:val="18"/>
                              </w:rPr>
                            </w:pPr>
                            <w:r>
                              <w:rPr>
                                <w:rFonts w:ascii="Arial" w:hAnsi="Arial"/>
                                <w:color w:val="000000"/>
                                <w:sz w:val="18"/>
                              </w:rPr>
                              <w:t>Életben lévő</w:t>
                            </w:r>
                            <w:r>
                              <w:rPr>
                                <w:rFonts w:ascii="Arial" w:hAnsi="Arial"/>
                                <w:color w:val="000000"/>
                                <w:spacing w:val="-3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color w:val="000000"/>
                                <w:sz w:val="18"/>
                              </w:rPr>
                              <w:t>vizsgálati</w:t>
                            </w:r>
                            <w:r>
                              <w:rPr>
                                <w:rFonts w:ascii="Arial" w:hAnsi="Arial"/>
                                <w:color w:val="000000"/>
                                <w:spacing w:val="-5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color w:val="000000"/>
                                <w:sz w:val="18"/>
                              </w:rPr>
                              <w:t>alanyok</w:t>
                            </w:r>
                            <w:r>
                              <w:rPr>
                                <w:rFonts w:ascii="Arial" w:hAnsi="Arial"/>
                                <w:color w:val="000000"/>
                                <w:spacing w:val="-3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color w:val="000000"/>
                                <w:spacing w:val="-2"/>
                                <w:sz w:val="18"/>
                              </w:rPr>
                              <w:t>százalékos aránya</w:t>
                            </w:r>
                          </w:p>
                        </w:txbxContent>
                      </wps:txbx>
                      <wps:bodyPr rot="0" vert="vert270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C6F0606" id="Textbox 5" o:spid="_x0000_s1033" style="position:absolute;margin-left:90pt;margin-top:12pt;width:10.6pt;height:229.5pt;z-index:25167155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EcTKmQIAADkFAAAOAAAAZHJzL2Uyb0RvYy54bWysVNtu1DAQfUfiHyy/b3NputlEzVa9sAip&#10;QKWWD3BsJ7Fw7GB7N6kQ/87YaZYtvCBEHpwZX8ZnzhzP5dXUS3TgxgqtKpycxRhxRTUTqq3wl6fd&#10;aoORdUQxIrXiFX7mFl9t3765HIeSp7rTknGDIIiy5ThUuHNuKKPI0o73xJ7pgStYbLTpiQPXtBEz&#10;ZITovYzSOF5HozZsMJpya2H2bl7E2xC/aTh1n5vGcodkhQGbC6MJY+3HaHtJytaQoRP0BQb5BxQ9&#10;EQouPYa6I46gvRF/hOoFNdrqxp1R3Ue6aQTlIQfIJol/y+axIwMPuQA5djjSZP9fWPrp8GCQYBUu&#10;8nwTn5/nGCnSQ6We+ORqPaELz9E42BK2Pg4Pxmdph3tNv1qk9G1HVMuvjdFjxwkDZInfH7064B0L&#10;R1E9ftQMYpO904GuqTG9DwhEoClU5flYFbgfUZhMzrN1CrWjsJQWSba+CGWLSLmcHox177nukTcq&#10;bKDqITo53Fvn0ZBy2RLQaynYTkgZHK80fisNOhDQSN0m4ajc9wB1nkti/81SgXkQ1Dy/wAhi9SHC&#10;TfY0ulT+DqX9bTOQeQZyA2h+zWcZhPK9SNIsvkmL1W69yVfZLrtYFXm8WcVJcVOs46zI7nY/PLgk&#10;KzvBGFf3QvFFtEn2d6J4eT6z3IJs0egpD1ycQremrY+0BAaO+Z5u64WDByxFX+HNCU9eDO8Ug5xJ&#10;6YiQsx29xh74AgKWf6AkSMerZVadm+op6DNfdFhr9gxaMhpKDbKA5gOGH9Mc3BHecoXttz0xHCP5&#10;QYEk/cNfDLMY9WIQRTsNLcFhNJu3bm4Q+8GItoPgsySUvgbZNiIoykt6BgLgvQPvM6Tx0kt8Azj1&#10;w65fHW/7EwAA//8DAFBLAwQUAAYACAAAACEAxlE+G+AAAAAKAQAADwAAAGRycy9kb3ducmV2Lnht&#10;bEyPQUvDQBCF74L/YRnBm91tTCWN2RQRxJOgtYi9bbNjEszOxuwmjf56pyc9DY95vPe9YjO7Tkw4&#10;hNaThuVCgUCqvG2p1rB7fbjKQIRoyJrOE2r4xgCb8vysMLn1R3rBaRtrwSEUcqOhibHPpQxVg86E&#10;he+R+PfhB2ciy6GWdjBHDnedTJS6kc60xA2N6fG+wepzOzoNOK7MtHv62o9T/1yt397Tn9VjqvXl&#10;xXx3CyLiHP/McMJndCiZ6eBHskF0rDPFW6KGJOXLhkQtExAHDWl2rUCWhfw/ofwFAAD//wMAUEsB&#10;Ai0AFAAGAAgAAAAhALaDOJL+AAAA4QEAABMAAAAAAAAAAAAAAAAAAAAAAFtDb250ZW50X1R5cGVz&#10;XS54bWxQSwECLQAUAAYACAAAACEAOP0h/9YAAACUAQAACwAAAAAAAAAAAAAAAAAvAQAAX3JlbHMv&#10;LnJlbHNQSwECLQAUAAYACAAAACEA6BHEypkCAAA5BQAADgAAAAAAAAAAAAAAAAAuAgAAZHJzL2Uy&#10;b0RvYy54bWxQSwECLQAUAAYACAAAACEAxlE+G+AAAAAKAQAADwAAAAAAAAAAAAAAAADzBAAAZHJz&#10;L2Rvd25yZXYueG1sUEsFBgAAAAAEAAQA8wAAAAAGAAAAAA==&#10;" o:allowincell="f" fillcolor="white [3212]" stroked="f" strokeweight="0">
                <v:textbox style="layout-flow:vertical;mso-layout-flow-alt:bottom-to-top" inset="0,0,0,0">
                  <w:txbxContent>
                    <w:p w14:paraId="063FE55B" w14:textId="768CED91" w:rsidR="007E2B8C" w:rsidRDefault="007E2B8C" w:rsidP="007E2B8C">
                      <w:pPr>
                        <w:pStyle w:val="Kerettartalom"/>
                        <w:spacing w:before="14"/>
                        <w:ind w:left="20"/>
                        <w:rPr>
                          <w:rFonts w:ascii="Arial" w:hAnsi="Arial"/>
                          <w:sz w:val="18"/>
                        </w:rPr>
                      </w:pPr>
                      <w:r>
                        <w:rPr>
                          <w:rFonts w:ascii="Arial" w:hAnsi="Arial"/>
                          <w:color w:val="000000"/>
                          <w:sz w:val="18"/>
                        </w:rPr>
                        <w:t>Életben lévő</w:t>
                      </w:r>
                      <w:r>
                        <w:rPr>
                          <w:rFonts w:ascii="Arial" w:hAnsi="Arial"/>
                          <w:color w:val="000000"/>
                          <w:spacing w:val="-3"/>
                          <w:sz w:val="18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color w:val="000000"/>
                          <w:sz w:val="18"/>
                        </w:rPr>
                        <w:t>vizsgálati</w:t>
                      </w:r>
                      <w:r>
                        <w:rPr>
                          <w:rFonts w:ascii="Arial" w:hAnsi="Arial"/>
                          <w:color w:val="000000"/>
                          <w:spacing w:val="-5"/>
                          <w:sz w:val="18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color w:val="000000"/>
                          <w:sz w:val="18"/>
                        </w:rPr>
                        <w:t>alanyok</w:t>
                      </w:r>
                      <w:r>
                        <w:rPr>
                          <w:rFonts w:ascii="Arial" w:hAnsi="Arial"/>
                          <w:color w:val="000000"/>
                          <w:spacing w:val="-3"/>
                          <w:sz w:val="18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color w:val="000000"/>
                          <w:spacing w:val="-2"/>
                          <w:sz w:val="18"/>
                        </w:rPr>
                        <w:t>százalékos aránya</w:t>
                      </w:r>
                    </w:p>
                  </w:txbxContent>
                </v:textbox>
                <w10:wrap anchorx="page"/>
              </v:rect>
            </w:pict>
          </mc:Fallback>
        </mc:AlternateContent>
      </w:r>
      <w:r w:rsidRPr="00BF50E1">
        <w:rPr>
          <w:noProof/>
          <w:lang w:eastAsia="hu-HU"/>
        </w:rPr>
        <mc:AlternateContent>
          <mc:Choice Requires="wps">
            <w:drawing>
              <wp:anchor distT="45720" distB="45720" distL="114300" distR="114300" simplePos="0" relativeHeight="251680768" behindDoc="0" locked="0" layoutInCell="1" allowOverlap="1" wp14:anchorId="259D917D" wp14:editId="28E33118">
                <wp:simplePos x="0" y="0"/>
                <wp:positionH relativeFrom="column">
                  <wp:posOffset>-281305</wp:posOffset>
                </wp:positionH>
                <wp:positionV relativeFrom="paragraph">
                  <wp:posOffset>3740785</wp:posOffset>
                </wp:positionV>
                <wp:extent cx="828675" cy="361315"/>
                <wp:effectExtent l="0" t="0" r="0" b="635"/>
                <wp:wrapNone/>
                <wp:docPr id="1187417553" name="Text Box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28675" cy="361315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lumMod val="100000"/>
                            <a:lumOff val="0"/>
                          </a:scheme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C4E806A" w14:textId="77777777" w:rsidR="007E2B8C" w:rsidRDefault="007E2B8C" w:rsidP="007E2B8C">
                            <w:r w:rsidRPr="00274C78">
                              <w:rPr>
                                <w:sz w:val="18"/>
                                <w:szCs w:val="18"/>
                              </w:rPr>
                              <w:t>DECITABIN</w:t>
                            </w:r>
                            <w:r>
                              <w:rPr>
                                <w:sz w:val="18"/>
                              </w:rPr>
                              <w:br/>
                              <w:t>Összes</w:t>
                            </w:r>
                            <w:r w:rsidRPr="00274C78">
                              <w:rPr>
                                <w:spacing w:val="-6"/>
                                <w:sz w:val="18"/>
                              </w:rPr>
                              <w:t xml:space="preserve"> </w:t>
                            </w:r>
                            <w:r w:rsidRPr="00274C78">
                              <w:rPr>
                                <w:spacing w:val="-5"/>
                                <w:sz w:val="18"/>
                              </w:rPr>
                              <w:t>TC</w:t>
                            </w:r>
                          </w:p>
                          <w:p w14:paraId="4AA150BA" w14:textId="77777777" w:rsidR="007E2B8C" w:rsidRDefault="007E2B8C" w:rsidP="007E2B8C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59D917D" id="Text Box 13" o:spid="_x0000_s1034" type="#_x0000_t202" style="position:absolute;margin-left:-22.15pt;margin-top:294.55pt;width:65.25pt;height:28.45pt;z-index:25168076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rBIMqwIAAFYFAAAOAAAAZHJzL2Uyb0RvYy54bWysVNuO2yAQfa/Uf0C8Z20cO7GtdVZ7aapK&#10;24u02w/ANrZRMbhA4myr/nsH2KTZ9qWqmgcHBjgz58yBy6vDKNCeacOVrDC5iDFislEtl32FPz9u&#10;FzlGxlLZUqEkq/ATM/hq8/rV5TyVLFGDEi3TCECkKeepwoO1UxlFphnYSM2FmpiExU7pkVqY6j5q&#10;NZ0BfRRREseraFa6nbRqmDEQvQuLeOPxu4419mPXGWaRqDDUZv1X+2/tvtHmkpa9ptPAm+cy6D9U&#10;MVIuIekJ6o5ainaa/wE18kYrozp70agxUl3HG+Y5ABsS/8bmYaAT81xAHDOdZDL/D7b5sP+kEW+h&#10;dyRfp2SdZUuMJB2hV4/sYNGNOiCydDrNkylh+8MEB+wB4nDGczbTvWq+GCTV7UBlz661VvPAaAt1&#10;EncyOjsacIwDqef3qoU8dGeVBzp0enQigiwI0KFfT6ceuVoaCOZJvlpnGDWwtFyRJcl8BloeD0/a&#10;2LdMjcgNKqzBAh6c7u+NdcXQ8rjF5TJK8HbLhfATZzt2KzTaUzBM3QeCYjdCpSFGYvcLvoE4uCvE&#10;fQiwvXMdhM/0Al1Il0Mqly0UEiJADUpza46kd833giRpfJMUi+0qXy/SbZotinWcL2JS3BSrOC3S&#10;u+0Px4uk5cDblsl7LtnRwST9O4c836XgPe9hNFe4yJLMS/aieqP7+qSMF+FE+VzCkVu40IKP0Koz&#10;qZwd3sgWaNPSUi7COHpZvpcMNDj+e1W8eZxfgnPsoT54v+ZHT9aqfQI3aQXdBsvAYwSDQelvGM1w&#10;sStsvu6oZhiJdxIcWZA0dS+Bn6TZOoGJPl+pz1eobACqwhajMLy14fXYTZr3A2QKFpHqGlzcce8w&#10;Z/dQFTBxE7i8ntPzQ+Neh/O53/XrOdz8BAAA//8DAFBLAwQUAAYACAAAACEAR14U8t8AAAAKAQAA&#10;DwAAAGRycy9kb3ducmV2LnhtbEyPwU7DMBBE70j8g7VI3Fq7JYQQsqkAiQsX1FJxduIlDo3tyHab&#10;wNdjTuW4mqeZt9VmNgM7kQ+9swirpQBGtnWqtx3C/v1lUQALUVolB2cJ4ZsCbOrLi0qWyk12S6dd&#10;7FgqsaGUCDrGseQ8tJqMDEs3kk3Zp/NGxnT6jisvp1RuBr4WIudG9jYtaDnSs6b2sDsahI/ui576&#10;V/8j3riYDoXb7ps7jXh9NT8+AIs0xzMMf/pJHerk1LijVYENCIssu0kowm1xvwKWiCJfA2sQ8iwX&#10;wOuK/3+h/gUAAP//AwBQSwECLQAUAAYACAAAACEAtoM4kv4AAADhAQAAEwAAAAAAAAAAAAAAAAAA&#10;AAAAW0NvbnRlbnRfVHlwZXNdLnhtbFBLAQItABQABgAIAAAAIQA4/SH/1gAAAJQBAAALAAAAAAAA&#10;AAAAAAAAAC8BAABfcmVscy8ucmVsc1BLAQItABQABgAIAAAAIQArrBIMqwIAAFYFAAAOAAAAAAAA&#10;AAAAAAAAAC4CAABkcnMvZTJvRG9jLnhtbFBLAQItABQABgAIAAAAIQBHXhTy3wAAAAoBAAAPAAAA&#10;AAAAAAAAAAAAAAUFAABkcnMvZG93bnJldi54bWxQSwUGAAAAAAQABADzAAAAEQYAAAAA&#10;" fillcolor="white [3212]" stroked="f">
                <v:textbox>
                  <w:txbxContent>
                    <w:p w14:paraId="5C4E806A" w14:textId="77777777" w:rsidR="007E2B8C" w:rsidRDefault="007E2B8C" w:rsidP="007E2B8C">
                      <w:r w:rsidRPr="00274C78">
                        <w:rPr>
                          <w:sz w:val="18"/>
                          <w:szCs w:val="18"/>
                        </w:rPr>
                        <w:t>DECITABIN</w:t>
                      </w:r>
                      <w:r>
                        <w:rPr>
                          <w:sz w:val="18"/>
                        </w:rPr>
                        <w:br/>
                        <w:t>Összes</w:t>
                      </w:r>
                      <w:r w:rsidRPr="00274C78">
                        <w:rPr>
                          <w:spacing w:val="-6"/>
                          <w:sz w:val="18"/>
                        </w:rPr>
                        <w:t xml:space="preserve"> </w:t>
                      </w:r>
                      <w:r w:rsidRPr="00274C78">
                        <w:rPr>
                          <w:spacing w:val="-5"/>
                          <w:sz w:val="18"/>
                        </w:rPr>
                        <w:t>TC</w:t>
                      </w:r>
                    </w:p>
                    <w:p w14:paraId="4AA150BA" w14:textId="77777777" w:rsidR="007E2B8C" w:rsidRDefault="007E2B8C" w:rsidP="007E2B8C"/>
                  </w:txbxContent>
                </v:textbox>
              </v:shape>
            </w:pict>
          </mc:Fallback>
        </mc:AlternateContent>
      </w:r>
      <w:r w:rsidRPr="00BF50E1">
        <w:rPr>
          <w:noProof/>
          <w:lang w:eastAsia="hu-HU"/>
        </w:rPr>
        <mc:AlternateContent>
          <mc:Choice Requires="wps">
            <w:drawing>
              <wp:anchor distT="45720" distB="45720" distL="114300" distR="114300" simplePos="0" relativeHeight="251681792" behindDoc="0" locked="0" layoutInCell="1" allowOverlap="1" wp14:anchorId="2EDF208A" wp14:editId="40F0182A">
                <wp:simplePos x="0" y="0"/>
                <wp:positionH relativeFrom="column">
                  <wp:posOffset>-195580</wp:posOffset>
                </wp:positionH>
                <wp:positionV relativeFrom="paragraph">
                  <wp:posOffset>3531870</wp:posOffset>
                </wp:positionV>
                <wp:extent cx="2066925" cy="217805"/>
                <wp:effectExtent l="0" t="635" r="0" b="635"/>
                <wp:wrapNone/>
                <wp:docPr id="1361555149" name="Text Box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66925" cy="217805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lumMod val="100000"/>
                            <a:lumOff val="0"/>
                          </a:scheme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9A2D0D4" w14:textId="77777777" w:rsidR="007E2B8C" w:rsidRDefault="007E2B8C" w:rsidP="007E2B8C">
                            <w:r w:rsidRPr="00D96D2F">
                              <w:rPr>
                                <w:sz w:val="18"/>
                              </w:rPr>
                              <w:t>Veszélyeztetett vizsgálati alanyok száma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EDF208A" id="Text Box 14" o:spid="_x0000_s1035" type="#_x0000_t202" style="position:absolute;margin-left:-15.4pt;margin-top:278.1pt;width:162.75pt;height:17.15pt;z-index:25168179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l0j6qgIAAFcFAAAOAAAAZHJzL2Uyb0RvYy54bWysVNuO2yAQfa/Uf0C8Z32pncTWOqu9NFWl&#10;7UXa7QdgjG1UDC6Q2NtV/70DJGm2famq5sFhBjgz53Dg8moeBNozbbiSFU4uYoyYpKrhsqvwl8ft&#10;Yo2RsUQ2RCjJKvzEDL7avH51OY0lS1WvRMM0AhBpymmscG/tWEaRoT0biLlQI5Mw2So9EAuh7qJG&#10;kwnQBxGlcbyMJqWbUSvKjIHsXZjEG4/ftozaT21rmEWiwtCb9V/tv7X7RptLUnaajD2nhzbIP3Qx&#10;EC6h6AnqjliCdpr/ATVwqpVRrb2gaohU23LKPAdgk8S/sXnoycg8FxDHjCeZzP+DpR/3nzXiDZzd&#10;m2WS53mSFRhJMsBZPbLZohs1oyRzOk2jKWH5wwgb7Ax52OM5m/Fe0a8GSXXbE9mxa63V1DPSQJ+J&#10;2xmdbQ04xoHU0wfVQB2ys8oDza0enIggCwJ0OK+n0xm5Xigk03i5LNIcIwpzabJax7kvQcrj7lEb&#10;+46pAblBhTV4wKOT/b2xrhtSHpe4YkYJ3my5ED5wvmO3QqM9AcfUXWAodgO0GnJJ7H7BOJAHe4W8&#10;TwG2t66D8JVeoAvpakjlqoVGQga4QWtuzrH0tnkukjSLb9JisV2uV4tsm+WLYhWvF3FS3BTLOCuy&#10;u+0PxyvJyp43DZP3XLKjhZPs7yxyuEzBfN7EaKpwkYPAXo4X2uiuPinjRThRPl82cAs3WvChwusz&#10;qZwf3soGaJPSEi7COHrZvpcMNDj+e1W8e5xhgnXsXM/esMXRlLVqnsBOWsFpg2fgNYJBr/R3jCa4&#10;2RU233ZEM4zEewmWLJIsc0+BD7J8lUKgz2fq8xkiKUBV2GIUhrc2PB+7UfOuh0rBIlJdg41b7h3m&#10;/B66AiYugNvrOR1eGvc8nMd+1a/3cPMTAAD//wMAUEsDBBQABgAIAAAAIQCWe8gk4AAAAAsBAAAP&#10;AAAAZHJzL2Rvd25yZXYueG1sTI/NTsMwEITvSLyDtUjcWptA+hPiVIDEhQtqqTg78RKHxnZku03o&#10;07M9wXFnRzPflJvJ9uyEIXbeSbibC2DoGq8710rYf7zOVsBiUk6r3juU8IMRNtX1VakK7Ue3xdMu&#10;tYxCXCyUBJPSUHAeG4NWxbkf0NHvywerEp2h5TqokcJtzzMhFtyqzlGDUQO+GGwOu6OV8Nl+43P3&#10;Fs7inYvxsPLbfb00Ut7eTE+PwBJO6c8MF3xCh4qYan90OrJewuxeEHqSkOeLDBg5svXDElhNylrk&#10;wKuS/99Q/QIAAP//AwBQSwECLQAUAAYACAAAACEAtoM4kv4AAADhAQAAEwAAAAAAAAAAAAAAAAAA&#10;AAAAW0NvbnRlbnRfVHlwZXNdLnhtbFBLAQItABQABgAIAAAAIQA4/SH/1gAAAJQBAAALAAAAAAAA&#10;AAAAAAAAAC8BAABfcmVscy8ucmVsc1BLAQItABQABgAIAAAAIQB/l0j6qgIAAFcFAAAOAAAAAAAA&#10;AAAAAAAAAC4CAABkcnMvZTJvRG9jLnhtbFBLAQItABQABgAIAAAAIQCWe8gk4AAAAAsBAAAPAAAA&#10;AAAAAAAAAAAAAAQFAABkcnMvZG93bnJldi54bWxQSwUGAAAAAAQABADzAAAAEQYAAAAA&#10;" fillcolor="white [3212]" stroked="f">
                <v:textbox>
                  <w:txbxContent>
                    <w:p w14:paraId="29A2D0D4" w14:textId="77777777" w:rsidR="007E2B8C" w:rsidRDefault="007E2B8C" w:rsidP="007E2B8C">
                      <w:r w:rsidRPr="00D96D2F">
                        <w:rPr>
                          <w:sz w:val="18"/>
                        </w:rPr>
                        <w:t>Veszélyeztetett vizsgálati alanyok száma</w:t>
                      </w:r>
                    </w:p>
                  </w:txbxContent>
                </v:textbox>
              </v:shape>
            </w:pict>
          </mc:Fallback>
        </mc:AlternateContent>
      </w:r>
      <w:r w:rsidRPr="00BF50E1">
        <w:rPr>
          <w:noProof/>
          <w:lang w:eastAsia="hu-HU"/>
        </w:rPr>
        <mc:AlternateContent>
          <mc:Choice Requires="wps">
            <w:drawing>
              <wp:anchor distT="45720" distB="45720" distL="114300" distR="114300" simplePos="0" relativeHeight="251679744" behindDoc="0" locked="0" layoutInCell="1" allowOverlap="1" wp14:anchorId="55DBC86A" wp14:editId="6BA47D72">
                <wp:simplePos x="0" y="0"/>
                <wp:positionH relativeFrom="column">
                  <wp:posOffset>2614295</wp:posOffset>
                </wp:positionH>
                <wp:positionV relativeFrom="paragraph">
                  <wp:posOffset>3531870</wp:posOffset>
                </wp:positionV>
                <wp:extent cx="828675" cy="208915"/>
                <wp:effectExtent l="0" t="635" r="0" b="0"/>
                <wp:wrapNone/>
                <wp:docPr id="695199131" name="Text 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28675" cy="208915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lumMod val="100000"/>
                            <a:lumOff val="0"/>
                          </a:scheme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6322603" w14:textId="1782BBE7" w:rsidR="007E2B8C" w:rsidRDefault="007E2B8C" w:rsidP="007E2B8C">
                            <w:r>
                              <w:rPr>
                                <w:sz w:val="18"/>
                              </w:rPr>
                              <w:t xml:space="preserve">Idő </w:t>
                            </w:r>
                            <w:r w:rsidRPr="00274C78">
                              <w:rPr>
                                <w:spacing w:val="-2"/>
                                <w:sz w:val="18"/>
                              </w:rPr>
                              <w:t>(hónap)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5DBC86A" id="Text Box 12" o:spid="_x0000_s1036" type="#_x0000_t202" style="position:absolute;margin-left:205.85pt;margin-top:278.1pt;width:65.25pt;height:16.45pt;z-index:25167974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7W3LqgIAAFYFAAAOAAAAZHJzL2Uyb0RvYy54bWysVNuO2yAQfa/Uf0C8Z21cO4mtdVZ7aapK&#10;24u02w/ANrZRMbhAYm+r/nsHSLLZ9qWqmgcHBjgz58yBy6t5EGjPtOFKlphcxBgxWauGy67EXx63&#10;izVGxlLZUKEkK/ETM/hq8/rV5TQWLFG9Eg3TCECkKaaxxL21YxFFpu7ZQM2FGpmExVbpgVqY6i5q&#10;NJ0AfRBREsfLaFK6GbWqmTEQvQuLeOPx25bV9lPbGmaRKDHUZv1X+2/lvtHmkhadpmPP60MZ9B+q&#10;GCiXkPQEdUctRTvN/4AaeK2VUa29qNUQqbblNfMcgA2Jf2Pz0NOReS4gjhlPMpn/B1t/3H/WiDcl&#10;XuYZyXPyhmAk6QCtemSzRTdqRiRxMk2jKWD3wwj77QxxaLenbMZ7VX81SKrbnsqOXWutpp7RBsok&#10;7mR0djTgGAdSTR9UA3nozioPNLd6cBqCKgjQoV1Ppxa5WmoIrpP1cpVhVMNSEq9zkvkMtDgeHrWx&#10;75gakBuUWIMDPDjd3xvriqHFcYvLZZTgzZYL4SfOdexWaLSn4JeqCwTFboBKQ4zE7hdsA3EwV4j7&#10;EGB74zoIn+kFupAuh1QuWygkRIAalObWHElvmh85SdL4JskX2+V6tUi3abbIV/F6EZP8Jl/GaZ7e&#10;bX86XiQtet40TN5zyY4GJunfGeRwlYL1vIXRVOI8SzIv2Yvqje6qkzJehBPlcwkHbuE+Cz5Aq86k&#10;cnZ4KxugTQtLuQjj6GX5XjLQ4PjvVfHmcX4JzrFzNXu7Ep/eOatSzRPYSStoN3gGHiMY9Ep/x2iC&#10;i11i821HNcNIvJdgyZykqXsJ/CTNVglM9PlKdb5CZQ1QJbYYheGtDa/HbtS86yFT8IhU12DjlnuL&#10;PVcFVNwELq8ndXho3OtwPve7np/DzS8AAAD//wMAUEsDBBQABgAIAAAAIQD/cl6p4AAAAAsBAAAP&#10;AAAAZHJzL2Rvd25yZXYueG1sTI/BTsMwDIbvSLxDZCRuLGm1bqVrOgESFy5oY+KcNqbt1iRVkq2F&#10;p8ec2O23/On353I7m4Fd0IfeWQnJQgBD2zjd21bC4eP1IQcWorJaDc6ihG8MsK1ub0pVaDfZHV72&#10;sWVUYkOhJHQxjgXnoenQqLBwI1rafTlvVKTRt1x7NVG5GXgqxIob1Vu60KkRXzpsTvuzkfDZHvG5&#10;f/M/4p2L6ZS73aFed1Le381PG2AR5/gPw58+qUNFTrU7Wx3YIGGZJGtCJWTZKgVGRLZMKdQU8scE&#10;eFXy6x+qXwAAAP//AwBQSwECLQAUAAYACAAAACEAtoM4kv4AAADhAQAAEwAAAAAAAAAAAAAAAAAA&#10;AAAAW0NvbnRlbnRfVHlwZXNdLnhtbFBLAQItABQABgAIAAAAIQA4/SH/1gAAAJQBAAALAAAAAAAA&#10;AAAAAAAAAC8BAABfcmVscy8ucmVsc1BLAQItABQABgAIAAAAIQBD7W3LqgIAAFYFAAAOAAAAAAAA&#10;AAAAAAAAAC4CAABkcnMvZTJvRG9jLnhtbFBLAQItABQABgAIAAAAIQD/cl6p4AAAAAsBAAAPAAAA&#10;AAAAAAAAAAAAAAQFAABkcnMvZG93bnJldi54bWxQSwUGAAAAAAQABADzAAAAEQYAAAAA&#10;" fillcolor="white [3212]" stroked="f">
                <v:textbox>
                  <w:txbxContent>
                    <w:p w14:paraId="66322603" w14:textId="1782BBE7" w:rsidR="007E2B8C" w:rsidRDefault="007E2B8C" w:rsidP="007E2B8C">
                      <w:r>
                        <w:rPr>
                          <w:sz w:val="18"/>
                        </w:rPr>
                        <w:t xml:space="preserve">Idő </w:t>
                      </w:r>
                      <w:r w:rsidRPr="00274C78">
                        <w:rPr>
                          <w:spacing w:val="-2"/>
                          <w:sz w:val="18"/>
                        </w:rPr>
                        <w:t>(hónap)</w:t>
                      </w:r>
                    </w:p>
                  </w:txbxContent>
                </v:textbox>
              </v:shape>
            </w:pict>
          </mc:Fallback>
        </mc:AlternateContent>
      </w:r>
      <w:r w:rsidRPr="00BF50E1">
        <w:rPr>
          <w:noProof/>
          <w:lang w:eastAsia="hu-HU"/>
        </w:rPr>
        <mc:AlternateContent>
          <mc:Choice Requires="wps">
            <w:drawing>
              <wp:anchor distT="45720" distB="45720" distL="114300" distR="114300" simplePos="0" relativeHeight="251677696" behindDoc="0" locked="0" layoutInCell="1" allowOverlap="1" wp14:anchorId="206D70AF" wp14:editId="21889D34">
                <wp:simplePos x="0" y="0"/>
                <wp:positionH relativeFrom="column">
                  <wp:posOffset>2389505</wp:posOffset>
                </wp:positionH>
                <wp:positionV relativeFrom="paragraph">
                  <wp:posOffset>154305</wp:posOffset>
                </wp:positionV>
                <wp:extent cx="2962275" cy="586105"/>
                <wp:effectExtent l="3810" t="4445" r="0" b="0"/>
                <wp:wrapNone/>
                <wp:docPr id="1832190790" name="Text Box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62275" cy="586105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lumMod val="100000"/>
                            <a:lumOff val="0"/>
                          </a:scheme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CE9287E" w14:textId="77777777" w:rsidR="007E2B8C" w:rsidRPr="0025266C" w:rsidRDefault="007E2B8C" w:rsidP="008E0986">
                            <w:pPr>
                              <w:ind w:left="1418"/>
                              <w:rPr>
                                <w:sz w:val="16"/>
                                <w:szCs w:val="16"/>
                              </w:rPr>
                            </w:pPr>
                            <w:r w:rsidRPr="0025266C">
                              <w:rPr>
                                <w:spacing w:val="-10"/>
                                <w:sz w:val="16"/>
                                <w:szCs w:val="16"/>
                              </w:rPr>
                              <w:t>N</w:t>
                            </w:r>
                            <w:r w:rsidRPr="0025266C">
                              <w:rPr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Pr="0025266C">
                              <w:rPr>
                                <w:sz w:val="16"/>
                                <w:szCs w:val="16"/>
                              </w:rPr>
                              <w:tab/>
                            </w:r>
                            <w:r w:rsidRPr="005611B9">
                              <w:rPr>
                                <w:spacing w:val="-2"/>
                                <w:sz w:val="16"/>
                                <w:szCs w:val="16"/>
                              </w:rPr>
                              <w:t>halálozás</w:t>
                            </w:r>
                            <w:r>
                              <w:rPr>
                                <w:spacing w:val="-2"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Pr="005611B9">
                              <w:rPr>
                                <w:spacing w:val="-2"/>
                                <w:sz w:val="16"/>
                                <w:szCs w:val="16"/>
                              </w:rPr>
                              <w:t xml:space="preserve">(%) </w:t>
                            </w:r>
                            <w:r w:rsidRPr="0025266C">
                              <w:rPr>
                                <w:spacing w:val="-2"/>
                                <w:sz w:val="16"/>
                                <w:szCs w:val="16"/>
                              </w:rPr>
                              <w:t>medián</w:t>
                            </w:r>
                            <w:r w:rsidRPr="0025266C">
                              <w:rPr>
                                <w:spacing w:val="-2"/>
                                <w:sz w:val="16"/>
                                <w:szCs w:val="16"/>
                              </w:rPr>
                              <w:tab/>
                            </w:r>
                            <w:r w:rsidRPr="0025266C">
                              <w:rPr>
                                <w:sz w:val="16"/>
                                <w:szCs w:val="16"/>
                              </w:rPr>
                              <w:t>95%-os</w:t>
                            </w:r>
                            <w:r w:rsidRPr="0025266C">
                              <w:rPr>
                                <w:spacing w:val="-12"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Pr="0025266C">
                              <w:rPr>
                                <w:sz w:val="16"/>
                                <w:szCs w:val="16"/>
                              </w:rPr>
                              <w:t>CI</w:t>
                            </w:r>
                          </w:p>
                          <w:p w14:paraId="07C336BB" w14:textId="77777777" w:rsidR="007E2B8C" w:rsidRPr="0025266C" w:rsidRDefault="007E2B8C" w:rsidP="007E2B8C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  <w:r w:rsidRPr="0025266C">
                              <w:rPr>
                                <w:sz w:val="16"/>
                                <w:szCs w:val="16"/>
                              </w:rPr>
                              <w:t>DECITABIN</w:t>
                            </w:r>
                            <w:r w:rsidRPr="0025266C">
                              <w:rPr>
                                <w:sz w:val="16"/>
                                <w:szCs w:val="16"/>
                              </w:rPr>
                              <w:tab/>
                              <w:t>242</w:t>
                            </w:r>
                            <w:r>
                              <w:rPr>
                                <w:sz w:val="16"/>
                                <w:szCs w:val="16"/>
                              </w:rPr>
                              <w:tab/>
                              <w:t xml:space="preserve">219 </w:t>
                            </w:r>
                            <w:r w:rsidRPr="0025266C">
                              <w:rPr>
                                <w:sz w:val="16"/>
                                <w:szCs w:val="16"/>
                              </w:rPr>
                              <w:t>(</w:t>
                            </w:r>
                            <w:r>
                              <w:rPr>
                                <w:sz w:val="16"/>
                                <w:szCs w:val="16"/>
                              </w:rPr>
                              <w:t>90</w:t>
                            </w:r>
                            <w:r w:rsidRPr="0025266C">
                              <w:rPr>
                                <w:sz w:val="16"/>
                                <w:szCs w:val="16"/>
                              </w:rPr>
                              <w:t>)</w:t>
                            </w:r>
                            <w:r w:rsidRPr="0025266C">
                              <w:rPr>
                                <w:sz w:val="16"/>
                                <w:szCs w:val="16"/>
                              </w:rPr>
                              <w:tab/>
                            </w:r>
                            <w:r>
                              <w:rPr>
                                <w:sz w:val="16"/>
                                <w:szCs w:val="16"/>
                              </w:rPr>
                              <w:t xml:space="preserve">     </w:t>
                            </w:r>
                            <w:r w:rsidRPr="0025266C">
                              <w:rPr>
                                <w:sz w:val="16"/>
                                <w:szCs w:val="16"/>
                              </w:rPr>
                              <w:t>7,7</w:t>
                            </w:r>
                            <w:r w:rsidRPr="0025266C">
                              <w:rPr>
                                <w:sz w:val="16"/>
                                <w:szCs w:val="16"/>
                              </w:rPr>
                              <w:tab/>
                              <w:t>(6,2, 9,2)</w:t>
                            </w:r>
                          </w:p>
                          <w:p w14:paraId="671745F3" w14:textId="77777777" w:rsidR="007E2B8C" w:rsidRPr="0025266C" w:rsidRDefault="007E2B8C" w:rsidP="007E2B8C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  <w:r w:rsidRPr="0025266C">
                              <w:rPr>
                                <w:sz w:val="16"/>
                                <w:szCs w:val="16"/>
                              </w:rPr>
                              <w:t>Összes</w:t>
                            </w:r>
                            <w:r w:rsidRPr="0025266C">
                              <w:rPr>
                                <w:spacing w:val="-6"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Pr="0025266C">
                              <w:rPr>
                                <w:spacing w:val="-5"/>
                                <w:sz w:val="16"/>
                                <w:szCs w:val="16"/>
                              </w:rPr>
                              <w:t xml:space="preserve">TC </w:t>
                            </w:r>
                            <w:r>
                              <w:rPr>
                                <w:spacing w:val="-5"/>
                                <w:sz w:val="16"/>
                                <w:szCs w:val="16"/>
                              </w:rPr>
                              <w:tab/>
                            </w:r>
                            <w:r>
                              <w:rPr>
                                <w:spacing w:val="-5"/>
                                <w:sz w:val="16"/>
                                <w:szCs w:val="16"/>
                              </w:rPr>
                              <w:tab/>
                            </w:r>
                            <w:r w:rsidRPr="0025266C">
                              <w:rPr>
                                <w:sz w:val="16"/>
                                <w:szCs w:val="16"/>
                              </w:rPr>
                              <w:t xml:space="preserve">243 </w:t>
                            </w:r>
                            <w:r>
                              <w:rPr>
                                <w:sz w:val="16"/>
                                <w:szCs w:val="16"/>
                              </w:rPr>
                              <w:tab/>
                              <w:t xml:space="preserve">227 </w:t>
                            </w:r>
                            <w:r w:rsidRPr="0025266C">
                              <w:rPr>
                                <w:spacing w:val="-4"/>
                                <w:sz w:val="16"/>
                                <w:szCs w:val="16"/>
                              </w:rPr>
                              <w:t>(</w:t>
                            </w:r>
                            <w:r>
                              <w:rPr>
                                <w:spacing w:val="-4"/>
                                <w:sz w:val="16"/>
                                <w:szCs w:val="16"/>
                              </w:rPr>
                              <w:t>93</w:t>
                            </w:r>
                            <w:r w:rsidRPr="0025266C">
                              <w:rPr>
                                <w:spacing w:val="-4"/>
                                <w:sz w:val="16"/>
                                <w:szCs w:val="16"/>
                              </w:rPr>
                              <w:t>)</w:t>
                            </w:r>
                            <w:r w:rsidRPr="0025266C">
                              <w:rPr>
                                <w:spacing w:val="-4"/>
                                <w:sz w:val="16"/>
                                <w:szCs w:val="16"/>
                              </w:rPr>
                              <w:tab/>
                            </w:r>
                            <w:r>
                              <w:rPr>
                                <w:spacing w:val="-4"/>
                                <w:sz w:val="16"/>
                                <w:szCs w:val="16"/>
                              </w:rPr>
                              <w:t xml:space="preserve">      </w:t>
                            </w:r>
                            <w:r w:rsidRPr="0025266C">
                              <w:rPr>
                                <w:spacing w:val="-4"/>
                                <w:sz w:val="16"/>
                                <w:szCs w:val="16"/>
                              </w:rPr>
                              <w:t>5,0</w:t>
                            </w:r>
                            <w:r w:rsidRPr="0025266C">
                              <w:rPr>
                                <w:spacing w:val="-4"/>
                                <w:sz w:val="16"/>
                                <w:szCs w:val="16"/>
                              </w:rPr>
                              <w:tab/>
                            </w:r>
                            <w:r w:rsidRPr="0025266C">
                              <w:rPr>
                                <w:sz w:val="16"/>
                                <w:szCs w:val="16"/>
                              </w:rPr>
                              <w:t xml:space="preserve">(4,3, </w:t>
                            </w:r>
                            <w:r w:rsidRPr="0025266C">
                              <w:rPr>
                                <w:spacing w:val="-4"/>
                                <w:sz w:val="16"/>
                                <w:szCs w:val="16"/>
                              </w:rPr>
                              <w:t>6,3)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06D70AF" id="Text Box 10" o:spid="_x0000_s1037" type="#_x0000_t202" style="position:absolute;margin-left:188.15pt;margin-top:12.15pt;width:233.25pt;height:46.15pt;z-index:25167769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6BqCqgIAAFgFAAAOAAAAZHJzL2Uyb0RvYy54bWysVNuO2yAQfa/Uf0C8Z32pncTWOqu9NFWl&#10;7UXa7QdgjG1UDC6Q2Nuq/94Bkmy2famq5sFhBjhz5nDg8moeBNozbbiSFU4uYoyYpKrhsqvwl8ft&#10;Yo2RsUQ2RCjJKvzEDL7avH51OY0lS1WvRMM0AhBpymmscG/tWEaRoT0biLlQI5Mw2So9EAuh7qJG&#10;kwnQBxGlcbyMJqWbUSvKjIHsXZjEG4/ftozaT21rmEWiwsDN+q/239p9o80lKTtNxp7TAw3yDywG&#10;wiUUPUHdEUvQTvM/oAZOtTKqtRdUDZFqW06Z7wG6SeLfunnoych8LyCOGU8ymf8HSz/uP2vEGzi7&#10;9Zs0KeJVATJJMsBZPbLZohs1o8TrNI2mhOUPI2ywM+Rhj+/ZjPeKfjVIqtueyI5da62mnpEGeCZO&#10;4ehsqzsZUxoHUk8fVAN1yM4qDzS3enAigiwI0IHI0+mMHBcKybRYpukqx4jCXL5eJnHuS5DyuHvU&#10;xr5jakBuUGENHvDoZH9vrGNDyuMSV8wowZstF8IHznfsVmi0J+CYugsdit0AVEMuid0vGAfyYK+Q&#10;9ynA9tZ1EL7SC3QhXQ2pXLVAJGSgN6Dm5lyX3jY/iiTN4pu0WGyX69Ui22b5oljF60WcFDfFMs6K&#10;7G770/WVZGXPm4bJey7Z0cJJ9ncWOVymYD5vYjRVuMjT3Ev2gr3RXX1SxotwavlcwoFbuNGCDxVe&#10;n0nl/PBWNv6+WcJFGEcv6XvJQIPjv1fFu8cZJljHzvUcDOu95dxUq+YJ/KQVHDeYBp4jGPRKf8do&#10;gqtdYfNtRzTDSLyX4MkiyTL3Fvggy1cpBPp8pj6fIZICVIUtRmF4a8P7sRs173qoFDwi1TX4uOXe&#10;Ys+soBUXwPX1TR2eGvc+nMd+1fODuPkFAAD//wMAUEsDBBQABgAIAAAAIQAbl92Z3wAAAAoBAAAP&#10;AAAAZHJzL2Rvd25yZXYueG1sTI/BTsMwDIbvSLxDZCRuLFk3dVVpOgESFy5oY+KcNl7TrUmqJFsL&#10;T485wcmy/On391fb2Q7siiH23klYLgQwdK3XveskHD5eHwpgMSmn1eAdSvjCCNv69qZSpfaT2+F1&#10;nzpGIS6WSoJJaSw5j61Bq+LCj+jodvTBqkRr6LgOaqJwO/BMiJxb1Tv6YNSILwbb8/5iJXx2J3zu&#10;38K3eOdiOhd+d2g2Rsr7u/npEVjCOf3B8KtP6lCTU+MvTkc2SFht8hWhErI1TQKKdUZdGiKXeQ68&#10;rvj/CvUPAAAA//8DAFBLAQItABQABgAIAAAAIQC2gziS/gAAAOEBAAATAAAAAAAAAAAAAAAAAAAA&#10;AABbQ29udGVudF9UeXBlc10ueG1sUEsBAi0AFAAGAAgAAAAhADj9If/WAAAAlAEAAAsAAAAAAAAA&#10;AAAAAAAALwEAAF9yZWxzLy5yZWxzUEsBAi0AFAAGAAgAAAAhAO3oGoKqAgAAWAUAAA4AAAAAAAAA&#10;AAAAAAAALgIAAGRycy9lMm9Eb2MueG1sUEsBAi0AFAAGAAgAAAAhABuX3ZnfAAAACgEAAA8AAAAA&#10;AAAAAAAAAAAABAUAAGRycy9kb3ducmV2LnhtbFBLBQYAAAAABAAEAPMAAAAQBgAAAAA=&#10;" fillcolor="white [3212]" stroked="f">
                <v:textbox>
                  <w:txbxContent>
                    <w:p w14:paraId="2CE9287E" w14:textId="77777777" w:rsidR="007E2B8C" w:rsidRPr="0025266C" w:rsidRDefault="007E2B8C" w:rsidP="008E0986">
                      <w:pPr>
                        <w:ind w:left="1418"/>
                        <w:rPr>
                          <w:sz w:val="16"/>
                          <w:szCs w:val="16"/>
                        </w:rPr>
                      </w:pPr>
                      <w:r w:rsidRPr="0025266C">
                        <w:rPr>
                          <w:spacing w:val="-10"/>
                          <w:sz w:val="16"/>
                          <w:szCs w:val="16"/>
                        </w:rPr>
                        <w:t>N</w:t>
                      </w:r>
                      <w:r w:rsidRPr="0025266C">
                        <w:rPr>
                          <w:sz w:val="16"/>
                          <w:szCs w:val="16"/>
                        </w:rPr>
                        <w:t xml:space="preserve"> </w:t>
                      </w:r>
                      <w:r w:rsidRPr="0025266C">
                        <w:rPr>
                          <w:sz w:val="16"/>
                          <w:szCs w:val="16"/>
                        </w:rPr>
                        <w:tab/>
                      </w:r>
                      <w:r w:rsidRPr="005611B9">
                        <w:rPr>
                          <w:spacing w:val="-2"/>
                          <w:sz w:val="16"/>
                          <w:szCs w:val="16"/>
                        </w:rPr>
                        <w:t>halálozás</w:t>
                      </w:r>
                      <w:r>
                        <w:rPr>
                          <w:spacing w:val="-2"/>
                          <w:sz w:val="16"/>
                          <w:szCs w:val="16"/>
                        </w:rPr>
                        <w:t xml:space="preserve"> </w:t>
                      </w:r>
                      <w:r w:rsidRPr="005611B9">
                        <w:rPr>
                          <w:spacing w:val="-2"/>
                          <w:sz w:val="16"/>
                          <w:szCs w:val="16"/>
                        </w:rPr>
                        <w:t xml:space="preserve">(%) </w:t>
                      </w:r>
                      <w:r w:rsidRPr="0025266C">
                        <w:rPr>
                          <w:spacing w:val="-2"/>
                          <w:sz w:val="16"/>
                          <w:szCs w:val="16"/>
                        </w:rPr>
                        <w:t>medián</w:t>
                      </w:r>
                      <w:r w:rsidRPr="0025266C">
                        <w:rPr>
                          <w:spacing w:val="-2"/>
                          <w:sz w:val="16"/>
                          <w:szCs w:val="16"/>
                        </w:rPr>
                        <w:tab/>
                      </w:r>
                      <w:r w:rsidRPr="0025266C">
                        <w:rPr>
                          <w:sz w:val="16"/>
                          <w:szCs w:val="16"/>
                        </w:rPr>
                        <w:t>95%-os</w:t>
                      </w:r>
                      <w:r w:rsidRPr="0025266C">
                        <w:rPr>
                          <w:spacing w:val="-12"/>
                          <w:sz w:val="16"/>
                          <w:szCs w:val="16"/>
                        </w:rPr>
                        <w:t xml:space="preserve"> </w:t>
                      </w:r>
                      <w:r w:rsidRPr="0025266C">
                        <w:rPr>
                          <w:sz w:val="16"/>
                          <w:szCs w:val="16"/>
                        </w:rPr>
                        <w:t>CI</w:t>
                      </w:r>
                    </w:p>
                    <w:p w14:paraId="07C336BB" w14:textId="77777777" w:rsidR="007E2B8C" w:rsidRPr="0025266C" w:rsidRDefault="007E2B8C" w:rsidP="007E2B8C">
                      <w:pPr>
                        <w:rPr>
                          <w:sz w:val="16"/>
                          <w:szCs w:val="16"/>
                        </w:rPr>
                      </w:pPr>
                      <w:r w:rsidRPr="0025266C">
                        <w:rPr>
                          <w:sz w:val="16"/>
                          <w:szCs w:val="16"/>
                        </w:rPr>
                        <w:t>DECITABIN</w:t>
                      </w:r>
                      <w:r w:rsidRPr="0025266C">
                        <w:rPr>
                          <w:sz w:val="16"/>
                          <w:szCs w:val="16"/>
                        </w:rPr>
                        <w:tab/>
                        <w:t>242</w:t>
                      </w:r>
                      <w:r>
                        <w:rPr>
                          <w:sz w:val="16"/>
                          <w:szCs w:val="16"/>
                        </w:rPr>
                        <w:tab/>
                        <w:t xml:space="preserve">219 </w:t>
                      </w:r>
                      <w:r w:rsidRPr="0025266C">
                        <w:rPr>
                          <w:sz w:val="16"/>
                          <w:szCs w:val="16"/>
                        </w:rPr>
                        <w:t>(</w:t>
                      </w:r>
                      <w:r>
                        <w:rPr>
                          <w:sz w:val="16"/>
                          <w:szCs w:val="16"/>
                        </w:rPr>
                        <w:t>90</w:t>
                      </w:r>
                      <w:r w:rsidRPr="0025266C">
                        <w:rPr>
                          <w:sz w:val="16"/>
                          <w:szCs w:val="16"/>
                        </w:rPr>
                        <w:t>)</w:t>
                      </w:r>
                      <w:r w:rsidRPr="0025266C">
                        <w:rPr>
                          <w:sz w:val="16"/>
                          <w:szCs w:val="16"/>
                        </w:rPr>
                        <w:tab/>
                      </w:r>
                      <w:r>
                        <w:rPr>
                          <w:sz w:val="16"/>
                          <w:szCs w:val="16"/>
                        </w:rPr>
                        <w:t xml:space="preserve">     </w:t>
                      </w:r>
                      <w:r w:rsidRPr="0025266C">
                        <w:rPr>
                          <w:sz w:val="16"/>
                          <w:szCs w:val="16"/>
                        </w:rPr>
                        <w:t>7,7</w:t>
                      </w:r>
                      <w:r w:rsidRPr="0025266C">
                        <w:rPr>
                          <w:sz w:val="16"/>
                          <w:szCs w:val="16"/>
                        </w:rPr>
                        <w:tab/>
                        <w:t>(6,2, 9,2)</w:t>
                      </w:r>
                    </w:p>
                    <w:p w14:paraId="671745F3" w14:textId="77777777" w:rsidR="007E2B8C" w:rsidRPr="0025266C" w:rsidRDefault="007E2B8C" w:rsidP="007E2B8C">
                      <w:pPr>
                        <w:rPr>
                          <w:sz w:val="16"/>
                          <w:szCs w:val="16"/>
                        </w:rPr>
                      </w:pPr>
                      <w:r w:rsidRPr="0025266C">
                        <w:rPr>
                          <w:sz w:val="16"/>
                          <w:szCs w:val="16"/>
                        </w:rPr>
                        <w:t>Összes</w:t>
                      </w:r>
                      <w:r w:rsidRPr="0025266C">
                        <w:rPr>
                          <w:spacing w:val="-6"/>
                          <w:sz w:val="16"/>
                          <w:szCs w:val="16"/>
                        </w:rPr>
                        <w:t xml:space="preserve"> </w:t>
                      </w:r>
                      <w:r w:rsidRPr="0025266C">
                        <w:rPr>
                          <w:spacing w:val="-5"/>
                          <w:sz w:val="16"/>
                          <w:szCs w:val="16"/>
                        </w:rPr>
                        <w:t xml:space="preserve">TC </w:t>
                      </w:r>
                      <w:r>
                        <w:rPr>
                          <w:spacing w:val="-5"/>
                          <w:sz w:val="16"/>
                          <w:szCs w:val="16"/>
                        </w:rPr>
                        <w:tab/>
                      </w:r>
                      <w:r>
                        <w:rPr>
                          <w:spacing w:val="-5"/>
                          <w:sz w:val="16"/>
                          <w:szCs w:val="16"/>
                        </w:rPr>
                        <w:tab/>
                      </w:r>
                      <w:r w:rsidRPr="0025266C">
                        <w:rPr>
                          <w:sz w:val="16"/>
                          <w:szCs w:val="16"/>
                        </w:rPr>
                        <w:t xml:space="preserve">243 </w:t>
                      </w:r>
                      <w:r>
                        <w:rPr>
                          <w:sz w:val="16"/>
                          <w:szCs w:val="16"/>
                        </w:rPr>
                        <w:tab/>
                        <w:t xml:space="preserve">227 </w:t>
                      </w:r>
                      <w:r w:rsidRPr="0025266C">
                        <w:rPr>
                          <w:spacing w:val="-4"/>
                          <w:sz w:val="16"/>
                          <w:szCs w:val="16"/>
                        </w:rPr>
                        <w:t>(</w:t>
                      </w:r>
                      <w:r>
                        <w:rPr>
                          <w:spacing w:val="-4"/>
                          <w:sz w:val="16"/>
                          <w:szCs w:val="16"/>
                        </w:rPr>
                        <w:t>93</w:t>
                      </w:r>
                      <w:r w:rsidRPr="0025266C">
                        <w:rPr>
                          <w:spacing w:val="-4"/>
                          <w:sz w:val="16"/>
                          <w:szCs w:val="16"/>
                        </w:rPr>
                        <w:t>)</w:t>
                      </w:r>
                      <w:r w:rsidRPr="0025266C">
                        <w:rPr>
                          <w:spacing w:val="-4"/>
                          <w:sz w:val="16"/>
                          <w:szCs w:val="16"/>
                        </w:rPr>
                        <w:tab/>
                      </w:r>
                      <w:r>
                        <w:rPr>
                          <w:spacing w:val="-4"/>
                          <w:sz w:val="16"/>
                          <w:szCs w:val="16"/>
                        </w:rPr>
                        <w:t xml:space="preserve">      </w:t>
                      </w:r>
                      <w:r w:rsidRPr="0025266C">
                        <w:rPr>
                          <w:spacing w:val="-4"/>
                          <w:sz w:val="16"/>
                          <w:szCs w:val="16"/>
                        </w:rPr>
                        <w:t>5,0</w:t>
                      </w:r>
                      <w:r w:rsidRPr="0025266C">
                        <w:rPr>
                          <w:spacing w:val="-4"/>
                          <w:sz w:val="16"/>
                          <w:szCs w:val="16"/>
                        </w:rPr>
                        <w:tab/>
                      </w:r>
                      <w:r w:rsidRPr="0025266C">
                        <w:rPr>
                          <w:sz w:val="16"/>
                          <w:szCs w:val="16"/>
                        </w:rPr>
                        <w:t xml:space="preserve">(4,3, </w:t>
                      </w:r>
                      <w:r w:rsidRPr="0025266C">
                        <w:rPr>
                          <w:spacing w:val="-4"/>
                          <w:sz w:val="16"/>
                          <w:szCs w:val="16"/>
                        </w:rPr>
                        <w:t>6,3)</w:t>
                      </w:r>
                    </w:p>
                  </w:txbxContent>
                </v:textbox>
              </v:shape>
            </w:pict>
          </mc:Fallback>
        </mc:AlternateContent>
      </w:r>
      <w:r w:rsidRPr="00BF50E1">
        <w:rPr>
          <w:noProof/>
          <w:lang w:eastAsia="hu-HU"/>
        </w:rPr>
        <w:drawing>
          <wp:inline distT="0" distB="0" distL="0" distR="0" wp14:anchorId="11038D24" wp14:editId="504A48DD">
            <wp:extent cx="5588000" cy="4008501"/>
            <wp:effectExtent l="0" t="0" r="0" b="0"/>
            <wp:docPr id="486780860" name="Picture 1" descr="A graph of a number of patients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A graph of a number of patients&#10;&#10;AI-generated content may be incorrect.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590809" cy="401051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0300D07" w14:textId="77777777" w:rsidR="007E2B8C" w:rsidRPr="00BF50E1" w:rsidRDefault="007E2B8C" w:rsidP="007E2B8C">
      <w:pPr>
        <w:pStyle w:val="Szvegtrzs"/>
      </w:pPr>
    </w:p>
    <w:p w14:paraId="2376AF11" w14:textId="77777777" w:rsidR="007E2B8C" w:rsidRPr="00BF50E1" w:rsidRDefault="007E2B8C" w:rsidP="007E2B8C">
      <w:pPr>
        <w:pStyle w:val="Szvegtrzs"/>
      </w:pPr>
    </w:p>
    <w:p w14:paraId="1B26E0E4" w14:textId="1D70B48D" w:rsidR="007E2B8C" w:rsidRPr="00BF50E1" w:rsidRDefault="007E2B8C" w:rsidP="007E2B8C">
      <w:pPr>
        <w:pStyle w:val="Szvegtrzs"/>
      </w:pPr>
      <w:r w:rsidRPr="00BF50E1">
        <w:t>Az ITT populáció első elemzése alapján statisztikailag szignifikáns különbség volt a teljes remissziót elérők arányában (CR + CRp) a decitabin-kar betegeinek a javára: 17,8% (43/242) a TC-kar , 7,8% (19/243) értékéhez képest. A kezelési különbség 9,9% (95%-os CI: 4,07; 15,83), p = 0,0011 volt. A CR-t vagy CRp-t elérő betegeknél a legjobb válaszig eltelt medián idő 4,3 hónap, a legjobb válasz medián időtartama 8,3 hónap volt. A progressziómentes túlélés szignifikánsan hosszabb volt a decitabin-karon lévő betegeknél: 3,7 hónap (95%-os CI: 2,7; 4,6), míg a TC-kar betegeinél 2,1 hónap (95%-os CI: 1,9; 3,1), relatív hazárd 0,75 (95%-os CI: 0,62; 0,91), p = 0,0031. Ezeket az eredményeket, valamint a további végpontokat a 2. táblázat mutatja.</w:t>
      </w:r>
    </w:p>
    <w:p w14:paraId="3D8E49C5" w14:textId="77777777" w:rsidR="007E2B8C" w:rsidRPr="00BF50E1" w:rsidRDefault="007E2B8C" w:rsidP="007E2B8C">
      <w:pPr>
        <w:pStyle w:val="Szvegtrzs"/>
      </w:pPr>
      <w:r w:rsidRPr="00BF50E1">
        <w:br w:type="page"/>
      </w:r>
    </w:p>
    <w:p w14:paraId="16B0D439" w14:textId="07CB5387" w:rsidR="007E2B8C" w:rsidRPr="00BF50E1" w:rsidRDefault="007E2B8C" w:rsidP="007E2B8C">
      <w:pPr>
        <w:pStyle w:val="Szvegtrzs"/>
        <w:rPr>
          <w:b/>
          <w:bCs/>
        </w:rPr>
      </w:pPr>
      <w:r w:rsidRPr="00BF50E1">
        <w:rPr>
          <w:b/>
          <w:bCs/>
        </w:rPr>
        <w:lastRenderedPageBreak/>
        <w:t xml:space="preserve">2. táblázat: A </w:t>
      </w:r>
      <w:r w:rsidR="00676626">
        <w:rPr>
          <w:b/>
          <w:bCs/>
        </w:rPr>
        <w:t xml:space="preserve">III. fázisú </w:t>
      </w:r>
      <w:r w:rsidRPr="00BF50E1">
        <w:rPr>
          <w:b/>
          <w:bCs/>
        </w:rPr>
        <w:t>decitabin</w:t>
      </w:r>
      <w:r w:rsidR="00676626">
        <w:rPr>
          <w:b/>
          <w:bCs/>
        </w:rPr>
        <w:t>-</w:t>
      </w:r>
      <w:r w:rsidRPr="00BF50E1">
        <w:rPr>
          <w:b/>
          <w:bCs/>
        </w:rPr>
        <w:t>vizsgálat egyéb hatásossági végpontjai (ITT populáció)</w:t>
      </w:r>
    </w:p>
    <w:p w14:paraId="18CA5764" w14:textId="77777777" w:rsidR="007E2B8C" w:rsidRPr="00BF50E1" w:rsidRDefault="007E2B8C" w:rsidP="007E2B8C">
      <w:pPr>
        <w:pStyle w:val="Szvegtrzs"/>
      </w:pPr>
    </w:p>
    <w:tbl>
      <w:tblPr>
        <w:tblW w:w="9072" w:type="dxa"/>
        <w:tblInd w:w="148" w:type="dxa"/>
        <w:tblLayout w:type="fixed"/>
        <w:tblCellMar>
          <w:left w:w="5" w:type="dxa"/>
          <w:right w:w="5" w:type="dxa"/>
        </w:tblCellMar>
        <w:tblLook w:val="01E0" w:firstRow="1" w:lastRow="1" w:firstColumn="1" w:lastColumn="1" w:noHBand="0" w:noVBand="0"/>
      </w:tblPr>
      <w:tblGrid>
        <w:gridCol w:w="2121"/>
        <w:gridCol w:w="2102"/>
        <w:gridCol w:w="2103"/>
        <w:gridCol w:w="2746"/>
      </w:tblGrid>
      <w:tr w:rsidR="007E2B8C" w:rsidRPr="00BF50E1" w14:paraId="3F1671DA" w14:textId="77777777" w:rsidTr="00A16B14">
        <w:trPr>
          <w:trHeight w:val="758"/>
        </w:trPr>
        <w:tc>
          <w:tcPr>
            <w:tcW w:w="21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875226" w14:textId="77777777" w:rsidR="007E2B8C" w:rsidRPr="00BF50E1" w:rsidRDefault="007E2B8C" w:rsidP="001F465D">
            <w:pPr>
              <w:pStyle w:val="Szvegtrzs"/>
              <w:jc w:val="center"/>
              <w:rPr>
                <w:b/>
                <w:bCs/>
              </w:rPr>
            </w:pPr>
          </w:p>
          <w:p w14:paraId="536745D5" w14:textId="1E500E67" w:rsidR="007E2B8C" w:rsidRPr="00BF50E1" w:rsidRDefault="007E2B8C" w:rsidP="001F465D">
            <w:pPr>
              <w:pStyle w:val="Szvegtrzs"/>
              <w:jc w:val="center"/>
              <w:rPr>
                <w:b/>
                <w:bCs/>
              </w:rPr>
            </w:pPr>
            <w:r w:rsidRPr="00BF50E1">
              <w:rPr>
                <w:b/>
                <w:bCs/>
              </w:rPr>
              <w:t>Végpont</w:t>
            </w:r>
          </w:p>
        </w:tc>
        <w:tc>
          <w:tcPr>
            <w:tcW w:w="2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EEE7E7" w14:textId="77777777" w:rsidR="007E2B8C" w:rsidRPr="00BF50E1" w:rsidRDefault="007E2B8C" w:rsidP="001F465D">
            <w:pPr>
              <w:pStyle w:val="Szvegtrzs"/>
              <w:jc w:val="center"/>
              <w:rPr>
                <w:b/>
                <w:bCs/>
              </w:rPr>
            </w:pPr>
            <w:r w:rsidRPr="00BF50E1">
              <w:rPr>
                <w:b/>
                <w:bCs/>
              </w:rPr>
              <w:t>Decitabin</w:t>
            </w:r>
          </w:p>
          <w:p w14:paraId="5743557E" w14:textId="77777777" w:rsidR="007E2B8C" w:rsidRPr="00BF50E1" w:rsidRDefault="007E2B8C" w:rsidP="001F465D">
            <w:pPr>
              <w:pStyle w:val="Szvegtrzs"/>
              <w:jc w:val="center"/>
              <w:rPr>
                <w:b/>
                <w:bCs/>
              </w:rPr>
            </w:pPr>
            <w:r w:rsidRPr="00BF50E1">
              <w:rPr>
                <w:b/>
                <w:bCs/>
              </w:rPr>
              <w:t>n = 242</w:t>
            </w:r>
          </w:p>
        </w:tc>
        <w:tc>
          <w:tcPr>
            <w:tcW w:w="2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33B50A" w14:textId="77777777" w:rsidR="007E2B8C" w:rsidRPr="00BF50E1" w:rsidRDefault="007E2B8C" w:rsidP="001F465D">
            <w:pPr>
              <w:pStyle w:val="Szvegtrzs"/>
              <w:jc w:val="center"/>
              <w:rPr>
                <w:b/>
                <w:bCs/>
              </w:rPr>
            </w:pPr>
            <w:r w:rsidRPr="00BF50E1">
              <w:rPr>
                <w:b/>
                <w:bCs/>
              </w:rPr>
              <w:t>TC</w:t>
            </w:r>
          </w:p>
          <w:p w14:paraId="53B51A8C" w14:textId="00454D47" w:rsidR="007E2B8C" w:rsidRPr="00BF50E1" w:rsidRDefault="007E2B8C" w:rsidP="001F465D">
            <w:pPr>
              <w:pStyle w:val="Szvegtrzs"/>
              <w:jc w:val="center"/>
              <w:rPr>
                <w:b/>
                <w:bCs/>
              </w:rPr>
            </w:pPr>
            <w:r w:rsidRPr="00BF50E1">
              <w:rPr>
                <w:b/>
                <w:bCs/>
              </w:rPr>
              <w:t>(összetett csoport)</w:t>
            </w:r>
          </w:p>
          <w:p w14:paraId="65C8457F" w14:textId="77777777" w:rsidR="007E2B8C" w:rsidRPr="00BF50E1" w:rsidRDefault="007E2B8C" w:rsidP="001F465D">
            <w:pPr>
              <w:pStyle w:val="Szvegtrzs"/>
              <w:jc w:val="center"/>
              <w:rPr>
                <w:b/>
                <w:bCs/>
              </w:rPr>
            </w:pPr>
            <w:r w:rsidRPr="00BF50E1">
              <w:rPr>
                <w:b/>
                <w:bCs/>
              </w:rPr>
              <w:t>n = 243</w:t>
            </w:r>
          </w:p>
        </w:tc>
        <w:tc>
          <w:tcPr>
            <w:tcW w:w="27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1F14C5" w14:textId="77777777" w:rsidR="007E2B8C" w:rsidRPr="00BF50E1" w:rsidRDefault="007E2B8C" w:rsidP="001F465D">
            <w:pPr>
              <w:pStyle w:val="Szvegtrzs"/>
              <w:jc w:val="center"/>
              <w:rPr>
                <w:b/>
                <w:bCs/>
              </w:rPr>
            </w:pPr>
          </w:p>
          <w:p w14:paraId="766C982A" w14:textId="77777777" w:rsidR="007E2B8C" w:rsidRPr="00BF50E1" w:rsidRDefault="007E2B8C" w:rsidP="001F465D">
            <w:pPr>
              <w:pStyle w:val="Szvegtrzs"/>
              <w:jc w:val="center"/>
              <w:rPr>
                <w:b/>
                <w:bCs/>
              </w:rPr>
            </w:pPr>
            <w:r w:rsidRPr="00BF50E1">
              <w:rPr>
                <w:b/>
                <w:bCs/>
              </w:rPr>
              <w:t>p-érték</w:t>
            </w:r>
          </w:p>
        </w:tc>
      </w:tr>
      <w:tr w:rsidR="007E2B8C" w:rsidRPr="00BF50E1" w14:paraId="2812E63C" w14:textId="77777777" w:rsidTr="00A16B14">
        <w:trPr>
          <w:trHeight w:val="253"/>
        </w:trPr>
        <w:tc>
          <w:tcPr>
            <w:tcW w:w="212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1A95EE" w14:textId="77777777" w:rsidR="007E2B8C" w:rsidRPr="00BF50E1" w:rsidRDefault="007E2B8C" w:rsidP="007E2B8C">
            <w:pPr>
              <w:pStyle w:val="Szvegtrzs"/>
            </w:pPr>
            <w:r w:rsidRPr="00BF50E1">
              <w:t>CR + CRp</w:t>
            </w:r>
          </w:p>
        </w:tc>
        <w:tc>
          <w:tcPr>
            <w:tcW w:w="2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F6AE38" w14:textId="77777777" w:rsidR="007E2B8C" w:rsidRPr="00BF50E1" w:rsidRDefault="007E2B8C" w:rsidP="007E2B8C">
            <w:pPr>
              <w:pStyle w:val="Szvegtrzs"/>
            </w:pPr>
            <w:r w:rsidRPr="00BF50E1">
              <w:t>43 (17,8%)</w:t>
            </w:r>
          </w:p>
        </w:tc>
        <w:tc>
          <w:tcPr>
            <w:tcW w:w="2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865D42" w14:textId="77777777" w:rsidR="007E2B8C" w:rsidRPr="00BF50E1" w:rsidRDefault="007E2B8C" w:rsidP="007E2B8C">
            <w:pPr>
              <w:pStyle w:val="Szvegtrzs"/>
            </w:pPr>
            <w:r w:rsidRPr="00BF50E1">
              <w:t>19 (7,8%)</w:t>
            </w:r>
          </w:p>
        </w:tc>
        <w:tc>
          <w:tcPr>
            <w:tcW w:w="274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B46852" w14:textId="77777777" w:rsidR="007E2B8C" w:rsidRPr="00BF50E1" w:rsidRDefault="007E2B8C" w:rsidP="007E2B8C">
            <w:pPr>
              <w:pStyle w:val="Szvegtrzs"/>
            </w:pPr>
            <w:r w:rsidRPr="00BF50E1">
              <w:t>0,0011</w:t>
            </w:r>
          </w:p>
        </w:tc>
      </w:tr>
      <w:tr w:rsidR="007E2B8C" w:rsidRPr="00BF50E1" w14:paraId="75DBEDAE" w14:textId="77777777" w:rsidTr="00A16B14">
        <w:trPr>
          <w:trHeight w:val="506"/>
        </w:trPr>
        <w:tc>
          <w:tcPr>
            <w:tcW w:w="2121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175A78" w14:textId="77777777" w:rsidR="007E2B8C" w:rsidRPr="00BF50E1" w:rsidRDefault="007E2B8C" w:rsidP="007E2B8C">
            <w:pPr>
              <w:pStyle w:val="Szvegtrzs"/>
            </w:pPr>
          </w:p>
        </w:tc>
        <w:tc>
          <w:tcPr>
            <w:tcW w:w="42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F6A328" w14:textId="77777777" w:rsidR="007E2B8C" w:rsidRPr="00BF50E1" w:rsidRDefault="007E2B8C" w:rsidP="007E2B8C">
            <w:pPr>
              <w:pStyle w:val="Szvegtrzs"/>
            </w:pPr>
            <w:r w:rsidRPr="00BF50E1">
              <w:t>OR = 2,5</w:t>
            </w:r>
          </w:p>
          <w:p w14:paraId="3ADE0F39" w14:textId="77777777" w:rsidR="007E2B8C" w:rsidRPr="00BF50E1" w:rsidRDefault="007E2B8C" w:rsidP="007E2B8C">
            <w:pPr>
              <w:pStyle w:val="Szvegtrzs"/>
            </w:pPr>
            <w:r w:rsidRPr="00BF50E1">
              <w:t>(1,40; 4,78)</w:t>
            </w:r>
            <w:r w:rsidRPr="00BF50E1">
              <w:rPr>
                <w:vertAlign w:val="superscript"/>
              </w:rPr>
              <w:t>b</w:t>
            </w:r>
          </w:p>
        </w:tc>
        <w:tc>
          <w:tcPr>
            <w:tcW w:w="2746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FAC170" w14:textId="77777777" w:rsidR="007E2B8C" w:rsidRPr="00BF50E1" w:rsidRDefault="007E2B8C" w:rsidP="007E2B8C">
            <w:pPr>
              <w:pStyle w:val="Szvegtrzs"/>
            </w:pPr>
          </w:p>
        </w:tc>
      </w:tr>
      <w:tr w:rsidR="007E2B8C" w:rsidRPr="00BF50E1" w14:paraId="0F394EAB" w14:textId="77777777" w:rsidTr="00A16B14">
        <w:trPr>
          <w:trHeight w:val="251"/>
        </w:trPr>
        <w:tc>
          <w:tcPr>
            <w:tcW w:w="21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3A2021" w14:textId="77777777" w:rsidR="007E2B8C" w:rsidRPr="00BF50E1" w:rsidRDefault="007E2B8C" w:rsidP="007E2B8C">
            <w:pPr>
              <w:pStyle w:val="Szvegtrzs"/>
            </w:pPr>
            <w:r w:rsidRPr="00BF50E1">
              <w:t>CR</w:t>
            </w:r>
          </w:p>
        </w:tc>
        <w:tc>
          <w:tcPr>
            <w:tcW w:w="2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EF4576" w14:textId="77777777" w:rsidR="007E2B8C" w:rsidRPr="00BF50E1" w:rsidRDefault="007E2B8C" w:rsidP="007E2B8C">
            <w:pPr>
              <w:pStyle w:val="Szvegtrzs"/>
            </w:pPr>
            <w:r w:rsidRPr="00BF50E1">
              <w:t>38 (15,7%)</w:t>
            </w:r>
          </w:p>
        </w:tc>
        <w:tc>
          <w:tcPr>
            <w:tcW w:w="2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48B7E7" w14:textId="77777777" w:rsidR="007E2B8C" w:rsidRPr="00BF50E1" w:rsidRDefault="007E2B8C" w:rsidP="007E2B8C">
            <w:pPr>
              <w:pStyle w:val="Szvegtrzs"/>
            </w:pPr>
            <w:r w:rsidRPr="00BF50E1">
              <w:t>18 (7,4%)</w:t>
            </w:r>
          </w:p>
        </w:tc>
        <w:tc>
          <w:tcPr>
            <w:tcW w:w="27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C3F276" w14:textId="77777777" w:rsidR="007E2B8C" w:rsidRPr="00BF50E1" w:rsidRDefault="007E2B8C" w:rsidP="007E2B8C">
            <w:pPr>
              <w:pStyle w:val="Szvegtrzs"/>
            </w:pPr>
            <w:r w:rsidRPr="00BF50E1">
              <w:t>-</w:t>
            </w:r>
          </w:p>
        </w:tc>
      </w:tr>
      <w:tr w:rsidR="007E2B8C" w:rsidRPr="00BF50E1" w14:paraId="2318893E" w14:textId="77777777" w:rsidTr="00A16B14">
        <w:trPr>
          <w:trHeight w:val="506"/>
        </w:trPr>
        <w:tc>
          <w:tcPr>
            <w:tcW w:w="212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8BB9A2" w14:textId="77777777" w:rsidR="007E2B8C" w:rsidRPr="00BF50E1" w:rsidRDefault="007E2B8C" w:rsidP="007E2B8C">
            <w:pPr>
              <w:pStyle w:val="Szvegtrzs"/>
            </w:pPr>
            <w:r w:rsidRPr="00BF50E1">
              <w:t>EFS</w:t>
            </w:r>
            <w:r w:rsidRPr="00BF50E1">
              <w:rPr>
                <w:vertAlign w:val="superscript"/>
              </w:rPr>
              <w:t>a</w:t>
            </w:r>
          </w:p>
        </w:tc>
        <w:tc>
          <w:tcPr>
            <w:tcW w:w="2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5D4895" w14:textId="77777777" w:rsidR="007E2B8C" w:rsidRPr="00BF50E1" w:rsidRDefault="007E2B8C" w:rsidP="007E2B8C">
            <w:pPr>
              <w:pStyle w:val="Szvegtrzs"/>
            </w:pPr>
            <w:r w:rsidRPr="00BF50E1">
              <w:t>3,5</w:t>
            </w:r>
          </w:p>
          <w:p w14:paraId="58B62F9A" w14:textId="77777777" w:rsidR="007E2B8C" w:rsidRPr="00BF50E1" w:rsidRDefault="007E2B8C" w:rsidP="007E2B8C">
            <w:pPr>
              <w:pStyle w:val="Szvegtrzs"/>
            </w:pPr>
            <w:r w:rsidRPr="00BF50E1">
              <w:t>(2,5; 4,1)</w:t>
            </w:r>
            <w:r w:rsidRPr="00BF50E1">
              <w:rPr>
                <w:vertAlign w:val="superscript"/>
              </w:rPr>
              <w:t>b</w:t>
            </w:r>
          </w:p>
        </w:tc>
        <w:tc>
          <w:tcPr>
            <w:tcW w:w="2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4D1EFB" w14:textId="77777777" w:rsidR="007E2B8C" w:rsidRPr="00BF50E1" w:rsidRDefault="007E2B8C" w:rsidP="007E2B8C">
            <w:pPr>
              <w:pStyle w:val="Szvegtrzs"/>
            </w:pPr>
            <w:r w:rsidRPr="00BF50E1">
              <w:t>2,1</w:t>
            </w:r>
          </w:p>
          <w:p w14:paraId="09AA5C94" w14:textId="77777777" w:rsidR="007E2B8C" w:rsidRPr="00BF50E1" w:rsidRDefault="007E2B8C" w:rsidP="007E2B8C">
            <w:pPr>
              <w:pStyle w:val="Szvegtrzs"/>
            </w:pPr>
            <w:r w:rsidRPr="00BF50E1">
              <w:t>(1,9; 2,8)</w:t>
            </w:r>
            <w:r w:rsidRPr="00BF50E1">
              <w:rPr>
                <w:vertAlign w:val="superscript"/>
              </w:rPr>
              <w:t>b</w:t>
            </w:r>
          </w:p>
        </w:tc>
        <w:tc>
          <w:tcPr>
            <w:tcW w:w="274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AE41A0" w14:textId="77777777" w:rsidR="007E2B8C" w:rsidRPr="00BF50E1" w:rsidRDefault="007E2B8C" w:rsidP="007E2B8C">
            <w:pPr>
              <w:pStyle w:val="Szvegtrzs"/>
            </w:pPr>
            <w:r w:rsidRPr="00BF50E1">
              <w:t>0,0025</w:t>
            </w:r>
          </w:p>
        </w:tc>
      </w:tr>
      <w:tr w:rsidR="007E2B8C" w:rsidRPr="00BF50E1" w14:paraId="5C870540" w14:textId="77777777" w:rsidTr="00A16B14">
        <w:trPr>
          <w:trHeight w:val="506"/>
        </w:trPr>
        <w:tc>
          <w:tcPr>
            <w:tcW w:w="2121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55DB7F" w14:textId="77777777" w:rsidR="007E2B8C" w:rsidRPr="00BF50E1" w:rsidRDefault="007E2B8C" w:rsidP="007E2B8C">
            <w:pPr>
              <w:pStyle w:val="Szvegtrzs"/>
            </w:pPr>
          </w:p>
        </w:tc>
        <w:tc>
          <w:tcPr>
            <w:tcW w:w="42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D29E63" w14:textId="77777777" w:rsidR="007E2B8C" w:rsidRPr="00BF50E1" w:rsidRDefault="007E2B8C" w:rsidP="007E2B8C">
            <w:pPr>
              <w:pStyle w:val="Szvegtrzs"/>
            </w:pPr>
            <w:r w:rsidRPr="00BF50E1">
              <w:t>HR = 0,75</w:t>
            </w:r>
          </w:p>
          <w:p w14:paraId="7A12EA31" w14:textId="77777777" w:rsidR="007E2B8C" w:rsidRPr="00BF50E1" w:rsidRDefault="007E2B8C" w:rsidP="007E2B8C">
            <w:pPr>
              <w:pStyle w:val="Szvegtrzs"/>
            </w:pPr>
            <w:r w:rsidRPr="00BF50E1">
              <w:t>(0,62; 0,90)</w:t>
            </w:r>
            <w:r w:rsidRPr="00BF50E1">
              <w:rPr>
                <w:vertAlign w:val="superscript"/>
              </w:rPr>
              <w:t>b</w:t>
            </w:r>
          </w:p>
        </w:tc>
        <w:tc>
          <w:tcPr>
            <w:tcW w:w="2746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AF5CC7" w14:textId="77777777" w:rsidR="007E2B8C" w:rsidRPr="00BF50E1" w:rsidRDefault="007E2B8C" w:rsidP="007E2B8C">
            <w:pPr>
              <w:pStyle w:val="Szvegtrzs"/>
            </w:pPr>
          </w:p>
        </w:tc>
      </w:tr>
    </w:tbl>
    <w:tbl>
      <w:tblPr>
        <w:tblpPr w:leftFromText="180" w:rightFromText="180" w:vertAnchor="text" w:horzAnchor="margin" w:tblpX="147" w:tblpY="18"/>
        <w:tblW w:w="9077" w:type="dxa"/>
        <w:tblLayout w:type="fixed"/>
        <w:tblCellMar>
          <w:left w:w="5" w:type="dxa"/>
          <w:right w:w="5" w:type="dxa"/>
        </w:tblCellMar>
        <w:tblLook w:val="01E0" w:firstRow="1" w:lastRow="1" w:firstColumn="1" w:lastColumn="1" w:noHBand="0" w:noVBand="0"/>
      </w:tblPr>
      <w:tblGrid>
        <w:gridCol w:w="2132"/>
        <w:gridCol w:w="1944"/>
        <w:gridCol w:w="2308"/>
        <w:gridCol w:w="2693"/>
      </w:tblGrid>
      <w:tr w:rsidR="007E2B8C" w:rsidRPr="00BF50E1" w14:paraId="00986823" w14:textId="77777777" w:rsidTr="00A16B14">
        <w:trPr>
          <w:trHeight w:val="257"/>
        </w:trPr>
        <w:tc>
          <w:tcPr>
            <w:tcW w:w="2132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42E1429D" w14:textId="77777777" w:rsidR="007E2B8C" w:rsidRPr="00BF50E1" w:rsidRDefault="007E2B8C" w:rsidP="007E2B8C">
            <w:pPr>
              <w:pStyle w:val="Szvegtrzs"/>
            </w:pPr>
            <w:r w:rsidRPr="00BF50E1">
              <w:t>PFS</w:t>
            </w:r>
            <w:r w:rsidRPr="00BF50E1">
              <w:rPr>
                <w:vertAlign w:val="superscript"/>
              </w:rPr>
              <w:t>a</w:t>
            </w:r>
          </w:p>
        </w:tc>
        <w:tc>
          <w:tcPr>
            <w:tcW w:w="1944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56C55D1F" w14:textId="77777777" w:rsidR="007E2B8C" w:rsidRPr="00BF50E1" w:rsidRDefault="007E2B8C" w:rsidP="007E2B8C">
            <w:pPr>
              <w:pStyle w:val="Szvegtrzs"/>
            </w:pPr>
            <w:r w:rsidRPr="00BF50E1">
              <w:t>3,7</w:t>
            </w:r>
          </w:p>
        </w:tc>
        <w:tc>
          <w:tcPr>
            <w:tcW w:w="2308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6C92512A" w14:textId="77777777" w:rsidR="007E2B8C" w:rsidRPr="00BF50E1" w:rsidRDefault="007E2B8C" w:rsidP="007E2B8C">
            <w:pPr>
              <w:pStyle w:val="Szvegtrzs"/>
            </w:pPr>
            <w:r w:rsidRPr="00BF50E1">
              <w:t>2,1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4440AF78" w14:textId="77777777" w:rsidR="007E2B8C" w:rsidRPr="00BF50E1" w:rsidRDefault="007E2B8C" w:rsidP="007E2B8C">
            <w:pPr>
              <w:pStyle w:val="Szvegtrzs"/>
            </w:pPr>
            <w:r w:rsidRPr="00BF50E1">
              <w:t>0,0031</w:t>
            </w:r>
          </w:p>
        </w:tc>
      </w:tr>
      <w:tr w:rsidR="007E2B8C" w:rsidRPr="00BF50E1" w14:paraId="24A13932" w14:textId="77777777" w:rsidTr="00A16B14">
        <w:trPr>
          <w:trHeight w:val="248"/>
        </w:trPr>
        <w:tc>
          <w:tcPr>
            <w:tcW w:w="2132" w:type="dxa"/>
            <w:tcBorders>
              <w:left w:val="single" w:sz="4" w:space="0" w:color="000000"/>
              <w:right w:val="single" w:sz="4" w:space="0" w:color="000000"/>
            </w:tcBorders>
          </w:tcPr>
          <w:p w14:paraId="71DFBC83" w14:textId="77777777" w:rsidR="007E2B8C" w:rsidRPr="00BF50E1" w:rsidRDefault="007E2B8C" w:rsidP="007E2B8C">
            <w:pPr>
              <w:pStyle w:val="Szvegtrzs"/>
            </w:pPr>
          </w:p>
        </w:tc>
        <w:tc>
          <w:tcPr>
            <w:tcW w:w="194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4FD777" w14:textId="77777777" w:rsidR="007E2B8C" w:rsidRPr="00BF50E1" w:rsidRDefault="007E2B8C" w:rsidP="007E2B8C">
            <w:pPr>
              <w:pStyle w:val="Szvegtrzs"/>
            </w:pPr>
            <w:r w:rsidRPr="00BF50E1">
              <w:t>(2,7; 4,6)</w:t>
            </w:r>
            <w:r w:rsidRPr="00BF50E1">
              <w:rPr>
                <w:vertAlign w:val="superscript"/>
              </w:rPr>
              <w:t>b</w:t>
            </w:r>
          </w:p>
        </w:tc>
        <w:tc>
          <w:tcPr>
            <w:tcW w:w="230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09C893" w14:textId="77777777" w:rsidR="007E2B8C" w:rsidRPr="00BF50E1" w:rsidRDefault="007E2B8C" w:rsidP="007E2B8C">
            <w:pPr>
              <w:pStyle w:val="Szvegtrzs"/>
            </w:pPr>
            <w:r w:rsidRPr="00BF50E1">
              <w:t>(1,9; 3,1)</w:t>
            </w:r>
            <w:r w:rsidRPr="00BF50E1">
              <w:rPr>
                <w:vertAlign w:val="superscript"/>
              </w:rPr>
              <w:t>b</w:t>
            </w:r>
          </w:p>
        </w:tc>
        <w:tc>
          <w:tcPr>
            <w:tcW w:w="2693" w:type="dxa"/>
            <w:tcBorders>
              <w:left w:val="single" w:sz="4" w:space="0" w:color="000000"/>
              <w:right w:val="single" w:sz="4" w:space="0" w:color="000000"/>
            </w:tcBorders>
          </w:tcPr>
          <w:p w14:paraId="036068CD" w14:textId="77777777" w:rsidR="007E2B8C" w:rsidRPr="00BF50E1" w:rsidRDefault="007E2B8C" w:rsidP="007E2B8C">
            <w:pPr>
              <w:pStyle w:val="Szvegtrzs"/>
            </w:pPr>
          </w:p>
        </w:tc>
      </w:tr>
      <w:tr w:rsidR="007E2B8C" w:rsidRPr="00BF50E1" w14:paraId="73B160E9" w14:textId="77777777" w:rsidTr="00A16B14">
        <w:trPr>
          <w:trHeight w:val="257"/>
        </w:trPr>
        <w:tc>
          <w:tcPr>
            <w:tcW w:w="2132" w:type="dxa"/>
            <w:tcBorders>
              <w:left w:val="single" w:sz="4" w:space="0" w:color="000000"/>
              <w:right w:val="single" w:sz="4" w:space="0" w:color="000000"/>
            </w:tcBorders>
          </w:tcPr>
          <w:p w14:paraId="581BF9E5" w14:textId="77777777" w:rsidR="007E2B8C" w:rsidRPr="00BF50E1" w:rsidRDefault="007E2B8C" w:rsidP="007E2B8C">
            <w:pPr>
              <w:pStyle w:val="Szvegtrzs"/>
            </w:pPr>
          </w:p>
        </w:tc>
        <w:tc>
          <w:tcPr>
            <w:tcW w:w="4252" w:type="dxa"/>
            <w:gridSpan w:val="2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444EB203" w14:textId="77777777" w:rsidR="007E2B8C" w:rsidRPr="00BF50E1" w:rsidRDefault="007E2B8C" w:rsidP="007E2B8C">
            <w:pPr>
              <w:pStyle w:val="Szvegtrzs"/>
            </w:pPr>
            <w:r w:rsidRPr="00BF50E1">
              <w:t>HR = 0,75</w:t>
            </w:r>
          </w:p>
        </w:tc>
        <w:tc>
          <w:tcPr>
            <w:tcW w:w="2693" w:type="dxa"/>
            <w:tcBorders>
              <w:left w:val="single" w:sz="4" w:space="0" w:color="000000"/>
              <w:right w:val="single" w:sz="4" w:space="0" w:color="000000"/>
            </w:tcBorders>
          </w:tcPr>
          <w:p w14:paraId="1A10058B" w14:textId="77777777" w:rsidR="007E2B8C" w:rsidRPr="00BF50E1" w:rsidRDefault="007E2B8C" w:rsidP="007E2B8C">
            <w:pPr>
              <w:pStyle w:val="Szvegtrzs"/>
            </w:pPr>
          </w:p>
        </w:tc>
      </w:tr>
      <w:tr w:rsidR="007E2B8C" w:rsidRPr="00BF50E1" w14:paraId="21262DF9" w14:textId="77777777" w:rsidTr="00A16B14">
        <w:trPr>
          <w:trHeight w:val="248"/>
        </w:trPr>
        <w:tc>
          <w:tcPr>
            <w:tcW w:w="213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DFCC6B" w14:textId="77777777" w:rsidR="007E2B8C" w:rsidRPr="00BF50E1" w:rsidRDefault="007E2B8C" w:rsidP="007E2B8C">
            <w:pPr>
              <w:pStyle w:val="Szvegtrzs"/>
            </w:pPr>
          </w:p>
        </w:tc>
        <w:tc>
          <w:tcPr>
            <w:tcW w:w="4252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B215CB" w14:textId="77777777" w:rsidR="007E2B8C" w:rsidRPr="00BF50E1" w:rsidRDefault="007E2B8C" w:rsidP="007E2B8C">
            <w:pPr>
              <w:pStyle w:val="Szvegtrzs"/>
            </w:pPr>
            <w:r w:rsidRPr="00BF50E1">
              <w:t>(0,62; 0,91)</w:t>
            </w:r>
            <w:r w:rsidRPr="00BF50E1">
              <w:rPr>
                <w:vertAlign w:val="superscript"/>
              </w:rPr>
              <w:t>b</w:t>
            </w:r>
          </w:p>
        </w:tc>
        <w:tc>
          <w:tcPr>
            <w:tcW w:w="269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FAB609" w14:textId="77777777" w:rsidR="007E2B8C" w:rsidRPr="00BF50E1" w:rsidRDefault="007E2B8C" w:rsidP="007E2B8C">
            <w:pPr>
              <w:pStyle w:val="Szvegtrzs"/>
            </w:pPr>
          </w:p>
        </w:tc>
      </w:tr>
    </w:tbl>
    <w:p w14:paraId="50BE647E" w14:textId="3DDACBF0" w:rsidR="007E2B8C" w:rsidRPr="00BF50E1" w:rsidRDefault="007E2B8C" w:rsidP="007E2B8C">
      <w:pPr>
        <w:pStyle w:val="Szvegtrzs"/>
        <w:rPr>
          <w:sz w:val="18"/>
          <w:szCs w:val="18"/>
        </w:rPr>
      </w:pPr>
      <w:r w:rsidRPr="00BF50E1">
        <w:rPr>
          <w:sz w:val="18"/>
          <w:szCs w:val="18"/>
        </w:rPr>
        <w:t>CR = teljes remisszió; CRp = teljes remisszió részleges thrombocytaszám-rendeződéssel; EFS (</w:t>
      </w:r>
      <w:r w:rsidRPr="008E0986">
        <w:rPr>
          <w:i/>
          <w:iCs/>
          <w:sz w:val="18"/>
          <w:szCs w:val="18"/>
        </w:rPr>
        <w:t>event-free survival</w:t>
      </w:r>
      <w:r w:rsidRPr="00BF50E1">
        <w:rPr>
          <w:sz w:val="18"/>
          <w:szCs w:val="18"/>
        </w:rPr>
        <w:t>) = eseménymentes túlélés; PFS (</w:t>
      </w:r>
      <w:r w:rsidRPr="008E0986">
        <w:rPr>
          <w:i/>
          <w:iCs/>
          <w:sz w:val="18"/>
          <w:szCs w:val="18"/>
        </w:rPr>
        <w:t>progression-free survival</w:t>
      </w:r>
      <w:r w:rsidRPr="00BF50E1">
        <w:rPr>
          <w:sz w:val="18"/>
          <w:szCs w:val="18"/>
        </w:rPr>
        <w:t>) = progressziómentes túlélés; OR (</w:t>
      </w:r>
      <w:r w:rsidRPr="008E0986">
        <w:rPr>
          <w:i/>
          <w:iCs/>
          <w:sz w:val="18"/>
          <w:szCs w:val="18"/>
        </w:rPr>
        <w:t>odds ratio</w:t>
      </w:r>
      <w:r w:rsidRPr="00BF50E1">
        <w:rPr>
          <w:sz w:val="18"/>
          <w:szCs w:val="18"/>
        </w:rPr>
        <w:t>) = esélyhányados; HR (</w:t>
      </w:r>
      <w:r w:rsidRPr="008E0986">
        <w:rPr>
          <w:i/>
          <w:iCs/>
          <w:sz w:val="18"/>
          <w:szCs w:val="18"/>
        </w:rPr>
        <w:t>hazard ratio</w:t>
      </w:r>
      <w:r w:rsidRPr="00BF50E1">
        <w:rPr>
          <w:sz w:val="18"/>
          <w:szCs w:val="18"/>
        </w:rPr>
        <w:t>) = relatív hazárd</w:t>
      </w:r>
    </w:p>
    <w:p w14:paraId="33220576" w14:textId="77777777" w:rsidR="007E2B8C" w:rsidRPr="00BF50E1" w:rsidRDefault="007E2B8C" w:rsidP="007E2B8C">
      <w:pPr>
        <w:pStyle w:val="Szvegtrzs"/>
        <w:rPr>
          <w:sz w:val="18"/>
          <w:szCs w:val="18"/>
        </w:rPr>
      </w:pPr>
      <w:r w:rsidRPr="00BF50E1">
        <w:rPr>
          <w:sz w:val="18"/>
          <w:szCs w:val="18"/>
        </w:rPr>
        <w:t>- = nem értékelhető</w:t>
      </w:r>
    </w:p>
    <w:p w14:paraId="3B384D32" w14:textId="0DCE85B1" w:rsidR="007E2B8C" w:rsidRPr="00BF50E1" w:rsidRDefault="007E2B8C" w:rsidP="008E0986">
      <w:pPr>
        <w:pStyle w:val="Listaszerbekezds"/>
        <w:numPr>
          <w:ilvl w:val="3"/>
          <w:numId w:val="19"/>
        </w:numPr>
        <w:tabs>
          <w:tab w:val="left" w:pos="532"/>
        </w:tabs>
        <w:rPr>
          <w:sz w:val="18"/>
          <w:szCs w:val="18"/>
        </w:rPr>
      </w:pPr>
      <w:r w:rsidRPr="00895B00">
        <w:rPr>
          <w:sz w:val="18"/>
        </w:rPr>
        <w:t>medián, hónapban megadva</w:t>
      </w:r>
    </w:p>
    <w:p w14:paraId="79F63C05" w14:textId="46EB8010" w:rsidR="007E2B8C" w:rsidRPr="008E0986" w:rsidRDefault="007E2B8C" w:rsidP="008E0986">
      <w:pPr>
        <w:pStyle w:val="Listaszerbekezds"/>
        <w:numPr>
          <w:ilvl w:val="3"/>
          <w:numId w:val="19"/>
        </w:numPr>
        <w:tabs>
          <w:tab w:val="left" w:pos="532"/>
        </w:tabs>
        <w:rPr>
          <w:sz w:val="18"/>
        </w:rPr>
      </w:pPr>
      <w:r w:rsidRPr="00895B00">
        <w:rPr>
          <w:sz w:val="18"/>
        </w:rPr>
        <w:t>95%-os konfidenciaintervallum</w:t>
      </w:r>
    </w:p>
    <w:p w14:paraId="7669893E" w14:textId="77777777" w:rsidR="007E2B8C" w:rsidRPr="00BF50E1" w:rsidRDefault="007E2B8C" w:rsidP="007E2B8C">
      <w:pPr>
        <w:pStyle w:val="Szvegtrzs"/>
      </w:pPr>
    </w:p>
    <w:p w14:paraId="49C3126C" w14:textId="6660EFAA" w:rsidR="007E2B8C" w:rsidRPr="00BF50E1" w:rsidRDefault="007E2B8C" w:rsidP="007E2B8C">
      <w:pPr>
        <w:pStyle w:val="Szvegtrzs"/>
      </w:pPr>
      <w:r w:rsidRPr="00BF50E1">
        <w:t xml:space="preserve">A teljes túlélés és a teljes remisszió aránya az előzetesen meghatározott, a betegséggel összefüggő jellemző szerinti alcsoportokban (pl. citogenetikai kockázat, </w:t>
      </w:r>
      <w:r w:rsidRPr="008E0986">
        <w:rPr>
          <w:i/>
          <w:iCs/>
        </w:rPr>
        <w:t>Eastern Cooperative Oncology Group</w:t>
      </w:r>
      <w:r w:rsidRPr="00BF50E1">
        <w:t xml:space="preserve"> [ECOG-] pontszám, életkor, az AML típusa és a vizsgálat megkezdésekor mért csontvelői blasztszám) összhangban volt a teljes vizsgálati populáció eredményeivel.</w:t>
      </w:r>
    </w:p>
    <w:p w14:paraId="5BA69FA9" w14:textId="77777777" w:rsidR="007E2B8C" w:rsidRPr="00BF50E1" w:rsidRDefault="007E2B8C" w:rsidP="007E2B8C">
      <w:pPr>
        <w:pStyle w:val="Szvegtrzs"/>
      </w:pPr>
    </w:p>
    <w:p w14:paraId="2247FBD9" w14:textId="5B99B3EF" w:rsidR="007E2B8C" w:rsidRPr="00BF50E1" w:rsidRDefault="007E2B8C" w:rsidP="007E2B8C">
      <w:pPr>
        <w:pStyle w:val="Szvegtrzs"/>
      </w:pPr>
      <w:r w:rsidRPr="00BF50E1">
        <w:t xml:space="preserve">A decitabin alkalmazását kezdeti kezelésként is értékelték egy nyílt elrendezésű, egykarú, II. fázisú </w:t>
      </w:r>
      <w:r w:rsidR="00676626">
        <w:t>decitabin-</w:t>
      </w:r>
      <w:r w:rsidRPr="00BF50E1">
        <w:t>vizsgálatban, 55, a WHO-besorolás szerint</w:t>
      </w:r>
      <w:r w:rsidR="00676626">
        <w:t>i</w:t>
      </w:r>
      <w:r w:rsidRPr="00BF50E1">
        <w:t xml:space="preserve"> AML-ben szenvedő, 60 évesnél idősebb betegnél. Az elsődleges végpont a teljes remisszió (</w:t>
      </w:r>
      <w:r w:rsidRPr="008E0986">
        <w:rPr>
          <w:i/>
          <w:iCs/>
        </w:rPr>
        <w:t>complete remission</w:t>
      </w:r>
      <w:r w:rsidRPr="00BF50E1">
        <w:t>, CR) aránya volt, amelyet független szakértő értékelt. A vizsgálat másodlagos végpontja a teljes túlélés volt. A decitabint 1 órás intravénás infúzióban, 20 mg/m</w:t>
      </w:r>
      <w:r w:rsidRPr="00BF50E1">
        <w:rPr>
          <w:vertAlign w:val="superscript"/>
        </w:rPr>
        <w:t>2</w:t>
      </w:r>
      <w:r w:rsidRPr="00BF50E1">
        <w:t>-es dózisban adagolták naponta egyszer, 5 egymást követő napon, 4 hetenként ismételve. Az ITT populáció elemzésekor 23,6%-os (95%-os CI: 13,2, 37) CR arányt figyeltek meg 13/55 decitabinnal kezelt betegnél. A CR-ig eltelt medián idő 4,1 hónap volt, és a CR medián időtartama 18,2 hónap volt. A medián teljes túlélés 7,6 hónap (95%-os CI: 5,7; 11,5) volt az ITT populációban.</w:t>
      </w:r>
    </w:p>
    <w:p w14:paraId="3E958B6C" w14:textId="77777777" w:rsidR="007E2B8C" w:rsidRPr="00BF50E1" w:rsidRDefault="007E2B8C" w:rsidP="007E2B8C">
      <w:pPr>
        <w:pStyle w:val="Szvegtrzs"/>
      </w:pPr>
    </w:p>
    <w:p w14:paraId="0A12950A" w14:textId="3298BC14" w:rsidR="007E2B8C" w:rsidRPr="00BF50E1" w:rsidRDefault="007E2B8C" w:rsidP="007E2B8C">
      <w:pPr>
        <w:pStyle w:val="Szvegtrzs"/>
      </w:pPr>
      <w:r w:rsidRPr="00BF50E1">
        <w:t>A decitabin hatásosságát és biztonságosságát akut promyelocytás leukaemiában vagy központi idegrendszeri leukaemiában szenvedő betegeknél nem vizsgálták.</w:t>
      </w:r>
    </w:p>
    <w:p w14:paraId="05EC5C34" w14:textId="77777777" w:rsidR="007E2B8C" w:rsidRPr="00BF50E1" w:rsidRDefault="007E2B8C" w:rsidP="007E2B8C">
      <w:pPr>
        <w:pStyle w:val="Szvegtrzs"/>
      </w:pPr>
    </w:p>
    <w:p w14:paraId="5799F9E0" w14:textId="77777777" w:rsidR="007E2B8C" w:rsidRPr="00BF50E1" w:rsidRDefault="007E2B8C" w:rsidP="007E2B8C">
      <w:pPr>
        <w:pStyle w:val="Szvegtrzs"/>
      </w:pPr>
      <w:r w:rsidRPr="00BF50E1">
        <w:rPr>
          <w:u w:val="single"/>
        </w:rPr>
        <w:t>Gyermekek és serdülők</w:t>
      </w:r>
    </w:p>
    <w:p w14:paraId="4913EF0D" w14:textId="20D3F9E6" w:rsidR="007E2B8C" w:rsidRPr="00BF50E1" w:rsidRDefault="007E2B8C" w:rsidP="007E2B8C">
      <w:pPr>
        <w:pStyle w:val="Szvegtrzs"/>
      </w:pPr>
      <w:r w:rsidRPr="00BF50E1">
        <w:t>Egy nyílt elrendezésű, multicentrikus, I/II. fázisú vizsgálat értékelte a decitabin biztonságosságát és hatásosságát, citarabinnal történő szekvenciális alkalmazás esetén, legalább 1 hónapos, de a 18. életévet be nem töltött, relabáló vagy refrakter AML-ben szenvedő gyermekeknél és serdülőknél. Összesen 17 beteget vontak be, akik ebben a vizsgálatban 20 mg/m</w:t>
      </w:r>
      <w:r w:rsidRPr="00BF50E1">
        <w:rPr>
          <w:vertAlign w:val="superscript"/>
        </w:rPr>
        <w:t>2</w:t>
      </w:r>
      <w:r w:rsidRPr="00BF50E1">
        <w:t xml:space="preserve"> decitabint kaptak, közülük 9 beteg 1 g/m</w:t>
      </w:r>
      <w:r w:rsidRPr="00BF50E1">
        <w:rPr>
          <w:vertAlign w:val="superscript"/>
        </w:rPr>
        <w:t>2</w:t>
      </w:r>
      <w:r w:rsidRPr="00BF50E1">
        <w:t xml:space="preserve"> dózisban, 8 beteg a még tolerálható maximális 2 g/m</w:t>
      </w:r>
      <w:r w:rsidRPr="00BF50E1">
        <w:rPr>
          <w:vertAlign w:val="superscript"/>
        </w:rPr>
        <w:t>2</w:t>
      </w:r>
      <w:r w:rsidRPr="00BF50E1">
        <w:t xml:space="preserve"> dózisban kapta a citarabint. Minden betegnél megszakították a vizsgálati kezelést. A kezelés megszakításának az okai a következők voltak: a betegség progressziója (12 beteg [70,6%]), a beteg transzplantációra küldése (3 beteg [17,6%]), a vizsgáló döntése (1 beteg [5,9%]) és „egyéb” (1 beteg [5,9%]). A jelentett mellékhatások összhangban álltak a decitabin felnőtteknél megismert biztonságossági profiljával (lásd 4.8 pont). Mivel a vizsgálat eredményei negatív</w:t>
      </w:r>
      <w:r w:rsidR="00A052EA">
        <w:t xml:space="preserve"> tapasztalatok</w:t>
      </w:r>
      <w:r w:rsidRPr="00BF50E1">
        <w:t>, a decitabin nem alkalmazható 18 évesnél fiatalabb, AML-ben szenvedő gyermekeknél és serdülőknél: a hatásosság nem igazolt (lásd 4.2 pont).</w:t>
      </w:r>
    </w:p>
    <w:p w14:paraId="1CC6960C" w14:textId="77777777" w:rsidR="007E2B8C" w:rsidRPr="00BF50E1" w:rsidRDefault="007E2B8C" w:rsidP="007E2B8C">
      <w:pPr>
        <w:pStyle w:val="Szvegtrzs"/>
      </w:pPr>
    </w:p>
    <w:p w14:paraId="0977196A" w14:textId="77777777" w:rsidR="007E2B8C" w:rsidRPr="00BF50E1" w:rsidRDefault="007E2B8C" w:rsidP="008E0986">
      <w:pPr>
        <w:pStyle w:val="Cmsor2"/>
        <w:keepNext/>
        <w:widowControl/>
        <w:numPr>
          <w:ilvl w:val="1"/>
          <w:numId w:val="11"/>
        </w:numPr>
        <w:tabs>
          <w:tab w:val="left" w:pos="567"/>
        </w:tabs>
        <w:ind w:left="566" w:hanging="566"/>
      </w:pPr>
      <w:r w:rsidRPr="00BF50E1">
        <w:lastRenderedPageBreak/>
        <w:t>Farmakokinetikai tulajdonságok</w:t>
      </w:r>
    </w:p>
    <w:p w14:paraId="39169CD3" w14:textId="77777777" w:rsidR="007E2B8C" w:rsidRPr="00BF50E1" w:rsidRDefault="007E2B8C" w:rsidP="008E0986">
      <w:pPr>
        <w:pStyle w:val="Szvegtrzs"/>
        <w:keepNext/>
        <w:widowControl/>
      </w:pPr>
    </w:p>
    <w:p w14:paraId="338B0FAA" w14:textId="7DED7586" w:rsidR="007E2B8C" w:rsidRPr="00BF50E1" w:rsidRDefault="007E2B8C" w:rsidP="008E0986">
      <w:pPr>
        <w:pStyle w:val="Szvegtrzs"/>
        <w:keepNext/>
        <w:widowControl/>
      </w:pPr>
      <w:r w:rsidRPr="00BF50E1">
        <w:t>A decitabin populációs farmakokinetikai paramétereit 3 klinikai vizsgálatból összesítették, amelyeket 45, AML-ben szenvedő vagy myelodysplasiás (MDS) beteggel végeztek, 5 napos kezelési rend alkalmazásával. Minden vizsgálatban az első kezelési ciklus 5. napján értékelték a decitabin populációs farmakokinetikáját.</w:t>
      </w:r>
    </w:p>
    <w:p w14:paraId="78E4AB65" w14:textId="77777777" w:rsidR="007E2B8C" w:rsidRPr="00BF50E1" w:rsidRDefault="007E2B8C" w:rsidP="007E2B8C">
      <w:pPr>
        <w:pStyle w:val="Szvegtrzs"/>
      </w:pPr>
    </w:p>
    <w:p w14:paraId="77903C32" w14:textId="77777777" w:rsidR="007E2B8C" w:rsidRPr="00BF50E1" w:rsidRDefault="007E2B8C" w:rsidP="007E2B8C">
      <w:pPr>
        <w:pStyle w:val="Szvegtrzs"/>
      </w:pPr>
      <w:r w:rsidRPr="00BF50E1">
        <w:rPr>
          <w:u w:val="single"/>
        </w:rPr>
        <w:t>Eloszlás</w:t>
      </w:r>
    </w:p>
    <w:p w14:paraId="736249C4" w14:textId="401A92B1" w:rsidR="007E2B8C" w:rsidRPr="00BF50E1" w:rsidRDefault="007E2B8C" w:rsidP="007E2B8C">
      <w:pPr>
        <w:pStyle w:val="Szvegtrzs"/>
      </w:pPr>
      <w:r w:rsidRPr="00BF50E1">
        <w:t>A decitabin farmakokinetikáját 1 órás intravénás infúzióban történt beadás után, lineáris, két kompartmentes modellel írták le; a centrális kompartmentből való gyors kiürülés és a perifériás térből való viszonylag lassú eloszlás jellemezte. Egy átlagos beteg (70 kilogrammos testtömeg/1,73 m</w:t>
      </w:r>
      <w:r w:rsidRPr="00BF50E1">
        <w:rPr>
          <w:vertAlign w:val="superscript"/>
        </w:rPr>
        <w:t>2</w:t>
      </w:r>
      <w:r w:rsidRPr="00BF50E1">
        <w:noBreakHyphen/>
        <w:t>es testfelszín) esetén a decitabin farmakokinetikai paramétereit a 3. táblázat tartalmazza.</w:t>
      </w:r>
    </w:p>
    <w:p w14:paraId="1CB4CAEF" w14:textId="77777777" w:rsidR="007E2B8C" w:rsidRPr="00BF50E1" w:rsidRDefault="007E2B8C" w:rsidP="007E2B8C">
      <w:pPr>
        <w:pStyle w:val="Szvegtrzs"/>
      </w:pPr>
    </w:p>
    <w:p w14:paraId="5ED9E77F" w14:textId="32B3C854" w:rsidR="007E2B8C" w:rsidRPr="00BF50E1" w:rsidRDefault="001F465D" w:rsidP="008E0986">
      <w:pPr>
        <w:pStyle w:val="Szvegtrzs"/>
        <w:rPr>
          <w:b/>
          <w:bCs/>
        </w:rPr>
      </w:pPr>
      <w:r w:rsidRPr="00BF50E1">
        <w:rPr>
          <w:b/>
          <w:bCs/>
        </w:rPr>
        <w:t xml:space="preserve">3. </w:t>
      </w:r>
      <w:r w:rsidR="007E2B8C" w:rsidRPr="00BF50E1">
        <w:rPr>
          <w:b/>
          <w:bCs/>
        </w:rPr>
        <w:t>táblázat:</w:t>
      </w:r>
      <w:r w:rsidR="007E2B8C" w:rsidRPr="00BF50E1">
        <w:rPr>
          <w:b/>
          <w:bCs/>
        </w:rPr>
        <w:tab/>
        <w:t>A populációs farmakokinetikai analízis összegzése egy átlagos beteg esetén, aki naponta 1 órás decitabin infúziót kap 20 mg/m</w:t>
      </w:r>
      <w:r w:rsidR="007E2B8C" w:rsidRPr="00BF50E1">
        <w:rPr>
          <w:b/>
          <w:bCs/>
          <w:vertAlign w:val="superscript"/>
        </w:rPr>
        <w:t>2</w:t>
      </w:r>
      <w:r w:rsidR="007E2B8C" w:rsidRPr="00BF50E1">
        <w:rPr>
          <w:b/>
          <w:bCs/>
        </w:rPr>
        <w:t xml:space="preserve"> adagban, 5 napon át, 4 hetenként</w:t>
      </w:r>
    </w:p>
    <w:p w14:paraId="6892E793" w14:textId="77777777" w:rsidR="007E2B8C" w:rsidRPr="00BF50E1" w:rsidRDefault="007E2B8C" w:rsidP="007E2B8C">
      <w:pPr>
        <w:pStyle w:val="Szvegtrzs"/>
      </w:pPr>
    </w:p>
    <w:tbl>
      <w:tblPr>
        <w:tblW w:w="9071" w:type="dxa"/>
        <w:tblInd w:w="150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027"/>
        <w:gridCol w:w="3550"/>
        <w:gridCol w:w="2494"/>
      </w:tblGrid>
      <w:tr w:rsidR="007E2B8C" w:rsidRPr="00BF50E1" w14:paraId="4DF0E4CB" w14:textId="77777777" w:rsidTr="00A16B14">
        <w:trPr>
          <w:trHeight w:val="265"/>
        </w:trPr>
        <w:tc>
          <w:tcPr>
            <w:tcW w:w="3027" w:type="dxa"/>
            <w:tcBorders>
              <w:top w:val="single" w:sz="8" w:space="0" w:color="000000"/>
              <w:bottom w:val="single" w:sz="8" w:space="0" w:color="000000"/>
            </w:tcBorders>
          </w:tcPr>
          <w:p w14:paraId="66CAD694" w14:textId="77777777" w:rsidR="007E2B8C" w:rsidRPr="008E0986" w:rsidRDefault="007E2B8C" w:rsidP="007E2B8C">
            <w:pPr>
              <w:pStyle w:val="Szvegtrzs"/>
              <w:rPr>
                <w:b/>
                <w:bCs/>
              </w:rPr>
            </w:pPr>
            <w:r w:rsidRPr="008E0986">
              <w:rPr>
                <w:b/>
                <w:bCs/>
              </w:rPr>
              <w:t xml:space="preserve">Paraméter </w:t>
            </w:r>
            <w:r w:rsidRPr="008E0986">
              <w:rPr>
                <w:b/>
                <w:bCs/>
                <w:vertAlign w:val="superscript"/>
              </w:rPr>
              <w:t>a</w:t>
            </w:r>
          </w:p>
        </w:tc>
        <w:tc>
          <w:tcPr>
            <w:tcW w:w="3550" w:type="dxa"/>
            <w:tcBorders>
              <w:top w:val="single" w:sz="8" w:space="0" w:color="000000"/>
              <w:bottom w:val="single" w:sz="8" w:space="0" w:color="000000"/>
            </w:tcBorders>
          </w:tcPr>
          <w:p w14:paraId="0E96E65A" w14:textId="77777777" w:rsidR="007E2B8C" w:rsidRPr="008E0986" w:rsidRDefault="007E2B8C" w:rsidP="007E2B8C">
            <w:pPr>
              <w:pStyle w:val="Szvegtrzs"/>
              <w:rPr>
                <w:b/>
                <w:bCs/>
              </w:rPr>
            </w:pPr>
            <w:r w:rsidRPr="008E0986">
              <w:rPr>
                <w:b/>
                <w:bCs/>
              </w:rPr>
              <w:t>Számított érték</w:t>
            </w:r>
          </w:p>
        </w:tc>
        <w:tc>
          <w:tcPr>
            <w:tcW w:w="2494" w:type="dxa"/>
            <w:tcBorders>
              <w:top w:val="single" w:sz="8" w:space="0" w:color="000000"/>
              <w:bottom w:val="single" w:sz="8" w:space="0" w:color="000000"/>
            </w:tcBorders>
          </w:tcPr>
          <w:p w14:paraId="4E0FC477" w14:textId="77777777" w:rsidR="007E2B8C" w:rsidRPr="008E0986" w:rsidRDefault="007E2B8C" w:rsidP="007E2B8C">
            <w:pPr>
              <w:pStyle w:val="Szvegtrzs"/>
              <w:rPr>
                <w:b/>
                <w:bCs/>
              </w:rPr>
            </w:pPr>
            <w:r w:rsidRPr="008E0986">
              <w:rPr>
                <w:b/>
                <w:bCs/>
              </w:rPr>
              <w:t>95%-os CI</w:t>
            </w:r>
          </w:p>
        </w:tc>
      </w:tr>
      <w:tr w:rsidR="007E2B8C" w:rsidRPr="00BF50E1" w14:paraId="610D47E1" w14:textId="77777777" w:rsidTr="00A16B14">
        <w:trPr>
          <w:trHeight w:val="263"/>
        </w:trPr>
        <w:tc>
          <w:tcPr>
            <w:tcW w:w="3027" w:type="dxa"/>
            <w:tcBorders>
              <w:top w:val="single" w:sz="8" w:space="0" w:color="000000"/>
            </w:tcBorders>
          </w:tcPr>
          <w:p w14:paraId="2D86183D" w14:textId="77777777" w:rsidR="007E2B8C" w:rsidRPr="00BF50E1" w:rsidRDefault="007E2B8C" w:rsidP="007E2B8C">
            <w:pPr>
              <w:pStyle w:val="Szvegtrzs"/>
            </w:pPr>
            <w:r w:rsidRPr="00BF50E1">
              <w:t>C</w:t>
            </w:r>
            <w:r w:rsidRPr="008E0986">
              <w:rPr>
                <w:vertAlign w:val="subscript"/>
              </w:rPr>
              <w:t xml:space="preserve">max </w:t>
            </w:r>
            <w:r w:rsidRPr="00BF50E1">
              <w:t>(ng/ml)</w:t>
            </w:r>
          </w:p>
        </w:tc>
        <w:tc>
          <w:tcPr>
            <w:tcW w:w="3550" w:type="dxa"/>
            <w:tcBorders>
              <w:top w:val="single" w:sz="8" w:space="0" w:color="000000"/>
            </w:tcBorders>
          </w:tcPr>
          <w:p w14:paraId="0C5CA37F" w14:textId="77777777" w:rsidR="007E2B8C" w:rsidRPr="00BF50E1" w:rsidRDefault="007E2B8C" w:rsidP="007E2B8C">
            <w:pPr>
              <w:pStyle w:val="Szvegtrzs"/>
            </w:pPr>
            <w:r w:rsidRPr="00BF50E1">
              <w:t>107</w:t>
            </w:r>
          </w:p>
        </w:tc>
        <w:tc>
          <w:tcPr>
            <w:tcW w:w="2494" w:type="dxa"/>
            <w:tcBorders>
              <w:top w:val="single" w:sz="8" w:space="0" w:color="000000"/>
            </w:tcBorders>
          </w:tcPr>
          <w:p w14:paraId="58F8EF9D" w14:textId="77777777" w:rsidR="007E2B8C" w:rsidRPr="00BF50E1" w:rsidRDefault="007E2B8C" w:rsidP="007E2B8C">
            <w:pPr>
              <w:pStyle w:val="Szvegtrzs"/>
            </w:pPr>
            <w:r w:rsidRPr="00BF50E1">
              <w:t>88,5–129</w:t>
            </w:r>
          </w:p>
        </w:tc>
      </w:tr>
      <w:tr w:rsidR="007E2B8C" w:rsidRPr="00BF50E1" w14:paraId="01BB6819" w14:textId="77777777" w:rsidTr="00A16B14">
        <w:trPr>
          <w:trHeight w:val="266"/>
        </w:trPr>
        <w:tc>
          <w:tcPr>
            <w:tcW w:w="3027" w:type="dxa"/>
          </w:tcPr>
          <w:p w14:paraId="558B6784" w14:textId="3618FF41" w:rsidR="007E2B8C" w:rsidRPr="00BF50E1" w:rsidRDefault="007E2B8C" w:rsidP="007E2B8C">
            <w:pPr>
              <w:pStyle w:val="Szvegtrzs"/>
            </w:pPr>
            <w:r w:rsidRPr="00BF50E1">
              <w:t>AUC</w:t>
            </w:r>
            <w:r w:rsidRPr="008E0986">
              <w:rPr>
                <w:vertAlign w:val="subscript"/>
              </w:rPr>
              <w:t>cum</w:t>
            </w:r>
            <w:r w:rsidRPr="00BF50E1">
              <w:t xml:space="preserve"> (ng×óra/ml)</w:t>
            </w:r>
          </w:p>
        </w:tc>
        <w:tc>
          <w:tcPr>
            <w:tcW w:w="3550" w:type="dxa"/>
          </w:tcPr>
          <w:p w14:paraId="600F188E" w14:textId="77777777" w:rsidR="007E2B8C" w:rsidRPr="00BF50E1" w:rsidRDefault="007E2B8C" w:rsidP="007E2B8C">
            <w:pPr>
              <w:pStyle w:val="Szvegtrzs"/>
            </w:pPr>
            <w:r w:rsidRPr="00BF50E1">
              <w:t>580</w:t>
            </w:r>
          </w:p>
        </w:tc>
        <w:tc>
          <w:tcPr>
            <w:tcW w:w="2494" w:type="dxa"/>
          </w:tcPr>
          <w:p w14:paraId="3E2DE51D" w14:textId="77777777" w:rsidR="007E2B8C" w:rsidRPr="00BF50E1" w:rsidRDefault="007E2B8C" w:rsidP="007E2B8C">
            <w:pPr>
              <w:pStyle w:val="Szvegtrzs"/>
            </w:pPr>
            <w:r w:rsidRPr="00BF50E1">
              <w:t>480-695</w:t>
            </w:r>
          </w:p>
        </w:tc>
      </w:tr>
      <w:tr w:rsidR="007E2B8C" w:rsidRPr="00BF50E1" w14:paraId="3053889E" w14:textId="77777777" w:rsidTr="00A16B14">
        <w:trPr>
          <w:trHeight w:val="266"/>
        </w:trPr>
        <w:tc>
          <w:tcPr>
            <w:tcW w:w="3027" w:type="dxa"/>
          </w:tcPr>
          <w:p w14:paraId="0D954367" w14:textId="77777777" w:rsidR="007E2B8C" w:rsidRPr="00BF50E1" w:rsidRDefault="007E2B8C" w:rsidP="007E2B8C">
            <w:pPr>
              <w:pStyle w:val="Szvegtrzs"/>
            </w:pPr>
            <w:r w:rsidRPr="00BF50E1">
              <w:t>t</w:t>
            </w:r>
            <w:r w:rsidRPr="008E0986">
              <w:rPr>
                <w:vertAlign w:val="subscript"/>
              </w:rPr>
              <w:t>1/2</w:t>
            </w:r>
            <w:r w:rsidRPr="00BF50E1">
              <w:t xml:space="preserve"> (perc)</w:t>
            </w:r>
          </w:p>
        </w:tc>
        <w:tc>
          <w:tcPr>
            <w:tcW w:w="3550" w:type="dxa"/>
          </w:tcPr>
          <w:p w14:paraId="3247825D" w14:textId="77777777" w:rsidR="007E2B8C" w:rsidRPr="00BF50E1" w:rsidRDefault="007E2B8C" w:rsidP="007E2B8C">
            <w:pPr>
              <w:pStyle w:val="Szvegtrzs"/>
            </w:pPr>
            <w:r w:rsidRPr="00BF50E1">
              <w:t>68,2</w:t>
            </w:r>
          </w:p>
        </w:tc>
        <w:tc>
          <w:tcPr>
            <w:tcW w:w="2494" w:type="dxa"/>
          </w:tcPr>
          <w:p w14:paraId="7C610040" w14:textId="77777777" w:rsidR="007E2B8C" w:rsidRPr="00BF50E1" w:rsidRDefault="007E2B8C" w:rsidP="007E2B8C">
            <w:pPr>
              <w:pStyle w:val="Szvegtrzs"/>
            </w:pPr>
            <w:r w:rsidRPr="00BF50E1">
              <w:t>54,2–79,6</w:t>
            </w:r>
          </w:p>
        </w:tc>
      </w:tr>
      <w:tr w:rsidR="007E2B8C" w:rsidRPr="00BF50E1" w14:paraId="21E85D9F" w14:textId="77777777" w:rsidTr="00A16B14">
        <w:trPr>
          <w:trHeight w:val="266"/>
        </w:trPr>
        <w:tc>
          <w:tcPr>
            <w:tcW w:w="3027" w:type="dxa"/>
          </w:tcPr>
          <w:p w14:paraId="0FACE87F" w14:textId="77777777" w:rsidR="007E2B8C" w:rsidRPr="00BF50E1" w:rsidRDefault="007E2B8C" w:rsidP="007E2B8C">
            <w:pPr>
              <w:pStyle w:val="Szvegtrzs"/>
            </w:pPr>
            <w:r w:rsidRPr="00BF50E1">
              <w:t>Vd</w:t>
            </w:r>
            <w:r w:rsidRPr="008E0986">
              <w:rPr>
                <w:vertAlign w:val="subscript"/>
              </w:rPr>
              <w:t>ss</w:t>
            </w:r>
            <w:r w:rsidRPr="00BF50E1">
              <w:t xml:space="preserve"> (l)</w:t>
            </w:r>
          </w:p>
        </w:tc>
        <w:tc>
          <w:tcPr>
            <w:tcW w:w="3550" w:type="dxa"/>
          </w:tcPr>
          <w:p w14:paraId="77601478" w14:textId="77777777" w:rsidR="007E2B8C" w:rsidRPr="00BF50E1" w:rsidRDefault="007E2B8C" w:rsidP="007E2B8C">
            <w:pPr>
              <w:pStyle w:val="Szvegtrzs"/>
            </w:pPr>
            <w:r w:rsidRPr="00BF50E1">
              <w:t>116</w:t>
            </w:r>
          </w:p>
        </w:tc>
        <w:tc>
          <w:tcPr>
            <w:tcW w:w="2494" w:type="dxa"/>
          </w:tcPr>
          <w:p w14:paraId="3BFE329C" w14:textId="77777777" w:rsidR="007E2B8C" w:rsidRPr="00BF50E1" w:rsidRDefault="007E2B8C" w:rsidP="007E2B8C">
            <w:pPr>
              <w:pStyle w:val="Szvegtrzs"/>
            </w:pPr>
            <w:r w:rsidRPr="00BF50E1">
              <w:t>84,1–153</w:t>
            </w:r>
          </w:p>
        </w:tc>
      </w:tr>
      <w:tr w:rsidR="007E2B8C" w:rsidRPr="00BF50E1" w14:paraId="0791ACB4" w14:textId="77777777" w:rsidTr="00A16B14">
        <w:trPr>
          <w:trHeight w:val="254"/>
        </w:trPr>
        <w:tc>
          <w:tcPr>
            <w:tcW w:w="3027" w:type="dxa"/>
            <w:tcBorders>
              <w:bottom w:val="single" w:sz="8" w:space="0" w:color="000000"/>
            </w:tcBorders>
          </w:tcPr>
          <w:p w14:paraId="6A5C5328" w14:textId="7805380D" w:rsidR="007E2B8C" w:rsidRPr="00BF50E1" w:rsidRDefault="007E2B8C" w:rsidP="007E2B8C">
            <w:pPr>
              <w:pStyle w:val="Szvegtrzs"/>
            </w:pPr>
            <w:r w:rsidRPr="00BF50E1">
              <w:t>CL (l/óra)</w:t>
            </w:r>
          </w:p>
        </w:tc>
        <w:tc>
          <w:tcPr>
            <w:tcW w:w="3550" w:type="dxa"/>
            <w:tcBorders>
              <w:bottom w:val="single" w:sz="8" w:space="0" w:color="000000"/>
            </w:tcBorders>
          </w:tcPr>
          <w:p w14:paraId="72EF20C9" w14:textId="77777777" w:rsidR="007E2B8C" w:rsidRPr="00BF50E1" w:rsidRDefault="007E2B8C" w:rsidP="007E2B8C">
            <w:pPr>
              <w:pStyle w:val="Szvegtrzs"/>
            </w:pPr>
            <w:r w:rsidRPr="00BF50E1">
              <w:t>298</w:t>
            </w:r>
          </w:p>
        </w:tc>
        <w:tc>
          <w:tcPr>
            <w:tcW w:w="2494" w:type="dxa"/>
            <w:tcBorders>
              <w:bottom w:val="single" w:sz="8" w:space="0" w:color="000000"/>
            </w:tcBorders>
          </w:tcPr>
          <w:p w14:paraId="5AC9B781" w14:textId="77777777" w:rsidR="007E2B8C" w:rsidRPr="00BF50E1" w:rsidRDefault="007E2B8C" w:rsidP="007E2B8C">
            <w:pPr>
              <w:pStyle w:val="Szvegtrzs"/>
            </w:pPr>
            <w:r w:rsidRPr="00BF50E1">
              <w:t>249–359</w:t>
            </w:r>
          </w:p>
        </w:tc>
      </w:tr>
    </w:tbl>
    <w:p w14:paraId="7A9B2AE3" w14:textId="77777777" w:rsidR="007E2B8C" w:rsidRPr="00BF50E1" w:rsidRDefault="007E2B8C" w:rsidP="007E2B8C">
      <w:pPr>
        <w:pStyle w:val="Szvegtrzs"/>
        <w:rPr>
          <w:sz w:val="18"/>
          <w:szCs w:val="18"/>
        </w:rPr>
      </w:pPr>
      <w:r w:rsidRPr="00BF50E1">
        <w:rPr>
          <w:sz w:val="18"/>
          <w:szCs w:val="18"/>
        </w:rPr>
        <w:t>a</w:t>
      </w:r>
      <w:r w:rsidRPr="00BF50E1">
        <w:rPr>
          <w:sz w:val="18"/>
          <w:szCs w:val="18"/>
        </w:rPr>
        <w:tab/>
        <w:t>A teljes adag ciklusonként 100 mg/m</w:t>
      </w:r>
      <w:r w:rsidRPr="008E0986">
        <w:rPr>
          <w:sz w:val="18"/>
          <w:szCs w:val="18"/>
          <w:vertAlign w:val="superscript"/>
        </w:rPr>
        <w:t>2</w:t>
      </w:r>
      <w:r w:rsidRPr="00BF50E1">
        <w:rPr>
          <w:sz w:val="18"/>
          <w:szCs w:val="18"/>
        </w:rPr>
        <w:t xml:space="preserve"> volt.</w:t>
      </w:r>
    </w:p>
    <w:p w14:paraId="2DC93AD4" w14:textId="77777777" w:rsidR="007E2B8C" w:rsidRPr="00BF50E1" w:rsidRDefault="007E2B8C" w:rsidP="007E2B8C">
      <w:pPr>
        <w:pStyle w:val="Szvegtrzs"/>
      </w:pPr>
    </w:p>
    <w:p w14:paraId="1BE2B44E" w14:textId="7525E5D0" w:rsidR="007E2B8C" w:rsidRPr="00BF50E1" w:rsidRDefault="007E2B8C" w:rsidP="007E2B8C">
      <w:pPr>
        <w:pStyle w:val="Szvegtrzs"/>
      </w:pPr>
      <w:r w:rsidRPr="00BF50E1">
        <w:t>A decitabin lineáris farmakokinetikát mutat, és – az intravénás infúzió beadást követően – a dinamikus egyensúlyi állapotbeli koncentrációt 0,5 órán belül eléri. A szimulációs modell szerint a farmakokinetikai paraméterek nem függtek az időtől (azaz nem változtak ciklusról ciklusra), és nem figyeltek meg akkumulációt ezen adagolási rend mellett. A decitabin plazmafehérjéhez kötődése elhanyagolható (&lt;1%). A decitabin Vd</w:t>
      </w:r>
      <w:r w:rsidRPr="008E0986">
        <w:rPr>
          <w:vertAlign w:val="subscript"/>
        </w:rPr>
        <w:t>ss</w:t>
      </w:r>
      <w:r w:rsidRPr="00BF50E1">
        <w:t>-e daganatos betegeknél nagy, ami arra utal, hogy a perifériás szövetekben is eloszlik. Nincs arra vonatkozó bizonyíték, hogy ez függene az életkortól, a kreatinin-clearance-től, az összbilirubinszinttől vagy a betegségtől.</w:t>
      </w:r>
    </w:p>
    <w:p w14:paraId="632BCD48" w14:textId="77777777" w:rsidR="007E2B8C" w:rsidRPr="00BF50E1" w:rsidRDefault="007E2B8C" w:rsidP="007E2B8C">
      <w:pPr>
        <w:pStyle w:val="Szvegtrzs"/>
      </w:pPr>
    </w:p>
    <w:p w14:paraId="226F1ECC" w14:textId="77777777" w:rsidR="007E2B8C" w:rsidRPr="00BF50E1" w:rsidRDefault="007E2B8C" w:rsidP="007E2B8C">
      <w:pPr>
        <w:pStyle w:val="Szvegtrzs"/>
      </w:pPr>
      <w:r w:rsidRPr="00BF50E1">
        <w:rPr>
          <w:u w:val="single"/>
        </w:rPr>
        <w:t>Biotranszformáció</w:t>
      </w:r>
    </w:p>
    <w:p w14:paraId="1BFD3135" w14:textId="6D821574" w:rsidR="007E2B8C" w:rsidRPr="00BF50E1" w:rsidRDefault="007E2B8C" w:rsidP="007E2B8C">
      <w:pPr>
        <w:pStyle w:val="Szvegtrzs"/>
      </w:pPr>
      <w:r w:rsidRPr="00BF50E1">
        <w:t xml:space="preserve">A decitabint intracellulárisan, szakaszos foszforilációval foszfokinázok aktiválják a megfelelő trifoszfáttá, amelyet azután a DNS-polimeráz beépít a láncba. </w:t>
      </w:r>
      <w:r w:rsidRPr="00BF50E1">
        <w:rPr>
          <w:i/>
        </w:rPr>
        <w:t xml:space="preserve">In vitro </w:t>
      </w:r>
      <w:r w:rsidRPr="00BF50E1">
        <w:t>metabolikus adatok és humán tömegegyensúlyi vizsgálatok eredményei arra utalnak, hogy a citokróm P450 rendszer nem vesz részt a decitabin metabolizmusában. A metabolizmus elsődleges útvonala valószínűleg a citidin-dezaminázzal történő dez</w:t>
      </w:r>
      <w:r w:rsidR="001558FC">
        <w:t>a</w:t>
      </w:r>
      <w:r w:rsidRPr="00BF50E1">
        <w:t xml:space="preserve">minálás a májban, a vesében, a bélhámsejtekben és a vérben. A humán tömegegyensúlyi vizsgálatok eredményei azt mutatták, hogy a változatlan decitabin a plazma teljes radioaktivitásának megközelítőleg 2,4%-áért felel. A fő keringő metabolitok nem tűnnek farmakológiailag aktívnak. Ezen metabolitok jelenléte a vizeletben – a magas teljestest-clearance-szel és az alacsony, a vizelettel változatlan formában történő decitabin-ürüléssel (az adag kb. 4%-a) együtt – arra utal, hogy a decitabin számottevően metabolizálódik </w:t>
      </w:r>
      <w:r w:rsidRPr="00BF50E1">
        <w:rPr>
          <w:i/>
        </w:rPr>
        <w:t>in vivo</w:t>
      </w:r>
      <w:r w:rsidRPr="00BF50E1">
        <w:t xml:space="preserve">. </w:t>
      </w:r>
      <w:r w:rsidRPr="00BF50E1">
        <w:rPr>
          <w:i/>
        </w:rPr>
        <w:t xml:space="preserve">In vitro </w:t>
      </w:r>
      <w:r w:rsidRPr="00BF50E1">
        <w:t>vizsgálatok azt mutatták ki, hogy a decitabin a maximális terápiás adag 20-szorosát meghaladó plazmakoncentrációig (</w:t>
      </w:r>
      <w:r w:rsidR="00A052EA" w:rsidRPr="00BF50E1">
        <w:t>C</w:t>
      </w:r>
      <w:r w:rsidRPr="008E0986">
        <w:rPr>
          <w:vertAlign w:val="subscript"/>
        </w:rPr>
        <w:t>max</w:t>
      </w:r>
      <w:r w:rsidRPr="00BF50E1">
        <w:t xml:space="preserve">) nem gátolja és nem indukálja a CYP450 enzimeket. Ennélfogva a CYP mediálta gyógyszerek metabolizmusával történő interakció nem várható, és nem valószínű, hogy a decitabin kölcsönhatásba lép az ezen az úton metabilizálódó hatóanyagokkal. Továbbá az </w:t>
      </w:r>
      <w:r w:rsidRPr="00BF50E1">
        <w:rPr>
          <w:i/>
        </w:rPr>
        <w:t xml:space="preserve">in vitro </w:t>
      </w:r>
      <w:r w:rsidRPr="00BF50E1">
        <w:t>adatok azt mutatják, hogy a decitabin gyenge szubsztrátja a P-gp-nek.</w:t>
      </w:r>
    </w:p>
    <w:p w14:paraId="5B558177" w14:textId="77777777" w:rsidR="007E2B8C" w:rsidRPr="00BF50E1" w:rsidRDefault="007E2B8C" w:rsidP="007E2B8C">
      <w:pPr>
        <w:pStyle w:val="Szvegtrzs"/>
      </w:pPr>
    </w:p>
    <w:p w14:paraId="7A548972" w14:textId="77777777" w:rsidR="007E2B8C" w:rsidRPr="00BF50E1" w:rsidRDefault="007E2B8C" w:rsidP="007E2B8C">
      <w:pPr>
        <w:pStyle w:val="Szvegtrzs"/>
      </w:pPr>
      <w:r w:rsidRPr="00BF50E1">
        <w:rPr>
          <w:u w:val="single"/>
        </w:rPr>
        <w:t>Elimináció</w:t>
      </w:r>
    </w:p>
    <w:p w14:paraId="1829C4BD" w14:textId="3F4395CA" w:rsidR="007E2B8C" w:rsidRPr="00BF50E1" w:rsidRDefault="007E2B8C" w:rsidP="007E2B8C">
      <w:pPr>
        <w:pStyle w:val="Szvegtrzs"/>
      </w:pPr>
      <w:r w:rsidRPr="00BF50E1">
        <w:t>A daganatos betegeknél az intravénás beadást követő átlagos plazmaclearance &gt;200 l/óra volt, mérsékelt, egyének közötti variabilitással (a variációs koefficiens [</w:t>
      </w:r>
      <w:r w:rsidRPr="008E0986">
        <w:rPr>
          <w:i/>
          <w:iCs/>
        </w:rPr>
        <w:t>coefficient of variation</w:t>
      </w:r>
      <w:r w:rsidRPr="00BF50E1">
        <w:t>, CV] kb. 50%). A decitabin eliminációjában, úgy tűnik, csak kis szerepet játszik a változatlan formájú ürülés.</w:t>
      </w:r>
    </w:p>
    <w:p w14:paraId="156D56E9" w14:textId="77777777" w:rsidR="007E2B8C" w:rsidRPr="00BF50E1" w:rsidRDefault="007E2B8C" w:rsidP="007E2B8C">
      <w:pPr>
        <w:pStyle w:val="Szvegtrzs"/>
      </w:pPr>
    </w:p>
    <w:p w14:paraId="1EABF0BA" w14:textId="5EFAC8DE" w:rsidR="007E2B8C" w:rsidRPr="00BF50E1" w:rsidRDefault="007E2B8C" w:rsidP="007E2B8C">
      <w:pPr>
        <w:pStyle w:val="Szvegtrzs"/>
      </w:pPr>
      <w:r w:rsidRPr="00BF50E1">
        <w:t xml:space="preserve">Egy tömegegyensúlyi vizsgálat eredményei azt mutatták, hogy a daganatos betegeknek beadott radioaktív </w:t>
      </w:r>
      <w:r w:rsidRPr="00BF50E1">
        <w:rPr>
          <w:vertAlign w:val="superscript"/>
        </w:rPr>
        <w:t>14</w:t>
      </w:r>
      <w:r w:rsidRPr="00BF50E1">
        <w:t>C-decitabin 90%-a (4% változatlan formában) a vizelettel választódik ki.</w:t>
      </w:r>
    </w:p>
    <w:p w14:paraId="453EDF5E" w14:textId="77777777" w:rsidR="007E2B8C" w:rsidRPr="00BF50E1" w:rsidRDefault="007E2B8C" w:rsidP="007E2B8C">
      <w:pPr>
        <w:pStyle w:val="Szvegtrzs"/>
      </w:pPr>
    </w:p>
    <w:p w14:paraId="180C0426" w14:textId="00BE8C3C" w:rsidR="007E2B8C" w:rsidRPr="00BF50E1" w:rsidRDefault="007E2B8C" w:rsidP="007E2B8C">
      <w:pPr>
        <w:pStyle w:val="Szvegtrzs"/>
      </w:pPr>
      <w:r w:rsidRPr="00BF50E1">
        <w:rPr>
          <w:u w:val="single"/>
        </w:rPr>
        <w:lastRenderedPageBreak/>
        <w:t>A különleges betegcsoportokra vonatkozó további információk</w:t>
      </w:r>
    </w:p>
    <w:p w14:paraId="2007E7F8" w14:textId="121BDD57" w:rsidR="007E2B8C" w:rsidRPr="00BF50E1" w:rsidRDefault="007E2B8C" w:rsidP="007E2B8C">
      <w:pPr>
        <w:pStyle w:val="Szvegtrzs"/>
      </w:pPr>
      <w:r w:rsidRPr="00BF50E1">
        <w:t>A vese- vagy májkárosodásnak, a nemnek, az életkornak vagy a rassznak a decitabin farmakokinetikájára gyakorolt hatását hivatalosan nem vizsgálták. A különleges betegcsoportokra vonatkozó információt a fent ismertetett 3 vizsgálat farmakokinetikai adataiból és egy, MDS-es betegekkel végzett I. fázisú vizsgálatból származtatták (N = 14; 15 mg/m</w:t>
      </w:r>
      <w:r w:rsidRPr="00BF50E1">
        <w:rPr>
          <w:vertAlign w:val="superscript"/>
        </w:rPr>
        <w:t>2</w:t>
      </w:r>
      <w:r w:rsidRPr="00BF50E1">
        <w:t xml:space="preserve"> 3 órán át, nyolcóránként, 3 napig).</w:t>
      </w:r>
    </w:p>
    <w:p w14:paraId="6A5AD77A" w14:textId="77777777" w:rsidR="007E2B8C" w:rsidRPr="00BF50E1" w:rsidRDefault="007E2B8C" w:rsidP="007E2B8C">
      <w:pPr>
        <w:pStyle w:val="Szvegtrzs"/>
      </w:pPr>
    </w:p>
    <w:p w14:paraId="3A0960FA" w14:textId="77777777" w:rsidR="007E2B8C" w:rsidRPr="00BF50E1" w:rsidRDefault="007E2B8C" w:rsidP="007E2B8C">
      <w:pPr>
        <w:pStyle w:val="Szvegtrzs"/>
      </w:pPr>
      <w:r w:rsidRPr="00BF50E1">
        <w:rPr>
          <w:i/>
        </w:rPr>
        <w:t>Idősek</w:t>
      </w:r>
    </w:p>
    <w:p w14:paraId="14DA21C0" w14:textId="5562CE82" w:rsidR="007E2B8C" w:rsidRPr="00BF50E1" w:rsidRDefault="007E2B8C" w:rsidP="007E2B8C">
      <w:pPr>
        <w:pStyle w:val="Szvegtrzs"/>
        <w:rPr>
          <w:i/>
        </w:rPr>
      </w:pPr>
      <w:r w:rsidRPr="00BF50E1">
        <w:t>A populációs farmakokinetikai elemzés azt mutatta, hogy a decitabin farmakokinetikája nem függ az életkortól (vizsgált életkortartomány: 40–87 év; a mediánérték 70 év volt).</w:t>
      </w:r>
    </w:p>
    <w:p w14:paraId="0F4D8ECE" w14:textId="77777777" w:rsidR="007E2B8C" w:rsidRPr="00BF50E1" w:rsidRDefault="007E2B8C" w:rsidP="007E2B8C">
      <w:pPr>
        <w:pStyle w:val="Szvegtrzs"/>
        <w:rPr>
          <w:i/>
        </w:rPr>
      </w:pPr>
    </w:p>
    <w:p w14:paraId="2D6C3653" w14:textId="77777777" w:rsidR="007E2B8C" w:rsidRPr="00BF50E1" w:rsidRDefault="007E2B8C" w:rsidP="007E2B8C">
      <w:pPr>
        <w:pStyle w:val="Szvegtrzs"/>
      </w:pPr>
      <w:r w:rsidRPr="00BF50E1">
        <w:rPr>
          <w:i/>
        </w:rPr>
        <w:t>Gyermekek és serdülők</w:t>
      </w:r>
    </w:p>
    <w:p w14:paraId="2B6CDE8D" w14:textId="65956805" w:rsidR="007E2B8C" w:rsidRPr="00BF50E1" w:rsidRDefault="007E2B8C" w:rsidP="007E2B8C">
      <w:pPr>
        <w:pStyle w:val="Szvegtrzs"/>
      </w:pPr>
      <w:r w:rsidRPr="00BF50E1">
        <w:t>A decitabin populációs farmakokinetikai elemzése azt mutatta, hogy testméretre átszámolva nincs különbség a decitabin farmakokinetikájában az AML-ben szenvedő gyermek és serdülő betegek és az AML-ben vagy MDS-ben szenvedő felnőtt betegek között.</w:t>
      </w:r>
    </w:p>
    <w:p w14:paraId="0AA29D3E" w14:textId="77777777" w:rsidR="007E2B8C" w:rsidRPr="00BF50E1" w:rsidRDefault="007E2B8C" w:rsidP="007E2B8C">
      <w:pPr>
        <w:pStyle w:val="Szvegtrzs"/>
      </w:pPr>
    </w:p>
    <w:p w14:paraId="1B771B15" w14:textId="77777777" w:rsidR="007E2B8C" w:rsidRPr="00BF50E1" w:rsidRDefault="007E2B8C" w:rsidP="007E2B8C">
      <w:pPr>
        <w:pStyle w:val="Szvegtrzs"/>
      </w:pPr>
      <w:r w:rsidRPr="00BF50E1">
        <w:rPr>
          <w:i/>
        </w:rPr>
        <w:t>Nem</w:t>
      </w:r>
    </w:p>
    <w:p w14:paraId="4356BA03" w14:textId="2FC46661" w:rsidR="007E2B8C" w:rsidRPr="00BF50E1" w:rsidRDefault="007E2B8C" w:rsidP="007E2B8C">
      <w:pPr>
        <w:pStyle w:val="Szvegtrzs"/>
      </w:pPr>
      <w:r w:rsidRPr="00BF50E1">
        <w:t>A decitabin populációs farmakokinetikai elemzése nem mutatott semmilyen klinikailag releváns különbséget a férfiak és a nők között.</w:t>
      </w:r>
    </w:p>
    <w:p w14:paraId="712AE692" w14:textId="77777777" w:rsidR="007E2B8C" w:rsidRPr="00BF50E1" w:rsidRDefault="007E2B8C" w:rsidP="007E2B8C">
      <w:pPr>
        <w:pStyle w:val="Szvegtrzs"/>
      </w:pPr>
    </w:p>
    <w:p w14:paraId="15DC54F2" w14:textId="77777777" w:rsidR="007E2B8C" w:rsidRPr="00BF50E1" w:rsidRDefault="007E2B8C" w:rsidP="007E2B8C">
      <w:pPr>
        <w:pStyle w:val="Szvegtrzs"/>
      </w:pPr>
      <w:r w:rsidRPr="00BF50E1">
        <w:rPr>
          <w:i/>
        </w:rPr>
        <w:t>Rassz</w:t>
      </w:r>
    </w:p>
    <w:p w14:paraId="40B37C97" w14:textId="5E8E20A7" w:rsidR="007E2B8C" w:rsidRPr="00BF50E1" w:rsidRDefault="007E2B8C" w:rsidP="007E2B8C">
      <w:pPr>
        <w:pStyle w:val="Szvegtrzs"/>
      </w:pPr>
      <w:r w:rsidRPr="00BF50E1">
        <w:t>A legtöbb vizsgált beteg fehér bőrű volt. Ennek ellenére, a decitabin populációs farmakokinetikai elemzése azt mutatta, hogy a rassznak nincs nyilvánvaló hatása a decitabin-expozícióra.</w:t>
      </w:r>
    </w:p>
    <w:p w14:paraId="40BF7AEE" w14:textId="77777777" w:rsidR="007E2B8C" w:rsidRPr="00BF50E1" w:rsidRDefault="007E2B8C" w:rsidP="007E2B8C">
      <w:pPr>
        <w:pStyle w:val="Szvegtrzs"/>
      </w:pPr>
    </w:p>
    <w:p w14:paraId="0CDBE0A5" w14:textId="77777777" w:rsidR="007E2B8C" w:rsidRPr="00BF50E1" w:rsidRDefault="007E2B8C" w:rsidP="007E2B8C">
      <w:pPr>
        <w:pStyle w:val="Szvegtrzs"/>
      </w:pPr>
      <w:r w:rsidRPr="00BF50E1">
        <w:rPr>
          <w:i/>
        </w:rPr>
        <w:t>Májkárosodás</w:t>
      </w:r>
    </w:p>
    <w:p w14:paraId="6A45C7CC" w14:textId="1644B835" w:rsidR="007E2B8C" w:rsidRPr="00BF50E1" w:rsidRDefault="007E2B8C" w:rsidP="007E2B8C">
      <w:pPr>
        <w:pStyle w:val="Szvegtrzs"/>
      </w:pPr>
      <w:r w:rsidRPr="00BF50E1">
        <w:t xml:space="preserve">A decitabin farmakokinetikáját hivatalosan nem vizsgálták májkárosodásban szenvedő betegeknél. Egy humán tömegegyensúlyi vizsgálat és a fent ismertetett </w:t>
      </w:r>
      <w:r w:rsidRPr="00BF50E1">
        <w:rPr>
          <w:i/>
        </w:rPr>
        <w:t xml:space="preserve">in vitro </w:t>
      </w:r>
      <w:r w:rsidRPr="00BF50E1">
        <w:t>vizsgálatok eredményei azt mutatták, hogy a CYP enzimek valószínűleg nem játszanak szerepet a decitabin metabolizmusában. Továbbá a populációs farmakokinetikai elemzésből származó, korlátozott mennyiségű adat arra utalt, hogy az összbilirubinszint széles értéktartománya ellenére nincs az összbilirubinszinttől jelentősen függő farmakokinetikai paraméter. Ennélfogva májkárosodásban szenvedő betegek esetén nem valószínű a decitabin-expozícióra gyakorolt hatás.</w:t>
      </w:r>
    </w:p>
    <w:p w14:paraId="120EBD3F" w14:textId="77777777" w:rsidR="007E2B8C" w:rsidRPr="00BF50E1" w:rsidRDefault="007E2B8C" w:rsidP="007E2B8C">
      <w:pPr>
        <w:pStyle w:val="Szvegtrzs"/>
      </w:pPr>
    </w:p>
    <w:p w14:paraId="5A7ECF16" w14:textId="77777777" w:rsidR="007E2B8C" w:rsidRPr="00BF50E1" w:rsidRDefault="007E2B8C" w:rsidP="007E2B8C">
      <w:pPr>
        <w:pStyle w:val="Szvegtrzs"/>
      </w:pPr>
      <w:r w:rsidRPr="00BF50E1">
        <w:rPr>
          <w:i/>
        </w:rPr>
        <w:t>Vesekárosodás</w:t>
      </w:r>
    </w:p>
    <w:p w14:paraId="4DDB577B" w14:textId="5B733EB1" w:rsidR="007E2B8C" w:rsidRPr="00BF50E1" w:rsidRDefault="007E2B8C" w:rsidP="007E2B8C">
      <w:pPr>
        <w:pStyle w:val="Szvegtrzs"/>
      </w:pPr>
      <w:r w:rsidRPr="00BF50E1">
        <w:t>A decitabin farmakokinetikáját hivatalosan nem vizsgálták vesekárosodásban szenvedő betegeknél. A decitabinról rendelkezésre álló, korlátozott mennyiségű adat populációs farmakokinetikai elemzése arra utalt, hogy nincs a normalizált kreatinin-clearance-től (ami a veseműködés jelzője) jelentősen függő farmakokinetikai paraméter. Ennélfogva a vesekárosodásban szenvedő betegek esetén nem valószínű a decitabin-expozícióra gyakorolt hatás.</w:t>
      </w:r>
    </w:p>
    <w:p w14:paraId="72B7F760" w14:textId="77777777" w:rsidR="007E2B8C" w:rsidRPr="00BF50E1" w:rsidRDefault="007E2B8C" w:rsidP="007E2B8C">
      <w:pPr>
        <w:pStyle w:val="Szvegtrzs"/>
      </w:pPr>
    </w:p>
    <w:p w14:paraId="169A1B15" w14:textId="77777777" w:rsidR="007E2B8C" w:rsidRPr="00BF50E1" w:rsidRDefault="007E2B8C" w:rsidP="007E2B8C">
      <w:pPr>
        <w:pStyle w:val="Cmsor2"/>
        <w:numPr>
          <w:ilvl w:val="1"/>
          <w:numId w:val="11"/>
        </w:numPr>
        <w:tabs>
          <w:tab w:val="left" w:pos="567"/>
        </w:tabs>
        <w:ind w:left="566" w:hanging="566"/>
      </w:pPr>
      <w:r w:rsidRPr="00BF50E1">
        <w:t>A preklinikai biztonságossági vizsgálatok eredményei</w:t>
      </w:r>
    </w:p>
    <w:p w14:paraId="310DBC30" w14:textId="77777777" w:rsidR="007E2B8C" w:rsidRPr="00BF50E1" w:rsidRDefault="007E2B8C" w:rsidP="007E2B8C">
      <w:pPr>
        <w:pStyle w:val="Szvegtrzs"/>
      </w:pPr>
    </w:p>
    <w:p w14:paraId="76F942D1" w14:textId="4386CEA2" w:rsidR="007E2B8C" w:rsidRPr="00BF50E1" w:rsidRDefault="007E2B8C" w:rsidP="007E2B8C">
      <w:pPr>
        <w:pStyle w:val="Szvegtrzs"/>
      </w:pPr>
      <w:r w:rsidRPr="00BF50E1">
        <w:t>Karcinogenitási vizsgálatokat</w:t>
      </w:r>
      <w:r w:rsidRPr="008E0986">
        <w:t xml:space="preserve"> hivatalosan </w:t>
      </w:r>
      <w:r w:rsidRPr="00BF50E1">
        <w:t xml:space="preserve">nem végeztek a decitabinnal. A szakirodalomból származó bizonyítékok arra utalnak, hogy a decitabinnak van karcinogén potenciálja. A hozzáférhető </w:t>
      </w:r>
      <w:r w:rsidRPr="00BF50E1">
        <w:rPr>
          <w:i/>
        </w:rPr>
        <w:t xml:space="preserve">in vitro </w:t>
      </w:r>
      <w:r w:rsidRPr="00BF50E1">
        <w:t xml:space="preserve">és </w:t>
      </w:r>
      <w:r w:rsidRPr="00BF50E1">
        <w:rPr>
          <w:i/>
        </w:rPr>
        <w:t xml:space="preserve">in vivo </w:t>
      </w:r>
      <w:r w:rsidRPr="00BF50E1">
        <w:t>vizsgálatok adatai megfelelő mennyiségű bizonyítékot szolgáltatnak arról, hogy a decitabinnak genotoxikus potenciálja van. A szakirodalomból származó adatok arra is utalnak, hogy a decitabin a szaporodási ciklus minden szakaszára ártalmas, beleértve a fertilitást, az embryofoetalis és a postnatalis fejlődést. A patkányokkal és nyulakkal végzett, több ciklusos, ismételt adagolású dózistoxicitási vizsgálatok azt mutatták, hogy az elsődleges toxicitás a myelosuppressio volt, beleértve a csontvelőre kifejtett hatást, amely a kezelés felfüggesztésekor reverzibilisnek bizonyult. Gastrointestinalis toxicitást is megfigyeltek, valamint testicularis atrophiát a hímeknél, ami nem szűnt meg a gyógyulási időszak alatt. A decitabin adása hasonló általános toxicitást mutatott az újszülött/fiatal patkányoknál, mint az idősebb egyedeknél. Az újszülött/fiatal patkányok kezelése myelosuppressiót előidéző adagokkal nem volt hatással a neurobiológiai viselkedésre, a fejlődésre és a szaporodási képességre. Lásd 4.2 pont, gyermekekre és serdülőkre vonatkozó információk.</w:t>
      </w:r>
    </w:p>
    <w:p w14:paraId="538553C5" w14:textId="77777777" w:rsidR="007E2B8C" w:rsidRPr="00BF50E1" w:rsidRDefault="007E2B8C" w:rsidP="007E2B8C">
      <w:pPr>
        <w:pStyle w:val="Szvegtrzs"/>
      </w:pPr>
    </w:p>
    <w:p w14:paraId="3CEB928B" w14:textId="77777777" w:rsidR="007E2B8C" w:rsidRPr="00BF50E1" w:rsidRDefault="007E2B8C" w:rsidP="007E2B8C">
      <w:pPr>
        <w:pStyle w:val="Szvegtrzs"/>
      </w:pPr>
    </w:p>
    <w:p w14:paraId="3461C081" w14:textId="77777777" w:rsidR="007E2B8C" w:rsidRPr="00BF50E1" w:rsidRDefault="007E2B8C" w:rsidP="00D85499">
      <w:pPr>
        <w:pStyle w:val="Cmsor1"/>
        <w:numPr>
          <w:ilvl w:val="0"/>
          <w:numId w:val="11"/>
        </w:numPr>
        <w:tabs>
          <w:tab w:val="left" w:pos="709"/>
        </w:tabs>
        <w:spacing w:before="0"/>
        <w:ind w:left="566" w:hanging="566"/>
      </w:pPr>
      <w:r w:rsidRPr="00BF50E1">
        <w:lastRenderedPageBreak/>
        <w:t>GYÓGYSZERÉSZETI JELLEMZŐK</w:t>
      </w:r>
    </w:p>
    <w:p w14:paraId="2522DED2" w14:textId="77777777" w:rsidR="007E2B8C" w:rsidRPr="00BF50E1" w:rsidRDefault="007E2B8C" w:rsidP="007E2B8C">
      <w:pPr>
        <w:pStyle w:val="Szvegtrzs"/>
      </w:pPr>
    </w:p>
    <w:p w14:paraId="45CADC7B" w14:textId="77777777" w:rsidR="007E2B8C" w:rsidRPr="00BF50E1" w:rsidRDefault="007E2B8C" w:rsidP="00D85499">
      <w:pPr>
        <w:pStyle w:val="Cmsor2"/>
        <w:numPr>
          <w:ilvl w:val="1"/>
          <w:numId w:val="11"/>
        </w:numPr>
        <w:tabs>
          <w:tab w:val="left" w:pos="709"/>
        </w:tabs>
        <w:ind w:left="566" w:hanging="566"/>
      </w:pPr>
      <w:r w:rsidRPr="00BF50E1">
        <w:t>Segédanyagok felsorolása</w:t>
      </w:r>
    </w:p>
    <w:p w14:paraId="12792B62" w14:textId="77777777" w:rsidR="007E2B8C" w:rsidRPr="00BF50E1" w:rsidRDefault="007E2B8C" w:rsidP="007E2B8C">
      <w:pPr>
        <w:pStyle w:val="Szvegtrzs"/>
      </w:pPr>
    </w:p>
    <w:p w14:paraId="4D821A21" w14:textId="25B1F126" w:rsidR="007E2B8C" w:rsidRPr="00BF50E1" w:rsidRDefault="007E2B8C" w:rsidP="007E2B8C">
      <w:pPr>
        <w:pStyle w:val="Szvegtrzs"/>
      </w:pPr>
      <w:r w:rsidRPr="00BF50E1">
        <w:t>kálium-dihidrogén-foszfát (E340)</w:t>
      </w:r>
    </w:p>
    <w:p w14:paraId="1331416D" w14:textId="74644EEF" w:rsidR="007E2B8C" w:rsidRPr="00BF50E1" w:rsidRDefault="007E2B8C" w:rsidP="007E2B8C">
      <w:pPr>
        <w:pStyle w:val="Szvegtrzs"/>
      </w:pPr>
      <w:r w:rsidRPr="00BF50E1">
        <w:t>nátrium-hidroxid (E524) (</w:t>
      </w:r>
      <w:r w:rsidR="00D85499" w:rsidRPr="00BF50E1">
        <w:t xml:space="preserve">a </w:t>
      </w:r>
      <w:r w:rsidRPr="00BF50E1">
        <w:t>pH beállításához)</w:t>
      </w:r>
    </w:p>
    <w:p w14:paraId="63A7B97A" w14:textId="77777777" w:rsidR="007E2B8C" w:rsidRPr="00BF50E1" w:rsidRDefault="007E2B8C" w:rsidP="007E2B8C">
      <w:pPr>
        <w:pStyle w:val="Szvegtrzs"/>
      </w:pPr>
    </w:p>
    <w:p w14:paraId="34837714" w14:textId="77777777" w:rsidR="007E2B8C" w:rsidRPr="00BF50E1" w:rsidRDefault="007E2B8C" w:rsidP="007E2B8C">
      <w:pPr>
        <w:pStyle w:val="Cmsor2"/>
        <w:numPr>
          <w:ilvl w:val="1"/>
          <w:numId w:val="11"/>
        </w:numPr>
        <w:tabs>
          <w:tab w:val="left" w:pos="567"/>
        </w:tabs>
        <w:ind w:left="566" w:hanging="566"/>
      </w:pPr>
      <w:r w:rsidRPr="00BF50E1">
        <w:t>Inkompatibilitások</w:t>
      </w:r>
    </w:p>
    <w:p w14:paraId="327C1A7A" w14:textId="77777777" w:rsidR="007E2B8C" w:rsidRPr="00BF50E1" w:rsidRDefault="007E2B8C" w:rsidP="007E2B8C">
      <w:pPr>
        <w:pStyle w:val="Szvegtrzs"/>
      </w:pPr>
    </w:p>
    <w:p w14:paraId="5E10767C" w14:textId="77777777" w:rsidR="007E2B8C" w:rsidRPr="00BF50E1" w:rsidRDefault="007E2B8C" w:rsidP="007E2B8C">
      <w:pPr>
        <w:pStyle w:val="Szvegtrzs"/>
      </w:pPr>
      <w:r w:rsidRPr="00BF50E1">
        <w:t>Ez a gyógyszer kizárólag a 6.6 pontban felsorolt gyógyszerekkel keverhető.</w:t>
      </w:r>
    </w:p>
    <w:p w14:paraId="389E6DC8" w14:textId="77777777" w:rsidR="007E2B8C" w:rsidRPr="00BF50E1" w:rsidRDefault="007E2B8C" w:rsidP="007E2B8C">
      <w:pPr>
        <w:pStyle w:val="Szvegtrzs"/>
      </w:pPr>
    </w:p>
    <w:p w14:paraId="30E6595D" w14:textId="77777777" w:rsidR="007E2B8C" w:rsidRPr="00BF50E1" w:rsidRDefault="007E2B8C" w:rsidP="007E2B8C">
      <w:pPr>
        <w:pStyle w:val="Cmsor2"/>
        <w:numPr>
          <w:ilvl w:val="1"/>
          <w:numId w:val="11"/>
        </w:numPr>
        <w:tabs>
          <w:tab w:val="left" w:pos="567"/>
        </w:tabs>
        <w:ind w:left="566" w:hanging="566"/>
      </w:pPr>
      <w:r w:rsidRPr="00BF50E1">
        <w:t>Felhasználhatósági időtartam</w:t>
      </w:r>
    </w:p>
    <w:p w14:paraId="0FFF181C" w14:textId="77777777" w:rsidR="007E2B8C" w:rsidRPr="00BF50E1" w:rsidRDefault="007E2B8C" w:rsidP="007E2B8C">
      <w:pPr>
        <w:pStyle w:val="Szvegtrzs"/>
      </w:pPr>
    </w:p>
    <w:p w14:paraId="484C9D0C" w14:textId="4735260D" w:rsidR="007E2B8C" w:rsidRPr="008E0986" w:rsidRDefault="007E2B8C" w:rsidP="007E2B8C">
      <w:pPr>
        <w:pStyle w:val="Szvegtrzs"/>
        <w:rPr>
          <w:i/>
          <w:iCs/>
        </w:rPr>
      </w:pPr>
      <w:r w:rsidRPr="008E0986">
        <w:rPr>
          <w:i/>
          <w:iCs/>
        </w:rPr>
        <w:t>Bontatlan injekciós üveg:</w:t>
      </w:r>
    </w:p>
    <w:p w14:paraId="3E31BC03" w14:textId="77777777" w:rsidR="007E2B8C" w:rsidRPr="00BF50E1" w:rsidRDefault="007E2B8C" w:rsidP="007E2B8C">
      <w:pPr>
        <w:pStyle w:val="Szvegtrzs"/>
      </w:pPr>
      <w:r w:rsidRPr="00BF50E1">
        <w:t>2 év.</w:t>
      </w:r>
    </w:p>
    <w:p w14:paraId="15069316" w14:textId="77777777" w:rsidR="007E2B8C" w:rsidRPr="00BF50E1" w:rsidRDefault="007E2B8C" w:rsidP="007E2B8C">
      <w:pPr>
        <w:pStyle w:val="Szvegtrzs"/>
      </w:pPr>
    </w:p>
    <w:p w14:paraId="38457E39" w14:textId="77777777" w:rsidR="007E2B8C" w:rsidRPr="008E0986" w:rsidRDefault="007E2B8C" w:rsidP="007E2B8C">
      <w:pPr>
        <w:pStyle w:val="Szvegtrzs"/>
        <w:rPr>
          <w:i/>
          <w:iCs/>
        </w:rPr>
      </w:pPr>
      <w:r w:rsidRPr="008E0986">
        <w:rPr>
          <w:i/>
          <w:iCs/>
        </w:rPr>
        <w:t>Elkészített és hígított oldat:</w:t>
      </w:r>
    </w:p>
    <w:p w14:paraId="5D081245" w14:textId="77777777" w:rsidR="007E2B8C" w:rsidRPr="00BF50E1" w:rsidRDefault="007E2B8C" w:rsidP="007E2B8C">
      <w:pPr>
        <w:pStyle w:val="Szvegtrzs"/>
      </w:pPr>
    </w:p>
    <w:p w14:paraId="19B1B86F" w14:textId="5D01AB0B" w:rsidR="007E2B8C" w:rsidRPr="008E0986" w:rsidRDefault="00A9648E" w:rsidP="00A9648E">
      <w:pPr>
        <w:pStyle w:val="Szvegtrzs"/>
        <w:rPr>
          <w:u w:val="single"/>
        </w:rPr>
      </w:pPr>
      <w:r w:rsidRPr="00BF50E1">
        <w:rPr>
          <w:u w:val="single"/>
        </w:rPr>
        <w:t>Decitabine Accord 40 mg por oldatos infúzióhoz való koncentrátumhoz</w:t>
      </w:r>
    </w:p>
    <w:p w14:paraId="51FD4C38" w14:textId="0F67E768" w:rsidR="007E2B8C" w:rsidRPr="00BF50E1" w:rsidRDefault="007E2B8C" w:rsidP="000869B2">
      <w:pPr>
        <w:pStyle w:val="Szvegtrzs"/>
      </w:pPr>
      <w:r w:rsidRPr="00BF50E1">
        <w:t xml:space="preserve">A </w:t>
      </w:r>
      <w:r w:rsidR="00120430" w:rsidRPr="00BF50E1">
        <w:t xml:space="preserve">koncentrátumot </w:t>
      </w:r>
      <w:r w:rsidRPr="00BF50E1">
        <w:t>(</w:t>
      </w:r>
      <w:r w:rsidR="00120430">
        <w:t xml:space="preserve">amelyet a por </w:t>
      </w:r>
      <w:r w:rsidRPr="00BF50E1">
        <w:t>8 ml steril injekcióhoz való víz</w:t>
      </w:r>
      <w:r w:rsidR="000869B2" w:rsidRPr="000869B2">
        <w:t>zel történő feloldásával kapunk</w:t>
      </w:r>
      <w:r w:rsidRPr="00BF50E1">
        <w:t>) elkészít</w:t>
      </w:r>
      <w:r w:rsidR="000869B2">
        <w:t>ésétől</w:t>
      </w:r>
      <w:r w:rsidR="00D85499" w:rsidRPr="00BF50E1">
        <w:t xml:space="preserve"> számít</w:t>
      </w:r>
      <w:r w:rsidR="000869B2">
        <w:t>va</w:t>
      </w:r>
      <w:r w:rsidRPr="00BF50E1">
        <w:t xml:space="preserve"> 15 percen belül tovább kell hígítani hűtött (2</w:t>
      </w:r>
      <w:r w:rsidR="00D85499" w:rsidRPr="00BF50E1">
        <w:t> </w:t>
      </w:r>
      <w:r w:rsidRPr="00BF50E1">
        <w:t xml:space="preserve">°C </w:t>
      </w:r>
      <w:r w:rsidR="00D85499" w:rsidRPr="00BF50E1">
        <w:t>–</w:t>
      </w:r>
      <w:r w:rsidRPr="00BF50E1">
        <w:t xml:space="preserve"> 8</w:t>
      </w:r>
      <w:r w:rsidR="00D85499" w:rsidRPr="00BF50E1">
        <w:t> </w:t>
      </w:r>
      <w:r w:rsidRPr="00BF50E1">
        <w:t xml:space="preserve">°C) infúziós </w:t>
      </w:r>
      <w:r w:rsidR="000869B2">
        <w:t>folyadékokkal</w:t>
      </w:r>
      <w:r w:rsidRPr="00BF50E1">
        <w:t>. A beadást megelőzően az elkész</w:t>
      </w:r>
      <w:r w:rsidR="000869B2">
        <w:t>ült hígított</w:t>
      </w:r>
      <w:r w:rsidRPr="00BF50E1">
        <w:t xml:space="preserve"> intravénás infúziós oldat 2</w:t>
      </w:r>
      <w:r w:rsidR="00D85499" w:rsidRPr="00BF50E1">
        <w:t> </w:t>
      </w:r>
      <w:r w:rsidRPr="00BF50E1">
        <w:t xml:space="preserve">°C </w:t>
      </w:r>
      <w:r w:rsidR="00D85499" w:rsidRPr="00BF50E1">
        <w:t>–</w:t>
      </w:r>
      <w:r w:rsidRPr="00BF50E1">
        <w:t xml:space="preserve"> 8</w:t>
      </w:r>
      <w:r w:rsidR="00D85499" w:rsidRPr="00BF50E1">
        <w:t> </w:t>
      </w:r>
      <w:r w:rsidRPr="00BF50E1">
        <w:t>°C-on legfeljebb 4</w:t>
      </w:r>
      <w:r w:rsidR="00D85499" w:rsidRPr="00BF50E1">
        <w:t> </w:t>
      </w:r>
      <w:r w:rsidRPr="00BF50E1">
        <w:t>órán át, majd szobahőmérsékleten (20</w:t>
      </w:r>
      <w:r w:rsidR="00D85499" w:rsidRPr="00BF50E1">
        <w:t> </w:t>
      </w:r>
      <w:r w:rsidRPr="00BF50E1">
        <w:t xml:space="preserve">°C </w:t>
      </w:r>
      <w:r w:rsidR="00D85499" w:rsidRPr="00BF50E1">
        <w:t>–</w:t>
      </w:r>
      <w:r w:rsidRPr="00BF50E1">
        <w:t xml:space="preserve"> 25</w:t>
      </w:r>
      <w:r w:rsidR="00D85499" w:rsidRPr="00BF50E1">
        <w:t> </w:t>
      </w:r>
      <w:r w:rsidRPr="00BF50E1">
        <w:t>°C) legfeljebb 3 órán át tárolható.</w:t>
      </w:r>
    </w:p>
    <w:p w14:paraId="7D61EEA3" w14:textId="77777777" w:rsidR="007E2B8C" w:rsidRPr="00BF50E1" w:rsidRDefault="007E2B8C" w:rsidP="007E2B8C">
      <w:pPr>
        <w:pStyle w:val="Szvegtrzs"/>
      </w:pPr>
    </w:p>
    <w:p w14:paraId="52E57B00" w14:textId="20252D97" w:rsidR="007E2B8C" w:rsidRPr="008E0986" w:rsidRDefault="00A9648E" w:rsidP="00A9648E">
      <w:pPr>
        <w:pStyle w:val="Szvegtrzs"/>
        <w:rPr>
          <w:u w:val="single"/>
        </w:rPr>
      </w:pPr>
      <w:r w:rsidRPr="008E0986">
        <w:rPr>
          <w:u w:val="single"/>
        </w:rPr>
        <w:t>Decitabine Accord 40 mg por oldatos infúzióhoz való koncentrátumhoz</w:t>
      </w:r>
      <w:r w:rsidRPr="008E0986" w:rsidDel="00A9648E">
        <w:rPr>
          <w:u w:val="single"/>
        </w:rPr>
        <w:t xml:space="preserve"> </w:t>
      </w:r>
    </w:p>
    <w:p w14:paraId="48AC9DBE" w14:textId="1875B3A9" w:rsidR="007E2B8C" w:rsidRPr="00BF50E1" w:rsidRDefault="007E2B8C" w:rsidP="000869B2">
      <w:pPr>
        <w:pStyle w:val="Szvegtrzs"/>
      </w:pPr>
      <w:r w:rsidRPr="008E0986">
        <w:t xml:space="preserve">A </w:t>
      </w:r>
      <w:r w:rsidR="000869B2" w:rsidRPr="009F0AEA">
        <w:t>koncentrátumot</w:t>
      </w:r>
      <w:r w:rsidR="000869B2" w:rsidRPr="000869B2">
        <w:t xml:space="preserve"> </w:t>
      </w:r>
      <w:r w:rsidRPr="008E0986">
        <w:t>(</w:t>
      </w:r>
      <w:r w:rsidR="000869B2" w:rsidRPr="000869B2">
        <w:t xml:space="preserve">amelyet a por </w:t>
      </w:r>
      <w:r w:rsidRPr="008E0986">
        <w:t>10 ml steril injekcióhoz való víz</w:t>
      </w:r>
      <w:r w:rsidR="000869B2" w:rsidRPr="000869B2">
        <w:t>zel történő feloldásával kapunk</w:t>
      </w:r>
      <w:r w:rsidRPr="008E0986">
        <w:t>) elkészít</w:t>
      </w:r>
      <w:r w:rsidR="000869B2">
        <w:t>ésétől</w:t>
      </w:r>
      <w:r w:rsidR="00D85499" w:rsidRPr="00BF50E1">
        <w:t xml:space="preserve"> számít</w:t>
      </w:r>
      <w:r w:rsidR="000869B2">
        <w:t>va</w:t>
      </w:r>
      <w:r w:rsidRPr="008E0986">
        <w:t xml:space="preserve"> 15 percen belül tovább kell hígítani </w:t>
      </w:r>
      <w:r w:rsidR="00D85499" w:rsidRPr="00BF50E1">
        <w:t>hűtött</w:t>
      </w:r>
      <w:r w:rsidRPr="008E0986">
        <w:t xml:space="preserve"> (2</w:t>
      </w:r>
      <w:r w:rsidR="00D85499" w:rsidRPr="00BF50E1">
        <w:t> </w:t>
      </w:r>
      <w:r w:rsidRPr="008E0986">
        <w:t xml:space="preserve">°C </w:t>
      </w:r>
      <w:r w:rsidR="00D85499" w:rsidRPr="00BF50E1">
        <w:t>–</w:t>
      </w:r>
      <w:r w:rsidRPr="008E0986">
        <w:t xml:space="preserve"> 8</w:t>
      </w:r>
      <w:r w:rsidR="00D85499" w:rsidRPr="00BF50E1">
        <w:t> </w:t>
      </w:r>
      <w:r w:rsidRPr="008E0986">
        <w:t xml:space="preserve">°C) infúziós </w:t>
      </w:r>
      <w:r w:rsidR="000869B2">
        <w:t>folyadékokkal</w:t>
      </w:r>
      <w:r w:rsidRPr="008E0986">
        <w:t>. A beadást megelőzően az elkész</w:t>
      </w:r>
      <w:r w:rsidR="000869B2">
        <w:t>ült hígított</w:t>
      </w:r>
      <w:r w:rsidRPr="008E0986">
        <w:t xml:space="preserve"> intravénás infúziós oldat 2</w:t>
      </w:r>
      <w:r w:rsidR="00D85499" w:rsidRPr="00BF50E1">
        <w:t> </w:t>
      </w:r>
      <w:r w:rsidRPr="008E0986">
        <w:t xml:space="preserve">°C </w:t>
      </w:r>
      <w:r w:rsidR="00D85499" w:rsidRPr="00BF50E1">
        <w:t>–</w:t>
      </w:r>
      <w:r w:rsidRPr="008E0986">
        <w:t xml:space="preserve"> 8</w:t>
      </w:r>
      <w:r w:rsidR="00D85499" w:rsidRPr="00BF50E1">
        <w:t> </w:t>
      </w:r>
      <w:r w:rsidRPr="008E0986">
        <w:t>°C-on legfeljebb 4 órán át, majd szobahőmérsékleten (20</w:t>
      </w:r>
      <w:r w:rsidR="00D85499" w:rsidRPr="00BF50E1">
        <w:t> </w:t>
      </w:r>
      <w:r w:rsidRPr="008E0986">
        <w:t xml:space="preserve">°C </w:t>
      </w:r>
      <w:r w:rsidR="00D85499" w:rsidRPr="00BF50E1">
        <w:t>–</w:t>
      </w:r>
      <w:r w:rsidRPr="008E0986">
        <w:t xml:space="preserve"> 25</w:t>
      </w:r>
      <w:r w:rsidR="00D85499" w:rsidRPr="00BF50E1">
        <w:t> </w:t>
      </w:r>
      <w:r w:rsidRPr="008E0986">
        <w:t>°C) legfeljebb 3 órán át tárolható.</w:t>
      </w:r>
    </w:p>
    <w:p w14:paraId="212C6DB3" w14:textId="77777777" w:rsidR="007E2B8C" w:rsidRPr="00BF50E1" w:rsidRDefault="007E2B8C" w:rsidP="007E2B8C">
      <w:pPr>
        <w:pStyle w:val="Szvegtrzs"/>
      </w:pPr>
    </w:p>
    <w:p w14:paraId="4079202E" w14:textId="5C5EC062" w:rsidR="007E2B8C" w:rsidRPr="00BF50E1" w:rsidRDefault="007E2B8C" w:rsidP="000869B2">
      <w:pPr>
        <w:pStyle w:val="Szvegtrzs"/>
      </w:pPr>
      <w:r w:rsidRPr="00BF50E1">
        <w:t>Mikrobiológiai szempontból a készítményt a</w:t>
      </w:r>
      <w:r w:rsidR="000869B2">
        <w:t xml:space="preserve"> fenti</w:t>
      </w:r>
      <w:r w:rsidRPr="00BF50E1">
        <w:t xml:space="preserve"> idő</w:t>
      </w:r>
      <w:r w:rsidR="000869B2">
        <w:t>tartamoko</w:t>
      </w:r>
      <w:r w:rsidRPr="00BF50E1">
        <w:t>n belül fel kell használni. A felhasználó felelős</w:t>
      </w:r>
      <w:r w:rsidR="000869B2">
        <w:t>sége</w:t>
      </w:r>
      <w:r w:rsidRPr="00BF50E1">
        <w:t xml:space="preserve"> az </w:t>
      </w:r>
      <w:r w:rsidR="000869B2">
        <w:t>előírt</w:t>
      </w:r>
      <w:r w:rsidRPr="00BF50E1">
        <w:t xml:space="preserve"> tárolási idő</w:t>
      </w:r>
      <w:r w:rsidR="000869B2">
        <w:t>k</w:t>
      </w:r>
      <w:r w:rsidRPr="00BF50E1">
        <w:t xml:space="preserve"> és </w:t>
      </w:r>
      <w:r w:rsidR="000869B2">
        <w:t>körülmények betartása</w:t>
      </w:r>
      <w:r w:rsidRPr="00BF50E1">
        <w:t xml:space="preserve">, valamint az </w:t>
      </w:r>
      <w:r w:rsidR="000869B2" w:rsidRPr="000869B2">
        <w:t xml:space="preserve">elkészítés során </w:t>
      </w:r>
      <w:r w:rsidR="000869B2">
        <w:t xml:space="preserve">az </w:t>
      </w:r>
      <w:r w:rsidRPr="00BF50E1">
        <w:t>aszeptikus körülmények biztosítás</w:t>
      </w:r>
      <w:r w:rsidR="000869B2">
        <w:t>a</w:t>
      </w:r>
      <w:r w:rsidRPr="00BF50E1">
        <w:t>.</w:t>
      </w:r>
    </w:p>
    <w:p w14:paraId="01D44860" w14:textId="77777777" w:rsidR="007E2B8C" w:rsidRPr="00BF50E1" w:rsidRDefault="007E2B8C" w:rsidP="007E2B8C">
      <w:pPr>
        <w:pStyle w:val="Szvegtrzs"/>
      </w:pPr>
    </w:p>
    <w:p w14:paraId="47E93F2D" w14:textId="77777777" w:rsidR="007E2B8C" w:rsidRPr="00BF50E1" w:rsidRDefault="007E2B8C" w:rsidP="007E2B8C">
      <w:pPr>
        <w:pStyle w:val="Cmsor2"/>
        <w:numPr>
          <w:ilvl w:val="1"/>
          <w:numId w:val="11"/>
        </w:numPr>
        <w:tabs>
          <w:tab w:val="left" w:pos="567"/>
        </w:tabs>
        <w:ind w:left="566" w:hanging="566"/>
      </w:pPr>
      <w:r w:rsidRPr="00BF50E1">
        <w:t>Különleges tárolási előírások</w:t>
      </w:r>
    </w:p>
    <w:p w14:paraId="5A2972F2" w14:textId="77777777" w:rsidR="007E2B8C" w:rsidRPr="00BF50E1" w:rsidRDefault="007E2B8C" w:rsidP="007E2B8C">
      <w:pPr>
        <w:pStyle w:val="Szvegtrzs"/>
      </w:pPr>
    </w:p>
    <w:p w14:paraId="032B9758" w14:textId="77777777" w:rsidR="007E2B8C" w:rsidRPr="00BF50E1" w:rsidRDefault="007E2B8C" w:rsidP="007E2B8C">
      <w:pPr>
        <w:pStyle w:val="Szvegtrzs"/>
      </w:pPr>
      <w:r w:rsidRPr="00BF50E1">
        <w:t xml:space="preserve"> Ez a gyógyszer nem igényel különleges tárolást.</w:t>
      </w:r>
    </w:p>
    <w:p w14:paraId="3A59ADE3" w14:textId="77777777" w:rsidR="007E2B8C" w:rsidRPr="00BF50E1" w:rsidRDefault="007E2B8C" w:rsidP="007E2B8C">
      <w:pPr>
        <w:pStyle w:val="Szvegtrzs"/>
      </w:pPr>
    </w:p>
    <w:p w14:paraId="1D70A9AC" w14:textId="77777777" w:rsidR="007E2B8C" w:rsidRPr="00BF50E1" w:rsidRDefault="007E2B8C" w:rsidP="007E2B8C">
      <w:pPr>
        <w:pStyle w:val="Szvegtrzs"/>
      </w:pPr>
      <w:r w:rsidRPr="00BF50E1">
        <w:t>A gyógyszer feloldás és hígítás utáni tárolására vonatkozó előírásokat lásd a 6.3 pontban.</w:t>
      </w:r>
    </w:p>
    <w:p w14:paraId="0629EB8D" w14:textId="77777777" w:rsidR="007E2B8C" w:rsidRPr="00BF50E1" w:rsidRDefault="007E2B8C" w:rsidP="007E2B8C">
      <w:pPr>
        <w:pStyle w:val="Szvegtrzs"/>
      </w:pPr>
    </w:p>
    <w:p w14:paraId="113E3F51" w14:textId="77777777" w:rsidR="007E2B8C" w:rsidRPr="00BF50E1" w:rsidRDefault="007E2B8C" w:rsidP="007E2B8C">
      <w:pPr>
        <w:pStyle w:val="Cmsor2"/>
        <w:numPr>
          <w:ilvl w:val="1"/>
          <w:numId w:val="11"/>
        </w:numPr>
        <w:tabs>
          <w:tab w:val="left" w:pos="567"/>
        </w:tabs>
        <w:ind w:left="566" w:hanging="566"/>
      </w:pPr>
      <w:r w:rsidRPr="00BF50E1">
        <w:t>Csomagolás típusa és kiszerelése</w:t>
      </w:r>
    </w:p>
    <w:p w14:paraId="1C0FB7A8" w14:textId="77777777" w:rsidR="007E2B8C" w:rsidRPr="00BF50E1" w:rsidRDefault="007E2B8C" w:rsidP="007E2B8C">
      <w:pPr>
        <w:pStyle w:val="Szvegtrzs"/>
      </w:pPr>
    </w:p>
    <w:p w14:paraId="4485A586" w14:textId="3A074AA4" w:rsidR="007E2B8C" w:rsidRPr="00BF50E1" w:rsidRDefault="00A9648E" w:rsidP="00A9648E">
      <w:pPr>
        <w:pStyle w:val="Szvegtrzs"/>
        <w:rPr>
          <w:u w:val="single"/>
        </w:rPr>
      </w:pPr>
      <w:r w:rsidRPr="00BF50E1">
        <w:rPr>
          <w:u w:val="single"/>
        </w:rPr>
        <w:t>Decitabine Accord 40 mg por oldatos infúzióhoz való koncentrátumhoz</w:t>
      </w:r>
    </w:p>
    <w:p w14:paraId="562BEF07" w14:textId="7AA01074" w:rsidR="007E2B8C" w:rsidRPr="00BF50E1" w:rsidRDefault="00A33D56" w:rsidP="00A33D56">
      <w:pPr>
        <w:pStyle w:val="Szvegtrzs"/>
      </w:pPr>
      <w:r w:rsidRPr="00A33D56">
        <w:t>Por átlátszó, színtelen,</w:t>
      </w:r>
      <w:r>
        <w:t xml:space="preserve"> </w:t>
      </w:r>
      <w:r w:rsidR="007E2B8C" w:rsidRPr="00BF50E1">
        <w:t xml:space="preserve">20 ml-es, I. típusú </w:t>
      </w:r>
      <w:r>
        <w:t xml:space="preserve">injekciós </w:t>
      </w:r>
      <w:r w:rsidR="007E2B8C" w:rsidRPr="00BF50E1">
        <w:t>üveg</w:t>
      </w:r>
      <w:r>
        <w:t>ben</w:t>
      </w:r>
      <w:r w:rsidR="007E2B8C" w:rsidRPr="00BF50E1">
        <w:t>, szilikonozott brómbutil gumidugóval és piros</w:t>
      </w:r>
      <w:r>
        <w:t>,</w:t>
      </w:r>
      <w:r w:rsidR="007E2B8C" w:rsidRPr="00BF50E1">
        <w:t xml:space="preserve"> műanyag </w:t>
      </w:r>
      <w:r>
        <w:t>lepattintható védő</w:t>
      </w:r>
      <w:r w:rsidR="007E2B8C" w:rsidRPr="00BF50E1">
        <w:t>kupakkal ellátott alumínium</w:t>
      </w:r>
      <w:r>
        <w:t>kupakkal</w:t>
      </w:r>
      <w:r w:rsidR="007E2B8C" w:rsidRPr="00BF50E1">
        <w:t xml:space="preserve"> lezár</w:t>
      </w:r>
      <w:r>
        <w:t>va. Az</w:t>
      </w:r>
      <w:r w:rsidR="007E2B8C" w:rsidRPr="00BF50E1">
        <w:t xml:space="preserve"> injekciós üveg 40 mg decitabin</w:t>
      </w:r>
      <w:r>
        <w:t xml:space="preserve">t </w:t>
      </w:r>
      <w:r w:rsidR="007E2B8C" w:rsidRPr="00BF50E1">
        <w:t>tartal</w:t>
      </w:r>
      <w:r>
        <w:t>maz</w:t>
      </w:r>
      <w:r w:rsidR="007E2B8C" w:rsidRPr="00BF50E1">
        <w:t>.</w:t>
      </w:r>
    </w:p>
    <w:p w14:paraId="6E7DC837" w14:textId="77777777" w:rsidR="007E2B8C" w:rsidRPr="00BF50E1" w:rsidRDefault="007E2B8C" w:rsidP="007E2B8C">
      <w:pPr>
        <w:pStyle w:val="Szvegtrzs"/>
      </w:pPr>
    </w:p>
    <w:p w14:paraId="6A76DCAA" w14:textId="69A43D48" w:rsidR="007E2B8C" w:rsidRPr="00BF50E1" w:rsidRDefault="00A9648E" w:rsidP="007E2B8C">
      <w:pPr>
        <w:pStyle w:val="Szvegtrzs"/>
      </w:pPr>
      <w:r w:rsidRPr="00BF50E1">
        <w:t>Kiszerelés</w:t>
      </w:r>
      <w:r w:rsidR="007E2B8C" w:rsidRPr="00BF50E1">
        <w:t>: 1 injekciós üveg</w:t>
      </w:r>
      <w:r w:rsidRPr="00BF50E1">
        <w:t>, dobozban</w:t>
      </w:r>
      <w:r w:rsidR="007E2B8C" w:rsidRPr="00BF50E1">
        <w:t>.</w:t>
      </w:r>
    </w:p>
    <w:p w14:paraId="6CFC5B2B" w14:textId="77777777" w:rsidR="007E2B8C" w:rsidRPr="00BF50E1" w:rsidRDefault="007E2B8C" w:rsidP="007E2B8C">
      <w:pPr>
        <w:pStyle w:val="Szvegtrzs"/>
      </w:pPr>
    </w:p>
    <w:p w14:paraId="1835A8EB" w14:textId="2CBE4FE0" w:rsidR="007E2B8C" w:rsidRPr="008E0986" w:rsidRDefault="00A9648E" w:rsidP="00A9648E">
      <w:pPr>
        <w:pStyle w:val="Szvegtrzs"/>
        <w:rPr>
          <w:u w:val="single"/>
        </w:rPr>
      </w:pPr>
      <w:r w:rsidRPr="008E0986">
        <w:rPr>
          <w:u w:val="single"/>
        </w:rPr>
        <w:t>Decitabine Accord 50 mg por oldatos infúzióhoz való koncentrátumhoz</w:t>
      </w:r>
    </w:p>
    <w:p w14:paraId="5D9E0BF2" w14:textId="3133595E" w:rsidR="007E2B8C" w:rsidRPr="008E0986" w:rsidRDefault="00A33D56" w:rsidP="00A33D56">
      <w:pPr>
        <w:pStyle w:val="Szvegtrzs"/>
      </w:pPr>
      <w:r w:rsidRPr="00A33D56">
        <w:t>Por átlátszó, színtelen,</w:t>
      </w:r>
      <w:r>
        <w:t xml:space="preserve"> </w:t>
      </w:r>
      <w:r w:rsidR="007E2B8C" w:rsidRPr="008E0986">
        <w:t xml:space="preserve">20 ml-es, I. típusú </w:t>
      </w:r>
      <w:r>
        <w:t xml:space="preserve">injekciós </w:t>
      </w:r>
      <w:r w:rsidR="007E2B8C" w:rsidRPr="008E0986">
        <w:t>üvegb</w:t>
      </w:r>
      <w:r>
        <w:t>en</w:t>
      </w:r>
      <w:r w:rsidR="007E2B8C" w:rsidRPr="008E0986">
        <w:t xml:space="preserve">, szilikonozott brómbutil gumidugóval </w:t>
      </w:r>
      <w:r>
        <w:t xml:space="preserve">és királykék, </w:t>
      </w:r>
      <w:r w:rsidRPr="00A33D56">
        <w:t xml:space="preserve">műanyag lepattintható védőkupakkal </w:t>
      </w:r>
      <w:r w:rsidR="007E2B8C" w:rsidRPr="008E0986">
        <w:t>ellátott alumínium</w:t>
      </w:r>
      <w:r>
        <w:t>kupakkal</w:t>
      </w:r>
      <w:r w:rsidR="007E2B8C" w:rsidRPr="008E0986">
        <w:t xml:space="preserve"> </w:t>
      </w:r>
      <w:r>
        <w:t>le</w:t>
      </w:r>
      <w:r w:rsidR="007E2B8C" w:rsidRPr="008E0986">
        <w:t>zár</w:t>
      </w:r>
      <w:r>
        <w:t xml:space="preserve">va. Az </w:t>
      </w:r>
      <w:r w:rsidR="007E2B8C" w:rsidRPr="008E0986">
        <w:t>injekciós üveg 50 mg decitabin</w:t>
      </w:r>
      <w:r w:rsidR="003C40D4">
        <w:t xml:space="preserve">t </w:t>
      </w:r>
      <w:r w:rsidR="007E2B8C" w:rsidRPr="008E0986">
        <w:t>tartal</w:t>
      </w:r>
      <w:r w:rsidR="003C40D4">
        <w:t>maz</w:t>
      </w:r>
      <w:r w:rsidR="007E2B8C" w:rsidRPr="008E0986">
        <w:t>.</w:t>
      </w:r>
    </w:p>
    <w:p w14:paraId="133D352F" w14:textId="3F27164B" w:rsidR="007E2B8C" w:rsidRPr="008E0986" w:rsidRDefault="007E2B8C" w:rsidP="007E2B8C">
      <w:pPr>
        <w:pStyle w:val="Szvegtrzs"/>
      </w:pPr>
    </w:p>
    <w:p w14:paraId="2E2DFFA0" w14:textId="1FB8EE5E" w:rsidR="007E2B8C" w:rsidRPr="00BF50E1" w:rsidRDefault="00A9648E" w:rsidP="00A9648E">
      <w:pPr>
        <w:pStyle w:val="Szvegtrzs"/>
      </w:pPr>
      <w:r w:rsidRPr="00BF50E1">
        <w:t>Kiszerelés</w:t>
      </w:r>
      <w:r w:rsidR="007E2B8C" w:rsidRPr="008E0986">
        <w:t>: 1 injekciós üveg</w:t>
      </w:r>
      <w:r w:rsidRPr="00BF50E1">
        <w:t>, dobozban</w:t>
      </w:r>
      <w:r w:rsidR="007E2B8C" w:rsidRPr="008E0986">
        <w:t>.</w:t>
      </w:r>
    </w:p>
    <w:p w14:paraId="35B475C4" w14:textId="77777777" w:rsidR="007E2B8C" w:rsidRPr="00BF50E1" w:rsidRDefault="007E2B8C" w:rsidP="007E2B8C">
      <w:pPr>
        <w:pStyle w:val="Szvegtrzs"/>
      </w:pPr>
    </w:p>
    <w:p w14:paraId="6716B578" w14:textId="77777777" w:rsidR="007E2B8C" w:rsidRPr="00BF50E1" w:rsidRDefault="007E2B8C" w:rsidP="008E0986">
      <w:pPr>
        <w:pStyle w:val="Cmsor2"/>
        <w:keepNext/>
        <w:widowControl/>
        <w:numPr>
          <w:ilvl w:val="1"/>
          <w:numId w:val="11"/>
        </w:numPr>
        <w:tabs>
          <w:tab w:val="left" w:pos="567"/>
        </w:tabs>
        <w:ind w:left="566" w:hanging="566"/>
      </w:pPr>
      <w:r w:rsidRPr="00BF50E1">
        <w:lastRenderedPageBreak/>
        <w:t>A megsemmisítésre vonatkozó különleges óvintézkedések és egyéb, a készítmény kezelésével kapcsolatos információk</w:t>
      </w:r>
    </w:p>
    <w:p w14:paraId="6D3CB18E" w14:textId="77777777" w:rsidR="007E2B8C" w:rsidRPr="00BF50E1" w:rsidRDefault="007E2B8C" w:rsidP="008E0986">
      <w:pPr>
        <w:pStyle w:val="Cmsor2"/>
        <w:keepNext/>
        <w:widowControl/>
        <w:tabs>
          <w:tab w:val="left" w:pos="709"/>
        </w:tabs>
        <w:ind w:left="0"/>
      </w:pPr>
    </w:p>
    <w:p w14:paraId="4C74832E" w14:textId="77777777" w:rsidR="007E2B8C" w:rsidRPr="00BF50E1" w:rsidRDefault="007E2B8C" w:rsidP="008E0986">
      <w:pPr>
        <w:pStyle w:val="Szvegtrzs"/>
        <w:keepNext/>
        <w:widowControl/>
        <w:jc w:val="both"/>
      </w:pPr>
      <w:r w:rsidRPr="00BF50E1">
        <w:rPr>
          <w:u w:val="single"/>
        </w:rPr>
        <w:t>Ajánlások a biztonságos kezelésre</w:t>
      </w:r>
    </w:p>
    <w:p w14:paraId="2CD95973" w14:textId="149D5F2C" w:rsidR="007E2B8C" w:rsidRPr="00BF50E1" w:rsidRDefault="007E2B8C" w:rsidP="00A052EA">
      <w:pPr>
        <w:pStyle w:val="Szvegtrzs"/>
      </w:pPr>
      <w:r w:rsidRPr="00BF50E1">
        <w:t xml:space="preserve">Kerülni kell az oldat </w:t>
      </w:r>
      <w:r w:rsidR="00A052EA" w:rsidRPr="00A052EA">
        <w:t xml:space="preserve">érintkezését </w:t>
      </w:r>
      <w:r w:rsidR="00A052EA">
        <w:t xml:space="preserve">a </w:t>
      </w:r>
      <w:r w:rsidRPr="00BF50E1">
        <w:t>bőrrel</w:t>
      </w:r>
      <w:r w:rsidR="00A052EA">
        <w:t>,</w:t>
      </w:r>
      <w:r w:rsidRPr="00BF50E1">
        <w:t xml:space="preserve"> védőkesztyűt kell viselni. A citotoxikus gyógyszerek kezelésére vonatkozó standard eljárásokat kell alkalmazni.</w:t>
      </w:r>
    </w:p>
    <w:p w14:paraId="29494D2C" w14:textId="77777777" w:rsidR="007E2B8C" w:rsidRPr="00BF50E1" w:rsidRDefault="007E2B8C" w:rsidP="007E2B8C">
      <w:pPr>
        <w:pStyle w:val="Szvegtrzs"/>
      </w:pPr>
    </w:p>
    <w:p w14:paraId="7C2253E4" w14:textId="70BEA00B" w:rsidR="007E2B8C" w:rsidRPr="00BF50E1" w:rsidRDefault="007E2B8C" w:rsidP="007E2B8C">
      <w:pPr>
        <w:pStyle w:val="Szvegtrzs"/>
      </w:pPr>
      <w:r w:rsidRPr="00BF50E1">
        <w:t xml:space="preserve">A Decitabine Accord nem alkalmazható terhesség </w:t>
      </w:r>
      <w:r w:rsidR="00A052EA">
        <w:t>alatt</w:t>
      </w:r>
      <w:r w:rsidRPr="00BF50E1">
        <w:t xml:space="preserve"> és</w:t>
      </w:r>
      <w:r w:rsidR="00A052EA">
        <w:t xml:space="preserve"> olyan</w:t>
      </w:r>
      <w:r w:rsidRPr="00BF50E1">
        <w:t xml:space="preserve"> fogamzóképes nők</w:t>
      </w:r>
      <w:r w:rsidR="00A052EA">
        <w:t xml:space="preserve"> esetében</w:t>
      </w:r>
      <w:r w:rsidRPr="00BF50E1">
        <w:t xml:space="preserve">, akik nem </w:t>
      </w:r>
      <w:r w:rsidR="00AD480D">
        <w:t>alkalmaz</w:t>
      </w:r>
      <w:r w:rsidRPr="00BF50E1">
        <w:t xml:space="preserve">nak hatékony fogamzásgátlást. A kezelés megkezdése előtt minden fogamzóképes nőnél terhességi tesztet kell végezni. Ha a Decitabine Accord-ot terhesség </w:t>
      </w:r>
      <w:r w:rsidR="00AD480D">
        <w:t>alatt</w:t>
      </w:r>
      <w:r w:rsidRPr="00BF50E1">
        <w:t xml:space="preserve"> alkalmazzák</w:t>
      </w:r>
      <w:r w:rsidR="00AD480D">
        <w:t>,</w:t>
      </w:r>
      <w:r w:rsidRPr="00BF50E1">
        <w:t xml:space="preserve"> vagy a beteg teherbe esik, amíg ezt a gyógyszert kapja, akkor a beteget tájékoztatni kell a magzatra gyakorolt lehetséges </w:t>
      </w:r>
      <w:r w:rsidR="00AD480D">
        <w:t>kockázatról</w:t>
      </w:r>
      <w:r w:rsidRPr="00BF50E1">
        <w:t>.</w:t>
      </w:r>
    </w:p>
    <w:p w14:paraId="4BF959E6" w14:textId="77777777" w:rsidR="007E2B8C" w:rsidRPr="00BF50E1" w:rsidRDefault="007E2B8C" w:rsidP="007E2B8C">
      <w:pPr>
        <w:pStyle w:val="Szvegtrzs"/>
      </w:pPr>
    </w:p>
    <w:p w14:paraId="37FAA100" w14:textId="77777777" w:rsidR="007E2B8C" w:rsidRPr="00BF50E1" w:rsidRDefault="007E2B8C" w:rsidP="007E2B8C">
      <w:pPr>
        <w:pStyle w:val="Szvegtrzs"/>
      </w:pPr>
      <w:r w:rsidRPr="00BF50E1">
        <w:rPr>
          <w:u w:val="single"/>
        </w:rPr>
        <w:t>Elkészítési folyamat</w:t>
      </w:r>
    </w:p>
    <w:p w14:paraId="2669DE40" w14:textId="77777777" w:rsidR="00086727" w:rsidRPr="00BF50E1" w:rsidRDefault="00086727" w:rsidP="00086727">
      <w:pPr>
        <w:pStyle w:val="Szvegtrzs"/>
        <w:rPr>
          <w:u w:val="single"/>
        </w:rPr>
      </w:pPr>
    </w:p>
    <w:p w14:paraId="7106FB0B" w14:textId="5C0EA8AD" w:rsidR="007E2B8C" w:rsidRPr="008E0986" w:rsidRDefault="00086727" w:rsidP="00086727">
      <w:pPr>
        <w:pStyle w:val="Szvegtrzs"/>
      </w:pPr>
      <w:r w:rsidRPr="008E0986">
        <w:rPr>
          <w:u w:val="single"/>
        </w:rPr>
        <w:t>Decitabine Accord 40 mg por oldatos infúzióhoz való koncentrátumhoz</w:t>
      </w:r>
      <w:r w:rsidRPr="008E0986" w:rsidDel="00086727">
        <w:t xml:space="preserve"> </w:t>
      </w:r>
    </w:p>
    <w:p w14:paraId="33D9D4FA" w14:textId="54084138" w:rsidR="007E2B8C" w:rsidRPr="00BF50E1" w:rsidRDefault="007E2B8C" w:rsidP="00A9648E">
      <w:pPr>
        <w:pStyle w:val="Szvegtrzs"/>
      </w:pPr>
      <w:r w:rsidRPr="00BF50E1">
        <w:t>A port aszeptikus</w:t>
      </w:r>
      <w:r w:rsidR="00086727" w:rsidRPr="00BF50E1">
        <w:t xml:space="preserve"> körülmények között,</w:t>
      </w:r>
      <w:r w:rsidRPr="00BF50E1">
        <w:t xml:space="preserve"> 8 ml injekcióhoz való vízzel kell feloldani. A</w:t>
      </w:r>
      <w:r w:rsidR="003C40D4">
        <w:t>z így elkészített</w:t>
      </w:r>
      <w:r w:rsidRPr="00BF50E1">
        <w:t xml:space="preserve"> </w:t>
      </w:r>
      <w:r w:rsidR="00086727" w:rsidRPr="00BF50E1">
        <w:t>koncentrátum</w:t>
      </w:r>
      <w:r w:rsidRPr="00BF50E1">
        <w:t xml:space="preserve"> megközelítőleg 5 mg decitabint tartalmaz</w:t>
      </w:r>
      <w:r w:rsidR="00086727" w:rsidRPr="00BF50E1">
        <w:t xml:space="preserve"> milliliterenként</w:t>
      </w:r>
      <w:r w:rsidRPr="00BF50E1">
        <w:t>, pH-ja 6,7</w:t>
      </w:r>
      <w:r w:rsidR="00086727" w:rsidRPr="00BF50E1">
        <w:t>–</w:t>
      </w:r>
      <w:r w:rsidRPr="00BF50E1">
        <w:t>7,3. A</w:t>
      </w:r>
      <w:r w:rsidR="003C40D4">
        <w:t xml:space="preserve"> koncentrátumot elkészítésétől számítva </w:t>
      </w:r>
      <w:r w:rsidR="003C40D4" w:rsidRPr="00BF50E1">
        <w:t xml:space="preserve">15 percen belül tovább kell hígítani </w:t>
      </w:r>
      <w:r w:rsidRPr="00BF50E1">
        <w:t xml:space="preserve">hűtött infúziós </w:t>
      </w:r>
      <w:r w:rsidR="003C40D4">
        <w:t>folyadékokkal</w:t>
      </w:r>
      <w:r w:rsidRPr="00BF50E1">
        <w:t xml:space="preserve"> (9 mg/ml koncentrációjú </w:t>
      </w:r>
      <w:r w:rsidR="00A9648E" w:rsidRPr="00BF50E1">
        <w:t xml:space="preserve">[0,9%-os] </w:t>
      </w:r>
      <w:r w:rsidRPr="00BF50E1">
        <w:t>nátrium-klorid oldatos injekció vagy 5%-os glükóz oldatos injekció)</w:t>
      </w:r>
      <w:r w:rsidR="003C40D4">
        <w:t>,</w:t>
      </w:r>
      <w:r w:rsidRPr="00BF50E1">
        <w:t xml:space="preserve"> 0,15–1,0 mg/ml-es végső koncentrációig. Alkalmazás előtt a</w:t>
      </w:r>
      <w:r w:rsidR="00A9648E" w:rsidRPr="00BF50E1">
        <w:t xml:space="preserve"> készítményt</w:t>
      </w:r>
      <w:r w:rsidRPr="00BF50E1">
        <w:t xml:space="preserve"> szemrevételezéssel ellenőrizni kell. Az elkészített és hígított oldat tiszta, színtelen, látható részecskéktől mentes. A</w:t>
      </w:r>
      <w:r w:rsidR="001134DC">
        <w:t>z elkészítést</w:t>
      </w:r>
      <w:r w:rsidRPr="00BF50E1">
        <w:t xml:space="preserve"> követő </w:t>
      </w:r>
      <w:r w:rsidR="001134DC">
        <w:t>tárolási időkre és körülményekre</w:t>
      </w:r>
      <w:r w:rsidRPr="00BF50E1">
        <w:t xml:space="preserve"> vonatkozóan lásd a 6.3</w:t>
      </w:r>
      <w:r w:rsidR="001134DC">
        <w:t> </w:t>
      </w:r>
      <w:r w:rsidRPr="00BF50E1">
        <w:t>pontot.</w:t>
      </w:r>
    </w:p>
    <w:p w14:paraId="46CC3796" w14:textId="77777777" w:rsidR="007E2B8C" w:rsidRPr="00BF50E1" w:rsidRDefault="007E2B8C" w:rsidP="007E2B8C">
      <w:pPr>
        <w:pStyle w:val="Szvegtrzs"/>
      </w:pPr>
      <w:r w:rsidRPr="00BF50E1">
        <w:t>A Decitabine Accord 40 mg por oldatos infúzióhoz való koncentrátumhoz elkészítési ideje legfeljebb 120 másodperc.</w:t>
      </w:r>
    </w:p>
    <w:p w14:paraId="237D5B3F" w14:textId="77777777" w:rsidR="007E2B8C" w:rsidRPr="00BF50E1" w:rsidRDefault="007E2B8C" w:rsidP="007E2B8C">
      <w:pPr>
        <w:pStyle w:val="Szvegtrzs"/>
      </w:pPr>
    </w:p>
    <w:p w14:paraId="1B224CFE" w14:textId="5BBAF5C8" w:rsidR="007E2B8C" w:rsidRPr="008E0986" w:rsidRDefault="00086727" w:rsidP="00086727">
      <w:pPr>
        <w:pStyle w:val="Szvegtrzs"/>
        <w:rPr>
          <w:u w:val="single"/>
        </w:rPr>
      </w:pPr>
      <w:r w:rsidRPr="008E0986">
        <w:rPr>
          <w:u w:val="single"/>
        </w:rPr>
        <w:t xml:space="preserve">Decitabine Accord </w:t>
      </w:r>
      <w:r w:rsidR="00A9648E" w:rsidRPr="00BF50E1">
        <w:rPr>
          <w:u w:val="single"/>
        </w:rPr>
        <w:t>5</w:t>
      </w:r>
      <w:r w:rsidRPr="008E0986">
        <w:rPr>
          <w:u w:val="single"/>
        </w:rPr>
        <w:t>0 mg por oldatos infúzióhoz való koncentrátumhoz</w:t>
      </w:r>
    </w:p>
    <w:p w14:paraId="0DF05C3B" w14:textId="553363BA" w:rsidR="007E2B8C" w:rsidRPr="00BF50E1" w:rsidRDefault="007E2B8C" w:rsidP="001134DC">
      <w:pPr>
        <w:pStyle w:val="Szvegtrzs"/>
      </w:pPr>
      <w:r w:rsidRPr="008E0986">
        <w:t>A port aszeptikus</w:t>
      </w:r>
      <w:r w:rsidR="00A9648E" w:rsidRPr="00BF50E1">
        <w:t xml:space="preserve"> körülmények között,</w:t>
      </w:r>
      <w:r w:rsidRPr="008E0986">
        <w:t xml:space="preserve"> 10 ml injekcióhoz való vízzel kell feloldani. A</w:t>
      </w:r>
      <w:r w:rsidR="001134DC">
        <w:t>z így elkészített</w:t>
      </w:r>
      <w:r w:rsidRPr="008E0986">
        <w:t xml:space="preserve"> </w:t>
      </w:r>
      <w:r w:rsidR="00A9648E" w:rsidRPr="00BF50E1">
        <w:t>a koncentrátum</w:t>
      </w:r>
      <w:r w:rsidRPr="008E0986">
        <w:t xml:space="preserve"> megközelítőleg 5 mg decitabint tartalmaz</w:t>
      </w:r>
      <w:r w:rsidR="00A9648E" w:rsidRPr="00BF50E1">
        <w:t xml:space="preserve"> milliliterenként</w:t>
      </w:r>
      <w:r w:rsidRPr="008E0986">
        <w:t>, pH-ja 6,7</w:t>
      </w:r>
      <w:r w:rsidR="00A9648E" w:rsidRPr="00BF50E1">
        <w:t>–</w:t>
      </w:r>
      <w:r w:rsidRPr="008E0986">
        <w:t>7,3. A</w:t>
      </w:r>
      <w:r w:rsidR="001134DC">
        <w:t xml:space="preserve"> </w:t>
      </w:r>
      <w:r w:rsidR="001134DC" w:rsidRPr="001134DC">
        <w:t>koncentrátumot elkészítésétől számítva 15 percen belül tovább kell hígítani</w:t>
      </w:r>
      <w:r w:rsidRPr="008E0986">
        <w:t xml:space="preserve"> hűtött infúziós </w:t>
      </w:r>
      <w:r w:rsidR="001134DC">
        <w:t>folyadékokkal</w:t>
      </w:r>
      <w:r w:rsidRPr="008E0986">
        <w:t xml:space="preserve"> (9 mg/ml koncentrációjú </w:t>
      </w:r>
      <w:r w:rsidR="00A9648E" w:rsidRPr="00BF50E1">
        <w:t xml:space="preserve">[0,9%-os] </w:t>
      </w:r>
      <w:r w:rsidRPr="008E0986">
        <w:t>nátrium-klorid oldatos injekció vagy 5%-os glükóz oldatos injekció), a 0,15–1,0 mg/ml-es végső koncentrációig. Alkalmazás előtt a</w:t>
      </w:r>
      <w:r w:rsidR="00A9648E" w:rsidRPr="00BF50E1">
        <w:t xml:space="preserve"> készítményt</w:t>
      </w:r>
      <w:r w:rsidRPr="008E0986">
        <w:t xml:space="preserve"> szemrevételezéssel ellenőrizni kell. Az elkészített és hígított oldat tiszta, színtelen, látható részecskéktől mentes. A</w:t>
      </w:r>
      <w:r w:rsidR="001134DC">
        <w:t>z elkészítést</w:t>
      </w:r>
      <w:r w:rsidRPr="008E0986">
        <w:t xml:space="preserve"> követő </w:t>
      </w:r>
      <w:r w:rsidR="001134DC" w:rsidRPr="001134DC">
        <w:t>tárolási időkre és körülményekre</w:t>
      </w:r>
      <w:r w:rsidRPr="008E0986">
        <w:t xml:space="preserve"> vonatkozóan lásd a 6.3</w:t>
      </w:r>
      <w:r w:rsidR="001134DC">
        <w:t> </w:t>
      </w:r>
      <w:r w:rsidRPr="008E0986">
        <w:t>pontot.</w:t>
      </w:r>
    </w:p>
    <w:p w14:paraId="590F0080" w14:textId="77777777" w:rsidR="007E2B8C" w:rsidRPr="00BF50E1" w:rsidRDefault="007E2B8C" w:rsidP="007E2B8C">
      <w:pPr>
        <w:pStyle w:val="Szvegtrzs"/>
      </w:pPr>
      <w:r w:rsidRPr="008E0986">
        <w:t>A Decitabine Accord 50 mg por oldatos infúzióhoz való koncentrátumhoz elkészítési ideje legfeljebb 120 másodperc.</w:t>
      </w:r>
    </w:p>
    <w:p w14:paraId="2F9309C4" w14:textId="77777777" w:rsidR="007E2B8C" w:rsidRPr="00BF50E1" w:rsidRDefault="007E2B8C" w:rsidP="007E2B8C">
      <w:pPr>
        <w:pStyle w:val="Szvegtrzs"/>
      </w:pPr>
    </w:p>
    <w:p w14:paraId="36EA60D2" w14:textId="5AF867C9" w:rsidR="007E2B8C" w:rsidRPr="00BF50E1" w:rsidRDefault="007E2B8C" w:rsidP="007E2B8C">
      <w:pPr>
        <w:pStyle w:val="Szvegtrzs"/>
      </w:pPr>
      <w:r w:rsidRPr="00BF50E1">
        <w:t>A Decitabine Accord</w:t>
      </w:r>
      <w:r w:rsidR="00086727" w:rsidRPr="00BF50E1">
        <w:t>ot</w:t>
      </w:r>
      <w:r w:rsidR="00AD480D">
        <w:t xml:space="preserve"> és más gyógyszer(eke)t</w:t>
      </w:r>
      <w:r w:rsidRPr="00BF50E1">
        <w:t xml:space="preserve"> nem szabad </w:t>
      </w:r>
      <w:r w:rsidR="00AD480D">
        <w:t>ugyanazon</w:t>
      </w:r>
      <w:r w:rsidRPr="00BF50E1">
        <w:t xml:space="preserve"> az in</w:t>
      </w:r>
      <w:r w:rsidR="00AD480D">
        <w:t>fúziós</w:t>
      </w:r>
      <w:r w:rsidRPr="00BF50E1">
        <w:t xml:space="preserve"> szereléken át </w:t>
      </w:r>
      <w:r w:rsidR="00AD480D">
        <w:t>bead</w:t>
      </w:r>
      <w:r w:rsidRPr="00BF50E1">
        <w:t>ni.</w:t>
      </w:r>
    </w:p>
    <w:p w14:paraId="5891301B" w14:textId="77777777" w:rsidR="007E2B8C" w:rsidRPr="00BF50E1" w:rsidRDefault="007E2B8C" w:rsidP="007E2B8C">
      <w:pPr>
        <w:pStyle w:val="Szvegtrzs"/>
        <w:rPr>
          <w:u w:val="single"/>
        </w:rPr>
      </w:pPr>
    </w:p>
    <w:p w14:paraId="54EF5127" w14:textId="77777777" w:rsidR="007E2B8C" w:rsidRPr="00BF50E1" w:rsidRDefault="007E2B8C" w:rsidP="007E2B8C">
      <w:pPr>
        <w:pStyle w:val="Szvegtrzs"/>
        <w:rPr>
          <w:u w:val="single"/>
        </w:rPr>
      </w:pPr>
      <w:r w:rsidRPr="00BF50E1">
        <w:rPr>
          <w:u w:val="single"/>
        </w:rPr>
        <w:t>Megsemmisítés</w:t>
      </w:r>
    </w:p>
    <w:p w14:paraId="7C091ABC" w14:textId="77777777" w:rsidR="007E2B8C" w:rsidRPr="00BF50E1" w:rsidRDefault="007E2B8C" w:rsidP="007E2B8C">
      <w:pPr>
        <w:pStyle w:val="Szvegtrzs"/>
      </w:pPr>
      <w:r w:rsidRPr="00BF50E1">
        <w:t>Az injekciós üveg kizárólag egyszeri felhasználásra szolgál. Bármilyen fel nem használt gyógyszer,</w:t>
      </w:r>
    </w:p>
    <w:p w14:paraId="5D0781ED" w14:textId="07CFBC84" w:rsidR="001F41C9" w:rsidRPr="00BF50E1" w:rsidRDefault="007E2B8C" w:rsidP="007E2B8C">
      <w:pPr>
        <w:pStyle w:val="Szvegtrzs"/>
      </w:pPr>
      <w:r w:rsidRPr="00BF50E1">
        <w:t>illetve hulladékanyag megsemmisítését a</w:t>
      </w:r>
      <w:r w:rsidR="00086727" w:rsidRPr="00BF50E1">
        <w:t xml:space="preserve"> gyógyszerekre vonatkozó</w:t>
      </w:r>
      <w:r w:rsidRPr="00BF50E1">
        <w:t xml:space="preserve"> előírásoknak megfelelően kell végrehajtani.</w:t>
      </w:r>
    </w:p>
    <w:p w14:paraId="7DADBD8C" w14:textId="77777777" w:rsidR="00DC17B4" w:rsidRPr="00BF50E1" w:rsidRDefault="00DC17B4" w:rsidP="0025266C">
      <w:pPr>
        <w:pStyle w:val="Szvegtrzs"/>
      </w:pPr>
    </w:p>
    <w:p w14:paraId="396C3ABE" w14:textId="5E4591B3" w:rsidR="00DC17B4" w:rsidRPr="00BF50E1" w:rsidRDefault="00DC17B4" w:rsidP="00DC17B4">
      <w:r w:rsidRPr="00BF50E1">
        <w:rPr>
          <w:b/>
        </w:rPr>
        <w:t xml:space="preserve">Megjegyzés: </w:t>
      </w:r>
      <w:r w:rsidR="00107617" w:rsidRPr="00E37F02">
        <w:sym w:font="Wingdings" w:char="F058"/>
      </w:r>
      <w:r w:rsidR="00107617" w:rsidRPr="00E37F02">
        <w:sym w:font="Wingdings" w:char="F058"/>
      </w:r>
      <w:r w:rsidR="00107617" w:rsidRPr="008E0986">
        <w:t xml:space="preserve"> </w:t>
      </w:r>
      <w:r w:rsidR="00107617" w:rsidRPr="00DB2043">
        <w:t>(két kereszt)</w:t>
      </w:r>
    </w:p>
    <w:p w14:paraId="08164E2A" w14:textId="77777777" w:rsidR="00DC17B4" w:rsidRPr="00BF50E1" w:rsidRDefault="00DC17B4" w:rsidP="00DC17B4">
      <w:r w:rsidRPr="00BF50E1">
        <w:t xml:space="preserve">Osztályozás: </w:t>
      </w:r>
      <w:r w:rsidRPr="00BF50E1">
        <w:rPr>
          <w:b/>
        </w:rPr>
        <w:t>II./3 csoport</w:t>
      </w:r>
    </w:p>
    <w:p w14:paraId="4BC4E8D9" w14:textId="10C9F137" w:rsidR="00DC17B4" w:rsidRPr="00BF50E1" w:rsidRDefault="00DC17B4" w:rsidP="00A35909">
      <w:r w:rsidRPr="00BF50E1">
        <w:t xml:space="preserve">Korlátozott érvényű orvosi rendelvényhez kötött, az egészségügyről szóló 1997. évi CLIV. törvény 3 §-ának </w:t>
      </w:r>
      <w:r w:rsidRPr="008E0986">
        <w:rPr>
          <w:i/>
          <w:iCs/>
        </w:rPr>
        <w:t xml:space="preserve">ga) </w:t>
      </w:r>
      <w:r w:rsidRPr="00BF50E1">
        <w:t>pontja szerinti rendelőintézeti járóbeteg-szakellátást vagy fekvőbeteg-szakellátást nyújtó szolgáltatók által biztosított körülmények között alkalmazható gyógyszer (I).</w:t>
      </w:r>
    </w:p>
    <w:p w14:paraId="624D2527" w14:textId="657F50CE" w:rsidR="001F41C9" w:rsidRPr="00BF50E1" w:rsidRDefault="001F41C9">
      <w:pPr>
        <w:pStyle w:val="Szvegtrzs"/>
      </w:pPr>
    </w:p>
    <w:p w14:paraId="449729FA" w14:textId="77777777" w:rsidR="001F41C9" w:rsidRPr="00BF50E1" w:rsidRDefault="001F41C9" w:rsidP="0025266C">
      <w:pPr>
        <w:pStyle w:val="Szvegtrzs"/>
      </w:pPr>
    </w:p>
    <w:p w14:paraId="7632295E" w14:textId="77777777" w:rsidR="001F41C9" w:rsidRPr="00BF50E1" w:rsidRDefault="008271B1" w:rsidP="008E0986">
      <w:pPr>
        <w:pStyle w:val="Cmsor1"/>
        <w:keepNext/>
        <w:widowControl/>
        <w:numPr>
          <w:ilvl w:val="0"/>
          <w:numId w:val="11"/>
        </w:numPr>
        <w:tabs>
          <w:tab w:val="left" w:pos="709"/>
        </w:tabs>
        <w:spacing w:before="0"/>
        <w:ind w:left="566" w:hanging="566"/>
      </w:pPr>
      <w:r w:rsidRPr="00BF50E1">
        <w:lastRenderedPageBreak/>
        <w:t>A FORGALOMBA HOZATALI ENGEDÉLY JOGOSULTJA</w:t>
      </w:r>
    </w:p>
    <w:p w14:paraId="1D34FBE4" w14:textId="77777777" w:rsidR="00155812" w:rsidRPr="00BF50E1" w:rsidRDefault="00155812" w:rsidP="008E0986">
      <w:pPr>
        <w:pStyle w:val="Szvegtrzs"/>
        <w:keepNext/>
        <w:widowControl/>
        <w:rPr>
          <w:b/>
        </w:rPr>
      </w:pPr>
    </w:p>
    <w:p w14:paraId="3B5F64A6" w14:textId="77777777" w:rsidR="00155812" w:rsidRPr="00BF50E1" w:rsidRDefault="00155812" w:rsidP="008E0986">
      <w:pPr>
        <w:pStyle w:val="Szvegtrzs"/>
        <w:keepNext/>
        <w:widowControl/>
        <w:rPr>
          <w:noProof/>
        </w:rPr>
      </w:pPr>
      <w:r w:rsidRPr="00BF50E1">
        <w:rPr>
          <w:noProof/>
        </w:rPr>
        <w:t>Accord Healthcare Polska Sp. z o.o.</w:t>
      </w:r>
    </w:p>
    <w:p w14:paraId="0A2557FC" w14:textId="77777777" w:rsidR="00DF3B1C" w:rsidRPr="00BF50E1" w:rsidRDefault="00155812" w:rsidP="008E0986">
      <w:pPr>
        <w:pStyle w:val="Szvegtrzs"/>
        <w:keepNext/>
        <w:widowControl/>
        <w:rPr>
          <w:noProof/>
        </w:rPr>
      </w:pPr>
      <w:r w:rsidRPr="00BF50E1">
        <w:rPr>
          <w:noProof/>
        </w:rPr>
        <w:t xml:space="preserve">ul. Taśmowa 7 </w:t>
      </w:r>
    </w:p>
    <w:p w14:paraId="55A50B98" w14:textId="512817C9" w:rsidR="00155812" w:rsidRPr="00BF50E1" w:rsidRDefault="00155812" w:rsidP="008E0986">
      <w:pPr>
        <w:pStyle w:val="Szvegtrzs"/>
        <w:keepNext/>
        <w:widowControl/>
        <w:rPr>
          <w:noProof/>
        </w:rPr>
      </w:pPr>
      <w:r w:rsidRPr="00BF50E1">
        <w:rPr>
          <w:noProof/>
        </w:rPr>
        <w:t>02-677</w:t>
      </w:r>
    </w:p>
    <w:p w14:paraId="37BAB783" w14:textId="477FC81A" w:rsidR="00155812" w:rsidRPr="00BF50E1" w:rsidRDefault="00B24B23" w:rsidP="008E0986">
      <w:pPr>
        <w:pStyle w:val="Szvegtrzs"/>
        <w:keepNext/>
        <w:widowControl/>
        <w:rPr>
          <w:noProof/>
        </w:rPr>
      </w:pPr>
      <w:r>
        <w:rPr>
          <w:noProof/>
        </w:rPr>
        <w:t>Warsaw</w:t>
      </w:r>
      <w:r w:rsidR="00155812" w:rsidRPr="00BF50E1">
        <w:rPr>
          <w:noProof/>
        </w:rPr>
        <w:t>, Mazowieckie</w:t>
      </w:r>
    </w:p>
    <w:p w14:paraId="111EE8A5" w14:textId="77777777" w:rsidR="00155812" w:rsidRPr="00BF50E1" w:rsidRDefault="00155812" w:rsidP="00155812">
      <w:pPr>
        <w:pStyle w:val="Szvegtrzs"/>
        <w:rPr>
          <w:noProof/>
        </w:rPr>
      </w:pPr>
      <w:r w:rsidRPr="00BF50E1">
        <w:rPr>
          <w:noProof/>
        </w:rPr>
        <w:t>Lengyelország</w:t>
      </w:r>
    </w:p>
    <w:p w14:paraId="40B91DFC" w14:textId="77777777" w:rsidR="00155812" w:rsidRPr="00BF50E1" w:rsidRDefault="00155812" w:rsidP="00155812">
      <w:pPr>
        <w:pStyle w:val="Szvegtrzs"/>
        <w:rPr>
          <w:noProof/>
          <w:lang w:val="en-GB"/>
        </w:rPr>
      </w:pPr>
    </w:p>
    <w:p w14:paraId="0A6CEB69" w14:textId="77777777" w:rsidR="001F41C9" w:rsidRPr="00BF50E1" w:rsidRDefault="001F41C9" w:rsidP="0025266C">
      <w:pPr>
        <w:pStyle w:val="Szvegtrzs"/>
      </w:pPr>
    </w:p>
    <w:p w14:paraId="5E3E6B69" w14:textId="77777777" w:rsidR="00440BD7" w:rsidRPr="00BF50E1" w:rsidRDefault="00440BD7" w:rsidP="0025266C">
      <w:pPr>
        <w:pStyle w:val="Listaszerbekezds"/>
        <w:numPr>
          <w:ilvl w:val="0"/>
          <w:numId w:val="11"/>
        </w:numPr>
        <w:ind w:left="567"/>
        <w:outlineLvl w:val="0"/>
        <w:rPr>
          <w:b/>
          <w:noProof/>
        </w:rPr>
      </w:pPr>
      <w:r w:rsidRPr="00BF50E1">
        <w:rPr>
          <w:b/>
          <w:noProof/>
        </w:rPr>
        <w:t>A FORGALOMBA HOZATALI ENGEDÉLY SZÁMA(I)</w:t>
      </w:r>
    </w:p>
    <w:p w14:paraId="7A678284" w14:textId="77777777" w:rsidR="00440BD7" w:rsidRPr="00F43C36" w:rsidRDefault="00440BD7" w:rsidP="00F43C36">
      <w:pPr>
        <w:outlineLvl w:val="0"/>
        <w:rPr>
          <w:b/>
          <w:noProof/>
        </w:rPr>
      </w:pPr>
    </w:p>
    <w:p w14:paraId="06675EEC" w14:textId="2CD5E6B7" w:rsidR="00F43C36" w:rsidRPr="00F43C36" w:rsidRDefault="00F43C36" w:rsidP="00F43C36">
      <w:pPr>
        <w:pStyle w:val="Szvegtrzs"/>
        <w:rPr>
          <w:noProof/>
          <w:u w:val="single"/>
        </w:rPr>
      </w:pPr>
      <w:r>
        <w:rPr>
          <w:noProof/>
          <w:u w:val="single"/>
        </w:rPr>
        <w:t>Decitabine Accord 40 </w:t>
      </w:r>
      <w:r w:rsidRPr="00F43C36">
        <w:rPr>
          <w:noProof/>
          <w:u w:val="single"/>
        </w:rPr>
        <w:t>mg por oldatos infúzióhoz való koncentrátumhoz:</w:t>
      </w:r>
    </w:p>
    <w:p w14:paraId="16697242" w14:textId="5333626F" w:rsidR="00F43C36" w:rsidRPr="00F43C36" w:rsidRDefault="00F43C36" w:rsidP="00F43C36">
      <w:pPr>
        <w:pStyle w:val="Szvegtrzs"/>
        <w:rPr>
          <w:noProof/>
        </w:rPr>
      </w:pPr>
      <w:r w:rsidRPr="00F43C36">
        <w:rPr>
          <w:noProof/>
        </w:rPr>
        <w:t>OGYI-T-24787/01</w:t>
      </w:r>
      <w:r>
        <w:rPr>
          <w:noProof/>
        </w:rPr>
        <w:tab/>
      </w:r>
      <w:r w:rsidRPr="00F43C36">
        <w:rPr>
          <w:noProof/>
        </w:rPr>
        <w:t>1</w:t>
      </w:r>
      <w:r>
        <w:rPr>
          <w:noProof/>
        </w:rPr>
        <w:t>×</w:t>
      </w:r>
      <w:r>
        <w:rPr>
          <w:noProof/>
        </w:rPr>
        <w:tab/>
      </w:r>
      <w:r w:rsidRPr="00F43C36">
        <w:rPr>
          <w:noProof/>
        </w:rPr>
        <w:t>brómbutil gumidugóval lezárt, átlátszó, színtelen,</w:t>
      </w:r>
      <w:r>
        <w:rPr>
          <w:noProof/>
        </w:rPr>
        <w:t xml:space="preserve"> </w:t>
      </w:r>
      <w:r w:rsidRPr="00F43C36">
        <w:rPr>
          <w:noProof/>
        </w:rPr>
        <w:t>I-es típusú injekciós üvegben</w:t>
      </w:r>
    </w:p>
    <w:p w14:paraId="66511814" w14:textId="6F9D2A6E" w:rsidR="00F43C36" w:rsidRPr="00F43C36" w:rsidRDefault="00F43C36" w:rsidP="00F43C36">
      <w:pPr>
        <w:pStyle w:val="Szvegtrzs"/>
        <w:rPr>
          <w:noProof/>
        </w:rPr>
      </w:pPr>
    </w:p>
    <w:p w14:paraId="5015A9C1" w14:textId="51749B48" w:rsidR="00F43C36" w:rsidRPr="00F43C36" w:rsidRDefault="00F43C36" w:rsidP="00F43C36">
      <w:pPr>
        <w:pStyle w:val="Szvegtrzs"/>
        <w:rPr>
          <w:noProof/>
          <w:u w:val="single"/>
        </w:rPr>
      </w:pPr>
      <w:r w:rsidRPr="00F43C36">
        <w:rPr>
          <w:noProof/>
          <w:u w:val="single"/>
        </w:rPr>
        <w:t xml:space="preserve">Decitabine </w:t>
      </w:r>
      <w:r>
        <w:rPr>
          <w:noProof/>
          <w:u w:val="single"/>
        </w:rPr>
        <w:t>Accord 50 </w:t>
      </w:r>
      <w:r w:rsidRPr="00F43C36">
        <w:rPr>
          <w:noProof/>
          <w:u w:val="single"/>
        </w:rPr>
        <w:t>mg por oldatos infúzióhoz való koncentrátumh</w:t>
      </w:r>
      <w:bookmarkStart w:id="1" w:name="_GoBack"/>
      <w:bookmarkEnd w:id="1"/>
      <w:r w:rsidRPr="00F43C36">
        <w:rPr>
          <w:noProof/>
          <w:u w:val="single"/>
        </w:rPr>
        <w:t>oz:</w:t>
      </w:r>
    </w:p>
    <w:p w14:paraId="2587801A" w14:textId="5859443A" w:rsidR="00F43C36" w:rsidRPr="00F43C36" w:rsidRDefault="00F43C36" w:rsidP="00F43C36">
      <w:pPr>
        <w:pStyle w:val="Szvegtrzs"/>
        <w:rPr>
          <w:noProof/>
        </w:rPr>
      </w:pPr>
      <w:r w:rsidRPr="00F43C36">
        <w:rPr>
          <w:noProof/>
        </w:rPr>
        <w:t>OGYI-T-24787/02</w:t>
      </w:r>
      <w:r>
        <w:rPr>
          <w:noProof/>
        </w:rPr>
        <w:tab/>
      </w:r>
      <w:r w:rsidRPr="00F43C36">
        <w:rPr>
          <w:noProof/>
        </w:rPr>
        <w:t>1</w:t>
      </w:r>
      <w:r>
        <w:rPr>
          <w:noProof/>
        </w:rPr>
        <w:t>×</w:t>
      </w:r>
      <w:r>
        <w:rPr>
          <w:noProof/>
        </w:rPr>
        <w:tab/>
      </w:r>
      <w:r w:rsidRPr="00F43C36">
        <w:rPr>
          <w:noProof/>
        </w:rPr>
        <w:t>brómbutil gumidugóval lezárt, átlátszó, színtelen,</w:t>
      </w:r>
      <w:r>
        <w:rPr>
          <w:noProof/>
        </w:rPr>
        <w:t xml:space="preserve"> </w:t>
      </w:r>
      <w:r w:rsidRPr="00F43C36">
        <w:rPr>
          <w:noProof/>
        </w:rPr>
        <w:t>I-es típusú injekciós üvegben</w:t>
      </w:r>
    </w:p>
    <w:p w14:paraId="0BB79FAF" w14:textId="77777777" w:rsidR="00413892" w:rsidRPr="00BF50E1" w:rsidRDefault="00413892" w:rsidP="00F43C36">
      <w:pPr>
        <w:pStyle w:val="Szvegtrzs"/>
        <w:rPr>
          <w:noProof/>
        </w:rPr>
      </w:pPr>
    </w:p>
    <w:p w14:paraId="50FD72E6" w14:textId="77777777" w:rsidR="00413892" w:rsidRPr="00BF50E1" w:rsidRDefault="00413892" w:rsidP="00A35909">
      <w:pPr>
        <w:pStyle w:val="Listaszerbekezds"/>
        <w:ind w:left="0" w:firstLine="0"/>
        <w:outlineLvl w:val="0"/>
        <w:rPr>
          <w:b/>
          <w:noProof/>
        </w:rPr>
      </w:pPr>
    </w:p>
    <w:p w14:paraId="0F8FCA6D" w14:textId="77777777" w:rsidR="001F41C9" w:rsidRPr="00BF50E1" w:rsidRDefault="008271B1" w:rsidP="0025266C">
      <w:pPr>
        <w:pStyle w:val="Cmsor1"/>
        <w:numPr>
          <w:ilvl w:val="0"/>
          <w:numId w:val="11"/>
        </w:numPr>
        <w:tabs>
          <w:tab w:val="left" w:pos="709"/>
        </w:tabs>
        <w:spacing w:before="0"/>
        <w:ind w:left="567"/>
      </w:pPr>
      <w:r w:rsidRPr="00BF50E1">
        <w:t>A FORGALOMBA HOZATALI ENGEDÉLY ELSŐ KIADÁSÁNAK/ MEGÚJÍTÁSÁNAK DÁTUMA</w:t>
      </w:r>
    </w:p>
    <w:p w14:paraId="1A5582AE" w14:textId="77777777" w:rsidR="001F41C9" w:rsidRPr="00BF50E1" w:rsidRDefault="001F41C9">
      <w:pPr>
        <w:pStyle w:val="Szvegtrzs"/>
        <w:rPr>
          <w:b/>
        </w:rPr>
      </w:pPr>
    </w:p>
    <w:p w14:paraId="05C3F15B" w14:textId="06A91DC7" w:rsidR="001F41C9" w:rsidRPr="00BF50E1" w:rsidRDefault="0000363E">
      <w:pPr>
        <w:pStyle w:val="Szvegtrzs"/>
      </w:pPr>
      <w:r w:rsidRPr="00BF50E1">
        <w:t xml:space="preserve">A forgalomba hozatali engedély első kiadásának dátuma: </w:t>
      </w:r>
      <w:r w:rsidR="00F43C36">
        <w:t>2026. szeptember 1.</w:t>
      </w:r>
    </w:p>
    <w:p w14:paraId="490EDAD8" w14:textId="77777777" w:rsidR="001F41C9" w:rsidRPr="00BF50E1" w:rsidRDefault="001F41C9">
      <w:pPr>
        <w:pStyle w:val="Szvegtrzs"/>
      </w:pPr>
    </w:p>
    <w:p w14:paraId="59EE5F71" w14:textId="77777777" w:rsidR="001F41C9" w:rsidRPr="00BF50E1" w:rsidRDefault="001F41C9">
      <w:pPr>
        <w:pStyle w:val="Szvegtrzs"/>
      </w:pPr>
    </w:p>
    <w:p w14:paraId="1B4D8E98" w14:textId="77777777" w:rsidR="00F43C36" w:rsidRDefault="008271B1" w:rsidP="00A35909">
      <w:pPr>
        <w:pStyle w:val="Cmsor1"/>
        <w:numPr>
          <w:ilvl w:val="0"/>
          <w:numId w:val="11"/>
        </w:numPr>
        <w:tabs>
          <w:tab w:val="left" w:pos="709"/>
        </w:tabs>
        <w:spacing w:before="0"/>
        <w:ind w:left="566" w:hanging="566"/>
      </w:pPr>
      <w:r w:rsidRPr="00BF50E1">
        <w:t>A SZÖVEG ELLENŐRZÉSÉNEK DÁTUMA</w:t>
      </w:r>
    </w:p>
    <w:p w14:paraId="3BAACB66" w14:textId="77777777" w:rsidR="00F43C36" w:rsidRDefault="00F43C36" w:rsidP="00F43C36">
      <w:pPr>
        <w:pStyle w:val="Cmsor1"/>
        <w:tabs>
          <w:tab w:val="left" w:pos="709"/>
        </w:tabs>
        <w:spacing w:before="0"/>
        <w:ind w:left="0"/>
      </w:pPr>
    </w:p>
    <w:p w14:paraId="50B48517" w14:textId="1071321B" w:rsidR="00C10215" w:rsidRPr="00F43C36" w:rsidRDefault="00F43C36" w:rsidP="00F43C36">
      <w:pPr>
        <w:pStyle w:val="Cmsor1"/>
        <w:tabs>
          <w:tab w:val="left" w:pos="709"/>
        </w:tabs>
        <w:spacing w:before="0"/>
        <w:ind w:left="0"/>
      </w:pPr>
      <w:r w:rsidRPr="00F43C36">
        <w:rPr>
          <w:b w:val="0"/>
        </w:rPr>
        <w:t>2026. szeptember 1.</w:t>
      </w:r>
      <w:hyperlink r:id="rId11"/>
    </w:p>
    <w:sectPr w:rsidR="00C10215" w:rsidRPr="00F43C36" w:rsidSect="008E0986">
      <w:headerReference w:type="default" r:id="rId12"/>
      <w:footerReference w:type="default" r:id="rId13"/>
      <w:footerReference w:type="first" r:id="rId14"/>
      <w:pgSz w:w="11906" w:h="16838" w:code="9"/>
      <w:pgMar w:top="1134" w:right="1418" w:bottom="1134" w:left="1418" w:header="737" w:footer="737" w:gutter="0"/>
      <w:cols w:space="720"/>
      <w:formProt w:val="0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6079AF5" w14:textId="77777777" w:rsidR="003B53A9" w:rsidRDefault="003B53A9">
      <w:r>
        <w:separator/>
      </w:r>
    </w:p>
  </w:endnote>
  <w:endnote w:type="continuationSeparator" w:id="0">
    <w:p w14:paraId="0A461B75" w14:textId="77777777" w:rsidR="003B53A9" w:rsidRDefault="003B53A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iberation Sans">
    <w:altName w:val="Arial"/>
    <w:charset w:val="EE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5458E07" w14:textId="261C8FB6" w:rsidR="001F41C9" w:rsidRDefault="001F41C9" w:rsidP="008E0986">
    <w:pPr>
      <w:pStyle w:val="Szvegtrzs"/>
      <w:rPr>
        <w:sz w:val="2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AA16AA1" w14:textId="77777777" w:rsidR="000E4913" w:rsidRPr="000E4913" w:rsidRDefault="000E4913" w:rsidP="008E0986">
    <w:pPr>
      <w:pStyle w:val="Szvegtrzs"/>
      <w:rPr>
        <w:sz w:val="20"/>
      </w:rPr>
    </w:pPr>
    <w:r w:rsidRPr="000E4913">
      <w:rPr>
        <w:sz w:val="20"/>
      </w:rPr>
      <w:t>NNGYK/GYSZ/51016/2024</w:t>
    </w:r>
  </w:p>
  <w:p w14:paraId="1C6B880C" w14:textId="433A8965" w:rsidR="001F41C9" w:rsidRDefault="000E4913" w:rsidP="008E0986">
    <w:pPr>
      <w:pStyle w:val="Szvegtrzs"/>
      <w:rPr>
        <w:sz w:val="20"/>
      </w:rPr>
    </w:pPr>
    <w:r w:rsidRPr="000E4913">
      <w:rPr>
        <w:sz w:val="20"/>
      </w:rPr>
      <w:t>NNGYK/GYSZ/51024/2024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34D0437" w14:textId="77777777" w:rsidR="003B53A9" w:rsidRDefault="003B53A9">
      <w:r>
        <w:separator/>
      </w:r>
    </w:p>
  </w:footnote>
  <w:footnote w:type="continuationSeparator" w:id="0">
    <w:p w14:paraId="32E8263F" w14:textId="77777777" w:rsidR="003B53A9" w:rsidRDefault="003B53A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sz w:val="18"/>
        <w:szCs w:val="18"/>
      </w:rPr>
      <w:id w:val="-2065941209"/>
      <w:docPartObj>
        <w:docPartGallery w:val="Page Numbers (Top of Page)"/>
        <w:docPartUnique/>
      </w:docPartObj>
    </w:sdtPr>
    <w:sdtEndPr/>
    <w:sdtContent>
      <w:p w14:paraId="4655844A" w14:textId="5F9FE38A" w:rsidR="00F8010F" w:rsidRPr="008E0986" w:rsidRDefault="00F8010F">
        <w:pPr>
          <w:pStyle w:val="lfej"/>
          <w:jc w:val="center"/>
          <w:rPr>
            <w:sz w:val="18"/>
            <w:szCs w:val="18"/>
          </w:rPr>
        </w:pPr>
        <w:r w:rsidRPr="008E0986">
          <w:rPr>
            <w:sz w:val="18"/>
            <w:szCs w:val="18"/>
          </w:rPr>
          <w:fldChar w:fldCharType="begin"/>
        </w:r>
        <w:r w:rsidRPr="008E0986">
          <w:rPr>
            <w:sz w:val="18"/>
            <w:szCs w:val="18"/>
          </w:rPr>
          <w:instrText>PAGE   \* MERGEFORMAT</w:instrText>
        </w:r>
        <w:r w:rsidRPr="008E0986">
          <w:rPr>
            <w:sz w:val="18"/>
            <w:szCs w:val="18"/>
          </w:rPr>
          <w:fldChar w:fldCharType="separate"/>
        </w:r>
        <w:r w:rsidR="00F43C36">
          <w:rPr>
            <w:noProof/>
            <w:sz w:val="18"/>
            <w:szCs w:val="18"/>
          </w:rPr>
          <w:t>16</w:t>
        </w:r>
        <w:r w:rsidRPr="008E0986">
          <w:rPr>
            <w:sz w:val="18"/>
            <w:szCs w:val="18"/>
          </w:rPr>
          <w:fldChar w:fldCharType="end"/>
        </w:r>
      </w:p>
    </w:sdtContent>
  </w:sdt>
  <w:p w14:paraId="725CF0D0" w14:textId="39CB4652" w:rsidR="00F8010F" w:rsidRDefault="00F8010F" w:rsidP="008E0986">
    <w:pPr>
      <w:pStyle w:val="lfej"/>
      <w:tabs>
        <w:tab w:val="clear" w:pos="4513"/>
        <w:tab w:val="clear" w:pos="9026"/>
        <w:tab w:val="left" w:pos="3525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A00425"/>
    <w:multiLevelType w:val="multilevel"/>
    <w:tmpl w:val="50762BE8"/>
    <w:lvl w:ilvl="0">
      <w:start w:val="1"/>
      <w:numFmt w:val="decimal"/>
      <w:lvlText w:val="%1."/>
      <w:lvlJc w:val="left"/>
      <w:pPr>
        <w:tabs>
          <w:tab w:val="num" w:pos="0"/>
        </w:tabs>
        <w:ind w:left="709" w:hanging="567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2"/>
        <w:szCs w:val="22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709" w:hanging="567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2"/>
        <w:szCs w:val="22"/>
      </w:rPr>
    </w:lvl>
    <w:lvl w:ilvl="2">
      <w:start w:val="1"/>
      <w:numFmt w:val="decimal"/>
      <w:lvlText w:val="%3."/>
      <w:lvlJc w:val="left"/>
      <w:pPr>
        <w:tabs>
          <w:tab w:val="num" w:pos="0"/>
        </w:tabs>
        <w:ind w:left="469" w:hanging="221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2"/>
        <w:szCs w:val="22"/>
      </w:rPr>
    </w:lvl>
    <w:lvl w:ilvl="3">
      <w:start w:val="1"/>
      <w:numFmt w:val="lowerLetter"/>
      <w:lvlText w:val="%4."/>
      <w:lvlJc w:val="left"/>
      <w:pPr>
        <w:ind w:left="608" w:hanging="360"/>
      </w:pPr>
      <w:rPr>
        <w:rFonts w:hint="default"/>
      </w:rPr>
    </w:lvl>
    <w:lvl w:ilvl="4">
      <w:numFmt w:val="bullet"/>
      <w:lvlText w:val=""/>
      <w:lvlJc w:val="left"/>
      <w:pPr>
        <w:tabs>
          <w:tab w:val="num" w:pos="0"/>
        </w:tabs>
        <w:ind w:left="2863" w:hanging="284"/>
      </w:pPr>
      <w:rPr>
        <w:rFonts w:ascii="Symbol" w:hAnsi="Symbol" w:cs="Symbol" w:hint="default"/>
      </w:rPr>
    </w:lvl>
    <w:lvl w:ilvl="5">
      <w:numFmt w:val="bullet"/>
      <w:lvlText w:val=""/>
      <w:lvlJc w:val="left"/>
      <w:pPr>
        <w:tabs>
          <w:tab w:val="num" w:pos="0"/>
        </w:tabs>
        <w:ind w:left="3945" w:hanging="284"/>
      </w:pPr>
      <w:rPr>
        <w:rFonts w:ascii="Symbol" w:hAnsi="Symbol" w:cs="Symbol" w:hint="default"/>
      </w:rPr>
    </w:lvl>
    <w:lvl w:ilvl="6">
      <w:numFmt w:val="bullet"/>
      <w:lvlText w:val=""/>
      <w:lvlJc w:val="left"/>
      <w:pPr>
        <w:tabs>
          <w:tab w:val="num" w:pos="0"/>
        </w:tabs>
        <w:ind w:left="5027" w:hanging="284"/>
      </w:pPr>
      <w:rPr>
        <w:rFonts w:ascii="Symbol" w:hAnsi="Symbol" w:cs="Symbol" w:hint="default"/>
      </w:rPr>
    </w:lvl>
    <w:lvl w:ilvl="7">
      <w:numFmt w:val="bullet"/>
      <w:lvlText w:val=""/>
      <w:lvlJc w:val="left"/>
      <w:pPr>
        <w:tabs>
          <w:tab w:val="num" w:pos="0"/>
        </w:tabs>
        <w:ind w:left="6109" w:hanging="284"/>
      </w:pPr>
      <w:rPr>
        <w:rFonts w:ascii="Symbol" w:hAnsi="Symbol" w:cs="Symbol" w:hint="default"/>
      </w:rPr>
    </w:lvl>
    <w:lvl w:ilvl="8">
      <w:numFmt w:val="bullet"/>
      <w:lvlText w:val=""/>
      <w:lvlJc w:val="left"/>
      <w:pPr>
        <w:tabs>
          <w:tab w:val="num" w:pos="0"/>
        </w:tabs>
        <w:ind w:left="7191" w:hanging="284"/>
      </w:pPr>
      <w:rPr>
        <w:rFonts w:ascii="Symbol" w:hAnsi="Symbol" w:cs="Symbol" w:hint="default"/>
      </w:rPr>
    </w:lvl>
  </w:abstractNum>
  <w:abstractNum w:abstractNumId="1" w15:restartNumberingAfterBreak="0">
    <w:nsid w:val="08CB79C0"/>
    <w:multiLevelType w:val="multilevel"/>
    <w:tmpl w:val="C2F83422"/>
    <w:lvl w:ilvl="0">
      <w:start w:val="1"/>
      <w:numFmt w:val="decimal"/>
      <w:lvlText w:val="%1."/>
      <w:lvlJc w:val="left"/>
      <w:pPr>
        <w:tabs>
          <w:tab w:val="num" w:pos="0"/>
        </w:tabs>
        <w:ind w:left="709" w:hanging="567"/>
      </w:pPr>
      <w:rPr>
        <w:rFonts w:ascii="Times New Roman" w:eastAsia="Times New Roman" w:hAnsi="Times New Roman" w:cs="Times New Roman"/>
        <w:b/>
        <w:bCs/>
        <w:i w:val="0"/>
        <w:iCs w:val="0"/>
        <w:spacing w:val="0"/>
        <w:w w:val="100"/>
        <w:sz w:val="22"/>
        <w:szCs w:val="22"/>
        <w:lang w:val="hu-HU" w:eastAsia="en-US" w:bidi="ar-SA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709" w:hanging="567"/>
      </w:pPr>
      <w:rPr>
        <w:rFonts w:ascii="Times New Roman" w:eastAsia="Times New Roman" w:hAnsi="Times New Roman" w:cs="Times New Roman"/>
        <w:b/>
        <w:bCs/>
        <w:i w:val="0"/>
        <w:iCs w:val="0"/>
        <w:spacing w:val="0"/>
        <w:w w:val="100"/>
        <w:sz w:val="22"/>
        <w:szCs w:val="22"/>
        <w:lang w:val="hu-HU" w:eastAsia="en-US" w:bidi="ar-SA"/>
      </w:rPr>
    </w:lvl>
    <w:lvl w:ilvl="2">
      <w:start w:val="1"/>
      <w:numFmt w:val="decimal"/>
      <w:lvlText w:val="%3."/>
      <w:lvlJc w:val="left"/>
      <w:pPr>
        <w:tabs>
          <w:tab w:val="num" w:pos="0"/>
        </w:tabs>
        <w:ind w:left="469" w:hanging="221"/>
      </w:pPr>
      <w:rPr>
        <w:rFonts w:ascii="Times New Roman" w:eastAsia="Times New Roman" w:hAnsi="Times New Roman" w:cs="Times New Roman"/>
        <w:b/>
        <w:bCs/>
        <w:i w:val="0"/>
        <w:iCs w:val="0"/>
        <w:spacing w:val="0"/>
        <w:w w:val="100"/>
        <w:sz w:val="22"/>
        <w:szCs w:val="22"/>
        <w:lang w:val="hu-HU" w:eastAsia="en-US" w:bidi="ar-SA"/>
      </w:rPr>
    </w:lvl>
    <w:lvl w:ilvl="3">
      <w:start w:val="1"/>
      <w:numFmt w:val="lowerLetter"/>
      <w:lvlText w:val="%4."/>
      <w:lvlJc w:val="left"/>
      <w:pPr>
        <w:ind w:left="608" w:hanging="360"/>
      </w:pPr>
    </w:lvl>
    <w:lvl w:ilvl="4">
      <w:numFmt w:val="bullet"/>
      <w:lvlText w:val=""/>
      <w:lvlJc w:val="left"/>
      <w:pPr>
        <w:tabs>
          <w:tab w:val="num" w:pos="0"/>
        </w:tabs>
        <w:ind w:left="2863" w:hanging="284"/>
      </w:pPr>
      <w:rPr>
        <w:rFonts w:ascii="Symbol" w:hAnsi="Symbol" w:cs="Symbol" w:hint="default"/>
        <w:lang w:val="hu-HU" w:eastAsia="en-US" w:bidi="ar-SA"/>
      </w:rPr>
    </w:lvl>
    <w:lvl w:ilvl="5">
      <w:numFmt w:val="bullet"/>
      <w:lvlText w:val=""/>
      <w:lvlJc w:val="left"/>
      <w:pPr>
        <w:tabs>
          <w:tab w:val="num" w:pos="0"/>
        </w:tabs>
        <w:ind w:left="3945" w:hanging="284"/>
      </w:pPr>
      <w:rPr>
        <w:rFonts w:ascii="Symbol" w:hAnsi="Symbol" w:cs="Symbol" w:hint="default"/>
        <w:lang w:val="hu-HU" w:eastAsia="en-US" w:bidi="ar-SA"/>
      </w:rPr>
    </w:lvl>
    <w:lvl w:ilvl="6">
      <w:numFmt w:val="bullet"/>
      <w:lvlText w:val=""/>
      <w:lvlJc w:val="left"/>
      <w:pPr>
        <w:tabs>
          <w:tab w:val="num" w:pos="0"/>
        </w:tabs>
        <w:ind w:left="5027" w:hanging="284"/>
      </w:pPr>
      <w:rPr>
        <w:rFonts w:ascii="Symbol" w:hAnsi="Symbol" w:cs="Symbol" w:hint="default"/>
        <w:lang w:val="hu-HU" w:eastAsia="en-US" w:bidi="ar-SA"/>
      </w:rPr>
    </w:lvl>
    <w:lvl w:ilvl="7">
      <w:numFmt w:val="bullet"/>
      <w:lvlText w:val=""/>
      <w:lvlJc w:val="left"/>
      <w:pPr>
        <w:tabs>
          <w:tab w:val="num" w:pos="0"/>
        </w:tabs>
        <w:ind w:left="6109" w:hanging="284"/>
      </w:pPr>
      <w:rPr>
        <w:rFonts w:ascii="Symbol" w:hAnsi="Symbol" w:cs="Symbol" w:hint="default"/>
        <w:lang w:val="hu-HU" w:eastAsia="en-US" w:bidi="ar-SA"/>
      </w:rPr>
    </w:lvl>
    <w:lvl w:ilvl="8">
      <w:numFmt w:val="bullet"/>
      <w:lvlText w:val=""/>
      <w:lvlJc w:val="left"/>
      <w:pPr>
        <w:tabs>
          <w:tab w:val="num" w:pos="0"/>
        </w:tabs>
        <w:ind w:left="7191" w:hanging="284"/>
      </w:pPr>
      <w:rPr>
        <w:rFonts w:ascii="Symbol" w:hAnsi="Symbol" w:cs="Symbol" w:hint="default"/>
        <w:lang w:val="hu-HU" w:eastAsia="en-US" w:bidi="ar-SA"/>
      </w:rPr>
    </w:lvl>
  </w:abstractNum>
  <w:abstractNum w:abstractNumId="2" w15:restartNumberingAfterBreak="0">
    <w:nsid w:val="13A962D2"/>
    <w:multiLevelType w:val="multilevel"/>
    <w:tmpl w:val="97261E8C"/>
    <w:lvl w:ilvl="0">
      <w:numFmt w:val="bullet"/>
      <w:lvlText w:val="-"/>
      <w:lvlJc w:val="left"/>
      <w:pPr>
        <w:tabs>
          <w:tab w:val="num" w:pos="0"/>
        </w:tabs>
        <w:ind w:left="709" w:hanging="567"/>
      </w:pPr>
      <w:rPr>
        <w:rFonts w:ascii="Times New Roman" w:hAnsi="Times New Roman" w:cs="Times New Roman" w:hint="default"/>
        <w:b w:val="0"/>
        <w:bCs w:val="0"/>
        <w:i w:val="0"/>
        <w:iCs w:val="0"/>
        <w:spacing w:val="0"/>
        <w:w w:val="100"/>
        <w:sz w:val="22"/>
        <w:szCs w:val="22"/>
        <w:lang w:val="hu-HU" w:eastAsia="en-US" w:bidi="ar-SA"/>
      </w:rPr>
    </w:lvl>
    <w:lvl w:ilvl="1">
      <w:numFmt w:val="bullet"/>
      <w:lvlText w:val=""/>
      <w:lvlJc w:val="left"/>
      <w:pPr>
        <w:tabs>
          <w:tab w:val="num" w:pos="0"/>
        </w:tabs>
        <w:ind w:left="1565" w:hanging="567"/>
      </w:pPr>
      <w:rPr>
        <w:rFonts w:ascii="Symbol" w:hAnsi="Symbol" w:cs="Symbol" w:hint="default"/>
        <w:lang w:val="hu-HU" w:eastAsia="en-US" w:bidi="ar-SA"/>
      </w:rPr>
    </w:lvl>
    <w:lvl w:ilvl="2">
      <w:numFmt w:val="bullet"/>
      <w:lvlText w:val=""/>
      <w:lvlJc w:val="left"/>
      <w:pPr>
        <w:tabs>
          <w:tab w:val="num" w:pos="0"/>
        </w:tabs>
        <w:ind w:left="2431" w:hanging="567"/>
      </w:pPr>
      <w:rPr>
        <w:rFonts w:ascii="Symbol" w:hAnsi="Symbol" w:cs="Symbol" w:hint="default"/>
        <w:lang w:val="hu-HU" w:eastAsia="en-US" w:bidi="ar-SA"/>
      </w:rPr>
    </w:lvl>
    <w:lvl w:ilvl="3">
      <w:numFmt w:val="bullet"/>
      <w:lvlText w:val=""/>
      <w:lvlJc w:val="left"/>
      <w:pPr>
        <w:tabs>
          <w:tab w:val="num" w:pos="0"/>
        </w:tabs>
        <w:ind w:left="3296" w:hanging="567"/>
      </w:pPr>
      <w:rPr>
        <w:rFonts w:ascii="Symbol" w:hAnsi="Symbol" w:cs="Symbol" w:hint="default"/>
        <w:lang w:val="hu-HU" w:eastAsia="en-US" w:bidi="ar-SA"/>
      </w:rPr>
    </w:lvl>
    <w:lvl w:ilvl="4">
      <w:numFmt w:val="bullet"/>
      <w:lvlText w:val=""/>
      <w:lvlJc w:val="left"/>
      <w:pPr>
        <w:tabs>
          <w:tab w:val="num" w:pos="0"/>
        </w:tabs>
        <w:ind w:left="4162" w:hanging="567"/>
      </w:pPr>
      <w:rPr>
        <w:rFonts w:ascii="Symbol" w:hAnsi="Symbol" w:cs="Symbol" w:hint="default"/>
        <w:lang w:val="hu-HU" w:eastAsia="en-US" w:bidi="ar-SA"/>
      </w:rPr>
    </w:lvl>
    <w:lvl w:ilvl="5">
      <w:numFmt w:val="bullet"/>
      <w:lvlText w:val=""/>
      <w:lvlJc w:val="left"/>
      <w:pPr>
        <w:tabs>
          <w:tab w:val="num" w:pos="0"/>
        </w:tabs>
        <w:ind w:left="5027" w:hanging="567"/>
      </w:pPr>
      <w:rPr>
        <w:rFonts w:ascii="Symbol" w:hAnsi="Symbol" w:cs="Symbol" w:hint="default"/>
        <w:lang w:val="hu-HU" w:eastAsia="en-US" w:bidi="ar-SA"/>
      </w:rPr>
    </w:lvl>
    <w:lvl w:ilvl="6">
      <w:numFmt w:val="bullet"/>
      <w:lvlText w:val=""/>
      <w:lvlJc w:val="left"/>
      <w:pPr>
        <w:tabs>
          <w:tab w:val="num" w:pos="0"/>
        </w:tabs>
        <w:ind w:left="5893" w:hanging="567"/>
      </w:pPr>
      <w:rPr>
        <w:rFonts w:ascii="Symbol" w:hAnsi="Symbol" w:cs="Symbol" w:hint="default"/>
        <w:lang w:val="hu-HU" w:eastAsia="en-US" w:bidi="ar-SA"/>
      </w:rPr>
    </w:lvl>
    <w:lvl w:ilvl="7">
      <w:numFmt w:val="bullet"/>
      <w:lvlText w:val=""/>
      <w:lvlJc w:val="left"/>
      <w:pPr>
        <w:tabs>
          <w:tab w:val="num" w:pos="0"/>
        </w:tabs>
        <w:ind w:left="6758" w:hanging="567"/>
      </w:pPr>
      <w:rPr>
        <w:rFonts w:ascii="Symbol" w:hAnsi="Symbol" w:cs="Symbol" w:hint="default"/>
        <w:lang w:val="hu-HU" w:eastAsia="en-US" w:bidi="ar-SA"/>
      </w:rPr>
    </w:lvl>
    <w:lvl w:ilvl="8">
      <w:numFmt w:val="bullet"/>
      <w:lvlText w:val=""/>
      <w:lvlJc w:val="left"/>
      <w:pPr>
        <w:tabs>
          <w:tab w:val="num" w:pos="0"/>
        </w:tabs>
        <w:ind w:left="7624" w:hanging="567"/>
      </w:pPr>
      <w:rPr>
        <w:rFonts w:ascii="Symbol" w:hAnsi="Symbol" w:cs="Symbol" w:hint="default"/>
        <w:lang w:val="hu-HU" w:eastAsia="en-US" w:bidi="ar-SA"/>
      </w:rPr>
    </w:lvl>
  </w:abstractNum>
  <w:abstractNum w:abstractNumId="3" w15:restartNumberingAfterBreak="0">
    <w:nsid w:val="156C7E52"/>
    <w:multiLevelType w:val="multilevel"/>
    <w:tmpl w:val="EBAA6BF6"/>
    <w:lvl w:ilvl="0">
      <w:start w:val="1"/>
      <w:numFmt w:val="decimal"/>
      <w:lvlText w:val="%1."/>
      <w:lvlJc w:val="left"/>
      <w:pPr>
        <w:tabs>
          <w:tab w:val="num" w:pos="0"/>
        </w:tabs>
        <w:ind w:left="709" w:hanging="567"/>
      </w:pPr>
      <w:rPr>
        <w:rFonts w:ascii="Times New Roman" w:eastAsia="Times New Roman" w:hAnsi="Times New Roman" w:cs="Times New Roman"/>
        <w:b/>
        <w:bCs/>
        <w:i w:val="0"/>
        <w:iCs w:val="0"/>
        <w:spacing w:val="0"/>
        <w:w w:val="100"/>
        <w:sz w:val="22"/>
        <w:szCs w:val="22"/>
        <w:lang w:val="hu-HU" w:eastAsia="en-US" w:bidi="ar-SA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709" w:hanging="567"/>
      </w:pPr>
      <w:rPr>
        <w:rFonts w:ascii="Times New Roman" w:eastAsia="Times New Roman" w:hAnsi="Times New Roman" w:cs="Times New Roman"/>
        <w:b/>
        <w:bCs/>
        <w:i w:val="0"/>
        <w:iCs w:val="0"/>
        <w:spacing w:val="0"/>
        <w:w w:val="100"/>
        <w:sz w:val="22"/>
        <w:szCs w:val="22"/>
        <w:lang w:val="hu-HU" w:eastAsia="en-US" w:bidi="ar-SA"/>
      </w:rPr>
    </w:lvl>
    <w:lvl w:ilvl="2">
      <w:start w:val="1"/>
      <w:numFmt w:val="decimal"/>
      <w:lvlText w:val="%3."/>
      <w:lvlJc w:val="left"/>
      <w:pPr>
        <w:tabs>
          <w:tab w:val="num" w:pos="0"/>
        </w:tabs>
        <w:ind w:left="469" w:hanging="221"/>
      </w:pPr>
      <w:rPr>
        <w:rFonts w:ascii="Times New Roman" w:eastAsia="Times New Roman" w:hAnsi="Times New Roman" w:cs="Times New Roman"/>
        <w:b/>
        <w:bCs/>
        <w:i w:val="0"/>
        <w:iCs w:val="0"/>
        <w:spacing w:val="0"/>
        <w:w w:val="100"/>
        <w:sz w:val="22"/>
        <w:szCs w:val="22"/>
        <w:lang w:val="hu-HU" w:eastAsia="en-US" w:bidi="ar-SA"/>
      </w:rPr>
    </w:lvl>
    <w:lvl w:ilvl="3">
      <w:start w:val="1"/>
      <w:numFmt w:val="lowerLetter"/>
      <w:lvlText w:val="%4"/>
      <w:lvlJc w:val="left"/>
      <w:pPr>
        <w:tabs>
          <w:tab w:val="num" w:pos="0"/>
        </w:tabs>
        <w:ind w:left="532" w:hanging="284"/>
      </w:pPr>
      <w:rPr>
        <w:rFonts w:ascii="Times New Roman" w:eastAsia="Times New Roman" w:hAnsi="Times New Roman" w:cs="Times New Roman"/>
        <w:b w:val="0"/>
        <w:bCs w:val="0"/>
        <w:i w:val="0"/>
        <w:iCs w:val="0"/>
        <w:spacing w:val="0"/>
        <w:w w:val="99"/>
        <w:sz w:val="14"/>
        <w:szCs w:val="14"/>
        <w:vertAlign w:val="superscript"/>
        <w:lang w:val="hu-HU" w:eastAsia="en-US" w:bidi="ar-SA"/>
      </w:rPr>
    </w:lvl>
    <w:lvl w:ilvl="4">
      <w:numFmt w:val="bullet"/>
      <w:lvlText w:val=""/>
      <w:lvlJc w:val="left"/>
      <w:pPr>
        <w:tabs>
          <w:tab w:val="num" w:pos="0"/>
        </w:tabs>
        <w:ind w:left="2863" w:hanging="284"/>
      </w:pPr>
      <w:rPr>
        <w:rFonts w:ascii="Symbol" w:hAnsi="Symbol" w:cs="Symbol" w:hint="default"/>
        <w:lang w:val="hu-HU" w:eastAsia="en-US" w:bidi="ar-SA"/>
      </w:rPr>
    </w:lvl>
    <w:lvl w:ilvl="5">
      <w:numFmt w:val="bullet"/>
      <w:lvlText w:val=""/>
      <w:lvlJc w:val="left"/>
      <w:pPr>
        <w:tabs>
          <w:tab w:val="num" w:pos="0"/>
        </w:tabs>
        <w:ind w:left="3945" w:hanging="284"/>
      </w:pPr>
      <w:rPr>
        <w:rFonts w:ascii="Symbol" w:hAnsi="Symbol" w:cs="Symbol" w:hint="default"/>
        <w:lang w:val="hu-HU" w:eastAsia="en-US" w:bidi="ar-SA"/>
      </w:rPr>
    </w:lvl>
    <w:lvl w:ilvl="6">
      <w:numFmt w:val="bullet"/>
      <w:lvlText w:val=""/>
      <w:lvlJc w:val="left"/>
      <w:pPr>
        <w:tabs>
          <w:tab w:val="num" w:pos="0"/>
        </w:tabs>
        <w:ind w:left="5027" w:hanging="284"/>
      </w:pPr>
      <w:rPr>
        <w:rFonts w:ascii="Symbol" w:hAnsi="Symbol" w:cs="Symbol" w:hint="default"/>
        <w:lang w:val="hu-HU" w:eastAsia="en-US" w:bidi="ar-SA"/>
      </w:rPr>
    </w:lvl>
    <w:lvl w:ilvl="7">
      <w:numFmt w:val="bullet"/>
      <w:lvlText w:val=""/>
      <w:lvlJc w:val="left"/>
      <w:pPr>
        <w:tabs>
          <w:tab w:val="num" w:pos="0"/>
        </w:tabs>
        <w:ind w:left="6109" w:hanging="284"/>
      </w:pPr>
      <w:rPr>
        <w:rFonts w:ascii="Symbol" w:hAnsi="Symbol" w:cs="Symbol" w:hint="default"/>
        <w:lang w:val="hu-HU" w:eastAsia="en-US" w:bidi="ar-SA"/>
      </w:rPr>
    </w:lvl>
    <w:lvl w:ilvl="8">
      <w:numFmt w:val="bullet"/>
      <w:lvlText w:val=""/>
      <w:lvlJc w:val="left"/>
      <w:pPr>
        <w:tabs>
          <w:tab w:val="num" w:pos="0"/>
        </w:tabs>
        <w:ind w:left="7191" w:hanging="284"/>
      </w:pPr>
      <w:rPr>
        <w:rFonts w:ascii="Symbol" w:hAnsi="Symbol" w:cs="Symbol" w:hint="default"/>
        <w:lang w:val="hu-HU" w:eastAsia="en-US" w:bidi="ar-SA"/>
      </w:rPr>
    </w:lvl>
  </w:abstractNum>
  <w:abstractNum w:abstractNumId="4" w15:restartNumberingAfterBreak="0">
    <w:nsid w:val="1A306825"/>
    <w:multiLevelType w:val="multilevel"/>
    <w:tmpl w:val="5C0227B2"/>
    <w:lvl w:ilvl="0">
      <w:numFmt w:val="bullet"/>
      <w:lvlText w:val=""/>
      <w:lvlJc w:val="left"/>
      <w:pPr>
        <w:tabs>
          <w:tab w:val="num" w:pos="0"/>
        </w:tabs>
        <w:ind w:left="709" w:hanging="567"/>
      </w:pPr>
      <w:rPr>
        <w:rFonts w:ascii="Symbol" w:hAnsi="Symbol" w:cs="Symbol" w:hint="default"/>
        <w:b w:val="0"/>
        <w:bCs w:val="0"/>
        <w:i w:val="0"/>
        <w:iCs w:val="0"/>
        <w:spacing w:val="0"/>
        <w:w w:val="100"/>
        <w:sz w:val="22"/>
        <w:szCs w:val="22"/>
        <w:lang w:val="hu-HU" w:eastAsia="en-US" w:bidi="ar-SA"/>
      </w:rPr>
    </w:lvl>
    <w:lvl w:ilvl="1">
      <w:numFmt w:val="bullet"/>
      <w:lvlText w:val=""/>
      <w:lvlJc w:val="left"/>
      <w:pPr>
        <w:tabs>
          <w:tab w:val="num" w:pos="0"/>
        </w:tabs>
        <w:ind w:left="1565" w:hanging="567"/>
      </w:pPr>
      <w:rPr>
        <w:rFonts w:ascii="Symbol" w:hAnsi="Symbol" w:cs="Symbol" w:hint="default"/>
        <w:lang w:val="hu-HU" w:eastAsia="en-US" w:bidi="ar-SA"/>
      </w:rPr>
    </w:lvl>
    <w:lvl w:ilvl="2">
      <w:numFmt w:val="bullet"/>
      <w:lvlText w:val=""/>
      <w:lvlJc w:val="left"/>
      <w:pPr>
        <w:tabs>
          <w:tab w:val="num" w:pos="0"/>
        </w:tabs>
        <w:ind w:left="2431" w:hanging="567"/>
      </w:pPr>
      <w:rPr>
        <w:rFonts w:ascii="Symbol" w:hAnsi="Symbol" w:cs="Symbol" w:hint="default"/>
        <w:lang w:val="hu-HU" w:eastAsia="en-US" w:bidi="ar-SA"/>
      </w:rPr>
    </w:lvl>
    <w:lvl w:ilvl="3">
      <w:numFmt w:val="bullet"/>
      <w:lvlText w:val=""/>
      <w:lvlJc w:val="left"/>
      <w:pPr>
        <w:tabs>
          <w:tab w:val="num" w:pos="0"/>
        </w:tabs>
        <w:ind w:left="3296" w:hanging="567"/>
      </w:pPr>
      <w:rPr>
        <w:rFonts w:ascii="Symbol" w:hAnsi="Symbol" w:cs="Symbol" w:hint="default"/>
        <w:lang w:val="hu-HU" w:eastAsia="en-US" w:bidi="ar-SA"/>
      </w:rPr>
    </w:lvl>
    <w:lvl w:ilvl="4">
      <w:numFmt w:val="bullet"/>
      <w:lvlText w:val=""/>
      <w:lvlJc w:val="left"/>
      <w:pPr>
        <w:tabs>
          <w:tab w:val="num" w:pos="0"/>
        </w:tabs>
        <w:ind w:left="4162" w:hanging="567"/>
      </w:pPr>
      <w:rPr>
        <w:rFonts w:ascii="Symbol" w:hAnsi="Symbol" w:cs="Symbol" w:hint="default"/>
        <w:lang w:val="hu-HU" w:eastAsia="en-US" w:bidi="ar-SA"/>
      </w:rPr>
    </w:lvl>
    <w:lvl w:ilvl="5">
      <w:numFmt w:val="bullet"/>
      <w:lvlText w:val=""/>
      <w:lvlJc w:val="left"/>
      <w:pPr>
        <w:tabs>
          <w:tab w:val="num" w:pos="0"/>
        </w:tabs>
        <w:ind w:left="5027" w:hanging="567"/>
      </w:pPr>
      <w:rPr>
        <w:rFonts w:ascii="Symbol" w:hAnsi="Symbol" w:cs="Symbol" w:hint="default"/>
        <w:lang w:val="hu-HU" w:eastAsia="en-US" w:bidi="ar-SA"/>
      </w:rPr>
    </w:lvl>
    <w:lvl w:ilvl="6">
      <w:numFmt w:val="bullet"/>
      <w:lvlText w:val=""/>
      <w:lvlJc w:val="left"/>
      <w:pPr>
        <w:tabs>
          <w:tab w:val="num" w:pos="0"/>
        </w:tabs>
        <w:ind w:left="5893" w:hanging="567"/>
      </w:pPr>
      <w:rPr>
        <w:rFonts w:ascii="Symbol" w:hAnsi="Symbol" w:cs="Symbol" w:hint="default"/>
        <w:lang w:val="hu-HU" w:eastAsia="en-US" w:bidi="ar-SA"/>
      </w:rPr>
    </w:lvl>
    <w:lvl w:ilvl="7">
      <w:numFmt w:val="bullet"/>
      <w:lvlText w:val=""/>
      <w:lvlJc w:val="left"/>
      <w:pPr>
        <w:tabs>
          <w:tab w:val="num" w:pos="0"/>
        </w:tabs>
        <w:ind w:left="6758" w:hanging="567"/>
      </w:pPr>
      <w:rPr>
        <w:rFonts w:ascii="Symbol" w:hAnsi="Symbol" w:cs="Symbol" w:hint="default"/>
        <w:lang w:val="hu-HU" w:eastAsia="en-US" w:bidi="ar-SA"/>
      </w:rPr>
    </w:lvl>
    <w:lvl w:ilvl="8">
      <w:numFmt w:val="bullet"/>
      <w:lvlText w:val=""/>
      <w:lvlJc w:val="left"/>
      <w:pPr>
        <w:tabs>
          <w:tab w:val="num" w:pos="0"/>
        </w:tabs>
        <w:ind w:left="7624" w:hanging="567"/>
      </w:pPr>
      <w:rPr>
        <w:rFonts w:ascii="Symbol" w:hAnsi="Symbol" w:cs="Symbol" w:hint="default"/>
        <w:lang w:val="hu-HU" w:eastAsia="en-US" w:bidi="ar-SA"/>
      </w:rPr>
    </w:lvl>
  </w:abstractNum>
  <w:abstractNum w:abstractNumId="5" w15:restartNumberingAfterBreak="0">
    <w:nsid w:val="20BD3151"/>
    <w:multiLevelType w:val="multilevel"/>
    <w:tmpl w:val="6178BA94"/>
    <w:lvl w:ilvl="0">
      <w:numFmt w:val="bullet"/>
      <w:lvlText w:val=""/>
      <w:lvlJc w:val="left"/>
      <w:pPr>
        <w:tabs>
          <w:tab w:val="num" w:pos="0"/>
        </w:tabs>
        <w:ind w:left="709" w:hanging="567"/>
      </w:pPr>
      <w:rPr>
        <w:rFonts w:ascii="Symbol" w:hAnsi="Symbol" w:cs="Symbol" w:hint="default"/>
        <w:b w:val="0"/>
        <w:bCs w:val="0"/>
        <w:i w:val="0"/>
        <w:iCs w:val="0"/>
        <w:spacing w:val="0"/>
        <w:w w:val="100"/>
        <w:sz w:val="22"/>
        <w:szCs w:val="22"/>
        <w:lang w:val="hu-HU" w:eastAsia="en-US" w:bidi="ar-SA"/>
      </w:rPr>
    </w:lvl>
    <w:lvl w:ilvl="1">
      <w:numFmt w:val="bullet"/>
      <w:lvlText w:val=""/>
      <w:lvlJc w:val="left"/>
      <w:pPr>
        <w:tabs>
          <w:tab w:val="num" w:pos="0"/>
        </w:tabs>
        <w:ind w:left="1565" w:hanging="567"/>
      </w:pPr>
      <w:rPr>
        <w:rFonts w:ascii="Symbol" w:hAnsi="Symbol" w:cs="Symbol" w:hint="default"/>
        <w:lang w:val="hu-HU" w:eastAsia="en-US" w:bidi="ar-SA"/>
      </w:rPr>
    </w:lvl>
    <w:lvl w:ilvl="2">
      <w:numFmt w:val="bullet"/>
      <w:lvlText w:val=""/>
      <w:lvlJc w:val="left"/>
      <w:pPr>
        <w:tabs>
          <w:tab w:val="num" w:pos="0"/>
        </w:tabs>
        <w:ind w:left="2431" w:hanging="567"/>
      </w:pPr>
      <w:rPr>
        <w:rFonts w:ascii="Symbol" w:hAnsi="Symbol" w:cs="Symbol" w:hint="default"/>
        <w:lang w:val="hu-HU" w:eastAsia="en-US" w:bidi="ar-SA"/>
      </w:rPr>
    </w:lvl>
    <w:lvl w:ilvl="3">
      <w:numFmt w:val="bullet"/>
      <w:lvlText w:val=""/>
      <w:lvlJc w:val="left"/>
      <w:pPr>
        <w:tabs>
          <w:tab w:val="num" w:pos="0"/>
        </w:tabs>
        <w:ind w:left="3296" w:hanging="567"/>
      </w:pPr>
      <w:rPr>
        <w:rFonts w:ascii="Symbol" w:hAnsi="Symbol" w:cs="Symbol" w:hint="default"/>
        <w:lang w:val="hu-HU" w:eastAsia="en-US" w:bidi="ar-SA"/>
      </w:rPr>
    </w:lvl>
    <w:lvl w:ilvl="4">
      <w:numFmt w:val="bullet"/>
      <w:lvlText w:val=""/>
      <w:lvlJc w:val="left"/>
      <w:pPr>
        <w:tabs>
          <w:tab w:val="num" w:pos="0"/>
        </w:tabs>
        <w:ind w:left="4162" w:hanging="567"/>
      </w:pPr>
      <w:rPr>
        <w:rFonts w:ascii="Symbol" w:hAnsi="Symbol" w:cs="Symbol" w:hint="default"/>
        <w:lang w:val="hu-HU" w:eastAsia="en-US" w:bidi="ar-SA"/>
      </w:rPr>
    </w:lvl>
    <w:lvl w:ilvl="5">
      <w:numFmt w:val="bullet"/>
      <w:lvlText w:val=""/>
      <w:lvlJc w:val="left"/>
      <w:pPr>
        <w:tabs>
          <w:tab w:val="num" w:pos="0"/>
        </w:tabs>
        <w:ind w:left="5027" w:hanging="567"/>
      </w:pPr>
      <w:rPr>
        <w:rFonts w:ascii="Symbol" w:hAnsi="Symbol" w:cs="Symbol" w:hint="default"/>
        <w:lang w:val="hu-HU" w:eastAsia="en-US" w:bidi="ar-SA"/>
      </w:rPr>
    </w:lvl>
    <w:lvl w:ilvl="6">
      <w:numFmt w:val="bullet"/>
      <w:lvlText w:val=""/>
      <w:lvlJc w:val="left"/>
      <w:pPr>
        <w:tabs>
          <w:tab w:val="num" w:pos="0"/>
        </w:tabs>
        <w:ind w:left="5893" w:hanging="567"/>
      </w:pPr>
      <w:rPr>
        <w:rFonts w:ascii="Symbol" w:hAnsi="Symbol" w:cs="Symbol" w:hint="default"/>
        <w:lang w:val="hu-HU" w:eastAsia="en-US" w:bidi="ar-SA"/>
      </w:rPr>
    </w:lvl>
    <w:lvl w:ilvl="7">
      <w:numFmt w:val="bullet"/>
      <w:lvlText w:val=""/>
      <w:lvlJc w:val="left"/>
      <w:pPr>
        <w:tabs>
          <w:tab w:val="num" w:pos="0"/>
        </w:tabs>
        <w:ind w:left="6758" w:hanging="567"/>
      </w:pPr>
      <w:rPr>
        <w:rFonts w:ascii="Symbol" w:hAnsi="Symbol" w:cs="Symbol" w:hint="default"/>
        <w:lang w:val="hu-HU" w:eastAsia="en-US" w:bidi="ar-SA"/>
      </w:rPr>
    </w:lvl>
    <w:lvl w:ilvl="8">
      <w:numFmt w:val="bullet"/>
      <w:lvlText w:val=""/>
      <w:lvlJc w:val="left"/>
      <w:pPr>
        <w:tabs>
          <w:tab w:val="num" w:pos="0"/>
        </w:tabs>
        <w:ind w:left="7624" w:hanging="567"/>
      </w:pPr>
      <w:rPr>
        <w:rFonts w:ascii="Symbol" w:hAnsi="Symbol" w:cs="Symbol" w:hint="default"/>
        <w:lang w:val="hu-HU" w:eastAsia="en-US" w:bidi="ar-SA"/>
      </w:rPr>
    </w:lvl>
  </w:abstractNum>
  <w:abstractNum w:abstractNumId="6" w15:restartNumberingAfterBreak="0">
    <w:nsid w:val="2ACE5E68"/>
    <w:multiLevelType w:val="multilevel"/>
    <w:tmpl w:val="E738F7EE"/>
    <w:lvl w:ilvl="0">
      <w:start w:val="1"/>
      <w:numFmt w:val="lowerLetter"/>
      <w:lvlText w:val="%1"/>
      <w:lvlJc w:val="left"/>
      <w:pPr>
        <w:tabs>
          <w:tab w:val="num" w:pos="0"/>
        </w:tabs>
        <w:ind w:left="532" w:hanging="284"/>
      </w:pPr>
      <w:rPr>
        <w:rFonts w:ascii="Times New Roman" w:eastAsia="Times New Roman" w:hAnsi="Times New Roman" w:cs="Times New Roman"/>
        <w:b w:val="0"/>
        <w:bCs w:val="0"/>
        <w:i w:val="0"/>
        <w:iCs w:val="0"/>
        <w:spacing w:val="0"/>
        <w:w w:val="99"/>
        <w:sz w:val="14"/>
        <w:szCs w:val="14"/>
        <w:vertAlign w:val="superscript"/>
        <w:lang w:val="hu-HU" w:eastAsia="en-US" w:bidi="ar-SA"/>
      </w:rPr>
    </w:lvl>
    <w:lvl w:ilvl="1">
      <w:numFmt w:val="bullet"/>
      <w:lvlText w:val=""/>
      <w:lvlJc w:val="left"/>
      <w:pPr>
        <w:tabs>
          <w:tab w:val="num" w:pos="0"/>
        </w:tabs>
        <w:ind w:left="1421" w:hanging="284"/>
      </w:pPr>
      <w:rPr>
        <w:rFonts w:ascii="Symbol" w:hAnsi="Symbol" w:cs="Symbol" w:hint="default"/>
        <w:lang w:val="hu-HU" w:eastAsia="en-US" w:bidi="ar-SA"/>
      </w:rPr>
    </w:lvl>
    <w:lvl w:ilvl="2">
      <w:numFmt w:val="bullet"/>
      <w:lvlText w:val=""/>
      <w:lvlJc w:val="left"/>
      <w:pPr>
        <w:tabs>
          <w:tab w:val="num" w:pos="0"/>
        </w:tabs>
        <w:ind w:left="2303" w:hanging="284"/>
      </w:pPr>
      <w:rPr>
        <w:rFonts w:ascii="Symbol" w:hAnsi="Symbol" w:cs="Symbol" w:hint="default"/>
        <w:lang w:val="hu-HU" w:eastAsia="en-US" w:bidi="ar-SA"/>
      </w:rPr>
    </w:lvl>
    <w:lvl w:ilvl="3">
      <w:numFmt w:val="bullet"/>
      <w:lvlText w:val=""/>
      <w:lvlJc w:val="left"/>
      <w:pPr>
        <w:tabs>
          <w:tab w:val="num" w:pos="0"/>
        </w:tabs>
        <w:ind w:left="3184" w:hanging="284"/>
      </w:pPr>
      <w:rPr>
        <w:rFonts w:ascii="Symbol" w:hAnsi="Symbol" w:cs="Symbol" w:hint="default"/>
        <w:lang w:val="hu-HU" w:eastAsia="en-US" w:bidi="ar-SA"/>
      </w:rPr>
    </w:lvl>
    <w:lvl w:ilvl="4">
      <w:numFmt w:val="bullet"/>
      <w:lvlText w:val=""/>
      <w:lvlJc w:val="left"/>
      <w:pPr>
        <w:tabs>
          <w:tab w:val="num" w:pos="0"/>
        </w:tabs>
        <w:ind w:left="4066" w:hanging="284"/>
      </w:pPr>
      <w:rPr>
        <w:rFonts w:ascii="Symbol" w:hAnsi="Symbol" w:cs="Symbol" w:hint="default"/>
        <w:lang w:val="hu-HU" w:eastAsia="en-US" w:bidi="ar-SA"/>
      </w:rPr>
    </w:lvl>
    <w:lvl w:ilvl="5">
      <w:numFmt w:val="bullet"/>
      <w:lvlText w:val=""/>
      <w:lvlJc w:val="left"/>
      <w:pPr>
        <w:tabs>
          <w:tab w:val="num" w:pos="0"/>
        </w:tabs>
        <w:ind w:left="4947" w:hanging="284"/>
      </w:pPr>
      <w:rPr>
        <w:rFonts w:ascii="Symbol" w:hAnsi="Symbol" w:cs="Symbol" w:hint="default"/>
        <w:lang w:val="hu-HU" w:eastAsia="en-US" w:bidi="ar-SA"/>
      </w:rPr>
    </w:lvl>
    <w:lvl w:ilvl="6">
      <w:numFmt w:val="bullet"/>
      <w:lvlText w:val=""/>
      <w:lvlJc w:val="left"/>
      <w:pPr>
        <w:tabs>
          <w:tab w:val="num" w:pos="0"/>
        </w:tabs>
        <w:ind w:left="5829" w:hanging="284"/>
      </w:pPr>
      <w:rPr>
        <w:rFonts w:ascii="Symbol" w:hAnsi="Symbol" w:cs="Symbol" w:hint="default"/>
        <w:lang w:val="hu-HU" w:eastAsia="en-US" w:bidi="ar-SA"/>
      </w:rPr>
    </w:lvl>
    <w:lvl w:ilvl="7">
      <w:numFmt w:val="bullet"/>
      <w:lvlText w:val=""/>
      <w:lvlJc w:val="left"/>
      <w:pPr>
        <w:tabs>
          <w:tab w:val="num" w:pos="0"/>
        </w:tabs>
        <w:ind w:left="6710" w:hanging="284"/>
      </w:pPr>
      <w:rPr>
        <w:rFonts w:ascii="Symbol" w:hAnsi="Symbol" w:cs="Symbol" w:hint="default"/>
        <w:lang w:val="hu-HU" w:eastAsia="en-US" w:bidi="ar-SA"/>
      </w:rPr>
    </w:lvl>
    <w:lvl w:ilvl="8">
      <w:numFmt w:val="bullet"/>
      <w:lvlText w:val=""/>
      <w:lvlJc w:val="left"/>
      <w:pPr>
        <w:tabs>
          <w:tab w:val="num" w:pos="0"/>
        </w:tabs>
        <w:ind w:left="7592" w:hanging="284"/>
      </w:pPr>
      <w:rPr>
        <w:rFonts w:ascii="Symbol" w:hAnsi="Symbol" w:cs="Symbol" w:hint="default"/>
        <w:lang w:val="hu-HU" w:eastAsia="en-US" w:bidi="ar-SA"/>
      </w:rPr>
    </w:lvl>
  </w:abstractNum>
  <w:abstractNum w:abstractNumId="7" w15:restartNumberingAfterBreak="0">
    <w:nsid w:val="45383D20"/>
    <w:multiLevelType w:val="multilevel"/>
    <w:tmpl w:val="9092D5E0"/>
    <w:lvl w:ilvl="0">
      <w:start w:val="1"/>
      <w:numFmt w:val="upperLetter"/>
      <w:lvlText w:val="%1."/>
      <w:lvlJc w:val="left"/>
      <w:pPr>
        <w:tabs>
          <w:tab w:val="num" w:pos="0"/>
        </w:tabs>
        <w:ind w:left="1845" w:hanging="711"/>
      </w:pPr>
      <w:rPr>
        <w:rFonts w:ascii="Times New Roman" w:eastAsia="Times New Roman" w:hAnsi="Times New Roman" w:cs="Times New Roman"/>
        <w:b/>
        <w:bCs/>
        <w:i w:val="0"/>
        <w:iCs w:val="0"/>
        <w:spacing w:val="-2"/>
        <w:w w:val="100"/>
        <w:sz w:val="22"/>
        <w:szCs w:val="22"/>
        <w:lang w:val="hu-HU" w:eastAsia="en-US" w:bidi="ar-SA"/>
      </w:rPr>
    </w:lvl>
    <w:lvl w:ilvl="1">
      <w:numFmt w:val="bullet"/>
      <w:lvlText w:val=""/>
      <w:lvlJc w:val="left"/>
      <w:pPr>
        <w:tabs>
          <w:tab w:val="num" w:pos="0"/>
        </w:tabs>
        <w:ind w:left="2591" w:hanging="711"/>
      </w:pPr>
      <w:rPr>
        <w:rFonts w:ascii="Symbol" w:hAnsi="Symbol" w:cs="Symbol" w:hint="default"/>
        <w:lang w:val="hu-HU" w:eastAsia="en-US" w:bidi="ar-SA"/>
      </w:rPr>
    </w:lvl>
    <w:lvl w:ilvl="2">
      <w:numFmt w:val="bullet"/>
      <w:lvlText w:val=""/>
      <w:lvlJc w:val="left"/>
      <w:pPr>
        <w:tabs>
          <w:tab w:val="num" w:pos="0"/>
        </w:tabs>
        <w:ind w:left="3343" w:hanging="711"/>
      </w:pPr>
      <w:rPr>
        <w:rFonts w:ascii="Symbol" w:hAnsi="Symbol" w:cs="Symbol" w:hint="default"/>
        <w:lang w:val="hu-HU" w:eastAsia="en-US" w:bidi="ar-SA"/>
      </w:rPr>
    </w:lvl>
    <w:lvl w:ilvl="3">
      <w:numFmt w:val="bullet"/>
      <w:lvlText w:val=""/>
      <w:lvlJc w:val="left"/>
      <w:pPr>
        <w:tabs>
          <w:tab w:val="num" w:pos="0"/>
        </w:tabs>
        <w:ind w:left="4094" w:hanging="711"/>
      </w:pPr>
      <w:rPr>
        <w:rFonts w:ascii="Symbol" w:hAnsi="Symbol" w:cs="Symbol" w:hint="default"/>
        <w:lang w:val="hu-HU" w:eastAsia="en-US" w:bidi="ar-SA"/>
      </w:rPr>
    </w:lvl>
    <w:lvl w:ilvl="4">
      <w:numFmt w:val="bullet"/>
      <w:lvlText w:val=""/>
      <w:lvlJc w:val="left"/>
      <w:pPr>
        <w:tabs>
          <w:tab w:val="num" w:pos="0"/>
        </w:tabs>
        <w:ind w:left="4846" w:hanging="711"/>
      </w:pPr>
      <w:rPr>
        <w:rFonts w:ascii="Symbol" w:hAnsi="Symbol" w:cs="Symbol" w:hint="default"/>
        <w:lang w:val="hu-HU" w:eastAsia="en-US" w:bidi="ar-SA"/>
      </w:rPr>
    </w:lvl>
    <w:lvl w:ilvl="5">
      <w:numFmt w:val="bullet"/>
      <w:lvlText w:val=""/>
      <w:lvlJc w:val="left"/>
      <w:pPr>
        <w:tabs>
          <w:tab w:val="num" w:pos="0"/>
        </w:tabs>
        <w:ind w:left="5597" w:hanging="711"/>
      </w:pPr>
      <w:rPr>
        <w:rFonts w:ascii="Symbol" w:hAnsi="Symbol" w:cs="Symbol" w:hint="default"/>
        <w:lang w:val="hu-HU" w:eastAsia="en-US" w:bidi="ar-SA"/>
      </w:rPr>
    </w:lvl>
    <w:lvl w:ilvl="6">
      <w:numFmt w:val="bullet"/>
      <w:lvlText w:val=""/>
      <w:lvlJc w:val="left"/>
      <w:pPr>
        <w:tabs>
          <w:tab w:val="num" w:pos="0"/>
        </w:tabs>
        <w:ind w:left="6349" w:hanging="711"/>
      </w:pPr>
      <w:rPr>
        <w:rFonts w:ascii="Symbol" w:hAnsi="Symbol" w:cs="Symbol" w:hint="default"/>
        <w:lang w:val="hu-HU" w:eastAsia="en-US" w:bidi="ar-SA"/>
      </w:rPr>
    </w:lvl>
    <w:lvl w:ilvl="7">
      <w:numFmt w:val="bullet"/>
      <w:lvlText w:val=""/>
      <w:lvlJc w:val="left"/>
      <w:pPr>
        <w:tabs>
          <w:tab w:val="num" w:pos="0"/>
        </w:tabs>
        <w:ind w:left="7100" w:hanging="711"/>
      </w:pPr>
      <w:rPr>
        <w:rFonts w:ascii="Symbol" w:hAnsi="Symbol" w:cs="Symbol" w:hint="default"/>
        <w:lang w:val="hu-HU" w:eastAsia="en-US" w:bidi="ar-SA"/>
      </w:rPr>
    </w:lvl>
    <w:lvl w:ilvl="8">
      <w:numFmt w:val="bullet"/>
      <w:lvlText w:val=""/>
      <w:lvlJc w:val="left"/>
      <w:pPr>
        <w:tabs>
          <w:tab w:val="num" w:pos="0"/>
        </w:tabs>
        <w:ind w:left="7852" w:hanging="711"/>
      </w:pPr>
      <w:rPr>
        <w:rFonts w:ascii="Symbol" w:hAnsi="Symbol" w:cs="Symbol" w:hint="default"/>
        <w:lang w:val="hu-HU" w:eastAsia="en-US" w:bidi="ar-SA"/>
      </w:rPr>
    </w:lvl>
  </w:abstractNum>
  <w:abstractNum w:abstractNumId="8" w15:restartNumberingAfterBreak="0">
    <w:nsid w:val="470C5502"/>
    <w:multiLevelType w:val="hybridMultilevel"/>
    <w:tmpl w:val="E288268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92135EA"/>
    <w:multiLevelType w:val="multilevel"/>
    <w:tmpl w:val="41027D94"/>
    <w:lvl w:ilvl="0">
      <w:start w:val="1"/>
      <w:numFmt w:val="upperRoman"/>
      <w:lvlText w:val="%1."/>
      <w:lvlJc w:val="left"/>
      <w:pPr>
        <w:tabs>
          <w:tab w:val="num" w:pos="0"/>
        </w:tabs>
        <w:ind w:left="3325" w:hanging="196"/>
      </w:pPr>
      <w:rPr>
        <w:rFonts w:ascii="Times New Roman" w:eastAsia="Times New Roman" w:hAnsi="Times New Roman" w:cs="Times New Roman"/>
        <w:b/>
        <w:bCs/>
        <w:i w:val="0"/>
        <w:iCs w:val="0"/>
        <w:spacing w:val="-1"/>
        <w:w w:val="100"/>
        <w:sz w:val="22"/>
        <w:szCs w:val="22"/>
        <w:lang w:val="hu-HU" w:eastAsia="en-US" w:bidi="ar-SA"/>
      </w:rPr>
    </w:lvl>
    <w:lvl w:ilvl="1">
      <w:numFmt w:val="bullet"/>
      <w:lvlText w:val=""/>
      <w:lvlJc w:val="left"/>
      <w:pPr>
        <w:tabs>
          <w:tab w:val="num" w:pos="0"/>
        </w:tabs>
        <w:ind w:left="3923" w:hanging="196"/>
      </w:pPr>
      <w:rPr>
        <w:rFonts w:ascii="Symbol" w:hAnsi="Symbol" w:cs="Symbol" w:hint="default"/>
        <w:lang w:val="hu-HU" w:eastAsia="en-US" w:bidi="ar-SA"/>
      </w:rPr>
    </w:lvl>
    <w:lvl w:ilvl="2">
      <w:numFmt w:val="bullet"/>
      <w:lvlText w:val=""/>
      <w:lvlJc w:val="left"/>
      <w:pPr>
        <w:tabs>
          <w:tab w:val="num" w:pos="0"/>
        </w:tabs>
        <w:ind w:left="4527" w:hanging="196"/>
      </w:pPr>
      <w:rPr>
        <w:rFonts w:ascii="Symbol" w:hAnsi="Symbol" w:cs="Symbol" w:hint="default"/>
        <w:lang w:val="hu-HU" w:eastAsia="en-US" w:bidi="ar-SA"/>
      </w:rPr>
    </w:lvl>
    <w:lvl w:ilvl="3">
      <w:numFmt w:val="bullet"/>
      <w:lvlText w:val=""/>
      <w:lvlJc w:val="left"/>
      <w:pPr>
        <w:tabs>
          <w:tab w:val="num" w:pos="0"/>
        </w:tabs>
        <w:ind w:left="5130" w:hanging="196"/>
      </w:pPr>
      <w:rPr>
        <w:rFonts w:ascii="Symbol" w:hAnsi="Symbol" w:cs="Symbol" w:hint="default"/>
        <w:lang w:val="hu-HU" w:eastAsia="en-US" w:bidi="ar-SA"/>
      </w:rPr>
    </w:lvl>
    <w:lvl w:ilvl="4">
      <w:numFmt w:val="bullet"/>
      <w:lvlText w:val=""/>
      <w:lvlJc w:val="left"/>
      <w:pPr>
        <w:tabs>
          <w:tab w:val="num" w:pos="0"/>
        </w:tabs>
        <w:ind w:left="5734" w:hanging="196"/>
      </w:pPr>
      <w:rPr>
        <w:rFonts w:ascii="Symbol" w:hAnsi="Symbol" w:cs="Symbol" w:hint="default"/>
        <w:lang w:val="hu-HU" w:eastAsia="en-US" w:bidi="ar-SA"/>
      </w:rPr>
    </w:lvl>
    <w:lvl w:ilvl="5">
      <w:numFmt w:val="bullet"/>
      <w:lvlText w:val=""/>
      <w:lvlJc w:val="left"/>
      <w:pPr>
        <w:tabs>
          <w:tab w:val="num" w:pos="0"/>
        </w:tabs>
        <w:ind w:left="6337" w:hanging="196"/>
      </w:pPr>
      <w:rPr>
        <w:rFonts w:ascii="Symbol" w:hAnsi="Symbol" w:cs="Symbol" w:hint="default"/>
        <w:lang w:val="hu-HU" w:eastAsia="en-US" w:bidi="ar-SA"/>
      </w:rPr>
    </w:lvl>
    <w:lvl w:ilvl="6">
      <w:numFmt w:val="bullet"/>
      <w:lvlText w:val=""/>
      <w:lvlJc w:val="left"/>
      <w:pPr>
        <w:tabs>
          <w:tab w:val="num" w:pos="0"/>
        </w:tabs>
        <w:ind w:left="6941" w:hanging="196"/>
      </w:pPr>
      <w:rPr>
        <w:rFonts w:ascii="Symbol" w:hAnsi="Symbol" w:cs="Symbol" w:hint="default"/>
        <w:lang w:val="hu-HU" w:eastAsia="en-US" w:bidi="ar-SA"/>
      </w:rPr>
    </w:lvl>
    <w:lvl w:ilvl="7">
      <w:numFmt w:val="bullet"/>
      <w:lvlText w:val=""/>
      <w:lvlJc w:val="left"/>
      <w:pPr>
        <w:tabs>
          <w:tab w:val="num" w:pos="0"/>
        </w:tabs>
        <w:ind w:left="7544" w:hanging="196"/>
      </w:pPr>
      <w:rPr>
        <w:rFonts w:ascii="Symbol" w:hAnsi="Symbol" w:cs="Symbol" w:hint="default"/>
        <w:lang w:val="hu-HU" w:eastAsia="en-US" w:bidi="ar-SA"/>
      </w:rPr>
    </w:lvl>
    <w:lvl w:ilvl="8">
      <w:numFmt w:val="bullet"/>
      <w:lvlText w:val=""/>
      <w:lvlJc w:val="left"/>
      <w:pPr>
        <w:tabs>
          <w:tab w:val="num" w:pos="0"/>
        </w:tabs>
        <w:ind w:left="8148" w:hanging="196"/>
      </w:pPr>
      <w:rPr>
        <w:rFonts w:ascii="Symbol" w:hAnsi="Symbol" w:cs="Symbol" w:hint="default"/>
        <w:lang w:val="hu-HU" w:eastAsia="en-US" w:bidi="ar-SA"/>
      </w:rPr>
    </w:lvl>
  </w:abstractNum>
  <w:abstractNum w:abstractNumId="10" w15:restartNumberingAfterBreak="0">
    <w:nsid w:val="49FA3A6B"/>
    <w:multiLevelType w:val="multilevel"/>
    <w:tmpl w:val="A0D8138E"/>
    <w:lvl w:ilvl="0">
      <w:start w:val="1"/>
      <w:numFmt w:val="decimal"/>
      <w:lvlText w:val="%1."/>
      <w:lvlJc w:val="left"/>
      <w:pPr>
        <w:tabs>
          <w:tab w:val="num" w:pos="0"/>
        </w:tabs>
        <w:ind w:left="709" w:hanging="567"/>
      </w:pPr>
      <w:rPr>
        <w:rFonts w:ascii="Times New Roman" w:eastAsia="Times New Roman" w:hAnsi="Times New Roman" w:cs="Times New Roman"/>
        <w:b/>
        <w:bCs/>
        <w:i w:val="0"/>
        <w:iCs w:val="0"/>
        <w:spacing w:val="0"/>
        <w:w w:val="100"/>
        <w:sz w:val="22"/>
        <w:szCs w:val="22"/>
        <w:lang w:val="hu-HU" w:eastAsia="en-US" w:bidi="ar-SA"/>
      </w:rPr>
    </w:lvl>
    <w:lvl w:ilvl="1">
      <w:numFmt w:val="bullet"/>
      <w:lvlText w:val=""/>
      <w:lvlJc w:val="left"/>
      <w:pPr>
        <w:tabs>
          <w:tab w:val="num" w:pos="0"/>
        </w:tabs>
        <w:ind w:left="1565" w:hanging="567"/>
      </w:pPr>
      <w:rPr>
        <w:rFonts w:ascii="Symbol" w:hAnsi="Symbol" w:cs="Symbol" w:hint="default"/>
        <w:lang w:val="hu-HU" w:eastAsia="en-US" w:bidi="ar-SA"/>
      </w:rPr>
    </w:lvl>
    <w:lvl w:ilvl="2">
      <w:numFmt w:val="bullet"/>
      <w:lvlText w:val=""/>
      <w:lvlJc w:val="left"/>
      <w:pPr>
        <w:tabs>
          <w:tab w:val="num" w:pos="0"/>
        </w:tabs>
        <w:ind w:left="2431" w:hanging="567"/>
      </w:pPr>
      <w:rPr>
        <w:rFonts w:ascii="Symbol" w:hAnsi="Symbol" w:cs="Symbol" w:hint="default"/>
        <w:lang w:val="hu-HU" w:eastAsia="en-US" w:bidi="ar-SA"/>
      </w:rPr>
    </w:lvl>
    <w:lvl w:ilvl="3">
      <w:numFmt w:val="bullet"/>
      <w:lvlText w:val=""/>
      <w:lvlJc w:val="left"/>
      <w:pPr>
        <w:tabs>
          <w:tab w:val="num" w:pos="0"/>
        </w:tabs>
        <w:ind w:left="3296" w:hanging="567"/>
      </w:pPr>
      <w:rPr>
        <w:rFonts w:ascii="Symbol" w:hAnsi="Symbol" w:cs="Symbol" w:hint="default"/>
        <w:lang w:val="hu-HU" w:eastAsia="en-US" w:bidi="ar-SA"/>
      </w:rPr>
    </w:lvl>
    <w:lvl w:ilvl="4">
      <w:numFmt w:val="bullet"/>
      <w:lvlText w:val=""/>
      <w:lvlJc w:val="left"/>
      <w:pPr>
        <w:tabs>
          <w:tab w:val="num" w:pos="0"/>
        </w:tabs>
        <w:ind w:left="4162" w:hanging="567"/>
      </w:pPr>
      <w:rPr>
        <w:rFonts w:ascii="Symbol" w:hAnsi="Symbol" w:cs="Symbol" w:hint="default"/>
        <w:lang w:val="hu-HU" w:eastAsia="en-US" w:bidi="ar-SA"/>
      </w:rPr>
    </w:lvl>
    <w:lvl w:ilvl="5">
      <w:numFmt w:val="bullet"/>
      <w:lvlText w:val=""/>
      <w:lvlJc w:val="left"/>
      <w:pPr>
        <w:tabs>
          <w:tab w:val="num" w:pos="0"/>
        </w:tabs>
        <w:ind w:left="5027" w:hanging="567"/>
      </w:pPr>
      <w:rPr>
        <w:rFonts w:ascii="Symbol" w:hAnsi="Symbol" w:cs="Symbol" w:hint="default"/>
        <w:lang w:val="hu-HU" w:eastAsia="en-US" w:bidi="ar-SA"/>
      </w:rPr>
    </w:lvl>
    <w:lvl w:ilvl="6">
      <w:numFmt w:val="bullet"/>
      <w:lvlText w:val=""/>
      <w:lvlJc w:val="left"/>
      <w:pPr>
        <w:tabs>
          <w:tab w:val="num" w:pos="0"/>
        </w:tabs>
        <w:ind w:left="5893" w:hanging="567"/>
      </w:pPr>
      <w:rPr>
        <w:rFonts w:ascii="Symbol" w:hAnsi="Symbol" w:cs="Symbol" w:hint="default"/>
        <w:lang w:val="hu-HU" w:eastAsia="en-US" w:bidi="ar-SA"/>
      </w:rPr>
    </w:lvl>
    <w:lvl w:ilvl="7">
      <w:numFmt w:val="bullet"/>
      <w:lvlText w:val=""/>
      <w:lvlJc w:val="left"/>
      <w:pPr>
        <w:tabs>
          <w:tab w:val="num" w:pos="0"/>
        </w:tabs>
        <w:ind w:left="6758" w:hanging="567"/>
      </w:pPr>
      <w:rPr>
        <w:rFonts w:ascii="Symbol" w:hAnsi="Symbol" w:cs="Symbol" w:hint="default"/>
        <w:lang w:val="hu-HU" w:eastAsia="en-US" w:bidi="ar-SA"/>
      </w:rPr>
    </w:lvl>
    <w:lvl w:ilvl="8">
      <w:numFmt w:val="bullet"/>
      <w:lvlText w:val=""/>
      <w:lvlJc w:val="left"/>
      <w:pPr>
        <w:tabs>
          <w:tab w:val="num" w:pos="0"/>
        </w:tabs>
        <w:ind w:left="7624" w:hanging="567"/>
      </w:pPr>
      <w:rPr>
        <w:rFonts w:ascii="Symbol" w:hAnsi="Symbol" w:cs="Symbol" w:hint="default"/>
        <w:lang w:val="hu-HU" w:eastAsia="en-US" w:bidi="ar-SA"/>
      </w:rPr>
    </w:lvl>
  </w:abstractNum>
  <w:abstractNum w:abstractNumId="11" w15:restartNumberingAfterBreak="0">
    <w:nsid w:val="50F340BB"/>
    <w:multiLevelType w:val="multilevel"/>
    <w:tmpl w:val="02FCC628"/>
    <w:lvl w:ilvl="0">
      <w:start w:val="1"/>
      <w:numFmt w:val="decimal"/>
      <w:lvlText w:val="%1."/>
      <w:lvlJc w:val="left"/>
      <w:pPr>
        <w:tabs>
          <w:tab w:val="num" w:pos="0"/>
        </w:tabs>
        <w:ind w:left="709" w:hanging="567"/>
      </w:pPr>
      <w:rPr>
        <w:rFonts w:ascii="Times New Roman" w:eastAsia="Times New Roman" w:hAnsi="Times New Roman" w:cs="Times New Roman"/>
        <w:b w:val="0"/>
        <w:bCs w:val="0"/>
        <w:i w:val="0"/>
        <w:iCs w:val="0"/>
        <w:spacing w:val="0"/>
        <w:w w:val="100"/>
        <w:sz w:val="22"/>
        <w:szCs w:val="22"/>
        <w:lang w:val="hu-HU" w:eastAsia="en-US" w:bidi="ar-SA"/>
      </w:rPr>
    </w:lvl>
    <w:lvl w:ilvl="1">
      <w:numFmt w:val="bullet"/>
      <w:lvlText w:val=""/>
      <w:lvlJc w:val="left"/>
      <w:pPr>
        <w:tabs>
          <w:tab w:val="num" w:pos="0"/>
        </w:tabs>
        <w:ind w:left="1565" w:hanging="567"/>
      </w:pPr>
      <w:rPr>
        <w:rFonts w:ascii="Symbol" w:hAnsi="Symbol" w:cs="Symbol" w:hint="default"/>
        <w:lang w:val="hu-HU" w:eastAsia="en-US" w:bidi="ar-SA"/>
      </w:rPr>
    </w:lvl>
    <w:lvl w:ilvl="2">
      <w:numFmt w:val="bullet"/>
      <w:lvlText w:val=""/>
      <w:lvlJc w:val="left"/>
      <w:pPr>
        <w:tabs>
          <w:tab w:val="num" w:pos="0"/>
        </w:tabs>
        <w:ind w:left="2431" w:hanging="567"/>
      </w:pPr>
      <w:rPr>
        <w:rFonts w:ascii="Symbol" w:hAnsi="Symbol" w:cs="Symbol" w:hint="default"/>
        <w:lang w:val="hu-HU" w:eastAsia="en-US" w:bidi="ar-SA"/>
      </w:rPr>
    </w:lvl>
    <w:lvl w:ilvl="3">
      <w:numFmt w:val="bullet"/>
      <w:lvlText w:val=""/>
      <w:lvlJc w:val="left"/>
      <w:pPr>
        <w:tabs>
          <w:tab w:val="num" w:pos="0"/>
        </w:tabs>
        <w:ind w:left="3296" w:hanging="567"/>
      </w:pPr>
      <w:rPr>
        <w:rFonts w:ascii="Symbol" w:hAnsi="Symbol" w:cs="Symbol" w:hint="default"/>
        <w:lang w:val="hu-HU" w:eastAsia="en-US" w:bidi="ar-SA"/>
      </w:rPr>
    </w:lvl>
    <w:lvl w:ilvl="4">
      <w:numFmt w:val="bullet"/>
      <w:lvlText w:val=""/>
      <w:lvlJc w:val="left"/>
      <w:pPr>
        <w:tabs>
          <w:tab w:val="num" w:pos="0"/>
        </w:tabs>
        <w:ind w:left="4162" w:hanging="567"/>
      </w:pPr>
      <w:rPr>
        <w:rFonts w:ascii="Symbol" w:hAnsi="Symbol" w:cs="Symbol" w:hint="default"/>
        <w:lang w:val="hu-HU" w:eastAsia="en-US" w:bidi="ar-SA"/>
      </w:rPr>
    </w:lvl>
    <w:lvl w:ilvl="5">
      <w:numFmt w:val="bullet"/>
      <w:lvlText w:val=""/>
      <w:lvlJc w:val="left"/>
      <w:pPr>
        <w:tabs>
          <w:tab w:val="num" w:pos="0"/>
        </w:tabs>
        <w:ind w:left="5027" w:hanging="567"/>
      </w:pPr>
      <w:rPr>
        <w:rFonts w:ascii="Symbol" w:hAnsi="Symbol" w:cs="Symbol" w:hint="default"/>
        <w:lang w:val="hu-HU" w:eastAsia="en-US" w:bidi="ar-SA"/>
      </w:rPr>
    </w:lvl>
    <w:lvl w:ilvl="6">
      <w:numFmt w:val="bullet"/>
      <w:lvlText w:val=""/>
      <w:lvlJc w:val="left"/>
      <w:pPr>
        <w:tabs>
          <w:tab w:val="num" w:pos="0"/>
        </w:tabs>
        <w:ind w:left="5893" w:hanging="567"/>
      </w:pPr>
      <w:rPr>
        <w:rFonts w:ascii="Symbol" w:hAnsi="Symbol" w:cs="Symbol" w:hint="default"/>
        <w:lang w:val="hu-HU" w:eastAsia="en-US" w:bidi="ar-SA"/>
      </w:rPr>
    </w:lvl>
    <w:lvl w:ilvl="7">
      <w:numFmt w:val="bullet"/>
      <w:lvlText w:val=""/>
      <w:lvlJc w:val="left"/>
      <w:pPr>
        <w:tabs>
          <w:tab w:val="num" w:pos="0"/>
        </w:tabs>
        <w:ind w:left="6758" w:hanging="567"/>
      </w:pPr>
      <w:rPr>
        <w:rFonts w:ascii="Symbol" w:hAnsi="Symbol" w:cs="Symbol" w:hint="default"/>
        <w:lang w:val="hu-HU" w:eastAsia="en-US" w:bidi="ar-SA"/>
      </w:rPr>
    </w:lvl>
    <w:lvl w:ilvl="8">
      <w:numFmt w:val="bullet"/>
      <w:lvlText w:val=""/>
      <w:lvlJc w:val="left"/>
      <w:pPr>
        <w:tabs>
          <w:tab w:val="num" w:pos="0"/>
        </w:tabs>
        <w:ind w:left="7624" w:hanging="567"/>
      </w:pPr>
      <w:rPr>
        <w:rFonts w:ascii="Symbol" w:hAnsi="Symbol" w:cs="Symbol" w:hint="default"/>
        <w:lang w:val="hu-HU" w:eastAsia="en-US" w:bidi="ar-SA"/>
      </w:rPr>
    </w:lvl>
  </w:abstractNum>
  <w:abstractNum w:abstractNumId="12" w15:restartNumberingAfterBreak="0">
    <w:nsid w:val="515F5EC0"/>
    <w:multiLevelType w:val="multilevel"/>
    <w:tmpl w:val="BD620334"/>
    <w:lvl w:ilvl="0">
      <w:start w:val="1"/>
      <w:numFmt w:val="lowerLetter"/>
      <w:lvlText w:val="%1."/>
      <w:lvlJc w:val="left"/>
      <w:pPr>
        <w:tabs>
          <w:tab w:val="num" w:pos="0"/>
        </w:tabs>
        <w:ind w:left="532" w:hanging="284"/>
      </w:pPr>
      <w:rPr>
        <w:rFonts w:hint="default"/>
        <w:b w:val="0"/>
        <w:bCs w:val="0"/>
        <w:i w:val="0"/>
        <w:iCs w:val="0"/>
        <w:spacing w:val="0"/>
        <w:w w:val="99"/>
        <w:sz w:val="14"/>
        <w:szCs w:val="14"/>
        <w:vertAlign w:val="superscript"/>
        <w:lang w:val="hu-HU" w:eastAsia="en-US" w:bidi="ar-SA"/>
      </w:rPr>
    </w:lvl>
    <w:lvl w:ilvl="1">
      <w:numFmt w:val="bullet"/>
      <w:lvlText w:val=""/>
      <w:lvlJc w:val="left"/>
      <w:pPr>
        <w:tabs>
          <w:tab w:val="num" w:pos="0"/>
        </w:tabs>
        <w:ind w:left="1421" w:hanging="284"/>
      </w:pPr>
      <w:rPr>
        <w:rFonts w:ascii="Symbol" w:hAnsi="Symbol" w:cs="Symbol" w:hint="default"/>
        <w:lang w:val="hu-HU" w:eastAsia="en-US" w:bidi="ar-SA"/>
      </w:rPr>
    </w:lvl>
    <w:lvl w:ilvl="2">
      <w:numFmt w:val="bullet"/>
      <w:lvlText w:val=""/>
      <w:lvlJc w:val="left"/>
      <w:pPr>
        <w:tabs>
          <w:tab w:val="num" w:pos="0"/>
        </w:tabs>
        <w:ind w:left="2303" w:hanging="284"/>
      </w:pPr>
      <w:rPr>
        <w:rFonts w:ascii="Symbol" w:hAnsi="Symbol" w:cs="Symbol" w:hint="default"/>
        <w:lang w:val="hu-HU" w:eastAsia="en-US" w:bidi="ar-SA"/>
      </w:rPr>
    </w:lvl>
    <w:lvl w:ilvl="3">
      <w:numFmt w:val="bullet"/>
      <w:lvlText w:val=""/>
      <w:lvlJc w:val="left"/>
      <w:pPr>
        <w:tabs>
          <w:tab w:val="num" w:pos="0"/>
        </w:tabs>
        <w:ind w:left="3184" w:hanging="284"/>
      </w:pPr>
      <w:rPr>
        <w:rFonts w:ascii="Symbol" w:hAnsi="Symbol" w:cs="Symbol" w:hint="default"/>
        <w:lang w:val="hu-HU" w:eastAsia="en-US" w:bidi="ar-SA"/>
      </w:rPr>
    </w:lvl>
    <w:lvl w:ilvl="4">
      <w:numFmt w:val="bullet"/>
      <w:lvlText w:val=""/>
      <w:lvlJc w:val="left"/>
      <w:pPr>
        <w:tabs>
          <w:tab w:val="num" w:pos="0"/>
        </w:tabs>
        <w:ind w:left="4066" w:hanging="284"/>
      </w:pPr>
      <w:rPr>
        <w:rFonts w:ascii="Symbol" w:hAnsi="Symbol" w:cs="Symbol" w:hint="default"/>
        <w:lang w:val="hu-HU" w:eastAsia="en-US" w:bidi="ar-SA"/>
      </w:rPr>
    </w:lvl>
    <w:lvl w:ilvl="5">
      <w:numFmt w:val="bullet"/>
      <w:lvlText w:val=""/>
      <w:lvlJc w:val="left"/>
      <w:pPr>
        <w:tabs>
          <w:tab w:val="num" w:pos="0"/>
        </w:tabs>
        <w:ind w:left="4947" w:hanging="284"/>
      </w:pPr>
      <w:rPr>
        <w:rFonts w:ascii="Symbol" w:hAnsi="Symbol" w:cs="Symbol" w:hint="default"/>
        <w:lang w:val="hu-HU" w:eastAsia="en-US" w:bidi="ar-SA"/>
      </w:rPr>
    </w:lvl>
    <w:lvl w:ilvl="6">
      <w:numFmt w:val="bullet"/>
      <w:lvlText w:val=""/>
      <w:lvlJc w:val="left"/>
      <w:pPr>
        <w:tabs>
          <w:tab w:val="num" w:pos="0"/>
        </w:tabs>
        <w:ind w:left="5829" w:hanging="284"/>
      </w:pPr>
      <w:rPr>
        <w:rFonts w:ascii="Symbol" w:hAnsi="Symbol" w:cs="Symbol" w:hint="default"/>
        <w:lang w:val="hu-HU" w:eastAsia="en-US" w:bidi="ar-SA"/>
      </w:rPr>
    </w:lvl>
    <w:lvl w:ilvl="7">
      <w:numFmt w:val="bullet"/>
      <w:lvlText w:val=""/>
      <w:lvlJc w:val="left"/>
      <w:pPr>
        <w:tabs>
          <w:tab w:val="num" w:pos="0"/>
        </w:tabs>
        <w:ind w:left="6710" w:hanging="284"/>
      </w:pPr>
      <w:rPr>
        <w:rFonts w:ascii="Symbol" w:hAnsi="Symbol" w:cs="Symbol" w:hint="default"/>
        <w:lang w:val="hu-HU" w:eastAsia="en-US" w:bidi="ar-SA"/>
      </w:rPr>
    </w:lvl>
    <w:lvl w:ilvl="8">
      <w:numFmt w:val="bullet"/>
      <w:lvlText w:val=""/>
      <w:lvlJc w:val="left"/>
      <w:pPr>
        <w:tabs>
          <w:tab w:val="num" w:pos="0"/>
        </w:tabs>
        <w:ind w:left="7592" w:hanging="284"/>
      </w:pPr>
      <w:rPr>
        <w:rFonts w:ascii="Symbol" w:hAnsi="Symbol" w:cs="Symbol" w:hint="default"/>
        <w:lang w:val="hu-HU" w:eastAsia="en-US" w:bidi="ar-SA"/>
      </w:rPr>
    </w:lvl>
  </w:abstractNum>
  <w:abstractNum w:abstractNumId="13" w15:restartNumberingAfterBreak="0">
    <w:nsid w:val="528A4075"/>
    <w:multiLevelType w:val="multilevel"/>
    <w:tmpl w:val="130623BA"/>
    <w:lvl w:ilvl="0">
      <w:start w:val="1"/>
      <w:numFmt w:val="lowerLetter"/>
      <w:lvlText w:val="%1."/>
      <w:lvlJc w:val="left"/>
      <w:pPr>
        <w:tabs>
          <w:tab w:val="num" w:pos="0"/>
        </w:tabs>
        <w:ind w:left="532" w:hanging="284"/>
      </w:pPr>
      <w:rPr>
        <w:b w:val="0"/>
        <w:bCs w:val="0"/>
        <w:i w:val="0"/>
        <w:iCs w:val="0"/>
        <w:spacing w:val="0"/>
        <w:w w:val="99"/>
        <w:sz w:val="14"/>
        <w:szCs w:val="14"/>
        <w:vertAlign w:val="superscript"/>
        <w:lang w:val="hu-HU" w:eastAsia="en-US" w:bidi="ar-SA"/>
      </w:rPr>
    </w:lvl>
    <w:lvl w:ilvl="1">
      <w:numFmt w:val="bullet"/>
      <w:lvlText w:val=""/>
      <w:lvlJc w:val="left"/>
      <w:pPr>
        <w:tabs>
          <w:tab w:val="num" w:pos="0"/>
        </w:tabs>
        <w:ind w:left="1421" w:hanging="284"/>
      </w:pPr>
      <w:rPr>
        <w:rFonts w:ascii="Symbol" w:hAnsi="Symbol" w:cs="Symbol" w:hint="default"/>
        <w:lang w:val="hu-HU" w:eastAsia="en-US" w:bidi="ar-SA"/>
      </w:rPr>
    </w:lvl>
    <w:lvl w:ilvl="2">
      <w:numFmt w:val="bullet"/>
      <w:lvlText w:val=""/>
      <w:lvlJc w:val="left"/>
      <w:pPr>
        <w:tabs>
          <w:tab w:val="num" w:pos="0"/>
        </w:tabs>
        <w:ind w:left="2303" w:hanging="284"/>
      </w:pPr>
      <w:rPr>
        <w:rFonts w:ascii="Symbol" w:hAnsi="Symbol" w:cs="Symbol" w:hint="default"/>
        <w:lang w:val="hu-HU" w:eastAsia="en-US" w:bidi="ar-SA"/>
      </w:rPr>
    </w:lvl>
    <w:lvl w:ilvl="3">
      <w:numFmt w:val="bullet"/>
      <w:lvlText w:val=""/>
      <w:lvlJc w:val="left"/>
      <w:pPr>
        <w:tabs>
          <w:tab w:val="num" w:pos="0"/>
        </w:tabs>
        <w:ind w:left="3184" w:hanging="284"/>
      </w:pPr>
      <w:rPr>
        <w:rFonts w:ascii="Symbol" w:hAnsi="Symbol" w:cs="Symbol" w:hint="default"/>
        <w:lang w:val="hu-HU" w:eastAsia="en-US" w:bidi="ar-SA"/>
      </w:rPr>
    </w:lvl>
    <w:lvl w:ilvl="4">
      <w:numFmt w:val="bullet"/>
      <w:lvlText w:val=""/>
      <w:lvlJc w:val="left"/>
      <w:pPr>
        <w:tabs>
          <w:tab w:val="num" w:pos="0"/>
        </w:tabs>
        <w:ind w:left="4066" w:hanging="284"/>
      </w:pPr>
      <w:rPr>
        <w:rFonts w:ascii="Symbol" w:hAnsi="Symbol" w:cs="Symbol" w:hint="default"/>
        <w:lang w:val="hu-HU" w:eastAsia="en-US" w:bidi="ar-SA"/>
      </w:rPr>
    </w:lvl>
    <w:lvl w:ilvl="5">
      <w:numFmt w:val="bullet"/>
      <w:lvlText w:val=""/>
      <w:lvlJc w:val="left"/>
      <w:pPr>
        <w:tabs>
          <w:tab w:val="num" w:pos="0"/>
        </w:tabs>
        <w:ind w:left="4947" w:hanging="284"/>
      </w:pPr>
      <w:rPr>
        <w:rFonts w:ascii="Symbol" w:hAnsi="Symbol" w:cs="Symbol" w:hint="default"/>
        <w:lang w:val="hu-HU" w:eastAsia="en-US" w:bidi="ar-SA"/>
      </w:rPr>
    </w:lvl>
    <w:lvl w:ilvl="6">
      <w:numFmt w:val="bullet"/>
      <w:lvlText w:val=""/>
      <w:lvlJc w:val="left"/>
      <w:pPr>
        <w:tabs>
          <w:tab w:val="num" w:pos="0"/>
        </w:tabs>
        <w:ind w:left="5829" w:hanging="284"/>
      </w:pPr>
      <w:rPr>
        <w:rFonts w:ascii="Symbol" w:hAnsi="Symbol" w:cs="Symbol" w:hint="default"/>
        <w:lang w:val="hu-HU" w:eastAsia="en-US" w:bidi="ar-SA"/>
      </w:rPr>
    </w:lvl>
    <w:lvl w:ilvl="7">
      <w:numFmt w:val="bullet"/>
      <w:lvlText w:val=""/>
      <w:lvlJc w:val="left"/>
      <w:pPr>
        <w:tabs>
          <w:tab w:val="num" w:pos="0"/>
        </w:tabs>
        <w:ind w:left="6710" w:hanging="284"/>
      </w:pPr>
      <w:rPr>
        <w:rFonts w:ascii="Symbol" w:hAnsi="Symbol" w:cs="Symbol" w:hint="default"/>
        <w:lang w:val="hu-HU" w:eastAsia="en-US" w:bidi="ar-SA"/>
      </w:rPr>
    </w:lvl>
    <w:lvl w:ilvl="8">
      <w:numFmt w:val="bullet"/>
      <w:lvlText w:val=""/>
      <w:lvlJc w:val="left"/>
      <w:pPr>
        <w:tabs>
          <w:tab w:val="num" w:pos="0"/>
        </w:tabs>
        <w:ind w:left="7592" w:hanging="284"/>
      </w:pPr>
      <w:rPr>
        <w:rFonts w:ascii="Symbol" w:hAnsi="Symbol" w:cs="Symbol" w:hint="default"/>
        <w:lang w:val="hu-HU" w:eastAsia="en-US" w:bidi="ar-SA"/>
      </w:rPr>
    </w:lvl>
  </w:abstractNum>
  <w:abstractNum w:abstractNumId="14" w15:restartNumberingAfterBreak="0">
    <w:nsid w:val="554F7369"/>
    <w:multiLevelType w:val="multilevel"/>
    <w:tmpl w:val="8474C18C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5" w15:restartNumberingAfterBreak="0">
    <w:nsid w:val="614E4198"/>
    <w:multiLevelType w:val="multilevel"/>
    <w:tmpl w:val="79507AEC"/>
    <w:lvl w:ilvl="0">
      <w:start w:val="1"/>
      <w:numFmt w:val="lowerLetter"/>
      <w:lvlText w:val="%1."/>
      <w:lvlJc w:val="left"/>
      <w:pPr>
        <w:tabs>
          <w:tab w:val="num" w:pos="0"/>
        </w:tabs>
        <w:ind w:left="532" w:hanging="284"/>
      </w:pPr>
      <w:rPr>
        <w:b w:val="0"/>
        <w:bCs w:val="0"/>
        <w:i w:val="0"/>
        <w:iCs w:val="0"/>
        <w:spacing w:val="0"/>
        <w:w w:val="99"/>
        <w:sz w:val="14"/>
        <w:szCs w:val="14"/>
        <w:vertAlign w:val="superscript"/>
        <w:lang w:val="hu-HU" w:eastAsia="en-US" w:bidi="ar-SA"/>
      </w:rPr>
    </w:lvl>
    <w:lvl w:ilvl="1">
      <w:numFmt w:val="bullet"/>
      <w:lvlText w:val=""/>
      <w:lvlJc w:val="left"/>
      <w:pPr>
        <w:tabs>
          <w:tab w:val="num" w:pos="0"/>
        </w:tabs>
        <w:ind w:left="1421" w:hanging="284"/>
      </w:pPr>
      <w:rPr>
        <w:rFonts w:ascii="Symbol" w:hAnsi="Symbol" w:cs="Symbol" w:hint="default"/>
        <w:lang w:val="hu-HU" w:eastAsia="en-US" w:bidi="ar-SA"/>
      </w:rPr>
    </w:lvl>
    <w:lvl w:ilvl="2">
      <w:numFmt w:val="bullet"/>
      <w:lvlText w:val=""/>
      <w:lvlJc w:val="left"/>
      <w:pPr>
        <w:tabs>
          <w:tab w:val="num" w:pos="0"/>
        </w:tabs>
        <w:ind w:left="2303" w:hanging="284"/>
      </w:pPr>
      <w:rPr>
        <w:rFonts w:ascii="Symbol" w:hAnsi="Symbol" w:cs="Symbol" w:hint="default"/>
        <w:lang w:val="hu-HU" w:eastAsia="en-US" w:bidi="ar-SA"/>
      </w:rPr>
    </w:lvl>
    <w:lvl w:ilvl="3">
      <w:numFmt w:val="bullet"/>
      <w:lvlText w:val=""/>
      <w:lvlJc w:val="left"/>
      <w:pPr>
        <w:tabs>
          <w:tab w:val="num" w:pos="0"/>
        </w:tabs>
        <w:ind w:left="3184" w:hanging="284"/>
      </w:pPr>
      <w:rPr>
        <w:rFonts w:ascii="Symbol" w:hAnsi="Symbol" w:cs="Symbol" w:hint="default"/>
        <w:lang w:val="hu-HU" w:eastAsia="en-US" w:bidi="ar-SA"/>
      </w:rPr>
    </w:lvl>
    <w:lvl w:ilvl="4">
      <w:numFmt w:val="bullet"/>
      <w:lvlText w:val=""/>
      <w:lvlJc w:val="left"/>
      <w:pPr>
        <w:tabs>
          <w:tab w:val="num" w:pos="0"/>
        </w:tabs>
        <w:ind w:left="4066" w:hanging="284"/>
      </w:pPr>
      <w:rPr>
        <w:rFonts w:ascii="Symbol" w:hAnsi="Symbol" w:cs="Symbol" w:hint="default"/>
        <w:lang w:val="hu-HU" w:eastAsia="en-US" w:bidi="ar-SA"/>
      </w:rPr>
    </w:lvl>
    <w:lvl w:ilvl="5">
      <w:numFmt w:val="bullet"/>
      <w:lvlText w:val=""/>
      <w:lvlJc w:val="left"/>
      <w:pPr>
        <w:tabs>
          <w:tab w:val="num" w:pos="0"/>
        </w:tabs>
        <w:ind w:left="4947" w:hanging="284"/>
      </w:pPr>
      <w:rPr>
        <w:rFonts w:ascii="Symbol" w:hAnsi="Symbol" w:cs="Symbol" w:hint="default"/>
        <w:lang w:val="hu-HU" w:eastAsia="en-US" w:bidi="ar-SA"/>
      </w:rPr>
    </w:lvl>
    <w:lvl w:ilvl="6">
      <w:numFmt w:val="bullet"/>
      <w:lvlText w:val=""/>
      <w:lvlJc w:val="left"/>
      <w:pPr>
        <w:tabs>
          <w:tab w:val="num" w:pos="0"/>
        </w:tabs>
        <w:ind w:left="5829" w:hanging="284"/>
      </w:pPr>
      <w:rPr>
        <w:rFonts w:ascii="Symbol" w:hAnsi="Symbol" w:cs="Symbol" w:hint="default"/>
        <w:lang w:val="hu-HU" w:eastAsia="en-US" w:bidi="ar-SA"/>
      </w:rPr>
    </w:lvl>
    <w:lvl w:ilvl="7">
      <w:numFmt w:val="bullet"/>
      <w:lvlText w:val=""/>
      <w:lvlJc w:val="left"/>
      <w:pPr>
        <w:tabs>
          <w:tab w:val="num" w:pos="0"/>
        </w:tabs>
        <w:ind w:left="6710" w:hanging="284"/>
      </w:pPr>
      <w:rPr>
        <w:rFonts w:ascii="Symbol" w:hAnsi="Symbol" w:cs="Symbol" w:hint="default"/>
        <w:lang w:val="hu-HU" w:eastAsia="en-US" w:bidi="ar-SA"/>
      </w:rPr>
    </w:lvl>
    <w:lvl w:ilvl="8">
      <w:numFmt w:val="bullet"/>
      <w:lvlText w:val=""/>
      <w:lvlJc w:val="left"/>
      <w:pPr>
        <w:tabs>
          <w:tab w:val="num" w:pos="0"/>
        </w:tabs>
        <w:ind w:left="7592" w:hanging="284"/>
      </w:pPr>
      <w:rPr>
        <w:rFonts w:ascii="Symbol" w:hAnsi="Symbol" w:cs="Symbol" w:hint="default"/>
        <w:lang w:val="hu-HU" w:eastAsia="en-US" w:bidi="ar-SA"/>
      </w:rPr>
    </w:lvl>
  </w:abstractNum>
  <w:abstractNum w:abstractNumId="16" w15:restartNumberingAfterBreak="0">
    <w:nsid w:val="64404333"/>
    <w:multiLevelType w:val="multilevel"/>
    <w:tmpl w:val="64B01A36"/>
    <w:lvl w:ilvl="0">
      <w:start w:val="1"/>
      <w:numFmt w:val="decimal"/>
      <w:lvlText w:val="%1."/>
      <w:lvlJc w:val="left"/>
      <w:pPr>
        <w:tabs>
          <w:tab w:val="num" w:pos="0"/>
        </w:tabs>
        <w:ind w:left="364" w:hanging="221"/>
      </w:pPr>
      <w:rPr>
        <w:rFonts w:ascii="Times New Roman" w:eastAsia="Times New Roman" w:hAnsi="Times New Roman" w:cs="Times New Roman"/>
        <w:b/>
        <w:bCs/>
        <w:i w:val="0"/>
        <w:iCs w:val="0"/>
        <w:spacing w:val="0"/>
        <w:w w:val="100"/>
        <w:sz w:val="22"/>
        <w:szCs w:val="22"/>
        <w:lang w:val="hu-HU" w:eastAsia="en-US" w:bidi="ar-SA"/>
      </w:rPr>
    </w:lvl>
    <w:lvl w:ilvl="1">
      <w:numFmt w:val="bullet"/>
      <w:lvlText w:val=""/>
      <w:lvlJc w:val="left"/>
      <w:pPr>
        <w:tabs>
          <w:tab w:val="num" w:pos="0"/>
        </w:tabs>
        <w:ind w:left="1259" w:hanging="221"/>
      </w:pPr>
      <w:rPr>
        <w:rFonts w:ascii="Symbol" w:hAnsi="Symbol" w:cs="Symbol" w:hint="default"/>
        <w:lang w:val="hu-HU" w:eastAsia="en-US" w:bidi="ar-SA"/>
      </w:rPr>
    </w:lvl>
    <w:lvl w:ilvl="2">
      <w:numFmt w:val="bullet"/>
      <w:lvlText w:val=""/>
      <w:lvlJc w:val="left"/>
      <w:pPr>
        <w:tabs>
          <w:tab w:val="num" w:pos="0"/>
        </w:tabs>
        <w:ind w:left="2159" w:hanging="221"/>
      </w:pPr>
      <w:rPr>
        <w:rFonts w:ascii="Symbol" w:hAnsi="Symbol" w:cs="Symbol" w:hint="default"/>
        <w:lang w:val="hu-HU" w:eastAsia="en-US" w:bidi="ar-SA"/>
      </w:rPr>
    </w:lvl>
    <w:lvl w:ilvl="3">
      <w:numFmt w:val="bullet"/>
      <w:lvlText w:val=""/>
      <w:lvlJc w:val="left"/>
      <w:pPr>
        <w:tabs>
          <w:tab w:val="num" w:pos="0"/>
        </w:tabs>
        <w:ind w:left="3058" w:hanging="221"/>
      </w:pPr>
      <w:rPr>
        <w:rFonts w:ascii="Symbol" w:hAnsi="Symbol" w:cs="Symbol" w:hint="default"/>
        <w:lang w:val="hu-HU" w:eastAsia="en-US" w:bidi="ar-SA"/>
      </w:rPr>
    </w:lvl>
    <w:lvl w:ilvl="4">
      <w:numFmt w:val="bullet"/>
      <w:lvlText w:val=""/>
      <w:lvlJc w:val="left"/>
      <w:pPr>
        <w:tabs>
          <w:tab w:val="num" w:pos="0"/>
        </w:tabs>
        <w:ind w:left="3958" w:hanging="221"/>
      </w:pPr>
      <w:rPr>
        <w:rFonts w:ascii="Symbol" w:hAnsi="Symbol" w:cs="Symbol" w:hint="default"/>
        <w:lang w:val="hu-HU" w:eastAsia="en-US" w:bidi="ar-SA"/>
      </w:rPr>
    </w:lvl>
    <w:lvl w:ilvl="5">
      <w:numFmt w:val="bullet"/>
      <w:lvlText w:val=""/>
      <w:lvlJc w:val="left"/>
      <w:pPr>
        <w:tabs>
          <w:tab w:val="num" w:pos="0"/>
        </w:tabs>
        <w:ind w:left="4857" w:hanging="221"/>
      </w:pPr>
      <w:rPr>
        <w:rFonts w:ascii="Symbol" w:hAnsi="Symbol" w:cs="Symbol" w:hint="default"/>
        <w:lang w:val="hu-HU" w:eastAsia="en-US" w:bidi="ar-SA"/>
      </w:rPr>
    </w:lvl>
    <w:lvl w:ilvl="6">
      <w:numFmt w:val="bullet"/>
      <w:lvlText w:val=""/>
      <w:lvlJc w:val="left"/>
      <w:pPr>
        <w:tabs>
          <w:tab w:val="num" w:pos="0"/>
        </w:tabs>
        <w:ind w:left="5757" w:hanging="221"/>
      </w:pPr>
      <w:rPr>
        <w:rFonts w:ascii="Symbol" w:hAnsi="Symbol" w:cs="Symbol" w:hint="default"/>
        <w:lang w:val="hu-HU" w:eastAsia="en-US" w:bidi="ar-SA"/>
      </w:rPr>
    </w:lvl>
    <w:lvl w:ilvl="7">
      <w:numFmt w:val="bullet"/>
      <w:lvlText w:val=""/>
      <w:lvlJc w:val="left"/>
      <w:pPr>
        <w:tabs>
          <w:tab w:val="num" w:pos="0"/>
        </w:tabs>
        <w:ind w:left="6656" w:hanging="221"/>
      </w:pPr>
      <w:rPr>
        <w:rFonts w:ascii="Symbol" w:hAnsi="Symbol" w:cs="Symbol" w:hint="default"/>
        <w:lang w:val="hu-HU" w:eastAsia="en-US" w:bidi="ar-SA"/>
      </w:rPr>
    </w:lvl>
    <w:lvl w:ilvl="8">
      <w:numFmt w:val="bullet"/>
      <w:lvlText w:val=""/>
      <w:lvlJc w:val="left"/>
      <w:pPr>
        <w:tabs>
          <w:tab w:val="num" w:pos="0"/>
        </w:tabs>
        <w:ind w:left="7556" w:hanging="221"/>
      </w:pPr>
      <w:rPr>
        <w:rFonts w:ascii="Symbol" w:hAnsi="Symbol" w:cs="Symbol" w:hint="default"/>
        <w:lang w:val="hu-HU" w:eastAsia="en-US" w:bidi="ar-SA"/>
      </w:rPr>
    </w:lvl>
  </w:abstractNum>
  <w:abstractNum w:abstractNumId="17" w15:restartNumberingAfterBreak="0">
    <w:nsid w:val="72ED369A"/>
    <w:multiLevelType w:val="multilevel"/>
    <w:tmpl w:val="BE403C24"/>
    <w:lvl w:ilvl="0">
      <w:start w:val="1"/>
      <w:numFmt w:val="upperLetter"/>
      <w:lvlText w:val="%1."/>
      <w:lvlJc w:val="left"/>
      <w:pPr>
        <w:tabs>
          <w:tab w:val="num" w:pos="0"/>
        </w:tabs>
        <w:ind w:left="709" w:hanging="567"/>
      </w:pPr>
      <w:rPr>
        <w:rFonts w:ascii="Times New Roman" w:eastAsia="Times New Roman" w:hAnsi="Times New Roman" w:cs="Times New Roman"/>
        <w:b/>
        <w:bCs/>
        <w:i w:val="0"/>
        <w:iCs w:val="0"/>
        <w:spacing w:val="-2"/>
        <w:w w:val="100"/>
        <w:sz w:val="22"/>
        <w:szCs w:val="22"/>
        <w:lang w:val="hu-HU" w:eastAsia="en-US" w:bidi="ar-SA"/>
      </w:rPr>
    </w:lvl>
    <w:lvl w:ilvl="1">
      <w:start w:val="1"/>
      <w:numFmt w:val="upperLetter"/>
      <w:lvlText w:val="%2."/>
      <w:lvlJc w:val="left"/>
      <w:pPr>
        <w:tabs>
          <w:tab w:val="num" w:pos="0"/>
        </w:tabs>
        <w:ind w:left="3968" w:hanging="269"/>
      </w:pPr>
      <w:rPr>
        <w:rFonts w:ascii="Times New Roman" w:eastAsia="Times New Roman" w:hAnsi="Times New Roman" w:cs="Times New Roman"/>
        <w:b/>
        <w:bCs/>
        <w:i w:val="0"/>
        <w:iCs w:val="0"/>
        <w:spacing w:val="-1"/>
        <w:w w:val="100"/>
        <w:sz w:val="22"/>
        <w:szCs w:val="22"/>
        <w:lang w:val="hu-HU" w:eastAsia="en-US" w:bidi="ar-SA"/>
      </w:rPr>
    </w:lvl>
    <w:lvl w:ilvl="2">
      <w:numFmt w:val="bullet"/>
      <w:lvlText w:val=""/>
      <w:lvlJc w:val="left"/>
      <w:pPr>
        <w:tabs>
          <w:tab w:val="num" w:pos="0"/>
        </w:tabs>
        <w:ind w:left="4559" w:hanging="269"/>
      </w:pPr>
      <w:rPr>
        <w:rFonts w:ascii="Symbol" w:hAnsi="Symbol" w:cs="Symbol" w:hint="default"/>
        <w:lang w:val="hu-HU" w:eastAsia="en-US" w:bidi="ar-SA"/>
      </w:rPr>
    </w:lvl>
    <w:lvl w:ilvl="3">
      <w:numFmt w:val="bullet"/>
      <w:lvlText w:val=""/>
      <w:lvlJc w:val="left"/>
      <w:pPr>
        <w:tabs>
          <w:tab w:val="num" w:pos="0"/>
        </w:tabs>
        <w:ind w:left="5159" w:hanging="269"/>
      </w:pPr>
      <w:rPr>
        <w:rFonts w:ascii="Symbol" w:hAnsi="Symbol" w:cs="Symbol" w:hint="default"/>
        <w:lang w:val="hu-HU" w:eastAsia="en-US" w:bidi="ar-SA"/>
      </w:rPr>
    </w:lvl>
    <w:lvl w:ilvl="4">
      <w:numFmt w:val="bullet"/>
      <w:lvlText w:val=""/>
      <w:lvlJc w:val="left"/>
      <w:pPr>
        <w:tabs>
          <w:tab w:val="num" w:pos="0"/>
        </w:tabs>
        <w:ind w:left="5758" w:hanging="269"/>
      </w:pPr>
      <w:rPr>
        <w:rFonts w:ascii="Symbol" w:hAnsi="Symbol" w:cs="Symbol" w:hint="default"/>
        <w:lang w:val="hu-HU" w:eastAsia="en-US" w:bidi="ar-SA"/>
      </w:rPr>
    </w:lvl>
    <w:lvl w:ilvl="5">
      <w:numFmt w:val="bullet"/>
      <w:lvlText w:val=""/>
      <w:lvlJc w:val="left"/>
      <w:pPr>
        <w:tabs>
          <w:tab w:val="num" w:pos="0"/>
        </w:tabs>
        <w:ind w:left="6357" w:hanging="269"/>
      </w:pPr>
      <w:rPr>
        <w:rFonts w:ascii="Symbol" w:hAnsi="Symbol" w:cs="Symbol" w:hint="default"/>
        <w:lang w:val="hu-HU" w:eastAsia="en-US" w:bidi="ar-SA"/>
      </w:rPr>
    </w:lvl>
    <w:lvl w:ilvl="6">
      <w:numFmt w:val="bullet"/>
      <w:lvlText w:val=""/>
      <w:lvlJc w:val="left"/>
      <w:pPr>
        <w:tabs>
          <w:tab w:val="num" w:pos="0"/>
        </w:tabs>
        <w:ind w:left="6957" w:hanging="269"/>
      </w:pPr>
      <w:rPr>
        <w:rFonts w:ascii="Symbol" w:hAnsi="Symbol" w:cs="Symbol" w:hint="default"/>
        <w:lang w:val="hu-HU" w:eastAsia="en-US" w:bidi="ar-SA"/>
      </w:rPr>
    </w:lvl>
    <w:lvl w:ilvl="7">
      <w:numFmt w:val="bullet"/>
      <w:lvlText w:val=""/>
      <w:lvlJc w:val="left"/>
      <w:pPr>
        <w:tabs>
          <w:tab w:val="num" w:pos="0"/>
        </w:tabs>
        <w:ind w:left="7556" w:hanging="269"/>
      </w:pPr>
      <w:rPr>
        <w:rFonts w:ascii="Symbol" w:hAnsi="Symbol" w:cs="Symbol" w:hint="default"/>
        <w:lang w:val="hu-HU" w:eastAsia="en-US" w:bidi="ar-SA"/>
      </w:rPr>
    </w:lvl>
    <w:lvl w:ilvl="8">
      <w:numFmt w:val="bullet"/>
      <w:lvlText w:val=""/>
      <w:lvlJc w:val="left"/>
      <w:pPr>
        <w:tabs>
          <w:tab w:val="num" w:pos="0"/>
        </w:tabs>
        <w:ind w:left="8156" w:hanging="269"/>
      </w:pPr>
      <w:rPr>
        <w:rFonts w:ascii="Symbol" w:hAnsi="Symbol" w:cs="Symbol" w:hint="default"/>
        <w:lang w:val="hu-HU" w:eastAsia="en-US" w:bidi="ar-SA"/>
      </w:rPr>
    </w:lvl>
  </w:abstractNum>
  <w:abstractNum w:abstractNumId="18" w15:restartNumberingAfterBreak="0">
    <w:nsid w:val="7DDA5695"/>
    <w:multiLevelType w:val="multilevel"/>
    <w:tmpl w:val="B6E04FAE"/>
    <w:lvl w:ilvl="0">
      <w:start w:val="1"/>
      <w:numFmt w:val="decimal"/>
      <w:lvlText w:val="%1."/>
      <w:lvlJc w:val="left"/>
      <w:pPr>
        <w:tabs>
          <w:tab w:val="num" w:pos="0"/>
        </w:tabs>
        <w:ind w:left="709" w:hanging="567"/>
      </w:pPr>
      <w:rPr>
        <w:rFonts w:ascii="Times New Roman" w:eastAsia="Times New Roman" w:hAnsi="Times New Roman" w:cs="Times New Roman"/>
        <w:b/>
        <w:bCs/>
        <w:i w:val="0"/>
        <w:iCs w:val="0"/>
        <w:spacing w:val="0"/>
        <w:w w:val="100"/>
        <w:sz w:val="22"/>
        <w:szCs w:val="22"/>
        <w:lang w:val="hu-HU" w:eastAsia="en-US" w:bidi="ar-SA"/>
      </w:rPr>
    </w:lvl>
    <w:lvl w:ilvl="1">
      <w:numFmt w:val="bullet"/>
      <w:lvlText w:val=""/>
      <w:lvlJc w:val="left"/>
      <w:pPr>
        <w:tabs>
          <w:tab w:val="num" w:pos="0"/>
        </w:tabs>
        <w:ind w:left="709" w:hanging="567"/>
      </w:pPr>
      <w:rPr>
        <w:rFonts w:ascii="Symbol" w:hAnsi="Symbol" w:cs="Symbol" w:hint="default"/>
        <w:b w:val="0"/>
        <w:bCs w:val="0"/>
        <w:i w:val="0"/>
        <w:iCs w:val="0"/>
        <w:spacing w:val="0"/>
        <w:w w:val="100"/>
        <w:sz w:val="22"/>
        <w:szCs w:val="22"/>
        <w:lang w:val="hu-HU" w:eastAsia="en-US" w:bidi="ar-SA"/>
      </w:rPr>
    </w:lvl>
    <w:lvl w:ilvl="2">
      <w:numFmt w:val="bullet"/>
      <w:lvlText w:val=""/>
      <w:lvlJc w:val="left"/>
      <w:pPr>
        <w:tabs>
          <w:tab w:val="num" w:pos="0"/>
        </w:tabs>
        <w:ind w:left="2431" w:hanging="567"/>
      </w:pPr>
      <w:rPr>
        <w:rFonts w:ascii="Symbol" w:hAnsi="Symbol" w:cs="Symbol" w:hint="default"/>
        <w:lang w:val="hu-HU" w:eastAsia="en-US" w:bidi="ar-SA"/>
      </w:rPr>
    </w:lvl>
    <w:lvl w:ilvl="3">
      <w:numFmt w:val="bullet"/>
      <w:lvlText w:val=""/>
      <w:lvlJc w:val="left"/>
      <w:pPr>
        <w:tabs>
          <w:tab w:val="num" w:pos="0"/>
        </w:tabs>
        <w:ind w:left="3296" w:hanging="567"/>
      </w:pPr>
      <w:rPr>
        <w:rFonts w:ascii="Symbol" w:hAnsi="Symbol" w:cs="Symbol" w:hint="default"/>
        <w:lang w:val="hu-HU" w:eastAsia="en-US" w:bidi="ar-SA"/>
      </w:rPr>
    </w:lvl>
    <w:lvl w:ilvl="4">
      <w:numFmt w:val="bullet"/>
      <w:lvlText w:val=""/>
      <w:lvlJc w:val="left"/>
      <w:pPr>
        <w:tabs>
          <w:tab w:val="num" w:pos="0"/>
        </w:tabs>
        <w:ind w:left="4162" w:hanging="567"/>
      </w:pPr>
      <w:rPr>
        <w:rFonts w:ascii="Symbol" w:hAnsi="Symbol" w:cs="Symbol" w:hint="default"/>
        <w:lang w:val="hu-HU" w:eastAsia="en-US" w:bidi="ar-SA"/>
      </w:rPr>
    </w:lvl>
    <w:lvl w:ilvl="5">
      <w:numFmt w:val="bullet"/>
      <w:lvlText w:val=""/>
      <w:lvlJc w:val="left"/>
      <w:pPr>
        <w:tabs>
          <w:tab w:val="num" w:pos="0"/>
        </w:tabs>
        <w:ind w:left="5027" w:hanging="567"/>
      </w:pPr>
      <w:rPr>
        <w:rFonts w:ascii="Symbol" w:hAnsi="Symbol" w:cs="Symbol" w:hint="default"/>
        <w:lang w:val="hu-HU" w:eastAsia="en-US" w:bidi="ar-SA"/>
      </w:rPr>
    </w:lvl>
    <w:lvl w:ilvl="6">
      <w:numFmt w:val="bullet"/>
      <w:lvlText w:val=""/>
      <w:lvlJc w:val="left"/>
      <w:pPr>
        <w:tabs>
          <w:tab w:val="num" w:pos="0"/>
        </w:tabs>
        <w:ind w:left="5893" w:hanging="567"/>
      </w:pPr>
      <w:rPr>
        <w:rFonts w:ascii="Symbol" w:hAnsi="Symbol" w:cs="Symbol" w:hint="default"/>
        <w:lang w:val="hu-HU" w:eastAsia="en-US" w:bidi="ar-SA"/>
      </w:rPr>
    </w:lvl>
    <w:lvl w:ilvl="7">
      <w:numFmt w:val="bullet"/>
      <w:lvlText w:val=""/>
      <w:lvlJc w:val="left"/>
      <w:pPr>
        <w:tabs>
          <w:tab w:val="num" w:pos="0"/>
        </w:tabs>
        <w:ind w:left="6758" w:hanging="567"/>
      </w:pPr>
      <w:rPr>
        <w:rFonts w:ascii="Symbol" w:hAnsi="Symbol" w:cs="Symbol" w:hint="default"/>
        <w:lang w:val="hu-HU" w:eastAsia="en-US" w:bidi="ar-SA"/>
      </w:rPr>
    </w:lvl>
    <w:lvl w:ilvl="8">
      <w:numFmt w:val="bullet"/>
      <w:lvlText w:val=""/>
      <w:lvlJc w:val="left"/>
      <w:pPr>
        <w:tabs>
          <w:tab w:val="num" w:pos="0"/>
        </w:tabs>
        <w:ind w:left="7624" w:hanging="567"/>
      </w:pPr>
      <w:rPr>
        <w:rFonts w:ascii="Symbol" w:hAnsi="Symbol" w:cs="Symbol" w:hint="default"/>
        <w:lang w:val="hu-HU" w:eastAsia="en-US" w:bidi="ar-SA"/>
      </w:rPr>
    </w:lvl>
  </w:abstractNum>
  <w:abstractNum w:abstractNumId="19" w15:restartNumberingAfterBreak="0">
    <w:nsid w:val="7EF42497"/>
    <w:multiLevelType w:val="multilevel"/>
    <w:tmpl w:val="6278F142"/>
    <w:lvl w:ilvl="0">
      <w:start w:val="1"/>
      <w:numFmt w:val="lowerLetter"/>
      <w:lvlText w:val="%1."/>
      <w:lvlJc w:val="left"/>
      <w:pPr>
        <w:tabs>
          <w:tab w:val="num" w:pos="0"/>
        </w:tabs>
        <w:ind w:left="532" w:hanging="284"/>
      </w:pPr>
      <w:rPr>
        <w:rFonts w:hint="default"/>
        <w:b w:val="0"/>
        <w:bCs w:val="0"/>
        <w:i w:val="0"/>
        <w:iCs w:val="0"/>
        <w:spacing w:val="0"/>
        <w:w w:val="99"/>
        <w:sz w:val="14"/>
        <w:szCs w:val="14"/>
        <w:vertAlign w:val="superscript"/>
        <w:lang w:val="hu-HU" w:eastAsia="en-US" w:bidi="ar-SA"/>
      </w:rPr>
    </w:lvl>
    <w:lvl w:ilvl="1">
      <w:numFmt w:val="bullet"/>
      <w:lvlText w:val=""/>
      <w:lvlJc w:val="left"/>
      <w:pPr>
        <w:tabs>
          <w:tab w:val="num" w:pos="0"/>
        </w:tabs>
        <w:ind w:left="1421" w:hanging="284"/>
      </w:pPr>
      <w:rPr>
        <w:rFonts w:ascii="Symbol" w:hAnsi="Symbol" w:cs="Symbol" w:hint="default"/>
        <w:lang w:val="hu-HU" w:eastAsia="en-US" w:bidi="ar-SA"/>
      </w:rPr>
    </w:lvl>
    <w:lvl w:ilvl="2">
      <w:numFmt w:val="bullet"/>
      <w:lvlText w:val=""/>
      <w:lvlJc w:val="left"/>
      <w:pPr>
        <w:tabs>
          <w:tab w:val="num" w:pos="0"/>
        </w:tabs>
        <w:ind w:left="2303" w:hanging="284"/>
      </w:pPr>
      <w:rPr>
        <w:rFonts w:ascii="Symbol" w:hAnsi="Symbol" w:cs="Symbol" w:hint="default"/>
        <w:lang w:val="hu-HU" w:eastAsia="en-US" w:bidi="ar-SA"/>
      </w:rPr>
    </w:lvl>
    <w:lvl w:ilvl="3">
      <w:numFmt w:val="bullet"/>
      <w:lvlText w:val=""/>
      <w:lvlJc w:val="left"/>
      <w:pPr>
        <w:tabs>
          <w:tab w:val="num" w:pos="0"/>
        </w:tabs>
        <w:ind w:left="3184" w:hanging="284"/>
      </w:pPr>
      <w:rPr>
        <w:rFonts w:ascii="Symbol" w:hAnsi="Symbol" w:cs="Symbol" w:hint="default"/>
        <w:lang w:val="hu-HU" w:eastAsia="en-US" w:bidi="ar-SA"/>
      </w:rPr>
    </w:lvl>
    <w:lvl w:ilvl="4">
      <w:numFmt w:val="bullet"/>
      <w:lvlText w:val=""/>
      <w:lvlJc w:val="left"/>
      <w:pPr>
        <w:tabs>
          <w:tab w:val="num" w:pos="0"/>
        </w:tabs>
        <w:ind w:left="4066" w:hanging="284"/>
      </w:pPr>
      <w:rPr>
        <w:rFonts w:ascii="Symbol" w:hAnsi="Symbol" w:cs="Symbol" w:hint="default"/>
        <w:lang w:val="hu-HU" w:eastAsia="en-US" w:bidi="ar-SA"/>
      </w:rPr>
    </w:lvl>
    <w:lvl w:ilvl="5">
      <w:numFmt w:val="bullet"/>
      <w:lvlText w:val=""/>
      <w:lvlJc w:val="left"/>
      <w:pPr>
        <w:tabs>
          <w:tab w:val="num" w:pos="0"/>
        </w:tabs>
        <w:ind w:left="4947" w:hanging="284"/>
      </w:pPr>
      <w:rPr>
        <w:rFonts w:ascii="Symbol" w:hAnsi="Symbol" w:cs="Symbol" w:hint="default"/>
        <w:lang w:val="hu-HU" w:eastAsia="en-US" w:bidi="ar-SA"/>
      </w:rPr>
    </w:lvl>
    <w:lvl w:ilvl="6">
      <w:numFmt w:val="bullet"/>
      <w:lvlText w:val=""/>
      <w:lvlJc w:val="left"/>
      <w:pPr>
        <w:tabs>
          <w:tab w:val="num" w:pos="0"/>
        </w:tabs>
        <w:ind w:left="5829" w:hanging="284"/>
      </w:pPr>
      <w:rPr>
        <w:rFonts w:ascii="Symbol" w:hAnsi="Symbol" w:cs="Symbol" w:hint="default"/>
        <w:lang w:val="hu-HU" w:eastAsia="en-US" w:bidi="ar-SA"/>
      </w:rPr>
    </w:lvl>
    <w:lvl w:ilvl="7">
      <w:numFmt w:val="bullet"/>
      <w:lvlText w:val=""/>
      <w:lvlJc w:val="left"/>
      <w:pPr>
        <w:tabs>
          <w:tab w:val="num" w:pos="0"/>
        </w:tabs>
        <w:ind w:left="6710" w:hanging="284"/>
      </w:pPr>
      <w:rPr>
        <w:rFonts w:ascii="Symbol" w:hAnsi="Symbol" w:cs="Symbol" w:hint="default"/>
        <w:lang w:val="hu-HU" w:eastAsia="en-US" w:bidi="ar-SA"/>
      </w:rPr>
    </w:lvl>
    <w:lvl w:ilvl="8">
      <w:numFmt w:val="bullet"/>
      <w:lvlText w:val=""/>
      <w:lvlJc w:val="left"/>
      <w:pPr>
        <w:tabs>
          <w:tab w:val="num" w:pos="0"/>
        </w:tabs>
        <w:ind w:left="7592" w:hanging="284"/>
      </w:pPr>
      <w:rPr>
        <w:rFonts w:ascii="Symbol" w:hAnsi="Symbol" w:cs="Symbol" w:hint="default"/>
        <w:lang w:val="hu-HU" w:eastAsia="en-US" w:bidi="ar-SA"/>
      </w:rPr>
    </w:lvl>
  </w:abstractNum>
  <w:num w:numId="1">
    <w:abstractNumId w:val="10"/>
  </w:num>
  <w:num w:numId="2">
    <w:abstractNumId w:val="18"/>
  </w:num>
  <w:num w:numId="3">
    <w:abstractNumId w:val="11"/>
  </w:num>
  <w:num w:numId="4">
    <w:abstractNumId w:val="2"/>
  </w:num>
  <w:num w:numId="5">
    <w:abstractNumId w:val="4"/>
  </w:num>
  <w:num w:numId="6">
    <w:abstractNumId w:val="17"/>
  </w:num>
  <w:num w:numId="7">
    <w:abstractNumId w:val="7"/>
  </w:num>
  <w:num w:numId="8">
    <w:abstractNumId w:val="6"/>
  </w:num>
  <w:num w:numId="9">
    <w:abstractNumId w:val="16"/>
  </w:num>
  <w:num w:numId="10">
    <w:abstractNumId w:val="5"/>
  </w:num>
  <w:num w:numId="11">
    <w:abstractNumId w:val="3"/>
  </w:num>
  <w:num w:numId="12">
    <w:abstractNumId w:val="9"/>
  </w:num>
  <w:num w:numId="13">
    <w:abstractNumId w:val="14"/>
  </w:num>
  <w:num w:numId="14">
    <w:abstractNumId w:val="8"/>
  </w:num>
  <w:num w:numId="15">
    <w:abstractNumId w:val="1"/>
  </w:num>
  <w:num w:numId="16">
    <w:abstractNumId w:val="13"/>
  </w:num>
  <w:num w:numId="17">
    <w:abstractNumId w:val="15"/>
  </w:num>
  <w:num w:numId="18">
    <w:abstractNumId w:val="19"/>
  </w:num>
  <w:num w:numId="19">
    <w:abstractNumId w:val="0"/>
  </w:num>
  <w:num w:numId="20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autoHyphenation/>
  <w:hyphenationZone w:val="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F41C9"/>
    <w:rsid w:val="0000363E"/>
    <w:rsid w:val="000077C9"/>
    <w:rsid w:val="000213DF"/>
    <w:rsid w:val="00077080"/>
    <w:rsid w:val="00077D11"/>
    <w:rsid w:val="00081185"/>
    <w:rsid w:val="00086727"/>
    <w:rsid w:val="000869B2"/>
    <w:rsid w:val="00095515"/>
    <w:rsid w:val="000E4913"/>
    <w:rsid w:val="00107617"/>
    <w:rsid w:val="001134DC"/>
    <w:rsid w:val="001154D1"/>
    <w:rsid w:val="00120430"/>
    <w:rsid w:val="001469CF"/>
    <w:rsid w:val="00155812"/>
    <w:rsid w:val="001558FC"/>
    <w:rsid w:val="001D30DD"/>
    <w:rsid w:val="001E32FB"/>
    <w:rsid w:val="001F41C9"/>
    <w:rsid w:val="001F465D"/>
    <w:rsid w:val="00200F6D"/>
    <w:rsid w:val="0025266C"/>
    <w:rsid w:val="00253388"/>
    <w:rsid w:val="00283D8E"/>
    <w:rsid w:val="0031357C"/>
    <w:rsid w:val="0035753D"/>
    <w:rsid w:val="0036367A"/>
    <w:rsid w:val="0037609B"/>
    <w:rsid w:val="003B53A9"/>
    <w:rsid w:val="003C3291"/>
    <w:rsid w:val="003C40D4"/>
    <w:rsid w:val="003F31E3"/>
    <w:rsid w:val="00413892"/>
    <w:rsid w:val="00434CA4"/>
    <w:rsid w:val="00440BD7"/>
    <w:rsid w:val="00441803"/>
    <w:rsid w:val="00442E21"/>
    <w:rsid w:val="004B1660"/>
    <w:rsid w:val="00500E42"/>
    <w:rsid w:val="0051172F"/>
    <w:rsid w:val="00554BE5"/>
    <w:rsid w:val="005611B9"/>
    <w:rsid w:val="005773A7"/>
    <w:rsid w:val="00583D14"/>
    <w:rsid w:val="005C3D9B"/>
    <w:rsid w:val="005F7A57"/>
    <w:rsid w:val="006353F3"/>
    <w:rsid w:val="00652EAC"/>
    <w:rsid w:val="00676626"/>
    <w:rsid w:val="00750F8D"/>
    <w:rsid w:val="00790B9E"/>
    <w:rsid w:val="007D26F8"/>
    <w:rsid w:val="007E2B8C"/>
    <w:rsid w:val="007E651D"/>
    <w:rsid w:val="008271B1"/>
    <w:rsid w:val="00830796"/>
    <w:rsid w:val="00840CBD"/>
    <w:rsid w:val="0086721D"/>
    <w:rsid w:val="00895B00"/>
    <w:rsid w:val="008A13FB"/>
    <w:rsid w:val="008B78ED"/>
    <w:rsid w:val="008D079C"/>
    <w:rsid w:val="008D1E82"/>
    <w:rsid w:val="008E0986"/>
    <w:rsid w:val="008F5872"/>
    <w:rsid w:val="00914A4E"/>
    <w:rsid w:val="00A052EA"/>
    <w:rsid w:val="00A1044C"/>
    <w:rsid w:val="00A10D41"/>
    <w:rsid w:val="00A113F5"/>
    <w:rsid w:val="00A14D44"/>
    <w:rsid w:val="00A218E9"/>
    <w:rsid w:val="00A23BCB"/>
    <w:rsid w:val="00A33D56"/>
    <w:rsid w:val="00A35909"/>
    <w:rsid w:val="00A46BF0"/>
    <w:rsid w:val="00A50F93"/>
    <w:rsid w:val="00A543D0"/>
    <w:rsid w:val="00A617F0"/>
    <w:rsid w:val="00A93281"/>
    <w:rsid w:val="00A9648E"/>
    <w:rsid w:val="00AB1812"/>
    <w:rsid w:val="00AB39D2"/>
    <w:rsid w:val="00AC73DA"/>
    <w:rsid w:val="00AD480D"/>
    <w:rsid w:val="00AF133D"/>
    <w:rsid w:val="00B03F84"/>
    <w:rsid w:val="00B24B23"/>
    <w:rsid w:val="00B3202B"/>
    <w:rsid w:val="00B522E8"/>
    <w:rsid w:val="00BF50E1"/>
    <w:rsid w:val="00C00532"/>
    <w:rsid w:val="00C10215"/>
    <w:rsid w:val="00C23E9F"/>
    <w:rsid w:val="00C24034"/>
    <w:rsid w:val="00C243FE"/>
    <w:rsid w:val="00CB0875"/>
    <w:rsid w:val="00CB60E5"/>
    <w:rsid w:val="00D36987"/>
    <w:rsid w:val="00D36CC5"/>
    <w:rsid w:val="00D664AF"/>
    <w:rsid w:val="00D769F4"/>
    <w:rsid w:val="00D85499"/>
    <w:rsid w:val="00D93E33"/>
    <w:rsid w:val="00D96D2F"/>
    <w:rsid w:val="00DB55E8"/>
    <w:rsid w:val="00DC17B4"/>
    <w:rsid w:val="00DF3B1C"/>
    <w:rsid w:val="00E20ECB"/>
    <w:rsid w:val="00E70C27"/>
    <w:rsid w:val="00E9337F"/>
    <w:rsid w:val="00E952C4"/>
    <w:rsid w:val="00E95F64"/>
    <w:rsid w:val="00EB499D"/>
    <w:rsid w:val="00EF2780"/>
    <w:rsid w:val="00EF4285"/>
    <w:rsid w:val="00EF677A"/>
    <w:rsid w:val="00F43C36"/>
    <w:rsid w:val="00F610DF"/>
    <w:rsid w:val="00F8010F"/>
    <w:rsid w:val="00FB68FD"/>
    <w:rsid w:val="00FE24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A381724"/>
  <w15:docId w15:val="{B2E5834D-058C-4563-8B7C-EDABB77383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pPr>
      <w:widowControl w:val="0"/>
    </w:pPr>
    <w:rPr>
      <w:rFonts w:ascii="Times New Roman" w:eastAsia="Times New Roman" w:hAnsi="Times New Roman" w:cs="Times New Roman"/>
      <w:lang w:val="hu-HU"/>
    </w:rPr>
  </w:style>
  <w:style w:type="paragraph" w:styleId="Cmsor1">
    <w:name w:val="heading 1"/>
    <w:basedOn w:val="Norml"/>
    <w:uiPriority w:val="9"/>
    <w:qFormat/>
    <w:pPr>
      <w:spacing w:before="20"/>
      <w:ind w:left="107"/>
      <w:outlineLvl w:val="0"/>
    </w:pPr>
    <w:rPr>
      <w:b/>
      <w:bCs/>
    </w:rPr>
  </w:style>
  <w:style w:type="paragraph" w:styleId="Cmsor2">
    <w:name w:val="heading 2"/>
    <w:basedOn w:val="Norml"/>
    <w:uiPriority w:val="9"/>
    <w:unhideWhenUsed/>
    <w:qFormat/>
    <w:pPr>
      <w:ind w:left="143"/>
      <w:outlineLvl w:val="1"/>
    </w:pPr>
    <w:rPr>
      <w:b/>
      <w:bCs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lfejChar">
    <w:name w:val="Élőfej Char"/>
    <w:basedOn w:val="Bekezdsalapbettpusa"/>
    <w:link w:val="lfej"/>
    <w:uiPriority w:val="99"/>
    <w:qFormat/>
    <w:rsid w:val="00DC1265"/>
    <w:rPr>
      <w:rFonts w:ascii="Times New Roman" w:eastAsia="Times New Roman" w:hAnsi="Times New Roman" w:cs="Times New Roman"/>
      <w:lang w:val="hu-HU"/>
    </w:rPr>
  </w:style>
  <w:style w:type="character" w:customStyle="1" w:styleId="llbChar">
    <w:name w:val="Élőláb Char"/>
    <w:basedOn w:val="Bekezdsalapbettpusa"/>
    <w:link w:val="llb"/>
    <w:uiPriority w:val="99"/>
    <w:qFormat/>
    <w:rsid w:val="00DC1265"/>
    <w:rPr>
      <w:rFonts w:ascii="Times New Roman" w:eastAsia="Times New Roman" w:hAnsi="Times New Roman" w:cs="Times New Roman"/>
      <w:lang w:val="hu-HU"/>
    </w:rPr>
  </w:style>
  <w:style w:type="character" w:styleId="Hiperhivatkozs">
    <w:name w:val="Hyperlink"/>
    <w:rPr>
      <w:color w:val="000080"/>
      <w:u w:val="single"/>
    </w:rPr>
  </w:style>
  <w:style w:type="character" w:styleId="Sorszma">
    <w:name w:val="line number"/>
  </w:style>
  <w:style w:type="paragraph" w:customStyle="1" w:styleId="Cmsor">
    <w:name w:val="Címsor"/>
    <w:basedOn w:val="Norml"/>
    <w:next w:val="Szvegtrzs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Szvegtrzs">
    <w:name w:val="Body Text"/>
    <w:basedOn w:val="Norml"/>
    <w:uiPriority w:val="1"/>
    <w:qFormat/>
  </w:style>
  <w:style w:type="paragraph" w:styleId="Lista">
    <w:name w:val="List"/>
    <w:basedOn w:val="Szvegtrzs"/>
    <w:rPr>
      <w:rFonts w:cs="Arial"/>
    </w:rPr>
  </w:style>
  <w:style w:type="paragraph" w:styleId="Kpalrs">
    <w:name w:val="caption"/>
    <w:basedOn w:val="Norm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Trgymutat">
    <w:name w:val="Tárgymutató"/>
    <w:basedOn w:val="Norml"/>
    <w:qFormat/>
    <w:pPr>
      <w:suppressLineNumbers/>
    </w:pPr>
    <w:rPr>
      <w:rFonts w:cs="Arial"/>
    </w:rPr>
  </w:style>
  <w:style w:type="paragraph" w:customStyle="1" w:styleId="Cmsoruser">
    <w:name w:val="Címsor (user)"/>
    <w:basedOn w:val="Norml"/>
    <w:next w:val="Szvegtrzs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customStyle="1" w:styleId="Trgymutatuser">
    <w:name w:val="Tárgymutató (user)"/>
    <w:basedOn w:val="Norml"/>
    <w:qFormat/>
    <w:pPr>
      <w:suppressLineNumbers/>
    </w:pPr>
    <w:rPr>
      <w:rFonts w:cs="Arial"/>
    </w:rPr>
  </w:style>
  <w:style w:type="paragraph" w:styleId="Listaszerbekezds">
    <w:name w:val="List Paragraph"/>
    <w:basedOn w:val="Norml"/>
    <w:uiPriority w:val="1"/>
    <w:qFormat/>
    <w:pPr>
      <w:ind w:left="709" w:hanging="566"/>
    </w:pPr>
  </w:style>
  <w:style w:type="paragraph" w:customStyle="1" w:styleId="TableParagraph">
    <w:name w:val="Table Paragraph"/>
    <w:basedOn w:val="Norml"/>
    <w:uiPriority w:val="1"/>
    <w:qFormat/>
    <w:pPr>
      <w:ind w:left="105"/>
      <w:jc w:val="center"/>
    </w:pPr>
  </w:style>
  <w:style w:type="paragraph" w:styleId="Vltozat">
    <w:name w:val="Revision"/>
    <w:uiPriority w:val="99"/>
    <w:semiHidden/>
    <w:qFormat/>
    <w:rsid w:val="00DC1265"/>
    <w:rPr>
      <w:rFonts w:ascii="Times New Roman" w:eastAsia="Times New Roman" w:hAnsi="Times New Roman" w:cs="Times New Roman"/>
      <w:lang w:val="hu-HU"/>
    </w:rPr>
  </w:style>
  <w:style w:type="paragraph" w:customStyle="1" w:styleId="Fejslblc">
    <w:name w:val="Fej és lábléc"/>
    <w:basedOn w:val="Norml"/>
    <w:qFormat/>
  </w:style>
  <w:style w:type="paragraph" w:customStyle="1" w:styleId="Fejslblcuser">
    <w:name w:val="Fej és lábléc (user)"/>
    <w:basedOn w:val="Norml"/>
    <w:qFormat/>
  </w:style>
  <w:style w:type="paragraph" w:styleId="lfej">
    <w:name w:val="header"/>
    <w:basedOn w:val="Norml"/>
    <w:link w:val="lfejChar"/>
    <w:uiPriority w:val="99"/>
    <w:unhideWhenUsed/>
    <w:rsid w:val="00DC1265"/>
    <w:pPr>
      <w:tabs>
        <w:tab w:val="center" w:pos="4513"/>
        <w:tab w:val="right" w:pos="9026"/>
      </w:tabs>
    </w:pPr>
  </w:style>
  <w:style w:type="paragraph" w:styleId="llb">
    <w:name w:val="footer"/>
    <w:basedOn w:val="Norml"/>
    <w:link w:val="llbChar"/>
    <w:uiPriority w:val="99"/>
    <w:unhideWhenUsed/>
    <w:rsid w:val="00DC1265"/>
    <w:pPr>
      <w:tabs>
        <w:tab w:val="center" w:pos="4513"/>
        <w:tab w:val="right" w:pos="9026"/>
      </w:tabs>
    </w:pPr>
  </w:style>
  <w:style w:type="paragraph" w:customStyle="1" w:styleId="Kerettartalom">
    <w:name w:val="Kerettartalom"/>
    <w:basedOn w:val="Norml"/>
    <w:qFormat/>
  </w:style>
  <w:style w:type="paragraph" w:customStyle="1" w:styleId="Kerettartalomuser">
    <w:name w:val="Kerettartalom (user)"/>
    <w:basedOn w:val="Norml"/>
    <w:qFormat/>
  </w:style>
  <w:style w:type="numbering" w:customStyle="1" w:styleId="Nincslista">
    <w:name w:val="Nincs lista"/>
    <w:uiPriority w:val="99"/>
    <w:semiHidden/>
    <w:unhideWhenUsed/>
    <w:qFormat/>
  </w:style>
  <w:style w:type="character" w:customStyle="1" w:styleId="UnresolvedMention">
    <w:name w:val="Unresolved Mention"/>
    <w:basedOn w:val="Bekezdsalapbettpusa"/>
    <w:uiPriority w:val="99"/>
    <w:semiHidden/>
    <w:unhideWhenUsed/>
    <w:rsid w:val="00A113F5"/>
    <w:rPr>
      <w:color w:val="605E5C"/>
      <w:shd w:val="clear" w:color="auto" w:fill="E1DFDD"/>
    </w:rPr>
  </w:style>
  <w:style w:type="character" w:styleId="Jegyzethivatkozs">
    <w:name w:val="annotation reference"/>
    <w:basedOn w:val="Bekezdsalapbettpusa"/>
    <w:uiPriority w:val="99"/>
    <w:semiHidden/>
    <w:unhideWhenUsed/>
    <w:rsid w:val="00B03F84"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unhideWhenUsed/>
    <w:rsid w:val="00B03F84"/>
    <w:rPr>
      <w:sz w:val="20"/>
      <w:szCs w:val="20"/>
    </w:rPr>
  </w:style>
  <w:style w:type="character" w:customStyle="1" w:styleId="JegyzetszvegChar">
    <w:name w:val="Jegyzetszöveg Char"/>
    <w:basedOn w:val="Bekezdsalapbettpusa"/>
    <w:link w:val="Jegyzetszveg"/>
    <w:uiPriority w:val="99"/>
    <w:rsid w:val="00B03F84"/>
    <w:rPr>
      <w:rFonts w:ascii="Times New Roman" w:eastAsia="Times New Roman" w:hAnsi="Times New Roman" w:cs="Times New Roman"/>
      <w:sz w:val="20"/>
      <w:szCs w:val="20"/>
      <w:lang w:val="hu-HU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sid w:val="00B03F84"/>
    <w:rPr>
      <w:b/>
      <w:bCs/>
    </w:rPr>
  </w:style>
  <w:style w:type="character" w:customStyle="1" w:styleId="MegjegyzstrgyaChar">
    <w:name w:val="Megjegyzés tárgya Char"/>
    <w:basedOn w:val="JegyzetszvegChar"/>
    <w:link w:val="Megjegyzstrgya"/>
    <w:uiPriority w:val="99"/>
    <w:semiHidden/>
    <w:rsid w:val="00B03F84"/>
    <w:rPr>
      <w:rFonts w:ascii="Times New Roman" w:eastAsia="Times New Roman" w:hAnsi="Times New Roman" w:cs="Times New Roman"/>
      <w:b/>
      <w:bCs/>
      <w:sz w:val="20"/>
      <w:szCs w:val="20"/>
      <w:lang w:val="hu-HU"/>
    </w:rPr>
  </w:style>
  <w:style w:type="paragraph" w:styleId="NormlWeb">
    <w:name w:val="Normal (Web)"/>
    <w:basedOn w:val="Norml"/>
    <w:uiPriority w:val="99"/>
    <w:semiHidden/>
    <w:unhideWhenUsed/>
    <w:rsid w:val="00F43C36"/>
    <w:pPr>
      <w:widowControl/>
      <w:suppressAutoHyphens w:val="0"/>
    </w:pPr>
    <w:rPr>
      <w:rFonts w:eastAsiaTheme="minorHAnsi"/>
      <w:sz w:val="24"/>
      <w:szCs w:val="24"/>
      <w:lang w:eastAsia="hu-HU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F43C36"/>
    <w:rPr>
      <w:rFonts w:ascii="Segoe UI" w:hAnsi="Segoe UI" w:cs="Segoe UI"/>
      <w:sz w:val="18"/>
      <w:szCs w:val="18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F43C36"/>
    <w:rPr>
      <w:rFonts w:ascii="Segoe UI" w:eastAsia="Times New Roman" w:hAnsi="Segoe UI" w:cs="Segoe UI"/>
      <w:sz w:val="18"/>
      <w:szCs w:val="18"/>
      <w:lang w:val="hu-H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257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ema.europa.eu/documents/template-form/qrd-appendix-v-adverse-drug-reaction-reporting-details_en.docx" TargetMode="Externa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ema.europa.eu/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image" Target="media/image2.png"/><Relationship Id="rId4" Type="http://schemas.openxmlformats.org/officeDocument/2006/relationships/settings" Target="settings.xml"/><Relationship Id="rId9" Type="http://schemas.openxmlformats.org/officeDocument/2006/relationships/image" Target="media/image1.png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3A34FAB-E88E-4940-B330-912B9806456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16</Pages>
  <Words>5480</Words>
  <Characters>37815</Characters>
  <Application>Microsoft Office Word</Application>
  <DocSecurity>0</DocSecurity>
  <Lines>315</Lines>
  <Paragraphs>86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Cím</vt:lpstr>
      </vt:variant>
      <vt:variant>
        <vt:i4>1</vt:i4>
      </vt:variant>
    </vt:vector>
  </HeadingPairs>
  <TitlesOfParts>
    <vt:vector size="2" baseType="lpstr">
      <vt:lpstr>Dacogen, INN-decitabine</vt:lpstr>
      <vt:lpstr>Dacogen, INN-decitabine</vt:lpstr>
    </vt:vector>
  </TitlesOfParts>
  <Company/>
  <LinksUpToDate>false</LinksUpToDate>
  <CharactersWithSpaces>43209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Dacogen, INN-decitabine</dc:title>
  <dc:subject>EPAR</dc:subject>
  <dc:creator>CHMP</dc:creator>
  <cp:keywords>Dacogen INN-decitabine</cp:keywords>
  <dc:description/>
  <cp:lastModifiedBy>HU OGYI 49.1</cp:lastModifiedBy>
  <cp:revision>5</cp:revision>
  <dcterms:created xsi:type="dcterms:W3CDTF">2026-08-25T12:39:00Z</dcterms:created>
  <dcterms:modified xsi:type="dcterms:W3CDTF">2026-09-01T13:56:00Z</dcterms:modified>
  <dc:language>hu-HU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2024-09-11T00:00:00Z</vt:filetime>
  </property>
  <property fmtid="{D5CDD505-2E9C-101B-9397-08002B2CF9AE}" pid="3" name="Creator">
    <vt:lpwstr>Microsoft Word(16.0)</vt:lpwstr>
  </property>
  <property fmtid="{D5CDD505-2E9C-101B-9397-08002B2CF9AE}" pid="4" name="LastSaved">
    <vt:filetime>2025-11-06T00:00:00Z</vt:filetime>
  </property>
  <property fmtid="{D5CDD505-2E9C-101B-9397-08002B2CF9AE}" pid="5" name="Producer">
    <vt:lpwstr>www.adlibsoftware.com: CTP (6.0.3.67246) OS (Windows 2012,2,0,64)</vt:lpwstr>
  </property>
</Properties>
</file>