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1C409" w14:textId="77777777" w:rsidR="00661D38" w:rsidRPr="0051348D" w:rsidRDefault="00661D38" w:rsidP="0051348D">
      <w:pPr>
        <w:ind w:left="567" w:hanging="567"/>
        <w:rPr>
          <w:b/>
          <w:szCs w:val="22"/>
        </w:rPr>
      </w:pPr>
      <w:bookmarkStart w:id="0" w:name="_GoBack"/>
      <w:bookmarkEnd w:id="0"/>
      <w:r w:rsidRPr="0051348D">
        <w:rPr>
          <w:b/>
          <w:szCs w:val="22"/>
        </w:rPr>
        <w:t>1.</w:t>
      </w:r>
      <w:r w:rsidRPr="0051348D">
        <w:rPr>
          <w:b/>
          <w:szCs w:val="22"/>
        </w:rPr>
        <w:tab/>
        <w:t>A GYÓGYSZER</w:t>
      </w:r>
      <w:r w:rsidR="00C6048F" w:rsidRPr="0051348D">
        <w:rPr>
          <w:b/>
          <w:szCs w:val="22"/>
        </w:rPr>
        <w:t xml:space="preserve"> </w:t>
      </w:r>
      <w:r w:rsidRPr="0051348D">
        <w:rPr>
          <w:b/>
          <w:szCs w:val="22"/>
        </w:rPr>
        <w:t>NEVE</w:t>
      </w:r>
    </w:p>
    <w:p w14:paraId="2C2A87C7" w14:textId="77777777" w:rsidR="00661D38" w:rsidRPr="0051348D" w:rsidRDefault="00661D38" w:rsidP="0051348D">
      <w:pPr>
        <w:rPr>
          <w:szCs w:val="22"/>
        </w:rPr>
      </w:pPr>
    </w:p>
    <w:p w14:paraId="76A7B688" w14:textId="2A0A424D" w:rsidR="00661D38" w:rsidRPr="0051348D" w:rsidRDefault="00FE74C2" w:rsidP="0051348D">
      <w:pPr>
        <w:rPr>
          <w:szCs w:val="22"/>
        </w:rPr>
      </w:pPr>
      <w:r w:rsidRPr="0051348D">
        <w:rPr>
          <w:szCs w:val="22"/>
        </w:rPr>
        <w:t>Lorazepam Orion</w:t>
      </w:r>
      <w:r w:rsidR="0047615C">
        <w:rPr>
          <w:szCs w:val="22"/>
        </w:rPr>
        <w:t xml:space="preserve"> </w:t>
      </w:r>
      <w:r w:rsidR="00661D38" w:rsidRPr="0051348D">
        <w:rPr>
          <w:szCs w:val="22"/>
        </w:rPr>
        <w:t>1</w:t>
      </w:r>
      <w:r w:rsidRPr="0051348D">
        <w:rPr>
          <w:szCs w:val="22"/>
        </w:rPr>
        <w:t> </w:t>
      </w:r>
      <w:r w:rsidR="00661D38" w:rsidRPr="0051348D">
        <w:rPr>
          <w:szCs w:val="22"/>
        </w:rPr>
        <w:t>mg tabletta</w:t>
      </w:r>
    </w:p>
    <w:p w14:paraId="1B126610" w14:textId="77777777" w:rsidR="00661D38" w:rsidRPr="0051348D" w:rsidRDefault="00661D38" w:rsidP="0051348D">
      <w:pPr>
        <w:pStyle w:val="Vgjegyzetszvege"/>
        <w:spacing w:line="240" w:lineRule="auto"/>
        <w:rPr>
          <w:szCs w:val="22"/>
        </w:rPr>
      </w:pPr>
    </w:p>
    <w:p w14:paraId="2BE22198" w14:textId="77777777" w:rsidR="00661D38" w:rsidRPr="0051348D" w:rsidRDefault="00661D38" w:rsidP="0051348D">
      <w:pPr>
        <w:rPr>
          <w:szCs w:val="22"/>
        </w:rPr>
      </w:pPr>
    </w:p>
    <w:p w14:paraId="1D2F9D63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2.</w:t>
      </w:r>
      <w:r w:rsidRPr="0051348D">
        <w:rPr>
          <w:b/>
          <w:szCs w:val="22"/>
        </w:rPr>
        <w:tab/>
        <w:t>MINŐSÉGI ÉS MENNYISÉGI ÖSSZETÉTEL</w:t>
      </w:r>
    </w:p>
    <w:p w14:paraId="46B59849" w14:textId="77777777" w:rsidR="00661D38" w:rsidRPr="0051348D" w:rsidRDefault="00661D38" w:rsidP="0051348D">
      <w:pPr>
        <w:rPr>
          <w:szCs w:val="22"/>
        </w:rPr>
      </w:pPr>
    </w:p>
    <w:p w14:paraId="3FA000A3" w14:textId="669E5C3C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1</w:t>
      </w:r>
      <w:r w:rsidR="00FE74C2" w:rsidRPr="0051348D">
        <w:rPr>
          <w:szCs w:val="22"/>
        </w:rPr>
        <w:t> </w:t>
      </w:r>
      <w:r w:rsidRPr="0051348D">
        <w:rPr>
          <w:szCs w:val="22"/>
        </w:rPr>
        <w:t xml:space="preserve">mg </w:t>
      </w:r>
      <w:r w:rsidR="000255CE" w:rsidRPr="0051348D">
        <w:rPr>
          <w:szCs w:val="22"/>
        </w:rPr>
        <w:t>lorazepám</w:t>
      </w:r>
      <w:r w:rsidR="003F7322" w:rsidRPr="0051348D">
        <w:rPr>
          <w:szCs w:val="22"/>
        </w:rPr>
        <w:t>ot tartalmaz</w:t>
      </w:r>
      <w:r w:rsidRPr="0051348D">
        <w:rPr>
          <w:szCs w:val="22"/>
        </w:rPr>
        <w:t xml:space="preserve"> tablettánként.</w:t>
      </w:r>
    </w:p>
    <w:p w14:paraId="78453811" w14:textId="77777777" w:rsidR="00661D38" w:rsidRPr="0051348D" w:rsidRDefault="00661D38" w:rsidP="0051348D">
      <w:pPr>
        <w:rPr>
          <w:szCs w:val="22"/>
          <w:lang w:eastAsia="en-US"/>
        </w:rPr>
      </w:pPr>
    </w:p>
    <w:p w14:paraId="1284CFA0" w14:textId="77777777" w:rsidR="00661D38" w:rsidRPr="0051348D" w:rsidRDefault="00C6048F" w:rsidP="0051348D">
      <w:pPr>
        <w:rPr>
          <w:szCs w:val="22"/>
          <w:u w:val="single"/>
        </w:rPr>
      </w:pPr>
      <w:r w:rsidRPr="0051348D">
        <w:rPr>
          <w:szCs w:val="22"/>
          <w:u w:val="single"/>
          <w:lang w:eastAsia="en-US"/>
        </w:rPr>
        <w:t xml:space="preserve">Ismert hatású </w:t>
      </w:r>
      <w:r w:rsidRPr="0051348D">
        <w:rPr>
          <w:szCs w:val="22"/>
          <w:u w:val="single"/>
        </w:rPr>
        <w:t>s</w:t>
      </w:r>
      <w:r w:rsidR="00661D38" w:rsidRPr="0051348D">
        <w:rPr>
          <w:szCs w:val="22"/>
          <w:u w:val="single"/>
        </w:rPr>
        <w:t>egédanyag:</w:t>
      </w:r>
    </w:p>
    <w:p w14:paraId="0C1DF2E3" w14:textId="7E86517B" w:rsidR="00661D38" w:rsidRPr="0051348D" w:rsidRDefault="00661D38" w:rsidP="0051348D">
      <w:pPr>
        <w:rPr>
          <w:szCs w:val="22"/>
          <w:lang w:eastAsia="en-US"/>
        </w:rPr>
      </w:pPr>
      <w:r w:rsidRPr="0051348D">
        <w:rPr>
          <w:szCs w:val="22"/>
        </w:rPr>
        <w:t>6</w:t>
      </w:r>
      <w:r w:rsidR="00AD6D2F">
        <w:rPr>
          <w:szCs w:val="22"/>
        </w:rPr>
        <w:t>0</w:t>
      </w:r>
      <w:r w:rsidRPr="0051348D">
        <w:rPr>
          <w:szCs w:val="22"/>
        </w:rPr>
        <w:t>,</w:t>
      </w:r>
      <w:r w:rsidR="00AD6D2F">
        <w:rPr>
          <w:szCs w:val="22"/>
        </w:rPr>
        <w:t>6</w:t>
      </w:r>
      <w:r w:rsidR="00FE74C2" w:rsidRPr="0051348D">
        <w:rPr>
          <w:szCs w:val="22"/>
        </w:rPr>
        <w:t> </w:t>
      </w:r>
      <w:r w:rsidRPr="0051348D">
        <w:rPr>
          <w:szCs w:val="22"/>
        </w:rPr>
        <w:t>mg laktóz</w:t>
      </w:r>
      <w:r w:rsidR="009A616D">
        <w:rPr>
          <w:szCs w:val="22"/>
        </w:rPr>
        <w:t>t tartalmaz (</w:t>
      </w:r>
      <w:r w:rsidRPr="0051348D">
        <w:rPr>
          <w:szCs w:val="22"/>
        </w:rPr>
        <w:t>monohidrát</w:t>
      </w:r>
      <w:r w:rsidR="009A616D">
        <w:rPr>
          <w:szCs w:val="22"/>
        </w:rPr>
        <w:t xml:space="preserve"> formájában)</w:t>
      </w:r>
      <w:r w:rsidRPr="0051348D">
        <w:rPr>
          <w:szCs w:val="22"/>
        </w:rPr>
        <w:t xml:space="preserve"> tablettánként.</w:t>
      </w:r>
    </w:p>
    <w:p w14:paraId="73FBA60F" w14:textId="77777777" w:rsidR="00661D38" w:rsidRPr="0051348D" w:rsidRDefault="00661D38" w:rsidP="0051348D">
      <w:pPr>
        <w:rPr>
          <w:szCs w:val="22"/>
          <w:lang w:eastAsia="en-US"/>
        </w:rPr>
      </w:pPr>
    </w:p>
    <w:p w14:paraId="181E851D" w14:textId="77777777" w:rsidR="00661D38" w:rsidRPr="0051348D" w:rsidRDefault="00661D38" w:rsidP="0051348D">
      <w:pPr>
        <w:rPr>
          <w:szCs w:val="22"/>
          <w:lang w:eastAsia="en-US"/>
        </w:rPr>
      </w:pPr>
      <w:r w:rsidRPr="0051348D">
        <w:rPr>
          <w:szCs w:val="22"/>
          <w:lang w:eastAsia="en-US"/>
        </w:rPr>
        <w:t>A segédanyagok teljes listáját lásd a 6.1</w:t>
      </w:r>
      <w:r w:rsidR="00FE74C2" w:rsidRPr="0051348D">
        <w:rPr>
          <w:szCs w:val="22"/>
          <w:lang w:eastAsia="en-US"/>
        </w:rPr>
        <w:t> </w:t>
      </w:r>
      <w:r w:rsidRPr="0051348D">
        <w:rPr>
          <w:szCs w:val="22"/>
          <w:lang w:eastAsia="en-US"/>
        </w:rPr>
        <w:t>pontban.</w:t>
      </w:r>
    </w:p>
    <w:p w14:paraId="65E56028" w14:textId="77777777" w:rsidR="00661D38" w:rsidRPr="0051348D" w:rsidRDefault="00661D38" w:rsidP="0051348D">
      <w:pPr>
        <w:rPr>
          <w:szCs w:val="22"/>
          <w:lang w:eastAsia="en-US"/>
        </w:rPr>
      </w:pPr>
    </w:p>
    <w:p w14:paraId="2BA6C855" w14:textId="77777777" w:rsidR="00661D38" w:rsidRPr="0051348D" w:rsidRDefault="00661D38" w:rsidP="0051348D">
      <w:pPr>
        <w:rPr>
          <w:szCs w:val="22"/>
        </w:rPr>
      </w:pPr>
    </w:p>
    <w:p w14:paraId="38602AA3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3.</w:t>
      </w:r>
      <w:r w:rsidRPr="0051348D">
        <w:rPr>
          <w:b/>
          <w:szCs w:val="22"/>
        </w:rPr>
        <w:tab/>
        <w:t>GYÓGYSZERFORMA</w:t>
      </w:r>
    </w:p>
    <w:p w14:paraId="5C508D2C" w14:textId="77777777" w:rsidR="00661D38" w:rsidRPr="0051348D" w:rsidRDefault="00661D38" w:rsidP="0051348D">
      <w:pPr>
        <w:rPr>
          <w:szCs w:val="22"/>
        </w:rPr>
      </w:pPr>
    </w:p>
    <w:p w14:paraId="1944C8A6" w14:textId="55D8157B" w:rsidR="00661D38" w:rsidRPr="0051348D" w:rsidRDefault="00FF58F8" w:rsidP="0051348D">
      <w:pPr>
        <w:rPr>
          <w:szCs w:val="22"/>
        </w:rPr>
      </w:pPr>
      <w:r>
        <w:rPr>
          <w:szCs w:val="22"/>
        </w:rPr>
        <w:t>T</w:t>
      </w:r>
      <w:r w:rsidRPr="0051348D">
        <w:rPr>
          <w:szCs w:val="22"/>
        </w:rPr>
        <w:t>abletta</w:t>
      </w:r>
      <w:r w:rsidR="00661D38" w:rsidRPr="0051348D">
        <w:rPr>
          <w:szCs w:val="22"/>
        </w:rPr>
        <w:t>.</w:t>
      </w:r>
    </w:p>
    <w:p w14:paraId="7ED23ED9" w14:textId="77777777" w:rsidR="00661D38" w:rsidRPr="0051348D" w:rsidRDefault="00661D38" w:rsidP="0051348D">
      <w:pPr>
        <w:rPr>
          <w:szCs w:val="22"/>
        </w:rPr>
      </w:pPr>
    </w:p>
    <w:p w14:paraId="62C21406" w14:textId="647C6A7B" w:rsidR="00661D38" w:rsidRPr="0051348D" w:rsidRDefault="00FE74C2" w:rsidP="0051348D">
      <w:pPr>
        <w:rPr>
          <w:szCs w:val="22"/>
        </w:rPr>
      </w:pPr>
      <w:r w:rsidRPr="00CE7E60">
        <w:rPr>
          <w:szCs w:val="22"/>
        </w:rPr>
        <w:t>Fehér vagy törtfehér színű, kerek, lapos</w:t>
      </w:r>
      <w:r w:rsidR="008F7267">
        <w:rPr>
          <w:szCs w:val="22"/>
        </w:rPr>
        <w:t>, egyik oldalán mélynyomású ’</w:t>
      </w:r>
      <w:r w:rsidRPr="00CE7E60">
        <w:rPr>
          <w:szCs w:val="22"/>
        </w:rPr>
        <w:t>1</w:t>
      </w:r>
      <w:r w:rsidR="008F7267">
        <w:rPr>
          <w:szCs w:val="22"/>
        </w:rPr>
        <w:t>’</w:t>
      </w:r>
      <w:r w:rsidRPr="00CE7E60">
        <w:rPr>
          <w:szCs w:val="22"/>
        </w:rPr>
        <w:t> </w:t>
      </w:r>
      <w:r w:rsidR="008F7267">
        <w:rPr>
          <w:szCs w:val="22"/>
        </w:rPr>
        <w:t>jelöléssel</w:t>
      </w:r>
      <w:r w:rsidRPr="00CE7E60">
        <w:rPr>
          <w:szCs w:val="22"/>
        </w:rPr>
        <w:t xml:space="preserve">, másik oldalán mély </w:t>
      </w:r>
      <w:r w:rsidR="008F7267">
        <w:rPr>
          <w:szCs w:val="22"/>
        </w:rPr>
        <w:t>bemetszéssel ellátva</w:t>
      </w:r>
      <w:r w:rsidRPr="00CE7E60">
        <w:rPr>
          <w:szCs w:val="22"/>
        </w:rPr>
        <w:t>. A tabletta egyenlő adagokra osztható.</w:t>
      </w:r>
    </w:p>
    <w:p w14:paraId="4A871A7F" w14:textId="77777777" w:rsidR="00317B23" w:rsidRPr="0051348D" w:rsidRDefault="00317B23" w:rsidP="0051348D">
      <w:pPr>
        <w:rPr>
          <w:szCs w:val="22"/>
        </w:rPr>
      </w:pPr>
    </w:p>
    <w:p w14:paraId="3C105EB1" w14:textId="77777777" w:rsidR="00317B23" w:rsidRPr="00CE7E60" w:rsidRDefault="00317B23" w:rsidP="0051348D">
      <w:pPr>
        <w:rPr>
          <w:szCs w:val="22"/>
        </w:rPr>
      </w:pPr>
    </w:p>
    <w:p w14:paraId="5B0D7CFF" w14:textId="77777777" w:rsidR="00661D38" w:rsidRPr="0051348D" w:rsidRDefault="00661D38" w:rsidP="0051348D">
      <w:pPr>
        <w:rPr>
          <w:b/>
          <w:caps/>
          <w:szCs w:val="22"/>
        </w:rPr>
      </w:pPr>
      <w:r w:rsidRPr="0051348D">
        <w:rPr>
          <w:b/>
          <w:caps/>
          <w:szCs w:val="22"/>
        </w:rPr>
        <w:t>4.</w:t>
      </w:r>
      <w:r w:rsidR="003F7322" w:rsidRPr="0051348D">
        <w:rPr>
          <w:b/>
          <w:bCs/>
          <w:color w:val="000000"/>
          <w:szCs w:val="22"/>
        </w:rPr>
        <w:tab/>
      </w:r>
      <w:r w:rsidRPr="0051348D">
        <w:rPr>
          <w:b/>
          <w:caps/>
          <w:szCs w:val="22"/>
        </w:rPr>
        <w:t>KLINIKAI JELLEMZŐK</w:t>
      </w:r>
    </w:p>
    <w:p w14:paraId="2F813487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AC8FC7B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4.1</w:t>
      </w:r>
      <w:r w:rsidR="003F7322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Terápiás javallatok</w:t>
      </w:r>
    </w:p>
    <w:p w14:paraId="5B8AC190" w14:textId="77777777" w:rsidR="00661D38" w:rsidRPr="0051348D" w:rsidRDefault="00661D38" w:rsidP="0051348D">
      <w:pPr>
        <w:rPr>
          <w:szCs w:val="22"/>
        </w:rPr>
      </w:pPr>
    </w:p>
    <w:p w14:paraId="7530AB11" w14:textId="4E84C76A" w:rsidR="00C94DBE" w:rsidRPr="0051348D" w:rsidRDefault="00C4361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S</w:t>
      </w:r>
      <w:r w:rsidR="00C94DBE" w:rsidRPr="0051348D">
        <w:rPr>
          <w:color w:val="000000"/>
          <w:szCs w:val="22"/>
        </w:rPr>
        <w:t>zorongásos zavarok rövid távú kezelésére</w:t>
      </w:r>
      <w:r w:rsidR="00F253ED" w:rsidRPr="0051348D">
        <w:rPr>
          <w:color w:val="000000"/>
          <w:szCs w:val="22"/>
        </w:rPr>
        <w:t>,</w:t>
      </w:r>
      <w:r w:rsidR="00C94DBE" w:rsidRPr="0051348D">
        <w:rPr>
          <w:color w:val="000000"/>
          <w:szCs w:val="22"/>
        </w:rPr>
        <w:t xml:space="preserve"> vagy szorongás és </w:t>
      </w:r>
      <w:r w:rsidRPr="0051348D">
        <w:rPr>
          <w:color w:val="000000"/>
          <w:szCs w:val="22"/>
        </w:rPr>
        <w:t xml:space="preserve">depresszív </w:t>
      </w:r>
      <w:r w:rsidR="00C94DBE" w:rsidRPr="0051348D">
        <w:rPr>
          <w:color w:val="000000"/>
          <w:szCs w:val="22"/>
        </w:rPr>
        <w:t>tünete</w:t>
      </w:r>
      <w:r w:rsidRPr="0051348D">
        <w:rPr>
          <w:color w:val="000000"/>
          <w:szCs w:val="22"/>
        </w:rPr>
        <w:t>kkel</w:t>
      </w:r>
      <w:r w:rsidR="00C94DBE" w:rsidRPr="0051348D">
        <w:rPr>
          <w:color w:val="000000"/>
          <w:szCs w:val="22"/>
        </w:rPr>
        <w:t xml:space="preserve"> </w:t>
      </w:r>
      <w:r w:rsidR="007251F6" w:rsidRPr="0051348D">
        <w:rPr>
          <w:color w:val="000000"/>
          <w:szCs w:val="22"/>
        </w:rPr>
        <w:t xml:space="preserve">társuló </w:t>
      </w:r>
      <w:r w:rsidR="00C94DBE" w:rsidRPr="0051348D">
        <w:rPr>
          <w:color w:val="000000"/>
          <w:szCs w:val="22"/>
        </w:rPr>
        <w:t>szorongás tüneteinek rövid távú enyhítésére</w:t>
      </w:r>
      <w:r w:rsidR="007251F6" w:rsidRPr="0051348D">
        <w:rPr>
          <w:color w:val="000000"/>
          <w:szCs w:val="22"/>
        </w:rPr>
        <w:t xml:space="preserve"> </w:t>
      </w:r>
      <w:r w:rsidR="0047615C">
        <w:rPr>
          <w:color w:val="000000"/>
          <w:szCs w:val="22"/>
        </w:rPr>
        <w:t xml:space="preserve">szolgál </w:t>
      </w:r>
      <w:r w:rsidR="007251F6" w:rsidRPr="0051348D">
        <w:rPr>
          <w:color w:val="000000"/>
          <w:szCs w:val="22"/>
        </w:rPr>
        <w:t>felnőtteknél</w:t>
      </w:r>
      <w:r w:rsidR="00C94DBE" w:rsidRPr="0051348D">
        <w:rPr>
          <w:color w:val="000000"/>
          <w:szCs w:val="22"/>
        </w:rPr>
        <w:t>.</w:t>
      </w:r>
    </w:p>
    <w:p w14:paraId="671FB1BF" w14:textId="77777777" w:rsidR="00661D38" w:rsidRPr="0051348D" w:rsidRDefault="00C94DBE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Lorazepam Orion csak akkor javallott, ha a nem gyógyszeres </w:t>
      </w:r>
      <w:r w:rsidR="0047755F" w:rsidRPr="0051348D">
        <w:rPr>
          <w:color w:val="000000"/>
          <w:szCs w:val="22"/>
        </w:rPr>
        <w:t>kezelés</w:t>
      </w:r>
      <w:r w:rsidRPr="0051348D">
        <w:rPr>
          <w:color w:val="000000"/>
          <w:szCs w:val="22"/>
        </w:rPr>
        <w:t xml:space="preserve"> hatástalan volt, és a </w:t>
      </w:r>
      <w:r w:rsidR="003D7586" w:rsidRPr="0051348D">
        <w:rPr>
          <w:color w:val="000000"/>
          <w:szCs w:val="22"/>
        </w:rPr>
        <w:t xml:space="preserve">betegség </w:t>
      </w:r>
      <w:r w:rsidRPr="0051348D">
        <w:rPr>
          <w:color w:val="000000"/>
          <w:szCs w:val="22"/>
        </w:rPr>
        <w:t>súlyos, bénító vagy túlzott szorongást okoz a betegnek. A mindennapi élet</w:t>
      </w:r>
      <w:r w:rsidR="00901CA6" w:rsidRPr="0051348D">
        <w:rPr>
          <w:color w:val="000000"/>
          <w:szCs w:val="22"/>
        </w:rPr>
        <w:t>vitel</w:t>
      </w:r>
      <w:r w:rsidR="00483232" w:rsidRPr="0051348D">
        <w:rPr>
          <w:color w:val="000000"/>
          <w:szCs w:val="22"/>
        </w:rPr>
        <w:t>lel járó</w:t>
      </w:r>
      <w:r w:rsidRPr="0051348D">
        <w:rPr>
          <w:color w:val="000000"/>
          <w:szCs w:val="22"/>
        </w:rPr>
        <w:t xml:space="preserve"> </w:t>
      </w:r>
      <w:r w:rsidR="003D7586" w:rsidRPr="0051348D">
        <w:rPr>
          <w:color w:val="000000"/>
          <w:szCs w:val="22"/>
        </w:rPr>
        <w:t xml:space="preserve">stresszhez társuló </w:t>
      </w:r>
      <w:r w:rsidRPr="0051348D">
        <w:rPr>
          <w:color w:val="000000"/>
          <w:szCs w:val="22"/>
        </w:rPr>
        <w:t xml:space="preserve">szorongás vagy feszültség </w:t>
      </w:r>
      <w:r w:rsidR="007251F6" w:rsidRPr="0051348D">
        <w:rPr>
          <w:color w:val="000000"/>
          <w:szCs w:val="22"/>
        </w:rPr>
        <w:t>esetén</w:t>
      </w:r>
      <w:r w:rsidR="00483232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>általában nem szükséges</w:t>
      </w:r>
      <w:r w:rsidR="007251F6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szorongásoldók </w:t>
      </w:r>
      <w:r w:rsidR="007251F6" w:rsidRPr="0051348D">
        <w:rPr>
          <w:color w:val="000000"/>
          <w:szCs w:val="22"/>
        </w:rPr>
        <w:t>alkalmazása</w:t>
      </w:r>
      <w:r w:rsidRPr="0051348D">
        <w:rPr>
          <w:color w:val="000000"/>
          <w:szCs w:val="22"/>
        </w:rPr>
        <w:t>.</w:t>
      </w:r>
    </w:p>
    <w:p w14:paraId="45F2CEEB" w14:textId="77777777" w:rsidR="00C94DBE" w:rsidRPr="0051348D" w:rsidRDefault="00C94DBE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EF8E1BE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4.2</w:t>
      </w:r>
      <w:r w:rsidR="003F7322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Adagolás és alkalmazás</w:t>
      </w:r>
    </w:p>
    <w:p w14:paraId="7CF8FDBA" w14:textId="77777777" w:rsidR="00661D38" w:rsidRPr="0051348D" w:rsidRDefault="00661D38" w:rsidP="0051348D">
      <w:pPr>
        <w:rPr>
          <w:szCs w:val="22"/>
          <w:u w:val="single"/>
        </w:rPr>
      </w:pPr>
    </w:p>
    <w:p w14:paraId="772AC240" w14:textId="77777777" w:rsidR="00661D38" w:rsidRPr="0051348D" w:rsidRDefault="00661D38" w:rsidP="0051348D">
      <w:pPr>
        <w:rPr>
          <w:szCs w:val="22"/>
          <w:u w:val="single"/>
        </w:rPr>
      </w:pPr>
      <w:r w:rsidRPr="0051348D">
        <w:rPr>
          <w:szCs w:val="22"/>
          <w:u w:val="single"/>
        </w:rPr>
        <w:t>Adagolás</w:t>
      </w:r>
    </w:p>
    <w:p w14:paraId="3E6B10DA" w14:textId="77777777" w:rsidR="00C94DBE" w:rsidRPr="0051348D" w:rsidRDefault="00C94DBE" w:rsidP="0051348D">
      <w:pPr>
        <w:rPr>
          <w:iCs/>
          <w:szCs w:val="22"/>
        </w:rPr>
      </w:pPr>
    </w:p>
    <w:p w14:paraId="2C7261EC" w14:textId="77777777" w:rsidR="00C9270E" w:rsidRPr="0051348D" w:rsidRDefault="00C94DBE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Az adagolást és a </w:t>
      </w:r>
      <w:r w:rsidR="0047755F" w:rsidRPr="0051348D">
        <w:rPr>
          <w:color w:val="000000"/>
          <w:szCs w:val="22"/>
        </w:rPr>
        <w:t>kezelés</w:t>
      </w:r>
      <w:r w:rsidRPr="0051348D">
        <w:rPr>
          <w:color w:val="000000"/>
          <w:szCs w:val="22"/>
        </w:rPr>
        <w:t xml:space="preserve"> időtartamát egyénileg kell meghatározni. A lehető legrövidebb </w:t>
      </w:r>
      <w:r w:rsidR="00892982" w:rsidRPr="0051348D">
        <w:rPr>
          <w:color w:val="000000"/>
          <w:szCs w:val="22"/>
        </w:rPr>
        <w:t xml:space="preserve">ideig </w:t>
      </w:r>
      <w:r w:rsidRPr="0051348D">
        <w:rPr>
          <w:color w:val="000000"/>
          <w:szCs w:val="22"/>
        </w:rPr>
        <w:t xml:space="preserve">kell a legalacsonyabb hatásos dózist </w:t>
      </w:r>
      <w:r w:rsidR="00892982" w:rsidRPr="0051348D">
        <w:rPr>
          <w:color w:val="000000"/>
          <w:szCs w:val="22"/>
        </w:rPr>
        <w:t>alkalmazni</w:t>
      </w:r>
      <w:r w:rsidRPr="0051348D">
        <w:rPr>
          <w:color w:val="000000"/>
          <w:szCs w:val="22"/>
        </w:rPr>
        <w:t xml:space="preserve">, és növelni, </w:t>
      </w:r>
      <w:r w:rsidR="00892982" w:rsidRPr="0051348D">
        <w:rPr>
          <w:color w:val="000000"/>
          <w:szCs w:val="22"/>
        </w:rPr>
        <w:t xml:space="preserve">amennyiben </w:t>
      </w:r>
      <w:r w:rsidRPr="0051348D">
        <w:rPr>
          <w:color w:val="000000"/>
          <w:szCs w:val="22"/>
        </w:rPr>
        <w:t xml:space="preserve">szükséges. Hosszú távú kezelés nem </w:t>
      </w:r>
      <w:r w:rsidR="00892982" w:rsidRPr="0051348D">
        <w:rPr>
          <w:color w:val="000000"/>
          <w:szCs w:val="22"/>
        </w:rPr>
        <w:t>ajánlott</w:t>
      </w:r>
      <w:r w:rsidRPr="0051348D">
        <w:rPr>
          <w:color w:val="000000"/>
          <w:szCs w:val="22"/>
        </w:rPr>
        <w:t>. Általában a kezelés időtartama nem haladhatja meg a 2</w:t>
      </w:r>
      <w:r w:rsidRPr="0051348D">
        <w:rPr>
          <w:color w:val="000000"/>
          <w:szCs w:val="22"/>
        </w:rPr>
        <w:noBreakHyphen/>
        <w:t xml:space="preserve">4 hetet, beleértve a gyógyszer fokozatos abbahagyását is. A kezelés </w:t>
      </w:r>
      <w:r w:rsidR="00C9270E" w:rsidRPr="0051348D">
        <w:rPr>
          <w:color w:val="000000"/>
          <w:szCs w:val="22"/>
        </w:rPr>
        <w:t xml:space="preserve">időtartamának </w:t>
      </w:r>
      <w:r w:rsidRPr="0051348D">
        <w:rPr>
          <w:color w:val="000000"/>
          <w:szCs w:val="22"/>
        </w:rPr>
        <w:t>meghosszabbít</w:t>
      </w:r>
      <w:r w:rsidR="00C9270E" w:rsidRPr="0051348D">
        <w:rPr>
          <w:color w:val="000000"/>
          <w:szCs w:val="22"/>
        </w:rPr>
        <w:t xml:space="preserve">ása előtt értékelni kell, hogy szükség van-e </w:t>
      </w:r>
      <w:r w:rsidRPr="0051348D">
        <w:rPr>
          <w:color w:val="000000"/>
          <w:szCs w:val="22"/>
        </w:rPr>
        <w:t>a kezelés folytatásá</w:t>
      </w:r>
      <w:r w:rsidR="00C9270E" w:rsidRPr="0051348D">
        <w:rPr>
          <w:color w:val="000000"/>
          <w:szCs w:val="22"/>
        </w:rPr>
        <w:t>ra</w:t>
      </w:r>
      <w:r w:rsidRPr="0051348D">
        <w:rPr>
          <w:color w:val="000000"/>
          <w:szCs w:val="22"/>
        </w:rPr>
        <w:t xml:space="preserve">, és </w:t>
      </w:r>
      <w:r w:rsidR="00C9270E" w:rsidRPr="0051348D">
        <w:rPr>
          <w:color w:val="000000"/>
          <w:szCs w:val="22"/>
        </w:rPr>
        <w:t>ez nem halad</w:t>
      </w:r>
      <w:r w:rsidR="009007CB" w:rsidRPr="0051348D">
        <w:rPr>
          <w:color w:val="000000"/>
          <w:szCs w:val="22"/>
        </w:rPr>
        <w:t>h</w:t>
      </w:r>
      <w:r w:rsidR="00C9270E" w:rsidRPr="0051348D">
        <w:rPr>
          <w:color w:val="000000"/>
          <w:szCs w:val="22"/>
        </w:rPr>
        <w:t>atja meg a 2</w:t>
      </w:r>
      <w:r w:rsidR="00C9270E" w:rsidRPr="0051348D">
        <w:rPr>
          <w:color w:val="000000"/>
          <w:szCs w:val="22"/>
        </w:rPr>
        <w:noBreakHyphen/>
        <w:t>3 hónapot.</w:t>
      </w:r>
    </w:p>
    <w:p w14:paraId="3B2375B3" w14:textId="77777777" w:rsidR="00C9270E" w:rsidRPr="0051348D" w:rsidRDefault="00C9270E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A671B22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Krónikus alkalmazása nem javasolt, mivel a hosszú távú biztonságosságról és hatásosságról kevés ismeret áll rendelkezésre, és a lorazep</w:t>
      </w:r>
      <w:r w:rsidR="00F253ED" w:rsidRPr="0051348D">
        <w:rPr>
          <w:color w:val="000000"/>
          <w:szCs w:val="22"/>
        </w:rPr>
        <w:t>á</w:t>
      </w:r>
      <w:r w:rsidRPr="0051348D">
        <w:rPr>
          <w:color w:val="000000"/>
          <w:szCs w:val="22"/>
        </w:rPr>
        <w:t>m függőséget okozhat (lásd 4.4</w:t>
      </w:r>
      <w:r w:rsidR="00F56FE5" w:rsidRPr="0051348D">
        <w:rPr>
          <w:color w:val="000000"/>
          <w:szCs w:val="22"/>
        </w:rPr>
        <w:t> </w:t>
      </w:r>
      <w:r w:rsidRPr="0051348D">
        <w:rPr>
          <w:color w:val="000000"/>
          <w:szCs w:val="22"/>
        </w:rPr>
        <w:t>pont).</w:t>
      </w:r>
    </w:p>
    <w:p w14:paraId="4088CFA7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B930D83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kezelést fokozatosan kell abbahagyni, mert a hirtelen leállítást követően megnő az elvonási tünetek és a rebound jelenségek kockázata.</w:t>
      </w:r>
    </w:p>
    <w:p w14:paraId="337A3E3F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3B2C0B0" w14:textId="77777777" w:rsidR="004912F7" w:rsidRPr="0051348D" w:rsidRDefault="00655E9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S</w:t>
      </w:r>
      <w:r w:rsidR="004912F7" w:rsidRPr="0051348D">
        <w:rPr>
          <w:color w:val="000000"/>
          <w:szCs w:val="22"/>
        </w:rPr>
        <w:t>zorongás kezelésére a</w:t>
      </w:r>
      <w:r w:rsidRPr="0051348D">
        <w:rPr>
          <w:color w:val="000000"/>
          <w:szCs w:val="22"/>
        </w:rPr>
        <w:t xml:space="preserve">z átlagos </w:t>
      </w:r>
      <w:r w:rsidR="004912F7" w:rsidRPr="0051348D">
        <w:rPr>
          <w:color w:val="000000"/>
          <w:szCs w:val="22"/>
        </w:rPr>
        <w:t>napi dózis 2</w:t>
      </w:r>
      <w:r w:rsidR="00F56FE5" w:rsidRPr="0051348D">
        <w:rPr>
          <w:color w:val="000000"/>
          <w:szCs w:val="22"/>
        </w:rPr>
        <w:noBreakHyphen/>
      </w:r>
      <w:r w:rsidR="004912F7" w:rsidRPr="0051348D">
        <w:rPr>
          <w:color w:val="000000"/>
          <w:szCs w:val="22"/>
        </w:rPr>
        <w:t>3</w:t>
      </w:r>
      <w:r w:rsidR="00F56FE5" w:rsidRPr="0051348D">
        <w:rPr>
          <w:color w:val="000000"/>
          <w:szCs w:val="22"/>
        </w:rPr>
        <w:t> </w:t>
      </w:r>
      <w:r w:rsidR="004912F7" w:rsidRPr="0051348D">
        <w:rPr>
          <w:color w:val="000000"/>
          <w:szCs w:val="22"/>
        </w:rPr>
        <w:t>mg, több részre elosztva. A napi dózis azonban 1</w:t>
      </w:r>
      <w:r w:rsidR="00F56FE5" w:rsidRPr="0051348D">
        <w:rPr>
          <w:color w:val="000000"/>
          <w:szCs w:val="22"/>
        </w:rPr>
        <w:t> </w:t>
      </w:r>
      <w:r w:rsidR="004912F7" w:rsidRPr="0051348D">
        <w:rPr>
          <w:color w:val="000000"/>
          <w:szCs w:val="22"/>
        </w:rPr>
        <w:t>és 7,5</w:t>
      </w:r>
      <w:r w:rsidR="00F56FE5" w:rsidRPr="0051348D">
        <w:rPr>
          <w:color w:val="000000"/>
          <w:szCs w:val="22"/>
        </w:rPr>
        <w:t> </w:t>
      </w:r>
      <w:r w:rsidR="004912F7" w:rsidRPr="0051348D">
        <w:rPr>
          <w:color w:val="000000"/>
          <w:szCs w:val="22"/>
        </w:rPr>
        <w:t>mg között változhat. A legnagyobb dózist lefekvés előtt kell bevenni.</w:t>
      </w:r>
    </w:p>
    <w:p w14:paraId="2B971CEB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F3D3C4F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Szorongás vagy átmeneti szituációs stressz okozta álmatlanság esetén napi egyszeri 1</w:t>
      </w:r>
      <w:r w:rsidR="00F56FE5" w:rsidRPr="0051348D">
        <w:rPr>
          <w:color w:val="000000"/>
          <w:szCs w:val="22"/>
        </w:rPr>
        <w:noBreakHyphen/>
      </w:r>
      <w:r w:rsidRPr="0051348D">
        <w:rPr>
          <w:color w:val="000000"/>
          <w:szCs w:val="22"/>
        </w:rPr>
        <w:t>2</w:t>
      </w:r>
      <w:r w:rsidR="00F56FE5" w:rsidRPr="0051348D">
        <w:rPr>
          <w:color w:val="000000"/>
          <w:szCs w:val="22"/>
        </w:rPr>
        <w:t> </w:t>
      </w:r>
      <w:r w:rsidRPr="0051348D">
        <w:rPr>
          <w:color w:val="000000"/>
          <w:szCs w:val="22"/>
        </w:rPr>
        <w:t>mg</w:t>
      </w:r>
      <w:r w:rsidR="00F56FE5" w:rsidRPr="0051348D">
        <w:rPr>
          <w:color w:val="000000"/>
          <w:szCs w:val="22"/>
        </w:rPr>
        <w:noBreakHyphen/>
      </w:r>
      <w:r w:rsidRPr="0051348D">
        <w:rPr>
          <w:color w:val="000000"/>
          <w:szCs w:val="22"/>
        </w:rPr>
        <w:t>os dózis adható, általában lefekvés előtt.</w:t>
      </w:r>
    </w:p>
    <w:p w14:paraId="4B3F93D7" w14:textId="77777777" w:rsidR="004912F7" w:rsidRPr="0051348D" w:rsidRDefault="004912F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1178395" w14:textId="77777777" w:rsidR="00661D38" w:rsidRPr="0051348D" w:rsidRDefault="00661D38" w:rsidP="0051348D">
      <w:pPr>
        <w:autoSpaceDE w:val="0"/>
        <w:autoSpaceDN w:val="0"/>
        <w:adjustRightInd w:val="0"/>
        <w:rPr>
          <w:i/>
          <w:color w:val="000000"/>
          <w:szCs w:val="22"/>
        </w:rPr>
      </w:pPr>
      <w:r w:rsidRPr="0051348D">
        <w:rPr>
          <w:i/>
          <w:color w:val="000000"/>
          <w:szCs w:val="22"/>
        </w:rPr>
        <w:t>Gyermekek és serdülők</w:t>
      </w:r>
    </w:p>
    <w:p w14:paraId="5E1FDB38" w14:textId="77777777" w:rsidR="0051348D" w:rsidRDefault="0051348D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729E95C" w14:textId="77777777" w:rsidR="00573FD7" w:rsidRPr="0051348D" w:rsidRDefault="00573FD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lastRenderedPageBreak/>
        <w:t>A lorazepám biztonságosságát és hatásosságát gyermekek és serdülők esetében nem igazolták.</w:t>
      </w:r>
    </w:p>
    <w:p w14:paraId="6DEA251E" w14:textId="77777777" w:rsidR="00573FD7" w:rsidRPr="0051348D" w:rsidRDefault="00573FD7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</w:p>
    <w:p w14:paraId="4A9EE0AA" w14:textId="77777777" w:rsidR="00661D38" w:rsidRPr="0051348D" w:rsidRDefault="00661D38" w:rsidP="0051348D">
      <w:pPr>
        <w:autoSpaceDE w:val="0"/>
        <w:autoSpaceDN w:val="0"/>
        <w:adjustRightInd w:val="0"/>
        <w:rPr>
          <w:szCs w:val="22"/>
        </w:rPr>
      </w:pPr>
      <w:r w:rsidRPr="0051348D">
        <w:rPr>
          <w:i/>
          <w:iCs/>
          <w:color w:val="000000"/>
          <w:szCs w:val="22"/>
        </w:rPr>
        <w:t>Idős</w:t>
      </w:r>
      <w:r w:rsidR="004E4AAF" w:rsidRPr="0051348D">
        <w:rPr>
          <w:i/>
          <w:iCs/>
          <w:color w:val="000000"/>
          <w:szCs w:val="22"/>
        </w:rPr>
        <w:t>ek</w:t>
      </w:r>
    </w:p>
    <w:p w14:paraId="4C1DC1D5" w14:textId="77777777" w:rsidR="0051348D" w:rsidRDefault="0051348D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CA1EDAF" w14:textId="2E1107BD" w:rsidR="009509DA" w:rsidRPr="0051348D" w:rsidRDefault="009509D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Idős és legyengült betegeknél az ajánlott kezdő dózis napi 1 mg két részre osztva; a dózist a betegek szükségleteinek és toleranciájának megfelelően kell beállítani. Idős és legyengült betegeknél, valamint vese- vagy májkárosodásban</w:t>
      </w:r>
      <w:r w:rsidR="00F253ED" w:rsidRPr="0051348D">
        <w:rPr>
          <w:color w:val="000000"/>
          <w:szCs w:val="22"/>
        </w:rPr>
        <w:t>,</w:t>
      </w:r>
      <w:r w:rsidRPr="0051348D">
        <w:rPr>
          <w:color w:val="000000"/>
          <w:szCs w:val="22"/>
        </w:rPr>
        <w:t xml:space="preserve"> illetve krónikus légzési elégtelenségben szenvedő betegeknél </w:t>
      </w:r>
      <w:r w:rsidR="00FA7ED6" w:rsidRPr="007F59E0">
        <w:rPr>
          <w:szCs w:val="22"/>
        </w:rPr>
        <w:t xml:space="preserve">a légzésdepresszió kialakulásának kockázata miatt </w:t>
      </w:r>
      <w:r w:rsidRPr="0051348D">
        <w:rPr>
          <w:color w:val="000000"/>
          <w:szCs w:val="22"/>
        </w:rPr>
        <w:t xml:space="preserve">általában csökkenteni kell a dózist, vagy meg kell hosszabbítani az adagolási intervallumot. Ezeket a betegeket gyakran kell ellenőrizni, és a dózisokat gondosan, a beteg reakciójának megfelelően kell </w:t>
      </w:r>
      <w:r w:rsidR="00174068" w:rsidRPr="0051348D">
        <w:rPr>
          <w:color w:val="000000"/>
          <w:szCs w:val="22"/>
        </w:rPr>
        <w:t>módosítani</w:t>
      </w:r>
      <w:r w:rsidRPr="0051348D">
        <w:rPr>
          <w:color w:val="000000"/>
          <w:szCs w:val="22"/>
        </w:rPr>
        <w:t>. Idős és legyengült betegeknél a normál/szokásos dózist 50%</w:t>
      </w:r>
      <w:r w:rsidRPr="0051348D">
        <w:rPr>
          <w:color w:val="000000"/>
          <w:szCs w:val="22"/>
        </w:rPr>
        <w:noBreakHyphen/>
        <w:t xml:space="preserve">kal csökkenteni kell, és a dózist a beteg szükségleteinek és toleranciájának megfelelően kell </w:t>
      </w:r>
      <w:r w:rsidR="00174068" w:rsidRPr="0051348D">
        <w:rPr>
          <w:color w:val="000000"/>
          <w:szCs w:val="22"/>
        </w:rPr>
        <w:t xml:space="preserve">módosítani </w:t>
      </w:r>
      <w:r w:rsidRPr="0051348D">
        <w:rPr>
          <w:color w:val="000000"/>
          <w:szCs w:val="22"/>
        </w:rPr>
        <w:t>(lásd a 4.4 pont</w:t>
      </w:r>
      <w:r w:rsidR="005D488C" w:rsidRPr="0051348D">
        <w:rPr>
          <w:color w:val="000000"/>
          <w:szCs w:val="22"/>
        </w:rPr>
        <w:t>:</w:t>
      </w:r>
      <w:r w:rsidRPr="0051348D">
        <w:rPr>
          <w:color w:val="000000"/>
          <w:szCs w:val="22"/>
        </w:rPr>
        <w:t xml:space="preserve"> Különleges figyelmeztetések és </w:t>
      </w:r>
      <w:r w:rsidR="005D488C" w:rsidRPr="0051348D">
        <w:rPr>
          <w:color w:val="000000"/>
          <w:szCs w:val="22"/>
        </w:rPr>
        <w:t xml:space="preserve">az alkalmazással kapcsolatos </w:t>
      </w:r>
      <w:r w:rsidRPr="0051348D">
        <w:rPr>
          <w:color w:val="000000"/>
          <w:szCs w:val="22"/>
        </w:rPr>
        <w:t>óvintézkedések).</w:t>
      </w:r>
    </w:p>
    <w:p w14:paraId="5B281C3A" w14:textId="77777777" w:rsidR="009509DA" w:rsidRPr="0051348D" w:rsidRDefault="009509DA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CCFCC1E" w14:textId="77777777" w:rsidR="00421015" w:rsidRPr="0051348D" w:rsidRDefault="00421015" w:rsidP="0051348D">
      <w:pPr>
        <w:rPr>
          <w:szCs w:val="22"/>
          <w:u w:val="single"/>
          <w:lang w:eastAsia="en-US"/>
        </w:rPr>
      </w:pPr>
      <w:r w:rsidRPr="0051348D">
        <w:rPr>
          <w:szCs w:val="22"/>
          <w:u w:val="single"/>
          <w:lang w:eastAsia="en-US"/>
        </w:rPr>
        <w:t>Az alkalmazás módja</w:t>
      </w:r>
    </w:p>
    <w:p w14:paraId="3AD655B8" w14:textId="77777777" w:rsidR="00421015" w:rsidRPr="0051348D" w:rsidRDefault="00421015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BA33DDF" w14:textId="77777777" w:rsidR="00F54A4F" w:rsidRPr="0051348D" w:rsidRDefault="00F54A4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tablettákat étkezéstől függetlenül, egy kevés folyadékkal kell bevenni. Az étkezés utáni beadás késleltetheti a gyógyszer felszívódását.</w:t>
      </w:r>
    </w:p>
    <w:p w14:paraId="50897F88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5EE7759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4.3</w:t>
      </w:r>
      <w:r w:rsidRPr="0051348D">
        <w:rPr>
          <w:b/>
          <w:szCs w:val="22"/>
        </w:rPr>
        <w:tab/>
        <w:t>Ellenjavallatok</w:t>
      </w:r>
    </w:p>
    <w:p w14:paraId="68655D3B" w14:textId="77777777" w:rsidR="00661D38" w:rsidRPr="0051348D" w:rsidRDefault="00661D38" w:rsidP="0051348D">
      <w:pPr>
        <w:rPr>
          <w:szCs w:val="22"/>
        </w:rPr>
      </w:pPr>
    </w:p>
    <w:p w14:paraId="13B6A0B7" w14:textId="77777777" w:rsidR="00EA160D" w:rsidRPr="0051348D" w:rsidRDefault="00EA160D" w:rsidP="0051348D">
      <w:pPr>
        <w:rPr>
          <w:szCs w:val="22"/>
        </w:rPr>
      </w:pPr>
      <w:r w:rsidRPr="0051348D">
        <w:rPr>
          <w:szCs w:val="22"/>
        </w:rPr>
        <w:t>A Lorazepam Orion ellenjavallt a következő esetekben:</w:t>
      </w:r>
    </w:p>
    <w:p w14:paraId="60403EC1" w14:textId="77777777" w:rsidR="00EA160D" w:rsidRPr="0051348D" w:rsidRDefault="00EA160D" w:rsidP="0051348D">
      <w:pPr>
        <w:rPr>
          <w:szCs w:val="22"/>
        </w:rPr>
      </w:pPr>
    </w:p>
    <w:p w14:paraId="1BB46DBF" w14:textId="77777777" w:rsidR="00EA160D" w:rsidRPr="0051348D" w:rsidRDefault="00A56796" w:rsidP="0051348D">
      <w:pPr>
        <w:numPr>
          <w:ilvl w:val="0"/>
          <w:numId w:val="30"/>
        </w:numPr>
        <w:ind w:left="567" w:hanging="567"/>
        <w:rPr>
          <w:szCs w:val="22"/>
        </w:rPr>
      </w:pPr>
      <w:r w:rsidRPr="0051348D">
        <w:rPr>
          <w:szCs w:val="22"/>
        </w:rPr>
        <w:t>a</w:t>
      </w:r>
      <w:r w:rsidR="00EA160D" w:rsidRPr="0051348D">
        <w:rPr>
          <w:szCs w:val="22"/>
        </w:rPr>
        <w:t xml:space="preserve"> készítmény hatóanyagával, egyéb benzodiazepinekkel, vagy a 6.1 pontban felsorolt bármely segédanyaggal szembeni túlérzékenység.</w:t>
      </w:r>
    </w:p>
    <w:p w14:paraId="73E306FC" w14:textId="77777777" w:rsidR="00EA160D" w:rsidRPr="0051348D" w:rsidRDefault="00A56796" w:rsidP="0051348D">
      <w:pPr>
        <w:numPr>
          <w:ilvl w:val="0"/>
          <w:numId w:val="30"/>
        </w:numPr>
        <w:ind w:left="567" w:hanging="567"/>
        <w:rPr>
          <w:szCs w:val="22"/>
        </w:rPr>
      </w:pPr>
      <w:r w:rsidRPr="0051348D">
        <w:rPr>
          <w:szCs w:val="22"/>
        </w:rPr>
        <w:t>a</w:t>
      </w:r>
      <w:r w:rsidR="00EA160D" w:rsidRPr="0051348D">
        <w:rPr>
          <w:szCs w:val="22"/>
        </w:rPr>
        <w:t>lvási apnoe szindróma</w:t>
      </w:r>
      <w:r w:rsidR="00A142C0" w:rsidRPr="0051348D">
        <w:rPr>
          <w:szCs w:val="22"/>
        </w:rPr>
        <w:t>.</w:t>
      </w:r>
    </w:p>
    <w:p w14:paraId="678FE024" w14:textId="77777777" w:rsidR="00EA160D" w:rsidRPr="0051348D" w:rsidRDefault="00A56796" w:rsidP="0051348D">
      <w:pPr>
        <w:numPr>
          <w:ilvl w:val="0"/>
          <w:numId w:val="30"/>
        </w:numPr>
        <w:ind w:left="567" w:hanging="567"/>
        <w:rPr>
          <w:szCs w:val="22"/>
        </w:rPr>
      </w:pPr>
      <w:r w:rsidRPr="0051348D">
        <w:rPr>
          <w:szCs w:val="22"/>
        </w:rPr>
        <w:t>s</w:t>
      </w:r>
      <w:r w:rsidR="00EA160D" w:rsidRPr="0051348D">
        <w:rPr>
          <w:szCs w:val="22"/>
        </w:rPr>
        <w:t>úlyos légzési elégtelenség</w:t>
      </w:r>
      <w:r w:rsidR="00A142C0" w:rsidRPr="0051348D">
        <w:rPr>
          <w:szCs w:val="22"/>
        </w:rPr>
        <w:t>.</w:t>
      </w:r>
    </w:p>
    <w:p w14:paraId="1596A2D1" w14:textId="77777777" w:rsidR="00EA160D" w:rsidRPr="0051348D" w:rsidRDefault="00A56796" w:rsidP="0051348D">
      <w:pPr>
        <w:numPr>
          <w:ilvl w:val="0"/>
          <w:numId w:val="30"/>
        </w:numPr>
        <w:ind w:left="567" w:hanging="567"/>
        <w:rPr>
          <w:szCs w:val="22"/>
        </w:rPr>
      </w:pPr>
      <w:r w:rsidRPr="0051348D">
        <w:rPr>
          <w:szCs w:val="22"/>
        </w:rPr>
        <w:t>m</w:t>
      </w:r>
      <w:r w:rsidR="00EA160D" w:rsidRPr="0051348D">
        <w:rPr>
          <w:szCs w:val="22"/>
        </w:rPr>
        <w:t>yasthenia gravis</w:t>
      </w:r>
      <w:r w:rsidR="00A142C0" w:rsidRPr="0051348D">
        <w:rPr>
          <w:szCs w:val="22"/>
        </w:rPr>
        <w:t>.</w:t>
      </w:r>
    </w:p>
    <w:p w14:paraId="4EF0E851" w14:textId="77777777" w:rsidR="00EA160D" w:rsidRPr="0051348D" w:rsidRDefault="00EE2AD8" w:rsidP="0051348D">
      <w:pPr>
        <w:numPr>
          <w:ilvl w:val="0"/>
          <w:numId w:val="30"/>
        </w:numPr>
        <w:ind w:left="567" w:hanging="567"/>
        <w:rPr>
          <w:szCs w:val="22"/>
        </w:rPr>
      </w:pPr>
      <w:r w:rsidRPr="0051348D">
        <w:rPr>
          <w:szCs w:val="22"/>
        </w:rPr>
        <w:t>s</w:t>
      </w:r>
      <w:r w:rsidR="00EA160D" w:rsidRPr="0051348D">
        <w:rPr>
          <w:szCs w:val="22"/>
        </w:rPr>
        <w:t>úlyos májelégtelenség.</w:t>
      </w:r>
    </w:p>
    <w:p w14:paraId="0B0D54B4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97738BD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b/>
          <w:color w:val="000000"/>
          <w:szCs w:val="22"/>
        </w:rPr>
        <w:t>4.4</w:t>
      </w:r>
      <w:r w:rsidR="003F7322" w:rsidRPr="0051348D">
        <w:rPr>
          <w:b/>
          <w:bCs/>
          <w:color w:val="000000"/>
          <w:szCs w:val="22"/>
        </w:rPr>
        <w:tab/>
      </w:r>
      <w:r w:rsidRPr="0051348D">
        <w:rPr>
          <w:b/>
          <w:color w:val="000000"/>
          <w:szCs w:val="22"/>
        </w:rPr>
        <w:t>Különleges figyelmeztetések és az alkalmazással kapcsolatos óvintézkedések</w:t>
      </w:r>
    </w:p>
    <w:p w14:paraId="0DC858BF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A013FB2" w14:textId="77777777" w:rsidR="008F3099" w:rsidRPr="0051348D" w:rsidRDefault="008F3099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Lorazepam Orion nem alkalmazható pszichotikus zavarok vagy</w:t>
      </w:r>
      <w:r w:rsidR="00C4361F" w:rsidRPr="0051348D">
        <w:rPr>
          <w:color w:val="000000"/>
          <w:szCs w:val="22"/>
        </w:rPr>
        <w:t xml:space="preserve"> depresszív </w:t>
      </w:r>
      <w:r w:rsidRPr="0051348D">
        <w:rPr>
          <w:color w:val="000000"/>
          <w:szCs w:val="22"/>
        </w:rPr>
        <w:t>zavarok</w:t>
      </w:r>
      <w:r w:rsidR="00174068" w:rsidRPr="0051348D">
        <w:rPr>
          <w:color w:val="000000"/>
          <w:szCs w:val="22"/>
        </w:rPr>
        <w:t xml:space="preserve"> </w:t>
      </w:r>
      <w:r w:rsidR="0047755F" w:rsidRPr="0051348D">
        <w:rPr>
          <w:color w:val="000000"/>
          <w:szCs w:val="22"/>
        </w:rPr>
        <w:t>elsővonalbeli</w:t>
      </w:r>
      <w:r w:rsidRPr="0051348D">
        <w:rPr>
          <w:color w:val="000000"/>
          <w:szCs w:val="22"/>
        </w:rPr>
        <w:t xml:space="preserve"> kezelésére, és nem alkalmazható monoterápiaként depressziós betegek kezelésében. A benzodiazepineknek gátló hatása lehet, és depressziós betegeknél öngyilkossági hajlamot vagy a depresszió súlyosbodását válthatják ki. Ezért ezeknek a betegeknek csak minimális mennyiséget szabad felírni.</w:t>
      </w:r>
    </w:p>
    <w:p w14:paraId="7CF58539" w14:textId="77777777" w:rsidR="008F3099" w:rsidRPr="0051348D" w:rsidRDefault="008F3099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204DBAF" w14:textId="72EDE804" w:rsidR="006B3374" w:rsidRPr="0051348D" w:rsidRDefault="006B337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vese- vagy </w:t>
      </w:r>
      <w:r w:rsidR="00B82267" w:rsidRPr="0051348D">
        <w:rPr>
          <w:color w:val="000000"/>
          <w:szCs w:val="22"/>
        </w:rPr>
        <w:t>máj</w:t>
      </w:r>
      <w:r w:rsidR="00B82267">
        <w:rPr>
          <w:color w:val="000000"/>
          <w:szCs w:val="22"/>
        </w:rPr>
        <w:t>károsodásban</w:t>
      </w:r>
      <w:r w:rsidR="00B82267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szenvedő betegeket gyakran kell ellenőrizni, és a </w:t>
      </w:r>
      <w:r w:rsidR="0047755F" w:rsidRPr="0051348D">
        <w:rPr>
          <w:color w:val="000000"/>
          <w:szCs w:val="22"/>
        </w:rPr>
        <w:t>dózist</w:t>
      </w:r>
      <w:r w:rsidRPr="0051348D">
        <w:rPr>
          <w:color w:val="000000"/>
          <w:szCs w:val="22"/>
        </w:rPr>
        <w:t xml:space="preserve"> </w:t>
      </w:r>
      <w:r w:rsidR="00C4361F" w:rsidRPr="0051348D">
        <w:rPr>
          <w:color w:val="000000"/>
          <w:szCs w:val="22"/>
        </w:rPr>
        <w:t>körültekintően</w:t>
      </w:r>
      <w:r w:rsidRPr="0051348D">
        <w:rPr>
          <w:color w:val="000000"/>
          <w:szCs w:val="22"/>
        </w:rPr>
        <w:t xml:space="preserve"> kell </w:t>
      </w:r>
      <w:r w:rsidR="00C4361F" w:rsidRPr="0051348D">
        <w:rPr>
          <w:color w:val="000000"/>
          <w:szCs w:val="22"/>
        </w:rPr>
        <w:t xml:space="preserve">módosítani, </w:t>
      </w:r>
      <w:r w:rsidRPr="0051348D">
        <w:rPr>
          <w:color w:val="000000"/>
          <w:szCs w:val="22"/>
        </w:rPr>
        <w:t xml:space="preserve">a betegek válaszreakciójának megfelelően. </w:t>
      </w:r>
      <w:r w:rsidR="00157C0C" w:rsidRPr="0051348D">
        <w:rPr>
          <w:color w:val="000000"/>
          <w:szCs w:val="22"/>
        </w:rPr>
        <w:t xml:space="preserve">Ezeknél a </w:t>
      </w:r>
      <w:r w:rsidRPr="0051348D">
        <w:rPr>
          <w:color w:val="000000"/>
          <w:szCs w:val="22"/>
        </w:rPr>
        <w:t xml:space="preserve">betegeknél alacsonyabb </w:t>
      </w:r>
      <w:r w:rsidR="0047755F" w:rsidRPr="0051348D">
        <w:rPr>
          <w:color w:val="000000"/>
          <w:szCs w:val="22"/>
        </w:rPr>
        <w:t>dózis</w:t>
      </w:r>
      <w:r w:rsidRPr="0051348D">
        <w:rPr>
          <w:color w:val="000000"/>
          <w:szCs w:val="22"/>
        </w:rPr>
        <w:t xml:space="preserve"> is elegendő lehet. </w:t>
      </w:r>
      <w:r w:rsidR="00157C0C" w:rsidRPr="0051348D">
        <w:rPr>
          <w:color w:val="000000"/>
          <w:szCs w:val="22"/>
        </w:rPr>
        <w:t>Ugyanilyen elővigyázatosság szükséges</w:t>
      </w:r>
      <w:r w:rsidRPr="0051348D">
        <w:rPr>
          <w:color w:val="000000"/>
          <w:szCs w:val="22"/>
        </w:rPr>
        <w:t xml:space="preserve"> idős és </w:t>
      </w:r>
      <w:r w:rsidR="00F253ED" w:rsidRPr="0051348D">
        <w:rPr>
          <w:color w:val="000000"/>
          <w:szCs w:val="22"/>
        </w:rPr>
        <w:t>legyengült</w:t>
      </w:r>
      <w:r w:rsidRPr="0051348D">
        <w:rPr>
          <w:color w:val="000000"/>
          <w:szCs w:val="22"/>
        </w:rPr>
        <w:t xml:space="preserve"> betegek, valamint krónikus légzési elégtelenségben szenvedő betegek kezelése</w:t>
      </w:r>
      <w:r w:rsidR="00157C0C" w:rsidRPr="0051348D">
        <w:rPr>
          <w:color w:val="000000"/>
          <w:szCs w:val="22"/>
        </w:rPr>
        <w:t>kor</w:t>
      </w:r>
      <w:r w:rsidRPr="0051348D">
        <w:rPr>
          <w:color w:val="000000"/>
          <w:szCs w:val="22"/>
        </w:rPr>
        <w:t>.</w:t>
      </w:r>
    </w:p>
    <w:p w14:paraId="3F6CABB4" w14:textId="77777777" w:rsidR="006B3374" w:rsidRPr="0051348D" w:rsidRDefault="006B337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703FE38" w14:textId="2BEAE6C1" w:rsidR="006B3374" w:rsidRPr="0051348D" w:rsidRDefault="003062A0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többi központi idegrendszeri depresszánshoz hasonlóan a benzodiazepinek is encephalopathiát válthatnak ki súlyos </w:t>
      </w:r>
      <w:r w:rsidR="00B82267" w:rsidRPr="0051348D">
        <w:rPr>
          <w:color w:val="000000"/>
          <w:szCs w:val="22"/>
        </w:rPr>
        <w:t>máj</w:t>
      </w:r>
      <w:r w:rsidR="00B82267">
        <w:rPr>
          <w:color w:val="000000"/>
          <w:szCs w:val="22"/>
        </w:rPr>
        <w:t>károsodásban</w:t>
      </w:r>
      <w:r w:rsidR="00B82267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>szenvedő betegeknél.</w:t>
      </w:r>
    </w:p>
    <w:p w14:paraId="7F3C7E69" w14:textId="77777777" w:rsidR="006B3374" w:rsidRPr="0051348D" w:rsidRDefault="006B337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ECA7AB4" w14:textId="6DA332FB" w:rsidR="006B3374" w:rsidRPr="0051348D" w:rsidRDefault="007E070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Néhány betegnél thrombocytopenia, agranulocytosis vagy pancytopenia alakult ki a benzodiazepin</w:t>
      </w:r>
      <w:r w:rsidR="00B82267">
        <w:rPr>
          <w:color w:val="000000"/>
          <w:szCs w:val="22"/>
        </w:rPr>
        <w:t>-</w:t>
      </w:r>
      <w:r w:rsidRPr="0051348D">
        <w:rPr>
          <w:color w:val="000000"/>
          <w:szCs w:val="22"/>
        </w:rPr>
        <w:t>kezelés során, és néhány betegnél májenzimszintek</w:t>
      </w:r>
      <w:r w:rsidR="00157C0C" w:rsidRPr="0051348D">
        <w:rPr>
          <w:color w:val="000000"/>
          <w:szCs w:val="22"/>
        </w:rPr>
        <w:t xml:space="preserve"> emelkedését</w:t>
      </w:r>
      <w:r w:rsidRPr="0051348D">
        <w:rPr>
          <w:color w:val="000000"/>
          <w:szCs w:val="22"/>
        </w:rPr>
        <w:t xml:space="preserve"> </w:t>
      </w:r>
      <w:r w:rsidR="00157C0C" w:rsidRPr="0051348D">
        <w:rPr>
          <w:color w:val="000000"/>
          <w:szCs w:val="22"/>
        </w:rPr>
        <w:t xml:space="preserve">figyelték </w:t>
      </w:r>
      <w:r w:rsidRPr="0051348D">
        <w:rPr>
          <w:color w:val="000000"/>
          <w:szCs w:val="22"/>
        </w:rPr>
        <w:t>meg. Ha klinikailag szükséges az ismételt kezelés, a vérképet és a májfunkciót időről időre ellenőrizni kell.</w:t>
      </w:r>
    </w:p>
    <w:p w14:paraId="48D22F45" w14:textId="77777777" w:rsidR="006B3374" w:rsidRPr="0051348D" w:rsidRDefault="006B337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26C48C7" w14:textId="5B19AC11" w:rsidR="008F3099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benzodiazepinekkel történő kezelés kapcsán súlyos anafilaxiás reakciókról számoltak be. Az első vagy </w:t>
      </w:r>
      <w:r w:rsidR="0000207A" w:rsidRPr="0051348D">
        <w:rPr>
          <w:color w:val="000000"/>
          <w:szCs w:val="22"/>
        </w:rPr>
        <w:t xml:space="preserve">további </w:t>
      </w:r>
      <w:r w:rsidRPr="0051348D">
        <w:rPr>
          <w:color w:val="000000"/>
          <w:szCs w:val="22"/>
        </w:rPr>
        <w:t>benzodiazepin</w:t>
      </w:r>
      <w:r w:rsidR="00B82267">
        <w:rPr>
          <w:color w:val="000000"/>
          <w:szCs w:val="22"/>
        </w:rPr>
        <w:t>-</w:t>
      </w:r>
      <w:r w:rsidR="0047755F" w:rsidRPr="0051348D">
        <w:rPr>
          <w:color w:val="000000"/>
          <w:szCs w:val="22"/>
        </w:rPr>
        <w:t>dózis</w:t>
      </w:r>
      <w:r w:rsidRPr="0051348D">
        <w:rPr>
          <w:color w:val="000000"/>
          <w:szCs w:val="22"/>
        </w:rPr>
        <w:t xml:space="preserve">ok </w:t>
      </w:r>
      <w:r w:rsidR="0000207A" w:rsidRPr="0051348D">
        <w:rPr>
          <w:color w:val="000000"/>
          <w:szCs w:val="22"/>
        </w:rPr>
        <w:t>bev</w:t>
      </w:r>
      <w:r w:rsidR="00EE2AD8" w:rsidRPr="0051348D">
        <w:rPr>
          <w:color w:val="000000"/>
          <w:szCs w:val="22"/>
        </w:rPr>
        <w:t>é</w:t>
      </w:r>
      <w:r w:rsidR="0000207A" w:rsidRPr="0051348D">
        <w:rPr>
          <w:color w:val="000000"/>
          <w:szCs w:val="22"/>
        </w:rPr>
        <w:t>telét követőe</w:t>
      </w:r>
      <w:r w:rsidR="00690152" w:rsidRPr="0051348D">
        <w:rPr>
          <w:color w:val="000000"/>
          <w:szCs w:val="22"/>
        </w:rPr>
        <w:t>n</w:t>
      </w:r>
      <w:r w:rsidR="0000207A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>a nyelvet, a gégefedőt vagy a gégét érintő angio</w:t>
      </w:r>
      <w:r w:rsidR="00B82267">
        <w:rPr>
          <w:color w:val="000000"/>
          <w:szCs w:val="22"/>
        </w:rPr>
        <w:t>oe</w:t>
      </w:r>
      <w:r w:rsidRPr="0051348D">
        <w:rPr>
          <w:color w:val="000000"/>
          <w:szCs w:val="22"/>
        </w:rPr>
        <w:t>d</w:t>
      </w:r>
      <w:r w:rsidR="00B82267">
        <w:rPr>
          <w:color w:val="000000"/>
          <w:szCs w:val="22"/>
        </w:rPr>
        <w:t>e</w:t>
      </w:r>
      <w:r w:rsidRPr="0051348D">
        <w:rPr>
          <w:color w:val="000000"/>
          <w:szCs w:val="22"/>
        </w:rPr>
        <w:t>ma eseteiről számoltak be. Néhány betegnél légszomj, fulladásérzés</w:t>
      </w:r>
      <w:r w:rsidR="00F253ED" w:rsidRPr="0051348D">
        <w:rPr>
          <w:color w:val="000000"/>
          <w:szCs w:val="22"/>
        </w:rPr>
        <w:t>,</w:t>
      </w:r>
      <w:r w:rsidRPr="0051348D">
        <w:rPr>
          <w:color w:val="000000"/>
          <w:szCs w:val="22"/>
        </w:rPr>
        <w:t xml:space="preserve"> vagy hányinger és hányás is előfordult. Néhány esetben a betegek sürgősségi </w:t>
      </w:r>
      <w:r w:rsidR="00F253ED" w:rsidRPr="0051348D">
        <w:rPr>
          <w:color w:val="000000"/>
          <w:szCs w:val="22"/>
        </w:rPr>
        <w:t>ellátásra</w:t>
      </w:r>
      <w:r w:rsidRPr="0051348D">
        <w:rPr>
          <w:color w:val="000000"/>
          <w:szCs w:val="22"/>
        </w:rPr>
        <w:t xml:space="preserve"> és gyógyszeres kezelésre szorultak. </w:t>
      </w:r>
      <w:r w:rsidR="0000207A" w:rsidRPr="0051348D">
        <w:rPr>
          <w:color w:val="000000"/>
          <w:szCs w:val="22"/>
        </w:rPr>
        <w:t xml:space="preserve">Amennyiben </w:t>
      </w:r>
      <w:r w:rsidRPr="0051348D">
        <w:rPr>
          <w:color w:val="000000"/>
          <w:szCs w:val="22"/>
        </w:rPr>
        <w:t>az angio</w:t>
      </w:r>
      <w:r w:rsidR="00B82267">
        <w:rPr>
          <w:color w:val="000000"/>
          <w:szCs w:val="22"/>
        </w:rPr>
        <w:t>oe</w:t>
      </w:r>
      <w:r w:rsidRPr="0051348D">
        <w:rPr>
          <w:color w:val="000000"/>
          <w:szCs w:val="22"/>
        </w:rPr>
        <w:t>d</w:t>
      </w:r>
      <w:r w:rsidR="00B82267">
        <w:rPr>
          <w:color w:val="000000"/>
          <w:szCs w:val="22"/>
        </w:rPr>
        <w:t>e</w:t>
      </w:r>
      <w:r w:rsidRPr="0051348D">
        <w:rPr>
          <w:color w:val="000000"/>
          <w:szCs w:val="22"/>
        </w:rPr>
        <w:t xml:space="preserve">ma a nyelvet, a gégefedőt vagy a gégét érinti, </w:t>
      </w:r>
      <w:r w:rsidR="0000207A" w:rsidRPr="0051348D">
        <w:rPr>
          <w:color w:val="000000"/>
          <w:szCs w:val="22"/>
        </w:rPr>
        <w:t xml:space="preserve">ez </w:t>
      </w:r>
      <w:r w:rsidRPr="0051348D">
        <w:rPr>
          <w:color w:val="000000"/>
          <w:szCs w:val="22"/>
        </w:rPr>
        <w:t>légúti elzáródáshoz és esetleg halálhoz vezethet. Benzodiazepinek nem adhatók olyan betegeknek, akiknél korábban benzodiazepinnel történő kezeléssel összefüggésben angio</w:t>
      </w:r>
      <w:r w:rsidR="00B82267">
        <w:rPr>
          <w:color w:val="000000"/>
          <w:szCs w:val="22"/>
        </w:rPr>
        <w:t>oe</w:t>
      </w:r>
      <w:r w:rsidRPr="0051348D">
        <w:rPr>
          <w:color w:val="000000"/>
          <w:szCs w:val="22"/>
        </w:rPr>
        <w:t>d</w:t>
      </w:r>
      <w:r w:rsidR="00B82267">
        <w:rPr>
          <w:color w:val="000000"/>
          <w:szCs w:val="22"/>
        </w:rPr>
        <w:t>e</w:t>
      </w:r>
      <w:r w:rsidRPr="0051348D">
        <w:rPr>
          <w:color w:val="000000"/>
          <w:szCs w:val="22"/>
        </w:rPr>
        <w:t>ma lépett fel.</w:t>
      </w:r>
    </w:p>
    <w:p w14:paraId="4F30C48C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CF108ED" w14:textId="02EAFA25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Bár </w:t>
      </w:r>
      <w:r w:rsidR="00B82267" w:rsidRPr="0051348D">
        <w:rPr>
          <w:color w:val="000000"/>
          <w:szCs w:val="22"/>
        </w:rPr>
        <w:t>hypot</w:t>
      </w:r>
      <w:r w:rsidR="00B82267">
        <w:rPr>
          <w:color w:val="000000"/>
          <w:szCs w:val="22"/>
        </w:rPr>
        <w:t>ensio</w:t>
      </w:r>
      <w:r w:rsidR="00B82267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ritkán fordult elő, a benzodiazepineket </w:t>
      </w:r>
      <w:r w:rsidR="00310413" w:rsidRPr="0051348D">
        <w:rPr>
          <w:color w:val="000000"/>
          <w:szCs w:val="22"/>
        </w:rPr>
        <w:t xml:space="preserve">körültekintően </w:t>
      </w:r>
      <w:r w:rsidRPr="0051348D">
        <w:rPr>
          <w:color w:val="000000"/>
          <w:szCs w:val="22"/>
        </w:rPr>
        <w:t>kell alkalmazni olyan betegeknél, akiknél a vérnyomáscsökkenés kardiovaszkuláris vagy agyi szövődményeket okozhat. Ez különösen idős betegeknél fontos.</w:t>
      </w:r>
    </w:p>
    <w:p w14:paraId="65F02C4F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9E0C617" w14:textId="0B8B1B7C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Óvatosan kell eljárni akut </w:t>
      </w:r>
      <w:r w:rsidR="00B82267">
        <w:rPr>
          <w:color w:val="000000"/>
          <w:szCs w:val="22"/>
        </w:rPr>
        <w:t xml:space="preserve">zárt </w:t>
      </w:r>
      <w:r w:rsidRPr="0051348D">
        <w:rPr>
          <w:color w:val="000000"/>
          <w:szCs w:val="22"/>
        </w:rPr>
        <w:t>zugú glaukómában szenvedő betegek kezelésekor.</w:t>
      </w:r>
    </w:p>
    <w:p w14:paraId="4F1C2FB4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75EF3F2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szorongás számos más rendellenesség tünete lehet. Figyelembe kell venni, hogy a szorongás összefügghet olyan alapbetegséggel vagy pszichiátriai rendellenességgel, amelyre létezik specifikus kezelés.</w:t>
      </w:r>
    </w:p>
    <w:p w14:paraId="60C13F70" w14:textId="77777777" w:rsidR="002A554A" w:rsidRPr="0051348D" w:rsidRDefault="002A554A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0AB9230" w14:textId="77777777" w:rsidR="002A554A" w:rsidRPr="0051348D" w:rsidRDefault="0000207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Előfordul, hogy az előzetesen fennálló depresszió csak a benzodiazepinekkel való kezelés ideje alatt válik klinikailag is diagnosztizálhatóvá.</w:t>
      </w:r>
    </w:p>
    <w:p w14:paraId="011427DD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D49F677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Idősek</w:t>
      </w:r>
    </w:p>
    <w:p w14:paraId="19812161" w14:textId="72AA26CF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lorazepámot időseknél óvatosan kell alkalmazni a szedáció és/vagy a </w:t>
      </w:r>
      <w:r w:rsidR="00C62BB8" w:rsidRPr="0051348D">
        <w:rPr>
          <w:color w:val="000000"/>
          <w:szCs w:val="22"/>
        </w:rPr>
        <w:t xml:space="preserve">vázizomzati </w:t>
      </w:r>
      <w:r w:rsidRPr="0051348D">
        <w:rPr>
          <w:color w:val="000000"/>
          <w:szCs w:val="22"/>
        </w:rPr>
        <w:t xml:space="preserve">gyengeség kialakulásának </w:t>
      </w:r>
      <w:r w:rsidR="00B82267">
        <w:rPr>
          <w:color w:val="000000"/>
          <w:szCs w:val="22"/>
        </w:rPr>
        <w:t>kockázata</w:t>
      </w:r>
      <w:r w:rsidR="00B82267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miatt, mert ez növelheti az </w:t>
      </w:r>
      <w:r w:rsidR="00401FD0" w:rsidRPr="0051348D">
        <w:rPr>
          <w:color w:val="000000"/>
          <w:szCs w:val="22"/>
        </w:rPr>
        <w:t xml:space="preserve">ebben a populációban súlyos következményekkel járó </w:t>
      </w:r>
      <w:r w:rsidR="00C62BB8" w:rsidRPr="0051348D">
        <w:rPr>
          <w:color w:val="000000"/>
          <w:szCs w:val="22"/>
        </w:rPr>
        <w:t>el</w:t>
      </w:r>
      <w:r w:rsidRPr="0051348D">
        <w:rPr>
          <w:color w:val="000000"/>
          <w:szCs w:val="22"/>
        </w:rPr>
        <w:t xml:space="preserve">esések kockázatát. Idős betegeknél csökkentett dózist kell alkalmazni (lásd 4.2 pont, </w:t>
      </w:r>
      <w:r w:rsidR="00401FD0" w:rsidRPr="0051348D">
        <w:rPr>
          <w:color w:val="000000"/>
          <w:szCs w:val="22"/>
        </w:rPr>
        <w:t>„</w:t>
      </w:r>
      <w:r w:rsidRPr="0051348D">
        <w:rPr>
          <w:color w:val="000000"/>
          <w:szCs w:val="22"/>
        </w:rPr>
        <w:t>Adagolás</w:t>
      </w:r>
      <w:r w:rsidR="00401FD0" w:rsidRPr="0051348D">
        <w:rPr>
          <w:color w:val="000000"/>
          <w:szCs w:val="22"/>
        </w:rPr>
        <w:t>”</w:t>
      </w:r>
      <w:r w:rsidRPr="0051348D">
        <w:rPr>
          <w:color w:val="000000"/>
          <w:szCs w:val="22"/>
        </w:rPr>
        <w:t>).</w:t>
      </w:r>
    </w:p>
    <w:p w14:paraId="57099F94" w14:textId="77777777" w:rsidR="00FA7ED6" w:rsidRPr="00FA7ED6" w:rsidRDefault="00FA7ED6" w:rsidP="00FA7ED6">
      <w:pPr>
        <w:autoSpaceDE w:val="0"/>
        <w:autoSpaceDN w:val="0"/>
        <w:adjustRightInd w:val="0"/>
        <w:rPr>
          <w:szCs w:val="22"/>
        </w:rPr>
      </w:pPr>
    </w:p>
    <w:p w14:paraId="273BD1BA" w14:textId="77777777" w:rsidR="00FA7ED6" w:rsidRPr="00FA7ED6" w:rsidRDefault="00FA7ED6" w:rsidP="00FA7ED6">
      <w:pPr>
        <w:autoSpaceDE w:val="0"/>
        <w:autoSpaceDN w:val="0"/>
        <w:adjustRightInd w:val="0"/>
        <w:rPr>
          <w:szCs w:val="22"/>
        </w:rPr>
      </w:pPr>
      <w:r w:rsidRPr="00FA7ED6">
        <w:rPr>
          <w:szCs w:val="22"/>
        </w:rPr>
        <w:t>Az idős betegeket figyelmeztetni kell, hogy a lorazepám izomrelaxáns hatása miatt megnő az elesések kockázata.</w:t>
      </w:r>
    </w:p>
    <w:p w14:paraId="09EA45B5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B80DE75" w14:textId="77777777" w:rsidR="00F70BB5" w:rsidRPr="0051348D" w:rsidRDefault="00F70BB5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A kezelés időtartama</w:t>
      </w:r>
    </w:p>
    <w:p w14:paraId="19E32711" w14:textId="77777777" w:rsidR="00F95544" w:rsidRPr="0051348D" w:rsidRDefault="00F70BB5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Lorazepam Orion-kezelés folytatásának szükségességét újra értékelni kell, ha a kezelés időtartama meghaladja a 4 hetet, és ezt követően rendszeresen. A kezelés időtartama nem haladhatja meg a 2</w:t>
      </w:r>
      <w:r w:rsidRPr="0051348D">
        <w:rPr>
          <w:color w:val="000000"/>
          <w:szCs w:val="22"/>
        </w:rPr>
        <w:noBreakHyphen/>
        <w:t>3 hónapot.</w:t>
      </w:r>
    </w:p>
    <w:p w14:paraId="3A5E74B1" w14:textId="77777777" w:rsidR="00F70BB5" w:rsidRDefault="00F70BB5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FBEE7CF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  <w:r w:rsidRPr="007F59E0">
        <w:rPr>
          <w:szCs w:val="22"/>
        </w:rPr>
        <w:t>Hasznos lehet a beteget a kezelés megkezdésekor tájékoztatni arról, hogy a kezelés csak korlátozott ideig fog tartani, és pontosan elmagyarázni neki, hogyan fogják a dózist fokozatosan csökkenteni.</w:t>
      </w:r>
    </w:p>
    <w:p w14:paraId="39CFD6ED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  <w:r w:rsidRPr="007F59E0">
        <w:rPr>
          <w:szCs w:val="22"/>
        </w:rPr>
        <w:t>Fontos továbbá, hogy a beteg tisztában legyen a rebound-hatás/jelenségek előfordulásának lehetőségével, és ezáltal minimálisra csökkenjen az ilyen tünetekkel kapcsolatos szorongás, ha azok a gyógyszer alkalmazásának abbahagyásakor jelentkeznek.</w:t>
      </w:r>
    </w:p>
    <w:p w14:paraId="75751D0F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</w:p>
    <w:p w14:paraId="28E8B5EC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  <w:r w:rsidRPr="007F59E0">
        <w:rPr>
          <w:szCs w:val="22"/>
        </w:rPr>
        <w:t>Vannak arra utaló adatok, hogy a rövid hatású benzodiazepinek és benzodiazepinhez hasonló gyógyszerek esetén megvonási tünetek alakulhatnak ki a dózisok közötti intervallumokban, különösen nagy dózisok alkalmazásakor.</w:t>
      </w:r>
    </w:p>
    <w:p w14:paraId="0297E0C0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</w:p>
    <w:p w14:paraId="1795DA34" w14:textId="77777777" w:rsidR="00FA7ED6" w:rsidRPr="007F59E0" w:rsidRDefault="00FA7ED6" w:rsidP="00FA7ED6">
      <w:pPr>
        <w:autoSpaceDE w:val="0"/>
        <w:autoSpaceDN w:val="0"/>
        <w:adjustRightInd w:val="0"/>
        <w:rPr>
          <w:szCs w:val="22"/>
        </w:rPr>
      </w:pPr>
      <w:r w:rsidRPr="007F59E0">
        <w:rPr>
          <w:szCs w:val="22"/>
        </w:rPr>
        <w:t>Hosszú hatású benzodiazepinek alkalmazásakor a betegeket tájékoztatni kell arról, hogy rövid hatású benzodiazepin</w:t>
      </w:r>
      <w:r>
        <w:rPr>
          <w:szCs w:val="22"/>
        </w:rPr>
        <w:t>-</w:t>
      </w:r>
      <w:r w:rsidRPr="007F59E0">
        <w:rPr>
          <w:szCs w:val="22"/>
        </w:rPr>
        <w:t>készítményekre való áttérés nem ajánlott, mivel megvonási tünetek jelentkezhetnek.</w:t>
      </w:r>
    </w:p>
    <w:p w14:paraId="0B81BF7F" w14:textId="77777777" w:rsidR="00FA7ED6" w:rsidRPr="0051348D" w:rsidRDefault="00FA7ED6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4AF8902" w14:textId="77777777" w:rsidR="007723EB" w:rsidRPr="00CE7E60" w:rsidRDefault="007723EB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CE7E60">
        <w:rPr>
          <w:color w:val="000000"/>
          <w:szCs w:val="22"/>
          <w:u w:val="single"/>
        </w:rPr>
        <w:t>Tolerancia</w:t>
      </w:r>
    </w:p>
    <w:p w14:paraId="6D280257" w14:textId="77777777" w:rsidR="007723EB" w:rsidRPr="0051348D" w:rsidRDefault="007723E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Bizonyított a benzodiazepinek szedatív hatásával szembeni tolerancia kialakulása.</w:t>
      </w:r>
    </w:p>
    <w:p w14:paraId="32EEC409" w14:textId="77777777" w:rsidR="007723EB" w:rsidRPr="0051348D" w:rsidRDefault="007723EB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</w:p>
    <w:p w14:paraId="0CE34DA3" w14:textId="77777777" w:rsidR="00CB58B9" w:rsidRPr="0051348D" w:rsidRDefault="00CB58B9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Dependencia</w:t>
      </w:r>
    </w:p>
    <w:p w14:paraId="07261AD1" w14:textId="049FBDF7" w:rsidR="00CB58B9" w:rsidRPr="0051348D" w:rsidRDefault="00CB58B9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benzodiazepinek </w:t>
      </w:r>
      <w:r w:rsidR="00A90D35">
        <w:rPr>
          <w:color w:val="000000"/>
          <w:szCs w:val="22"/>
        </w:rPr>
        <w:t>alkalmazása</w:t>
      </w:r>
      <w:r w:rsidR="00A90D35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fizikai és </w:t>
      </w:r>
      <w:r w:rsidR="00401FD0" w:rsidRPr="0051348D">
        <w:rPr>
          <w:color w:val="000000"/>
          <w:szCs w:val="22"/>
        </w:rPr>
        <w:t>pszichés</w:t>
      </w:r>
      <w:r w:rsidRPr="0051348D">
        <w:rPr>
          <w:color w:val="000000"/>
          <w:szCs w:val="22"/>
        </w:rPr>
        <w:t xml:space="preserve"> </w:t>
      </w:r>
      <w:r w:rsidR="001C5D0C" w:rsidRPr="0051348D">
        <w:rPr>
          <w:color w:val="000000"/>
          <w:szCs w:val="22"/>
        </w:rPr>
        <w:t xml:space="preserve">függőség kialakulásához </w:t>
      </w:r>
      <w:r w:rsidRPr="0051348D">
        <w:rPr>
          <w:color w:val="000000"/>
          <w:szCs w:val="22"/>
        </w:rPr>
        <w:t xml:space="preserve">vezethet. A szorongás </w:t>
      </w:r>
      <w:r w:rsidR="005C75E1" w:rsidRPr="0051348D">
        <w:rPr>
          <w:color w:val="000000"/>
          <w:szCs w:val="22"/>
        </w:rPr>
        <w:t xml:space="preserve">gyógyszeres </w:t>
      </w:r>
      <w:r w:rsidRPr="0051348D">
        <w:rPr>
          <w:color w:val="000000"/>
          <w:szCs w:val="22"/>
        </w:rPr>
        <w:t xml:space="preserve">kezelésének mindig </w:t>
      </w:r>
      <w:r w:rsidR="005C75E1" w:rsidRPr="0051348D">
        <w:rPr>
          <w:color w:val="000000"/>
          <w:szCs w:val="22"/>
        </w:rPr>
        <w:t xml:space="preserve">egy </w:t>
      </w:r>
      <w:r w:rsidRPr="0051348D">
        <w:rPr>
          <w:color w:val="000000"/>
          <w:szCs w:val="22"/>
        </w:rPr>
        <w:t>adjuvánsnak kell lennie. A kezelést lehetőség szerint mindig ugyanannak a kezelőorvosnak kell elindítania, nyomon követnie és leállítania.</w:t>
      </w:r>
    </w:p>
    <w:p w14:paraId="5BDF8B08" w14:textId="77777777" w:rsidR="00CB58B9" w:rsidRPr="0051348D" w:rsidRDefault="00CB58B9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9E59A35" w14:textId="77777777" w:rsidR="00F70BB5" w:rsidRPr="0051348D" w:rsidRDefault="00E226B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függőség kialakulásának kockázata nő a dózisok nagyságának és a kezelés időtartamának emelésével, és magasabb azoknál, akik kórelőzményében alkohol- vagy gyógyszerfüggőség szerepel,</w:t>
      </w:r>
      <w:r w:rsidRPr="0051348D" w:rsidDel="00E226BA">
        <w:rPr>
          <w:color w:val="000000"/>
          <w:szCs w:val="22"/>
        </w:rPr>
        <w:t xml:space="preserve"> </w:t>
      </w:r>
      <w:r w:rsidR="00CB58B9" w:rsidRPr="0051348D">
        <w:rPr>
          <w:color w:val="000000"/>
          <w:szCs w:val="22"/>
        </w:rPr>
        <w:t>vagy akiknél jelentős személyiségzavarok állnak fenn. Ezért ezt a gyógyszert nem szabad felírni kábítószer-használóknak vagy alkoholistáknak.</w:t>
      </w:r>
    </w:p>
    <w:p w14:paraId="6859B719" w14:textId="77777777" w:rsidR="00F70BB5" w:rsidRPr="0051348D" w:rsidRDefault="00F70BB5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4D21DBC" w14:textId="77777777" w:rsidR="00DF4F83" w:rsidRPr="0051348D" w:rsidRDefault="00DF4F83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Elvonási tünetek</w:t>
      </w:r>
    </w:p>
    <w:p w14:paraId="1BCBA578" w14:textId="7F477123" w:rsidR="00F70BB5" w:rsidRPr="0051348D" w:rsidRDefault="00DF4F83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Ha a betegnél fizikai függőség alakul ki, a kezelés hirtelen abbahagyása elvonási tüneteket okozhat. A benzodiazepin</w:t>
      </w:r>
      <w:r w:rsidR="00A90D35">
        <w:rPr>
          <w:color w:val="000000"/>
          <w:szCs w:val="22"/>
        </w:rPr>
        <w:t>-</w:t>
      </w:r>
      <w:r w:rsidRPr="0051348D">
        <w:rPr>
          <w:color w:val="000000"/>
          <w:szCs w:val="22"/>
        </w:rPr>
        <w:t xml:space="preserve">megvonással járó tünetek közé tartozik a fejfájás, izomfájdalom, szorongás, feszültség, depresszió, álmatlanság, nyugtalanság, zavartság, ingerlékenység, izzadás és az elvonási szindróma (rebound), </w:t>
      </w:r>
      <w:r w:rsidR="00D97AD0" w:rsidRPr="0051348D">
        <w:rPr>
          <w:color w:val="000000"/>
          <w:szCs w:val="22"/>
        </w:rPr>
        <w:t xml:space="preserve">például </w:t>
      </w:r>
      <w:r w:rsidRPr="0051348D">
        <w:rPr>
          <w:color w:val="000000"/>
          <w:szCs w:val="22"/>
        </w:rPr>
        <w:t>a benzodiazepin</w:t>
      </w:r>
      <w:r w:rsidR="00401FD0" w:rsidRPr="0051348D">
        <w:rPr>
          <w:color w:val="000000"/>
          <w:szCs w:val="22"/>
        </w:rPr>
        <w:t>-</w:t>
      </w:r>
      <w:r w:rsidR="00D97AD0" w:rsidRPr="0051348D">
        <w:rPr>
          <w:color w:val="000000"/>
          <w:szCs w:val="22"/>
        </w:rPr>
        <w:t xml:space="preserve">kezelést </w:t>
      </w:r>
      <w:r w:rsidR="00D97AD0" w:rsidRPr="0051348D">
        <w:rPr>
          <w:szCs w:val="22"/>
        </w:rPr>
        <w:t>szükségessé tevő tünetek súlyosabb formában ismét megjelennek</w:t>
      </w:r>
      <w:r w:rsidRPr="0051348D">
        <w:rPr>
          <w:color w:val="000000"/>
          <w:szCs w:val="22"/>
        </w:rPr>
        <w:t>. Ezeket a tüneteket nehéz lehet megkülönböztetni az eredeti tünetektől, amelyekre a gyógyszert felírták.</w:t>
      </w:r>
    </w:p>
    <w:p w14:paraId="6E979CD8" w14:textId="77777777" w:rsidR="00F95544" w:rsidRPr="0051348D" w:rsidRDefault="00F95544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96909C6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Súlyos esetekben a következő megvonási tünetek jelentkezhetnek: derealizáció, deperszonalizáció, hyperacusis, tinnitus, a végtagok zsibbadása és bizsergése, fényre, zajra és fizikai érintésre való túlérzékenység, önkéntelen mozgások, hányás, hallucinációk és görcsrohamok. A görcsrohamok gyakoribbak lehetnek azoknál a betegeknél, akiknek a kórtörténetében már szerepelnek rohamok, vagy akik olyan gyógyszereket szednek, amelyek csökkentik a görcsküszöböt, mint például az antidepresszánsok.</w:t>
      </w:r>
    </w:p>
    <w:p w14:paraId="5DA8BBC8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D38D31B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Az elvonási tünetek</w:t>
      </w:r>
      <w:r w:rsidR="00401FD0" w:rsidRPr="0051348D">
        <w:rPr>
          <w:color w:val="000000"/>
          <w:szCs w:val="22"/>
        </w:rPr>
        <w:t xml:space="preserve"> – </w:t>
      </w:r>
      <w:r w:rsidRPr="0051348D">
        <w:rPr>
          <w:color w:val="000000"/>
          <w:szCs w:val="22"/>
        </w:rPr>
        <w:t>különösen a súlyos tünetek</w:t>
      </w:r>
      <w:r w:rsidR="00401FD0" w:rsidRPr="0051348D">
        <w:rPr>
          <w:color w:val="000000"/>
          <w:szCs w:val="22"/>
        </w:rPr>
        <w:t xml:space="preserve"> – </w:t>
      </w:r>
      <w:r w:rsidRPr="0051348D">
        <w:rPr>
          <w:color w:val="000000"/>
          <w:szCs w:val="22"/>
        </w:rPr>
        <w:t xml:space="preserve">gyakoribbak azoknál a betegeknél, akik hosszú ideig nagy dózisokat alkalmaztak. Ugyanakkor a terápiás </w:t>
      </w:r>
      <w:r w:rsidR="00D97AD0" w:rsidRPr="0051348D">
        <w:rPr>
          <w:color w:val="000000"/>
          <w:szCs w:val="22"/>
        </w:rPr>
        <w:t>dózis</w:t>
      </w:r>
      <w:r w:rsidR="0056362A" w:rsidRPr="0051348D">
        <w:rPr>
          <w:color w:val="000000"/>
          <w:szCs w:val="22"/>
        </w:rPr>
        <w:t xml:space="preserve">okkal végzett </w:t>
      </w:r>
      <w:r w:rsidRPr="0051348D">
        <w:rPr>
          <w:color w:val="000000"/>
          <w:szCs w:val="22"/>
        </w:rPr>
        <w:t>benzodiazepin</w:t>
      </w:r>
      <w:r w:rsidR="0056362A" w:rsidRPr="0051348D">
        <w:rPr>
          <w:color w:val="000000"/>
          <w:szCs w:val="22"/>
        </w:rPr>
        <w:t>-</w:t>
      </w:r>
      <w:r w:rsidRPr="0051348D">
        <w:rPr>
          <w:color w:val="000000"/>
          <w:szCs w:val="22"/>
        </w:rPr>
        <w:t>kezelés abbahagyása után is jelentettek elvonási tüneteket; elsősorban a gyógyszeres kezelés hirtelen abbahagyása esetén. Az elvonási tünetek/</w:t>
      </w:r>
      <w:r w:rsidR="003E4DF0" w:rsidRPr="0051348D">
        <w:rPr>
          <w:color w:val="000000"/>
          <w:szCs w:val="22"/>
        </w:rPr>
        <w:t>meg</w:t>
      </w:r>
      <w:r w:rsidRPr="0051348D">
        <w:rPr>
          <w:color w:val="000000"/>
          <w:szCs w:val="22"/>
        </w:rPr>
        <w:t xml:space="preserve">vonási szindróma (rebound) </w:t>
      </w:r>
      <w:r w:rsidR="0056362A" w:rsidRPr="0051348D">
        <w:rPr>
          <w:color w:val="000000"/>
          <w:szCs w:val="22"/>
        </w:rPr>
        <w:t xml:space="preserve">kialakulásának </w:t>
      </w:r>
      <w:r w:rsidRPr="0051348D">
        <w:rPr>
          <w:color w:val="000000"/>
          <w:szCs w:val="22"/>
        </w:rPr>
        <w:t>kockázata nagyobb a kezelés hirtelen abbahagyása után. Ezért a gyógyszer alkalmazását fokozatosan kell abbahagyni.</w:t>
      </w:r>
    </w:p>
    <w:p w14:paraId="7807786A" w14:textId="77777777" w:rsidR="008D60D0" w:rsidRPr="0051348D" w:rsidRDefault="008D60D0" w:rsidP="0051348D">
      <w:pPr>
        <w:autoSpaceDE w:val="0"/>
        <w:autoSpaceDN w:val="0"/>
        <w:adjustRightInd w:val="0"/>
      </w:pPr>
    </w:p>
    <w:p w14:paraId="51A370E5" w14:textId="77777777" w:rsidR="008D60D0" w:rsidRPr="00CE7E60" w:rsidRDefault="008D60D0" w:rsidP="0051348D">
      <w:pPr>
        <w:autoSpaceDE w:val="0"/>
        <w:autoSpaceDN w:val="0"/>
        <w:adjustRightInd w:val="0"/>
        <w:rPr>
          <w:u w:val="single"/>
        </w:rPr>
      </w:pPr>
      <w:r w:rsidRPr="00CE7E60">
        <w:rPr>
          <w:u w:val="single"/>
        </w:rPr>
        <w:t>Gyógyszerabúzus</w:t>
      </w:r>
    </w:p>
    <w:p w14:paraId="062EDABC" w14:textId="72CC45B2" w:rsidR="00182958" w:rsidRPr="0051348D" w:rsidRDefault="008D60D0" w:rsidP="0051348D">
      <w:pPr>
        <w:autoSpaceDE w:val="0"/>
        <w:autoSpaceDN w:val="0"/>
        <w:adjustRightInd w:val="0"/>
      </w:pPr>
      <w:r w:rsidRPr="0051348D">
        <w:t>A gyógyszerabúzus ismert kockázat az lorazepám és egyéb benzodiazepinek vonatkozásában, így a betegeket ennek megfelelően kell monitorozni a lorazepám-kezelés során. A lorazepám érintett lehet az illegális forgalmazásban. Jelentettek olyan túladagolással kapcsolatos haláleseteket, amelyekben az benzod</w:t>
      </w:r>
      <w:r w:rsidR="00B55CBE" w:rsidRPr="0051348D">
        <w:t>i</w:t>
      </w:r>
      <w:r w:rsidRPr="0051348D">
        <w:t xml:space="preserve">azepin-abúzus más, központi idegrendszeri depresszánsokkal együtt történt, köztük opioidokkal, egyéb benzodiazepinekkel, alkohollal és/vagy illegális szerekkel. A lorazepám felírásakor vagy </w:t>
      </w:r>
      <w:r w:rsidR="00A90D35">
        <w:t>expediálásakor</w:t>
      </w:r>
      <w:r w:rsidR="00A90D35" w:rsidRPr="0051348D">
        <w:t xml:space="preserve"> </w:t>
      </w:r>
      <w:r w:rsidRPr="0051348D">
        <w:t>mérlegelni kell ezeket a kockázatokat. A kockázatok csökkentése érdekében a lehető legkisebb hatásos dózist kell alkalmazni, és az illegális piacra kerülés (például barátokon vagy rokonokon keresztül) megelőzése érdekében a betegek figyelmét fel kell hívni a fel nem használt gyógyszer megfelelő tárolására és megsemmisítésére (lásd 4.2, 4.8 és 4.9 pont).</w:t>
      </w:r>
    </w:p>
    <w:p w14:paraId="4E8A1418" w14:textId="77777777" w:rsidR="008D60D0" w:rsidRPr="0051348D" w:rsidRDefault="008D60D0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231C698" w14:textId="77777777" w:rsidR="00D2682D" w:rsidRPr="0051348D" w:rsidRDefault="00D2682D" w:rsidP="0051348D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 w:rsidRPr="0051348D">
        <w:rPr>
          <w:sz w:val="22"/>
          <w:szCs w:val="22"/>
          <w:u w:val="single"/>
        </w:rPr>
        <w:t>Amnézia</w:t>
      </w:r>
    </w:p>
    <w:p w14:paraId="6A9C81F1" w14:textId="77777777" w:rsidR="00D2682D" w:rsidRPr="0051348D" w:rsidRDefault="00D2682D" w:rsidP="0051348D">
      <w:pPr>
        <w:pStyle w:val="NormlWeb"/>
        <w:spacing w:before="0" w:beforeAutospacing="0" w:after="0" w:afterAutospacing="0"/>
        <w:rPr>
          <w:sz w:val="22"/>
          <w:szCs w:val="22"/>
          <w:u w:val="single"/>
        </w:rPr>
      </w:pPr>
      <w:r w:rsidRPr="0051348D">
        <w:rPr>
          <w:sz w:val="22"/>
          <w:szCs w:val="22"/>
        </w:rPr>
        <w:t xml:space="preserve">A benzodiazepinek alkalmazásával kapcsolatban átmeneti anterográd amnéziáról és memóriazavarról számoltak be. Az anterográd amnézia kockázatát számításba kell venni, ha a gyógyszert nappal szedik, vagy ha valószínű, hogy a gyógyszer hatásának időtartama meghaladja a beteg alvási idejét. A betegeknek </w:t>
      </w:r>
      <w:r w:rsidR="00BC509C" w:rsidRPr="0051348D">
        <w:rPr>
          <w:sz w:val="22"/>
          <w:szCs w:val="22"/>
        </w:rPr>
        <w:t>biztosítaniuk kell</w:t>
      </w:r>
      <w:r w:rsidRPr="0051348D">
        <w:rPr>
          <w:sz w:val="22"/>
          <w:szCs w:val="22"/>
        </w:rPr>
        <w:t>, hogy a gyógyszer hatásának megszűnéséhez elegendő (azaz 7</w:t>
      </w:r>
      <w:r w:rsidRPr="0051348D">
        <w:rPr>
          <w:sz w:val="22"/>
          <w:szCs w:val="22"/>
        </w:rPr>
        <w:noBreakHyphen/>
        <w:t xml:space="preserve">8 óra) megszakítás nélküli </w:t>
      </w:r>
      <w:r w:rsidR="00BC509C" w:rsidRPr="0051348D">
        <w:rPr>
          <w:sz w:val="22"/>
          <w:szCs w:val="22"/>
        </w:rPr>
        <w:t>alvásidő álljon rendelkezésükre</w:t>
      </w:r>
      <w:r w:rsidRPr="0051348D">
        <w:rPr>
          <w:sz w:val="22"/>
          <w:szCs w:val="22"/>
        </w:rPr>
        <w:t>.</w:t>
      </w:r>
    </w:p>
    <w:p w14:paraId="1131FAC2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56D8FC9" w14:textId="77777777" w:rsidR="00F15900" w:rsidRPr="0051348D" w:rsidRDefault="00F15900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Pszichiátriai és paradox reakciók</w:t>
      </w:r>
    </w:p>
    <w:p w14:paraId="1731EB69" w14:textId="77777777" w:rsidR="00F15900" w:rsidRPr="0051348D" w:rsidRDefault="00F15900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benzodiazepin alkalmazása során esetenként paradox reakciókról számoltak be. Ezen reakciók közé tartozik a nyugtalanság, izgatottság, ingerlékenység, agresszivitás, téveszmék, düh, rémálmok, hallucinációk, pszichózisok és nem megfelelő viselkedés. Ilyen reakciók nagyobb valószínűséggel fordulhatnak elő gyermekeknél és időseknél. Amennyiben ezek előfordulnak, a gyógyszer alkalmazását fel kell függeszteni.</w:t>
      </w:r>
    </w:p>
    <w:p w14:paraId="7120E95E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6A5AD44" w14:textId="77777777" w:rsidR="00F15900" w:rsidRPr="0051348D" w:rsidRDefault="00F15900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 xml:space="preserve">Az opioidok egyidejű </w:t>
      </w:r>
      <w:r w:rsidR="00BC509C" w:rsidRPr="0051348D">
        <w:rPr>
          <w:color w:val="000000"/>
          <w:szCs w:val="22"/>
          <w:u w:val="single"/>
        </w:rPr>
        <w:t xml:space="preserve">alkalmazásának </w:t>
      </w:r>
      <w:r w:rsidRPr="0051348D">
        <w:rPr>
          <w:color w:val="000000"/>
          <w:szCs w:val="22"/>
          <w:u w:val="single"/>
        </w:rPr>
        <w:t>kockázat</w:t>
      </w:r>
      <w:r w:rsidR="00BC509C" w:rsidRPr="0051348D">
        <w:rPr>
          <w:color w:val="000000"/>
          <w:szCs w:val="22"/>
          <w:u w:val="single"/>
        </w:rPr>
        <w:t>a</w:t>
      </w:r>
      <w:r w:rsidRPr="0051348D">
        <w:rPr>
          <w:color w:val="000000"/>
          <w:szCs w:val="22"/>
          <w:u w:val="single"/>
        </w:rPr>
        <w:t>:</w:t>
      </w:r>
    </w:p>
    <w:p w14:paraId="6CF4D5C1" w14:textId="77777777" w:rsidR="00BC509C" w:rsidRDefault="00F15900" w:rsidP="0051348D">
      <w:pPr>
        <w:autoSpaceDE w:val="0"/>
        <w:autoSpaceDN w:val="0"/>
        <w:adjustRightInd w:val="0"/>
        <w:rPr>
          <w:szCs w:val="22"/>
          <w:lang w:bidi="hu-HU"/>
        </w:rPr>
      </w:pPr>
      <w:r w:rsidRPr="0051348D">
        <w:rPr>
          <w:color w:val="000000"/>
          <w:szCs w:val="22"/>
        </w:rPr>
        <w:t xml:space="preserve">A Lorazepam Orion és az opioidok egyidejű alkalmazása szedációt, légzésdepressziót, kómát és halált </w:t>
      </w:r>
      <w:r w:rsidR="00BC509C" w:rsidRPr="0051348D">
        <w:rPr>
          <w:color w:val="000000"/>
          <w:szCs w:val="22"/>
        </w:rPr>
        <w:t>okozhat</w:t>
      </w:r>
      <w:r w:rsidRPr="0051348D">
        <w:rPr>
          <w:color w:val="000000"/>
          <w:szCs w:val="22"/>
        </w:rPr>
        <w:t xml:space="preserve">. E kockázatok miatt a szedatív gyógyszerek, például a benzodiazepinek vagy a </w:t>
      </w:r>
      <w:r w:rsidR="00B90083" w:rsidRPr="0051348D">
        <w:rPr>
          <w:color w:val="000000"/>
          <w:szCs w:val="22"/>
        </w:rPr>
        <w:t>rokon</w:t>
      </w:r>
      <w:r w:rsidRPr="0051348D">
        <w:rPr>
          <w:color w:val="000000"/>
          <w:szCs w:val="22"/>
        </w:rPr>
        <w:t xml:space="preserve"> gyógyszerek, például a Lorazepam Orion és az opioidok egyidejű felírását csak olyan betegek számára </w:t>
      </w:r>
      <w:r w:rsidR="00BC509C" w:rsidRPr="0051348D">
        <w:rPr>
          <w:color w:val="000000"/>
          <w:szCs w:val="22"/>
        </w:rPr>
        <w:t>kell korlátozni</w:t>
      </w:r>
      <w:r w:rsidRPr="0051348D">
        <w:rPr>
          <w:color w:val="000000"/>
          <w:szCs w:val="22"/>
        </w:rPr>
        <w:t xml:space="preserve">, akiknél alternatív kezelési </w:t>
      </w:r>
      <w:r w:rsidR="00BC509C" w:rsidRPr="0051348D">
        <w:rPr>
          <w:color w:val="000000"/>
          <w:szCs w:val="22"/>
        </w:rPr>
        <w:t xml:space="preserve">lehetőségek </w:t>
      </w:r>
      <w:r w:rsidRPr="0051348D">
        <w:rPr>
          <w:color w:val="000000"/>
          <w:szCs w:val="22"/>
        </w:rPr>
        <w:t xml:space="preserve">nem </w:t>
      </w:r>
      <w:r w:rsidR="00BC509C" w:rsidRPr="0051348D">
        <w:rPr>
          <w:color w:val="000000"/>
          <w:szCs w:val="22"/>
        </w:rPr>
        <w:t>állnak rendelkezésre</w:t>
      </w:r>
      <w:r w:rsidRPr="0051348D">
        <w:rPr>
          <w:color w:val="000000"/>
          <w:szCs w:val="22"/>
        </w:rPr>
        <w:t xml:space="preserve">. Ha a Lorazepam Orion és opioidok egyidejű </w:t>
      </w:r>
      <w:r w:rsidR="00BC509C" w:rsidRPr="0051348D">
        <w:rPr>
          <w:szCs w:val="22"/>
          <w:lang w:bidi="hu-HU"/>
        </w:rPr>
        <w:t>felírásáról születik döntés, a legkisebb hatásos dózist kell alkalmazni, és a kezelés időtartamának a lehető legrövidebbnek kell lennie (lásd még az általános adagolási javaslatokat a 4.2 pontban).</w:t>
      </w:r>
    </w:p>
    <w:p w14:paraId="07B934F8" w14:textId="77777777" w:rsidR="00B0708E" w:rsidRPr="0051348D" w:rsidRDefault="00B0708E" w:rsidP="0051348D">
      <w:pPr>
        <w:autoSpaceDE w:val="0"/>
        <w:autoSpaceDN w:val="0"/>
        <w:adjustRightInd w:val="0"/>
        <w:rPr>
          <w:szCs w:val="22"/>
          <w:lang w:bidi="hu-HU"/>
        </w:rPr>
      </w:pPr>
    </w:p>
    <w:p w14:paraId="6731B847" w14:textId="77777777" w:rsidR="00E34C2B" w:rsidRPr="0051348D" w:rsidRDefault="00BC509C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szCs w:val="22"/>
          <w:lang w:bidi="hu-HU"/>
        </w:rPr>
        <w:t>A betegeket szoros megfigyelés alatt kell tartani a légzésdepresszió és a szedáció jeleinek és tüneteinek kialakulása szempontjából. Feltétlenül ajánlott tájékoztatni a betegeket és (adott esetben) gondozóikat annak érdekében, hogy tisztában legyenek ezekkel a tünetekkel (lásd 4.5 pont).</w:t>
      </w:r>
    </w:p>
    <w:p w14:paraId="741F1351" w14:textId="77777777" w:rsidR="00FA7ED6" w:rsidRPr="00FA7ED6" w:rsidRDefault="00FA7ED6" w:rsidP="00FA7ED6">
      <w:pPr>
        <w:autoSpaceDE w:val="0"/>
        <w:autoSpaceDN w:val="0"/>
        <w:adjustRightInd w:val="0"/>
        <w:rPr>
          <w:szCs w:val="22"/>
        </w:rPr>
      </w:pPr>
    </w:p>
    <w:p w14:paraId="6734FD4A" w14:textId="2921FA60" w:rsidR="00FA7ED6" w:rsidRPr="00FA7ED6" w:rsidRDefault="00FA7ED6" w:rsidP="00FA7ED6">
      <w:pPr>
        <w:suppressAutoHyphens/>
        <w:rPr>
          <w:szCs w:val="22"/>
        </w:rPr>
      </w:pPr>
      <w:r w:rsidRPr="00FA7ED6">
        <w:rPr>
          <w:szCs w:val="22"/>
        </w:rPr>
        <w:t>A benzodiazepinek, köztük a lorazepám alkalmazása potenciálisan fatális légzésdepresszió kialakulásához vezethet.</w:t>
      </w:r>
    </w:p>
    <w:p w14:paraId="79775FBE" w14:textId="77777777" w:rsidR="00E34C2B" w:rsidRPr="0051348D" w:rsidRDefault="00E34C2B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3A10810" w14:textId="77777777" w:rsidR="00E34C2B" w:rsidRPr="0051348D" w:rsidRDefault="00F15900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Alkohol</w:t>
      </w:r>
    </w:p>
    <w:p w14:paraId="03BF3A63" w14:textId="77777777" w:rsidR="00F15900" w:rsidRPr="0051348D" w:rsidRDefault="00F15900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lorazepám</w:t>
      </w:r>
      <w:r w:rsidR="00E34C2B" w:rsidRPr="0051348D">
        <w:rPr>
          <w:color w:val="000000"/>
          <w:szCs w:val="22"/>
        </w:rPr>
        <w:t>-kezelés</w:t>
      </w:r>
      <w:r w:rsidRPr="0051348D">
        <w:rPr>
          <w:color w:val="000000"/>
          <w:szCs w:val="22"/>
        </w:rPr>
        <w:t xml:space="preserve"> alatt kerülni kell az alkoholfogyasztást (lásd 4.5</w:t>
      </w:r>
      <w:r w:rsidR="00E34C2B" w:rsidRPr="0051348D">
        <w:rPr>
          <w:color w:val="000000"/>
          <w:szCs w:val="22"/>
        </w:rPr>
        <w:t> </w:t>
      </w:r>
      <w:r w:rsidRPr="0051348D">
        <w:rPr>
          <w:color w:val="000000"/>
          <w:szCs w:val="22"/>
        </w:rPr>
        <w:t>pont).</w:t>
      </w:r>
    </w:p>
    <w:p w14:paraId="5A2FA315" w14:textId="77777777" w:rsidR="00182958" w:rsidRPr="0051348D" w:rsidRDefault="0018295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0904287" w14:textId="77777777" w:rsidR="00E34C2B" w:rsidRPr="0051348D" w:rsidRDefault="00E34C2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  <w:u w:val="single"/>
        </w:rPr>
        <w:t>Segédanyagok</w:t>
      </w:r>
    </w:p>
    <w:p w14:paraId="69553671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Ritkán előforduló, örökletes galaktóz</w:t>
      </w:r>
      <w:r w:rsidR="00AF41A7" w:rsidRPr="0051348D">
        <w:rPr>
          <w:szCs w:val="22"/>
        </w:rPr>
        <w:t>-</w:t>
      </w:r>
      <w:r w:rsidRPr="0051348D">
        <w:rPr>
          <w:szCs w:val="22"/>
        </w:rPr>
        <w:t xml:space="preserve">intoleranciában, </w:t>
      </w:r>
      <w:r w:rsidR="001C7418" w:rsidRPr="0051348D">
        <w:rPr>
          <w:szCs w:val="22"/>
        </w:rPr>
        <w:t>teljes laktáz-hiányban</w:t>
      </w:r>
      <w:r w:rsidRPr="0051348D">
        <w:rPr>
          <w:szCs w:val="22"/>
        </w:rPr>
        <w:t xml:space="preserve"> vagy glükóz-galaktóz malabszorpcióban a készítmény nem szedhető.</w:t>
      </w:r>
    </w:p>
    <w:p w14:paraId="05168191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B755C76" w14:textId="77777777" w:rsidR="00661D38" w:rsidRPr="0051348D" w:rsidRDefault="00661D38" w:rsidP="0051348D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  <w:r w:rsidRPr="0051348D">
        <w:rPr>
          <w:b/>
          <w:bCs/>
          <w:color w:val="000000"/>
          <w:szCs w:val="22"/>
        </w:rPr>
        <w:t>4.5</w:t>
      </w:r>
      <w:r w:rsidR="003F7322" w:rsidRPr="0051348D">
        <w:rPr>
          <w:b/>
          <w:bCs/>
          <w:color w:val="000000"/>
          <w:szCs w:val="22"/>
        </w:rPr>
        <w:tab/>
      </w:r>
      <w:r w:rsidRPr="0051348D">
        <w:rPr>
          <w:b/>
          <w:bCs/>
          <w:color w:val="000000"/>
          <w:szCs w:val="22"/>
        </w:rPr>
        <w:t>Gyógyszerkölcsönhatások és egyéb interakciók</w:t>
      </w:r>
    </w:p>
    <w:p w14:paraId="7068EAF7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40AE63E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Opioidok</w:t>
      </w:r>
    </w:p>
    <w:p w14:paraId="312F8A34" w14:textId="219AB2C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szedatív gyógyszerek, például a benzodiazepinek vagy a rokon gyógyszerek, például a Lorazepam Orion és az opioidok egyidejű alkalmazása növeli a szedáció, a légzésdepresszió, a kóma és a halál kockázatát az additív központi idegrendszeri depresszív hatás miatt. </w:t>
      </w:r>
      <w:r w:rsidR="00E2116F" w:rsidRPr="0051348D">
        <w:rPr>
          <w:szCs w:val="22"/>
        </w:rPr>
        <w:t xml:space="preserve">Az egyidejű alkalmazás dózisát és időtartamát korlátozni kell </w:t>
      </w:r>
      <w:r w:rsidRPr="0051348D">
        <w:rPr>
          <w:color w:val="000000"/>
          <w:szCs w:val="22"/>
        </w:rPr>
        <w:t>(lásd 4.4 pont).</w:t>
      </w:r>
    </w:p>
    <w:p w14:paraId="07D5B0C8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BEB8B80" w14:textId="46C95289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Ezenkívül a kábító fájdalomcsillapítók benzodiazepinekkel </w:t>
      </w:r>
      <w:r w:rsidR="004D0635" w:rsidRPr="0051348D">
        <w:rPr>
          <w:color w:val="000000"/>
          <w:szCs w:val="22"/>
        </w:rPr>
        <w:t>való egyidejű alkalmazása</w:t>
      </w:r>
      <w:r w:rsidR="00E2116F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>az eufória fokozódásá</w:t>
      </w:r>
      <w:r w:rsidR="004D0635" w:rsidRPr="0051348D">
        <w:rPr>
          <w:color w:val="000000"/>
          <w:szCs w:val="22"/>
        </w:rPr>
        <w:t>hoz</w:t>
      </w:r>
      <w:r w:rsidRPr="0051348D">
        <w:rPr>
          <w:color w:val="000000"/>
          <w:szCs w:val="22"/>
        </w:rPr>
        <w:t xml:space="preserve">, és fokozott </w:t>
      </w:r>
      <w:r w:rsidR="00EC5D0B" w:rsidRPr="0051348D">
        <w:rPr>
          <w:color w:val="000000"/>
          <w:szCs w:val="22"/>
        </w:rPr>
        <w:t>pszichés</w:t>
      </w:r>
      <w:r w:rsidRPr="0051348D">
        <w:rPr>
          <w:color w:val="000000"/>
          <w:szCs w:val="22"/>
        </w:rPr>
        <w:t xml:space="preserve"> függőséghez vezethet.</w:t>
      </w:r>
    </w:p>
    <w:p w14:paraId="065372BD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A6569D7" w14:textId="34702E3B" w:rsidR="00B90083" w:rsidRPr="0051348D" w:rsidRDefault="003942F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lorazepám, valamint egyéb központi idegrendszeri depresszánsok (pl. anxiolitikumok, antidepresszánsok, hipnotikumok/s</w:t>
      </w:r>
      <w:r w:rsidR="004D0635" w:rsidRPr="0051348D">
        <w:rPr>
          <w:color w:val="000000"/>
          <w:szCs w:val="22"/>
        </w:rPr>
        <w:t>z</w:t>
      </w:r>
      <w:r w:rsidRPr="0051348D">
        <w:rPr>
          <w:color w:val="000000"/>
          <w:szCs w:val="22"/>
        </w:rPr>
        <w:t xml:space="preserve">edatívumok, barbiturátok, antipszichotikumok, </w:t>
      </w:r>
      <w:r w:rsidRPr="0051348D">
        <w:rPr>
          <w:bCs/>
          <w:szCs w:val="22"/>
        </w:rPr>
        <w:t>antikonvulzív szerek</w:t>
      </w:r>
      <w:r w:rsidRPr="0051348D">
        <w:rPr>
          <w:color w:val="000000"/>
          <w:szCs w:val="22"/>
        </w:rPr>
        <w:t>, anesztetikumok, béta</w:t>
      </w:r>
      <w:r w:rsidRPr="0051348D">
        <w:rPr>
          <w:color w:val="000000"/>
          <w:szCs w:val="22"/>
        </w:rPr>
        <w:noBreakHyphen/>
        <w:t xml:space="preserve">blokkolók, szedatív antihisztaminok) és alkohol egyidejű alkalmazása a központi idegrendszeri depresszív hatások kölcsönös </w:t>
      </w:r>
      <w:r w:rsidR="00356E8E" w:rsidRPr="0051348D">
        <w:rPr>
          <w:color w:val="000000"/>
          <w:szCs w:val="22"/>
        </w:rPr>
        <w:t>felerős</w:t>
      </w:r>
      <w:r w:rsidR="007F3B5E" w:rsidRPr="0051348D">
        <w:rPr>
          <w:color w:val="000000"/>
          <w:szCs w:val="22"/>
        </w:rPr>
        <w:t>ö</w:t>
      </w:r>
      <w:r w:rsidR="00356E8E" w:rsidRPr="0051348D">
        <w:rPr>
          <w:color w:val="000000"/>
          <w:szCs w:val="22"/>
        </w:rPr>
        <w:t xml:space="preserve">dését </w:t>
      </w:r>
      <w:r w:rsidRPr="0051348D">
        <w:rPr>
          <w:color w:val="000000"/>
          <w:szCs w:val="22"/>
        </w:rPr>
        <w:t>okozhatja. Ezen gyógyszerek egyidejű alkalmazását lehetőség szerint kerülni kell, és szükség esetén csökkentett lorazepám</w:t>
      </w:r>
      <w:r w:rsidR="00F65B32">
        <w:rPr>
          <w:color w:val="000000"/>
          <w:szCs w:val="22"/>
        </w:rPr>
        <w:t>-</w:t>
      </w:r>
      <w:r w:rsidRPr="0051348D">
        <w:rPr>
          <w:color w:val="000000"/>
          <w:szCs w:val="22"/>
        </w:rPr>
        <w:t>dózist kell alkalmazni.</w:t>
      </w:r>
    </w:p>
    <w:p w14:paraId="2F9A4B40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D45B08A" w14:textId="77777777" w:rsidR="003942FF" w:rsidRPr="0051348D" w:rsidRDefault="003942FF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Antiepileptikus gyógyszerek</w:t>
      </w:r>
    </w:p>
    <w:p w14:paraId="05927341" w14:textId="38547ED5" w:rsidR="003942FF" w:rsidRPr="0051348D" w:rsidRDefault="003942F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benzodiazepinek és antiepileptikus gyógyszerek közötti lehetséges kölcsönhatásokra vonatkozó farmakokinetikai vizsgálatok ellentmondásos eredményeket hoztak. </w:t>
      </w:r>
      <w:r w:rsidR="007F3B5E" w:rsidRPr="0051348D">
        <w:rPr>
          <w:color w:val="000000"/>
          <w:szCs w:val="22"/>
        </w:rPr>
        <w:t>A</w:t>
      </w:r>
      <w:r w:rsidRPr="0051348D">
        <w:rPr>
          <w:color w:val="000000"/>
          <w:szCs w:val="22"/>
        </w:rPr>
        <w:t xml:space="preserve"> gyógyszerszintek csökkenéséről és emelkedéséről, </w:t>
      </w:r>
      <w:r w:rsidR="007F3B5E" w:rsidRPr="0051348D">
        <w:rPr>
          <w:color w:val="000000"/>
          <w:szCs w:val="22"/>
        </w:rPr>
        <w:t>valamint</w:t>
      </w:r>
      <w:r w:rsidRPr="0051348D">
        <w:rPr>
          <w:color w:val="000000"/>
          <w:szCs w:val="22"/>
        </w:rPr>
        <w:t xml:space="preserve"> azok változatlanság</w:t>
      </w:r>
      <w:r w:rsidR="00F65B32">
        <w:rPr>
          <w:color w:val="000000"/>
          <w:szCs w:val="22"/>
        </w:rPr>
        <w:t>á</w:t>
      </w:r>
      <w:r w:rsidRPr="0051348D">
        <w:rPr>
          <w:color w:val="000000"/>
          <w:szCs w:val="22"/>
        </w:rPr>
        <w:t xml:space="preserve">ról </w:t>
      </w:r>
      <w:r w:rsidR="007F3B5E" w:rsidRPr="0051348D">
        <w:rPr>
          <w:color w:val="000000"/>
          <w:szCs w:val="22"/>
        </w:rPr>
        <w:t xml:space="preserve">egyaránt </w:t>
      </w:r>
      <w:r w:rsidRPr="0051348D">
        <w:rPr>
          <w:color w:val="000000"/>
          <w:szCs w:val="22"/>
        </w:rPr>
        <w:t>beszámoltak.</w:t>
      </w:r>
    </w:p>
    <w:p w14:paraId="5E5C4546" w14:textId="77777777" w:rsidR="003942FF" w:rsidRPr="0051348D" w:rsidRDefault="003942FF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4DA8545" w14:textId="77777777" w:rsidR="003942FF" w:rsidRPr="0051348D" w:rsidRDefault="00BC27F2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F</w:t>
      </w:r>
      <w:r w:rsidR="003942FF" w:rsidRPr="0051348D">
        <w:rPr>
          <w:color w:val="000000"/>
          <w:szCs w:val="22"/>
        </w:rPr>
        <w:t xml:space="preserve">enobarbitál </w:t>
      </w:r>
      <w:r w:rsidRPr="0051348D">
        <w:rPr>
          <w:color w:val="000000"/>
          <w:szCs w:val="22"/>
        </w:rPr>
        <w:t xml:space="preserve">egyidejű alkalmazása </w:t>
      </w:r>
      <w:r w:rsidR="007F3B5E" w:rsidRPr="0051348D">
        <w:rPr>
          <w:color w:val="000000"/>
          <w:szCs w:val="22"/>
        </w:rPr>
        <w:t xml:space="preserve">fokozott </w:t>
      </w:r>
      <w:r w:rsidR="003942FF" w:rsidRPr="0051348D">
        <w:rPr>
          <w:color w:val="000000"/>
          <w:szCs w:val="22"/>
        </w:rPr>
        <w:t xml:space="preserve">központi idegrendszeri hatást eredményezhet. A kezelés kezdeti szakaszában különös gondossággal </w:t>
      </w:r>
      <w:r w:rsidR="00B0708E">
        <w:rPr>
          <w:color w:val="000000"/>
          <w:szCs w:val="22"/>
        </w:rPr>
        <w:t>k</w:t>
      </w:r>
      <w:r w:rsidR="003942FF" w:rsidRPr="0051348D">
        <w:rPr>
          <w:color w:val="000000"/>
          <w:szCs w:val="22"/>
        </w:rPr>
        <w:t>ell beállítani a dózist.</w:t>
      </w:r>
    </w:p>
    <w:p w14:paraId="1E375EB1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D386FBC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mellékhatások a hidantoinok vagy a barbiturátok esetében nyilvánvalóbbak lehetnek.</w:t>
      </w:r>
    </w:p>
    <w:p w14:paraId="09236B6C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EDCC5D5" w14:textId="77777777" w:rsidR="00B90083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valproát gátolhatja a lorazepám glükuronidációját (emelkedett szérumszint: az álmosság fokozott kockázata). A lorazepám dózisát körülbelül 50%</w:t>
      </w:r>
      <w:r w:rsidRPr="0051348D">
        <w:rPr>
          <w:color w:val="000000"/>
          <w:szCs w:val="22"/>
        </w:rPr>
        <w:noBreakHyphen/>
        <w:t>ra kell csökkenteni, ha valproáttal együttesen adják.</w:t>
      </w:r>
    </w:p>
    <w:p w14:paraId="669E4DAD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216C2C2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Klozapin</w:t>
      </w:r>
    </w:p>
    <w:p w14:paraId="1E3A6F4F" w14:textId="76157131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klozapin és a lorazepám egyidejű alkalmazása </w:t>
      </w:r>
      <w:r w:rsidR="007F3B5E" w:rsidRPr="0051348D">
        <w:rPr>
          <w:color w:val="000000"/>
          <w:szCs w:val="22"/>
        </w:rPr>
        <w:t xml:space="preserve">jelentős </w:t>
      </w:r>
      <w:r w:rsidR="00FA7ED6" w:rsidRPr="007E3E72">
        <w:rPr>
          <w:szCs w:val="22"/>
        </w:rPr>
        <w:t>intoxikációt</w:t>
      </w:r>
      <w:r w:rsidR="00FA7ED6">
        <w:rPr>
          <w:color w:val="000000"/>
          <w:szCs w:val="22"/>
        </w:rPr>
        <w:t xml:space="preserve">, </w:t>
      </w:r>
      <w:r w:rsidRPr="0051348D">
        <w:rPr>
          <w:color w:val="000000"/>
          <w:szCs w:val="22"/>
        </w:rPr>
        <w:t>szedációt, túlzott nyálelválasztást és ataxiát</w:t>
      </w:r>
      <w:r w:rsidR="004E6591">
        <w:rPr>
          <w:color w:val="000000"/>
          <w:szCs w:val="22"/>
        </w:rPr>
        <w:t xml:space="preserve">, </w:t>
      </w:r>
      <w:r w:rsidR="004E6591" w:rsidRPr="007E3E72">
        <w:rPr>
          <w:szCs w:val="22"/>
        </w:rPr>
        <w:t>valamint a légzés- és/vagy szívmegállás kockázatának növekedését</w:t>
      </w:r>
      <w:r w:rsidRPr="0051348D">
        <w:rPr>
          <w:color w:val="000000"/>
          <w:szCs w:val="22"/>
        </w:rPr>
        <w:t xml:space="preserve"> okozhat</w:t>
      </w:r>
      <w:r w:rsidR="004E6591">
        <w:rPr>
          <w:color w:val="000000"/>
          <w:szCs w:val="22"/>
        </w:rPr>
        <w:t>ja</w:t>
      </w:r>
      <w:r w:rsidRPr="0051348D">
        <w:rPr>
          <w:color w:val="000000"/>
          <w:szCs w:val="22"/>
        </w:rPr>
        <w:t>.</w:t>
      </w:r>
    </w:p>
    <w:p w14:paraId="0342536B" w14:textId="77777777" w:rsidR="0018427C" w:rsidRPr="0018427C" w:rsidRDefault="0018427C" w:rsidP="0018427C">
      <w:pPr>
        <w:autoSpaceDE w:val="0"/>
        <w:autoSpaceDN w:val="0"/>
        <w:adjustRightInd w:val="0"/>
        <w:rPr>
          <w:szCs w:val="22"/>
        </w:rPr>
      </w:pPr>
    </w:p>
    <w:p w14:paraId="2286E260" w14:textId="77777777" w:rsidR="0018427C" w:rsidRPr="0018427C" w:rsidRDefault="0018427C" w:rsidP="0018427C">
      <w:pPr>
        <w:suppressAutoHyphens/>
        <w:autoSpaceDE w:val="0"/>
        <w:autoSpaceDN w:val="0"/>
        <w:adjustRightInd w:val="0"/>
        <w:rPr>
          <w:szCs w:val="22"/>
          <w:u w:val="single"/>
        </w:rPr>
      </w:pPr>
      <w:r w:rsidRPr="0018427C">
        <w:rPr>
          <w:szCs w:val="22"/>
          <w:u w:val="single"/>
        </w:rPr>
        <w:t>Loxapin</w:t>
      </w:r>
    </w:p>
    <w:p w14:paraId="2BA740B0" w14:textId="039F5327" w:rsidR="0018427C" w:rsidRPr="0018427C" w:rsidRDefault="0018427C" w:rsidP="0018427C">
      <w:pPr>
        <w:suppressAutoHyphens/>
        <w:autoSpaceDE w:val="0"/>
        <w:autoSpaceDN w:val="0"/>
        <w:adjustRightInd w:val="0"/>
        <w:rPr>
          <w:szCs w:val="22"/>
        </w:rPr>
      </w:pPr>
      <w:r w:rsidRPr="0018427C">
        <w:rPr>
          <w:szCs w:val="22"/>
        </w:rPr>
        <w:t>Egyidejű alkalmazása kapcsán fokozódó stupor, jelentős légzésszám csökkenés, illetve egy beteg esetén hypotensio kialakulásáról számoltak be.</w:t>
      </w:r>
    </w:p>
    <w:p w14:paraId="42CCF394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BA9525A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</w:rPr>
        <w:t>A</w:t>
      </w:r>
      <w:r w:rsidR="007F3B5E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  <w:u w:val="single"/>
        </w:rPr>
        <w:t xml:space="preserve">szedatív hatást fokozó egyéb </w:t>
      </w:r>
      <w:r w:rsidR="007F3B5E" w:rsidRPr="0051348D">
        <w:rPr>
          <w:color w:val="000000"/>
          <w:szCs w:val="22"/>
          <w:u w:val="single"/>
        </w:rPr>
        <w:t>gyógyszerek</w:t>
      </w:r>
    </w:p>
    <w:p w14:paraId="39C91B84" w14:textId="77777777" w:rsidR="00095D8B" w:rsidRPr="0051348D" w:rsidRDefault="00095D8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Ciszaprid, lofexidin, nabilon, diszulfirám és izomrelaxánsok</w:t>
      </w:r>
      <w:r w:rsidR="00B85188" w:rsidRPr="0051348D">
        <w:rPr>
          <w:color w:val="000000"/>
          <w:szCs w:val="22"/>
        </w:rPr>
        <w:t xml:space="preserve"> – </w:t>
      </w:r>
      <w:r w:rsidRPr="0051348D">
        <w:rPr>
          <w:color w:val="000000"/>
          <w:szCs w:val="22"/>
        </w:rPr>
        <w:t>baklofén és tizanidin.</w:t>
      </w:r>
    </w:p>
    <w:p w14:paraId="7331621A" w14:textId="77777777" w:rsidR="00095D8B" w:rsidRPr="0051348D" w:rsidRDefault="007F3B5E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</w:t>
      </w:r>
      <w:r w:rsidR="00095D8B" w:rsidRPr="0051348D">
        <w:rPr>
          <w:color w:val="000000"/>
          <w:szCs w:val="22"/>
        </w:rPr>
        <w:t>lfa</w:t>
      </w:r>
      <w:r w:rsidR="00EC5D0B" w:rsidRPr="0051348D">
        <w:rPr>
          <w:color w:val="000000"/>
          <w:szCs w:val="22"/>
        </w:rPr>
        <w:noBreakHyphen/>
      </w:r>
      <w:r w:rsidR="00095D8B" w:rsidRPr="0051348D">
        <w:rPr>
          <w:color w:val="000000"/>
          <w:szCs w:val="22"/>
        </w:rPr>
        <w:t xml:space="preserve">blokkolókkal vagy moxonidinnel </w:t>
      </w:r>
      <w:r w:rsidRPr="0051348D">
        <w:rPr>
          <w:color w:val="000000"/>
          <w:szCs w:val="22"/>
        </w:rPr>
        <w:t>együtt adva szintén fokoz</w:t>
      </w:r>
      <w:r w:rsidR="00B0708E">
        <w:rPr>
          <w:color w:val="000000"/>
          <w:szCs w:val="22"/>
        </w:rPr>
        <w:t>ó</w:t>
      </w:r>
      <w:r w:rsidRPr="0051348D">
        <w:rPr>
          <w:color w:val="000000"/>
          <w:szCs w:val="22"/>
        </w:rPr>
        <w:t>dhat a szedatív hatás</w:t>
      </w:r>
      <w:r w:rsidR="00095D8B" w:rsidRPr="0051348D">
        <w:rPr>
          <w:color w:val="000000"/>
          <w:szCs w:val="22"/>
        </w:rPr>
        <w:t>.</w:t>
      </w:r>
    </w:p>
    <w:p w14:paraId="488D86C4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877E8D6" w14:textId="77777777" w:rsidR="00B85188" w:rsidRPr="0051348D" w:rsidRDefault="00B85188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A májenzimeket befolyásoló vegyületek</w:t>
      </w:r>
    </w:p>
    <w:p w14:paraId="2B2C5F91" w14:textId="77777777" w:rsidR="00B85188" w:rsidRPr="0051348D" w:rsidRDefault="00B8518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rifampicin fokozhatja a lorazepám metabolizmusát.</w:t>
      </w:r>
    </w:p>
    <w:p w14:paraId="605B0109" w14:textId="77777777" w:rsidR="00B85188" w:rsidRPr="0051348D" w:rsidRDefault="00B8518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E439B6D" w14:textId="77777777" w:rsidR="00B85188" w:rsidRPr="0051348D" w:rsidRDefault="00B85188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Hipotenzív hatás</w:t>
      </w:r>
    </w:p>
    <w:p w14:paraId="22AE6051" w14:textId="77777777" w:rsidR="00B85188" w:rsidRPr="0051348D" w:rsidRDefault="00B8518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Antihipertenzívumok, értágítók és diuretikumok: ACE</w:t>
      </w:r>
      <w:r w:rsidRPr="0051348D">
        <w:rPr>
          <w:color w:val="000000"/>
          <w:szCs w:val="22"/>
        </w:rPr>
        <w:noBreakHyphen/>
        <w:t>gátlók, alfa</w:t>
      </w:r>
      <w:r w:rsidRPr="0051348D">
        <w:rPr>
          <w:color w:val="000000"/>
          <w:szCs w:val="22"/>
        </w:rPr>
        <w:noBreakHyphen/>
        <w:t>blokkolók, angiotenzin</w:t>
      </w:r>
      <w:r w:rsidRPr="0051348D">
        <w:rPr>
          <w:color w:val="000000"/>
          <w:szCs w:val="22"/>
        </w:rPr>
        <w:noBreakHyphen/>
        <w:t>II</w:t>
      </w:r>
      <w:r w:rsidRPr="0051348D">
        <w:rPr>
          <w:color w:val="000000"/>
          <w:szCs w:val="22"/>
        </w:rPr>
        <w:noBreakHyphen/>
        <w:t xml:space="preserve">receptor antagonisták, kalciumcsatorna-blokkolók, </w:t>
      </w:r>
      <w:r w:rsidR="00EC5D0B" w:rsidRPr="0051348D">
        <w:rPr>
          <w:color w:val="000000"/>
          <w:szCs w:val="22"/>
        </w:rPr>
        <w:t>adrenerg neuron bénítók</w:t>
      </w:r>
      <w:r w:rsidRPr="0051348D">
        <w:rPr>
          <w:color w:val="000000"/>
          <w:szCs w:val="22"/>
        </w:rPr>
        <w:t>, béta</w:t>
      </w:r>
      <w:r w:rsidRPr="0051348D">
        <w:rPr>
          <w:color w:val="000000"/>
          <w:szCs w:val="22"/>
        </w:rPr>
        <w:noBreakHyphen/>
        <w:t>blokkolók, moxonidin, nitrátok, hidralazin, minoxidil, nátrium-nitroprusszid és diuretikumok</w:t>
      </w:r>
      <w:r w:rsidR="007F3B5E" w:rsidRPr="0051348D">
        <w:rPr>
          <w:color w:val="000000"/>
          <w:szCs w:val="22"/>
        </w:rPr>
        <w:t xml:space="preserve"> egyidejű </w:t>
      </w:r>
      <w:r w:rsidR="00A16775" w:rsidRPr="0051348D">
        <w:rPr>
          <w:color w:val="000000"/>
          <w:szCs w:val="22"/>
        </w:rPr>
        <w:t>alkalmazásakor</w:t>
      </w:r>
      <w:r w:rsidR="007F3B5E" w:rsidRPr="0051348D">
        <w:rPr>
          <w:color w:val="000000"/>
          <w:szCs w:val="22"/>
        </w:rPr>
        <w:t xml:space="preserve"> fokozódhat vérnyomáscsökkentő hatás</w:t>
      </w:r>
      <w:r w:rsidRPr="0051348D">
        <w:rPr>
          <w:color w:val="000000"/>
          <w:szCs w:val="22"/>
        </w:rPr>
        <w:t>.</w:t>
      </w:r>
    </w:p>
    <w:p w14:paraId="16B1D45A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3F2C3AC4" w14:textId="77777777" w:rsidR="00445C6F" w:rsidRPr="0051348D" w:rsidRDefault="00445C6F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Egyéb kölcsönhatások</w:t>
      </w:r>
    </w:p>
    <w:p w14:paraId="1ED74247" w14:textId="77777777" w:rsidR="00445C6F" w:rsidRPr="0051348D" w:rsidRDefault="007F3B5E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L</w:t>
      </w:r>
      <w:r w:rsidR="00EC5D0B" w:rsidRPr="0051348D">
        <w:rPr>
          <w:color w:val="000000"/>
          <w:szCs w:val="22"/>
        </w:rPr>
        <w:t>orazepám</w:t>
      </w:r>
      <w:r w:rsidR="00445C6F" w:rsidRPr="0051348D">
        <w:rPr>
          <w:color w:val="000000"/>
          <w:szCs w:val="22"/>
        </w:rPr>
        <w:t xml:space="preserve"> és probenecid egyidejű alkalmazása a </w:t>
      </w:r>
      <w:r w:rsidR="00EC5D0B" w:rsidRPr="0051348D">
        <w:rPr>
          <w:color w:val="000000"/>
          <w:szCs w:val="22"/>
        </w:rPr>
        <w:t>lorazepám</w:t>
      </w:r>
      <w:r w:rsidR="00445C6F" w:rsidRPr="0051348D">
        <w:rPr>
          <w:color w:val="000000"/>
          <w:szCs w:val="22"/>
        </w:rPr>
        <w:t xml:space="preserve"> gyorsabb hatáskezdetét vagy a </w:t>
      </w:r>
      <w:r w:rsidR="00EC5D0B" w:rsidRPr="0051348D">
        <w:rPr>
          <w:color w:val="000000"/>
          <w:szCs w:val="22"/>
        </w:rPr>
        <w:t>lorazepám</w:t>
      </w:r>
      <w:r w:rsidR="00445C6F" w:rsidRPr="0051348D">
        <w:rPr>
          <w:color w:val="000000"/>
          <w:szCs w:val="22"/>
        </w:rPr>
        <w:t xml:space="preserve"> hatásának elhúzódását eredményezheti a megnövekedett felezési idő és a csökkent teljes clearance miatt. A lorazepám </w:t>
      </w:r>
      <w:r w:rsidR="0047755F" w:rsidRPr="0051348D">
        <w:rPr>
          <w:color w:val="000000"/>
          <w:szCs w:val="22"/>
        </w:rPr>
        <w:t>dózis</w:t>
      </w:r>
      <w:r w:rsidR="00445C6F" w:rsidRPr="0051348D">
        <w:rPr>
          <w:color w:val="000000"/>
          <w:szCs w:val="22"/>
        </w:rPr>
        <w:t>át körülbelül 50%</w:t>
      </w:r>
      <w:r w:rsidR="00445C6F" w:rsidRPr="0051348D">
        <w:rPr>
          <w:color w:val="000000"/>
          <w:szCs w:val="22"/>
        </w:rPr>
        <w:noBreakHyphen/>
        <w:t>kal csökkenteni kell probeneciddel való együttes alkalmazás esetén.</w:t>
      </w:r>
    </w:p>
    <w:p w14:paraId="431665CD" w14:textId="77777777" w:rsidR="00445C6F" w:rsidRPr="0051348D" w:rsidRDefault="00445C6F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D4C324D" w14:textId="77777777" w:rsidR="00445C6F" w:rsidRPr="0051348D" w:rsidRDefault="00445C6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Koffein, teofillin vagy aminofillin alkalmazása csökkentheti a benzodiazepinek, köztük a lorazepám </w:t>
      </w:r>
      <w:r w:rsidR="007F3B5E" w:rsidRPr="0051348D">
        <w:rPr>
          <w:color w:val="000000"/>
          <w:szCs w:val="22"/>
        </w:rPr>
        <w:t>hatásosságát</w:t>
      </w:r>
      <w:r w:rsidRPr="0051348D">
        <w:rPr>
          <w:color w:val="000000"/>
          <w:szCs w:val="22"/>
        </w:rPr>
        <w:t>.</w:t>
      </w:r>
    </w:p>
    <w:p w14:paraId="7F32A316" w14:textId="77777777" w:rsidR="00B90083" w:rsidRPr="0051348D" w:rsidRDefault="00B90083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54A79181" w14:textId="77777777" w:rsidR="00445C6F" w:rsidRPr="0051348D" w:rsidRDefault="00445C6F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Alkohol</w:t>
      </w:r>
    </w:p>
    <w:p w14:paraId="3B85EE49" w14:textId="57002058" w:rsidR="00445C6F" w:rsidRPr="0051348D" w:rsidRDefault="00445C6F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lorazepámot nem szabad alkohollal együtt alkalmazni. A lorazepám és az etanol egyidejű alkalmazása fokozott szedatív hatást eredményez</w:t>
      </w:r>
      <w:r w:rsidR="0018427C">
        <w:rPr>
          <w:color w:val="000000"/>
          <w:szCs w:val="22"/>
        </w:rPr>
        <w:t>,</w:t>
      </w:r>
      <w:r w:rsidR="0018427C" w:rsidRPr="0018427C">
        <w:rPr>
          <w:szCs w:val="22"/>
        </w:rPr>
        <w:t xml:space="preserve"> </w:t>
      </w:r>
      <w:r w:rsidR="0018427C" w:rsidRPr="007E3E72">
        <w:rPr>
          <w:szCs w:val="22"/>
        </w:rPr>
        <w:t>ami rontja a gépjárművezetéshez és a gépek kezeléséhez szükséges képességeket</w:t>
      </w:r>
      <w:r w:rsidRPr="0051348D">
        <w:rPr>
          <w:color w:val="000000"/>
          <w:szCs w:val="22"/>
        </w:rPr>
        <w:t>.</w:t>
      </w:r>
    </w:p>
    <w:p w14:paraId="1C1339FE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8A48617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b/>
          <w:bCs/>
          <w:color w:val="000000"/>
          <w:szCs w:val="22"/>
        </w:rPr>
        <w:t>4.6</w:t>
      </w:r>
      <w:r w:rsidR="00CF0E6E" w:rsidRPr="0051348D">
        <w:rPr>
          <w:b/>
          <w:bCs/>
          <w:color w:val="000000"/>
          <w:szCs w:val="22"/>
        </w:rPr>
        <w:tab/>
      </w:r>
      <w:r w:rsidR="000276B2" w:rsidRPr="0051348D">
        <w:rPr>
          <w:b/>
          <w:bCs/>
          <w:color w:val="000000"/>
          <w:szCs w:val="22"/>
        </w:rPr>
        <w:t>Termékenység t</w:t>
      </w:r>
      <w:r w:rsidRPr="0051348D">
        <w:rPr>
          <w:b/>
          <w:bCs/>
          <w:color w:val="000000"/>
          <w:szCs w:val="22"/>
        </w:rPr>
        <w:t>erhesség és szoptatás</w:t>
      </w:r>
    </w:p>
    <w:p w14:paraId="4AB8D867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3052BC2A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Terhesség</w:t>
      </w:r>
    </w:p>
    <w:p w14:paraId="71095B71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humán tapasztalatok alapján a terhesség alatt alkalmazott benzodiazepinek vélhetően veleszületett rendellenességeket okoznak.</w:t>
      </w:r>
    </w:p>
    <w:p w14:paraId="0F05E322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FE7442C" w14:textId="4EAA6CD1" w:rsidR="00E226BA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benzodiazepinek nem alkalmazhatók terhesség alatt, különösen az első és az utolsó trimeszterben. </w:t>
      </w:r>
    </w:p>
    <w:p w14:paraId="162F4E5D" w14:textId="77777777" w:rsidR="00122BD6" w:rsidRPr="0051348D" w:rsidRDefault="00E226B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Amennyiben fogamzóképes korú nőnek írják fel a gyógyszert, figyelmeztetni kell a beteget arra, hogy ha terhességet kíván vállalni, vagy felmerül a terhesség gyanúja, a gyógyszer szedésének felfüggesztésével kapcsolatban forduljon kezelőorvosához</w:t>
      </w:r>
      <w:r w:rsidR="00122BD6" w:rsidRPr="0051348D">
        <w:rPr>
          <w:color w:val="000000"/>
          <w:szCs w:val="22"/>
        </w:rPr>
        <w:t>. A fogamzóképes nőknek a kezelés alatt hatékony fogamzásgátlást kell alkalmazniuk.</w:t>
      </w:r>
    </w:p>
    <w:p w14:paraId="2FDDFB5C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200CD63" w14:textId="342A7521" w:rsidR="00122BD6" w:rsidRPr="0051348D" w:rsidRDefault="007F3B5E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t</w:t>
      </w:r>
      <w:r w:rsidR="00122BD6" w:rsidRPr="0051348D">
        <w:rPr>
          <w:color w:val="000000"/>
          <w:szCs w:val="22"/>
        </w:rPr>
        <w:t>erhesség alatt alkalmaz</w:t>
      </w:r>
      <w:r w:rsidRPr="0051348D">
        <w:rPr>
          <w:color w:val="000000"/>
          <w:szCs w:val="22"/>
        </w:rPr>
        <w:t xml:space="preserve">ott </w:t>
      </w:r>
      <w:r w:rsidR="00122BD6" w:rsidRPr="0051348D">
        <w:rPr>
          <w:color w:val="000000"/>
          <w:szCs w:val="22"/>
        </w:rPr>
        <w:t xml:space="preserve">benzodiazepinek magzati károsodást okozhatnak. Számos </w:t>
      </w:r>
      <w:r w:rsidRPr="0051348D">
        <w:rPr>
          <w:color w:val="000000"/>
          <w:szCs w:val="22"/>
        </w:rPr>
        <w:t xml:space="preserve">vizsgálat </w:t>
      </w:r>
      <w:r w:rsidR="00122BD6" w:rsidRPr="0051348D">
        <w:rPr>
          <w:color w:val="000000"/>
          <w:szCs w:val="22"/>
        </w:rPr>
        <w:t>utal arra, hogy az anxiol</w:t>
      </w:r>
      <w:r w:rsidR="00EC5D0B" w:rsidRPr="0051348D">
        <w:rPr>
          <w:color w:val="000000"/>
          <w:szCs w:val="22"/>
        </w:rPr>
        <w:t>í</w:t>
      </w:r>
      <w:r w:rsidR="00122BD6" w:rsidRPr="0051348D">
        <w:rPr>
          <w:color w:val="000000"/>
          <w:szCs w:val="22"/>
        </w:rPr>
        <w:t xml:space="preserve">tikumok, például a klórdiazepoxid, a diazepám és a meprobamát alkalmazása a veleszületett rendellenességek fokozott kockázatával jár. Embereknél a köldökzsinórvérminták azt mutatják, hogy a benzodiazepinek és glükuronid-metabolitjaik átjutnak a placentán és elérik a magzatot. A szülést megelőzően több héten keresztül vagy annál hosszabb ideig benzodiazepineket szedő anyák csecsemőinél a szülés utáni időszakban elvonási tünetek jelentkeztek. Hypoaktivitásról, </w:t>
      </w:r>
      <w:r w:rsidR="00E91134">
        <w:rPr>
          <w:color w:val="000000"/>
          <w:szCs w:val="22"/>
        </w:rPr>
        <w:t>izom-</w:t>
      </w:r>
      <w:r w:rsidR="00122BD6" w:rsidRPr="0051348D">
        <w:rPr>
          <w:color w:val="000000"/>
          <w:szCs w:val="22"/>
        </w:rPr>
        <w:t>hypot</w:t>
      </w:r>
      <w:r w:rsidR="00E91134">
        <w:rPr>
          <w:color w:val="000000"/>
          <w:szCs w:val="22"/>
        </w:rPr>
        <w:t>o</w:t>
      </w:r>
      <w:r w:rsidR="00122BD6" w:rsidRPr="0051348D">
        <w:rPr>
          <w:color w:val="000000"/>
          <w:szCs w:val="22"/>
        </w:rPr>
        <w:t xml:space="preserve">niáról, hypothermiáról, légzésdepresszióról, apnoéról, táplálkozási problémákról és a hideg stresszre adott metabolikus válaszreakció károsodásáról </w:t>
      </w:r>
      <w:r w:rsidR="00C900FA" w:rsidRPr="007E3E72">
        <w:rPr>
          <w:szCs w:val="22"/>
        </w:rPr>
        <w:t>(„</w:t>
      </w:r>
      <w:r w:rsidR="00C900FA" w:rsidRPr="004C2A6D">
        <w:rPr>
          <w:szCs w:val="22"/>
        </w:rPr>
        <w:t>rongybaba</w:t>
      </w:r>
      <w:r w:rsidR="00C900FA" w:rsidRPr="007E3E72">
        <w:rPr>
          <w:szCs w:val="22"/>
        </w:rPr>
        <w:t xml:space="preserve"> szindróma”) </w:t>
      </w:r>
      <w:r w:rsidR="00122BD6" w:rsidRPr="0051348D">
        <w:rPr>
          <w:color w:val="000000"/>
          <w:szCs w:val="22"/>
        </w:rPr>
        <w:t>számoltak be olyan anyák újszülöttjeinél, akik a terhesség késői szakaszában, vagy a vajúdás és a szülés során benzodiazepineket kaptak.</w:t>
      </w:r>
    </w:p>
    <w:p w14:paraId="23D44E6B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2D137AA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Úgy tűnik, hogy az újszülöttek lassan konjugálják a lorazepámot, a glükuronid több mint hét napig kimutatható a vizeletben. A lorazepam glükuronidációja kompetitív módon gátolhatja a bilirubin konjugációját, ami az újszülöttben hyperbilirubinaemiához vezethet.</w:t>
      </w:r>
    </w:p>
    <w:p w14:paraId="4F513199" w14:textId="77777777" w:rsidR="00122BD6" w:rsidRPr="0051348D" w:rsidRDefault="00122BD6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78E8A74D" w14:textId="77777777" w:rsidR="00453B8B" w:rsidRPr="0051348D" w:rsidRDefault="00453B8B" w:rsidP="0051348D">
      <w:pPr>
        <w:autoSpaceDE w:val="0"/>
        <w:autoSpaceDN w:val="0"/>
        <w:adjustRightInd w:val="0"/>
        <w:rPr>
          <w:color w:val="000000"/>
          <w:szCs w:val="22"/>
          <w:u w:val="single"/>
        </w:rPr>
      </w:pPr>
      <w:r w:rsidRPr="0051348D">
        <w:rPr>
          <w:color w:val="000000"/>
          <w:szCs w:val="22"/>
          <w:u w:val="single"/>
        </w:rPr>
        <w:t>Szoptatás</w:t>
      </w:r>
    </w:p>
    <w:p w14:paraId="10672452" w14:textId="5AF11F0C" w:rsidR="00453B8B" w:rsidRPr="0051348D" w:rsidRDefault="00453B8B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lorazepám kiválasztódik az emberi anyatejbe, és a kezelt nők szoptatott újszülöttjeinél/csecsemőinél kimutatták a hatását. </w:t>
      </w:r>
      <w:r w:rsidRPr="0051348D">
        <w:rPr>
          <w:szCs w:val="22"/>
          <w:lang w:eastAsia="en-US"/>
        </w:rPr>
        <w:t xml:space="preserve">A Lorazepam Orion alkalmazása előtt el kell dönteni, hogy a szoptatást függesztik fel, vagy </w:t>
      </w:r>
      <w:r w:rsidRPr="0051348D">
        <w:rPr>
          <w:rFonts w:eastAsia="SimSun"/>
          <w:color w:val="000000"/>
          <w:szCs w:val="22"/>
          <w:lang w:eastAsia="zh-CN"/>
        </w:rPr>
        <w:t xml:space="preserve">megszakítják a kezelést / tartózkodnak a kezeléstől – </w:t>
      </w:r>
      <w:r w:rsidRPr="0051348D">
        <w:rPr>
          <w:szCs w:val="22"/>
          <w:lang w:eastAsia="en-US"/>
        </w:rPr>
        <w:t>figyelembe véve a szoptatás előnyét a gyermek, valamint a terápia előnyét a</w:t>
      </w:r>
      <w:r w:rsidR="00E91134">
        <w:rPr>
          <w:szCs w:val="22"/>
          <w:lang w:eastAsia="en-US"/>
        </w:rPr>
        <w:t>z anya szempontjából</w:t>
      </w:r>
      <w:r w:rsidRPr="0051348D">
        <w:rPr>
          <w:szCs w:val="22"/>
          <w:lang w:eastAsia="en-US"/>
        </w:rPr>
        <w:t>.</w:t>
      </w:r>
      <w:r w:rsidRPr="0051348D">
        <w:rPr>
          <w:color w:val="000000"/>
          <w:szCs w:val="22"/>
        </w:rPr>
        <w:t xml:space="preserve"> Szedáció és </w:t>
      </w:r>
      <w:r w:rsidR="00A56796" w:rsidRPr="0051348D">
        <w:rPr>
          <w:color w:val="000000"/>
          <w:szCs w:val="22"/>
        </w:rPr>
        <w:t xml:space="preserve">szopásra való </w:t>
      </w:r>
      <w:r w:rsidRPr="0051348D">
        <w:rPr>
          <w:color w:val="000000"/>
          <w:szCs w:val="22"/>
        </w:rPr>
        <w:t>képtelenség fordult elő benzodiazepineket szedő szoptató anyák újszülöttjeinél. A csecsemőket meg kell figyelni a farmakológiai hatások (beleértve a szedációt és az ingerlékenységet) tekintetében.</w:t>
      </w:r>
    </w:p>
    <w:p w14:paraId="5FE90E44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AD5348D" w14:textId="77777777" w:rsidR="00661D38" w:rsidRPr="0051348D" w:rsidRDefault="00661D38" w:rsidP="0051348D">
      <w:pPr>
        <w:ind w:left="567" w:hanging="567"/>
        <w:rPr>
          <w:b/>
          <w:bCs/>
          <w:szCs w:val="22"/>
        </w:rPr>
      </w:pPr>
      <w:r w:rsidRPr="0051348D">
        <w:rPr>
          <w:b/>
          <w:bCs/>
          <w:szCs w:val="22"/>
        </w:rPr>
        <w:t>4.7</w:t>
      </w:r>
      <w:r w:rsidRPr="0051348D">
        <w:rPr>
          <w:b/>
          <w:bCs/>
          <w:szCs w:val="22"/>
        </w:rPr>
        <w:tab/>
        <w:t xml:space="preserve">A készítmény hatásai a gépjárművezetéshez és </w:t>
      </w:r>
      <w:r w:rsidR="001C7418" w:rsidRPr="0051348D">
        <w:rPr>
          <w:b/>
          <w:bCs/>
          <w:szCs w:val="22"/>
        </w:rPr>
        <w:t xml:space="preserve">a </w:t>
      </w:r>
      <w:r w:rsidRPr="0051348D">
        <w:rPr>
          <w:b/>
          <w:bCs/>
          <w:szCs w:val="22"/>
        </w:rPr>
        <w:t xml:space="preserve">gépek </w:t>
      </w:r>
      <w:r w:rsidRPr="00CE7E60">
        <w:rPr>
          <w:b/>
          <w:bCs/>
          <w:szCs w:val="22"/>
        </w:rPr>
        <w:t>kezeléséhez</w:t>
      </w:r>
      <w:r w:rsidRPr="0051348D">
        <w:rPr>
          <w:b/>
          <w:bCs/>
          <w:szCs w:val="22"/>
        </w:rPr>
        <w:t xml:space="preserve"> szükséges képességekre</w:t>
      </w:r>
    </w:p>
    <w:p w14:paraId="304DC3A4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325729D2" w14:textId="285EB9C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 lorazepám szedatív, hipnotikus és izomrelaxáns hatása révén közepes</w:t>
      </w:r>
      <w:r w:rsidR="00A56796" w:rsidRPr="0051348D">
        <w:rPr>
          <w:color w:val="000000"/>
          <w:szCs w:val="22"/>
        </w:rPr>
        <w:t xml:space="preserve"> </w:t>
      </w:r>
      <w:r w:rsidRPr="0051348D">
        <w:rPr>
          <w:color w:val="000000"/>
          <w:szCs w:val="22"/>
        </w:rPr>
        <w:t xml:space="preserve">vagy nagymértékben befolyásolja a gépjárművezetéshez és a gépek kezeléséhez szükséges képességeket. Olyan mellékhatások is előfordulhatnak, mint az álmosság, az aluszékonyság és a szédülés. Erre gondolni kell az olyan feladatok során, </w:t>
      </w:r>
      <w:r w:rsidR="00C21B80" w:rsidRPr="0051348D">
        <w:rPr>
          <w:color w:val="000000"/>
          <w:szCs w:val="22"/>
        </w:rPr>
        <w:t xml:space="preserve">amelyek éberséget és figyelmet igényelnek, </w:t>
      </w:r>
      <w:r w:rsidRPr="0051348D">
        <w:rPr>
          <w:color w:val="000000"/>
          <w:szCs w:val="22"/>
        </w:rPr>
        <w:t>mint a gépjárművezetés és a gépek kezelése.</w:t>
      </w:r>
    </w:p>
    <w:p w14:paraId="54EC1C74" w14:textId="77777777" w:rsidR="00661D38" w:rsidRPr="0051348D" w:rsidRDefault="00661D38" w:rsidP="0051348D">
      <w:pPr>
        <w:autoSpaceDE w:val="0"/>
        <w:autoSpaceDN w:val="0"/>
        <w:adjustRightInd w:val="0"/>
        <w:ind w:left="570" w:hanging="570"/>
        <w:rPr>
          <w:color w:val="000000"/>
          <w:szCs w:val="22"/>
        </w:rPr>
      </w:pPr>
    </w:p>
    <w:p w14:paraId="010C6CB4" w14:textId="77777777" w:rsidR="00661D38" w:rsidRPr="0051348D" w:rsidRDefault="00661D38" w:rsidP="0051348D">
      <w:pPr>
        <w:autoSpaceDE w:val="0"/>
        <w:autoSpaceDN w:val="0"/>
        <w:adjustRightInd w:val="0"/>
        <w:ind w:left="570" w:hanging="570"/>
        <w:rPr>
          <w:color w:val="000000"/>
          <w:szCs w:val="22"/>
        </w:rPr>
      </w:pPr>
      <w:r w:rsidRPr="0051348D">
        <w:rPr>
          <w:b/>
          <w:bCs/>
          <w:color w:val="000000"/>
          <w:szCs w:val="22"/>
        </w:rPr>
        <w:t>4.8</w:t>
      </w:r>
      <w:r w:rsidR="001C7418" w:rsidRPr="0051348D">
        <w:rPr>
          <w:b/>
          <w:bCs/>
          <w:color w:val="000000"/>
          <w:szCs w:val="22"/>
        </w:rPr>
        <w:tab/>
      </w:r>
      <w:r w:rsidRPr="0051348D">
        <w:rPr>
          <w:b/>
          <w:bCs/>
          <w:color w:val="000000"/>
          <w:szCs w:val="22"/>
        </w:rPr>
        <w:t>Nemkívánatos hatások, mellékhatások</w:t>
      </w:r>
    </w:p>
    <w:p w14:paraId="54B2F1B5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FEF8F0F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A mellékhatások általában a </w:t>
      </w:r>
      <w:r w:rsidR="0047755F" w:rsidRPr="0051348D">
        <w:rPr>
          <w:color w:val="000000"/>
          <w:szCs w:val="22"/>
        </w:rPr>
        <w:t>kezelés</w:t>
      </w:r>
      <w:r w:rsidRPr="0051348D">
        <w:rPr>
          <w:color w:val="000000"/>
          <w:szCs w:val="22"/>
        </w:rPr>
        <w:t xml:space="preserve"> kezdetén jelentkeznek, és általában csökken a súlyosságuk vagy megszűnnek a folyamatos alkalmazással vagy a dózis csökkentésével.</w:t>
      </w:r>
    </w:p>
    <w:p w14:paraId="545023BD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177FC14" w14:textId="5135E149" w:rsidR="00833DD0" w:rsidRPr="0051348D" w:rsidRDefault="00833DD0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>A mellékhatások gyakoriságát az alábbiak szerint jelöljük: Nagyon gyakori: (≥ 1/10); gyakori: (≥ 1/100</w:t>
      </w:r>
      <w:r w:rsidR="00D27347" w:rsidRPr="0051348D">
        <w:rPr>
          <w:szCs w:val="22"/>
          <w:lang w:eastAsia="en-US"/>
        </w:rPr>
        <w:t> </w:t>
      </w:r>
      <w:r w:rsidR="00E91134">
        <w:rPr>
          <w:szCs w:val="22"/>
          <w:lang w:eastAsia="en-US"/>
        </w:rPr>
        <w:t>–</w:t>
      </w:r>
      <w:r w:rsidR="00D27347" w:rsidRPr="0051348D">
        <w:rPr>
          <w:szCs w:val="22"/>
          <w:lang w:eastAsia="en-US"/>
        </w:rPr>
        <w:t> </w:t>
      </w:r>
      <w:r w:rsidRPr="0051348D">
        <w:rPr>
          <w:szCs w:val="22"/>
          <w:lang w:eastAsia="en-US"/>
        </w:rPr>
        <w:t>&lt; 1/10); nem gyakori: (≥ 1/1000</w:t>
      </w:r>
      <w:r w:rsidR="00D27347" w:rsidRPr="0051348D">
        <w:rPr>
          <w:szCs w:val="22"/>
          <w:lang w:eastAsia="en-US"/>
        </w:rPr>
        <w:t> </w:t>
      </w:r>
      <w:r w:rsidR="00E91134">
        <w:rPr>
          <w:szCs w:val="22"/>
          <w:lang w:eastAsia="en-US"/>
        </w:rPr>
        <w:t>–</w:t>
      </w:r>
      <w:r w:rsidR="00D27347" w:rsidRPr="0051348D">
        <w:rPr>
          <w:szCs w:val="22"/>
          <w:lang w:eastAsia="en-US"/>
        </w:rPr>
        <w:t> </w:t>
      </w:r>
      <w:r w:rsidRPr="0051348D">
        <w:rPr>
          <w:szCs w:val="22"/>
          <w:lang w:eastAsia="en-US"/>
        </w:rPr>
        <w:t>&lt; 1/100); ritka: (≥ 1/10 000</w:t>
      </w:r>
      <w:r w:rsidR="00D27347" w:rsidRPr="0051348D">
        <w:rPr>
          <w:szCs w:val="22"/>
          <w:lang w:eastAsia="en-US"/>
        </w:rPr>
        <w:t> </w:t>
      </w:r>
      <w:r w:rsidR="00E91134">
        <w:rPr>
          <w:szCs w:val="22"/>
          <w:lang w:eastAsia="en-US"/>
        </w:rPr>
        <w:t>–</w:t>
      </w:r>
      <w:r w:rsidR="00D27347" w:rsidRPr="0051348D">
        <w:rPr>
          <w:szCs w:val="22"/>
          <w:lang w:eastAsia="en-US"/>
        </w:rPr>
        <w:t> </w:t>
      </w:r>
      <w:r w:rsidRPr="0051348D">
        <w:rPr>
          <w:szCs w:val="22"/>
          <w:lang w:eastAsia="en-US"/>
        </w:rPr>
        <w:t>&lt; 1/1000); nagyon ritka: (&lt; 1/10 000); nem ismert (a gyakoriság a rendelkezésre álló adatokból nem állapítható meg).</w:t>
      </w:r>
    </w:p>
    <w:p w14:paraId="130E4CC2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5"/>
        <w:gridCol w:w="1650"/>
        <w:gridCol w:w="4536"/>
      </w:tblGrid>
      <w:tr w:rsidR="00833DD0" w:rsidRPr="0051348D" w14:paraId="48714BD1" w14:textId="77777777" w:rsidTr="00D27347">
        <w:tc>
          <w:tcPr>
            <w:tcW w:w="2815" w:type="dxa"/>
          </w:tcPr>
          <w:p w14:paraId="26A3588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Vérképzőszervi és nyirok-rendszeri betegségek és tünetek</w:t>
            </w:r>
          </w:p>
        </w:tc>
        <w:tc>
          <w:tcPr>
            <w:tcW w:w="1650" w:type="dxa"/>
          </w:tcPr>
          <w:p w14:paraId="63876F9B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Ritka</w:t>
            </w:r>
          </w:p>
        </w:tc>
        <w:tc>
          <w:tcPr>
            <w:tcW w:w="4536" w:type="dxa"/>
          </w:tcPr>
          <w:p w14:paraId="5DD17B3A" w14:textId="1B107D78" w:rsidR="00833DD0" w:rsidRPr="0051348D" w:rsidRDefault="002F5CEF" w:rsidP="00E91134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e</w:t>
            </w:r>
            <w:r w:rsidR="00E41F26" w:rsidRPr="0051348D">
              <w:rPr>
                <w:szCs w:val="22"/>
                <w:lang w:eastAsia="fi-FI"/>
              </w:rPr>
              <w:t>ltérések a vérképben</w:t>
            </w:r>
            <w:r w:rsidR="00833DD0" w:rsidRPr="0051348D">
              <w:rPr>
                <w:szCs w:val="22"/>
                <w:lang w:eastAsia="fi-FI"/>
              </w:rPr>
              <w:t xml:space="preserve"> (</w:t>
            </w:r>
            <w:r w:rsidR="00E41F26" w:rsidRPr="0051348D">
              <w:rPr>
                <w:color w:val="000000"/>
                <w:szCs w:val="22"/>
              </w:rPr>
              <w:t>thrombocytopenia,</w:t>
            </w:r>
            <w:r w:rsidR="00E41F26" w:rsidRPr="0051348D">
              <w:rPr>
                <w:szCs w:val="22"/>
                <w:lang w:eastAsia="fi-FI"/>
              </w:rPr>
              <w:t xml:space="preserve"> </w:t>
            </w:r>
            <w:r w:rsidR="00E41F26" w:rsidRPr="0051348D">
              <w:rPr>
                <w:color w:val="000000"/>
                <w:szCs w:val="22"/>
              </w:rPr>
              <w:t>agranulocytosis, pancytopenia</w:t>
            </w:r>
            <w:r w:rsidR="00833DD0" w:rsidRPr="0051348D">
              <w:rPr>
                <w:szCs w:val="22"/>
                <w:lang w:eastAsia="fi-FI"/>
              </w:rPr>
              <w:t>)</w:t>
            </w:r>
          </w:p>
        </w:tc>
      </w:tr>
      <w:tr w:rsidR="00833DD0" w:rsidRPr="0051348D" w14:paraId="0CDA661D" w14:textId="77777777" w:rsidTr="00D27347">
        <w:tc>
          <w:tcPr>
            <w:tcW w:w="2815" w:type="dxa"/>
          </w:tcPr>
          <w:p w14:paraId="3D767268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Immunrendszeri betegségek és tünetek</w:t>
            </w:r>
          </w:p>
        </w:tc>
        <w:tc>
          <w:tcPr>
            <w:tcW w:w="1650" w:type="dxa"/>
          </w:tcPr>
          <w:p w14:paraId="040FE5B0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70EB459C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color w:val="000000"/>
                <w:szCs w:val="22"/>
              </w:rPr>
              <w:t>túlérzékenységi reakciók, anafilaxiás / anafilaktoid reakciók</w:t>
            </w:r>
          </w:p>
        </w:tc>
      </w:tr>
      <w:tr w:rsidR="00833DD0" w:rsidRPr="0051348D" w14:paraId="2470F20C" w14:textId="77777777" w:rsidTr="00D27347">
        <w:tc>
          <w:tcPr>
            <w:tcW w:w="2815" w:type="dxa"/>
            <w:vMerge w:val="restart"/>
          </w:tcPr>
          <w:p w14:paraId="318C2481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Anyagcsere- és táplálkozási betegségek és tünetek</w:t>
            </w:r>
          </w:p>
        </w:tc>
        <w:tc>
          <w:tcPr>
            <w:tcW w:w="1650" w:type="dxa"/>
          </w:tcPr>
          <w:p w14:paraId="686124A7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71C818EB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 xml:space="preserve">az </w:t>
            </w:r>
            <w:r w:rsidR="00E41F26" w:rsidRPr="0051348D">
              <w:rPr>
                <w:szCs w:val="22"/>
                <w:lang w:eastAsia="fi-FI"/>
              </w:rPr>
              <w:t>étvágy megváltozása</w:t>
            </w:r>
          </w:p>
        </w:tc>
      </w:tr>
      <w:tr w:rsidR="00833DD0" w:rsidRPr="0051348D" w14:paraId="2F87CDE3" w14:textId="77777777" w:rsidTr="00D27347">
        <w:tc>
          <w:tcPr>
            <w:tcW w:w="2815" w:type="dxa"/>
            <w:vMerge/>
          </w:tcPr>
          <w:p w14:paraId="1C0287CF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2820D4AF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0E8C182A" w14:textId="3713268B" w:rsidR="00833DD0" w:rsidRPr="0051348D" w:rsidRDefault="002F5CEF" w:rsidP="00E91134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color w:val="000000"/>
                <w:szCs w:val="22"/>
              </w:rPr>
              <w:t>nem megfelelő antidiuretikushormon</w:t>
            </w:r>
            <w:r w:rsidR="00E91134">
              <w:rPr>
                <w:color w:val="000000"/>
                <w:szCs w:val="22"/>
              </w:rPr>
              <w:t>-szekréciós szindróma (</w:t>
            </w:r>
            <w:r w:rsidR="00833DD0" w:rsidRPr="0051348D">
              <w:rPr>
                <w:szCs w:val="22"/>
                <w:lang w:eastAsia="fi-FI"/>
              </w:rPr>
              <w:t>SIADH</w:t>
            </w:r>
            <w:r w:rsidR="00E91134">
              <w:rPr>
                <w:szCs w:val="22"/>
                <w:lang w:eastAsia="fi-FI"/>
              </w:rPr>
              <w:t>)</w:t>
            </w:r>
            <w:r w:rsidR="00833DD0" w:rsidRPr="0051348D">
              <w:rPr>
                <w:szCs w:val="22"/>
                <w:lang w:eastAsia="fi-FI"/>
              </w:rPr>
              <w:t>, hyponatremia</w:t>
            </w:r>
          </w:p>
        </w:tc>
      </w:tr>
      <w:tr w:rsidR="00833DD0" w:rsidRPr="0051348D" w14:paraId="5E4A1746" w14:textId="77777777" w:rsidTr="00D27347">
        <w:tc>
          <w:tcPr>
            <w:tcW w:w="2815" w:type="dxa"/>
            <w:vMerge w:val="restart"/>
          </w:tcPr>
          <w:p w14:paraId="07F2540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Pszichiátriai kórképek</w:t>
            </w:r>
          </w:p>
        </w:tc>
        <w:tc>
          <w:tcPr>
            <w:tcW w:w="1650" w:type="dxa"/>
          </w:tcPr>
          <w:p w14:paraId="768DA2B2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Gyakori</w:t>
            </w:r>
          </w:p>
        </w:tc>
        <w:tc>
          <w:tcPr>
            <w:tcW w:w="4536" w:type="dxa"/>
          </w:tcPr>
          <w:p w14:paraId="32A77BEE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zavartság</w:t>
            </w:r>
            <w:r w:rsidR="008737A2" w:rsidRPr="0051348D">
              <w:rPr>
                <w:szCs w:val="22"/>
                <w:lang w:eastAsia="fi-FI"/>
              </w:rPr>
              <w:t>, depresszió, depresszió felszínre kerülése</w:t>
            </w:r>
          </w:p>
        </w:tc>
      </w:tr>
      <w:tr w:rsidR="00833DD0" w:rsidRPr="0051348D" w14:paraId="0EB1878F" w14:textId="77777777" w:rsidTr="00D27347">
        <w:tc>
          <w:tcPr>
            <w:tcW w:w="2815" w:type="dxa"/>
            <w:vMerge/>
          </w:tcPr>
          <w:p w14:paraId="5B6BD303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528AFA39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38AE3845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v</w:t>
            </w:r>
            <w:r w:rsidR="008737A2" w:rsidRPr="0051348D">
              <w:rPr>
                <w:szCs w:val="22"/>
                <w:lang w:eastAsia="fi-FI"/>
              </w:rPr>
              <w:t>áltozás a libidóban, csökkent orgazmus, érzelmi tompultság</w:t>
            </w:r>
          </w:p>
        </w:tc>
      </w:tr>
      <w:tr w:rsidR="00833DD0" w:rsidRPr="0051348D" w14:paraId="36C15F79" w14:textId="77777777" w:rsidTr="00D27347">
        <w:tc>
          <w:tcPr>
            <w:tcW w:w="2815" w:type="dxa"/>
            <w:vMerge/>
          </w:tcPr>
          <w:p w14:paraId="4BAA4048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5D70E0FF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4E74847B" w14:textId="74BA65A1" w:rsidR="008737A2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g</w:t>
            </w:r>
            <w:r w:rsidR="008737A2" w:rsidRPr="0051348D">
              <w:rPr>
                <w:szCs w:val="22"/>
                <w:lang w:eastAsia="fi-FI"/>
              </w:rPr>
              <w:t>átlások elvesztése, eufória, öngyilkossági gondolatok/</w:t>
            </w:r>
            <w:r w:rsidR="00E91134">
              <w:rPr>
                <w:szCs w:val="22"/>
                <w:lang w:eastAsia="fi-FI"/>
              </w:rPr>
              <w:t xml:space="preserve">öngyilkossági </w:t>
            </w:r>
            <w:r w:rsidR="008737A2" w:rsidRPr="0051348D">
              <w:rPr>
                <w:szCs w:val="22"/>
                <w:lang w:eastAsia="fi-FI"/>
              </w:rPr>
              <w:t>kísérletek</w:t>
            </w:r>
            <w:r w:rsidR="00E91134">
              <w:rPr>
                <w:szCs w:val="22"/>
                <w:lang w:eastAsia="fi-FI"/>
              </w:rPr>
              <w:t>,</w:t>
            </w:r>
          </w:p>
          <w:p w14:paraId="670B4776" w14:textId="2DD9C81A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p</w:t>
            </w:r>
            <w:r w:rsidR="008737A2" w:rsidRPr="0051348D">
              <w:rPr>
                <w:szCs w:val="22"/>
                <w:lang w:eastAsia="fi-FI"/>
              </w:rPr>
              <w:t>aradox reakciók, beleértve a szorongást, agitációt, izgatottságot, ellenségességet, agressziót, dühöt, alvászavarokat/álmatlanságot, szexuális izgalmat, hallucinációkat</w:t>
            </w:r>
          </w:p>
        </w:tc>
      </w:tr>
      <w:tr w:rsidR="00833DD0" w:rsidRPr="0051348D" w14:paraId="769B8D66" w14:textId="77777777" w:rsidTr="00D27347">
        <w:tc>
          <w:tcPr>
            <w:tcW w:w="2815" w:type="dxa"/>
            <w:vMerge/>
          </w:tcPr>
          <w:p w14:paraId="3378641F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2CA5D7D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ismert</w:t>
            </w:r>
          </w:p>
        </w:tc>
        <w:tc>
          <w:tcPr>
            <w:tcW w:w="4536" w:type="dxa"/>
          </w:tcPr>
          <w:p w14:paraId="715575F8" w14:textId="77777777" w:rsidR="00833DD0" w:rsidRPr="0051348D" w:rsidRDefault="00B57DB5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bCs/>
                <w:iCs/>
                <w:szCs w:val="22"/>
              </w:rPr>
              <w:t>gy</w:t>
            </w:r>
            <w:r w:rsidR="00800A53" w:rsidRPr="0051348D">
              <w:rPr>
                <w:bCs/>
                <w:iCs/>
                <w:szCs w:val="22"/>
              </w:rPr>
              <w:t>ó</w:t>
            </w:r>
            <w:r w:rsidRPr="0051348D">
              <w:rPr>
                <w:bCs/>
                <w:iCs/>
                <w:szCs w:val="22"/>
              </w:rPr>
              <w:t>gyszerabúzus, gyógyszerfüggőség</w:t>
            </w:r>
            <w:r w:rsidR="008737A2" w:rsidRPr="0051348D">
              <w:rPr>
                <w:szCs w:val="22"/>
                <w:lang w:eastAsia="fi-FI"/>
              </w:rPr>
              <w:t xml:space="preserve"> (lásd 4.4 pont)</w:t>
            </w:r>
          </w:p>
        </w:tc>
      </w:tr>
      <w:tr w:rsidR="00833DD0" w:rsidRPr="0051348D" w14:paraId="606D7968" w14:textId="77777777" w:rsidTr="00D27347">
        <w:trPr>
          <w:cantSplit/>
        </w:trPr>
        <w:tc>
          <w:tcPr>
            <w:tcW w:w="2815" w:type="dxa"/>
            <w:vMerge w:val="restart"/>
          </w:tcPr>
          <w:p w14:paraId="488C67E2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Idegrendszeri betegségek és tünetek</w:t>
            </w:r>
          </w:p>
        </w:tc>
        <w:tc>
          <w:tcPr>
            <w:tcW w:w="1650" w:type="dxa"/>
          </w:tcPr>
          <w:p w14:paraId="4D7A1D3F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gyakori</w:t>
            </w:r>
          </w:p>
        </w:tc>
        <w:tc>
          <w:tcPr>
            <w:tcW w:w="4536" w:type="dxa"/>
          </w:tcPr>
          <w:p w14:paraId="60C0D30D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s</w:t>
            </w:r>
            <w:r w:rsidR="008737A2" w:rsidRPr="0051348D">
              <w:rPr>
                <w:szCs w:val="22"/>
                <w:lang w:eastAsia="fi-FI"/>
              </w:rPr>
              <w:t>zedáció, álmosság</w:t>
            </w:r>
          </w:p>
        </w:tc>
      </w:tr>
      <w:tr w:rsidR="00833DD0" w:rsidRPr="0051348D" w14:paraId="22303632" w14:textId="77777777" w:rsidTr="00D27347">
        <w:trPr>
          <w:cantSplit/>
        </w:trPr>
        <w:tc>
          <w:tcPr>
            <w:tcW w:w="2815" w:type="dxa"/>
            <w:vMerge/>
          </w:tcPr>
          <w:p w14:paraId="62D762E5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7BF9DC68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Gyakori</w:t>
            </w:r>
          </w:p>
        </w:tc>
        <w:tc>
          <w:tcPr>
            <w:tcW w:w="4536" w:type="dxa"/>
          </w:tcPr>
          <w:p w14:paraId="3B896D3B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</w:t>
            </w:r>
            <w:r w:rsidR="008737A2" w:rsidRPr="0051348D">
              <w:rPr>
                <w:szCs w:val="22"/>
                <w:lang w:eastAsia="fi-FI"/>
              </w:rPr>
              <w:t>taxia, szédülés</w:t>
            </w:r>
          </w:p>
        </w:tc>
      </w:tr>
      <w:tr w:rsidR="00833DD0" w:rsidRPr="0051348D" w14:paraId="0301A4F6" w14:textId="77777777" w:rsidTr="00D27347">
        <w:trPr>
          <w:cantSplit/>
        </w:trPr>
        <w:tc>
          <w:tcPr>
            <w:tcW w:w="2815" w:type="dxa"/>
            <w:vMerge/>
          </w:tcPr>
          <w:p w14:paraId="2E9BD3C3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2B17B12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46F368A0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f</w:t>
            </w:r>
            <w:r w:rsidR="008737A2" w:rsidRPr="0051348D">
              <w:rPr>
                <w:szCs w:val="22"/>
                <w:lang w:eastAsia="fi-FI"/>
              </w:rPr>
              <w:t>ejfájás, csökkent éberség</w:t>
            </w:r>
          </w:p>
        </w:tc>
      </w:tr>
      <w:tr w:rsidR="00833DD0" w:rsidRPr="0051348D" w14:paraId="7B9C70EC" w14:textId="77777777" w:rsidTr="00D27347">
        <w:trPr>
          <w:cantSplit/>
        </w:trPr>
        <w:tc>
          <w:tcPr>
            <w:tcW w:w="2815" w:type="dxa"/>
            <w:vMerge/>
          </w:tcPr>
          <w:p w14:paraId="712214E1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4387FFB0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Ritka</w:t>
            </w:r>
          </w:p>
        </w:tc>
        <w:tc>
          <w:tcPr>
            <w:tcW w:w="4536" w:type="dxa"/>
          </w:tcPr>
          <w:p w14:paraId="5368EEC2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á</w:t>
            </w:r>
            <w:r w:rsidR="008737A2" w:rsidRPr="0051348D">
              <w:rPr>
                <w:szCs w:val="22"/>
                <w:lang w:eastAsia="fi-FI"/>
              </w:rPr>
              <w:t>tmeneti anterográd amnézia vagy memóriazavar</w:t>
            </w:r>
          </w:p>
        </w:tc>
      </w:tr>
      <w:tr w:rsidR="00833DD0" w:rsidRPr="0051348D" w14:paraId="7BF9A0AB" w14:textId="77777777" w:rsidTr="00D27347">
        <w:trPr>
          <w:cantSplit/>
        </w:trPr>
        <w:tc>
          <w:tcPr>
            <w:tcW w:w="2815" w:type="dxa"/>
            <w:vMerge/>
          </w:tcPr>
          <w:p w14:paraId="3BA515E1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4745343A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44F16698" w14:textId="6911B00A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 xml:space="preserve">extrapiramidális </w:t>
            </w:r>
            <w:r w:rsidR="008737A2" w:rsidRPr="0051348D">
              <w:rPr>
                <w:szCs w:val="22"/>
                <w:lang w:eastAsia="fi-FI"/>
              </w:rPr>
              <w:t>tünetek, tremor, vertigo, dysarthria/elmosódott beszéd, konvulziók/görcsrohamok, kóma</w:t>
            </w:r>
            <w:r w:rsidR="00C125CF">
              <w:rPr>
                <w:szCs w:val="22"/>
                <w:lang w:eastAsia="fi-FI"/>
              </w:rPr>
              <w:t>,</w:t>
            </w:r>
            <w:r w:rsidR="00B57DB5" w:rsidRPr="0051348D">
              <w:rPr>
                <w:szCs w:val="22"/>
                <w:lang w:eastAsia="fi-FI"/>
              </w:rPr>
              <w:t xml:space="preserve"> </w:t>
            </w:r>
            <w:r w:rsidR="00B57DB5" w:rsidRPr="0051348D">
              <w:rPr>
                <w:color w:val="000000"/>
                <w:szCs w:val="22"/>
              </w:rPr>
              <w:t>csökkent koncentrációs készség</w:t>
            </w:r>
            <w:r w:rsidR="00B57DB5" w:rsidRPr="0051348D">
              <w:rPr>
                <w:bCs/>
                <w:iCs/>
                <w:szCs w:val="22"/>
              </w:rPr>
              <w:t>, egyensúlyzavarok</w:t>
            </w:r>
          </w:p>
        </w:tc>
      </w:tr>
      <w:tr w:rsidR="00833DD0" w:rsidRPr="0051348D" w14:paraId="01E68FE2" w14:textId="77777777" w:rsidTr="00D27347">
        <w:tc>
          <w:tcPr>
            <w:tcW w:w="2815" w:type="dxa"/>
          </w:tcPr>
          <w:p w14:paraId="3295BCF4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Szembetegségek és szemészeti tünetek</w:t>
            </w:r>
          </w:p>
        </w:tc>
        <w:tc>
          <w:tcPr>
            <w:tcW w:w="1650" w:type="dxa"/>
          </w:tcPr>
          <w:p w14:paraId="357EA7CB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56F7F7B4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 xml:space="preserve">látászavarok </w:t>
            </w:r>
            <w:r w:rsidR="00564EF1" w:rsidRPr="0051348D">
              <w:rPr>
                <w:szCs w:val="22"/>
                <w:lang w:eastAsia="fi-FI"/>
              </w:rPr>
              <w:t>(beleértve a diplópiát és a homályos látást)</w:t>
            </w:r>
          </w:p>
        </w:tc>
      </w:tr>
      <w:tr w:rsidR="00833DD0" w:rsidRPr="0051348D" w14:paraId="72ECC844" w14:textId="77777777" w:rsidTr="00D27347">
        <w:tc>
          <w:tcPr>
            <w:tcW w:w="2815" w:type="dxa"/>
          </w:tcPr>
          <w:p w14:paraId="052A7C44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Érbetegségek és tünetek</w:t>
            </w:r>
          </w:p>
        </w:tc>
        <w:tc>
          <w:tcPr>
            <w:tcW w:w="1650" w:type="dxa"/>
          </w:tcPr>
          <w:p w14:paraId="49EDE1CB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45FC1635" w14:textId="16DE559B" w:rsidR="00833DD0" w:rsidRPr="0051348D" w:rsidRDefault="002F5CEF" w:rsidP="00C125CF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hypot</w:t>
            </w:r>
            <w:r w:rsidR="00C125CF">
              <w:rPr>
                <w:szCs w:val="22"/>
                <w:lang w:eastAsia="fi-FI"/>
              </w:rPr>
              <w:t>ensio</w:t>
            </w:r>
            <w:r w:rsidR="00564EF1" w:rsidRPr="0051348D">
              <w:rPr>
                <w:szCs w:val="22"/>
                <w:lang w:eastAsia="fi-FI"/>
              </w:rPr>
              <w:t>, vérnyomáscsökkenés</w:t>
            </w:r>
          </w:p>
        </w:tc>
      </w:tr>
      <w:tr w:rsidR="00833DD0" w:rsidRPr="0051348D" w14:paraId="4CEA57A0" w14:textId="77777777" w:rsidTr="00D27347">
        <w:tc>
          <w:tcPr>
            <w:tcW w:w="2815" w:type="dxa"/>
          </w:tcPr>
          <w:p w14:paraId="00CBD0D1" w14:textId="77777777" w:rsidR="00833DD0" w:rsidRPr="0051348D" w:rsidRDefault="00E41F26" w:rsidP="0051348D">
            <w:pPr>
              <w:keepNext/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Légzőrendszeri, mellkasi és mediastinalis betegségek és tünetek</w:t>
            </w:r>
          </w:p>
        </w:tc>
        <w:tc>
          <w:tcPr>
            <w:tcW w:w="1650" w:type="dxa"/>
          </w:tcPr>
          <w:p w14:paraId="26169BFF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4C6B56B6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l</w:t>
            </w:r>
            <w:r w:rsidR="00564EF1" w:rsidRPr="0051348D">
              <w:rPr>
                <w:szCs w:val="22"/>
                <w:lang w:eastAsia="fi-FI"/>
              </w:rPr>
              <w:t>égzésdepresszió, apnoe, alvási apnoe súlyosbodása, obstruktív tüdőbetegség súlyosbodása</w:t>
            </w:r>
          </w:p>
        </w:tc>
      </w:tr>
      <w:tr w:rsidR="00E41F26" w:rsidRPr="0051348D" w14:paraId="7A27A823" w14:textId="77777777" w:rsidTr="00D27347">
        <w:trPr>
          <w:cantSplit/>
        </w:trPr>
        <w:tc>
          <w:tcPr>
            <w:tcW w:w="2815" w:type="dxa"/>
            <w:vMerge w:val="restart"/>
          </w:tcPr>
          <w:p w14:paraId="55306CA4" w14:textId="77777777" w:rsidR="00E41F26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</w:rPr>
              <w:t>Emésztőrendszeri betegségek és tünetek</w:t>
            </w:r>
          </w:p>
        </w:tc>
        <w:tc>
          <w:tcPr>
            <w:tcW w:w="1650" w:type="dxa"/>
          </w:tcPr>
          <w:p w14:paraId="3DC4AF69" w14:textId="77777777" w:rsidR="00E41F26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3D8A3533" w14:textId="77777777" w:rsidR="00E41F26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h</w:t>
            </w:r>
            <w:r w:rsidR="00564EF1" w:rsidRPr="0051348D">
              <w:rPr>
                <w:szCs w:val="22"/>
                <w:lang w:eastAsia="fi-FI"/>
              </w:rPr>
              <w:t>ányinger, gyomor-bélrendszeri tünetek</w:t>
            </w:r>
          </w:p>
        </w:tc>
      </w:tr>
      <w:tr w:rsidR="00833DD0" w:rsidRPr="0051348D" w14:paraId="3CC1900D" w14:textId="77777777" w:rsidTr="00D27347">
        <w:trPr>
          <w:cantSplit/>
        </w:trPr>
        <w:tc>
          <w:tcPr>
            <w:tcW w:w="2815" w:type="dxa"/>
            <w:vMerge/>
          </w:tcPr>
          <w:p w14:paraId="5E6A32E9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2B2FF99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6A864994" w14:textId="77777777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s</w:t>
            </w:r>
            <w:r w:rsidR="00564EF1" w:rsidRPr="0051348D">
              <w:rPr>
                <w:szCs w:val="22"/>
                <w:lang w:eastAsia="fi-FI"/>
              </w:rPr>
              <w:t>zékrekedés</w:t>
            </w:r>
          </w:p>
        </w:tc>
      </w:tr>
      <w:tr w:rsidR="00833DD0" w:rsidRPr="0051348D" w14:paraId="33B12937" w14:textId="77777777" w:rsidTr="00D27347">
        <w:tc>
          <w:tcPr>
            <w:tcW w:w="2815" w:type="dxa"/>
          </w:tcPr>
          <w:p w14:paraId="68C02207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Máj- és epebetegségek, illetve tünetek</w:t>
            </w:r>
          </w:p>
        </w:tc>
        <w:tc>
          <w:tcPr>
            <w:tcW w:w="1650" w:type="dxa"/>
          </w:tcPr>
          <w:p w14:paraId="2DE6688C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Ritka</w:t>
            </w:r>
          </w:p>
        </w:tc>
        <w:tc>
          <w:tcPr>
            <w:tcW w:w="4536" w:type="dxa"/>
          </w:tcPr>
          <w:p w14:paraId="7B457BF4" w14:textId="5041EBFE" w:rsidR="00833DD0" w:rsidRPr="0051348D" w:rsidRDefault="002F5CEF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e</w:t>
            </w:r>
            <w:r w:rsidR="00564EF1" w:rsidRPr="0051348D">
              <w:rPr>
                <w:szCs w:val="22"/>
                <w:lang w:eastAsia="fi-FI"/>
              </w:rPr>
              <w:t>melkedett bilirubinszint, sárgaság, emelkedett májtranszamináz</w:t>
            </w:r>
            <w:r w:rsidR="00C125CF">
              <w:rPr>
                <w:szCs w:val="22"/>
                <w:lang w:eastAsia="fi-FI"/>
              </w:rPr>
              <w:t>-</w:t>
            </w:r>
            <w:r w:rsidR="00564EF1" w:rsidRPr="0051348D">
              <w:rPr>
                <w:szCs w:val="22"/>
                <w:lang w:eastAsia="fi-FI"/>
              </w:rPr>
              <w:t>szintek, emelkedett alkalikus foszfatázszint.</w:t>
            </w:r>
          </w:p>
        </w:tc>
      </w:tr>
      <w:tr w:rsidR="00833DD0" w:rsidRPr="0051348D" w14:paraId="7D4794CE" w14:textId="77777777" w:rsidTr="00D27347">
        <w:trPr>
          <w:cantSplit/>
        </w:trPr>
        <w:tc>
          <w:tcPr>
            <w:tcW w:w="2815" w:type="dxa"/>
            <w:vMerge w:val="restart"/>
          </w:tcPr>
          <w:p w14:paraId="2E86FA46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 bőr és a bőr alatti szövet betegségei és tünetei</w:t>
            </w:r>
          </w:p>
        </w:tc>
        <w:tc>
          <w:tcPr>
            <w:tcW w:w="1650" w:type="dxa"/>
          </w:tcPr>
          <w:p w14:paraId="0B3C1A5D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1BCC077A" w14:textId="0C07582D" w:rsidR="00833DD0" w:rsidRPr="0051348D" w:rsidRDefault="002F5CEF" w:rsidP="00C125CF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b</w:t>
            </w:r>
            <w:r w:rsidR="00564EF1" w:rsidRPr="0051348D">
              <w:rPr>
                <w:szCs w:val="22"/>
                <w:lang w:eastAsia="fi-FI"/>
              </w:rPr>
              <w:t>őrreakciók</w:t>
            </w:r>
          </w:p>
        </w:tc>
      </w:tr>
      <w:tr w:rsidR="00833DD0" w:rsidRPr="0051348D" w14:paraId="54392B23" w14:textId="77777777" w:rsidTr="00D27347">
        <w:trPr>
          <w:cantSplit/>
        </w:trPr>
        <w:tc>
          <w:tcPr>
            <w:tcW w:w="2815" w:type="dxa"/>
            <w:vMerge/>
          </w:tcPr>
          <w:p w14:paraId="3E249999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1D2558AD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3CC7B35F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</w:t>
            </w:r>
            <w:r w:rsidR="00564EF1" w:rsidRPr="0051348D">
              <w:rPr>
                <w:szCs w:val="22"/>
                <w:lang w:eastAsia="fi-FI"/>
              </w:rPr>
              <w:t>llergiás bőrreakciók, hajhullás</w:t>
            </w:r>
            <w:r w:rsidR="00B57DB5" w:rsidRPr="0051348D">
              <w:rPr>
                <w:szCs w:val="22"/>
                <w:lang w:eastAsia="fi-FI"/>
              </w:rPr>
              <w:t>, angiooedema</w:t>
            </w:r>
          </w:p>
        </w:tc>
      </w:tr>
      <w:tr w:rsidR="00833DD0" w:rsidRPr="0051348D" w14:paraId="699F4711" w14:textId="77777777" w:rsidTr="00D27347">
        <w:tc>
          <w:tcPr>
            <w:tcW w:w="2815" w:type="dxa"/>
          </w:tcPr>
          <w:p w14:paraId="3038BF93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 csont- és izomrendszer, valamint a kötőszövet betegségei és tünetei</w:t>
            </w:r>
          </w:p>
        </w:tc>
        <w:tc>
          <w:tcPr>
            <w:tcW w:w="1650" w:type="dxa"/>
          </w:tcPr>
          <w:p w14:paraId="0C1A266C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Gyakori</w:t>
            </w:r>
          </w:p>
        </w:tc>
        <w:tc>
          <w:tcPr>
            <w:tcW w:w="4536" w:type="dxa"/>
          </w:tcPr>
          <w:p w14:paraId="6240C3AA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i</w:t>
            </w:r>
            <w:r w:rsidR="003E4DF0" w:rsidRPr="0051348D">
              <w:rPr>
                <w:szCs w:val="22"/>
                <w:lang w:eastAsia="fi-FI"/>
              </w:rPr>
              <w:t>zomgyengeség</w:t>
            </w:r>
          </w:p>
        </w:tc>
      </w:tr>
      <w:tr w:rsidR="00833DD0" w:rsidRPr="0051348D" w14:paraId="33C954D4" w14:textId="77777777" w:rsidTr="00D27347">
        <w:tc>
          <w:tcPr>
            <w:tcW w:w="2815" w:type="dxa"/>
          </w:tcPr>
          <w:p w14:paraId="1E76501D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 nemi szervekkel és az emlőkkel kapcsolatos betegségek és tünetek</w:t>
            </w:r>
          </w:p>
        </w:tc>
        <w:tc>
          <w:tcPr>
            <w:tcW w:w="1650" w:type="dxa"/>
          </w:tcPr>
          <w:p w14:paraId="3BEC2275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gyakori</w:t>
            </w:r>
          </w:p>
        </w:tc>
        <w:tc>
          <w:tcPr>
            <w:tcW w:w="4536" w:type="dxa"/>
          </w:tcPr>
          <w:p w14:paraId="6CF2A5A3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i</w:t>
            </w:r>
            <w:r w:rsidR="00833DD0" w:rsidRPr="0051348D">
              <w:rPr>
                <w:szCs w:val="22"/>
                <w:lang w:eastAsia="fi-FI"/>
              </w:rPr>
              <w:t>mpotenc</w:t>
            </w:r>
            <w:r w:rsidR="003E4DF0" w:rsidRPr="0051348D">
              <w:rPr>
                <w:szCs w:val="22"/>
                <w:lang w:eastAsia="fi-FI"/>
              </w:rPr>
              <w:t>ia</w:t>
            </w:r>
          </w:p>
        </w:tc>
      </w:tr>
      <w:tr w:rsidR="00833DD0" w:rsidRPr="0051348D" w14:paraId="2A781207" w14:textId="77777777" w:rsidTr="00D27347">
        <w:tc>
          <w:tcPr>
            <w:tcW w:w="2815" w:type="dxa"/>
            <w:vMerge w:val="restart"/>
          </w:tcPr>
          <w:p w14:paraId="4DC8112C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Általános tünetek, az alkalmazás helyén fellépő reakciók</w:t>
            </w:r>
          </w:p>
        </w:tc>
        <w:tc>
          <w:tcPr>
            <w:tcW w:w="1650" w:type="dxa"/>
          </w:tcPr>
          <w:p w14:paraId="0F479BC1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gyakori</w:t>
            </w:r>
          </w:p>
        </w:tc>
        <w:tc>
          <w:tcPr>
            <w:tcW w:w="4536" w:type="dxa"/>
          </w:tcPr>
          <w:p w14:paraId="492EFBA0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f</w:t>
            </w:r>
            <w:r w:rsidR="003E4DF0" w:rsidRPr="0051348D">
              <w:rPr>
                <w:szCs w:val="22"/>
                <w:lang w:eastAsia="fi-FI"/>
              </w:rPr>
              <w:t>áradtság</w:t>
            </w:r>
          </w:p>
        </w:tc>
      </w:tr>
      <w:tr w:rsidR="00833DD0" w:rsidRPr="0051348D" w14:paraId="4C293485" w14:textId="77777777" w:rsidTr="00D27347">
        <w:tc>
          <w:tcPr>
            <w:tcW w:w="2815" w:type="dxa"/>
            <w:vMerge/>
          </w:tcPr>
          <w:p w14:paraId="5B585568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66D15FD4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Gyakori</w:t>
            </w:r>
          </w:p>
        </w:tc>
        <w:tc>
          <w:tcPr>
            <w:tcW w:w="4536" w:type="dxa"/>
          </w:tcPr>
          <w:p w14:paraId="09563B2F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a</w:t>
            </w:r>
            <w:r w:rsidR="00833DD0" w:rsidRPr="0051348D">
              <w:rPr>
                <w:szCs w:val="22"/>
                <w:lang w:eastAsia="fi-FI"/>
              </w:rPr>
              <w:t>sthenia</w:t>
            </w:r>
          </w:p>
        </w:tc>
      </w:tr>
      <w:tr w:rsidR="00833DD0" w:rsidRPr="0051348D" w14:paraId="77D47720" w14:textId="77777777" w:rsidTr="00D27347">
        <w:tc>
          <w:tcPr>
            <w:tcW w:w="2815" w:type="dxa"/>
            <w:vMerge/>
          </w:tcPr>
          <w:p w14:paraId="63D09FDE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5591E169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Nagyon ritka</w:t>
            </w:r>
          </w:p>
        </w:tc>
        <w:tc>
          <w:tcPr>
            <w:tcW w:w="4536" w:type="dxa"/>
          </w:tcPr>
          <w:p w14:paraId="58816A36" w14:textId="77777777" w:rsidR="00833DD0" w:rsidRPr="0051348D" w:rsidRDefault="00A83DD2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>h</w:t>
            </w:r>
            <w:r w:rsidR="00833DD0" w:rsidRPr="0051348D">
              <w:rPr>
                <w:szCs w:val="22"/>
                <w:lang w:eastAsia="fi-FI"/>
              </w:rPr>
              <w:t>ypothermia</w:t>
            </w:r>
          </w:p>
        </w:tc>
      </w:tr>
      <w:tr w:rsidR="00833DD0" w:rsidRPr="0051348D" w14:paraId="436A4730" w14:textId="77777777" w:rsidTr="00D27347">
        <w:tc>
          <w:tcPr>
            <w:tcW w:w="2815" w:type="dxa"/>
            <w:vMerge/>
          </w:tcPr>
          <w:p w14:paraId="2CEAFAD7" w14:textId="77777777" w:rsidR="00833DD0" w:rsidRPr="0051348D" w:rsidRDefault="00833DD0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</w:p>
        </w:tc>
        <w:tc>
          <w:tcPr>
            <w:tcW w:w="1650" w:type="dxa"/>
          </w:tcPr>
          <w:p w14:paraId="4DA5D974" w14:textId="77777777" w:rsidR="00833DD0" w:rsidRPr="0051348D" w:rsidRDefault="00E41F26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en-US"/>
              </w:rPr>
              <w:t>Nem ismert</w:t>
            </w:r>
          </w:p>
        </w:tc>
        <w:tc>
          <w:tcPr>
            <w:tcW w:w="4536" w:type="dxa"/>
          </w:tcPr>
          <w:p w14:paraId="6E941EB0" w14:textId="77777777" w:rsidR="00833DD0" w:rsidRPr="0051348D" w:rsidRDefault="00B57DB5" w:rsidP="0051348D">
            <w:pPr>
              <w:autoSpaceDE w:val="0"/>
              <w:autoSpaceDN w:val="0"/>
              <w:adjustRightInd w:val="0"/>
              <w:rPr>
                <w:szCs w:val="22"/>
                <w:lang w:eastAsia="fi-FI"/>
              </w:rPr>
            </w:pPr>
            <w:r w:rsidRPr="0051348D">
              <w:rPr>
                <w:szCs w:val="22"/>
                <w:lang w:eastAsia="fi-FI"/>
              </w:rPr>
              <w:t xml:space="preserve">gyógyszer </w:t>
            </w:r>
            <w:r w:rsidR="00A83DD2" w:rsidRPr="0051348D">
              <w:rPr>
                <w:szCs w:val="22"/>
                <w:lang w:eastAsia="fi-FI"/>
              </w:rPr>
              <w:t>m</w:t>
            </w:r>
            <w:r w:rsidR="003E4DF0" w:rsidRPr="0051348D">
              <w:rPr>
                <w:szCs w:val="22"/>
                <w:lang w:eastAsia="fi-FI"/>
              </w:rPr>
              <w:t>egvonási szindróma</w:t>
            </w:r>
            <w:r w:rsidR="00833DD0" w:rsidRPr="0051348D">
              <w:rPr>
                <w:szCs w:val="22"/>
                <w:lang w:eastAsia="fi-FI"/>
              </w:rPr>
              <w:t xml:space="preserve"> (</w:t>
            </w:r>
            <w:r w:rsidR="003E4DF0" w:rsidRPr="0051348D">
              <w:rPr>
                <w:szCs w:val="22"/>
                <w:lang w:eastAsia="fi-FI"/>
              </w:rPr>
              <w:t>lásd</w:t>
            </w:r>
            <w:r w:rsidR="00833DD0" w:rsidRPr="0051348D">
              <w:rPr>
                <w:szCs w:val="22"/>
                <w:lang w:eastAsia="fi-FI"/>
              </w:rPr>
              <w:t xml:space="preserve"> 4.4</w:t>
            </w:r>
            <w:r w:rsidR="003E4DF0" w:rsidRPr="0051348D">
              <w:rPr>
                <w:szCs w:val="22"/>
                <w:lang w:eastAsia="fi-FI"/>
              </w:rPr>
              <w:t> pont</w:t>
            </w:r>
            <w:r w:rsidR="00833DD0" w:rsidRPr="0051348D">
              <w:rPr>
                <w:szCs w:val="22"/>
                <w:lang w:eastAsia="fi-FI"/>
              </w:rPr>
              <w:t>)</w:t>
            </w:r>
          </w:p>
        </w:tc>
      </w:tr>
    </w:tbl>
    <w:p w14:paraId="5F39E303" w14:textId="77777777" w:rsidR="00833DD0" w:rsidRPr="0051348D" w:rsidRDefault="00833DD0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4AC6DD7B" w14:textId="77777777" w:rsidR="0075586E" w:rsidRPr="0051348D" w:rsidRDefault="0075586E" w:rsidP="0051348D">
      <w:pPr>
        <w:tabs>
          <w:tab w:val="left" w:pos="567"/>
        </w:tabs>
        <w:rPr>
          <w:szCs w:val="22"/>
          <w:u w:val="single"/>
          <w:lang w:eastAsia="en-US"/>
        </w:rPr>
      </w:pPr>
      <w:r w:rsidRPr="0051348D">
        <w:rPr>
          <w:szCs w:val="22"/>
          <w:u w:val="single"/>
          <w:lang w:eastAsia="en-US"/>
        </w:rPr>
        <w:t>Feltételezett mellékhatások bejelentése</w:t>
      </w:r>
    </w:p>
    <w:p w14:paraId="4A2B8708" w14:textId="77777777" w:rsidR="0075586E" w:rsidRPr="0051348D" w:rsidRDefault="0075586E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51348D">
          <w:rPr>
            <w:color w:val="0000FF"/>
            <w:szCs w:val="22"/>
            <w:highlight w:val="lightGray"/>
            <w:u w:val="single"/>
            <w:lang w:eastAsia="en-US"/>
          </w:rPr>
          <w:t>V. függelékben</w:t>
        </w:r>
      </w:hyperlink>
      <w:r w:rsidRPr="0051348D">
        <w:rPr>
          <w:szCs w:val="22"/>
          <w:highlight w:val="lightGray"/>
          <w:lang w:eastAsia="en-US"/>
        </w:rPr>
        <w:t xml:space="preserve"> található elérhetőségek valamelyikén keresztül</w:t>
      </w:r>
      <w:r w:rsidRPr="0051348D">
        <w:rPr>
          <w:szCs w:val="22"/>
          <w:lang w:eastAsia="en-US"/>
        </w:rPr>
        <w:t>.</w:t>
      </w:r>
    </w:p>
    <w:p w14:paraId="02E82576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EF1D465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4.9</w:t>
      </w:r>
      <w:r w:rsidR="0047651E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Túladagolás</w:t>
      </w:r>
    </w:p>
    <w:p w14:paraId="3E6DE6D5" w14:textId="77777777" w:rsidR="00661D38" w:rsidRPr="0051348D" w:rsidRDefault="00661D38" w:rsidP="0051348D">
      <w:pPr>
        <w:rPr>
          <w:szCs w:val="22"/>
        </w:rPr>
      </w:pPr>
    </w:p>
    <w:p w14:paraId="193D5671" w14:textId="77777777" w:rsidR="0075586E" w:rsidRPr="0051348D" w:rsidRDefault="00C35C4D" w:rsidP="0051348D">
      <w:pPr>
        <w:rPr>
          <w:szCs w:val="22"/>
        </w:rPr>
      </w:pPr>
      <w:r w:rsidRPr="0051348D">
        <w:rPr>
          <w:szCs w:val="22"/>
        </w:rPr>
        <w:t>Minden, gyógyszerrel történt túladagolás kezelése esetén gondolni kell arra a lehetőségre, hogy a beteg egyszerre többféle gyógyszert is bevehetett</w:t>
      </w:r>
      <w:r w:rsidR="0075586E" w:rsidRPr="0051348D">
        <w:rPr>
          <w:szCs w:val="22"/>
        </w:rPr>
        <w:t>.</w:t>
      </w:r>
    </w:p>
    <w:p w14:paraId="6129F774" w14:textId="77777777" w:rsidR="0075586E" w:rsidRPr="0051348D" w:rsidRDefault="0075586E" w:rsidP="0051348D">
      <w:pPr>
        <w:rPr>
          <w:szCs w:val="22"/>
        </w:rPr>
      </w:pPr>
    </w:p>
    <w:p w14:paraId="22070525" w14:textId="77777777" w:rsidR="0075586E" w:rsidRPr="0051348D" w:rsidRDefault="0075586E" w:rsidP="0051348D">
      <w:pPr>
        <w:rPr>
          <w:szCs w:val="22"/>
          <w:u w:val="single"/>
        </w:rPr>
      </w:pPr>
      <w:r w:rsidRPr="0051348D">
        <w:rPr>
          <w:szCs w:val="22"/>
          <w:u w:val="single"/>
        </w:rPr>
        <w:t>Tünetek</w:t>
      </w:r>
    </w:p>
    <w:p w14:paraId="025D146B" w14:textId="63F56F7D" w:rsidR="0075586E" w:rsidRPr="0051348D" w:rsidRDefault="0075586E" w:rsidP="0051348D">
      <w:pPr>
        <w:rPr>
          <w:szCs w:val="22"/>
        </w:rPr>
      </w:pPr>
      <w:r w:rsidRPr="0051348D">
        <w:rPr>
          <w:szCs w:val="22"/>
        </w:rPr>
        <w:t xml:space="preserve">A benzodiazepinek túladagolása általában </w:t>
      </w:r>
      <w:r w:rsidR="00364B9F" w:rsidRPr="0051348D">
        <w:rPr>
          <w:szCs w:val="22"/>
        </w:rPr>
        <w:t>idegrendszeri depresszióval jár</w:t>
      </w:r>
      <w:r w:rsidR="00B474A3">
        <w:rPr>
          <w:szCs w:val="22"/>
        </w:rPr>
        <w:t>,</w:t>
      </w:r>
      <w:r w:rsidR="00364B9F" w:rsidRPr="0051348D">
        <w:rPr>
          <w:szCs w:val="22"/>
        </w:rPr>
        <w:t xml:space="preserve"> amely </w:t>
      </w:r>
      <w:r w:rsidRPr="0051348D">
        <w:rPr>
          <w:szCs w:val="22"/>
        </w:rPr>
        <w:t>az álmosságtól a kómáig terjed</w:t>
      </w:r>
      <w:r w:rsidR="00364B9F" w:rsidRPr="0051348D">
        <w:rPr>
          <w:szCs w:val="22"/>
        </w:rPr>
        <w:t>het</w:t>
      </w:r>
      <w:r w:rsidRPr="0051348D">
        <w:rPr>
          <w:szCs w:val="22"/>
        </w:rPr>
        <w:t>. Enyhe esetekben álmosság, a zavartság és a letargia</w:t>
      </w:r>
      <w:r w:rsidR="00B57DB5" w:rsidRPr="0051348D">
        <w:rPr>
          <w:szCs w:val="22"/>
        </w:rPr>
        <w:t xml:space="preserve"> jelentkezhet</w:t>
      </w:r>
      <w:r w:rsidRPr="0051348D">
        <w:rPr>
          <w:szCs w:val="22"/>
        </w:rPr>
        <w:t xml:space="preserve">. Súlyosabb esetekben, és különösen, ha a beteg más központi idegrendszeri depresszánst vagy alkoholt is fogyasztott, </w:t>
      </w:r>
      <w:r w:rsidR="00C900FA" w:rsidRPr="007E3E72">
        <w:rPr>
          <w:szCs w:val="22"/>
        </w:rPr>
        <w:t>dysarthriaval</w:t>
      </w:r>
      <w:r w:rsidR="00C900FA">
        <w:rPr>
          <w:szCs w:val="22"/>
        </w:rPr>
        <w:t>,</w:t>
      </w:r>
      <w:r w:rsidR="00C900FA" w:rsidRPr="0051348D">
        <w:rPr>
          <w:szCs w:val="22"/>
        </w:rPr>
        <w:t xml:space="preserve"> </w:t>
      </w:r>
      <w:r w:rsidR="00792CD5" w:rsidRPr="0051348D">
        <w:rPr>
          <w:szCs w:val="22"/>
        </w:rPr>
        <w:t xml:space="preserve">ataxiával, </w:t>
      </w:r>
      <w:r w:rsidR="00C900FA" w:rsidRPr="007E3E72">
        <w:rPr>
          <w:szCs w:val="22"/>
        </w:rPr>
        <w:t>paradox reakcióval, központi idegrendszeri depresszióval</w:t>
      </w:r>
      <w:r w:rsidR="00C900FA">
        <w:rPr>
          <w:szCs w:val="22"/>
        </w:rPr>
        <w:t>,</w:t>
      </w:r>
      <w:r w:rsidR="00C900FA" w:rsidRPr="0051348D">
        <w:rPr>
          <w:szCs w:val="22"/>
        </w:rPr>
        <w:t xml:space="preserve"> </w:t>
      </w:r>
      <w:r w:rsidR="00C125CF" w:rsidRPr="0051348D">
        <w:rPr>
          <w:szCs w:val="22"/>
        </w:rPr>
        <w:t>hypot</w:t>
      </w:r>
      <w:r w:rsidR="00C125CF">
        <w:rPr>
          <w:szCs w:val="22"/>
        </w:rPr>
        <w:t>ensioval</w:t>
      </w:r>
      <w:r w:rsidR="00792CD5" w:rsidRPr="0051348D">
        <w:rPr>
          <w:szCs w:val="22"/>
        </w:rPr>
        <w:t xml:space="preserve">, </w:t>
      </w:r>
      <w:r w:rsidR="00C125CF">
        <w:rPr>
          <w:szCs w:val="22"/>
        </w:rPr>
        <w:t>izom-</w:t>
      </w:r>
      <w:r w:rsidR="00792CD5" w:rsidRPr="0051348D">
        <w:rPr>
          <w:szCs w:val="22"/>
        </w:rPr>
        <w:t>hypot</w:t>
      </w:r>
      <w:r w:rsidR="00C125CF">
        <w:rPr>
          <w:szCs w:val="22"/>
        </w:rPr>
        <w:t>oniával</w:t>
      </w:r>
      <w:r w:rsidR="00792CD5" w:rsidRPr="0051348D">
        <w:rPr>
          <w:szCs w:val="22"/>
        </w:rPr>
        <w:t>, légzés</w:t>
      </w:r>
      <w:r w:rsidR="00C900FA">
        <w:rPr>
          <w:szCs w:val="22"/>
        </w:rPr>
        <w:t xml:space="preserve">i vagy </w:t>
      </w:r>
      <w:r w:rsidR="00C900FA" w:rsidRPr="007E3E72">
        <w:rPr>
          <w:szCs w:val="22"/>
        </w:rPr>
        <w:t xml:space="preserve">cardiovascularis </w:t>
      </w:r>
      <w:r w:rsidR="00C125CF">
        <w:rPr>
          <w:szCs w:val="22"/>
        </w:rPr>
        <w:t>depresszióval</w:t>
      </w:r>
      <w:r w:rsidR="004724CC">
        <w:rPr>
          <w:szCs w:val="22"/>
        </w:rPr>
        <w:t xml:space="preserve"> és aluszékonyságtól mély kómáig terjedő eszméletvesztéssel</w:t>
      </w:r>
      <w:r w:rsidR="00792CD5" w:rsidRPr="0051348D">
        <w:rPr>
          <w:szCs w:val="22"/>
        </w:rPr>
        <w:t xml:space="preserve"> járhat a mérgezés, </w:t>
      </w:r>
      <w:r w:rsidR="00C125CF">
        <w:rPr>
          <w:szCs w:val="22"/>
        </w:rPr>
        <w:t>nagyon</w:t>
      </w:r>
      <w:r w:rsidR="00C125CF" w:rsidRPr="0051348D">
        <w:rPr>
          <w:szCs w:val="22"/>
        </w:rPr>
        <w:t xml:space="preserve"> </w:t>
      </w:r>
      <w:r w:rsidR="00792CD5" w:rsidRPr="0051348D">
        <w:rPr>
          <w:szCs w:val="22"/>
        </w:rPr>
        <w:t>ritkán pedig halál is bekövetkezhet</w:t>
      </w:r>
      <w:r w:rsidRPr="0051348D">
        <w:rPr>
          <w:szCs w:val="22"/>
        </w:rPr>
        <w:t>.</w:t>
      </w:r>
    </w:p>
    <w:p w14:paraId="47E4F449" w14:textId="77777777" w:rsidR="00792CD5" w:rsidRPr="0051348D" w:rsidRDefault="00792CD5" w:rsidP="0051348D">
      <w:pPr>
        <w:rPr>
          <w:szCs w:val="22"/>
          <w:u w:val="single"/>
        </w:rPr>
      </w:pPr>
    </w:p>
    <w:p w14:paraId="357C5CD4" w14:textId="77777777" w:rsidR="00CB6A20" w:rsidRPr="0051348D" w:rsidRDefault="00CB6A20" w:rsidP="0051348D">
      <w:pPr>
        <w:rPr>
          <w:szCs w:val="22"/>
          <w:u w:val="single"/>
        </w:rPr>
      </w:pPr>
      <w:r w:rsidRPr="0051348D">
        <w:rPr>
          <w:szCs w:val="22"/>
          <w:u w:val="single"/>
        </w:rPr>
        <w:t>Kezelés</w:t>
      </w:r>
    </w:p>
    <w:p w14:paraId="7F02065B" w14:textId="7F4C9B32" w:rsidR="0075586E" w:rsidRPr="0051348D" w:rsidRDefault="00CB6A20" w:rsidP="0051348D">
      <w:pPr>
        <w:rPr>
          <w:szCs w:val="22"/>
        </w:rPr>
      </w:pPr>
      <w:r w:rsidRPr="0051348D">
        <w:rPr>
          <w:szCs w:val="22"/>
        </w:rPr>
        <w:t>Ha a bevétel nemrég történt, szükség szerint hánytatást és/vagy gyomormosást kell alkalmazni, amelyet támogató kezelés, az életjelek ellenőrzése és a beteg szoros megfigyelése követ. Ha a gyomor kiürítése nem célravezető, az aktív szén hatékonyan csökkentheti a gyógyszer felszívódását. A hypot</w:t>
      </w:r>
      <w:r w:rsidR="004724CC">
        <w:rPr>
          <w:szCs w:val="22"/>
        </w:rPr>
        <w:t>ensio</w:t>
      </w:r>
      <w:r w:rsidRPr="0051348D">
        <w:rPr>
          <w:szCs w:val="22"/>
        </w:rPr>
        <w:t xml:space="preserve">, bár valószínűtlen, noradrenalinnal kezelhető. A </w:t>
      </w:r>
      <w:r w:rsidR="006B6B45" w:rsidRPr="0051348D">
        <w:rPr>
          <w:szCs w:val="22"/>
        </w:rPr>
        <w:t>lorazepám</w:t>
      </w:r>
      <w:r w:rsidRPr="0051348D">
        <w:rPr>
          <w:szCs w:val="22"/>
        </w:rPr>
        <w:t xml:space="preserve"> rosszul dializálható. A </w:t>
      </w:r>
      <w:r w:rsidR="006B6B45" w:rsidRPr="0051348D">
        <w:rPr>
          <w:szCs w:val="22"/>
        </w:rPr>
        <w:t>lorazepám</w:t>
      </w:r>
      <w:r w:rsidRPr="0051348D">
        <w:rPr>
          <w:szCs w:val="22"/>
        </w:rPr>
        <w:t xml:space="preserve"> glükuronid, az inaktív metabolit, dializálható lehet.</w:t>
      </w:r>
    </w:p>
    <w:p w14:paraId="0BBACCFE" w14:textId="77777777" w:rsidR="0075586E" w:rsidRPr="0051348D" w:rsidRDefault="0075586E" w:rsidP="0051348D">
      <w:pPr>
        <w:rPr>
          <w:szCs w:val="22"/>
        </w:rPr>
      </w:pPr>
    </w:p>
    <w:p w14:paraId="1856F089" w14:textId="49877675" w:rsidR="00CB6A20" w:rsidRPr="0051348D" w:rsidRDefault="00CB6A20" w:rsidP="0051348D">
      <w:pPr>
        <w:rPr>
          <w:szCs w:val="22"/>
        </w:rPr>
      </w:pPr>
      <w:r w:rsidRPr="0051348D">
        <w:rPr>
          <w:szCs w:val="22"/>
        </w:rPr>
        <w:t>A benzodiazepin antagonista flumazenil hasznos lehet kórházi betegeknél a benzodiazepin</w:t>
      </w:r>
      <w:r w:rsidR="004724CC">
        <w:rPr>
          <w:szCs w:val="22"/>
        </w:rPr>
        <w:t>-</w:t>
      </w:r>
      <w:r w:rsidRPr="0051348D">
        <w:rPr>
          <w:szCs w:val="22"/>
        </w:rPr>
        <w:t xml:space="preserve">túladagolás kezelésében. </w:t>
      </w:r>
      <w:r w:rsidR="00C900FA" w:rsidRPr="007E3E72">
        <w:rPr>
          <w:szCs w:val="22"/>
        </w:rPr>
        <w:t>Az orvosnak figyelembe kell vennie a flumazenil</w:t>
      </w:r>
      <w:r w:rsidR="00C900FA">
        <w:rPr>
          <w:szCs w:val="22"/>
        </w:rPr>
        <w:t>-</w:t>
      </w:r>
      <w:r w:rsidR="00C900FA" w:rsidRPr="007E3E72">
        <w:rPr>
          <w:szCs w:val="22"/>
        </w:rPr>
        <w:t xml:space="preserve">kezeléssel összefüggő </w:t>
      </w:r>
      <w:r w:rsidR="00C900FA">
        <w:rPr>
          <w:szCs w:val="22"/>
        </w:rPr>
        <w:t>görcs</w:t>
      </w:r>
      <w:r w:rsidR="00C900FA" w:rsidRPr="007E3E72">
        <w:rPr>
          <w:szCs w:val="22"/>
        </w:rPr>
        <w:t>rohamok kockázatát, különösen a hosszabb ideig benzodiazepineket alkalmazó betegek és a triciklus</w:t>
      </w:r>
      <w:r w:rsidR="00C900FA">
        <w:rPr>
          <w:szCs w:val="22"/>
        </w:rPr>
        <w:t>os</w:t>
      </w:r>
      <w:r w:rsidR="00C900FA" w:rsidRPr="007E3E72">
        <w:rPr>
          <w:szCs w:val="22"/>
        </w:rPr>
        <w:t xml:space="preserve"> antidepresszánsok túladagolása esetén. </w:t>
      </w:r>
      <w:r w:rsidRPr="0051348D">
        <w:rPr>
          <w:szCs w:val="22"/>
        </w:rPr>
        <w:t xml:space="preserve">Alkalmazás előtt el kell olvasni a flumazenil </w:t>
      </w:r>
      <w:r w:rsidR="004724CC">
        <w:rPr>
          <w:szCs w:val="22"/>
        </w:rPr>
        <w:t>kísérőiratait</w:t>
      </w:r>
      <w:r w:rsidRPr="0051348D">
        <w:rPr>
          <w:szCs w:val="22"/>
        </w:rPr>
        <w:t>.</w:t>
      </w:r>
    </w:p>
    <w:p w14:paraId="5A567D74" w14:textId="77777777" w:rsidR="00C02F51" w:rsidRPr="0051348D" w:rsidRDefault="00C02F51" w:rsidP="0051348D">
      <w:pPr>
        <w:rPr>
          <w:color w:val="000000"/>
          <w:szCs w:val="22"/>
        </w:rPr>
      </w:pPr>
    </w:p>
    <w:p w14:paraId="4317A222" w14:textId="77777777" w:rsidR="00D201E6" w:rsidRPr="0051348D" w:rsidRDefault="00D201E6" w:rsidP="0051348D">
      <w:pPr>
        <w:rPr>
          <w:color w:val="000000"/>
          <w:szCs w:val="22"/>
        </w:rPr>
      </w:pPr>
    </w:p>
    <w:p w14:paraId="7CB3C7C4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5.</w:t>
      </w:r>
      <w:r w:rsidR="0047651E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FARMAKOLÓGIAI TULAJDONSÁGOK</w:t>
      </w:r>
    </w:p>
    <w:p w14:paraId="1803AD1B" w14:textId="77777777" w:rsidR="00661D38" w:rsidRPr="0051348D" w:rsidRDefault="00661D38" w:rsidP="0051348D">
      <w:pPr>
        <w:rPr>
          <w:bCs/>
          <w:szCs w:val="22"/>
        </w:rPr>
      </w:pPr>
    </w:p>
    <w:p w14:paraId="6014A4DF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5.1</w:t>
      </w:r>
      <w:r w:rsidR="0047651E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Farmakodinámiás tulajdonságok</w:t>
      </w:r>
    </w:p>
    <w:p w14:paraId="1305E478" w14:textId="77777777" w:rsidR="00661D38" w:rsidRPr="0051348D" w:rsidRDefault="00661D38" w:rsidP="0051348D">
      <w:pPr>
        <w:rPr>
          <w:szCs w:val="22"/>
        </w:rPr>
      </w:pPr>
    </w:p>
    <w:p w14:paraId="641A80D2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Farmakoterápiás csoport</w:t>
      </w:r>
      <w:r w:rsidR="00A85BD3" w:rsidRPr="0051348D">
        <w:rPr>
          <w:szCs w:val="22"/>
        </w:rPr>
        <w:t xml:space="preserve">: </w:t>
      </w:r>
      <w:hyperlink r:id="rId9" w:history="1">
        <w:r w:rsidR="00A85BD3" w:rsidRPr="0051348D">
          <w:rPr>
            <w:rStyle w:val="Hiperhivatkozs"/>
            <w:color w:val="auto"/>
            <w:szCs w:val="22"/>
            <w:u w:val="none"/>
          </w:rPr>
          <w:t>psycholepticumok</w:t>
        </w:r>
      </w:hyperlink>
      <w:r w:rsidR="00A85BD3" w:rsidRPr="0051348D">
        <w:rPr>
          <w:szCs w:val="22"/>
        </w:rPr>
        <w:t xml:space="preserve">, </w:t>
      </w:r>
      <w:hyperlink r:id="rId10" w:history="1">
        <w:r w:rsidR="00A85BD3" w:rsidRPr="0051348D">
          <w:rPr>
            <w:rStyle w:val="Hiperhivatkozs"/>
            <w:color w:val="auto"/>
            <w:szCs w:val="22"/>
            <w:u w:val="none"/>
          </w:rPr>
          <w:t>benzodiazepin-származékok</w:t>
        </w:r>
      </w:hyperlink>
      <w:r w:rsidR="00A85BD3" w:rsidRPr="0051348D">
        <w:rPr>
          <w:szCs w:val="22"/>
          <w:shd w:val="clear" w:color="auto" w:fill="FFFFFF"/>
        </w:rPr>
        <w:t xml:space="preserve">, </w:t>
      </w:r>
      <w:r w:rsidRPr="0051348D">
        <w:rPr>
          <w:szCs w:val="22"/>
        </w:rPr>
        <w:t>ATC kód: N05BA06</w:t>
      </w:r>
    </w:p>
    <w:p w14:paraId="67CCDF17" w14:textId="77777777" w:rsidR="00A85BD3" w:rsidRPr="0051348D" w:rsidRDefault="00A85BD3" w:rsidP="0051348D">
      <w:pPr>
        <w:rPr>
          <w:szCs w:val="22"/>
        </w:rPr>
      </w:pPr>
    </w:p>
    <w:p w14:paraId="3997574A" w14:textId="77777777" w:rsidR="00A85BD3" w:rsidRPr="0051348D" w:rsidRDefault="00A85BD3" w:rsidP="0051348D">
      <w:pPr>
        <w:rPr>
          <w:szCs w:val="22"/>
        </w:rPr>
      </w:pPr>
      <w:r w:rsidRPr="0051348D">
        <w:rPr>
          <w:szCs w:val="22"/>
        </w:rPr>
        <w:t xml:space="preserve">A Lorazepam Orion egy anxiolítikus, szedatív, antikonvulzív, izomrelaxáns és hipnotikus hatással </w:t>
      </w:r>
      <w:r w:rsidR="00800A53" w:rsidRPr="0051348D">
        <w:rPr>
          <w:szCs w:val="22"/>
        </w:rPr>
        <w:t>rendelkező benzodiazepin</w:t>
      </w:r>
      <w:r w:rsidRPr="0051348D">
        <w:rPr>
          <w:szCs w:val="22"/>
        </w:rPr>
        <w:t>.</w:t>
      </w:r>
    </w:p>
    <w:p w14:paraId="7DFC74DE" w14:textId="77777777" w:rsidR="00A85BD3" w:rsidRPr="0051348D" w:rsidRDefault="00A85BD3" w:rsidP="0051348D">
      <w:pPr>
        <w:rPr>
          <w:szCs w:val="22"/>
        </w:rPr>
      </w:pPr>
    </w:p>
    <w:p w14:paraId="591C5152" w14:textId="77777777" w:rsidR="00A85BD3" w:rsidRPr="0051348D" w:rsidRDefault="00A85BD3" w:rsidP="0051348D">
      <w:pPr>
        <w:rPr>
          <w:szCs w:val="22"/>
          <w:u w:val="single"/>
        </w:rPr>
      </w:pPr>
      <w:r w:rsidRPr="0051348D">
        <w:rPr>
          <w:szCs w:val="22"/>
          <w:u w:val="single"/>
        </w:rPr>
        <w:t>Hatásmechanizmus</w:t>
      </w:r>
    </w:p>
    <w:p w14:paraId="2E68AD8D" w14:textId="77777777" w:rsidR="00A85BD3" w:rsidRPr="0051348D" w:rsidRDefault="00A85BD3" w:rsidP="0051348D">
      <w:pPr>
        <w:rPr>
          <w:szCs w:val="22"/>
        </w:rPr>
      </w:pPr>
      <w:r w:rsidRPr="0051348D">
        <w:rPr>
          <w:szCs w:val="22"/>
        </w:rPr>
        <w:t xml:space="preserve">A benzodiazepinek hatásmechanizmusa még nem teljesen tisztázott. Úgy tűnik azonban, hogy többféle hatásmechanizmusuk van. A benzodiazepinek feltehetően úgy fejtik ki hatásukat, hogy specifikus receptorokhoz kötődnek a központi idegrendszer több pontján, ezáltal </w:t>
      </w:r>
      <w:r w:rsidR="00800A53" w:rsidRPr="0051348D">
        <w:rPr>
          <w:szCs w:val="22"/>
        </w:rPr>
        <w:t xml:space="preserve">potencirozzák </w:t>
      </w:r>
      <w:r w:rsidRPr="0051348D">
        <w:rPr>
          <w:szCs w:val="22"/>
        </w:rPr>
        <w:t xml:space="preserve">a gamma-aminovajsav </w:t>
      </w:r>
      <w:r w:rsidR="00800A53" w:rsidRPr="0051348D">
        <w:rPr>
          <w:szCs w:val="22"/>
        </w:rPr>
        <w:t xml:space="preserve">közvetítésével kiváltott </w:t>
      </w:r>
      <w:r w:rsidRPr="0051348D">
        <w:rPr>
          <w:szCs w:val="22"/>
        </w:rPr>
        <w:t xml:space="preserve">szinaptikus </w:t>
      </w:r>
      <w:r w:rsidR="00647D01" w:rsidRPr="0051348D">
        <w:rPr>
          <w:szCs w:val="22"/>
        </w:rPr>
        <w:t xml:space="preserve">és </w:t>
      </w:r>
      <w:r w:rsidRPr="0051348D">
        <w:rPr>
          <w:szCs w:val="22"/>
        </w:rPr>
        <w:t xml:space="preserve">preszinaptikus </w:t>
      </w:r>
      <w:r w:rsidR="00800A53" w:rsidRPr="0051348D">
        <w:rPr>
          <w:szCs w:val="22"/>
        </w:rPr>
        <w:t>gátl</w:t>
      </w:r>
      <w:r w:rsidR="00647D01" w:rsidRPr="0051348D">
        <w:rPr>
          <w:szCs w:val="22"/>
        </w:rPr>
        <w:t>ást</w:t>
      </w:r>
      <w:r w:rsidRPr="0051348D">
        <w:rPr>
          <w:szCs w:val="22"/>
        </w:rPr>
        <w:t>, vagy közvetlenül befolyásolják az akciós potenciált generáló mechanizmusokat.</w:t>
      </w:r>
    </w:p>
    <w:p w14:paraId="00D6D03F" w14:textId="77777777" w:rsidR="00A85BD3" w:rsidRPr="0051348D" w:rsidRDefault="00A85BD3" w:rsidP="0051348D">
      <w:pPr>
        <w:rPr>
          <w:szCs w:val="22"/>
        </w:rPr>
      </w:pPr>
    </w:p>
    <w:p w14:paraId="4BFFA214" w14:textId="77777777" w:rsidR="00A85BD3" w:rsidRPr="0051348D" w:rsidRDefault="00A85BD3" w:rsidP="0051348D">
      <w:pPr>
        <w:rPr>
          <w:szCs w:val="22"/>
        </w:rPr>
      </w:pPr>
      <w:r w:rsidRPr="0051348D">
        <w:rPr>
          <w:szCs w:val="22"/>
          <w:u w:val="single"/>
        </w:rPr>
        <w:t>Farmakodinámiás hatások</w:t>
      </w:r>
    </w:p>
    <w:p w14:paraId="28F9C504" w14:textId="77777777" w:rsidR="006B32AD" w:rsidRPr="0051348D" w:rsidRDefault="006B32AD" w:rsidP="0051348D">
      <w:pPr>
        <w:rPr>
          <w:szCs w:val="22"/>
        </w:rPr>
      </w:pPr>
      <w:r w:rsidRPr="0051348D">
        <w:rPr>
          <w:szCs w:val="22"/>
        </w:rPr>
        <w:t>A lorazepám egy rövid hatású benzodiazepin, amelynek általános tulajdonságai hasonlóak a diazepáméhoz. Anxiolítikus, szedatív, antikonvulzív, izomrelaxáns és hipnotikus hatással rendelkezik.</w:t>
      </w:r>
    </w:p>
    <w:p w14:paraId="1107F10A" w14:textId="77777777" w:rsidR="00A85BD3" w:rsidRPr="0051348D" w:rsidRDefault="00A85BD3" w:rsidP="0051348D">
      <w:pPr>
        <w:rPr>
          <w:szCs w:val="22"/>
        </w:rPr>
      </w:pPr>
    </w:p>
    <w:p w14:paraId="78B6C427" w14:textId="77777777" w:rsidR="006B32AD" w:rsidRPr="0051348D" w:rsidRDefault="006B32AD" w:rsidP="0051348D">
      <w:pPr>
        <w:rPr>
          <w:szCs w:val="22"/>
          <w:u w:val="single"/>
        </w:rPr>
      </w:pPr>
      <w:r w:rsidRPr="0051348D">
        <w:rPr>
          <w:szCs w:val="22"/>
          <w:u w:val="single"/>
        </w:rPr>
        <w:t>Klinikai hatásosság és biztonságosság</w:t>
      </w:r>
    </w:p>
    <w:p w14:paraId="168FFCDD" w14:textId="77777777" w:rsidR="006B32AD" w:rsidRPr="0051348D" w:rsidRDefault="006B32AD" w:rsidP="0051348D">
      <w:pPr>
        <w:rPr>
          <w:szCs w:val="22"/>
        </w:rPr>
      </w:pPr>
      <w:r w:rsidRPr="0051348D">
        <w:rPr>
          <w:szCs w:val="22"/>
        </w:rPr>
        <w:t>A lorazepám egy hatékony szorongásoldó szer, amelynél fennáll a függőség, a helytelen használat és a visszaélés lehetősége. A súlyos szorongásos zavarokban szenvedő betegeknél segíthet a rövid távú (legfeljebb 2</w:t>
      </w:r>
      <w:r w:rsidRPr="0051348D">
        <w:rPr>
          <w:szCs w:val="22"/>
        </w:rPr>
        <w:noBreakHyphen/>
        <w:t>4 hetes) lorazepám-intervenció. A kockázat/haszon arány a kezelés elhúzódásával egyre kedvezőtlenebbé válik, és 2</w:t>
      </w:r>
      <w:r w:rsidRPr="0051348D">
        <w:rPr>
          <w:szCs w:val="22"/>
        </w:rPr>
        <w:noBreakHyphen/>
        <w:t>3 hónapnál hosszabb alkalmazás esetén már negatív.</w:t>
      </w:r>
    </w:p>
    <w:p w14:paraId="2CE464F5" w14:textId="77777777" w:rsidR="00C45399" w:rsidRPr="0051348D" w:rsidRDefault="00C45399" w:rsidP="0051348D">
      <w:pPr>
        <w:rPr>
          <w:szCs w:val="22"/>
        </w:rPr>
      </w:pPr>
    </w:p>
    <w:p w14:paraId="5101C718" w14:textId="77777777" w:rsidR="00C45399" w:rsidRPr="0051348D" w:rsidRDefault="00C45399" w:rsidP="0051348D">
      <w:pPr>
        <w:rPr>
          <w:szCs w:val="22"/>
        </w:rPr>
      </w:pPr>
      <w:r w:rsidRPr="0051348D">
        <w:rPr>
          <w:szCs w:val="22"/>
          <w:u w:val="single"/>
        </w:rPr>
        <w:t>Gyermekek és serdülők</w:t>
      </w:r>
    </w:p>
    <w:p w14:paraId="4C3FD77C" w14:textId="77777777" w:rsidR="00661D38" w:rsidRPr="0051348D" w:rsidRDefault="00C45399" w:rsidP="0051348D">
      <w:pPr>
        <w:rPr>
          <w:szCs w:val="22"/>
        </w:rPr>
      </w:pPr>
      <w:r w:rsidRPr="0051348D">
        <w:rPr>
          <w:szCs w:val="22"/>
        </w:rPr>
        <w:t>A lorazepám biztonságosságát és hatásosságát gyermekeknél és serdülőknél még nem igazolták.</w:t>
      </w:r>
    </w:p>
    <w:p w14:paraId="483A7BE0" w14:textId="77777777" w:rsidR="00C45399" w:rsidRPr="0051348D" w:rsidRDefault="00C45399" w:rsidP="0051348D">
      <w:pPr>
        <w:rPr>
          <w:szCs w:val="22"/>
        </w:rPr>
      </w:pPr>
    </w:p>
    <w:p w14:paraId="06AF1353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5.2</w:t>
      </w:r>
      <w:r w:rsidR="0047651E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Farmakokinetikai tulajdonságok</w:t>
      </w:r>
    </w:p>
    <w:p w14:paraId="05850D8E" w14:textId="77777777" w:rsidR="00661D38" w:rsidRPr="0051348D" w:rsidRDefault="00661D38" w:rsidP="0051348D">
      <w:pPr>
        <w:rPr>
          <w:szCs w:val="22"/>
        </w:rPr>
      </w:pPr>
    </w:p>
    <w:p w14:paraId="5C65AF1D" w14:textId="77777777" w:rsidR="00661D38" w:rsidRPr="0051348D" w:rsidRDefault="00661D38" w:rsidP="0051348D">
      <w:pPr>
        <w:autoSpaceDE w:val="0"/>
        <w:autoSpaceDN w:val="0"/>
        <w:adjustRightInd w:val="0"/>
        <w:rPr>
          <w:szCs w:val="22"/>
        </w:rPr>
      </w:pPr>
      <w:r w:rsidRPr="0051348D">
        <w:rPr>
          <w:color w:val="000000"/>
          <w:szCs w:val="22"/>
          <w:u w:val="single"/>
        </w:rPr>
        <w:t>Felszívódás</w:t>
      </w:r>
    </w:p>
    <w:p w14:paraId="43FBE405" w14:textId="77777777" w:rsidR="00661D38" w:rsidRPr="0051348D" w:rsidRDefault="00661D38" w:rsidP="0051348D">
      <w:pPr>
        <w:autoSpaceDE w:val="0"/>
        <w:autoSpaceDN w:val="0"/>
        <w:adjustRightInd w:val="0"/>
        <w:rPr>
          <w:szCs w:val="22"/>
        </w:rPr>
      </w:pPr>
      <w:r w:rsidRPr="0051348D">
        <w:rPr>
          <w:i/>
          <w:color w:val="000000"/>
          <w:szCs w:val="22"/>
        </w:rPr>
        <w:t>Per</w:t>
      </w:r>
      <w:r w:rsidR="006B6B45" w:rsidRPr="0051348D">
        <w:rPr>
          <w:i/>
          <w:color w:val="000000"/>
          <w:szCs w:val="22"/>
        </w:rPr>
        <w:t> </w:t>
      </w:r>
      <w:r w:rsidRPr="0051348D">
        <w:rPr>
          <w:i/>
          <w:color w:val="000000"/>
          <w:szCs w:val="22"/>
        </w:rPr>
        <w:t>os</w:t>
      </w:r>
      <w:r w:rsidRPr="0051348D">
        <w:rPr>
          <w:color w:val="000000"/>
          <w:szCs w:val="22"/>
        </w:rPr>
        <w:t xml:space="preserve"> alkalmazást követően a lorazepám gyorsan és szinte</w:t>
      </w:r>
      <w:r w:rsidRPr="0051348D">
        <w:rPr>
          <w:szCs w:val="22"/>
        </w:rPr>
        <w:t xml:space="preserve"> teljes mértékben felszívódik</w:t>
      </w:r>
      <w:r w:rsidRPr="0051348D">
        <w:rPr>
          <w:color w:val="000000"/>
          <w:szCs w:val="22"/>
        </w:rPr>
        <w:t xml:space="preserve">, a maximális plazmakoncentrációt </w:t>
      </w:r>
      <w:r w:rsidRPr="0051348D">
        <w:rPr>
          <w:szCs w:val="22"/>
        </w:rPr>
        <w:t>2</w:t>
      </w:r>
      <w:r w:rsidR="00D7227F" w:rsidRPr="0051348D">
        <w:rPr>
          <w:szCs w:val="22"/>
        </w:rPr>
        <w:t> </w:t>
      </w:r>
      <w:r w:rsidRPr="0051348D">
        <w:rPr>
          <w:szCs w:val="22"/>
        </w:rPr>
        <w:t xml:space="preserve">óra </w:t>
      </w:r>
      <w:r w:rsidRPr="0051348D">
        <w:rPr>
          <w:color w:val="000000"/>
          <w:szCs w:val="22"/>
        </w:rPr>
        <w:t>elteltével</w:t>
      </w:r>
      <w:r w:rsidRPr="0051348D">
        <w:rPr>
          <w:szCs w:val="22"/>
        </w:rPr>
        <w:t xml:space="preserve"> éri el</w:t>
      </w:r>
      <w:r w:rsidRPr="0051348D">
        <w:rPr>
          <w:color w:val="000000"/>
          <w:szCs w:val="22"/>
        </w:rPr>
        <w:t>.</w:t>
      </w:r>
    </w:p>
    <w:p w14:paraId="316770A7" w14:textId="77777777" w:rsidR="00661D38" w:rsidRPr="0051348D" w:rsidRDefault="00661D38" w:rsidP="0051348D">
      <w:pPr>
        <w:autoSpaceDE w:val="0"/>
        <w:autoSpaceDN w:val="0"/>
        <w:adjustRightInd w:val="0"/>
        <w:rPr>
          <w:i/>
          <w:iCs/>
          <w:color w:val="000000"/>
          <w:szCs w:val="22"/>
        </w:rPr>
      </w:pPr>
    </w:p>
    <w:p w14:paraId="68599287" w14:textId="77777777" w:rsidR="00661D38" w:rsidRPr="0051348D" w:rsidRDefault="004A54A9" w:rsidP="0051348D">
      <w:pPr>
        <w:autoSpaceDE w:val="0"/>
        <w:autoSpaceDN w:val="0"/>
        <w:adjustRightInd w:val="0"/>
        <w:rPr>
          <w:szCs w:val="22"/>
          <w:u w:val="single"/>
        </w:rPr>
      </w:pPr>
      <w:r w:rsidRPr="0051348D">
        <w:rPr>
          <w:color w:val="000000"/>
          <w:szCs w:val="22"/>
          <w:u w:val="single"/>
        </w:rPr>
        <w:t>Elimináció</w:t>
      </w:r>
    </w:p>
    <w:p w14:paraId="4F573968" w14:textId="77777777" w:rsidR="003B781A" w:rsidRPr="0051348D" w:rsidRDefault="003B781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Emberben a konjugálatlan lorazepám eliminációs felezési ideje a plazmában általában körülbelül 12</w:t>
      </w:r>
      <w:r w:rsidRPr="0051348D">
        <w:rPr>
          <w:color w:val="000000"/>
          <w:szCs w:val="22"/>
        </w:rPr>
        <w:noBreakHyphen/>
        <w:t>16 óra. Klinikailag releváns koncentrációknál a lorazepám körülbelül 90%</w:t>
      </w:r>
      <w:r w:rsidRPr="0051348D">
        <w:rPr>
          <w:color w:val="000000"/>
          <w:szCs w:val="22"/>
        </w:rPr>
        <w:noBreakHyphen/>
        <w:t>ban plazmafehérjékhez kötődik. A lorazepám plazmakoncentrációja dózisarányos.</w:t>
      </w:r>
    </w:p>
    <w:p w14:paraId="604227FE" w14:textId="77777777" w:rsidR="003B781A" w:rsidRPr="0051348D" w:rsidRDefault="003B781A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505139D" w14:textId="77777777" w:rsidR="003B781A" w:rsidRPr="0051348D" w:rsidRDefault="003B781A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 xml:space="preserve">Egészséges alanyoknál ismételt </w:t>
      </w:r>
      <w:r w:rsidR="0047755F" w:rsidRPr="0051348D">
        <w:rPr>
          <w:color w:val="000000"/>
          <w:szCs w:val="22"/>
        </w:rPr>
        <w:t>dózisok</w:t>
      </w:r>
      <w:r w:rsidRPr="0051348D">
        <w:rPr>
          <w:color w:val="000000"/>
          <w:szCs w:val="22"/>
        </w:rPr>
        <w:t xml:space="preserve"> esetén nem figyeltek meg jelentős akkumulációt. A lorazepám elsősorban a glükuronsavval való konjugáció révén metabolizálódik inaktív glükuroniddá. A lorazepámnak nincsenek aktív metabolitjai. A dózis 70</w:t>
      </w:r>
      <w:r w:rsidRPr="0051348D">
        <w:rPr>
          <w:color w:val="000000"/>
          <w:szCs w:val="22"/>
        </w:rPr>
        <w:noBreakHyphen/>
        <w:t>75%</w:t>
      </w:r>
      <w:r w:rsidRPr="0051348D">
        <w:rPr>
          <w:color w:val="000000"/>
          <w:szCs w:val="22"/>
        </w:rPr>
        <w:noBreakHyphen/>
        <w:t>a glükuronidként ürül ki a vizelettel. A lorazepám nem hidroxilálódik jelentős mértékben, és nem szubsztrátja a CYP450 rendszer N</w:t>
      </w:r>
      <w:r w:rsidRPr="0051348D">
        <w:rPr>
          <w:color w:val="000000"/>
          <w:szCs w:val="22"/>
        </w:rPr>
        <w:noBreakHyphen/>
        <w:t>dealkilező enzimjeinek.</w:t>
      </w:r>
    </w:p>
    <w:p w14:paraId="0ECE4DCC" w14:textId="77777777" w:rsidR="003B781A" w:rsidRPr="0051348D" w:rsidRDefault="003B781A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1B8B43D5" w14:textId="77777777" w:rsidR="00661D38" w:rsidRPr="0051348D" w:rsidRDefault="0047651E" w:rsidP="0051348D">
      <w:pPr>
        <w:autoSpaceDE w:val="0"/>
        <w:autoSpaceDN w:val="0"/>
        <w:adjustRightInd w:val="0"/>
        <w:rPr>
          <w:iCs/>
          <w:color w:val="000000"/>
          <w:szCs w:val="22"/>
          <w:u w:val="single"/>
        </w:rPr>
      </w:pPr>
      <w:r w:rsidRPr="0051348D">
        <w:rPr>
          <w:iCs/>
          <w:color w:val="000000"/>
          <w:szCs w:val="22"/>
          <w:u w:val="single"/>
        </w:rPr>
        <w:t xml:space="preserve">Különleges </w:t>
      </w:r>
      <w:r w:rsidR="00661D38" w:rsidRPr="0051348D">
        <w:rPr>
          <w:iCs/>
          <w:color w:val="000000"/>
          <w:szCs w:val="22"/>
          <w:u w:val="single"/>
        </w:rPr>
        <w:t>betegcsoportok</w:t>
      </w:r>
    </w:p>
    <w:p w14:paraId="48B6091C" w14:textId="77777777" w:rsidR="004D7D67" w:rsidRPr="0051348D" w:rsidRDefault="004D7D6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Az életkornak nincs klinikailag jelentős hatása a lorazepám farmakokinetikájára. Egy idős</w:t>
      </w:r>
      <w:r w:rsidR="00647D01" w:rsidRPr="0051348D">
        <w:rPr>
          <w:color w:val="000000"/>
          <w:szCs w:val="22"/>
        </w:rPr>
        <w:t>ek</w:t>
      </w:r>
      <w:r w:rsidRPr="0051348D">
        <w:rPr>
          <w:color w:val="000000"/>
          <w:szCs w:val="22"/>
        </w:rPr>
        <w:t xml:space="preserve"> bevonásával végzett vizsgálatban statisztikailag szignifikáns csökkenésről számoltak be a teljes</w:t>
      </w:r>
      <w:r w:rsidRPr="0051348D">
        <w:rPr>
          <w:color w:val="000000"/>
          <w:szCs w:val="22"/>
        </w:rPr>
        <w:noBreakHyphen/>
        <w:t>test clearance</w:t>
      </w:r>
      <w:r w:rsidRPr="0051348D">
        <w:rPr>
          <w:color w:val="000000"/>
          <w:szCs w:val="22"/>
        </w:rPr>
        <w:noBreakHyphen/>
        <w:t>ben, de az eliminációs felezési idő nem változott jelentősen.</w:t>
      </w:r>
    </w:p>
    <w:p w14:paraId="0A8862FF" w14:textId="77777777" w:rsidR="004D7D67" w:rsidRPr="0051348D" w:rsidRDefault="004D7D6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2D4A92BA" w14:textId="04BD5C1F" w:rsidR="004D7D67" w:rsidRPr="0051348D" w:rsidRDefault="00843077" w:rsidP="0051348D">
      <w:pPr>
        <w:autoSpaceDE w:val="0"/>
        <w:autoSpaceDN w:val="0"/>
        <w:adjustRightInd w:val="0"/>
        <w:rPr>
          <w:color w:val="000000"/>
          <w:szCs w:val="22"/>
        </w:rPr>
      </w:pPr>
      <w:r w:rsidRPr="0051348D">
        <w:rPr>
          <w:color w:val="000000"/>
          <w:szCs w:val="22"/>
        </w:rPr>
        <w:t>Enyhe vagy közepes fokú máj</w:t>
      </w:r>
      <w:r w:rsidR="0072259A">
        <w:rPr>
          <w:color w:val="000000"/>
          <w:szCs w:val="22"/>
        </w:rPr>
        <w:t>károsodásban</w:t>
      </w:r>
      <w:r w:rsidRPr="0051348D">
        <w:rPr>
          <w:color w:val="000000"/>
          <w:szCs w:val="22"/>
        </w:rPr>
        <w:t xml:space="preserve"> (hepatitis, alkohol okozta cirrhosis) szenvedő betegeknél a lorazepám clearance</w:t>
      </w:r>
      <w:r w:rsidRPr="0051348D">
        <w:rPr>
          <w:color w:val="000000"/>
          <w:szCs w:val="22"/>
        </w:rPr>
        <w:noBreakHyphen/>
        <w:t>ében nem tapasztaltak változást.</w:t>
      </w:r>
    </w:p>
    <w:p w14:paraId="20EBA4FE" w14:textId="77777777" w:rsidR="004D7D67" w:rsidRPr="0051348D" w:rsidRDefault="004D7D67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0B255954" w14:textId="6F83B7B3" w:rsidR="00661D38" w:rsidRPr="0051348D" w:rsidRDefault="00843077" w:rsidP="0051348D">
      <w:pPr>
        <w:autoSpaceDE w:val="0"/>
        <w:autoSpaceDN w:val="0"/>
        <w:adjustRightInd w:val="0"/>
        <w:rPr>
          <w:szCs w:val="22"/>
        </w:rPr>
      </w:pPr>
      <w:r w:rsidRPr="0051348D">
        <w:rPr>
          <w:color w:val="000000"/>
          <w:szCs w:val="22"/>
        </w:rPr>
        <w:t>A különböző fokú vese</w:t>
      </w:r>
      <w:r w:rsidR="0072259A">
        <w:rPr>
          <w:color w:val="000000"/>
          <w:szCs w:val="22"/>
        </w:rPr>
        <w:t>károsodásban</w:t>
      </w:r>
      <w:r w:rsidRPr="0051348D">
        <w:rPr>
          <w:color w:val="000000"/>
          <w:szCs w:val="22"/>
        </w:rPr>
        <w:t xml:space="preserve"> (enyhe vagy súlyos) szenvedő betegeknél végzett egyszeri </w:t>
      </w:r>
      <w:r w:rsidR="007E7710" w:rsidRPr="0051348D">
        <w:rPr>
          <w:color w:val="000000"/>
          <w:szCs w:val="22"/>
        </w:rPr>
        <w:t>dózisú</w:t>
      </w:r>
      <w:r w:rsidRPr="0051348D">
        <w:rPr>
          <w:color w:val="000000"/>
          <w:szCs w:val="22"/>
        </w:rPr>
        <w:t xml:space="preserve"> farmakokinetikai vizsgálatok során nem jelentettek jelentős változásokat a lorazepám felszívódásában, clearance</w:t>
      </w:r>
      <w:r w:rsidRPr="0051348D">
        <w:rPr>
          <w:color w:val="000000"/>
          <w:szCs w:val="22"/>
        </w:rPr>
        <w:noBreakHyphen/>
        <w:t>ében vagy kiválaszt</w:t>
      </w:r>
      <w:r w:rsidR="007E7710" w:rsidRPr="0051348D">
        <w:rPr>
          <w:color w:val="000000"/>
          <w:szCs w:val="22"/>
        </w:rPr>
        <w:t>ódá</w:t>
      </w:r>
      <w:r w:rsidRPr="0051348D">
        <w:rPr>
          <w:color w:val="000000"/>
          <w:szCs w:val="22"/>
        </w:rPr>
        <w:t xml:space="preserve">sában. Az inaktív glükuronid eliminációja jelentősen elhúzódott. Két krónikus veseelégtelenségben szenvedő betegnél a lorazepám szubkrónikus </w:t>
      </w:r>
      <w:r w:rsidR="007E7710" w:rsidRPr="0051348D">
        <w:rPr>
          <w:color w:val="000000"/>
          <w:szCs w:val="22"/>
        </w:rPr>
        <w:t>alkalmazását</w:t>
      </w:r>
      <w:r w:rsidRPr="0051348D">
        <w:rPr>
          <w:color w:val="000000"/>
          <w:szCs w:val="22"/>
        </w:rPr>
        <w:t xml:space="preserve"> követően a felezési idő meghosszabbodásával járó csökkent eliminációt figyeltek meg. A hemodialízisnek nincs jelentős hatása az intakt lorazepám farmakokinetikájára, de az inaktív glükuronidot nagymértékben eltávolítja a plazmából.</w:t>
      </w:r>
    </w:p>
    <w:p w14:paraId="32E08FB5" w14:textId="77777777" w:rsidR="00661D38" w:rsidRPr="0051348D" w:rsidRDefault="00661D38" w:rsidP="0051348D">
      <w:pPr>
        <w:autoSpaceDE w:val="0"/>
        <w:autoSpaceDN w:val="0"/>
        <w:adjustRightInd w:val="0"/>
        <w:rPr>
          <w:color w:val="000000"/>
          <w:szCs w:val="22"/>
        </w:rPr>
      </w:pPr>
    </w:p>
    <w:p w14:paraId="6BF5E253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5.3</w:t>
      </w:r>
      <w:r w:rsidR="0047651E" w:rsidRPr="0051348D">
        <w:rPr>
          <w:b/>
          <w:bCs/>
          <w:color w:val="000000"/>
          <w:szCs w:val="22"/>
        </w:rPr>
        <w:tab/>
      </w:r>
      <w:r w:rsidRPr="0051348D">
        <w:rPr>
          <w:b/>
          <w:szCs w:val="22"/>
        </w:rPr>
        <w:t>A preklinikai biztonságossági vizsgálatok eredményei</w:t>
      </w:r>
    </w:p>
    <w:p w14:paraId="52F8869B" w14:textId="77777777" w:rsidR="00843077" w:rsidRPr="0051348D" w:rsidRDefault="00843077" w:rsidP="0051348D">
      <w:pPr>
        <w:rPr>
          <w:szCs w:val="22"/>
        </w:rPr>
      </w:pPr>
    </w:p>
    <w:p w14:paraId="752EEA4E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  <w:u w:val="single"/>
        </w:rPr>
        <w:t>Akut toxicitás</w:t>
      </w:r>
    </w:p>
    <w:p w14:paraId="23DFAF18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</w:rPr>
        <w:t xml:space="preserve">Az állatokkal, </w:t>
      </w:r>
      <w:r w:rsidRPr="007E3E72">
        <w:rPr>
          <w:i/>
          <w:iCs/>
          <w:szCs w:val="22"/>
        </w:rPr>
        <w:t>per os</w:t>
      </w:r>
      <w:r w:rsidRPr="007E3E72">
        <w:rPr>
          <w:szCs w:val="22"/>
        </w:rPr>
        <w:t xml:space="preserve"> alkalmazással végzett akut toxicitási vizsgálatok nem igazoltak kifejezett érzékenységet (emberre vonatkozóan lásd a 4.9 pontot).</w:t>
      </w:r>
    </w:p>
    <w:p w14:paraId="574CEFD4" w14:textId="77777777" w:rsidR="00C900FA" w:rsidRPr="007E3E72" w:rsidRDefault="00C900FA" w:rsidP="00C900FA">
      <w:pPr>
        <w:rPr>
          <w:szCs w:val="22"/>
        </w:rPr>
      </w:pPr>
    </w:p>
    <w:p w14:paraId="3D997620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  <w:u w:val="single"/>
        </w:rPr>
        <w:t>Szubkrónikus és krónikus toxicitás</w:t>
      </w:r>
    </w:p>
    <w:p w14:paraId="435588DC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</w:rPr>
        <w:t xml:space="preserve">A krónikus toxicitással kapcsolatos vizsgálatokban patkányoknak (80 hét) és kutyáknak (12 hét) adtak </w:t>
      </w:r>
      <w:r w:rsidRPr="007E3E72">
        <w:rPr>
          <w:i/>
          <w:iCs/>
          <w:szCs w:val="22"/>
        </w:rPr>
        <w:t>per os</w:t>
      </w:r>
      <w:r w:rsidRPr="007E3E72">
        <w:rPr>
          <w:szCs w:val="22"/>
        </w:rPr>
        <w:t xml:space="preserve"> lorazepámot. A kórszövettani, szemészeti és hematológiai vizsgálatok, valamint a szervfunkciós vizsgálatok nagy dózisok alkalmazása esetén gyakorlatilag nem mutattak változásokat, vagy csak biológiailag irreleváns, jelentéktelen változásokat mutattak.</w:t>
      </w:r>
    </w:p>
    <w:p w14:paraId="43703497" w14:textId="77777777" w:rsidR="00C900FA" w:rsidRPr="007E3E72" w:rsidRDefault="00C900FA" w:rsidP="00C900FA">
      <w:pPr>
        <w:rPr>
          <w:szCs w:val="22"/>
        </w:rPr>
      </w:pPr>
    </w:p>
    <w:p w14:paraId="429E686F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  <w:u w:val="single"/>
        </w:rPr>
        <w:t>Mutagén és tumorigenikus potenciál</w:t>
      </w:r>
    </w:p>
    <w:p w14:paraId="52195386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</w:rPr>
        <w:t>A lorazepámmal korlátozott mértékben végeztek mutagenitási vizsgálatot. A korábbi vizsgálatok negatív eredményt adtak. Patkányokon és egereken végzett vizsgálatokban a lorazepám orális alkalmazása esetén nem tapasztaltak tumorigenikus potenciálra utaló jeleket.</w:t>
      </w:r>
    </w:p>
    <w:p w14:paraId="30A6166B" w14:textId="77777777" w:rsidR="00C900FA" w:rsidRPr="007E3E72" w:rsidRDefault="00C900FA" w:rsidP="00C900FA">
      <w:pPr>
        <w:rPr>
          <w:szCs w:val="22"/>
        </w:rPr>
      </w:pPr>
    </w:p>
    <w:p w14:paraId="6EB6DF6F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  <w:u w:val="single"/>
        </w:rPr>
        <w:t>Reprodukciós toxicitás</w:t>
      </w:r>
    </w:p>
    <w:p w14:paraId="78A699FC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</w:rPr>
        <w:t>A lorazepám embrió- és magzatfejlődésre, valamint a reprodukcióra kifejtett hatását nyulakon, patkányokon és egereken vizsgálták. E vizsgálatok során nem találtak teratogén hatásokra vagy a reprodukció károsodására utaló jeleket.</w:t>
      </w:r>
    </w:p>
    <w:p w14:paraId="2A6E51B5" w14:textId="77777777" w:rsidR="00C900FA" w:rsidRPr="007E3E72" w:rsidRDefault="00C900FA" w:rsidP="00C900FA">
      <w:pPr>
        <w:rPr>
          <w:szCs w:val="22"/>
        </w:rPr>
      </w:pPr>
    </w:p>
    <w:p w14:paraId="65415BA7" w14:textId="77777777" w:rsidR="00C900FA" w:rsidRPr="007E3E72" w:rsidRDefault="00C900FA" w:rsidP="00C900FA">
      <w:pPr>
        <w:rPr>
          <w:szCs w:val="22"/>
        </w:rPr>
      </w:pPr>
      <w:r w:rsidRPr="007E3E72">
        <w:rPr>
          <w:szCs w:val="22"/>
        </w:rPr>
        <w:t>Kísérleti tanulmányokban viselkedési zavarokat figyeltek meg azoknak az anyáknak az utódainál, akik hosszú ideig benzodiazepineknek voltak kitéve.</w:t>
      </w:r>
    </w:p>
    <w:p w14:paraId="70458EA8" w14:textId="77777777" w:rsidR="00661D38" w:rsidRPr="0051348D" w:rsidRDefault="00661D38" w:rsidP="0051348D">
      <w:pPr>
        <w:ind w:left="567" w:hanging="567"/>
        <w:rPr>
          <w:szCs w:val="22"/>
        </w:rPr>
      </w:pPr>
    </w:p>
    <w:p w14:paraId="377EC721" w14:textId="77777777" w:rsidR="00661D38" w:rsidRPr="0051348D" w:rsidRDefault="00661D38" w:rsidP="0051348D">
      <w:pPr>
        <w:ind w:left="567" w:hanging="567"/>
        <w:rPr>
          <w:bCs/>
          <w:szCs w:val="22"/>
        </w:rPr>
      </w:pPr>
    </w:p>
    <w:p w14:paraId="15AA1FD2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</w:t>
      </w:r>
      <w:r w:rsidRPr="0051348D">
        <w:rPr>
          <w:b/>
          <w:szCs w:val="22"/>
        </w:rPr>
        <w:tab/>
        <w:t>GYÓGYSZERÉSZETI JELLEMZŐK</w:t>
      </w:r>
    </w:p>
    <w:p w14:paraId="3A93852B" w14:textId="77777777" w:rsidR="00661D38" w:rsidRPr="0051348D" w:rsidRDefault="00661D38" w:rsidP="0051348D">
      <w:pPr>
        <w:rPr>
          <w:szCs w:val="22"/>
        </w:rPr>
      </w:pPr>
    </w:p>
    <w:p w14:paraId="4868A035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6.1</w:t>
      </w:r>
      <w:r w:rsidRPr="0051348D">
        <w:rPr>
          <w:b/>
          <w:szCs w:val="22"/>
        </w:rPr>
        <w:tab/>
        <w:t>Segédanyagok felsorolása</w:t>
      </w:r>
    </w:p>
    <w:p w14:paraId="70D6E612" w14:textId="77777777" w:rsidR="007A145E" w:rsidRPr="0051348D" w:rsidRDefault="007A145E" w:rsidP="0051348D">
      <w:pPr>
        <w:ind w:left="567" w:hanging="567"/>
        <w:rPr>
          <w:szCs w:val="22"/>
        </w:rPr>
      </w:pPr>
    </w:p>
    <w:p w14:paraId="7F45320D" w14:textId="77777777" w:rsidR="00256BC1" w:rsidRPr="0051348D" w:rsidRDefault="000705A6" w:rsidP="0051348D">
      <w:pPr>
        <w:rPr>
          <w:szCs w:val="22"/>
        </w:rPr>
      </w:pPr>
      <w:r w:rsidRPr="0051348D">
        <w:rPr>
          <w:szCs w:val="22"/>
        </w:rPr>
        <w:t>l</w:t>
      </w:r>
      <w:r w:rsidR="00661D38" w:rsidRPr="0051348D">
        <w:rPr>
          <w:szCs w:val="22"/>
        </w:rPr>
        <w:t>aktóz</w:t>
      </w:r>
      <w:r w:rsidRPr="0051348D">
        <w:rPr>
          <w:szCs w:val="22"/>
        </w:rPr>
        <w:t>-monohidrát</w:t>
      </w:r>
    </w:p>
    <w:p w14:paraId="1C9E241F" w14:textId="77777777" w:rsidR="00256BC1" w:rsidRPr="0051348D" w:rsidRDefault="00661D38" w:rsidP="0051348D">
      <w:pPr>
        <w:rPr>
          <w:szCs w:val="22"/>
        </w:rPr>
      </w:pPr>
      <w:r w:rsidRPr="0051348D">
        <w:rPr>
          <w:szCs w:val="22"/>
        </w:rPr>
        <w:t>mikrokristályos cellulóz</w:t>
      </w:r>
    </w:p>
    <w:p w14:paraId="79DC756D" w14:textId="77777777" w:rsidR="00256BC1" w:rsidRPr="0051348D" w:rsidRDefault="00661D38" w:rsidP="0051348D">
      <w:pPr>
        <w:rPr>
          <w:szCs w:val="22"/>
        </w:rPr>
      </w:pPr>
      <w:r w:rsidRPr="0051348D">
        <w:rPr>
          <w:szCs w:val="22"/>
        </w:rPr>
        <w:t>polakri</w:t>
      </w:r>
      <w:r w:rsidR="00EA3693" w:rsidRPr="0051348D">
        <w:rPr>
          <w:szCs w:val="22"/>
        </w:rPr>
        <w:t>li</w:t>
      </w:r>
      <w:r w:rsidRPr="0051348D">
        <w:rPr>
          <w:szCs w:val="22"/>
        </w:rPr>
        <w:t>n-kálium</w:t>
      </w:r>
    </w:p>
    <w:p w14:paraId="1991D155" w14:textId="77777777" w:rsidR="000705A6" w:rsidRPr="0051348D" w:rsidRDefault="00B36C3F" w:rsidP="0051348D">
      <w:pPr>
        <w:rPr>
          <w:szCs w:val="22"/>
        </w:rPr>
      </w:pPr>
      <w:r w:rsidRPr="0051348D">
        <w:rPr>
          <w:szCs w:val="22"/>
        </w:rPr>
        <w:t>magnézium-sztearát</w:t>
      </w:r>
    </w:p>
    <w:p w14:paraId="0A1871BD" w14:textId="77777777" w:rsidR="00661D38" w:rsidRPr="0051348D" w:rsidRDefault="00661D38" w:rsidP="0051348D">
      <w:pPr>
        <w:rPr>
          <w:szCs w:val="22"/>
        </w:rPr>
      </w:pPr>
    </w:p>
    <w:p w14:paraId="66D01A8D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6.2</w:t>
      </w:r>
      <w:r w:rsidRPr="0051348D">
        <w:rPr>
          <w:b/>
          <w:szCs w:val="22"/>
        </w:rPr>
        <w:tab/>
        <w:t>Inkompatibilitások</w:t>
      </w:r>
    </w:p>
    <w:p w14:paraId="58978A95" w14:textId="77777777" w:rsidR="00661D38" w:rsidRPr="0051348D" w:rsidRDefault="00661D38" w:rsidP="0051348D">
      <w:pPr>
        <w:rPr>
          <w:szCs w:val="22"/>
        </w:rPr>
      </w:pPr>
    </w:p>
    <w:p w14:paraId="48AC5D88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Nem értelmezhető.</w:t>
      </w:r>
    </w:p>
    <w:p w14:paraId="178CF75C" w14:textId="77777777" w:rsidR="00661D38" w:rsidRPr="0051348D" w:rsidRDefault="00661D38" w:rsidP="0051348D">
      <w:pPr>
        <w:rPr>
          <w:szCs w:val="22"/>
        </w:rPr>
      </w:pPr>
    </w:p>
    <w:p w14:paraId="15FA4CCE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6.3</w:t>
      </w:r>
      <w:r w:rsidRPr="0051348D">
        <w:rPr>
          <w:b/>
          <w:szCs w:val="22"/>
        </w:rPr>
        <w:tab/>
        <w:t>Felhasználhatósági időtartam</w:t>
      </w:r>
    </w:p>
    <w:p w14:paraId="3E614025" w14:textId="77777777" w:rsidR="00661D38" w:rsidRPr="0051348D" w:rsidRDefault="00661D38" w:rsidP="0051348D">
      <w:pPr>
        <w:rPr>
          <w:szCs w:val="22"/>
        </w:rPr>
      </w:pPr>
    </w:p>
    <w:p w14:paraId="33E6A5F5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2</w:t>
      </w:r>
      <w:r w:rsidR="00256BC1" w:rsidRPr="0051348D">
        <w:rPr>
          <w:szCs w:val="22"/>
        </w:rPr>
        <w:t> </w:t>
      </w:r>
      <w:r w:rsidRPr="0051348D">
        <w:rPr>
          <w:szCs w:val="22"/>
        </w:rPr>
        <w:t>év.</w:t>
      </w:r>
    </w:p>
    <w:p w14:paraId="32796BAA" w14:textId="77777777" w:rsidR="00661D38" w:rsidRPr="0051348D" w:rsidRDefault="00661D38" w:rsidP="0051348D">
      <w:pPr>
        <w:rPr>
          <w:szCs w:val="22"/>
        </w:rPr>
      </w:pPr>
    </w:p>
    <w:p w14:paraId="7724336B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6.4</w:t>
      </w:r>
      <w:r w:rsidRPr="0051348D">
        <w:rPr>
          <w:b/>
          <w:szCs w:val="22"/>
        </w:rPr>
        <w:tab/>
        <w:t>Különleges tárolási előírások</w:t>
      </w:r>
    </w:p>
    <w:p w14:paraId="42D587D5" w14:textId="77777777" w:rsidR="00661D38" w:rsidRPr="0051348D" w:rsidRDefault="00661D38" w:rsidP="0051348D">
      <w:pPr>
        <w:rPr>
          <w:szCs w:val="22"/>
        </w:rPr>
      </w:pPr>
    </w:p>
    <w:p w14:paraId="14C8C8E1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Legfeljebb 25</w:t>
      </w:r>
      <w:r w:rsidR="00256BC1" w:rsidRPr="0051348D">
        <w:rPr>
          <w:szCs w:val="22"/>
        </w:rPr>
        <w:t> </w:t>
      </w:r>
      <w:r w:rsidR="00C227FF" w:rsidRPr="0051348D">
        <w:rPr>
          <w:szCs w:val="22"/>
        </w:rPr>
        <w:t>°</w:t>
      </w:r>
      <w:r w:rsidRPr="0051348D">
        <w:rPr>
          <w:szCs w:val="22"/>
        </w:rPr>
        <w:t>C</w:t>
      </w:r>
      <w:r w:rsidR="00256BC1" w:rsidRPr="0051348D">
        <w:rPr>
          <w:szCs w:val="22"/>
        </w:rPr>
        <w:noBreakHyphen/>
      </w:r>
      <w:r w:rsidRPr="0051348D">
        <w:rPr>
          <w:szCs w:val="22"/>
        </w:rPr>
        <w:t>on tárolandó.</w:t>
      </w:r>
    </w:p>
    <w:p w14:paraId="75CF12B0" w14:textId="77777777" w:rsidR="00661D38" w:rsidRPr="0051348D" w:rsidRDefault="00661D38" w:rsidP="0051348D">
      <w:pPr>
        <w:rPr>
          <w:szCs w:val="22"/>
        </w:rPr>
      </w:pPr>
    </w:p>
    <w:p w14:paraId="240CD78F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6.5</w:t>
      </w:r>
      <w:r w:rsidRPr="0051348D">
        <w:rPr>
          <w:b/>
          <w:szCs w:val="22"/>
        </w:rPr>
        <w:tab/>
        <w:t>Csomagolás típusa és kiszerelése</w:t>
      </w:r>
    </w:p>
    <w:p w14:paraId="1BB658E6" w14:textId="77777777" w:rsidR="00661D38" w:rsidRPr="0051348D" w:rsidRDefault="00661D38" w:rsidP="0051348D">
      <w:pPr>
        <w:rPr>
          <w:szCs w:val="22"/>
        </w:rPr>
      </w:pPr>
    </w:p>
    <w:p w14:paraId="3D7D4220" w14:textId="3B5C3803" w:rsidR="00EA3693" w:rsidRDefault="008F7267" w:rsidP="0051348D">
      <w:pPr>
        <w:tabs>
          <w:tab w:val="left" w:pos="567"/>
        </w:tabs>
        <w:rPr>
          <w:szCs w:val="22"/>
          <w:lang w:eastAsia="en-US"/>
        </w:rPr>
      </w:pPr>
      <w:r>
        <w:rPr>
          <w:szCs w:val="22"/>
          <w:lang w:eastAsia="en-US"/>
        </w:rPr>
        <w:t xml:space="preserve">Tabletták </w:t>
      </w:r>
      <w:r w:rsidR="00EA3693" w:rsidRPr="0051348D">
        <w:rPr>
          <w:szCs w:val="22"/>
          <w:lang w:eastAsia="en-US"/>
        </w:rPr>
        <w:t>PE</w:t>
      </w:r>
      <w:r>
        <w:rPr>
          <w:szCs w:val="22"/>
          <w:lang w:eastAsia="en-US"/>
        </w:rPr>
        <w:t xml:space="preserve">/Al </w:t>
      </w:r>
      <w:r w:rsidR="00EA3693" w:rsidRPr="0051348D">
        <w:rPr>
          <w:szCs w:val="22"/>
          <w:lang w:eastAsia="en-US"/>
        </w:rPr>
        <w:t>fóli</w:t>
      </w:r>
      <w:r>
        <w:rPr>
          <w:szCs w:val="22"/>
          <w:lang w:eastAsia="en-US"/>
        </w:rPr>
        <w:t>acsíkban és dobozban</w:t>
      </w:r>
      <w:r w:rsidR="00EA3693" w:rsidRPr="0051348D">
        <w:rPr>
          <w:szCs w:val="22"/>
          <w:lang w:eastAsia="en-US"/>
        </w:rPr>
        <w:t>.</w:t>
      </w:r>
    </w:p>
    <w:p w14:paraId="095EA5E9" w14:textId="77777777" w:rsidR="00EA3693" w:rsidRDefault="00EA3693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 xml:space="preserve">Kiszerelés: 20 db, 25 db, 30 db, 50 db </w:t>
      </w:r>
      <w:r w:rsidR="00B474A3">
        <w:rPr>
          <w:szCs w:val="22"/>
          <w:lang w:eastAsia="en-US"/>
        </w:rPr>
        <w:t>vagy</w:t>
      </w:r>
      <w:r w:rsidRPr="0051348D">
        <w:rPr>
          <w:szCs w:val="22"/>
          <w:lang w:eastAsia="en-US"/>
        </w:rPr>
        <w:t xml:space="preserve"> 100 db tabletta.</w:t>
      </w:r>
    </w:p>
    <w:p w14:paraId="0F0F9EC9" w14:textId="77777777" w:rsidR="00EA3693" w:rsidRPr="0051348D" w:rsidRDefault="00EA3693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>Nem feltétlenül mindegyik kiszerelés kerül kereskedelmi forgalomba.</w:t>
      </w:r>
    </w:p>
    <w:p w14:paraId="654B2EE7" w14:textId="77777777" w:rsidR="00EA3693" w:rsidRPr="0051348D" w:rsidRDefault="00EA3693" w:rsidP="0051348D">
      <w:pPr>
        <w:tabs>
          <w:tab w:val="left" w:pos="567"/>
        </w:tabs>
        <w:rPr>
          <w:szCs w:val="22"/>
          <w:lang w:eastAsia="en-US"/>
        </w:rPr>
      </w:pPr>
    </w:p>
    <w:p w14:paraId="1053425E" w14:textId="5EC86A41" w:rsidR="00EA3693" w:rsidRPr="0051348D" w:rsidRDefault="008F7267" w:rsidP="0051348D">
      <w:pPr>
        <w:tabs>
          <w:tab w:val="left" w:pos="567"/>
        </w:tabs>
        <w:rPr>
          <w:szCs w:val="22"/>
          <w:lang w:eastAsia="en-US"/>
        </w:rPr>
      </w:pPr>
      <w:r>
        <w:rPr>
          <w:szCs w:val="22"/>
          <w:lang w:eastAsia="en-US"/>
        </w:rPr>
        <w:t>Tabletták Al//Al buborékcsomagolásban és dobozban</w:t>
      </w:r>
      <w:r w:rsidR="00EA3693" w:rsidRPr="0051348D">
        <w:rPr>
          <w:szCs w:val="22"/>
          <w:lang w:eastAsia="en-US"/>
        </w:rPr>
        <w:t>.</w:t>
      </w:r>
    </w:p>
    <w:p w14:paraId="6525B995" w14:textId="77777777" w:rsidR="00EA3693" w:rsidRPr="0051348D" w:rsidRDefault="00EA3693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 xml:space="preserve">Kiszerelés: 20 db, 25 db, 30 db, 50 db </w:t>
      </w:r>
      <w:r w:rsidR="00B474A3">
        <w:rPr>
          <w:szCs w:val="22"/>
          <w:lang w:eastAsia="en-US"/>
        </w:rPr>
        <w:t>vagy</w:t>
      </w:r>
      <w:r w:rsidRPr="0051348D">
        <w:rPr>
          <w:szCs w:val="22"/>
          <w:lang w:eastAsia="en-US"/>
        </w:rPr>
        <w:t xml:space="preserve"> 100 db tabletta.</w:t>
      </w:r>
    </w:p>
    <w:p w14:paraId="734D7420" w14:textId="77777777" w:rsidR="00EA3693" w:rsidRPr="0051348D" w:rsidRDefault="00EA3693" w:rsidP="0051348D">
      <w:pPr>
        <w:tabs>
          <w:tab w:val="left" w:pos="567"/>
        </w:tabs>
        <w:rPr>
          <w:szCs w:val="22"/>
          <w:lang w:eastAsia="en-US"/>
        </w:rPr>
      </w:pPr>
      <w:r w:rsidRPr="0051348D">
        <w:rPr>
          <w:szCs w:val="22"/>
          <w:lang w:eastAsia="en-US"/>
        </w:rPr>
        <w:t>Nem feltétlenül mindegyik kiszerelés kerül kereskedelmi forgalomba.</w:t>
      </w:r>
    </w:p>
    <w:p w14:paraId="7D6CD826" w14:textId="77777777" w:rsidR="00661D38" w:rsidRPr="0051348D" w:rsidRDefault="00661D38" w:rsidP="0051348D">
      <w:pPr>
        <w:rPr>
          <w:szCs w:val="22"/>
        </w:rPr>
      </w:pPr>
    </w:p>
    <w:p w14:paraId="53AD12A1" w14:textId="77777777" w:rsidR="00661D38" w:rsidRPr="00CE7E60" w:rsidRDefault="00661D38" w:rsidP="0051348D">
      <w:pPr>
        <w:autoSpaceDE w:val="0"/>
        <w:autoSpaceDN w:val="0"/>
        <w:adjustRightInd w:val="0"/>
        <w:ind w:left="567" w:hanging="567"/>
        <w:rPr>
          <w:b/>
          <w:szCs w:val="22"/>
        </w:rPr>
      </w:pPr>
      <w:r w:rsidRPr="0051348D">
        <w:rPr>
          <w:b/>
          <w:szCs w:val="22"/>
        </w:rPr>
        <w:t>6.6</w:t>
      </w:r>
      <w:r w:rsidRPr="0051348D">
        <w:rPr>
          <w:b/>
          <w:szCs w:val="22"/>
        </w:rPr>
        <w:tab/>
      </w:r>
      <w:r w:rsidRPr="00CE7E60">
        <w:rPr>
          <w:b/>
          <w:szCs w:val="22"/>
        </w:rPr>
        <w:t>A megsemmisítésre vonatkozó különleges óvintézkedések</w:t>
      </w:r>
      <w:r w:rsidRPr="0051348D">
        <w:rPr>
          <w:b/>
          <w:szCs w:val="22"/>
        </w:rPr>
        <w:t xml:space="preserve"> </w:t>
      </w:r>
      <w:r w:rsidR="0047651E" w:rsidRPr="0051348D">
        <w:rPr>
          <w:b/>
          <w:szCs w:val="22"/>
        </w:rPr>
        <w:t>és egyéb, a készítmény kezelésére vonatkozó információk</w:t>
      </w:r>
    </w:p>
    <w:p w14:paraId="31B088D3" w14:textId="77777777" w:rsidR="00661D38" w:rsidRPr="0051348D" w:rsidRDefault="00661D38" w:rsidP="0051348D">
      <w:pPr>
        <w:rPr>
          <w:szCs w:val="22"/>
        </w:rPr>
      </w:pPr>
    </w:p>
    <w:p w14:paraId="5C7DD46D" w14:textId="77777777" w:rsidR="00661D38" w:rsidRPr="0051348D" w:rsidRDefault="00661D38" w:rsidP="0051348D">
      <w:pPr>
        <w:rPr>
          <w:szCs w:val="22"/>
        </w:rPr>
      </w:pPr>
      <w:r w:rsidRPr="00CE7E60">
        <w:rPr>
          <w:szCs w:val="22"/>
        </w:rPr>
        <w:t xml:space="preserve">Bármilyen fel nem használt </w:t>
      </w:r>
      <w:r w:rsidR="0047651E" w:rsidRPr="00CE7E60">
        <w:rPr>
          <w:szCs w:val="22"/>
        </w:rPr>
        <w:t>gyógyszer</w:t>
      </w:r>
      <w:r w:rsidRPr="00CE7E60">
        <w:rPr>
          <w:szCs w:val="22"/>
        </w:rPr>
        <w:t xml:space="preserve">, illetve hulladékanyag megsemmisítését </w:t>
      </w:r>
      <w:r w:rsidR="00E41BCC" w:rsidRPr="00CE7E60">
        <w:rPr>
          <w:szCs w:val="22"/>
          <w:lang w:eastAsia="en-US"/>
        </w:rPr>
        <w:t xml:space="preserve">a gyógyszerekre vonatkozó </w:t>
      </w:r>
      <w:r w:rsidRPr="00CE7E60">
        <w:rPr>
          <w:szCs w:val="22"/>
        </w:rPr>
        <w:t>előírások szerint kell végrehajtani</w:t>
      </w:r>
      <w:r w:rsidR="0047651E" w:rsidRPr="00CE7E60">
        <w:rPr>
          <w:szCs w:val="22"/>
        </w:rPr>
        <w:t>.</w:t>
      </w:r>
    </w:p>
    <w:p w14:paraId="624B4844" w14:textId="77777777" w:rsidR="00661D38" w:rsidRPr="0051348D" w:rsidRDefault="00661D38" w:rsidP="0051348D">
      <w:pPr>
        <w:rPr>
          <w:szCs w:val="22"/>
        </w:rPr>
      </w:pPr>
    </w:p>
    <w:p w14:paraId="7D203D67" w14:textId="453C5C8A" w:rsidR="00661D38" w:rsidRPr="0051348D" w:rsidRDefault="00661D38" w:rsidP="0051348D">
      <w:pPr>
        <w:rPr>
          <w:szCs w:val="22"/>
        </w:rPr>
      </w:pPr>
      <w:r w:rsidRPr="0051348D">
        <w:rPr>
          <w:b/>
          <w:szCs w:val="22"/>
        </w:rPr>
        <w:t>Megjegyzések</w:t>
      </w:r>
      <w:r w:rsidR="0047651E" w:rsidRPr="0051348D">
        <w:rPr>
          <w:b/>
          <w:szCs w:val="22"/>
        </w:rPr>
        <w:t>:</w:t>
      </w:r>
      <w:r w:rsidRPr="0051348D">
        <w:rPr>
          <w:b/>
          <w:szCs w:val="22"/>
        </w:rPr>
        <w:t xml:space="preserve"> </w:t>
      </w:r>
      <w:r w:rsidR="007C1B5C" w:rsidRPr="00CE7E60">
        <w:rPr>
          <w:rFonts w:ascii="Wingdings" w:hAnsi="Wingdings"/>
          <w:b/>
          <w:noProof/>
        </w:rPr>
        <w:drawing>
          <wp:inline distT="0" distB="0" distL="0" distR="0" wp14:anchorId="074B4AC3" wp14:editId="4E6E0604">
            <wp:extent cx="129540" cy="1162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1620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48D">
        <w:rPr>
          <w:szCs w:val="22"/>
        </w:rPr>
        <w:t>(egy üres kereszt) a gyógyszerkészítmény pszichotrop készítménynek minősül</w:t>
      </w:r>
      <w:r w:rsidR="008660A1">
        <w:rPr>
          <w:szCs w:val="22"/>
        </w:rPr>
        <w:t xml:space="preserve">, </w:t>
      </w:r>
      <w:r w:rsidR="008660A1" w:rsidRPr="00CA2E8F">
        <w:rPr>
          <w:szCs w:val="22"/>
        </w:rPr>
        <w:t>P4</w:t>
      </w:r>
      <w:r w:rsidR="008660A1">
        <w:rPr>
          <w:szCs w:val="22"/>
        </w:rPr>
        <w:noBreakHyphen/>
        <w:t>jegyzékben szerepel</w:t>
      </w:r>
      <w:r w:rsidRPr="0051348D">
        <w:rPr>
          <w:szCs w:val="22"/>
        </w:rPr>
        <w:t xml:space="preserve">. Osztályozás: </w:t>
      </w:r>
      <w:r w:rsidRPr="0051348D">
        <w:rPr>
          <w:b/>
          <w:szCs w:val="22"/>
        </w:rPr>
        <w:t>II. csoport</w:t>
      </w:r>
    </w:p>
    <w:p w14:paraId="58E09D6A" w14:textId="77777777" w:rsidR="00661D38" w:rsidRPr="0051348D" w:rsidRDefault="00661D38" w:rsidP="0051348D">
      <w:pPr>
        <w:rPr>
          <w:szCs w:val="22"/>
        </w:rPr>
      </w:pPr>
      <w:r w:rsidRPr="0051348D">
        <w:rPr>
          <w:szCs w:val="22"/>
        </w:rPr>
        <w:t>Kizárólag orvosi rendelvényhez kötött gyógyszer (V).</w:t>
      </w:r>
    </w:p>
    <w:p w14:paraId="3C03D53B" w14:textId="77777777" w:rsidR="00661D38" w:rsidRPr="0051348D" w:rsidRDefault="00661D38" w:rsidP="0051348D">
      <w:pPr>
        <w:rPr>
          <w:szCs w:val="22"/>
        </w:rPr>
      </w:pPr>
    </w:p>
    <w:p w14:paraId="7A181D95" w14:textId="77777777" w:rsidR="00661D38" w:rsidRPr="0051348D" w:rsidRDefault="00661D38" w:rsidP="0051348D">
      <w:pPr>
        <w:rPr>
          <w:szCs w:val="22"/>
        </w:rPr>
      </w:pPr>
    </w:p>
    <w:p w14:paraId="0A33E594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7.</w:t>
      </w:r>
      <w:r w:rsidRPr="0051348D">
        <w:rPr>
          <w:b/>
          <w:szCs w:val="22"/>
        </w:rPr>
        <w:tab/>
        <w:t>A FORGALOMBA HOZATALI ENGEDÉLY JOGOSULTJA</w:t>
      </w:r>
    </w:p>
    <w:p w14:paraId="03FB0967" w14:textId="77777777" w:rsidR="00661D38" w:rsidRPr="0051348D" w:rsidRDefault="00661D38" w:rsidP="0051348D">
      <w:pPr>
        <w:rPr>
          <w:szCs w:val="22"/>
        </w:rPr>
      </w:pPr>
    </w:p>
    <w:p w14:paraId="50A47574" w14:textId="77777777" w:rsidR="00EA3693" w:rsidRPr="0051348D" w:rsidRDefault="00EA3693" w:rsidP="0051348D">
      <w:pPr>
        <w:tabs>
          <w:tab w:val="left" w:pos="720"/>
        </w:tabs>
        <w:autoSpaceDE w:val="0"/>
        <w:autoSpaceDN w:val="0"/>
        <w:adjustRightInd w:val="0"/>
        <w:rPr>
          <w:szCs w:val="22"/>
          <w:lang w:eastAsia="zh-CN"/>
        </w:rPr>
      </w:pPr>
      <w:r w:rsidRPr="0051348D">
        <w:rPr>
          <w:szCs w:val="22"/>
          <w:lang w:eastAsia="zh-CN"/>
        </w:rPr>
        <w:t>Orion Corporation</w:t>
      </w:r>
    </w:p>
    <w:p w14:paraId="503AD674" w14:textId="77777777" w:rsidR="00EA3693" w:rsidRPr="0051348D" w:rsidRDefault="00EA3693" w:rsidP="0051348D">
      <w:pPr>
        <w:tabs>
          <w:tab w:val="left" w:pos="720"/>
        </w:tabs>
        <w:autoSpaceDE w:val="0"/>
        <w:autoSpaceDN w:val="0"/>
        <w:adjustRightInd w:val="0"/>
        <w:rPr>
          <w:szCs w:val="22"/>
          <w:lang w:eastAsia="zh-CN"/>
        </w:rPr>
      </w:pPr>
      <w:r w:rsidRPr="0051348D">
        <w:rPr>
          <w:szCs w:val="22"/>
          <w:lang w:eastAsia="zh-CN"/>
        </w:rPr>
        <w:t>Orionintie 1</w:t>
      </w:r>
    </w:p>
    <w:p w14:paraId="7C420EE2" w14:textId="77777777" w:rsidR="00EA3693" w:rsidRPr="0051348D" w:rsidRDefault="00EA3693" w:rsidP="0051348D">
      <w:pPr>
        <w:tabs>
          <w:tab w:val="left" w:pos="720"/>
        </w:tabs>
        <w:autoSpaceDE w:val="0"/>
        <w:autoSpaceDN w:val="0"/>
        <w:adjustRightInd w:val="0"/>
        <w:rPr>
          <w:szCs w:val="22"/>
          <w:lang w:eastAsia="zh-CN"/>
        </w:rPr>
      </w:pPr>
      <w:r w:rsidRPr="0051348D">
        <w:rPr>
          <w:szCs w:val="22"/>
          <w:lang w:eastAsia="zh-CN"/>
        </w:rPr>
        <w:t>FI-02200 Espoo</w:t>
      </w:r>
    </w:p>
    <w:p w14:paraId="0D41DFC7" w14:textId="77777777" w:rsidR="00EA3693" w:rsidRPr="0051348D" w:rsidRDefault="00EA3693" w:rsidP="0051348D">
      <w:pPr>
        <w:tabs>
          <w:tab w:val="left" w:pos="720"/>
        </w:tabs>
        <w:autoSpaceDE w:val="0"/>
        <w:autoSpaceDN w:val="0"/>
        <w:adjustRightInd w:val="0"/>
        <w:rPr>
          <w:szCs w:val="22"/>
          <w:lang w:eastAsia="zh-CN"/>
        </w:rPr>
      </w:pPr>
      <w:r w:rsidRPr="0051348D">
        <w:rPr>
          <w:szCs w:val="22"/>
          <w:lang w:eastAsia="zh-CN"/>
        </w:rPr>
        <w:t>Finnország</w:t>
      </w:r>
    </w:p>
    <w:p w14:paraId="33328985" w14:textId="77777777" w:rsidR="00661D38" w:rsidRPr="0051348D" w:rsidRDefault="00661D38" w:rsidP="0051348D">
      <w:pPr>
        <w:rPr>
          <w:szCs w:val="22"/>
        </w:rPr>
      </w:pPr>
    </w:p>
    <w:p w14:paraId="34D27DF2" w14:textId="77777777" w:rsidR="00661D38" w:rsidRPr="0051348D" w:rsidRDefault="00661D38" w:rsidP="0051348D">
      <w:pPr>
        <w:rPr>
          <w:szCs w:val="22"/>
        </w:rPr>
      </w:pPr>
    </w:p>
    <w:p w14:paraId="0A368376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8.</w:t>
      </w:r>
      <w:r w:rsidRPr="0051348D">
        <w:rPr>
          <w:b/>
          <w:szCs w:val="22"/>
        </w:rPr>
        <w:tab/>
        <w:t>A FORGALOMBA HOZATALI ENGEDÉLY SZÁMA(I)</w:t>
      </w:r>
    </w:p>
    <w:p w14:paraId="685DF179" w14:textId="77777777" w:rsidR="00661D38" w:rsidRPr="0051348D" w:rsidRDefault="00661D38" w:rsidP="0051348D">
      <w:pPr>
        <w:rPr>
          <w:i/>
          <w:szCs w:val="22"/>
        </w:rPr>
      </w:pPr>
    </w:p>
    <w:p w14:paraId="535F0F38" w14:textId="43C679F5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OGYI-T-24538/01</w:t>
      </w:r>
      <w:r>
        <w:rPr>
          <w:szCs w:val="22"/>
        </w:rPr>
        <w:tab/>
      </w:r>
      <w:r w:rsidRPr="001E7E64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PE/Al fóliacsíkban</w:t>
      </w:r>
    </w:p>
    <w:p w14:paraId="00D7B1B6" w14:textId="1A599229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OGYI-T-24538/02</w:t>
      </w:r>
      <w:r>
        <w:rPr>
          <w:szCs w:val="22"/>
        </w:rPr>
        <w:tab/>
      </w:r>
      <w:r w:rsidRPr="001E7E64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  <w:t>Al//Al buborékcsomagolásban</w:t>
      </w:r>
    </w:p>
    <w:p w14:paraId="6DC948D7" w14:textId="6F268C9B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OGYI-T-24538/03</w:t>
      </w:r>
      <w:r>
        <w:rPr>
          <w:szCs w:val="22"/>
        </w:rPr>
        <w:tab/>
      </w:r>
      <w:r w:rsidRPr="001E7E64">
        <w:rPr>
          <w:szCs w:val="22"/>
        </w:rPr>
        <w:t>25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PE/Al fóliacsíkban</w:t>
      </w:r>
    </w:p>
    <w:p w14:paraId="5DFC4303" w14:textId="7082D7B0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OGYI-T-24538/04</w:t>
      </w:r>
      <w:r>
        <w:rPr>
          <w:szCs w:val="22"/>
        </w:rPr>
        <w:tab/>
      </w:r>
      <w:r w:rsidRPr="001E7E64">
        <w:rPr>
          <w:szCs w:val="22"/>
        </w:rPr>
        <w:t>25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Al//Al buborékcsomagolásban</w:t>
      </w:r>
    </w:p>
    <w:p w14:paraId="31A3A67A" w14:textId="2D5F250A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OGYI-T-24538/05</w:t>
      </w:r>
      <w:r>
        <w:rPr>
          <w:szCs w:val="22"/>
        </w:rPr>
        <w:tab/>
      </w:r>
      <w:r w:rsidRPr="001E7E64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PE/Al fóliacsíkban</w:t>
      </w:r>
    </w:p>
    <w:p w14:paraId="6E366EBC" w14:textId="25143FEB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OGYI-T-24538/06</w:t>
      </w:r>
      <w:r>
        <w:rPr>
          <w:szCs w:val="22"/>
        </w:rPr>
        <w:tab/>
      </w:r>
      <w:r w:rsidRPr="001E7E64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Al//Al buborékcsomagolásban</w:t>
      </w:r>
    </w:p>
    <w:p w14:paraId="39430906" w14:textId="20B20E4B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OGYI-T-24538/07</w:t>
      </w:r>
      <w:r>
        <w:rPr>
          <w:szCs w:val="22"/>
        </w:rPr>
        <w:tab/>
      </w:r>
      <w:r w:rsidRPr="001E7E64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PE/Al fóliacsíkban</w:t>
      </w:r>
    </w:p>
    <w:p w14:paraId="5BBE0637" w14:textId="2865ACEB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OGYI-T-24538/08</w:t>
      </w:r>
      <w:r>
        <w:rPr>
          <w:szCs w:val="22"/>
        </w:rPr>
        <w:tab/>
      </w:r>
      <w:r w:rsidRPr="001E7E64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Al//Al buborékcsomagolásban</w:t>
      </w:r>
    </w:p>
    <w:p w14:paraId="2401606C" w14:textId="37CF907B" w:rsidR="001E7E64" w:rsidRPr="001E7E64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OGYI-T-24538/09</w:t>
      </w:r>
      <w:r>
        <w:rPr>
          <w:szCs w:val="22"/>
        </w:rPr>
        <w:tab/>
      </w:r>
      <w:r w:rsidRPr="001E7E64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PE/Al fóliacsíkban</w:t>
      </w:r>
    </w:p>
    <w:p w14:paraId="7705A437" w14:textId="0E110CD7" w:rsidR="00661D38" w:rsidRPr="0051348D" w:rsidRDefault="001E7E64" w:rsidP="001E7E64">
      <w:pPr>
        <w:tabs>
          <w:tab w:val="left" w:pos="1985"/>
        </w:tabs>
        <w:rPr>
          <w:szCs w:val="22"/>
        </w:rPr>
      </w:pPr>
      <w:r w:rsidRPr="001E7E64">
        <w:rPr>
          <w:szCs w:val="22"/>
        </w:rPr>
        <w:t>OGYI-T-24538/10</w:t>
      </w:r>
      <w:r>
        <w:rPr>
          <w:szCs w:val="22"/>
        </w:rPr>
        <w:tab/>
      </w:r>
      <w:r w:rsidRPr="001E7E64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1E7E64">
        <w:rPr>
          <w:szCs w:val="22"/>
        </w:rPr>
        <w:t>Al//Al buborékcsomagolásban</w:t>
      </w:r>
    </w:p>
    <w:p w14:paraId="2E79DC73" w14:textId="1DC26F0D" w:rsidR="00661D38" w:rsidRDefault="00661D38" w:rsidP="0051348D">
      <w:pPr>
        <w:rPr>
          <w:szCs w:val="22"/>
        </w:rPr>
      </w:pPr>
    </w:p>
    <w:p w14:paraId="472AF4B4" w14:textId="77777777" w:rsidR="001E7E64" w:rsidRPr="0051348D" w:rsidRDefault="001E7E64" w:rsidP="0051348D">
      <w:pPr>
        <w:rPr>
          <w:szCs w:val="22"/>
        </w:rPr>
      </w:pPr>
    </w:p>
    <w:p w14:paraId="140AF508" w14:textId="77777777" w:rsidR="00661D38" w:rsidRPr="0051348D" w:rsidRDefault="00661D38" w:rsidP="0051348D">
      <w:pPr>
        <w:ind w:left="567" w:hanging="567"/>
        <w:rPr>
          <w:b/>
          <w:szCs w:val="22"/>
        </w:rPr>
      </w:pPr>
      <w:r w:rsidRPr="0051348D">
        <w:rPr>
          <w:b/>
          <w:szCs w:val="22"/>
        </w:rPr>
        <w:t>9.</w:t>
      </w:r>
      <w:r w:rsidRPr="0051348D">
        <w:rPr>
          <w:b/>
          <w:szCs w:val="22"/>
        </w:rPr>
        <w:tab/>
        <w:t>A FORGALOMBA HOZATALI ENGEDÉLY ELSŐ KIADÁSÁNAK/ MEGÚJÍTÁSÁNAK DÁTUMA</w:t>
      </w:r>
    </w:p>
    <w:p w14:paraId="0366F1CD" w14:textId="77777777" w:rsidR="00661D38" w:rsidRPr="0051348D" w:rsidRDefault="00661D38" w:rsidP="0051348D">
      <w:pPr>
        <w:ind w:left="567" w:hanging="567"/>
        <w:rPr>
          <w:bCs/>
          <w:szCs w:val="22"/>
        </w:rPr>
      </w:pPr>
    </w:p>
    <w:p w14:paraId="1F56FA4D" w14:textId="03DCE3AA" w:rsidR="00661D38" w:rsidRPr="00CE7E60" w:rsidRDefault="0047651E" w:rsidP="0051348D">
      <w:pPr>
        <w:rPr>
          <w:szCs w:val="22"/>
        </w:rPr>
      </w:pPr>
      <w:r w:rsidRPr="00CE7E60">
        <w:rPr>
          <w:szCs w:val="22"/>
        </w:rPr>
        <w:t>A forgalomba hozatali engedély első kiadásának dátuma:</w:t>
      </w:r>
      <w:r w:rsidR="001E7E64">
        <w:rPr>
          <w:szCs w:val="22"/>
        </w:rPr>
        <w:t xml:space="preserve"> 2025. március 12.</w:t>
      </w:r>
    </w:p>
    <w:p w14:paraId="66CD119F" w14:textId="77777777" w:rsidR="00661D38" w:rsidRPr="0051348D" w:rsidRDefault="00661D38" w:rsidP="0051348D">
      <w:pPr>
        <w:rPr>
          <w:szCs w:val="22"/>
        </w:rPr>
      </w:pPr>
    </w:p>
    <w:p w14:paraId="6429DCB2" w14:textId="77777777" w:rsidR="00661D38" w:rsidRPr="0051348D" w:rsidRDefault="00661D38" w:rsidP="0051348D">
      <w:pPr>
        <w:rPr>
          <w:szCs w:val="22"/>
        </w:rPr>
      </w:pPr>
    </w:p>
    <w:p w14:paraId="350493FF" w14:textId="77777777" w:rsidR="00661D38" w:rsidRPr="0051348D" w:rsidRDefault="00661D38" w:rsidP="0051348D">
      <w:pPr>
        <w:rPr>
          <w:szCs w:val="22"/>
        </w:rPr>
      </w:pPr>
      <w:r w:rsidRPr="0051348D">
        <w:rPr>
          <w:b/>
          <w:szCs w:val="22"/>
        </w:rPr>
        <w:t>10.</w:t>
      </w:r>
      <w:r w:rsidRPr="0051348D">
        <w:rPr>
          <w:b/>
          <w:szCs w:val="22"/>
        </w:rPr>
        <w:tab/>
        <w:t>A SZÖVEG ELLENŐRZÉSÉNEK DÁTUMA</w:t>
      </w:r>
    </w:p>
    <w:p w14:paraId="0BAE76BB" w14:textId="77777777" w:rsidR="00661D38" w:rsidRPr="00CE7E60" w:rsidRDefault="00661D38" w:rsidP="0051348D">
      <w:pPr>
        <w:rPr>
          <w:szCs w:val="22"/>
        </w:rPr>
      </w:pPr>
    </w:p>
    <w:p w14:paraId="3F0D9649" w14:textId="79FC5091" w:rsidR="00661D38" w:rsidRPr="0051348D" w:rsidRDefault="00AD6D2F" w:rsidP="0051348D">
      <w:pPr>
        <w:rPr>
          <w:szCs w:val="22"/>
        </w:rPr>
      </w:pPr>
      <w:r>
        <w:rPr>
          <w:szCs w:val="22"/>
        </w:rPr>
        <w:t>2025. november 11.</w:t>
      </w:r>
    </w:p>
    <w:sectPr w:rsidR="00661D38" w:rsidRPr="0051348D" w:rsidSect="00822740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EE1C1" w14:textId="77777777" w:rsidR="0039332A" w:rsidRDefault="0039332A" w:rsidP="006D4A22">
      <w:r>
        <w:separator/>
      </w:r>
    </w:p>
  </w:endnote>
  <w:endnote w:type="continuationSeparator" w:id="0">
    <w:p w14:paraId="68231BCB" w14:textId="77777777" w:rsidR="0039332A" w:rsidRDefault="0039332A" w:rsidP="006D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296DC" w14:textId="77777777" w:rsidR="00661D38" w:rsidRPr="003B4C34" w:rsidRDefault="00661D38" w:rsidP="003B4C34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23818" w14:textId="5FABCC4D" w:rsidR="000D55F9" w:rsidRPr="00C63C2D" w:rsidRDefault="00AD6D2F">
    <w:pPr>
      <w:pStyle w:val="llb"/>
      <w:rPr>
        <w:rFonts w:ascii="Times New Roman" w:hAnsi="Times New Roman"/>
        <w:sz w:val="18"/>
        <w:szCs w:val="18"/>
      </w:rPr>
    </w:pPr>
    <w:r w:rsidRPr="00AD6D2F">
      <w:rPr>
        <w:rFonts w:ascii="Times New Roman" w:hAnsi="Times New Roman"/>
        <w:sz w:val="18"/>
        <w:szCs w:val="18"/>
      </w:rPr>
      <w:t>NNGYK/ETGY/28386/2025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74D27" w14:textId="77777777" w:rsidR="0039332A" w:rsidRDefault="0039332A" w:rsidP="006D4A22">
      <w:r>
        <w:separator/>
      </w:r>
    </w:p>
  </w:footnote>
  <w:footnote w:type="continuationSeparator" w:id="0">
    <w:p w14:paraId="4D3066C8" w14:textId="77777777" w:rsidR="0039332A" w:rsidRDefault="0039332A" w:rsidP="006D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6C599" w14:textId="77777777" w:rsidR="00EB424B" w:rsidRDefault="00EB424B" w:rsidP="00F636F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A37577C" w14:textId="77777777" w:rsidR="00EB424B" w:rsidRDefault="00EB424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5F9FA" w14:textId="1AE4CE74" w:rsidR="00EB424B" w:rsidRPr="00C90878" w:rsidRDefault="003F7322" w:rsidP="00C90878">
    <w:pPr>
      <w:pStyle w:val="lfej"/>
      <w:jc w:val="center"/>
      <w:rPr>
        <w:rFonts w:ascii="Times New Roman" w:hAnsi="Times New Roman"/>
        <w:sz w:val="18"/>
        <w:szCs w:val="18"/>
      </w:rPr>
    </w:pPr>
    <w:r w:rsidRPr="00C90878">
      <w:rPr>
        <w:rFonts w:ascii="Times New Roman" w:hAnsi="Times New Roman"/>
        <w:sz w:val="18"/>
        <w:szCs w:val="18"/>
      </w:rPr>
      <w:fldChar w:fldCharType="begin"/>
    </w:r>
    <w:r w:rsidRPr="00C90878">
      <w:rPr>
        <w:rFonts w:ascii="Times New Roman" w:hAnsi="Times New Roman"/>
        <w:sz w:val="18"/>
        <w:szCs w:val="18"/>
      </w:rPr>
      <w:instrText>PAGE   \* MERGEFORMAT</w:instrText>
    </w:r>
    <w:r w:rsidRPr="00C90878">
      <w:rPr>
        <w:rFonts w:ascii="Times New Roman" w:hAnsi="Times New Roman"/>
        <w:sz w:val="18"/>
        <w:szCs w:val="18"/>
      </w:rPr>
      <w:fldChar w:fldCharType="separate"/>
    </w:r>
    <w:r w:rsidR="001D2FEC">
      <w:rPr>
        <w:rFonts w:ascii="Times New Roman" w:hAnsi="Times New Roman"/>
        <w:noProof/>
        <w:sz w:val="18"/>
        <w:szCs w:val="18"/>
      </w:rPr>
      <w:t>2</w:t>
    </w:r>
    <w:r w:rsidRPr="00C90878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FFFFFF7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FFFFF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FFFFFF7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FFFFFF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FFFFFF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FFFFFF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FFFFFF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FFFFFF8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FFFFFF8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1" w15:restartNumberingAfterBreak="0">
    <w:nsid w:val="00000001"/>
    <w:multiLevelType w:val="multilevel"/>
    <w:tmpl w:val="FFFFFFFF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00000002"/>
    <w:multiLevelType w:val="multilevel"/>
    <w:tmpl w:val="FFFFFFFF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3" w15:restartNumberingAfterBreak="0">
    <w:nsid w:val="00000003"/>
    <w:multiLevelType w:val="multilevel"/>
    <w:tmpl w:val="FFFFFFFF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4" w15:restartNumberingAfterBreak="0">
    <w:nsid w:val="00000004"/>
    <w:multiLevelType w:val="multilevel"/>
    <w:tmpl w:val="FFFFFFFF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5" w15:restartNumberingAfterBreak="0">
    <w:nsid w:val="00000005"/>
    <w:multiLevelType w:val="multilevel"/>
    <w:tmpl w:val="FFFFFFFF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6" w15:restartNumberingAfterBreak="0">
    <w:nsid w:val="00000006"/>
    <w:multiLevelType w:val="multilevel"/>
    <w:tmpl w:val="FFFFFFFF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7" w15:restartNumberingAfterBreak="0">
    <w:nsid w:val="00000007"/>
    <w:multiLevelType w:val="multilevel"/>
    <w:tmpl w:val="FFFFFFFF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00000008"/>
    <w:multiLevelType w:val="multilevel"/>
    <w:tmpl w:val="FFFFFFFF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9" w15:restartNumberingAfterBreak="0">
    <w:nsid w:val="00000009"/>
    <w:multiLevelType w:val="multilevel"/>
    <w:tmpl w:val="FFFFFFFF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0" w15:restartNumberingAfterBreak="0">
    <w:nsid w:val="0000000A"/>
    <w:multiLevelType w:val="multilevel"/>
    <w:tmpl w:val="FFFFFFFF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1" w15:restartNumberingAfterBreak="0">
    <w:nsid w:val="056809B1"/>
    <w:multiLevelType w:val="multilevel"/>
    <w:tmpl w:val="FFFFFFFF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 w15:restartNumberingAfterBreak="0">
    <w:nsid w:val="1AD92D9D"/>
    <w:multiLevelType w:val="hybridMultilevel"/>
    <w:tmpl w:val="14D6D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6C6898"/>
    <w:multiLevelType w:val="hybridMultilevel"/>
    <w:tmpl w:val="FFFFFFFF"/>
    <w:lvl w:ilvl="0" w:tplc="7C680432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4160BC"/>
    <w:multiLevelType w:val="hybridMultilevel"/>
    <w:tmpl w:val="FFFFFFFF"/>
    <w:lvl w:ilvl="0" w:tplc="5A10A846">
      <w:start w:val="1"/>
      <w:numFmt w:val="bullet"/>
      <w:lvlText w:val=""/>
      <w:lvlJc w:val="left"/>
      <w:pPr>
        <w:tabs>
          <w:tab w:val="num" w:pos="227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7118F3"/>
    <w:multiLevelType w:val="hybridMultilevel"/>
    <w:tmpl w:val="FFFFFFFF"/>
    <w:lvl w:ilvl="0" w:tplc="040E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0F0A91"/>
    <w:multiLevelType w:val="hybridMultilevel"/>
    <w:tmpl w:val="FFFFFFFF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7A63FF0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8" w15:restartNumberingAfterBreak="0">
    <w:nsid w:val="5CB13BD7"/>
    <w:multiLevelType w:val="hybridMultilevel"/>
    <w:tmpl w:val="FFFFFFFF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E135C57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4"/>
  </w:num>
  <w:num w:numId="12">
    <w:abstractNumId w:val="23"/>
  </w:num>
  <w:num w:numId="13">
    <w:abstractNumId w:val="27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6"/>
  </w:num>
  <w:num w:numId="25">
    <w:abstractNumId w:val="21"/>
  </w:num>
  <w:num w:numId="2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7">
    <w:abstractNumId w:val="28"/>
  </w:num>
  <w:num w:numId="28">
    <w:abstractNumId w:val="29"/>
  </w:num>
  <w:num w:numId="29">
    <w:abstractNumId w:val="25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e0sDC1NDYzMDMyNrZQ0lEKTi0uzszPAykwrAUAbARRDSwAAAA="/>
  </w:docVars>
  <w:rsids>
    <w:rsidRoot w:val="001553CA"/>
    <w:rsid w:val="000002E9"/>
    <w:rsid w:val="0000207A"/>
    <w:rsid w:val="00017E0C"/>
    <w:rsid w:val="00021281"/>
    <w:rsid w:val="00021DAF"/>
    <w:rsid w:val="000255CE"/>
    <w:rsid w:val="000265B3"/>
    <w:rsid w:val="000276B2"/>
    <w:rsid w:val="00034E15"/>
    <w:rsid w:val="00043AD3"/>
    <w:rsid w:val="00045CA3"/>
    <w:rsid w:val="000558BD"/>
    <w:rsid w:val="00056152"/>
    <w:rsid w:val="00060D65"/>
    <w:rsid w:val="00063537"/>
    <w:rsid w:val="000651BB"/>
    <w:rsid w:val="00066626"/>
    <w:rsid w:val="000705A6"/>
    <w:rsid w:val="000741E0"/>
    <w:rsid w:val="000802F8"/>
    <w:rsid w:val="000808B9"/>
    <w:rsid w:val="000821C2"/>
    <w:rsid w:val="000833D3"/>
    <w:rsid w:val="00086573"/>
    <w:rsid w:val="00090F2A"/>
    <w:rsid w:val="00095D8B"/>
    <w:rsid w:val="00096E20"/>
    <w:rsid w:val="000A28F7"/>
    <w:rsid w:val="000A346F"/>
    <w:rsid w:val="000A3D49"/>
    <w:rsid w:val="000A4243"/>
    <w:rsid w:val="000A4670"/>
    <w:rsid w:val="000A672F"/>
    <w:rsid w:val="000B325A"/>
    <w:rsid w:val="000B5AE8"/>
    <w:rsid w:val="000C00C7"/>
    <w:rsid w:val="000C092C"/>
    <w:rsid w:val="000C20E6"/>
    <w:rsid w:val="000C5B66"/>
    <w:rsid w:val="000D3492"/>
    <w:rsid w:val="000D55F9"/>
    <w:rsid w:val="000E168E"/>
    <w:rsid w:val="000E2C2B"/>
    <w:rsid w:val="000E3ABB"/>
    <w:rsid w:val="000E5B23"/>
    <w:rsid w:val="000E6148"/>
    <w:rsid w:val="000F2DF7"/>
    <w:rsid w:val="000F481E"/>
    <w:rsid w:val="000F7F50"/>
    <w:rsid w:val="00100DCF"/>
    <w:rsid w:val="00105A90"/>
    <w:rsid w:val="0010739D"/>
    <w:rsid w:val="00110250"/>
    <w:rsid w:val="00110CAB"/>
    <w:rsid w:val="001211C4"/>
    <w:rsid w:val="00122BD6"/>
    <w:rsid w:val="00122F84"/>
    <w:rsid w:val="00125552"/>
    <w:rsid w:val="00126D21"/>
    <w:rsid w:val="00127298"/>
    <w:rsid w:val="001323CF"/>
    <w:rsid w:val="001373B0"/>
    <w:rsid w:val="00141934"/>
    <w:rsid w:val="00150EA5"/>
    <w:rsid w:val="0015124E"/>
    <w:rsid w:val="001521B7"/>
    <w:rsid w:val="001553CA"/>
    <w:rsid w:val="00157C0C"/>
    <w:rsid w:val="0016081C"/>
    <w:rsid w:val="00161711"/>
    <w:rsid w:val="0016436A"/>
    <w:rsid w:val="001658C1"/>
    <w:rsid w:val="00172C67"/>
    <w:rsid w:val="00174068"/>
    <w:rsid w:val="00174CB5"/>
    <w:rsid w:val="0017739C"/>
    <w:rsid w:val="00182958"/>
    <w:rsid w:val="0018427C"/>
    <w:rsid w:val="001844A4"/>
    <w:rsid w:val="00184DD5"/>
    <w:rsid w:val="0018575D"/>
    <w:rsid w:val="00187271"/>
    <w:rsid w:val="001911C4"/>
    <w:rsid w:val="00196742"/>
    <w:rsid w:val="00196957"/>
    <w:rsid w:val="001A1495"/>
    <w:rsid w:val="001A1DB6"/>
    <w:rsid w:val="001A7575"/>
    <w:rsid w:val="001B2599"/>
    <w:rsid w:val="001B2833"/>
    <w:rsid w:val="001C1DF8"/>
    <w:rsid w:val="001C5D0C"/>
    <w:rsid w:val="001C7418"/>
    <w:rsid w:val="001C791E"/>
    <w:rsid w:val="001D2FEC"/>
    <w:rsid w:val="001D44F7"/>
    <w:rsid w:val="001E0B41"/>
    <w:rsid w:val="001E0E6B"/>
    <w:rsid w:val="001E7E64"/>
    <w:rsid w:val="001F20B5"/>
    <w:rsid w:val="00200E0F"/>
    <w:rsid w:val="00201C72"/>
    <w:rsid w:val="00204788"/>
    <w:rsid w:val="00205E95"/>
    <w:rsid w:val="00206C8D"/>
    <w:rsid w:val="00212457"/>
    <w:rsid w:val="00214961"/>
    <w:rsid w:val="002201D5"/>
    <w:rsid w:val="00222FF5"/>
    <w:rsid w:val="00225D44"/>
    <w:rsid w:val="00233B4A"/>
    <w:rsid w:val="0023583B"/>
    <w:rsid w:val="002502EC"/>
    <w:rsid w:val="00255CD4"/>
    <w:rsid w:val="002563FA"/>
    <w:rsid w:val="00256BC1"/>
    <w:rsid w:val="00261EB8"/>
    <w:rsid w:val="002626EE"/>
    <w:rsid w:val="002643D9"/>
    <w:rsid w:val="00265C1C"/>
    <w:rsid w:val="00270F53"/>
    <w:rsid w:val="00285885"/>
    <w:rsid w:val="002877F5"/>
    <w:rsid w:val="00287CE0"/>
    <w:rsid w:val="00293526"/>
    <w:rsid w:val="002954B3"/>
    <w:rsid w:val="002A554A"/>
    <w:rsid w:val="002B73BD"/>
    <w:rsid w:val="002C1EDA"/>
    <w:rsid w:val="002C2620"/>
    <w:rsid w:val="002C5EC1"/>
    <w:rsid w:val="002C69C2"/>
    <w:rsid w:val="002D205C"/>
    <w:rsid w:val="002D2185"/>
    <w:rsid w:val="002D4A51"/>
    <w:rsid w:val="002D65D7"/>
    <w:rsid w:val="002E2B3F"/>
    <w:rsid w:val="002F2FF8"/>
    <w:rsid w:val="002F3AEB"/>
    <w:rsid w:val="002F5986"/>
    <w:rsid w:val="002F5CEF"/>
    <w:rsid w:val="0030174C"/>
    <w:rsid w:val="00305618"/>
    <w:rsid w:val="00305687"/>
    <w:rsid w:val="003062A0"/>
    <w:rsid w:val="00310413"/>
    <w:rsid w:val="003123D5"/>
    <w:rsid w:val="00317B23"/>
    <w:rsid w:val="0032039D"/>
    <w:rsid w:val="00325263"/>
    <w:rsid w:val="003266C6"/>
    <w:rsid w:val="0033138A"/>
    <w:rsid w:val="003365DE"/>
    <w:rsid w:val="00353B2F"/>
    <w:rsid w:val="00356E8E"/>
    <w:rsid w:val="00363609"/>
    <w:rsid w:val="003647CF"/>
    <w:rsid w:val="00364B9F"/>
    <w:rsid w:val="003650BD"/>
    <w:rsid w:val="00373698"/>
    <w:rsid w:val="003823C7"/>
    <w:rsid w:val="0039332A"/>
    <w:rsid w:val="003942FF"/>
    <w:rsid w:val="0039481D"/>
    <w:rsid w:val="003A0B62"/>
    <w:rsid w:val="003A7788"/>
    <w:rsid w:val="003B0119"/>
    <w:rsid w:val="003B0247"/>
    <w:rsid w:val="003B1015"/>
    <w:rsid w:val="003B1CD7"/>
    <w:rsid w:val="003B2AB2"/>
    <w:rsid w:val="003B4C34"/>
    <w:rsid w:val="003B5A82"/>
    <w:rsid w:val="003B684F"/>
    <w:rsid w:val="003B746C"/>
    <w:rsid w:val="003B781A"/>
    <w:rsid w:val="003B7CBA"/>
    <w:rsid w:val="003C45E1"/>
    <w:rsid w:val="003D1344"/>
    <w:rsid w:val="003D7586"/>
    <w:rsid w:val="003E1E9B"/>
    <w:rsid w:val="003E4DF0"/>
    <w:rsid w:val="003F14DE"/>
    <w:rsid w:val="003F7322"/>
    <w:rsid w:val="00400CED"/>
    <w:rsid w:val="00401FD0"/>
    <w:rsid w:val="00405BAB"/>
    <w:rsid w:val="004065EC"/>
    <w:rsid w:val="00407B5E"/>
    <w:rsid w:val="00411D73"/>
    <w:rsid w:val="0041700E"/>
    <w:rsid w:val="00417459"/>
    <w:rsid w:val="00417E83"/>
    <w:rsid w:val="00421015"/>
    <w:rsid w:val="0042220E"/>
    <w:rsid w:val="00422E10"/>
    <w:rsid w:val="00425B44"/>
    <w:rsid w:val="00430308"/>
    <w:rsid w:val="0043369F"/>
    <w:rsid w:val="0043388F"/>
    <w:rsid w:val="00437025"/>
    <w:rsid w:val="00445C6F"/>
    <w:rsid w:val="00453B8B"/>
    <w:rsid w:val="004641C6"/>
    <w:rsid w:val="00465851"/>
    <w:rsid w:val="004722E5"/>
    <w:rsid w:val="004724CC"/>
    <w:rsid w:val="004733FE"/>
    <w:rsid w:val="004757B9"/>
    <w:rsid w:val="0047615C"/>
    <w:rsid w:val="0047651E"/>
    <w:rsid w:val="00476DB9"/>
    <w:rsid w:val="0047755F"/>
    <w:rsid w:val="00483232"/>
    <w:rsid w:val="0048696F"/>
    <w:rsid w:val="004910FE"/>
    <w:rsid w:val="004912F7"/>
    <w:rsid w:val="004A068B"/>
    <w:rsid w:val="004A1665"/>
    <w:rsid w:val="004A1853"/>
    <w:rsid w:val="004A54A9"/>
    <w:rsid w:val="004A6167"/>
    <w:rsid w:val="004B3DB7"/>
    <w:rsid w:val="004B64CB"/>
    <w:rsid w:val="004C0B1C"/>
    <w:rsid w:val="004C7C7E"/>
    <w:rsid w:val="004D0635"/>
    <w:rsid w:val="004D2808"/>
    <w:rsid w:val="004D2982"/>
    <w:rsid w:val="004D298D"/>
    <w:rsid w:val="004D6EC4"/>
    <w:rsid w:val="004D746A"/>
    <w:rsid w:val="004D7D67"/>
    <w:rsid w:val="004E4AAF"/>
    <w:rsid w:val="004E6591"/>
    <w:rsid w:val="004F7C42"/>
    <w:rsid w:val="005011C4"/>
    <w:rsid w:val="00501B27"/>
    <w:rsid w:val="00502C8A"/>
    <w:rsid w:val="0050331F"/>
    <w:rsid w:val="005102DC"/>
    <w:rsid w:val="005118FD"/>
    <w:rsid w:val="005124D6"/>
    <w:rsid w:val="0051348D"/>
    <w:rsid w:val="00531657"/>
    <w:rsid w:val="00534B93"/>
    <w:rsid w:val="00534D0C"/>
    <w:rsid w:val="005376A6"/>
    <w:rsid w:val="005378EF"/>
    <w:rsid w:val="00542E3C"/>
    <w:rsid w:val="0054547E"/>
    <w:rsid w:val="00554F3B"/>
    <w:rsid w:val="00555680"/>
    <w:rsid w:val="00562137"/>
    <w:rsid w:val="0056362A"/>
    <w:rsid w:val="00563F07"/>
    <w:rsid w:val="0056405E"/>
    <w:rsid w:val="00564EF1"/>
    <w:rsid w:val="00573FD7"/>
    <w:rsid w:val="00582244"/>
    <w:rsid w:val="00587889"/>
    <w:rsid w:val="00592DF1"/>
    <w:rsid w:val="005951E6"/>
    <w:rsid w:val="0059631A"/>
    <w:rsid w:val="005A0A8C"/>
    <w:rsid w:val="005A18A4"/>
    <w:rsid w:val="005A3199"/>
    <w:rsid w:val="005A495A"/>
    <w:rsid w:val="005A648F"/>
    <w:rsid w:val="005A6E43"/>
    <w:rsid w:val="005B12F3"/>
    <w:rsid w:val="005B38B6"/>
    <w:rsid w:val="005B7400"/>
    <w:rsid w:val="005C75E1"/>
    <w:rsid w:val="005D0835"/>
    <w:rsid w:val="005D396C"/>
    <w:rsid w:val="005D488C"/>
    <w:rsid w:val="005D6924"/>
    <w:rsid w:val="005E29D9"/>
    <w:rsid w:val="005E6C21"/>
    <w:rsid w:val="005F0B99"/>
    <w:rsid w:val="005F29BF"/>
    <w:rsid w:val="005F4849"/>
    <w:rsid w:val="005F5256"/>
    <w:rsid w:val="0060500F"/>
    <w:rsid w:val="006244E8"/>
    <w:rsid w:val="00632B1E"/>
    <w:rsid w:val="0063745A"/>
    <w:rsid w:val="0064298A"/>
    <w:rsid w:val="00645547"/>
    <w:rsid w:val="00647D01"/>
    <w:rsid w:val="006527A0"/>
    <w:rsid w:val="00655E97"/>
    <w:rsid w:val="00661D38"/>
    <w:rsid w:val="00667EE0"/>
    <w:rsid w:val="0067608C"/>
    <w:rsid w:val="00676CDF"/>
    <w:rsid w:val="00677B2B"/>
    <w:rsid w:val="0068172F"/>
    <w:rsid w:val="00681AB1"/>
    <w:rsid w:val="00685BDA"/>
    <w:rsid w:val="00690152"/>
    <w:rsid w:val="00690872"/>
    <w:rsid w:val="00694345"/>
    <w:rsid w:val="006A301D"/>
    <w:rsid w:val="006A3D8F"/>
    <w:rsid w:val="006A55E0"/>
    <w:rsid w:val="006A6DCA"/>
    <w:rsid w:val="006B25F8"/>
    <w:rsid w:val="006B2EBB"/>
    <w:rsid w:val="006B32AD"/>
    <w:rsid w:val="006B3374"/>
    <w:rsid w:val="006B6B45"/>
    <w:rsid w:val="006C47DA"/>
    <w:rsid w:val="006D3E4E"/>
    <w:rsid w:val="006D4A22"/>
    <w:rsid w:val="006D7A22"/>
    <w:rsid w:val="006E11B9"/>
    <w:rsid w:val="006E2102"/>
    <w:rsid w:val="007112C6"/>
    <w:rsid w:val="007126EE"/>
    <w:rsid w:val="00717ADA"/>
    <w:rsid w:val="00721805"/>
    <w:rsid w:val="00721F33"/>
    <w:rsid w:val="0072259A"/>
    <w:rsid w:val="007251F6"/>
    <w:rsid w:val="00741591"/>
    <w:rsid w:val="007416A7"/>
    <w:rsid w:val="0075586E"/>
    <w:rsid w:val="00756A43"/>
    <w:rsid w:val="00761A45"/>
    <w:rsid w:val="00764302"/>
    <w:rsid w:val="007675BA"/>
    <w:rsid w:val="00770C8A"/>
    <w:rsid w:val="007723EB"/>
    <w:rsid w:val="007738D8"/>
    <w:rsid w:val="00775A49"/>
    <w:rsid w:val="00776720"/>
    <w:rsid w:val="00780F1B"/>
    <w:rsid w:val="007835A8"/>
    <w:rsid w:val="0078364D"/>
    <w:rsid w:val="0078591C"/>
    <w:rsid w:val="00787A90"/>
    <w:rsid w:val="00790298"/>
    <w:rsid w:val="0079166C"/>
    <w:rsid w:val="00792CD5"/>
    <w:rsid w:val="007A145E"/>
    <w:rsid w:val="007A5FC2"/>
    <w:rsid w:val="007A6369"/>
    <w:rsid w:val="007B7877"/>
    <w:rsid w:val="007C0E4F"/>
    <w:rsid w:val="007C1B5C"/>
    <w:rsid w:val="007C599A"/>
    <w:rsid w:val="007C6000"/>
    <w:rsid w:val="007D3138"/>
    <w:rsid w:val="007D7160"/>
    <w:rsid w:val="007E070A"/>
    <w:rsid w:val="007E386C"/>
    <w:rsid w:val="007E3FE1"/>
    <w:rsid w:val="007E7710"/>
    <w:rsid w:val="007F0C55"/>
    <w:rsid w:val="007F38F3"/>
    <w:rsid w:val="007F3B5E"/>
    <w:rsid w:val="00800A53"/>
    <w:rsid w:val="008038B4"/>
    <w:rsid w:val="00806D16"/>
    <w:rsid w:val="00806D9A"/>
    <w:rsid w:val="00811F3B"/>
    <w:rsid w:val="00812AE2"/>
    <w:rsid w:val="00822740"/>
    <w:rsid w:val="00833DD0"/>
    <w:rsid w:val="00837141"/>
    <w:rsid w:val="008372D8"/>
    <w:rsid w:val="0084183E"/>
    <w:rsid w:val="00843077"/>
    <w:rsid w:val="00844F05"/>
    <w:rsid w:val="00845901"/>
    <w:rsid w:val="00851AA9"/>
    <w:rsid w:val="00852635"/>
    <w:rsid w:val="00852757"/>
    <w:rsid w:val="00852E02"/>
    <w:rsid w:val="00853F11"/>
    <w:rsid w:val="00854F3D"/>
    <w:rsid w:val="00855023"/>
    <w:rsid w:val="00856A15"/>
    <w:rsid w:val="00857179"/>
    <w:rsid w:val="00860F8F"/>
    <w:rsid w:val="008660A1"/>
    <w:rsid w:val="0086640E"/>
    <w:rsid w:val="00872FF9"/>
    <w:rsid w:val="008737A2"/>
    <w:rsid w:val="00874C2D"/>
    <w:rsid w:val="008762D1"/>
    <w:rsid w:val="00877A1B"/>
    <w:rsid w:val="00881DF5"/>
    <w:rsid w:val="0088411E"/>
    <w:rsid w:val="00887EA2"/>
    <w:rsid w:val="00890BCD"/>
    <w:rsid w:val="00891BE8"/>
    <w:rsid w:val="00892982"/>
    <w:rsid w:val="008952DB"/>
    <w:rsid w:val="00896434"/>
    <w:rsid w:val="00896E57"/>
    <w:rsid w:val="008A6B49"/>
    <w:rsid w:val="008B305B"/>
    <w:rsid w:val="008B60E5"/>
    <w:rsid w:val="008C45D3"/>
    <w:rsid w:val="008C64C5"/>
    <w:rsid w:val="008C7576"/>
    <w:rsid w:val="008D0C76"/>
    <w:rsid w:val="008D46CB"/>
    <w:rsid w:val="008D60D0"/>
    <w:rsid w:val="008E35BC"/>
    <w:rsid w:val="008E4E6F"/>
    <w:rsid w:val="008E735A"/>
    <w:rsid w:val="008F3099"/>
    <w:rsid w:val="008F413F"/>
    <w:rsid w:val="008F6509"/>
    <w:rsid w:val="008F6A12"/>
    <w:rsid w:val="008F7267"/>
    <w:rsid w:val="009007CB"/>
    <w:rsid w:val="009007FD"/>
    <w:rsid w:val="00901CA6"/>
    <w:rsid w:val="009036C1"/>
    <w:rsid w:val="009059C5"/>
    <w:rsid w:val="00905CE5"/>
    <w:rsid w:val="00907B80"/>
    <w:rsid w:val="009142A3"/>
    <w:rsid w:val="00922C32"/>
    <w:rsid w:val="00923462"/>
    <w:rsid w:val="009235CF"/>
    <w:rsid w:val="00924A34"/>
    <w:rsid w:val="009272A1"/>
    <w:rsid w:val="009332A7"/>
    <w:rsid w:val="00935A45"/>
    <w:rsid w:val="009509DA"/>
    <w:rsid w:val="00957B87"/>
    <w:rsid w:val="00961DAE"/>
    <w:rsid w:val="00962955"/>
    <w:rsid w:val="00965969"/>
    <w:rsid w:val="0097155B"/>
    <w:rsid w:val="009716D8"/>
    <w:rsid w:val="0097560E"/>
    <w:rsid w:val="00976466"/>
    <w:rsid w:val="0099311C"/>
    <w:rsid w:val="00993E75"/>
    <w:rsid w:val="009A2153"/>
    <w:rsid w:val="009A5A3A"/>
    <w:rsid w:val="009A616D"/>
    <w:rsid w:val="009A68C2"/>
    <w:rsid w:val="009B07EE"/>
    <w:rsid w:val="009B1670"/>
    <w:rsid w:val="009B31D3"/>
    <w:rsid w:val="009B4D3F"/>
    <w:rsid w:val="009C1818"/>
    <w:rsid w:val="009C2F6C"/>
    <w:rsid w:val="009C452B"/>
    <w:rsid w:val="009C71C8"/>
    <w:rsid w:val="009C71DD"/>
    <w:rsid w:val="009D05B7"/>
    <w:rsid w:val="009D4593"/>
    <w:rsid w:val="009D56FC"/>
    <w:rsid w:val="009D5CD5"/>
    <w:rsid w:val="009D7016"/>
    <w:rsid w:val="009E1E0B"/>
    <w:rsid w:val="009E3F7B"/>
    <w:rsid w:val="009F1539"/>
    <w:rsid w:val="009F783E"/>
    <w:rsid w:val="00A03358"/>
    <w:rsid w:val="00A048A9"/>
    <w:rsid w:val="00A06D62"/>
    <w:rsid w:val="00A12353"/>
    <w:rsid w:val="00A1390A"/>
    <w:rsid w:val="00A142C0"/>
    <w:rsid w:val="00A16775"/>
    <w:rsid w:val="00A25834"/>
    <w:rsid w:val="00A26012"/>
    <w:rsid w:val="00A27839"/>
    <w:rsid w:val="00A3218A"/>
    <w:rsid w:val="00A351E2"/>
    <w:rsid w:val="00A368A3"/>
    <w:rsid w:val="00A42667"/>
    <w:rsid w:val="00A534CB"/>
    <w:rsid w:val="00A5493D"/>
    <w:rsid w:val="00A56796"/>
    <w:rsid w:val="00A72606"/>
    <w:rsid w:val="00A7296D"/>
    <w:rsid w:val="00A745B1"/>
    <w:rsid w:val="00A7758B"/>
    <w:rsid w:val="00A77AC9"/>
    <w:rsid w:val="00A80834"/>
    <w:rsid w:val="00A83DD2"/>
    <w:rsid w:val="00A84281"/>
    <w:rsid w:val="00A85BD3"/>
    <w:rsid w:val="00A85C6C"/>
    <w:rsid w:val="00A87DF7"/>
    <w:rsid w:val="00A90D35"/>
    <w:rsid w:val="00A915F5"/>
    <w:rsid w:val="00A9430B"/>
    <w:rsid w:val="00A97A4D"/>
    <w:rsid w:val="00AA2801"/>
    <w:rsid w:val="00AA4632"/>
    <w:rsid w:val="00AA554F"/>
    <w:rsid w:val="00AB5768"/>
    <w:rsid w:val="00AC3CDF"/>
    <w:rsid w:val="00AD4263"/>
    <w:rsid w:val="00AD6D2F"/>
    <w:rsid w:val="00AE035B"/>
    <w:rsid w:val="00AE2A35"/>
    <w:rsid w:val="00AE5EFC"/>
    <w:rsid w:val="00AF41A7"/>
    <w:rsid w:val="00B03351"/>
    <w:rsid w:val="00B0708E"/>
    <w:rsid w:val="00B20464"/>
    <w:rsid w:val="00B20781"/>
    <w:rsid w:val="00B36450"/>
    <w:rsid w:val="00B36C3F"/>
    <w:rsid w:val="00B37DBB"/>
    <w:rsid w:val="00B4341C"/>
    <w:rsid w:val="00B43D46"/>
    <w:rsid w:val="00B46B82"/>
    <w:rsid w:val="00B474A3"/>
    <w:rsid w:val="00B4767E"/>
    <w:rsid w:val="00B55CBE"/>
    <w:rsid w:val="00B57DB5"/>
    <w:rsid w:val="00B64F7D"/>
    <w:rsid w:val="00B6500A"/>
    <w:rsid w:val="00B6726A"/>
    <w:rsid w:val="00B819BA"/>
    <w:rsid w:val="00B81FC1"/>
    <w:rsid w:val="00B82267"/>
    <w:rsid w:val="00B833C4"/>
    <w:rsid w:val="00B840AA"/>
    <w:rsid w:val="00B85188"/>
    <w:rsid w:val="00B90083"/>
    <w:rsid w:val="00B906AF"/>
    <w:rsid w:val="00B92FED"/>
    <w:rsid w:val="00B94090"/>
    <w:rsid w:val="00B94AC1"/>
    <w:rsid w:val="00BA6DC8"/>
    <w:rsid w:val="00BB03F7"/>
    <w:rsid w:val="00BC1D93"/>
    <w:rsid w:val="00BC27F2"/>
    <w:rsid w:val="00BC28B7"/>
    <w:rsid w:val="00BC4F65"/>
    <w:rsid w:val="00BC509C"/>
    <w:rsid w:val="00BC61A1"/>
    <w:rsid w:val="00BD470C"/>
    <w:rsid w:val="00BD5847"/>
    <w:rsid w:val="00BD60C3"/>
    <w:rsid w:val="00BE4981"/>
    <w:rsid w:val="00BE503F"/>
    <w:rsid w:val="00BF5A3B"/>
    <w:rsid w:val="00C02F51"/>
    <w:rsid w:val="00C07DD2"/>
    <w:rsid w:val="00C10468"/>
    <w:rsid w:val="00C125CF"/>
    <w:rsid w:val="00C14152"/>
    <w:rsid w:val="00C15010"/>
    <w:rsid w:val="00C15519"/>
    <w:rsid w:val="00C21B80"/>
    <w:rsid w:val="00C227FF"/>
    <w:rsid w:val="00C22F14"/>
    <w:rsid w:val="00C3085B"/>
    <w:rsid w:val="00C35C4D"/>
    <w:rsid w:val="00C36EC3"/>
    <w:rsid w:val="00C4361F"/>
    <w:rsid w:val="00C44A7C"/>
    <w:rsid w:val="00C45399"/>
    <w:rsid w:val="00C461B3"/>
    <w:rsid w:val="00C5294D"/>
    <w:rsid w:val="00C55274"/>
    <w:rsid w:val="00C6048F"/>
    <w:rsid w:val="00C622B6"/>
    <w:rsid w:val="00C625F7"/>
    <w:rsid w:val="00C6261B"/>
    <w:rsid w:val="00C62BB8"/>
    <w:rsid w:val="00C632C5"/>
    <w:rsid w:val="00C63C2D"/>
    <w:rsid w:val="00C656C0"/>
    <w:rsid w:val="00C65A0E"/>
    <w:rsid w:val="00C73990"/>
    <w:rsid w:val="00C75456"/>
    <w:rsid w:val="00C75858"/>
    <w:rsid w:val="00C82CF7"/>
    <w:rsid w:val="00C900FA"/>
    <w:rsid w:val="00C90878"/>
    <w:rsid w:val="00C9224F"/>
    <w:rsid w:val="00C922FD"/>
    <w:rsid w:val="00C9270E"/>
    <w:rsid w:val="00C92C5C"/>
    <w:rsid w:val="00C94DBE"/>
    <w:rsid w:val="00C967B4"/>
    <w:rsid w:val="00CA1B1A"/>
    <w:rsid w:val="00CA4292"/>
    <w:rsid w:val="00CA4853"/>
    <w:rsid w:val="00CA6043"/>
    <w:rsid w:val="00CA6E47"/>
    <w:rsid w:val="00CA79DB"/>
    <w:rsid w:val="00CA7EE8"/>
    <w:rsid w:val="00CB5735"/>
    <w:rsid w:val="00CB58B9"/>
    <w:rsid w:val="00CB67BB"/>
    <w:rsid w:val="00CB69D0"/>
    <w:rsid w:val="00CB6A20"/>
    <w:rsid w:val="00CC0870"/>
    <w:rsid w:val="00CC11C2"/>
    <w:rsid w:val="00CC1520"/>
    <w:rsid w:val="00CC3CCF"/>
    <w:rsid w:val="00CC65C0"/>
    <w:rsid w:val="00CC6648"/>
    <w:rsid w:val="00CD5134"/>
    <w:rsid w:val="00CD5B6D"/>
    <w:rsid w:val="00CE093F"/>
    <w:rsid w:val="00CE2672"/>
    <w:rsid w:val="00CE32D8"/>
    <w:rsid w:val="00CE6C4D"/>
    <w:rsid w:val="00CE700F"/>
    <w:rsid w:val="00CE7E60"/>
    <w:rsid w:val="00CF0E02"/>
    <w:rsid w:val="00CF0E6E"/>
    <w:rsid w:val="00CF112B"/>
    <w:rsid w:val="00CF71EB"/>
    <w:rsid w:val="00D0084A"/>
    <w:rsid w:val="00D008CC"/>
    <w:rsid w:val="00D0374E"/>
    <w:rsid w:val="00D058EC"/>
    <w:rsid w:val="00D07A16"/>
    <w:rsid w:val="00D103C2"/>
    <w:rsid w:val="00D110FC"/>
    <w:rsid w:val="00D14A9B"/>
    <w:rsid w:val="00D201E6"/>
    <w:rsid w:val="00D24343"/>
    <w:rsid w:val="00D25C6D"/>
    <w:rsid w:val="00D2682D"/>
    <w:rsid w:val="00D27347"/>
    <w:rsid w:val="00D31214"/>
    <w:rsid w:val="00D32177"/>
    <w:rsid w:val="00D32F05"/>
    <w:rsid w:val="00D3417F"/>
    <w:rsid w:val="00D35535"/>
    <w:rsid w:val="00D46553"/>
    <w:rsid w:val="00D56B30"/>
    <w:rsid w:val="00D66769"/>
    <w:rsid w:val="00D703CB"/>
    <w:rsid w:val="00D703F2"/>
    <w:rsid w:val="00D7227F"/>
    <w:rsid w:val="00D75FD6"/>
    <w:rsid w:val="00D8116E"/>
    <w:rsid w:val="00D85E36"/>
    <w:rsid w:val="00D90942"/>
    <w:rsid w:val="00D928D8"/>
    <w:rsid w:val="00D94ADD"/>
    <w:rsid w:val="00D95923"/>
    <w:rsid w:val="00D97AD0"/>
    <w:rsid w:val="00DA2DFC"/>
    <w:rsid w:val="00DA2FE9"/>
    <w:rsid w:val="00DA3350"/>
    <w:rsid w:val="00DA5A2B"/>
    <w:rsid w:val="00DB2CAF"/>
    <w:rsid w:val="00DB3A0C"/>
    <w:rsid w:val="00DC52DF"/>
    <w:rsid w:val="00DD7B25"/>
    <w:rsid w:val="00DE0FC6"/>
    <w:rsid w:val="00DE5F34"/>
    <w:rsid w:val="00DE6C22"/>
    <w:rsid w:val="00DE7EF2"/>
    <w:rsid w:val="00DF188D"/>
    <w:rsid w:val="00DF4E4C"/>
    <w:rsid w:val="00DF4F83"/>
    <w:rsid w:val="00E03222"/>
    <w:rsid w:val="00E039A9"/>
    <w:rsid w:val="00E2116F"/>
    <w:rsid w:val="00E224B2"/>
    <w:rsid w:val="00E226BA"/>
    <w:rsid w:val="00E25D8B"/>
    <w:rsid w:val="00E34C2B"/>
    <w:rsid w:val="00E41BCC"/>
    <w:rsid w:val="00E41F26"/>
    <w:rsid w:val="00E50DD5"/>
    <w:rsid w:val="00E52F98"/>
    <w:rsid w:val="00E55098"/>
    <w:rsid w:val="00E56CE3"/>
    <w:rsid w:val="00E57022"/>
    <w:rsid w:val="00E62AEC"/>
    <w:rsid w:val="00E63F88"/>
    <w:rsid w:val="00E80872"/>
    <w:rsid w:val="00E80EEA"/>
    <w:rsid w:val="00E83432"/>
    <w:rsid w:val="00E8389A"/>
    <w:rsid w:val="00E85B97"/>
    <w:rsid w:val="00E87598"/>
    <w:rsid w:val="00E8776C"/>
    <w:rsid w:val="00E90EF1"/>
    <w:rsid w:val="00E91134"/>
    <w:rsid w:val="00E9632F"/>
    <w:rsid w:val="00EA160D"/>
    <w:rsid w:val="00EA3693"/>
    <w:rsid w:val="00EA5303"/>
    <w:rsid w:val="00EB424B"/>
    <w:rsid w:val="00EC24AD"/>
    <w:rsid w:val="00EC5D0B"/>
    <w:rsid w:val="00ED0311"/>
    <w:rsid w:val="00ED7BCF"/>
    <w:rsid w:val="00EE2AD8"/>
    <w:rsid w:val="00EE515B"/>
    <w:rsid w:val="00EE5544"/>
    <w:rsid w:val="00EF2EE8"/>
    <w:rsid w:val="00EF6944"/>
    <w:rsid w:val="00EF6DCD"/>
    <w:rsid w:val="00F003BB"/>
    <w:rsid w:val="00F01EE8"/>
    <w:rsid w:val="00F04D01"/>
    <w:rsid w:val="00F12CD7"/>
    <w:rsid w:val="00F12D58"/>
    <w:rsid w:val="00F15900"/>
    <w:rsid w:val="00F20FB7"/>
    <w:rsid w:val="00F253ED"/>
    <w:rsid w:val="00F258BC"/>
    <w:rsid w:val="00F44B9D"/>
    <w:rsid w:val="00F47873"/>
    <w:rsid w:val="00F530E0"/>
    <w:rsid w:val="00F533D0"/>
    <w:rsid w:val="00F54A4F"/>
    <w:rsid w:val="00F56DFE"/>
    <w:rsid w:val="00F56FE5"/>
    <w:rsid w:val="00F636FE"/>
    <w:rsid w:val="00F6537A"/>
    <w:rsid w:val="00F65B32"/>
    <w:rsid w:val="00F66295"/>
    <w:rsid w:val="00F70493"/>
    <w:rsid w:val="00F70BB5"/>
    <w:rsid w:val="00F716E2"/>
    <w:rsid w:val="00F738D9"/>
    <w:rsid w:val="00F8235A"/>
    <w:rsid w:val="00F8361F"/>
    <w:rsid w:val="00F92281"/>
    <w:rsid w:val="00F95544"/>
    <w:rsid w:val="00FA0291"/>
    <w:rsid w:val="00FA5587"/>
    <w:rsid w:val="00FA7ED6"/>
    <w:rsid w:val="00FB462B"/>
    <w:rsid w:val="00FB5AE1"/>
    <w:rsid w:val="00FB67E6"/>
    <w:rsid w:val="00FC014A"/>
    <w:rsid w:val="00FC7B08"/>
    <w:rsid w:val="00FC7F90"/>
    <w:rsid w:val="00FD1E96"/>
    <w:rsid w:val="00FD35D1"/>
    <w:rsid w:val="00FE014B"/>
    <w:rsid w:val="00FE4206"/>
    <w:rsid w:val="00FE59C5"/>
    <w:rsid w:val="00FE74C2"/>
    <w:rsid w:val="00FE7BB3"/>
    <w:rsid w:val="00FF0601"/>
    <w:rsid w:val="00FF0A5F"/>
    <w:rsid w:val="00FF2708"/>
    <w:rsid w:val="00FF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F1E56"/>
  <w14:defaultImageDpi w14:val="96"/>
  <w15:docId w15:val="{C1E37E76-ED10-424C-8E29-65DEE2658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D4A22"/>
    <w:rPr>
      <w:sz w:val="22"/>
      <w:lang w:val="hu-HU"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6D4A22"/>
    <w:pPr>
      <w:numPr>
        <w:numId w:val="23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uiPriority w:val="99"/>
    <w:qFormat/>
    <w:rsid w:val="006D4A22"/>
    <w:pPr>
      <w:keepNext/>
      <w:numPr>
        <w:ilvl w:val="1"/>
        <w:numId w:val="23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uiPriority w:val="99"/>
    <w:qFormat/>
    <w:rsid w:val="006D4A22"/>
    <w:pPr>
      <w:keepNext/>
      <w:keepLines/>
      <w:numPr>
        <w:ilvl w:val="2"/>
        <w:numId w:val="23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uiPriority w:val="99"/>
    <w:qFormat/>
    <w:rsid w:val="006D4A22"/>
    <w:pPr>
      <w:keepNext/>
      <w:numPr>
        <w:ilvl w:val="3"/>
        <w:numId w:val="23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uiPriority w:val="99"/>
    <w:qFormat/>
    <w:rsid w:val="006D4A22"/>
    <w:pPr>
      <w:keepNext/>
      <w:numPr>
        <w:ilvl w:val="4"/>
        <w:numId w:val="23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uiPriority w:val="99"/>
    <w:qFormat/>
    <w:rsid w:val="006D4A22"/>
    <w:pPr>
      <w:keepNext/>
      <w:numPr>
        <w:ilvl w:val="5"/>
        <w:numId w:val="23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uiPriority w:val="99"/>
    <w:qFormat/>
    <w:rsid w:val="006D4A22"/>
    <w:pPr>
      <w:keepNext/>
      <w:numPr>
        <w:ilvl w:val="6"/>
        <w:numId w:val="23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uiPriority w:val="99"/>
    <w:qFormat/>
    <w:rsid w:val="006D4A22"/>
    <w:pPr>
      <w:keepNext/>
      <w:numPr>
        <w:ilvl w:val="7"/>
        <w:numId w:val="23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uiPriority w:val="99"/>
    <w:qFormat/>
    <w:rsid w:val="006D4A22"/>
    <w:pPr>
      <w:keepNext/>
      <w:numPr>
        <w:ilvl w:val="8"/>
        <w:numId w:val="23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locked/>
    <w:rsid w:val="006D4A22"/>
    <w:rPr>
      <w:rFonts w:cs="Times New Roman"/>
      <w:b/>
      <w:caps/>
      <w:sz w:val="26"/>
      <w:lang w:val="en-US" w:eastAsia="x-none"/>
    </w:rPr>
  </w:style>
  <w:style w:type="character" w:customStyle="1" w:styleId="Cmsor2Char">
    <w:name w:val="Címsor 2 Char"/>
    <w:link w:val="Cmsor2"/>
    <w:uiPriority w:val="99"/>
    <w:locked/>
    <w:rsid w:val="006D4A22"/>
    <w:rPr>
      <w:rFonts w:ascii="Helvetica" w:hAnsi="Helvetica" w:cs="Times New Roman"/>
      <w:b/>
      <w:i/>
      <w:sz w:val="24"/>
    </w:rPr>
  </w:style>
  <w:style w:type="character" w:customStyle="1" w:styleId="Cmsor3Char">
    <w:name w:val="Címsor 3 Char"/>
    <w:link w:val="Cmsor3"/>
    <w:uiPriority w:val="99"/>
    <w:locked/>
    <w:rsid w:val="006D4A22"/>
    <w:rPr>
      <w:rFonts w:cs="Times New Roman"/>
      <w:b/>
      <w:kern w:val="1"/>
      <w:sz w:val="24"/>
      <w:lang w:val="en-US" w:eastAsia="x-none"/>
    </w:rPr>
  </w:style>
  <w:style w:type="character" w:customStyle="1" w:styleId="Cmsor4Char">
    <w:name w:val="Címsor 4 Char"/>
    <w:link w:val="Cmsor4"/>
    <w:uiPriority w:val="99"/>
    <w:locked/>
    <w:rsid w:val="006D4A22"/>
    <w:rPr>
      <w:rFonts w:cs="Times New Roman"/>
      <w:b/>
      <w:sz w:val="22"/>
    </w:rPr>
  </w:style>
  <w:style w:type="character" w:customStyle="1" w:styleId="Cmsor5Char">
    <w:name w:val="Címsor 5 Char"/>
    <w:link w:val="Cmsor5"/>
    <w:uiPriority w:val="99"/>
    <w:locked/>
    <w:rsid w:val="006D4A22"/>
    <w:rPr>
      <w:rFonts w:cs="Times New Roman"/>
      <w:sz w:val="22"/>
    </w:rPr>
  </w:style>
  <w:style w:type="character" w:customStyle="1" w:styleId="Cmsor6Char">
    <w:name w:val="Címsor 6 Char"/>
    <w:link w:val="Cmsor6"/>
    <w:uiPriority w:val="99"/>
    <w:locked/>
    <w:rsid w:val="006D4A22"/>
    <w:rPr>
      <w:rFonts w:cs="Times New Roman"/>
      <w:i/>
      <w:sz w:val="22"/>
    </w:rPr>
  </w:style>
  <w:style w:type="character" w:customStyle="1" w:styleId="Cmsor7Char">
    <w:name w:val="Címsor 7 Char"/>
    <w:link w:val="Cmsor7"/>
    <w:uiPriority w:val="99"/>
    <w:locked/>
    <w:rsid w:val="006D4A22"/>
    <w:rPr>
      <w:rFonts w:cs="Times New Roman"/>
      <w:i/>
      <w:sz w:val="22"/>
    </w:rPr>
  </w:style>
  <w:style w:type="character" w:customStyle="1" w:styleId="Cmsor8Char">
    <w:name w:val="Címsor 8 Char"/>
    <w:link w:val="Cmsor8"/>
    <w:uiPriority w:val="99"/>
    <w:locked/>
    <w:rsid w:val="006D4A22"/>
    <w:rPr>
      <w:rFonts w:cs="Times New Roman"/>
      <w:b/>
      <w:i/>
      <w:sz w:val="22"/>
    </w:rPr>
  </w:style>
  <w:style w:type="character" w:customStyle="1" w:styleId="Cmsor9Char">
    <w:name w:val="Címsor 9 Char"/>
    <w:link w:val="Cmsor9"/>
    <w:uiPriority w:val="99"/>
    <w:locked/>
    <w:rsid w:val="006D4A22"/>
    <w:rPr>
      <w:rFonts w:cs="Times New Roman"/>
      <w:b/>
      <w:i/>
      <w:sz w:val="22"/>
    </w:rPr>
  </w:style>
  <w:style w:type="paragraph" w:customStyle="1" w:styleId="EMEAEnBodyText">
    <w:name w:val="EMEA En Body Text"/>
    <w:basedOn w:val="Norml"/>
    <w:next w:val="Norml"/>
    <w:uiPriority w:val="99"/>
    <w:rsid w:val="006D4A22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rsid w:val="003647CF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tw4winMark">
    <w:name w:val="tw4winMark"/>
    <w:uiPriority w:val="99"/>
    <w:rsid w:val="003647CF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3647CF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3647CF"/>
    <w:rPr>
      <w:color w:val="0000FF"/>
    </w:rPr>
  </w:style>
  <w:style w:type="character" w:customStyle="1" w:styleId="tw4winPopup">
    <w:name w:val="tw4winPopup"/>
    <w:uiPriority w:val="99"/>
    <w:rsid w:val="003647CF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3647CF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3647CF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3647CF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3647CF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uiPriority w:val="99"/>
    <w:semiHidden/>
    <w:rsid w:val="006D4A2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Pr>
      <w:rFonts w:cs="Times New Roman"/>
      <w:sz w:val="2"/>
    </w:rPr>
  </w:style>
  <w:style w:type="paragraph" w:styleId="Szvegtrzsbehzssal">
    <w:name w:val="Body Text Indent"/>
    <w:basedOn w:val="Norml"/>
    <w:link w:val="SzvegtrzsbehzssalChar"/>
    <w:uiPriority w:val="99"/>
    <w:rsid w:val="004F7C42"/>
    <w:pPr>
      <w:ind w:left="360"/>
      <w:jc w:val="both"/>
    </w:pPr>
    <w:rPr>
      <w:sz w:val="24"/>
      <w:lang w:eastAsia="ar-SA"/>
    </w:rPr>
  </w:style>
  <w:style w:type="character" w:customStyle="1" w:styleId="SzvegtrzsbehzssalChar">
    <w:name w:val="Szövegtörzs behúzással Char"/>
    <w:link w:val="Szvegtrzsbehzssal"/>
    <w:uiPriority w:val="99"/>
    <w:locked/>
    <w:rsid w:val="004F7C42"/>
    <w:rPr>
      <w:rFonts w:cs="Times New Roman"/>
      <w:sz w:val="24"/>
      <w:lang w:val="x-none" w:eastAsia="ar-SA" w:bidi="ar-SA"/>
    </w:rPr>
  </w:style>
  <w:style w:type="character" w:styleId="Jegyzethivatkozs">
    <w:name w:val="annotation reference"/>
    <w:uiPriority w:val="99"/>
    <w:rsid w:val="00FA5587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D4A22"/>
    <w:rPr>
      <w:rFonts w:ascii="Arial" w:hAnsi="Arial"/>
      <w:sz w:val="20"/>
      <w:lang w:val="en-US"/>
    </w:rPr>
  </w:style>
  <w:style w:type="character" w:customStyle="1" w:styleId="JegyzetszvegChar">
    <w:name w:val="Jegyzetszöveg Char"/>
    <w:link w:val="Jegyzetszveg"/>
    <w:uiPriority w:val="99"/>
    <w:locked/>
    <w:rsid w:val="00FA5587"/>
    <w:rPr>
      <w:rFonts w:ascii="Arial" w:hAnsi="Arial" w:cs="Times New Roman"/>
      <w:lang w:val="en-US" w:eastAsia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FA5587"/>
    <w:rPr>
      <w:b/>
      <w:bCs/>
    </w:rPr>
  </w:style>
  <w:style w:type="character" w:customStyle="1" w:styleId="MegjegyzstrgyaChar">
    <w:name w:val="Megjegyzés tárgya Char"/>
    <w:link w:val="Megjegyzstrgya"/>
    <w:uiPriority w:val="99"/>
    <w:locked/>
    <w:rsid w:val="00FA5587"/>
    <w:rPr>
      <w:rFonts w:ascii="Arial" w:hAnsi="Arial" w:cs="Times New Roman"/>
      <w:b/>
      <w:bCs/>
      <w:lang w:val="en-US" w:eastAsia="x-none"/>
    </w:rPr>
  </w:style>
  <w:style w:type="character" w:styleId="Oldalszm">
    <w:name w:val="page number"/>
    <w:uiPriority w:val="99"/>
    <w:rsid w:val="006D4A22"/>
    <w:rPr>
      <w:rFonts w:cs="Times New Roman"/>
    </w:rPr>
  </w:style>
  <w:style w:type="paragraph" w:styleId="lfej">
    <w:name w:val="header"/>
    <w:basedOn w:val="Norml"/>
    <w:link w:val="lfejChar"/>
    <w:uiPriority w:val="99"/>
    <w:rsid w:val="006D4A22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link w:val="lfej"/>
    <w:uiPriority w:val="99"/>
    <w:locked/>
    <w:rsid w:val="006D4A22"/>
    <w:rPr>
      <w:rFonts w:ascii="Helvetica" w:hAnsi="Helvetica" w:cs="Times New Roman"/>
    </w:rPr>
  </w:style>
  <w:style w:type="paragraph" w:styleId="llb">
    <w:name w:val="footer"/>
    <w:basedOn w:val="Norml"/>
    <w:link w:val="llbChar"/>
    <w:uiPriority w:val="99"/>
    <w:rsid w:val="006D4A22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link w:val="llb"/>
    <w:uiPriority w:val="99"/>
    <w:locked/>
    <w:rsid w:val="006D4A22"/>
    <w:rPr>
      <w:rFonts w:ascii="Helvetica" w:hAnsi="Helvetica" w:cs="Times New Roman"/>
      <w:sz w:val="16"/>
    </w:rPr>
  </w:style>
  <w:style w:type="character" w:styleId="Hiperhivatkozs">
    <w:name w:val="Hyperlink"/>
    <w:uiPriority w:val="99"/>
    <w:rsid w:val="006D4A22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rsid w:val="006D4A22"/>
    <w:pPr>
      <w:spacing w:line="260" w:lineRule="atLeast"/>
    </w:pPr>
  </w:style>
  <w:style w:type="character" w:customStyle="1" w:styleId="VgjegyzetszvegeChar">
    <w:name w:val="Végjegyzet szövege Char"/>
    <w:link w:val="Vgjegyzetszvege"/>
    <w:uiPriority w:val="99"/>
    <w:locked/>
    <w:rsid w:val="006D4A22"/>
    <w:rPr>
      <w:rFonts w:cs="Times New Roman"/>
      <w:sz w:val="22"/>
    </w:rPr>
  </w:style>
  <w:style w:type="character" w:styleId="Mrltotthiperhivatkozs">
    <w:name w:val="FollowedHyperlink"/>
    <w:uiPriority w:val="99"/>
    <w:rsid w:val="006D4A22"/>
    <w:rPr>
      <w:rFonts w:cs="Times New Roman"/>
      <w:color w:val="800080"/>
      <w:u w:val="single"/>
    </w:rPr>
  </w:style>
  <w:style w:type="table" w:styleId="Rcsostblzat">
    <w:name w:val="Table Grid"/>
    <w:basedOn w:val="Normltblzat"/>
    <w:uiPriority w:val="99"/>
    <w:rsid w:val="006D4A22"/>
    <w:pPr>
      <w:spacing w:before="240"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gris">
    <w:name w:val="color_gris"/>
    <w:basedOn w:val="Norml"/>
    <w:uiPriority w:val="99"/>
    <w:rsid w:val="006D4A22"/>
    <w:pPr>
      <w:spacing w:before="100" w:beforeAutospacing="1" w:after="100" w:afterAutospacing="1"/>
    </w:pPr>
    <w:rPr>
      <w:sz w:val="24"/>
      <w:szCs w:val="24"/>
    </w:rPr>
  </w:style>
  <w:style w:type="paragraph" w:styleId="Vltozat">
    <w:name w:val="Revision"/>
    <w:hidden/>
    <w:uiPriority w:val="99"/>
    <w:semiHidden/>
    <w:rsid w:val="006A6DCA"/>
    <w:rPr>
      <w:sz w:val="22"/>
      <w:lang w:val="hu-HU" w:eastAsia="hu-HU"/>
    </w:rPr>
  </w:style>
  <w:style w:type="paragraph" w:customStyle="1" w:styleId="ZchnZchn">
    <w:name w:val="Zchn Zchn"/>
    <w:basedOn w:val="Norml"/>
    <w:uiPriority w:val="99"/>
    <w:rsid w:val="00317B23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Szvegtrzs">
    <w:name w:val="Body Text"/>
    <w:basedOn w:val="Norml"/>
    <w:link w:val="SzvegtrzsChar"/>
    <w:uiPriority w:val="99"/>
    <w:semiHidden/>
    <w:unhideWhenUsed/>
    <w:rsid w:val="00A03358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locked/>
    <w:rsid w:val="00A03358"/>
    <w:rPr>
      <w:rFonts w:cs="Times New Roman"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D2682D"/>
    <w:pPr>
      <w:spacing w:before="100" w:beforeAutospacing="1" w:after="100" w:afterAutospacing="1"/>
    </w:pPr>
    <w:rPr>
      <w:sz w:val="24"/>
      <w:szCs w:val="24"/>
    </w:rPr>
  </w:style>
  <w:style w:type="paragraph" w:styleId="Csakszveg">
    <w:name w:val="Plain Text"/>
    <w:basedOn w:val="Norml"/>
    <w:link w:val="CsakszvegChar"/>
    <w:rsid w:val="00B82267"/>
    <w:rPr>
      <w:rFonts w:ascii="Courier New" w:hAnsi="Courier New"/>
      <w:sz w:val="20"/>
      <w:lang w:val="en-GB" w:eastAsia="fi-FI"/>
    </w:rPr>
  </w:style>
  <w:style w:type="character" w:customStyle="1" w:styleId="CsakszvegChar">
    <w:name w:val="Csak szöveg Char"/>
    <w:basedOn w:val="Bekezdsalapbettpusa"/>
    <w:link w:val="Csakszveg"/>
    <w:rsid w:val="00B82267"/>
    <w:rPr>
      <w:rFonts w:ascii="Courier New" w:hAnsi="Courier New"/>
      <w:lang w:val="en-GB"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529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pharmindex-online.hu/gyogyszerek/atc/N05BA?q=N05BA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armindex-online.hu/gyogyszerek/atc/N05?q=N05BA0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2566B-F60F-4535-9A9A-D17CB429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3586</Words>
  <Characters>27460</Characters>
  <Application>Microsoft Office Word</Application>
  <DocSecurity>0</DocSecurity>
  <Lines>228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 szakemberek számára</vt:lpstr>
      <vt:lpstr>Alkalmazási előírás szakemberek számára</vt:lpstr>
    </vt:vector>
  </TitlesOfParts>
  <Company>Xy</Company>
  <LinksUpToDate>false</LinksUpToDate>
  <CharactersWithSpaces>30985</CharactersWithSpaces>
  <SharedDoc>false</SharedDoc>
  <HLinks>
    <vt:vector size="18" baseType="variant">
      <vt:variant>
        <vt:i4>4587540</vt:i4>
      </vt:variant>
      <vt:variant>
        <vt:i4>6</vt:i4>
      </vt:variant>
      <vt:variant>
        <vt:i4>0</vt:i4>
      </vt:variant>
      <vt:variant>
        <vt:i4>5</vt:i4>
      </vt:variant>
      <vt:variant>
        <vt:lpwstr>https://www.pharmindex-online.hu/gyogyszerek/atc/N05BA?q=N05BA06</vt:lpwstr>
      </vt:variant>
      <vt:variant>
        <vt:lpwstr/>
      </vt:variant>
      <vt:variant>
        <vt:i4>2556022</vt:i4>
      </vt:variant>
      <vt:variant>
        <vt:i4>3</vt:i4>
      </vt:variant>
      <vt:variant>
        <vt:i4>0</vt:i4>
      </vt:variant>
      <vt:variant>
        <vt:i4>5</vt:i4>
      </vt:variant>
      <vt:variant>
        <vt:lpwstr>https://www.pharmindex-online.hu/gyogyszerek/atc/N05?q=N05BA06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 szakemberek számára</dc:title>
  <dc:subject/>
  <dc:creator>6730s</dc:creator>
  <cp:keywords/>
  <dc:description/>
  <cp:lastModifiedBy>HU_OGYI_50.1</cp:lastModifiedBy>
  <cp:revision>2</cp:revision>
  <cp:lastPrinted>2011-01-10T12:12:00Z</cp:lastPrinted>
  <dcterms:created xsi:type="dcterms:W3CDTF">2025-12-09T08:40:00Z</dcterms:created>
  <dcterms:modified xsi:type="dcterms:W3CDTF">2025-12-09T08:40:00Z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</Properties>
</file>