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D710AD" w14:textId="77777777" w:rsidR="00EA1846" w:rsidRPr="00071EBC" w:rsidRDefault="0058040A" w:rsidP="00130037">
      <w:pPr>
        <w:widowControl w:val="0"/>
        <w:spacing w:line="240" w:lineRule="auto"/>
        <w:rPr>
          <w:lang w:val="hu-HU"/>
        </w:rPr>
      </w:pPr>
      <w:r w:rsidRPr="00071EBC">
        <w:rPr>
          <w:b/>
          <w:bCs/>
          <w:lang w:val="hu-HU"/>
        </w:rPr>
        <w:t>1.</w:t>
      </w:r>
      <w:r w:rsidRPr="00071EBC">
        <w:rPr>
          <w:b/>
          <w:bCs/>
          <w:lang w:val="hu-HU"/>
        </w:rPr>
        <w:tab/>
        <w:t>A GYÓGYSZER NEVE</w:t>
      </w:r>
    </w:p>
    <w:p w14:paraId="0AA78981" w14:textId="77777777" w:rsidR="00EA1846" w:rsidRPr="00051E89" w:rsidRDefault="00EA1846" w:rsidP="00051E89">
      <w:pPr>
        <w:pStyle w:val="EMEAEnBodyText"/>
        <w:autoSpaceDE w:val="0"/>
        <w:autoSpaceDN w:val="0"/>
        <w:adjustRightInd w:val="0"/>
        <w:spacing w:before="0" w:after="0"/>
        <w:rPr>
          <w:lang w:val="hu-HU"/>
        </w:rPr>
      </w:pPr>
    </w:p>
    <w:p w14:paraId="78B10CED" w14:textId="1140722B" w:rsidR="00051E89" w:rsidRPr="00051E89" w:rsidRDefault="00051E89" w:rsidP="00051E89">
      <w:pPr>
        <w:pStyle w:val="EMEAEnBodyText"/>
        <w:autoSpaceDE w:val="0"/>
        <w:autoSpaceDN w:val="0"/>
        <w:adjustRightInd w:val="0"/>
        <w:spacing w:before="0" w:after="0"/>
        <w:rPr>
          <w:lang w:val="hu-HU"/>
        </w:rPr>
      </w:pPr>
      <w:r w:rsidRPr="00051E89">
        <w:rPr>
          <w:lang w:val="hu-HU"/>
        </w:rPr>
        <w:t xml:space="preserve">Caspofungin DEMO </w:t>
      </w:r>
      <w:r w:rsidR="0095750C">
        <w:rPr>
          <w:lang w:val="hu-HU"/>
        </w:rPr>
        <w:t>7</w:t>
      </w:r>
      <w:r w:rsidRPr="00051E89">
        <w:rPr>
          <w:lang w:val="hu-HU"/>
        </w:rPr>
        <w:t xml:space="preserve">0 mg por oldatos infúzióhoz való koncentrátumhoz </w:t>
      </w:r>
    </w:p>
    <w:p w14:paraId="7A91004D" w14:textId="77777777" w:rsidR="00EA1846" w:rsidRPr="00071EBC" w:rsidRDefault="00EA1846" w:rsidP="00130037">
      <w:pPr>
        <w:widowControl w:val="0"/>
        <w:spacing w:line="240" w:lineRule="auto"/>
        <w:rPr>
          <w:lang w:val="hu-HU"/>
        </w:rPr>
      </w:pPr>
    </w:p>
    <w:p w14:paraId="27C5895A" w14:textId="77777777" w:rsidR="00EA1846" w:rsidRPr="00071EBC" w:rsidRDefault="00EA1846" w:rsidP="00130037">
      <w:pPr>
        <w:widowControl w:val="0"/>
        <w:spacing w:line="240" w:lineRule="auto"/>
        <w:rPr>
          <w:lang w:val="hu-HU"/>
        </w:rPr>
      </w:pPr>
    </w:p>
    <w:p w14:paraId="60331371" w14:textId="77777777" w:rsidR="00EA1846" w:rsidRPr="00071EBC" w:rsidRDefault="0058040A" w:rsidP="00130037">
      <w:pPr>
        <w:widowControl w:val="0"/>
        <w:spacing w:line="240" w:lineRule="auto"/>
        <w:rPr>
          <w:b/>
          <w:bCs/>
          <w:lang w:val="hu-HU"/>
        </w:rPr>
      </w:pPr>
      <w:r w:rsidRPr="00071EBC">
        <w:rPr>
          <w:b/>
          <w:bCs/>
          <w:lang w:val="hu-HU"/>
        </w:rPr>
        <w:t>2.</w:t>
      </w:r>
      <w:r w:rsidRPr="00071EBC">
        <w:rPr>
          <w:b/>
          <w:bCs/>
          <w:lang w:val="hu-HU"/>
        </w:rPr>
        <w:tab/>
        <w:t>MINŐSÉGI ÉS MENNYISÉGI ÖSSZETÉTEL</w:t>
      </w:r>
    </w:p>
    <w:p w14:paraId="227DB669" w14:textId="77777777" w:rsidR="00EA1846" w:rsidRPr="00051E89" w:rsidRDefault="00EA1846" w:rsidP="00051E89">
      <w:pPr>
        <w:pStyle w:val="EMEAEnBodyText"/>
        <w:autoSpaceDE w:val="0"/>
        <w:autoSpaceDN w:val="0"/>
        <w:adjustRightInd w:val="0"/>
        <w:spacing w:before="0" w:after="0"/>
        <w:rPr>
          <w:lang w:val="hu-HU"/>
        </w:rPr>
      </w:pPr>
    </w:p>
    <w:p w14:paraId="42A9A99A" w14:textId="7DCA1CE0" w:rsidR="00051E89" w:rsidRPr="00051E89" w:rsidRDefault="0095750C" w:rsidP="00051E89">
      <w:pPr>
        <w:pStyle w:val="EMEAEnBodyText"/>
        <w:autoSpaceDE w:val="0"/>
        <w:autoSpaceDN w:val="0"/>
        <w:adjustRightInd w:val="0"/>
        <w:spacing w:before="0" w:after="0"/>
        <w:rPr>
          <w:lang w:val="hu-HU"/>
        </w:rPr>
      </w:pPr>
      <w:r>
        <w:rPr>
          <w:lang w:val="hu-HU"/>
        </w:rPr>
        <w:t>7</w:t>
      </w:r>
      <w:r w:rsidR="00051E89" w:rsidRPr="00051E89">
        <w:rPr>
          <w:lang w:val="hu-HU"/>
        </w:rPr>
        <w:t xml:space="preserve">0 mg </w:t>
      </w:r>
      <w:r w:rsidR="00030154" w:rsidRPr="00051E89">
        <w:rPr>
          <w:lang w:val="hu-HU"/>
        </w:rPr>
        <w:t>kaszpofungin</w:t>
      </w:r>
      <w:r w:rsidR="00030154">
        <w:rPr>
          <w:lang w:val="hu-HU"/>
        </w:rPr>
        <w:t>nak megfelelő kaszpofungin-acetáto</w:t>
      </w:r>
      <w:r w:rsidR="00030154" w:rsidRPr="00051E89">
        <w:rPr>
          <w:lang w:val="hu-HU"/>
        </w:rPr>
        <w:t>t tartalmaz injekciós üveg</w:t>
      </w:r>
      <w:r w:rsidR="00030154">
        <w:rPr>
          <w:lang w:val="hu-HU"/>
        </w:rPr>
        <w:t>enként</w:t>
      </w:r>
      <w:r w:rsidR="00CB1C67">
        <w:rPr>
          <w:lang w:val="hu-HU"/>
        </w:rPr>
        <w:t>.</w:t>
      </w:r>
    </w:p>
    <w:p w14:paraId="01DC5C28" w14:textId="77777777" w:rsidR="00051E89" w:rsidRPr="00051E89" w:rsidRDefault="00051E89" w:rsidP="00051E89">
      <w:pPr>
        <w:pStyle w:val="EMEAEnBodyText"/>
        <w:autoSpaceDE w:val="0"/>
        <w:autoSpaceDN w:val="0"/>
        <w:adjustRightInd w:val="0"/>
        <w:spacing w:before="0" w:after="0"/>
        <w:rPr>
          <w:lang w:val="hu-HU"/>
        </w:rPr>
      </w:pPr>
    </w:p>
    <w:p w14:paraId="7DC80A86" w14:textId="3BA595C5" w:rsidR="00051E89" w:rsidRPr="00051E89" w:rsidRDefault="00CB1C67" w:rsidP="00051E89">
      <w:pPr>
        <w:pStyle w:val="EMEAEnBodyText"/>
        <w:autoSpaceDE w:val="0"/>
        <w:autoSpaceDN w:val="0"/>
        <w:adjustRightInd w:val="0"/>
        <w:spacing w:before="0" w:after="0"/>
        <w:rPr>
          <w:lang w:val="hu-HU"/>
        </w:rPr>
      </w:pPr>
      <w:r w:rsidRPr="00051E89">
        <w:rPr>
          <w:lang w:val="hu-HU"/>
        </w:rPr>
        <w:t>A</w:t>
      </w:r>
      <w:r>
        <w:rPr>
          <w:lang w:val="hu-HU"/>
        </w:rPr>
        <w:t>z injekciós üvegben található</w:t>
      </w:r>
      <w:r w:rsidRPr="00051E89">
        <w:rPr>
          <w:lang w:val="hu-HU"/>
        </w:rPr>
        <w:t xml:space="preserve"> </w:t>
      </w:r>
      <w:r>
        <w:rPr>
          <w:lang w:val="hu-HU"/>
        </w:rPr>
        <w:t>por</w:t>
      </w:r>
      <w:r w:rsidRPr="00051E89">
        <w:rPr>
          <w:lang w:val="hu-HU"/>
        </w:rPr>
        <w:t xml:space="preserve"> </w:t>
      </w:r>
      <w:r w:rsidR="00051E89" w:rsidRPr="00051E89">
        <w:rPr>
          <w:lang w:val="hu-HU"/>
        </w:rPr>
        <w:t xml:space="preserve">koncentrációja </w:t>
      </w:r>
      <w:r>
        <w:rPr>
          <w:lang w:val="hu-HU"/>
        </w:rPr>
        <w:t xml:space="preserve">feloldott állapotban </w:t>
      </w:r>
      <w:r w:rsidR="0095750C">
        <w:rPr>
          <w:lang w:val="hu-HU"/>
        </w:rPr>
        <w:t>7</w:t>
      </w:r>
      <w:r w:rsidR="00051E89" w:rsidRPr="00051E89">
        <w:rPr>
          <w:lang w:val="hu-HU"/>
        </w:rPr>
        <w:t>,2 mg/ml.</w:t>
      </w:r>
    </w:p>
    <w:p w14:paraId="08AEAC47" w14:textId="77777777" w:rsidR="00051E89" w:rsidRDefault="00051E89" w:rsidP="00051E89">
      <w:pPr>
        <w:pStyle w:val="EMEAEnBodyText"/>
        <w:autoSpaceDE w:val="0"/>
        <w:autoSpaceDN w:val="0"/>
        <w:adjustRightInd w:val="0"/>
        <w:spacing w:before="0" w:after="0"/>
        <w:rPr>
          <w:lang w:val="hu-HU"/>
        </w:rPr>
      </w:pPr>
    </w:p>
    <w:p w14:paraId="2021452A" w14:textId="5809BD44" w:rsidR="00051E89" w:rsidRPr="00051E89" w:rsidRDefault="00051E89" w:rsidP="00051E89">
      <w:pPr>
        <w:pStyle w:val="EMEAEnBodyText"/>
        <w:autoSpaceDE w:val="0"/>
        <w:autoSpaceDN w:val="0"/>
        <w:adjustRightInd w:val="0"/>
        <w:spacing w:before="0" w:after="0"/>
        <w:rPr>
          <w:lang w:val="hu-HU"/>
        </w:rPr>
      </w:pPr>
      <w:r w:rsidRPr="00051E89">
        <w:rPr>
          <w:lang w:val="hu-HU"/>
        </w:rPr>
        <w:t>A segédanyagok teljes listáját lásd a 6.1 pontban.</w:t>
      </w:r>
    </w:p>
    <w:p w14:paraId="4C678F33" w14:textId="77777777" w:rsidR="00EA1846" w:rsidRPr="00071EBC" w:rsidRDefault="00EA1846" w:rsidP="00130037">
      <w:pPr>
        <w:widowControl w:val="0"/>
        <w:spacing w:line="240" w:lineRule="auto"/>
        <w:rPr>
          <w:b/>
          <w:bCs/>
          <w:lang w:val="hu-HU"/>
        </w:rPr>
      </w:pPr>
    </w:p>
    <w:p w14:paraId="3BED7BA2" w14:textId="77777777" w:rsidR="00EA1846" w:rsidRPr="00071EBC" w:rsidRDefault="00EA1846" w:rsidP="00130037">
      <w:pPr>
        <w:widowControl w:val="0"/>
        <w:spacing w:line="240" w:lineRule="auto"/>
        <w:rPr>
          <w:b/>
          <w:bCs/>
          <w:lang w:val="hu-HU"/>
        </w:rPr>
      </w:pPr>
    </w:p>
    <w:p w14:paraId="20ACC31B" w14:textId="77777777" w:rsidR="00EA1846" w:rsidRPr="00071EBC" w:rsidRDefault="0058040A" w:rsidP="00130037">
      <w:pPr>
        <w:spacing w:line="240" w:lineRule="auto"/>
        <w:ind w:left="567" w:hanging="567"/>
        <w:rPr>
          <w:b/>
          <w:bCs/>
          <w:lang w:val="hu-HU"/>
        </w:rPr>
      </w:pPr>
      <w:r w:rsidRPr="00071EBC">
        <w:rPr>
          <w:b/>
          <w:bCs/>
          <w:lang w:val="hu-HU"/>
        </w:rPr>
        <w:t>3.</w:t>
      </w:r>
      <w:r w:rsidRPr="00071EBC">
        <w:rPr>
          <w:b/>
          <w:bCs/>
          <w:lang w:val="hu-HU"/>
        </w:rPr>
        <w:tab/>
        <w:t>GYÓGYSZERFORMA</w:t>
      </w:r>
    </w:p>
    <w:p w14:paraId="1EC5A0B4" w14:textId="77777777" w:rsidR="00EA1846" w:rsidRPr="00051E89" w:rsidRDefault="00EA1846" w:rsidP="00051E89">
      <w:pPr>
        <w:pStyle w:val="EMEAEnBodyText"/>
        <w:autoSpaceDE w:val="0"/>
        <w:autoSpaceDN w:val="0"/>
        <w:adjustRightInd w:val="0"/>
        <w:spacing w:before="0" w:after="0"/>
        <w:rPr>
          <w:lang w:val="hu-HU"/>
        </w:rPr>
      </w:pPr>
    </w:p>
    <w:p w14:paraId="5AF04335" w14:textId="77777777" w:rsidR="00051E89" w:rsidRPr="00051E89" w:rsidRDefault="00051E89" w:rsidP="00051E89">
      <w:pPr>
        <w:pStyle w:val="EMEAEnBodyText"/>
        <w:autoSpaceDE w:val="0"/>
        <w:autoSpaceDN w:val="0"/>
        <w:adjustRightInd w:val="0"/>
        <w:spacing w:before="0" w:after="0"/>
        <w:rPr>
          <w:lang w:val="hu-HU"/>
        </w:rPr>
      </w:pPr>
      <w:r w:rsidRPr="00051E89">
        <w:rPr>
          <w:lang w:val="hu-HU"/>
        </w:rPr>
        <w:t>Por oldatos infúzióhoz való koncentrátumhoz.</w:t>
      </w:r>
    </w:p>
    <w:p w14:paraId="4E4F1E0C" w14:textId="05DB3D7B" w:rsidR="00051E89" w:rsidRPr="00051E89" w:rsidRDefault="00051E89" w:rsidP="00051E89">
      <w:pPr>
        <w:pStyle w:val="EMEAEnBodyText"/>
        <w:autoSpaceDE w:val="0"/>
        <w:autoSpaceDN w:val="0"/>
        <w:adjustRightInd w:val="0"/>
        <w:spacing w:before="0" w:after="0"/>
        <w:rPr>
          <w:lang w:val="hu-HU"/>
        </w:rPr>
      </w:pPr>
      <w:r w:rsidRPr="00051E89">
        <w:rPr>
          <w:lang w:val="hu-HU"/>
        </w:rPr>
        <w:t>Feloldás előtt</w:t>
      </w:r>
      <w:r w:rsidR="00F3774F">
        <w:rPr>
          <w:lang w:val="hu-HU"/>
        </w:rPr>
        <w:t>:</w:t>
      </w:r>
      <w:r w:rsidRPr="00051E89">
        <w:rPr>
          <w:lang w:val="hu-HU"/>
        </w:rPr>
        <w:t xml:space="preserve"> fehér</w:t>
      </w:r>
      <w:r w:rsidR="00F3774F">
        <w:rPr>
          <w:lang w:val="hu-HU"/>
        </w:rPr>
        <w:t xml:space="preserve"> vagy</w:t>
      </w:r>
      <w:r w:rsidRPr="00051E89">
        <w:rPr>
          <w:lang w:val="hu-HU"/>
        </w:rPr>
        <w:t xml:space="preserve"> csaknem fehér, tömörített por.</w:t>
      </w:r>
    </w:p>
    <w:p w14:paraId="1E104F97" w14:textId="77777777" w:rsidR="00EA1846" w:rsidRPr="00071EBC" w:rsidRDefault="00EA1846" w:rsidP="00130037">
      <w:pPr>
        <w:autoSpaceDE w:val="0"/>
        <w:autoSpaceDN w:val="0"/>
        <w:adjustRightInd w:val="0"/>
        <w:spacing w:line="240" w:lineRule="auto"/>
        <w:jc w:val="both"/>
        <w:rPr>
          <w:lang w:val="hu-HU"/>
        </w:rPr>
      </w:pPr>
    </w:p>
    <w:p w14:paraId="72CA0694" w14:textId="77777777" w:rsidR="00EA1846" w:rsidRPr="00071EBC" w:rsidRDefault="00EA1846" w:rsidP="00130037">
      <w:pPr>
        <w:spacing w:line="240" w:lineRule="auto"/>
        <w:rPr>
          <w:lang w:val="hu-HU"/>
        </w:rPr>
      </w:pPr>
    </w:p>
    <w:p w14:paraId="4B6B5AD8" w14:textId="77777777" w:rsidR="00EA1846" w:rsidRPr="00071EBC" w:rsidRDefault="0058040A" w:rsidP="00130037">
      <w:pPr>
        <w:spacing w:line="240" w:lineRule="auto"/>
        <w:ind w:left="567" w:hanging="567"/>
        <w:outlineLvl w:val="0"/>
        <w:rPr>
          <w:b/>
          <w:bCs/>
          <w:lang w:val="hu-HU"/>
        </w:rPr>
      </w:pPr>
      <w:r w:rsidRPr="00071EBC">
        <w:rPr>
          <w:b/>
          <w:bCs/>
          <w:lang w:val="hu-HU"/>
        </w:rPr>
        <w:t>4.</w:t>
      </w:r>
      <w:r w:rsidRPr="00071EBC">
        <w:rPr>
          <w:b/>
          <w:bCs/>
          <w:lang w:val="hu-HU"/>
        </w:rPr>
        <w:tab/>
        <w:t>KLINIKAI JELLEMZŐK</w:t>
      </w:r>
    </w:p>
    <w:p w14:paraId="7088ECB4" w14:textId="77777777" w:rsidR="00EA1846" w:rsidRPr="00071EBC" w:rsidRDefault="00EA1846" w:rsidP="00130037">
      <w:pPr>
        <w:spacing w:line="240" w:lineRule="auto"/>
        <w:ind w:left="567" w:hanging="567"/>
        <w:outlineLvl w:val="0"/>
        <w:rPr>
          <w:b/>
          <w:bCs/>
          <w:lang w:val="hu-HU"/>
        </w:rPr>
      </w:pPr>
    </w:p>
    <w:p w14:paraId="4FEDA63B" w14:textId="77777777" w:rsidR="00EA1846" w:rsidRPr="00071EBC" w:rsidRDefault="0058040A" w:rsidP="00130037">
      <w:pPr>
        <w:spacing w:line="240" w:lineRule="auto"/>
        <w:ind w:left="567" w:hanging="567"/>
        <w:outlineLvl w:val="0"/>
        <w:rPr>
          <w:b/>
          <w:bCs/>
          <w:lang w:val="hu-HU"/>
        </w:rPr>
      </w:pPr>
      <w:r w:rsidRPr="00071EBC">
        <w:rPr>
          <w:b/>
          <w:bCs/>
          <w:lang w:val="hu-HU"/>
        </w:rPr>
        <w:t>4.1</w:t>
      </w:r>
      <w:r w:rsidRPr="00071EBC">
        <w:rPr>
          <w:b/>
          <w:bCs/>
          <w:lang w:val="hu-HU"/>
        </w:rPr>
        <w:tab/>
        <w:t>Terápiás javallatok</w:t>
      </w:r>
    </w:p>
    <w:p w14:paraId="6B0F148D" w14:textId="77777777" w:rsidR="00EA1846" w:rsidRPr="00051E89" w:rsidRDefault="00EA1846" w:rsidP="00051E89">
      <w:pPr>
        <w:pStyle w:val="EMEAEnBodyText"/>
        <w:autoSpaceDE w:val="0"/>
        <w:autoSpaceDN w:val="0"/>
        <w:adjustRightInd w:val="0"/>
        <w:spacing w:before="0" w:after="0"/>
        <w:rPr>
          <w:lang w:val="hu-HU"/>
        </w:rPr>
      </w:pPr>
    </w:p>
    <w:p w14:paraId="2A040CDD" w14:textId="46D24251" w:rsidR="00051E89" w:rsidRPr="00051E89" w:rsidRDefault="00051E89" w:rsidP="00DE1E17">
      <w:pPr>
        <w:pStyle w:val="EMEAEnBodyText"/>
        <w:numPr>
          <w:ilvl w:val="0"/>
          <w:numId w:val="20"/>
        </w:numPr>
        <w:autoSpaceDE w:val="0"/>
        <w:autoSpaceDN w:val="0"/>
        <w:adjustRightInd w:val="0"/>
        <w:spacing w:before="0" w:after="0"/>
        <w:ind w:left="360"/>
        <w:jc w:val="left"/>
        <w:rPr>
          <w:lang w:val="hu-HU"/>
        </w:rPr>
      </w:pPr>
      <w:r w:rsidRPr="00051E89">
        <w:rPr>
          <w:lang w:val="hu-HU"/>
        </w:rPr>
        <w:t>Invasiv candidiasis kezelése felnőtt vagy gyermekgyógyászati betegek</w:t>
      </w:r>
      <w:r w:rsidR="00CB1C67">
        <w:rPr>
          <w:lang w:val="hu-HU"/>
        </w:rPr>
        <w:t xml:space="preserve"> esetén</w:t>
      </w:r>
      <w:r w:rsidRPr="00051E89">
        <w:rPr>
          <w:lang w:val="hu-HU"/>
        </w:rPr>
        <w:t>.</w:t>
      </w:r>
    </w:p>
    <w:p w14:paraId="31632072" w14:textId="0B4704D5" w:rsidR="00051E89" w:rsidRPr="00051E89" w:rsidRDefault="00051E89" w:rsidP="00DE1E17">
      <w:pPr>
        <w:pStyle w:val="EMEAEnBodyText"/>
        <w:numPr>
          <w:ilvl w:val="0"/>
          <w:numId w:val="20"/>
        </w:numPr>
        <w:autoSpaceDE w:val="0"/>
        <w:autoSpaceDN w:val="0"/>
        <w:adjustRightInd w:val="0"/>
        <w:spacing w:before="0" w:after="0"/>
        <w:ind w:left="360"/>
        <w:jc w:val="left"/>
        <w:rPr>
          <w:lang w:val="hu-HU"/>
        </w:rPr>
      </w:pPr>
      <w:r w:rsidRPr="00051E89">
        <w:rPr>
          <w:lang w:val="hu-HU"/>
        </w:rPr>
        <w:t>Invasiv aspergillosis kezelése amfotericin B-re, amfotericin B lipidformulációira és/vagy itrakonazolra nem reagáló vagy intoleráns felnőtt illetve gyermekgyógyászati betegek</w:t>
      </w:r>
      <w:r w:rsidR="006E6C5C">
        <w:rPr>
          <w:lang w:val="hu-HU"/>
        </w:rPr>
        <w:t xml:space="preserve"> </w:t>
      </w:r>
      <w:r w:rsidR="00CB1C67">
        <w:rPr>
          <w:lang w:val="hu-HU"/>
        </w:rPr>
        <w:t>esetén</w:t>
      </w:r>
      <w:r w:rsidRPr="00051E89">
        <w:rPr>
          <w:lang w:val="hu-HU"/>
        </w:rPr>
        <w:t>. A „nem reagáló” beteg az, akinél legalább 7 napos, hatékony terápiás dózisokkal történő korábbi</w:t>
      </w:r>
      <w:r>
        <w:rPr>
          <w:lang w:val="hu-HU"/>
        </w:rPr>
        <w:t xml:space="preserve"> </w:t>
      </w:r>
      <w:r w:rsidRPr="00051E89">
        <w:rPr>
          <w:lang w:val="hu-HU"/>
        </w:rPr>
        <w:t>gombaellenes kezelés után a fertőzés súlyosbodott vagy nem következett be javulás.</w:t>
      </w:r>
    </w:p>
    <w:p w14:paraId="3C7452D3" w14:textId="3E9105F8" w:rsidR="00051E89" w:rsidRPr="00051E89" w:rsidRDefault="00051E89" w:rsidP="00DE1E17">
      <w:pPr>
        <w:pStyle w:val="EMEAEnBodyText"/>
        <w:numPr>
          <w:ilvl w:val="0"/>
          <w:numId w:val="20"/>
        </w:numPr>
        <w:autoSpaceDE w:val="0"/>
        <w:autoSpaceDN w:val="0"/>
        <w:adjustRightInd w:val="0"/>
        <w:spacing w:before="0" w:after="0"/>
        <w:ind w:left="360"/>
        <w:jc w:val="left"/>
        <w:rPr>
          <w:lang w:val="hu-HU"/>
        </w:rPr>
      </w:pPr>
      <w:r w:rsidRPr="00051E89">
        <w:rPr>
          <w:lang w:val="hu-HU"/>
        </w:rPr>
        <w:t>Feltételezett gombás fertőzések (pl. Candida vagy Aspergillus) empirikus kezelése lázas,</w:t>
      </w:r>
      <w:r>
        <w:rPr>
          <w:lang w:val="hu-HU"/>
        </w:rPr>
        <w:t xml:space="preserve"> </w:t>
      </w:r>
      <w:r w:rsidRPr="00051E89">
        <w:rPr>
          <w:lang w:val="hu-HU"/>
        </w:rPr>
        <w:t>neutropeniás felnőtt vagy gyermekgyógyászati betegek</w:t>
      </w:r>
      <w:r w:rsidR="00CB1C67">
        <w:rPr>
          <w:lang w:val="hu-HU"/>
        </w:rPr>
        <w:t xml:space="preserve"> esetén</w:t>
      </w:r>
      <w:r w:rsidRPr="00051E89">
        <w:rPr>
          <w:lang w:val="hu-HU"/>
        </w:rPr>
        <w:t>.</w:t>
      </w:r>
    </w:p>
    <w:p w14:paraId="6303A16C" w14:textId="77777777" w:rsidR="00EA1846" w:rsidRPr="00071EBC" w:rsidRDefault="00EA1846" w:rsidP="00130037">
      <w:pPr>
        <w:spacing w:line="240" w:lineRule="auto"/>
        <w:rPr>
          <w:lang w:val="hu-HU"/>
        </w:rPr>
      </w:pPr>
    </w:p>
    <w:p w14:paraId="1D548AB9" w14:textId="77777777" w:rsidR="00EA1846" w:rsidRPr="00071EBC" w:rsidRDefault="0058040A" w:rsidP="00130037">
      <w:pPr>
        <w:spacing w:line="240" w:lineRule="auto"/>
        <w:ind w:left="567" w:hanging="567"/>
        <w:outlineLvl w:val="0"/>
        <w:rPr>
          <w:b/>
          <w:bCs/>
          <w:lang w:val="hu-HU"/>
        </w:rPr>
      </w:pPr>
      <w:r w:rsidRPr="00071EBC">
        <w:rPr>
          <w:b/>
          <w:bCs/>
          <w:lang w:val="hu-HU"/>
        </w:rPr>
        <w:t>4.2</w:t>
      </w:r>
      <w:r w:rsidRPr="00071EBC">
        <w:rPr>
          <w:b/>
          <w:bCs/>
          <w:lang w:val="hu-HU"/>
        </w:rPr>
        <w:tab/>
        <w:t>Adagolás és alkalmazás</w:t>
      </w:r>
    </w:p>
    <w:p w14:paraId="4F5A908E" w14:textId="77777777" w:rsidR="00EA1846" w:rsidRPr="00051E89" w:rsidRDefault="00EA1846" w:rsidP="00051E89">
      <w:pPr>
        <w:spacing w:line="240" w:lineRule="auto"/>
        <w:rPr>
          <w:lang w:val="hu-HU"/>
        </w:rPr>
      </w:pPr>
    </w:p>
    <w:p w14:paraId="25DB5F48" w14:textId="77777777" w:rsidR="00051E89" w:rsidRPr="00051E89" w:rsidRDefault="00051E89" w:rsidP="00051E89">
      <w:pPr>
        <w:spacing w:line="240" w:lineRule="auto"/>
        <w:rPr>
          <w:lang w:val="hu-HU"/>
        </w:rPr>
      </w:pPr>
      <w:r w:rsidRPr="00051E89">
        <w:rPr>
          <w:lang w:val="hu-HU"/>
        </w:rPr>
        <w:t>A kaszpofungin-kezelést az invazív gombás fertőzések kezelésében járatos orvosnak kell megkezdenie.</w:t>
      </w:r>
    </w:p>
    <w:p w14:paraId="6BE31370" w14:textId="77777777" w:rsidR="00051E89" w:rsidRPr="00051E89" w:rsidRDefault="00051E89" w:rsidP="00051E89">
      <w:pPr>
        <w:spacing w:line="240" w:lineRule="auto"/>
        <w:rPr>
          <w:lang w:val="hu-HU"/>
        </w:rPr>
      </w:pPr>
    </w:p>
    <w:p w14:paraId="016D9811" w14:textId="77777777" w:rsidR="00051E89" w:rsidRPr="00051E89" w:rsidRDefault="00051E89" w:rsidP="00051E89">
      <w:pPr>
        <w:spacing w:line="240" w:lineRule="auto"/>
        <w:rPr>
          <w:u w:val="single"/>
          <w:lang w:val="hu-HU"/>
        </w:rPr>
      </w:pPr>
      <w:r w:rsidRPr="00051E89">
        <w:rPr>
          <w:u w:val="single"/>
          <w:lang w:val="hu-HU"/>
        </w:rPr>
        <w:t>Adagolás</w:t>
      </w:r>
    </w:p>
    <w:p w14:paraId="646F78B3" w14:textId="77777777" w:rsidR="00051E89" w:rsidRPr="00051E89" w:rsidRDefault="00051E89" w:rsidP="00051E89">
      <w:pPr>
        <w:spacing w:line="240" w:lineRule="auto"/>
        <w:rPr>
          <w:lang w:val="hu-HU"/>
        </w:rPr>
      </w:pPr>
    </w:p>
    <w:p w14:paraId="23765188" w14:textId="77777777" w:rsidR="00051E89" w:rsidRPr="00051E89" w:rsidRDefault="00051E89" w:rsidP="00051E89">
      <w:pPr>
        <w:spacing w:line="240" w:lineRule="auto"/>
        <w:rPr>
          <w:i/>
          <w:iCs/>
          <w:lang w:val="hu-HU"/>
        </w:rPr>
      </w:pPr>
      <w:r w:rsidRPr="00051E89">
        <w:rPr>
          <w:i/>
          <w:iCs/>
          <w:lang w:val="hu-HU"/>
        </w:rPr>
        <w:t>Felnőtt betegek</w:t>
      </w:r>
    </w:p>
    <w:p w14:paraId="045E38EB" w14:textId="51BDE4A1" w:rsidR="00051E89" w:rsidRPr="00051E89" w:rsidRDefault="00051E89" w:rsidP="00051E89">
      <w:pPr>
        <w:spacing w:line="240" w:lineRule="auto"/>
        <w:rPr>
          <w:lang w:val="hu-HU"/>
        </w:rPr>
      </w:pPr>
      <w:r w:rsidRPr="00051E89">
        <w:rPr>
          <w:lang w:val="hu-HU"/>
        </w:rPr>
        <w:t xml:space="preserve">Az 1. napon egyetlen 70 mg-os telítő dózist kell adni, majd ezt követően naponta 50 mg-ot. 80 ttkg-nál nagyobb </w:t>
      </w:r>
      <w:r w:rsidR="00CB1C67">
        <w:rPr>
          <w:lang w:val="hu-HU"/>
        </w:rPr>
        <w:t>testtömegű</w:t>
      </w:r>
      <w:r w:rsidR="00CB1C67" w:rsidRPr="00051E89">
        <w:rPr>
          <w:lang w:val="hu-HU"/>
        </w:rPr>
        <w:t xml:space="preserve"> </w:t>
      </w:r>
      <w:r w:rsidRPr="00051E89">
        <w:rPr>
          <w:lang w:val="hu-HU"/>
        </w:rPr>
        <w:t>betegek esetében a kezdeti 70 mg-os telítő dózis után naponta 70 mg kaszpofungin</w:t>
      </w:r>
      <w:r w:rsidR="00CB1C67">
        <w:rPr>
          <w:lang w:val="hu-HU"/>
        </w:rPr>
        <w:t xml:space="preserve"> </w:t>
      </w:r>
      <w:r w:rsidRPr="00051E89">
        <w:rPr>
          <w:lang w:val="hu-HU"/>
        </w:rPr>
        <w:t>adása javasolt (lásd 5.2 pont). Nincs szükség dózismódosításra a nem vagy rassz függvényében (lásd 5.2 pont).</w:t>
      </w:r>
    </w:p>
    <w:p w14:paraId="2DBA3F7A" w14:textId="77777777" w:rsidR="00051E89" w:rsidRPr="00051E89" w:rsidRDefault="00051E89" w:rsidP="00051E89">
      <w:pPr>
        <w:spacing w:line="240" w:lineRule="auto"/>
        <w:rPr>
          <w:lang w:val="hu-HU"/>
        </w:rPr>
      </w:pPr>
    </w:p>
    <w:p w14:paraId="5D21F652" w14:textId="77777777" w:rsidR="00051E89" w:rsidRPr="00051E89" w:rsidRDefault="00051E89" w:rsidP="00051E89">
      <w:pPr>
        <w:spacing w:line="240" w:lineRule="auto"/>
        <w:rPr>
          <w:i/>
          <w:iCs/>
          <w:lang w:val="hu-HU"/>
        </w:rPr>
      </w:pPr>
      <w:r w:rsidRPr="00051E89">
        <w:rPr>
          <w:i/>
          <w:iCs/>
          <w:lang w:val="hu-HU"/>
        </w:rPr>
        <w:t>Gyermekek és serdülők (12 hónapos – 17 éves betegek)</w:t>
      </w:r>
    </w:p>
    <w:p w14:paraId="493F8C66" w14:textId="1AA849EC" w:rsidR="00051E89" w:rsidRPr="00051E89" w:rsidRDefault="00051E89" w:rsidP="00051E89">
      <w:pPr>
        <w:spacing w:line="240" w:lineRule="auto"/>
        <w:rPr>
          <w:lang w:val="hu-HU"/>
        </w:rPr>
      </w:pPr>
      <w:r w:rsidRPr="00051E89">
        <w:rPr>
          <w:lang w:val="hu-HU"/>
        </w:rPr>
        <w:t>Gyermekeknél és serdülőknél (12 hónapos</w:t>
      </w:r>
      <w:r w:rsidR="00CB1C67">
        <w:rPr>
          <w:lang w:val="hu-HU"/>
        </w:rPr>
        <w:t xml:space="preserve"> –</w:t>
      </w:r>
      <w:r w:rsidRPr="00051E89">
        <w:rPr>
          <w:lang w:val="hu-HU"/>
        </w:rPr>
        <w:t xml:space="preserve"> 17 éves kor) az adagolást a beteg testfelszínének területe alapján kell megállapítani (lásd a gyermekekre vonatkozó használati utasításban található</w:t>
      </w:r>
      <w:r>
        <w:rPr>
          <w:lang w:val="hu-HU"/>
        </w:rPr>
        <w:t xml:space="preserve"> </w:t>
      </w:r>
      <w:r w:rsidRPr="00051E89">
        <w:rPr>
          <w:lang w:val="hu-HU"/>
        </w:rPr>
        <w:t>Mosteller</w:t>
      </w:r>
      <w:r w:rsidR="00CB1C67">
        <w:rPr>
          <w:rStyle w:val="Lbjegyzet-hivatkozs"/>
          <w:lang w:val="hu-HU"/>
        </w:rPr>
        <w:footnoteReference w:id="1"/>
      </w:r>
      <w:r w:rsidRPr="00051E89">
        <w:rPr>
          <w:lang w:val="hu-HU"/>
        </w:rPr>
        <w:t xml:space="preserve"> képletet). Az összes javallat esetében (a tényleges 70 mg-os adagot nem meghaladó) egyszeri, 70 mg/m</w:t>
      </w:r>
      <w:r w:rsidRPr="0053348A">
        <w:rPr>
          <w:vertAlign w:val="superscript"/>
          <w:lang w:val="hu-HU"/>
        </w:rPr>
        <w:t>2</w:t>
      </w:r>
      <w:r w:rsidRPr="00051E89">
        <w:rPr>
          <w:lang w:val="hu-HU"/>
        </w:rPr>
        <w:t xml:space="preserve"> telítő dózist kell alkalmazni az 1. napon, majd ezt követően (a tényleges, napi 70</w:t>
      </w:r>
      <w:r w:rsidR="0053348A">
        <w:rPr>
          <w:lang w:val="hu-HU"/>
        </w:rPr>
        <w:t> </w:t>
      </w:r>
      <w:r w:rsidRPr="00051E89">
        <w:rPr>
          <w:lang w:val="hu-HU"/>
        </w:rPr>
        <w:t>mg-os adagot nem meghaladó) napi 50 mg/m</w:t>
      </w:r>
      <w:r w:rsidRPr="0053348A">
        <w:rPr>
          <w:vertAlign w:val="superscript"/>
          <w:lang w:val="hu-HU"/>
        </w:rPr>
        <w:t>2</w:t>
      </w:r>
      <w:r w:rsidRPr="00051E89">
        <w:rPr>
          <w:lang w:val="hu-HU"/>
        </w:rPr>
        <w:t xml:space="preserve"> adagot. Amennyiben az 50 mg/m</w:t>
      </w:r>
      <w:r w:rsidRPr="0053348A">
        <w:rPr>
          <w:vertAlign w:val="superscript"/>
          <w:lang w:val="hu-HU"/>
        </w:rPr>
        <w:t>2</w:t>
      </w:r>
      <w:r w:rsidRPr="00051E89">
        <w:rPr>
          <w:lang w:val="hu-HU"/>
        </w:rPr>
        <w:t xml:space="preserve"> napi adag jól</w:t>
      </w:r>
      <w:r>
        <w:rPr>
          <w:lang w:val="hu-HU"/>
        </w:rPr>
        <w:t xml:space="preserve"> </w:t>
      </w:r>
      <w:r w:rsidRPr="00051E89">
        <w:rPr>
          <w:lang w:val="hu-HU"/>
        </w:rPr>
        <w:t>tolerált, de nem vált ki megfelelő klinikai választ, a napi adag (a tényleges, napi 70 mg-os adagot nem meghaladó) napi 70 mg/m</w:t>
      </w:r>
      <w:r w:rsidRPr="0053348A">
        <w:rPr>
          <w:vertAlign w:val="superscript"/>
          <w:lang w:val="hu-HU"/>
        </w:rPr>
        <w:t>2</w:t>
      </w:r>
      <w:r w:rsidRPr="00051E89">
        <w:rPr>
          <w:lang w:val="hu-HU"/>
        </w:rPr>
        <w:t>-re emelhető.</w:t>
      </w:r>
    </w:p>
    <w:p w14:paraId="37BD94D9" w14:textId="77777777" w:rsidR="00EA1846" w:rsidRDefault="00EA1846" w:rsidP="00836C13">
      <w:pPr>
        <w:spacing w:line="240" w:lineRule="auto"/>
        <w:rPr>
          <w:lang w:val="hu-HU"/>
        </w:rPr>
      </w:pPr>
    </w:p>
    <w:p w14:paraId="2800BCF8" w14:textId="2E2CEF3B" w:rsidR="00051E89" w:rsidRPr="00051E89" w:rsidRDefault="00051E89" w:rsidP="00051E89">
      <w:pPr>
        <w:spacing w:line="240" w:lineRule="auto"/>
        <w:rPr>
          <w:lang w:val="hu-HU"/>
        </w:rPr>
      </w:pPr>
      <w:r w:rsidRPr="00051E89">
        <w:rPr>
          <w:lang w:val="hu-HU"/>
        </w:rPr>
        <w:lastRenderedPageBreak/>
        <w:t>A kaszpofungin biztonságosságát és hatásosságát újszülöttekkel és 12 hónapos kor alatti csecsemőkkel végzett klinikai vizsgálatok során nem vizsgálták kielégítő mértékben. E korcsoport kezelése során óvatosan kell eljárni. Korlátozott adatok arra utalnak, hogy napi 25 mg/m</w:t>
      </w:r>
      <w:r w:rsidRPr="0053348A">
        <w:rPr>
          <w:vertAlign w:val="superscript"/>
          <w:lang w:val="hu-HU"/>
        </w:rPr>
        <w:t>2</w:t>
      </w:r>
      <w:r w:rsidRPr="00051E89">
        <w:rPr>
          <w:lang w:val="hu-HU"/>
        </w:rPr>
        <w:t xml:space="preserve"> kaszpofunginnal lehet</w:t>
      </w:r>
      <w:r>
        <w:rPr>
          <w:lang w:val="hu-HU"/>
        </w:rPr>
        <w:t xml:space="preserve"> </w:t>
      </w:r>
      <w:r w:rsidRPr="00051E89">
        <w:rPr>
          <w:lang w:val="hu-HU"/>
        </w:rPr>
        <w:t>számolni újszülöttek és csecsemők (3 hónaposnál fiatalabb kor) esetén, illetve napi 50 mg/m</w:t>
      </w:r>
      <w:r w:rsidRPr="0053348A">
        <w:rPr>
          <w:vertAlign w:val="superscript"/>
          <w:lang w:val="hu-HU"/>
        </w:rPr>
        <w:t>2</w:t>
      </w:r>
      <w:r w:rsidRPr="00051E89">
        <w:rPr>
          <w:lang w:val="hu-HU"/>
        </w:rPr>
        <w:t>-rel kisgyermekek (3-11 hónapos kor) esetén (lásd 5.2 pont).</w:t>
      </w:r>
    </w:p>
    <w:p w14:paraId="3F5E3230" w14:textId="77777777" w:rsidR="00051E89" w:rsidRPr="00051E89" w:rsidRDefault="00051E89" w:rsidP="00051E89">
      <w:pPr>
        <w:spacing w:line="240" w:lineRule="auto"/>
        <w:rPr>
          <w:lang w:val="hu-HU"/>
        </w:rPr>
      </w:pPr>
    </w:p>
    <w:p w14:paraId="1BB828D7" w14:textId="77777777" w:rsidR="00051E89" w:rsidRPr="00051E89" w:rsidRDefault="00051E89" w:rsidP="00051E89">
      <w:pPr>
        <w:spacing w:line="240" w:lineRule="auto"/>
        <w:rPr>
          <w:u w:val="single"/>
          <w:lang w:val="hu-HU"/>
        </w:rPr>
      </w:pPr>
      <w:r w:rsidRPr="00051E89">
        <w:rPr>
          <w:u w:val="single"/>
          <w:lang w:val="hu-HU"/>
        </w:rPr>
        <w:t>A kezelés időtartama</w:t>
      </w:r>
    </w:p>
    <w:p w14:paraId="03038BF0" w14:textId="77777777" w:rsidR="00051E89" w:rsidRPr="00051E89" w:rsidRDefault="00051E89" w:rsidP="00051E89">
      <w:pPr>
        <w:spacing w:line="240" w:lineRule="auto"/>
        <w:rPr>
          <w:lang w:val="hu-HU"/>
        </w:rPr>
      </w:pPr>
      <w:r w:rsidRPr="00051E89">
        <w:rPr>
          <w:lang w:val="hu-HU"/>
        </w:rPr>
        <w:t>Az empirikus terápia időtartamát a beteg klinikai válasza alapján kell meghatározni. A kezelést a neutropenia megszűnése (ANSZ≥500) után legfeljebb 72 órán át folytatni kell. Azon betegek esetében, akiknél gombás fertőzést találtak, a kezelést legalább 14 napon keresztül kell végezni, és a kezelést mind a neutropenia mind pedig a klinikai tünetek megszűnését követően még 7 napig folytatni kell.</w:t>
      </w:r>
    </w:p>
    <w:p w14:paraId="3A1C22C5" w14:textId="77777777" w:rsidR="00051E89" w:rsidRPr="00051E89" w:rsidRDefault="00051E89" w:rsidP="00051E89">
      <w:pPr>
        <w:spacing w:line="240" w:lineRule="auto"/>
        <w:rPr>
          <w:lang w:val="hu-HU"/>
        </w:rPr>
      </w:pPr>
    </w:p>
    <w:p w14:paraId="1C6A8191" w14:textId="52F37E68" w:rsidR="00051E89" w:rsidRPr="00051E89" w:rsidRDefault="00051E89" w:rsidP="00051E89">
      <w:pPr>
        <w:spacing w:line="240" w:lineRule="auto"/>
        <w:rPr>
          <w:lang w:val="hu-HU"/>
        </w:rPr>
      </w:pPr>
      <w:r w:rsidRPr="00051E89">
        <w:rPr>
          <w:lang w:val="hu-HU"/>
        </w:rPr>
        <w:t xml:space="preserve">Invasiv candidiasisban a kezelés időtartamát a beteg klinikai állapota, valamint a mikrobiológiai válasz alapján kell meghatározni. Az invasiv candidiasis jeleinek és tüneteinek javulását követően, valamint miután a tenyésztés eredménye negatívvá vált, megfontolandó a </w:t>
      </w:r>
      <w:r w:rsidRPr="00DE1E17">
        <w:rPr>
          <w:i/>
          <w:lang w:val="hu-HU"/>
        </w:rPr>
        <w:t>per os</w:t>
      </w:r>
      <w:r w:rsidRPr="00051E89">
        <w:rPr>
          <w:lang w:val="hu-HU"/>
        </w:rPr>
        <w:t xml:space="preserve"> gombaellenes</w:t>
      </w:r>
      <w:r w:rsidR="00CB1C67">
        <w:rPr>
          <w:lang w:val="hu-HU"/>
        </w:rPr>
        <w:t xml:space="preserve"> </w:t>
      </w:r>
      <w:r w:rsidRPr="00051E89">
        <w:rPr>
          <w:lang w:val="hu-HU"/>
        </w:rPr>
        <w:t>terápiára történő áttérés. Általánosságban az antifungalis kezelést az utolsó pozitív tenyésztési</w:t>
      </w:r>
      <w:r w:rsidR="00CB1C67">
        <w:rPr>
          <w:lang w:val="hu-HU"/>
        </w:rPr>
        <w:t xml:space="preserve"> </w:t>
      </w:r>
      <w:r w:rsidRPr="00051E89">
        <w:rPr>
          <w:lang w:val="hu-HU"/>
        </w:rPr>
        <w:t>eredményt követően még legalább 14 napon át folytatni kell.</w:t>
      </w:r>
    </w:p>
    <w:p w14:paraId="3CF94EF9" w14:textId="77777777" w:rsidR="00051E89" w:rsidRPr="00051E89" w:rsidRDefault="00051E89" w:rsidP="00051E89">
      <w:pPr>
        <w:spacing w:line="240" w:lineRule="auto"/>
        <w:rPr>
          <w:lang w:val="hu-HU"/>
        </w:rPr>
      </w:pPr>
    </w:p>
    <w:p w14:paraId="0F2C71EC" w14:textId="62454102" w:rsidR="00051E89" w:rsidRPr="00051E89" w:rsidRDefault="00051E89" w:rsidP="00051E89">
      <w:pPr>
        <w:spacing w:line="240" w:lineRule="auto"/>
        <w:rPr>
          <w:lang w:val="hu-HU"/>
        </w:rPr>
      </w:pPr>
      <w:r w:rsidRPr="00051E89">
        <w:rPr>
          <w:lang w:val="hu-HU"/>
        </w:rPr>
        <w:t>Invasiv aspergillosisban a kezelés időtartamát minden esetben külön kell meghatározni a beteg</w:t>
      </w:r>
      <w:r w:rsidR="00CB1C67">
        <w:rPr>
          <w:lang w:val="hu-HU"/>
        </w:rPr>
        <w:t xml:space="preserve"> </w:t>
      </w:r>
      <w:r w:rsidRPr="00051E89">
        <w:rPr>
          <w:lang w:val="hu-HU"/>
        </w:rPr>
        <w:t>alapbetegségének súlyossága, az immunszuppresszióból való felgyógyulás és a klinikai válasz alapján.</w:t>
      </w:r>
    </w:p>
    <w:p w14:paraId="371B25B4" w14:textId="77777777" w:rsidR="00051E89" w:rsidRPr="00051E89" w:rsidRDefault="00051E89" w:rsidP="00051E89">
      <w:pPr>
        <w:spacing w:line="240" w:lineRule="auto"/>
        <w:rPr>
          <w:lang w:val="hu-HU"/>
        </w:rPr>
      </w:pPr>
      <w:r w:rsidRPr="00051E89">
        <w:rPr>
          <w:lang w:val="hu-HU"/>
        </w:rPr>
        <w:t>Általában a kezelést a tünetek megszűnése után még legalább 7 napon át folytatni kell.</w:t>
      </w:r>
    </w:p>
    <w:p w14:paraId="2782425C" w14:textId="77777777" w:rsidR="00051E89" w:rsidRPr="00051E89" w:rsidRDefault="00051E89" w:rsidP="00051E89">
      <w:pPr>
        <w:spacing w:line="240" w:lineRule="auto"/>
        <w:rPr>
          <w:lang w:val="hu-HU"/>
        </w:rPr>
      </w:pPr>
    </w:p>
    <w:p w14:paraId="4B388057" w14:textId="77777777" w:rsidR="00051E89" w:rsidRPr="00051E89" w:rsidRDefault="00051E89" w:rsidP="00051E89">
      <w:pPr>
        <w:spacing w:line="240" w:lineRule="auto"/>
        <w:rPr>
          <w:lang w:val="hu-HU"/>
        </w:rPr>
      </w:pPr>
      <w:r w:rsidRPr="00051E89">
        <w:rPr>
          <w:lang w:val="hu-HU"/>
        </w:rPr>
        <w:t>A 4 hetesnél hosszabb időtartamú kezelés biztonságosságát illetően korlátozott információ áll rendelkezésre. A rendelkezésre álló adatok azonban arra utalnak, hogy a kaszpofungin hosszabb időtartamú kezelés (felnőtt betegeknél legfeljebb 162 nap, gyermekeknél legfeljebb 87 nap) során is jól tolerálható marad.</w:t>
      </w:r>
    </w:p>
    <w:p w14:paraId="51A056EE" w14:textId="77777777" w:rsidR="00051E89" w:rsidRPr="00051E89" w:rsidRDefault="00051E89" w:rsidP="00051E89">
      <w:pPr>
        <w:spacing w:line="240" w:lineRule="auto"/>
        <w:rPr>
          <w:lang w:val="hu-HU"/>
        </w:rPr>
      </w:pPr>
    </w:p>
    <w:p w14:paraId="0F33D3B0" w14:textId="77777777" w:rsidR="00051E89" w:rsidRPr="00051E89" w:rsidRDefault="00051E89" w:rsidP="00051E89">
      <w:pPr>
        <w:spacing w:line="240" w:lineRule="auto"/>
        <w:rPr>
          <w:b/>
          <w:bCs/>
          <w:i/>
          <w:iCs/>
          <w:lang w:val="hu-HU"/>
        </w:rPr>
      </w:pPr>
      <w:r w:rsidRPr="00051E89">
        <w:rPr>
          <w:b/>
          <w:bCs/>
          <w:i/>
          <w:iCs/>
          <w:lang w:val="hu-HU"/>
        </w:rPr>
        <w:t>Különleges betegcsoportok</w:t>
      </w:r>
    </w:p>
    <w:p w14:paraId="524CB7A4" w14:textId="15DBD2C7" w:rsidR="00051E89" w:rsidRPr="00051E89" w:rsidRDefault="00051E89" w:rsidP="00051E89">
      <w:pPr>
        <w:spacing w:line="240" w:lineRule="auto"/>
        <w:rPr>
          <w:i/>
          <w:iCs/>
          <w:lang w:val="hu-HU"/>
        </w:rPr>
      </w:pPr>
      <w:r w:rsidRPr="00051E89">
        <w:rPr>
          <w:i/>
          <w:iCs/>
          <w:lang w:val="hu-HU"/>
        </w:rPr>
        <w:t>Idősek</w:t>
      </w:r>
    </w:p>
    <w:p w14:paraId="642DEAF6" w14:textId="77777777" w:rsidR="00051E89" w:rsidRPr="00051E89" w:rsidRDefault="00051E89" w:rsidP="00051E89">
      <w:pPr>
        <w:spacing w:line="240" w:lineRule="auto"/>
        <w:rPr>
          <w:lang w:val="hu-HU"/>
        </w:rPr>
      </w:pPr>
      <w:r w:rsidRPr="00051E89">
        <w:rPr>
          <w:lang w:val="hu-HU"/>
        </w:rPr>
        <w:t>Idős (65 éves vagy idősebb) betegekben a görbe alatti terület (AUC) körülbelül 30%-kal nő. Ennek ellenére nincs szükség az adagolás szisztematikus módosítására. 65 éves és annál idősebb betegek esetében csak korlátozott kezelési tapasztalat áll rendelkezésre (lásd 5.2 pont).</w:t>
      </w:r>
    </w:p>
    <w:p w14:paraId="509BDE25" w14:textId="77777777" w:rsidR="00051E89" w:rsidRPr="00051E89" w:rsidRDefault="00051E89" w:rsidP="00051E89">
      <w:pPr>
        <w:spacing w:line="240" w:lineRule="auto"/>
        <w:rPr>
          <w:lang w:val="hu-HU"/>
        </w:rPr>
      </w:pPr>
    </w:p>
    <w:p w14:paraId="06A6182C" w14:textId="77777777" w:rsidR="00051E89" w:rsidRPr="00051E89" w:rsidRDefault="00051E89" w:rsidP="00051E89">
      <w:pPr>
        <w:spacing w:line="240" w:lineRule="auto"/>
        <w:rPr>
          <w:i/>
          <w:iCs/>
          <w:lang w:val="hu-HU"/>
        </w:rPr>
      </w:pPr>
      <w:r w:rsidRPr="00051E89">
        <w:rPr>
          <w:i/>
          <w:iCs/>
          <w:lang w:val="hu-HU"/>
        </w:rPr>
        <w:t>Vesekárosodás</w:t>
      </w:r>
    </w:p>
    <w:p w14:paraId="2CFA0496" w14:textId="77777777" w:rsidR="00051E89" w:rsidRPr="00051E89" w:rsidRDefault="00051E89" w:rsidP="00051E89">
      <w:pPr>
        <w:spacing w:line="240" w:lineRule="auto"/>
        <w:rPr>
          <w:lang w:val="hu-HU"/>
        </w:rPr>
      </w:pPr>
      <w:r w:rsidRPr="00051E89">
        <w:rPr>
          <w:lang w:val="hu-HU"/>
        </w:rPr>
        <w:t>Vesekárosodás alapján nincs szükség az adagolás módosítására (lásd 5.2 pont).</w:t>
      </w:r>
    </w:p>
    <w:p w14:paraId="0E8EB59A" w14:textId="77777777" w:rsidR="00051E89" w:rsidRPr="00051E89" w:rsidRDefault="00051E89" w:rsidP="00051E89">
      <w:pPr>
        <w:spacing w:line="240" w:lineRule="auto"/>
        <w:rPr>
          <w:lang w:val="hu-HU"/>
        </w:rPr>
      </w:pPr>
    </w:p>
    <w:p w14:paraId="13D996E3" w14:textId="77777777" w:rsidR="00051E89" w:rsidRPr="00051E89" w:rsidRDefault="00051E89" w:rsidP="00051E89">
      <w:pPr>
        <w:spacing w:line="240" w:lineRule="auto"/>
        <w:rPr>
          <w:i/>
          <w:iCs/>
          <w:lang w:val="hu-HU"/>
        </w:rPr>
      </w:pPr>
      <w:r w:rsidRPr="00051E89">
        <w:rPr>
          <w:i/>
          <w:iCs/>
          <w:lang w:val="hu-HU"/>
        </w:rPr>
        <w:t>Májkárosodás</w:t>
      </w:r>
    </w:p>
    <w:p w14:paraId="298DBCD8" w14:textId="0E47EE99" w:rsidR="00051E89" w:rsidRPr="00051E89" w:rsidRDefault="00051E89" w:rsidP="00051E89">
      <w:pPr>
        <w:spacing w:line="240" w:lineRule="auto"/>
        <w:rPr>
          <w:lang w:val="hu-HU"/>
        </w:rPr>
      </w:pPr>
      <w:r w:rsidRPr="00051E89">
        <w:rPr>
          <w:lang w:val="hu-HU"/>
        </w:rPr>
        <w:t>Enyhe májkárosodásban (Child-Pugh pontszám: 5-6) szenvedő felnőtt betegek esetén nincs szükség az adagolás módosítására. Köz</w:t>
      </w:r>
      <w:r w:rsidR="00CB1C67">
        <w:rPr>
          <w:lang w:val="hu-HU"/>
        </w:rPr>
        <w:t>e</w:t>
      </w:r>
      <w:r w:rsidRPr="00051E89">
        <w:rPr>
          <w:lang w:val="hu-HU"/>
        </w:rPr>
        <w:t>p</w:t>
      </w:r>
      <w:r w:rsidR="00CB1C67">
        <w:rPr>
          <w:lang w:val="hu-HU"/>
        </w:rPr>
        <w:t>e</w:t>
      </w:r>
      <w:r w:rsidRPr="00051E89">
        <w:rPr>
          <w:lang w:val="hu-HU"/>
        </w:rPr>
        <w:t>s</w:t>
      </w:r>
      <w:r w:rsidR="00CB1C67">
        <w:rPr>
          <w:lang w:val="hu-HU"/>
        </w:rPr>
        <w:t xml:space="preserve"> fokú</w:t>
      </w:r>
      <w:r w:rsidRPr="00051E89">
        <w:rPr>
          <w:lang w:val="hu-HU"/>
        </w:rPr>
        <w:t xml:space="preserve"> májkárosodásban (Child-Pugh pontszám: 7-9) szenvedő felnőtt betegeknek napi 35 mg kaszpofungin adása javasolt a farmakokinetikai adatok alapján. A kezdeti</w:t>
      </w:r>
      <w:r>
        <w:rPr>
          <w:lang w:val="hu-HU"/>
        </w:rPr>
        <w:t xml:space="preserve"> </w:t>
      </w:r>
      <w:r w:rsidRPr="00051E89">
        <w:rPr>
          <w:lang w:val="hu-HU"/>
        </w:rPr>
        <w:t>70</w:t>
      </w:r>
      <w:r w:rsidR="00CB1C67">
        <w:rPr>
          <w:lang w:val="hu-HU"/>
        </w:rPr>
        <w:t> </w:t>
      </w:r>
      <w:r w:rsidRPr="00051E89">
        <w:rPr>
          <w:lang w:val="hu-HU"/>
        </w:rPr>
        <w:t>mg-os telítő dózist az 1. napon be kell adni. Súlyos májkárosodásban (Child-Pugh pontszám: 9 felett) szenvedő felnőtt betegeknél és bármilyen fokú májkárosodásban szenvedő</w:t>
      </w:r>
      <w:r>
        <w:rPr>
          <w:lang w:val="hu-HU"/>
        </w:rPr>
        <w:t xml:space="preserve"> </w:t>
      </w:r>
      <w:r w:rsidRPr="00051E89">
        <w:rPr>
          <w:lang w:val="hu-HU"/>
        </w:rPr>
        <w:t>gyermekgyógyászati betegeknél a gyógyszer alkalmazásával kapcsolatban nincs klinikai tapasztalat (lásd 4.4 pont).</w:t>
      </w:r>
    </w:p>
    <w:p w14:paraId="3D928116" w14:textId="77777777" w:rsidR="00051E89" w:rsidRPr="00051E89" w:rsidRDefault="00051E89" w:rsidP="00051E89">
      <w:pPr>
        <w:spacing w:line="240" w:lineRule="auto"/>
        <w:rPr>
          <w:lang w:val="hu-HU"/>
        </w:rPr>
      </w:pPr>
    </w:p>
    <w:p w14:paraId="386F01EF" w14:textId="77777777" w:rsidR="00051E89" w:rsidRPr="00051E89" w:rsidRDefault="00051E89" w:rsidP="00051E89">
      <w:pPr>
        <w:spacing w:line="240" w:lineRule="auto"/>
        <w:rPr>
          <w:u w:val="single"/>
          <w:lang w:val="hu-HU"/>
        </w:rPr>
      </w:pPr>
      <w:r w:rsidRPr="00051E89">
        <w:rPr>
          <w:u w:val="single"/>
          <w:lang w:val="hu-HU"/>
        </w:rPr>
        <w:t>Együttes alkalmazás metabolikus enzimek induktoraival</w:t>
      </w:r>
    </w:p>
    <w:p w14:paraId="34B3106D" w14:textId="009126A3" w:rsidR="00051E89" w:rsidRDefault="00051E89" w:rsidP="00051E89">
      <w:pPr>
        <w:spacing w:line="240" w:lineRule="auto"/>
        <w:rPr>
          <w:lang w:val="hu-HU"/>
        </w:rPr>
      </w:pPr>
      <w:r w:rsidRPr="00051E89">
        <w:rPr>
          <w:lang w:val="hu-HU"/>
        </w:rPr>
        <w:t>Korlátozott számú adat arra utal, hogy a 70 mg-os telítő dózis után a kaszpofungin napi dózisának 70</w:t>
      </w:r>
      <w:r w:rsidR="00CB1C67">
        <w:rPr>
          <w:lang w:val="hu-HU"/>
        </w:rPr>
        <w:t> </w:t>
      </w:r>
      <w:r w:rsidRPr="00051E89">
        <w:rPr>
          <w:lang w:val="hu-HU"/>
        </w:rPr>
        <w:t>mg-ra emelését meg kell fontolni, ha a kaszpofungint felnőtt betegeknél metabolikus enzimek bizonyos induktoraival együtt alkalmazzák (lásd 4.5 pont). Kaszpofungin és ugyanezen metabolikus enzimek gyermekgyógyászati betegeknél (12 hónapos</w:t>
      </w:r>
      <w:r w:rsidR="00CB1C67">
        <w:rPr>
          <w:lang w:val="hu-HU"/>
        </w:rPr>
        <w:t xml:space="preserve"> –</w:t>
      </w:r>
      <w:r w:rsidRPr="00051E89">
        <w:rPr>
          <w:lang w:val="hu-HU"/>
        </w:rPr>
        <w:t xml:space="preserve"> 17 éves kor) történő együttes</w:t>
      </w:r>
      <w:r w:rsidR="00CB1C67">
        <w:rPr>
          <w:lang w:val="hu-HU"/>
        </w:rPr>
        <w:t xml:space="preserve"> </w:t>
      </w:r>
      <w:r w:rsidRPr="00051E89">
        <w:rPr>
          <w:lang w:val="hu-HU"/>
        </w:rPr>
        <w:t>alkalmazásakor (lásd 4.5 pont) naponta 70 mg/m</w:t>
      </w:r>
      <w:r w:rsidRPr="0053348A">
        <w:rPr>
          <w:vertAlign w:val="superscript"/>
          <w:lang w:val="hu-HU"/>
        </w:rPr>
        <w:t>2</w:t>
      </w:r>
      <w:r w:rsidRPr="00051E89">
        <w:rPr>
          <w:lang w:val="hu-HU"/>
        </w:rPr>
        <w:t xml:space="preserve"> (a tényleges 70 mg napi adagot nem meghaladó) kaszpofungin adaggal kell számolni.</w:t>
      </w:r>
    </w:p>
    <w:p w14:paraId="08A9C3CA" w14:textId="77777777" w:rsidR="00051E89" w:rsidRPr="00051E89" w:rsidRDefault="00051E89" w:rsidP="00051E89">
      <w:pPr>
        <w:spacing w:line="240" w:lineRule="auto"/>
        <w:rPr>
          <w:lang w:val="hu-HU"/>
        </w:rPr>
      </w:pPr>
    </w:p>
    <w:p w14:paraId="4AAF392A" w14:textId="77777777" w:rsidR="00051E89" w:rsidRPr="00051E89" w:rsidRDefault="00051E89" w:rsidP="00051E89">
      <w:pPr>
        <w:spacing w:line="240" w:lineRule="auto"/>
        <w:rPr>
          <w:u w:val="single"/>
          <w:lang w:val="hu-HU"/>
        </w:rPr>
      </w:pPr>
      <w:r w:rsidRPr="00051E89">
        <w:rPr>
          <w:u w:val="single"/>
          <w:lang w:val="hu-HU"/>
        </w:rPr>
        <w:t>Az alkalmazás módja</w:t>
      </w:r>
    </w:p>
    <w:p w14:paraId="50A75D31" w14:textId="77777777" w:rsidR="00051E89" w:rsidRPr="00051E89" w:rsidRDefault="00051E89" w:rsidP="00051E89">
      <w:pPr>
        <w:spacing w:line="240" w:lineRule="auto"/>
        <w:rPr>
          <w:lang w:val="hu-HU"/>
        </w:rPr>
      </w:pPr>
      <w:r w:rsidRPr="00051E89">
        <w:rPr>
          <w:lang w:val="hu-HU"/>
        </w:rPr>
        <w:t>A por feloldását és hígítását követően az oldatot körülbelül 1 órán át tartó lassú intravénás infúzió formájában kell beadni. A feloldásra vonatkozó útmutatást lásd a 6.6 pontban.</w:t>
      </w:r>
    </w:p>
    <w:p w14:paraId="3FAF08CD" w14:textId="77777777" w:rsidR="00051E89" w:rsidRPr="00051E89" w:rsidRDefault="00051E89" w:rsidP="00051E89">
      <w:pPr>
        <w:spacing w:line="240" w:lineRule="auto"/>
        <w:rPr>
          <w:lang w:val="hu-HU"/>
        </w:rPr>
      </w:pPr>
    </w:p>
    <w:p w14:paraId="38F17ECF" w14:textId="77777777" w:rsidR="00051E89" w:rsidRPr="00051E89" w:rsidRDefault="00051E89" w:rsidP="00051E89">
      <w:pPr>
        <w:spacing w:line="240" w:lineRule="auto"/>
        <w:rPr>
          <w:lang w:val="hu-HU"/>
        </w:rPr>
      </w:pPr>
      <w:r w:rsidRPr="00051E89">
        <w:rPr>
          <w:lang w:val="hu-HU"/>
        </w:rPr>
        <w:t>Kereskedelmi forgalomban 70 mg-os, valamint 50 mg-os kiszerelés is hozzáférhető.</w:t>
      </w:r>
    </w:p>
    <w:p w14:paraId="239A98FA" w14:textId="77777777" w:rsidR="00051E89" w:rsidRPr="00051E89" w:rsidRDefault="00051E89" w:rsidP="00051E89">
      <w:pPr>
        <w:spacing w:line="240" w:lineRule="auto"/>
        <w:rPr>
          <w:lang w:val="hu-HU"/>
        </w:rPr>
      </w:pPr>
      <w:r w:rsidRPr="00051E89">
        <w:rPr>
          <w:lang w:val="hu-HU"/>
        </w:rPr>
        <w:t>A kaszpofungin naponta egyszer, infúzió formájában adandó be.</w:t>
      </w:r>
    </w:p>
    <w:p w14:paraId="6CC00BD2" w14:textId="77777777" w:rsidR="00051E89" w:rsidRPr="00071EBC" w:rsidRDefault="00051E89" w:rsidP="00836C13">
      <w:pPr>
        <w:spacing w:line="240" w:lineRule="auto"/>
        <w:rPr>
          <w:lang w:val="hu-HU"/>
        </w:rPr>
      </w:pPr>
    </w:p>
    <w:p w14:paraId="7F041987" w14:textId="77777777" w:rsidR="00EA1846" w:rsidRPr="00071EBC" w:rsidRDefault="0058040A" w:rsidP="00130037">
      <w:pPr>
        <w:spacing w:line="240" w:lineRule="auto"/>
        <w:ind w:left="567" w:hanging="567"/>
        <w:outlineLvl w:val="0"/>
        <w:rPr>
          <w:b/>
          <w:bCs/>
          <w:lang w:val="hu-HU"/>
        </w:rPr>
      </w:pPr>
      <w:r w:rsidRPr="00071EBC">
        <w:rPr>
          <w:b/>
          <w:bCs/>
          <w:lang w:val="hu-HU"/>
        </w:rPr>
        <w:t>4.3</w:t>
      </w:r>
      <w:r w:rsidRPr="00071EBC">
        <w:rPr>
          <w:b/>
          <w:bCs/>
          <w:lang w:val="hu-HU"/>
        </w:rPr>
        <w:tab/>
        <w:t>Ellenjavallatok</w:t>
      </w:r>
    </w:p>
    <w:p w14:paraId="5B5441EF" w14:textId="77777777" w:rsidR="00EA1846" w:rsidRPr="00071EBC" w:rsidRDefault="00EA1846" w:rsidP="00130037">
      <w:pPr>
        <w:spacing w:line="240" w:lineRule="auto"/>
        <w:rPr>
          <w:lang w:val="hu-HU"/>
        </w:rPr>
      </w:pPr>
    </w:p>
    <w:p w14:paraId="261F68BD" w14:textId="77777777" w:rsidR="00051E89" w:rsidRPr="00051E89" w:rsidRDefault="00051E89" w:rsidP="00051E89">
      <w:pPr>
        <w:spacing w:line="240" w:lineRule="auto"/>
        <w:rPr>
          <w:lang w:val="hu-HU"/>
        </w:rPr>
      </w:pPr>
      <w:r w:rsidRPr="00051E89">
        <w:rPr>
          <w:lang w:val="hu-HU"/>
        </w:rPr>
        <w:t>A készítmény hatóanyagával vagy a 6.1 pontban felsorolt bármely segédanyagával szembeni túlérzékenység.</w:t>
      </w:r>
    </w:p>
    <w:p w14:paraId="1DBE1039" w14:textId="77777777" w:rsidR="00EA1846" w:rsidRPr="00071EBC" w:rsidRDefault="00EA1846" w:rsidP="00130037">
      <w:pPr>
        <w:spacing w:line="240" w:lineRule="auto"/>
        <w:rPr>
          <w:lang w:val="hu-HU"/>
        </w:rPr>
      </w:pPr>
    </w:p>
    <w:p w14:paraId="1F812E1B" w14:textId="77777777" w:rsidR="00EA1846" w:rsidRPr="00071EBC" w:rsidRDefault="0058040A" w:rsidP="00130037">
      <w:pPr>
        <w:spacing w:line="240" w:lineRule="auto"/>
        <w:ind w:left="567" w:hanging="567"/>
        <w:outlineLvl w:val="0"/>
        <w:rPr>
          <w:b/>
          <w:bCs/>
          <w:lang w:val="hu-HU"/>
        </w:rPr>
      </w:pPr>
      <w:r w:rsidRPr="00071EBC">
        <w:rPr>
          <w:b/>
          <w:bCs/>
          <w:lang w:val="hu-HU"/>
        </w:rPr>
        <w:t>4.4</w:t>
      </w:r>
      <w:r w:rsidRPr="00071EBC">
        <w:rPr>
          <w:b/>
          <w:bCs/>
          <w:lang w:val="hu-HU"/>
        </w:rPr>
        <w:tab/>
        <w:t>Különleges figyelmeztetések és az alkalmazással kapcsolatos óvintézkedések</w:t>
      </w:r>
    </w:p>
    <w:p w14:paraId="39D27BA7" w14:textId="77777777" w:rsidR="00EA1846" w:rsidRPr="00071EBC" w:rsidRDefault="00EA1846" w:rsidP="00836C13">
      <w:pPr>
        <w:spacing w:line="240" w:lineRule="auto"/>
        <w:rPr>
          <w:lang w:val="hu-HU"/>
        </w:rPr>
      </w:pPr>
    </w:p>
    <w:p w14:paraId="2EF81FDF" w14:textId="71CFF24C" w:rsidR="00051E89" w:rsidRDefault="00051E89" w:rsidP="00051E89">
      <w:pPr>
        <w:spacing w:line="240" w:lineRule="auto"/>
        <w:rPr>
          <w:lang w:val="hu-HU"/>
        </w:rPr>
      </w:pPr>
      <w:r w:rsidRPr="00051E89">
        <w:rPr>
          <w:lang w:val="hu-HU"/>
        </w:rPr>
        <w:t xml:space="preserve">A kaszpofungin </w:t>
      </w:r>
      <w:r w:rsidR="00CB1C67">
        <w:rPr>
          <w:lang w:val="hu-HU"/>
        </w:rPr>
        <w:t>alkalmazása</w:t>
      </w:r>
      <w:r w:rsidR="00CB1C67" w:rsidRPr="00051E89">
        <w:rPr>
          <w:lang w:val="hu-HU"/>
        </w:rPr>
        <w:t xml:space="preserve"> </w:t>
      </w:r>
      <w:r w:rsidRPr="00051E89">
        <w:rPr>
          <w:lang w:val="hu-HU"/>
        </w:rPr>
        <w:t>során fellépő anaphylaxiát jelentettek. Ha ez bekövetkezik, a kaszpofungin alkalmazását fel kell függeszteni, és el kell kezdeni a megfelelő kezelést. Feltehetőleg</w:t>
      </w:r>
      <w:r>
        <w:rPr>
          <w:lang w:val="hu-HU"/>
        </w:rPr>
        <w:t xml:space="preserve"> </w:t>
      </w:r>
      <w:r w:rsidRPr="00051E89">
        <w:rPr>
          <w:lang w:val="hu-HU"/>
        </w:rPr>
        <w:t>hisztamin-mediált tüneteket – köztük bőrkiütést, arcduzzanatot, angiooedemát, pruritust, melegségérzést vagy bronchospasmust – is jelentettek, melyek a kaszpofungin-kezelés felfüggesztését</w:t>
      </w:r>
      <w:r>
        <w:rPr>
          <w:lang w:val="hu-HU"/>
        </w:rPr>
        <w:t xml:space="preserve"> </w:t>
      </w:r>
      <w:r w:rsidRPr="00051E89">
        <w:rPr>
          <w:lang w:val="hu-HU"/>
        </w:rPr>
        <w:t>és/vagy a megfelelő kezelés elkezdését tehetik szükségessé.</w:t>
      </w:r>
    </w:p>
    <w:p w14:paraId="6FE35B74" w14:textId="77777777" w:rsidR="00051E89" w:rsidRPr="00051E89" w:rsidRDefault="00051E89" w:rsidP="00051E89">
      <w:pPr>
        <w:spacing w:line="240" w:lineRule="auto"/>
        <w:rPr>
          <w:lang w:val="hu-HU"/>
        </w:rPr>
      </w:pPr>
    </w:p>
    <w:p w14:paraId="0990EA54" w14:textId="0D4A9235" w:rsidR="00051E89" w:rsidRPr="00051E89" w:rsidRDefault="00051E89" w:rsidP="00051E89">
      <w:pPr>
        <w:spacing w:line="240" w:lineRule="auto"/>
        <w:rPr>
          <w:lang w:val="hu-HU"/>
        </w:rPr>
      </w:pPr>
      <w:r w:rsidRPr="00051E89">
        <w:rPr>
          <w:lang w:val="hu-HU"/>
        </w:rPr>
        <w:t>Korlátozott adatok arra utalnak, hogy a kevésbé gyakran előforduló, nem-Candida élesztőgombákra,</w:t>
      </w:r>
      <w:r>
        <w:rPr>
          <w:lang w:val="hu-HU"/>
        </w:rPr>
        <w:t xml:space="preserve"> </w:t>
      </w:r>
      <w:r w:rsidRPr="00051E89">
        <w:rPr>
          <w:lang w:val="hu-HU"/>
        </w:rPr>
        <w:t>valamint nem-Aspergillus penészgombákra nem terjed ki a kaszpofungin védelme. A kaszpofungin hatásossága ezen gomba-patogének ellen még nem megállapított.</w:t>
      </w:r>
    </w:p>
    <w:p w14:paraId="177A4D31" w14:textId="77777777" w:rsidR="00051E89" w:rsidRPr="00051E89" w:rsidRDefault="00051E89" w:rsidP="00051E89">
      <w:pPr>
        <w:spacing w:line="240" w:lineRule="auto"/>
        <w:rPr>
          <w:lang w:val="hu-HU"/>
        </w:rPr>
      </w:pPr>
    </w:p>
    <w:p w14:paraId="146B05A9" w14:textId="7DA104A9" w:rsidR="00051E89" w:rsidRPr="00051E89" w:rsidRDefault="00051E89" w:rsidP="00051E89">
      <w:pPr>
        <w:spacing w:line="240" w:lineRule="auto"/>
        <w:rPr>
          <w:lang w:val="hu-HU"/>
        </w:rPr>
      </w:pPr>
      <w:r w:rsidRPr="00051E89">
        <w:rPr>
          <w:lang w:val="hu-HU"/>
        </w:rPr>
        <w:t>A kaszpofungin ciklosporinnal való együttadását egészséges felnőtt önkéntesek, illetve felnőtt betegek bevonásával vizsgálták. Néhány egészséges felnőtt önkéntesnél, akik a kaszpofunginnal együtt két</w:t>
      </w:r>
      <w:r>
        <w:rPr>
          <w:lang w:val="hu-HU"/>
        </w:rPr>
        <w:t xml:space="preserve"> </w:t>
      </w:r>
      <w:r w:rsidRPr="00051E89">
        <w:rPr>
          <w:lang w:val="hu-HU"/>
        </w:rPr>
        <w:t>3</w:t>
      </w:r>
      <w:r w:rsidR="00B10993">
        <w:rPr>
          <w:lang w:val="hu-HU"/>
        </w:rPr>
        <w:t> </w:t>
      </w:r>
      <w:r w:rsidRPr="00051E89">
        <w:rPr>
          <w:lang w:val="hu-HU"/>
        </w:rPr>
        <w:t>mg/ttkg-os dózisban ciklosporint kaptak, a</w:t>
      </w:r>
      <w:r w:rsidR="00B10993">
        <w:rPr>
          <w:lang w:val="hu-HU"/>
        </w:rPr>
        <w:t xml:space="preserve"> glutamát-piruvát-transzamináz- (</w:t>
      </w:r>
      <w:r w:rsidR="00B10993" w:rsidRPr="00051E89">
        <w:rPr>
          <w:lang w:val="hu-HU"/>
        </w:rPr>
        <w:t xml:space="preserve">GPT) és a </w:t>
      </w:r>
      <w:r w:rsidR="00B10993">
        <w:rPr>
          <w:lang w:val="hu-HU"/>
        </w:rPr>
        <w:t>glutamát-oxálacetát-transzamináz- (</w:t>
      </w:r>
      <w:r w:rsidR="00B10993" w:rsidRPr="00051E89">
        <w:rPr>
          <w:lang w:val="hu-HU"/>
        </w:rPr>
        <w:t>GOT)</w:t>
      </w:r>
      <w:r w:rsidR="00B10993">
        <w:rPr>
          <w:lang w:val="hu-HU"/>
        </w:rPr>
        <w:t xml:space="preserve"> </w:t>
      </w:r>
      <w:r w:rsidRPr="00051E89">
        <w:rPr>
          <w:lang w:val="hu-HU"/>
        </w:rPr>
        <w:t>szint átmenetileg a normális érték felső határának háromszorosára vagy kevesebb, mint háromszorosára emelkedett; a kezelés abbahagyását követően az érték a normális</w:t>
      </w:r>
      <w:r>
        <w:rPr>
          <w:lang w:val="hu-HU"/>
        </w:rPr>
        <w:t xml:space="preserve"> </w:t>
      </w:r>
      <w:r w:rsidRPr="00051E89">
        <w:rPr>
          <w:lang w:val="hu-HU"/>
        </w:rPr>
        <w:t>szintre csökkent. Egy 40 beteg bevonásával végzett retrospektív vizsgálat során, melyben a kaszpofungin és a ciklosporin forgalomba hozatalt követő alkalmazását vizsgálták 1-290 napon keresztül (középérték: 17,5 nap), nem észleltek súlyos hepaticus mellékhatást. Ezt azt sugallja, hogy a kaszpofungin adható ciklosporinnal kezelt betegeknek, amennyiben a várható előny meghaladja a</w:t>
      </w:r>
      <w:r>
        <w:rPr>
          <w:lang w:val="hu-HU"/>
        </w:rPr>
        <w:t xml:space="preserve"> </w:t>
      </w:r>
      <w:r w:rsidRPr="00051E89">
        <w:rPr>
          <w:lang w:val="hu-HU"/>
        </w:rPr>
        <w:t>potenciális kockázatot. A kaszpofungin és ciklosporin egyidejű alkalmazásakor fontolóra kell venni a</w:t>
      </w:r>
      <w:r>
        <w:rPr>
          <w:lang w:val="hu-HU"/>
        </w:rPr>
        <w:t xml:space="preserve"> </w:t>
      </w:r>
      <w:r w:rsidRPr="00051E89">
        <w:rPr>
          <w:lang w:val="hu-HU"/>
        </w:rPr>
        <w:t>májenzimek szoros ellenőrzését.</w:t>
      </w:r>
    </w:p>
    <w:p w14:paraId="68C4D685" w14:textId="77777777" w:rsidR="00051E89" w:rsidRPr="00051E89" w:rsidRDefault="00051E89" w:rsidP="00051E89">
      <w:pPr>
        <w:spacing w:line="240" w:lineRule="auto"/>
        <w:rPr>
          <w:lang w:val="hu-HU"/>
        </w:rPr>
      </w:pPr>
    </w:p>
    <w:p w14:paraId="152F3BEF" w14:textId="45FAEED0" w:rsidR="00051E89" w:rsidRPr="00051E89" w:rsidRDefault="00051E89" w:rsidP="00051E89">
      <w:pPr>
        <w:spacing w:line="240" w:lineRule="auto"/>
        <w:rPr>
          <w:lang w:val="hu-HU"/>
        </w:rPr>
      </w:pPr>
      <w:r w:rsidRPr="00051E89">
        <w:rPr>
          <w:lang w:val="hu-HU"/>
        </w:rPr>
        <w:t>Enyhe, ill. köz</w:t>
      </w:r>
      <w:r w:rsidR="00B10993">
        <w:rPr>
          <w:lang w:val="hu-HU"/>
        </w:rPr>
        <w:t>e</w:t>
      </w:r>
      <w:r w:rsidRPr="00051E89">
        <w:rPr>
          <w:lang w:val="hu-HU"/>
        </w:rPr>
        <w:t>p</w:t>
      </w:r>
      <w:r w:rsidR="00B10993">
        <w:rPr>
          <w:lang w:val="hu-HU"/>
        </w:rPr>
        <w:t>e</w:t>
      </w:r>
      <w:r w:rsidRPr="00051E89">
        <w:rPr>
          <w:lang w:val="hu-HU"/>
        </w:rPr>
        <w:t>s</w:t>
      </w:r>
      <w:r w:rsidR="00B10993">
        <w:rPr>
          <w:lang w:val="hu-HU"/>
        </w:rPr>
        <w:t xml:space="preserve"> fokú</w:t>
      </w:r>
      <w:r w:rsidRPr="00051E89">
        <w:rPr>
          <w:lang w:val="hu-HU"/>
        </w:rPr>
        <w:t xml:space="preserve"> májkárosodásban szenvedő felnőtt betegeknél az AUC 20%-kal, illetve</w:t>
      </w:r>
      <w:r w:rsidR="00B10993">
        <w:rPr>
          <w:lang w:val="hu-HU"/>
        </w:rPr>
        <w:t xml:space="preserve"> </w:t>
      </w:r>
      <w:r w:rsidRPr="00051E89">
        <w:rPr>
          <w:lang w:val="hu-HU"/>
        </w:rPr>
        <w:t>75%</w:t>
      </w:r>
      <w:r w:rsidR="00B10993">
        <w:rPr>
          <w:lang w:val="hu-HU"/>
        </w:rPr>
        <w:noBreakHyphen/>
      </w:r>
      <w:r w:rsidRPr="00051E89">
        <w:rPr>
          <w:lang w:val="hu-HU"/>
        </w:rPr>
        <w:t>kal megnő. Köz</w:t>
      </w:r>
      <w:r w:rsidR="00B10993">
        <w:rPr>
          <w:lang w:val="hu-HU"/>
        </w:rPr>
        <w:t>e</w:t>
      </w:r>
      <w:r w:rsidRPr="00051E89">
        <w:rPr>
          <w:lang w:val="hu-HU"/>
        </w:rPr>
        <w:t>p</w:t>
      </w:r>
      <w:r w:rsidR="00B10993">
        <w:rPr>
          <w:lang w:val="hu-HU"/>
        </w:rPr>
        <w:t>e</w:t>
      </w:r>
      <w:r w:rsidRPr="00051E89">
        <w:rPr>
          <w:lang w:val="hu-HU"/>
        </w:rPr>
        <w:t>s</w:t>
      </w:r>
      <w:r w:rsidR="00B10993">
        <w:rPr>
          <w:lang w:val="hu-HU"/>
        </w:rPr>
        <w:t xml:space="preserve"> fokú</w:t>
      </w:r>
      <w:r w:rsidRPr="00051E89">
        <w:rPr>
          <w:lang w:val="hu-HU"/>
        </w:rPr>
        <w:t xml:space="preserve"> májkárosodásban szenvedő felnőtteknél a napi dózis 35 mg-ra történő csökkentése javasolt. Súlyos májkárosodásban szenvedő felnőttekre vagy bármilyen fokú májkárosodásban szenvedő gyermekgyógyászati betegekre vonatkozóan nincs klinikai tapasztalat.</w:t>
      </w:r>
    </w:p>
    <w:p w14:paraId="501B074E" w14:textId="482894E0" w:rsidR="00051E89" w:rsidRPr="00051E89" w:rsidRDefault="00051E89" w:rsidP="00051E89">
      <w:pPr>
        <w:spacing w:line="240" w:lineRule="auto"/>
        <w:rPr>
          <w:lang w:val="hu-HU"/>
        </w:rPr>
      </w:pPr>
      <w:r w:rsidRPr="00051E89">
        <w:rPr>
          <w:lang w:val="hu-HU"/>
        </w:rPr>
        <w:t>Ilyen esetben az expozíció várhatóan nagyobb, mint köz</w:t>
      </w:r>
      <w:r w:rsidR="00B10993">
        <w:rPr>
          <w:lang w:val="hu-HU"/>
        </w:rPr>
        <w:t>e</w:t>
      </w:r>
      <w:r w:rsidRPr="00051E89">
        <w:rPr>
          <w:lang w:val="hu-HU"/>
        </w:rPr>
        <w:t>p</w:t>
      </w:r>
      <w:r w:rsidR="00B10993">
        <w:rPr>
          <w:lang w:val="hu-HU"/>
        </w:rPr>
        <w:t>e</w:t>
      </w:r>
      <w:r w:rsidRPr="00051E89">
        <w:rPr>
          <w:lang w:val="hu-HU"/>
        </w:rPr>
        <w:t>s</w:t>
      </w:r>
      <w:r w:rsidR="00B10993">
        <w:rPr>
          <w:lang w:val="hu-HU"/>
        </w:rPr>
        <w:t xml:space="preserve"> fokú</w:t>
      </w:r>
      <w:r w:rsidRPr="00051E89">
        <w:rPr>
          <w:lang w:val="hu-HU"/>
        </w:rPr>
        <w:t xml:space="preserve"> májkárosodás esetén, ezért a kaszpofungint ilyen esetekben óvatosan kell alkalmazni (lásd 4.2 és 5.2 pontok).</w:t>
      </w:r>
    </w:p>
    <w:p w14:paraId="37F4201E" w14:textId="77777777" w:rsidR="00051E89" w:rsidRPr="00051E89" w:rsidRDefault="00051E89" w:rsidP="00051E89">
      <w:pPr>
        <w:spacing w:line="240" w:lineRule="auto"/>
        <w:rPr>
          <w:lang w:val="hu-HU"/>
        </w:rPr>
      </w:pPr>
    </w:p>
    <w:p w14:paraId="3EF9874F" w14:textId="6CA85E22" w:rsidR="00051E89" w:rsidRPr="00051E89" w:rsidRDefault="00051E89" w:rsidP="00051E89">
      <w:pPr>
        <w:spacing w:line="240" w:lineRule="auto"/>
        <w:rPr>
          <w:lang w:val="hu-HU"/>
        </w:rPr>
      </w:pPr>
      <w:r w:rsidRPr="00051E89">
        <w:rPr>
          <w:lang w:val="hu-HU"/>
        </w:rPr>
        <w:t>A májfunkciós vizsgálatok laboratóriumi eredményeinek eltéréseit figyelték meg kaszpofunginnal kezelt egészséges önkénteseknél, felnőtt és gyermekkorú betegeknél. Néhány felnőtt és gyermekkorú betegnél, akiknél súlyos alapbetegség is fennállt, és a kaszpofunginnal egyidejűleg több gyógyszert is</w:t>
      </w:r>
      <w:r w:rsidR="00B10993">
        <w:rPr>
          <w:lang w:val="hu-HU"/>
        </w:rPr>
        <w:t xml:space="preserve"> </w:t>
      </w:r>
      <w:r w:rsidRPr="00051E89">
        <w:rPr>
          <w:lang w:val="hu-HU"/>
        </w:rPr>
        <w:t>kaptak, klinikailag jelentős májműködési zavar, hepatitis és májelégtelenség eseteit jelentették. A kaszpofunginnal való okozati összefüggést nem igazoltak. Azoknál a betegeknél, akiknél a kaszpofungin-kezelés alatt eltérés jelentkezik a májfunkciós vizsgálatok eredményeiben, ellenőrizni</w:t>
      </w:r>
      <w:r w:rsidR="00B10993">
        <w:rPr>
          <w:lang w:val="hu-HU"/>
        </w:rPr>
        <w:t xml:space="preserve"> </w:t>
      </w:r>
      <w:r w:rsidRPr="00051E89">
        <w:rPr>
          <w:lang w:val="hu-HU"/>
        </w:rPr>
        <w:t>kell a májfunkció romlására utaló leleteket, és a kaszpofungin-kezelés folytatásának előny/kockázat</w:t>
      </w:r>
      <w:r w:rsidR="00B10993">
        <w:rPr>
          <w:lang w:val="hu-HU"/>
        </w:rPr>
        <w:t xml:space="preserve"> </w:t>
      </w:r>
      <w:r w:rsidRPr="00051E89">
        <w:rPr>
          <w:lang w:val="hu-HU"/>
        </w:rPr>
        <w:t>arányát újra értékelni kell.</w:t>
      </w:r>
    </w:p>
    <w:p w14:paraId="05C8C402" w14:textId="77777777" w:rsidR="00051E89" w:rsidRPr="00051E89" w:rsidRDefault="00051E89" w:rsidP="00051E89">
      <w:pPr>
        <w:spacing w:line="240" w:lineRule="auto"/>
        <w:rPr>
          <w:lang w:val="hu-HU"/>
        </w:rPr>
      </w:pPr>
    </w:p>
    <w:p w14:paraId="02144032" w14:textId="12302BD3" w:rsidR="00051E89" w:rsidRDefault="00051E89" w:rsidP="00051E89">
      <w:pPr>
        <w:spacing w:line="240" w:lineRule="auto"/>
        <w:rPr>
          <w:bCs/>
          <w:lang w:val="hu-HU"/>
        </w:rPr>
      </w:pPr>
      <w:r w:rsidRPr="00051E89">
        <w:rPr>
          <w:lang w:val="hu-HU"/>
        </w:rPr>
        <w:t>A kaszpofungin forgalomba hozatalát követően Stevens–Johnson</w:t>
      </w:r>
      <w:r w:rsidR="00B10993">
        <w:rPr>
          <w:lang w:val="hu-HU"/>
        </w:rPr>
        <w:t>-</w:t>
      </w:r>
      <w:r w:rsidRPr="00051E89">
        <w:rPr>
          <w:lang w:val="hu-HU"/>
        </w:rPr>
        <w:t xml:space="preserve">szindróma (SJS) és toxicus epidermalis necrolysis (TEN) eseteket jelentettek. Elővigyázatosság szükséges azoknál a betegeknél, akiknek a kórtörténetében allergiás bőrreakció szerepel </w:t>
      </w:r>
      <w:r w:rsidRPr="00DE1E17">
        <w:rPr>
          <w:bCs/>
          <w:lang w:val="hu-HU"/>
        </w:rPr>
        <w:t>(lásd 4.8 pont).</w:t>
      </w:r>
    </w:p>
    <w:p w14:paraId="11D7E84A" w14:textId="77777777" w:rsidR="00030154" w:rsidRDefault="00030154" w:rsidP="00051E89">
      <w:pPr>
        <w:spacing w:line="240" w:lineRule="auto"/>
        <w:rPr>
          <w:bCs/>
          <w:lang w:val="el-GR"/>
        </w:rPr>
      </w:pPr>
    </w:p>
    <w:p w14:paraId="7AE83FFB" w14:textId="77777777" w:rsidR="007D70A7" w:rsidRPr="00467029" w:rsidRDefault="007D70A7" w:rsidP="007D70A7">
      <w:pPr>
        <w:spacing w:line="240" w:lineRule="auto"/>
        <w:rPr>
          <w:u w:val="single"/>
          <w:lang w:val="hu-HU"/>
        </w:rPr>
      </w:pPr>
      <w:r w:rsidRPr="00467029">
        <w:rPr>
          <w:u w:val="single"/>
          <w:lang w:val="hu-HU"/>
        </w:rPr>
        <w:t xml:space="preserve">Alkalmazás vesepótló terápia (renal replacement therapy, RRT) során </w:t>
      </w:r>
    </w:p>
    <w:p w14:paraId="3AEB8149" w14:textId="77777777" w:rsidR="007D70A7" w:rsidRPr="00F73692" w:rsidRDefault="007D70A7" w:rsidP="007D70A7">
      <w:pPr>
        <w:spacing w:line="240" w:lineRule="auto"/>
        <w:rPr>
          <w:lang w:val="hu-HU"/>
        </w:rPr>
      </w:pPr>
      <w:r w:rsidRPr="00467029">
        <w:rPr>
          <w:lang w:val="hu-HU"/>
        </w:rPr>
        <w:t>Azoknál a betegeknél, akik folyamatos RRT alatt kaszpofungint kapnak, a poliakril-nitril alapú membránok alkalmazása (pl. hemofiltráció vagy hemodiafiltráció során) a gyógyszer adszorpcióját eredményezheti, ami csökkentheti a kaszpofungin hatásosságát. A dózis növelése nem feltétlenül akadályozza meg ezt a hatást, ezért alternatív extracorporalis membrán vagy más gombaellenes szer alkalmazása javasolt. A kezelés sikertelenségének kockázata a fertőzés súlyosbodásához vagy akár halálhoz vezethet.</w:t>
      </w:r>
    </w:p>
    <w:p w14:paraId="5AA7FE54" w14:textId="77777777" w:rsidR="007D70A7" w:rsidRPr="00467029" w:rsidRDefault="007D70A7" w:rsidP="00051E89">
      <w:pPr>
        <w:spacing w:line="240" w:lineRule="auto"/>
        <w:rPr>
          <w:bCs/>
          <w:lang w:val="el-GR"/>
        </w:rPr>
      </w:pPr>
    </w:p>
    <w:p w14:paraId="5530DD9C" w14:textId="63984C29" w:rsidR="00030154" w:rsidRPr="00ED0A94" w:rsidRDefault="00030154" w:rsidP="00467029">
      <w:pPr>
        <w:spacing w:line="240" w:lineRule="auto"/>
        <w:ind w:right="-2"/>
        <w:rPr>
          <w:lang w:val="hu-HU"/>
        </w:rPr>
      </w:pPr>
      <w:r w:rsidRPr="00467029">
        <w:rPr>
          <w:lang w:val="hu-HU"/>
        </w:rPr>
        <w:t>A készítmény kevesebb, mint 1 mmol (23 mg) nátriumot tartalmaz adagolási egységenként, azaz gyakorlatilag „nátriummentes”.</w:t>
      </w:r>
    </w:p>
    <w:p w14:paraId="3DE65CA2" w14:textId="77777777" w:rsidR="00EA1846" w:rsidRPr="00071EBC" w:rsidRDefault="00EA1846" w:rsidP="00130037">
      <w:pPr>
        <w:spacing w:line="240" w:lineRule="auto"/>
        <w:rPr>
          <w:lang w:val="hu-HU"/>
        </w:rPr>
      </w:pPr>
    </w:p>
    <w:p w14:paraId="497C9981" w14:textId="77777777" w:rsidR="00EA1846" w:rsidRPr="00071EBC" w:rsidRDefault="0058040A" w:rsidP="00DE1E17">
      <w:pPr>
        <w:keepNext/>
        <w:spacing w:line="240" w:lineRule="auto"/>
        <w:ind w:left="567" w:hanging="567"/>
        <w:outlineLvl w:val="0"/>
        <w:rPr>
          <w:b/>
          <w:bCs/>
          <w:lang w:val="hu-HU"/>
        </w:rPr>
      </w:pPr>
      <w:r w:rsidRPr="00071EBC">
        <w:rPr>
          <w:b/>
          <w:bCs/>
          <w:lang w:val="hu-HU"/>
        </w:rPr>
        <w:t>4.5</w:t>
      </w:r>
      <w:r w:rsidRPr="00071EBC">
        <w:rPr>
          <w:b/>
          <w:bCs/>
          <w:lang w:val="hu-HU"/>
        </w:rPr>
        <w:tab/>
        <w:t>Gyógyszerkölcsönhatások és egyéb interakciók</w:t>
      </w:r>
    </w:p>
    <w:p w14:paraId="4C19BDDC" w14:textId="77777777" w:rsidR="00EA1846" w:rsidRPr="00071EBC" w:rsidRDefault="00EA1846" w:rsidP="00DE1E17">
      <w:pPr>
        <w:keepNext/>
        <w:spacing w:line="240" w:lineRule="auto"/>
        <w:rPr>
          <w:lang w:val="hu-HU"/>
        </w:rPr>
      </w:pPr>
    </w:p>
    <w:p w14:paraId="145036BC" w14:textId="77777777" w:rsidR="00051E89" w:rsidRPr="00051E89" w:rsidRDefault="00051E89" w:rsidP="00051E89">
      <w:pPr>
        <w:spacing w:line="240" w:lineRule="auto"/>
        <w:rPr>
          <w:lang w:val="hu-HU"/>
        </w:rPr>
      </w:pPr>
      <w:r w:rsidRPr="00051E89">
        <w:rPr>
          <w:i/>
          <w:iCs/>
          <w:lang w:val="hu-HU"/>
        </w:rPr>
        <w:t>In vitro</w:t>
      </w:r>
      <w:r w:rsidRPr="00051E89">
        <w:rPr>
          <w:lang w:val="hu-HU"/>
        </w:rPr>
        <w:t xml:space="preserve"> vizsgálatok szerint a kaszpofungin a citokróm P450 (CYP) rendszer egyetlen enzimét sem gátolja. Klinikai vizsgálatokban a kaszpofungin nem indukálta más anyagok CYP3A4 metabolizmusát. A kaszpofungin nem szubsztrátja a P-glikoproteinnek és gyenge szubsztrátja a citokróm P450 enzimeknek. Farmakológiai és klinikai vizsgálatokban azonban kimutatták, hogy a kaszpofungin kölcsönhatásba lép más gyógyszerekkel (lásd alább).</w:t>
      </w:r>
    </w:p>
    <w:p w14:paraId="64508962" w14:textId="77777777" w:rsidR="00051E89" w:rsidRPr="00051E89" w:rsidRDefault="00051E89" w:rsidP="00051E89">
      <w:pPr>
        <w:spacing w:line="240" w:lineRule="auto"/>
        <w:rPr>
          <w:lang w:val="hu-HU"/>
        </w:rPr>
      </w:pPr>
    </w:p>
    <w:p w14:paraId="06CA4FBA" w14:textId="5D0DFFAA" w:rsidR="00051E89" w:rsidRDefault="00051E89" w:rsidP="00051E89">
      <w:pPr>
        <w:spacing w:line="240" w:lineRule="auto"/>
        <w:rPr>
          <w:lang w:val="hu-HU"/>
        </w:rPr>
      </w:pPr>
      <w:r w:rsidRPr="00051E89">
        <w:rPr>
          <w:lang w:val="hu-HU"/>
        </w:rPr>
        <w:t>Egészséges felnőtt önkéntesek bevonásával végzett két klinikai vizsgálatban a ciklosporin A (egy 4</w:t>
      </w:r>
      <w:r w:rsidR="00B10993">
        <w:rPr>
          <w:lang w:val="hu-HU"/>
        </w:rPr>
        <w:t> </w:t>
      </w:r>
      <w:r w:rsidRPr="00051E89">
        <w:rPr>
          <w:lang w:val="hu-HU"/>
        </w:rPr>
        <w:t>mg/ttkg-os dózis vagy két 3 mg/ttkg-os dózis 12 órás időközzel adva) mintegy 35%-kal növelte a kaszpofungin AUC-jét. Ezek az AUC-növekedések valószínűleg annak tulajdoníthatók, hogy a máj</w:t>
      </w:r>
      <w:r>
        <w:rPr>
          <w:lang w:val="hu-HU"/>
        </w:rPr>
        <w:t xml:space="preserve"> </w:t>
      </w:r>
      <w:r w:rsidRPr="00051E89">
        <w:rPr>
          <w:lang w:val="hu-HU"/>
        </w:rPr>
        <w:t xml:space="preserve">csökkent mértékben veszi fel a kaszpofungint. </w:t>
      </w:r>
    </w:p>
    <w:p w14:paraId="1EFA40DB" w14:textId="77777777" w:rsidR="00051E89" w:rsidRDefault="00051E89" w:rsidP="00051E89">
      <w:pPr>
        <w:spacing w:line="240" w:lineRule="auto"/>
        <w:rPr>
          <w:lang w:val="hu-HU"/>
        </w:rPr>
      </w:pPr>
    </w:p>
    <w:p w14:paraId="7279DBC2" w14:textId="4EC77B92" w:rsidR="00051E89" w:rsidRPr="00051E89" w:rsidRDefault="00051E89" w:rsidP="00051E89">
      <w:pPr>
        <w:spacing w:line="240" w:lineRule="auto"/>
        <w:rPr>
          <w:lang w:val="hu-HU"/>
        </w:rPr>
      </w:pPr>
      <w:r w:rsidRPr="00051E89">
        <w:rPr>
          <w:lang w:val="hu-HU"/>
        </w:rPr>
        <w:t>A kaszpofungin a ciklosporin plazmaszintjeinek</w:t>
      </w:r>
      <w:r>
        <w:rPr>
          <w:lang w:val="hu-HU"/>
        </w:rPr>
        <w:t xml:space="preserve"> </w:t>
      </w:r>
      <w:r w:rsidRPr="00051E89">
        <w:rPr>
          <w:lang w:val="hu-HU"/>
        </w:rPr>
        <w:t>emelkedését nem eredményezte. A Caspofungin DEMO és a ciklosporin együttadása esetén átmenetileg emelkedett a máj</w:t>
      </w:r>
      <w:r w:rsidR="00B10993">
        <w:rPr>
          <w:lang w:val="hu-HU"/>
        </w:rPr>
        <w:t>-</w:t>
      </w:r>
      <w:r w:rsidR="00B10993" w:rsidRPr="00051E89">
        <w:rPr>
          <w:lang w:val="hu-HU"/>
        </w:rPr>
        <w:t xml:space="preserve">GPT és </w:t>
      </w:r>
      <w:r w:rsidR="00B10993">
        <w:rPr>
          <w:lang w:val="hu-HU"/>
        </w:rPr>
        <w:t>-</w:t>
      </w:r>
      <w:r w:rsidR="00B10993" w:rsidRPr="00051E89">
        <w:rPr>
          <w:lang w:val="hu-HU"/>
        </w:rPr>
        <w:t>GOT</w:t>
      </w:r>
      <w:r w:rsidR="00B10993">
        <w:rPr>
          <w:lang w:val="hu-HU"/>
        </w:rPr>
        <w:t xml:space="preserve"> szintje</w:t>
      </w:r>
      <w:r w:rsidRPr="00051E89">
        <w:rPr>
          <w:lang w:val="hu-HU"/>
        </w:rPr>
        <w:t xml:space="preserve"> a normális értéktartomány felső határának háromszorosánál kisebb vagy azzal egyenlő szintre; ezek a megemelkedett értékek a gyógyszerek</w:t>
      </w:r>
      <w:r>
        <w:rPr>
          <w:lang w:val="hu-HU"/>
        </w:rPr>
        <w:t xml:space="preserve"> </w:t>
      </w:r>
      <w:r w:rsidRPr="00051E89">
        <w:rPr>
          <w:lang w:val="hu-HU"/>
        </w:rPr>
        <w:t>elhagyása után visszatértek a normális szintre. Egy 40 beteg bevonásával végzett retrospektív vizsgálat során, melyben a kaszpofungin és a ciklosporin forgalomba hozatalt követő alkalmazását vizsgálták</w:t>
      </w:r>
      <w:r>
        <w:rPr>
          <w:lang w:val="hu-HU"/>
        </w:rPr>
        <w:t xml:space="preserve"> </w:t>
      </w:r>
      <w:r w:rsidRPr="00051E89">
        <w:rPr>
          <w:lang w:val="hu-HU"/>
        </w:rPr>
        <w:t>1-290 napon keresztül (középérték: 17,5 nap), nem észleltek súlyos hepaticus mellékhatást (lásd 4.4 pont). A két gyógyszer együttadásakor fontolóra kell venni a májenzimek szoros monitorozását.</w:t>
      </w:r>
    </w:p>
    <w:p w14:paraId="664356AD" w14:textId="55DC80A8" w:rsidR="00051E89" w:rsidRPr="00051E89" w:rsidRDefault="00051E89" w:rsidP="00051E89">
      <w:pPr>
        <w:spacing w:line="240" w:lineRule="auto"/>
        <w:rPr>
          <w:lang w:val="hu-HU"/>
        </w:rPr>
      </w:pPr>
      <w:r w:rsidRPr="00051E89">
        <w:rPr>
          <w:lang w:val="hu-HU"/>
        </w:rPr>
        <w:t>A kaszpofungin egészséges felnőtt önkénteseknél 26%-kal csökkentette a takrolimusz</w:t>
      </w:r>
      <w:r w:rsidR="00B10993">
        <w:rPr>
          <w:lang w:val="hu-HU"/>
        </w:rPr>
        <w:t xml:space="preserve"> </w:t>
      </w:r>
      <w:r w:rsidRPr="00051E89">
        <w:rPr>
          <w:lang w:val="hu-HU"/>
        </w:rPr>
        <w:t>platókoncentrációját. A két gyógyszert együtt kapó betegek esetében kötelező a takrolimusz vérszintjeinek rutin ellenőrzése és adagolásának megfelelő korrekciója.</w:t>
      </w:r>
    </w:p>
    <w:p w14:paraId="40610895" w14:textId="77777777" w:rsidR="00051E89" w:rsidRPr="00051E89" w:rsidRDefault="00051E89" w:rsidP="00051E89">
      <w:pPr>
        <w:spacing w:line="240" w:lineRule="auto"/>
        <w:rPr>
          <w:lang w:val="hu-HU"/>
        </w:rPr>
      </w:pPr>
    </w:p>
    <w:p w14:paraId="65931EE2" w14:textId="77777777" w:rsidR="00051E89" w:rsidRPr="00051E89" w:rsidRDefault="00051E89" w:rsidP="00051E89">
      <w:pPr>
        <w:spacing w:line="240" w:lineRule="auto"/>
        <w:rPr>
          <w:lang w:val="hu-HU"/>
        </w:rPr>
      </w:pPr>
      <w:r w:rsidRPr="00051E89">
        <w:rPr>
          <w:lang w:val="hu-HU"/>
        </w:rPr>
        <w:t>Egészséges felnőtt önkéntesek bevonásával végzett klinikai vizsgálatok alapján a kaszpofungin farmakokinetikáját az itrakonazol, az amfotericin B, a mikofenolát, a nelfinavir, illetve a takrolimusz nem befolyásolja klinikailag jelentős mértékben. A kaszpofungin nem befolyásolta az amfotericin B, az itrakonazol, a rifampicin és a mikofenolát-mofetil farmakokinetikáját. Noha a biztonságossági adatok korlátozottak, úgy tűnik, hogy a kaszpofungin amfotericin B-vel, itrakonazollal, nelfinavirrel és mikofenolát-mofetillel való együttadásakor nincs szükség különleges óvintézkedésekre.</w:t>
      </w:r>
    </w:p>
    <w:p w14:paraId="5814AD60" w14:textId="77777777" w:rsidR="00051E89" w:rsidRPr="00051E89" w:rsidRDefault="00051E89" w:rsidP="00051E89">
      <w:pPr>
        <w:spacing w:line="240" w:lineRule="auto"/>
        <w:rPr>
          <w:lang w:val="hu-HU"/>
        </w:rPr>
      </w:pPr>
    </w:p>
    <w:p w14:paraId="6F1A077B" w14:textId="07408719" w:rsidR="00051E89" w:rsidRPr="00051E89" w:rsidRDefault="00051E89" w:rsidP="00051E89">
      <w:pPr>
        <w:spacing w:line="240" w:lineRule="auto"/>
        <w:rPr>
          <w:lang w:val="hu-HU"/>
        </w:rPr>
      </w:pPr>
      <w:r w:rsidRPr="00051E89">
        <w:rPr>
          <w:lang w:val="hu-HU"/>
        </w:rPr>
        <w:t>A rifampicin az együttadás első napján 60%-kal növelte a kaszpofungin AUC-jét és 170%-kal növelte annak platókoncentrációját a két gyógyszer egészséges felnőtt önkénteseknek történő adásának együttes megkezdése esetén. Ismételt adagolás esetén a kaszpofungin platószintjei fokozatosan</w:t>
      </w:r>
      <w:r>
        <w:rPr>
          <w:lang w:val="hu-HU"/>
        </w:rPr>
        <w:t xml:space="preserve"> </w:t>
      </w:r>
      <w:r w:rsidRPr="00051E89">
        <w:rPr>
          <w:lang w:val="hu-HU"/>
        </w:rPr>
        <w:t>csökkentek. Kétheti adagolás után a rifampicin csak korlátozott hatást gyakorolt a kaszpofungin AUC-jére, de a kaszpofungin platókoncentrációi az ilyen felnőtt betegekben 30%-kal alacsonyabbak voltak, mint azokban, akik a kaszpofungint önmagában kapták. A kölcsönhatás lehetséges</w:t>
      </w:r>
      <w:r>
        <w:rPr>
          <w:lang w:val="hu-HU"/>
        </w:rPr>
        <w:t xml:space="preserve"> </w:t>
      </w:r>
      <w:r w:rsidRPr="00051E89">
        <w:rPr>
          <w:lang w:val="hu-HU"/>
        </w:rPr>
        <w:t>mechanizmusa a transzportfehérjék kezdeti gátlása, majd azt követő indukciója. Hasonló hatás várható</w:t>
      </w:r>
      <w:r>
        <w:rPr>
          <w:lang w:val="hu-HU"/>
        </w:rPr>
        <w:t xml:space="preserve"> </w:t>
      </w:r>
      <w:r w:rsidRPr="00051E89">
        <w:rPr>
          <w:lang w:val="hu-HU"/>
        </w:rPr>
        <w:t>a metabolikus enzimeket indukáló egyéb gyógyszerek esetében is. A populációs farmakokinetikai vizsgálatokból származó korlátozott mennyiségű adat azt jelzi, hogy a kaszpofunginnak az efavirenz,</w:t>
      </w:r>
      <w:r>
        <w:rPr>
          <w:lang w:val="hu-HU"/>
        </w:rPr>
        <w:t xml:space="preserve"> </w:t>
      </w:r>
      <w:r w:rsidRPr="00051E89">
        <w:rPr>
          <w:lang w:val="hu-HU"/>
        </w:rPr>
        <w:t>nevirapin, rifampicin, dexametazon, fenitoin vagy karbamazepin induktorokkal való együttadása a kaszpofungin AUC-jének csökkenését eredményezheti. Metabolikus enzimek induktoraival való</w:t>
      </w:r>
      <w:r>
        <w:rPr>
          <w:lang w:val="hu-HU"/>
        </w:rPr>
        <w:t xml:space="preserve"> </w:t>
      </w:r>
      <w:r w:rsidRPr="00051E89">
        <w:rPr>
          <w:lang w:val="hu-HU"/>
        </w:rPr>
        <w:t>együttadás esetén felnőtt betegeknél fontolóra kell venni a kaszpofungin napi adagjának 70 mg-ra való</w:t>
      </w:r>
      <w:r>
        <w:rPr>
          <w:lang w:val="hu-HU"/>
        </w:rPr>
        <w:t xml:space="preserve"> </w:t>
      </w:r>
      <w:r w:rsidRPr="00051E89">
        <w:rPr>
          <w:lang w:val="hu-HU"/>
        </w:rPr>
        <w:t>emelését a 70</w:t>
      </w:r>
      <w:r w:rsidR="00B10993">
        <w:rPr>
          <w:lang w:val="hu-HU"/>
        </w:rPr>
        <w:t> </w:t>
      </w:r>
      <w:r w:rsidRPr="00051E89">
        <w:rPr>
          <w:lang w:val="hu-HU"/>
        </w:rPr>
        <w:t>mg-os telítő dózist követően (lásd 4.2 pont).</w:t>
      </w:r>
    </w:p>
    <w:p w14:paraId="549DDDDD" w14:textId="77777777" w:rsidR="00051E89" w:rsidRPr="00051E89" w:rsidRDefault="00051E89" w:rsidP="00051E89">
      <w:pPr>
        <w:spacing w:line="240" w:lineRule="auto"/>
        <w:rPr>
          <w:lang w:val="hu-HU"/>
        </w:rPr>
      </w:pPr>
    </w:p>
    <w:p w14:paraId="47553B94" w14:textId="518B8A4B" w:rsidR="00051E89" w:rsidRPr="00051E89" w:rsidRDefault="00051E89" w:rsidP="00051E89">
      <w:pPr>
        <w:spacing w:line="240" w:lineRule="auto"/>
        <w:rPr>
          <w:lang w:val="hu-HU"/>
        </w:rPr>
      </w:pPr>
      <w:r w:rsidRPr="00051E89">
        <w:rPr>
          <w:lang w:val="hu-HU"/>
        </w:rPr>
        <w:t>A fent ismertetett, felnőtteken végzett gyógyszer-interakciós vizsgálatok mindegyikét napi 50 vagy 70</w:t>
      </w:r>
      <w:r w:rsidR="00B10993">
        <w:rPr>
          <w:lang w:val="hu-HU"/>
        </w:rPr>
        <w:t> </w:t>
      </w:r>
      <w:r w:rsidRPr="00051E89">
        <w:rPr>
          <w:lang w:val="hu-HU"/>
        </w:rPr>
        <w:t>mg-os kaszpofungin dózissal végezték. A kaszpofungin más gyógyszerekkel való kölcsönhatását magasabb dózisok esetén formálisan nem vizsgálták.</w:t>
      </w:r>
    </w:p>
    <w:p w14:paraId="2BDB83DE" w14:textId="77777777" w:rsidR="00051E89" w:rsidRPr="00051E89" w:rsidRDefault="00051E89" w:rsidP="00051E89">
      <w:pPr>
        <w:spacing w:line="240" w:lineRule="auto"/>
        <w:rPr>
          <w:lang w:val="hu-HU"/>
        </w:rPr>
      </w:pPr>
    </w:p>
    <w:p w14:paraId="73A41884" w14:textId="0B800691" w:rsidR="00051E89" w:rsidRPr="00051E89" w:rsidRDefault="00051E89" w:rsidP="00051E89">
      <w:pPr>
        <w:spacing w:line="240" w:lineRule="auto"/>
        <w:rPr>
          <w:lang w:val="hu-HU"/>
        </w:rPr>
      </w:pPr>
      <w:r w:rsidRPr="00051E89">
        <w:rPr>
          <w:lang w:val="hu-HU"/>
        </w:rPr>
        <w:t>Gyermekgyógyászati betegeknél a farmakokinetikai adatok regressziós analízisének eredményei azt sugallják, hogy dexametazon és kaszpofungin együttes alkalmazása a kaszpofungin</w:t>
      </w:r>
      <w:r>
        <w:rPr>
          <w:lang w:val="hu-HU"/>
        </w:rPr>
        <w:t xml:space="preserve"> </w:t>
      </w:r>
      <w:r w:rsidRPr="00051E89">
        <w:rPr>
          <w:lang w:val="hu-HU"/>
        </w:rPr>
        <w:t>platókoncentrációinak klinikailag jelentős csökkenését eredményezheti. Ez az eredmény azt jelezheti, hogy gyermekgyógyászati betegeknél induktorok alkalmazása mellett a felnőtteknél megfigyelthez hasonló csökkenés lép fel. Kaszpofungin együttes alkalmazásakor hatóanyag-clearance induktorokkal, például rifampicinnel, efavirenzzel, nevirapinnal, fenitoinnal, dexametazonnal vagy karbamazepinnel gyermekgyógyászati betegeknél (12 hónapos</w:t>
      </w:r>
      <w:r w:rsidR="00B10993">
        <w:rPr>
          <w:lang w:val="hu-HU"/>
        </w:rPr>
        <w:t xml:space="preserve"> –</w:t>
      </w:r>
      <w:r w:rsidRPr="00051E89">
        <w:rPr>
          <w:lang w:val="hu-HU"/>
        </w:rPr>
        <w:t xml:space="preserve"> 17 éves kor), napi 70 mg/m</w:t>
      </w:r>
      <w:r w:rsidRPr="0053348A">
        <w:rPr>
          <w:vertAlign w:val="superscript"/>
          <w:lang w:val="hu-HU"/>
        </w:rPr>
        <w:t>2</w:t>
      </w:r>
      <w:r w:rsidRPr="00051E89">
        <w:rPr>
          <w:lang w:val="hu-HU"/>
        </w:rPr>
        <w:t xml:space="preserve"> (a tényleges napi</w:t>
      </w:r>
      <w:r>
        <w:rPr>
          <w:lang w:val="hu-HU"/>
        </w:rPr>
        <w:t xml:space="preserve"> </w:t>
      </w:r>
      <w:r w:rsidRPr="00051E89">
        <w:rPr>
          <w:lang w:val="hu-HU"/>
        </w:rPr>
        <w:t>70</w:t>
      </w:r>
      <w:r w:rsidR="0053348A">
        <w:rPr>
          <w:lang w:val="hu-HU"/>
        </w:rPr>
        <w:t> </w:t>
      </w:r>
      <w:r w:rsidRPr="00051E89">
        <w:rPr>
          <w:lang w:val="hu-HU"/>
        </w:rPr>
        <w:t>mg-os adagot nem meghaladó) kaszpofungin-adaggal kell számolni.</w:t>
      </w:r>
    </w:p>
    <w:p w14:paraId="661DEFF1" w14:textId="77777777" w:rsidR="00EA1846" w:rsidRPr="00071EBC" w:rsidRDefault="00EA1846" w:rsidP="00130037">
      <w:pPr>
        <w:spacing w:line="240" w:lineRule="auto"/>
        <w:rPr>
          <w:lang w:val="hu-HU"/>
        </w:rPr>
      </w:pPr>
    </w:p>
    <w:p w14:paraId="258AD8C7" w14:textId="77777777" w:rsidR="00EA1846" w:rsidRPr="00071EBC" w:rsidRDefault="0058040A" w:rsidP="00130037">
      <w:pPr>
        <w:spacing w:line="240" w:lineRule="auto"/>
        <w:ind w:left="567" w:hanging="567"/>
        <w:outlineLvl w:val="0"/>
        <w:rPr>
          <w:b/>
          <w:bCs/>
          <w:lang w:val="hu-HU"/>
        </w:rPr>
      </w:pPr>
      <w:r w:rsidRPr="00071EBC">
        <w:rPr>
          <w:b/>
          <w:bCs/>
          <w:lang w:val="hu-HU"/>
        </w:rPr>
        <w:t>4.6</w:t>
      </w:r>
      <w:r w:rsidRPr="00071EBC">
        <w:rPr>
          <w:b/>
          <w:bCs/>
          <w:lang w:val="hu-HU"/>
        </w:rPr>
        <w:tab/>
        <w:t>Termékenység, terhesség és szoptatás</w:t>
      </w:r>
    </w:p>
    <w:p w14:paraId="5AAB172B" w14:textId="77777777" w:rsidR="00EA1846" w:rsidRPr="00051E89" w:rsidRDefault="00EA1846" w:rsidP="00130037">
      <w:pPr>
        <w:spacing w:line="240" w:lineRule="auto"/>
        <w:rPr>
          <w:lang w:val="hu-HU"/>
        </w:rPr>
      </w:pPr>
    </w:p>
    <w:p w14:paraId="3EEB5CCF" w14:textId="77777777" w:rsidR="00051E89" w:rsidRPr="00051E89" w:rsidRDefault="00051E89" w:rsidP="00051E89">
      <w:pPr>
        <w:spacing w:line="240" w:lineRule="auto"/>
        <w:rPr>
          <w:u w:val="single"/>
          <w:lang w:val="hu-HU"/>
        </w:rPr>
      </w:pPr>
      <w:r w:rsidRPr="00051E89">
        <w:rPr>
          <w:u w:val="single"/>
          <w:lang w:val="hu-HU"/>
        </w:rPr>
        <w:t>Terhesség</w:t>
      </w:r>
    </w:p>
    <w:p w14:paraId="486CBBD3" w14:textId="4988A9F0" w:rsidR="00051E89" w:rsidRPr="00051E89" w:rsidRDefault="00051E89" w:rsidP="00051E89">
      <w:pPr>
        <w:spacing w:line="240" w:lineRule="auto"/>
        <w:rPr>
          <w:lang w:val="hu-HU"/>
        </w:rPr>
      </w:pPr>
      <w:r w:rsidRPr="00051E89">
        <w:rPr>
          <w:lang w:val="hu-HU"/>
        </w:rPr>
        <w:t xml:space="preserve">A kaszpofungin terhes nőknél történő alkalmazása tekintetében nem vagy korlátozott mennyiségű információ áll rendelkezésre. A kaszpofungin alkalmazása nem </w:t>
      </w:r>
      <w:r w:rsidR="00B10993">
        <w:rPr>
          <w:lang w:val="hu-HU"/>
        </w:rPr>
        <w:t>javasolt</w:t>
      </w:r>
      <w:r w:rsidR="00B10993" w:rsidRPr="00051E89">
        <w:rPr>
          <w:lang w:val="hu-HU"/>
        </w:rPr>
        <w:t xml:space="preserve"> </w:t>
      </w:r>
      <w:r w:rsidRPr="00051E89">
        <w:rPr>
          <w:lang w:val="hu-HU"/>
        </w:rPr>
        <w:t>terhesség alatt, kivéve, ha az kifejezetten szükséges. Állatkísérletek során reproduktív toxicitást igazoltak (lásd 5.3 pont).</w:t>
      </w:r>
      <w:r>
        <w:rPr>
          <w:lang w:val="hu-HU"/>
        </w:rPr>
        <w:t xml:space="preserve"> </w:t>
      </w:r>
      <w:r w:rsidRPr="00051E89">
        <w:rPr>
          <w:lang w:val="hu-HU"/>
        </w:rPr>
        <w:t>Állatokban végzett vizsgálatokban kimutatták, hogy a kaszpofungin áthatol a placentán.</w:t>
      </w:r>
    </w:p>
    <w:p w14:paraId="0E6E63E6" w14:textId="77777777" w:rsidR="00051E89" w:rsidRPr="00051E89" w:rsidRDefault="00051E89" w:rsidP="00051E89">
      <w:pPr>
        <w:spacing w:line="240" w:lineRule="auto"/>
        <w:rPr>
          <w:lang w:val="hu-HU"/>
        </w:rPr>
      </w:pPr>
    </w:p>
    <w:p w14:paraId="3BFB24A7" w14:textId="77777777" w:rsidR="00051E89" w:rsidRPr="00051E89" w:rsidRDefault="00051E89" w:rsidP="00051E89">
      <w:pPr>
        <w:spacing w:line="240" w:lineRule="auto"/>
        <w:rPr>
          <w:u w:val="single"/>
          <w:lang w:val="hu-HU"/>
        </w:rPr>
      </w:pPr>
      <w:r w:rsidRPr="00051E89">
        <w:rPr>
          <w:u w:val="single"/>
          <w:lang w:val="hu-HU"/>
        </w:rPr>
        <w:t>Szoptatás</w:t>
      </w:r>
    </w:p>
    <w:p w14:paraId="75BAA753" w14:textId="7A8BD2E0" w:rsidR="00051E89" w:rsidRPr="00051E89" w:rsidRDefault="00051E89" w:rsidP="00051E89">
      <w:pPr>
        <w:spacing w:line="240" w:lineRule="auto"/>
        <w:rPr>
          <w:lang w:val="hu-HU"/>
        </w:rPr>
      </w:pPr>
      <w:r w:rsidRPr="00051E89">
        <w:rPr>
          <w:lang w:val="hu-HU"/>
        </w:rPr>
        <w:t>Nem ismert, hogy a kaszpofungin kiválasztódik-e a humán anyatejbe. A rendelkezésre álló, állatkísérletek során nyert farmakodinámiás/toxikológiai adatok a kaszpofungin kiválasztódását</w:t>
      </w:r>
      <w:r>
        <w:rPr>
          <w:lang w:val="hu-HU"/>
        </w:rPr>
        <w:t xml:space="preserve"> </w:t>
      </w:r>
      <w:r w:rsidRPr="00051E89">
        <w:rPr>
          <w:lang w:val="hu-HU"/>
        </w:rPr>
        <w:t>igazolták az anyatejbe. A kaszpofungin-kezelésben részesülő nők nem szoptathatnak.</w:t>
      </w:r>
    </w:p>
    <w:p w14:paraId="14B21CDB" w14:textId="77777777" w:rsidR="00051E89" w:rsidRPr="00051E89" w:rsidRDefault="00051E89" w:rsidP="00051E89">
      <w:pPr>
        <w:spacing w:line="240" w:lineRule="auto"/>
        <w:rPr>
          <w:u w:val="single"/>
          <w:lang w:val="hu-HU"/>
        </w:rPr>
      </w:pPr>
    </w:p>
    <w:p w14:paraId="1009C139" w14:textId="77777777" w:rsidR="00051E89" w:rsidRPr="00051E89" w:rsidRDefault="00051E89" w:rsidP="00051E89">
      <w:pPr>
        <w:spacing w:line="240" w:lineRule="auto"/>
        <w:rPr>
          <w:u w:val="single"/>
          <w:lang w:val="hu-HU"/>
        </w:rPr>
      </w:pPr>
      <w:r w:rsidRPr="00051E89">
        <w:rPr>
          <w:u w:val="single"/>
          <w:lang w:val="hu-HU"/>
        </w:rPr>
        <w:t>Termékenység</w:t>
      </w:r>
    </w:p>
    <w:p w14:paraId="63448A52" w14:textId="02EFDF54" w:rsidR="00051E89" w:rsidRPr="00051E89" w:rsidRDefault="00051E89" w:rsidP="00051E89">
      <w:pPr>
        <w:spacing w:line="240" w:lineRule="auto"/>
        <w:rPr>
          <w:lang w:val="hu-HU"/>
        </w:rPr>
      </w:pPr>
      <w:r w:rsidRPr="00051E89">
        <w:rPr>
          <w:lang w:val="hu-HU"/>
        </w:rPr>
        <w:t>A kaszpofungin vonatkozásában hím és nőstény patkányokon végzett vizsgálatokban nem mutatkozott</w:t>
      </w:r>
      <w:r>
        <w:rPr>
          <w:lang w:val="hu-HU"/>
        </w:rPr>
        <w:t xml:space="preserve"> </w:t>
      </w:r>
      <w:r w:rsidRPr="00051E89">
        <w:rPr>
          <w:lang w:val="hu-HU"/>
        </w:rPr>
        <w:t>a termékenységre gyakorolt hatás (lásd 5.3 pont). A kaszpofungin termékenységre gyakorolt hatásának felmérésével kapcsolatban nem áll rendelkezésre klinikai adat.</w:t>
      </w:r>
    </w:p>
    <w:p w14:paraId="4C24F1B2" w14:textId="77777777" w:rsidR="00EA1846" w:rsidRPr="00071EBC" w:rsidRDefault="00EA1846" w:rsidP="00130037">
      <w:pPr>
        <w:spacing w:line="240" w:lineRule="auto"/>
        <w:rPr>
          <w:lang w:val="hu-HU"/>
        </w:rPr>
      </w:pPr>
    </w:p>
    <w:p w14:paraId="4059099D" w14:textId="77777777" w:rsidR="00EA1846" w:rsidRPr="00071EBC" w:rsidRDefault="0058040A" w:rsidP="00130037">
      <w:pPr>
        <w:spacing w:line="240" w:lineRule="auto"/>
        <w:ind w:left="567" w:hanging="567"/>
        <w:outlineLvl w:val="0"/>
        <w:rPr>
          <w:b/>
          <w:bCs/>
          <w:lang w:val="hu-HU"/>
        </w:rPr>
      </w:pPr>
      <w:r w:rsidRPr="00071EBC">
        <w:rPr>
          <w:b/>
          <w:bCs/>
          <w:lang w:val="hu-HU"/>
        </w:rPr>
        <w:t>4.7</w:t>
      </w:r>
      <w:r w:rsidRPr="00071EBC">
        <w:rPr>
          <w:b/>
          <w:bCs/>
          <w:lang w:val="hu-HU"/>
        </w:rPr>
        <w:tab/>
        <w:t>A készítmény hatásai a gépjárművezetéshez és a gépek kezeléséhez szükséges képességekre</w:t>
      </w:r>
    </w:p>
    <w:p w14:paraId="32D29E9B" w14:textId="77777777" w:rsidR="00EA1846" w:rsidRPr="00051E89" w:rsidRDefault="00EA1846" w:rsidP="00051E89">
      <w:pPr>
        <w:spacing w:line="240" w:lineRule="auto"/>
        <w:rPr>
          <w:lang w:val="hu-HU"/>
        </w:rPr>
      </w:pPr>
    </w:p>
    <w:p w14:paraId="171F2BE0" w14:textId="77777777" w:rsidR="00051E89" w:rsidRPr="00051E89" w:rsidRDefault="00051E89" w:rsidP="00051E89">
      <w:pPr>
        <w:spacing w:line="240" w:lineRule="auto"/>
        <w:rPr>
          <w:lang w:val="hu-HU"/>
        </w:rPr>
      </w:pPr>
      <w:r w:rsidRPr="00051E89">
        <w:rPr>
          <w:lang w:val="hu-HU"/>
        </w:rPr>
        <w:t>A készítménynek a gépjárművezetéshez és gépek kezeléséhez szükséges képességeket befolyásoló hatásait nem vizsgálták.</w:t>
      </w:r>
    </w:p>
    <w:p w14:paraId="08193FC9" w14:textId="77777777" w:rsidR="00EA1846" w:rsidRPr="00071EBC" w:rsidRDefault="00EA1846" w:rsidP="00130037">
      <w:pPr>
        <w:spacing w:line="240" w:lineRule="auto"/>
        <w:rPr>
          <w:lang w:val="hu-HU"/>
        </w:rPr>
      </w:pPr>
    </w:p>
    <w:p w14:paraId="4BB0AB74" w14:textId="77777777" w:rsidR="00EA1846" w:rsidRPr="00071EBC" w:rsidRDefault="0058040A" w:rsidP="00130037">
      <w:pPr>
        <w:spacing w:line="240" w:lineRule="auto"/>
        <w:ind w:left="567" w:hanging="567"/>
        <w:outlineLvl w:val="0"/>
        <w:rPr>
          <w:b/>
          <w:bCs/>
          <w:lang w:val="hu-HU"/>
        </w:rPr>
      </w:pPr>
      <w:r w:rsidRPr="00071EBC">
        <w:rPr>
          <w:b/>
          <w:bCs/>
          <w:lang w:val="hu-HU"/>
        </w:rPr>
        <w:t>4.8</w:t>
      </w:r>
      <w:r w:rsidRPr="00071EBC">
        <w:rPr>
          <w:b/>
          <w:bCs/>
          <w:lang w:val="hu-HU"/>
        </w:rPr>
        <w:tab/>
        <w:t>Nemkívánatos hatások, mellékhatások</w:t>
      </w:r>
    </w:p>
    <w:p w14:paraId="53AE6C23" w14:textId="77777777" w:rsidR="00EA1846" w:rsidRPr="00051E89" w:rsidRDefault="00EA1846" w:rsidP="00836C13">
      <w:pPr>
        <w:spacing w:line="240" w:lineRule="auto"/>
        <w:rPr>
          <w:lang w:val="hu-HU"/>
        </w:rPr>
      </w:pPr>
    </w:p>
    <w:p w14:paraId="2D8F389B" w14:textId="77777777" w:rsidR="00051E89" w:rsidRPr="00051E89" w:rsidRDefault="00051E89" w:rsidP="00051E89">
      <w:pPr>
        <w:spacing w:line="240" w:lineRule="auto"/>
        <w:rPr>
          <w:lang w:val="hu-HU"/>
        </w:rPr>
      </w:pPr>
      <w:r w:rsidRPr="00051E89">
        <w:rPr>
          <w:lang w:val="hu-HU"/>
        </w:rPr>
        <w:t>Túlérzékenységi reakciókat (anaphylaxiát és feltehetőleg hisztamin-mediált mellékhatásokat) jelentettek (lásd 4.4 pont).</w:t>
      </w:r>
    </w:p>
    <w:p w14:paraId="6A7B645A" w14:textId="77777777" w:rsidR="00051E89" w:rsidRPr="00051E89" w:rsidRDefault="00051E89" w:rsidP="00051E89">
      <w:pPr>
        <w:spacing w:line="240" w:lineRule="auto"/>
        <w:rPr>
          <w:lang w:val="hu-HU"/>
        </w:rPr>
      </w:pPr>
    </w:p>
    <w:p w14:paraId="1AC5CCEE" w14:textId="77777777" w:rsidR="00051E89" w:rsidRPr="00051E89" w:rsidRDefault="00051E89" w:rsidP="00051E89">
      <w:pPr>
        <w:spacing w:line="240" w:lineRule="auto"/>
        <w:rPr>
          <w:lang w:val="hu-HU"/>
        </w:rPr>
      </w:pPr>
      <w:r w:rsidRPr="00051E89">
        <w:rPr>
          <w:lang w:val="hu-HU"/>
        </w:rPr>
        <w:t>Invasiv aspergillosisban szenvedő betegeknél ezen kívül pulmonalis oedemát, felnőttkori respiratiós distress syndromát (ARDS), valamint radiográfiás beszűrődéseket is jelentettek.</w:t>
      </w:r>
    </w:p>
    <w:p w14:paraId="31538015" w14:textId="77777777" w:rsidR="00051E89" w:rsidRPr="00051E89" w:rsidRDefault="00051E89" w:rsidP="00051E89">
      <w:pPr>
        <w:spacing w:line="240" w:lineRule="auto"/>
        <w:rPr>
          <w:lang w:val="hu-HU"/>
        </w:rPr>
      </w:pPr>
    </w:p>
    <w:p w14:paraId="6B657341" w14:textId="2F067BA2" w:rsidR="00051E89" w:rsidRPr="00051E89" w:rsidRDefault="00051E89" w:rsidP="00051E89">
      <w:pPr>
        <w:spacing w:line="240" w:lineRule="auto"/>
        <w:rPr>
          <w:i/>
          <w:iCs/>
          <w:u w:val="single"/>
          <w:lang w:val="hu-HU"/>
        </w:rPr>
      </w:pPr>
      <w:r w:rsidRPr="00051E89">
        <w:rPr>
          <w:i/>
          <w:iCs/>
          <w:u w:val="single"/>
          <w:lang w:val="hu-HU"/>
        </w:rPr>
        <w:t>Felnőtt</w:t>
      </w:r>
      <w:r w:rsidR="00B10993">
        <w:rPr>
          <w:i/>
          <w:iCs/>
          <w:u w:val="single"/>
          <w:lang w:val="hu-HU"/>
        </w:rPr>
        <w:t xml:space="preserve"> </w:t>
      </w:r>
      <w:r w:rsidRPr="00051E89">
        <w:rPr>
          <w:i/>
          <w:iCs/>
          <w:u w:val="single"/>
          <w:lang w:val="hu-HU"/>
        </w:rPr>
        <w:t>betegek</w:t>
      </w:r>
    </w:p>
    <w:p w14:paraId="22107929" w14:textId="1AEC3E0C" w:rsidR="00051E89" w:rsidRPr="00051E89" w:rsidRDefault="00051E89" w:rsidP="00051E89">
      <w:pPr>
        <w:spacing w:line="240" w:lineRule="auto"/>
        <w:rPr>
          <w:lang w:val="hu-HU"/>
        </w:rPr>
      </w:pPr>
      <w:r w:rsidRPr="00051E89">
        <w:rPr>
          <w:lang w:val="hu-HU"/>
        </w:rPr>
        <w:t>Klinikai vizsgálatok során 1865 felnőtt betegnek adtak egyszeri vagy ismételt dózisú kaszpofungint: 564 lázas neutropeniában (empirikus terápiás vizsgálat), 382 invasiv candidiasisban, 228 invasiv aspergillosisban, 297 helyi Candida-fertőzésben szenvedő betegnek, valamint 394, I. fázisú vizsgálatokba bevont személynek. Az empirikus terápiás vizsgálatban a betegek malignus megbetegedés miatt kemoterápiában részesültek, vagy vérképző őssejt-transzplantáción (köztük</w:t>
      </w:r>
      <w:r>
        <w:rPr>
          <w:lang w:val="hu-HU"/>
        </w:rPr>
        <w:t xml:space="preserve"> </w:t>
      </w:r>
      <w:r w:rsidRPr="00051E89">
        <w:rPr>
          <w:lang w:val="hu-HU"/>
        </w:rPr>
        <w:t>39</w:t>
      </w:r>
      <w:r w:rsidR="00B10993">
        <w:rPr>
          <w:lang w:val="hu-HU"/>
        </w:rPr>
        <w:t> </w:t>
      </w:r>
      <w:r w:rsidRPr="00051E89">
        <w:rPr>
          <w:lang w:val="hu-HU"/>
        </w:rPr>
        <w:t>allogén transzplantáció) estek át. Ezekben, a dokumentált Candida-fertőzésben szenvedő betegek</w:t>
      </w:r>
      <w:r>
        <w:rPr>
          <w:lang w:val="hu-HU"/>
        </w:rPr>
        <w:t xml:space="preserve"> </w:t>
      </w:r>
      <w:r w:rsidRPr="00051E89">
        <w:rPr>
          <w:lang w:val="hu-HU"/>
        </w:rPr>
        <w:t>bevonásával végzett vizsgálatokban az invasiv Candida-fertőzésben szenvedő betegek többségénél egyéb súlyos betegségek (pl. hematológiai vagy egyéb malignus megbetegedés, a közelmúltban</w:t>
      </w:r>
      <w:r>
        <w:rPr>
          <w:lang w:val="hu-HU"/>
        </w:rPr>
        <w:t xml:space="preserve"> </w:t>
      </w:r>
      <w:r w:rsidRPr="00051E89">
        <w:rPr>
          <w:lang w:val="hu-HU"/>
        </w:rPr>
        <w:t>végzett nagyobb műtét, HIV) is fennálltak, melyek több gyógyszer egyidejű adását tették szükségessé.</w:t>
      </w:r>
      <w:r>
        <w:rPr>
          <w:lang w:val="hu-HU"/>
        </w:rPr>
        <w:t xml:space="preserve"> </w:t>
      </w:r>
      <w:r w:rsidRPr="00051E89">
        <w:rPr>
          <w:lang w:val="hu-HU"/>
        </w:rPr>
        <w:t>A nem-összehasonlító Aspergillosis-vizsgálatba bevont betegeknél gyakori volt a több gyógyszer</w:t>
      </w:r>
      <w:r>
        <w:rPr>
          <w:lang w:val="hu-HU"/>
        </w:rPr>
        <w:t xml:space="preserve"> </w:t>
      </w:r>
      <w:r w:rsidRPr="00051E89">
        <w:rPr>
          <w:lang w:val="hu-HU"/>
        </w:rPr>
        <w:t>egyidejű alkalmazását igénylő, súlyos, prediszponáló állapotok (pl. csontvelő- vagy perifériás őssejt-transzplantáció, hematológiai malignus megbetegedés, szolid daganat vagy szervtranszplantáció) megléte.</w:t>
      </w:r>
    </w:p>
    <w:p w14:paraId="6D04D2B0" w14:textId="77777777" w:rsidR="00051E89" w:rsidRPr="00051E89" w:rsidRDefault="00051E89" w:rsidP="00051E89">
      <w:pPr>
        <w:spacing w:line="240" w:lineRule="auto"/>
        <w:rPr>
          <w:lang w:val="hu-HU"/>
        </w:rPr>
      </w:pPr>
    </w:p>
    <w:p w14:paraId="24A14DC7" w14:textId="74150E60" w:rsidR="00051E89" w:rsidRPr="00051E89" w:rsidRDefault="00051E89" w:rsidP="00051E89">
      <w:pPr>
        <w:spacing w:line="240" w:lineRule="auto"/>
        <w:rPr>
          <w:lang w:val="hu-HU"/>
        </w:rPr>
      </w:pPr>
      <w:r w:rsidRPr="00051E89">
        <w:rPr>
          <w:lang w:val="hu-HU"/>
        </w:rPr>
        <w:t>Az összes betegpopuláció esetében gyakran jelentett, a beadást követő helyi reakció volt a phlebitis. Egyéb helyi reakciók voltak: erythema, fájdalom/nyomásérzékenység, viszketés, váladékozás és égő</w:t>
      </w:r>
      <w:r w:rsidR="00B10993">
        <w:rPr>
          <w:lang w:val="hu-HU"/>
        </w:rPr>
        <w:t xml:space="preserve"> </w:t>
      </w:r>
      <w:r w:rsidRPr="00051E89">
        <w:rPr>
          <w:lang w:val="hu-HU"/>
        </w:rPr>
        <w:t>érzés.</w:t>
      </w:r>
    </w:p>
    <w:p w14:paraId="5B3194CC" w14:textId="77777777" w:rsidR="00051E89" w:rsidRPr="00051E89" w:rsidRDefault="00051E89" w:rsidP="00051E89">
      <w:pPr>
        <w:spacing w:line="240" w:lineRule="auto"/>
        <w:rPr>
          <w:lang w:val="hu-HU"/>
        </w:rPr>
      </w:pPr>
    </w:p>
    <w:p w14:paraId="18263738" w14:textId="77777777" w:rsidR="00051E89" w:rsidRPr="00051E89" w:rsidRDefault="00051E89" w:rsidP="00051E89">
      <w:pPr>
        <w:spacing w:line="240" w:lineRule="auto"/>
        <w:rPr>
          <w:lang w:val="hu-HU"/>
        </w:rPr>
      </w:pPr>
      <w:r w:rsidRPr="00051E89">
        <w:rPr>
          <w:lang w:val="hu-HU"/>
        </w:rPr>
        <w:t>A kaszpofunginnal kezelt felnőtteknél jelentett klinikai és laboratóriumi rendellenességek (összesen 1780) általában enyhék voltak, és csak ritkán tették szükségessé a kezelés megszakítását.</w:t>
      </w:r>
    </w:p>
    <w:p w14:paraId="3C516D74" w14:textId="77777777" w:rsidR="00051E89" w:rsidRDefault="00051E89" w:rsidP="00051E89">
      <w:pPr>
        <w:spacing w:line="240" w:lineRule="auto"/>
        <w:rPr>
          <w:lang w:val="hu-HU"/>
        </w:rPr>
      </w:pPr>
    </w:p>
    <w:p w14:paraId="0D212268" w14:textId="6361DC68" w:rsidR="00051E89" w:rsidRPr="00051E89" w:rsidRDefault="00051E89" w:rsidP="00051E89">
      <w:pPr>
        <w:spacing w:line="240" w:lineRule="auto"/>
        <w:rPr>
          <w:u w:val="single"/>
          <w:lang w:val="hu-HU"/>
        </w:rPr>
      </w:pPr>
      <w:r w:rsidRPr="00051E89">
        <w:rPr>
          <w:u w:val="single"/>
          <w:lang w:val="hu-HU"/>
        </w:rPr>
        <w:t>A mellékhatások táblázatos felsorolása</w:t>
      </w:r>
    </w:p>
    <w:p w14:paraId="4B31B910" w14:textId="77777777" w:rsidR="00051E89" w:rsidRPr="00051E89" w:rsidRDefault="00051E89" w:rsidP="00051E89">
      <w:pPr>
        <w:spacing w:line="240" w:lineRule="auto"/>
        <w:rPr>
          <w:lang w:val="hu-HU"/>
        </w:rPr>
      </w:pPr>
    </w:p>
    <w:p w14:paraId="779DD3E0" w14:textId="66D565AB" w:rsidR="00051E89" w:rsidRDefault="00051E89" w:rsidP="00051E89">
      <w:pPr>
        <w:spacing w:line="240" w:lineRule="auto"/>
        <w:rPr>
          <w:lang w:val="hu-HU"/>
        </w:rPr>
      </w:pPr>
      <w:r w:rsidRPr="00051E89">
        <w:rPr>
          <w:lang w:val="hu-HU"/>
        </w:rPr>
        <w:t>Az alábbi mellékhatásokat jelentették a klinikai vizsgálatokban és/vagy a forgalomba hozatalt</w:t>
      </w:r>
      <w:r w:rsidR="00B10993">
        <w:rPr>
          <w:lang w:val="hu-HU"/>
        </w:rPr>
        <w:t xml:space="preserve"> </w:t>
      </w:r>
      <w:r w:rsidRPr="00051E89">
        <w:rPr>
          <w:lang w:val="hu-HU"/>
        </w:rPr>
        <w:t>követően:</w:t>
      </w:r>
    </w:p>
    <w:tbl>
      <w:tblPr>
        <w:tblW w:w="9286"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7"/>
        <w:gridCol w:w="2129"/>
        <w:gridCol w:w="3656"/>
        <w:gridCol w:w="1694"/>
      </w:tblGrid>
      <w:tr w:rsidR="00051E89" w:rsidRPr="00B2119F" w14:paraId="6615B53A" w14:textId="77777777" w:rsidTr="00051E89">
        <w:trPr>
          <w:trHeight w:val="1516"/>
        </w:trPr>
        <w:tc>
          <w:tcPr>
            <w:tcW w:w="1807" w:type="dxa"/>
          </w:tcPr>
          <w:p w14:paraId="60158C01" w14:textId="77777777" w:rsidR="00051E89" w:rsidRPr="00051E89" w:rsidRDefault="00051E89" w:rsidP="00051E89">
            <w:pPr>
              <w:spacing w:line="240" w:lineRule="auto"/>
              <w:rPr>
                <w:b/>
                <w:bCs/>
                <w:i/>
                <w:iCs/>
                <w:lang w:val="hu-HU"/>
              </w:rPr>
            </w:pPr>
            <w:r w:rsidRPr="00051E89">
              <w:rPr>
                <w:b/>
                <w:bCs/>
                <w:i/>
                <w:iCs/>
                <w:lang w:val="hu-HU"/>
              </w:rPr>
              <w:t>Szervrendszer</w:t>
            </w:r>
          </w:p>
        </w:tc>
        <w:tc>
          <w:tcPr>
            <w:tcW w:w="2129" w:type="dxa"/>
          </w:tcPr>
          <w:p w14:paraId="35A8E425" w14:textId="77777777" w:rsidR="00051E89" w:rsidRPr="00051E89" w:rsidRDefault="00051E89" w:rsidP="00051E89">
            <w:pPr>
              <w:spacing w:line="240" w:lineRule="auto"/>
              <w:rPr>
                <w:b/>
                <w:bCs/>
                <w:i/>
                <w:iCs/>
                <w:lang w:val="hu-HU"/>
              </w:rPr>
            </w:pPr>
            <w:r w:rsidRPr="00051E89">
              <w:rPr>
                <w:b/>
                <w:bCs/>
                <w:i/>
                <w:iCs/>
                <w:lang w:val="hu-HU"/>
              </w:rPr>
              <w:t>Gyakori</w:t>
            </w:r>
          </w:p>
          <w:p w14:paraId="2B453ADB" w14:textId="77777777" w:rsidR="00051E89" w:rsidRPr="00051E89" w:rsidRDefault="00051E89" w:rsidP="00051E89">
            <w:pPr>
              <w:spacing w:line="240" w:lineRule="auto"/>
              <w:rPr>
                <w:b/>
                <w:bCs/>
                <w:i/>
                <w:iCs/>
                <w:lang w:val="hu-HU"/>
              </w:rPr>
            </w:pPr>
            <w:r w:rsidRPr="00051E89">
              <w:rPr>
                <w:b/>
                <w:bCs/>
                <w:i/>
                <w:iCs/>
                <w:lang w:val="hu-HU"/>
              </w:rPr>
              <w:t>(≥1/100 - &lt;1/10)</w:t>
            </w:r>
          </w:p>
        </w:tc>
        <w:tc>
          <w:tcPr>
            <w:tcW w:w="3656" w:type="dxa"/>
          </w:tcPr>
          <w:p w14:paraId="19EFAE1D" w14:textId="77777777" w:rsidR="00051E89" w:rsidRPr="00051E89" w:rsidRDefault="00051E89" w:rsidP="00051E89">
            <w:pPr>
              <w:spacing w:line="240" w:lineRule="auto"/>
              <w:rPr>
                <w:b/>
                <w:bCs/>
                <w:i/>
                <w:iCs/>
                <w:lang w:val="hu-HU"/>
              </w:rPr>
            </w:pPr>
            <w:r w:rsidRPr="00051E89">
              <w:rPr>
                <w:b/>
                <w:bCs/>
                <w:i/>
                <w:iCs/>
                <w:lang w:val="hu-HU"/>
              </w:rPr>
              <w:t>Nem gyakori (≥1/1000 - &lt;1/100)</w:t>
            </w:r>
          </w:p>
        </w:tc>
        <w:tc>
          <w:tcPr>
            <w:tcW w:w="1694" w:type="dxa"/>
          </w:tcPr>
          <w:p w14:paraId="1EE22E44" w14:textId="23AA476F" w:rsidR="00051E89" w:rsidRPr="00051E89" w:rsidRDefault="00051E89" w:rsidP="00B10993">
            <w:pPr>
              <w:spacing w:line="240" w:lineRule="auto"/>
              <w:rPr>
                <w:b/>
                <w:bCs/>
                <w:i/>
                <w:iCs/>
                <w:lang w:val="hu-HU"/>
              </w:rPr>
            </w:pPr>
            <w:r w:rsidRPr="00051E89">
              <w:rPr>
                <w:b/>
                <w:bCs/>
                <w:i/>
                <w:iCs/>
                <w:lang w:val="hu-HU"/>
              </w:rPr>
              <w:t>Nem ismert (a gyakoriság a rendelkezésre álló adatokból nem állapítható</w:t>
            </w:r>
            <w:r w:rsidR="00B10993">
              <w:rPr>
                <w:b/>
                <w:bCs/>
                <w:i/>
                <w:iCs/>
                <w:lang w:val="hu-HU"/>
              </w:rPr>
              <w:t xml:space="preserve"> </w:t>
            </w:r>
            <w:r w:rsidRPr="00051E89">
              <w:rPr>
                <w:b/>
                <w:bCs/>
                <w:i/>
                <w:iCs/>
                <w:lang w:val="hu-HU"/>
              </w:rPr>
              <w:t>meg)</w:t>
            </w:r>
          </w:p>
        </w:tc>
      </w:tr>
      <w:tr w:rsidR="00051E89" w:rsidRPr="00B2119F" w14:paraId="3264DE6C" w14:textId="77777777" w:rsidTr="00051E89">
        <w:trPr>
          <w:trHeight w:val="2025"/>
        </w:trPr>
        <w:tc>
          <w:tcPr>
            <w:tcW w:w="1807" w:type="dxa"/>
          </w:tcPr>
          <w:p w14:paraId="5F3BE385" w14:textId="56833FE5" w:rsidR="00051E89" w:rsidRPr="00051E89" w:rsidRDefault="00051E89" w:rsidP="00B10993">
            <w:pPr>
              <w:spacing w:line="240" w:lineRule="auto"/>
              <w:rPr>
                <w:b/>
                <w:bCs/>
                <w:i/>
                <w:iCs/>
                <w:lang w:val="hu-HU"/>
              </w:rPr>
            </w:pPr>
            <w:r w:rsidRPr="00051E89">
              <w:rPr>
                <w:b/>
                <w:bCs/>
                <w:i/>
                <w:iCs/>
                <w:lang w:val="hu-HU"/>
              </w:rPr>
              <w:t>Vérképzőszervi</w:t>
            </w:r>
            <w:r w:rsidR="00B10993">
              <w:rPr>
                <w:b/>
                <w:bCs/>
                <w:i/>
                <w:iCs/>
                <w:lang w:val="hu-HU"/>
              </w:rPr>
              <w:t xml:space="preserve"> </w:t>
            </w:r>
            <w:r w:rsidRPr="00051E89">
              <w:rPr>
                <w:b/>
                <w:bCs/>
                <w:i/>
                <w:iCs/>
                <w:lang w:val="hu-HU"/>
              </w:rPr>
              <w:t>és nyirokrendszeri betegségek és tünetek</w:t>
            </w:r>
          </w:p>
        </w:tc>
        <w:tc>
          <w:tcPr>
            <w:tcW w:w="2129" w:type="dxa"/>
          </w:tcPr>
          <w:p w14:paraId="179447B3" w14:textId="6346FBDD" w:rsidR="00051E89" w:rsidRPr="00051E89" w:rsidRDefault="00051E89" w:rsidP="00051E89">
            <w:pPr>
              <w:spacing w:line="240" w:lineRule="auto"/>
              <w:rPr>
                <w:lang w:val="hu-HU"/>
              </w:rPr>
            </w:pPr>
            <w:r w:rsidRPr="00051E89">
              <w:rPr>
                <w:lang w:val="hu-HU"/>
              </w:rPr>
              <w:t>csökkent hemoglobinszint, csökkent hematokrit</w:t>
            </w:r>
            <w:r w:rsidR="00B10993">
              <w:rPr>
                <w:lang w:val="hu-HU"/>
              </w:rPr>
              <w:t>szint</w:t>
            </w:r>
            <w:r w:rsidRPr="00051E89">
              <w:rPr>
                <w:lang w:val="hu-HU"/>
              </w:rPr>
              <w:t>, csökkent fehérvérsejtszám</w:t>
            </w:r>
          </w:p>
        </w:tc>
        <w:tc>
          <w:tcPr>
            <w:tcW w:w="3656" w:type="dxa"/>
          </w:tcPr>
          <w:p w14:paraId="4E0DD2D1" w14:textId="0437147A" w:rsidR="00051E89" w:rsidRPr="00051E89" w:rsidRDefault="00051E89" w:rsidP="00B10993">
            <w:pPr>
              <w:spacing w:line="240" w:lineRule="auto"/>
              <w:rPr>
                <w:lang w:val="hu-HU"/>
              </w:rPr>
            </w:pPr>
            <w:r w:rsidRPr="00051E89">
              <w:rPr>
                <w:lang w:val="hu-HU"/>
              </w:rPr>
              <w:t>anaemia, thrombocytopenia, coagulopathia, leukopenia, emelkedett eosinophilszám, csökkent thrombocytaszám, emelkedett thrombocytaszám, csökkent lymphocytaszám, emelkedett fehérvérsejtszám, csökkent</w:t>
            </w:r>
            <w:r w:rsidR="00B10993">
              <w:rPr>
                <w:lang w:val="hu-HU"/>
              </w:rPr>
              <w:t xml:space="preserve"> </w:t>
            </w:r>
            <w:r w:rsidRPr="00051E89">
              <w:rPr>
                <w:lang w:val="hu-HU"/>
              </w:rPr>
              <w:t>neutrophilszám</w:t>
            </w:r>
          </w:p>
        </w:tc>
        <w:tc>
          <w:tcPr>
            <w:tcW w:w="1694" w:type="dxa"/>
          </w:tcPr>
          <w:p w14:paraId="035D6E80" w14:textId="77777777" w:rsidR="00051E89" w:rsidRPr="00051E89" w:rsidRDefault="00051E89" w:rsidP="00051E89">
            <w:pPr>
              <w:spacing w:line="240" w:lineRule="auto"/>
              <w:rPr>
                <w:lang w:val="hu-HU"/>
              </w:rPr>
            </w:pPr>
          </w:p>
        </w:tc>
      </w:tr>
      <w:tr w:rsidR="00051E89" w:rsidRPr="00B2119F" w14:paraId="299180AC" w14:textId="77777777" w:rsidTr="00051E89">
        <w:trPr>
          <w:trHeight w:val="1264"/>
        </w:trPr>
        <w:tc>
          <w:tcPr>
            <w:tcW w:w="1807" w:type="dxa"/>
          </w:tcPr>
          <w:p w14:paraId="62B5985E" w14:textId="77777777" w:rsidR="00051E89" w:rsidRPr="00051E89" w:rsidRDefault="00051E89" w:rsidP="00051E89">
            <w:pPr>
              <w:spacing w:line="240" w:lineRule="auto"/>
              <w:rPr>
                <w:b/>
                <w:bCs/>
                <w:i/>
                <w:iCs/>
                <w:lang w:val="hu-HU"/>
              </w:rPr>
            </w:pPr>
            <w:r w:rsidRPr="00051E89">
              <w:rPr>
                <w:b/>
                <w:bCs/>
                <w:i/>
                <w:iCs/>
                <w:lang w:val="hu-HU"/>
              </w:rPr>
              <w:t>Anyagcsere- és táplálkozási betegségek és tünetek</w:t>
            </w:r>
          </w:p>
        </w:tc>
        <w:tc>
          <w:tcPr>
            <w:tcW w:w="2129" w:type="dxa"/>
          </w:tcPr>
          <w:p w14:paraId="6BA344C2" w14:textId="77777777" w:rsidR="00051E89" w:rsidRPr="00051E89" w:rsidRDefault="00051E89" w:rsidP="00051E89">
            <w:pPr>
              <w:spacing w:line="240" w:lineRule="auto"/>
              <w:rPr>
                <w:lang w:val="hu-HU"/>
              </w:rPr>
            </w:pPr>
            <w:r w:rsidRPr="00051E89">
              <w:rPr>
                <w:lang w:val="hu-HU"/>
              </w:rPr>
              <w:t>hypokalaemia</w:t>
            </w:r>
          </w:p>
        </w:tc>
        <w:tc>
          <w:tcPr>
            <w:tcW w:w="3656" w:type="dxa"/>
          </w:tcPr>
          <w:p w14:paraId="7DD691AE" w14:textId="760A0BC0" w:rsidR="00051E89" w:rsidRPr="00051E89" w:rsidRDefault="00051E89" w:rsidP="00B10993">
            <w:pPr>
              <w:spacing w:line="240" w:lineRule="auto"/>
              <w:rPr>
                <w:lang w:val="hu-HU"/>
              </w:rPr>
            </w:pPr>
            <w:r w:rsidRPr="00051E89">
              <w:rPr>
                <w:lang w:val="hu-HU"/>
              </w:rPr>
              <w:t xml:space="preserve">folyadék-túlterhelés, hypomagnesaemia, </w:t>
            </w:r>
            <w:r w:rsidR="00B10993">
              <w:rPr>
                <w:lang w:val="hu-HU"/>
              </w:rPr>
              <w:t>étvágytalanság</w:t>
            </w:r>
            <w:r w:rsidRPr="00051E89">
              <w:rPr>
                <w:lang w:val="hu-HU"/>
              </w:rPr>
              <w:t>, az elektrolit-háztartás zavara, hyperglykaemia, hypocalcaemia,</w:t>
            </w:r>
            <w:r w:rsidR="00B10993">
              <w:rPr>
                <w:lang w:val="hu-HU"/>
              </w:rPr>
              <w:t xml:space="preserve"> </w:t>
            </w:r>
            <w:r w:rsidRPr="00051E89">
              <w:rPr>
                <w:lang w:val="hu-HU"/>
              </w:rPr>
              <w:t>metabolikus acidosis</w:t>
            </w:r>
          </w:p>
        </w:tc>
        <w:tc>
          <w:tcPr>
            <w:tcW w:w="1694" w:type="dxa"/>
          </w:tcPr>
          <w:p w14:paraId="2B9FB939" w14:textId="77777777" w:rsidR="00051E89" w:rsidRPr="00051E89" w:rsidRDefault="00051E89" w:rsidP="00051E89">
            <w:pPr>
              <w:spacing w:line="240" w:lineRule="auto"/>
              <w:rPr>
                <w:lang w:val="hu-HU"/>
              </w:rPr>
            </w:pPr>
          </w:p>
        </w:tc>
      </w:tr>
      <w:tr w:rsidR="00051E89" w14:paraId="4A7326AD" w14:textId="77777777" w:rsidTr="00051E89">
        <w:trPr>
          <w:trHeight w:val="506"/>
        </w:trPr>
        <w:tc>
          <w:tcPr>
            <w:tcW w:w="1807" w:type="dxa"/>
          </w:tcPr>
          <w:p w14:paraId="4E020C78" w14:textId="77777777" w:rsidR="00051E89" w:rsidRPr="00051E89" w:rsidRDefault="00051E89" w:rsidP="00051E89">
            <w:pPr>
              <w:spacing w:line="240" w:lineRule="auto"/>
              <w:rPr>
                <w:b/>
                <w:bCs/>
                <w:i/>
                <w:iCs/>
                <w:lang w:val="hu-HU"/>
              </w:rPr>
            </w:pPr>
            <w:r w:rsidRPr="00051E89">
              <w:rPr>
                <w:b/>
                <w:bCs/>
                <w:i/>
                <w:iCs/>
                <w:lang w:val="hu-HU"/>
              </w:rPr>
              <w:t>Pszichiátriai kórképek</w:t>
            </w:r>
          </w:p>
        </w:tc>
        <w:tc>
          <w:tcPr>
            <w:tcW w:w="2129" w:type="dxa"/>
          </w:tcPr>
          <w:p w14:paraId="3FA52419" w14:textId="77777777" w:rsidR="00051E89" w:rsidRPr="00051E89" w:rsidRDefault="00051E89" w:rsidP="00051E89">
            <w:pPr>
              <w:spacing w:line="240" w:lineRule="auto"/>
              <w:rPr>
                <w:lang w:val="hu-HU"/>
              </w:rPr>
            </w:pPr>
          </w:p>
        </w:tc>
        <w:tc>
          <w:tcPr>
            <w:tcW w:w="3656" w:type="dxa"/>
          </w:tcPr>
          <w:p w14:paraId="3D669804" w14:textId="77777777" w:rsidR="00051E89" w:rsidRPr="00051E89" w:rsidRDefault="00051E89" w:rsidP="00051E89">
            <w:pPr>
              <w:spacing w:line="240" w:lineRule="auto"/>
              <w:rPr>
                <w:lang w:val="hu-HU"/>
              </w:rPr>
            </w:pPr>
            <w:r w:rsidRPr="00051E89">
              <w:rPr>
                <w:lang w:val="hu-HU"/>
              </w:rPr>
              <w:t>szorongás, dezorientáció, insomnia</w:t>
            </w:r>
          </w:p>
        </w:tc>
        <w:tc>
          <w:tcPr>
            <w:tcW w:w="1694" w:type="dxa"/>
          </w:tcPr>
          <w:p w14:paraId="23E2AF7D" w14:textId="77777777" w:rsidR="00051E89" w:rsidRPr="00051E89" w:rsidRDefault="00051E89" w:rsidP="00051E89">
            <w:pPr>
              <w:spacing w:line="240" w:lineRule="auto"/>
              <w:rPr>
                <w:lang w:val="hu-HU"/>
              </w:rPr>
            </w:pPr>
          </w:p>
        </w:tc>
      </w:tr>
      <w:tr w:rsidR="00051E89" w:rsidRPr="00B2119F" w14:paraId="52523340" w14:textId="77777777" w:rsidTr="00051E89">
        <w:trPr>
          <w:trHeight w:val="757"/>
        </w:trPr>
        <w:tc>
          <w:tcPr>
            <w:tcW w:w="1807" w:type="dxa"/>
          </w:tcPr>
          <w:p w14:paraId="0AEFB76C" w14:textId="7A71B331" w:rsidR="00051E89" w:rsidRPr="00051E89" w:rsidRDefault="00051E89" w:rsidP="00B10993">
            <w:pPr>
              <w:spacing w:line="240" w:lineRule="auto"/>
              <w:rPr>
                <w:b/>
                <w:bCs/>
                <w:i/>
                <w:iCs/>
                <w:lang w:val="hu-HU"/>
              </w:rPr>
            </w:pPr>
            <w:r w:rsidRPr="00051E89">
              <w:rPr>
                <w:b/>
                <w:bCs/>
                <w:i/>
                <w:iCs/>
                <w:lang w:val="hu-HU"/>
              </w:rPr>
              <w:t>Idegrendszeri betegségek és</w:t>
            </w:r>
            <w:r w:rsidR="00B10993">
              <w:rPr>
                <w:b/>
                <w:bCs/>
                <w:i/>
                <w:iCs/>
                <w:lang w:val="hu-HU"/>
              </w:rPr>
              <w:t xml:space="preserve"> </w:t>
            </w:r>
            <w:r w:rsidRPr="00051E89">
              <w:rPr>
                <w:b/>
                <w:bCs/>
                <w:i/>
                <w:iCs/>
                <w:lang w:val="hu-HU"/>
              </w:rPr>
              <w:t>tünetek</w:t>
            </w:r>
          </w:p>
        </w:tc>
        <w:tc>
          <w:tcPr>
            <w:tcW w:w="2129" w:type="dxa"/>
          </w:tcPr>
          <w:p w14:paraId="295C7098" w14:textId="77777777" w:rsidR="00051E89" w:rsidRPr="00051E89" w:rsidRDefault="00051E89" w:rsidP="00051E89">
            <w:pPr>
              <w:spacing w:line="240" w:lineRule="auto"/>
              <w:rPr>
                <w:lang w:val="hu-HU"/>
              </w:rPr>
            </w:pPr>
            <w:r w:rsidRPr="00051E89">
              <w:rPr>
                <w:lang w:val="hu-HU"/>
              </w:rPr>
              <w:t>fejfájás</w:t>
            </w:r>
          </w:p>
        </w:tc>
        <w:tc>
          <w:tcPr>
            <w:tcW w:w="3656" w:type="dxa"/>
          </w:tcPr>
          <w:p w14:paraId="5A584033" w14:textId="77777777" w:rsidR="00051E89" w:rsidRPr="00051E89" w:rsidRDefault="00051E89" w:rsidP="00051E89">
            <w:pPr>
              <w:spacing w:line="240" w:lineRule="auto"/>
              <w:rPr>
                <w:lang w:val="hu-HU"/>
              </w:rPr>
            </w:pPr>
            <w:r w:rsidRPr="00051E89">
              <w:rPr>
                <w:lang w:val="hu-HU"/>
              </w:rPr>
              <w:t>szédülés, dysgeusia, paraesthesia, álmosság, tremor, hypaesthesia</w:t>
            </w:r>
          </w:p>
        </w:tc>
        <w:tc>
          <w:tcPr>
            <w:tcW w:w="1694" w:type="dxa"/>
          </w:tcPr>
          <w:p w14:paraId="06A3BB39" w14:textId="77777777" w:rsidR="00051E89" w:rsidRPr="00051E89" w:rsidRDefault="00051E89" w:rsidP="00051E89">
            <w:pPr>
              <w:spacing w:line="240" w:lineRule="auto"/>
              <w:rPr>
                <w:lang w:val="hu-HU"/>
              </w:rPr>
            </w:pPr>
          </w:p>
        </w:tc>
      </w:tr>
      <w:tr w:rsidR="00051E89" w:rsidRPr="00B2119F" w14:paraId="55151A2E" w14:textId="77777777" w:rsidTr="00051E89">
        <w:trPr>
          <w:trHeight w:val="760"/>
        </w:trPr>
        <w:tc>
          <w:tcPr>
            <w:tcW w:w="1807" w:type="dxa"/>
          </w:tcPr>
          <w:p w14:paraId="290E3AEC" w14:textId="76F4551C" w:rsidR="00051E89" w:rsidRPr="00051E89" w:rsidRDefault="00051E89" w:rsidP="00B10993">
            <w:pPr>
              <w:spacing w:line="240" w:lineRule="auto"/>
              <w:rPr>
                <w:b/>
                <w:bCs/>
                <w:i/>
                <w:iCs/>
                <w:lang w:val="hu-HU"/>
              </w:rPr>
            </w:pPr>
            <w:r w:rsidRPr="00051E89">
              <w:rPr>
                <w:b/>
                <w:bCs/>
                <w:i/>
                <w:iCs/>
                <w:lang w:val="hu-HU"/>
              </w:rPr>
              <w:t>Szembetegségek</w:t>
            </w:r>
            <w:r w:rsidR="00B10993">
              <w:rPr>
                <w:b/>
                <w:bCs/>
                <w:i/>
                <w:iCs/>
                <w:lang w:val="hu-HU"/>
              </w:rPr>
              <w:t xml:space="preserve"> </w:t>
            </w:r>
            <w:r w:rsidRPr="00051E89">
              <w:rPr>
                <w:b/>
                <w:bCs/>
                <w:i/>
                <w:iCs/>
                <w:lang w:val="hu-HU"/>
              </w:rPr>
              <w:t>és szemészeti tünetek</w:t>
            </w:r>
          </w:p>
        </w:tc>
        <w:tc>
          <w:tcPr>
            <w:tcW w:w="2129" w:type="dxa"/>
          </w:tcPr>
          <w:p w14:paraId="21F735F2" w14:textId="77777777" w:rsidR="00051E89" w:rsidRPr="00051E89" w:rsidRDefault="00051E89" w:rsidP="00051E89">
            <w:pPr>
              <w:spacing w:line="240" w:lineRule="auto"/>
              <w:rPr>
                <w:lang w:val="hu-HU"/>
              </w:rPr>
            </w:pPr>
          </w:p>
        </w:tc>
        <w:tc>
          <w:tcPr>
            <w:tcW w:w="3656" w:type="dxa"/>
          </w:tcPr>
          <w:p w14:paraId="79EB78EF" w14:textId="16720C2F" w:rsidR="00051E89" w:rsidRPr="00051E89" w:rsidRDefault="00051E89" w:rsidP="00B10993">
            <w:pPr>
              <w:spacing w:line="240" w:lineRule="auto"/>
              <w:rPr>
                <w:lang w:val="hu-HU"/>
              </w:rPr>
            </w:pPr>
            <w:r w:rsidRPr="00051E89">
              <w:rPr>
                <w:lang w:val="hu-HU"/>
              </w:rPr>
              <w:t>ocularis icterus, homályos látás, szemhéj-oedema, fokozott</w:t>
            </w:r>
            <w:r w:rsidR="00B10993">
              <w:rPr>
                <w:lang w:val="hu-HU"/>
              </w:rPr>
              <w:t xml:space="preserve"> </w:t>
            </w:r>
            <w:r w:rsidRPr="00051E89">
              <w:rPr>
                <w:lang w:val="hu-HU"/>
              </w:rPr>
              <w:t>könnyképződés</w:t>
            </w:r>
          </w:p>
        </w:tc>
        <w:tc>
          <w:tcPr>
            <w:tcW w:w="1694" w:type="dxa"/>
          </w:tcPr>
          <w:p w14:paraId="598B6E58" w14:textId="77777777" w:rsidR="00051E89" w:rsidRPr="00051E89" w:rsidRDefault="00051E89" w:rsidP="00051E89">
            <w:pPr>
              <w:spacing w:line="240" w:lineRule="auto"/>
              <w:rPr>
                <w:lang w:val="hu-HU"/>
              </w:rPr>
            </w:pPr>
          </w:p>
        </w:tc>
      </w:tr>
      <w:tr w:rsidR="00051E89" w:rsidRPr="00B2119F" w14:paraId="21CE49C7" w14:textId="77777777" w:rsidTr="00051E89">
        <w:trPr>
          <w:trHeight w:val="1010"/>
        </w:trPr>
        <w:tc>
          <w:tcPr>
            <w:tcW w:w="1807" w:type="dxa"/>
          </w:tcPr>
          <w:p w14:paraId="2B6FD2EB" w14:textId="304A280A" w:rsidR="00051E89" w:rsidRPr="00051E89" w:rsidRDefault="00051E89" w:rsidP="00B10993">
            <w:pPr>
              <w:spacing w:line="240" w:lineRule="auto"/>
              <w:rPr>
                <w:b/>
                <w:bCs/>
                <w:i/>
                <w:iCs/>
                <w:lang w:val="hu-HU"/>
              </w:rPr>
            </w:pPr>
            <w:r w:rsidRPr="00051E89">
              <w:rPr>
                <w:b/>
                <w:bCs/>
                <w:i/>
                <w:iCs/>
                <w:lang w:val="hu-HU"/>
              </w:rPr>
              <w:t>Szívbetegségek és a szívvel kapcsolatos</w:t>
            </w:r>
            <w:r w:rsidR="00B10993">
              <w:rPr>
                <w:b/>
                <w:bCs/>
                <w:i/>
                <w:iCs/>
                <w:lang w:val="hu-HU"/>
              </w:rPr>
              <w:t xml:space="preserve"> </w:t>
            </w:r>
            <w:r w:rsidRPr="00051E89">
              <w:rPr>
                <w:b/>
                <w:bCs/>
                <w:i/>
                <w:iCs/>
                <w:lang w:val="hu-HU"/>
              </w:rPr>
              <w:t>tünetek</w:t>
            </w:r>
          </w:p>
        </w:tc>
        <w:tc>
          <w:tcPr>
            <w:tcW w:w="2129" w:type="dxa"/>
          </w:tcPr>
          <w:p w14:paraId="7BFB3A03" w14:textId="77777777" w:rsidR="00051E89" w:rsidRPr="00051E89" w:rsidRDefault="00051E89" w:rsidP="00051E89">
            <w:pPr>
              <w:spacing w:line="240" w:lineRule="auto"/>
              <w:rPr>
                <w:lang w:val="hu-HU"/>
              </w:rPr>
            </w:pPr>
          </w:p>
        </w:tc>
        <w:tc>
          <w:tcPr>
            <w:tcW w:w="3656" w:type="dxa"/>
          </w:tcPr>
          <w:p w14:paraId="6FED9194" w14:textId="77777777" w:rsidR="00051E89" w:rsidRPr="00051E89" w:rsidRDefault="00051E89" w:rsidP="00051E89">
            <w:pPr>
              <w:spacing w:line="240" w:lineRule="auto"/>
              <w:rPr>
                <w:lang w:val="hu-HU"/>
              </w:rPr>
            </w:pPr>
            <w:r w:rsidRPr="00051E89">
              <w:rPr>
                <w:lang w:val="hu-HU"/>
              </w:rPr>
              <w:t>palpitatio, tachycardia, arrhythmia, pitvarfibrilláció, pangásos szívelégtelenség</w:t>
            </w:r>
          </w:p>
        </w:tc>
        <w:tc>
          <w:tcPr>
            <w:tcW w:w="1694" w:type="dxa"/>
          </w:tcPr>
          <w:p w14:paraId="07F6CACA" w14:textId="77777777" w:rsidR="00051E89" w:rsidRPr="00051E89" w:rsidRDefault="00051E89" w:rsidP="00051E89">
            <w:pPr>
              <w:spacing w:line="240" w:lineRule="auto"/>
              <w:rPr>
                <w:lang w:val="hu-HU"/>
              </w:rPr>
            </w:pPr>
          </w:p>
        </w:tc>
      </w:tr>
      <w:tr w:rsidR="00051E89" w:rsidRPr="00B2119F" w14:paraId="471440B0" w14:textId="77777777" w:rsidTr="00051E89">
        <w:trPr>
          <w:trHeight w:val="505"/>
        </w:trPr>
        <w:tc>
          <w:tcPr>
            <w:tcW w:w="1807" w:type="dxa"/>
          </w:tcPr>
          <w:p w14:paraId="01F11916" w14:textId="77777777" w:rsidR="00051E89" w:rsidRPr="00051E89" w:rsidRDefault="00051E89" w:rsidP="00051E89">
            <w:pPr>
              <w:spacing w:line="240" w:lineRule="auto"/>
              <w:rPr>
                <w:b/>
                <w:bCs/>
                <w:i/>
                <w:iCs/>
                <w:lang w:val="hu-HU"/>
              </w:rPr>
            </w:pPr>
            <w:r w:rsidRPr="00051E89">
              <w:rPr>
                <w:b/>
                <w:bCs/>
                <w:i/>
                <w:iCs/>
                <w:lang w:val="hu-HU"/>
              </w:rPr>
              <w:t>Érbetegségek és tünetek</w:t>
            </w:r>
          </w:p>
        </w:tc>
        <w:tc>
          <w:tcPr>
            <w:tcW w:w="2129" w:type="dxa"/>
          </w:tcPr>
          <w:p w14:paraId="195C008A" w14:textId="77777777" w:rsidR="00051E89" w:rsidRPr="00051E89" w:rsidRDefault="00051E89" w:rsidP="00051E89">
            <w:pPr>
              <w:spacing w:line="240" w:lineRule="auto"/>
              <w:rPr>
                <w:lang w:val="hu-HU"/>
              </w:rPr>
            </w:pPr>
            <w:r w:rsidRPr="00051E89">
              <w:rPr>
                <w:lang w:val="hu-HU"/>
              </w:rPr>
              <w:t>phlebitis</w:t>
            </w:r>
          </w:p>
        </w:tc>
        <w:tc>
          <w:tcPr>
            <w:tcW w:w="3656" w:type="dxa"/>
          </w:tcPr>
          <w:p w14:paraId="429B472E" w14:textId="27EECD9E" w:rsidR="00051E89" w:rsidRPr="00051E89" w:rsidRDefault="00051E89" w:rsidP="00B10993">
            <w:pPr>
              <w:spacing w:line="240" w:lineRule="auto"/>
              <w:rPr>
                <w:lang w:val="hu-HU"/>
              </w:rPr>
            </w:pPr>
            <w:r w:rsidRPr="00051E89">
              <w:rPr>
                <w:lang w:val="hu-HU"/>
              </w:rPr>
              <w:t>thrombophlebitis, kipirulás,</w:t>
            </w:r>
            <w:r w:rsidR="00B10993">
              <w:rPr>
                <w:lang w:val="hu-HU"/>
              </w:rPr>
              <w:t xml:space="preserve"> </w:t>
            </w:r>
            <w:r w:rsidRPr="00051E89">
              <w:rPr>
                <w:lang w:val="hu-HU"/>
              </w:rPr>
              <w:t>hőhullámok, hypertensio, hypotensio</w:t>
            </w:r>
          </w:p>
        </w:tc>
        <w:tc>
          <w:tcPr>
            <w:tcW w:w="1694" w:type="dxa"/>
          </w:tcPr>
          <w:p w14:paraId="5A068474" w14:textId="77777777" w:rsidR="00051E89" w:rsidRPr="00051E89" w:rsidRDefault="00051E89" w:rsidP="00051E89">
            <w:pPr>
              <w:spacing w:line="240" w:lineRule="auto"/>
              <w:rPr>
                <w:lang w:val="hu-HU"/>
              </w:rPr>
            </w:pPr>
          </w:p>
        </w:tc>
      </w:tr>
      <w:tr w:rsidR="00051E89" w:rsidRPr="00B2119F" w14:paraId="7667E631" w14:textId="77777777" w:rsidTr="00051E89">
        <w:trPr>
          <w:trHeight w:val="1266"/>
        </w:trPr>
        <w:tc>
          <w:tcPr>
            <w:tcW w:w="1807" w:type="dxa"/>
          </w:tcPr>
          <w:p w14:paraId="2E6920B9" w14:textId="7C3D4CD9" w:rsidR="00051E89" w:rsidRPr="00051E89" w:rsidRDefault="00051E89" w:rsidP="00B10993">
            <w:pPr>
              <w:spacing w:line="240" w:lineRule="auto"/>
              <w:rPr>
                <w:b/>
                <w:bCs/>
                <w:i/>
                <w:iCs/>
                <w:lang w:val="hu-HU"/>
              </w:rPr>
            </w:pPr>
            <w:r w:rsidRPr="00051E89">
              <w:rPr>
                <w:b/>
                <w:bCs/>
                <w:i/>
                <w:iCs/>
                <w:lang w:val="hu-HU"/>
              </w:rPr>
              <w:t>Légzőrendszeri,</w:t>
            </w:r>
            <w:r w:rsidR="00B10993">
              <w:rPr>
                <w:b/>
                <w:bCs/>
                <w:i/>
                <w:iCs/>
                <w:lang w:val="hu-HU"/>
              </w:rPr>
              <w:t xml:space="preserve"> </w:t>
            </w:r>
            <w:r w:rsidRPr="00051E89">
              <w:rPr>
                <w:b/>
                <w:bCs/>
                <w:i/>
                <w:iCs/>
                <w:lang w:val="hu-HU"/>
              </w:rPr>
              <w:t>mellkasi és mediastinalis betegségek és</w:t>
            </w:r>
            <w:r w:rsidR="00B10993">
              <w:rPr>
                <w:b/>
                <w:bCs/>
                <w:i/>
                <w:iCs/>
                <w:lang w:val="hu-HU"/>
              </w:rPr>
              <w:t xml:space="preserve"> </w:t>
            </w:r>
            <w:r w:rsidRPr="00051E89">
              <w:rPr>
                <w:b/>
                <w:bCs/>
                <w:i/>
                <w:iCs/>
                <w:lang w:val="hu-HU"/>
              </w:rPr>
              <w:t>tünetek</w:t>
            </w:r>
          </w:p>
        </w:tc>
        <w:tc>
          <w:tcPr>
            <w:tcW w:w="2129" w:type="dxa"/>
          </w:tcPr>
          <w:p w14:paraId="121912E8" w14:textId="77777777" w:rsidR="00051E89" w:rsidRPr="00051E89" w:rsidRDefault="00051E89" w:rsidP="00051E89">
            <w:pPr>
              <w:spacing w:line="240" w:lineRule="auto"/>
              <w:rPr>
                <w:lang w:val="hu-HU"/>
              </w:rPr>
            </w:pPr>
            <w:r w:rsidRPr="00051E89">
              <w:rPr>
                <w:lang w:val="hu-HU"/>
              </w:rPr>
              <w:t>dyspnoe</w:t>
            </w:r>
          </w:p>
        </w:tc>
        <w:tc>
          <w:tcPr>
            <w:tcW w:w="3656" w:type="dxa"/>
          </w:tcPr>
          <w:p w14:paraId="2C420A34" w14:textId="56BA253B" w:rsidR="00051E89" w:rsidRPr="00051E89" w:rsidRDefault="00051E89" w:rsidP="00B10993">
            <w:pPr>
              <w:spacing w:line="240" w:lineRule="auto"/>
              <w:rPr>
                <w:lang w:val="hu-HU"/>
              </w:rPr>
            </w:pPr>
            <w:r w:rsidRPr="00051E89">
              <w:rPr>
                <w:lang w:val="hu-HU"/>
              </w:rPr>
              <w:t>orrdugulás, pharyngolaryngealis fájdalom, tachypnoe, bronchospasmus, köhögés, paroxysmalis nocturnalis dyspnoe, hypoxia, crepitatio, sípoló</w:t>
            </w:r>
            <w:r w:rsidR="00B10993">
              <w:rPr>
                <w:lang w:val="hu-HU"/>
              </w:rPr>
              <w:t xml:space="preserve"> </w:t>
            </w:r>
            <w:r w:rsidRPr="00051E89">
              <w:rPr>
                <w:lang w:val="hu-HU"/>
              </w:rPr>
              <w:t>légzés</w:t>
            </w:r>
          </w:p>
        </w:tc>
        <w:tc>
          <w:tcPr>
            <w:tcW w:w="1694" w:type="dxa"/>
          </w:tcPr>
          <w:p w14:paraId="7C8E33D8" w14:textId="77777777" w:rsidR="00051E89" w:rsidRPr="00051E89" w:rsidRDefault="00051E89" w:rsidP="00051E89">
            <w:pPr>
              <w:spacing w:line="240" w:lineRule="auto"/>
              <w:rPr>
                <w:lang w:val="hu-HU"/>
              </w:rPr>
            </w:pPr>
          </w:p>
        </w:tc>
      </w:tr>
      <w:tr w:rsidR="00051E89" w:rsidRPr="00B2119F" w14:paraId="4E539631" w14:textId="77777777" w:rsidTr="00051E89">
        <w:trPr>
          <w:trHeight w:val="1265"/>
        </w:trPr>
        <w:tc>
          <w:tcPr>
            <w:tcW w:w="1807" w:type="dxa"/>
          </w:tcPr>
          <w:p w14:paraId="3D3E81F9" w14:textId="3E3320C6" w:rsidR="00051E89" w:rsidRPr="00051E89" w:rsidRDefault="00051E89" w:rsidP="00B10993">
            <w:pPr>
              <w:spacing w:line="240" w:lineRule="auto"/>
              <w:rPr>
                <w:b/>
                <w:bCs/>
                <w:i/>
                <w:iCs/>
                <w:lang w:val="hu-HU"/>
              </w:rPr>
            </w:pPr>
            <w:r w:rsidRPr="00051E89">
              <w:rPr>
                <w:b/>
                <w:bCs/>
                <w:i/>
                <w:iCs/>
                <w:lang w:val="hu-HU"/>
              </w:rPr>
              <w:t>Emésztőrendszeri</w:t>
            </w:r>
            <w:r w:rsidR="00B10993">
              <w:rPr>
                <w:b/>
                <w:bCs/>
                <w:i/>
                <w:iCs/>
                <w:lang w:val="hu-HU"/>
              </w:rPr>
              <w:t xml:space="preserve"> </w:t>
            </w:r>
            <w:r w:rsidRPr="00051E89">
              <w:rPr>
                <w:b/>
                <w:bCs/>
                <w:i/>
                <w:iCs/>
                <w:lang w:val="hu-HU"/>
              </w:rPr>
              <w:t>betegségek és tünetek</w:t>
            </w:r>
          </w:p>
        </w:tc>
        <w:tc>
          <w:tcPr>
            <w:tcW w:w="2129" w:type="dxa"/>
          </w:tcPr>
          <w:p w14:paraId="220CFD08" w14:textId="77777777" w:rsidR="00051E89" w:rsidRPr="00051E89" w:rsidRDefault="00051E89" w:rsidP="00051E89">
            <w:pPr>
              <w:spacing w:line="240" w:lineRule="auto"/>
              <w:rPr>
                <w:lang w:val="hu-HU"/>
              </w:rPr>
            </w:pPr>
            <w:r w:rsidRPr="00051E89">
              <w:rPr>
                <w:lang w:val="hu-HU"/>
              </w:rPr>
              <w:t>hányinger, hasmenés, hányás</w:t>
            </w:r>
          </w:p>
        </w:tc>
        <w:tc>
          <w:tcPr>
            <w:tcW w:w="3656" w:type="dxa"/>
          </w:tcPr>
          <w:p w14:paraId="1A77B887" w14:textId="45AF52E9" w:rsidR="00051E89" w:rsidRPr="00051E89" w:rsidRDefault="00051E89" w:rsidP="00B10993">
            <w:pPr>
              <w:spacing w:line="240" w:lineRule="auto"/>
              <w:rPr>
                <w:lang w:val="hu-HU"/>
              </w:rPr>
            </w:pPr>
            <w:r w:rsidRPr="00051E89">
              <w:rPr>
                <w:lang w:val="hu-HU"/>
              </w:rPr>
              <w:t xml:space="preserve">hasi fájdalom, </w:t>
            </w:r>
            <w:r w:rsidR="00B10993">
              <w:rPr>
                <w:lang w:val="hu-HU"/>
              </w:rPr>
              <w:t>gyomortáji</w:t>
            </w:r>
            <w:r w:rsidRPr="00051E89">
              <w:rPr>
                <w:lang w:val="hu-HU"/>
              </w:rPr>
              <w:t xml:space="preserve"> fájdalom, szájszárazság,</w:t>
            </w:r>
            <w:r w:rsidR="00B10993">
              <w:rPr>
                <w:lang w:val="hu-HU"/>
              </w:rPr>
              <w:t xml:space="preserve"> </w:t>
            </w:r>
            <w:r w:rsidRPr="00051E89">
              <w:rPr>
                <w:lang w:val="hu-HU"/>
              </w:rPr>
              <w:t>dyspepsia, hasi diszkomfort, a has felpuffadása, ascites, constipatio, dysphagia, flatulentia</w:t>
            </w:r>
          </w:p>
        </w:tc>
        <w:tc>
          <w:tcPr>
            <w:tcW w:w="1694" w:type="dxa"/>
          </w:tcPr>
          <w:p w14:paraId="7DEED44D" w14:textId="77777777" w:rsidR="00051E89" w:rsidRPr="00051E89" w:rsidRDefault="00051E89" w:rsidP="00051E89">
            <w:pPr>
              <w:spacing w:line="240" w:lineRule="auto"/>
              <w:rPr>
                <w:lang w:val="hu-HU"/>
              </w:rPr>
            </w:pPr>
          </w:p>
        </w:tc>
      </w:tr>
      <w:tr w:rsidR="00051E89" w:rsidRPr="00B2119F" w14:paraId="528A36BE" w14:textId="77777777" w:rsidTr="00051E89">
        <w:trPr>
          <w:trHeight w:val="1265"/>
        </w:trPr>
        <w:tc>
          <w:tcPr>
            <w:tcW w:w="1807" w:type="dxa"/>
            <w:tcBorders>
              <w:top w:val="single" w:sz="4" w:space="0" w:color="000000"/>
              <w:left w:val="single" w:sz="4" w:space="0" w:color="000000"/>
              <w:bottom w:val="single" w:sz="4" w:space="0" w:color="000000"/>
              <w:right w:val="single" w:sz="4" w:space="0" w:color="000000"/>
            </w:tcBorders>
          </w:tcPr>
          <w:p w14:paraId="1DE0342B" w14:textId="77777777" w:rsidR="00051E89" w:rsidRPr="00051E89" w:rsidRDefault="00051E89" w:rsidP="00051E89">
            <w:pPr>
              <w:spacing w:line="240" w:lineRule="auto"/>
              <w:rPr>
                <w:b/>
                <w:bCs/>
                <w:i/>
                <w:iCs/>
                <w:lang w:val="hu-HU"/>
              </w:rPr>
            </w:pPr>
            <w:r w:rsidRPr="00051E89">
              <w:rPr>
                <w:b/>
                <w:bCs/>
                <w:i/>
                <w:iCs/>
                <w:lang w:val="hu-HU"/>
              </w:rPr>
              <w:t>Máj- és epebetegségek, illetve tünetek</w:t>
            </w:r>
          </w:p>
        </w:tc>
        <w:tc>
          <w:tcPr>
            <w:tcW w:w="2129" w:type="dxa"/>
            <w:tcBorders>
              <w:top w:val="single" w:sz="4" w:space="0" w:color="000000"/>
              <w:left w:val="single" w:sz="4" w:space="0" w:color="000000"/>
              <w:bottom w:val="single" w:sz="4" w:space="0" w:color="000000"/>
              <w:right w:val="single" w:sz="4" w:space="0" w:color="000000"/>
            </w:tcBorders>
          </w:tcPr>
          <w:p w14:paraId="11E9BEFF" w14:textId="6974DDAE" w:rsidR="00051E89" w:rsidRPr="00051E89" w:rsidRDefault="00051E89" w:rsidP="00B10993">
            <w:pPr>
              <w:spacing w:line="240" w:lineRule="auto"/>
              <w:rPr>
                <w:lang w:val="hu-HU"/>
              </w:rPr>
            </w:pPr>
            <w:r w:rsidRPr="00051E89">
              <w:rPr>
                <w:lang w:val="hu-HU"/>
              </w:rPr>
              <w:t>megemelkedett májenzimértékek (</w:t>
            </w:r>
            <w:r w:rsidR="00B10993">
              <w:rPr>
                <w:lang w:val="hu-HU"/>
              </w:rPr>
              <w:t>glutamát-piruvát-transzamináz, glutamát-oxálacetát-transzamináz</w:t>
            </w:r>
            <w:r w:rsidRPr="00051E89">
              <w:rPr>
                <w:lang w:val="hu-HU"/>
              </w:rPr>
              <w:t>, alkalikus-foszfatáz, direkt bilirubin és összbilirubin</w:t>
            </w:r>
            <w:r w:rsidR="00B10993">
              <w:rPr>
                <w:lang w:val="hu-HU"/>
              </w:rPr>
              <w:t>-</w:t>
            </w:r>
            <w:r w:rsidRPr="00051E89">
              <w:rPr>
                <w:lang w:val="hu-HU"/>
              </w:rPr>
              <w:t>vérszint)</w:t>
            </w:r>
          </w:p>
        </w:tc>
        <w:tc>
          <w:tcPr>
            <w:tcW w:w="3656" w:type="dxa"/>
            <w:tcBorders>
              <w:top w:val="single" w:sz="4" w:space="0" w:color="000000"/>
              <w:left w:val="single" w:sz="4" w:space="0" w:color="000000"/>
              <w:bottom w:val="single" w:sz="4" w:space="0" w:color="000000"/>
              <w:right w:val="single" w:sz="4" w:space="0" w:color="000000"/>
            </w:tcBorders>
          </w:tcPr>
          <w:p w14:paraId="2BD6DC0E" w14:textId="3781D46E" w:rsidR="00051E89" w:rsidRPr="00051E89" w:rsidRDefault="00051E89" w:rsidP="00B10993">
            <w:pPr>
              <w:rPr>
                <w:lang w:val="hu-HU"/>
              </w:rPr>
            </w:pPr>
            <w:r w:rsidRPr="00051E89">
              <w:rPr>
                <w:lang w:val="hu-HU"/>
              </w:rPr>
              <w:t>cholestasis, hepatomegalia,</w:t>
            </w:r>
            <w:r w:rsidR="00B10993">
              <w:rPr>
                <w:lang w:val="hu-HU"/>
              </w:rPr>
              <w:t xml:space="preserve"> </w:t>
            </w:r>
            <w:r w:rsidRPr="00051E89">
              <w:rPr>
                <w:lang w:val="hu-HU"/>
              </w:rPr>
              <w:t>hyperbilirubinaemia, sárgaság, májműködési zavar, hepatotoxicitás, májbetegség, emelkedett</w:t>
            </w:r>
            <w:r w:rsidR="00B10993">
              <w:rPr>
                <w:lang w:val="hu-HU"/>
              </w:rPr>
              <w:t xml:space="preserve"> </w:t>
            </w:r>
            <w:r w:rsidRPr="00051E89">
              <w:rPr>
                <w:lang w:val="hu-HU"/>
              </w:rPr>
              <w:t>gamma-glutamiltranszferáz-szint</w:t>
            </w:r>
          </w:p>
        </w:tc>
        <w:tc>
          <w:tcPr>
            <w:tcW w:w="1694" w:type="dxa"/>
            <w:tcBorders>
              <w:top w:val="single" w:sz="4" w:space="0" w:color="000000"/>
              <w:left w:val="single" w:sz="4" w:space="0" w:color="000000"/>
              <w:bottom w:val="single" w:sz="4" w:space="0" w:color="000000"/>
              <w:right w:val="single" w:sz="4" w:space="0" w:color="000000"/>
            </w:tcBorders>
          </w:tcPr>
          <w:p w14:paraId="6CC4BCC1" w14:textId="77777777" w:rsidR="00051E89" w:rsidRPr="00051E89" w:rsidRDefault="00051E89" w:rsidP="00051E89">
            <w:pPr>
              <w:rPr>
                <w:lang w:val="hu-HU"/>
              </w:rPr>
            </w:pPr>
          </w:p>
        </w:tc>
      </w:tr>
      <w:tr w:rsidR="00051E89" w14:paraId="70260774" w14:textId="77777777" w:rsidTr="00051E89">
        <w:trPr>
          <w:trHeight w:val="1265"/>
        </w:trPr>
        <w:tc>
          <w:tcPr>
            <w:tcW w:w="1807" w:type="dxa"/>
            <w:tcBorders>
              <w:top w:val="single" w:sz="4" w:space="0" w:color="000000"/>
              <w:left w:val="single" w:sz="4" w:space="0" w:color="000000"/>
              <w:bottom w:val="single" w:sz="4" w:space="0" w:color="000000"/>
              <w:right w:val="single" w:sz="4" w:space="0" w:color="000000"/>
            </w:tcBorders>
          </w:tcPr>
          <w:p w14:paraId="1B62EFF7" w14:textId="77777777" w:rsidR="00051E89" w:rsidRPr="00051E89" w:rsidRDefault="00051E89" w:rsidP="00051E89">
            <w:pPr>
              <w:spacing w:line="240" w:lineRule="auto"/>
              <w:rPr>
                <w:b/>
                <w:bCs/>
                <w:i/>
                <w:iCs/>
                <w:lang w:val="hu-HU"/>
              </w:rPr>
            </w:pPr>
            <w:r w:rsidRPr="00051E89">
              <w:rPr>
                <w:b/>
                <w:bCs/>
                <w:i/>
                <w:iCs/>
                <w:lang w:val="hu-HU"/>
              </w:rPr>
              <w:t>A bőr és a bőr alatti szövet betegségei és tünetei</w:t>
            </w:r>
          </w:p>
        </w:tc>
        <w:tc>
          <w:tcPr>
            <w:tcW w:w="2129" w:type="dxa"/>
            <w:tcBorders>
              <w:top w:val="single" w:sz="4" w:space="0" w:color="000000"/>
              <w:left w:val="single" w:sz="4" w:space="0" w:color="000000"/>
              <w:bottom w:val="single" w:sz="4" w:space="0" w:color="000000"/>
              <w:right w:val="single" w:sz="4" w:space="0" w:color="000000"/>
            </w:tcBorders>
          </w:tcPr>
          <w:p w14:paraId="3D9CA182" w14:textId="77777777" w:rsidR="00051E89" w:rsidRPr="00051E89" w:rsidRDefault="00051E89" w:rsidP="00051E89">
            <w:pPr>
              <w:spacing w:line="240" w:lineRule="auto"/>
              <w:rPr>
                <w:lang w:val="hu-HU"/>
              </w:rPr>
            </w:pPr>
            <w:r w:rsidRPr="00051E89">
              <w:rPr>
                <w:lang w:val="hu-HU"/>
              </w:rPr>
              <w:t>kiütés, pruritus, erythema, hyperhidrosis</w:t>
            </w:r>
          </w:p>
        </w:tc>
        <w:tc>
          <w:tcPr>
            <w:tcW w:w="3656" w:type="dxa"/>
            <w:tcBorders>
              <w:top w:val="single" w:sz="4" w:space="0" w:color="000000"/>
              <w:left w:val="single" w:sz="4" w:space="0" w:color="000000"/>
              <w:bottom w:val="single" w:sz="4" w:space="0" w:color="000000"/>
              <w:right w:val="single" w:sz="4" w:space="0" w:color="000000"/>
            </w:tcBorders>
          </w:tcPr>
          <w:p w14:paraId="3D99C5B2" w14:textId="665E47C0" w:rsidR="00051E89" w:rsidRPr="00051E89" w:rsidRDefault="00051E89" w:rsidP="00B10993">
            <w:pPr>
              <w:spacing w:line="240" w:lineRule="auto"/>
              <w:rPr>
                <w:lang w:val="hu-HU"/>
              </w:rPr>
            </w:pPr>
            <w:r w:rsidRPr="00051E89">
              <w:rPr>
                <w:lang w:val="hu-HU"/>
              </w:rPr>
              <w:t>erythema multiforme, macularis kiütés, maculo-papularis kiütés, viszkető kiütés, urticaria, allergiás</w:t>
            </w:r>
            <w:r w:rsidR="00B10993">
              <w:rPr>
                <w:lang w:val="hu-HU"/>
              </w:rPr>
              <w:t xml:space="preserve"> </w:t>
            </w:r>
            <w:r w:rsidRPr="00051E89">
              <w:rPr>
                <w:lang w:val="hu-HU"/>
              </w:rPr>
              <w:t>dermatitis, generalizált pruritus, erythematosus kiütés, generalizált</w:t>
            </w:r>
            <w:r w:rsidR="00B10993">
              <w:rPr>
                <w:lang w:val="hu-HU"/>
              </w:rPr>
              <w:t xml:space="preserve"> </w:t>
            </w:r>
            <w:r w:rsidRPr="00051E89">
              <w:rPr>
                <w:lang w:val="hu-HU"/>
              </w:rPr>
              <w:t>kiütés, morbilliform kiütés, bőrlesio</w:t>
            </w:r>
          </w:p>
        </w:tc>
        <w:tc>
          <w:tcPr>
            <w:tcW w:w="1694" w:type="dxa"/>
            <w:tcBorders>
              <w:top w:val="single" w:sz="4" w:space="0" w:color="000000"/>
              <w:left w:val="single" w:sz="4" w:space="0" w:color="000000"/>
              <w:bottom w:val="single" w:sz="4" w:space="0" w:color="000000"/>
              <w:right w:val="single" w:sz="4" w:space="0" w:color="000000"/>
            </w:tcBorders>
          </w:tcPr>
          <w:p w14:paraId="36081BFA" w14:textId="1A85F033" w:rsidR="00051E89" w:rsidRPr="00051E89" w:rsidRDefault="00051E89" w:rsidP="00B10993">
            <w:pPr>
              <w:spacing w:line="240" w:lineRule="auto"/>
              <w:rPr>
                <w:lang w:val="hu-HU"/>
              </w:rPr>
            </w:pPr>
            <w:r w:rsidRPr="00051E89">
              <w:rPr>
                <w:lang w:val="hu-HU"/>
              </w:rPr>
              <w:t>toxicus epidermalis necrolysis és Stevens–Johnson</w:t>
            </w:r>
            <w:r w:rsidR="00B10993">
              <w:rPr>
                <w:lang w:val="hu-HU"/>
              </w:rPr>
              <w:t>-</w:t>
            </w:r>
            <w:r w:rsidRPr="00051E89">
              <w:rPr>
                <w:lang w:val="hu-HU"/>
              </w:rPr>
              <w:t>szindróma (lásd</w:t>
            </w:r>
            <w:r w:rsidR="00B10993">
              <w:rPr>
                <w:lang w:val="hu-HU"/>
              </w:rPr>
              <w:t xml:space="preserve"> </w:t>
            </w:r>
            <w:r w:rsidRPr="00051E89">
              <w:rPr>
                <w:lang w:val="hu-HU"/>
              </w:rPr>
              <w:t>4.4 pont)</w:t>
            </w:r>
          </w:p>
        </w:tc>
      </w:tr>
      <w:tr w:rsidR="00051E89" w:rsidRPr="00B2119F" w14:paraId="5095D962" w14:textId="77777777" w:rsidTr="00051E89">
        <w:trPr>
          <w:trHeight w:val="1265"/>
        </w:trPr>
        <w:tc>
          <w:tcPr>
            <w:tcW w:w="1807" w:type="dxa"/>
            <w:tcBorders>
              <w:top w:val="single" w:sz="4" w:space="0" w:color="000000"/>
              <w:left w:val="single" w:sz="4" w:space="0" w:color="000000"/>
              <w:bottom w:val="single" w:sz="4" w:space="0" w:color="000000"/>
              <w:right w:val="single" w:sz="4" w:space="0" w:color="000000"/>
            </w:tcBorders>
          </w:tcPr>
          <w:p w14:paraId="2AAC905B" w14:textId="3D86ACC4" w:rsidR="00051E89" w:rsidRPr="00051E89" w:rsidRDefault="00051E89" w:rsidP="00B10993">
            <w:pPr>
              <w:spacing w:line="240" w:lineRule="auto"/>
              <w:rPr>
                <w:b/>
                <w:bCs/>
                <w:i/>
                <w:iCs/>
                <w:lang w:val="hu-HU"/>
              </w:rPr>
            </w:pPr>
            <w:r w:rsidRPr="00051E89">
              <w:rPr>
                <w:b/>
                <w:bCs/>
                <w:i/>
                <w:iCs/>
                <w:lang w:val="hu-HU"/>
              </w:rPr>
              <w:t>A csont- és izomrendszer, valamint a</w:t>
            </w:r>
            <w:r w:rsidR="00B10993">
              <w:rPr>
                <w:b/>
                <w:bCs/>
                <w:i/>
                <w:iCs/>
                <w:lang w:val="hu-HU"/>
              </w:rPr>
              <w:t xml:space="preserve"> </w:t>
            </w:r>
            <w:r w:rsidRPr="00051E89">
              <w:rPr>
                <w:b/>
                <w:bCs/>
                <w:i/>
                <w:iCs/>
                <w:lang w:val="hu-HU"/>
              </w:rPr>
              <w:t>kötőszövet</w:t>
            </w:r>
            <w:r w:rsidR="00B10993">
              <w:rPr>
                <w:b/>
                <w:bCs/>
                <w:i/>
                <w:iCs/>
                <w:lang w:val="hu-HU"/>
              </w:rPr>
              <w:t xml:space="preserve"> </w:t>
            </w:r>
            <w:r w:rsidRPr="00051E89">
              <w:rPr>
                <w:b/>
                <w:bCs/>
                <w:i/>
                <w:iCs/>
                <w:lang w:val="hu-HU"/>
              </w:rPr>
              <w:t>betegségei és tünetei</w:t>
            </w:r>
          </w:p>
        </w:tc>
        <w:tc>
          <w:tcPr>
            <w:tcW w:w="2129" w:type="dxa"/>
            <w:tcBorders>
              <w:top w:val="single" w:sz="4" w:space="0" w:color="000000"/>
              <w:left w:val="single" w:sz="4" w:space="0" w:color="000000"/>
              <w:bottom w:val="single" w:sz="4" w:space="0" w:color="000000"/>
              <w:right w:val="single" w:sz="4" w:space="0" w:color="000000"/>
            </w:tcBorders>
          </w:tcPr>
          <w:p w14:paraId="392AB43F" w14:textId="77777777" w:rsidR="00051E89" w:rsidRPr="00051E89" w:rsidRDefault="00051E89" w:rsidP="00051E89">
            <w:pPr>
              <w:rPr>
                <w:lang w:val="hu-HU"/>
              </w:rPr>
            </w:pPr>
            <w:r w:rsidRPr="00051E89">
              <w:rPr>
                <w:lang w:val="hu-HU"/>
              </w:rPr>
              <w:t>arthralgia</w:t>
            </w:r>
          </w:p>
        </w:tc>
        <w:tc>
          <w:tcPr>
            <w:tcW w:w="3656" w:type="dxa"/>
            <w:tcBorders>
              <w:top w:val="single" w:sz="4" w:space="0" w:color="000000"/>
              <w:left w:val="single" w:sz="4" w:space="0" w:color="000000"/>
              <w:bottom w:val="single" w:sz="4" w:space="0" w:color="000000"/>
              <w:right w:val="single" w:sz="4" w:space="0" w:color="000000"/>
            </w:tcBorders>
          </w:tcPr>
          <w:p w14:paraId="3651AFC7" w14:textId="77777777" w:rsidR="00051E89" w:rsidRPr="00051E89" w:rsidRDefault="00051E89" w:rsidP="00051E89">
            <w:pPr>
              <w:spacing w:line="240" w:lineRule="auto"/>
              <w:rPr>
                <w:lang w:val="hu-HU"/>
              </w:rPr>
            </w:pPr>
            <w:r w:rsidRPr="00051E89">
              <w:rPr>
                <w:lang w:val="hu-HU"/>
              </w:rPr>
              <w:t>hátfájás, végtagfájdalom, csontfájdalom, izomgyengeség, myalgia</w:t>
            </w:r>
          </w:p>
        </w:tc>
        <w:tc>
          <w:tcPr>
            <w:tcW w:w="1694" w:type="dxa"/>
            <w:tcBorders>
              <w:top w:val="single" w:sz="4" w:space="0" w:color="000000"/>
              <w:left w:val="single" w:sz="4" w:space="0" w:color="000000"/>
              <w:bottom w:val="single" w:sz="4" w:space="0" w:color="000000"/>
              <w:right w:val="single" w:sz="4" w:space="0" w:color="000000"/>
            </w:tcBorders>
          </w:tcPr>
          <w:p w14:paraId="76D1256E" w14:textId="77777777" w:rsidR="00051E89" w:rsidRPr="00051E89" w:rsidRDefault="00051E89" w:rsidP="00051E89">
            <w:pPr>
              <w:rPr>
                <w:lang w:val="hu-HU"/>
              </w:rPr>
            </w:pPr>
          </w:p>
        </w:tc>
      </w:tr>
      <w:tr w:rsidR="00051E89" w14:paraId="64FB6B7A" w14:textId="77777777" w:rsidTr="00051E89">
        <w:trPr>
          <w:trHeight w:val="1265"/>
        </w:trPr>
        <w:tc>
          <w:tcPr>
            <w:tcW w:w="1807" w:type="dxa"/>
            <w:tcBorders>
              <w:top w:val="single" w:sz="4" w:space="0" w:color="000000"/>
              <w:left w:val="single" w:sz="4" w:space="0" w:color="000000"/>
              <w:bottom w:val="single" w:sz="4" w:space="0" w:color="000000"/>
              <w:right w:val="single" w:sz="4" w:space="0" w:color="000000"/>
            </w:tcBorders>
          </w:tcPr>
          <w:p w14:paraId="575F7196" w14:textId="729EB45D" w:rsidR="00051E89" w:rsidRPr="00051E89" w:rsidRDefault="00051E89" w:rsidP="00B10993">
            <w:pPr>
              <w:spacing w:line="240" w:lineRule="auto"/>
              <w:rPr>
                <w:b/>
                <w:bCs/>
                <w:i/>
                <w:iCs/>
                <w:lang w:val="hu-HU"/>
              </w:rPr>
            </w:pPr>
            <w:r w:rsidRPr="00051E89">
              <w:rPr>
                <w:b/>
                <w:bCs/>
                <w:i/>
                <w:iCs/>
                <w:lang w:val="hu-HU"/>
              </w:rPr>
              <w:t>Vese- és húgyúti</w:t>
            </w:r>
            <w:r w:rsidR="00B10993">
              <w:rPr>
                <w:b/>
                <w:bCs/>
                <w:i/>
                <w:iCs/>
                <w:lang w:val="hu-HU"/>
              </w:rPr>
              <w:t xml:space="preserve"> </w:t>
            </w:r>
            <w:r w:rsidRPr="00051E89">
              <w:rPr>
                <w:b/>
                <w:bCs/>
                <w:i/>
                <w:iCs/>
                <w:lang w:val="hu-HU"/>
              </w:rPr>
              <w:t>betegségek és tünetek</w:t>
            </w:r>
          </w:p>
        </w:tc>
        <w:tc>
          <w:tcPr>
            <w:tcW w:w="2129" w:type="dxa"/>
            <w:tcBorders>
              <w:top w:val="single" w:sz="4" w:space="0" w:color="000000"/>
              <w:left w:val="single" w:sz="4" w:space="0" w:color="000000"/>
              <w:bottom w:val="single" w:sz="4" w:space="0" w:color="000000"/>
              <w:right w:val="single" w:sz="4" w:space="0" w:color="000000"/>
            </w:tcBorders>
          </w:tcPr>
          <w:p w14:paraId="039561C9" w14:textId="77777777" w:rsidR="00051E89" w:rsidRPr="00051E89" w:rsidRDefault="00051E89" w:rsidP="00051E89">
            <w:pPr>
              <w:spacing w:line="240" w:lineRule="auto"/>
              <w:rPr>
                <w:lang w:val="hu-HU"/>
              </w:rPr>
            </w:pPr>
          </w:p>
        </w:tc>
        <w:tc>
          <w:tcPr>
            <w:tcW w:w="3656" w:type="dxa"/>
            <w:tcBorders>
              <w:top w:val="single" w:sz="4" w:space="0" w:color="000000"/>
              <w:left w:val="single" w:sz="4" w:space="0" w:color="000000"/>
              <w:bottom w:val="single" w:sz="4" w:space="0" w:color="000000"/>
              <w:right w:val="single" w:sz="4" w:space="0" w:color="000000"/>
            </w:tcBorders>
          </w:tcPr>
          <w:p w14:paraId="14D50AC7" w14:textId="77777777" w:rsidR="00051E89" w:rsidRPr="00051E89" w:rsidRDefault="00051E89" w:rsidP="00051E89">
            <w:pPr>
              <w:spacing w:line="240" w:lineRule="auto"/>
              <w:rPr>
                <w:lang w:val="hu-HU"/>
              </w:rPr>
            </w:pPr>
            <w:r w:rsidRPr="00051E89">
              <w:rPr>
                <w:lang w:val="hu-HU"/>
              </w:rPr>
              <w:t>veseelégtelenség, akut veseelégtelenség</w:t>
            </w:r>
          </w:p>
        </w:tc>
        <w:tc>
          <w:tcPr>
            <w:tcW w:w="1694" w:type="dxa"/>
            <w:tcBorders>
              <w:top w:val="single" w:sz="4" w:space="0" w:color="000000"/>
              <w:left w:val="single" w:sz="4" w:space="0" w:color="000000"/>
              <w:bottom w:val="single" w:sz="4" w:space="0" w:color="000000"/>
              <w:right w:val="single" w:sz="4" w:space="0" w:color="000000"/>
            </w:tcBorders>
          </w:tcPr>
          <w:p w14:paraId="4C0B34F5" w14:textId="77777777" w:rsidR="00051E89" w:rsidRPr="00051E89" w:rsidRDefault="00051E89" w:rsidP="00051E89">
            <w:pPr>
              <w:spacing w:line="240" w:lineRule="auto"/>
              <w:rPr>
                <w:lang w:val="hu-HU"/>
              </w:rPr>
            </w:pPr>
          </w:p>
        </w:tc>
      </w:tr>
      <w:tr w:rsidR="00051E89" w:rsidRPr="00B2119F" w14:paraId="1BDCC9BD" w14:textId="77777777" w:rsidTr="00051E89">
        <w:trPr>
          <w:trHeight w:val="1265"/>
        </w:trPr>
        <w:tc>
          <w:tcPr>
            <w:tcW w:w="1807" w:type="dxa"/>
            <w:tcBorders>
              <w:top w:val="single" w:sz="4" w:space="0" w:color="000000"/>
              <w:left w:val="single" w:sz="4" w:space="0" w:color="000000"/>
              <w:bottom w:val="single" w:sz="4" w:space="0" w:color="000000"/>
              <w:right w:val="single" w:sz="4" w:space="0" w:color="000000"/>
            </w:tcBorders>
          </w:tcPr>
          <w:p w14:paraId="14241A7A" w14:textId="69D51891" w:rsidR="00051E89" w:rsidRPr="00051E89" w:rsidRDefault="00051E89" w:rsidP="00DE1E17">
            <w:pPr>
              <w:spacing w:line="240" w:lineRule="auto"/>
              <w:rPr>
                <w:b/>
                <w:bCs/>
                <w:i/>
                <w:iCs/>
                <w:lang w:val="hu-HU"/>
              </w:rPr>
            </w:pPr>
            <w:r w:rsidRPr="00051E89">
              <w:rPr>
                <w:b/>
                <w:bCs/>
                <w:i/>
                <w:iCs/>
                <w:lang w:val="hu-HU"/>
              </w:rPr>
              <w:t>Általános tünetek, az alkalmazás</w:t>
            </w:r>
            <w:r w:rsidR="00B10993">
              <w:rPr>
                <w:b/>
                <w:bCs/>
                <w:i/>
                <w:iCs/>
                <w:lang w:val="hu-HU"/>
              </w:rPr>
              <w:t xml:space="preserve"> </w:t>
            </w:r>
            <w:r w:rsidRPr="00051E89">
              <w:rPr>
                <w:b/>
                <w:bCs/>
                <w:i/>
                <w:iCs/>
                <w:lang w:val="hu-HU"/>
              </w:rPr>
              <w:t>helyén fellépő</w:t>
            </w:r>
            <w:r w:rsidR="00B10993">
              <w:rPr>
                <w:b/>
                <w:bCs/>
                <w:i/>
                <w:iCs/>
                <w:lang w:val="hu-HU"/>
              </w:rPr>
              <w:t xml:space="preserve"> </w:t>
            </w:r>
            <w:r w:rsidRPr="00051E89">
              <w:rPr>
                <w:b/>
                <w:bCs/>
                <w:i/>
                <w:iCs/>
                <w:lang w:val="hu-HU"/>
              </w:rPr>
              <w:t>reakciók</w:t>
            </w:r>
          </w:p>
        </w:tc>
        <w:tc>
          <w:tcPr>
            <w:tcW w:w="2129" w:type="dxa"/>
            <w:tcBorders>
              <w:top w:val="single" w:sz="4" w:space="0" w:color="000000"/>
              <w:left w:val="single" w:sz="4" w:space="0" w:color="000000"/>
              <w:bottom w:val="single" w:sz="4" w:space="0" w:color="000000"/>
              <w:right w:val="single" w:sz="4" w:space="0" w:color="000000"/>
            </w:tcBorders>
          </w:tcPr>
          <w:p w14:paraId="481871EB" w14:textId="77777777" w:rsidR="00051E89" w:rsidRPr="00051E89" w:rsidRDefault="00051E89" w:rsidP="00051E89">
            <w:pPr>
              <w:spacing w:line="240" w:lineRule="auto"/>
              <w:rPr>
                <w:lang w:val="hu-HU"/>
              </w:rPr>
            </w:pPr>
            <w:r w:rsidRPr="00051E89">
              <w:rPr>
                <w:lang w:val="hu-HU"/>
              </w:rPr>
              <w:t>láz, hidegrázás, viszketés az infúzió beadásának helyén</w:t>
            </w:r>
          </w:p>
        </w:tc>
        <w:tc>
          <w:tcPr>
            <w:tcW w:w="3656" w:type="dxa"/>
            <w:tcBorders>
              <w:top w:val="single" w:sz="4" w:space="0" w:color="000000"/>
              <w:left w:val="single" w:sz="4" w:space="0" w:color="000000"/>
              <w:bottom w:val="single" w:sz="4" w:space="0" w:color="000000"/>
              <w:right w:val="single" w:sz="4" w:space="0" w:color="000000"/>
            </w:tcBorders>
          </w:tcPr>
          <w:p w14:paraId="7C814B89" w14:textId="28325AA6" w:rsidR="00051E89" w:rsidRPr="00051E89" w:rsidRDefault="00051E89" w:rsidP="00B10993">
            <w:pPr>
              <w:spacing w:line="240" w:lineRule="auto"/>
              <w:rPr>
                <w:lang w:val="hu-HU"/>
              </w:rPr>
            </w:pPr>
            <w:r w:rsidRPr="00051E89">
              <w:rPr>
                <w:lang w:val="hu-HU"/>
              </w:rPr>
              <w:t xml:space="preserve">fájdalom, fájdalom a kanül helyén, fáradtság, </w:t>
            </w:r>
            <w:r w:rsidR="00B10993">
              <w:rPr>
                <w:lang w:val="hu-HU"/>
              </w:rPr>
              <w:t>fázás</w:t>
            </w:r>
            <w:r w:rsidRPr="00051E89">
              <w:rPr>
                <w:lang w:val="hu-HU"/>
              </w:rPr>
              <w:t xml:space="preserve">, </w:t>
            </w:r>
            <w:r w:rsidR="00B10993">
              <w:rPr>
                <w:lang w:val="hu-HU"/>
              </w:rPr>
              <w:t>melegség</w:t>
            </w:r>
            <w:r w:rsidR="00B10993" w:rsidRPr="00051E89">
              <w:rPr>
                <w:lang w:val="hu-HU"/>
              </w:rPr>
              <w:t xml:space="preserve"> </w:t>
            </w:r>
            <w:r w:rsidRPr="00051E89">
              <w:rPr>
                <w:lang w:val="hu-HU"/>
              </w:rPr>
              <w:t>érzése, erythema az infúzió beadásának helyén, induratio az infúzió beadásának helyén, fájdalom az infúzió beadásának helyén, duzzanat az infúzió beadásának helyén, phlebitis az injekció beadásának helyén, peripherias oedema, érzékenység, mellkasi dyscomfort, mellkasi fájdalom, facialis oedema,</w:t>
            </w:r>
            <w:r w:rsidR="00B10993">
              <w:rPr>
                <w:lang w:val="hu-HU"/>
              </w:rPr>
              <w:t xml:space="preserve"> </w:t>
            </w:r>
            <w:r w:rsidRPr="00051E89">
              <w:rPr>
                <w:lang w:val="hu-HU"/>
              </w:rPr>
              <w:t>testhőmérséklet-változás érzése,</w:t>
            </w:r>
            <w:r w:rsidR="00B10993">
              <w:rPr>
                <w:lang w:val="hu-HU"/>
              </w:rPr>
              <w:t xml:space="preserve"> </w:t>
            </w:r>
            <w:r w:rsidRPr="00051E89">
              <w:rPr>
                <w:lang w:val="hu-HU"/>
              </w:rPr>
              <w:t>induratio, extravasatio az infúzió beadásának helyén, irritáció az infúzió beadásának helyén, phlebitis az infúzió beadásának helyén, kiütés az infúzió beadásának helyén, urticaria az infúzió beadásának helyén, erythema az injekció helyén, oedema az injekció helyén, fájdalom az injekció helyén, duzzanat az injekció helyén, rossz</w:t>
            </w:r>
            <w:r w:rsidR="00B10993">
              <w:rPr>
                <w:lang w:val="hu-HU"/>
              </w:rPr>
              <w:t xml:space="preserve"> </w:t>
            </w:r>
            <w:r w:rsidRPr="00051E89">
              <w:rPr>
                <w:lang w:val="hu-HU"/>
              </w:rPr>
              <w:t>közérzet, oedema</w:t>
            </w:r>
          </w:p>
        </w:tc>
        <w:tc>
          <w:tcPr>
            <w:tcW w:w="1694" w:type="dxa"/>
            <w:tcBorders>
              <w:top w:val="single" w:sz="4" w:space="0" w:color="000000"/>
              <w:left w:val="single" w:sz="4" w:space="0" w:color="000000"/>
              <w:bottom w:val="single" w:sz="4" w:space="0" w:color="000000"/>
              <w:right w:val="single" w:sz="4" w:space="0" w:color="000000"/>
            </w:tcBorders>
          </w:tcPr>
          <w:p w14:paraId="073BCAB9" w14:textId="77777777" w:rsidR="00051E89" w:rsidRPr="00051E89" w:rsidRDefault="00051E89" w:rsidP="00051E89">
            <w:pPr>
              <w:rPr>
                <w:lang w:val="hu-HU"/>
              </w:rPr>
            </w:pPr>
          </w:p>
        </w:tc>
      </w:tr>
      <w:tr w:rsidR="00A8325D" w:rsidRPr="00B2119F" w14:paraId="2C44EB6A" w14:textId="77777777" w:rsidTr="00A8325D">
        <w:trPr>
          <w:trHeight w:val="1265"/>
        </w:trPr>
        <w:tc>
          <w:tcPr>
            <w:tcW w:w="1807" w:type="dxa"/>
            <w:tcBorders>
              <w:top w:val="single" w:sz="4" w:space="0" w:color="000000"/>
              <w:left w:val="single" w:sz="4" w:space="0" w:color="000000"/>
              <w:bottom w:val="single" w:sz="4" w:space="0" w:color="000000"/>
              <w:right w:val="single" w:sz="4" w:space="0" w:color="000000"/>
            </w:tcBorders>
          </w:tcPr>
          <w:p w14:paraId="0DD3B5AF" w14:textId="77777777" w:rsidR="00A8325D" w:rsidRPr="00A8325D" w:rsidRDefault="00A8325D" w:rsidP="00A8325D">
            <w:pPr>
              <w:spacing w:line="240" w:lineRule="auto"/>
              <w:rPr>
                <w:b/>
                <w:bCs/>
                <w:i/>
                <w:iCs/>
                <w:lang w:val="hu-HU"/>
              </w:rPr>
            </w:pPr>
            <w:r w:rsidRPr="00A8325D">
              <w:rPr>
                <w:b/>
                <w:bCs/>
                <w:i/>
                <w:iCs/>
                <w:lang w:val="hu-HU"/>
              </w:rPr>
              <w:t>Laboratóriumi és egyéb vizsgálatok eredményei</w:t>
            </w:r>
          </w:p>
        </w:tc>
        <w:tc>
          <w:tcPr>
            <w:tcW w:w="2129" w:type="dxa"/>
            <w:tcBorders>
              <w:top w:val="single" w:sz="4" w:space="0" w:color="000000"/>
              <w:left w:val="single" w:sz="4" w:space="0" w:color="000000"/>
              <w:bottom w:val="single" w:sz="4" w:space="0" w:color="000000"/>
              <w:right w:val="single" w:sz="4" w:space="0" w:color="000000"/>
            </w:tcBorders>
          </w:tcPr>
          <w:p w14:paraId="0DEDB1A7" w14:textId="77777777" w:rsidR="00A8325D" w:rsidRPr="00A8325D" w:rsidRDefault="00A8325D" w:rsidP="00A8325D">
            <w:pPr>
              <w:spacing w:line="240" w:lineRule="auto"/>
              <w:rPr>
                <w:lang w:val="hu-HU"/>
              </w:rPr>
            </w:pPr>
            <w:r w:rsidRPr="00A8325D">
              <w:rPr>
                <w:lang w:val="hu-HU"/>
              </w:rPr>
              <w:t>csökkent káliumszint a vérben, csökkent albuminszint a vérben</w:t>
            </w:r>
          </w:p>
        </w:tc>
        <w:tc>
          <w:tcPr>
            <w:tcW w:w="3656" w:type="dxa"/>
            <w:tcBorders>
              <w:top w:val="single" w:sz="4" w:space="0" w:color="000000"/>
              <w:left w:val="single" w:sz="4" w:space="0" w:color="000000"/>
              <w:bottom w:val="single" w:sz="4" w:space="0" w:color="000000"/>
              <w:right w:val="single" w:sz="4" w:space="0" w:color="000000"/>
            </w:tcBorders>
          </w:tcPr>
          <w:p w14:paraId="661CA849" w14:textId="5133B960" w:rsidR="00A8325D" w:rsidRPr="00A8325D" w:rsidRDefault="00A8325D">
            <w:pPr>
              <w:spacing w:line="240" w:lineRule="auto"/>
              <w:rPr>
                <w:lang w:val="hu-HU"/>
              </w:rPr>
            </w:pPr>
            <w:r w:rsidRPr="00A8325D">
              <w:rPr>
                <w:lang w:val="hu-HU"/>
              </w:rPr>
              <w:t>kreatininszint-emelkedés a vérben, vörösvértestek megjelenése a vizeletben, csökkent összfehérjeszint, fehérje jelenléte a vizeletben, a</w:t>
            </w:r>
            <w:r w:rsidR="00B10993">
              <w:rPr>
                <w:lang w:val="hu-HU"/>
              </w:rPr>
              <w:t xml:space="preserve"> </w:t>
            </w:r>
            <w:r w:rsidRPr="00A8325D">
              <w:rPr>
                <w:lang w:val="hu-HU"/>
              </w:rPr>
              <w:t>protrombinidő megnyúlása, a</w:t>
            </w:r>
            <w:r w:rsidR="00B10993">
              <w:rPr>
                <w:lang w:val="hu-HU"/>
              </w:rPr>
              <w:t xml:space="preserve"> </w:t>
            </w:r>
            <w:r w:rsidRPr="00A8325D">
              <w:rPr>
                <w:lang w:val="hu-HU"/>
              </w:rPr>
              <w:t>protrombinidő csökkenése, csökkent</w:t>
            </w:r>
            <w:r w:rsidR="00B10993">
              <w:rPr>
                <w:lang w:val="hu-HU"/>
              </w:rPr>
              <w:t xml:space="preserve"> </w:t>
            </w:r>
            <w:r w:rsidRPr="00A8325D">
              <w:rPr>
                <w:lang w:val="hu-HU"/>
              </w:rPr>
              <w:t>nátriumszint a vérben, emelkedett nátriumszint a vérben, csökkent kalciumszint a vérben, emelkedett kalciumszint a vérben, csökkent kloridszint a vérben, emelkedett vércukorszint, csökkent magnéziumszint a vérben, csökkent foszforszint a vérben, emelkedett foszforszint a vérben, emelkedett karbamidszint a vérben, az aktivált</w:t>
            </w:r>
            <w:r w:rsidR="00B10993">
              <w:rPr>
                <w:lang w:val="hu-HU"/>
              </w:rPr>
              <w:t xml:space="preserve"> </w:t>
            </w:r>
            <w:r w:rsidRPr="00A8325D">
              <w:rPr>
                <w:lang w:val="hu-HU"/>
              </w:rPr>
              <w:t>parciális tromboplasztinidő</w:t>
            </w:r>
            <w:r w:rsidR="00B10993">
              <w:rPr>
                <w:lang w:val="hu-HU"/>
              </w:rPr>
              <w:t xml:space="preserve"> </w:t>
            </w:r>
            <w:r w:rsidRPr="00A8325D">
              <w:rPr>
                <w:lang w:val="hu-HU"/>
              </w:rPr>
              <w:t>megnyúlása, csökkent bikarbonátszint a vérben, emelkedett kloridszint a vérben, emelkedett káliumszint a vérben, emelkedett vérnyomás, csökkent húgysavszint a vérben, vér jelenléte a vizeletben, kóros légzési hangok, csökkent szén-dioxidszint, emelkedett immunszuppresszáns gyógyszerszint, emelkedett INR, a</w:t>
            </w:r>
            <w:r w:rsidR="00B10993">
              <w:rPr>
                <w:lang w:val="hu-HU"/>
              </w:rPr>
              <w:t xml:space="preserve"> </w:t>
            </w:r>
            <w:r w:rsidRPr="00A8325D">
              <w:rPr>
                <w:lang w:val="hu-HU"/>
              </w:rPr>
              <w:t xml:space="preserve">vizelet elszíneződése, </w:t>
            </w:r>
            <w:r w:rsidR="00B10993">
              <w:rPr>
                <w:lang w:val="hu-HU"/>
              </w:rPr>
              <w:t xml:space="preserve"> </w:t>
            </w:r>
            <w:r w:rsidRPr="00A8325D">
              <w:rPr>
                <w:lang w:val="hu-HU"/>
              </w:rPr>
              <w:t>fehérvérsejt</w:t>
            </w:r>
            <w:r w:rsidR="00B10993">
              <w:rPr>
                <w:lang w:val="hu-HU"/>
              </w:rPr>
              <w:t xml:space="preserve"> jelenléte </w:t>
            </w:r>
            <w:r w:rsidRPr="00A8325D">
              <w:rPr>
                <w:lang w:val="hu-HU"/>
              </w:rPr>
              <w:t>a vizeletben és emelkedett vizelet</w:t>
            </w:r>
            <w:r w:rsidR="00B10993">
              <w:rPr>
                <w:lang w:val="hu-HU"/>
              </w:rPr>
              <w:t>-</w:t>
            </w:r>
            <w:r w:rsidRPr="00A8325D">
              <w:rPr>
                <w:lang w:val="hu-HU"/>
              </w:rPr>
              <w:t>pH</w:t>
            </w:r>
          </w:p>
        </w:tc>
        <w:tc>
          <w:tcPr>
            <w:tcW w:w="1694" w:type="dxa"/>
            <w:tcBorders>
              <w:top w:val="single" w:sz="4" w:space="0" w:color="000000"/>
              <w:left w:val="single" w:sz="4" w:space="0" w:color="000000"/>
              <w:bottom w:val="single" w:sz="4" w:space="0" w:color="000000"/>
              <w:right w:val="single" w:sz="4" w:space="0" w:color="000000"/>
            </w:tcBorders>
          </w:tcPr>
          <w:p w14:paraId="7470F3C6" w14:textId="77777777" w:rsidR="00A8325D" w:rsidRPr="00A8325D" w:rsidRDefault="00A8325D" w:rsidP="00A8325D">
            <w:pPr>
              <w:rPr>
                <w:lang w:val="hu-HU"/>
              </w:rPr>
            </w:pPr>
          </w:p>
        </w:tc>
      </w:tr>
    </w:tbl>
    <w:p w14:paraId="3E7151B1" w14:textId="77777777" w:rsidR="00051E89" w:rsidRPr="00051E89" w:rsidRDefault="00051E89" w:rsidP="00051E89">
      <w:pPr>
        <w:spacing w:line="240" w:lineRule="auto"/>
        <w:rPr>
          <w:lang w:val="hu-HU"/>
        </w:rPr>
      </w:pPr>
    </w:p>
    <w:p w14:paraId="4F980E02" w14:textId="3D8C898D" w:rsidR="00A8325D" w:rsidRPr="00A8325D" w:rsidRDefault="00A8325D" w:rsidP="00A8325D">
      <w:pPr>
        <w:spacing w:line="240" w:lineRule="auto"/>
        <w:rPr>
          <w:lang w:val="hu-HU"/>
        </w:rPr>
      </w:pPr>
      <w:r w:rsidRPr="00A8325D">
        <w:rPr>
          <w:lang w:val="hu-HU"/>
        </w:rPr>
        <w:t>A kaszpofungin napi 150 mg-os adagját (legfeljebb 51 napig) szintén vizsgálták 100 felnőtt betegnél (lásd 5.1 pont). A vizsgálat során a napi 50 mg kaszpofungin (az 1. napon alkalmazott 70 mg telítő dózist követő) alkalmazását vetették össze a napi 150 mg kaszpofungin alkalmazásával, invasiv</w:t>
      </w:r>
      <w:r>
        <w:rPr>
          <w:lang w:val="hu-HU"/>
        </w:rPr>
        <w:t xml:space="preserve"> </w:t>
      </w:r>
      <w:r w:rsidRPr="00A8325D">
        <w:rPr>
          <w:lang w:val="hu-HU"/>
        </w:rPr>
        <w:t>candidiasis kezelésében. Ebben a betegcsoportban, a magasabb adag kaszpofungin biztonságossága általánosságban hasonlónak tűnt a napi 50 mg kaszpofungin-adagot kapó betegeknél megfigyelthez. Azon betegek aránya, akiknél súlyos, a hatóanyaggal összefüggő mellékhatás jelentkezett, vagy akiknél a hatóanyaggal összefüggő mellékhatás miatt fel kellett függeszteni a kaszpofungin-terápiát, hasonló</w:t>
      </w:r>
      <w:r>
        <w:rPr>
          <w:lang w:val="hu-HU"/>
        </w:rPr>
        <w:t xml:space="preserve"> </w:t>
      </w:r>
      <w:r w:rsidRPr="00A8325D">
        <w:rPr>
          <w:lang w:val="hu-HU"/>
        </w:rPr>
        <w:t>volt a két csoportban.</w:t>
      </w:r>
    </w:p>
    <w:p w14:paraId="175E49E8" w14:textId="77777777" w:rsidR="00A8325D" w:rsidRPr="00A8325D" w:rsidRDefault="00A8325D" w:rsidP="00A8325D">
      <w:pPr>
        <w:spacing w:line="240" w:lineRule="auto"/>
        <w:rPr>
          <w:lang w:val="hu-HU"/>
        </w:rPr>
      </w:pPr>
    </w:p>
    <w:p w14:paraId="17460155" w14:textId="77777777" w:rsidR="00A8325D" w:rsidRPr="00A8325D" w:rsidRDefault="00A8325D" w:rsidP="00A8325D">
      <w:pPr>
        <w:spacing w:line="240" w:lineRule="auto"/>
        <w:rPr>
          <w:i/>
          <w:iCs/>
          <w:u w:val="single"/>
          <w:lang w:val="hu-HU"/>
        </w:rPr>
      </w:pPr>
      <w:r w:rsidRPr="00A8325D">
        <w:rPr>
          <w:i/>
          <w:iCs/>
          <w:u w:val="single"/>
          <w:lang w:val="hu-HU"/>
        </w:rPr>
        <w:t>Gyermekek és serdülők</w:t>
      </w:r>
    </w:p>
    <w:p w14:paraId="798F118C" w14:textId="664BCAF0" w:rsidR="00A8325D" w:rsidRPr="00A8325D" w:rsidRDefault="00A8325D" w:rsidP="00A8325D">
      <w:pPr>
        <w:spacing w:line="240" w:lineRule="auto"/>
        <w:rPr>
          <w:lang w:val="hu-HU"/>
        </w:rPr>
      </w:pPr>
      <w:r w:rsidRPr="00A8325D">
        <w:rPr>
          <w:lang w:val="hu-HU"/>
        </w:rPr>
        <w:t>171 gyermekgyógyászati betegen végzett 5 klinikai vizsgálatból származó adatok arra utalnak, hogy a</w:t>
      </w:r>
      <w:r>
        <w:rPr>
          <w:lang w:val="hu-HU"/>
        </w:rPr>
        <w:t xml:space="preserve"> </w:t>
      </w:r>
      <w:r w:rsidRPr="00A8325D">
        <w:rPr>
          <w:lang w:val="hu-HU"/>
        </w:rPr>
        <w:t>klinikai mellékhatások összesített előfordulási aránya (26,3%; 95%</w:t>
      </w:r>
      <w:r w:rsidR="00B10993">
        <w:rPr>
          <w:lang w:val="hu-HU"/>
        </w:rPr>
        <w:t>-os</w:t>
      </w:r>
      <w:r w:rsidRPr="00A8325D">
        <w:rPr>
          <w:lang w:val="hu-HU"/>
        </w:rPr>
        <w:t xml:space="preserve"> CI </w:t>
      </w:r>
      <w:r w:rsidR="006E6C5C">
        <w:rPr>
          <w:lang w:val="hu-HU"/>
        </w:rPr>
        <w:t>–</w:t>
      </w:r>
      <w:r w:rsidRPr="00A8325D">
        <w:rPr>
          <w:lang w:val="hu-HU"/>
        </w:rPr>
        <w:t>19,9</w:t>
      </w:r>
      <w:r w:rsidR="00B10993">
        <w:rPr>
          <w:lang w:val="hu-HU"/>
        </w:rPr>
        <w:t>;</w:t>
      </w:r>
      <w:r w:rsidRPr="00A8325D">
        <w:rPr>
          <w:lang w:val="hu-HU"/>
        </w:rPr>
        <w:t xml:space="preserve"> 33,6) nem rosszabb, mint</w:t>
      </w:r>
      <w:r>
        <w:rPr>
          <w:lang w:val="hu-HU"/>
        </w:rPr>
        <w:t xml:space="preserve"> </w:t>
      </w:r>
      <w:r w:rsidRPr="00A8325D">
        <w:rPr>
          <w:lang w:val="hu-HU"/>
        </w:rPr>
        <w:t>a kaszpofunginnal kezelt felnőttek körében jelentetteké (43,1%; 95%</w:t>
      </w:r>
      <w:r w:rsidR="00B10993">
        <w:rPr>
          <w:lang w:val="hu-HU"/>
        </w:rPr>
        <w:t>-os</w:t>
      </w:r>
      <w:r w:rsidRPr="00A8325D">
        <w:rPr>
          <w:lang w:val="hu-HU"/>
        </w:rPr>
        <w:t xml:space="preserve"> CI </w:t>
      </w:r>
      <w:r w:rsidR="006E6C5C">
        <w:rPr>
          <w:lang w:val="hu-HU"/>
        </w:rPr>
        <w:t>–</w:t>
      </w:r>
      <w:r w:rsidRPr="00A8325D">
        <w:rPr>
          <w:lang w:val="hu-HU"/>
        </w:rPr>
        <w:t>40,0</w:t>
      </w:r>
      <w:r w:rsidR="00B10993">
        <w:rPr>
          <w:lang w:val="hu-HU"/>
        </w:rPr>
        <w:t>;</w:t>
      </w:r>
      <w:r w:rsidRPr="00A8325D">
        <w:rPr>
          <w:lang w:val="hu-HU"/>
        </w:rPr>
        <w:t xml:space="preserve"> 46,2). A</w:t>
      </w:r>
      <w:r>
        <w:rPr>
          <w:lang w:val="hu-HU"/>
        </w:rPr>
        <w:t xml:space="preserve"> </w:t>
      </w:r>
      <w:r w:rsidRPr="00A8325D">
        <w:rPr>
          <w:lang w:val="hu-HU"/>
        </w:rPr>
        <w:t>gyermekpopuláció betegeinél azonban a felnőtt betegekkel összehasonlítva valószínűleg más a</w:t>
      </w:r>
      <w:r>
        <w:rPr>
          <w:lang w:val="hu-HU"/>
        </w:rPr>
        <w:t xml:space="preserve"> </w:t>
      </w:r>
      <w:r w:rsidRPr="00A8325D">
        <w:rPr>
          <w:lang w:val="hu-HU"/>
        </w:rPr>
        <w:t>mellékhatás-profil. A kaszpofunginnal kezelt gyermekpopulációban a hatóanyag alkalmazásával kapcsolatosan leggyakrabban jelentett klinikai mellékhatások a láz (11,7%), kiütések (4,7%) és a fejfájás (2,9%) voltak.</w:t>
      </w:r>
    </w:p>
    <w:p w14:paraId="00A12AEA" w14:textId="77777777" w:rsidR="00A8325D" w:rsidRPr="00A8325D" w:rsidRDefault="00A8325D" w:rsidP="00A8325D">
      <w:pPr>
        <w:spacing w:line="240" w:lineRule="auto"/>
        <w:rPr>
          <w:lang w:val="hu-HU"/>
        </w:rPr>
      </w:pPr>
    </w:p>
    <w:p w14:paraId="41F7FAA5" w14:textId="77777777" w:rsidR="00A8325D" w:rsidRPr="00A8325D" w:rsidRDefault="00A8325D" w:rsidP="00A8325D">
      <w:pPr>
        <w:spacing w:line="240" w:lineRule="auto"/>
        <w:rPr>
          <w:lang w:val="hu-HU"/>
        </w:rPr>
      </w:pPr>
      <w:r w:rsidRPr="00A8325D">
        <w:rPr>
          <w:lang w:val="hu-HU"/>
        </w:rPr>
        <w:t>Az alábbi mellékhatásokat jelentették:</w:t>
      </w:r>
    </w:p>
    <w:p w14:paraId="61576927" w14:textId="77777777" w:rsidR="00A8325D" w:rsidRPr="00A8325D" w:rsidRDefault="00A8325D" w:rsidP="00A8325D">
      <w:pPr>
        <w:spacing w:line="240" w:lineRule="auto"/>
        <w:rPr>
          <w:lang w:val="hu-HU"/>
        </w:rPr>
      </w:pPr>
    </w:p>
    <w:p w14:paraId="05E88834" w14:textId="77777777" w:rsidR="00A8325D" w:rsidRPr="00A8325D" w:rsidRDefault="00A8325D" w:rsidP="00A8325D">
      <w:pPr>
        <w:spacing w:line="240" w:lineRule="auto"/>
        <w:rPr>
          <w:u w:val="single"/>
          <w:lang w:val="hu-HU"/>
        </w:rPr>
      </w:pPr>
      <w:r w:rsidRPr="00A8325D">
        <w:rPr>
          <w:u w:val="single"/>
          <w:lang w:val="hu-HU"/>
        </w:rPr>
        <w:t>A mellékhatások táblázatos felsorolása</w:t>
      </w:r>
    </w:p>
    <w:p w14:paraId="302703E9" w14:textId="77777777" w:rsidR="00EA1846" w:rsidRDefault="00EA1846" w:rsidP="00130037">
      <w:pPr>
        <w:spacing w:line="240" w:lineRule="auto"/>
        <w:rPr>
          <w:lang w:val="hu-HU"/>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3"/>
        <w:gridCol w:w="1752"/>
        <w:gridCol w:w="4643"/>
      </w:tblGrid>
      <w:tr w:rsidR="00A8325D" w14:paraId="1F73E121" w14:textId="77777777" w:rsidTr="00CB1C67">
        <w:trPr>
          <w:trHeight w:val="505"/>
        </w:trPr>
        <w:tc>
          <w:tcPr>
            <w:tcW w:w="2893" w:type="dxa"/>
          </w:tcPr>
          <w:p w14:paraId="1207E5EF" w14:textId="77777777" w:rsidR="00A8325D" w:rsidRPr="00A8325D" w:rsidRDefault="00A8325D" w:rsidP="00A8325D">
            <w:pPr>
              <w:spacing w:line="240" w:lineRule="auto"/>
              <w:rPr>
                <w:b/>
                <w:bCs/>
                <w:i/>
                <w:iCs/>
                <w:lang w:val="hu-HU"/>
              </w:rPr>
            </w:pPr>
            <w:r w:rsidRPr="00A8325D">
              <w:rPr>
                <w:b/>
                <w:bCs/>
                <w:i/>
                <w:iCs/>
                <w:lang w:val="hu-HU"/>
              </w:rPr>
              <w:t>Szervrendszer</w:t>
            </w:r>
          </w:p>
        </w:tc>
        <w:tc>
          <w:tcPr>
            <w:tcW w:w="1752" w:type="dxa"/>
          </w:tcPr>
          <w:p w14:paraId="540CB081" w14:textId="77777777" w:rsidR="00A8325D" w:rsidRPr="00A8325D" w:rsidRDefault="00A8325D" w:rsidP="00A8325D">
            <w:pPr>
              <w:spacing w:line="240" w:lineRule="auto"/>
              <w:rPr>
                <w:b/>
                <w:bCs/>
                <w:i/>
                <w:iCs/>
                <w:lang w:val="hu-HU"/>
              </w:rPr>
            </w:pPr>
            <w:r w:rsidRPr="00A8325D">
              <w:rPr>
                <w:b/>
                <w:bCs/>
                <w:i/>
                <w:iCs/>
                <w:lang w:val="hu-HU"/>
              </w:rPr>
              <w:t>Nagyon gyakori</w:t>
            </w:r>
          </w:p>
          <w:p w14:paraId="05DC24ED" w14:textId="77777777" w:rsidR="00A8325D" w:rsidRPr="00A8325D" w:rsidRDefault="00A8325D" w:rsidP="00A8325D">
            <w:pPr>
              <w:spacing w:line="240" w:lineRule="auto"/>
              <w:rPr>
                <w:b/>
                <w:bCs/>
                <w:i/>
                <w:iCs/>
                <w:lang w:val="hu-HU"/>
              </w:rPr>
            </w:pPr>
            <w:r w:rsidRPr="00A8325D">
              <w:rPr>
                <w:b/>
                <w:bCs/>
                <w:i/>
                <w:iCs/>
                <w:lang w:val="hu-HU"/>
              </w:rPr>
              <w:t>(≥1/10)</w:t>
            </w:r>
          </w:p>
        </w:tc>
        <w:tc>
          <w:tcPr>
            <w:tcW w:w="4643" w:type="dxa"/>
          </w:tcPr>
          <w:p w14:paraId="69814654" w14:textId="77777777" w:rsidR="00A8325D" w:rsidRPr="00A8325D" w:rsidRDefault="00A8325D" w:rsidP="00A8325D">
            <w:pPr>
              <w:spacing w:line="240" w:lineRule="auto"/>
              <w:rPr>
                <w:b/>
                <w:bCs/>
                <w:i/>
                <w:iCs/>
                <w:lang w:val="hu-HU"/>
              </w:rPr>
            </w:pPr>
            <w:r w:rsidRPr="00A8325D">
              <w:rPr>
                <w:b/>
                <w:bCs/>
                <w:i/>
                <w:iCs/>
                <w:lang w:val="hu-HU"/>
              </w:rPr>
              <w:t>Gyakori (≥1/100 - &lt;1/10)</w:t>
            </w:r>
          </w:p>
        </w:tc>
      </w:tr>
      <w:tr w:rsidR="00A8325D" w:rsidRPr="00B2119F" w14:paraId="468D4ECA" w14:textId="77777777" w:rsidTr="00CB1C67">
        <w:trPr>
          <w:trHeight w:val="760"/>
        </w:trPr>
        <w:tc>
          <w:tcPr>
            <w:tcW w:w="2893" w:type="dxa"/>
          </w:tcPr>
          <w:p w14:paraId="30099F47" w14:textId="04B543D0" w:rsidR="00A8325D" w:rsidRPr="00A8325D" w:rsidRDefault="00A8325D" w:rsidP="00B10993">
            <w:pPr>
              <w:spacing w:line="240" w:lineRule="auto"/>
              <w:rPr>
                <w:b/>
                <w:bCs/>
                <w:i/>
                <w:iCs/>
                <w:lang w:val="hu-HU"/>
              </w:rPr>
            </w:pPr>
            <w:r w:rsidRPr="00A8325D">
              <w:rPr>
                <w:b/>
                <w:bCs/>
                <w:i/>
                <w:iCs/>
                <w:lang w:val="hu-HU"/>
              </w:rPr>
              <w:t>Vérképzőszervi és</w:t>
            </w:r>
            <w:r w:rsidR="00B10993">
              <w:rPr>
                <w:b/>
                <w:bCs/>
                <w:i/>
                <w:iCs/>
                <w:lang w:val="hu-HU"/>
              </w:rPr>
              <w:t xml:space="preserve"> </w:t>
            </w:r>
            <w:r w:rsidRPr="00A8325D">
              <w:rPr>
                <w:b/>
                <w:bCs/>
                <w:i/>
                <w:iCs/>
                <w:lang w:val="hu-HU"/>
              </w:rPr>
              <w:t>nyirokrendszeri betegségek és tünetek</w:t>
            </w:r>
          </w:p>
        </w:tc>
        <w:tc>
          <w:tcPr>
            <w:tcW w:w="1752" w:type="dxa"/>
          </w:tcPr>
          <w:p w14:paraId="7C3042E0" w14:textId="77777777" w:rsidR="00A8325D" w:rsidRPr="00A8325D" w:rsidRDefault="00A8325D" w:rsidP="00A8325D">
            <w:pPr>
              <w:spacing w:line="240" w:lineRule="auto"/>
              <w:rPr>
                <w:lang w:val="hu-HU"/>
              </w:rPr>
            </w:pPr>
          </w:p>
        </w:tc>
        <w:tc>
          <w:tcPr>
            <w:tcW w:w="4643" w:type="dxa"/>
          </w:tcPr>
          <w:p w14:paraId="628294A4" w14:textId="77777777" w:rsidR="00A8325D" w:rsidRPr="00A8325D" w:rsidRDefault="00A8325D" w:rsidP="00A8325D">
            <w:pPr>
              <w:spacing w:line="240" w:lineRule="auto"/>
              <w:rPr>
                <w:lang w:val="hu-HU"/>
              </w:rPr>
            </w:pPr>
            <w:r w:rsidRPr="00A8325D">
              <w:rPr>
                <w:lang w:val="hu-HU"/>
              </w:rPr>
              <w:t>az eosinophil sejtek számának növekedése</w:t>
            </w:r>
          </w:p>
        </w:tc>
      </w:tr>
      <w:tr w:rsidR="00A8325D" w14:paraId="19A57CB4" w14:textId="77777777" w:rsidTr="00CB1C67">
        <w:trPr>
          <w:trHeight w:val="503"/>
        </w:trPr>
        <w:tc>
          <w:tcPr>
            <w:tcW w:w="2893" w:type="dxa"/>
          </w:tcPr>
          <w:p w14:paraId="361474D9" w14:textId="77777777" w:rsidR="00A8325D" w:rsidRPr="00A8325D" w:rsidRDefault="00A8325D" w:rsidP="00A8325D">
            <w:pPr>
              <w:spacing w:line="240" w:lineRule="auto"/>
              <w:rPr>
                <w:b/>
                <w:bCs/>
                <w:i/>
                <w:iCs/>
                <w:lang w:val="hu-HU"/>
              </w:rPr>
            </w:pPr>
            <w:r w:rsidRPr="00A8325D">
              <w:rPr>
                <w:b/>
                <w:bCs/>
                <w:i/>
                <w:iCs/>
                <w:lang w:val="hu-HU"/>
              </w:rPr>
              <w:t>Idegrendszeri betegségek és tünetek</w:t>
            </w:r>
          </w:p>
        </w:tc>
        <w:tc>
          <w:tcPr>
            <w:tcW w:w="1752" w:type="dxa"/>
          </w:tcPr>
          <w:p w14:paraId="49D37E06" w14:textId="77777777" w:rsidR="00A8325D" w:rsidRPr="00A8325D" w:rsidRDefault="00A8325D" w:rsidP="00A8325D">
            <w:pPr>
              <w:spacing w:line="240" w:lineRule="auto"/>
              <w:rPr>
                <w:lang w:val="hu-HU"/>
              </w:rPr>
            </w:pPr>
          </w:p>
        </w:tc>
        <w:tc>
          <w:tcPr>
            <w:tcW w:w="4643" w:type="dxa"/>
          </w:tcPr>
          <w:p w14:paraId="51969A2C" w14:textId="77777777" w:rsidR="00A8325D" w:rsidRPr="00A8325D" w:rsidRDefault="00A8325D" w:rsidP="00A8325D">
            <w:pPr>
              <w:spacing w:line="240" w:lineRule="auto"/>
              <w:rPr>
                <w:lang w:val="hu-HU"/>
              </w:rPr>
            </w:pPr>
            <w:r w:rsidRPr="00A8325D">
              <w:rPr>
                <w:lang w:val="hu-HU"/>
              </w:rPr>
              <w:t>fejfájás</w:t>
            </w:r>
          </w:p>
        </w:tc>
      </w:tr>
      <w:tr w:rsidR="00A8325D" w14:paraId="5FFEE156" w14:textId="77777777" w:rsidTr="00CB1C67">
        <w:trPr>
          <w:trHeight w:val="505"/>
        </w:trPr>
        <w:tc>
          <w:tcPr>
            <w:tcW w:w="2893" w:type="dxa"/>
          </w:tcPr>
          <w:p w14:paraId="7CADBC62" w14:textId="77777777" w:rsidR="00A8325D" w:rsidRPr="00A8325D" w:rsidRDefault="00A8325D" w:rsidP="00A8325D">
            <w:pPr>
              <w:spacing w:line="240" w:lineRule="auto"/>
              <w:rPr>
                <w:b/>
                <w:bCs/>
                <w:i/>
                <w:iCs/>
                <w:lang w:val="hu-HU"/>
              </w:rPr>
            </w:pPr>
            <w:r w:rsidRPr="00A8325D">
              <w:rPr>
                <w:b/>
                <w:bCs/>
                <w:i/>
                <w:iCs/>
                <w:lang w:val="hu-HU"/>
              </w:rPr>
              <w:t>Szívbetegségek és a szívvel kapcsolatos tünetek</w:t>
            </w:r>
          </w:p>
        </w:tc>
        <w:tc>
          <w:tcPr>
            <w:tcW w:w="1752" w:type="dxa"/>
          </w:tcPr>
          <w:p w14:paraId="3021083E" w14:textId="77777777" w:rsidR="00A8325D" w:rsidRPr="00A8325D" w:rsidRDefault="00A8325D" w:rsidP="00A8325D">
            <w:pPr>
              <w:spacing w:line="240" w:lineRule="auto"/>
              <w:rPr>
                <w:lang w:val="hu-HU"/>
              </w:rPr>
            </w:pPr>
          </w:p>
        </w:tc>
        <w:tc>
          <w:tcPr>
            <w:tcW w:w="4643" w:type="dxa"/>
          </w:tcPr>
          <w:p w14:paraId="7E460A1C" w14:textId="77777777" w:rsidR="00A8325D" w:rsidRPr="00A8325D" w:rsidRDefault="00A8325D" w:rsidP="00A8325D">
            <w:pPr>
              <w:spacing w:line="240" w:lineRule="auto"/>
              <w:rPr>
                <w:lang w:val="hu-HU"/>
              </w:rPr>
            </w:pPr>
            <w:r w:rsidRPr="00A8325D">
              <w:rPr>
                <w:lang w:val="hu-HU"/>
              </w:rPr>
              <w:t>tachycardia</w:t>
            </w:r>
          </w:p>
        </w:tc>
      </w:tr>
      <w:tr w:rsidR="00A8325D" w14:paraId="3D83DBE9" w14:textId="77777777" w:rsidTr="00CB1C67">
        <w:trPr>
          <w:trHeight w:val="254"/>
        </w:trPr>
        <w:tc>
          <w:tcPr>
            <w:tcW w:w="2893" w:type="dxa"/>
          </w:tcPr>
          <w:p w14:paraId="5017822C" w14:textId="77777777" w:rsidR="00A8325D" w:rsidRPr="00A8325D" w:rsidRDefault="00A8325D" w:rsidP="00A8325D">
            <w:pPr>
              <w:spacing w:line="240" w:lineRule="auto"/>
              <w:rPr>
                <w:b/>
                <w:bCs/>
                <w:i/>
                <w:iCs/>
                <w:lang w:val="hu-HU"/>
              </w:rPr>
            </w:pPr>
            <w:r w:rsidRPr="00A8325D">
              <w:rPr>
                <w:b/>
                <w:bCs/>
                <w:i/>
                <w:iCs/>
                <w:lang w:val="hu-HU"/>
              </w:rPr>
              <w:t>Érbetegségek és tünetek</w:t>
            </w:r>
          </w:p>
        </w:tc>
        <w:tc>
          <w:tcPr>
            <w:tcW w:w="1752" w:type="dxa"/>
          </w:tcPr>
          <w:p w14:paraId="30E9BB56" w14:textId="77777777" w:rsidR="00A8325D" w:rsidRPr="00A8325D" w:rsidRDefault="00A8325D" w:rsidP="00A8325D">
            <w:pPr>
              <w:spacing w:line="240" w:lineRule="auto"/>
              <w:rPr>
                <w:lang w:val="hu-HU"/>
              </w:rPr>
            </w:pPr>
          </w:p>
        </w:tc>
        <w:tc>
          <w:tcPr>
            <w:tcW w:w="4643" w:type="dxa"/>
          </w:tcPr>
          <w:p w14:paraId="11C4948F" w14:textId="38F7483F" w:rsidR="00A8325D" w:rsidRPr="00A8325D" w:rsidRDefault="00A8325D" w:rsidP="00B10993">
            <w:pPr>
              <w:spacing w:line="240" w:lineRule="auto"/>
              <w:rPr>
                <w:lang w:val="hu-HU"/>
              </w:rPr>
            </w:pPr>
            <w:r w:rsidRPr="00A8325D">
              <w:rPr>
                <w:lang w:val="hu-HU"/>
              </w:rPr>
              <w:t>kipirulás, hypot</w:t>
            </w:r>
            <w:r w:rsidR="00B10993">
              <w:rPr>
                <w:lang w:val="hu-HU"/>
              </w:rPr>
              <w:t>ensio</w:t>
            </w:r>
          </w:p>
        </w:tc>
      </w:tr>
      <w:tr w:rsidR="00A8325D" w:rsidRPr="0053348A" w14:paraId="3CA69FD3" w14:textId="77777777" w:rsidTr="00CB1C67">
        <w:trPr>
          <w:trHeight w:val="506"/>
        </w:trPr>
        <w:tc>
          <w:tcPr>
            <w:tcW w:w="2893" w:type="dxa"/>
          </w:tcPr>
          <w:p w14:paraId="069848B3" w14:textId="77777777" w:rsidR="00A8325D" w:rsidRPr="00A8325D" w:rsidRDefault="00A8325D" w:rsidP="00A8325D">
            <w:pPr>
              <w:spacing w:line="240" w:lineRule="auto"/>
              <w:rPr>
                <w:b/>
                <w:bCs/>
                <w:i/>
                <w:iCs/>
                <w:lang w:val="hu-HU"/>
              </w:rPr>
            </w:pPr>
            <w:r w:rsidRPr="00A8325D">
              <w:rPr>
                <w:b/>
                <w:bCs/>
                <w:i/>
                <w:iCs/>
                <w:lang w:val="hu-HU"/>
              </w:rPr>
              <w:t>Máj- és epebetegségek, illetve tünetek</w:t>
            </w:r>
          </w:p>
        </w:tc>
        <w:tc>
          <w:tcPr>
            <w:tcW w:w="1752" w:type="dxa"/>
          </w:tcPr>
          <w:p w14:paraId="1B29A058" w14:textId="77777777" w:rsidR="00A8325D" w:rsidRPr="00A8325D" w:rsidRDefault="00A8325D" w:rsidP="00A8325D">
            <w:pPr>
              <w:spacing w:line="240" w:lineRule="auto"/>
              <w:rPr>
                <w:lang w:val="hu-HU"/>
              </w:rPr>
            </w:pPr>
          </w:p>
        </w:tc>
        <w:tc>
          <w:tcPr>
            <w:tcW w:w="4643" w:type="dxa"/>
          </w:tcPr>
          <w:p w14:paraId="26F914FB" w14:textId="38E73B12" w:rsidR="00A8325D" w:rsidRPr="00A8325D" w:rsidRDefault="00A8325D" w:rsidP="006E6C5C">
            <w:pPr>
              <w:spacing w:line="240" w:lineRule="auto"/>
              <w:rPr>
                <w:lang w:val="hu-HU"/>
              </w:rPr>
            </w:pPr>
            <w:r w:rsidRPr="00A8325D">
              <w:rPr>
                <w:lang w:val="hu-HU"/>
              </w:rPr>
              <w:t>emelkedett májenzimszintek (GOT, GPT)</w:t>
            </w:r>
          </w:p>
        </w:tc>
      </w:tr>
      <w:tr w:rsidR="00A8325D" w14:paraId="7022A285" w14:textId="77777777" w:rsidTr="00CB1C67">
        <w:trPr>
          <w:trHeight w:val="505"/>
        </w:trPr>
        <w:tc>
          <w:tcPr>
            <w:tcW w:w="2893" w:type="dxa"/>
          </w:tcPr>
          <w:p w14:paraId="5672AC46" w14:textId="19D1ECFF" w:rsidR="00A8325D" w:rsidRPr="00A8325D" w:rsidRDefault="00A8325D" w:rsidP="00B10993">
            <w:pPr>
              <w:spacing w:line="240" w:lineRule="auto"/>
              <w:rPr>
                <w:b/>
                <w:bCs/>
                <w:i/>
                <w:iCs/>
                <w:lang w:val="hu-HU"/>
              </w:rPr>
            </w:pPr>
            <w:r w:rsidRPr="00A8325D">
              <w:rPr>
                <w:b/>
                <w:bCs/>
                <w:i/>
                <w:iCs/>
                <w:lang w:val="hu-HU"/>
              </w:rPr>
              <w:t>A bőr és a bőr alatti szövet</w:t>
            </w:r>
            <w:r w:rsidR="00B10993">
              <w:rPr>
                <w:b/>
                <w:bCs/>
                <w:i/>
                <w:iCs/>
                <w:lang w:val="hu-HU"/>
              </w:rPr>
              <w:t xml:space="preserve"> </w:t>
            </w:r>
            <w:r w:rsidRPr="00A8325D">
              <w:rPr>
                <w:b/>
                <w:bCs/>
                <w:i/>
                <w:iCs/>
                <w:lang w:val="hu-HU"/>
              </w:rPr>
              <w:t>betegségei és tünetei</w:t>
            </w:r>
          </w:p>
        </w:tc>
        <w:tc>
          <w:tcPr>
            <w:tcW w:w="1752" w:type="dxa"/>
          </w:tcPr>
          <w:p w14:paraId="0847D91E" w14:textId="77777777" w:rsidR="00A8325D" w:rsidRPr="00A8325D" w:rsidRDefault="00A8325D" w:rsidP="00A8325D">
            <w:pPr>
              <w:spacing w:line="240" w:lineRule="auto"/>
              <w:rPr>
                <w:lang w:val="hu-HU"/>
              </w:rPr>
            </w:pPr>
          </w:p>
        </w:tc>
        <w:tc>
          <w:tcPr>
            <w:tcW w:w="4643" w:type="dxa"/>
          </w:tcPr>
          <w:p w14:paraId="476105A7" w14:textId="77777777" w:rsidR="00A8325D" w:rsidRPr="00A8325D" w:rsidRDefault="00A8325D" w:rsidP="00A8325D">
            <w:pPr>
              <w:spacing w:line="240" w:lineRule="auto"/>
              <w:rPr>
                <w:lang w:val="hu-HU"/>
              </w:rPr>
            </w:pPr>
            <w:r w:rsidRPr="00A8325D">
              <w:rPr>
                <w:lang w:val="hu-HU"/>
              </w:rPr>
              <w:t>kiütés, pruritus</w:t>
            </w:r>
          </w:p>
        </w:tc>
      </w:tr>
      <w:tr w:rsidR="00A8325D" w:rsidRPr="00B2119F" w14:paraId="08579DCF" w14:textId="77777777" w:rsidTr="00CB1C67">
        <w:trPr>
          <w:trHeight w:val="757"/>
        </w:trPr>
        <w:tc>
          <w:tcPr>
            <w:tcW w:w="2893" w:type="dxa"/>
          </w:tcPr>
          <w:p w14:paraId="74155A66" w14:textId="5FD91E06" w:rsidR="00A8325D" w:rsidRPr="00A8325D" w:rsidRDefault="00A8325D" w:rsidP="00B10993">
            <w:pPr>
              <w:spacing w:line="240" w:lineRule="auto"/>
              <w:rPr>
                <w:b/>
                <w:bCs/>
                <w:i/>
                <w:iCs/>
                <w:lang w:val="hu-HU"/>
              </w:rPr>
            </w:pPr>
            <w:r w:rsidRPr="00A8325D">
              <w:rPr>
                <w:b/>
                <w:bCs/>
                <w:i/>
                <w:iCs/>
                <w:lang w:val="hu-HU"/>
              </w:rPr>
              <w:t>Általános tünetek, az</w:t>
            </w:r>
            <w:r w:rsidR="00B10993">
              <w:rPr>
                <w:b/>
                <w:bCs/>
                <w:i/>
                <w:iCs/>
                <w:lang w:val="hu-HU"/>
              </w:rPr>
              <w:t xml:space="preserve"> </w:t>
            </w:r>
            <w:r w:rsidRPr="00A8325D">
              <w:rPr>
                <w:b/>
                <w:bCs/>
                <w:i/>
                <w:iCs/>
                <w:lang w:val="hu-HU"/>
              </w:rPr>
              <w:t>alkalmazás helyén fellépő</w:t>
            </w:r>
            <w:r w:rsidR="00B10993">
              <w:rPr>
                <w:b/>
                <w:bCs/>
                <w:i/>
                <w:iCs/>
                <w:lang w:val="hu-HU"/>
              </w:rPr>
              <w:t xml:space="preserve"> </w:t>
            </w:r>
            <w:r w:rsidRPr="00A8325D">
              <w:rPr>
                <w:b/>
                <w:bCs/>
                <w:i/>
                <w:iCs/>
                <w:lang w:val="hu-HU"/>
              </w:rPr>
              <w:t>reakciók</w:t>
            </w:r>
          </w:p>
        </w:tc>
        <w:tc>
          <w:tcPr>
            <w:tcW w:w="1752" w:type="dxa"/>
          </w:tcPr>
          <w:p w14:paraId="7239F9AE" w14:textId="77777777" w:rsidR="00A8325D" w:rsidRPr="00A8325D" w:rsidRDefault="00A8325D" w:rsidP="00A8325D">
            <w:pPr>
              <w:spacing w:line="240" w:lineRule="auto"/>
              <w:rPr>
                <w:lang w:val="hu-HU"/>
              </w:rPr>
            </w:pPr>
            <w:r w:rsidRPr="00A8325D">
              <w:rPr>
                <w:lang w:val="hu-HU"/>
              </w:rPr>
              <w:t>láz</w:t>
            </w:r>
          </w:p>
        </w:tc>
        <w:tc>
          <w:tcPr>
            <w:tcW w:w="4643" w:type="dxa"/>
          </w:tcPr>
          <w:p w14:paraId="352C8784" w14:textId="2761C591" w:rsidR="00A8325D" w:rsidRPr="00A8325D" w:rsidRDefault="00A8325D" w:rsidP="00B10993">
            <w:pPr>
              <w:spacing w:line="240" w:lineRule="auto"/>
              <w:rPr>
                <w:lang w:val="hu-HU"/>
              </w:rPr>
            </w:pPr>
            <w:r w:rsidRPr="00A8325D">
              <w:rPr>
                <w:lang w:val="hu-HU"/>
              </w:rPr>
              <w:t xml:space="preserve">hidegrázás, fájdalom a </w:t>
            </w:r>
            <w:r w:rsidR="00B10993">
              <w:rPr>
                <w:lang w:val="hu-HU"/>
              </w:rPr>
              <w:t>kanül</w:t>
            </w:r>
            <w:r w:rsidR="00B10993" w:rsidRPr="00A8325D">
              <w:rPr>
                <w:lang w:val="hu-HU"/>
              </w:rPr>
              <w:t xml:space="preserve"> </w:t>
            </w:r>
            <w:r w:rsidRPr="00A8325D">
              <w:rPr>
                <w:lang w:val="hu-HU"/>
              </w:rPr>
              <w:t>helyén</w:t>
            </w:r>
          </w:p>
        </w:tc>
      </w:tr>
      <w:tr w:rsidR="00A8325D" w:rsidRPr="00B2119F" w14:paraId="0FA5CBA2" w14:textId="77777777" w:rsidTr="00CB1C67">
        <w:trPr>
          <w:trHeight w:val="760"/>
        </w:trPr>
        <w:tc>
          <w:tcPr>
            <w:tcW w:w="2893" w:type="dxa"/>
          </w:tcPr>
          <w:p w14:paraId="244DD349" w14:textId="77777777" w:rsidR="00A8325D" w:rsidRPr="00A8325D" w:rsidRDefault="00A8325D" w:rsidP="00A8325D">
            <w:pPr>
              <w:spacing w:line="240" w:lineRule="auto"/>
              <w:rPr>
                <w:b/>
                <w:bCs/>
                <w:i/>
                <w:iCs/>
                <w:lang w:val="hu-HU"/>
              </w:rPr>
            </w:pPr>
            <w:r w:rsidRPr="00A8325D">
              <w:rPr>
                <w:b/>
                <w:bCs/>
                <w:i/>
                <w:iCs/>
                <w:lang w:val="hu-HU"/>
              </w:rPr>
              <w:t>Laboratóriumi és egyéb vizsgálatok eredményei</w:t>
            </w:r>
          </w:p>
        </w:tc>
        <w:tc>
          <w:tcPr>
            <w:tcW w:w="1752" w:type="dxa"/>
          </w:tcPr>
          <w:p w14:paraId="58AF5D20" w14:textId="77777777" w:rsidR="00A8325D" w:rsidRPr="00A8325D" w:rsidRDefault="00A8325D" w:rsidP="00A8325D">
            <w:pPr>
              <w:spacing w:line="240" w:lineRule="auto"/>
              <w:rPr>
                <w:lang w:val="hu-HU"/>
              </w:rPr>
            </w:pPr>
          </w:p>
        </w:tc>
        <w:tc>
          <w:tcPr>
            <w:tcW w:w="4643" w:type="dxa"/>
          </w:tcPr>
          <w:p w14:paraId="5A948B03" w14:textId="77777777" w:rsidR="00A8325D" w:rsidRPr="00A8325D" w:rsidRDefault="00A8325D" w:rsidP="00A8325D">
            <w:pPr>
              <w:spacing w:line="240" w:lineRule="auto"/>
              <w:rPr>
                <w:lang w:val="hu-HU"/>
              </w:rPr>
            </w:pPr>
            <w:r w:rsidRPr="00A8325D">
              <w:rPr>
                <w:lang w:val="hu-HU"/>
              </w:rPr>
              <w:t>csökkent káliumszint, hypomagnesiaemia, emelkedett glükózszint, csökkent foszforszint és emelkedett foszforszint</w:t>
            </w:r>
          </w:p>
        </w:tc>
      </w:tr>
    </w:tbl>
    <w:p w14:paraId="5B48C705" w14:textId="77777777" w:rsidR="00A8325D" w:rsidRPr="00051E89" w:rsidRDefault="00A8325D" w:rsidP="00130037">
      <w:pPr>
        <w:spacing w:line="240" w:lineRule="auto"/>
        <w:rPr>
          <w:lang w:val="hu-HU"/>
        </w:rPr>
      </w:pPr>
    </w:p>
    <w:p w14:paraId="63CDD8EF" w14:textId="77777777" w:rsidR="00EA1846" w:rsidRPr="00071EBC" w:rsidRDefault="0058040A" w:rsidP="00130037">
      <w:pPr>
        <w:spacing w:line="240" w:lineRule="auto"/>
        <w:rPr>
          <w:u w:val="single"/>
          <w:lang w:val="hu-HU"/>
        </w:rPr>
      </w:pPr>
      <w:r w:rsidRPr="00071EBC">
        <w:rPr>
          <w:u w:val="single"/>
          <w:lang w:val="hu-HU"/>
        </w:rPr>
        <w:t>Feltételezett mellékhatások bejelentése</w:t>
      </w:r>
    </w:p>
    <w:p w14:paraId="6B083A1D" w14:textId="77777777" w:rsidR="00EA1846" w:rsidRPr="00071EBC" w:rsidRDefault="0058040A" w:rsidP="00130037">
      <w:pPr>
        <w:spacing w:line="240" w:lineRule="auto"/>
        <w:rPr>
          <w:lang w:val="hu-HU"/>
        </w:rPr>
      </w:pPr>
      <w:r w:rsidRPr="00071EBC">
        <w:rPr>
          <w:lang w:val="hu-HU"/>
        </w:rPr>
        <w:t>A gyógyszer engedélyezését követően lényeges a feltételezett mellékhatások bejelentése, mert ez fontos eszköze annak, hogy a gyógyszer</w:t>
      </w:r>
      <w:r w:rsidR="000B12BF" w:rsidRPr="00071EBC">
        <w:rPr>
          <w:lang w:val="hu-HU"/>
        </w:rPr>
        <w:t xml:space="preserve"> </w:t>
      </w:r>
      <w:r w:rsidRPr="00071EBC">
        <w:rPr>
          <w:lang w:val="hu-HU"/>
        </w:rPr>
        <w:t xml:space="preserve">előny/kockázat profilját folyamatosan figyelemmel lehessen kísérni. </w:t>
      </w:r>
    </w:p>
    <w:p w14:paraId="35AA5CF4" w14:textId="1EE87D2B" w:rsidR="00EA1846" w:rsidRPr="00071EBC" w:rsidRDefault="0058040A" w:rsidP="00130037">
      <w:pPr>
        <w:spacing w:line="240" w:lineRule="auto"/>
        <w:rPr>
          <w:lang w:val="hu-HU"/>
        </w:rPr>
      </w:pPr>
      <w:r w:rsidRPr="00071EBC">
        <w:rPr>
          <w:lang w:val="hu-HU"/>
        </w:rPr>
        <w:t>Az egészségügyi szakembereket kérjük,</w:t>
      </w:r>
      <w:r w:rsidR="000B12BF" w:rsidRPr="00071EBC">
        <w:rPr>
          <w:lang w:val="hu-HU"/>
        </w:rPr>
        <w:t xml:space="preserve"> </w:t>
      </w:r>
      <w:r w:rsidRPr="00071EBC">
        <w:rPr>
          <w:lang w:val="hu-HU"/>
        </w:rPr>
        <w:t xml:space="preserve">hogy jelentsék be a feltételezett mellékhatásokat a hatóság részére az </w:t>
      </w:r>
      <w:hyperlink r:id="rId11" w:history="1">
        <w:r w:rsidR="00EA1846" w:rsidRPr="00071EBC">
          <w:rPr>
            <w:rStyle w:val="Hiperhivatkozs1"/>
            <w:highlight w:val="lightGray"/>
            <w:lang w:val="hu-HU"/>
          </w:rPr>
          <w:t>V. függelékben</w:t>
        </w:r>
      </w:hyperlink>
      <w:r w:rsidRPr="00071EBC">
        <w:rPr>
          <w:highlight w:val="lightGray"/>
          <w:lang w:val="hu-HU"/>
        </w:rPr>
        <w:t xml:space="preserve"> található elérhetőség</w:t>
      </w:r>
      <w:r w:rsidRPr="0029671C">
        <w:rPr>
          <w:highlight w:val="lightGray"/>
          <w:lang w:val="hu-HU"/>
        </w:rPr>
        <w:t>ek valamelyikén keresztül</w:t>
      </w:r>
      <w:r w:rsidR="00A8325D">
        <w:rPr>
          <w:color w:val="008000"/>
          <w:lang w:val="hu-HU"/>
        </w:rPr>
        <w:t>.</w:t>
      </w:r>
    </w:p>
    <w:p w14:paraId="6B18BDDF" w14:textId="77777777" w:rsidR="00177EC4" w:rsidRPr="00071EBC" w:rsidRDefault="00177EC4" w:rsidP="00130037">
      <w:pPr>
        <w:spacing w:line="240" w:lineRule="auto"/>
        <w:rPr>
          <w:b/>
          <w:bCs/>
          <w:noProof/>
          <w:lang w:val="hu-HU"/>
        </w:rPr>
      </w:pPr>
    </w:p>
    <w:p w14:paraId="2F39024F" w14:textId="77777777" w:rsidR="00EA1846" w:rsidRPr="00071EBC" w:rsidRDefault="0058040A" w:rsidP="00130037">
      <w:pPr>
        <w:spacing w:line="240" w:lineRule="auto"/>
        <w:ind w:left="567" w:hanging="567"/>
        <w:outlineLvl w:val="0"/>
        <w:rPr>
          <w:b/>
          <w:bCs/>
          <w:lang w:val="hu-HU"/>
        </w:rPr>
      </w:pPr>
      <w:r w:rsidRPr="0029671C">
        <w:rPr>
          <w:b/>
          <w:bCs/>
          <w:lang w:val="hu-HU"/>
        </w:rPr>
        <w:t>4.9</w:t>
      </w:r>
      <w:r w:rsidRPr="0029671C">
        <w:rPr>
          <w:b/>
          <w:bCs/>
          <w:lang w:val="hu-HU"/>
        </w:rPr>
        <w:tab/>
        <w:t>Túladagolás</w:t>
      </w:r>
    </w:p>
    <w:p w14:paraId="391A5290" w14:textId="77777777" w:rsidR="00EA1846" w:rsidRPr="00A8325D" w:rsidRDefault="00EA1846" w:rsidP="00A8325D">
      <w:pPr>
        <w:spacing w:line="240" w:lineRule="auto"/>
        <w:rPr>
          <w:lang w:val="hu-HU"/>
        </w:rPr>
      </w:pPr>
    </w:p>
    <w:p w14:paraId="70374DFF" w14:textId="77777777" w:rsidR="00A8325D" w:rsidRPr="00A8325D" w:rsidRDefault="00A8325D" w:rsidP="00A8325D">
      <w:pPr>
        <w:spacing w:line="240" w:lineRule="auto"/>
        <w:rPr>
          <w:lang w:val="hu-HU"/>
        </w:rPr>
      </w:pPr>
      <w:r w:rsidRPr="00A8325D">
        <w:rPr>
          <w:lang w:val="hu-HU"/>
        </w:rPr>
        <w:t>Legfeljebb 400 mg kaszpofungin 1 nap alatt történő, nem szándékos beadását jelentették; ezekben az esetekben nem figyeltek meg klinikailag jelentős mellékhatásokat. A kaszpofungin nem dializálható.</w:t>
      </w:r>
    </w:p>
    <w:p w14:paraId="032BB838" w14:textId="77777777" w:rsidR="00EA1846" w:rsidRPr="00071EBC" w:rsidRDefault="00EA1846" w:rsidP="00130037">
      <w:pPr>
        <w:spacing w:line="240" w:lineRule="auto"/>
        <w:ind w:left="567" w:hanging="567"/>
        <w:outlineLvl w:val="0"/>
        <w:rPr>
          <w:b/>
          <w:bCs/>
          <w:lang w:val="hu-HU"/>
        </w:rPr>
      </w:pPr>
    </w:p>
    <w:p w14:paraId="3F46DF69" w14:textId="77777777" w:rsidR="00EA1846" w:rsidRPr="00071EBC" w:rsidRDefault="00EA1846" w:rsidP="00130037">
      <w:pPr>
        <w:spacing w:line="240" w:lineRule="auto"/>
        <w:ind w:left="567" w:hanging="567"/>
        <w:outlineLvl w:val="0"/>
        <w:rPr>
          <w:b/>
          <w:bCs/>
          <w:lang w:val="hu-HU"/>
        </w:rPr>
      </w:pPr>
    </w:p>
    <w:p w14:paraId="1CF5994A" w14:textId="77777777" w:rsidR="00EA1846" w:rsidRPr="00071EBC" w:rsidRDefault="0058040A" w:rsidP="00130037">
      <w:pPr>
        <w:spacing w:line="240" w:lineRule="auto"/>
        <w:ind w:left="567" w:hanging="567"/>
        <w:outlineLvl w:val="0"/>
        <w:rPr>
          <w:b/>
          <w:bCs/>
          <w:lang w:val="hu-HU"/>
        </w:rPr>
      </w:pPr>
      <w:r w:rsidRPr="00071EBC">
        <w:rPr>
          <w:b/>
          <w:bCs/>
          <w:lang w:val="hu-HU"/>
        </w:rPr>
        <w:t>5.</w:t>
      </w:r>
      <w:r w:rsidRPr="00071EBC">
        <w:rPr>
          <w:b/>
          <w:bCs/>
          <w:lang w:val="hu-HU"/>
        </w:rPr>
        <w:tab/>
        <w:t>FARMAKOLÓGIAI TULAJDONSÁGOK</w:t>
      </w:r>
    </w:p>
    <w:p w14:paraId="150663B5" w14:textId="77777777" w:rsidR="00EA1846" w:rsidRPr="00071EBC" w:rsidRDefault="00EA1846" w:rsidP="00130037">
      <w:pPr>
        <w:spacing w:line="240" w:lineRule="auto"/>
        <w:ind w:left="567" w:hanging="567"/>
        <w:outlineLvl w:val="0"/>
        <w:rPr>
          <w:b/>
          <w:bCs/>
          <w:lang w:val="hu-HU"/>
        </w:rPr>
      </w:pPr>
    </w:p>
    <w:p w14:paraId="312BD698" w14:textId="77777777" w:rsidR="00EA1846" w:rsidRPr="00071EBC" w:rsidRDefault="0058040A" w:rsidP="00130037">
      <w:pPr>
        <w:spacing w:line="240" w:lineRule="auto"/>
        <w:ind w:left="567" w:hanging="567"/>
        <w:outlineLvl w:val="0"/>
        <w:rPr>
          <w:b/>
          <w:bCs/>
          <w:lang w:val="hu-HU"/>
        </w:rPr>
      </w:pPr>
      <w:r w:rsidRPr="00071EBC">
        <w:rPr>
          <w:b/>
          <w:bCs/>
          <w:lang w:val="hu-HU"/>
        </w:rPr>
        <w:t>5.1</w:t>
      </w:r>
      <w:r w:rsidRPr="00071EBC">
        <w:rPr>
          <w:b/>
          <w:bCs/>
          <w:lang w:val="hu-HU"/>
        </w:rPr>
        <w:tab/>
        <w:t>Farmakodinámiás tulajdonságok</w:t>
      </w:r>
    </w:p>
    <w:p w14:paraId="79D455C3" w14:textId="77777777" w:rsidR="00EA1846" w:rsidRPr="00071EBC" w:rsidRDefault="00EA1846" w:rsidP="00130037">
      <w:pPr>
        <w:spacing w:line="240" w:lineRule="auto"/>
        <w:rPr>
          <w:lang w:val="hu-HU"/>
        </w:rPr>
      </w:pPr>
    </w:p>
    <w:p w14:paraId="256D7EE5" w14:textId="77777777" w:rsidR="00A8325D" w:rsidRDefault="00A8325D" w:rsidP="00A8325D">
      <w:pPr>
        <w:spacing w:line="240" w:lineRule="auto"/>
        <w:rPr>
          <w:lang w:val="hu-HU"/>
        </w:rPr>
      </w:pPr>
      <w:r w:rsidRPr="00A8325D">
        <w:rPr>
          <w:lang w:val="hu-HU"/>
        </w:rPr>
        <w:t xml:space="preserve">Farmakoterápiás csoport: szisztémás gombaellenes szerek, ATC kód: J02AX04 </w:t>
      </w:r>
    </w:p>
    <w:p w14:paraId="33E1907D" w14:textId="77777777" w:rsidR="00A8325D" w:rsidRDefault="00A8325D" w:rsidP="00A8325D">
      <w:pPr>
        <w:spacing w:line="240" w:lineRule="auto"/>
        <w:rPr>
          <w:lang w:val="hu-HU"/>
        </w:rPr>
      </w:pPr>
    </w:p>
    <w:p w14:paraId="23909DF9" w14:textId="74A9DF1F" w:rsidR="00A8325D" w:rsidRPr="00A8325D" w:rsidRDefault="00A8325D" w:rsidP="00A8325D">
      <w:pPr>
        <w:spacing w:line="240" w:lineRule="auto"/>
        <w:rPr>
          <w:u w:val="single"/>
          <w:lang w:val="hu-HU"/>
        </w:rPr>
      </w:pPr>
      <w:r w:rsidRPr="00A8325D">
        <w:rPr>
          <w:u w:val="single"/>
          <w:lang w:val="hu-HU"/>
        </w:rPr>
        <w:t>Hatásmechanizmus</w:t>
      </w:r>
    </w:p>
    <w:p w14:paraId="30AEC7C0" w14:textId="72FB92B6" w:rsidR="00A8325D" w:rsidRPr="00A8325D" w:rsidRDefault="00A8325D" w:rsidP="00A8325D">
      <w:pPr>
        <w:spacing w:line="240" w:lineRule="auto"/>
        <w:rPr>
          <w:lang w:val="hu-HU"/>
        </w:rPr>
      </w:pPr>
      <w:r w:rsidRPr="00A8325D">
        <w:rPr>
          <w:lang w:val="hu-HU"/>
        </w:rPr>
        <w:t>A kaszpofungin-acetát egy félszintetikus lipopeptid (echinocandin) vegyület, melyet a Glarea lozoyensis egy fermentációs termékéből szintetizálnak. A kaszpofungin-acetát gátolja a</w:t>
      </w:r>
      <w:r>
        <w:rPr>
          <w:lang w:val="hu-HU"/>
        </w:rPr>
        <w:t xml:space="preserve"> </w:t>
      </w:r>
      <w:r w:rsidRPr="00A8325D">
        <w:rPr>
          <w:lang w:val="hu-HU"/>
        </w:rPr>
        <w:t>béta (1,3)-D-glikán szintézisét, ami számos fonalas gomba és élesztőgomba sejtfalának</w:t>
      </w:r>
      <w:r>
        <w:rPr>
          <w:lang w:val="hu-HU"/>
        </w:rPr>
        <w:t xml:space="preserve"> </w:t>
      </w:r>
      <w:r w:rsidRPr="00A8325D">
        <w:rPr>
          <w:lang w:val="hu-HU"/>
        </w:rPr>
        <w:t>nélkülözhetetlen alkotója. A béta (1,3)-D-glikán emlősök sejtjeiben nem fordul elő.</w:t>
      </w:r>
    </w:p>
    <w:p w14:paraId="3C31E006" w14:textId="77777777" w:rsidR="00A8325D" w:rsidRPr="00A8325D" w:rsidRDefault="00A8325D" w:rsidP="00A8325D">
      <w:pPr>
        <w:spacing w:line="240" w:lineRule="auto"/>
        <w:rPr>
          <w:lang w:val="hu-HU"/>
        </w:rPr>
      </w:pPr>
    </w:p>
    <w:p w14:paraId="606C26C3" w14:textId="77777777" w:rsidR="00A8325D" w:rsidRDefault="00A8325D" w:rsidP="00A8325D">
      <w:pPr>
        <w:spacing w:line="240" w:lineRule="auto"/>
        <w:rPr>
          <w:lang w:val="hu-HU"/>
        </w:rPr>
      </w:pPr>
      <w:r w:rsidRPr="00A8325D">
        <w:rPr>
          <w:lang w:val="hu-HU"/>
        </w:rPr>
        <w:t xml:space="preserve">A kaszpofungin fungicid aktivitását Candida élesztőgombák esetében kimutatták. </w:t>
      </w:r>
      <w:r w:rsidRPr="00DE1E17">
        <w:rPr>
          <w:i/>
          <w:lang w:val="hu-HU"/>
        </w:rPr>
        <w:t>In vitro</w:t>
      </w:r>
      <w:r w:rsidRPr="00A8325D">
        <w:rPr>
          <w:lang w:val="hu-HU"/>
        </w:rPr>
        <w:t xml:space="preserve"> és </w:t>
      </w:r>
      <w:r w:rsidRPr="00DE1E17">
        <w:rPr>
          <w:i/>
          <w:lang w:val="hu-HU"/>
        </w:rPr>
        <w:t>in vivo</w:t>
      </w:r>
      <w:r w:rsidRPr="00A8325D">
        <w:rPr>
          <w:lang w:val="hu-HU"/>
        </w:rPr>
        <w:t xml:space="preserve"> vizsgálatok eredményei szerint az Aspergillus kaszpofungin hatásának való kitételekor feloldódnak és elpusztulnak a gombafonalak csúcsi végei és elágazódási pontjai, ahol a sejtnövekedés és sejtosztódás zajlik.</w:t>
      </w:r>
    </w:p>
    <w:p w14:paraId="649EDDD3" w14:textId="77777777" w:rsidR="00A8325D" w:rsidRPr="00A8325D" w:rsidRDefault="00A8325D" w:rsidP="00A8325D">
      <w:pPr>
        <w:spacing w:line="240" w:lineRule="auto"/>
        <w:rPr>
          <w:lang w:val="hu-HU"/>
        </w:rPr>
      </w:pPr>
    </w:p>
    <w:p w14:paraId="3017E5DA" w14:textId="77777777" w:rsidR="00A8325D" w:rsidRPr="00A8325D" w:rsidRDefault="00A8325D" w:rsidP="00A8325D">
      <w:pPr>
        <w:spacing w:line="240" w:lineRule="auto"/>
        <w:rPr>
          <w:u w:val="single"/>
          <w:lang w:val="hu-HU"/>
        </w:rPr>
      </w:pPr>
      <w:r w:rsidRPr="00A8325D">
        <w:rPr>
          <w:u w:val="single"/>
          <w:lang w:val="hu-HU"/>
        </w:rPr>
        <w:t>Farmakodinámiás hatások</w:t>
      </w:r>
    </w:p>
    <w:p w14:paraId="31CCB959" w14:textId="24302432" w:rsidR="00A8325D" w:rsidRPr="00A8325D" w:rsidRDefault="00A8325D" w:rsidP="00A8325D">
      <w:pPr>
        <w:spacing w:line="240" w:lineRule="auto"/>
        <w:rPr>
          <w:lang w:val="hu-HU"/>
        </w:rPr>
      </w:pPr>
      <w:r w:rsidRPr="00A8325D">
        <w:rPr>
          <w:lang w:val="hu-HU"/>
        </w:rPr>
        <w:t xml:space="preserve">A kaszpofungin </w:t>
      </w:r>
      <w:r w:rsidRPr="00A8325D">
        <w:rPr>
          <w:i/>
          <w:iCs/>
          <w:lang w:val="hu-HU"/>
        </w:rPr>
        <w:t>in vitro</w:t>
      </w:r>
      <w:r w:rsidRPr="00A8325D">
        <w:rPr>
          <w:lang w:val="hu-HU"/>
        </w:rPr>
        <w:t xml:space="preserve"> aktivitással rendelkezik az Aspergillus fajok (</w:t>
      </w:r>
      <w:r w:rsidRPr="00A8325D">
        <w:rPr>
          <w:i/>
          <w:iCs/>
          <w:lang w:val="hu-HU"/>
        </w:rPr>
        <w:t>Aspergillus fumigatus</w:t>
      </w:r>
      <w:r w:rsidRPr="00A8325D">
        <w:rPr>
          <w:lang w:val="hu-HU"/>
        </w:rPr>
        <w:t xml:space="preserve"> [N = 75], </w:t>
      </w:r>
      <w:r w:rsidRPr="00A8325D">
        <w:rPr>
          <w:i/>
          <w:iCs/>
          <w:lang w:val="hu-HU"/>
        </w:rPr>
        <w:t>Aspergillus flavus</w:t>
      </w:r>
      <w:r w:rsidRPr="00A8325D">
        <w:rPr>
          <w:lang w:val="hu-HU"/>
        </w:rPr>
        <w:t xml:space="preserve"> [N = 111], </w:t>
      </w:r>
      <w:r w:rsidRPr="00A8325D">
        <w:rPr>
          <w:i/>
          <w:iCs/>
          <w:lang w:val="hu-HU"/>
        </w:rPr>
        <w:t>Aspergillus niger</w:t>
      </w:r>
      <w:r w:rsidRPr="00A8325D">
        <w:rPr>
          <w:lang w:val="hu-HU"/>
        </w:rPr>
        <w:t xml:space="preserve"> [N = 31],</w:t>
      </w:r>
      <w:r w:rsidRPr="00A8325D">
        <w:rPr>
          <w:i/>
          <w:iCs/>
          <w:lang w:val="hu-HU"/>
        </w:rPr>
        <w:t xml:space="preserve"> Aspergillus nidulans</w:t>
      </w:r>
      <w:r w:rsidRPr="00A8325D">
        <w:rPr>
          <w:lang w:val="hu-HU"/>
        </w:rPr>
        <w:t xml:space="preserve"> [N = 8], </w:t>
      </w:r>
      <w:r w:rsidRPr="00A8325D">
        <w:rPr>
          <w:i/>
          <w:iCs/>
          <w:lang w:val="hu-HU"/>
        </w:rPr>
        <w:t>Aspergillus terreus</w:t>
      </w:r>
      <w:r w:rsidRPr="00A8325D">
        <w:rPr>
          <w:lang w:val="hu-HU"/>
        </w:rPr>
        <w:t xml:space="preserve"> [N = 52]) és</w:t>
      </w:r>
      <w:r w:rsidRPr="00A8325D">
        <w:rPr>
          <w:i/>
          <w:iCs/>
          <w:lang w:val="hu-HU"/>
        </w:rPr>
        <w:t xml:space="preserve"> Aspergillus candidus</w:t>
      </w:r>
      <w:r w:rsidRPr="00A8325D">
        <w:rPr>
          <w:lang w:val="hu-HU"/>
        </w:rPr>
        <w:t xml:space="preserve"> [N = 3] ellen. Emellett a kaszpofungin in vitro hatásos a Candida fajok </w:t>
      </w:r>
      <w:r w:rsidRPr="00A8325D">
        <w:rPr>
          <w:i/>
          <w:iCs/>
          <w:lang w:val="hu-HU"/>
        </w:rPr>
        <w:t xml:space="preserve">(Candida albicans </w:t>
      </w:r>
      <w:r w:rsidRPr="00A8325D">
        <w:rPr>
          <w:lang w:val="hu-HU"/>
        </w:rPr>
        <w:t xml:space="preserve">[N = 1032], </w:t>
      </w:r>
      <w:r w:rsidRPr="00A8325D">
        <w:rPr>
          <w:i/>
          <w:iCs/>
          <w:lang w:val="hu-HU"/>
        </w:rPr>
        <w:t>Candida dubliniensis</w:t>
      </w:r>
      <w:r w:rsidRPr="00A8325D">
        <w:rPr>
          <w:lang w:val="hu-HU"/>
        </w:rPr>
        <w:t xml:space="preserve"> [N = 100],</w:t>
      </w:r>
      <w:r w:rsidRPr="00A8325D">
        <w:rPr>
          <w:i/>
          <w:iCs/>
          <w:lang w:val="hu-HU"/>
        </w:rPr>
        <w:t xml:space="preserve"> Candida glabrata</w:t>
      </w:r>
      <w:r>
        <w:rPr>
          <w:i/>
          <w:iCs/>
          <w:lang w:val="hu-HU"/>
        </w:rPr>
        <w:t xml:space="preserve"> </w:t>
      </w:r>
      <w:r w:rsidRPr="00A8325D">
        <w:rPr>
          <w:lang w:val="hu-HU"/>
        </w:rPr>
        <w:t xml:space="preserve">[N = 151], </w:t>
      </w:r>
      <w:r w:rsidRPr="00A8325D">
        <w:rPr>
          <w:i/>
          <w:iCs/>
          <w:lang w:val="hu-HU"/>
        </w:rPr>
        <w:t>Candida guilliermondii</w:t>
      </w:r>
      <w:r w:rsidRPr="00A8325D">
        <w:rPr>
          <w:lang w:val="hu-HU"/>
        </w:rPr>
        <w:t xml:space="preserve"> [N = 67],</w:t>
      </w:r>
      <w:r w:rsidRPr="00A8325D">
        <w:rPr>
          <w:i/>
          <w:iCs/>
          <w:lang w:val="hu-HU"/>
        </w:rPr>
        <w:t xml:space="preserve"> Candida kefyr</w:t>
      </w:r>
      <w:r w:rsidRPr="00A8325D">
        <w:rPr>
          <w:lang w:val="hu-HU"/>
        </w:rPr>
        <w:t xml:space="preserve"> [N = 62], </w:t>
      </w:r>
      <w:r w:rsidRPr="00A8325D">
        <w:rPr>
          <w:i/>
          <w:iCs/>
          <w:lang w:val="hu-HU"/>
        </w:rPr>
        <w:t>Candida krusei</w:t>
      </w:r>
      <w:r w:rsidRPr="00A8325D">
        <w:rPr>
          <w:lang w:val="hu-HU"/>
        </w:rPr>
        <w:t xml:space="preserve"> [N = 147], </w:t>
      </w:r>
      <w:r w:rsidRPr="00A8325D">
        <w:rPr>
          <w:i/>
          <w:iCs/>
          <w:lang w:val="hu-HU"/>
        </w:rPr>
        <w:t>Candida lipolytica</w:t>
      </w:r>
      <w:r w:rsidRPr="00A8325D">
        <w:rPr>
          <w:lang w:val="hu-HU"/>
        </w:rPr>
        <w:t xml:space="preserve"> [N = 20], </w:t>
      </w:r>
      <w:r w:rsidRPr="00A8325D">
        <w:rPr>
          <w:i/>
          <w:iCs/>
          <w:lang w:val="hu-HU"/>
        </w:rPr>
        <w:t>Candida lusitaniae</w:t>
      </w:r>
      <w:r w:rsidRPr="00A8325D">
        <w:rPr>
          <w:lang w:val="hu-HU"/>
        </w:rPr>
        <w:t xml:space="preserve"> [N = 80], </w:t>
      </w:r>
      <w:r w:rsidRPr="00A8325D">
        <w:rPr>
          <w:i/>
          <w:iCs/>
          <w:lang w:val="hu-HU"/>
        </w:rPr>
        <w:t>Candida parapsilosis</w:t>
      </w:r>
      <w:r w:rsidRPr="00A8325D">
        <w:rPr>
          <w:lang w:val="hu-HU"/>
        </w:rPr>
        <w:t xml:space="preserve"> [N = 215],</w:t>
      </w:r>
      <w:r>
        <w:rPr>
          <w:lang w:val="hu-HU"/>
        </w:rPr>
        <w:t xml:space="preserve"> </w:t>
      </w:r>
      <w:r w:rsidRPr="00A8325D">
        <w:rPr>
          <w:i/>
          <w:iCs/>
          <w:lang w:val="hu-HU"/>
        </w:rPr>
        <w:t>Candida rugosa</w:t>
      </w:r>
      <w:r w:rsidRPr="00A8325D">
        <w:rPr>
          <w:lang w:val="hu-HU"/>
        </w:rPr>
        <w:t xml:space="preserve"> [N = 1] és </w:t>
      </w:r>
      <w:r w:rsidRPr="00A8325D">
        <w:rPr>
          <w:i/>
          <w:iCs/>
          <w:lang w:val="hu-HU"/>
        </w:rPr>
        <w:t xml:space="preserve">Candida tropicalis </w:t>
      </w:r>
      <w:r w:rsidRPr="00A8325D">
        <w:rPr>
          <w:lang w:val="hu-HU"/>
        </w:rPr>
        <w:t>[N = 258]) ellen is, beleértve azokat az izolátumokat is, melyek több rezisztencia-transzport mutációval rendelkeznek, valamint azokat, amelyek szerzett vagy</w:t>
      </w:r>
      <w:r>
        <w:rPr>
          <w:lang w:val="hu-HU"/>
        </w:rPr>
        <w:t xml:space="preserve"> </w:t>
      </w:r>
      <w:r w:rsidRPr="00A8325D">
        <w:rPr>
          <w:lang w:val="hu-HU"/>
        </w:rPr>
        <w:t>eredendő rezisztenciával rendelkeznek a flukonazollal, az amfotericin B-vel és az 5-flucitozinnal</w:t>
      </w:r>
      <w:r>
        <w:rPr>
          <w:lang w:val="hu-HU"/>
        </w:rPr>
        <w:t xml:space="preserve"> </w:t>
      </w:r>
      <w:r w:rsidRPr="00A8325D">
        <w:rPr>
          <w:lang w:val="hu-HU"/>
        </w:rPr>
        <w:t>szemben. Az érzékenységi vizsgálatokat az előzőleg Klinikai Laboratóriumi Szabványok Nemzeti Bizottságaként (National Committee for Clinical Laboratory Standards, NCCLS) ismert Klinikai és Laboratóriumi Szabványok Intézete (Clinical and Laboratory Standards Institute, CLSI) M38-A2 módszerének (</w:t>
      </w:r>
      <w:r w:rsidRPr="00A8325D">
        <w:rPr>
          <w:i/>
          <w:iCs/>
          <w:lang w:val="hu-HU"/>
        </w:rPr>
        <w:t xml:space="preserve">Aspergillus </w:t>
      </w:r>
      <w:r w:rsidRPr="00DE1E17">
        <w:rPr>
          <w:iCs/>
          <w:lang w:val="hu-HU"/>
        </w:rPr>
        <w:t>fajok esetében</w:t>
      </w:r>
      <w:r w:rsidRPr="00A8325D">
        <w:rPr>
          <w:lang w:val="hu-HU"/>
        </w:rPr>
        <w:t>) és M27-A3 módszerének (</w:t>
      </w:r>
      <w:r w:rsidRPr="00A8325D">
        <w:rPr>
          <w:i/>
          <w:iCs/>
          <w:lang w:val="hu-HU"/>
        </w:rPr>
        <w:t xml:space="preserve">Candida </w:t>
      </w:r>
      <w:r w:rsidRPr="00DE1E17">
        <w:rPr>
          <w:iCs/>
          <w:lang w:val="hu-HU"/>
        </w:rPr>
        <w:t>fajok esetében</w:t>
      </w:r>
      <w:r w:rsidRPr="00A8325D">
        <w:rPr>
          <w:lang w:val="hu-HU"/>
        </w:rPr>
        <w:t>) módosított változata szerint végezték el.</w:t>
      </w:r>
      <w:r>
        <w:rPr>
          <w:lang w:val="hu-HU"/>
        </w:rPr>
        <w:t xml:space="preserve"> </w:t>
      </w:r>
      <w:r w:rsidRPr="00A8325D">
        <w:rPr>
          <w:lang w:val="hu-HU"/>
        </w:rPr>
        <w:t>Az EUCAST szabványos érzékenység-vizsgálati technikákat alakított ki az élesztőgombák esetében. A kaszpofunginra vonatkozóan mért MIC-tartományok jelentős, laboratóriumok közötti eltérései miatt</w:t>
      </w:r>
      <w:r>
        <w:rPr>
          <w:lang w:val="hu-HU"/>
        </w:rPr>
        <w:t xml:space="preserve"> </w:t>
      </w:r>
      <w:r w:rsidRPr="00A8325D">
        <w:rPr>
          <w:lang w:val="hu-HU"/>
        </w:rPr>
        <w:t>a kaszpofungin esetén az EUCAST határértékeket még nem állapították meg. A határértékek helyett az anidulafunginra és a mikafunginra egyaránt érzékeny Candida izolátumokat a kaszpofunginra is érzékenynek kell tekinteni. Ehhez hasonlóan, az anidulafunginra és mikafunginra közepesen érzékeny</w:t>
      </w:r>
      <w:r>
        <w:rPr>
          <w:lang w:val="hu-HU"/>
        </w:rPr>
        <w:t xml:space="preserve"> </w:t>
      </w:r>
      <w:r w:rsidRPr="00A8325D">
        <w:rPr>
          <w:lang w:val="hu-HU"/>
        </w:rPr>
        <w:t xml:space="preserve">C. </w:t>
      </w:r>
      <w:r w:rsidRPr="00A8325D">
        <w:rPr>
          <w:i/>
          <w:iCs/>
          <w:lang w:val="hu-HU"/>
        </w:rPr>
        <w:t>parapsilosis</w:t>
      </w:r>
      <w:r w:rsidRPr="00A8325D">
        <w:rPr>
          <w:lang w:val="hu-HU"/>
        </w:rPr>
        <w:t xml:space="preserve"> izolátumok kaszpofunginra is közepesen érzékenynek tekinthetőek.</w:t>
      </w:r>
    </w:p>
    <w:p w14:paraId="15EF59C9" w14:textId="77777777" w:rsidR="00A8325D" w:rsidRPr="00A8325D" w:rsidRDefault="00A8325D" w:rsidP="00A8325D">
      <w:pPr>
        <w:spacing w:line="240" w:lineRule="auto"/>
        <w:rPr>
          <w:lang w:val="hu-HU"/>
        </w:rPr>
      </w:pPr>
    </w:p>
    <w:p w14:paraId="1A542E51" w14:textId="77777777" w:rsidR="00A8325D" w:rsidRPr="00A8325D" w:rsidRDefault="00A8325D" w:rsidP="00A8325D">
      <w:pPr>
        <w:spacing w:line="240" w:lineRule="auto"/>
        <w:rPr>
          <w:u w:val="single"/>
          <w:lang w:val="hu-HU"/>
        </w:rPr>
      </w:pPr>
      <w:r w:rsidRPr="00A8325D">
        <w:rPr>
          <w:u w:val="single"/>
          <w:lang w:val="hu-HU"/>
        </w:rPr>
        <w:t>A rezisztencia mechanizmusa</w:t>
      </w:r>
    </w:p>
    <w:p w14:paraId="49C2A8C6" w14:textId="77777777" w:rsidR="00A8325D" w:rsidRDefault="00A8325D" w:rsidP="00A8325D">
      <w:pPr>
        <w:spacing w:line="240" w:lineRule="auto"/>
        <w:rPr>
          <w:lang w:val="hu-HU"/>
        </w:rPr>
      </w:pPr>
      <w:r w:rsidRPr="00A8325D">
        <w:rPr>
          <w:lang w:val="hu-HU"/>
        </w:rPr>
        <w:t xml:space="preserve">A kezelés során kis számú betegben azonosítottak a kaszpofunginra kevésbé érzékeny </w:t>
      </w:r>
      <w:r w:rsidRPr="00DE1E17">
        <w:rPr>
          <w:i/>
          <w:lang w:val="hu-HU"/>
        </w:rPr>
        <w:t>Candida</w:t>
      </w:r>
      <w:r w:rsidRPr="00A8325D">
        <w:rPr>
          <w:lang w:val="hu-HU"/>
        </w:rPr>
        <w:t xml:space="preserve"> izolátumokat (&gt; 2 mg/l kaszpofungin MIC értékeket (4-30-szoros növekedés a MIC értékekben) jelentettek a szabványos, CLSI által jóváhagyott MIC-vizsgálati technikákat alkalmazva). Az</w:t>
      </w:r>
      <w:r>
        <w:rPr>
          <w:lang w:val="hu-HU"/>
        </w:rPr>
        <w:t xml:space="preserve"> </w:t>
      </w:r>
      <w:r w:rsidRPr="00A8325D">
        <w:rPr>
          <w:lang w:val="hu-HU"/>
        </w:rPr>
        <w:t xml:space="preserve">azonosított rezisztencia mechanizmusa a FKS1 és/vagy a FKS2 (a </w:t>
      </w:r>
      <w:r w:rsidRPr="00DE1E17">
        <w:rPr>
          <w:i/>
          <w:lang w:val="hu-HU"/>
        </w:rPr>
        <w:t>C. glabrata</w:t>
      </w:r>
      <w:r w:rsidRPr="00A8325D">
        <w:rPr>
          <w:lang w:val="hu-HU"/>
        </w:rPr>
        <w:t>-ra) génmutációk. Ezeket az eseteket kedvezőtlen klinikai kimenetellel hozták összefüggésbe.</w:t>
      </w:r>
      <w:r>
        <w:rPr>
          <w:lang w:val="hu-HU"/>
        </w:rPr>
        <w:t xml:space="preserve"> </w:t>
      </w:r>
      <w:r w:rsidRPr="00A8325D">
        <w:rPr>
          <w:lang w:val="hu-HU"/>
        </w:rPr>
        <w:t xml:space="preserve">Az </w:t>
      </w:r>
      <w:r w:rsidRPr="00DE1E17">
        <w:rPr>
          <w:i/>
          <w:lang w:val="hu-HU"/>
        </w:rPr>
        <w:t>Aspergillus</w:t>
      </w:r>
      <w:r w:rsidRPr="00A8325D">
        <w:rPr>
          <w:lang w:val="hu-HU"/>
        </w:rPr>
        <w:t xml:space="preserve"> fajok kaszpofunginnal szembeni in vitro rezisztenciájának kialakulását észlelték. A</w:t>
      </w:r>
      <w:r>
        <w:rPr>
          <w:lang w:val="hu-HU"/>
        </w:rPr>
        <w:t xml:space="preserve"> </w:t>
      </w:r>
      <w:r w:rsidRPr="00A8325D">
        <w:rPr>
          <w:lang w:val="hu-HU"/>
        </w:rPr>
        <w:t>rendelkezésre álló korlátozott klinikai tapasztalatok szerint az invasiv aspergillosisban szenvedő</w:t>
      </w:r>
      <w:r>
        <w:rPr>
          <w:lang w:val="hu-HU"/>
        </w:rPr>
        <w:t xml:space="preserve"> </w:t>
      </w:r>
      <w:r w:rsidRPr="00A8325D">
        <w:rPr>
          <w:lang w:val="hu-HU"/>
        </w:rPr>
        <w:t xml:space="preserve">betegekben kaszpofungin-rezisztenciát figyeltek meg. A rezisztancia mechanizmusát nem állapították meg. Az </w:t>
      </w:r>
      <w:r w:rsidRPr="00DE1E17">
        <w:rPr>
          <w:i/>
          <w:lang w:val="hu-HU"/>
        </w:rPr>
        <w:t>Aspergillus</w:t>
      </w:r>
      <w:r w:rsidRPr="00A8325D">
        <w:rPr>
          <w:lang w:val="hu-HU"/>
        </w:rPr>
        <w:t xml:space="preserve"> különféle klinikai izolátumai esetében a kaszpofungin-rezisztencia incidenciája ritka. </w:t>
      </w:r>
    </w:p>
    <w:p w14:paraId="177D61C8" w14:textId="3909D87B" w:rsidR="00A8325D" w:rsidRPr="00A8325D" w:rsidRDefault="00A8325D" w:rsidP="00A8325D">
      <w:pPr>
        <w:spacing w:line="240" w:lineRule="auto"/>
        <w:rPr>
          <w:lang w:val="hu-HU"/>
        </w:rPr>
      </w:pPr>
      <w:r w:rsidRPr="00A8325D">
        <w:rPr>
          <w:lang w:val="hu-HU"/>
        </w:rPr>
        <w:t xml:space="preserve">A </w:t>
      </w:r>
      <w:r w:rsidRPr="00DE1E17">
        <w:rPr>
          <w:i/>
          <w:lang w:val="hu-HU"/>
        </w:rPr>
        <w:t>Candida</w:t>
      </w:r>
      <w:r w:rsidRPr="00A8325D">
        <w:rPr>
          <w:lang w:val="hu-HU"/>
        </w:rPr>
        <w:t xml:space="preserve"> esetében kaszpofungin-rezisztenciát figyeltek meg, azonban ennek incidenciája fajonként vagy régiónként különbözhet.</w:t>
      </w:r>
    </w:p>
    <w:p w14:paraId="401CF3B2" w14:textId="77777777" w:rsidR="00A8325D" w:rsidRPr="00A8325D" w:rsidRDefault="00A8325D" w:rsidP="00A8325D">
      <w:pPr>
        <w:spacing w:line="240" w:lineRule="auto"/>
        <w:rPr>
          <w:lang w:val="hu-HU"/>
        </w:rPr>
      </w:pPr>
    </w:p>
    <w:p w14:paraId="31BDDCCA" w14:textId="77777777" w:rsidR="00A8325D" w:rsidRPr="00A8325D" w:rsidRDefault="00A8325D" w:rsidP="00A8325D">
      <w:pPr>
        <w:spacing w:line="240" w:lineRule="auto"/>
        <w:rPr>
          <w:u w:val="single"/>
          <w:lang w:val="hu-HU"/>
        </w:rPr>
      </w:pPr>
      <w:r w:rsidRPr="00A8325D">
        <w:rPr>
          <w:u w:val="single"/>
          <w:lang w:val="hu-HU"/>
        </w:rPr>
        <w:t>Klinikai hatásosság és biztonságosság</w:t>
      </w:r>
    </w:p>
    <w:p w14:paraId="7E5BE022" w14:textId="2998BBC5" w:rsidR="00A8325D" w:rsidRDefault="00A8325D" w:rsidP="00A8325D">
      <w:pPr>
        <w:spacing w:line="240" w:lineRule="auto"/>
        <w:rPr>
          <w:lang w:val="hu-HU"/>
        </w:rPr>
      </w:pPr>
      <w:r w:rsidRPr="00A8325D">
        <w:rPr>
          <w:lang w:val="hu-HU"/>
        </w:rPr>
        <w:t>Invasiv candidiasis felnőttbetegeknél: A kaszpofungin és az amfotericin B invasiv candidiasis kezelésében történő összehasonlítását célzó, kezdeti vizsgálatba 239 beteget vontak be. 24 beteg neutropeniában szenvedett. A leggyakoribb diagnózis a vérúti fertőzés (</w:t>
      </w:r>
      <w:r w:rsidRPr="00A8325D">
        <w:rPr>
          <w:i/>
          <w:iCs/>
          <w:lang w:val="hu-HU"/>
        </w:rPr>
        <w:t>candidaemia</w:t>
      </w:r>
      <w:r w:rsidRPr="00A8325D">
        <w:rPr>
          <w:lang w:val="hu-HU"/>
        </w:rPr>
        <w:t>) (77%, n = 186)</w:t>
      </w:r>
      <w:r>
        <w:rPr>
          <w:lang w:val="hu-HU"/>
        </w:rPr>
        <w:t xml:space="preserve"> </w:t>
      </w:r>
      <w:r w:rsidRPr="00A8325D">
        <w:rPr>
          <w:lang w:val="hu-HU"/>
        </w:rPr>
        <w:t>és a Candida peritonitis (8%, n = 19) volt; Candida endocarditisben, osteomyelitisben, vagy</w:t>
      </w:r>
      <w:r>
        <w:rPr>
          <w:lang w:val="hu-HU"/>
        </w:rPr>
        <w:t xml:space="preserve"> </w:t>
      </w:r>
      <w:r w:rsidRPr="00A8325D">
        <w:rPr>
          <w:lang w:val="hu-HU"/>
        </w:rPr>
        <w:t>meningitisben szenvedő betegek nem vettek részt a vizsgálatban. A kaszpofungint a 70 mg-os telítő dózist követően napi egyszeri 50 mg-os adagban adták, míg az amfotericin B-t a nem-neutropeniás betegek napi 0,6-0,7 mg/kg, illetve a neutropeniás betegek napi 0,7-1,0 mg/kg adagban kapták. Az</w:t>
      </w:r>
      <w:r>
        <w:rPr>
          <w:lang w:val="hu-HU"/>
        </w:rPr>
        <w:t xml:space="preserve"> </w:t>
      </w:r>
      <w:r w:rsidRPr="00A8325D">
        <w:rPr>
          <w:lang w:val="hu-HU"/>
        </w:rPr>
        <w:t>intravénás kezelés átlagos időtartama 11,9 nap volt (szélsőértékek: 1-28 nap). A hatást akkor ítélték</w:t>
      </w:r>
      <w:r>
        <w:rPr>
          <w:lang w:val="hu-HU"/>
        </w:rPr>
        <w:t xml:space="preserve"> </w:t>
      </w:r>
      <w:r w:rsidRPr="00A8325D">
        <w:rPr>
          <w:lang w:val="hu-HU"/>
        </w:rPr>
        <w:t>kedvezőnek, ha a Candida-fertőzés tünetei megszűntek, és a mikrobiológiai eredmények is negatívvá</w:t>
      </w:r>
      <w:r>
        <w:rPr>
          <w:lang w:val="hu-HU"/>
        </w:rPr>
        <w:t xml:space="preserve"> </w:t>
      </w:r>
      <w:r w:rsidRPr="00A8325D">
        <w:rPr>
          <w:lang w:val="hu-HU"/>
        </w:rPr>
        <w:t>váltak. Az iv. vizsgálati kezelés végén mért hatás primer hatékonysági analízisébe (MITT analízis) 224 beteget vontak be. Az invasiv candidiasis kezelésében megfigyelt válaszarány hasonló volt a kaszpofungin (73% [80/109]) és az amfotericin B (62% [71/115]) esetében [12,7% különbség (95,6%</w:t>
      </w:r>
      <w:r w:rsidR="00245E85">
        <w:rPr>
          <w:lang w:val="hu-HU"/>
        </w:rPr>
        <w:t>-os</w:t>
      </w:r>
      <w:r>
        <w:rPr>
          <w:lang w:val="hu-HU"/>
        </w:rPr>
        <w:t xml:space="preserve"> </w:t>
      </w:r>
      <w:r w:rsidRPr="00A8325D">
        <w:rPr>
          <w:lang w:val="hu-HU"/>
        </w:rPr>
        <w:t>CI –0,7</w:t>
      </w:r>
      <w:r w:rsidR="00245E85">
        <w:rPr>
          <w:lang w:val="hu-HU"/>
        </w:rPr>
        <w:t>;</w:t>
      </w:r>
      <w:r w:rsidRPr="00A8325D">
        <w:rPr>
          <w:lang w:val="hu-HU"/>
        </w:rPr>
        <w:t xml:space="preserve"> 26,0)]. Candidaemiában szenvedő betegeknél az iv. vizsgálati kezelés befejezését követően</w:t>
      </w:r>
      <w:r>
        <w:rPr>
          <w:lang w:val="hu-HU"/>
        </w:rPr>
        <w:t xml:space="preserve"> </w:t>
      </w:r>
      <w:r w:rsidRPr="00A8325D">
        <w:rPr>
          <w:lang w:val="hu-HU"/>
        </w:rPr>
        <w:t>vizsgált hatásossági ráta a primer hatásossági analízis alapján (MITT analízis) hasonló volt a kaszpofungin (72% [66/92]) és az amfotericin B (63% [59/94]) esetében [10,0% különbség (95,0%</w:t>
      </w:r>
      <w:r w:rsidR="00DD6A77">
        <w:rPr>
          <w:lang w:val="hu-HU"/>
        </w:rPr>
        <w:t>-os</w:t>
      </w:r>
      <w:r w:rsidRPr="00A8325D">
        <w:rPr>
          <w:lang w:val="hu-HU"/>
        </w:rPr>
        <w:t xml:space="preserve"> CI</w:t>
      </w:r>
      <w:r>
        <w:rPr>
          <w:lang w:val="hu-HU"/>
        </w:rPr>
        <w:t xml:space="preserve"> </w:t>
      </w:r>
      <w:r w:rsidRPr="00A8325D">
        <w:rPr>
          <w:lang w:val="hu-HU"/>
        </w:rPr>
        <w:t>–4,5</w:t>
      </w:r>
      <w:r w:rsidR="00DD6A77">
        <w:rPr>
          <w:lang w:val="hu-HU"/>
        </w:rPr>
        <w:t>;</w:t>
      </w:r>
      <w:r w:rsidRPr="00A8325D">
        <w:rPr>
          <w:lang w:val="hu-HU"/>
        </w:rPr>
        <w:t xml:space="preserve"> 24,5)]. Korlátozottabb mértékben állnak rendelkezésre adatok olyan betegekre vonatkozóan,</w:t>
      </w:r>
      <w:r>
        <w:rPr>
          <w:lang w:val="hu-HU"/>
        </w:rPr>
        <w:t xml:space="preserve"> </w:t>
      </w:r>
      <w:r w:rsidRPr="00A8325D">
        <w:rPr>
          <w:lang w:val="hu-HU"/>
        </w:rPr>
        <w:t>akiknél a fertőzés helye nem a vér volt. Neutropeniás betegeknél a kedvező válaszok aránya a kaszpofunginnal kezelt csoportban 7/14 (50%) és az amfotericin B-vel kezelt csoportban 4/10 (40%) volt. A fenti adatokat az empirikus kezelést tanulmányozó vizsgálat eredményei támasztják alá.</w:t>
      </w:r>
      <w:r>
        <w:rPr>
          <w:lang w:val="hu-HU"/>
        </w:rPr>
        <w:t xml:space="preserve"> </w:t>
      </w:r>
    </w:p>
    <w:p w14:paraId="476C37ED" w14:textId="77777777" w:rsidR="00A8325D" w:rsidRDefault="00A8325D" w:rsidP="00A8325D">
      <w:pPr>
        <w:spacing w:line="240" w:lineRule="auto"/>
        <w:rPr>
          <w:lang w:val="hu-HU"/>
        </w:rPr>
      </w:pPr>
    </w:p>
    <w:p w14:paraId="128327C1" w14:textId="11CD2F08" w:rsidR="00A8325D" w:rsidRPr="00A8325D" w:rsidRDefault="00A8325D" w:rsidP="00A8325D">
      <w:pPr>
        <w:spacing w:line="240" w:lineRule="auto"/>
        <w:rPr>
          <w:lang w:val="hu-HU"/>
        </w:rPr>
      </w:pPr>
      <w:r w:rsidRPr="00A8325D">
        <w:rPr>
          <w:lang w:val="hu-HU"/>
        </w:rPr>
        <w:t>Egy második vizsgálat során invasiv candidiasisban szenvedő betegek vagy (az 1. napon adagolt</w:t>
      </w:r>
      <w:r>
        <w:rPr>
          <w:lang w:val="hu-HU"/>
        </w:rPr>
        <w:t xml:space="preserve"> </w:t>
      </w:r>
      <w:r w:rsidRPr="00A8325D">
        <w:rPr>
          <w:lang w:val="hu-HU"/>
        </w:rPr>
        <w:t>70</w:t>
      </w:r>
      <w:r w:rsidR="00DD6A77">
        <w:rPr>
          <w:lang w:val="hu-HU"/>
        </w:rPr>
        <w:t> </w:t>
      </w:r>
      <w:r w:rsidRPr="00A8325D">
        <w:rPr>
          <w:lang w:val="hu-HU"/>
        </w:rPr>
        <w:t>mg telítő dózist követő) napi 50 mg kaszpofungint, vagy napi 150 mg kaszpofungint kaptak (lásd 4.8 pont). Ebben a vizsgálatban (a szokásos egy óra alatt történő adagolás helyett) a kaszpofungin adagot 2 óra alatt kapták meg a betegek. A vizsgálatban nem vehettek részt olyan betegek, akiknél</w:t>
      </w:r>
      <w:r>
        <w:rPr>
          <w:lang w:val="hu-HU"/>
        </w:rPr>
        <w:t xml:space="preserve"> </w:t>
      </w:r>
      <w:r w:rsidRPr="00A8325D">
        <w:rPr>
          <w:lang w:val="hu-HU"/>
        </w:rPr>
        <w:t>valószínűsíthető volt a Candida okozta endocarditis, meningitis vagy osteomyelitis. Mivel ez egy első vonalbeli terápiás vizsgálat volt, kizárták belőle azokat a betegeket is, akik korábban antifungális szerekkel nehezen kezelhetőek voltak. A vizsgálatba bevont neutropeniás betegek száma szintén</w:t>
      </w:r>
      <w:r>
        <w:rPr>
          <w:lang w:val="hu-HU"/>
        </w:rPr>
        <w:t xml:space="preserve"> </w:t>
      </w:r>
      <w:r w:rsidRPr="00A8325D">
        <w:rPr>
          <w:lang w:val="hu-HU"/>
        </w:rPr>
        <w:t>korlátozott volt (8,0%). A hatásosság másodlagos végpont volt ebben a vizsgálatban. Azok a betegek vettek részt a hatásossági analízisben, akik megfeleltek a vizsgálat beválogatási kritériumainak, és egy vagy több kaszpofungin terápiás adagban részesültek a vizsgálat során. Összességében nézve, azon</w:t>
      </w:r>
      <w:r>
        <w:rPr>
          <w:lang w:val="hu-HU"/>
        </w:rPr>
        <w:t xml:space="preserve"> </w:t>
      </w:r>
      <w:r w:rsidRPr="00A8325D">
        <w:rPr>
          <w:lang w:val="hu-HU"/>
        </w:rPr>
        <w:t>résztvevők aránya, akik a kaszpofungin terápia végén kedvezően reagáltak, mindkét csoportban</w:t>
      </w:r>
      <w:r>
        <w:rPr>
          <w:lang w:val="hu-HU"/>
        </w:rPr>
        <w:t xml:space="preserve"> </w:t>
      </w:r>
      <w:r w:rsidRPr="00A8325D">
        <w:rPr>
          <w:lang w:val="hu-HU"/>
        </w:rPr>
        <w:t>hasonló volt: 72% (73/102) az 50 mg, és 78% (74/95) a 150 mg kaszpofungint kapó terápiás csoportnál (különbség 6,3% [95%</w:t>
      </w:r>
      <w:r w:rsidR="00DD6A77">
        <w:rPr>
          <w:lang w:val="hu-HU"/>
        </w:rPr>
        <w:t>-os</w:t>
      </w:r>
      <w:r w:rsidRPr="00A8325D">
        <w:rPr>
          <w:lang w:val="hu-HU"/>
        </w:rPr>
        <w:t xml:space="preserve"> CI </w:t>
      </w:r>
      <w:r w:rsidR="00DD6A77">
        <w:rPr>
          <w:lang w:val="hu-HU"/>
        </w:rPr>
        <w:t>–</w:t>
      </w:r>
      <w:r w:rsidRPr="00A8325D">
        <w:rPr>
          <w:lang w:val="hu-HU"/>
        </w:rPr>
        <w:t>5,9</w:t>
      </w:r>
      <w:r w:rsidR="00DD6A77">
        <w:rPr>
          <w:lang w:val="hu-HU"/>
        </w:rPr>
        <w:t>;</w:t>
      </w:r>
      <w:r w:rsidRPr="00A8325D">
        <w:rPr>
          <w:lang w:val="hu-HU"/>
        </w:rPr>
        <w:t xml:space="preserve"> 18,4]).</w:t>
      </w:r>
    </w:p>
    <w:p w14:paraId="4C98E497" w14:textId="77777777" w:rsidR="00A8325D" w:rsidRPr="00A8325D" w:rsidRDefault="00A8325D" w:rsidP="00A8325D">
      <w:pPr>
        <w:spacing w:line="240" w:lineRule="auto"/>
        <w:rPr>
          <w:lang w:val="hu-HU"/>
        </w:rPr>
      </w:pPr>
    </w:p>
    <w:p w14:paraId="6C3C14E4" w14:textId="0791F02B" w:rsidR="004E12C5" w:rsidRDefault="00A8325D" w:rsidP="00A8325D">
      <w:pPr>
        <w:spacing w:line="240" w:lineRule="auto"/>
        <w:rPr>
          <w:lang w:val="hu-HU"/>
        </w:rPr>
      </w:pPr>
      <w:r w:rsidRPr="00A8325D">
        <w:rPr>
          <w:i/>
          <w:iCs/>
          <w:lang w:val="hu-HU"/>
        </w:rPr>
        <w:t>Invasiv aspergillosis felnőttbetegeknél:</w:t>
      </w:r>
      <w:r w:rsidRPr="00A8325D">
        <w:rPr>
          <w:lang w:val="hu-HU"/>
        </w:rPr>
        <w:t xml:space="preserve"> Egy, a kaszpofungin biztonságosságának, tolerálhatóságának és hatásosságának értékelését célzó nyílt, nem összehasonlító vizsgálatba 69 felnőtt (18–80 éves) beteget vontak be. A betegek más szabványos gombaellenes kezelésre nem reagáltak (a legalább</w:t>
      </w:r>
      <w:r>
        <w:rPr>
          <w:lang w:val="hu-HU"/>
        </w:rPr>
        <w:t xml:space="preserve"> </w:t>
      </w:r>
      <w:r w:rsidRPr="00A8325D">
        <w:rPr>
          <w:lang w:val="hu-HU"/>
        </w:rPr>
        <w:t>7</w:t>
      </w:r>
      <w:r w:rsidR="00DD6A77">
        <w:rPr>
          <w:lang w:val="hu-HU"/>
        </w:rPr>
        <w:t> </w:t>
      </w:r>
      <w:r w:rsidRPr="00A8325D">
        <w:rPr>
          <w:lang w:val="hu-HU"/>
        </w:rPr>
        <w:t>napon át alkalmazott egyéb gombaellenes kezelés hatására a betegség súlyosbodott vagy a betegek állapota nem javult) (a vizsgálatba bevont betegek 84%-a) vagy azt nem tolerálták (a bevont betegek 16%-a). A legtöbb betegnél egyéb alapbetegségek álltak fenn (rosszindulatú hematológiai betegség</w:t>
      </w:r>
      <w:r>
        <w:rPr>
          <w:lang w:val="hu-HU"/>
        </w:rPr>
        <w:t xml:space="preserve"> </w:t>
      </w:r>
      <w:r w:rsidRPr="00A8325D">
        <w:rPr>
          <w:lang w:val="hu-HU"/>
        </w:rPr>
        <w:t>[N = 24], allogén csontvelő-átültetés vagy őssejt-átültetés [N = 18], szervátültetés [N = 8], szolid</w:t>
      </w:r>
      <w:r>
        <w:rPr>
          <w:lang w:val="hu-HU"/>
        </w:rPr>
        <w:t xml:space="preserve"> </w:t>
      </w:r>
      <w:r w:rsidRPr="00A8325D">
        <w:rPr>
          <w:lang w:val="hu-HU"/>
        </w:rPr>
        <w:t xml:space="preserve">tumor [N = 3], vagy más betegség [N = 10]). Az invasiv aspergillosis diagnózisának felállítására és a kezelésre adott válasz értékelésére a Mycosisok Munkacsoport Kritériumai </w:t>
      </w:r>
      <w:r w:rsidRPr="00A8325D">
        <w:rPr>
          <w:i/>
          <w:iCs/>
          <w:lang w:val="hu-HU"/>
        </w:rPr>
        <w:t>(Mycoses Study Group Criteria</w:t>
      </w:r>
      <w:r w:rsidRPr="00A8325D">
        <w:rPr>
          <w:lang w:val="hu-HU"/>
        </w:rPr>
        <w:t>) alapján kidolgozott szigorú definíciókat használtak (a „kedvező válasz” minősítéshez a</w:t>
      </w:r>
      <w:r>
        <w:rPr>
          <w:lang w:val="hu-HU"/>
        </w:rPr>
        <w:t xml:space="preserve"> </w:t>
      </w:r>
      <w:r w:rsidRPr="00A8325D">
        <w:rPr>
          <w:lang w:val="hu-HU"/>
        </w:rPr>
        <w:t>röntgenleletek, a panaszok és a tünetek klinikailag szignifikáns mértékű javulására volt szükség). A</w:t>
      </w:r>
      <w:r>
        <w:rPr>
          <w:lang w:val="hu-HU"/>
        </w:rPr>
        <w:t xml:space="preserve"> </w:t>
      </w:r>
      <w:r w:rsidRPr="00A8325D">
        <w:rPr>
          <w:lang w:val="hu-HU"/>
        </w:rPr>
        <w:t>terápia átlagos időtartama 33,7 nap volt (szélsőértékek: 1-162 nap). Egy független szakértőkből álló</w:t>
      </w:r>
      <w:r>
        <w:rPr>
          <w:lang w:val="hu-HU"/>
        </w:rPr>
        <w:t xml:space="preserve"> </w:t>
      </w:r>
      <w:r w:rsidRPr="00A8325D">
        <w:rPr>
          <w:lang w:val="hu-HU"/>
        </w:rPr>
        <w:t>testület megállapítása szerint a legalább egy kaszpofungin-dózist kapó betegek 41%-a (26/63) reagált</w:t>
      </w:r>
      <w:r>
        <w:rPr>
          <w:lang w:val="hu-HU"/>
        </w:rPr>
        <w:t xml:space="preserve"> </w:t>
      </w:r>
      <w:r w:rsidRPr="00A8325D">
        <w:rPr>
          <w:lang w:val="hu-HU"/>
        </w:rPr>
        <w:t>kedvezően a kezelésre. A több mint 7 napos kaszpofungin-terápiában részesülő betegek 50%-ánál (26/52) mutatkozott kedvező válasz. A korábban alkalmazott kezelésekre nem reagáló, ill. azokkal szemben intoleráns betegek esetében a kedvező válasz aránya 36% (19/53), illetve 70% (7/10) volt. Noha a kezelésre nem reagálónak minősített 5 beteg esetében a korábban alkalmazott gombaellenes</w:t>
      </w:r>
      <w:r>
        <w:rPr>
          <w:lang w:val="hu-HU"/>
        </w:rPr>
        <w:t xml:space="preserve"> </w:t>
      </w:r>
      <w:r w:rsidRPr="00A8325D">
        <w:rPr>
          <w:lang w:val="hu-HU"/>
        </w:rPr>
        <w:t>gyógyszer dózisa kisebb volt az invasiv aspergillosis esetében gyakran használatos adagnál, a kaszpofungin-terápia során e betegekben a kezelésre adott kedvező válasz aránya hasonlóan alakult, mint a kezelésre nem reagáló többi beteg esetében (2/5, illetve 17/48). A tüdőre lokalizálódó és a tüdőn kívüli betegségben szenvedő betegek esetében a válaszarány 47% (21/45), illetve 28% (5/18) volt. Nem tüdőbetegségben szenvedő betegek esetében a központi idegrendszer bizonyos, valószínű vagy lehetséges érintettségét mutató 8 beteg közül 2 reagált kedvezően a kezelésre.</w:t>
      </w:r>
      <w:r>
        <w:rPr>
          <w:lang w:val="hu-HU"/>
        </w:rPr>
        <w:t xml:space="preserve"> </w:t>
      </w:r>
    </w:p>
    <w:p w14:paraId="3C06E8B9" w14:textId="77777777" w:rsidR="004E12C5" w:rsidRDefault="004E12C5" w:rsidP="00A8325D">
      <w:pPr>
        <w:spacing w:line="240" w:lineRule="auto"/>
        <w:rPr>
          <w:lang w:val="hu-HU"/>
        </w:rPr>
      </w:pPr>
    </w:p>
    <w:p w14:paraId="7FE3BC3C" w14:textId="2C1DA73E" w:rsidR="00A8325D" w:rsidRPr="00A8325D" w:rsidRDefault="00A8325D" w:rsidP="00A8325D">
      <w:pPr>
        <w:spacing w:line="240" w:lineRule="auto"/>
        <w:rPr>
          <w:lang w:val="hu-HU"/>
        </w:rPr>
      </w:pPr>
      <w:r w:rsidRPr="004E12C5">
        <w:rPr>
          <w:i/>
          <w:iCs/>
          <w:lang w:val="hu-HU"/>
        </w:rPr>
        <w:t xml:space="preserve">Empirikus kezelés lázas, neutropeniás felnőttbetegekben: </w:t>
      </w:r>
      <w:r w:rsidRPr="00A8325D">
        <w:rPr>
          <w:lang w:val="hu-HU"/>
        </w:rPr>
        <w:t>Egy klinikai vizsgálat során összesen 1111, perzisztáló lázban és neutropeniában szenvedő beteget vontak be és kezeltek vagy egy 70 mg-os telítő dózist követően napi egyszeri 50 mg kaszpofunginnal, vagy napi 3,0 mg/</w:t>
      </w:r>
      <w:r w:rsidR="00DD6A77">
        <w:rPr>
          <w:lang w:val="hu-HU"/>
        </w:rPr>
        <w:t>tt</w:t>
      </w:r>
      <w:r w:rsidRPr="00A8325D">
        <w:rPr>
          <w:lang w:val="hu-HU"/>
        </w:rPr>
        <w:t>kg liposzomális</w:t>
      </w:r>
      <w:r>
        <w:rPr>
          <w:lang w:val="hu-HU"/>
        </w:rPr>
        <w:t xml:space="preserve"> </w:t>
      </w:r>
      <w:r w:rsidRPr="00A8325D">
        <w:rPr>
          <w:lang w:val="hu-HU"/>
        </w:rPr>
        <w:t>amfotericin</w:t>
      </w:r>
      <w:r w:rsidR="00DD6A77">
        <w:rPr>
          <w:lang w:val="hu-HU"/>
        </w:rPr>
        <w:t> </w:t>
      </w:r>
      <w:r w:rsidRPr="00A8325D">
        <w:rPr>
          <w:lang w:val="hu-HU"/>
        </w:rPr>
        <w:t>B-vel. Bevonási kritérium volt a malignus megbetegedés miatt elvégzett kemoterápia vagy vérképző őssejt-transzplantáció, valamint a neutropenia jelenléte (&lt;500 sejt/mm</w:t>
      </w:r>
      <w:r w:rsidRPr="00DE1E17">
        <w:rPr>
          <w:vertAlign w:val="superscript"/>
          <w:lang w:val="hu-HU"/>
        </w:rPr>
        <w:t>3</w:t>
      </w:r>
      <w:r w:rsidRPr="00A8325D">
        <w:rPr>
          <w:lang w:val="hu-HU"/>
        </w:rPr>
        <w:t xml:space="preserve"> 96 órán keresztül) és a 96 órán át vagy annál tovább adott parenteralis antibakteriális kezelésre nem reagáló láz (&gt;38,0</w:t>
      </w:r>
      <w:r w:rsidR="006E6C5C">
        <w:rPr>
          <w:lang w:val="hu-HU"/>
        </w:rPr>
        <w:t> </w:t>
      </w:r>
      <w:r w:rsidRPr="00A8325D">
        <w:rPr>
          <w:lang w:val="hu-HU"/>
        </w:rPr>
        <w:t>°C). A betegek a neutropenia megszűnte után legfeljebb 72 órán át kapták a kezelést, maximum 28 napig.</w:t>
      </w:r>
      <w:r>
        <w:rPr>
          <w:lang w:val="hu-HU"/>
        </w:rPr>
        <w:t xml:space="preserve"> </w:t>
      </w:r>
      <w:r w:rsidRPr="00A8325D">
        <w:rPr>
          <w:lang w:val="hu-HU"/>
        </w:rPr>
        <w:t>A dokumentáltan gombás fertőzésben szenvedő betegek azonban tovább is kaphatták a terápiát.</w:t>
      </w:r>
      <w:r>
        <w:rPr>
          <w:lang w:val="hu-HU"/>
        </w:rPr>
        <w:t xml:space="preserve"> </w:t>
      </w:r>
      <w:r w:rsidRPr="00A8325D">
        <w:rPr>
          <w:lang w:val="hu-HU"/>
        </w:rPr>
        <w:t>Amennyiben a beteg a készítményt jól tolerálta, viszont 5 napos kezelést követően a láz perzisztált és romlott a klinikai állapot, a vizsgálati készítmény dózisát napi 70 mg kaszpofunginra (a kezelt betegek 13,3%-ánál), vagy napi 5,0 mg/kg liposzomális amfotericin B-re (a kezelt betegek 14,3%-ánál)</w:t>
      </w:r>
      <w:r>
        <w:rPr>
          <w:lang w:val="hu-HU"/>
        </w:rPr>
        <w:t xml:space="preserve"> </w:t>
      </w:r>
      <w:r w:rsidRPr="00A8325D">
        <w:rPr>
          <w:lang w:val="hu-HU"/>
        </w:rPr>
        <w:t>emelhették. Az összességében kedvező hatás primer hatékonysági analízisébe (MITT-analízis)</w:t>
      </w:r>
      <w:r>
        <w:rPr>
          <w:lang w:val="hu-HU"/>
        </w:rPr>
        <w:t xml:space="preserve"> </w:t>
      </w:r>
      <w:r w:rsidRPr="00A8325D">
        <w:rPr>
          <w:lang w:val="hu-HU"/>
        </w:rPr>
        <w:t>1095</w:t>
      </w:r>
      <w:r w:rsidR="00DD6A77">
        <w:rPr>
          <w:lang w:val="hu-HU"/>
        </w:rPr>
        <w:t> </w:t>
      </w:r>
      <w:r w:rsidRPr="00A8325D">
        <w:rPr>
          <w:lang w:val="hu-HU"/>
        </w:rPr>
        <w:t>beteget vontak be; ennek során a kaszpofungin (33,9%) ugyanolyan hatékony volt, mint a liposzomális amfotericin B (33,7%) [%-os különbség: 0,2 (95,2%</w:t>
      </w:r>
      <w:r w:rsidR="00DD6A77">
        <w:rPr>
          <w:lang w:val="hu-HU"/>
        </w:rPr>
        <w:t>-os</w:t>
      </w:r>
      <w:r w:rsidRPr="00A8325D">
        <w:rPr>
          <w:lang w:val="hu-HU"/>
        </w:rPr>
        <w:t xml:space="preserve"> CI –5,6</w:t>
      </w:r>
      <w:r w:rsidR="00DD6A77">
        <w:rPr>
          <w:lang w:val="hu-HU"/>
        </w:rPr>
        <w:t>;</w:t>
      </w:r>
      <w:r w:rsidRPr="00A8325D">
        <w:rPr>
          <w:lang w:val="hu-HU"/>
        </w:rPr>
        <w:t xml:space="preserve"> 6,0)]. Egy összességében kedvező válasz esetén a következő 5 kritérium mindegyikének meg kellett felelni: (1) a kiinduláskor</w:t>
      </w:r>
      <w:r>
        <w:rPr>
          <w:lang w:val="hu-HU"/>
        </w:rPr>
        <w:t xml:space="preserve"> </w:t>
      </w:r>
      <w:r w:rsidRPr="00A8325D">
        <w:rPr>
          <w:lang w:val="hu-HU"/>
        </w:rPr>
        <w:t>fennálló bármilyen gombás fertőzés kezelése sikeres volt (kaszpofungin: 51,9% [14/27], liposzomális amfotericin B: 25,9% [7/27]), (2) a vizsgálati készítmény adása alatt, valamint a kezelés befejezését követő 7 napon belül nem lépett fel gombás fertőzés (kaszpofungin: 94,8% [527/556], liposzomális</w:t>
      </w:r>
      <w:r w:rsidR="004E12C5">
        <w:rPr>
          <w:lang w:val="hu-HU"/>
        </w:rPr>
        <w:t xml:space="preserve"> </w:t>
      </w:r>
      <w:r>
        <w:rPr>
          <w:lang w:val="hu-HU"/>
        </w:rPr>
        <w:t xml:space="preserve"> </w:t>
      </w:r>
      <w:r w:rsidRPr="00A8325D">
        <w:rPr>
          <w:lang w:val="hu-HU"/>
        </w:rPr>
        <w:t>amfotericin B: 95,5% [515/539]), (3) a beteg túlélte a vizsgálati kezelés befejezését követő 7 napot (kaszpofungin: 92,6% [515/556], liposzomális amfotericin B: 89,2% [481/539]), (4) a beteget nem</w:t>
      </w:r>
      <w:r w:rsidR="004E12C5">
        <w:rPr>
          <w:lang w:val="hu-HU"/>
        </w:rPr>
        <w:t xml:space="preserve"> </w:t>
      </w:r>
      <w:r w:rsidRPr="00A8325D">
        <w:rPr>
          <w:lang w:val="hu-HU"/>
        </w:rPr>
        <w:t>kellett kivonni a vizsgálatból a hatóanyaggal összefüggő toxicitás vagy a hatás hiánya miatt</w:t>
      </w:r>
      <w:r w:rsidR="004E12C5">
        <w:rPr>
          <w:lang w:val="hu-HU"/>
        </w:rPr>
        <w:t xml:space="preserve"> </w:t>
      </w:r>
      <w:r w:rsidRPr="00A8325D">
        <w:rPr>
          <w:lang w:val="hu-HU"/>
        </w:rPr>
        <w:t>(kaszpofungin: 89,7% [499/556], liposzomális amfotericin B: 85,5% [461/539]), valamint (5) a neutropenia időtartama alatt a láz megszűnt (kaszpofungin: 41,2% [229/556], liposzomális amfotericin</w:t>
      </w:r>
      <w:r w:rsidR="007859EC">
        <w:rPr>
          <w:lang w:val="hu-HU"/>
        </w:rPr>
        <w:t> </w:t>
      </w:r>
      <w:r w:rsidRPr="00A8325D">
        <w:rPr>
          <w:lang w:val="hu-HU"/>
        </w:rPr>
        <w:t xml:space="preserve">B: 41,4% [223/539]). Az </w:t>
      </w:r>
      <w:r w:rsidRPr="00DE1E17">
        <w:rPr>
          <w:i/>
          <w:lang w:val="hu-HU"/>
        </w:rPr>
        <w:t>Aspergillus</w:t>
      </w:r>
      <w:r w:rsidRPr="00A8325D">
        <w:rPr>
          <w:lang w:val="hu-HU"/>
        </w:rPr>
        <w:t>-fajok által okozott, a kiinduláskor fennálló gombás fertőzéseknél</w:t>
      </w:r>
      <w:r w:rsidR="004E12C5">
        <w:rPr>
          <w:lang w:val="hu-HU"/>
        </w:rPr>
        <w:t xml:space="preserve"> </w:t>
      </w:r>
      <w:r w:rsidRPr="00A8325D">
        <w:rPr>
          <w:lang w:val="hu-HU"/>
        </w:rPr>
        <w:t>megfigyelt válszarány a kaszpofungin esetében 41,7% (5/12), a liposzomális amfotericin</w:t>
      </w:r>
      <w:r w:rsidR="007859EC">
        <w:rPr>
          <w:lang w:val="hu-HU"/>
        </w:rPr>
        <w:t> </w:t>
      </w:r>
      <w:r w:rsidRPr="00A8325D">
        <w:rPr>
          <w:lang w:val="hu-HU"/>
        </w:rPr>
        <w:t xml:space="preserve">B esetében 8,3% (1/12) volt; ugyanez a </w:t>
      </w:r>
      <w:r w:rsidRPr="00DE1E17">
        <w:rPr>
          <w:i/>
          <w:lang w:val="hu-HU"/>
        </w:rPr>
        <w:t>Candida</w:t>
      </w:r>
      <w:r w:rsidRPr="00A8325D">
        <w:rPr>
          <w:lang w:val="hu-HU"/>
        </w:rPr>
        <w:t>-fajok által okozott gombás fertőzéseknél a kaszpofungin esetében 66,7% (8/12), míg a liposzomális amfotericin B esetében 41,7% (5/12) volt. A kaszpofunginnal kezelt csoportba tartozó betegeknél felléptek az alábbi ritka élesztő- és</w:t>
      </w:r>
      <w:r w:rsidR="004E12C5">
        <w:rPr>
          <w:lang w:val="hu-HU"/>
        </w:rPr>
        <w:t xml:space="preserve"> </w:t>
      </w:r>
      <w:r w:rsidRPr="00A8325D">
        <w:rPr>
          <w:lang w:val="hu-HU"/>
        </w:rPr>
        <w:t xml:space="preserve">penészgombák által okozott fertőzések: </w:t>
      </w:r>
      <w:r w:rsidRPr="00DE1E17">
        <w:rPr>
          <w:i/>
          <w:lang w:val="hu-HU"/>
        </w:rPr>
        <w:t>Trichosporon</w:t>
      </w:r>
      <w:r w:rsidRPr="00A8325D">
        <w:rPr>
          <w:lang w:val="hu-HU"/>
        </w:rPr>
        <w:t xml:space="preserve">-fajok (1), </w:t>
      </w:r>
      <w:r w:rsidRPr="00DE1E17">
        <w:rPr>
          <w:i/>
          <w:lang w:val="hu-HU"/>
        </w:rPr>
        <w:t>Fusarium</w:t>
      </w:r>
      <w:r w:rsidRPr="00A8325D">
        <w:rPr>
          <w:lang w:val="hu-HU"/>
        </w:rPr>
        <w:t xml:space="preserve">-fajok (1), </w:t>
      </w:r>
      <w:r w:rsidRPr="00DE1E17">
        <w:rPr>
          <w:i/>
          <w:lang w:val="hu-HU"/>
        </w:rPr>
        <w:t>Mucor</w:t>
      </w:r>
      <w:r w:rsidRPr="00A8325D">
        <w:rPr>
          <w:lang w:val="hu-HU"/>
        </w:rPr>
        <w:t>-fajok (1),</w:t>
      </w:r>
      <w:r w:rsidR="004E12C5">
        <w:rPr>
          <w:lang w:val="hu-HU"/>
        </w:rPr>
        <w:t xml:space="preserve"> </w:t>
      </w:r>
      <w:r w:rsidRPr="00A8325D">
        <w:rPr>
          <w:lang w:val="hu-HU"/>
        </w:rPr>
        <w:t xml:space="preserve">és </w:t>
      </w:r>
      <w:r w:rsidRPr="00DE1E17">
        <w:rPr>
          <w:i/>
          <w:lang w:val="hu-HU"/>
        </w:rPr>
        <w:t>Rhizopus</w:t>
      </w:r>
      <w:r w:rsidRPr="00A8325D">
        <w:rPr>
          <w:lang w:val="hu-HU"/>
        </w:rPr>
        <w:t>-fajok (1).</w:t>
      </w:r>
    </w:p>
    <w:p w14:paraId="5EB93C49" w14:textId="77777777" w:rsidR="00A8325D" w:rsidRPr="004E12C5" w:rsidRDefault="00A8325D" w:rsidP="00A8325D">
      <w:pPr>
        <w:spacing w:line="240" w:lineRule="auto"/>
        <w:rPr>
          <w:b/>
          <w:bCs/>
          <w:lang w:val="hu-HU"/>
        </w:rPr>
      </w:pPr>
    </w:p>
    <w:p w14:paraId="034AAB58" w14:textId="77777777" w:rsidR="00A8325D" w:rsidRPr="004E12C5" w:rsidRDefault="00A8325D" w:rsidP="00A8325D">
      <w:pPr>
        <w:spacing w:line="240" w:lineRule="auto"/>
        <w:rPr>
          <w:b/>
          <w:bCs/>
          <w:lang w:val="hu-HU"/>
        </w:rPr>
      </w:pPr>
      <w:r w:rsidRPr="004E12C5">
        <w:rPr>
          <w:b/>
          <w:bCs/>
          <w:lang w:val="hu-HU"/>
        </w:rPr>
        <w:t>Gyermekek és serdülők</w:t>
      </w:r>
    </w:p>
    <w:p w14:paraId="140E5880" w14:textId="5354B5E2" w:rsidR="00A8325D" w:rsidRPr="00A8325D" w:rsidRDefault="00A8325D" w:rsidP="00A8325D">
      <w:pPr>
        <w:spacing w:line="240" w:lineRule="auto"/>
        <w:rPr>
          <w:lang w:val="hu-HU"/>
        </w:rPr>
      </w:pPr>
      <w:r w:rsidRPr="00A8325D">
        <w:rPr>
          <w:lang w:val="hu-HU"/>
        </w:rPr>
        <w:t>A kaszpofungin biztonságosságát és hatásosságát 3 hónapos és 17 éves kor közötti gyermekgyógyászati betegekben két prospektív, multicentrikus klinikai vizsgálatban értékelték. A</w:t>
      </w:r>
      <w:r w:rsidR="004E12C5">
        <w:rPr>
          <w:lang w:val="hu-HU"/>
        </w:rPr>
        <w:t xml:space="preserve"> </w:t>
      </w:r>
      <w:r w:rsidRPr="00A8325D">
        <w:rPr>
          <w:lang w:val="hu-HU"/>
        </w:rPr>
        <w:t>vizsgálatok felépítésüket, valamint a diagnosztikai kritériumokat és a hatásosság értékelésének kritériumait tekintve hasonlóak voltak a felnőtt betegeken végzett vonatkozó vizsgálatokhoz (lásd 5.1 pont).</w:t>
      </w:r>
    </w:p>
    <w:p w14:paraId="0565DB2E" w14:textId="77777777" w:rsidR="00A8325D" w:rsidRPr="00A8325D" w:rsidRDefault="00A8325D" w:rsidP="00A8325D">
      <w:pPr>
        <w:spacing w:line="240" w:lineRule="auto"/>
        <w:rPr>
          <w:lang w:val="hu-HU"/>
        </w:rPr>
      </w:pPr>
    </w:p>
    <w:p w14:paraId="1948D0BB" w14:textId="08A5AFD2" w:rsidR="00A8325D" w:rsidRPr="00A8325D" w:rsidRDefault="00A8325D" w:rsidP="00A8325D">
      <w:pPr>
        <w:spacing w:line="240" w:lineRule="auto"/>
        <w:rPr>
          <w:lang w:val="hu-HU"/>
        </w:rPr>
      </w:pPr>
      <w:r w:rsidRPr="00A8325D">
        <w:rPr>
          <w:lang w:val="hu-HU"/>
        </w:rPr>
        <w:t>Az első vizsgálat, melybe 82, 2 és 17 éves kor közötti beteget vontak be, egy randomizált, kettős</w:t>
      </w:r>
      <w:r w:rsidR="00DD6A77">
        <w:rPr>
          <w:lang w:val="hu-HU"/>
        </w:rPr>
        <w:t xml:space="preserve"> </w:t>
      </w:r>
      <w:r w:rsidRPr="00A8325D">
        <w:rPr>
          <w:lang w:val="hu-HU"/>
        </w:rPr>
        <w:t>vak</w:t>
      </w:r>
      <w:r w:rsidR="004E12C5">
        <w:rPr>
          <w:lang w:val="hu-HU"/>
        </w:rPr>
        <w:t xml:space="preserve"> </w:t>
      </w:r>
      <w:r w:rsidRPr="00A8325D">
        <w:rPr>
          <w:lang w:val="hu-HU"/>
        </w:rPr>
        <w:t>vizsgálat volt, melynek során a kaszpofungint (az 1. napon adott [és a napi 70 mg-ot nem meghaladó] 70 mg/m</w:t>
      </w:r>
      <w:r w:rsidRPr="0053348A">
        <w:rPr>
          <w:vertAlign w:val="superscript"/>
          <w:lang w:val="hu-HU"/>
        </w:rPr>
        <w:t>2</w:t>
      </w:r>
      <w:r w:rsidRPr="00A8325D">
        <w:rPr>
          <w:lang w:val="hu-HU"/>
        </w:rPr>
        <w:t xml:space="preserve"> telítő dózist követően naponta egyszer 50 mg/m</w:t>
      </w:r>
      <w:r w:rsidRPr="0053348A">
        <w:rPr>
          <w:vertAlign w:val="superscript"/>
          <w:lang w:val="hu-HU"/>
        </w:rPr>
        <w:t>2</w:t>
      </w:r>
      <w:r w:rsidRPr="00A8325D">
        <w:rPr>
          <w:lang w:val="hu-HU"/>
        </w:rPr>
        <w:t xml:space="preserve"> iv.) liposzomális amfotericin B-vel (naponta 3 mg/kg iv.) hasonlították össze 2:1 kezelési rend szerint (56 beteg kapott kaszpofungint,</w:t>
      </w:r>
      <w:r w:rsidR="004E12C5">
        <w:rPr>
          <w:lang w:val="hu-HU"/>
        </w:rPr>
        <w:t xml:space="preserve"> </w:t>
      </w:r>
      <w:r w:rsidRPr="00A8325D">
        <w:rPr>
          <w:lang w:val="hu-HU"/>
        </w:rPr>
        <w:t>26</w:t>
      </w:r>
      <w:r w:rsidR="0053348A">
        <w:rPr>
          <w:lang w:val="hu-HU"/>
        </w:rPr>
        <w:t> </w:t>
      </w:r>
      <w:r w:rsidRPr="00A8325D">
        <w:rPr>
          <w:lang w:val="hu-HU"/>
        </w:rPr>
        <w:t>liposzomális amfotericin B-t) perzisztáló lázban és neutropeniában szenvedő gyermekgyógyászati betegek empirikus kezelése során. A kockázati csoportok szerint kiigazított összesített siker arány a MITT-analízis eredményei alapján a következő volt: 46,6% (26/56) a kaszpofungin és 32,2% (8/25) a liposzomális amfotericin B esetében.</w:t>
      </w:r>
    </w:p>
    <w:p w14:paraId="197C4FB5" w14:textId="77777777" w:rsidR="00A8325D" w:rsidRPr="00A8325D" w:rsidRDefault="00A8325D" w:rsidP="00A8325D">
      <w:pPr>
        <w:spacing w:line="240" w:lineRule="auto"/>
        <w:rPr>
          <w:lang w:val="hu-HU"/>
        </w:rPr>
      </w:pPr>
    </w:p>
    <w:p w14:paraId="0B40FB6E" w14:textId="37B2E1ED" w:rsidR="00A8325D" w:rsidRPr="00A8325D" w:rsidRDefault="00A8325D" w:rsidP="0053348A">
      <w:pPr>
        <w:spacing w:line="240" w:lineRule="auto"/>
        <w:rPr>
          <w:lang w:val="hu-HU"/>
        </w:rPr>
      </w:pPr>
      <w:r w:rsidRPr="00A8325D">
        <w:rPr>
          <w:lang w:val="hu-HU"/>
        </w:rPr>
        <w:t>A második vizsgálat prospektív, nyílt, nem összehasonlító vizsgálat volt, mely</w:t>
      </w:r>
      <w:r w:rsidR="004E12C5">
        <w:rPr>
          <w:lang w:val="hu-HU"/>
        </w:rPr>
        <w:t xml:space="preserve"> </w:t>
      </w:r>
      <w:r w:rsidRPr="00A8325D">
        <w:rPr>
          <w:lang w:val="hu-HU"/>
        </w:rPr>
        <w:t>gyermekgyógyászati betegeknél (6 hónapos és 17 éves kor között) értékelte a kaszpofungin biztonságosságát és hatásosságát invasiv candidiasisban, esophagealis candidiasisban és (mentő terápiaként) invasiv aspergillosisban. Negyvenkilenc beteg vett részt és kapott (az 1. napon adott [és a napi 70 mg-ot nem meghaladó] 70 mg/m</w:t>
      </w:r>
      <w:r w:rsidRPr="0053348A">
        <w:rPr>
          <w:vertAlign w:val="superscript"/>
          <w:lang w:val="hu-HU"/>
        </w:rPr>
        <w:t>2</w:t>
      </w:r>
      <w:r w:rsidRPr="00A8325D">
        <w:rPr>
          <w:lang w:val="hu-HU"/>
        </w:rPr>
        <w:t xml:space="preserve"> telítő dózist követően naponta egyszer 50 mg/m</w:t>
      </w:r>
      <w:r w:rsidRPr="0053348A">
        <w:rPr>
          <w:vertAlign w:val="superscript"/>
          <w:lang w:val="hu-HU"/>
        </w:rPr>
        <w:t>2</w:t>
      </w:r>
      <w:r w:rsidRPr="00A8325D">
        <w:rPr>
          <w:lang w:val="hu-HU"/>
        </w:rPr>
        <w:t xml:space="preserve"> iv.) kaszpofungint, akik közül 48-at vontak be a MITT-analízisbe. Ezen betegek közül 37 szenvedett</w:t>
      </w:r>
      <w:r w:rsidR="004E12C5">
        <w:rPr>
          <w:lang w:val="hu-HU"/>
        </w:rPr>
        <w:t xml:space="preserve"> </w:t>
      </w:r>
      <w:r w:rsidRPr="00A8325D">
        <w:rPr>
          <w:lang w:val="hu-HU"/>
        </w:rPr>
        <w:t>invasiv candidiasisban, 10</w:t>
      </w:r>
      <w:r w:rsidR="00DD6A77">
        <w:rPr>
          <w:lang w:val="hu-HU"/>
        </w:rPr>
        <w:t> </w:t>
      </w:r>
      <w:r w:rsidRPr="00A8325D">
        <w:rPr>
          <w:lang w:val="hu-HU"/>
        </w:rPr>
        <w:t>invasiv aspergillosisban és 1 betegnek volt esophagealis candidiasisa. A</w:t>
      </w:r>
      <w:r w:rsidR="004E12C5">
        <w:rPr>
          <w:lang w:val="hu-HU"/>
        </w:rPr>
        <w:t xml:space="preserve"> </w:t>
      </w:r>
      <w:r w:rsidRPr="00A8325D">
        <w:rPr>
          <w:lang w:val="hu-HU"/>
        </w:rPr>
        <w:t>kaszpofunginnal végzett terápia végén az indikáció szerinti kedvező válaszok aránya az MITT-analízis</w:t>
      </w:r>
      <w:r w:rsidR="004E12C5">
        <w:rPr>
          <w:lang w:val="hu-HU"/>
        </w:rPr>
        <w:t xml:space="preserve"> </w:t>
      </w:r>
      <w:r w:rsidRPr="00A8325D">
        <w:rPr>
          <w:lang w:val="hu-HU"/>
        </w:rPr>
        <w:t>alapján a következő volt: 81% (30/37) invasiv candidiasisban, 50% (5/10) invasiv aspergillosisban és 100% (1/1) esophagealis candidiasisban.</w:t>
      </w:r>
    </w:p>
    <w:p w14:paraId="56FA7058" w14:textId="77777777" w:rsidR="00A8325D" w:rsidRPr="00A8325D" w:rsidRDefault="00A8325D" w:rsidP="00A8325D">
      <w:pPr>
        <w:spacing w:line="240" w:lineRule="auto"/>
        <w:rPr>
          <w:lang w:val="hu-HU"/>
        </w:rPr>
      </w:pPr>
    </w:p>
    <w:p w14:paraId="4D677440" w14:textId="30BB8599" w:rsidR="00A8325D" w:rsidRPr="00A8325D" w:rsidRDefault="00A8325D" w:rsidP="00A8325D">
      <w:pPr>
        <w:spacing w:line="240" w:lineRule="auto"/>
        <w:rPr>
          <w:lang w:val="hu-HU"/>
        </w:rPr>
      </w:pPr>
      <w:r w:rsidRPr="00A8325D">
        <w:rPr>
          <w:lang w:val="hu-HU"/>
        </w:rPr>
        <w:t>Egy kettős vak, randomizált (2:1), komparátor-kontrollos vizsgálatban (tenyésztéssel igazolt) invasiv candidiasisban szenvedő újszülötteknél és 3 hónapnál fiatalabb csecsemőknél értékelték a kaszpofungin (2 mg/ttkg/nap intravénásan, 2 óra alatt beadva) biztonságosságát, tolerálhatóságát és</w:t>
      </w:r>
      <w:r w:rsidR="004E12C5">
        <w:rPr>
          <w:lang w:val="hu-HU"/>
        </w:rPr>
        <w:t xml:space="preserve"> </w:t>
      </w:r>
      <w:r w:rsidRPr="00A8325D">
        <w:rPr>
          <w:lang w:val="hu-HU"/>
        </w:rPr>
        <w:t>hatásosságát az amfotericin B deoxikoláttal (1 mg/ttkg/nap) összehasonlítva. A vizsgálatban részt</w:t>
      </w:r>
      <w:r w:rsidR="004E12C5">
        <w:rPr>
          <w:lang w:val="hu-HU"/>
        </w:rPr>
        <w:t xml:space="preserve"> </w:t>
      </w:r>
      <w:r w:rsidRPr="00A8325D">
        <w:rPr>
          <w:lang w:val="hu-HU"/>
        </w:rPr>
        <w:t>vevők alacsony száma miatt a vizsgálat idő előtt befejeződött, és csak 51 beteget randomizáltak. A gombabetegségektől mentes túlélő betegek aránya a terápiát követő 2. héten hasonló volt a kaszpofungin kezelési csoportban (71,0%) és az amfotericin B deoxikolát csoportban (68,8%). Ezen vizsgálat alapján nem adható az adagolásra vonatkozó ajánlás újszülöttek és csecsemők esetében.</w:t>
      </w:r>
    </w:p>
    <w:p w14:paraId="02B64CF4" w14:textId="77777777" w:rsidR="008D1621" w:rsidRPr="00071EBC" w:rsidRDefault="008D1621" w:rsidP="00130037">
      <w:pPr>
        <w:spacing w:line="240" w:lineRule="auto"/>
        <w:rPr>
          <w:lang w:val="hu-HU"/>
        </w:rPr>
      </w:pPr>
    </w:p>
    <w:p w14:paraId="26B2DA6C" w14:textId="77777777" w:rsidR="00EA1846" w:rsidRPr="00071EBC" w:rsidRDefault="0058040A" w:rsidP="00130037">
      <w:pPr>
        <w:spacing w:line="240" w:lineRule="auto"/>
        <w:ind w:left="567" w:hanging="567"/>
        <w:outlineLvl w:val="0"/>
        <w:rPr>
          <w:b/>
          <w:bCs/>
          <w:lang w:val="hu-HU"/>
        </w:rPr>
      </w:pPr>
      <w:r w:rsidRPr="00071EBC">
        <w:rPr>
          <w:b/>
          <w:bCs/>
          <w:lang w:val="hu-HU"/>
        </w:rPr>
        <w:t>5.2</w:t>
      </w:r>
      <w:r w:rsidRPr="00071EBC">
        <w:rPr>
          <w:b/>
          <w:bCs/>
          <w:lang w:val="hu-HU"/>
        </w:rPr>
        <w:tab/>
        <w:t>Farmakokinetikai tulajdonságok</w:t>
      </w:r>
    </w:p>
    <w:p w14:paraId="36723A67" w14:textId="77777777" w:rsidR="00EA1846" w:rsidRPr="004E12C5" w:rsidRDefault="00EA1846" w:rsidP="004E12C5">
      <w:pPr>
        <w:spacing w:line="240" w:lineRule="auto"/>
        <w:rPr>
          <w:lang w:val="hu-HU"/>
        </w:rPr>
      </w:pPr>
    </w:p>
    <w:p w14:paraId="2C6B05ED" w14:textId="77777777" w:rsidR="004E12C5" w:rsidRPr="004E12C5" w:rsidRDefault="004E12C5" w:rsidP="004E12C5">
      <w:pPr>
        <w:spacing w:line="240" w:lineRule="auto"/>
        <w:rPr>
          <w:u w:val="single"/>
          <w:lang w:val="hu-HU"/>
        </w:rPr>
      </w:pPr>
      <w:r w:rsidRPr="004E12C5">
        <w:rPr>
          <w:u w:val="single"/>
          <w:lang w:val="hu-HU"/>
        </w:rPr>
        <w:t>Eloszlás</w:t>
      </w:r>
    </w:p>
    <w:p w14:paraId="268DDB63" w14:textId="32965C8D" w:rsidR="004E12C5" w:rsidRPr="004E12C5" w:rsidRDefault="004E12C5" w:rsidP="004E12C5">
      <w:pPr>
        <w:spacing w:line="240" w:lineRule="auto"/>
        <w:rPr>
          <w:lang w:val="hu-HU"/>
        </w:rPr>
      </w:pPr>
      <w:r w:rsidRPr="004E12C5">
        <w:rPr>
          <w:lang w:val="hu-HU"/>
        </w:rPr>
        <w:t>A kaszpofungin nagymértékben kötődik az albuminhoz. A kaszpofungin plazmában levő, nem kötött</w:t>
      </w:r>
      <w:r>
        <w:rPr>
          <w:lang w:val="hu-HU"/>
        </w:rPr>
        <w:t xml:space="preserve"> </w:t>
      </w:r>
      <w:r w:rsidRPr="004E12C5">
        <w:rPr>
          <w:lang w:val="hu-HU"/>
        </w:rPr>
        <w:t>frakciója 3,5% (egészséges önkéntesekben) és 7,6% (invasiv candidiasisban szenvedőknél) között változik. A kaszpofungin plazmabeli farmakokinetikájában a megoszlás játssza a legfontosabb szerepet, és e lépés határozza meg a folyamat sebességét mind az alfa-, mind a béta-diszpozíció fázisában. A szöveti szint a beadás után 1,5-2 nappal érte el a csúcsot, amikor a beadott dózis 92%-a</w:t>
      </w:r>
      <w:r>
        <w:rPr>
          <w:lang w:val="hu-HU"/>
        </w:rPr>
        <w:t xml:space="preserve"> </w:t>
      </w:r>
      <w:r w:rsidRPr="004E12C5">
        <w:rPr>
          <w:lang w:val="hu-HU"/>
        </w:rPr>
        <w:t>eloszlott a szövetekben. A szövetek által felvett kaszpofunginnak valószínűleg csak egy kis frakciója</w:t>
      </w:r>
      <w:r>
        <w:rPr>
          <w:lang w:val="hu-HU"/>
        </w:rPr>
        <w:t xml:space="preserve"> </w:t>
      </w:r>
      <w:r w:rsidRPr="004E12C5">
        <w:rPr>
          <w:lang w:val="hu-HU"/>
        </w:rPr>
        <w:t>kerül vissza később a plazmába az anyavegyület formájában. Ezért az elimináció megoszlási egyensúly hiányában is megtörténik, és jelenleg lehetetlen pontosan megbecsülni a kaszpofungin tényleges eloszlási térfogatát.</w:t>
      </w:r>
    </w:p>
    <w:p w14:paraId="2B26263B" w14:textId="77777777" w:rsidR="004E12C5" w:rsidRPr="004E12C5" w:rsidRDefault="004E12C5" w:rsidP="004E12C5">
      <w:pPr>
        <w:spacing w:line="240" w:lineRule="auto"/>
        <w:rPr>
          <w:lang w:val="hu-HU"/>
        </w:rPr>
      </w:pPr>
    </w:p>
    <w:p w14:paraId="719560ED" w14:textId="77777777" w:rsidR="004E12C5" w:rsidRPr="004E12C5" w:rsidRDefault="004E12C5" w:rsidP="004E12C5">
      <w:pPr>
        <w:spacing w:line="240" w:lineRule="auto"/>
        <w:rPr>
          <w:u w:val="single"/>
          <w:lang w:val="hu-HU"/>
        </w:rPr>
      </w:pPr>
      <w:r w:rsidRPr="004E12C5">
        <w:rPr>
          <w:u w:val="single"/>
          <w:lang w:val="hu-HU"/>
        </w:rPr>
        <w:t>Biotranszformáció</w:t>
      </w:r>
    </w:p>
    <w:p w14:paraId="0AB4467B" w14:textId="64920B0D" w:rsidR="004E12C5" w:rsidRPr="004E12C5" w:rsidRDefault="004E12C5" w:rsidP="004E12C5">
      <w:pPr>
        <w:spacing w:line="240" w:lineRule="auto"/>
        <w:rPr>
          <w:lang w:val="hu-HU"/>
        </w:rPr>
      </w:pPr>
      <w:r w:rsidRPr="004E12C5">
        <w:rPr>
          <w:lang w:val="hu-HU"/>
        </w:rPr>
        <w:t>A kaszpofungin spontán lebomlik egy nyílt gyűrűs vegyületté. További metabolizmusa peptid-hidrolízis és N-acetileződés révén zajlik. A kaszpofungin nyílt gyűrűs vegyületté történő lebomlása során képződő két köztes termék kovalens kötésű addíciós vegyületeket hoz létre a plazmafehérjékkel, minek eredményeképpen a plazmafehérjékhez való alacsony szintű irreverzibilis kötődés jön létre.</w:t>
      </w:r>
    </w:p>
    <w:p w14:paraId="4100A331" w14:textId="77777777" w:rsidR="004E12C5" w:rsidRPr="004E12C5" w:rsidRDefault="004E12C5" w:rsidP="004E12C5">
      <w:pPr>
        <w:spacing w:line="240" w:lineRule="auto"/>
        <w:rPr>
          <w:lang w:val="hu-HU"/>
        </w:rPr>
      </w:pPr>
    </w:p>
    <w:p w14:paraId="0F28124C" w14:textId="51BED647" w:rsidR="004E12C5" w:rsidRPr="004E12C5" w:rsidRDefault="004E12C5" w:rsidP="004E12C5">
      <w:pPr>
        <w:spacing w:line="240" w:lineRule="auto"/>
        <w:rPr>
          <w:lang w:val="hu-HU"/>
        </w:rPr>
      </w:pPr>
      <w:r w:rsidRPr="004E12C5">
        <w:rPr>
          <w:i/>
          <w:iCs/>
          <w:lang w:val="hu-HU"/>
        </w:rPr>
        <w:t>In vitro</w:t>
      </w:r>
      <w:r w:rsidRPr="004E12C5">
        <w:rPr>
          <w:lang w:val="hu-HU"/>
        </w:rPr>
        <w:t xml:space="preserve"> vizsgálatok eredményei szerint a kaszpofungin nem gátolja az 1A2, 2A6, 2C9, 2C19, 2D6 vagy 3A4 citokróm P450 enzimeket. Klinikai vizsgálatokban a kaszpofungin nem indukálta és nem gátolta más gyógyszerek CYP3A4 metabolizmusát. A kaszpofungin nem szubsztrátja a</w:t>
      </w:r>
      <w:r w:rsidR="00DD6A77">
        <w:rPr>
          <w:lang w:val="hu-HU"/>
        </w:rPr>
        <w:t xml:space="preserve"> </w:t>
      </w:r>
      <w:r w:rsidRPr="004E12C5">
        <w:rPr>
          <w:lang w:val="hu-HU"/>
        </w:rPr>
        <w:t>P-glikoproteinnek, és gyenge szubsztrátja a citokróm P450 enzimeknek.</w:t>
      </w:r>
    </w:p>
    <w:p w14:paraId="0F52A7E8" w14:textId="77777777" w:rsidR="004E12C5" w:rsidRPr="004E12C5" w:rsidRDefault="004E12C5" w:rsidP="004E12C5">
      <w:pPr>
        <w:spacing w:line="240" w:lineRule="auto"/>
        <w:rPr>
          <w:lang w:val="hu-HU"/>
        </w:rPr>
      </w:pPr>
    </w:p>
    <w:p w14:paraId="71002EE5" w14:textId="77777777" w:rsidR="004E12C5" w:rsidRPr="004E12C5" w:rsidRDefault="004E12C5" w:rsidP="004E12C5">
      <w:pPr>
        <w:spacing w:line="240" w:lineRule="auto"/>
        <w:rPr>
          <w:u w:val="single"/>
          <w:lang w:val="hu-HU"/>
        </w:rPr>
      </w:pPr>
      <w:r w:rsidRPr="004E12C5">
        <w:rPr>
          <w:u w:val="single"/>
          <w:lang w:val="hu-HU"/>
        </w:rPr>
        <w:t>Elimináció</w:t>
      </w:r>
    </w:p>
    <w:p w14:paraId="29E6137C" w14:textId="5F954321" w:rsidR="004E12C5" w:rsidRPr="004E12C5" w:rsidRDefault="004E12C5" w:rsidP="004E12C5">
      <w:pPr>
        <w:spacing w:line="240" w:lineRule="auto"/>
        <w:rPr>
          <w:lang w:val="hu-HU"/>
        </w:rPr>
      </w:pPr>
      <w:r w:rsidRPr="004E12C5">
        <w:rPr>
          <w:lang w:val="hu-HU"/>
        </w:rPr>
        <w:t>A kaszpofungin lassan eliminálódik a plazmából, clearance-értéke 10–12 ml/perc. A kaszpofungin plazmabeli koncentrációja egyetlen 1 órás intravénás infúziót követően polifázisos módon csökken. Közvetlenül az infúzió után egy rövid alfa-fázisra kerül sor, melyet egy béta-fázis követ 9-11 órás felezési idővel. Egy további gamma-fázis is lejátszódik, 45 órás felezési idővel. A gyógyszer</w:t>
      </w:r>
      <w:r>
        <w:rPr>
          <w:lang w:val="hu-HU"/>
        </w:rPr>
        <w:t xml:space="preserve"> </w:t>
      </w:r>
      <w:r w:rsidRPr="004E12C5">
        <w:rPr>
          <w:lang w:val="hu-HU"/>
        </w:rPr>
        <w:t>plazmából való eltávozását befolyásoló legfontosabb mechanizmus az eloszlás, nem pedig a kiürülés vagy a biotranszformáció.</w:t>
      </w:r>
    </w:p>
    <w:p w14:paraId="7A863A3C" w14:textId="77777777" w:rsidR="004E12C5" w:rsidRPr="004E12C5" w:rsidRDefault="004E12C5" w:rsidP="004E12C5">
      <w:pPr>
        <w:spacing w:line="240" w:lineRule="auto"/>
        <w:rPr>
          <w:lang w:val="hu-HU"/>
        </w:rPr>
      </w:pPr>
    </w:p>
    <w:p w14:paraId="0ADEBCC2" w14:textId="212F327E" w:rsidR="004E12C5" w:rsidRPr="004E12C5" w:rsidRDefault="004E12C5" w:rsidP="004E12C5">
      <w:pPr>
        <w:spacing w:line="240" w:lineRule="auto"/>
        <w:rPr>
          <w:lang w:val="hu-HU"/>
        </w:rPr>
      </w:pPr>
      <w:r w:rsidRPr="004E12C5">
        <w:rPr>
          <w:lang w:val="hu-HU"/>
        </w:rPr>
        <w:t>A radioaktív izotóppal jelölt dózis mintegy 75%-a volt visszanyerhető 27 nap alatt: 41% a vizeletből,</w:t>
      </w:r>
      <w:r>
        <w:rPr>
          <w:lang w:val="hu-HU"/>
        </w:rPr>
        <w:t xml:space="preserve"> </w:t>
      </w:r>
      <w:r w:rsidRPr="004E12C5">
        <w:rPr>
          <w:lang w:val="hu-HU"/>
        </w:rPr>
        <w:t>34% pedig a székletből. A beadás utáni első 30 órában a kaszpofungin kiürülése vagy</w:t>
      </w:r>
      <w:r>
        <w:rPr>
          <w:lang w:val="hu-HU"/>
        </w:rPr>
        <w:t xml:space="preserve"> </w:t>
      </w:r>
      <w:r w:rsidRPr="004E12C5">
        <w:rPr>
          <w:lang w:val="hu-HU"/>
        </w:rPr>
        <w:t>biotranszformációja csekély mértékű. A kiürülés lassú, és a radioaktivitás terminális felezési ideje</w:t>
      </w:r>
      <w:r>
        <w:rPr>
          <w:lang w:val="hu-HU"/>
        </w:rPr>
        <w:t xml:space="preserve"> </w:t>
      </w:r>
      <w:r w:rsidRPr="004E12C5">
        <w:rPr>
          <w:lang w:val="hu-HU"/>
        </w:rPr>
        <w:t>12</w:t>
      </w:r>
      <w:r w:rsidR="00DD6A77">
        <w:rPr>
          <w:lang w:val="hu-HU"/>
        </w:rPr>
        <w:noBreakHyphen/>
      </w:r>
      <w:r w:rsidRPr="004E12C5">
        <w:rPr>
          <w:lang w:val="hu-HU"/>
        </w:rPr>
        <w:t>15 nap volt. A kaszpofungin kis mennyisége (a beadott dózis mintegy 1,4%-a) ürül ki változatlan formában a vizelettel.</w:t>
      </w:r>
    </w:p>
    <w:p w14:paraId="1DFC0BE3" w14:textId="77777777" w:rsidR="004E12C5" w:rsidRPr="004E12C5" w:rsidRDefault="004E12C5" w:rsidP="004E12C5">
      <w:pPr>
        <w:spacing w:line="240" w:lineRule="auto"/>
        <w:rPr>
          <w:lang w:val="hu-HU"/>
        </w:rPr>
      </w:pPr>
    </w:p>
    <w:p w14:paraId="3EC4484F" w14:textId="6E926C04" w:rsidR="004E12C5" w:rsidRPr="004E12C5" w:rsidRDefault="004E12C5" w:rsidP="004E12C5">
      <w:pPr>
        <w:spacing w:line="240" w:lineRule="auto"/>
        <w:rPr>
          <w:lang w:val="hu-HU"/>
        </w:rPr>
      </w:pPr>
      <w:r w:rsidRPr="004E12C5">
        <w:rPr>
          <w:lang w:val="hu-HU"/>
        </w:rPr>
        <w:t>A kaszpofungin mérsékelt nem-lineáris farmakokinetikát mutat: akkumulációja a dózis emelésével</w:t>
      </w:r>
      <w:r>
        <w:rPr>
          <w:lang w:val="hu-HU"/>
        </w:rPr>
        <w:t xml:space="preserve"> </w:t>
      </w:r>
      <w:r w:rsidRPr="004E12C5">
        <w:rPr>
          <w:lang w:val="hu-HU"/>
        </w:rPr>
        <w:t>párhuzamosan fokozódik, és több dózisban történő adást követően az egyensúlyi állapot eléréséhez szükséges idő dózisfüggést mutat.</w:t>
      </w:r>
    </w:p>
    <w:p w14:paraId="0B16D4F2" w14:textId="77777777" w:rsidR="004E12C5" w:rsidRPr="004E12C5" w:rsidRDefault="004E12C5" w:rsidP="004E12C5">
      <w:pPr>
        <w:spacing w:line="240" w:lineRule="auto"/>
        <w:rPr>
          <w:lang w:val="hu-HU"/>
        </w:rPr>
      </w:pPr>
    </w:p>
    <w:p w14:paraId="05F3FE04" w14:textId="77777777" w:rsidR="004E12C5" w:rsidRPr="004E12C5" w:rsidRDefault="004E12C5" w:rsidP="004E12C5">
      <w:pPr>
        <w:spacing w:line="240" w:lineRule="auto"/>
        <w:rPr>
          <w:u w:val="single"/>
          <w:lang w:val="hu-HU"/>
        </w:rPr>
      </w:pPr>
      <w:r w:rsidRPr="004E12C5">
        <w:rPr>
          <w:u w:val="single"/>
          <w:lang w:val="hu-HU"/>
        </w:rPr>
        <w:t>Különleges betegcsoportok</w:t>
      </w:r>
    </w:p>
    <w:p w14:paraId="3A3A3C90" w14:textId="0ED7BD08" w:rsidR="004E12C5" w:rsidRPr="004E12C5" w:rsidRDefault="004E12C5" w:rsidP="004E12C5">
      <w:pPr>
        <w:spacing w:line="240" w:lineRule="auto"/>
        <w:rPr>
          <w:lang w:val="hu-HU"/>
        </w:rPr>
      </w:pPr>
      <w:r w:rsidRPr="004E12C5">
        <w:rPr>
          <w:lang w:val="hu-HU"/>
        </w:rPr>
        <w:t>Vesekárosodásban és enyhe májkárosodásban szenvedő felnőtt betegeknél, nőknél és idős</w:t>
      </w:r>
      <w:r>
        <w:rPr>
          <w:lang w:val="hu-HU"/>
        </w:rPr>
        <w:t xml:space="preserve"> </w:t>
      </w:r>
      <w:r w:rsidRPr="004E12C5">
        <w:rPr>
          <w:lang w:val="hu-HU"/>
        </w:rPr>
        <w:t>személyeknél fokozott kaszpofungin-expozíciót állapítottak meg. A növekedés általában szerény mértékű volt, és annak mértéke nem indokolta a dózis korrekcióját. Köz</w:t>
      </w:r>
      <w:r w:rsidR="00DD6A77">
        <w:rPr>
          <w:lang w:val="hu-HU"/>
        </w:rPr>
        <w:t>e</w:t>
      </w:r>
      <w:r w:rsidRPr="004E12C5">
        <w:rPr>
          <w:lang w:val="hu-HU"/>
        </w:rPr>
        <w:t>p</w:t>
      </w:r>
      <w:r w:rsidR="00DD6A77">
        <w:rPr>
          <w:lang w:val="hu-HU"/>
        </w:rPr>
        <w:t>e</w:t>
      </w:r>
      <w:r w:rsidRPr="004E12C5">
        <w:rPr>
          <w:lang w:val="hu-HU"/>
        </w:rPr>
        <w:t>s</w:t>
      </w:r>
      <w:r w:rsidR="00DD6A77">
        <w:rPr>
          <w:lang w:val="hu-HU"/>
        </w:rPr>
        <w:t xml:space="preserve"> fokú</w:t>
      </w:r>
      <w:r w:rsidRPr="004E12C5">
        <w:rPr>
          <w:lang w:val="hu-HU"/>
        </w:rPr>
        <w:t xml:space="preserve"> májkárosodásban szenvedő vagy nagyobb </w:t>
      </w:r>
      <w:r w:rsidR="00DD6A77">
        <w:rPr>
          <w:lang w:val="hu-HU"/>
        </w:rPr>
        <w:t>testtömegű</w:t>
      </w:r>
      <w:r w:rsidR="00DD6A77" w:rsidRPr="004E12C5">
        <w:rPr>
          <w:lang w:val="hu-HU"/>
        </w:rPr>
        <w:t xml:space="preserve"> </w:t>
      </w:r>
      <w:r w:rsidRPr="004E12C5">
        <w:rPr>
          <w:lang w:val="hu-HU"/>
        </w:rPr>
        <w:t>felnőtt betegeknél a dózis korrekciójára lehet szükség (lásd lent).</w:t>
      </w:r>
    </w:p>
    <w:p w14:paraId="67323BA6" w14:textId="77777777" w:rsidR="004E12C5" w:rsidRPr="004E12C5" w:rsidRDefault="004E12C5" w:rsidP="004E12C5">
      <w:pPr>
        <w:spacing w:line="240" w:lineRule="auto"/>
        <w:rPr>
          <w:lang w:val="hu-HU"/>
        </w:rPr>
      </w:pPr>
    </w:p>
    <w:p w14:paraId="1BB21A6B" w14:textId="20B41FE0" w:rsidR="004E12C5" w:rsidRPr="004E12C5" w:rsidRDefault="004E12C5" w:rsidP="004E12C5">
      <w:pPr>
        <w:spacing w:line="240" w:lineRule="auto"/>
        <w:rPr>
          <w:lang w:val="hu-HU"/>
        </w:rPr>
      </w:pPr>
      <w:r w:rsidRPr="004E12C5">
        <w:rPr>
          <w:lang w:val="hu-HU"/>
        </w:rPr>
        <w:t>Testsúly: Candidiasisban szenvedő felnőtt betegek populációs farmakokinetikai elemzése során azt találták, hogy a testsúly befolyásolja a kaszpofungin farmakokinetikáját. A plazmakoncentrációk a testsúly növekedésével párhuzamosan csökkennek. Egy 80 ttkg-os felnőtt betegben az átlagos</w:t>
      </w:r>
      <w:r>
        <w:rPr>
          <w:lang w:val="hu-HU"/>
        </w:rPr>
        <w:t xml:space="preserve"> </w:t>
      </w:r>
      <w:r w:rsidRPr="004E12C5">
        <w:rPr>
          <w:lang w:val="hu-HU"/>
        </w:rPr>
        <w:t>expozíció a becslések szerint 23%-kal kisebb, mint egy 60 ttkg-os felnőtt beteg esetében</w:t>
      </w:r>
      <w:r>
        <w:rPr>
          <w:lang w:val="hu-HU"/>
        </w:rPr>
        <w:t xml:space="preserve"> </w:t>
      </w:r>
      <w:r w:rsidRPr="004E12C5">
        <w:rPr>
          <w:lang w:val="hu-HU"/>
        </w:rPr>
        <w:t>(lásd 4.2 pont).</w:t>
      </w:r>
    </w:p>
    <w:p w14:paraId="1AAC4CEC" w14:textId="77777777" w:rsidR="004E12C5" w:rsidRPr="004E12C5" w:rsidRDefault="004E12C5" w:rsidP="004E12C5">
      <w:pPr>
        <w:spacing w:line="240" w:lineRule="auto"/>
        <w:rPr>
          <w:lang w:val="hu-HU"/>
        </w:rPr>
      </w:pPr>
    </w:p>
    <w:p w14:paraId="00BA7E12" w14:textId="23BEA727" w:rsidR="004E12C5" w:rsidRPr="004E12C5" w:rsidRDefault="004E12C5" w:rsidP="004E12C5">
      <w:pPr>
        <w:spacing w:line="240" w:lineRule="auto"/>
        <w:rPr>
          <w:lang w:val="hu-HU"/>
        </w:rPr>
      </w:pPr>
      <w:r w:rsidRPr="004E12C5">
        <w:rPr>
          <w:lang w:val="hu-HU"/>
        </w:rPr>
        <w:t>Májkárosodás: Enyhe, ill</w:t>
      </w:r>
      <w:r w:rsidR="007859EC">
        <w:rPr>
          <w:lang w:val="hu-HU"/>
        </w:rPr>
        <w:t>.</w:t>
      </w:r>
      <w:r w:rsidRPr="004E12C5">
        <w:rPr>
          <w:lang w:val="hu-HU"/>
        </w:rPr>
        <w:t xml:space="preserve"> köz</w:t>
      </w:r>
      <w:r w:rsidR="00DD6A77">
        <w:rPr>
          <w:lang w:val="hu-HU"/>
        </w:rPr>
        <w:t>e</w:t>
      </w:r>
      <w:r w:rsidRPr="004E12C5">
        <w:rPr>
          <w:lang w:val="hu-HU"/>
        </w:rPr>
        <w:t>p</w:t>
      </w:r>
      <w:r w:rsidR="00DD6A77">
        <w:rPr>
          <w:lang w:val="hu-HU"/>
        </w:rPr>
        <w:t>e</w:t>
      </w:r>
      <w:r w:rsidRPr="004E12C5">
        <w:rPr>
          <w:lang w:val="hu-HU"/>
        </w:rPr>
        <w:t>s</w:t>
      </w:r>
      <w:r w:rsidR="00DD6A77">
        <w:rPr>
          <w:lang w:val="hu-HU"/>
        </w:rPr>
        <w:t xml:space="preserve"> fokú</w:t>
      </w:r>
      <w:r w:rsidRPr="004E12C5">
        <w:rPr>
          <w:lang w:val="hu-HU"/>
        </w:rPr>
        <w:t xml:space="preserve"> májkárosodásban szenvedő felnőtt betegekben az AUC mintegy 20%-kal, illetve 75%-kal nő. Súlyos májkárosodásban szenvedő felnőtt betegekre vagy bármilyen fokú májkárosodásban szenvedő gyermekgyógyászati betegekre vonatkozóan nincs klinikai tapasztalat. Egy többadagos vizsgálatban köz</w:t>
      </w:r>
      <w:r w:rsidR="00DD6A77">
        <w:rPr>
          <w:lang w:val="hu-HU"/>
        </w:rPr>
        <w:t>e</w:t>
      </w:r>
      <w:r w:rsidRPr="004E12C5">
        <w:rPr>
          <w:lang w:val="hu-HU"/>
        </w:rPr>
        <w:t>p</w:t>
      </w:r>
      <w:r w:rsidR="00DD6A77">
        <w:rPr>
          <w:lang w:val="hu-HU"/>
        </w:rPr>
        <w:t>e</w:t>
      </w:r>
      <w:r w:rsidRPr="004E12C5">
        <w:rPr>
          <w:lang w:val="hu-HU"/>
        </w:rPr>
        <w:t>s</w:t>
      </w:r>
      <w:r w:rsidR="00DD6A77">
        <w:rPr>
          <w:lang w:val="hu-HU"/>
        </w:rPr>
        <w:t xml:space="preserve"> fokú</w:t>
      </w:r>
      <w:r w:rsidRPr="004E12C5">
        <w:rPr>
          <w:lang w:val="hu-HU"/>
        </w:rPr>
        <w:t xml:space="preserve"> májkárosodásban szenvedő felnőtt betegek</w:t>
      </w:r>
      <w:r>
        <w:rPr>
          <w:lang w:val="hu-HU"/>
        </w:rPr>
        <w:t xml:space="preserve"> </w:t>
      </w:r>
      <w:r w:rsidRPr="004E12C5">
        <w:rPr>
          <w:lang w:val="hu-HU"/>
        </w:rPr>
        <w:t>esetén a napi adag 35 mg-ra való csökkentése eredményezett hasonló AUC-t, mint amilyet a szokásos</w:t>
      </w:r>
      <w:r>
        <w:rPr>
          <w:lang w:val="hu-HU"/>
        </w:rPr>
        <w:t xml:space="preserve"> </w:t>
      </w:r>
      <w:r w:rsidRPr="004E12C5">
        <w:rPr>
          <w:lang w:val="hu-HU"/>
        </w:rPr>
        <w:t>adagolásban részesülő, normális májműködésű felnőtt betegekben kaptak (lásd 4.2 pont).</w:t>
      </w:r>
    </w:p>
    <w:p w14:paraId="0D8332E9" w14:textId="77777777" w:rsidR="004E12C5" w:rsidRPr="004E12C5" w:rsidRDefault="004E12C5" w:rsidP="004E12C5">
      <w:pPr>
        <w:spacing w:line="240" w:lineRule="auto"/>
        <w:rPr>
          <w:lang w:val="hu-HU"/>
        </w:rPr>
      </w:pPr>
    </w:p>
    <w:p w14:paraId="07426611" w14:textId="20939AAC" w:rsidR="004E12C5" w:rsidRPr="004E12C5" w:rsidRDefault="004E12C5" w:rsidP="004E12C5">
      <w:pPr>
        <w:spacing w:line="240" w:lineRule="auto"/>
        <w:rPr>
          <w:lang w:val="hu-HU"/>
        </w:rPr>
      </w:pPr>
      <w:r w:rsidRPr="004E12C5">
        <w:rPr>
          <w:lang w:val="hu-HU"/>
        </w:rPr>
        <w:t>Vesekárosodás: Egy egyszeri 70 mg-os dózisokkal végzett klinikai vizsgálatban a kaszpofungin farmakokinetikája hasonló volt az enyhe vesekárosodásban szenvedő felnőtt önkéntesekben (kreatinin-clearance 50-80 ml/perc) és a kontroll személyekben. A középsúlyos</w:t>
      </w:r>
      <w:r>
        <w:rPr>
          <w:lang w:val="hu-HU"/>
        </w:rPr>
        <w:t xml:space="preserve"> </w:t>
      </w:r>
      <w:r w:rsidRPr="004E12C5">
        <w:rPr>
          <w:lang w:val="hu-HU"/>
        </w:rPr>
        <w:t>(kreatinin-clearance 31</w:t>
      </w:r>
      <w:r w:rsidR="00DD6A77">
        <w:rPr>
          <w:lang w:val="hu-HU"/>
        </w:rPr>
        <w:noBreakHyphen/>
      </w:r>
      <w:r w:rsidRPr="004E12C5">
        <w:rPr>
          <w:lang w:val="hu-HU"/>
        </w:rPr>
        <w:t>49</w:t>
      </w:r>
      <w:r w:rsidR="00DD6A77">
        <w:rPr>
          <w:lang w:val="hu-HU"/>
        </w:rPr>
        <w:t> </w:t>
      </w:r>
      <w:r w:rsidRPr="004E12C5">
        <w:rPr>
          <w:lang w:val="hu-HU"/>
        </w:rPr>
        <w:t>ml/perc), az előrehaladott (kreatinin-clearance 5-30 ml/perc) és a végstádiumú (kreatinin-clearance &lt; 10 ml/perc és dialízisre szoruló) vesekárosodás az egy dózisban</w:t>
      </w:r>
      <w:r>
        <w:rPr>
          <w:lang w:val="hu-HU"/>
        </w:rPr>
        <w:t xml:space="preserve"> </w:t>
      </w:r>
      <w:r w:rsidRPr="004E12C5">
        <w:rPr>
          <w:lang w:val="hu-HU"/>
        </w:rPr>
        <w:t>történő adást követően mérsékelten növelte a kaszpofungin plazmakoncentrációit (szélsőértékek:</w:t>
      </w:r>
      <w:r>
        <w:rPr>
          <w:lang w:val="hu-HU"/>
        </w:rPr>
        <w:t xml:space="preserve"> </w:t>
      </w:r>
      <w:r w:rsidRPr="004E12C5">
        <w:rPr>
          <w:lang w:val="hu-HU"/>
        </w:rPr>
        <w:t>30-49% az AUC-ben kifejezve). Az 50 mg kaszpofungint naponta több adagban kapó, invasiv candidiasisban, oesophagus candidiasisban, vagy invasiv aspergillosisban szenvedő felnőtt betegekben azonban az enyhétől az előrehaladott vesekárosodás nem gyakorolt szignifikáns hatást a kaszpofungin</w:t>
      </w:r>
      <w:r>
        <w:rPr>
          <w:lang w:val="hu-HU"/>
        </w:rPr>
        <w:t xml:space="preserve"> </w:t>
      </w:r>
      <w:r w:rsidRPr="004E12C5">
        <w:rPr>
          <w:lang w:val="hu-HU"/>
        </w:rPr>
        <w:t>koncentrációjára. Vesekárosodásban nincs szükség a kaszpofungin dózisának módosítására. A kaszpofungin nem dializálható, így hemodialízist követően nincs szükség kiegészítő dózisok adására.</w:t>
      </w:r>
    </w:p>
    <w:p w14:paraId="19523E4B" w14:textId="77777777" w:rsidR="004E12C5" w:rsidRPr="004E12C5" w:rsidRDefault="004E12C5" w:rsidP="004E12C5">
      <w:pPr>
        <w:spacing w:line="240" w:lineRule="auto"/>
        <w:rPr>
          <w:lang w:val="hu-HU"/>
        </w:rPr>
      </w:pPr>
    </w:p>
    <w:p w14:paraId="032C8BDB" w14:textId="77777777" w:rsidR="004E12C5" w:rsidRDefault="004E12C5" w:rsidP="004E12C5">
      <w:pPr>
        <w:spacing w:line="240" w:lineRule="auto"/>
        <w:rPr>
          <w:lang w:val="hu-HU"/>
        </w:rPr>
      </w:pPr>
      <w:r w:rsidRPr="004E12C5">
        <w:rPr>
          <w:lang w:val="hu-HU"/>
        </w:rPr>
        <w:t>Nem: A kaszpofungin plazmabeli koncentrációi nőkben átlagosan 17-38%-kal voltak magasabbak, mint férfiakban.</w:t>
      </w:r>
    </w:p>
    <w:p w14:paraId="5557F7B6" w14:textId="77777777" w:rsidR="004E12C5" w:rsidRPr="004E12C5" w:rsidRDefault="004E12C5" w:rsidP="004E12C5">
      <w:pPr>
        <w:spacing w:line="240" w:lineRule="auto"/>
        <w:rPr>
          <w:lang w:val="hu-HU"/>
        </w:rPr>
      </w:pPr>
    </w:p>
    <w:p w14:paraId="4B578565" w14:textId="20AEEE6E" w:rsidR="004E12C5" w:rsidRPr="004E12C5" w:rsidRDefault="004E12C5" w:rsidP="004E12C5">
      <w:pPr>
        <w:spacing w:line="240" w:lineRule="auto"/>
        <w:rPr>
          <w:lang w:val="hu-HU"/>
        </w:rPr>
      </w:pPr>
      <w:r w:rsidRPr="004E12C5">
        <w:rPr>
          <w:lang w:val="hu-HU"/>
        </w:rPr>
        <w:t>Idősek: Idős férfiakban az AUC (28%-os) és a C</w:t>
      </w:r>
      <w:r w:rsidRPr="00DE1E17">
        <w:rPr>
          <w:vertAlign w:val="subscript"/>
          <w:lang w:val="hu-HU"/>
        </w:rPr>
        <w:t>24h</w:t>
      </w:r>
      <w:r w:rsidRPr="004E12C5">
        <w:rPr>
          <w:lang w:val="hu-HU"/>
        </w:rPr>
        <w:t xml:space="preserve"> (32%-os) mérsékelt emelkedése volt megfigyelhető a fiatal férfiakhoz viszonyítva. Empirikusan kezelt, illetve invasiv candidiasisban</w:t>
      </w:r>
      <w:r w:rsidR="009213F7">
        <w:rPr>
          <w:lang w:val="hu-HU"/>
        </w:rPr>
        <w:t xml:space="preserve"> </w:t>
      </w:r>
      <w:r w:rsidRPr="004E12C5">
        <w:rPr>
          <w:lang w:val="hu-HU"/>
        </w:rPr>
        <w:t>szenvedő betegek esetén az életkornak hasonlóan mérsékelt hatása volt megfigyelhető az idős</w:t>
      </w:r>
      <w:r w:rsidR="009213F7">
        <w:rPr>
          <w:lang w:val="hu-HU"/>
        </w:rPr>
        <w:t xml:space="preserve"> </w:t>
      </w:r>
      <w:r w:rsidRPr="004E12C5">
        <w:rPr>
          <w:lang w:val="hu-HU"/>
        </w:rPr>
        <w:t>betegekben a fiatalabbakhoz képest.</w:t>
      </w:r>
    </w:p>
    <w:p w14:paraId="77A56115" w14:textId="77777777" w:rsidR="004E12C5" w:rsidRPr="004E12C5" w:rsidRDefault="004E12C5" w:rsidP="004E12C5">
      <w:pPr>
        <w:spacing w:line="240" w:lineRule="auto"/>
        <w:rPr>
          <w:lang w:val="hu-HU"/>
        </w:rPr>
      </w:pPr>
    </w:p>
    <w:p w14:paraId="3F1DCA32" w14:textId="71FDB159" w:rsidR="004E12C5" w:rsidRPr="004E12C5" w:rsidRDefault="004E12C5" w:rsidP="004E12C5">
      <w:pPr>
        <w:spacing w:line="240" w:lineRule="auto"/>
        <w:rPr>
          <w:lang w:val="hu-HU"/>
        </w:rPr>
      </w:pPr>
      <w:r w:rsidRPr="004E12C5">
        <w:rPr>
          <w:lang w:val="hu-HU"/>
        </w:rPr>
        <w:t>Rassz: A betegekre vonatkozó farmakokinetikai adatok nem jeleztek klinikailag szignifikáns mértékű különbségeket a kaszpofungin farmakokinetikájában kaukázusi, feketebőrű, hispán és mesztic</w:t>
      </w:r>
      <w:r w:rsidR="009213F7">
        <w:rPr>
          <w:lang w:val="hu-HU"/>
        </w:rPr>
        <w:t xml:space="preserve"> </w:t>
      </w:r>
      <w:r w:rsidRPr="004E12C5">
        <w:rPr>
          <w:lang w:val="hu-HU"/>
        </w:rPr>
        <w:t>emberek között.</w:t>
      </w:r>
    </w:p>
    <w:p w14:paraId="74E2A40C" w14:textId="77777777" w:rsidR="004E12C5" w:rsidRPr="004E12C5" w:rsidRDefault="004E12C5" w:rsidP="004E12C5">
      <w:pPr>
        <w:spacing w:line="240" w:lineRule="auto"/>
        <w:rPr>
          <w:lang w:val="hu-HU"/>
        </w:rPr>
      </w:pPr>
    </w:p>
    <w:p w14:paraId="35BC4FEE" w14:textId="77777777" w:rsidR="004E12C5" w:rsidRPr="004E12C5" w:rsidRDefault="004E12C5" w:rsidP="004E12C5">
      <w:pPr>
        <w:spacing w:line="240" w:lineRule="auto"/>
        <w:rPr>
          <w:lang w:val="hu-HU"/>
        </w:rPr>
      </w:pPr>
      <w:r w:rsidRPr="004E12C5">
        <w:rPr>
          <w:lang w:val="hu-HU"/>
        </w:rPr>
        <w:t>Gyermekek és serdülők:</w:t>
      </w:r>
    </w:p>
    <w:p w14:paraId="77147B49" w14:textId="15453359" w:rsidR="004E12C5" w:rsidRPr="004E12C5" w:rsidRDefault="004E12C5" w:rsidP="004E12C5">
      <w:pPr>
        <w:spacing w:line="240" w:lineRule="auto"/>
        <w:rPr>
          <w:lang w:val="hu-HU"/>
        </w:rPr>
      </w:pPr>
      <w:r w:rsidRPr="004E12C5">
        <w:rPr>
          <w:lang w:val="hu-HU"/>
        </w:rPr>
        <w:t>Azon serdülőknél (12-17 éves korig), akik napi 50 mg/m</w:t>
      </w:r>
      <w:r w:rsidRPr="0053348A">
        <w:rPr>
          <w:vertAlign w:val="superscript"/>
          <w:lang w:val="hu-HU"/>
        </w:rPr>
        <w:t>2</w:t>
      </w:r>
      <w:r w:rsidRPr="004E12C5">
        <w:rPr>
          <w:lang w:val="hu-HU"/>
        </w:rPr>
        <w:t xml:space="preserve"> (maximum napi 70 mg) kaszpofungint kaptak, a kaszpofungin plazma AUC</w:t>
      </w:r>
      <w:r w:rsidRPr="00DE1E17">
        <w:rPr>
          <w:vertAlign w:val="subscript"/>
          <w:lang w:val="hu-HU"/>
        </w:rPr>
        <w:t xml:space="preserve">0–24h </w:t>
      </w:r>
      <w:r w:rsidRPr="004E12C5">
        <w:rPr>
          <w:lang w:val="hu-HU"/>
        </w:rPr>
        <w:t>értéke általában összehasonlítható volt a napi 50 mg kaszpofungint kapó felnőtteknél megfigyelttel. Minden serdülő naponta 50 mg-ot meghaladó adagokat kapott, valójában pedig a 8-ból 6-an a napi 70 mg maximális adagot kapták. A kaszpofungin</w:t>
      </w:r>
      <w:r>
        <w:rPr>
          <w:lang w:val="hu-HU"/>
        </w:rPr>
        <w:t xml:space="preserve"> </w:t>
      </w:r>
      <w:r w:rsidRPr="004E12C5">
        <w:rPr>
          <w:lang w:val="hu-HU"/>
        </w:rPr>
        <w:t>plazmakoncentrációi ezekben a serdülőkben csökkentek voltak a serdülőknek leggyakrabban adott,</w:t>
      </w:r>
      <w:r>
        <w:rPr>
          <w:lang w:val="hu-HU"/>
        </w:rPr>
        <w:t xml:space="preserve"> </w:t>
      </w:r>
      <w:r w:rsidRPr="004E12C5">
        <w:rPr>
          <w:lang w:val="hu-HU"/>
        </w:rPr>
        <w:t>napi 70 mg-os adagot kapó felnőttekhez viszonyítva.</w:t>
      </w:r>
    </w:p>
    <w:p w14:paraId="67CAA08B" w14:textId="77777777" w:rsidR="004E12C5" w:rsidRPr="004E12C5" w:rsidRDefault="004E12C5" w:rsidP="004E12C5">
      <w:pPr>
        <w:spacing w:line="240" w:lineRule="auto"/>
        <w:rPr>
          <w:lang w:val="hu-HU"/>
        </w:rPr>
      </w:pPr>
    </w:p>
    <w:p w14:paraId="637DEC9B" w14:textId="77777777" w:rsidR="004E12C5" w:rsidRPr="004E12C5" w:rsidRDefault="004E12C5" w:rsidP="004E12C5">
      <w:pPr>
        <w:spacing w:line="240" w:lineRule="auto"/>
        <w:rPr>
          <w:lang w:val="hu-HU"/>
        </w:rPr>
      </w:pPr>
      <w:r w:rsidRPr="004E12C5">
        <w:rPr>
          <w:lang w:val="hu-HU"/>
        </w:rPr>
        <w:t>Azon gyermekeknél (2–11 éves korig), akik napi 50 mg/m</w:t>
      </w:r>
      <w:r w:rsidRPr="0053348A">
        <w:rPr>
          <w:vertAlign w:val="superscript"/>
          <w:lang w:val="hu-HU"/>
        </w:rPr>
        <w:t>2</w:t>
      </w:r>
      <w:r w:rsidRPr="004E12C5">
        <w:rPr>
          <w:lang w:val="hu-HU"/>
        </w:rPr>
        <w:t xml:space="preserve"> (maximum napi 70 mg) kaszpofungint kaptak, a kaszpofungin plazma AUC</w:t>
      </w:r>
      <w:r w:rsidRPr="00DE1E17">
        <w:rPr>
          <w:vertAlign w:val="subscript"/>
          <w:lang w:val="hu-HU"/>
        </w:rPr>
        <w:t xml:space="preserve">0–24h </w:t>
      </w:r>
      <w:r w:rsidRPr="004E12C5">
        <w:rPr>
          <w:lang w:val="hu-HU"/>
        </w:rPr>
        <w:t>értéke a többszörös adagokat követően összehasonlítható volt a napi 50 mg kaszpofungint kapó felnőtteknél megfigyelttel.</w:t>
      </w:r>
    </w:p>
    <w:p w14:paraId="70EAD6AA" w14:textId="77777777" w:rsidR="004E12C5" w:rsidRPr="004E12C5" w:rsidRDefault="004E12C5" w:rsidP="004E12C5">
      <w:pPr>
        <w:spacing w:line="240" w:lineRule="auto"/>
        <w:rPr>
          <w:lang w:val="hu-HU"/>
        </w:rPr>
      </w:pPr>
    </w:p>
    <w:p w14:paraId="7C3A2839" w14:textId="77777777" w:rsidR="004E12C5" w:rsidRPr="004E12C5" w:rsidRDefault="004E12C5" w:rsidP="004E12C5">
      <w:pPr>
        <w:spacing w:line="240" w:lineRule="auto"/>
        <w:rPr>
          <w:lang w:val="hu-HU"/>
        </w:rPr>
      </w:pPr>
      <w:r w:rsidRPr="004E12C5">
        <w:rPr>
          <w:lang w:val="hu-HU"/>
        </w:rPr>
        <w:t>Azon kisgyermekeknél és csecsemőknél (12–23 hónapos korig), akik napi 50 mg/m</w:t>
      </w:r>
      <w:r w:rsidRPr="0053348A">
        <w:rPr>
          <w:vertAlign w:val="superscript"/>
          <w:lang w:val="hu-HU"/>
        </w:rPr>
        <w:t>2</w:t>
      </w:r>
      <w:r w:rsidRPr="004E12C5">
        <w:rPr>
          <w:lang w:val="hu-HU"/>
        </w:rPr>
        <w:t xml:space="preserve"> (maximum napi 70 mg) kaszpofungint kaptak, a kaszpofungin plazma AUC0–24h értéke a többszörös adagokat követően összehasonlítható volt a napi 50 mg kaszpofungint kapó felnőtteknél és az 50 mg/m</w:t>
      </w:r>
      <w:r w:rsidRPr="0053348A">
        <w:rPr>
          <w:vertAlign w:val="superscript"/>
          <w:lang w:val="hu-HU"/>
        </w:rPr>
        <w:t>2</w:t>
      </w:r>
      <w:r w:rsidRPr="004E12C5">
        <w:rPr>
          <w:lang w:val="hu-HU"/>
        </w:rPr>
        <w:t xml:space="preserve"> napi adagot kapó idősebb gyermekeknél (2-11 éves korig) megfigyelttel.</w:t>
      </w:r>
    </w:p>
    <w:p w14:paraId="5E260545" w14:textId="77777777" w:rsidR="004E12C5" w:rsidRPr="004E12C5" w:rsidRDefault="004E12C5" w:rsidP="004E12C5">
      <w:pPr>
        <w:spacing w:line="240" w:lineRule="auto"/>
        <w:rPr>
          <w:lang w:val="hu-HU"/>
        </w:rPr>
      </w:pPr>
    </w:p>
    <w:p w14:paraId="03C20724" w14:textId="4ED59685" w:rsidR="004E12C5" w:rsidRPr="004E12C5" w:rsidRDefault="004E12C5" w:rsidP="004E12C5">
      <w:pPr>
        <w:spacing w:line="240" w:lineRule="auto"/>
        <w:rPr>
          <w:lang w:val="hu-HU"/>
        </w:rPr>
      </w:pPr>
      <w:r w:rsidRPr="004E12C5">
        <w:rPr>
          <w:lang w:val="hu-HU"/>
        </w:rPr>
        <w:t>Összességében véve, 3-10 hónapos korú betegek esetében a rendelkezésre álló farmakokinetikai, hatásossági és biztonságossági adatok korlátozottak. Egy 50 mg/m</w:t>
      </w:r>
      <w:r w:rsidRPr="0053348A">
        <w:rPr>
          <w:vertAlign w:val="superscript"/>
          <w:lang w:val="hu-HU"/>
        </w:rPr>
        <w:t>2</w:t>
      </w:r>
      <w:r w:rsidRPr="004E12C5">
        <w:rPr>
          <w:lang w:val="hu-HU"/>
        </w:rPr>
        <w:t xml:space="preserve"> napi adagot kapó, 10 hónapos</w:t>
      </w:r>
      <w:r>
        <w:rPr>
          <w:lang w:val="hu-HU"/>
        </w:rPr>
        <w:t xml:space="preserve"> </w:t>
      </w:r>
      <w:r w:rsidRPr="004E12C5">
        <w:rPr>
          <w:lang w:val="hu-HU"/>
        </w:rPr>
        <w:t>gyermek farmakokinetikai adatai által jelzett AUC</w:t>
      </w:r>
      <w:r w:rsidRPr="00DE1E17">
        <w:rPr>
          <w:vertAlign w:val="subscript"/>
          <w:lang w:val="hu-HU"/>
        </w:rPr>
        <w:t xml:space="preserve">0-24h </w:t>
      </w:r>
      <w:r w:rsidRPr="004E12C5">
        <w:rPr>
          <w:lang w:val="hu-HU"/>
        </w:rPr>
        <w:t>érték az 50 mg/m</w:t>
      </w:r>
      <w:r w:rsidRPr="0053348A">
        <w:rPr>
          <w:vertAlign w:val="superscript"/>
          <w:lang w:val="hu-HU"/>
        </w:rPr>
        <w:t>2</w:t>
      </w:r>
      <w:r w:rsidRPr="004E12C5">
        <w:rPr>
          <w:lang w:val="hu-HU"/>
        </w:rPr>
        <w:t>-t kapó idősebb</w:t>
      </w:r>
      <w:r>
        <w:rPr>
          <w:lang w:val="hu-HU"/>
        </w:rPr>
        <w:t xml:space="preserve"> </w:t>
      </w:r>
      <w:r w:rsidRPr="004E12C5">
        <w:rPr>
          <w:lang w:val="hu-HU"/>
        </w:rPr>
        <w:t>gyermekeknél és az 50 mg-ot kapó felnőtteknél megfigyelttel azonos tartományban helyezkedett el, míg egy 50 mg/m</w:t>
      </w:r>
      <w:r w:rsidRPr="0053348A">
        <w:rPr>
          <w:vertAlign w:val="superscript"/>
          <w:lang w:val="hu-HU"/>
        </w:rPr>
        <w:t>2</w:t>
      </w:r>
      <w:r w:rsidRPr="004E12C5">
        <w:rPr>
          <w:lang w:val="hu-HU"/>
        </w:rPr>
        <w:t>-t kapó, 6 hónapos gyermeknél az AUC</w:t>
      </w:r>
      <w:r w:rsidRPr="00DE1E17">
        <w:rPr>
          <w:vertAlign w:val="subscript"/>
          <w:lang w:val="hu-HU"/>
        </w:rPr>
        <w:t xml:space="preserve">0–24h </w:t>
      </w:r>
      <w:r w:rsidRPr="004E12C5">
        <w:rPr>
          <w:lang w:val="hu-HU"/>
        </w:rPr>
        <w:t>érték kissé magasabb volt.</w:t>
      </w:r>
    </w:p>
    <w:p w14:paraId="4598B0F7" w14:textId="77777777" w:rsidR="004E12C5" w:rsidRPr="004E12C5" w:rsidRDefault="004E12C5" w:rsidP="004E12C5">
      <w:pPr>
        <w:spacing w:line="240" w:lineRule="auto"/>
        <w:rPr>
          <w:lang w:val="hu-HU"/>
        </w:rPr>
      </w:pPr>
    </w:p>
    <w:p w14:paraId="2AE4534B" w14:textId="0FB7601D" w:rsidR="004E12C5" w:rsidRPr="004E12C5" w:rsidRDefault="004E12C5" w:rsidP="004E12C5">
      <w:pPr>
        <w:spacing w:line="240" w:lineRule="auto"/>
        <w:rPr>
          <w:lang w:val="hu-HU"/>
        </w:rPr>
      </w:pPr>
      <w:r w:rsidRPr="004E12C5">
        <w:rPr>
          <w:lang w:val="hu-HU"/>
        </w:rPr>
        <w:t>Napi 25 mg/m</w:t>
      </w:r>
      <w:r w:rsidRPr="0053348A">
        <w:rPr>
          <w:vertAlign w:val="superscript"/>
          <w:lang w:val="hu-HU"/>
        </w:rPr>
        <w:t>2</w:t>
      </w:r>
      <w:r w:rsidRPr="004E12C5">
        <w:rPr>
          <w:lang w:val="hu-HU"/>
        </w:rPr>
        <w:t xml:space="preserve"> (a 2,1 mg/</w:t>
      </w:r>
      <w:r w:rsidR="009213F7">
        <w:rPr>
          <w:lang w:val="hu-HU"/>
        </w:rPr>
        <w:t>tt</w:t>
      </w:r>
      <w:r w:rsidRPr="004E12C5">
        <w:rPr>
          <w:lang w:val="hu-HU"/>
        </w:rPr>
        <w:t>kg átlagos napi dózisnak megfelelő) kaszpofungint kapó újszülötteknél és</w:t>
      </w:r>
      <w:r>
        <w:rPr>
          <w:lang w:val="hu-HU"/>
        </w:rPr>
        <w:t xml:space="preserve"> </w:t>
      </w:r>
      <w:r w:rsidRPr="004E12C5">
        <w:rPr>
          <w:lang w:val="hu-HU"/>
        </w:rPr>
        <w:t>csecsemőknél (3 hónaposnál fiatalabb kor) a többszörös adagokat követő kaszpofungin</w:t>
      </w:r>
      <w:r>
        <w:rPr>
          <w:lang w:val="hu-HU"/>
        </w:rPr>
        <w:t xml:space="preserve"> </w:t>
      </w:r>
      <w:r w:rsidRPr="004E12C5">
        <w:rPr>
          <w:lang w:val="hu-HU"/>
        </w:rPr>
        <w:t>csúcskoncentráció (C</w:t>
      </w:r>
      <w:r w:rsidRPr="00DE1E17">
        <w:rPr>
          <w:vertAlign w:val="subscript"/>
          <w:lang w:val="hu-HU"/>
        </w:rPr>
        <w:t>1h</w:t>
      </w:r>
      <w:r w:rsidRPr="004E12C5">
        <w:rPr>
          <w:lang w:val="hu-HU"/>
        </w:rPr>
        <w:t>) és kaszpofungin platókoncentráció (C</w:t>
      </w:r>
      <w:r w:rsidRPr="00DE1E17">
        <w:rPr>
          <w:vertAlign w:val="subscript"/>
          <w:lang w:val="hu-HU"/>
        </w:rPr>
        <w:t>24h</w:t>
      </w:r>
      <w:r w:rsidRPr="004E12C5">
        <w:rPr>
          <w:lang w:val="hu-HU"/>
        </w:rPr>
        <w:t>) összehasonlítható volt a napi 50</w:t>
      </w:r>
      <w:r w:rsidR="0053348A">
        <w:rPr>
          <w:lang w:val="hu-HU"/>
        </w:rPr>
        <w:t> </w:t>
      </w:r>
      <w:r w:rsidRPr="004E12C5">
        <w:rPr>
          <w:lang w:val="hu-HU"/>
        </w:rPr>
        <w:t>mg</w:t>
      </w:r>
      <w:r>
        <w:rPr>
          <w:lang w:val="hu-HU"/>
        </w:rPr>
        <w:t xml:space="preserve"> </w:t>
      </w:r>
      <w:r w:rsidRPr="004E12C5">
        <w:rPr>
          <w:lang w:val="hu-HU"/>
        </w:rPr>
        <w:t>kaszpofungint kapó felnőtteknél megfigyelttel. Az 1. napon ezeknél az újszülötteknél és csecsemőknél</w:t>
      </w:r>
      <w:r>
        <w:rPr>
          <w:lang w:val="hu-HU"/>
        </w:rPr>
        <w:t xml:space="preserve"> </w:t>
      </w:r>
      <w:r w:rsidRPr="004E12C5">
        <w:rPr>
          <w:lang w:val="hu-HU"/>
        </w:rPr>
        <w:t>a C</w:t>
      </w:r>
      <w:r w:rsidRPr="00DE1E17">
        <w:rPr>
          <w:vertAlign w:val="subscript"/>
          <w:lang w:val="hu-HU"/>
        </w:rPr>
        <w:t>1h</w:t>
      </w:r>
      <w:r w:rsidRPr="004E12C5">
        <w:rPr>
          <w:lang w:val="hu-HU"/>
        </w:rPr>
        <w:t xml:space="preserve"> értéke a felnőttekével összehasonlítható volt és a C</w:t>
      </w:r>
      <w:r w:rsidRPr="00DE1E17">
        <w:rPr>
          <w:vertAlign w:val="subscript"/>
          <w:lang w:val="hu-HU"/>
        </w:rPr>
        <w:t>24h</w:t>
      </w:r>
      <w:r w:rsidRPr="004E12C5">
        <w:rPr>
          <w:lang w:val="hu-HU"/>
        </w:rPr>
        <w:t xml:space="preserve"> kissé megemelkedett (36%). Mindazonáltal variabilitás mutatkozott mind a C</w:t>
      </w:r>
      <w:r w:rsidRPr="00DE1E17">
        <w:rPr>
          <w:vertAlign w:val="subscript"/>
          <w:lang w:val="hu-HU"/>
        </w:rPr>
        <w:t>1h</w:t>
      </w:r>
      <w:r w:rsidRPr="004E12C5">
        <w:rPr>
          <w:lang w:val="hu-HU"/>
        </w:rPr>
        <w:t xml:space="preserve"> (a 4. napon a geometriai átlag 11,73 µg/ml volt a 2,63-22,05 µg/ml-es tartományban), mind a C</w:t>
      </w:r>
      <w:r w:rsidRPr="00DE1E17">
        <w:rPr>
          <w:vertAlign w:val="subscript"/>
          <w:lang w:val="hu-HU"/>
        </w:rPr>
        <w:t xml:space="preserve">24h </w:t>
      </w:r>
      <w:r w:rsidRPr="004E12C5">
        <w:rPr>
          <w:lang w:val="hu-HU"/>
        </w:rPr>
        <w:t>(a 4. napon a geometriai átlag 3,55 µg/ml volt a</w:t>
      </w:r>
      <w:r>
        <w:rPr>
          <w:lang w:val="hu-HU"/>
        </w:rPr>
        <w:t xml:space="preserve"> </w:t>
      </w:r>
      <w:r w:rsidRPr="004E12C5">
        <w:rPr>
          <w:lang w:val="hu-HU"/>
        </w:rPr>
        <w:t>0,13-7,17 µg/ml-es tartományban) értékekben. AUC</w:t>
      </w:r>
      <w:r w:rsidRPr="00DE1E17">
        <w:rPr>
          <w:vertAlign w:val="subscript"/>
          <w:lang w:val="hu-HU"/>
        </w:rPr>
        <w:t xml:space="preserve">0-24h </w:t>
      </w:r>
      <w:r w:rsidRPr="004E12C5">
        <w:rPr>
          <w:lang w:val="hu-HU"/>
        </w:rPr>
        <w:t>méréseket e vizsgálatban a szórványos plazma-mintavétel miatt nem végeztek. Megemlítendő, hogy a kaszpofungin hatásosságát és biztonságosságát újszülöttekkel és 3 hónapos kor alatti csecsemőkkel foglalkozó prospektív klinikai</w:t>
      </w:r>
      <w:r>
        <w:rPr>
          <w:lang w:val="hu-HU"/>
        </w:rPr>
        <w:t xml:space="preserve"> </w:t>
      </w:r>
      <w:r w:rsidRPr="004E12C5">
        <w:rPr>
          <w:lang w:val="hu-HU"/>
        </w:rPr>
        <w:t>vizsgálatok során nem tanulmányozták kielégítő mértékben.</w:t>
      </w:r>
    </w:p>
    <w:p w14:paraId="512EA915" w14:textId="77777777" w:rsidR="00EA1846" w:rsidRPr="004E12C5" w:rsidRDefault="00EA1846" w:rsidP="004E12C5">
      <w:pPr>
        <w:spacing w:line="240" w:lineRule="auto"/>
        <w:rPr>
          <w:lang w:val="hu-HU"/>
        </w:rPr>
      </w:pPr>
    </w:p>
    <w:p w14:paraId="06196585" w14:textId="77777777" w:rsidR="00EA1846" w:rsidRPr="00071EBC" w:rsidRDefault="0058040A" w:rsidP="00130037">
      <w:pPr>
        <w:spacing w:line="240" w:lineRule="auto"/>
        <w:ind w:left="567" w:hanging="567"/>
        <w:outlineLvl w:val="0"/>
        <w:rPr>
          <w:b/>
          <w:bCs/>
          <w:lang w:val="hu-HU"/>
        </w:rPr>
      </w:pPr>
      <w:r w:rsidRPr="00071EBC">
        <w:rPr>
          <w:b/>
          <w:bCs/>
          <w:lang w:val="hu-HU"/>
        </w:rPr>
        <w:t>5.3</w:t>
      </w:r>
      <w:r w:rsidRPr="00071EBC">
        <w:rPr>
          <w:b/>
          <w:bCs/>
          <w:lang w:val="hu-HU"/>
        </w:rPr>
        <w:tab/>
        <w:t>A preklinikai biztonságossági vizsgálatok eredményei</w:t>
      </w:r>
    </w:p>
    <w:p w14:paraId="17585F75" w14:textId="77777777" w:rsidR="00EA1846" w:rsidRPr="00071EBC" w:rsidRDefault="00EA1846" w:rsidP="00130037">
      <w:pPr>
        <w:spacing w:line="240" w:lineRule="auto"/>
        <w:ind w:left="567" w:hanging="567"/>
        <w:outlineLvl w:val="0"/>
        <w:rPr>
          <w:b/>
          <w:bCs/>
          <w:lang w:val="hu-HU"/>
        </w:rPr>
      </w:pPr>
    </w:p>
    <w:p w14:paraId="437E4469" w14:textId="08EEF947" w:rsidR="004E12C5" w:rsidRPr="004E12C5" w:rsidRDefault="004E12C5" w:rsidP="004E12C5">
      <w:pPr>
        <w:spacing w:line="240" w:lineRule="auto"/>
        <w:rPr>
          <w:lang w:val="hu-HU"/>
        </w:rPr>
      </w:pPr>
      <w:r w:rsidRPr="004E12C5">
        <w:rPr>
          <w:lang w:val="hu-HU"/>
        </w:rPr>
        <w:t>Patkányokon és majmokon végzett ismételt dózisú, 7-8 mg/ttkg-os intravénásán beadott dózisokkal végzett toxicitási vizsgálatok során patkányokban és majmokban az injekció helyén kialakult reakciókat, patkányokban hisztamin-felszabadulásra utaló jeleket, majmokban pedig a májra irányuló mellékhatásokra utaló bizonyítékokat állapítottak meg. Patkányokban végzett embrio-toxikológiai vizsgálatok kimutatták, hogy az 5 mg/ttkg-os dózisban adott kaszpofungin vemhes patkányokban a magzatok súlyának csökkenését, valamint a csigolyák, a szegycsont és a koponyacsont tökéletlen</w:t>
      </w:r>
      <w:r>
        <w:rPr>
          <w:lang w:val="hu-HU"/>
        </w:rPr>
        <w:t xml:space="preserve"> </w:t>
      </w:r>
      <w:r w:rsidRPr="004E12C5">
        <w:rPr>
          <w:lang w:val="hu-HU"/>
        </w:rPr>
        <w:t xml:space="preserve">csontosodásának incidenciáját növelte, az anyára gyakorolt mellékhatások, például hisztamin-felszabadulásra utaló tünetek mellett. A nyaki bordák incidenciájának növekedése is megfigyelhető volt. In vitro vizsgálatokban, valamint az </w:t>
      </w:r>
      <w:r w:rsidRPr="004E12C5">
        <w:rPr>
          <w:i/>
          <w:iCs/>
          <w:lang w:val="hu-HU"/>
        </w:rPr>
        <w:t>in vivo</w:t>
      </w:r>
      <w:r w:rsidRPr="004E12C5">
        <w:rPr>
          <w:lang w:val="hu-HU"/>
        </w:rPr>
        <w:t xml:space="preserve"> egércsontvelő kromoszomális tesztben a kaszpofungin nem mutatott genotoxikus hatást. A rákkeltő hatás értékelésére állatokon nem végeztek</w:t>
      </w:r>
      <w:r>
        <w:rPr>
          <w:lang w:val="hu-HU"/>
        </w:rPr>
        <w:t xml:space="preserve"> </w:t>
      </w:r>
      <w:r w:rsidRPr="004E12C5">
        <w:rPr>
          <w:lang w:val="hu-HU"/>
        </w:rPr>
        <w:t>hosszú távú vizsgálatokat. A kaszpofungin vonatkozásában hím és nőstény patkányokban napi legfeljebb 5 mg/</w:t>
      </w:r>
      <w:r w:rsidR="007859EC">
        <w:rPr>
          <w:lang w:val="hu-HU"/>
        </w:rPr>
        <w:t>tt</w:t>
      </w:r>
      <w:r w:rsidRPr="004E12C5">
        <w:rPr>
          <w:lang w:val="hu-HU"/>
        </w:rPr>
        <w:t>kg dózis mellett nem mutatkozott a termékenységre gyakorolt hatás.</w:t>
      </w:r>
    </w:p>
    <w:p w14:paraId="155E91AB" w14:textId="77777777" w:rsidR="00EA1846" w:rsidRPr="00071EBC" w:rsidRDefault="00EA1846" w:rsidP="00130037">
      <w:pPr>
        <w:spacing w:line="240" w:lineRule="auto"/>
        <w:rPr>
          <w:lang w:val="hu-HU"/>
        </w:rPr>
      </w:pPr>
    </w:p>
    <w:p w14:paraId="68071A12" w14:textId="77777777" w:rsidR="00EA1846" w:rsidRPr="00071EBC" w:rsidRDefault="00EA1846" w:rsidP="00130037">
      <w:pPr>
        <w:spacing w:line="240" w:lineRule="auto"/>
        <w:rPr>
          <w:lang w:val="hu-HU"/>
        </w:rPr>
      </w:pPr>
    </w:p>
    <w:p w14:paraId="73801348" w14:textId="77777777" w:rsidR="00EA1846" w:rsidRPr="00071EBC" w:rsidRDefault="0058040A" w:rsidP="00130037">
      <w:pPr>
        <w:spacing w:line="240" w:lineRule="auto"/>
        <w:ind w:left="567" w:hanging="567"/>
        <w:outlineLvl w:val="0"/>
        <w:rPr>
          <w:b/>
          <w:bCs/>
          <w:lang w:val="hu-HU"/>
        </w:rPr>
      </w:pPr>
      <w:r w:rsidRPr="00071EBC">
        <w:rPr>
          <w:b/>
          <w:bCs/>
          <w:lang w:val="hu-HU"/>
        </w:rPr>
        <w:t>6.</w:t>
      </w:r>
      <w:r w:rsidRPr="00071EBC">
        <w:rPr>
          <w:b/>
          <w:bCs/>
          <w:lang w:val="hu-HU"/>
        </w:rPr>
        <w:tab/>
        <w:t>GYÓGYSZERÉSZETI JELLEMZŐK</w:t>
      </w:r>
    </w:p>
    <w:p w14:paraId="13709CD5" w14:textId="77777777" w:rsidR="00EA1846" w:rsidRPr="00071EBC" w:rsidRDefault="00EA1846" w:rsidP="00130037">
      <w:pPr>
        <w:spacing w:line="240" w:lineRule="auto"/>
        <w:ind w:left="567" w:hanging="567"/>
        <w:outlineLvl w:val="0"/>
        <w:rPr>
          <w:b/>
          <w:bCs/>
          <w:lang w:val="hu-HU"/>
        </w:rPr>
      </w:pPr>
    </w:p>
    <w:p w14:paraId="623D4B9A" w14:textId="77777777" w:rsidR="00EA1846" w:rsidRPr="00071EBC" w:rsidRDefault="0058040A" w:rsidP="00130037">
      <w:pPr>
        <w:spacing w:line="240" w:lineRule="auto"/>
        <w:ind w:left="567" w:hanging="567"/>
        <w:outlineLvl w:val="0"/>
        <w:rPr>
          <w:b/>
          <w:bCs/>
          <w:lang w:val="hu-HU"/>
        </w:rPr>
      </w:pPr>
      <w:r w:rsidRPr="00071EBC">
        <w:rPr>
          <w:b/>
          <w:bCs/>
          <w:lang w:val="hu-HU"/>
        </w:rPr>
        <w:t>6.1</w:t>
      </w:r>
      <w:r w:rsidRPr="00071EBC">
        <w:rPr>
          <w:b/>
          <w:bCs/>
          <w:lang w:val="hu-HU"/>
        </w:rPr>
        <w:tab/>
        <w:t>Segédanyagok felsorolása</w:t>
      </w:r>
    </w:p>
    <w:p w14:paraId="648A43EF" w14:textId="77777777" w:rsidR="00EA1846" w:rsidRPr="00071EBC" w:rsidRDefault="00EA1846" w:rsidP="00130037">
      <w:pPr>
        <w:spacing w:line="240" w:lineRule="auto"/>
        <w:rPr>
          <w:lang w:val="hu-HU"/>
        </w:rPr>
      </w:pPr>
    </w:p>
    <w:p w14:paraId="21BAC2F8" w14:textId="52DDC9DF" w:rsidR="004E12C5" w:rsidRDefault="009213F7" w:rsidP="004E12C5">
      <w:pPr>
        <w:spacing w:line="240" w:lineRule="auto"/>
        <w:rPr>
          <w:lang w:val="hu-HU"/>
        </w:rPr>
      </w:pPr>
      <w:r>
        <w:rPr>
          <w:lang w:val="hu-HU"/>
        </w:rPr>
        <w:t>s</w:t>
      </w:r>
      <w:r w:rsidR="004E12C5" w:rsidRPr="004E12C5">
        <w:rPr>
          <w:lang w:val="hu-HU"/>
        </w:rPr>
        <w:t xml:space="preserve">zacharóz </w:t>
      </w:r>
    </w:p>
    <w:p w14:paraId="7DB69009" w14:textId="219648E1" w:rsidR="004E12C5" w:rsidRDefault="009213F7" w:rsidP="004E12C5">
      <w:pPr>
        <w:spacing w:line="240" w:lineRule="auto"/>
        <w:rPr>
          <w:lang w:val="hu-HU"/>
        </w:rPr>
      </w:pPr>
      <w:r>
        <w:rPr>
          <w:lang w:val="hu-HU"/>
        </w:rPr>
        <w:t>m</w:t>
      </w:r>
      <w:r w:rsidR="004E12C5" w:rsidRPr="004E12C5">
        <w:rPr>
          <w:lang w:val="hu-HU"/>
        </w:rPr>
        <w:t>annit</w:t>
      </w:r>
    </w:p>
    <w:p w14:paraId="36E8D82A" w14:textId="1D76A38D" w:rsidR="004E12C5" w:rsidRPr="004E12C5" w:rsidRDefault="009213F7" w:rsidP="004E12C5">
      <w:pPr>
        <w:spacing w:line="240" w:lineRule="auto"/>
        <w:rPr>
          <w:lang w:val="hu-HU"/>
        </w:rPr>
      </w:pPr>
      <w:r>
        <w:rPr>
          <w:lang w:val="hu-HU"/>
        </w:rPr>
        <w:t>e</w:t>
      </w:r>
      <w:r w:rsidR="004E12C5" w:rsidRPr="004E12C5">
        <w:rPr>
          <w:lang w:val="hu-HU"/>
        </w:rPr>
        <w:t>cetsav</w:t>
      </w:r>
    </w:p>
    <w:p w14:paraId="1DB9A604" w14:textId="6B6D1A75" w:rsidR="004E12C5" w:rsidRPr="004E12C5" w:rsidRDefault="009213F7" w:rsidP="004E12C5">
      <w:pPr>
        <w:spacing w:line="240" w:lineRule="auto"/>
        <w:rPr>
          <w:lang w:val="hu-HU"/>
        </w:rPr>
      </w:pPr>
      <w:r>
        <w:rPr>
          <w:lang w:val="hu-HU"/>
        </w:rPr>
        <w:t>n</w:t>
      </w:r>
      <w:r w:rsidR="004E12C5" w:rsidRPr="004E12C5">
        <w:rPr>
          <w:lang w:val="hu-HU"/>
        </w:rPr>
        <w:t>átrium-hidroxid (a pH beállításához)</w:t>
      </w:r>
    </w:p>
    <w:p w14:paraId="3B56EBE8" w14:textId="77777777" w:rsidR="00EA1846" w:rsidRPr="00071EBC" w:rsidRDefault="00EA1846" w:rsidP="00130037">
      <w:pPr>
        <w:spacing w:line="240" w:lineRule="auto"/>
        <w:rPr>
          <w:lang w:val="hu-HU"/>
        </w:rPr>
      </w:pPr>
    </w:p>
    <w:p w14:paraId="10A4F22F" w14:textId="77777777" w:rsidR="00EA1846" w:rsidRPr="00071EBC" w:rsidRDefault="0058040A" w:rsidP="00130037">
      <w:pPr>
        <w:spacing w:line="240" w:lineRule="auto"/>
        <w:ind w:left="567" w:hanging="567"/>
        <w:outlineLvl w:val="0"/>
        <w:rPr>
          <w:b/>
          <w:bCs/>
          <w:lang w:val="hu-HU"/>
        </w:rPr>
      </w:pPr>
      <w:r w:rsidRPr="00071EBC">
        <w:rPr>
          <w:b/>
          <w:bCs/>
          <w:lang w:val="hu-HU"/>
        </w:rPr>
        <w:t>6.2</w:t>
      </w:r>
      <w:r w:rsidRPr="00071EBC">
        <w:rPr>
          <w:b/>
          <w:bCs/>
          <w:lang w:val="hu-HU"/>
        </w:rPr>
        <w:tab/>
        <w:t>Inkompatibilitások</w:t>
      </w:r>
    </w:p>
    <w:p w14:paraId="22EBB2D1" w14:textId="77777777" w:rsidR="00EA1846" w:rsidRPr="00071EBC" w:rsidRDefault="00EA1846" w:rsidP="00130037">
      <w:pPr>
        <w:spacing w:line="240" w:lineRule="auto"/>
        <w:rPr>
          <w:lang w:val="hu-HU"/>
        </w:rPr>
      </w:pPr>
    </w:p>
    <w:p w14:paraId="7C6F77B6" w14:textId="45D25FF4" w:rsidR="004E12C5" w:rsidRPr="004E12C5" w:rsidRDefault="004E12C5" w:rsidP="004E12C5">
      <w:pPr>
        <w:spacing w:line="240" w:lineRule="auto"/>
        <w:rPr>
          <w:lang w:val="hu-HU"/>
        </w:rPr>
      </w:pPr>
      <w:r w:rsidRPr="004E12C5">
        <w:rPr>
          <w:lang w:val="hu-HU"/>
        </w:rPr>
        <w:t>A gyógyszer ne</w:t>
      </w:r>
      <w:r w:rsidR="009213F7">
        <w:rPr>
          <w:lang w:val="hu-HU"/>
        </w:rPr>
        <w:t>m</w:t>
      </w:r>
      <w:r w:rsidRPr="004E12C5">
        <w:rPr>
          <w:lang w:val="hu-HU"/>
        </w:rPr>
        <w:t xml:space="preserve"> </w:t>
      </w:r>
      <w:r w:rsidR="009213F7">
        <w:rPr>
          <w:lang w:val="hu-HU"/>
        </w:rPr>
        <w:t>keverhető</w:t>
      </w:r>
      <w:r w:rsidR="009213F7" w:rsidRPr="004E12C5">
        <w:rPr>
          <w:lang w:val="hu-HU"/>
        </w:rPr>
        <w:t xml:space="preserve"> </w:t>
      </w:r>
      <w:r w:rsidRPr="004E12C5">
        <w:rPr>
          <w:lang w:val="hu-HU"/>
        </w:rPr>
        <w:t>glükóztartalmú oldószerekkel, mivel a Caspofungin DEMO glükóztartalmú oldószerekben nem stabil. Kompatibilitási vizsgálatok hiányában ez a gyógyszer nem keverhető más gyógyszerekkel.</w:t>
      </w:r>
    </w:p>
    <w:p w14:paraId="0FBCE65E" w14:textId="77777777" w:rsidR="00EA1846" w:rsidRPr="00071EBC" w:rsidRDefault="00EA1846" w:rsidP="00836C13">
      <w:pPr>
        <w:spacing w:line="240" w:lineRule="auto"/>
        <w:rPr>
          <w:lang w:val="hu-HU"/>
        </w:rPr>
      </w:pPr>
    </w:p>
    <w:p w14:paraId="5CDE59B9" w14:textId="77777777" w:rsidR="00EA1846" w:rsidRPr="00071EBC" w:rsidRDefault="0058040A" w:rsidP="00130037">
      <w:pPr>
        <w:spacing w:line="240" w:lineRule="auto"/>
        <w:ind w:left="567" w:hanging="567"/>
        <w:outlineLvl w:val="0"/>
        <w:rPr>
          <w:b/>
          <w:bCs/>
          <w:lang w:val="hu-HU"/>
        </w:rPr>
      </w:pPr>
      <w:r w:rsidRPr="00071EBC">
        <w:rPr>
          <w:b/>
          <w:bCs/>
          <w:lang w:val="hu-HU"/>
        </w:rPr>
        <w:t>6.3</w:t>
      </w:r>
      <w:r w:rsidRPr="00071EBC">
        <w:rPr>
          <w:b/>
          <w:bCs/>
          <w:lang w:val="hu-HU"/>
        </w:rPr>
        <w:tab/>
        <w:t>Felhasználhatósági időtartam</w:t>
      </w:r>
    </w:p>
    <w:p w14:paraId="5924E32D" w14:textId="77777777" w:rsidR="00EA1846" w:rsidRPr="00071EBC" w:rsidRDefault="00EA1846" w:rsidP="00130037">
      <w:pPr>
        <w:spacing w:line="240" w:lineRule="auto"/>
        <w:rPr>
          <w:lang w:val="hu-HU"/>
        </w:rPr>
      </w:pPr>
    </w:p>
    <w:p w14:paraId="5051A38C" w14:textId="77777777" w:rsidR="004E12C5" w:rsidRPr="004E12C5" w:rsidRDefault="004E12C5" w:rsidP="004E12C5">
      <w:pPr>
        <w:spacing w:line="240" w:lineRule="auto"/>
        <w:rPr>
          <w:lang w:val="hu-HU"/>
        </w:rPr>
      </w:pPr>
      <w:r w:rsidRPr="004E12C5">
        <w:rPr>
          <w:lang w:val="hu-HU"/>
        </w:rPr>
        <w:t>2 év</w:t>
      </w:r>
    </w:p>
    <w:p w14:paraId="66FC192F" w14:textId="77777777" w:rsidR="004E12C5" w:rsidRPr="004E12C5" w:rsidRDefault="004E12C5" w:rsidP="004E12C5">
      <w:pPr>
        <w:spacing w:line="240" w:lineRule="auto"/>
        <w:rPr>
          <w:lang w:val="hu-HU"/>
        </w:rPr>
      </w:pPr>
    </w:p>
    <w:p w14:paraId="460FCA03" w14:textId="2944CF56" w:rsidR="00F3774F" w:rsidRPr="00F3774F" w:rsidRDefault="004E12C5" w:rsidP="00F3774F">
      <w:pPr>
        <w:spacing w:line="240" w:lineRule="auto"/>
        <w:rPr>
          <w:lang w:val="hu-HU"/>
        </w:rPr>
      </w:pPr>
      <w:r w:rsidRPr="004E12C5">
        <w:rPr>
          <w:lang w:val="hu-HU"/>
        </w:rPr>
        <w:t xml:space="preserve">Az elkészített koncentrátumot azonnal fel kell használni. </w:t>
      </w:r>
      <w:r w:rsidR="00F3774F" w:rsidRPr="00F3774F">
        <w:rPr>
          <w:lang w:val="hu-HU"/>
        </w:rPr>
        <w:t>A készítmény kémiai és fizikai stabilitása injekcióhoz való vízzel történő hígítás után 25</w:t>
      </w:r>
      <w:r w:rsidR="00F3774F">
        <w:rPr>
          <w:lang w:val="hu-HU"/>
        </w:rPr>
        <w:t> </w:t>
      </w:r>
      <w:r w:rsidR="00F3774F" w:rsidRPr="00F3774F">
        <w:rPr>
          <w:lang w:val="hu-HU"/>
        </w:rPr>
        <w:t>°C-on 24 órán át igazolt.</w:t>
      </w:r>
    </w:p>
    <w:p w14:paraId="66C5BE4A" w14:textId="77777777" w:rsidR="00F3774F" w:rsidRPr="00F3774F" w:rsidRDefault="00F3774F" w:rsidP="00F3774F">
      <w:pPr>
        <w:spacing w:line="240" w:lineRule="auto"/>
        <w:rPr>
          <w:lang w:val="hu-HU"/>
        </w:rPr>
      </w:pPr>
    </w:p>
    <w:p w14:paraId="4B21F79F" w14:textId="3A25F38C" w:rsidR="00F3774F" w:rsidRPr="00F3774F" w:rsidRDefault="00F3774F" w:rsidP="00F3774F">
      <w:pPr>
        <w:spacing w:line="240" w:lineRule="auto"/>
        <w:rPr>
          <w:lang w:val="hu-HU"/>
        </w:rPr>
      </w:pPr>
      <w:r w:rsidRPr="00F3774F">
        <w:rPr>
          <w:lang w:val="hu-HU"/>
        </w:rPr>
        <w:t>A hígított infúziós oldatot azonnal fel kell használni. Az elkészített oldat kémiai és fizikai stabilitása 25</w:t>
      </w:r>
      <w:r>
        <w:rPr>
          <w:lang w:val="hu-HU"/>
        </w:rPr>
        <w:t> </w:t>
      </w:r>
      <w:r w:rsidRPr="00F3774F">
        <w:rPr>
          <w:lang w:val="hu-HU"/>
        </w:rPr>
        <w:t>°C-on 24 órán át, 2</w:t>
      </w:r>
      <w:r>
        <w:rPr>
          <w:lang w:val="hu-HU"/>
        </w:rPr>
        <w:t> </w:t>
      </w:r>
      <w:r w:rsidRPr="00F3774F">
        <w:rPr>
          <w:lang w:val="hu-HU"/>
        </w:rPr>
        <w:t xml:space="preserve">°C </w:t>
      </w:r>
      <w:r>
        <w:rPr>
          <w:lang w:val="hu-HU"/>
        </w:rPr>
        <w:t>– 8 °C-</w:t>
      </w:r>
      <w:r w:rsidRPr="00F3774F">
        <w:rPr>
          <w:lang w:val="hu-HU"/>
        </w:rPr>
        <w:t>on 48 órán át igazolt, am</w:t>
      </w:r>
      <w:r>
        <w:rPr>
          <w:lang w:val="hu-HU"/>
        </w:rPr>
        <w:t>ennyiben a hígítás 9 mg/ml (0,9%), 4,5 mg/ml (0,45%), vagy 2,25 mg/ml (0,225</w:t>
      </w:r>
      <w:r w:rsidRPr="00F3774F">
        <w:rPr>
          <w:lang w:val="hu-HU"/>
        </w:rPr>
        <w:t xml:space="preserve">%) </w:t>
      </w:r>
      <w:r w:rsidR="007F580A">
        <w:rPr>
          <w:lang w:val="hu-HU"/>
        </w:rPr>
        <w:t xml:space="preserve">infúzióhoz való </w:t>
      </w:r>
      <w:r w:rsidRPr="00F3774F">
        <w:rPr>
          <w:lang w:val="hu-HU"/>
        </w:rPr>
        <w:t>nátrium-klorid oldattal, vagy Ringer-laktát oldattal történt.</w:t>
      </w:r>
    </w:p>
    <w:p w14:paraId="71256753" w14:textId="77777777" w:rsidR="00F3774F" w:rsidRPr="00F3774F" w:rsidRDefault="00F3774F" w:rsidP="00F3774F">
      <w:pPr>
        <w:spacing w:line="240" w:lineRule="auto"/>
        <w:rPr>
          <w:lang w:val="hu-HU"/>
        </w:rPr>
      </w:pPr>
    </w:p>
    <w:p w14:paraId="7B11592B" w14:textId="1F20372B" w:rsidR="00F3774F" w:rsidRDefault="00F3774F" w:rsidP="00F3774F">
      <w:pPr>
        <w:spacing w:line="240" w:lineRule="auto"/>
        <w:rPr>
          <w:lang w:val="hu-HU"/>
        </w:rPr>
      </w:pPr>
      <w:r w:rsidRPr="00F3774F">
        <w:rPr>
          <w:lang w:val="hu-HU"/>
        </w:rPr>
        <w:t>Mikrobiológiai szempontból a készítményt azonnal fel kell használni. Amennyiben nem használják fel azonnal, a felhasználásig az eltartási idő és a tárolási körülmények a felhasználó felelőssége, amely általános esetben 2</w:t>
      </w:r>
      <w:r>
        <w:rPr>
          <w:lang w:val="hu-HU"/>
        </w:rPr>
        <w:t> </w:t>
      </w:r>
      <w:r w:rsidRPr="00F3774F">
        <w:rPr>
          <w:lang w:val="hu-HU"/>
        </w:rPr>
        <w:t xml:space="preserve">°C </w:t>
      </w:r>
      <w:r>
        <w:rPr>
          <w:lang w:val="hu-HU"/>
        </w:rPr>
        <w:t>– 8 °C</w:t>
      </w:r>
      <w:r w:rsidRPr="00F3774F">
        <w:rPr>
          <w:lang w:val="hu-HU"/>
        </w:rPr>
        <w:t xml:space="preserve"> közötti hőmérsékleten tárolva nem haladhatja meg a 24 órát, kivéve, ha a feloldás és a hígítás ellenőrzött és validált aszeptikus körülmények között történt.</w:t>
      </w:r>
    </w:p>
    <w:p w14:paraId="7032B766" w14:textId="77777777" w:rsidR="00EA1846" w:rsidRPr="00071EBC" w:rsidRDefault="00EA1846" w:rsidP="00F3774F">
      <w:pPr>
        <w:spacing w:line="240" w:lineRule="auto"/>
        <w:rPr>
          <w:lang w:val="hu-HU"/>
        </w:rPr>
      </w:pPr>
    </w:p>
    <w:p w14:paraId="64B2C6A7" w14:textId="77777777" w:rsidR="00EA1846" w:rsidRPr="00071EBC" w:rsidRDefault="0058040A" w:rsidP="00130037">
      <w:pPr>
        <w:spacing w:line="240" w:lineRule="auto"/>
        <w:ind w:left="567" w:hanging="567"/>
        <w:outlineLvl w:val="0"/>
        <w:rPr>
          <w:b/>
          <w:bCs/>
          <w:lang w:val="hu-HU"/>
        </w:rPr>
      </w:pPr>
      <w:r w:rsidRPr="00071EBC">
        <w:rPr>
          <w:b/>
          <w:bCs/>
          <w:lang w:val="hu-HU"/>
        </w:rPr>
        <w:t>6.4</w:t>
      </w:r>
      <w:r w:rsidRPr="00071EBC">
        <w:rPr>
          <w:b/>
          <w:bCs/>
          <w:lang w:val="hu-HU"/>
        </w:rPr>
        <w:tab/>
        <w:t>Különleges tárolási előírások</w:t>
      </w:r>
    </w:p>
    <w:p w14:paraId="397BE596" w14:textId="77777777" w:rsidR="00EA1846" w:rsidRPr="004E12C5" w:rsidRDefault="00EA1846" w:rsidP="004E12C5">
      <w:pPr>
        <w:spacing w:line="240" w:lineRule="auto"/>
        <w:rPr>
          <w:lang w:val="hu-HU"/>
        </w:rPr>
      </w:pPr>
    </w:p>
    <w:p w14:paraId="0DC0A4BE" w14:textId="79F44215" w:rsidR="004E12C5" w:rsidRPr="004E12C5" w:rsidRDefault="004E12C5" w:rsidP="004E12C5">
      <w:pPr>
        <w:spacing w:line="240" w:lineRule="auto"/>
        <w:rPr>
          <w:lang w:val="hu-HU"/>
        </w:rPr>
      </w:pPr>
      <w:r w:rsidRPr="004E12C5">
        <w:rPr>
          <w:lang w:val="hu-HU"/>
        </w:rPr>
        <w:t>Felbont</w:t>
      </w:r>
      <w:r w:rsidR="00F3774F">
        <w:rPr>
          <w:lang w:val="hu-HU"/>
        </w:rPr>
        <w:t>ás előtt</w:t>
      </w:r>
      <w:r w:rsidRPr="004E12C5">
        <w:rPr>
          <w:lang w:val="hu-HU"/>
        </w:rPr>
        <w:t xml:space="preserve"> hűtőszekrényben (2</w:t>
      </w:r>
      <w:r w:rsidR="00F3774F">
        <w:rPr>
          <w:lang w:val="hu-HU"/>
        </w:rPr>
        <w:t> </w:t>
      </w:r>
      <w:r w:rsidRPr="004E12C5">
        <w:rPr>
          <w:lang w:val="hu-HU"/>
        </w:rPr>
        <w:t>°C – 8</w:t>
      </w:r>
      <w:r w:rsidR="00F3774F">
        <w:rPr>
          <w:lang w:val="hu-HU"/>
        </w:rPr>
        <w:t> </w:t>
      </w:r>
      <w:r w:rsidRPr="004E12C5">
        <w:rPr>
          <w:lang w:val="hu-HU"/>
        </w:rPr>
        <w:t>°C) tárolandó.</w:t>
      </w:r>
    </w:p>
    <w:p w14:paraId="327CC9CB" w14:textId="2F2110CF" w:rsidR="004E12C5" w:rsidRPr="004E12C5" w:rsidRDefault="004E12C5" w:rsidP="004E12C5">
      <w:pPr>
        <w:spacing w:line="240" w:lineRule="auto"/>
        <w:rPr>
          <w:lang w:val="hu-HU"/>
        </w:rPr>
      </w:pPr>
      <w:r w:rsidRPr="004E12C5">
        <w:rPr>
          <w:lang w:val="hu-HU"/>
        </w:rPr>
        <w:t xml:space="preserve">A bontatlan injekciós üvegek </w:t>
      </w:r>
      <w:r w:rsidR="00F3774F" w:rsidRPr="004E12C5">
        <w:rPr>
          <w:lang w:val="hu-HU"/>
        </w:rPr>
        <w:t>25</w:t>
      </w:r>
      <w:r w:rsidR="00F3774F">
        <w:rPr>
          <w:lang w:val="hu-HU"/>
        </w:rPr>
        <w:t> </w:t>
      </w:r>
      <w:r w:rsidR="00F3774F" w:rsidRPr="004E12C5">
        <w:rPr>
          <w:lang w:val="hu-HU"/>
        </w:rPr>
        <w:t xml:space="preserve">°C alatt </w:t>
      </w:r>
      <w:r w:rsidRPr="004E12C5">
        <w:rPr>
          <w:lang w:val="hu-HU"/>
        </w:rPr>
        <w:t>1 hónapig tárolhatók.</w:t>
      </w:r>
    </w:p>
    <w:p w14:paraId="1D817BD2" w14:textId="77777777" w:rsidR="004E12C5" w:rsidRPr="004E12C5" w:rsidRDefault="004E12C5" w:rsidP="004E12C5">
      <w:pPr>
        <w:spacing w:line="240" w:lineRule="auto"/>
        <w:rPr>
          <w:lang w:val="hu-HU"/>
        </w:rPr>
      </w:pPr>
      <w:r w:rsidRPr="004E12C5">
        <w:rPr>
          <w:lang w:val="hu-HU"/>
        </w:rPr>
        <w:t>A gyógyszer feloldás és hígítás utáni tárolására vonatkozó előírásokat lásd a 6.3 pontban.</w:t>
      </w:r>
    </w:p>
    <w:p w14:paraId="29351145" w14:textId="77777777" w:rsidR="00EA1846" w:rsidRPr="00071EBC" w:rsidRDefault="00EA1846" w:rsidP="00130037">
      <w:pPr>
        <w:spacing w:line="240" w:lineRule="auto"/>
        <w:rPr>
          <w:lang w:val="hu-HU"/>
        </w:rPr>
      </w:pPr>
    </w:p>
    <w:p w14:paraId="73E45297" w14:textId="28F1F602" w:rsidR="00EA1846" w:rsidRPr="00071EBC" w:rsidRDefault="0058040A" w:rsidP="00130037">
      <w:pPr>
        <w:spacing w:line="240" w:lineRule="auto"/>
        <w:ind w:left="567" w:hanging="567"/>
        <w:outlineLvl w:val="0"/>
        <w:rPr>
          <w:b/>
          <w:bCs/>
          <w:lang w:val="hu-HU"/>
        </w:rPr>
      </w:pPr>
      <w:r w:rsidRPr="00071EBC">
        <w:rPr>
          <w:b/>
          <w:bCs/>
          <w:lang w:val="hu-HU"/>
        </w:rPr>
        <w:t>6.5</w:t>
      </w:r>
      <w:r w:rsidRPr="00071EBC">
        <w:rPr>
          <w:b/>
          <w:bCs/>
          <w:lang w:val="hu-HU"/>
        </w:rPr>
        <w:tab/>
        <w:t xml:space="preserve">Csomagolás típusa és kiszerelése </w:t>
      </w:r>
    </w:p>
    <w:p w14:paraId="1941527C" w14:textId="77777777" w:rsidR="00EA1846" w:rsidRPr="00071EBC" w:rsidRDefault="00EA1846" w:rsidP="00130037">
      <w:pPr>
        <w:spacing w:line="240" w:lineRule="auto"/>
        <w:rPr>
          <w:lang w:val="hu-HU"/>
        </w:rPr>
      </w:pPr>
    </w:p>
    <w:p w14:paraId="4818EFE4" w14:textId="56BE45BA" w:rsidR="004E12C5" w:rsidRPr="004E12C5" w:rsidRDefault="004E12C5" w:rsidP="004E12C5">
      <w:pPr>
        <w:spacing w:line="240" w:lineRule="auto"/>
        <w:rPr>
          <w:lang w:val="hu-HU"/>
        </w:rPr>
      </w:pPr>
      <w:r w:rsidRPr="004E12C5">
        <w:rPr>
          <w:lang w:val="hu-HU"/>
        </w:rPr>
        <w:t>Átlátszó, színtelen, 10 ml-es (I-es típusú) injekciós üveg gumidugóval és alumínium kupakkal lezárva.</w:t>
      </w:r>
      <w:r w:rsidR="00F3774F">
        <w:rPr>
          <w:lang w:val="hu-HU"/>
        </w:rPr>
        <w:t xml:space="preserve"> Egy</w:t>
      </w:r>
      <w:r w:rsidRPr="004E12C5">
        <w:rPr>
          <w:lang w:val="hu-HU"/>
        </w:rPr>
        <w:t xml:space="preserve"> injekciós üveg</w:t>
      </w:r>
      <w:r w:rsidR="00F3774F">
        <w:rPr>
          <w:lang w:val="hu-HU"/>
        </w:rPr>
        <w:t xml:space="preserve"> dobozban</w:t>
      </w:r>
      <w:r w:rsidRPr="004E12C5">
        <w:rPr>
          <w:lang w:val="hu-HU"/>
        </w:rPr>
        <w:t>.</w:t>
      </w:r>
    </w:p>
    <w:p w14:paraId="5737E262" w14:textId="77777777" w:rsidR="00EA1846" w:rsidRPr="00071EBC" w:rsidRDefault="00EA1846" w:rsidP="00130037">
      <w:pPr>
        <w:spacing w:line="240" w:lineRule="auto"/>
        <w:rPr>
          <w:lang w:val="hu-HU"/>
        </w:rPr>
      </w:pPr>
    </w:p>
    <w:p w14:paraId="15F4B26E" w14:textId="2D882706" w:rsidR="00EA1846" w:rsidRPr="00071EBC" w:rsidRDefault="0058040A" w:rsidP="00130037">
      <w:pPr>
        <w:spacing w:line="240" w:lineRule="auto"/>
        <w:ind w:left="567" w:hanging="567"/>
        <w:outlineLvl w:val="0"/>
        <w:rPr>
          <w:b/>
          <w:bCs/>
          <w:lang w:val="hu-HU"/>
        </w:rPr>
      </w:pPr>
      <w:r w:rsidRPr="00071EBC">
        <w:rPr>
          <w:b/>
          <w:bCs/>
          <w:lang w:val="hu-HU"/>
        </w:rPr>
        <w:t>6.6</w:t>
      </w:r>
      <w:r w:rsidRPr="00071EBC">
        <w:rPr>
          <w:b/>
          <w:bCs/>
          <w:lang w:val="hu-HU"/>
        </w:rPr>
        <w:tab/>
        <w:t>A megsemmisítésre vonatkozó különleges óvintézkedések és egyéb, a készítmény kezelésével kapcsolatos információk</w:t>
      </w:r>
    </w:p>
    <w:p w14:paraId="676DDDDB" w14:textId="77777777" w:rsidR="00EA1846" w:rsidRPr="004E12C5" w:rsidRDefault="00EA1846" w:rsidP="004E12C5">
      <w:pPr>
        <w:spacing w:line="240" w:lineRule="auto"/>
        <w:rPr>
          <w:lang w:val="hu-HU"/>
        </w:rPr>
      </w:pPr>
    </w:p>
    <w:p w14:paraId="202156D5" w14:textId="14AD0491" w:rsidR="004E12C5" w:rsidRPr="004E12C5" w:rsidRDefault="004E12C5" w:rsidP="004E12C5">
      <w:pPr>
        <w:spacing w:line="240" w:lineRule="auto"/>
        <w:rPr>
          <w:b/>
          <w:bCs/>
          <w:lang w:val="hu-HU"/>
        </w:rPr>
      </w:pPr>
      <w:r w:rsidRPr="004E12C5">
        <w:rPr>
          <w:b/>
          <w:bCs/>
          <w:lang w:val="hu-HU"/>
        </w:rPr>
        <w:t>Kizárólag egyszer</w:t>
      </w:r>
      <w:r w:rsidR="009213F7">
        <w:rPr>
          <w:b/>
          <w:bCs/>
          <w:lang w:val="hu-HU"/>
        </w:rPr>
        <w:t>i</w:t>
      </w:r>
      <w:r w:rsidRPr="004E12C5">
        <w:rPr>
          <w:b/>
          <w:bCs/>
          <w:lang w:val="hu-HU"/>
        </w:rPr>
        <w:t xml:space="preserve"> </w:t>
      </w:r>
      <w:r w:rsidR="009213F7">
        <w:rPr>
          <w:b/>
          <w:bCs/>
          <w:lang w:val="hu-HU"/>
        </w:rPr>
        <w:t>fel</w:t>
      </w:r>
      <w:r w:rsidRPr="004E12C5">
        <w:rPr>
          <w:b/>
          <w:bCs/>
          <w:lang w:val="hu-HU"/>
        </w:rPr>
        <w:t>haszná</w:t>
      </w:r>
      <w:r w:rsidR="009213F7">
        <w:rPr>
          <w:b/>
          <w:bCs/>
          <w:lang w:val="hu-HU"/>
        </w:rPr>
        <w:t>lásra</w:t>
      </w:r>
      <w:r w:rsidRPr="004E12C5">
        <w:rPr>
          <w:b/>
          <w:bCs/>
          <w:lang w:val="hu-HU"/>
        </w:rPr>
        <w:t>.</w:t>
      </w:r>
    </w:p>
    <w:p w14:paraId="1B3E0BB9" w14:textId="77777777" w:rsidR="009213F7" w:rsidRDefault="009213F7" w:rsidP="004E12C5">
      <w:pPr>
        <w:spacing w:line="240" w:lineRule="auto"/>
        <w:rPr>
          <w:lang w:val="hu-HU"/>
        </w:rPr>
      </w:pPr>
    </w:p>
    <w:p w14:paraId="3A0CEED7" w14:textId="3551B94A" w:rsidR="004E12C5" w:rsidRPr="00DE1E17" w:rsidRDefault="004E12C5" w:rsidP="004E12C5">
      <w:pPr>
        <w:spacing w:line="240" w:lineRule="auto"/>
        <w:rPr>
          <w:u w:val="single"/>
          <w:lang w:val="hu-HU"/>
        </w:rPr>
      </w:pPr>
      <w:r w:rsidRPr="00DE1E17">
        <w:rPr>
          <w:u w:val="single"/>
          <w:lang w:val="hu-HU"/>
        </w:rPr>
        <w:t>A Caspofungin DEMO feloldása</w:t>
      </w:r>
    </w:p>
    <w:p w14:paraId="6904D48A" w14:textId="2BF66FDE" w:rsidR="004E12C5" w:rsidRPr="004E12C5" w:rsidRDefault="004E12C5" w:rsidP="004E12C5">
      <w:pPr>
        <w:spacing w:line="240" w:lineRule="auto"/>
        <w:rPr>
          <w:lang w:val="hu-HU"/>
        </w:rPr>
      </w:pPr>
      <w:r w:rsidRPr="004E12C5">
        <w:rPr>
          <w:lang w:val="hu-HU"/>
        </w:rPr>
        <w:t>NE HASZNÁLJON GLÜKÓZT TARTALMAZÓ OLDÓSZERT, mivel a Caspofungin DEMO glükózt</w:t>
      </w:r>
      <w:r>
        <w:rPr>
          <w:lang w:val="hu-HU"/>
        </w:rPr>
        <w:t xml:space="preserve"> </w:t>
      </w:r>
      <w:r w:rsidRPr="004E12C5">
        <w:rPr>
          <w:lang w:val="hu-HU"/>
        </w:rPr>
        <w:t>tartalmazó oldószerben nem stabil. A Caspofungin DEMO-T MÁS GYÓGYSZEREKKEL NE KEVERJE, ÉS</w:t>
      </w:r>
      <w:r>
        <w:rPr>
          <w:lang w:val="hu-HU"/>
        </w:rPr>
        <w:t xml:space="preserve"> </w:t>
      </w:r>
      <w:r w:rsidRPr="004E12C5">
        <w:rPr>
          <w:lang w:val="hu-HU"/>
        </w:rPr>
        <w:t>INFÚZIÓBAN NE ADJA EGYÜTT, mivel nem állnak rendelkezésre adatok a Caspofungin DEMO más intravénás anyagokkal, adalékanyagokkal vagy gyógyszerekkel való összeférhetőségéről. Az infúziós oldatot vizuálisan ellenőrizzük, hogy nem tartalmaz-e lebegő részecskéket vagy elszíneződést.</w:t>
      </w:r>
    </w:p>
    <w:p w14:paraId="6FC1AED9" w14:textId="4C94FACD" w:rsidR="004E12C5" w:rsidRPr="004E12C5" w:rsidRDefault="004E12C5" w:rsidP="004E12C5">
      <w:pPr>
        <w:spacing w:line="240" w:lineRule="auto"/>
        <w:rPr>
          <w:lang w:val="hu-HU"/>
        </w:rPr>
      </w:pPr>
      <w:r w:rsidRPr="004E12C5">
        <w:rPr>
          <w:lang w:val="hu-HU"/>
        </w:rPr>
        <w:t>Bármilyen fel nem használt gyógyszer, illetve hulladékanyag megsemmisítését a gyógyszerekre</w:t>
      </w:r>
      <w:r w:rsidR="009213F7">
        <w:rPr>
          <w:lang w:val="hu-HU"/>
        </w:rPr>
        <w:t xml:space="preserve"> </w:t>
      </w:r>
      <w:r w:rsidRPr="004E12C5">
        <w:rPr>
          <w:lang w:val="hu-HU"/>
        </w:rPr>
        <w:t>vonatkozó előírások szerint kell végrehajtani.</w:t>
      </w:r>
    </w:p>
    <w:p w14:paraId="745DBDA7" w14:textId="77777777" w:rsidR="004E12C5" w:rsidRPr="004E12C5" w:rsidRDefault="004E12C5" w:rsidP="004E12C5">
      <w:pPr>
        <w:spacing w:line="240" w:lineRule="auto"/>
        <w:rPr>
          <w:lang w:val="hu-HU"/>
        </w:rPr>
      </w:pPr>
    </w:p>
    <w:p w14:paraId="4B41B591" w14:textId="4750D1AA" w:rsidR="004E12C5" w:rsidRPr="004E12C5" w:rsidRDefault="004E12C5" w:rsidP="004E12C5">
      <w:pPr>
        <w:spacing w:line="240" w:lineRule="auto"/>
        <w:rPr>
          <w:u w:val="single"/>
          <w:lang w:val="hu-HU"/>
        </w:rPr>
      </w:pPr>
      <w:r w:rsidRPr="004E12C5">
        <w:rPr>
          <w:u w:val="single"/>
          <w:lang w:val="hu-HU"/>
        </w:rPr>
        <w:t xml:space="preserve">A hígított oldat elkészítése az infúzió </w:t>
      </w:r>
      <w:r w:rsidR="009213F7">
        <w:rPr>
          <w:u w:val="single"/>
          <w:lang w:val="hu-HU"/>
        </w:rPr>
        <w:t xml:space="preserve">beadása </w:t>
      </w:r>
      <w:r w:rsidRPr="004E12C5">
        <w:rPr>
          <w:u w:val="single"/>
          <w:lang w:val="hu-HU"/>
        </w:rPr>
        <w:t>előtt</w:t>
      </w:r>
    </w:p>
    <w:p w14:paraId="32DF45EE" w14:textId="57BDE2D0" w:rsidR="004E12C5" w:rsidRPr="004E12C5" w:rsidRDefault="004E12C5" w:rsidP="004E12C5">
      <w:pPr>
        <w:spacing w:line="240" w:lineRule="auto"/>
        <w:rPr>
          <w:lang w:val="hu-HU"/>
        </w:rPr>
      </w:pPr>
      <w:r w:rsidRPr="004E12C5">
        <w:rPr>
          <w:lang w:val="hu-HU"/>
        </w:rPr>
        <w:t>A Caspofungin DEMO</w:t>
      </w:r>
      <w:r w:rsidR="009213F7">
        <w:rPr>
          <w:lang w:val="hu-HU"/>
        </w:rPr>
        <w:t xml:space="preserve"> </w:t>
      </w:r>
      <w:r w:rsidRPr="004E12C5">
        <w:rPr>
          <w:lang w:val="hu-HU"/>
        </w:rPr>
        <w:t>a következő infúziós oldatokban alkalmazható:</w:t>
      </w:r>
    </w:p>
    <w:p w14:paraId="3A8A9587" w14:textId="627656EE" w:rsidR="004E12C5" w:rsidRPr="004E12C5" w:rsidRDefault="004E12C5" w:rsidP="004E12C5">
      <w:pPr>
        <w:pStyle w:val="Listaszerbekezds"/>
        <w:numPr>
          <w:ilvl w:val="0"/>
          <w:numId w:val="47"/>
        </w:numPr>
        <w:spacing w:line="240" w:lineRule="auto"/>
        <w:ind w:left="360"/>
        <w:rPr>
          <w:lang w:val="hu-HU"/>
        </w:rPr>
      </w:pPr>
      <w:r w:rsidRPr="004E12C5">
        <w:rPr>
          <w:lang w:val="hu-HU"/>
        </w:rPr>
        <w:t>0,9%-os nátrium-klorid</w:t>
      </w:r>
      <w:r w:rsidR="009213F7">
        <w:rPr>
          <w:lang w:val="hu-HU"/>
        </w:rPr>
        <w:t xml:space="preserve"> oldat</w:t>
      </w:r>
    </w:p>
    <w:p w14:paraId="71971C41" w14:textId="36F7BE7A" w:rsidR="004E12C5" w:rsidRPr="004E12C5" w:rsidRDefault="004E12C5" w:rsidP="004E12C5">
      <w:pPr>
        <w:pStyle w:val="Listaszerbekezds"/>
        <w:numPr>
          <w:ilvl w:val="0"/>
          <w:numId w:val="47"/>
        </w:numPr>
        <w:spacing w:line="240" w:lineRule="auto"/>
        <w:ind w:left="360"/>
        <w:rPr>
          <w:lang w:val="hu-HU"/>
        </w:rPr>
      </w:pPr>
      <w:r w:rsidRPr="004E12C5">
        <w:rPr>
          <w:lang w:val="hu-HU"/>
        </w:rPr>
        <w:t>0,45%-os nátrium-klorid</w:t>
      </w:r>
      <w:r w:rsidR="009213F7">
        <w:rPr>
          <w:lang w:val="hu-HU"/>
        </w:rPr>
        <w:t xml:space="preserve"> oldat</w:t>
      </w:r>
    </w:p>
    <w:p w14:paraId="4D23DD01" w14:textId="4F16BEC7" w:rsidR="004E12C5" w:rsidRPr="004E12C5" w:rsidRDefault="004E12C5" w:rsidP="004E12C5">
      <w:pPr>
        <w:pStyle w:val="Listaszerbekezds"/>
        <w:numPr>
          <w:ilvl w:val="0"/>
          <w:numId w:val="47"/>
        </w:numPr>
        <w:spacing w:line="240" w:lineRule="auto"/>
        <w:ind w:left="360"/>
        <w:rPr>
          <w:lang w:val="hu-HU"/>
        </w:rPr>
      </w:pPr>
      <w:r w:rsidRPr="004E12C5">
        <w:rPr>
          <w:lang w:val="hu-HU"/>
        </w:rPr>
        <w:t>0,225%-os nátrium-klorid</w:t>
      </w:r>
      <w:r w:rsidR="009213F7">
        <w:rPr>
          <w:lang w:val="hu-HU"/>
        </w:rPr>
        <w:t xml:space="preserve"> oldat</w:t>
      </w:r>
    </w:p>
    <w:p w14:paraId="73E23EB6" w14:textId="77777777" w:rsidR="004E12C5" w:rsidRPr="004E12C5" w:rsidRDefault="004E12C5" w:rsidP="004E12C5">
      <w:pPr>
        <w:pStyle w:val="Listaszerbekezds"/>
        <w:numPr>
          <w:ilvl w:val="0"/>
          <w:numId w:val="47"/>
        </w:numPr>
        <w:spacing w:line="240" w:lineRule="auto"/>
        <w:ind w:left="360"/>
        <w:rPr>
          <w:lang w:val="hu-HU"/>
        </w:rPr>
      </w:pPr>
      <w:r w:rsidRPr="004E12C5">
        <w:rPr>
          <w:lang w:val="hu-HU"/>
        </w:rPr>
        <w:t>Ringer-laktát oldat</w:t>
      </w:r>
    </w:p>
    <w:p w14:paraId="0976F731" w14:textId="77777777" w:rsidR="00EA1846" w:rsidRDefault="00EA1846" w:rsidP="004E12C5">
      <w:pPr>
        <w:spacing w:line="240" w:lineRule="auto"/>
        <w:rPr>
          <w:lang w:val="hu-HU"/>
        </w:rPr>
      </w:pPr>
    </w:p>
    <w:p w14:paraId="04D0BA30" w14:textId="77777777" w:rsidR="004E12C5" w:rsidRPr="004E12C5" w:rsidRDefault="004E12C5" w:rsidP="004E12C5">
      <w:pPr>
        <w:spacing w:line="240" w:lineRule="auto"/>
        <w:jc w:val="center"/>
        <w:rPr>
          <w:b/>
          <w:bCs/>
          <w:lang w:val="hu-HU"/>
        </w:rPr>
      </w:pPr>
      <w:r w:rsidRPr="004E12C5">
        <w:rPr>
          <w:b/>
          <w:bCs/>
          <w:lang w:val="hu-HU"/>
        </w:rPr>
        <w:t>HASZNÁLATI UTASÍTÁS FELNŐTT BETEGEK RÉSZÉRE</w:t>
      </w:r>
    </w:p>
    <w:p w14:paraId="5683635B" w14:textId="77777777" w:rsidR="004E12C5" w:rsidRPr="004E12C5" w:rsidRDefault="004E12C5" w:rsidP="004E12C5">
      <w:pPr>
        <w:spacing w:line="240" w:lineRule="auto"/>
        <w:rPr>
          <w:lang w:val="hu-HU"/>
        </w:rPr>
      </w:pPr>
    </w:p>
    <w:p w14:paraId="09878270" w14:textId="6A420495" w:rsidR="004E12C5" w:rsidRPr="004E12C5" w:rsidRDefault="004E12C5" w:rsidP="004E12C5">
      <w:pPr>
        <w:spacing w:line="240" w:lineRule="auto"/>
        <w:rPr>
          <w:b/>
          <w:bCs/>
          <w:lang w:val="hu-HU"/>
        </w:rPr>
      </w:pPr>
      <w:r w:rsidRPr="004E12C5">
        <w:rPr>
          <w:b/>
          <w:bCs/>
          <w:lang w:val="hu-HU"/>
        </w:rPr>
        <w:t>1. lépés: A hagyományos injekciós üvegek tartalmának feloldása</w:t>
      </w:r>
    </w:p>
    <w:p w14:paraId="2EA3B724" w14:textId="5BB83802" w:rsidR="004E12C5" w:rsidRPr="004E12C5" w:rsidRDefault="004E12C5" w:rsidP="004E12C5">
      <w:pPr>
        <w:spacing w:line="240" w:lineRule="auto"/>
        <w:rPr>
          <w:lang w:val="hu-HU"/>
        </w:rPr>
      </w:pPr>
      <w:r w:rsidRPr="004E12C5">
        <w:rPr>
          <w:lang w:val="hu-HU"/>
        </w:rPr>
        <w:t xml:space="preserve">A por feloldásához egy ideig tartsuk az injekciós üveget szobahőmérsékleten, és aszeptikus körülmények között adjunk hozzá 10,5 ml injekcióhoz való vizet. Az injekciós üvegekben elkészített oldat koncentrációja </w:t>
      </w:r>
      <w:r w:rsidR="0058040A">
        <w:rPr>
          <w:lang w:val="hu-HU"/>
        </w:rPr>
        <w:t>7</w:t>
      </w:r>
      <w:r w:rsidRPr="004E12C5">
        <w:rPr>
          <w:lang w:val="hu-HU"/>
        </w:rPr>
        <w:t>,2 mg/ml lesz.</w:t>
      </w:r>
    </w:p>
    <w:p w14:paraId="59B5993F" w14:textId="77777777" w:rsidR="004E12C5" w:rsidRPr="004E12C5" w:rsidRDefault="004E12C5" w:rsidP="004E12C5">
      <w:pPr>
        <w:spacing w:line="240" w:lineRule="auto"/>
        <w:rPr>
          <w:lang w:val="hu-HU"/>
        </w:rPr>
      </w:pPr>
    </w:p>
    <w:p w14:paraId="6D2EAD0E" w14:textId="1847FE87" w:rsidR="004E12C5" w:rsidRPr="004E12C5" w:rsidRDefault="004E12C5" w:rsidP="004E12C5">
      <w:pPr>
        <w:spacing w:line="240" w:lineRule="auto"/>
        <w:rPr>
          <w:lang w:val="hu-HU"/>
        </w:rPr>
      </w:pPr>
      <w:r w:rsidRPr="004E12C5">
        <w:rPr>
          <w:lang w:val="hu-HU"/>
        </w:rPr>
        <w:t>A fehér</w:t>
      </w:r>
      <w:r w:rsidR="00F3774F">
        <w:rPr>
          <w:lang w:val="hu-HU"/>
        </w:rPr>
        <w:t xml:space="preserve"> vagy </w:t>
      </w:r>
      <w:r w:rsidRPr="004E12C5">
        <w:rPr>
          <w:lang w:val="hu-HU"/>
        </w:rPr>
        <w:t>csaknem fehér színű, tömör liofilizált por teljes mértékben feloldódik. Keverjük kíméletesen mindaddig, amíg tiszta oldatot nem kapunk. A feloldást követően nyert oldatot vizuálisan ellenőrizni kell, hogy nem tartalmaz-e részecskéket vagy elszíneződést. A feloldást követően nyert oldat</w:t>
      </w:r>
      <w:r w:rsidR="00F3774F">
        <w:rPr>
          <w:lang w:val="hu-HU"/>
        </w:rPr>
        <w:t xml:space="preserve"> </w:t>
      </w:r>
      <w:r w:rsidRPr="004E12C5">
        <w:rPr>
          <w:lang w:val="hu-HU"/>
        </w:rPr>
        <w:t>maximum 25</w:t>
      </w:r>
      <w:r w:rsidR="00F3774F">
        <w:rPr>
          <w:lang w:val="hu-HU"/>
        </w:rPr>
        <w:t> </w:t>
      </w:r>
      <w:r w:rsidRPr="004E12C5">
        <w:rPr>
          <w:lang w:val="hu-HU"/>
        </w:rPr>
        <w:t>°C-on, legfeljebb 24 órán át tárolható.</w:t>
      </w:r>
    </w:p>
    <w:p w14:paraId="32B1DCC9" w14:textId="77777777" w:rsidR="004E12C5" w:rsidRPr="004E12C5" w:rsidRDefault="004E12C5" w:rsidP="004E12C5">
      <w:pPr>
        <w:spacing w:line="240" w:lineRule="auto"/>
        <w:rPr>
          <w:lang w:val="hu-HU"/>
        </w:rPr>
      </w:pPr>
    </w:p>
    <w:p w14:paraId="6C6FD7AB" w14:textId="235B9E56" w:rsidR="004E12C5" w:rsidRPr="004E12C5" w:rsidRDefault="004E12C5" w:rsidP="004E12C5">
      <w:pPr>
        <w:spacing w:line="240" w:lineRule="auto"/>
        <w:rPr>
          <w:b/>
          <w:bCs/>
          <w:lang w:val="hu-HU"/>
        </w:rPr>
      </w:pPr>
      <w:r w:rsidRPr="004E12C5">
        <w:rPr>
          <w:b/>
          <w:bCs/>
          <w:lang w:val="hu-HU"/>
        </w:rPr>
        <w:t>2. lépés: Az elkészített Caspofungin DEMO hozzáadása a betegeknek adandó infúziós oldathoz</w:t>
      </w:r>
    </w:p>
    <w:p w14:paraId="0C0B2FF4" w14:textId="5D95FF4E" w:rsidR="004E12C5" w:rsidRDefault="004E12C5" w:rsidP="004E12C5">
      <w:pPr>
        <w:spacing w:line="240" w:lineRule="auto"/>
        <w:rPr>
          <w:lang w:val="hu-HU"/>
        </w:rPr>
      </w:pPr>
      <w:r w:rsidRPr="004E12C5">
        <w:rPr>
          <w:lang w:val="hu-HU"/>
        </w:rPr>
        <w:t xml:space="preserve">A kész infúziós oldat készítéséhez használható oldószerek: nátrium-klorid oldatos injekció vagy Ringer-laktát oldat. Az infúziós oldatot úgy </w:t>
      </w:r>
      <w:r w:rsidR="007B2928">
        <w:rPr>
          <w:lang w:val="hu-HU"/>
        </w:rPr>
        <w:t>kell elkészíteni</w:t>
      </w:r>
      <w:r w:rsidRPr="004E12C5">
        <w:rPr>
          <w:lang w:val="hu-HU"/>
        </w:rPr>
        <w:t>, hogy egy 250 ml-es infúziós zsák vagy üveg</w:t>
      </w:r>
      <w:r w:rsidR="009213F7">
        <w:rPr>
          <w:lang w:val="hu-HU"/>
        </w:rPr>
        <w:t xml:space="preserve"> </w:t>
      </w:r>
      <w:r w:rsidRPr="004E12C5">
        <w:rPr>
          <w:lang w:val="hu-HU"/>
        </w:rPr>
        <w:t>tartalmához aszeptikus körülmények között hozzá</w:t>
      </w:r>
      <w:r w:rsidR="007B2928">
        <w:rPr>
          <w:lang w:val="hu-HU"/>
        </w:rPr>
        <w:t xml:space="preserve"> kell adni</w:t>
      </w:r>
      <w:r w:rsidRPr="004E12C5">
        <w:rPr>
          <w:lang w:val="hu-HU"/>
        </w:rPr>
        <w:t xml:space="preserve"> a feloldott koncentrátum megfelelő</w:t>
      </w:r>
      <w:r w:rsidR="009213F7">
        <w:rPr>
          <w:lang w:val="hu-HU"/>
        </w:rPr>
        <w:t xml:space="preserve"> </w:t>
      </w:r>
      <w:r w:rsidRPr="004E12C5">
        <w:rPr>
          <w:lang w:val="hu-HU"/>
        </w:rPr>
        <w:t>mennyiségét (ahogyan azt az alábbi táblázat mutatja). Ha ez orvosilag indokolt, a napi 50 mg-os vagy 35 mg-os adagok esetében csökkentett térfogatú (100 ml-es) infúziók is használhatók. Ne használj</w:t>
      </w:r>
      <w:r w:rsidR="007B2928">
        <w:rPr>
          <w:lang w:val="hu-HU"/>
        </w:rPr>
        <w:t>a</w:t>
      </w:r>
      <w:r w:rsidRPr="004E12C5">
        <w:rPr>
          <w:lang w:val="hu-HU"/>
        </w:rPr>
        <w:t xml:space="preserve"> fel az oldatot, ha az zavaros vagy csapadékos.</w:t>
      </w:r>
    </w:p>
    <w:p w14:paraId="0904E83E" w14:textId="77777777" w:rsidR="004E12C5" w:rsidRPr="004E12C5" w:rsidRDefault="004E12C5" w:rsidP="004E12C5">
      <w:pPr>
        <w:spacing w:line="240" w:lineRule="auto"/>
        <w:rPr>
          <w:lang w:val="hu-HU"/>
        </w:rPr>
      </w:pPr>
    </w:p>
    <w:p w14:paraId="243B6D26" w14:textId="77777777" w:rsidR="004E12C5" w:rsidRPr="004E12C5" w:rsidRDefault="004E12C5" w:rsidP="004E12C5">
      <w:pPr>
        <w:spacing w:line="240" w:lineRule="auto"/>
        <w:jc w:val="center"/>
        <w:rPr>
          <w:b/>
          <w:bCs/>
          <w:lang w:val="hu-HU"/>
        </w:rPr>
      </w:pPr>
      <w:r w:rsidRPr="00250A79">
        <w:rPr>
          <w:b/>
          <w:bCs/>
          <w:lang w:val="hu-HU"/>
        </w:rPr>
        <w:t>AZ INFÚZIÓS OLDAT ELKÉSZÍTÉSE FELNŐTTEK RÉSZÉRE</w:t>
      </w:r>
    </w:p>
    <w:p w14:paraId="25929E54" w14:textId="77777777" w:rsidR="004E12C5" w:rsidRDefault="004E12C5" w:rsidP="004E12C5">
      <w:pPr>
        <w:spacing w:line="240" w:lineRule="auto"/>
        <w:rPr>
          <w:lang w:val="hu-HU"/>
        </w:rPr>
      </w:pPr>
    </w:p>
    <w:tbl>
      <w:tblPr>
        <w:tblW w:w="9289"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21"/>
        <w:gridCol w:w="2322"/>
        <w:gridCol w:w="2324"/>
        <w:gridCol w:w="2322"/>
      </w:tblGrid>
      <w:tr w:rsidR="004E12C5" w:rsidRPr="00B2119F" w14:paraId="52D6277F" w14:textId="77777777" w:rsidTr="00721C2A">
        <w:trPr>
          <w:trHeight w:val="1519"/>
        </w:trPr>
        <w:tc>
          <w:tcPr>
            <w:tcW w:w="2321" w:type="dxa"/>
          </w:tcPr>
          <w:p w14:paraId="5A34057B" w14:textId="77777777" w:rsidR="004E12C5" w:rsidRPr="00721C2A" w:rsidRDefault="004E12C5" w:rsidP="00721C2A">
            <w:pPr>
              <w:spacing w:line="240" w:lineRule="auto"/>
              <w:rPr>
                <w:b/>
                <w:bCs/>
                <w:lang w:val="hu-HU"/>
              </w:rPr>
            </w:pPr>
          </w:p>
          <w:p w14:paraId="18C32AE9" w14:textId="77777777" w:rsidR="004E12C5" w:rsidRPr="00721C2A" w:rsidRDefault="004E12C5" w:rsidP="00721C2A">
            <w:pPr>
              <w:spacing w:line="240" w:lineRule="auto"/>
              <w:rPr>
                <w:b/>
                <w:bCs/>
                <w:lang w:val="hu-HU"/>
              </w:rPr>
            </w:pPr>
          </w:p>
          <w:p w14:paraId="1251DD5A" w14:textId="77777777" w:rsidR="004E12C5" w:rsidRPr="00721C2A" w:rsidRDefault="004E12C5" w:rsidP="00721C2A">
            <w:pPr>
              <w:spacing w:line="240" w:lineRule="auto"/>
              <w:rPr>
                <w:b/>
                <w:bCs/>
                <w:lang w:val="hu-HU"/>
              </w:rPr>
            </w:pPr>
          </w:p>
          <w:p w14:paraId="69A57BB7" w14:textId="5E703A70" w:rsidR="004E12C5" w:rsidRPr="00721C2A" w:rsidRDefault="007B2928" w:rsidP="00721C2A">
            <w:pPr>
              <w:spacing w:line="240" w:lineRule="auto"/>
              <w:rPr>
                <w:b/>
                <w:bCs/>
                <w:lang w:val="hu-HU"/>
              </w:rPr>
            </w:pPr>
            <w:r>
              <w:rPr>
                <w:b/>
                <w:bCs/>
                <w:lang w:val="hu-HU"/>
              </w:rPr>
              <w:t>DÓZIS</w:t>
            </w:r>
            <w:r w:rsidR="004E12C5" w:rsidRPr="00721C2A">
              <w:rPr>
                <w:b/>
                <w:bCs/>
                <w:lang w:val="hu-HU"/>
              </w:rPr>
              <w:t>*</w:t>
            </w:r>
          </w:p>
        </w:tc>
        <w:tc>
          <w:tcPr>
            <w:tcW w:w="2322" w:type="dxa"/>
          </w:tcPr>
          <w:p w14:paraId="0C79A05B" w14:textId="218474DB" w:rsidR="004E12C5" w:rsidRPr="00721C2A" w:rsidRDefault="004E12C5" w:rsidP="007B2928">
            <w:pPr>
              <w:spacing w:line="240" w:lineRule="auto"/>
              <w:rPr>
                <w:b/>
                <w:bCs/>
                <w:lang w:val="hu-HU"/>
              </w:rPr>
            </w:pPr>
            <w:r w:rsidRPr="00721C2A">
              <w:rPr>
                <w:b/>
                <w:bCs/>
                <w:lang w:val="hu-HU"/>
              </w:rPr>
              <w:t>Az intravénás zsákba vagy üvegbe átvitelre</w:t>
            </w:r>
            <w:r w:rsidR="007B2928">
              <w:rPr>
                <w:b/>
                <w:bCs/>
                <w:lang w:val="hu-HU"/>
              </w:rPr>
              <w:t xml:space="preserve"> </w:t>
            </w:r>
            <w:r w:rsidRPr="00721C2A">
              <w:rPr>
                <w:b/>
                <w:bCs/>
                <w:lang w:val="hu-HU"/>
              </w:rPr>
              <w:t>kerülő elkészített</w:t>
            </w:r>
            <w:r w:rsidR="007B2928">
              <w:rPr>
                <w:b/>
                <w:bCs/>
                <w:lang w:val="hu-HU"/>
              </w:rPr>
              <w:t xml:space="preserve"> </w:t>
            </w:r>
            <w:r w:rsidRPr="00721C2A">
              <w:rPr>
                <w:b/>
                <w:bCs/>
                <w:lang w:val="hu-HU"/>
              </w:rPr>
              <w:t>Caspofungin DEMO térfogata</w:t>
            </w:r>
          </w:p>
        </w:tc>
        <w:tc>
          <w:tcPr>
            <w:tcW w:w="2324" w:type="dxa"/>
          </w:tcPr>
          <w:p w14:paraId="4C0D22CB" w14:textId="656B33BF" w:rsidR="004E12C5" w:rsidRPr="00721C2A" w:rsidRDefault="004E12C5" w:rsidP="007B2928">
            <w:pPr>
              <w:spacing w:line="240" w:lineRule="auto"/>
              <w:rPr>
                <w:b/>
                <w:bCs/>
                <w:lang w:val="hu-HU"/>
              </w:rPr>
            </w:pPr>
            <w:r w:rsidRPr="00721C2A">
              <w:rPr>
                <w:b/>
                <w:bCs/>
                <w:lang w:val="hu-HU"/>
              </w:rPr>
              <w:t>Standard készítmény (250 ml-hez hozzáadott, elkészített</w:t>
            </w:r>
            <w:r w:rsidR="007B2928">
              <w:rPr>
                <w:b/>
                <w:bCs/>
                <w:lang w:val="hu-HU"/>
              </w:rPr>
              <w:t xml:space="preserve"> </w:t>
            </w:r>
            <w:r w:rsidRPr="00721C2A">
              <w:rPr>
                <w:b/>
                <w:bCs/>
                <w:lang w:val="hu-HU"/>
              </w:rPr>
              <w:t>Caspofungin DEMO) végső</w:t>
            </w:r>
            <w:r w:rsidR="007B2928">
              <w:rPr>
                <w:b/>
                <w:bCs/>
                <w:lang w:val="hu-HU"/>
              </w:rPr>
              <w:t xml:space="preserve"> </w:t>
            </w:r>
            <w:r w:rsidRPr="00721C2A">
              <w:rPr>
                <w:b/>
                <w:bCs/>
                <w:lang w:val="hu-HU"/>
              </w:rPr>
              <w:t>koncentrációja</w:t>
            </w:r>
          </w:p>
        </w:tc>
        <w:tc>
          <w:tcPr>
            <w:tcW w:w="2322" w:type="dxa"/>
          </w:tcPr>
          <w:p w14:paraId="2EFCA967" w14:textId="77777777" w:rsidR="004E12C5" w:rsidRPr="00721C2A" w:rsidRDefault="004E12C5" w:rsidP="00721C2A">
            <w:pPr>
              <w:spacing w:line="240" w:lineRule="auto"/>
              <w:rPr>
                <w:b/>
                <w:bCs/>
                <w:lang w:val="hu-HU"/>
              </w:rPr>
            </w:pPr>
            <w:r w:rsidRPr="00721C2A">
              <w:rPr>
                <w:b/>
                <w:bCs/>
                <w:lang w:val="hu-HU"/>
              </w:rPr>
              <w:t>Csökkentett térfogatú infúzió</w:t>
            </w:r>
          </w:p>
          <w:p w14:paraId="5E789417" w14:textId="7735DCFA" w:rsidR="004E12C5" w:rsidRPr="00721C2A" w:rsidRDefault="004E12C5" w:rsidP="007B2928">
            <w:pPr>
              <w:spacing w:line="240" w:lineRule="auto"/>
              <w:rPr>
                <w:b/>
                <w:bCs/>
                <w:lang w:val="hu-HU"/>
              </w:rPr>
            </w:pPr>
            <w:r w:rsidRPr="00721C2A">
              <w:rPr>
                <w:b/>
                <w:bCs/>
                <w:lang w:val="hu-HU"/>
              </w:rPr>
              <w:t>(100 ml-hez</w:t>
            </w:r>
            <w:r w:rsidR="007B2928">
              <w:rPr>
                <w:b/>
                <w:bCs/>
                <w:lang w:val="hu-HU"/>
              </w:rPr>
              <w:t xml:space="preserve"> </w:t>
            </w:r>
            <w:r w:rsidRPr="00721C2A">
              <w:rPr>
                <w:b/>
                <w:bCs/>
                <w:lang w:val="hu-HU"/>
              </w:rPr>
              <w:t>hozzáadott, elkészített Caspofungin DEMO) végső</w:t>
            </w:r>
            <w:r w:rsidR="007B2928">
              <w:rPr>
                <w:b/>
                <w:bCs/>
                <w:lang w:val="hu-HU"/>
              </w:rPr>
              <w:t xml:space="preserve"> </w:t>
            </w:r>
            <w:r w:rsidRPr="00721C2A">
              <w:rPr>
                <w:b/>
                <w:bCs/>
                <w:lang w:val="hu-HU"/>
              </w:rPr>
              <w:t>koncentrációja</w:t>
            </w:r>
          </w:p>
        </w:tc>
      </w:tr>
      <w:tr w:rsidR="00B23DA4" w14:paraId="69A7D311" w14:textId="77777777" w:rsidTr="00CB1C67">
        <w:trPr>
          <w:trHeight w:val="254"/>
        </w:trPr>
        <w:tc>
          <w:tcPr>
            <w:tcW w:w="2321" w:type="dxa"/>
          </w:tcPr>
          <w:p w14:paraId="7CB6179D" w14:textId="534470E0" w:rsidR="00B23DA4" w:rsidRPr="00721C2A" w:rsidRDefault="00B23DA4" w:rsidP="00B23DA4">
            <w:pPr>
              <w:spacing w:line="240" w:lineRule="auto"/>
              <w:rPr>
                <w:lang w:val="hu-HU"/>
              </w:rPr>
            </w:pPr>
            <w:r>
              <w:rPr>
                <w:lang w:val="hu-HU"/>
              </w:rPr>
              <w:t>7</w:t>
            </w:r>
            <w:r w:rsidRPr="00764078">
              <w:rPr>
                <w:lang w:val="hu-HU"/>
              </w:rPr>
              <w:t>0 mg</w:t>
            </w:r>
          </w:p>
        </w:tc>
        <w:tc>
          <w:tcPr>
            <w:tcW w:w="2322" w:type="dxa"/>
            <w:vAlign w:val="center"/>
          </w:tcPr>
          <w:p w14:paraId="55570920" w14:textId="686B547C" w:rsidR="00B23DA4" w:rsidRPr="005E7EC9" w:rsidRDefault="00B23DA4" w:rsidP="00B23DA4">
            <w:pPr>
              <w:spacing w:after="200" w:line="276" w:lineRule="auto"/>
              <w:jc w:val="center"/>
            </w:pPr>
            <w:r w:rsidRPr="00714A88">
              <w:t>10 m</w:t>
            </w:r>
            <w:r w:rsidR="00250A79">
              <w:t>l</w:t>
            </w:r>
          </w:p>
          <w:p w14:paraId="70B4D220" w14:textId="03AB1526" w:rsidR="00B23DA4" w:rsidRPr="00721C2A" w:rsidRDefault="00B23DA4" w:rsidP="00B23DA4">
            <w:pPr>
              <w:spacing w:line="240" w:lineRule="auto"/>
              <w:rPr>
                <w:lang w:val="hu-HU"/>
              </w:rPr>
            </w:pPr>
          </w:p>
        </w:tc>
        <w:tc>
          <w:tcPr>
            <w:tcW w:w="2324" w:type="dxa"/>
            <w:vAlign w:val="center"/>
          </w:tcPr>
          <w:p w14:paraId="0CF75B41" w14:textId="78950803" w:rsidR="00B23DA4" w:rsidRPr="005E7EC9" w:rsidRDefault="00B23DA4" w:rsidP="00B23DA4">
            <w:pPr>
              <w:spacing w:after="200" w:line="276" w:lineRule="auto"/>
              <w:jc w:val="center"/>
            </w:pPr>
            <w:r w:rsidRPr="00714A88">
              <w:t>0</w:t>
            </w:r>
            <w:r>
              <w:t>,</w:t>
            </w:r>
            <w:r w:rsidRPr="00714A88">
              <w:t>28 mg/</w:t>
            </w:r>
            <w:r w:rsidR="00250A79">
              <w:t>ml</w:t>
            </w:r>
          </w:p>
          <w:p w14:paraId="63EE0BA3" w14:textId="070604EB" w:rsidR="00B23DA4" w:rsidRPr="00721C2A" w:rsidRDefault="00B23DA4" w:rsidP="00B23DA4">
            <w:pPr>
              <w:spacing w:line="240" w:lineRule="auto"/>
              <w:rPr>
                <w:lang w:val="hu-HU"/>
              </w:rPr>
            </w:pPr>
          </w:p>
        </w:tc>
        <w:tc>
          <w:tcPr>
            <w:tcW w:w="2322" w:type="dxa"/>
            <w:vAlign w:val="center"/>
          </w:tcPr>
          <w:p w14:paraId="3E41495A" w14:textId="78C75F7F" w:rsidR="00B23DA4" w:rsidRPr="00721C2A" w:rsidRDefault="00B23DA4" w:rsidP="00B23DA4">
            <w:pPr>
              <w:spacing w:line="240" w:lineRule="auto"/>
              <w:rPr>
                <w:lang w:val="hu-HU"/>
              </w:rPr>
            </w:pPr>
            <w:r w:rsidRPr="00C01F18">
              <w:t xml:space="preserve">Nem ajánlott </w:t>
            </w:r>
          </w:p>
        </w:tc>
      </w:tr>
      <w:tr w:rsidR="00B23DA4" w14:paraId="7DF55D7C" w14:textId="77777777" w:rsidTr="00CB1C67">
        <w:trPr>
          <w:trHeight w:val="503"/>
        </w:trPr>
        <w:tc>
          <w:tcPr>
            <w:tcW w:w="2321" w:type="dxa"/>
          </w:tcPr>
          <w:p w14:paraId="6659170E" w14:textId="4046CCF2" w:rsidR="00B23DA4" w:rsidRPr="00721C2A" w:rsidRDefault="00B23DA4" w:rsidP="00B23DA4">
            <w:pPr>
              <w:spacing w:line="240" w:lineRule="auto"/>
              <w:rPr>
                <w:lang w:val="hu-HU"/>
              </w:rPr>
            </w:pPr>
            <w:r>
              <w:rPr>
                <w:lang w:val="hu-HU"/>
              </w:rPr>
              <w:t xml:space="preserve">70 </w:t>
            </w:r>
            <w:r w:rsidRPr="00764078">
              <w:rPr>
                <w:lang w:val="hu-HU"/>
              </w:rPr>
              <w:t>mg (</w:t>
            </w:r>
            <w:r w:rsidRPr="00C01F18">
              <w:rPr>
                <w:lang w:val="hu-HU"/>
              </w:rPr>
              <w:t>két</w:t>
            </w:r>
            <w:r w:rsidRPr="00764078">
              <w:rPr>
                <w:lang w:val="hu-HU"/>
              </w:rPr>
              <w:t xml:space="preserve"> 50 mg-os injekciós</w:t>
            </w:r>
            <w:r>
              <w:rPr>
                <w:lang w:val="hu-HU"/>
              </w:rPr>
              <w:t xml:space="preserve"> </w:t>
            </w:r>
            <w:r w:rsidRPr="00764078">
              <w:rPr>
                <w:lang w:val="hu-HU"/>
              </w:rPr>
              <w:t>üvegből)</w:t>
            </w:r>
            <w:r w:rsidR="00956A8D" w:rsidRPr="00467029">
              <w:t xml:space="preserve"> **</w:t>
            </w:r>
          </w:p>
        </w:tc>
        <w:tc>
          <w:tcPr>
            <w:tcW w:w="2322" w:type="dxa"/>
            <w:vAlign w:val="center"/>
          </w:tcPr>
          <w:p w14:paraId="0BE49407" w14:textId="08615BAC" w:rsidR="00B23DA4" w:rsidRPr="005E7EC9" w:rsidRDefault="00B23DA4" w:rsidP="00B23DA4">
            <w:pPr>
              <w:spacing w:after="200" w:line="276" w:lineRule="auto"/>
              <w:jc w:val="center"/>
            </w:pPr>
            <w:r w:rsidRPr="00714A88">
              <w:t>14 </w:t>
            </w:r>
            <w:r w:rsidR="00250A79">
              <w:t>ml</w:t>
            </w:r>
          </w:p>
          <w:p w14:paraId="02D652CD" w14:textId="05579465" w:rsidR="00B23DA4" w:rsidRPr="00721C2A" w:rsidRDefault="00B23DA4" w:rsidP="00B23DA4">
            <w:pPr>
              <w:spacing w:line="240" w:lineRule="auto"/>
              <w:rPr>
                <w:lang w:val="hu-HU"/>
              </w:rPr>
            </w:pPr>
          </w:p>
        </w:tc>
        <w:tc>
          <w:tcPr>
            <w:tcW w:w="2324" w:type="dxa"/>
            <w:vAlign w:val="center"/>
          </w:tcPr>
          <w:p w14:paraId="7CAA6C99" w14:textId="1A067D46" w:rsidR="00B23DA4" w:rsidRPr="005E7EC9" w:rsidRDefault="00B23DA4" w:rsidP="00B23DA4">
            <w:pPr>
              <w:spacing w:after="200" w:line="276" w:lineRule="auto"/>
              <w:jc w:val="center"/>
            </w:pPr>
            <w:r w:rsidRPr="00714A88">
              <w:t>0</w:t>
            </w:r>
            <w:r>
              <w:t>,</w:t>
            </w:r>
            <w:r w:rsidRPr="00714A88">
              <w:t>28 mg/</w:t>
            </w:r>
            <w:r w:rsidR="00250A79">
              <w:t>ml</w:t>
            </w:r>
          </w:p>
          <w:p w14:paraId="7333265C" w14:textId="5B0F7FE5" w:rsidR="00B23DA4" w:rsidRPr="00721C2A" w:rsidRDefault="00B23DA4" w:rsidP="00B23DA4">
            <w:pPr>
              <w:spacing w:line="240" w:lineRule="auto"/>
              <w:rPr>
                <w:lang w:val="hu-HU"/>
              </w:rPr>
            </w:pPr>
          </w:p>
        </w:tc>
        <w:tc>
          <w:tcPr>
            <w:tcW w:w="2322" w:type="dxa"/>
            <w:vAlign w:val="center"/>
          </w:tcPr>
          <w:p w14:paraId="0C5397DB" w14:textId="13587CB3" w:rsidR="00B23DA4" w:rsidRPr="00721C2A" w:rsidRDefault="00B23DA4" w:rsidP="00B23DA4">
            <w:pPr>
              <w:spacing w:line="240" w:lineRule="auto"/>
              <w:rPr>
                <w:lang w:val="hu-HU"/>
              </w:rPr>
            </w:pPr>
            <w:r w:rsidRPr="00C01F18">
              <w:t>Nem ajánlott</w:t>
            </w:r>
          </w:p>
        </w:tc>
      </w:tr>
      <w:tr w:rsidR="00B23DA4" w14:paraId="18373C78" w14:textId="77777777" w:rsidTr="00CB1C67">
        <w:trPr>
          <w:trHeight w:val="1012"/>
        </w:trPr>
        <w:tc>
          <w:tcPr>
            <w:tcW w:w="2321" w:type="dxa"/>
          </w:tcPr>
          <w:p w14:paraId="535754A5" w14:textId="5B8F38C6" w:rsidR="00B23DA4" w:rsidRPr="00764078" w:rsidRDefault="00B23DA4" w:rsidP="00B23DA4">
            <w:pPr>
              <w:rPr>
                <w:lang w:val="hu-HU"/>
              </w:rPr>
            </w:pPr>
            <w:r w:rsidRPr="00764078">
              <w:rPr>
                <w:lang w:val="hu-HU"/>
              </w:rPr>
              <w:t>35 mg közepes</w:t>
            </w:r>
            <w:r w:rsidR="00250A79">
              <w:rPr>
                <w:lang w:val="hu-HU"/>
              </w:rPr>
              <w:t xml:space="preserve"> fokú</w:t>
            </w:r>
            <w:r w:rsidRPr="00764078">
              <w:rPr>
                <w:lang w:val="hu-HU"/>
              </w:rPr>
              <w:t xml:space="preserve"> májkárosodás esetén (egy </w:t>
            </w:r>
            <w:r>
              <w:rPr>
                <w:lang w:val="hu-HU"/>
              </w:rPr>
              <w:t>7</w:t>
            </w:r>
            <w:r w:rsidRPr="00764078">
              <w:rPr>
                <w:lang w:val="hu-HU"/>
              </w:rPr>
              <w:t>0 mg-os injekciós</w:t>
            </w:r>
            <w:r w:rsidR="00250A79">
              <w:rPr>
                <w:lang w:val="hu-HU"/>
              </w:rPr>
              <w:t xml:space="preserve"> </w:t>
            </w:r>
            <w:r w:rsidRPr="00764078">
              <w:rPr>
                <w:lang w:val="hu-HU"/>
              </w:rPr>
              <w:t xml:space="preserve">üvegből) </w:t>
            </w:r>
          </w:p>
          <w:p w14:paraId="11C088A9" w14:textId="44B4943A" w:rsidR="00B23DA4" w:rsidRPr="00721C2A" w:rsidRDefault="00B23DA4" w:rsidP="00B23DA4">
            <w:pPr>
              <w:spacing w:line="240" w:lineRule="auto"/>
              <w:rPr>
                <w:lang w:val="hu-HU"/>
              </w:rPr>
            </w:pPr>
          </w:p>
        </w:tc>
        <w:tc>
          <w:tcPr>
            <w:tcW w:w="2322" w:type="dxa"/>
            <w:vAlign w:val="center"/>
          </w:tcPr>
          <w:p w14:paraId="1FC52A81" w14:textId="2081DBF9" w:rsidR="00B23DA4" w:rsidRPr="00714A88" w:rsidRDefault="00B23DA4" w:rsidP="00B23DA4">
            <w:pPr>
              <w:spacing w:after="200" w:line="276" w:lineRule="auto"/>
              <w:jc w:val="center"/>
            </w:pPr>
            <w:r w:rsidRPr="00714A88">
              <w:t>5 </w:t>
            </w:r>
            <w:r w:rsidR="00250A79">
              <w:t>ml</w:t>
            </w:r>
          </w:p>
          <w:p w14:paraId="1D959685" w14:textId="585714C8" w:rsidR="00B23DA4" w:rsidRPr="00721C2A" w:rsidRDefault="00B23DA4" w:rsidP="00B23DA4">
            <w:pPr>
              <w:spacing w:line="240" w:lineRule="auto"/>
              <w:rPr>
                <w:lang w:val="hu-HU"/>
              </w:rPr>
            </w:pPr>
          </w:p>
        </w:tc>
        <w:tc>
          <w:tcPr>
            <w:tcW w:w="2324" w:type="dxa"/>
            <w:vAlign w:val="center"/>
          </w:tcPr>
          <w:p w14:paraId="10606A66" w14:textId="30E0A358" w:rsidR="00B23DA4" w:rsidRPr="005E7EC9" w:rsidRDefault="00B23DA4" w:rsidP="00B23DA4">
            <w:pPr>
              <w:spacing w:after="200" w:line="276" w:lineRule="auto"/>
              <w:jc w:val="center"/>
            </w:pPr>
            <w:r w:rsidRPr="00714A88">
              <w:t>0</w:t>
            </w:r>
            <w:r>
              <w:t>,</w:t>
            </w:r>
            <w:r w:rsidRPr="00714A88">
              <w:t>14 mg/</w:t>
            </w:r>
            <w:r w:rsidR="00250A79">
              <w:t>ml</w:t>
            </w:r>
          </w:p>
          <w:p w14:paraId="6C2E3CF5" w14:textId="69FC5547" w:rsidR="00B23DA4" w:rsidRPr="00721C2A" w:rsidRDefault="00B23DA4" w:rsidP="00B23DA4">
            <w:pPr>
              <w:spacing w:line="240" w:lineRule="auto"/>
              <w:rPr>
                <w:lang w:val="hu-HU"/>
              </w:rPr>
            </w:pPr>
          </w:p>
        </w:tc>
        <w:tc>
          <w:tcPr>
            <w:tcW w:w="2322" w:type="dxa"/>
            <w:vAlign w:val="center"/>
          </w:tcPr>
          <w:p w14:paraId="3D6964E7" w14:textId="34E7302D" w:rsidR="00B23DA4" w:rsidRPr="00714A88" w:rsidRDefault="00B23DA4" w:rsidP="00B23DA4">
            <w:pPr>
              <w:spacing w:after="200" w:line="276" w:lineRule="auto"/>
              <w:jc w:val="center"/>
            </w:pPr>
            <w:r w:rsidRPr="00714A88">
              <w:t>0</w:t>
            </w:r>
            <w:r>
              <w:t>,</w:t>
            </w:r>
            <w:r w:rsidRPr="00714A88">
              <w:t>34 mg/</w:t>
            </w:r>
            <w:r w:rsidR="00250A79">
              <w:t>ml</w:t>
            </w:r>
          </w:p>
          <w:p w14:paraId="1AE682DE" w14:textId="5DDE8A38" w:rsidR="00B23DA4" w:rsidRPr="00721C2A" w:rsidRDefault="00B23DA4" w:rsidP="00B23DA4">
            <w:pPr>
              <w:spacing w:line="240" w:lineRule="auto"/>
              <w:rPr>
                <w:lang w:val="hu-HU"/>
              </w:rPr>
            </w:pPr>
          </w:p>
        </w:tc>
      </w:tr>
    </w:tbl>
    <w:p w14:paraId="13D98D7F" w14:textId="77777777" w:rsidR="00721C2A" w:rsidRDefault="00721C2A" w:rsidP="00721C2A">
      <w:pPr>
        <w:spacing w:line="240" w:lineRule="auto"/>
        <w:rPr>
          <w:b/>
          <w:bCs/>
          <w:lang w:val="hu-HU"/>
        </w:rPr>
      </w:pPr>
      <w:r w:rsidRPr="00721C2A">
        <w:rPr>
          <w:lang w:val="hu-HU"/>
        </w:rPr>
        <w:t>* Minden injekciós üveg tartalmának feloldásához 10,5 ml-t kell használn</w:t>
      </w:r>
      <w:r w:rsidRPr="00721C2A">
        <w:rPr>
          <w:b/>
          <w:bCs/>
          <w:lang w:val="hu-HU"/>
        </w:rPr>
        <w:t>i</w:t>
      </w:r>
    </w:p>
    <w:p w14:paraId="7C8DF3CF" w14:textId="69340BD5" w:rsidR="0058040A" w:rsidRPr="0058040A" w:rsidRDefault="0058040A" w:rsidP="00721C2A">
      <w:pPr>
        <w:spacing w:line="240" w:lineRule="auto"/>
        <w:rPr>
          <w:lang w:val="hu-HU"/>
        </w:rPr>
      </w:pPr>
      <w:r w:rsidRPr="00250A79">
        <w:rPr>
          <w:lang w:val="hu-HU"/>
        </w:rPr>
        <w:t>**Ha a 70 mg-os injekciós üveg nem áll rendelkezésre, a 70 mg-os adag két 50 mg-os injekciós üvegből is elkészíthető.</w:t>
      </w:r>
    </w:p>
    <w:p w14:paraId="56030B76" w14:textId="77777777" w:rsidR="00721C2A" w:rsidRPr="00721C2A" w:rsidRDefault="00721C2A" w:rsidP="00721C2A">
      <w:pPr>
        <w:spacing w:line="240" w:lineRule="auto"/>
        <w:jc w:val="center"/>
        <w:rPr>
          <w:b/>
          <w:bCs/>
          <w:lang w:val="hu-HU"/>
        </w:rPr>
      </w:pPr>
    </w:p>
    <w:p w14:paraId="02C465C1" w14:textId="77777777" w:rsidR="00721C2A" w:rsidRPr="00721C2A" w:rsidRDefault="00721C2A" w:rsidP="00721C2A">
      <w:pPr>
        <w:spacing w:line="240" w:lineRule="auto"/>
        <w:jc w:val="center"/>
        <w:rPr>
          <w:b/>
          <w:bCs/>
          <w:lang w:val="hu-HU"/>
        </w:rPr>
      </w:pPr>
      <w:r w:rsidRPr="00721C2A">
        <w:rPr>
          <w:b/>
          <w:bCs/>
          <w:lang w:val="hu-HU"/>
        </w:rPr>
        <w:t>HASZNÁLATI UTASÍTÁS GYERMEKGYÓGYÁSZATI BETEGEK RÉSZÉRE</w:t>
      </w:r>
    </w:p>
    <w:p w14:paraId="43803D55" w14:textId="77777777" w:rsidR="00721C2A" w:rsidRDefault="00721C2A" w:rsidP="00721C2A">
      <w:pPr>
        <w:pStyle w:val="Szvegtrzs"/>
        <w:spacing w:before="115"/>
        <w:rPr>
          <w:b/>
        </w:rPr>
      </w:pPr>
    </w:p>
    <w:p w14:paraId="6040CBE8" w14:textId="77777777" w:rsidR="00721C2A" w:rsidRPr="00721C2A" w:rsidRDefault="00721C2A" w:rsidP="00721C2A">
      <w:pPr>
        <w:spacing w:line="240" w:lineRule="auto"/>
        <w:rPr>
          <w:i/>
          <w:iCs/>
          <w:u w:val="single"/>
          <w:lang w:val="hu-HU"/>
        </w:rPr>
      </w:pPr>
      <w:r w:rsidRPr="00721C2A">
        <w:rPr>
          <w:i/>
          <w:iCs/>
          <w:noProof/>
          <w:u w:val="single"/>
          <w:lang w:val="hu-HU" w:eastAsia="hu-HU"/>
        </w:rPr>
        <mc:AlternateContent>
          <mc:Choice Requires="wpg">
            <w:drawing>
              <wp:anchor distT="0" distB="0" distL="0" distR="0" simplePos="0" relativeHeight="251661312" behindDoc="0" locked="0" layoutInCell="1" allowOverlap="1" wp14:anchorId="05FD7B4B" wp14:editId="686FA4F7">
                <wp:simplePos x="0" y="0"/>
                <wp:positionH relativeFrom="page">
                  <wp:posOffset>3276374</wp:posOffset>
                </wp:positionH>
                <wp:positionV relativeFrom="paragraph">
                  <wp:posOffset>476023</wp:posOffset>
                </wp:positionV>
                <wp:extent cx="1969135" cy="407034"/>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69135" cy="407034"/>
                          <a:chOff x="0" y="0"/>
                          <a:chExt cx="1969135" cy="407034"/>
                        </a:xfrm>
                      </wpg:grpSpPr>
                      <wps:wsp>
                        <wps:cNvPr id="4" name="Graphic 4"/>
                        <wps:cNvSpPr/>
                        <wps:spPr>
                          <a:xfrm>
                            <a:off x="3108" y="218251"/>
                            <a:ext cx="1953895" cy="37465"/>
                          </a:xfrm>
                          <a:custGeom>
                            <a:avLst/>
                            <a:gdLst/>
                            <a:ahLst/>
                            <a:cxnLst/>
                            <a:rect l="l" t="t" r="r" b="b"/>
                            <a:pathLst>
                              <a:path w="1953895" h="37465">
                                <a:moveTo>
                                  <a:pt x="100037" y="0"/>
                                </a:moveTo>
                                <a:lnTo>
                                  <a:pt x="1953602" y="0"/>
                                </a:lnTo>
                              </a:path>
                              <a:path w="1953895" h="37465">
                                <a:moveTo>
                                  <a:pt x="0" y="36893"/>
                                </a:moveTo>
                                <a:lnTo>
                                  <a:pt x="19634" y="26047"/>
                                </a:lnTo>
                              </a:path>
                            </a:pathLst>
                          </a:custGeom>
                          <a:ln w="6216">
                            <a:solidFill>
                              <a:srgbClr val="000000"/>
                            </a:solidFill>
                            <a:prstDash val="solid"/>
                          </a:ln>
                        </wps:spPr>
                        <wps:bodyPr wrap="square" lIns="0" tIns="0" rIns="0" bIns="0" rtlCol="0">
                          <a:prstTxWarp prst="textNoShape">
                            <a:avLst/>
                          </a:prstTxWarp>
                          <a:noAutofit/>
                        </wps:bodyPr>
                      </wps:wsp>
                      <wps:wsp>
                        <wps:cNvPr id="5" name="Graphic 5"/>
                        <wps:cNvSpPr/>
                        <wps:spPr>
                          <a:xfrm>
                            <a:off x="22742" y="247398"/>
                            <a:ext cx="28575" cy="135890"/>
                          </a:xfrm>
                          <a:custGeom>
                            <a:avLst/>
                            <a:gdLst/>
                            <a:ahLst/>
                            <a:cxnLst/>
                            <a:rect l="l" t="t" r="r" b="b"/>
                            <a:pathLst>
                              <a:path w="28575" h="135890">
                                <a:moveTo>
                                  <a:pt x="0" y="0"/>
                                </a:moveTo>
                                <a:lnTo>
                                  <a:pt x="28054" y="135470"/>
                                </a:lnTo>
                              </a:path>
                            </a:pathLst>
                          </a:custGeom>
                          <a:ln w="12744">
                            <a:solidFill>
                              <a:srgbClr val="000000"/>
                            </a:solidFill>
                            <a:prstDash val="solid"/>
                          </a:ln>
                        </wps:spPr>
                        <wps:bodyPr wrap="square" lIns="0" tIns="0" rIns="0" bIns="0" rtlCol="0">
                          <a:prstTxWarp prst="textNoShape">
                            <a:avLst/>
                          </a:prstTxWarp>
                          <a:noAutofit/>
                        </wps:bodyPr>
                      </wps:wsp>
                      <wps:wsp>
                        <wps:cNvPr id="6" name="Graphic 6"/>
                        <wps:cNvSpPr/>
                        <wps:spPr>
                          <a:xfrm>
                            <a:off x="53908" y="16753"/>
                            <a:ext cx="1915795" cy="366395"/>
                          </a:xfrm>
                          <a:custGeom>
                            <a:avLst/>
                            <a:gdLst/>
                            <a:ahLst/>
                            <a:cxnLst/>
                            <a:rect l="l" t="t" r="r" b="b"/>
                            <a:pathLst>
                              <a:path w="1915795" h="366395">
                                <a:moveTo>
                                  <a:pt x="0" y="366115"/>
                                </a:moveTo>
                                <a:lnTo>
                                  <a:pt x="37401" y="0"/>
                                </a:lnTo>
                              </a:path>
                              <a:path w="1915795" h="366395">
                                <a:moveTo>
                                  <a:pt x="37401" y="0"/>
                                </a:moveTo>
                                <a:lnTo>
                                  <a:pt x="1915223" y="0"/>
                                </a:lnTo>
                              </a:path>
                            </a:pathLst>
                          </a:custGeom>
                          <a:ln w="6216">
                            <a:solidFill>
                              <a:srgbClr val="000000"/>
                            </a:solidFill>
                            <a:prstDash val="solid"/>
                          </a:ln>
                        </wps:spPr>
                        <wps:bodyPr wrap="square" lIns="0" tIns="0" rIns="0" bIns="0" rtlCol="0">
                          <a:prstTxWarp prst="textNoShape">
                            <a:avLst/>
                          </a:prstTxWarp>
                          <a:noAutofit/>
                        </wps:bodyPr>
                      </wps:wsp>
                      <wps:wsp>
                        <wps:cNvPr id="7" name="Textbox 7"/>
                        <wps:cNvSpPr txBox="1"/>
                        <wps:spPr>
                          <a:xfrm>
                            <a:off x="0" y="0"/>
                            <a:ext cx="1969135" cy="407034"/>
                          </a:xfrm>
                          <a:prstGeom prst="rect">
                            <a:avLst/>
                          </a:prstGeom>
                        </wps:spPr>
                        <wps:txbx>
                          <w:txbxContent>
                            <w:p w14:paraId="2B08C398" w14:textId="77777777" w:rsidR="00DD6A77" w:rsidRDefault="00DD6A77" w:rsidP="00721C2A">
                              <w:pPr>
                                <w:spacing w:before="12"/>
                                <w:ind w:left="126"/>
                                <w:jc w:val="center"/>
                                <w:rPr>
                                  <w:sz w:val="18"/>
                                </w:rPr>
                              </w:pPr>
                              <w:r>
                                <w:rPr>
                                  <w:w w:val="130"/>
                                  <w:sz w:val="18"/>
                                </w:rPr>
                                <w:t>Magasság (cm)</w:t>
                              </w:r>
                              <w:r>
                                <w:rPr>
                                  <w:spacing w:val="42"/>
                                  <w:w w:val="130"/>
                                  <w:sz w:val="18"/>
                                </w:rPr>
                                <w:t xml:space="preserve"> </w:t>
                              </w:r>
                              <w:r>
                                <w:rPr>
                                  <w:rFonts w:ascii="Symbol" w:hAnsi="Symbol"/>
                                  <w:w w:val="130"/>
                                  <w:sz w:val="24"/>
                                </w:rPr>
                                <w:t></w:t>
                              </w:r>
                              <w:r>
                                <w:rPr>
                                  <w:w w:val="130"/>
                                  <w:sz w:val="18"/>
                                </w:rPr>
                                <w:t>Testsúly</w:t>
                              </w:r>
                              <w:r>
                                <w:rPr>
                                  <w:spacing w:val="-24"/>
                                  <w:w w:val="130"/>
                                  <w:sz w:val="18"/>
                                </w:rPr>
                                <w:t xml:space="preserve"> </w:t>
                              </w:r>
                              <w:r>
                                <w:rPr>
                                  <w:spacing w:val="-4"/>
                                  <w:w w:val="130"/>
                                  <w:sz w:val="18"/>
                                </w:rPr>
                                <w:t>(kg)</w:t>
                              </w:r>
                            </w:p>
                            <w:p w14:paraId="0A446EFF" w14:textId="77777777" w:rsidR="00DD6A77" w:rsidRDefault="00DD6A77" w:rsidP="00721C2A">
                              <w:pPr>
                                <w:spacing w:before="115"/>
                                <w:ind w:left="126" w:right="38"/>
                                <w:jc w:val="center"/>
                                <w:rPr>
                                  <w:sz w:val="18"/>
                                </w:rPr>
                              </w:pPr>
                              <w:r>
                                <w:rPr>
                                  <w:spacing w:val="-4"/>
                                  <w:w w:val="115"/>
                                  <w:sz w:val="18"/>
                                </w:rPr>
                                <w:t>3600</w:t>
                              </w:r>
                            </w:p>
                          </w:txbxContent>
                        </wps:txbx>
                        <wps:bodyPr wrap="square" lIns="0" tIns="0" rIns="0" bIns="0" rtlCol="0">
                          <a:noAutofit/>
                        </wps:bodyPr>
                      </wps:wsp>
                    </wpg:wgp>
                  </a:graphicData>
                </a:graphic>
              </wp:anchor>
            </w:drawing>
          </mc:Choice>
          <mc:Fallback>
            <w:pict>
              <v:group w14:anchorId="05FD7B4B" id="Group 3" o:spid="_x0000_s1026" style="position:absolute;margin-left:258pt;margin-top:37.5pt;width:155.05pt;height:32.05pt;z-index:251661312;mso-wrap-distance-left:0;mso-wrap-distance-right:0;mso-position-horizontal-relative:page" coordsize="19691,4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">
                <v:shape id="Graphic 4" o:spid="_x0000_s1027" style="position:absolute;left:31;top:2182;width:19539;height:375;visibility:visible;mso-wrap-style:square;v-text-anchor:top" coordsize="1953895,3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" path="m100037,l1953602,em,36893l19634,26047e" filled="f" strokeweight=".17267mm">
                  <v:path arrowok="t"/>
                </v:shape>
                <v:shape id="Graphic 5" o:spid="_x0000_s1028" style="position:absolute;left:227;top:2473;width:286;height:1359;visibility:visible;mso-wrap-style:square;v-text-anchor:top" coordsize="28575,13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" path="m,l28054,135470e" filled="f" strokeweight=".354mm">
                  <v:path arrowok="t"/>
                </v:shape>
                <v:shape id="Graphic 6" o:spid="_x0000_s1029" style="position:absolute;left:539;top:167;width:19158;height:3664;visibility:visible;mso-wrap-style:square;v-text-anchor:top" coordsize="1915795,366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" path="m,366115l37401,em37401,l1915223,e" filled="f" strokeweight=".17267mm">
                  <v:path arrowok="t"/>
                </v:shape>
                <v:shapetype id="_x0000_t202" coordsize="21600,21600" o:spt="202" path="m,l,21600r21600,l21600,xe">
                  <v:stroke joinstyle="miter"/>
                  <v:path gradientshapeok="t" o:connecttype="rect"/>
                </v:shapetype>
                <v:shape id="Textbox 7" o:spid="_x0000_s1030" type="#_x0000_t202" style="position:absolute;width:19691;height:4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2B08C398" w14:textId="77777777" w:rsidR="00DD6A77" w:rsidRDefault="00DD6A77" w:rsidP="00721C2A">
                        <w:pPr>
                          <w:spacing w:before="12"/>
                          <w:ind w:left="126"/>
                          <w:jc w:val="center"/>
                          <w:rPr>
                            <w:sz w:val="18"/>
                          </w:rPr>
                        </w:pPr>
                        <w:r>
                          <w:rPr>
                            <w:w w:val="130"/>
                            <w:sz w:val="18"/>
                          </w:rPr>
                          <w:t>Magasság (cm)</w:t>
                        </w:r>
                        <w:r>
                          <w:rPr>
                            <w:spacing w:val="42"/>
                            <w:w w:val="130"/>
                            <w:sz w:val="18"/>
                          </w:rPr>
                          <w:t xml:space="preserve"> </w:t>
                        </w:r>
                        <w:r>
                          <w:rPr>
                            <w:rFonts w:ascii="Symbol" w:hAnsi="Symbol"/>
                            <w:w w:val="130"/>
                            <w:sz w:val="24"/>
                          </w:rPr>
                          <w:t></w:t>
                        </w:r>
                        <w:r>
                          <w:rPr>
                            <w:w w:val="130"/>
                            <w:sz w:val="18"/>
                          </w:rPr>
                          <w:t>Testsúly</w:t>
                        </w:r>
                        <w:r>
                          <w:rPr>
                            <w:spacing w:val="-24"/>
                            <w:w w:val="130"/>
                            <w:sz w:val="18"/>
                          </w:rPr>
                          <w:t xml:space="preserve"> </w:t>
                        </w:r>
                        <w:r>
                          <w:rPr>
                            <w:spacing w:val="-4"/>
                            <w:w w:val="130"/>
                            <w:sz w:val="18"/>
                          </w:rPr>
                          <w:t>(kg)</w:t>
                        </w:r>
                      </w:p>
                      <w:p w14:paraId="0A446EFF" w14:textId="77777777" w:rsidR="00DD6A77" w:rsidRDefault="00DD6A77" w:rsidP="00721C2A">
                        <w:pPr>
                          <w:spacing w:before="115"/>
                          <w:ind w:left="126" w:right="38"/>
                          <w:jc w:val="center"/>
                          <w:rPr>
                            <w:sz w:val="18"/>
                          </w:rPr>
                        </w:pPr>
                        <w:r>
                          <w:rPr>
                            <w:spacing w:val="-4"/>
                            <w:w w:val="115"/>
                            <w:sz w:val="18"/>
                          </w:rPr>
                          <w:t>3600</w:t>
                        </w:r>
                      </w:p>
                    </w:txbxContent>
                  </v:textbox>
                </v:shape>
                <w10:wrap anchorx="page"/>
              </v:group>
            </w:pict>
          </mc:Fallback>
        </mc:AlternateContent>
      </w:r>
      <w:r w:rsidRPr="00721C2A">
        <w:rPr>
          <w:i/>
          <w:iCs/>
          <w:u w:val="single"/>
          <w:lang w:val="hu-HU"/>
        </w:rPr>
        <w:t xml:space="preserve">A testfelszín területének (Body Surface Area, BSA) kiszámítása gyermekgyógyászati adagoláshoz </w:t>
      </w:r>
    </w:p>
    <w:p w14:paraId="29BDC3C5" w14:textId="648BBF8F" w:rsidR="00721C2A" w:rsidRDefault="00721C2A" w:rsidP="00721C2A">
      <w:pPr>
        <w:spacing w:line="240" w:lineRule="auto"/>
        <w:rPr>
          <w:lang w:val="hu-HU"/>
        </w:rPr>
      </w:pPr>
      <w:r w:rsidRPr="00721C2A">
        <w:rPr>
          <w:lang w:val="hu-HU"/>
        </w:rPr>
        <w:t>Az infúzió elkészítése előtt a következő képlet segítségével (Mosteller-képlet) számoljuk ki a beteg testfelszínének (BSA) területét:</w:t>
      </w:r>
    </w:p>
    <w:p w14:paraId="6AFA9B25" w14:textId="77777777" w:rsidR="00721C2A" w:rsidRDefault="00721C2A" w:rsidP="00721C2A">
      <w:pPr>
        <w:spacing w:line="240" w:lineRule="auto"/>
        <w:rPr>
          <w:lang w:val="hu-HU"/>
        </w:rPr>
      </w:pPr>
    </w:p>
    <w:p w14:paraId="700C1788" w14:textId="2A48F76D" w:rsidR="00721C2A" w:rsidRDefault="00721C2A" w:rsidP="00721C2A">
      <w:pPr>
        <w:spacing w:line="240" w:lineRule="auto"/>
        <w:rPr>
          <w:lang w:val="hu-HU"/>
        </w:rPr>
      </w:pPr>
      <w:r>
        <w:rPr>
          <w:lang w:val="hu-HU"/>
        </w:rPr>
        <w:tab/>
      </w:r>
      <w:r>
        <w:rPr>
          <w:lang w:val="hu-HU"/>
        </w:rPr>
        <w:tab/>
      </w:r>
      <w:r>
        <w:rPr>
          <w:lang w:val="hu-HU"/>
        </w:rPr>
        <w:tab/>
      </w:r>
      <w:r>
        <w:rPr>
          <w:lang w:val="hu-HU"/>
        </w:rPr>
        <w:tab/>
      </w:r>
      <w:r w:rsidRPr="00721C2A">
        <w:rPr>
          <w:lang w:val="hu-HU"/>
        </w:rPr>
        <w:t>BSA (m</w:t>
      </w:r>
      <w:r w:rsidRPr="0053348A">
        <w:rPr>
          <w:vertAlign w:val="superscript"/>
          <w:lang w:val="hu-HU"/>
        </w:rPr>
        <w:t>2</w:t>
      </w:r>
      <w:r w:rsidRPr="00721C2A">
        <w:rPr>
          <w:lang w:val="hu-HU"/>
        </w:rPr>
        <w:t xml:space="preserve">) </w:t>
      </w:r>
      <w:r>
        <w:rPr>
          <w:lang w:val="hu-HU"/>
        </w:rPr>
        <w:t>=</w:t>
      </w:r>
    </w:p>
    <w:p w14:paraId="2E3A6E06" w14:textId="77777777" w:rsidR="00721C2A" w:rsidRPr="00721C2A" w:rsidRDefault="00721C2A" w:rsidP="00721C2A">
      <w:pPr>
        <w:spacing w:line="240" w:lineRule="auto"/>
        <w:rPr>
          <w:lang w:val="hu-HU"/>
        </w:rPr>
      </w:pPr>
    </w:p>
    <w:p w14:paraId="1AEFBABD" w14:textId="54746F30" w:rsidR="00721C2A" w:rsidRPr="0058040A" w:rsidRDefault="00721C2A" w:rsidP="00721C2A">
      <w:pPr>
        <w:spacing w:line="240" w:lineRule="auto"/>
        <w:rPr>
          <w:b/>
          <w:bCs/>
          <w:i/>
          <w:iCs/>
          <w:u w:val="single"/>
          <w:lang w:val="hu-HU"/>
        </w:rPr>
      </w:pPr>
      <w:r w:rsidRPr="0058040A">
        <w:rPr>
          <w:b/>
          <w:bCs/>
          <w:i/>
          <w:iCs/>
          <w:u w:val="single"/>
          <w:lang w:val="hu-HU"/>
        </w:rPr>
        <w:t>A 70 mg/m</w:t>
      </w:r>
      <w:r w:rsidRPr="0053348A">
        <w:rPr>
          <w:b/>
          <w:bCs/>
          <w:i/>
          <w:iCs/>
          <w:u w:val="single"/>
          <w:vertAlign w:val="superscript"/>
          <w:lang w:val="hu-HU"/>
        </w:rPr>
        <w:t>2</w:t>
      </w:r>
      <w:r w:rsidRPr="0058040A">
        <w:rPr>
          <w:b/>
          <w:bCs/>
          <w:i/>
          <w:iCs/>
          <w:u w:val="single"/>
          <w:lang w:val="hu-HU"/>
        </w:rPr>
        <w:t xml:space="preserve"> infúzió elkészítése 3 hónaposnál idősebb gyermekgyógyászati betegek részére (</w:t>
      </w:r>
      <w:r w:rsidR="0058040A">
        <w:rPr>
          <w:b/>
          <w:bCs/>
          <w:i/>
          <w:iCs/>
          <w:u w:val="single"/>
          <w:lang w:val="hu-HU"/>
        </w:rPr>
        <w:t>7</w:t>
      </w:r>
      <w:r w:rsidRPr="0058040A">
        <w:rPr>
          <w:b/>
          <w:bCs/>
          <w:i/>
          <w:iCs/>
          <w:u w:val="single"/>
          <w:lang w:val="hu-HU"/>
        </w:rPr>
        <w:t>0 mg-os injekciós üveget használva)</w:t>
      </w:r>
    </w:p>
    <w:p w14:paraId="79D837D4" w14:textId="61DED08F" w:rsidR="00721C2A" w:rsidRPr="00721C2A" w:rsidRDefault="00721C2A" w:rsidP="007B2928">
      <w:pPr>
        <w:pStyle w:val="Listaszerbekezds"/>
        <w:numPr>
          <w:ilvl w:val="0"/>
          <w:numId w:val="48"/>
        </w:numPr>
        <w:tabs>
          <w:tab w:val="clear" w:pos="567"/>
        </w:tabs>
        <w:spacing w:line="240" w:lineRule="auto"/>
        <w:ind w:left="360"/>
        <w:rPr>
          <w:lang w:val="hu-HU"/>
        </w:rPr>
      </w:pPr>
      <w:r w:rsidRPr="00721C2A">
        <w:rPr>
          <w:lang w:val="hu-HU"/>
        </w:rPr>
        <w:t>Határozzuk meg a gyermekgyógyászati betegnél alkalmazandó tényleges telítő dózist a beteg</w:t>
      </w:r>
      <w:r>
        <w:rPr>
          <w:lang w:val="hu-HU"/>
        </w:rPr>
        <w:t xml:space="preserve"> </w:t>
      </w:r>
      <w:r w:rsidRPr="00721C2A">
        <w:rPr>
          <w:lang w:val="hu-HU"/>
        </w:rPr>
        <w:t>(fentiek szerint kiszámolt) BSA-értéke és a következő egyenlet segítségével:</w:t>
      </w:r>
    </w:p>
    <w:p w14:paraId="76E2C982" w14:textId="5EA06EAC" w:rsidR="00721C2A" w:rsidRPr="00721C2A" w:rsidRDefault="00721C2A" w:rsidP="007B2928">
      <w:pPr>
        <w:tabs>
          <w:tab w:val="clear" w:pos="567"/>
        </w:tabs>
        <w:spacing w:line="240" w:lineRule="auto"/>
        <w:ind w:left="360" w:hanging="360"/>
        <w:rPr>
          <w:lang w:val="hu-HU"/>
        </w:rPr>
      </w:pPr>
      <w:r>
        <w:rPr>
          <w:lang w:val="hu-HU"/>
        </w:rPr>
        <w:tab/>
      </w:r>
      <w:r w:rsidRPr="00721C2A">
        <w:rPr>
          <w:lang w:val="hu-HU"/>
        </w:rPr>
        <w:t>BSA (m</w:t>
      </w:r>
      <w:r w:rsidRPr="0053348A">
        <w:rPr>
          <w:vertAlign w:val="superscript"/>
          <w:lang w:val="hu-HU"/>
        </w:rPr>
        <w:t>2</w:t>
      </w:r>
      <w:r w:rsidRPr="00721C2A">
        <w:rPr>
          <w:lang w:val="hu-HU"/>
        </w:rPr>
        <w:t xml:space="preserve">) </w:t>
      </w:r>
      <w:r w:rsidR="007B2928">
        <w:rPr>
          <w:lang w:val="hu-HU"/>
        </w:rPr>
        <w:t>×</w:t>
      </w:r>
      <w:r w:rsidRPr="00721C2A">
        <w:rPr>
          <w:lang w:val="hu-HU"/>
        </w:rPr>
        <w:t xml:space="preserve"> 70 mg/m</w:t>
      </w:r>
      <w:r w:rsidRPr="0053348A">
        <w:rPr>
          <w:vertAlign w:val="superscript"/>
          <w:lang w:val="hu-HU"/>
        </w:rPr>
        <w:t>2</w:t>
      </w:r>
      <w:r w:rsidRPr="00721C2A">
        <w:rPr>
          <w:lang w:val="hu-HU"/>
        </w:rPr>
        <w:t xml:space="preserve"> = Telítő dózis</w:t>
      </w:r>
    </w:p>
    <w:p w14:paraId="01ACFB3C" w14:textId="6BAECB7C" w:rsidR="00721C2A" w:rsidRPr="00721C2A" w:rsidRDefault="00721C2A" w:rsidP="007B2928">
      <w:pPr>
        <w:tabs>
          <w:tab w:val="clear" w:pos="567"/>
        </w:tabs>
        <w:spacing w:line="240" w:lineRule="auto"/>
        <w:ind w:left="360" w:hanging="360"/>
        <w:rPr>
          <w:lang w:val="hu-HU"/>
        </w:rPr>
      </w:pPr>
      <w:r>
        <w:rPr>
          <w:lang w:val="hu-HU"/>
        </w:rPr>
        <w:tab/>
      </w:r>
      <w:r w:rsidRPr="00721C2A">
        <w:rPr>
          <w:lang w:val="hu-HU"/>
        </w:rPr>
        <w:t>Függetlenül a beteg kiszámolt adagjától, az 1. napon a maximális telítő dózis nem haladhatja</w:t>
      </w:r>
      <w:r>
        <w:rPr>
          <w:lang w:val="hu-HU"/>
        </w:rPr>
        <w:t xml:space="preserve"> </w:t>
      </w:r>
      <w:r w:rsidRPr="00721C2A">
        <w:rPr>
          <w:lang w:val="hu-HU"/>
        </w:rPr>
        <w:t>meg a 70 mg-ot.</w:t>
      </w:r>
    </w:p>
    <w:p w14:paraId="642EDFAC" w14:textId="4BC2AAA1" w:rsidR="00721C2A" w:rsidRPr="00721C2A" w:rsidRDefault="007B2928" w:rsidP="007B2928">
      <w:pPr>
        <w:pStyle w:val="Listaszerbekezds"/>
        <w:numPr>
          <w:ilvl w:val="0"/>
          <w:numId w:val="48"/>
        </w:numPr>
        <w:tabs>
          <w:tab w:val="clear" w:pos="567"/>
        </w:tabs>
        <w:spacing w:line="240" w:lineRule="auto"/>
        <w:ind w:left="360"/>
        <w:rPr>
          <w:lang w:val="hu-HU"/>
        </w:rPr>
      </w:pPr>
      <w:r>
        <w:rPr>
          <w:lang w:val="hu-HU"/>
        </w:rPr>
        <w:t>Hagyjuk</w:t>
      </w:r>
      <w:r w:rsidRPr="00721C2A">
        <w:rPr>
          <w:lang w:val="hu-HU"/>
        </w:rPr>
        <w:t xml:space="preserve"> </w:t>
      </w:r>
      <w:r w:rsidR="00721C2A" w:rsidRPr="00721C2A">
        <w:rPr>
          <w:lang w:val="hu-HU"/>
        </w:rPr>
        <w:t>a lehűtött gyógyszeres injekciós üveget szobahőmérséklet</w:t>
      </w:r>
      <w:r>
        <w:rPr>
          <w:lang w:val="hu-HU"/>
        </w:rPr>
        <w:t>ű</w:t>
      </w:r>
      <w:r w:rsidR="00721C2A" w:rsidRPr="00721C2A">
        <w:rPr>
          <w:lang w:val="hu-HU"/>
        </w:rPr>
        <w:t>re</w:t>
      </w:r>
      <w:r>
        <w:rPr>
          <w:lang w:val="hu-HU"/>
        </w:rPr>
        <w:t xml:space="preserve"> melegedni</w:t>
      </w:r>
      <w:r w:rsidR="00721C2A" w:rsidRPr="00721C2A">
        <w:rPr>
          <w:lang w:val="hu-HU"/>
        </w:rPr>
        <w:t>.</w:t>
      </w:r>
    </w:p>
    <w:p w14:paraId="7547B023" w14:textId="5B29F942" w:rsidR="00721C2A" w:rsidRPr="00721C2A" w:rsidRDefault="00721C2A" w:rsidP="007B2928">
      <w:pPr>
        <w:pStyle w:val="Listaszerbekezds"/>
        <w:numPr>
          <w:ilvl w:val="0"/>
          <w:numId w:val="48"/>
        </w:numPr>
        <w:tabs>
          <w:tab w:val="clear" w:pos="567"/>
        </w:tabs>
        <w:spacing w:line="240" w:lineRule="auto"/>
        <w:ind w:left="360"/>
        <w:rPr>
          <w:lang w:val="hu-HU"/>
        </w:rPr>
      </w:pPr>
      <w:r w:rsidRPr="00721C2A">
        <w:rPr>
          <w:lang w:val="hu-HU"/>
        </w:rPr>
        <w:t>Aszeptikus körülmények között adjunk hozzá 10,5 ml injekcióhoz való vizet.</w:t>
      </w:r>
      <w:r w:rsidRPr="00DE1E17">
        <w:rPr>
          <w:vertAlign w:val="superscript"/>
          <w:lang w:val="hu-HU"/>
        </w:rPr>
        <w:t>a</w:t>
      </w:r>
      <w:r w:rsidRPr="00721C2A">
        <w:rPr>
          <w:lang w:val="hu-HU"/>
        </w:rPr>
        <w:t xml:space="preserve"> Ez az elkészített oldat legfeljebb 24 órán át tárolható 25</w:t>
      </w:r>
      <w:r w:rsidR="007B2928">
        <w:rPr>
          <w:lang w:val="hu-HU"/>
        </w:rPr>
        <w:t> </w:t>
      </w:r>
      <w:r w:rsidRPr="00721C2A">
        <w:rPr>
          <w:lang w:val="hu-HU"/>
        </w:rPr>
        <w:t>°C-on vagy annál alacsonyabb hőmérsékleten.</w:t>
      </w:r>
      <w:r w:rsidRPr="00DE1E17">
        <w:rPr>
          <w:vertAlign w:val="superscript"/>
          <w:lang w:val="hu-HU"/>
        </w:rPr>
        <w:t>b</w:t>
      </w:r>
      <w:r w:rsidRPr="00721C2A">
        <w:rPr>
          <w:lang w:val="hu-HU"/>
        </w:rPr>
        <w:t xml:space="preserve"> Az injekciós üvegben így elkészített kaszpofungin végső koncentrációja </w:t>
      </w:r>
      <w:r w:rsidR="0058040A">
        <w:rPr>
          <w:lang w:val="hu-HU"/>
        </w:rPr>
        <w:t>7</w:t>
      </w:r>
      <w:r w:rsidRPr="00721C2A">
        <w:rPr>
          <w:lang w:val="hu-HU"/>
        </w:rPr>
        <w:t>,2 mg/ml lesz.</w:t>
      </w:r>
    </w:p>
    <w:p w14:paraId="713FD3DE" w14:textId="1E9CEA2C" w:rsidR="00721C2A" w:rsidRDefault="00721C2A" w:rsidP="00721C2A">
      <w:pPr>
        <w:pStyle w:val="Listaszerbekezds"/>
        <w:numPr>
          <w:ilvl w:val="0"/>
          <w:numId w:val="48"/>
        </w:numPr>
        <w:spacing w:line="240" w:lineRule="auto"/>
        <w:ind w:left="360"/>
        <w:rPr>
          <w:lang w:val="hu-HU"/>
        </w:rPr>
      </w:pPr>
      <w:r w:rsidRPr="00721C2A">
        <w:rPr>
          <w:lang w:val="hu-HU"/>
        </w:rPr>
        <w:t>Szívjunk fel a (1. pont szerint) kiszámolt telítő dózisnak megfelelő mennyiségű gyógyszert az injekciós üvegből. Aszeptikus körülmények között adjuk hozzá a feloldott Caspofungin DEMO ezen mennyiségét (ml)</w:t>
      </w:r>
      <w:r w:rsidRPr="00DE1E17">
        <w:rPr>
          <w:vertAlign w:val="superscript"/>
          <w:lang w:val="hu-HU"/>
        </w:rPr>
        <w:t>c</w:t>
      </w:r>
      <w:r w:rsidRPr="00721C2A">
        <w:rPr>
          <w:lang w:val="hu-HU"/>
        </w:rPr>
        <w:t xml:space="preserve"> egy 250 ml 0,9%-os, 0,45%-os, vagy 0,225%-os nátrium-klorid oldatot vagy Ringer-laktát oldatot tartalmazó </w:t>
      </w:r>
      <w:r w:rsidR="007B2928">
        <w:rPr>
          <w:lang w:val="hu-HU"/>
        </w:rPr>
        <w:t xml:space="preserve">infúziós </w:t>
      </w:r>
      <w:r w:rsidRPr="00721C2A">
        <w:rPr>
          <w:lang w:val="hu-HU"/>
        </w:rPr>
        <w:t>zsákhoz (vagy üveghez). Ha szükséges, a feloldott Caspofungin DEMO mennyisége (ml)</w:t>
      </w:r>
      <w:r w:rsidRPr="00DE1E17">
        <w:rPr>
          <w:vertAlign w:val="superscript"/>
          <w:lang w:val="hu-HU"/>
        </w:rPr>
        <w:t>c</w:t>
      </w:r>
      <w:r w:rsidRPr="00721C2A">
        <w:rPr>
          <w:lang w:val="hu-HU"/>
        </w:rPr>
        <w:t xml:space="preserve"> 0,9%-os, 0,45%-os vagy 0,225%-os, csökkentett térfogatú nátrium-klorid oldathoz vagy Ringer-laktát oldathoz is hozzáadható úgy, hogy a 0,5 mg/ml végső koncentrációt ne lépjük túl. Ezt az infúziós oldatot 24 órán belül fel kell használni, ha azt 25</w:t>
      </w:r>
      <w:r w:rsidR="007B2928">
        <w:rPr>
          <w:lang w:val="hu-HU"/>
        </w:rPr>
        <w:t> </w:t>
      </w:r>
      <w:r w:rsidRPr="00721C2A">
        <w:rPr>
          <w:lang w:val="hu-HU"/>
        </w:rPr>
        <w:t>°C-on vagy annál alacsonyabb hőmérsékleten tárolják, vagy 48 órán belül fel kell használni,</w:t>
      </w:r>
      <w:r>
        <w:rPr>
          <w:lang w:val="hu-HU"/>
        </w:rPr>
        <w:t xml:space="preserve"> </w:t>
      </w:r>
      <w:r w:rsidRPr="00721C2A">
        <w:rPr>
          <w:lang w:val="hu-HU"/>
        </w:rPr>
        <w:t>ha azt hűtve tárolják 2</w:t>
      </w:r>
      <w:r w:rsidR="007B2928">
        <w:rPr>
          <w:lang w:val="hu-HU"/>
        </w:rPr>
        <w:t> </w:t>
      </w:r>
      <w:r w:rsidRPr="00721C2A">
        <w:rPr>
          <w:lang w:val="hu-HU"/>
        </w:rPr>
        <w:t>°C</w:t>
      </w:r>
      <w:r w:rsidR="007B2928">
        <w:rPr>
          <w:lang w:val="hu-HU"/>
        </w:rPr>
        <w:t xml:space="preserve"> </w:t>
      </w:r>
      <w:r w:rsidRPr="00721C2A">
        <w:rPr>
          <w:lang w:val="hu-HU"/>
        </w:rPr>
        <w:t>–</w:t>
      </w:r>
      <w:r w:rsidR="007B2928">
        <w:rPr>
          <w:lang w:val="hu-HU"/>
        </w:rPr>
        <w:t xml:space="preserve"> </w:t>
      </w:r>
      <w:r w:rsidRPr="00721C2A">
        <w:rPr>
          <w:lang w:val="hu-HU"/>
        </w:rPr>
        <w:t>8</w:t>
      </w:r>
      <w:r w:rsidR="007B2928">
        <w:rPr>
          <w:lang w:val="hu-HU"/>
        </w:rPr>
        <w:t> </w:t>
      </w:r>
      <w:r w:rsidRPr="00721C2A">
        <w:rPr>
          <w:lang w:val="hu-HU"/>
        </w:rPr>
        <w:t>°C közötti hőmérsékleten.</w:t>
      </w:r>
    </w:p>
    <w:p w14:paraId="2613BFD0" w14:textId="77777777" w:rsidR="00721C2A" w:rsidRPr="00721C2A" w:rsidRDefault="00721C2A" w:rsidP="00721C2A">
      <w:pPr>
        <w:spacing w:line="240" w:lineRule="auto"/>
        <w:rPr>
          <w:lang w:val="hu-HU"/>
        </w:rPr>
      </w:pPr>
    </w:p>
    <w:p w14:paraId="4CB081B4" w14:textId="0E3B9E75" w:rsidR="00721C2A" w:rsidRPr="00721C2A" w:rsidRDefault="00721C2A" w:rsidP="00721C2A">
      <w:pPr>
        <w:spacing w:line="240" w:lineRule="auto"/>
        <w:rPr>
          <w:b/>
          <w:bCs/>
          <w:i/>
          <w:iCs/>
          <w:u w:val="single"/>
          <w:lang w:val="hu-HU"/>
        </w:rPr>
      </w:pPr>
      <w:r w:rsidRPr="00721C2A">
        <w:rPr>
          <w:b/>
          <w:bCs/>
          <w:i/>
          <w:iCs/>
          <w:u w:val="single"/>
          <w:lang w:val="hu-HU"/>
        </w:rPr>
        <w:t>Az 50 mg/m</w:t>
      </w:r>
      <w:r w:rsidRPr="0053348A">
        <w:rPr>
          <w:b/>
          <w:bCs/>
          <w:i/>
          <w:iCs/>
          <w:u w:val="single"/>
          <w:vertAlign w:val="superscript"/>
          <w:lang w:val="hu-HU"/>
        </w:rPr>
        <w:t>2</w:t>
      </w:r>
      <w:r w:rsidRPr="00721C2A">
        <w:rPr>
          <w:b/>
          <w:bCs/>
          <w:i/>
          <w:iCs/>
          <w:u w:val="single"/>
          <w:lang w:val="hu-HU"/>
        </w:rPr>
        <w:t xml:space="preserve"> infúzió elkészítése 3 hónaposnál idősebb gyermekgyógyászati betegek részére (</w:t>
      </w:r>
      <w:r w:rsidR="0058040A">
        <w:rPr>
          <w:b/>
          <w:bCs/>
          <w:i/>
          <w:iCs/>
          <w:u w:val="single"/>
          <w:lang w:val="hu-HU"/>
        </w:rPr>
        <w:t>7</w:t>
      </w:r>
      <w:r w:rsidRPr="00721C2A">
        <w:rPr>
          <w:b/>
          <w:bCs/>
          <w:i/>
          <w:iCs/>
          <w:u w:val="single"/>
          <w:lang w:val="hu-HU"/>
        </w:rPr>
        <w:t>0 mg-os injekciós üveget használva)</w:t>
      </w:r>
    </w:p>
    <w:p w14:paraId="2A6CC4D6" w14:textId="77777777" w:rsidR="00721C2A" w:rsidRPr="00721C2A" w:rsidRDefault="00721C2A" w:rsidP="007B2928">
      <w:pPr>
        <w:pStyle w:val="Listaszerbekezds"/>
        <w:numPr>
          <w:ilvl w:val="0"/>
          <w:numId w:val="49"/>
        </w:numPr>
        <w:tabs>
          <w:tab w:val="clear" w:pos="567"/>
        </w:tabs>
        <w:spacing w:line="240" w:lineRule="auto"/>
        <w:ind w:left="567" w:hanging="567"/>
        <w:rPr>
          <w:lang w:val="hu-HU"/>
        </w:rPr>
      </w:pPr>
      <w:r w:rsidRPr="00721C2A">
        <w:rPr>
          <w:lang w:val="hu-HU"/>
        </w:rPr>
        <w:t>Határozzuk meg a gyermekgyógyászati betegnél alkalmazandó tényleges napi fenntartó dózist a beteg (fentiek szerint kiszámolt) BSA-értéke és a következő egyenlet segítségével:</w:t>
      </w:r>
    </w:p>
    <w:p w14:paraId="29C8158B" w14:textId="04D06A89" w:rsidR="00721C2A" w:rsidRPr="00721C2A" w:rsidRDefault="00721C2A" w:rsidP="007B2928">
      <w:pPr>
        <w:tabs>
          <w:tab w:val="clear" w:pos="567"/>
        </w:tabs>
        <w:spacing w:line="240" w:lineRule="auto"/>
        <w:ind w:left="567" w:hanging="567"/>
        <w:rPr>
          <w:lang w:val="hu-HU"/>
        </w:rPr>
      </w:pPr>
      <w:r>
        <w:rPr>
          <w:lang w:val="hu-HU"/>
        </w:rPr>
        <w:tab/>
      </w:r>
      <w:r w:rsidRPr="00721C2A">
        <w:rPr>
          <w:lang w:val="hu-HU"/>
        </w:rPr>
        <w:t>BSA (m</w:t>
      </w:r>
      <w:r w:rsidRPr="0053348A">
        <w:rPr>
          <w:vertAlign w:val="superscript"/>
          <w:lang w:val="hu-HU"/>
        </w:rPr>
        <w:t>2</w:t>
      </w:r>
      <w:r w:rsidRPr="00721C2A">
        <w:rPr>
          <w:lang w:val="hu-HU"/>
        </w:rPr>
        <w:t xml:space="preserve">) </w:t>
      </w:r>
      <w:r w:rsidR="007B2928">
        <w:rPr>
          <w:lang w:val="hu-HU"/>
        </w:rPr>
        <w:t>×</w:t>
      </w:r>
      <w:r w:rsidR="007B2928" w:rsidRPr="00721C2A">
        <w:rPr>
          <w:lang w:val="hu-HU"/>
        </w:rPr>
        <w:t xml:space="preserve"> </w:t>
      </w:r>
      <w:r w:rsidRPr="00721C2A">
        <w:rPr>
          <w:lang w:val="hu-HU"/>
        </w:rPr>
        <w:t>50 mg/m</w:t>
      </w:r>
      <w:r w:rsidRPr="0053348A">
        <w:rPr>
          <w:vertAlign w:val="superscript"/>
          <w:lang w:val="hu-HU"/>
        </w:rPr>
        <w:t>2</w:t>
      </w:r>
      <w:r w:rsidRPr="00721C2A">
        <w:rPr>
          <w:lang w:val="hu-HU"/>
        </w:rPr>
        <w:t xml:space="preserve"> = Napi fenntartó dózis</w:t>
      </w:r>
    </w:p>
    <w:p w14:paraId="7BEF3A21" w14:textId="77777777" w:rsidR="00721C2A" w:rsidRPr="00721C2A" w:rsidRDefault="00721C2A" w:rsidP="007B2928">
      <w:pPr>
        <w:pStyle w:val="Listaszerbekezds"/>
        <w:tabs>
          <w:tab w:val="clear" w:pos="567"/>
        </w:tabs>
        <w:spacing w:line="240" w:lineRule="auto"/>
        <w:ind w:left="567"/>
        <w:rPr>
          <w:lang w:val="hu-HU"/>
        </w:rPr>
      </w:pPr>
      <w:r w:rsidRPr="00721C2A">
        <w:rPr>
          <w:lang w:val="hu-HU"/>
        </w:rPr>
        <w:t>Függetlenül a beteg kiszámolt adagjától, a napi fenntartó dózis nem haladhatja meg a 70 mg-ot.</w:t>
      </w:r>
    </w:p>
    <w:p w14:paraId="499F466A" w14:textId="4A93C75C" w:rsidR="00721C2A" w:rsidRPr="00721C2A" w:rsidRDefault="007B2928" w:rsidP="007B2928">
      <w:pPr>
        <w:pStyle w:val="Listaszerbekezds"/>
        <w:numPr>
          <w:ilvl w:val="0"/>
          <w:numId w:val="49"/>
        </w:numPr>
        <w:tabs>
          <w:tab w:val="clear" w:pos="567"/>
        </w:tabs>
        <w:spacing w:line="240" w:lineRule="auto"/>
        <w:ind w:left="567" w:hanging="567"/>
        <w:rPr>
          <w:lang w:val="hu-HU"/>
        </w:rPr>
      </w:pPr>
      <w:r>
        <w:rPr>
          <w:lang w:val="hu-HU"/>
        </w:rPr>
        <w:t>Hagyjuk</w:t>
      </w:r>
      <w:r w:rsidRPr="00721C2A">
        <w:rPr>
          <w:lang w:val="hu-HU"/>
        </w:rPr>
        <w:t xml:space="preserve"> </w:t>
      </w:r>
      <w:r w:rsidR="00721C2A" w:rsidRPr="00721C2A">
        <w:rPr>
          <w:lang w:val="hu-HU"/>
        </w:rPr>
        <w:t>a lehűtött gyógyszeres injekciós üveget szobahőmérséklet</w:t>
      </w:r>
      <w:r>
        <w:rPr>
          <w:lang w:val="hu-HU"/>
        </w:rPr>
        <w:t>ű</w:t>
      </w:r>
      <w:r w:rsidR="00721C2A" w:rsidRPr="00721C2A">
        <w:rPr>
          <w:lang w:val="hu-HU"/>
        </w:rPr>
        <w:t>re</w:t>
      </w:r>
      <w:r>
        <w:rPr>
          <w:lang w:val="hu-HU"/>
        </w:rPr>
        <w:t xml:space="preserve"> melegedni</w:t>
      </w:r>
      <w:r w:rsidR="00721C2A" w:rsidRPr="00721C2A">
        <w:rPr>
          <w:lang w:val="hu-HU"/>
        </w:rPr>
        <w:t>.</w:t>
      </w:r>
    </w:p>
    <w:p w14:paraId="790FF170" w14:textId="67407C8B" w:rsidR="00721C2A" w:rsidRDefault="00721C2A" w:rsidP="007B2928">
      <w:pPr>
        <w:pStyle w:val="Listaszerbekezds"/>
        <w:numPr>
          <w:ilvl w:val="0"/>
          <w:numId w:val="49"/>
        </w:numPr>
        <w:tabs>
          <w:tab w:val="clear" w:pos="567"/>
        </w:tabs>
        <w:spacing w:line="240" w:lineRule="auto"/>
        <w:ind w:left="567" w:hanging="567"/>
        <w:rPr>
          <w:lang w:val="hu-HU"/>
        </w:rPr>
      </w:pPr>
      <w:r w:rsidRPr="00721C2A">
        <w:rPr>
          <w:lang w:val="hu-HU"/>
        </w:rPr>
        <w:t>Aszeptikus körülmények között adjunk hozzá 10,5 ml injekcióhoz való vizet.</w:t>
      </w:r>
      <w:r w:rsidRPr="00DE1E17">
        <w:rPr>
          <w:vertAlign w:val="superscript"/>
          <w:lang w:val="hu-HU"/>
        </w:rPr>
        <w:t>a</w:t>
      </w:r>
      <w:r w:rsidRPr="00721C2A">
        <w:rPr>
          <w:lang w:val="hu-HU"/>
        </w:rPr>
        <w:t xml:space="preserve"> Ez az elkészített oldat legfeljebb 24 órán át tárolható 25</w:t>
      </w:r>
      <w:r w:rsidR="007B2928">
        <w:rPr>
          <w:lang w:val="hu-HU"/>
        </w:rPr>
        <w:t> </w:t>
      </w:r>
      <w:r w:rsidRPr="00721C2A">
        <w:rPr>
          <w:lang w:val="hu-HU"/>
        </w:rPr>
        <w:t>°C-on vagy annál alacsonyabb hőmérsékleten.</w:t>
      </w:r>
      <w:r w:rsidRPr="00DE1E17">
        <w:rPr>
          <w:vertAlign w:val="superscript"/>
          <w:lang w:val="hu-HU"/>
        </w:rPr>
        <w:t>b</w:t>
      </w:r>
      <w:r w:rsidRPr="00721C2A">
        <w:rPr>
          <w:lang w:val="hu-HU"/>
        </w:rPr>
        <w:t xml:space="preserve"> Az injekciós üvegben így elkészített kaszpofungin végső koncentrációja </w:t>
      </w:r>
      <w:r w:rsidR="0058040A">
        <w:rPr>
          <w:lang w:val="hu-HU"/>
        </w:rPr>
        <w:t>7</w:t>
      </w:r>
      <w:r w:rsidRPr="00721C2A">
        <w:rPr>
          <w:lang w:val="hu-HU"/>
        </w:rPr>
        <w:t xml:space="preserve">,2 mg/ml lesz. </w:t>
      </w:r>
    </w:p>
    <w:p w14:paraId="0B65BD06" w14:textId="0AAE7D95" w:rsidR="00721C2A" w:rsidRDefault="00721C2A" w:rsidP="007B2928">
      <w:pPr>
        <w:pStyle w:val="Listaszerbekezds"/>
        <w:numPr>
          <w:ilvl w:val="0"/>
          <w:numId w:val="49"/>
        </w:numPr>
        <w:tabs>
          <w:tab w:val="clear" w:pos="567"/>
        </w:tabs>
        <w:spacing w:line="240" w:lineRule="auto"/>
        <w:ind w:left="567" w:hanging="567"/>
        <w:rPr>
          <w:lang w:val="hu-HU"/>
        </w:rPr>
      </w:pPr>
      <w:r w:rsidRPr="00721C2A">
        <w:rPr>
          <w:lang w:val="hu-HU"/>
        </w:rPr>
        <w:t>Szívjunk fel a (1. pont szerint) kiszámolt napi fenntartó dózisnak megfelelő mennyiségű gyógyszert az injekciós üvegből. Aszeptikus körülmények között adjuk hozzá a feloldott Caspofungin DEMO ezen mennyiségét (ml)</w:t>
      </w:r>
      <w:r w:rsidRPr="00DE1E17">
        <w:rPr>
          <w:vertAlign w:val="superscript"/>
          <w:lang w:val="hu-HU"/>
        </w:rPr>
        <w:t>c</w:t>
      </w:r>
      <w:r w:rsidRPr="00721C2A">
        <w:rPr>
          <w:lang w:val="hu-HU"/>
        </w:rPr>
        <w:t xml:space="preserve"> egy 250 ml 0,9%-os, 0,45%-os, vagy 0,225%-os nátrium-klorid oldatot vagy Ringer-laktát oldatot tartalmazó </w:t>
      </w:r>
      <w:r w:rsidR="007B2928">
        <w:rPr>
          <w:lang w:val="hu-HU"/>
        </w:rPr>
        <w:t xml:space="preserve">infúziós </w:t>
      </w:r>
      <w:r w:rsidRPr="00721C2A">
        <w:rPr>
          <w:lang w:val="hu-HU"/>
        </w:rPr>
        <w:t>zsákhoz (vagy üveghez). Ha szükséges, a feloldott Caspofungin DEMO mennyisége (ml)</w:t>
      </w:r>
      <w:r w:rsidRPr="00DE1E17">
        <w:rPr>
          <w:vertAlign w:val="superscript"/>
          <w:lang w:val="hu-HU"/>
        </w:rPr>
        <w:t>c</w:t>
      </w:r>
      <w:r w:rsidRPr="00721C2A">
        <w:rPr>
          <w:lang w:val="hu-HU"/>
        </w:rPr>
        <w:t xml:space="preserve"> 0,9%-os, 0,45%-os vagy 0,225%-os, csökkentett térfogatú nátrium-klorid oldathoz vagy Ringer-laktát oldathoz is hozzáadható úgy, hogy a 0,5 mg/ml végső koncentrációt ne lépjük túl. Ezt az infúziós oldatot 24 órán belül fel kell használni, ha azt 25</w:t>
      </w:r>
      <w:r w:rsidR="007B2928">
        <w:rPr>
          <w:lang w:val="hu-HU"/>
        </w:rPr>
        <w:t> </w:t>
      </w:r>
      <w:r w:rsidRPr="00721C2A">
        <w:rPr>
          <w:lang w:val="hu-HU"/>
        </w:rPr>
        <w:t>°C-on vagy annál alacsonyabb hőmérsékleten tárolják, vagy 48 órán belül</w:t>
      </w:r>
      <w:r>
        <w:rPr>
          <w:lang w:val="hu-HU"/>
        </w:rPr>
        <w:t xml:space="preserve"> </w:t>
      </w:r>
      <w:r w:rsidRPr="00721C2A">
        <w:rPr>
          <w:lang w:val="hu-HU"/>
        </w:rPr>
        <w:t>fel kell használni, ha azt hűtve tárolják 2</w:t>
      </w:r>
      <w:r w:rsidR="007B2928">
        <w:rPr>
          <w:lang w:val="hu-HU"/>
        </w:rPr>
        <w:t> </w:t>
      </w:r>
      <w:r w:rsidRPr="00721C2A">
        <w:rPr>
          <w:lang w:val="hu-HU"/>
        </w:rPr>
        <w:t>°C</w:t>
      </w:r>
      <w:r w:rsidR="007B2928">
        <w:rPr>
          <w:lang w:val="hu-HU"/>
        </w:rPr>
        <w:t xml:space="preserve"> </w:t>
      </w:r>
      <w:r w:rsidRPr="00721C2A">
        <w:rPr>
          <w:lang w:val="hu-HU"/>
        </w:rPr>
        <w:t>–</w:t>
      </w:r>
      <w:r w:rsidR="007B2928">
        <w:rPr>
          <w:lang w:val="hu-HU"/>
        </w:rPr>
        <w:t xml:space="preserve"> </w:t>
      </w:r>
      <w:r w:rsidRPr="00721C2A">
        <w:rPr>
          <w:lang w:val="hu-HU"/>
        </w:rPr>
        <w:t>8</w:t>
      </w:r>
      <w:r w:rsidR="007B2928">
        <w:rPr>
          <w:lang w:val="hu-HU"/>
        </w:rPr>
        <w:t> </w:t>
      </w:r>
      <w:r w:rsidRPr="00721C2A">
        <w:rPr>
          <w:lang w:val="hu-HU"/>
        </w:rPr>
        <w:t>°C közötti hőmérsékleten.</w:t>
      </w:r>
    </w:p>
    <w:p w14:paraId="38B32385" w14:textId="27B4A648" w:rsidR="007B2928" w:rsidRDefault="007B2928" w:rsidP="00DE1E17">
      <w:pPr>
        <w:tabs>
          <w:tab w:val="clear" w:pos="567"/>
        </w:tabs>
        <w:spacing w:line="240" w:lineRule="auto"/>
        <w:rPr>
          <w:lang w:val="hu-HU"/>
        </w:rPr>
      </w:pPr>
    </w:p>
    <w:p w14:paraId="63EBDB5F" w14:textId="77777777" w:rsidR="007B2928" w:rsidRPr="00DE1E17" w:rsidRDefault="007B2928" w:rsidP="00DE1E17">
      <w:pPr>
        <w:pBdr>
          <w:top w:val="single" w:sz="4" w:space="1" w:color="auto"/>
          <w:left w:val="single" w:sz="4" w:space="4" w:color="auto"/>
          <w:bottom w:val="single" w:sz="4" w:space="1" w:color="auto"/>
          <w:right w:val="single" w:sz="4" w:space="4" w:color="auto"/>
        </w:pBdr>
        <w:spacing w:line="240" w:lineRule="auto"/>
        <w:rPr>
          <w:b/>
          <w:lang w:val="hu-HU"/>
        </w:rPr>
      </w:pPr>
      <w:r w:rsidRPr="00DE1E17">
        <w:rPr>
          <w:b/>
          <w:lang w:val="hu-HU"/>
        </w:rPr>
        <w:t>Az elkészítésre vonatkozó megjegyzések:</w:t>
      </w:r>
    </w:p>
    <w:p w14:paraId="6A4BC352" w14:textId="77777777" w:rsidR="007B2928" w:rsidRPr="00721C2A" w:rsidRDefault="007B2928" w:rsidP="00DE1E17">
      <w:pPr>
        <w:pBdr>
          <w:top w:val="single" w:sz="4" w:space="1" w:color="auto"/>
          <w:left w:val="single" w:sz="4" w:space="4" w:color="auto"/>
          <w:bottom w:val="single" w:sz="4" w:space="1" w:color="auto"/>
          <w:right w:val="single" w:sz="4" w:space="4" w:color="auto"/>
        </w:pBdr>
        <w:spacing w:line="240" w:lineRule="auto"/>
        <w:rPr>
          <w:lang w:val="hu-HU"/>
        </w:rPr>
      </w:pPr>
    </w:p>
    <w:p w14:paraId="77910BA2" w14:textId="63147134" w:rsidR="007B2928" w:rsidRPr="00721C2A" w:rsidRDefault="007B2928" w:rsidP="00DE1E17">
      <w:pPr>
        <w:pStyle w:val="Listaszerbekezds"/>
        <w:numPr>
          <w:ilvl w:val="0"/>
          <w:numId w:val="50"/>
        </w:numPr>
        <w:pBdr>
          <w:top w:val="single" w:sz="4" w:space="1" w:color="auto"/>
          <w:left w:val="single" w:sz="4" w:space="4" w:color="auto"/>
          <w:bottom w:val="single" w:sz="4" w:space="1" w:color="auto"/>
          <w:right w:val="single" w:sz="4" w:space="4" w:color="auto"/>
        </w:pBdr>
        <w:tabs>
          <w:tab w:val="clear" w:pos="567"/>
        </w:tabs>
        <w:spacing w:line="240" w:lineRule="auto"/>
        <w:ind w:left="426" w:hanging="426"/>
        <w:rPr>
          <w:lang w:val="hu-HU"/>
        </w:rPr>
      </w:pPr>
      <w:r w:rsidRPr="00721C2A">
        <w:rPr>
          <w:lang w:val="hu-HU"/>
        </w:rPr>
        <w:t>A fehér</w:t>
      </w:r>
      <w:r w:rsidR="007859EC">
        <w:rPr>
          <w:lang w:val="hu-HU"/>
        </w:rPr>
        <w:t xml:space="preserve"> </w:t>
      </w:r>
      <w:r w:rsidRPr="00721C2A">
        <w:rPr>
          <w:lang w:val="hu-HU"/>
        </w:rPr>
        <w:t>vagy csaknem fehér színű, tömör liofilizált por teljes mértékben feloldódik.</w:t>
      </w:r>
    </w:p>
    <w:p w14:paraId="127846CE" w14:textId="112C2D05" w:rsidR="007B2928" w:rsidRPr="00721C2A" w:rsidRDefault="007B2928" w:rsidP="00DE1E17">
      <w:pPr>
        <w:pBdr>
          <w:top w:val="single" w:sz="4" w:space="1" w:color="auto"/>
          <w:left w:val="single" w:sz="4" w:space="4" w:color="auto"/>
          <w:bottom w:val="single" w:sz="4" w:space="1" w:color="auto"/>
          <w:right w:val="single" w:sz="4" w:space="4" w:color="auto"/>
        </w:pBdr>
        <w:tabs>
          <w:tab w:val="clear" w:pos="567"/>
          <w:tab w:val="left" w:pos="426"/>
        </w:tabs>
        <w:spacing w:line="240" w:lineRule="auto"/>
        <w:ind w:left="426" w:hanging="426"/>
        <w:rPr>
          <w:lang w:val="hu-HU"/>
        </w:rPr>
      </w:pPr>
      <w:r>
        <w:rPr>
          <w:lang w:val="hu-HU"/>
        </w:rPr>
        <w:tab/>
      </w:r>
      <w:r w:rsidRPr="00721C2A">
        <w:rPr>
          <w:lang w:val="hu-HU"/>
        </w:rPr>
        <w:t>Kíméletesen kell keverni mindaddig, amíg tiszta oldatot nem kapunk.</w:t>
      </w:r>
    </w:p>
    <w:p w14:paraId="2B41178B" w14:textId="77777777" w:rsidR="007B2928" w:rsidRPr="00721C2A" w:rsidRDefault="007B2928" w:rsidP="00DE1E17">
      <w:pPr>
        <w:pBdr>
          <w:top w:val="single" w:sz="4" w:space="1" w:color="auto"/>
          <w:left w:val="single" w:sz="4" w:space="4" w:color="auto"/>
          <w:bottom w:val="single" w:sz="4" w:space="1" w:color="auto"/>
          <w:right w:val="single" w:sz="4" w:space="4" w:color="auto"/>
        </w:pBdr>
        <w:spacing w:line="240" w:lineRule="auto"/>
        <w:rPr>
          <w:lang w:val="hu-HU"/>
        </w:rPr>
      </w:pPr>
    </w:p>
    <w:p w14:paraId="7B30E6A4" w14:textId="2247BAF3" w:rsidR="007B2928" w:rsidRDefault="007B2928" w:rsidP="00DE1E17">
      <w:pPr>
        <w:pStyle w:val="Listaszerbekezds"/>
        <w:numPr>
          <w:ilvl w:val="0"/>
          <w:numId w:val="50"/>
        </w:numPr>
        <w:pBdr>
          <w:top w:val="single" w:sz="4" w:space="1" w:color="auto"/>
          <w:left w:val="single" w:sz="4" w:space="4" w:color="auto"/>
          <w:bottom w:val="single" w:sz="4" w:space="1" w:color="auto"/>
          <w:right w:val="single" w:sz="4" w:space="4" w:color="auto"/>
        </w:pBdr>
        <w:spacing w:line="240" w:lineRule="auto"/>
        <w:ind w:left="360"/>
        <w:rPr>
          <w:lang w:val="hu-HU"/>
        </w:rPr>
      </w:pPr>
      <w:r w:rsidRPr="00721C2A">
        <w:rPr>
          <w:lang w:val="hu-HU"/>
        </w:rPr>
        <w:t>A feloldott oldatot vizuálisan ellenőrizni kell a feloldás során és az infúzió alkalmazását megelőzően, hogy nem tartalmaz-e részecskéket vagy elszíneződést. Ne használj</w:t>
      </w:r>
      <w:r>
        <w:rPr>
          <w:lang w:val="hu-HU"/>
        </w:rPr>
        <w:t>a</w:t>
      </w:r>
      <w:r w:rsidRPr="00721C2A">
        <w:rPr>
          <w:lang w:val="hu-HU"/>
        </w:rPr>
        <w:t xml:space="preserve"> fel az oldatot, ha az zavaros vagy csapadékos.</w:t>
      </w:r>
    </w:p>
    <w:p w14:paraId="1E0D15CB" w14:textId="77777777" w:rsidR="007B2928" w:rsidRPr="00721C2A" w:rsidRDefault="007B2928" w:rsidP="00DE1E17">
      <w:pPr>
        <w:pBdr>
          <w:top w:val="single" w:sz="4" w:space="1" w:color="auto"/>
          <w:left w:val="single" w:sz="4" w:space="4" w:color="auto"/>
          <w:bottom w:val="single" w:sz="4" w:space="1" w:color="auto"/>
          <w:right w:val="single" w:sz="4" w:space="4" w:color="auto"/>
        </w:pBdr>
        <w:spacing w:line="240" w:lineRule="auto"/>
        <w:rPr>
          <w:lang w:val="hu-HU"/>
        </w:rPr>
      </w:pPr>
    </w:p>
    <w:p w14:paraId="7709DC18" w14:textId="77777777" w:rsidR="007B2928" w:rsidRPr="00721C2A" w:rsidRDefault="007B2928" w:rsidP="00DE1E17">
      <w:pPr>
        <w:pStyle w:val="Listaszerbekezds"/>
        <w:numPr>
          <w:ilvl w:val="0"/>
          <w:numId w:val="50"/>
        </w:numPr>
        <w:pBdr>
          <w:top w:val="single" w:sz="4" w:space="1" w:color="auto"/>
          <w:left w:val="single" w:sz="4" w:space="4" w:color="auto"/>
          <w:bottom w:val="single" w:sz="4" w:space="1" w:color="auto"/>
          <w:right w:val="single" w:sz="4" w:space="4" w:color="auto"/>
        </w:pBdr>
        <w:spacing w:line="240" w:lineRule="auto"/>
        <w:ind w:left="360"/>
        <w:rPr>
          <w:lang w:val="hu-HU"/>
        </w:rPr>
      </w:pPr>
      <w:r w:rsidRPr="00721C2A">
        <w:rPr>
          <w:lang w:val="hu-HU"/>
        </w:rPr>
        <w:t>A Caspofungin DEMO kiszerelése biztosítja, hogy 10 ml felszívásakor az oldat a címkén feltüntetett teljes adagot (</w:t>
      </w:r>
      <w:r>
        <w:rPr>
          <w:lang w:val="hu-HU"/>
        </w:rPr>
        <w:t>7</w:t>
      </w:r>
      <w:r w:rsidRPr="00721C2A">
        <w:rPr>
          <w:lang w:val="hu-HU"/>
        </w:rPr>
        <w:t>0 mg) tartalmazza.</w:t>
      </w:r>
    </w:p>
    <w:p w14:paraId="7BAEC55C" w14:textId="77777777" w:rsidR="004E12C5" w:rsidRPr="0093490B" w:rsidRDefault="004E12C5" w:rsidP="00DE1E17">
      <w:pPr>
        <w:pStyle w:val="Szvegtrzs"/>
        <w:spacing w:before="8"/>
      </w:pPr>
    </w:p>
    <w:p w14:paraId="1F8E3DE5" w14:textId="77777777" w:rsidR="0093490B" w:rsidRPr="00F85600" w:rsidRDefault="0093490B" w:rsidP="0093490B">
      <w:pPr>
        <w:spacing w:line="240" w:lineRule="auto"/>
        <w:rPr>
          <w:rFonts w:eastAsia="Batang"/>
          <w:lang w:val="hu-HU"/>
        </w:rPr>
      </w:pPr>
      <w:r w:rsidRPr="00F85600">
        <w:rPr>
          <w:rFonts w:eastAsia="Batang"/>
          <w:b/>
          <w:bCs/>
          <w:lang w:val="hu-HU"/>
        </w:rPr>
        <w:t>Megjegyzés</w:t>
      </w:r>
      <w:r w:rsidRPr="00990141">
        <w:rPr>
          <w:rFonts w:eastAsia="Batang"/>
          <w:lang w:val="hu-HU"/>
        </w:rPr>
        <w:t xml:space="preserve">: </w:t>
      </w:r>
      <w:r w:rsidRPr="00F85600">
        <w:rPr>
          <w:rFonts w:eastAsia="Batang"/>
          <w:lang w:val="hu-HU"/>
        </w:rPr>
        <w:sym w:font="Wingdings" w:char="F058"/>
      </w:r>
      <w:r w:rsidRPr="00F85600">
        <w:rPr>
          <w:rFonts w:eastAsia="Batang"/>
          <w:lang w:val="hu-HU"/>
        </w:rPr>
        <w:t xml:space="preserve"> (egy kereszt)</w:t>
      </w:r>
    </w:p>
    <w:p w14:paraId="2EE943B3" w14:textId="77777777" w:rsidR="0093490B" w:rsidRPr="00415BEF" w:rsidRDefault="0093490B" w:rsidP="0093490B">
      <w:pPr>
        <w:keepNext/>
        <w:tabs>
          <w:tab w:val="left" w:pos="1890"/>
        </w:tabs>
        <w:spacing w:line="240" w:lineRule="auto"/>
        <w:outlineLvl w:val="1"/>
        <w:rPr>
          <w:rFonts w:eastAsia="Batang"/>
          <w:b/>
          <w:bCs/>
          <w:iCs/>
          <w:lang w:val="hu-HU"/>
        </w:rPr>
      </w:pPr>
      <w:r w:rsidRPr="007E7A49">
        <w:rPr>
          <w:rFonts w:eastAsia="Batang"/>
          <w:iCs/>
          <w:lang w:val="hu-HU"/>
        </w:rPr>
        <w:t>Osztályozá</w:t>
      </w:r>
      <w:r w:rsidRPr="00415BEF">
        <w:rPr>
          <w:rFonts w:eastAsia="Batang"/>
          <w:iCs/>
          <w:lang w:val="hu-HU"/>
        </w:rPr>
        <w:t xml:space="preserve">s: </w:t>
      </w:r>
      <w:r w:rsidRPr="00415BEF">
        <w:rPr>
          <w:rFonts w:eastAsia="Batang"/>
          <w:b/>
          <w:bCs/>
          <w:iCs/>
          <w:lang w:val="hu-HU"/>
        </w:rPr>
        <w:t>II./3 csoport</w:t>
      </w:r>
    </w:p>
    <w:p w14:paraId="45D6E4C5" w14:textId="77777777" w:rsidR="0093490B" w:rsidRPr="00A04F3A" w:rsidRDefault="0093490B" w:rsidP="0093490B">
      <w:pPr>
        <w:spacing w:line="240" w:lineRule="auto"/>
        <w:rPr>
          <w:rFonts w:eastAsia="Batang"/>
          <w:bCs/>
          <w:lang w:val="hu-HU"/>
        </w:rPr>
      </w:pPr>
      <w:r w:rsidRPr="003C70BF">
        <w:rPr>
          <w:rFonts w:eastAsia="Batang"/>
          <w:lang w:val="hu-HU"/>
        </w:rPr>
        <w:t>Korlátozott érvényű orvosi rendelvényhez kötött, az egészségügyről szóló 1997. évi CLIV. törvény 3. §-ának ga) pontja szerinti rendelőintézeti járóbeteg-szakellátást vagy fekvőbeteg-szakellátást nyújtó szolgáltatók által biztosított körülm</w:t>
      </w:r>
      <w:r w:rsidRPr="00A04F3A">
        <w:rPr>
          <w:rFonts w:eastAsia="Batang"/>
          <w:lang w:val="hu-HU"/>
        </w:rPr>
        <w:t>ények között alkalmazható gyógyszer</w:t>
      </w:r>
      <w:r w:rsidRPr="00A04F3A">
        <w:rPr>
          <w:rFonts w:eastAsia="Batang"/>
          <w:bCs/>
          <w:lang w:val="hu-HU"/>
        </w:rPr>
        <w:t xml:space="preserve"> (I).</w:t>
      </w:r>
    </w:p>
    <w:p w14:paraId="33F5BE43" w14:textId="12A81DFD" w:rsidR="00EA1846" w:rsidRDefault="00EA1846" w:rsidP="00130037">
      <w:pPr>
        <w:spacing w:line="240" w:lineRule="auto"/>
        <w:ind w:left="567" w:hanging="567"/>
        <w:outlineLvl w:val="0"/>
        <w:rPr>
          <w:b/>
          <w:bCs/>
          <w:lang w:val="hu-HU"/>
        </w:rPr>
      </w:pPr>
    </w:p>
    <w:p w14:paraId="56932A22" w14:textId="77777777" w:rsidR="0093490B" w:rsidRPr="007B2928" w:rsidRDefault="0093490B" w:rsidP="00130037">
      <w:pPr>
        <w:spacing w:line="240" w:lineRule="auto"/>
        <w:ind w:left="567" w:hanging="567"/>
        <w:outlineLvl w:val="0"/>
        <w:rPr>
          <w:b/>
          <w:bCs/>
          <w:lang w:val="hu-HU"/>
        </w:rPr>
      </w:pPr>
    </w:p>
    <w:p w14:paraId="7590D14D" w14:textId="77777777" w:rsidR="00EA1846" w:rsidRPr="00071EBC" w:rsidRDefault="0058040A" w:rsidP="00130037">
      <w:pPr>
        <w:spacing w:line="240" w:lineRule="auto"/>
        <w:ind w:left="567" w:hanging="567"/>
        <w:outlineLvl w:val="0"/>
        <w:rPr>
          <w:b/>
          <w:bCs/>
          <w:lang w:val="hu-HU"/>
        </w:rPr>
      </w:pPr>
      <w:r w:rsidRPr="00071EBC">
        <w:rPr>
          <w:b/>
          <w:bCs/>
          <w:lang w:val="hu-HU"/>
        </w:rPr>
        <w:t>7.</w:t>
      </w:r>
      <w:r w:rsidRPr="00071EBC">
        <w:rPr>
          <w:b/>
          <w:bCs/>
          <w:lang w:val="hu-HU"/>
        </w:rPr>
        <w:tab/>
        <w:t>A FORGALOMBA HOZATALI ENGEDÉLY JOGOSULTJA</w:t>
      </w:r>
    </w:p>
    <w:p w14:paraId="4FBA6351" w14:textId="77777777" w:rsidR="00EA1846" w:rsidRPr="00071EBC" w:rsidRDefault="00EA1846" w:rsidP="00130037">
      <w:pPr>
        <w:spacing w:line="240" w:lineRule="auto"/>
        <w:ind w:left="567" w:hanging="567"/>
        <w:outlineLvl w:val="0"/>
        <w:rPr>
          <w:b/>
          <w:bCs/>
          <w:lang w:val="hu-HU"/>
        </w:rPr>
      </w:pPr>
    </w:p>
    <w:p w14:paraId="7616A27D" w14:textId="77777777" w:rsidR="007B2928" w:rsidRPr="00467029" w:rsidRDefault="007B2928" w:rsidP="007B2928">
      <w:pPr>
        <w:spacing w:line="240" w:lineRule="auto"/>
        <w:ind w:left="567" w:hanging="567"/>
        <w:outlineLvl w:val="0"/>
        <w:rPr>
          <w:lang w:val="hu-HU"/>
        </w:rPr>
      </w:pPr>
      <w:r w:rsidRPr="00467029">
        <w:rPr>
          <w:lang w:val="hu-HU"/>
        </w:rPr>
        <w:t>DEMO S.A. PHARMACEUTICAL INDUSTRY</w:t>
      </w:r>
    </w:p>
    <w:p w14:paraId="5D64849A" w14:textId="77777777" w:rsidR="007B2928" w:rsidRDefault="007B2928" w:rsidP="007B2928">
      <w:pPr>
        <w:spacing w:line="240" w:lineRule="auto"/>
        <w:ind w:left="567" w:hanging="567"/>
        <w:outlineLvl w:val="0"/>
      </w:pPr>
      <w:r w:rsidRPr="00A067E3">
        <w:t>21st km National Road Athens-Lamia, Athen</w:t>
      </w:r>
    </w:p>
    <w:p w14:paraId="743FF710" w14:textId="77777777" w:rsidR="007B2928" w:rsidRDefault="007B2928" w:rsidP="007B2928">
      <w:pPr>
        <w:spacing w:line="240" w:lineRule="auto"/>
        <w:ind w:left="567" w:hanging="567"/>
        <w:outlineLvl w:val="0"/>
      </w:pPr>
      <w:r w:rsidRPr="00A067E3">
        <w:t>Krioneri, 14568,</w:t>
      </w:r>
    </w:p>
    <w:p w14:paraId="54F608F6" w14:textId="77777777" w:rsidR="007B2928" w:rsidRPr="00A067E3" w:rsidRDefault="007B2928" w:rsidP="007B2928">
      <w:pPr>
        <w:spacing w:line="240" w:lineRule="auto"/>
        <w:ind w:left="567" w:hanging="567"/>
        <w:outlineLvl w:val="0"/>
        <w:rPr>
          <w:b/>
          <w:bCs/>
        </w:rPr>
      </w:pPr>
      <w:r w:rsidRPr="00A067E3">
        <w:t>Görögország</w:t>
      </w:r>
    </w:p>
    <w:p w14:paraId="257DC233" w14:textId="77777777" w:rsidR="00EA1846" w:rsidRPr="00071EBC" w:rsidRDefault="00EA1846" w:rsidP="00130037">
      <w:pPr>
        <w:spacing w:line="240" w:lineRule="auto"/>
        <w:ind w:left="567" w:hanging="567"/>
        <w:outlineLvl w:val="0"/>
        <w:rPr>
          <w:b/>
          <w:bCs/>
          <w:lang w:val="hu-HU"/>
        </w:rPr>
      </w:pPr>
    </w:p>
    <w:p w14:paraId="648FD885" w14:textId="77777777" w:rsidR="00EA1846" w:rsidRPr="00071EBC" w:rsidRDefault="00EA1846" w:rsidP="00130037">
      <w:pPr>
        <w:spacing w:line="240" w:lineRule="auto"/>
        <w:ind w:left="567" w:hanging="567"/>
        <w:outlineLvl w:val="0"/>
        <w:rPr>
          <w:b/>
          <w:bCs/>
          <w:lang w:val="hu-HU"/>
        </w:rPr>
      </w:pPr>
    </w:p>
    <w:p w14:paraId="7D7256C8" w14:textId="77777777" w:rsidR="00EA1846" w:rsidRPr="00071EBC" w:rsidRDefault="0058040A" w:rsidP="00130037">
      <w:pPr>
        <w:spacing w:line="240" w:lineRule="auto"/>
        <w:ind w:left="567" w:hanging="567"/>
        <w:outlineLvl w:val="0"/>
        <w:rPr>
          <w:b/>
          <w:bCs/>
          <w:lang w:val="hu-HU"/>
        </w:rPr>
      </w:pPr>
      <w:r w:rsidRPr="00071EBC">
        <w:rPr>
          <w:b/>
          <w:bCs/>
          <w:lang w:val="hu-HU"/>
        </w:rPr>
        <w:t>8.</w:t>
      </w:r>
      <w:r w:rsidRPr="00071EBC">
        <w:rPr>
          <w:b/>
          <w:bCs/>
          <w:lang w:val="hu-HU"/>
        </w:rPr>
        <w:tab/>
        <w:t>A FORGALOMBA HOZATALI ENGEDÉLY SZÁMA(I)</w:t>
      </w:r>
    </w:p>
    <w:p w14:paraId="26782926" w14:textId="77777777" w:rsidR="00EA1846" w:rsidRDefault="00EA1846" w:rsidP="00130037">
      <w:pPr>
        <w:spacing w:line="240" w:lineRule="auto"/>
        <w:ind w:left="567" w:hanging="567"/>
        <w:outlineLvl w:val="0"/>
        <w:rPr>
          <w:b/>
          <w:bCs/>
          <w:lang w:val="hu-HU"/>
        </w:rPr>
      </w:pPr>
    </w:p>
    <w:p w14:paraId="2FFB8DB7" w14:textId="086D69EE" w:rsidR="005E1163" w:rsidRPr="005E1163" w:rsidRDefault="005E1163" w:rsidP="005E1163">
      <w:pPr>
        <w:spacing w:line="240" w:lineRule="auto"/>
        <w:ind w:left="567" w:hanging="567"/>
        <w:outlineLvl w:val="0"/>
        <w:rPr>
          <w:lang w:val="hu-HU"/>
        </w:rPr>
      </w:pPr>
      <w:r w:rsidRPr="005E1163">
        <w:rPr>
          <w:lang w:val="hu-HU"/>
        </w:rPr>
        <w:t>OGYI-T-24496/02</w:t>
      </w:r>
      <w:r>
        <w:rPr>
          <w:lang w:val="hu-HU"/>
        </w:rPr>
        <w:tab/>
      </w:r>
      <w:r w:rsidRPr="005E1163">
        <w:rPr>
          <w:lang w:val="hu-HU"/>
        </w:rPr>
        <w:t>1× átlátszó, I-es típusú injekciós üvegben</w:t>
      </w:r>
    </w:p>
    <w:p w14:paraId="737851BD" w14:textId="77777777" w:rsidR="005E1163" w:rsidRPr="005E1163" w:rsidRDefault="005E1163" w:rsidP="005E1163">
      <w:pPr>
        <w:spacing w:line="240" w:lineRule="auto"/>
        <w:ind w:left="567" w:hanging="567"/>
        <w:outlineLvl w:val="0"/>
        <w:rPr>
          <w:b/>
          <w:bCs/>
          <w:lang w:val="hu-HU"/>
        </w:rPr>
      </w:pPr>
    </w:p>
    <w:p w14:paraId="6ACF5F42" w14:textId="77777777" w:rsidR="00EA1846" w:rsidRPr="00071EBC" w:rsidRDefault="00EA1846" w:rsidP="00130037">
      <w:pPr>
        <w:spacing w:line="240" w:lineRule="auto"/>
        <w:ind w:left="567" w:hanging="567"/>
        <w:outlineLvl w:val="0"/>
        <w:rPr>
          <w:b/>
          <w:bCs/>
          <w:lang w:val="hu-HU"/>
        </w:rPr>
      </w:pPr>
    </w:p>
    <w:p w14:paraId="3086599E" w14:textId="77777777" w:rsidR="00EA1846" w:rsidRPr="00071EBC" w:rsidRDefault="0058040A" w:rsidP="00130037">
      <w:pPr>
        <w:spacing w:line="240" w:lineRule="auto"/>
        <w:ind w:left="567" w:hanging="567"/>
        <w:outlineLvl w:val="0"/>
        <w:rPr>
          <w:b/>
          <w:bCs/>
          <w:lang w:val="hu-HU"/>
        </w:rPr>
      </w:pPr>
      <w:r w:rsidRPr="00071EBC">
        <w:rPr>
          <w:b/>
          <w:bCs/>
          <w:lang w:val="hu-HU"/>
        </w:rPr>
        <w:t>9.</w:t>
      </w:r>
      <w:r w:rsidRPr="00071EBC">
        <w:rPr>
          <w:b/>
          <w:bCs/>
          <w:lang w:val="hu-HU"/>
        </w:rPr>
        <w:tab/>
        <w:t>A FORGALOMBA HOZATALI ENGEDÉLY ELSŐ KIADÁSÁNAK/ MEGÚJÍTÁSÁNAK DÁTUMA</w:t>
      </w:r>
    </w:p>
    <w:p w14:paraId="2D28D8F1" w14:textId="77777777" w:rsidR="00EA1846" w:rsidRPr="00071EBC" w:rsidRDefault="00EA1846" w:rsidP="00130037">
      <w:pPr>
        <w:spacing w:line="240" w:lineRule="auto"/>
        <w:rPr>
          <w:lang w:val="hu-HU"/>
        </w:rPr>
      </w:pPr>
    </w:p>
    <w:p w14:paraId="74FDB239" w14:textId="09DC1DB4" w:rsidR="007B2928" w:rsidRPr="00721C2A" w:rsidRDefault="007B2928" w:rsidP="007B2928">
      <w:pPr>
        <w:spacing w:line="240" w:lineRule="auto"/>
        <w:rPr>
          <w:lang w:val="hu-HU"/>
        </w:rPr>
      </w:pPr>
      <w:r>
        <w:rPr>
          <w:lang w:val="hu-HU"/>
        </w:rPr>
        <w:t>A forgalomba hozatali engedély első kiadásának dátuma:</w:t>
      </w:r>
      <w:r w:rsidR="005E1163">
        <w:rPr>
          <w:lang w:val="hu-HU"/>
        </w:rPr>
        <w:t xml:space="preserve"> </w:t>
      </w:r>
      <w:r w:rsidR="005E1163" w:rsidRPr="005E1163">
        <w:rPr>
          <w:lang w:val="hu-HU"/>
        </w:rPr>
        <w:t>2024. december 5.</w:t>
      </w:r>
    </w:p>
    <w:p w14:paraId="29C7A344" w14:textId="77777777" w:rsidR="00EA1846" w:rsidRPr="00071EBC" w:rsidRDefault="00EA1846" w:rsidP="00130037">
      <w:pPr>
        <w:spacing w:line="240" w:lineRule="auto"/>
        <w:rPr>
          <w:lang w:val="hu-HU"/>
        </w:rPr>
      </w:pPr>
    </w:p>
    <w:p w14:paraId="6ACF25AB" w14:textId="77777777" w:rsidR="00EA1846" w:rsidRPr="00071EBC" w:rsidRDefault="00EA1846" w:rsidP="00130037">
      <w:pPr>
        <w:spacing w:line="240" w:lineRule="auto"/>
        <w:rPr>
          <w:lang w:val="hu-HU"/>
        </w:rPr>
      </w:pPr>
    </w:p>
    <w:p w14:paraId="27E4F347" w14:textId="77777777" w:rsidR="00EA1846" w:rsidRPr="00071EBC" w:rsidRDefault="0058040A" w:rsidP="00130037">
      <w:pPr>
        <w:spacing w:line="240" w:lineRule="auto"/>
        <w:ind w:left="567" w:hanging="567"/>
        <w:outlineLvl w:val="0"/>
        <w:rPr>
          <w:b/>
          <w:bCs/>
          <w:lang w:val="hu-HU"/>
        </w:rPr>
      </w:pPr>
      <w:r w:rsidRPr="00071EBC">
        <w:rPr>
          <w:b/>
          <w:bCs/>
          <w:lang w:val="hu-HU"/>
        </w:rPr>
        <w:t>10.</w:t>
      </w:r>
      <w:r w:rsidRPr="00071EBC">
        <w:rPr>
          <w:b/>
          <w:bCs/>
          <w:lang w:val="hu-HU"/>
        </w:rPr>
        <w:tab/>
        <w:t>A SZÖVEG ELLENŐRZÉSÉNEK DÁTUMA</w:t>
      </w:r>
    </w:p>
    <w:p w14:paraId="1555C2D6" w14:textId="77777777" w:rsidR="00EA1846" w:rsidRPr="00071EBC" w:rsidRDefault="00EA1846" w:rsidP="00130037">
      <w:pPr>
        <w:spacing w:line="240" w:lineRule="auto"/>
        <w:ind w:left="567" w:hanging="567"/>
        <w:outlineLvl w:val="0"/>
        <w:rPr>
          <w:b/>
          <w:bCs/>
          <w:lang w:val="hu-HU"/>
        </w:rPr>
      </w:pPr>
    </w:p>
    <w:p w14:paraId="0E19E44D" w14:textId="04CD5543" w:rsidR="00EA1846" w:rsidRPr="00071EBC" w:rsidRDefault="00BA12F2" w:rsidP="00130037">
      <w:pPr>
        <w:spacing w:line="240" w:lineRule="auto"/>
        <w:rPr>
          <w:lang w:val="hu-HU"/>
        </w:rPr>
      </w:pPr>
      <w:r>
        <w:rPr>
          <w:lang w:val="hu-HU"/>
        </w:rPr>
        <w:t>2026. március 27.</w:t>
      </w:r>
      <w:bookmarkStart w:id="0" w:name="_GoBack"/>
      <w:bookmarkEnd w:id="0"/>
    </w:p>
    <w:sectPr w:rsidR="00EA1846" w:rsidRPr="00071EBC" w:rsidSect="00587609">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AC964" w14:textId="77777777" w:rsidR="000B3903" w:rsidRDefault="000B3903">
      <w:pPr>
        <w:spacing w:line="240" w:lineRule="auto"/>
      </w:pPr>
      <w:r>
        <w:separator/>
      </w:r>
    </w:p>
  </w:endnote>
  <w:endnote w:type="continuationSeparator" w:id="0">
    <w:p w14:paraId="07E0E900" w14:textId="77777777" w:rsidR="000B3903" w:rsidRDefault="000B39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altName w:val="Verdan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53E3D" w14:textId="53CC335F" w:rsidR="00DD6A77" w:rsidRDefault="00DD6A77"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F7982" w14:textId="77777777" w:rsidR="007F580A" w:rsidRDefault="007F580A" w:rsidP="00467029">
    <w:pPr>
      <w:pStyle w:val="llb1"/>
      <w:spacing w:line="240" w:lineRule="auto"/>
      <w:rPr>
        <w:sz w:val="18"/>
        <w:szCs w:val="18"/>
      </w:rPr>
    </w:pPr>
    <w:r w:rsidRPr="007F580A">
      <w:rPr>
        <w:sz w:val="18"/>
        <w:szCs w:val="18"/>
      </w:rPr>
      <w:t>NNGYK/ETGY/19894/2025</w:t>
    </w:r>
  </w:p>
  <w:p w14:paraId="044F81E4" w14:textId="544CA99B" w:rsidR="00DD6A77" w:rsidRPr="00DE1E17" w:rsidRDefault="007F580A" w:rsidP="00467029">
    <w:pPr>
      <w:pStyle w:val="llb1"/>
      <w:spacing w:line="240" w:lineRule="auto"/>
      <w:rPr>
        <w:sz w:val="18"/>
        <w:szCs w:val="18"/>
      </w:rPr>
    </w:pPr>
    <w:r w:rsidRPr="007F580A">
      <w:rPr>
        <w:sz w:val="18"/>
        <w:szCs w:val="18"/>
      </w:rPr>
      <w:t>NNGYK/ETGY/4815/2026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561044" w14:textId="77777777" w:rsidR="000B3903" w:rsidRDefault="000B3903">
      <w:pPr>
        <w:spacing w:line="240" w:lineRule="auto"/>
      </w:pPr>
      <w:r>
        <w:separator/>
      </w:r>
    </w:p>
  </w:footnote>
  <w:footnote w:type="continuationSeparator" w:id="0">
    <w:p w14:paraId="246C329D" w14:textId="77777777" w:rsidR="000B3903" w:rsidRDefault="000B3903">
      <w:pPr>
        <w:spacing w:line="240" w:lineRule="auto"/>
      </w:pPr>
      <w:r>
        <w:continuationSeparator/>
      </w:r>
    </w:p>
  </w:footnote>
  <w:footnote w:id="1">
    <w:p w14:paraId="690602AE" w14:textId="7464B401" w:rsidR="00DD6A77" w:rsidRPr="00DE1E17" w:rsidRDefault="00DD6A77">
      <w:pPr>
        <w:pStyle w:val="Lbjegyzetszveg"/>
        <w:rPr>
          <w:lang w:val="hu-HU"/>
        </w:rPr>
      </w:pPr>
      <w:r>
        <w:rPr>
          <w:rStyle w:val="Lbjegyzet-hivatkozs"/>
        </w:rPr>
        <w:footnoteRef/>
      </w:r>
      <w:r>
        <w:t xml:space="preserve"> </w:t>
      </w:r>
      <w:r w:rsidRPr="00CB1C67">
        <w:t>Mosteller RD: a testfelszín területének egyszerűsített kiszámítása. N Engl J Med 1987. okt. 22;317(17):1098 (levél)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7665153"/>
      <w:docPartObj>
        <w:docPartGallery w:val="Page Numbers (Top of Page)"/>
        <w:docPartUnique/>
      </w:docPartObj>
    </w:sdtPr>
    <w:sdtEndPr>
      <w:rPr>
        <w:sz w:val="18"/>
        <w:szCs w:val="18"/>
      </w:rPr>
    </w:sdtEndPr>
    <w:sdtContent>
      <w:p w14:paraId="3BD143CF" w14:textId="5F4DCCD0" w:rsidR="00DD6A77" w:rsidRPr="00DE1E17" w:rsidRDefault="00DD6A77" w:rsidP="00DE1E17">
        <w:pPr>
          <w:pStyle w:val="lfej"/>
          <w:jc w:val="center"/>
          <w:rPr>
            <w:sz w:val="18"/>
            <w:szCs w:val="18"/>
          </w:rPr>
        </w:pPr>
        <w:r w:rsidRPr="00DE1E17">
          <w:rPr>
            <w:sz w:val="18"/>
            <w:szCs w:val="18"/>
          </w:rPr>
          <w:fldChar w:fldCharType="begin"/>
        </w:r>
        <w:r w:rsidRPr="00DE1E17">
          <w:rPr>
            <w:sz w:val="18"/>
            <w:szCs w:val="18"/>
          </w:rPr>
          <w:instrText>PAGE   \* MERGEFORMAT</w:instrText>
        </w:r>
        <w:r w:rsidRPr="00DE1E17">
          <w:rPr>
            <w:sz w:val="18"/>
            <w:szCs w:val="18"/>
          </w:rPr>
          <w:fldChar w:fldCharType="separate"/>
        </w:r>
        <w:r w:rsidR="00467029" w:rsidRPr="00467029">
          <w:rPr>
            <w:noProof/>
            <w:sz w:val="18"/>
            <w:szCs w:val="18"/>
            <w:lang w:val="hu-HU"/>
          </w:rPr>
          <w:t>18</w:t>
        </w:r>
        <w:r w:rsidRPr="00DE1E17">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4F27193"/>
    <w:multiLevelType w:val="hybridMultilevel"/>
    <w:tmpl w:val="ABB0F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B1393A"/>
    <w:multiLevelType w:val="hybridMultilevel"/>
    <w:tmpl w:val="44F4BC72"/>
    <w:lvl w:ilvl="0" w:tplc="13169628">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01BE2C22">
      <w:numFmt w:val="bullet"/>
      <w:lvlText w:val="•"/>
      <w:lvlJc w:val="left"/>
      <w:pPr>
        <w:ind w:left="1672" w:hanging="567"/>
      </w:pPr>
      <w:rPr>
        <w:rFonts w:hint="default"/>
        <w:lang w:val="hu-HU" w:eastAsia="en-US" w:bidi="ar-SA"/>
      </w:rPr>
    </w:lvl>
    <w:lvl w:ilvl="2" w:tplc="813E9F06">
      <w:numFmt w:val="bullet"/>
      <w:lvlText w:val="•"/>
      <w:lvlJc w:val="left"/>
      <w:pPr>
        <w:ind w:left="2545" w:hanging="567"/>
      </w:pPr>
      <w:rPr>
        <w:rFonts w:hint="default"/>
        <w:lang w:val="hu-HU" w:eastAsia="en-US" w:bidi="ar-SA"/>
      </w:rPr>
    </w:lvl>
    <w:lvl w:ilvl="3" w:tplc="1B3AFAD0">
      <w:numFmt w:val="bullet"/>
      <w:lvlText w:val="•"/>
      <w:lvlJc w:val="left"/>
      <w:pPr>
        <w:ind w:left="3417" w:hanging="567"/>
      </w:pPr>
      <w:rPr>
        <w:rFonts w:hint="default"/>
        <w:lang w:val="hu-HU" w:eastAsia="en-US" w:bidi="ar-SA"/>
      </w:rPr>
    </w:lvl>
    <w:lvl w:ilvl="4" w:tplc="C4021852">
      <w:numFmt w:val="bullet"/>
      <w:lvlText w:val="•"/>
      <w:lvlJc w:val="left"/>
      <w:pPr>
        <w:ind w:left="4290" w:hanging="567"/>
      </w:pPr>
      <w:rPr>
        <w:rFonts w:hint="default"/>
        <w:lang w:val="hu-HU" w:eastAsia="en-US" w:bidi="ar-SA"/>
      </w:rPr>
    </w:lvl>
    <w:lvl w:ilvl="5" w:tplc="88E2D03A">
      <w:numFmt w:val="bullet"/>
      <w:lvlText w:val="•"/>
      <w:lvlJc w:val="left"/>
      <w:pPr>
        <w:ind w:left="5163" w:hanging="567"/>
      </w:pPr>
      <w:rPr>
        <w:rFonts w:hint="default"/>
        <w:lang w:val="hu-HU" w:eastAsia="en-US" w:bidi="ar-SA"/>
      </w:rPr>
    </w:lvl>
    <w:lvl w:ilvl="6" w:tplc="C05E89CC">
      <w:numFmt w:val="bullet"/>
      <w:lvlText w:val="•"/>
      <w:lvlJc w:val="left"/>
      <w:pPr>
        <w:ind w:left="6035" w:hanging="567"/>
      </w:pPr>
      <w:rPr>
        <w:rFonts w:hint="default"/>
        <w:lang w:val="hu-HU" w:eastAsia="en-US" w:bidi="ar-SA"/>
      </w:rPr>
    </w:lvl>
    <w:lvl w:ilvl="7" w:tplc="F1F841B2">
      <w:numFmt w:val="bullet"/>
      <w:lvlText w:val="•"/>
      <w:lvlJc w:val="left"/>
      <w:pPr>
        <w:ind w:left="6908" w:hanging="567"/>
      </w:pPr>
      <w:rPr>
        <w:rFonts w:hint="default"/>
        <w:lang w:val="hu-HU" w:eastAsia="en-US" w:bidi="ar-SA"/>
      </w:rPr>
    </w:lvl>
    <w:lvl w:ilvl="8" w:tplc="B392845A">
      <w:numFmt w:val="bullet"/>
      <w:lvlText w:val="•"/>
      <w:lvlJc w:val="left"/>
      <w:pPr>
        <w:ind w:left="7781" w:hanging="567"/>
      </w:pPr>
      <w:rPr>
        <w:rFonts w:hint="default"/>
        <w:lang w:val="hu-HU" w:eastAsia="en-US" w:bidi="ar-SA"/>
      </w:rPr>
    </w:lvl>
  </w:abstractNum>
  <w:abstractNum w:abstractNumId="12" w15:restartNumberingAfterBreak="0">
    <w:nsid w:val="09C44CC1"/>
    <w:multiLevelType w:val="hybridMultilevel"/>
    <w:tmpl w:val="7FF2C56E"/>
    <w:lvl w:ilvl="0" w:tplc="BB98566E">
      <w:start w:val="1"/>
      <w:numFmt w:val="bullet"/>
      <w:lvlText w:val=""/>
      <w:lvlJc w:val="left"/>
      <w:pPr>
        <w:tabs>
          <w:tab w:val="num" w:pos="720"/>
        </w:tabs>
        <w:ind w:left="720" w:hanging="360"/>
      </w:pPr>
      <w:rPr>
        <w:rFonts w:ascii="Symbol" w:hAnsi="Symbol" w:cs="Symbol" w:hint="default"/>
      </w:rPr>
    </w:lvl>
    <w:lvl w:ilvl="1" w:tplc="1FF43540">
      <w:start w:val="1"/>
      <w:numFmt w:val="bullet"/>
      <w:lvlText w:val="o"/>
      <w:lvlJc w:val="left"/>
      <w:pPr>
        <w:tabs>
          <w:tab w:val="num" w:pos="1440"/>
        </w:tabs>
        <w:ind w:left="1440" w:hanging="360"/>
      </w:pPr>
      <w:rPr>
        <w:rFonts w:ascii="Courier New" w:hAnsi="Courier New" w:cs="Courier New" w:hint="default"/>
      </w:rPr>
    </w:lvl>
    <w:lvl w:ilvl="2" w:tplc="2DA229AA">
      <w:start w:val="1"/>
      <w:numFmt w:val="bullet"/>
      <w:lvlText w:val=""/>
      <w:lvlJc w:val="left"/>
      <w:pPr>
        <w:tabs>
          <w:tab w:val="num" w:pos="2160"/>
        </w:tabs>
        <w:ind w:left="2160" w:hanging="360"/>
      </w:pPr>
      <w:rPr>
        <w:rFonts w:ascii="Wingdings" w:hAnsi="Wingdings" w:cs="Wingdings" w:hint="default"/>
      </w:rPr>
    </w:lvl>
    <w:lvl w:ilvl="3" w:tplc="CC0C849A">
      <w:start w:val="1"/>
      <w:numFmt w:val="bullet"/>
      <w:lvlText w:val=""/>
      <w:lvlJc w:val="left"/>
      <w:pPr>
        <w:tabs>
          <w:tab w:val="num" w:pos="2880"/>
        </w:tabs>
        <w:ind w:left="2880" w:hanging="360"/>
      </w:pPr>
      <w:rPr>
        <w:rFonts w:ascii="Symbol" w:hAnsi="Symbol" w:cs="Symbol" w:hint="default"/>
      </w:rPr>
    </w:lvl>
    <w:lvl w:ilvl="4" w:tplc="B1D24F72">
      <w:start w:val="1"/>
      <w:numFmt w:val="bullet"/>
      <w:lvlText w:val="o"/>
      <w:lvlJc w:val="left"/>
      <w:pPr>
        <w:tabs>
          <w:tab w:val="num" w:pos="3600"/>
        </w:tabs>
        <w:ind w:left="3600" w:hanging="360"/>
      </w:pPr>
      <w:rPr>
        <w:rFonts w:ascii="Courier New" w:hAnsi="Courier New" w:cs="Courier New" w:hint="default"/>
      </w:rPr>
    </w:lvl>
    <w:lvl w:ilvl="5" w:tplc="2A6CFEE6">
      <w:start w:val="1"/>
      <w:numFmt w:val="bullet"/>
      <w:lvlText w:val=""/>
      <w:lvlJc w:val="left"/>
      <w:pPr>
        <w:tabs>
          <w:tab w:val="num" w:pos="4320"/>
        </w:tabs>
        <w:ind w:left="4320" w:hanging="360"/>
      </w:pPr>
      <w:rPr>
        <w:rFonts w:ascii="Wingdings" w:hAnsi="Wingdings" w:cs="Wingdings" w:hint="default"/>
      </w:rPr>
    </w:lvl>
    <w:lvl w:ilvl="6" w:tplc="741A8DA2">
      <w:start w:val="1"/>
      <w:numFmt w:val="bullet"/>
      <w:lvlText w:val=""/>
      <w:lvlJc w:val="left"/>
      <w:pPr>
        <w:tabs>
          <w:tab w:val="num" w:pos="5040"/>
        </w:tabs>
        <w:ind w:left="5040" w:hanging="360"/>
      </w:pPr>
      <w:rPr>
        <w:rFonts w:ascii="Symbol" w:hAnsi="Symbol" w:cs="Symbol" w:hint="default"/>
      </w:rPr>
    </w:lvl>
    <w:lvl w:ilvl="7" w:tplc="E738E012">
      <w:start w:val="1"/>
      <w:numFmt w:val="bullet"/>
      <w:lvlText w:val="o"/>
      <w:lvlJc w:val="left"/>
      <w:pPr>
        <w:tabs>
          <w:tab w:val="num" w:pos="5760"/>
        </w:tabs>
        <w:ind w:left="5760" w:hanging="360"/>
      </w:pPr>
      <w:rPr>
        <w:rFonts w:ascii="Courier New" w:hAnsi="Courier New" w:cs="Courier New" w:hint="default"/>
      </w:rPr>
    </w:lvl>
    <w:lvl w:ilvl="8" w:tplc="9AEE1CB2">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0D28689E"/>
    <w:multiLevelType w:val="hybridMultilevel"/>
    <w:tmpl w:val="A774A2DA"/>
    <w:lvl w:ilvl="0" w:tplc="1CB47D52">
      <w:start w:val="1"/>
      <w:numFmt w:val="decimal"/>
      <w:lvlText w:val="%1."/>
      <w:lvlJc w:val="left"/>
      <w:pPr>
        <w:ind w:left="449" w:hanging="221"/>
      </w:pPr>
      <w:rPr>
        <w:rFonts w:ascii="Times New Roman" w:eastAsia="Times New Roman" w:hAnsi="Times New Roman" w:cs="Times New Roman" w:hint="default"/>
        <w:b/>
        <w:bCs/>
        <w:i w:val="0"/>
        <w:iCs w:val="0"/>
        <w:spacing w:val="-3"/>
        <w:w w:val="132"/>
        <w:sz w:val="17"/>
        <w:szCs w:val="17"/>
        <w:lang w:val="hu-HU" w:eastAsia="en-US" w:bidi="ar-SA"/>
      </w:rPr>
    </w:lvl>
    <w:lvl w:ilvl="1" w:tplc="109219D0">
      <w:numFmt w:val="bullet"/>
      <w:lvlText w:val="•"/>
      <w:lvlJc w:val="left"/>
      <w:pPr>
        <w:ind w:left="1348" w:hanging="221"/>
      </w:pPr>
      <w:rPr>
        <w:rFonts w:hint="default"/>
        <w:lang w:val="hu-HU" w:eastAsia="en-US" w:bidi="ar-SA"/>
      </w:rPr>
    </w:lvl>
    <w:lvl w:ilvl="2" w:tplc="8B34ADA6">
      <w:numFmt w:val="bullet"/>
      <w:lvlText w:val="•"/>
      <w:lvlJc w:val="left"/>
      <w:pPr>
        <w:ind w:left="2257" w:hanging="221"/>
      </w:pPr>
      <w:rPr>
        <w:rFonts w:hint="default"/>
        <w:lang w:val="hu-HU" w:eastAsia="en-US" w:bidi="ar-SA"/>
      </w:rPr>
    </w:lvl>
    <w:lvl w:ilvl="3" w:tplc="2E3E5BA6">
      <w:numFmt w:val="bullet"/>
      <w:lvlText w:val="•"/>
      <w:lvlJc w:val="left"/>
      <w:pPr>
        <w:ind w:left="3165" w:hanging="221"/>
      </w:pPr>
      <w:rPr>
        <w:rFonts w:hint="default"/>
        <w:lang w:val="hu-HU" w:eastAsia="en-US" w:bidi="ar-SA"/>
      </w:rPr>
    </w:lvl>
    <w:lvl w:ilvl="4" w:tplc="835A83EC">
      <w:numFmt w:val="bullet"/>
      <w:lvlText w:val="•"/>
      <w:lvlJc w:val="left"/>
      <w:pPr>
        <w:ind w:left="4074" w:hanging="221"/>
      </w:pPr>
      <w:rPr>
        <w:rFonts w:hint="default"/>
        <w:lang w:val="hu-HU" w:eastAsia="en-US" w:bidi="ar-SA"/>
      </w:rPr>
    </w:lvl>
    <w:lvl w:ilvl="5" w:tplc="57D61830">
      <w:numFmt w:val="bullet"/>
      <w:lvlText w:val="•"/>
      <w:lvlJc w:val="left"/>
      <w:pPr>
        <w:ind w:left="4983" w:hanging="221"/>
      </w:pPr>
      <w:rPr>
        <w:rFonts w:hint="default"/>
        <w:lang w:val="hu-HU" w:eastAsia="en-US" w:bidi="ar-SA"/>
      </w:rPr>
    </w:lvl>
    <w:lvl w:ilvl="6" w:tplc="5D48E63E">
      <w:numFmt w:val="bullet"/>
      <w:lvlText w:val="•"/>
      <w:lvlJc w:val="left"/>
      <w:pPr>
        <w:ind w:left="5891" w:hanging="221"/>
      </w:pPr>
      <w:rPr>
        <w:rFonts w:hint="default"/>
        <w:lang w:val="hu-HU" w:eastAsia="en-US" w:bidi="ar-SA"/>
      </w:rPr>
    </w:lvl>
    <w:lvl w:ilvl="7" w:tplc="71F41B88">
      <w:numFmt w:val="bullet"/>
      <w:lvlText w:val="•"/>
      <w:lvlJc w:val="left"/>
      <w:pPr>
        <w:ind w:left="6800" w:hanging="221"/>
      </w:pPr>
      <w:rPr>
        <w:rFonts w:hint="default"/>
        <w:lang w:val="hu-HU" w:eastAsia="en-US" w:bidi="ar-SA"/>
      </w:rPr>
    </w:lvl>
    <w:lvl w:ilvl="8" w:tplc="7EFADDA8">
      <w:numFmt w:val="bullet"/>
      <w:lvlText w:val="•"/>
      <w:lvlJc w:val="left"/>
      <w:pPr>
        <w:ind w:left="7709" w:hanging="221"/>
      </w:pPr>
      <w:rPr>
        <w:rFonts w:hint="default"/>
        <w:lang w:val="hu-HU" w:eastAsia="en-US" w:bidi="ar-SA"/>
      </w:rPr>
    </w:lvl>
  </w:abstractNum>
  <w:abstractNum w:abstractNumId="14" w15:restartNumberingAfterBreak="0">
    <w:nsid w:val="13BD7475"/>
    <w:multiLevelType w:val="hybridMultilevel"/>
    <w:tmpl w:val="07DAAE98"/>
    <w:lvl w:ilvl="0" w:tplc="79A87FEC">
      <w:start w:val="3"/>
      <w:numFmt w:val="upperLetter"/>
      <w:lvlText w:val="%1."/>
      <w:lvlJc w:val="left"/>
      <w:pPr>
        <w:tabs>
          <w:tab w:val="num" w:pos="720"/>
        </w:tabs>
        <w:ind w:left="720" w:hanging="360"/>
      </w:pPr>
    </w:lvl>
    <w:lvl w:ilvl="1" w:tplc="F6DAACE4">
      <w:start w:val="1"/>
      <w:numFmt w:val="decimal"/>
      <w:lvlText w:val="%2."/>
      <w:lvlJc w:val="left"/>
      <w:pPr>
        <w:tabs>
          <w:tab w:val="num" w:pos="1440"/>
        </w:tabs>
        <w:ind w:left="1440" w:hanging="360"/>
      </w:pPr>
    </w:lvl>
    <w:lvl w:ilvl="2" w:tplc="13ECA9EA">
      <w:start w:val="1"/>
      <w:numFmt w:val="decimal"/>
      <w:lvlText w:val="%3."/>
      <w:lvlJc w:val="left"/>
      <w:pPr>
        <w:tabs>
          <w:tab w:val="num" w:pos="2160"/>
        </w:tabs>
        <w:ind w:left="2160" w:hanging="360"/>
      </w:pPr>
    </w:lvl>
    <w:lvl w:ilvl="3" w:tplc="0DC0C3B2">
      <w:start w:val="1"/>
      <w:numFmt w:val="decimal"/>
      <w:lvlText w:val="%4."/>
      <w:lvlJc w:val="left"/>
      <w:pPr>
        <w:tabs>
          <w:tab w:val="num" w:pos="2880"/>
        </w:tabs>
        <w:ind w:left="2880" w:hanging="360"/>
      </w:pPr>
    </w:lvl>
    <w:lvl w:ilvl="4" w:tplc="2FDC8924">
      <w:start w:val="1"/>
      <w:numFmt w:val="decimal"/>
      <w:lvlText w:val="%5."/>
      <w:lvlJc w:val="left"/>
      <w:pPr>
        <w:tabs>
          <w:tab w:val="num" w:pos="3600"/>
        </w:tabs>
        <w:ind w:left="3600" w:hanging="360"/>
      </w:pPr>
    </w:lvl>
    <w:lvl w:ilvl="5" w:tplc="C7606A80">
      <w:start w:val="1"/>
      <w:numFmt w:val="decimal"/>
      <w:lvlText w:val="%6."/>
      <w:lvlJc w:val="left"/>
      <w:pPr>
        <w:tabs>
          <w:tab w:val="num" w:pos="4320"/>
        </w:tabs>
        <w:ind w:left="4320" w:hanging="360"/>
      </w:pPr>
    </w:lvl>
    <w:lvl w:ilvl="6" w:tplc="3FF03B9E">
      <w:start w:val="1"/>
      <w:numFmt w:val="decimal"/>
      <w:lvlText w:val="%7."/>
      <w:lvlJc w:val="left"/>
      <w:pPr>
        <w:tabs>
          <w:tab w:val="num" w:pos="5040"/>
        </w:tabs>
        <w:ind w:left="5040" w:hanging="360"/>
      </w:pPr>
    </w:lvl>
    <w:lvl w:ilvl="7" w:tplc="962233BC">
      <w:start w:val="1"/>
      <w:numFmt w:val="decimal"/>
      <w:lvlText w:val="%8."/>
      <w:lvlJc w:val="left"/>
      <w:pPr>
        <w:tabs>
          <w:tab w:val="num" w:pos="5760"/>
        </w:tabs>
        <w:ind w:left="5760" w:hanging="360"/>
      </w:pPr>
    </w:lvl>
    <w:lvl w:ilvl="8" w:tplc="3DA2C74E">
      <w:start w:val="1"/>
      <w:numFmt w:val="decimal"/>
      <w:lvlText w:val="%9."/>
      <w:lvlJc w:val="left"/>
      <w:pPr>
        <w:tabs>
          <w:tab w:val="num" w:pos="6480"/>
        </w:tabs>
        <w:ind w:left="6480" w:hanging="360"/>
      </w:pPr>
    </w:lvl>
  </w:abstractNum>
  <w:abstractNum w:abstractNumId="15" w15:restartNumberingAfterBreak="0">
    <w:nsid w:val="14F83520"/>
    <w:multiLevelType w:val="hybridMultilevel"/>
    <w:tmpl w:val="920096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59527F1"/>
    <w:multiLevelType w:val="hybridMultilevel"/>
    <w:tmpl w:val="1FAC7A84"/>
    <w:lvl w:ilvl="0" w:tplc="7F521556">
      <w:start w:val="1"/>
      <w:numFmt w:val="upperLetter"/>
      <w:lvlText w:val="%1."/>
      <w:lvlJc w:val="left"/>
      <w:pPr>
        <w:ind w:left="4054" w:hanging="269"/>
        <w:jc w:val="right"/>
      </w:pPr>
      <w:rPr>
        <w:rFonts w:ascii="Times New Roman" w:eastAsia="Times New Roman" w:hAnsi="Times New Roman" w:cs="Times New Roman" w:hint="default"/>
        <w:b/>
        <w:bCs/>
        <w:i w:val="0"/>
        <w:iCs w:val="0"/>
        <w:spacing w:val="-12"/>
        <w:w w:val="132"/>
        <w:sz w:val="17"/>
        <w:szCs w:val="17"/>
        <w:lang w:val="hu-HU" w:eastAsia="en-US" w:bidi="ar-SA"/>
      </w:rPr>
    </w:lvl>
    <w:lvl w:ilvl="1" w:tplc="08563184">
      <w:numFmt w:val="bullet"/>
      <w:lvlText w:val="•"/>
      <w:lvlJc w:val="left"/>
      <w:pPr>
        <w:ind w:left="4606" w:hanging="269"/>
      </w:pPr>
      <w:rPr>
        <w:rFonts w:hint="default"/>
        <w:lang w:val="hu-HU" w:eastAsia="en-US" w:bidi="ar-SA"/>
      </w:rPr>
    </w:lvl>
    <w:lvl w:ilvl="2" w:tplc="117AB832">
      <w:numFmt w:val="bullet"/>
      <w:lvlText w:val="•"/>
      <w:lvlJc w:val="left"/>
      <w:pPr>
        <w:ind w:left="5153" w:hanging="269"/>
      </w:pPr>
      <w:rPr>
        <w:rFonts w:hint="default"/>
        <w:lang w:val="hu-HU" w:eastAsia="en-US" w:bidi="ar-SA"/>
      </w:rPr>
    </w:lvl>
    <w:lvl w:ilvl="3" w:tplc="D56C2D1E">
      <w:numFmt w:val="bullet"/>
      <w:lvlText w:val="•"/>
      <w:lvlJc w:val="left"/>
      <w:pPr>
        <w:ind w:left="5699" w:hanging="269"/>
      </w:pPr>
      <w:rPr>
        <w:rFonts w:hint="default"/>
        <w:lang w:val="hu-HU" w:eastAsia="en-US" w:bidi="ar-SA"/>
      </w:rPr>
    </w:lvl>
    <w:lvl w:ilvl="4" w:tplc="3A8A1FC6">
      <w:numFmt w:val="bullet"/>
      <w:lvlText w:val="•"/>
      <w:lvlJc w:val="left"/>
      <w:pPr>
        <w:ind w:left="6246" w:hanging="269"/>
      </w:pPr>
      <w:rPr>
        <w:rFonts w:hint="default"/>
        <w:lang w:val="hu-HU" w:eastAsia="en-US" w:bidi="ar-SA"/>
      </w:rPr>
    </w:lvl>
    <w:lvl w:ilvl="5" w:tplc="73FAA18C">
      <w:numFmt w:val="bullet"/>
      <w:lvlText w:val="•"/>
      <w:lvlJc w:val="left"/>
      <w:pPr>
        <w:ind w:left="6793" w:hanging="269"/>
      </w:pPr>
      <w:rPr>
        <w:rFonts w:hint="default"/>
        <w:lang w:val="hu-HU" w:eastAsia="en-US" w:bidi="ar-SA"/>
      </w:rPr>
    </w:lvl>
    <w:lvl w:ilvl="6" w:tplc="19A67854">
      <w:numFmt w:val="bullet"/>
      <w:lvlText w:val="•"/>
      <w:lvlJc w:val="left"/>
      <w:pPr>
        <w:ind w:left="7339" w:hanging="269"/>
      </w:pPr>
      <w:rPr>
        <w:rFonts w:hint="default"/>
        <w:lang w:val="hu-HU" w:eastAsia="en-US" w:bidi="ar-SA"/>
      </w:rPr>
    </w:lvl>
    <w:lvl w:ilvl="7" w:tplc="8BF82848">
      <w:numFmt w:val="bullet"/>
      <w:lvlText w:val="•"/>
      <w:lvlJc w:val="left"/>
      <w:pPr>
        <w:ind w:left="7886" w:hanging="269"/>
      </w:pPr>
      <w:rPr>
        <w:rFonts w:hint="default"/>
        <w:lang w:val="hu-HU" w:eastAsia="en-US" w:bidi="ar-SA"/>
      </w:rPr>
    </w:lvl>
    <w:lvl w:ilvl="8" w:tplc="B89CB8B8">
      <w:numFmt w:val="bullet"/>
      <w:lvlText w:val="•"/>
      <w:lvlJc w:val="left"/>
      <w:pPr>
        <w:ind w:left="8433" w:hanging="269"/>
      </w:pPr>
      <w:rPr>
        <w:rFonts w:hint="default"/>
        <w:lang w:val="hu-HU" w:eastAsia="en-US" w:bidi="ar-SA"/>
      </w:rPr>
    </w:lvl>
  </w:abstractNum>
  <w:abstractNum w:abstractNumId="17" w15:restartNumberingAfterBreak="0">
    <w:nsid w:val="1A7E1293"/>
    <w:multiLevelType w:val="hybridMultilevel"/>
    <w:tmpl w:val="A628D466"/>
    <w:lvl w:ilvl="0" w:tplc="E390AEE4">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F646659A">
      <w:numFmt w:val="bullet"/>
      <w:lvlText w:val="•"/>
      <w:lvlJc w:val="left"/>
      <w:pPr>
        <w:ind w:left="1672" w:hanging="567"/>
      </w:pPr>
      <w:rPr>
        <w:rFonts w:hint="default"/>
        <w:lang w:val="hu-HU" w:eastAsia="en-US" w:bidi="ar-SA"/>
      </w:rPr>
    </w:lvl>
    <w:lvl w:ilvl="2" w:tplc="552AC436">
      <w:numFmt w:val="bullet"/>
      <w:lvlText w:val="•"/>
      <w:lvlJc w:val="left"/>
      <w:pPr>
        <w:ind w:left="2545" w:hanging="567"/>
      </w:pPr>
      <w:rPr>
        <w:rFonts w:hint="default"/>
        <w:lang w:val="hu-HU" w:eastAsia="en-US" w:bidi="ar-SA"/>
      </w:rPr>
    </w:lvl>
    <w:lvl w:ilvl="3" w:tplc="D2B29266">
      <w:numFmt w:val="bullet"/>
      <w:lvlText w:val="•"/>
      <w:lvlJc w:val="left"/>
      <w:pPr>
        <w:ind w:left="3417" w:hanging="567"/>
      </w:pPr>
      <w:rPr>
        <w:rFonts w:hint="default"/>
        <w:lang w:val="hu-HU" w:eastAsia="en-US" w:bidi="ar-SA"/>
      </w:rPr>
    </w:lvl>
    <w:lvl w:ilvl="4" w:tplc="E03ABE8A">
      <w:numFmt w:val="bullet"/>
      <w:lvlText w:val="•"/>
      <w:lvlJc w:val="left"/>
      <w:pPr>
        <w:ind w:left="4290" w:hanging="567"/>
      </w:pPr>
      <w:rPr>
        <w:rFonts w:hint="default"/>
        <w:lang w:val="hu-HU" w:eastAsia="en-US" w:bidi="ar-SA"/>
      </w:rPr>
    </w:lvl>
    <w:lvl w:ilvl="5" w:tplc="470ADA5A">
      <w:numFmt w:val="bullet"/>
      <w:lvlText w:val="•"/>
      <w:lvlJc w:val="left"/>
      <w:pPr>
        <w:ind w:left="5163" w:hanging="567"/>
      </w:pPr>
      <w:rPr>
        <w:rFonts w:hint="default"/>
        <w:lang w:val="hu-HU" w:eastAsia="en-US" w:bidi="ar-SA"/>
      </w:rPr>
    </w:lvl>
    <w:lvl w:ilvl="6" w:tplc="57C0D11E">
      <w:numFmt w:val="bullet"/>
      <w:lvlText w:val="•"/>
      <w:lvlJc w:val="left"/>
      <w:pPr>
        <w:ind w:left="6035" w:hanging="567"/>
      </w:pPr>
      <w:rPr>
        <w:rFonts w:hint="default"/>
        <w:lang w:val="hu-HU" w:eastAsia="en-US" w:bidi="ar-SA"/>
      </w:rPr>
    </w:lvl>
    <w:lvl w:ilvl="7" w:tplc="28D00510">
      <w:numFmt w:val="bullet"/>
      <w:lvlText w:val="•"/>
      <w:lvlJc w:val="left"/>
      <w:pPr>
        <w:ind w:left="6908" w:hanging="567"/>
      </w:pPr>
      <w:rPr>
        <w:rFonts w:hint="default"/>
        <w:lang w:val="hu-HU" w:eastAsia="en-US" w:bidi="ar-SA"/>
      </w:rPr>
    </w:lvl>
    <w:lvl w:ilvl="8" w:tplc="744C27AA">
      <w:numFmt w:val="bullet"/>
      <w:lvlText w:val="•"/>
      <w:lvlJc w:val="left"/>
      <w:pPr>
        <w:ind w:left="7781" w:hanging="567"/>
      </w:pPr>
      <w:rPr>
        <w:rFonts w:hint="default"/>
        <w:lang w:val="hu-HU" w:eastAsia="en-US" w:bidi="ar-SA"/>
      </w:rPr>
    </w:lvl>
  </w:abstractNum>
  <w:abstractNum w:abstractNumId="18" w15:restartNumberingAfterBreak="0">
    <w:nsid w:val="1AD35219"/>
    <w:multiLevelType w:val="hybridMultilevel"/>
    <w:tmpl w:val="F8B4C9B8"/>
    <w:lvl w:ilvl="0" w:tplc="F552DD0E">
      <w:start w:val="1"/>
      <w:numFmt w:val="bullet"/>
      <w:lvlText w:val=""/>
      <w:lvlJc w:val="left"/>
      <w:pPr>
        <w:ind w:left="720" w:hanging="360"/>
      </w:pPr>
      <w:rPr>
        <w:rFonts w:ascii="Symbol" w:hAnsi="Symbol" w:cs="Symbol" w:hint="default"/>
      </w:rPr>
    </w:lvl>
    <w:lvl w:ilvl="1" w:tplc="EEB66358">
      <w:start w:val="1"/>
      <w:numFmt w:val="bullet"/>
      <w:lvlText w:val="o"/>
      <w:lvlJc w:val="left"/>
      <w:pPr>
        <w:ind w:left="1440" w:hanging="360"/>
      </w:pPr>
      <w:rPr>
        <w:rFonts w:ascii="Courier New" w:hAnsi="Courier New" w:cs="Courier New" w:hint="default"/>
      </w:rPr>
    </w:lvl>
    <w:lvl w:ilvl="2" w:tplc="B6D6C07C">
      <w:start w:val="1"/>
      <w:numFmt w:val="bullet"/>
      <w:lvlText w:val=""/>
      <w:lvlJc w:val="left"/>
      <w:pPr>
        <w:ind w:left="2160" w:hanging="360"/>
      </w:pPr>
      <w:rPr>
        <w:rFonts w:ascii="Wingdings" w:hAnsi="Wingdings" w:cs="Wingdings" w:hint="default"/>
      </w:rPr>
    </w:lvl>
    <w:lvl w:ilvl="3" w:tplc="F598658C">
      <w:start w:val="1"/>
      <w:numFmt w:val="bullet"/>
      <w:lvlText w:val=""/>
      <w:lvlJc w:val="left"/>
      <w:pPr>
        <w:ind w:left="2880" w:hanging="360"/>
      </w:pPr>
      <w:rPr>
        <w:rFonts w:ascii="Symbol" w:hAnsi="Symbol" w:cs="Symbol" w:hint="default"/>
      </w:rPr>
    </w:lvl>
    <w:lvl w:ilvl="4" w:tplc="2384D694">
      <w:start w:val="1"/>
      <w:numFmt w:val="bullet"/>
      <w:lvlText w:val="o"/>
      <w:lvlJc w:val="left"/>
      <w:pPr>
        <w:ind w:left="3600" w:hanging="360"/>
      </w:pPr>
      <w:rPr>
        <w:rFonts w:ascii="Courier New" w:hAnsi="Courier New" w:cs="Courier New" w:hint="default"/>
      </w:rPr>
    </w:lvl>
    <w:lvl w:ilvl="5" w:tplc="7108D2E8">
      <w:start w:val="1"/>
      <w:numFmt w:val="bullet"/>
      <w:lvlText w:val=""/>
      <w:lvlJc w:val="left"/>
      <w:pPr>
        <w:ind w:left="4320" w:hanging="360"/>
      </w:pPr>
      <w:rPr>
        <w:rFonts w:ascii="Wingdings" w:hAnsi="Wingdings" w:cs="Wingdings" w:hint="default"/>
      </w:rPr>
    </w:lvl>
    <w:lvl w:ilvl="6" w:tplc="CB9CA34A">
      <w:start w:val="1"/>
      <w:numFmt w:val="bullet"/>
      <w:lvlText w:val=""/>
      <w:lvlJc w:val="left"/>
      <w:pPr>
        <w:ind w:left="5040" w:hanging="360"/>
      </w:pPr>
      <w:rPr>
        <w:rFonts w:ascii="Symbol" w:hAnsi="Symbol" w:cs="Symbol" w:hint="default"/>
      </w:rPr>
    </w:lvl>
    <w:lvl w:ilvl="7" w:tplc="F65E2DC0">
      <w:start w:val="1"/>
      <w:numFmt w:val="bullet"/>
      <w:lvlText w:val="o"/>
      <w:lvlJc w:val="left"/>
      <w:pPr>
        <w:ind w:left="5760" w:hanging="360"/>
      </w:pPr>
      <w:rPr>
        <w:rFonts w:ascii="Courier New" w:hAnsi="Courier New" w:cs="Courier New" w:hint="default"/>
      </w:rPr>
    </w:lvl>
    <w:lvl w:ilvl="8" w:tplc="A03457D6">
      <w:start w:val="1"/>
      <w:numFmt w:val="bullet"/>
      <w:lvlText w:val=""/>
      <w:lvlJc w:val="left"/>
      <w:pPr>
        <w:ind w:left="6480" w:hanging="360"/>
      </w:pPr>
      <w:rPr>
        <w:rFonts w:ascii="Wingdings" w:hAnsi="Wingdings" w:cs="Wingdings" w:hint="default"/>
      </w:rPr>
    </w:lvl>
  </w:abstractNum>
  <w:abstractNum w:abstractNumId="19" w15:restartNumberingAfterBreak="0">
    <w:nsid w:val="1EFC68C1"/>
    <w:multiLevelType w:val="hybridMultilevel"/>
    <w:tmpl w:val="1F96FE84"/>
    <w:lvl w:ilvl="0" w:tplc="C29A0350">
      <w:start w:val="1"/>
      <w:numFmt w:val="decimal"/>
      <w:lvlText w:val="%1."/>
      <w:lvlJc w:val="left"/>
      <w:pPr>
        <w:ind w:left="795" w:hanging="567"/>
      </w:pPr>
      <w:rPr>
        <w:rFonts w:ascii="Times New Roman" w:eastAsia="Times New Roman" w:hAnsi="Times New Roman" w:cs="Times New Roman" w:hint="default"/>
        <w:b/>
        <w:bCs/>
        <w:i w:val="0"/>
        <w:iCs w:val="0"/>
        <w:spacing w:val="-3"/>
        <w:w w:val="132"/>
        <w:sz w:val="17"/>
        <w:szCs w:val="17"/>
        <w:lang w:val="hu-HU" w:eastAsia="en-US" w:bidi="ar-SA"/>
      </w:rPr>
    </w:lvl>
    <w:lvl w:ilvl="1" w:tplc="5524B628">
      <w:numFmt w:val="bullet"/>
      <w:lvlText w:val=""/>
      <w:lvlJc w:val="left"/>
      <w:pPr>
        <w:ind w:left="795" w:hanging="568"/>
      </w:pPr>
      <w:rPr>
        <w:rFonts w:ascii="Symbol" w:eastAsia="Symbol" w:hAnsi="Symbol" w:cs="Symbol" w:hint="default"/>
        <w:b w:val="0"/>
        <w:bCs w:val="0"/>
        <w:i w:val="0"/>
        <w:iCs w:val="0"/>
        <w:spacing w:val="0"/>
        <w:w w:val="100"/>
        <w:sz w:val="22"/>
        <w:szCs w:val="22"/>
        <w:lang w:val="hu-HU" w:eastAsia="en-US" w:bidi="ar-SA"/>
      </w:rPr>
    </w:lvl>
    <w:lvl w:ilvl="2" w:tplc="BED0A9DC">
      <w:numFmt w:val="bullet"/>
      <w:lvlText w:val="•"/>
      <w:lvlJc w:val="left"/>
      <w:pPr>
        <w:ind w:left="2545" w:hanging="568"/>
      </w:pPr>
      <w:rPr>
        <w:rFonts w:hint="default"/>
        <w:lang w:val="hu-HU" w:eastAsia="en-US" w:bidi="ar-SA"/>
      </w:rPr>
    </w:lvl>
    <w:lvl w:ilvl="3" w:tplc="0290A0D4">
      <w:numFmt w:val="bullet"/>
      <w:lvlText w:val="•"/>
      <w:lvlJc w:val="left"/>
      <w:pPr>
        <w:ind w:left="3417" w:hanging="568"/>
      </w:pPr>
      <w:rPr>
        <w:rFonts w:hint="default"/>
        <w:lang w:val="hu-HU" w:eastAsia="en-US" w:bidi="ar-SA"/>
      </w:rPr>
    </w:lvl>
    <w:lvl w:ilvl="4" w:tplc="4FF0FB7E">
      <w:numFmt w:val="bullet"/>
      <w:lvlText w:val="•"/>
      <w:lvlJc w:val="left"/>
      <w:pPr>
        <w:ind w:left="4290" w:hanging="568"/>
      </w:pPr>
      <w:rPr>
        <w:rFonts w:hint="default"/>
        <w:lang w:val="hu-HU" w:eastAsia="en-US" w:bidi="ar-SA"/>
      </w:rPr>
    </w:lvl>
    <w:lvl w:ilvl="5" w:tplc="9A982DC0">
      <w:numFmt w:val="bullet"/>
      <w:lvlText w:val="•"/>
      <w:lvlJc w:val="left"/>
      <w:pPr>
        <w:ind w:left="5163" w:hanging="568"/>
      </w:pPr>
      <w:rPr>
        <w:rFonts w:hint="default"/>
        <w:lang w:val="hu-HU" w:eastAsia="en-US" w:bidi="ar-SA"/>
      </w:rPr>
    </w:lvl>
    <w:lvl w:ilvl="6" w:tplc="A6CC56B6">
      <w:numFmt w:val="bullet"/>
      <w:lvlText w:val="•"/>
      <w:lvlJc w:val="left"/>
      <w:pPr>
        <w:ind w:left="6035" w:hanging="568"/>
      </w:pPr>
      <w:rPr>
        <w:rFonts w:hint="default"/>
        <w:lang w:val="hu-HU" w:eastAsia="en-US" w:bidi="ar-SA"/>
      </w:rPr>
    </w:lvl>
    <w:lvl w:ilvl="7" w:tplc="1FA2FA92">
      <w:numFmt w:val="bullet"/>
      <w:lvlText w:val="•"/>
      <w:lvlJc w:val="left"/>
      <w:pPr>
        <w:ind w:left="6908" w:hanging="568"/>
      </w:pPr>
      <w:rPr>
        <w:rFonts w:hint="default"/>
        <w:lang w:val="hu-HU" w:eastAsia="en-US" w:bidi="ar-SA"/>
      </w:rPr>
    </w:lvl>
    <w:lvl w:ilvl="8" w:tplc="37B213B0">
      <w:numFmt w:val="bullet"/>
      <w:lvlText w:val="•"/>
      <w:lvlJc w:val="left"/>
      <w:pPr>
        <w:ind w:left="7781" w:hanging="568"/>
      </w:pPr>
      <w:rPr>
        <w:rFonts w:hint="default"/>
        <w:lang w:val="hu-HU" w:eastAsia="en-US" w:bidi="ar-SA"/>
      </w:rPr>
    </w:lvl>
  </w:abstractNum>
  <w:abstractNum w:abstractNumId="20" w15:restartNumberingAfterBreak="0">
    <w:nsid w:val="20F80F9F"/>
    <w:multiLevelType w:val="hybridMultilevel"/>
    <w:tmpl w:val="063EB974"/>
    <w:lvl w:ilvl="0" w:tplc="14C08E76">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B65C6566">
      <w:numFmt w:val="bullet"/>
      <w:lvlText w:val="•"/>
      <w:lvlJc w:val="left"/>
      <w:pPr>
        <w:ind w:left="1672" w:hanging="567"/>
      </w:pPr>
      <w:rPr>
        <w:rFonts w:hint="default"/>
        <w:lang w:val="hu-HU" w:eastAsia="en-US" w:bidi="ar-SA"/>
      </w:rPr>
    </w:lvl>
    <w:lvl w:ilvl="2" w:tplc="6820F598">
      <w:numFmt w:val="bullet"/>
      <w:lvlText w:val="•"/>
      <w:lvlJc w:val="left"/>
      <w:pPr>
        <w:ind w:left="2545" w:hanging="567"/>
      </w:pPr>
      <w:rPr>
        <w:rFonts w:hint="default"/>
        <w:lang w:val="hu-HU" w:eastAsia="en-US" w:bidi="ar-SA"/>
      </w:rPr>
    </w:lvl>
    <w:lvl w:ilvl="3" w:tplc="525E33AA">
      <w:numFmt w:val="bullet"/>
      <w:lvlText w:val="•"/>
      <w:lvlJc w:val="left"/>
      <w:pPr>
        <w:ind w:left="3417" w:hanging="567"/>
      </w:pPr>
      <w:rPr>
        <w:rFonts w:hint="default"/>
        <w:lang w:val="hu-HU" w:eastAsia="en-US" w:bidi="ar-SA"/>
      </w:rPr>
    </w:lvl>
    <w:lvl w:ilvl="4" w:tplc="7F42A58C">
      <w:numFmt w:val="bullet"/>
      <w:lvlText w:val="•"/>
      <w:lvlJc w:val="left"/>
      <w:pPr>
        <w:ind w:left="4290" w:hanging="567"/>
      </w:pPr>
      <w:rPr>
        <w:rFonts w:hint="default"/>
        <w:lang w:val="hu-HU" w:eastAsia="en-US" w:bidi="ar-SA"/>
      </w:rPr>
    </w:lvl>
    <w:lvl w:ilvl="5" w:tplc="6256E59C">
      <w:numFmt w:val="bullet"/>
      <w:lvlText w:val="•"/>
      <w:lvlJc w:val="left"/>
      <w:pPr>
        <w:ind w:left="5163" w:hanging="567"/>
      </w:pPr>
      <w:rPr>
        <w:rFonts w:hint="default"/>
        <w:lang w:val="hu-HU" w:eastAsia="en-US" w:bidi="ar-SA"/>
      </w:rPr>
    </w:lvl>
    <w:lvl w:ilvl="6" w:tplc="339C3B2A">
      <w:numFmt w:val="bullet"/>
      <w:lvlText w:val="•"/>
      <w:lvlJc w:val="left"/>
      <w:pPr>
        <w:ind w:left="6035" w:hanging="567"/>
      </w:pPr>
      <w:rPr>
        <w:rFonts w:hint="default"/>
        <w:lang w:val="hu-HU" w:eastAsia="en-US" w:bidi="ar-SA"/>
      </w:rPr>
    </w:lvl>
    <w:lvl w:ilvl="7" w:tplc="366C43F4">
      <w:numFmt w:val="bullet"/>
      <w:lvlText w:val="•"/>
      <w:lvlJc w:val="left"/>
      <w:pPr>
        <w:ind w:left="6908" w:hanging="567"/>
      </w:pPr>
      <w:rPr>
        <w:rFonts w:hint="default"/>
        <w:lang w:val="hu-HU" w:eastAsia="en-US" w:bidi="ar-SA"/>
      </w:rPr>
    </w:lvl>
    <w:lvl w:ilvl="8" w:tplc="6EECC974">
      <w:numFmt w:val="bullet"/>
      <w:lvlText w:val="•"/>
      <w:lvlJc w:val="left"/>
      <w:pPr>
        <w:ind w:left="7781" w:hanging="567"/>
      </w:pPr>
      <w:rPr>
        <w:rFonts w:hint="default"/>
        <w:lang w:val="hu-HU" w:eastAsia="en-US" w:bidi="ar-SA"/>
      </w:rPr>
    </w:lvl>
  </w:abstractNum>
  <w:abstractNum w:abstractNumId="21" w15:restartNumberingAfterBreak="0">
    <w:nsid w:val="252A7628"/>
    <w:multiLevelType w:val="hybridMultilevel"/>
    <w:tmpl w:val="6302AF48"/>
    <w:lvl w:ilvl="0" w:tplc="FAFAF37E">
      <w:start w:val="1"/>
      <w:numFmt w:val="decimal"/>
      <w:lvlText w:val="%1."/>
      <w:lvlJc w:val="left"/>
      <w:pPr>
        <w:ind w:left="449" w:hanging="221"/>
      </w:pPr>
      <w:rPr>
        <w:rFonts w:ascii="Times New Roman" w:eastAsia="Times New Roman" w:hAnsi="Times New Roman" w:cs="Times New Roman" w:hint="default"/>
        <w:b/>
        <w:bCs/>
        <w:i w:val="0"/>
        <w:iCs w:val="0"/>
        <w:spacing w:val="-3"/>
        <w:w w:val="132"/>
        <w:sz w:val="17"/>
        <w:szCs w:val="17"/>
        <w:lang w:val="hu-HU" w:eastAsia="en-US" w:bidi="ar-SA"/>
      </w:rPr>
    </w:lvl>
    <w:lvl w:ilvl="1" w:tplc="E9168174">
      <w:numFmt w:val="bullet"/>
      <w:lvlText w:val="•"/>
      <w:lvlJc w:val="left"/>
      <w:pPr>
        <w:ind w:left="1348" w:hanging="221"/>
      </w:pPr>
      <w:rPr>
        <w:rFonts w:hint="default"/>
        <w:lang w:val="hu-HU" w:eastAsia="en-US" w:bidi="ar-SA"/>
      </w:rPr>
    </w:lvl>
    <w:lvl w:ilvl="2" w:tplc="AE9283BC">
      <w:numFmt w:val="bullet"/>
      <w:lvlText w:val="•"/>
      <w:lvlJc w:val="left"/>
      <w:pPr>
        <w:ind w:left="2257" w:hanging="221"/>
      </w:pPr>
      <w:rPr>
        <w:rFonts w:hint="default"/>
        <w:lang w:val="hu-HU" w:eastAsia="en-US" w:bidi="ar-SA"/>
      </w:rPr>
    </w:lvl>
    <w:lvl w:ilvl="3" w:tplc="3552DE64">
      <w:numFmt w:val="bullet"/>
      <w:lvlText w:val="•"/>
      <w:lvlJc w:val="left"/>
      <w:pPr>
        <w:ind w:left="3165" w:hanging="221"/>
      </w:pPr>
      <w:rPr>
        <w:rFonts w:hint="default"/>
        <w:lang w:val="hu-HU" w:eastAsia="en-US" w:bidi="ar-SA"/>
      </w:rPr>
    </w:lvl>
    <w:lvl w:ilvl="4" w:tplc="2A2406B6">
      <w:numFmt w:val="bullet"/>
      <w:lvlText w:val="•"/>
      <w:lvlJc w:val="left"/>
      <w:pPr>
        <w:ind w:left="4074" w:hanging="221"/>
      </w:pPr>
      <w:rPr>
        <w:rFonts w:hint="default"/>
        <w:lang w:val="hu-HU" w:eastAsia="en-US" w:bidi="ar-SA"/>
      </w:rPr>
    </w:lvl>
    <w:lvl w:ilvl="5" w:tplc="E346AC0A">
      <w:numFmt w:val="bullet"/>
      <w:lvlText w:val="•"/>
      <w:lvlJc w:val="left"/>
      <w:pPr>
        <w:ind w:left="4983" w:hanging="221"/>
      </w:pPr>
      <w:rPr>
        <w:rFonts w:hint="default"/>
        <w:lang w:val="hu-HU" w:eastAsia="en-US" w:bidi="ar-SA"/>
      </w:rPr>
    </w:lvl>
    <w:lvl w:ilvl="6" w:tplc="88780050">
      <w:numFmt w:val="bullet"/>
      <w:lvlText w:val="•"/>
      <w:lvlJc w:val="left"/>
      <w:pPr>
        <w:ind w:left="5891" w:hanging="221"/>
      </w:pPr>
      <w:rPr>
        <w:rFonts w:hint="default"/>
        <w:lang w:val="hu-HU" w:eastAsia="en-US" w:bidi="ar-SA"/>
      </w:rPr>
    </w:lvl>
    <w:lvl w:ilvl="7" w:tplc="4A841AAA">
      <w:numFmt w:val="bullet"/>
      <w:lvlText w:val="•"/>
      <w:lvlJc w:val="left"/>
      <w:pPr>
        <w:ind w:left="6800" w:hanging="221"/>
      </w:pPr>
      <w:rPr>
        <w:rFonts w:hint="default"/>
        <w:lang w:val="hu-HU" w:eastAsia="en-US" w:bidi="ar-SA"/>
      </w:rPr>
    </w:lvl>
    <w:lvl w:ilvl="8" w:tplc="71FAF932">
      <w:numFmt w:val="bullet"/>
      <w:lvlText w:val="•"/>
      <w:lvlJc w:val="left"/>
      <w:pPr>
        <w:ind w:left="7709" w:hanging="221"/>
      </w:pPr>
      <w:rPr>
        <w:rFonts w:hint="default"/>
        <w:lang w:val="hu-HU" w:eastAsia="en-US" w:bidi="ar-SA"/>
      </w:rPr>
    </w:lvl>
  </w:abstractNum>
  <w:abstractNum w:abstractNumId="22" w15:restartNumberingAfterBreak="0">
    <w:nsid w:val="25AB399D"/>
    <w:multiLevelType w:val="hybridMultilevel"/>
    <w:tmpl w:val="D5E8C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541609"/>
    <w:multiLevelType w:val="hybridMultilevel"/>
    <w:tmpl w:val="1E5AABE8"/>
    <w:lvl w:ilvl="0" w:tplc="0DB06366">
      <w:start w:val="1"/>
      <w:numFmt w:val="decimal"/>
      <w:lvlText w:val="%1."/>
      <w:lvlJc w:val="left"/>
      <w:pPr>
        <w:tabs>
          <w:tab w:val="num" w:pos="570"/>
        </w:tabs>
        <w:ind w:left="570" w:hanging="570"/>
      </w:pPr>
      <w:rPr>
        <w:rFonts w:hint="default"/>
      </w:rPr>
    </w:lvl>
    <w:lvl w:ilvl="1" w:tplc="D18C99B6">
      <w:start w:val="1"/>
      <w:numFmt w:val="lowerLetter"/>
      <w:lvlText w:val="%2."/>
      <w:lvlJc w:val="left"/>
      <w:pPr>
        <w:tabs>
          <w:tab w:val="num" w:pos="1080"/>
        </w:tabs>
        <w:ind w:left="1080" w:hanging="360"/>
      </w:pPr>
    </w:lvl>
    <w:lvl w:ilvl="2" w:tplc="4B940562">
      <w:start w:val="1"/>
      <w:numFmt w:val="lowerRoman"/>
      <w:lvlText w:val="%3."/>
      <w:lvlJc w:val="right"/>
      <w:pPr>
        <w:tabs>
          <w:tab w:val="num" w:pos="1800"/>
        </w:tabs>
        <w:ind w:left="1800" w:hanging="180"/>
      </w:pPr>
    </w:lvl>
    <w:lvl w:ilvl="3" w:tplc="E3B40A30">
      <w:start w:val="1"/>
      <w:numFmt w:val="decimal"/>
      <w:lvlText w:val="%4."/>
      <w:lvlJc w:val="left"/>
      <w:pPr>
        <w:tabs>
          <w:tab w:val="num" w:pos="2520"/>
        </w:tabs>
        <w:ind w:left="2520" w:hanging="360"/>
      </w:pPr>
    </w:lvl>
    <w:lvl w:ilvl="4" w:tplc="44004708">
      <w:start w:val="1"/>
      <w:numFmt w:val="lowerLetter"/>
      <w:lvlText w:val="%5."/>
      <w:lvlJc w:val="left"/>
      <w:pPr>
        <w:tabs>
          <w:tab w:val="num" w:pos="3240"/>
        </w:tabs>
        <w:ind w:left="3240" w:hanging="360"/>
      </w:pPr>
    </w:lvl>
    <w:lvl w:ilvl="5" w:tplc="52A6FA0A">
      <w:start w:val="1"/>
      <w:numFmt w:val="lowerRoman"/>
      <w:lvlText w:val="%6."/>
      <w:lvlJc w:val="right"/>
      <w:pPr>
        <w:tabs>
          <w:tab w:val="num" w:pos="3960"/>
        </w:tabs>
        <w:ind w:left="3960" w:hanging="180"/>
      </w:pPr>
    </w:lvl>
    <w:lvl w:ilvl="6" w:tplc="1BFE21CE">
      <w:start w:val="1"/>
      <w:numFmt w:val="decimal"/>
      <w:lvlText w:val="%7."/>
      <w:lvlJc w:val="left"/>
      <w:pPr>
        <w:tabs>
          <w:tab w:val="num" w:pos="4680"/>
        </w:tabs>
        <w:ind w:left="4680" w:hanging="360"/>
      </w:pPr>
    </w:lvl>
    <w:lvl w:ilvl="7" w:tplc="67E2D530">
      <w:start w:val="1"/>
      <w:numFmt w:val="lowerLetter"/>
      <w:lvlText w:val="%8."/>
      <w:lvlJc w:val="left"/>
      <w:pPr>
        <w:tabs>
          <w:tab w:val="num" w:pos="5400"/>
        </w:tabs>
        <w:ind w:left="5400" w:hanging="360"/>
      </w:pPr>
    </w:lvl>
    <w:lvl w:ilvl="8" w:tplc="1F28A66A">
      <w:start w:val="1"/>
      <w:numFmt w:val="lowerRoman"/>
      <w:lvlText w:val="%9."/>
      <w:lvlJc w:val="right"/>
      <w:pPr>
        <w:tabs>
          <w:tab w:val="num" w:pos="6120"/>
        </w:tabs>
        <w:ind w:left="6120" w:hanging="180"/>
      </w:pPr>
    </w:lvl>
  </w:abstractNum>
  <w:abstractNum w:abstractNumId="24" w15:restartNumberingAfterBreak="0">
    <w:nsid w:val="2EBC3121"/>
    <w:multiLevelType w:val="hybridMultilevel"/>
    <w:tmpl w:val="1694A350"/>
    <w:lvl w:ilvl="0" w:tplc="9D4E2CC8">
      <w:start w:val="1"/>
      <w:numFmt w:val="upperLetter"/>
      <w:lvlText w:val="%1."/>
      <w:lvlJc w:val="left"/>
      <w:pPr>
        <w:ind w:left="1930" w:hanging="569"/>
      </w:pPr>
      <w:rPr>
        <w:rFonts w:ascii="Times New Roman" w:eastAsia="Times New Roman" w:hAnsi="Times New Roman" w:cs="Times New Roman" w:hint="default"/>
        <w:b/>
        <w:bCs/>
        <w:i w:val="0"/>
        <w:iCs w:val="0"/>
        <w:spacing w:val="-11"/>
        <w:w w:val="102"/>
        <w:sz w:val="22"/>
        <w:szCs w:val="22"/>
        <w:lang w:val="hu-HU" w:eastAsia="en-US" w:bidi="ar-SA"/>
      </w:rPr>
    </w:lvl>
    <w:lvl w:ilvl="1" w:tplc="508A40C6">
      <w:numFmt w:val="bullet"/>
      <w:lvlText w:val="•"/>
      <w:lvlJc w:val="left"/>
      <w:pPr>
        <w:ind w:left="2698" w:hanging="569"/>
      </w:pPr>
      <w:rPr>
        <w:rFonts w:hint="default"/>
        <w:lang w:val="hu-HU" w:eastAsia="en-US" w:bidi="ar-SA"/>
      </w:rPr>
    </w:lvl>
    <w:lvl w:ilvl="2" w:tplc="3D16F24A">
      <w:numFmt w:val="bullet"/>
      <w:lvlText w:val="•"/>
      <w:lvlJc w:val="left"/>
      <w:pPr>
        <w:ind w:left="3457" w:hanging="569"/>
      </w:pPr>
      <w:rPr>
        <w:rFonts w:hint="default"/>
        <w:lang w:val="hu-HU" w:eastAsia="en-US" w:bidi="ar-SA"/>
      </w:rPr>
    </w:lvl>
    <w:lvl w:ilvl="3" w:tplc="84CE5E9E">
      <w:numFmt w:val="bullet"/>
      <w:lvlText w:val="•"/>
      <w:lvlJc w:val="left"/>
      <w:pPr>
        <w:ind w:left="4215" w:hanging="569"/>
      </w:pPr>
      <w:rPr>
        <w:rFonts w:hint="default"/>
        <w:lang w:val="hu-HU" w:eastAsia="en-US" w:bidi="ar-SA"/>
      </w:rPr>
    </w:lvl>
    <w:lvl w:ilvl="4" w:tplc="502893DA">
      <w:numFmt w:val="bullet"/>
      <w:lvlText w:val="•"/>
      <w:lvlJc w:val="left"/>
      <w:pPr>
        <w:ind w:left="4974" w:hanging="569"/>
      </w:pPr>
      <w:rPr>
        <w:rFonts w:hint="default"/>
        <w:lang w:val="hu-HU" w:eastAsia="en-US" w:bidi="ar-SA"/>
      </w:rPr>
    </w:lvl>
    <w:lvl w:ilvl="5" w:tplc="BF84B48C">
      <w:numFmt w:val="bullet"/>
      <w:lvlText w:val="•"/>
      <w:lvlJc w:val="left"/>
      <w:pPr>
        <w:ind w:left="5733" w:hanging="569"/>
      </w:pPr>
      <w:rPr>
        <w:rFonts w:hint="default"/>
        <w:lang w:val="hu-HU" w:eastAsia="en-US" w:bidi="ar-SA"/>
      </w:rPr>
    </w:lvl>
    <w:lvl w:ilvl="6" w:tplc="01FA52B0">
      <w:numFmt w:val="bullet"/>
      <w:lvlText w:val="•"/>
      <w:lvlJc w:val="left"/>
      <w:pPr>
        <w:ind w:left="6491" w:hanging="569"/>
      </w:pPr>
      <w:rPr>
        <w:rFonts w:hint="default"/>
        <w:lang w:val="hu-HU" w:eastAsia="en-US" w:bidi="ar-SA"/>
      </w:rPr>
    </w:lvl>
    <w:lvl w:ilvl="7" w:tplc="8B2C97AA">
      <w:numFmt w:val="bullet"/>
      <w:lvlText w:val="•"/>
      <w:lvlJc w:val="left"/>
      <w:pPr>
        <w:ind w:left="7250" w:hanging="569"/>
      </w:pPr>
      <w:rPr>
        <w:rFonts w:hint="default"/>
        <w:lang w:val="hu-HU" w:eastAsia="en-US" w:bidi="ar-SA"/>
      </w:rPr>
    </w:lvl>
    <w:lvl w:ilvl="8" w:tplc="BB902AD8">
      <w:numFmt w:val="bullet"/>
      <w:lvlText w:val="•"/>
      <w:lvlJc w:val="left"/>
      <w:pPr>
        <w:ind w:left="8009" w:hanging="569"/>
      </w:pPr>
      <w:rPr>
        <w:rFonts w:hint="default"/>
        <w:lang w:val="hu-HU" w:eastAsia="en-US" w:bidi="ar-SA"/>
      </w:rPr>
    </w:lvl>
  </w:abstractNum>
  <w:abstractNum w:abstractNumId="25" w15:restartNumberingAfterBreak="0">
    <w:nsid w:val="33EF035D"/>
    <w:multiLevelType w:val="hybridMultilevel"/>
    <w:tmpl w:val="51BC2556"/>
    <w:lvl w:ilvl="0" w:tplc="C4E062DC">
      <w:start w:val="1"/>
      <w:numFmt w:val="decimal"/>
      <w:lvlText w:val="%1."/>
      <w:lvlJc w:val="left"/>
      <w:pPr>
        <w:ind w:left="449" w:hanging="221"/>
      </w:pPr>
      <w:rPr>
        <w:rFonts w:ascii="Times New Roman" w:eastAsia="Times New Roman" w:hAnsi="Times New Roman" w:cs="Times New Roman" w:hint="default"/>
        <w:b/>
        <w:bCs/>
        <w:i w:val="0"/>
        <w:iCs w:val="0"/>
        <w:spacing w:val="-3"/>
        <w:w w:val="132"/>
        <w:sz w:val="17"/>
        <w:szCs w:val="17"/>
        <w:lang w:val="hu-HU" w:eastAsia="en-US" w:bidi="ar-SA"/>
      </w:rPr>
    </w:lvl>
    <w:lvl w:ilvl="1" w:tplc="01F6BA60">
      <w:numFmt w:val="bullet"/>
      <w:lvlText w:val="•"/>
      <w:lvlJc w:val="left"/>
      <w:pPr>
        <w:ind w:left="1348" w:hanging="221"/>
      </w:pPr>
      <w:rPr>
        <w:rFonts w:hint="default"/>
        <w:lang w:val="hu-HU" w:eastAsia="en-US" w:bidi="ar-SA"/>
      </w:rPr>
    </w:lvl>
    <w:lvl w:ilvl="2" w:tplc="921482B4">
      <w:numFmt w:val="bullet"/>
      <w:lvlText w:val="•"/>
      <w:lvlJc w:val="left"/>
      <w:pPr>
        <w:ind w:left="2257" w:hanging="221"/>
      </w:pPr>
      <w:rPr>
        <w:rFonts w:hint="default"/>
        <w:lang w:val="hu-HU" w:eastAsia="en-US" w:bidi="ar-SA"/>
      </w:rPr>
    </w:lvl>
    <w:lvl w:ilvl="3" w:tplc="CDCEE470">
      <w:numFmt w:val="bullet"/>
      <w:lvlText w:val="•"/>
      <w:lvlJc w:val="left"/>
      <w:pPr>
        <w:ind w:left="3165" w:hanging="221"/>
      </w:pPr>
      <w:rPr>
        <w:rFonts w:hint="default"/>
        <w:lang w:val="hu-HU" w:eastAsia="en-US" w:bidi="ar-SA"/>
      </w:rPr>
    </w:lvl>
    <w:lvl w:ilvl="4" w:tplc="2A0675B4">
      <w:numFmt w:val="bullet"/>
      <w:lvlText w:val="•"/>
      <w:lvlJc w:val="left"/>
      <w:pPr>
        <w:ind w:left="4074" w:hanging="221"/>
      </w:pPr>
      <w:rPr>
        <w:rFonts w:hint="default"/>
        <w:lang w:val="hu-HU" w:eastAsia="en-US" w:bidi="ar-SA"/>
      </w:rPr>
    </w:lvl>
    <w:lvl w:ilvl="5" w:tplc="E03E540E">
      <w:numFmt w:val="bullet"/>
      <w:lvlText w:val="•"/>
      <w:lvlJc w:val="left"/>
      <w:pPr>
        <w:ind w:left="4983" w:hanging="221"/>
      </w:pPr>
      <w:rPr>
        <w:rFonts w:hint="default"/>
        <w:lang w:val="hu-HU" w:eastAsia="en-US" w:bidi="ar-SA"/>
      </w:rPr>
    </w:lvl>
    <w:lvl w:ilvl="6" w:tplc="14FEC7E6">
      <w:numFmt w:val="bullet"/>
      <w:lvlText w:val="•"/>
      <w:lvlJc w:val="left"/>
      <w:pPr>
        <w:ind w:left="5891" w:hanging="221"/>
      </w:pPr>
      <w:rPr>
        <w:rFonts w:hint="default"/>
        <w:lang w:val="hu-HU" w:eastAsia="en-US" w:bidi="ar-SA"/>
      </w:rPr>
    </w:lvl>
    <w:lvl w:ilvl="7" w:tplc="3F400B62">
      <w:numFmt w:val="bullet"/>
      <w:lvlText w:val="•"/>
      <w:lvlJc w:val="left"/>
      <w:pPr>
        <w:ind w:left="6800" w:hanging="221"/>
      </w:pPr>
      <w:rPr>
        <w:rFonts w:hint="default"/>
        <w:lang w:val="hu-HU" w:eastAsia="en-US" w:bidi="ar-SA"/>
      </w:rPr>
    </w:lvl>
    <w:lvl w:ilvl="8" w:tplc="2F38E810">
      <w:numFmt w:val="bullet"/>
      <w:lvlText w:val="•"/>
      <w:lvlJc w:val="left"/>
      <w:pPr>
        <w:ind w:left="7709" w:hanging="221"/>
      </w:pPr>
      <w:rPr>
        <w:rFonts w:hint="default"/>
        <w:lang w:val="hu-HU" w:eastAsia="en-US" w:bidi="ar-SA"/>
      </w:rPr>
    </w:lvl>
  </w:abstractNum>
  <w:abstractNum w:abstractNumId="26" w15:restartNumberingAfterBreak="0">
    <w:nsid w:val="37352A57"/>
    <w:multiLevelType w:val="hybridMultilevel"/>
    <w:tmpl w:val="0BB21BE0"/>
    <w:lvl w:ilvl="0" w:tplc="D84C58FA">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E7FAEA6A">
      <w:numFmt w:val="bullet"/>
      <w:lvlText w:val="•"/>
      <w:lvlJc w:val="left"/>
      <w:pPr>
        <w:ind w:left="1672" w:hanging="567"/>
      </w:pPr>
      <w:rPr>
        <w:rFonts w:hint="default"/>
        <w:lang w:val="hu-HU" w:eastAsia="en-US" w:bidi="ar-SA"/>
      </w:rPr>
    </w:lvl>
    <w:lvl w:ilvl="2" w:tplc="90B26FF0">
      <w:numFmt w:val="bullet"/>
      <w:lvlText w:val="•"/>
      <w:lvlJc w:val="left"/>
      <w:pPr>
        <w:ind w:left="2545" w:hanging="567"/>
      </w:pPr>
      <w:rPr>
        <w:rFonts w:hint="default"/>
        <w:lang w:val="hu-HU" w:eastAsia="en-US" w:bidi="ar-SA"/>
      </w:rPr>
    </w:lvl>
    <w:lvl w:ilvl="3" w:tplc="E56053B8">
      <w:numFmt w:val="bullet"/>
      <w:lvlText w:val="•"/>
      <w:lvlJc w:val="left"/>
      <w:pPr>
        <w:ind w:left="3417" w:hanging="567"/>
      </w:pPr>
      <w:rPr>
        <w:rFonts w:hint="default"/>
        <w:lang w:val="hu-HU" w:eastAsia="en-US" w:bidi="ar-SA"/>
      </w:rPr>
    </w:lvl>
    <w:lvl w:ilvl="4" w:tplc="153861E4">
      <w:numFmt w:val="bullet"/>
      <w:lvlText w:val="•"/>
      <w:lvlJc w:val="left"/>
      <w:pPr>
        <w:ind w:left="4290" w:hanging="567"/>
      </w:pPr>
      <w:rPr>
        <w:rFonts w:hint="default"/>
        <w:lang w:val="hu-HU" w:eastAsia="en-US" w:bidi="ar-SA"/>
      </w:rPr>
    </w:lvl>
    <w:lvl w:ilvl="5" w:tplc="FFAE6C1C">
      <w:numFmt w:val="bullet"/>
      <w:lvlText w:val="•"/>
      <w:lvlJc w:val="left"/>
      <w:pPr>
        <w:ind w:left="5163" w:hanging="567"/>
      </w:pPr>
      <w:rPr>
        <w:rFonts w:hint="default"/>
        <w:lang w:val="hu-HU" w:eastAsia="en-US" w:bidi="ar-SA"/>
      </w:rPr>
    </w:lvl>
    <w:lvl w:ilvl="6" w:tplc="F778627C">
      <w:numFmt w:val="bullet"/>
      <w:lvlText w:val="•"/>
      <w:lvlJc w:val="left"/>
      <w:pPr>
        <w:ind w:left="6035" w:hanging="567"/>
      </w:pPr>
      <w:rPr>
        <w:rFonts w:hint="default"/>
        <w:lang w:val="hu-HU" w:eastAsia="en-US" w:bidi="ar-SA"/>
      </w:rPr>
    </w:lvl>
    <w:lvl w:ilvl="7" w:tplc="CBDC677E">
      <w:numFmt w:val="bullet"/>
      <w:lvlText w:val="•"/>
      <w:lvlJc w:val="left"/>
      <w:pPr>
        <w:ind w:left="6908" w:hanging="567"/>
      </w:pPr>
      <w:rPr>
        <w:rFonts w:hint="default"/>
        <w:lang w:val="hu-HU" w:eastAsia="en-US" w:bidi="ar-SA"/>
      </w:rPr>
    </w:lvl>
    <w:lvl w:ilvl="8" w:tplc="DEBA2C5E">
      <w:numFmt w:val="bullet"/>
      <w:lvlText w:val="•"/>
      <w:lvlJc w:val="left"/>
      <w:pPr>
        <w:ind w:left="7781" w:hanging="567"/>
      </w:pPr>
      <w:rPr>
        <w:rFonts w:hint="default"/>
        <w:lang w:val="hu-HU" w:eastAsia="en-US" w:bidi="ar-SA"/>
      </w:rPr>
    </w:lvl>
  </w:abstractNum>
  <w:abstractNum w:abstractNumId="27" w15:restartNumberingAfterBreak="0">
    <w:nsid w:val="3A70210A"/>
    <w:multiLevelType w:val="hybridMultilevel"/>
    <w:tmpl w:val="D5D288A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CCC2AF7"/>
    <w:multiLevelType w:val="hybridMultilevel"/>
    <w:tmpl w:val="E12E218E"/>
    <w:lvl w:ilvl="0" w:tplc="C58C35C0">
      <w:start w:val="1"/>
      <w:numFmt w:val="lowerLetter"/>
      <w:lvlText w:val="%1."/>
      <w:lvlJc w:val="left"/>
      <w:pPr>
        <w:ind w:left="566" w:hanging="567"/>
      </w:pPr>
      <w:rPr>
        <w:rFonts w:ascii="Times New Roman" w:eastAsia="Times New Roman" w:hAnsi="Times New Roman" w:cs="Times New Roman" w:hint="default"/>
        <w:b/>
        <w:bCs/>
        <w:i w:val="0"/>
        <w:iCs w:val="0"/>
        <w:spacing w:val="-8"/>
        <w:w w:val="132"/>
        <w:sz w:val="17"/>
        <w:szCs w:val="17"/>
        <w:lang w:val="hu-HU" w:eastAsia="en-US" w:bidi="ar-SA"/>
      </w:rPr>
    </w:lvl>
    <w:lvl w:ilvl="1" w:tplc="51A46060">
      <w:numFmt w:val="bullet"/>
      <w:lvlText w:val="•"/>
      <w:lvlJc w:val="left"/>
      <w:pPr>
        <w:ind w:left="1349" w:hanging="567"/>
      </w:pPr>
      <w:rPr>
        <w:rFonts w:hint="default"/>
        <w:lang w:val="hu-HU" w:eastAsia="en-US" w:bidi="ar-SA"/>
      </w:rPr>
    </w:lvl>
    <w:lvl w:ilvl="2" w:tplc="DCCC428A">
      <w:numFmt w:val="bullet"/>
      <w:lvlText w:val="•"/>
      <w:lvlJc w:val="left"/>
      <w:pPr>
        <w:ind w:left="2139" w:hanging="567"/>
      </w:pPr>
      <w:rPr>
        <w:rFonts w:hint="default"/>
        <w:lang w:val="hu-HU" w:eastAsia="en-US" w:bidi="ar-SA"/>
      </w:rPr>
    </w:lvl>
    <w:lvl w:ilvl="3" w:tplc="0DB89420">
      <w:numFmt w:val="bullet"/>
      <w:lvlText w:val="•"/>
      <w:lvlJc w:val="left"/>
      <w:pPr>
        <w:ind w:left="2929" w:hanging="567"/>
      </w:pPr>
      <w:rPr>
        <w:rFonts w:hint="default"/>
        <w:lang w:val="hu-HU" w:eastAsia="en-US" w:bidi="ar-SA"/>
      </w:rPr>
    </w:lvl>
    <w:lvl w:ilvl="4" w:tplc="F41463C2">
      <w:numFmt w:val="bullet"/>
      <w:lvlText w:val="•"/>
      <w:lvlJc w:val="left"/>
      <w:pPr>
        <w:ind w:left="3719" w:hanging="567"/>
      </w:pPr>
      <w:rPr>
        <w:rFonts w:hint="default"/>
        <w:lang w:val="hu-HU" w:eastAsia="en-US" w:bidi="ar-SA"/>
      </w:rPr>
    </w:lvl>
    <w:lvl w:ilvl="5" w:tplc="861C6C34">
      <w:numFmt w:val="bullet"/>
      <w:lvlText w:val="•"/>
      <w:lvlJc w:val="left"/>
      <w:pPr>
        <w:ind w:left="4509" w:hanging="567"/>
      </w:pPr>
      <w:rPr>
        <w:rFonts w:hint="default"/>
        <w:lang w:val="hu-HU" w:eastAsia="en-US" w:bidi="ar-SA"/>
      </w:rPr>
    </w:lvl>
    <w:lvl w:ilvl="6" w:tplc="81948B78">
      <w:numFmt w:val="bullet"/>
      <w:lvlText w:val="•"/>
      <w:lvlJc w:val="left"/>
      <w:pPr>
        <w:ind w:left="5299" w:hanging="567"/>
      </w:pPr>
      <w:rPr>
        <w:rFonts w:hint="default"/>
        <w:lang w:val="hu-HU" w:eastAsia="en-US" w:bidi="ar-SA"/>
      </w:rPr>
    </w:lvl>
    <w:lvl w:ilvl="7" w:tplc="E438F87C">
      <w:numFmt w:val="bullet"/>
      <w:lvlText w:val="•"/>
      <w:lvlJc w:val="left"/>
      <w:pPr>
        <w:ind w:left="6088" w:hanging="567"/>
      </w:pPr>
      <w:rPr>
        <w:rFonts w:hint="default"/>
        <w:lang w:val="hu-HU" w:eastAsia="en-US" w:bidi="ar-SA"/>
      </w:rPr>
    </w:lvl>
    <w:lvl w:ilvl="8" w:tplc="5B78874E">
      <w:numFmt w:val="bullet"/>
      <w:lvlText w:val="•"/>
      <w:lvlJc w:val="left"/>
      <w:pPr>
        <w:ind w:left="6878" w:hanging="567"/>
      </w:pPr>
      <w:rPr>
        <w:rFonts w:hint="default"/>
        <w:lang w:val="hu-HU" w:eastAsia="en-US" w:bidi="ar-SA"/>
      </w:rPr>
    </w:lvl>
  </w:abstractNum>
  <w:abstractNum w:abstractNumId="29" w15:restartNumberingAfterBreak="0">
    <w:nsid w:val="3D9A09A5"/>
    <w:multiLevelType w:val="hybridMultilevel"/>
    <w:tmpl w:val="5BD8EBBA"/>
    <w:lvl w:ilvl="0" w:tplc="F7F65414">
      <w:start w:val="1"/>
      <w:numFmt w:val="upperLetter"/>
      <w:lvlText w:val="%1."/>
      <w:lvlJc w:val="left"/>
      <w:pPr>
        <w:ind w:left="790" w:hanging="562"/>
      </w:pPr>
      <w:rPr>
        <w:rFonts w:ascii="Times New Roman" w:eastAsia="Times New Roman" w:hAnsi="Times New Roman" w:cs="Times New Roman" w:hint="default"/>
        <w:b/>
        <w:bCs/>
        <w:i w:val="0"/>
        <w:iCs w:val="0"/>
        <w:spacing w:val="-11"/>
        <w:w w:val="102"/>
        <w:sz w:val="22"/>
        <w:szCs w:val="22"/>
        <w:lang w:val="hu-HU" w:eastAsia="en-US" w:bidi="ar-SA"/>
      </w:rPr>
    </w:lvl>
    <w:lvl w:ilvl="1" w:tplc="F360467E">
      <w:numFmt w:val="bullet"/>
      <w:lvlText w:val="•"/>
      <w:lvlJc w:val="left"/>
      <w:pPr>
        <w:ind w:left="1672" w:hanging="562"/>
      </w:pPr>
      <w:rPr>
        <w:rFonts w:hint="default"/>
        <w:lang w:val="hu-HU" w:eastAsia="en-US" w:bidi="ar-SA"/>
      </w:rPr>
    </w:lvl>
    <w:lvl w:ilvl="2" w:tplc="9C3C1782">
      <w:numFmt w:val="bullet"/>
      <w:lvlText w:val="•"/>
      <w:lvlJc w:val="left"/>
      <w:pPr>
        <w:ind w:left="2545" w:hanging="562"/>
      </w:pPr>
      <w:rPr>
        <w:rFonts w:hint="default"/>
        <w:lang w:val="hu-HU" w:eastAsia="en-US" w:bidi="ar-SA"/>
      </w:rPr>
    </w:lvl>
    <w:lvl w:ilvl="3" w:tplc="378A0FA6">
      <w:numFmt w:val="bullet"/>
      <w:lvlText w:val="•"/>
      <w:lvlJc w:val="left"/>
      <w:pPr>
        <w:ind w:left="3417" w:hanging="562"/>
      </w:pPr>
      <w:rPr>
        <w:rFonts w:hint="default"/>
        <w:lang w:val="hu-HU" w:eastAsia="en-US" w:bidi="ar-SA"/>
      </w:rPr>
    </w:lvl>
    <w:lvl w:ilvl="4" w:tplc="C6486AF2">
      <w:numFmt w:val="bullet"/>
      <w:lvlText w:val="•"/>
      <w:lvlJc w:val="left"/>
      <w:pPr>
        <w:ind w:left="4290" w:hanging="562"/>
      </w:pPr>
      <w:rPr>
        <w:rFonts w:hint="default"/>
        <w:lang w:val="hu-HU" w:eastAsia="en-US" w:bidi="ar-SA"/>
      </w:rPr>
    </w:lvl>
    <w:lvl w:ilvl="5" w:tplc="63C4B418">
      <w:numFmt w:val="bullet"/>
      <w:lvlText w:val="•"/>
      <w:lvlJc w:val="left"/>
      <w:pPr>
        <w:ind w:left="5163" w:hanging="562"/>
      </w:pPr>
      <w:rPr>
        <w:rFonts w:hint="default"/>
        <w:lang w:val="hu-HU" w:eastAsia="en-US" w:bidi="ar-SA"/>
      </w:rPr>
    </w:lvl>
    <w:lvl w:ilvl="6" w:tplc="6C5A2476">
      <w:numFmt w:val="bullet"/>
      <w:lvlText w:val="•"/>
      <w:lvlJc w:val="left"/>
      <w:pPr>
        <w:ind w:left="6035" w:hanging="562"/>
      </w:pPr>
      <w:rPr>
        <w:rFonts w:hint="default"/>
        <w:lang w:val="hu-HU" w:eastAsia="en-US" w:bidi="ar-SA"/>
      </w:rPr>
    </w:lvl>
    <w:lvl w:ilvl="7" w:tplc="067CFEAA">
      <w:numFmt w:val="bullet"/>
      <w:lvlText w:val="•"/>
      <w:lvlJc w:val="left"/>
      <w:pPr>
        <w:ind w:left="6908" w:hanging="562"/>
      </w:pPr>
      <w:rPr>
        <w:rFonts w:hint="default"/>
        <w:lang w:val="hu-HU" w:eastAsia="en-US" w:bidi="ar-SA"/>
      </w:rPr>
    </w:lvl>
    <w:lvl w:ilvl="8" w:tplc="570AB08C">
      <w:numFmt w:val="bullet"/>
      <w:lvlText w:val="•"/>
      <w:lvlJc w:val="left"/>
      <w:pPr>
        <w:ind w:left="7781" w:hanging="562"/>
      </w:pPr>
      <w:rPr>
        <w:rFonts w:hint="default"/>
        <w:lang w:val="hu-HU" w:eastAsia="en-US" w:bidi="ar-SA"/>
      </w:rPr>
    </w:lvl>
  </w:abstractNum>
  <w:abstractNum w:abstractNumId="30" w15:restartNumberingAfterBreak="0">
    <w:nsid w:val="433B5F9E"/>
    <w:multiLevelType w:val="hybridMultilevel"/>
    <w:tmpl w:val="D876E504"/>
    <w:lvl w:ilvl="0" w:tplc="606C8672">
      <w:start w:val="1"/>
      <w:numFmt w:val="lowerLetter"/>
      <w:lvlText w:val="%1."/>
      <w:lvlJc w:val="left"/>
      <w:pPr>
        <w:ind w:left="566" w:hanging="567"/>
      </w:pPr>
      <w:rPr>
        <w:rFonts w:ascii="Times New Roman" w:eastAsia="Times New Roman" w:hAnsi="Times New Roman" w:cs="Times New Roman" w:hint="default"/>
        <w:b/>
        <w:bCs/>
        <w:i w:val="0"/>
        <w:iCs w:val="0"/>
        <w:spacing w:val="-8"/>
        <w:w w:val="132"/>
        <w:sz w:val="17"/>
        <w:szCs w:val="17"/>
        <w:lang w:val="hu-HU" w:eastAsia="en-US" w:bidi="ar-SA"/>
      </w:rPr>
    </w:lvl>
    <w:lvl w:ilvl="1" w:tplc="69822E70">
      <w:numFmt w:val="bullet"/>
      <w:lvlText w:val="•"/>
      <w:lvlJc w:val="left"/>
      <w:pPr>
        <w:ind w:left="1349" w:hanging="567"/>
      </w:pPr>
      <w:rPr>
        <w:rFonts w:hint="default"/>
        <w:lang w:val="hu-HU" w:eastAsia="en-US" w:bidi="ar-SA"/>
      </w:rPr>
    </w:lvl>
    <w:lvl w:ilvl="2" w:tplc="E3CEDAF2">
      <w:numFmt w:val="bullet"/>
      <w:lvlText w:val="•"/>
      <w:lvlJc w:val="left"/>
      <w:pPr>
        <w:ind w:left="2139" w:hanging="567"/>
      </w:pPr>
      <w:rPr>
        <w:rFonts w:hint="default"/>
        <w:lang w:val="hu-HU" w:eastAsia="en-US" w:bidi="ar-SA"/>
      </w:rPr>
    </w:lvl>
    <w:lvl w:ilvl="3" w:tplc="2C2E4F88">
      <w:numFmt w:val="bullet"/>
      <w:lvlText w:val="•"/>
      <w:lvlJc w:val="left"/>
      <w:pPr>
        <w:ind w:left="2929" w:hanging="567"/>
      </w:pPr>
      <w:rPr>
        <w:rFonts w:hint="default"/>
        <w:lang w:val="hu-HU" w:eastAsia="en-US" w:bidi="ar-SA"/>
      </w:rPr>
    </w:lvl>
    <w:lvl w:ilvl="4" w:tplc="8E527E52">
      <w:numFmt w:val="bullet"/>
      <w:lvlText w:val="•"/>
      <w:lvlJc w:val="left"/>
      <w:pPr>
        <w:ind w:left="3718" w:hanging="567"/>
      </w:pPr>
      <w:rPr>
        <w:rFonts w:hint="default"/>
        <w:lang w:val="hu-HU" w:eastAsia="en-US" w:bidi="ar-SA"/>
      </w:rPr>
    </w:lvl>
    <w:lvl w:ilvl="5" w:tplc="A5BA4628">
      <w:numFmt w:val="bullet"/>
      <w:lvlText w:val="•"/>
      <w:lvlJc w:val="left"/>
      <w:pPr>
        <w:ind w:left="4508" w:hanging="567"/>
      </w:pPr>
      <w:rPr>
        <w:rFonts w:hint="default"/>
        <w:lang w:val="hu-HU" w:eastAsia="en-US" w:bidi="ar-SA"/>
      </w:rPr>
    </w:lvl>
    <w:lvl w:ilvl="6" w:tplc="DE18DB68">
      <w:numFmt w:val="bullet"/>
      <w:lvlText w:val="•"/>
      <w:lvlJc w:val="left"/>
      <w:pPr>
        <w:ind w:left="5298" w:hanging="567"/>
      </w:pPr>
      <w:rPr>
        <w:rFonts w:hint="default"/>
        <w:lang w:val="hu-HU" w:eastAsia="en-US" w:bidi="ar-SA"/>
      </w:rPr>
    </w:lvl>
    <w:lvl w:ilvl="7" w:tplc="9E5E1604">
      <w:numFmt w:val="bullet"/>
      <w:lvlText w:val="•"/>
      <w:lvlJc w:val="left"/>
      <w:pPr>
        <w:ind w:left="6088" w:hanging="567"/>
      </w:pPr>
      <w:rPr>
        <w:rFonts w:hint="default"/>
        <w:lang w:val="hu-HU" w:eastAsia="en-US" w:bidi="ar-SA"/>
      </w:rPr>
    </w:lvl>
    <w:lvl w:ilvl="8" w:tplc="1812B200">
      <w:numFmt w:val="bullet"/>
      <w:lvlText w:val="•"/>
      <w:lvlJc w:val="left"/>
      <w:pPr>
        <w:ind w:left="6877" w:hanging="567"/>
      </w:pPr>
      <w:rPr>
        <w:rFonts w:hint="default"/>
        <w:lang w:val="hu-HU" w:eastAsia="en-US" w:bidi="ar-SA"/>
      </w:rPr>
    </w:lvl>
  </w:abstractNum>
  <w:abstractNum w:abstractNumId="31" w15:restartNumberingAfterBreak="0">
    <w:nsid w:val="49272ECB"/>
    <w:multiLevelType w:val="multilevel"/>
    <w:tmpl w:val="9758A5CA"/>
    <w:lvl w:ilvl="0">
      <w:start w:val="1"/>
      <w:numFmt w:val="decimal"/>
      <w:lvlText w:val="%1."/>
      <w:lvlJc w:val="left"/>
      <w:pPr>
        <w:ind w:left="790" w:hanging="562"/>
      </w:pPr>
      <w:rPr>
        <w:rFonts w:ascii="Times New Roman" w:eastAsia="Times New Roman" w:hAnsi="Times New Roman" w:cs="Times New Roman" w:hint="default"/>
        <w:b/>
        <w:bCs/>
        <w:i w:val="0"/>
        <w:iCs w:val="0"/>
        <w:spacing w:val="-3"/>
        <w:w w:val="132"/>
        <w:sz w:val="17"/>
        <w:szCs w:val="17"/>
        <w:lang w:val="hu-HU" w:eastAsia="en-US" w:bidi="ar-SA"/>
      </w:rPr>
    </w:lvl>
    <w:lvl w:ilvl="1">
      <w:start w:val="1"/>
      <w:numFmt w:val="decimal"/>
      <w:lvlText w:val="%1.%2"/>
      <w:lvlJc w:val="left"/>
      <w:pPr>
        <w:ind w:left="795" w:hanging="567"/>
      </w:pPr>
      <w:rPr>
        <w:rFonts w:ascii="Times New Roman" w:eastAsia="Times New Roman" w:hAnsi="Times New Roman" w:cs="Times New Roman" w:hint="default"/>
        <w:b/>
        <w:bCs/>
        <w:i w:val="0"/>
        <w:iCs w:val="0"/>
        <w:spacing w:val="-3"/>
        <w:w w:val="132"/>
        <w:sz w:val="17"/>
        <w:szCs w:val="17"/>
        <w:lang w:val="hu-HU" w:eastAsia="en-US" w:bidi="ar-SA"/>
      </w:rPr>
    </w:lvl>
    <w:lvl w:ilvl="2">
      <w:numFmt w:val="bullet"/>
      <w:lvlText w:val=""/>
      <w:lvlJc w:val="left"/>
      <w:pPr>
        <w:ind w:left="795" w:hanging="568"/>
      </w:pPr>
      <w:rPr>
        <w:rFonts w:ascii="Symbol" w:eastAsia="Symbol" w:hAnsi="Symbol" w:cs="Symbol" w:hint="default"/>
        <w:b w:val="0"/>
        <w:bCs w:val="0"/>
        <w:i w:val="0"/>
        <w:iCs w:val="0"/>
        <w:spacing w:val="0"/>
        <w:w w:val="100"/>
        <w:sz w:val="22"/>
        <w:szCs w:val="22"/>
        <w:lang w:val="hu-HU" w:eastAsia="en-US" w:bidi="ar-SA"/>
      </w:rPr>
    </w:lvl>
    <w:lvl w:ilvl="3">
      <w:numFmt w:val="bullet"/>
      <w:lvlText w:val="•"/>
      <w:lvlJc w:val="left"/>
      <w:pPr>
        <w:ind w:left="3417" w:hanging="568"/>
      </w:pPr>
      <w:rPr>
        <w:rFonts w:hint="default"/>
        <w:lang w:val="hu-HU" w:eastAsia="en-US" w:bidi="ar-SA"/>
      </w:rPr>
    </w:lvl>
    <w:lvl w:ilvl="4">
      <w:numFmt w:val="bullet"/>
      <w:lvlText w:val="•"/>
      <w:lvlJc w:val="left"/>
      <w:pPr>
        <w:ind w:left="4290" w:hanging="568"/>
      </w:pPr>
      <w:rPr>
        <w:rFonts w:hint="default"/>
        <w:lang w:val="hu-HU" w:eastAsia="en-US" w:bidi="ar-SA"/>
      </w:rPr>
    </w:lvl>
    <w:lvl w:ilvl="5">
      <w:numFmt w:val="bullet"/>
      <w:lvlText w:val="•"/>
      <w:lvlJc w:val="left"/>
      <w:pPr>
        <w:ind w:left="5163" w:hanging="568"/>
      </w:pPr>
      <w:rPr>
        <w:rFonts w:hint="default"/>
        <w:lang w:val="hu-HU" w:eastAsia="en-US" w:bidi="ar-SA"/>
      </w:rPr>
    </w:lvl>
    <w:lvl w:ilvl="6">
      <w:numFmt w:val="bullet"/>
      <w:lvlText w:val="•"/>
      <w:lvlJc w:val="left"/>
      <w:pPr>
        <w:ind w:left="6035" w:hanging="568"/>
      </w:pPr>
      <w:rPr>
        <w:rFonts w:hint="default"/>
        <w:lang w:val="hu-HU" w:eastAsia="en-US" w:bidi="ar-SA"/>
      </w:rPr>
    </w:lvl>
    <w:lvl w:ilvl="7">
      <w:numFmt w:val="bullet"/>
      <w:lvlText w:val="•"/>
      <w:lvlJc w:val="left"/>
      <w:pPr>
        <w:ind w:left="6908" w:hanging="568"/>
      </w:pPr>
      <w:rPr>
        <w:rFonts w:hint="default"/>
        <w:lang w:val="hu-HU" w:eastAsia="en-US" w:bidi="ar-SA"/>
      </w:rPr>
    </w:lvl>
    <w:lvl w:ilvl="8">
      <w:numFmt w:val="bullet"/>
      <w:lvlText w:val="•"/>
      <w:lvlJc w:val="left"/>
      <w:pPr>
        <w:ind w:left="7781" w:hanging="568"/>
      </w:pPr>
      <w:rPr>
        <w:rFonts w:hint="default"/>
        <w:lang w:val="hu-HU" w:eastAsia="en-US" w:bidi="ar-SA"/>
      </w:rPr>
    </w:lvl>
  </w:abstractNum>
  <w:abstractNum w:abstractNumId="32" w15:restartNumberingAfterBreak="0">
    <w:nsid w:val="49A17B15"/>
    <w:multiLevelType w:val="hybridMultilevel"/>
    <w:tmpl w:val="42B69D6C"/>
    <w:lvl w:ilvl="0" w:tplc="BAF4ACBA">
      <w:start w:val="1"/>
      <w:numFmt w:val="decimal"/>
      <w:lvlText w:val="%1."/>
      <w:lvlJc w:val="left"/>
      <w:pPr>
        <w:ind w:left="790" w:hanging="562"/>
      </w:pPr>
      <w:rPr>
        <w:rFonts w:ascii="Times New Roman" w:eastAsia="Times New Roman" w:hAnsi="Times New Roman" w:cs="Times New Roman" w:hint="default"/>
        <w:b w:val="0"/>
        <w:bCs w:val="0"/>
        <w:i w:val="0"/>
        <w:iCs w:val="0"/>
        <w:spacing w:val="0"/>
        <w:w w:val="129"/>
        <w:sz w:val="17"/>
        <w:szCs w:val="17"/>
        <w:lang w:val="hu-HU" w:eastAsia="en-US" w:bidi="ar-SA"/>
      </w:rPr>
    </w:lvl>
    <w:lvl w:ilvl="1" w:tplc="CC2ADE5C">
      <w:numFmt w:val="bullet"/>
      <w:lvlText w:val="•"/>
      <w:lvlJc w:val="left"/>
      <w:pPr>
        <w:ind w:left="1672" w:hanging="562"/>
      </w:pPr>
      <w:rPr>
        <w:rFonts w:hint="default"/>
        <w:lang w:val="hu-HU" w:eastAsia="en-US" w:bidi="ar-SA"/>
      </w:rPr>
    </w:lvl>
    <w:lvl w:ilvl="2" w:tplc="05504B46">
      <w:numFmt w:val="bullet"/>
      <w:lvlText w:val="•"/>
      <w:lvlJc w:val="left"/>
      <w:pPr>
        <w:ind w:left="2545" w:hanging="562"/>
      </w:pPr>
      <w:rPr>
        <w:rFonts w:hint="default"/>
        <w:lang w:val="hu-HU" w:eastAsia="en-US" w:bidi="ar-SA"/>
      </w:rPr>
    </w:lvl>
    <w:lvl w:ilvl="3" w:tplc="3C26D63A">
      <w:numFmt w:val="bullet"/>
      <w:lvlText w:val="•"/>
      <w:lvlJc w:val="left"/>
      <w:pPr>
        <w:ind w:left="3417" w:hanging="562"/>
      </w:pPr>
      <w:rPr>
        <w:rFonts w:hint="default"/>
        <w:lang w:val="hu-HU" w:eastAsia="en-US" w:bidi="ar-SA"/>
      </w:rPr>
    </w:lvl>
    <w:lvl w:ilvl="4" w:tplc="F20429B2">
      <w:numFmt w:val="bullet"/>
      <w:lvlText w:val="•"/>
      <w:lvlJc w:val="left"/>
      <w:pPr>
        <w:ind w:left="4290" w:hanging="562"/>
      </w:pPr>
      <w:rPr>
        <w:rFonts w:hint="default"/>
        <w:lang w:val="hu-HU" w:eastAsia="en-US" w:bidi="ar-SA"/>
      </w:rPr>
    </w:lvl>
    <w:lvl w:ilvl="5" w:tplc="D724429A">
      <w:numFmt w:val="bullet"/>
      <w:lvlText w:val="•"/>
      <w:lvlJc w:val="left"/>
      <w:pPr>
        <w:ind w:left="5163" w:hanging="562"/>
      </w:pPr>
      <w:rPr>
        <w:rFonts w:hint="default"/>
        <w:lang w:val="hu-HU" w:eastAsia="en-US" w:bidi="ar-SA"/>
      </w:rPr>
    </w:lvl>
    <w:lvl w:ilvl="6" w:tplc="7960DA9A">
      <w:numFmt w:val="bullet"/>
      <w:lvlText w:val="•"/>
      <w:lvlJc w:val="left"/>
      <w:pPr>
        <w:ind w:left="6035" w:hanging="562"/>
      </w:pPr>
      <w:rPr>
        <w:rFonts w:hint="default"/>
        <w:lang w:val="hu-HU" w:eastAsia="en-US" w:bidi="ar-SA"/>
      </w:rPr>
    </w:lvl>
    <w:lvl w:ilvl="7" w:tplc="01ECFD6C">
      <w:numFmt w:val="bullet"/>
      <w:lvlText w:val="•"/>
      <w:lvlJc w:val="left"/>
      <w:pPr>
        <w:ind w:left="6908" w:hanging="562"/>
      </w:pPr>
      <w:rPr>
        <w:rFonts w:hint="default"/>
        <w:lang w:val="hu-HU" w:eastAsia="en-US" w:bidi="ar-SA"/>
      </w:rPr>
    </w:lvl>
    <w:lvl w:ilvl="8" w:tplc="E1F2A74E">
      <w:numFmt w:val="bullet"/>
      <w:lvlText w:val="•"/>
      <w:lvlJc w:val="left"/>
      <w:pPr>
        <w:ind w:left="7781" w:hanging="562"/>
      </w:pPr>
      <w:rPr>
        <w:rFonts w:hint="default"/>
        <w:lang w:val="hu-HU" w:eastAsia="en-US" w:bidi="ar-SA"/>
      </w:rPr>
    </w:lvl>
  </w:abstractNum>
  <w:abstractNum w:abstractNumId="33" w15:restartNumberingAfterBreak="0">
    <w:nsid w:val="4A834E58"/>
    <w:multiLevelType w:val="hybridMultilevel"/>
    <w:tmpl w:val="3B6CEC08"/>
    <w:lvl w:ilvl="0" w:tplc="53E03E32">
      <w:start w:val="1"/>
      <w:numFmt w:val="bullet"/>
      <w:lvlText w:val=""/>
      <w:lvlJc w:val="left"/>
      <w:pPr>
        <w:tabs>
          <w:tab w:val="num" w:pos="720"/>
        </w:tabs>
        <w:ind w:left="720" w:hanging="360"/>
      </w:pPr>
      <w:rPr>
        <w:rFonts w:ascii="Symbol" w:hAnsi="Symbol" w:cs="Symbol" w:hint="default"/>
      </w:rPr>
    </w:lvl>
    <w:lvl w:ilvl="1" w:tplc="658C3EA2">
      <w:start w:val="1"/>
      <w:numFmt w:val="decimal"/>
      <w:lvlText w:val="%2."/>
      <w:lvlJc w:val="left"/>
      <w:pPr>
        <w:tabs>
          <w:tab w:val="num" w:pos="1440"/>
        </w:tabs>
        <w:ind w:left="1440" w:hanging="360"/>
      </w:pPr>
    </w:lvl>
    <w:lvl w:ilvl="2" w:tplc="1736E438">
      <w:start w:val="1"/>
      <w:numFmt w:val="decimal"/>
      <w:lvlText w:val="%3."/>
      <w:lvlJc w:val="left"/>
      <w:pPr>
        <w:tabs>
          <w:tab w:val="num" w:pos="2160"/>
        </w:tabs>
        <w:ind w:left="2160" w:hanging="360"/>
      </w:pPr>
    </w:lvl>
    <w:lvl w:ilvl="3" w:tplc="CFC097D6">
      <w:start w:val="1"/>
      <w:numFmt w:val="decimal"/>
      <w:lvlText w:val="%4."/>
      <w:lvlJc w:val="left"/>
      <w:pPr>
        <w:tabs>
          <w:tab w:val="num" w:pos="2880"/>
        </w:tabs>
        <w:ind w:left="2880" w:hanging="360"/>
      </w:pPr>
    </w:lvl>
    <w:lvl w:ilvl="4" w:tplc="812E5CBC">
      <w:start w:val="1"/>
      <w:numFmt w:val="decimal"/>
      <w:lvlText w:val="%5."/>
      <w:lvlJc w:val="left"/>
      <w:pPr>
        <w:tabs>
          <w:tab w:val="num" w:pos="3600"/>
        </w:tabs>
        <w:ind w:left="3600" w:hanging="360"/>
      </w:pPr>
    </w:lvl>
    <w:lvl w:ilvl="5" w:tplc="33FA542A">
      <w:start w:val="1"/>
      <w:numFmt w:val="decimal"/>
      <w:lvlText w:val="%6."/>
      <w:lvlJc w:val="left"/>
      <w:pPr>
        <w:tabs>
          <w:tab w:val="num" w:pos="4320"/>
        </w:tabs>
        <w:ind w:left="4320" w:hanging="360"/>
      </w:pPr>
    </w:lvl>
    <w:lvl w:ilvl="6" w:tplc="3508D8A0">
      <w:start w:val="1"/>
      <w:numFmt w:val="decimal"/>
      <w:lvlText w:val="%7."/>
      <w:lvlJc w:val="left"/>
      <w:pPr>
        <w:tabs>
          <w:tab w:val="num" w:pos="5040"/>
        </w:tabs>
        <w:ind w:left="5040" w:hanging="360"/>
      </w:pPr>
    </w:lvl>
    <w:lvl w:ilvl="7" w:tplc="14D697C6">
      <w:start w:val="1"/>
      <w:numFmt w:val="decimal"/>
      <w:lvlText w:val="%8."/>
      <w:lvlJc w:val="left"/>
      <w:pPr>
        <w:tabs>
          <w:tab w:val="num" w:pos="5760"/>
        </w:tabs>
        <w:ind w:left="5760" w:hanging="360"/>
      </w:pPr>
    </w:lvl>
    <w:lvl w:ilvl="8" w:tplc="17CC47BE">
      <w:start w:val="1"/>
      <w:numFmt w:val="decimal"/>
      <w:lvlText w:val="%9."/>
      <w:lvlJc w:val="left"/>
      <w:pPr>
        <w:tabs>
          <w:tab w:val="num" w:pos="6480"/>
        </w:tabs>
        <w:ind w:left="6480" w:hanging="360"/>
      </w:pPr>
    </w:lvl>
  </w:abstractNum>
  <w:abstractNum w:abstractNumId="34" w15:restartNumberingAfterBreak="0">
    <w:nsid w:val="4BA81F39"/>
    <w:multiLevelType w:val="hybridMultilevel"/>
    <w:tmpl w:val="2A0C7BB6"/>
    <w:lvl w:ilvl="0" w:tplc="65FCD4FE">
      <w:start w:val="1"/>
      <w:numFmt w:val="lowerLetter"/>
      <w:lvlText w:val="%1."/>
      <w:lvlJc w:val="left"/>
      <w:pPr>
        <w:ind w:left="566" w:hanging="567"/>
      </w:pPr>
      <w:rPr>
        <w:rFonts w:ascii="Times New Roman" w:eastAsia="Times New Roman" w:hAnsi="Times New Roman" w:cs="Times New Roman" w:hint="default"/>
        <w:b/>
        <w:bCs/>
        <w:i w:val="0"/>
        <w:iCs w:val="0"/>
        <w:spacing w:val="-8"/>
        <w:w w:val="132"/>
        <w:sz w:val="17"/>
        <w:szCs w:val="17"/>
        <w:lang w:val="hu-HU" w:eastAsia="en-US" w:bidi="ar-SA"/>
      </w:rPr>
    </w:lvl>
    <w:lvl w:ilvl="1" w:tplc="8B76D758">
      <w:numFmt w:val="bullet"/>
      <w:lvlText w:val="•"/>
      <w:lvlJc w:val="left"/>
      <w:pPr>
        <w:ind w:left="1350" w:hanging="567"/>
      </w:pPr>
      <w:rPr>
        <w:rFonts w:hint="default"/>
        <w:lang w:val="hu-HU" w:eastAsia="en-US" w:bidi="ar-SA"/>
      </w:rPr>
    </w:lvl>
    <w:lvl w:ilvl="2" w:tplc="FDC29600">
      <w:numFmt w:val="bullet"/>
      <w:lvlText w:val="•"/>
      <w:lvlJc w:val="left"/>
      <w:pPr>
        <w:ind w:left="2140" w:hanging="567"/>
      </w:pPr>
      <w:rPr>
        <w:rFonts w:hint="default"/>
        <w:lang w:val="hu-HU" w:eastAsia="en-US" w:bidi="ar-SA"/>
      </w:rPr>
    </w:lvl>
    <w:lvl w:ilvl="3" w:tplc="080AB34C">
      <w:numFmt w:val="bullet"/>
      <w:lvlText w:val="•"/>
      <w:lvlJc w:val="left"/>
      <w:pPr>
        <w:ind w:left="2931" w:hanging="567"/>
      </w:pPr>
      <w:rPr>
        <w:rFonts w:hint="default"/>
        <w:lang w:val="hu-HU" w:eastAsia="en-US" w:bidi="ar-SA"/>
      </w:rPr>
    </w:lvl>
    <w:lvl w:ilvl="4" w:tplc="F0081BEA">
      <w:numFmt w:val="bullet"/>
      <w:lvlText w:val="•"/>
      <w:lvlJc w:val="left"/>
      <w:pPr>
        <w:ind w:left="3721" w:hanging="567"/>
      </w:pPr>
      <w:rPr>
        <w:rFonts w:hint="default"/>
        <w:lang w:val="hu-HU" w:eastAsia="en-US" w:bidi="ar-SA"/>
      </w:rPr>
    </w:lvl>
    <w:lvl w:ilvl="5" w:tplc="33D8451A">
      <w:numFmt w:val="bullet"/>
      <w:lvlText w:val="•"/>
      <w:lvlJc w:val="left"/>
      <w:pPr>
        <w:ind w:left="4511" w:hanging="567"/>
      </w:pPr>
      <w:rPr>
        <w:rFonts w:hint="default"/>
        <w:lang w:val="hu-HU" w:eastAsia="en-US" w:bidi="ar-SA"/>
      </w:rPr>
    </w:lvl>
    <w:lvl w:ilvl="6" w:tplc="7C5C35D0">
      <w:numFmt w:val="bullet"/>
      <w:lvlText w:val="•"/>
      <w:lvlJc w:val="left"/>
      <w:pPr>
        <w:ind w:left="5302" w:hanging="567"/>
      </w:pPr>
      <w:rPr>
        <w:rFonts w:hint="default"/>
        <w:lang w:val="hu-HU" w:eastAsia="en-US" w:bidi="ar-SA"/>
      </w:rPr>
    </w:lvl>
    <w:lvl w:ilvl="7" w:tplc="FA5EA0D6">
      <w:numFmt w:val="bullet"/>
      <w:lvlText w:val="•"/>
      <w:lvlJc w:val="left"/>
      <w:pPr>
        <w:ind w:left="6092" w:hanging="567"/>
      </w:pPr>
      <w:rPr>
        <w:rFonts w:hint="default"/>
        <w:lang w:val="hu-HU" w:eastAsia="en-US" w:bidi="ar-SA"/>
      </w:rPr>
    </w:lvl>
    <w:lvl w:ilvl="8" w:tplc="99D87E1A">
      <w:numFmt w:val="bullet"/>
      <w:lvlText w:val="•"/>
      <w:lvlJc w:val="left"/>
      <w:pPr>
        <w:ind w:left="6882" w:hanging="567"/>
      </w:pPr>
      <w:rPr>
        <w:rFonts w:hint="default"/>
        <w:lang w:val="hu-HU" w:eastAsia="en-US" w:bidi="ar-SA"/>
      </w:rPr>
    </w:lvl>
  </w:abstractNum>
  <w:abstractNum w:abstractNumId="35" w15:restartNumberingAfterBreak="0">
    <w:nsid w:val="4D2B2052"/>
    <w:multiLevelType w:val="hybridMultilevel"/>
    <w:tmpl w:val="3886C4D6"/>
    <w:lvl w:ilvl="0" w:tplc="F11EC72E">
      <w:start w:val="1"/>
      <w:numFmt w:val="decimal"/>
      <w:lvlText w:val="%1."/>
      <w:lvlJc w:val="left"/>
      <w:pPr>
        <w:ind w:left="790"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C1F4604A">
      <w:numFmt w:val="bullet"/>
      <w:lvlText w:val="•"/>
      <w:lvlJc w:val="left"/>
      <w:pPr>
        <w:ind w:left="1672" w:hanging="567"/>
      </w:pPr>
      <w:rPr>
        <w:rFonts w:hint="default"/>
        <w:lang w:val="hu-HU" w:eastAsia="en-US" w:bidi="ar-SA"/>
      </w:rPr>
    </w:lvl>
    <w:lvl w:ilvl="2" w:tplc="4D6213C4">
      <w:numFmt w:val="bullet"/>
      <w:lvlText w:val="•"/>
      <w:lvlJc w:val="left"/>
      <w:pPr>
        <w:ind w:left="2545" w:hanging="567"/>
      </w:pPr>
      <w:rPr>
        <w:rFonts w:hint="default"/>
        <w:lang w:val="hu-HU" w:eastAsia="en-US" w:bidi="ar-SA"/>
      </w:rPr>
    </w:lvl>
    <w:lvl w:ilvl="3" w:tplc="A0184C9A">
      <w:numFmt w:val="bullet"/>
      <w:lvlText w:val="•"/>
      <w:lvlJc w:val="left"/>
      <w:pPr>
        <w:ind w:left="3417" w:hanging="567"/>
      </w:pPr>
      <w:rPr>
        <w:rFonts w:hint="default"/>
        <w:lang w:val="hu-HU" w:eastAsia="en-US" w:bidi="ar-SA"/>
      </w:rPr>
    </w:lvl>
    <w:lvl w:ilvl="4" w:tplc="43882AE4">
      <w:numFmt w:val="bullet"/>
      <w:lvlText w:val="•"/>
      <w:lvlJc w:val="left"/>
      <w:pPr>
        <w:ind w:left="4290" w:hanging="567"/>
      </w:pPr>
      <w:rPr>
        <w:rFonts w:hint="default"/>
        <w:lang w:val="hu-HU" w:eastAsia="en-US" w:bidi="ar-SA"/>
      </w:rPr>
    </w:lvl>
    <w:lvl w:ilvl="5" w:tplc="B5B09818">
      <w:numFmt w:val="bullet"/>
      <w:lvlText w:val="•"/>
      <w:lvlJc w:val="left"/>
      <w:pPr>
        <w:ind w:left="5163" w:hanging="567"/>
      </w:pPr>
      <w:rPr>
        <w:rFonts w:hint="default"/>
        <w:lang w:val="hu-HU" w:eastAsia="en-US" w:bidi="ar-SA"/>
      </w:rPr>
    </w:lvl>
    <w:lvl w:ilvl="6" w:tplc="5630F91C">
      <w:numFmt w:val="bullet"/>
      <w:lvlText w:val="•"/>
      <w:lvlJc w:val="left"/>
      <w:pPr>
        <w:ind w:left="6035" w:hanging="567"/>
      </w:pPr>
      <w:rPr>
        <w:rFonts w:hint="default"/>
        <w:lang w:val="hu-HU" w:eastAsia="en-US" w:bidi="ar-SA"/>
      </w:rPr>
    </w:lvl>
    <w:lvl w:ilvl="7" w:tplc="316208EC">
      <w:numFmt w:val="bullet"/>
      <w:lvlText w:val="•"/>
      <w:lvlJc w:val="left"/>
      <w:pPr>
        <w:ind w:left="6908" w:hanging="567"/>
      </w:pPr>
      <w:rPr>
        <w:rFonts w:hint="default"/>
        <w:lang w:val="hu-HU" w:eastAsia="en-US" w:bidi="ar-SA"/>
      </w:rPr>
    </w:lvl>
    <w:lvl w:ilvl="8" w:tplc="841E0FF8">
      <w:numFmt w:val="bullet"/>
      <w:lvlText w:val="•"/>
      <w:lvlJc w:val="left"/>
      <w:pPr>
        <w:ind w:left="7781" w:hanging="567"/>
      </w:pPr>
      <w:rPr>
        <w:rFonts w:hint="default"/>
        <w:lang w:val="hu-HU" w:eastAsia="en-US" w:bidi="ar-SA"/>
      </w:rPr>
    </w:lvl>
  </w:abstractNum>
  <w:abstractNum w:abstractNumId="36" w15:restartNumberingAfterBreak="0">
    <w:nsid w:val="50C25F78"/>
    <w:multiLevelType w:val="hybridMultilevel"/>
    <w:tmpl w:val="7C4CD946"/>
    <w:lvl w:ilvl="0" w:tplc="D74AACCC">
      <w:start w:val="1"/>
      <w:numFmt w:val="upperRoman"/>
      <w:lvlText w:val="%1."/>
      <w:lvlJc w:val="left"/>
      <w:pPr>
        <w:ind w:left="4160" w:hanging="197"/>
        <w:jc w:val="right"/>
      </w:pPr>
      <w:rPr>
        <w:rFonts w:ascii="Times New Roman" w:eastAsia="Times New Roman" w:hAnsi="Times New Roman" w:cs="Times New Roman" w:hint="default"/>
        <w:b/>
        <w:bCs/>
        <w:i w:val="0"/>
        <w:iCs w:val="0"/>
        <w:spacing w:val="-5"/>
        <w:w w:val="132"/>
        <w:sz w:val="17"/>
        <w:szCs w:val="17"/>
        <w:lang w:val="hu-HU" w:eastAsia="en-US" w:bidi="ar-SA"/>
      </w:rPr>
    </w:lvl>
    <w:lvl w:ilvl="1" w:tplc="953E12AA">
      <w:numFmt w:val="bullet"/>
      <w:lvlText w:val="•"/>
      <w:lvlJc w:val="left"/>
      <w:pPr>
        <w:ind w:left="4696" w:hanging="197"/>
      </w:pPr>
      <w:rPr>
        <w:rFonts w:hint="default"/>
        <w:lang w:val="hu-HU" w:eastAsia="en-US" w:bidi="ar-SA"/>
      </w:rPr>
    </w:lvl>
    <w:lvl w:ilvl="2" w:tplc="76F64C88">
      <w:numFmt w:val="bullet"/>
      <w:lvlText w:val="•"/>
      <w:lvlJc w:val="left"/>
      <w:pPr>
        <w:ind w:left="5233" w:hanging="197"/>
      </w:pPr>
      <w:rPr>
        <w:rFonts w:hint="default"/>
        <w:lang w:val="hu-HU" w:eastAsia="en-US" w:bidi="ar-SA"/>
      </w:rPr>
    </w:lvl>
    <w:lvl w:ilvl="3" w:tplc="847029B4">
      <w:numFmt w:val="bullet"/>
      <w:lvlText w:val="•"/>
      <w:lvlJc w:val="left"/>
      <w:pPr>
        <w:ind w:left="5769" w:hanging="197"/>
      </w:pPr>
      <w:rPr>
        <w:rFonts w:hint="default"/>
        <w:lang w:val="hu-HU" w:eastAsia="en-US" w:bidi="ar-SA"/>
      </w:rPr>
    </w:lvl>
    <w:lvl w:ilvl="4" w:tplc="646E3958">
      <w:numFmt w:val="bullet"/>
      <w:lvlText w:val="•"/>
      <w:lvlJc w:val="left"/>
      <w:pPr>
        <w:ind w:left="6306" w:hanging="197"/>
      </w:pPr>
      <w:rPr>
        <w:rFonts w:hint="default"/>
        <w:lang w:val="hu-HU" w:eastAsia="en-US" w:bidi="ar-SA"/>
      </w:rPr>
    </w:lvl>
    <w:lvl w:ilvl="5" w:tplc="6D8C12C8">
      <w:numFmt w:val="bullet"/>
      <w:lvlText w:val="•"/>
      <w:lvlJc w:val="left"/>
      <w:pPr>
        <w:ind w:left="6843" w:hanging="197"/>
      </w:pPr>
      <w:rPr>
        <w:rFonts w:hint="default"/>
        <w:lang w:val="hu-HU" w:eastAsia="en-US" w:bidi="ar-SA"/>
      </w:rPr>
    </w:lvl>
    <w:lvl w:ilvl="6" w:tplc="D6D66A40">
      <w:numFmt w:val="bullet"/>
      <w:lvlText w:val="•"/>
      <w:lvlJc w:val="left"/>
      <w:pPr>
        <w:ind w:left="7379" w:hanging="197"/>
      </w:pPr>
      <w:rPr>
        <w:rFonts w:hint="default"/>
        <w:lang w:val="hu-HU" w:eastAsia="en-US" w:bidi="ar-SA"/>
      </w:rPr>
    </w:lvl>
    <w:lvl w:ilvl="7" w:tplc="8A9618B8">
      <w:numFmt w:val="bullet"/>
      <w:lvlText w:val="•"/>
      <w:lvlJc w:val="left"/>
      <w:pPr>
        <w:ind w:left="7916" w:hanging="197"/>
      </w:pPr>
      <w:rPr>
        <w:rFonts w:hint="default"/>
        <w:lang w:val="hu-HU" w:eastAsia="en-US" w:bidi="ar-SA"/>
      </w:rPr>
    </w:lvl>
    <w:lvl w:ilvl="8" w:tplc="AA48FDA0">
      <w:numFmt w:val="bullet"/>
      <w:lvlText w:val="•"/>
      <w:lvlJc w:val="left"/>
      <w:pPr>
        <w:ind w:left="8453" w:hanging="197"/>
      </w:pPr>
      <w:rPr>
        <w:rFonts w:hint="default"/>
        <w:lang w:val="hu-HU" w:eastAsia="en-US" w:bidi="ar-SA"/>
      </w:rPr>
    </w:lvl>
  </w:abstractNum>
  <w:abstractNum w:abstractNumId="37" w15:restartNumberingAfterBreak="0">
    <w:nsid w:val="532621B2"/>
    <w:multiLevelType w:val="hybridMultilevel"/>
    <w:tmpl w:val="B3BE148E"/>
    <w:lvl w:ilvl="0" w:tplc="FB101EAA">
      <w:start w:val="1"/>
      <w:numFmt w:val="decimal"/>
      <w:lvlText w:val="%1."/>
      <w:lvlJc w:val="left"/>
      <w:pPr>
        <w:ind w:left="449" w:hanging="221"/>
      </w:pPr>
      <w:rPr>
        <w:rFonts w:ascii="Times New Roman" w:eastAsia="Times New Roman" w:hAnsi="Times New Roman" w:cs="Times New Roman" w:hint="default"/>
        <w:b/>
        <w:bCs/>
        <w:i w:val="0"/>
        <w:iCs w:val="0"/>
        <w:spacing w:val="-3"/>
        <w:w w:val="132"/>
        <w:sz w:val="17"/>
        <w:szCs w:val="17"/>
        <w:lang w:val="hu-HU" w:eastAsia="en-US" w:bidi="ar-SA"/>
      </w:rPr>
    </w:lvl>
    <w:lvl w:ilvl="1" w:tplc="E40A1494">
      <w:numFmt w:val="bullet"/>
      <w:lvlText w:val="•"/>
      <w:lvlJc w:val="left"/>
      <w:pPr>
        <w:ind w:left="1348" w:hanging="221"/>
      </w:pPr>
      <w:rPr>
        <w:rFonts w:hint="default"/>
        <w:lang w:val="hu-HU" w:eastAsia="en-US" w:bidi="ar-SA"/>
      </w:rPr>
    </w:lvl>
    <w:lvl w:ilvl="2" w:tplc="F112F846">
      <w:numFmt w:val="bullet"/>
      <w:lvlText w:val="•"/>
      <w:lvlJc w:val="left"/>
      <w:pPr>
        <w:ind w:left="2257" w:hanging="221"/>
      </w:pPr>
      <w:rPr>
        <w:rFonts w:hint="default"/>
        <w:lang w:val="hu-HU" w:eastAsia="en-US" w:bidi="ar-SA"/>
      </w:rPr>
    </w:lvl>
    <w:lvl w:ilvl="3" w:tplc="1FC4232A">
      <w:numFmt w:val="bullet"/>
      <w:lvlText w:val="•"/>
      <w:lvlJc w:val="left"/>
      <w:pPr>
        <w:ind w:left="3165" w:hanging="221"/>
      </w:pPr>
      <w:rPr>
        <w:rFonts w:hint="default"/>
        <w:lang w:val="hu-HU" w:eastAsia="en-US" w:bidi="ar-SA"/>
      </w:rPr>
    </w:lvl>
    <w:lvl w:ilvl="4" w:tplc="71B6C950">
      <w:numFmt w:val="bullet"/>
      <w:lvlText w:val="•"/>
      <w:lvlJc w:val="left"/>
      <w:pPr>
        <w:ind w:left="4074" w:hanging="221"/>
      </w:pPr>
      <w:rPr>
        <w:rFonts w:hint="default"/>
        <w:lang w:val="hu-HU" w:eastAsia="en-US" w:bidi="ar-SA"/>
      </w:rPr>
    </w:lvl>
    <w:lvl w:ilvl="5" w:tplc="99281F32">
      <w:numFmt w:val="bullet"/>
      <w:lvlText w:val="•"/>
      <w:lvlJc w:val="left"/>
      <w:pPr>
        <w:ind w:left="4983" w:hanging="221"/>
      </w:pPr>
      <w:rPr>
        <w:rFonts w:hint="default"/>
        <w:lang w:val="hu-HU" w:eastAsia="en-US" w:bidi="ar-SA"/>
      </w:rPr>
    </w:lvl>
    <w:lvl w:ilvl="6" w:tplc="37089052">
      <w:numFmt w:val="bullet"/>
      <w:lvlText w:val="•"/>
      <w:lvlJc w:val="left"/>
      <w:pPr>
        <w:ind w:left="5891" w:hanging="221"/>
      </w:pPr>
      <w:rPr>
        <w:rFonts w:hint="default"/>
        <w:lang w:val="hu-HU" w:eastAsia="en-US" w:bidi="ar-SA"/>
      </w:rPr>
    </w:lvl>
    <w:lvl w:ilvl="7" w:tplc="296EE404">
      <w:numFmt w:val="bullet"/>
      <w:lvlText w:val="•"/>
      <w:lvlJc w:val="left"/>
      <w:pPr>
        <w:ind w:left="6800" w:hanging="221"/>
      </w:pPr>
      <w:rPr>
        <w:rFonts w:hint="default"/>
        <w:lang w:val="hu-HU" w:eastAsia="en-US" w:bidi="ar-SA"/>
      </w:rPr>
    </w:lvl>
    <w:lvl w:ilvl="8" w:tplc="F9CE061E">
      <w:numFmt w:val="bullet"/>
      <w:lvlText w:val="•"/>
      <w:lvlJc w:val="left"/>
      <w:pPr>
        <w:ind w:left="7709" w:hanging="221"/>
      </w:pPr>
      <w:rPr>
        <w:rFonts w:hint="default"/>
        <w:lang w:val="hu-HU" w:eastAsia="en-US" w:bidi="ar-SA"/>
      </w:rPr>
    </w:lvl>
  </w:abstractNum>
  <w:abstractNum w:abstractNumId="38" w15:restartNumberingAfterBreak="0">
    <w:nsid w:val="533E2F1F"/>
    <w:multiLevelType w:val="hybridMultilevel"/>
    <w:tmpl w:val="F326BA0C"/>
    <w:lvl w:ilvl="0" w:tplc="E982AA90">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DBA6072E">
      <w:numFmt w:val="bullet"/>
      <w:lvlText w:val="•"/>
      <w:lvlJc w:val="left"/>
      <w:pPr>
        <w:ind w:left="1672" w:hanging="567"/>
      </w:pPr>
      <w:rPr>
        <w:rFonts w:hint="default"/>
        <w:lang w:val="hu-HU" w:eastAsia="en-US" w:bidi="ar-SA"/>
      </w:rPr>
    </w:lvl>
    <w:lvl w:ilvl="2" w:tplc="C21C1D62">
      <w:numFmt w:val="bullet"/>
      <w:lvlText w:val="•"/>
      <w:lvlJc w:val="left"/>
      <w:pPr>
        <w:ind w:left="2545" w:hanging="567"/>
      </w:pPr>
      <w:rPr>
        <w:rFonts w:hint="default"/>
        <w:lang w:val="hu-HU" w:eastAsia="en-US" w:bidi="ar-SA"/>
      </w:rPr>
    </w:lvl>
    <w:lvl w:ilvl="3" w:tplc="8032A48E">
      <w:numFmt w:val="bullet"/>
      <w:lvlText w:val="•"/>
      <w:lvlJc w:val="left"/>
      <w:pPr>
        <w:ind w:left="3417" w:hanging="567"/>
      </w:pPr>
      <w:rPr>
        <w:rFonts w:hint="default"/>
        <w:lang w:val="hu-HU" w:eastAsia="en-US" w:bidi="ar-SA"/>
      </w:rPr>
    </w:lvl>
    <w:lvl w:ilvl="4" w:tplc="519E68F8">
      <w:numFmt w:val="bullet"/>
      <w:lvlText w:val="•"/>
      <w:lvlJc w:val="left"/>
      <w:pPr>
        <w:ind w:left="4290" w:hanging="567"/>
      </w:pPr>
      <w:rPr>
        <w:rFonts w:hint="default"/>
        <w:lang w:val="hu-HU" w:eastAsia="en-US" w:bidi="ar-SA"/>
      </w:rPr>
    </w:lvl>
    <w:lvl w:ilvl="5" w:tplc="8786B7AA">
      <w:numFmt w:val="bullet"/>
      <w:lvlText w:val="•"/>
      <w:lvlJc w:val="left"/>
      <w:pPr>
        <w:ind w:left="5163" w:hanging="567"/>
      </w:pPr>
      <w:rPr>
        <w:rFonts w:hint="default"/>
        <w:lang w:val="hu-HU" w:eastAsia="en-US" w:bidi="ar-SA"/>
      </w:rPr>
    </w:lvl>
    <w:lvl w:ilvl="6" w:tplc="A2FE8356">
      <w:numFmt w:val="bullet"/>
      <w:lvlText w:val="•"/>
      <w:lvlJc w:val="left"/>
      <w:pPr>
        <w:ind w:left="6035" w:hanging="567"/>
      </w:pPr>
      <w:rPr>
        <w:rFonts w:hint="default"/>
        <w:lang w:val="hu-HU" w:eastAsia="en-US" w:bidi="ar-SA"/>
      </w:rPr>
    </w:lvl>
    <w:lvl w:ilvl="7" w:tplc="10C0E97E">
      <w:numFmt w:val="bullet"/>
      <w:lvlText w:val="•"/>
      <w:lvlJc w:val="left"/>
      <w:pPr>
        <w:ind w:left="6908" w:hanging="567"/>
      </w:pPr>
      <w:rPr>
        <w:rFonts w:hint="default"/>
        <w:lang w:val="hu-HU" w:eastAsia="en-US" w:bidi="ar-SA"/>
      </w:rPr>
    </w:lvl>
    <w:lvl w:ilvl="8" w:tplc="29562E0A">
      <w:numFmt w:val="bullet"/>
      <w:lvlText w:val="•"/>
      <w:lvlJc w:val="left"/>
      <w:pPr>
        <w:ind w:left="7781" w:hanging="567"/>
      </w:pPr>
      <w:rPr>
        <w:rFonts w:hint="default"/>
        <w:lang w:val="hu-HU" w:eastAsia="en-US" w:bidi="ar-SA"/>
      </w:rPr>
    </w:lvl>
  </w:abstractNum>
  <w:abstractNum w:abstractNumId="39" w15:restartNumberingAfterBreak="0">
    <w:nsid w:val="589471B5"/>
    <w:multiLevelType w:val="hybridMultilevel"/>
    <w:tmpl w:val="DCD212B8"/>
    <w:lvl w:ilvl="0" w:tplc="8DF47342">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334AECA8">
      <w:numFmt w:val="bullet"/>
      <w:lvlText w:val="•"/>
      <w:lvlJc w:val="left"/>
      <w:pPr>
        <w:ind w:left="1672" w:hanging="567"/>
      </w:pPr>
      <w:rPr>
        <w:rFonts w:hint="default"/>
        <w:lang w:val="hu-HU" w:eastAsia="en-US" w:bidi="ar-SA"/>
      </w:rPr>
    </w:lvl>
    <w:lvl w:ilvl="2" w:tplc="9E687958">
      <w:numFmt w:val="bullet"/>
      <w:lvlText w:val="•"/>
      <w:lvlJc w:val="left"/>
      <w:pPr>
        <w:ind w:left="2545" w:hanging="567"/>
      </w:pPr>
      <w:rPr>
        <w:rFonts w:hint="default"/>
        <w:lang w:val="hu-HU" w:eastAsia="en-US" w:bidi="ar-SA"/>
      </w:rPr>
    </w:lvl>
    <w:lvl w:ilvl="3" w:tplc="99A846D2">
      <w:numFmt w:val="bullet"/>
      <w:lvlText w:val="•"/>
      <w:lvlJc w:val="left"/>
      <w:pPr>
        <w:ind w:left="3417" w:hanging="567"/>
      </w:pPr>
      <w:rPr>
        <w:rFonts w:hint="default"/>
        <w:lang w:val="hu-HU" w:eastAsia="en-US" w:bidi="ar-SA"/>
      </w:rPr>
    </w:lvl>
    <w:lvl w:ilvl="4" w:tplc="6A942950">
      <w:numFmt w:val="bullet"/>
      <w:lvlText w:val="•"/>
      <w:lvlJc w:val="left"/>
      <w:pPr>
        <w:ind w:left="4290" w:hanging="567"/>
      </w:pPr>
      <w:rPr>
        <w:rFonts w:hint="default"/>
        <w:lang w:val="hu-HU" w:eastAsia="en-US" w:bidi="ar-SA"/>
      </w:rPr>
    </w:lvl>
    <w:lvl w:ilvl="5" w:tplc="283CF42E">
      <w:numFmt w:val="bullet"/>
      <w:lvlText w:val="•"/>
      <w:lvlJc w:val="left"/>
      <w:pPr>
        <w:ind w:left="5163" w:hanging="567"/>
      </w:pPr>
      <w:rPr>
        <w:rFonts w:hint="default"/>
        <w:lang w:val="hu-HU" w:eastAsia="en-US" w:bidi="ar-SA"/>
      </w:rPr>
    </w:lvl>
    <w:lvl w:ilvl="6" w:tplc="39828F2C">
      <w:numFmt w:val="bullet"/>
      <w:lvlText w:val="•"/>
      <w:lvlJc w:val="left"/>
      <w:pPr>
        <w:ind w:left="6035" w:hanging="567"/>
      </w:pPr>
      <w:rPr>
        <w:rFonts w:hint="default"/>
        <w:lang w:val="hu-HU" w:eastAsia="en-US" w:bidi="ar-SA"/>
      </w:rPr>
    </w:lvl>
    <w:lvl w:ilvl="7" w:tplc="25C8BA28">
      <w:numFmt w:val="bullet"/>
      <w:lvlText w:val="•"/>
      <w:lvlJc w:val="left"/>
      <w:pPr>
        <w:ind w:left="6908" w:hanging="567"/>
      </w:pPr>
      <w:rPr>
        <w:rFonts w:hint="default"/>
        <w:lang w:val="hu-HU" w:eastAsia="en-US" w:bidi="ar-SA"/>
      </w:rPr>
    </w:lvl>
    <w:lvl w:ilvl="8" w:tplc="03449978">
      <w:numFmt w:val="bullet"/>
      <w:lvlText w:val="•"/>
      <w:lvlJc w:val="left"/>
      <w:pPr>
        <w:ind w:left="7781" w:hanging="567"/>
      </w:pPr>
      <w:rPr>
        <w:rFonts w:hint="default"/>
        <w:lang w:val="hu-HU" w:eastAsia="en-US" w:bidi="ar-SA"/>
      </w:rPr>
    </w:lvl>
  </w:abstractNum>
  <w:abstractNum w:abstractNumId="40" w15:restartNumberingAfterBreak="0">
    <w:nsid w:val="58B56C73"/>
    <w:multiLevelType w:val="hybridMultilevel"/>
    <w:tmpl w:val="5BA42128"/>
    <w:lvl w:ilvl="0" w:tplc="3BE8ABD8">
      <w:start w:val="2"/>
      <w:numFmt w:val="decimal"/>
      <w:lvlText w:val="%1."/>
      <w:lvlJc w:val="left"/>
      <w:pPr>
        <w:tabs>
          <w:tab w:val="num" w:pos="570"/>
        </w:tabs>
        <w:ind w:left="570" w:hanging="570"/>
      </w:pPr>
      <w:rPr>
        <w:rFonts w:hint="default"/>
      </w:rPr>
    </w:lvl>
    <w:lvl w:ilvl="1" w:tplc="1F0214C0">
      <w:start w:val="1"/>
      <w:numFmt w:val="lowerLetter"/>
      <w:lvlText w:val="%2."/>
      <w:lvlJc w:val="left"/>
      <w:pPr>
        <w:tabs>
          <w:tab w:val="num" w:pos="1080"/>
        </w:tabs>
        <w:ind w:left="1080" w:hanging="360"/>
      </w:pPr>
    </w:lvl>
    <w:lvl w:ilvl="2" w:tplc="88B85E82">
      <w:start w:val="1"/>
      <w:numFmt w:val="lowerRoman"/>
      <w:lvlText w:val="%3."/>
      <w:lvlJc w:val="right"/>
      <w:pPr>
        <w:tabs>
          <w:tab w:val="num" w:pos="1800"/>
        </w:tabs>
        <w:ind w:left="1800" w:hanging="180"/>
      </w:pPr>
    </w:lvl>
    <w:lvl w:ilvl="3" w:tplc="227AEEDE">
      <w:start w:val="1"/>
      <w:numFmt w:val="decimal"/>
      <w:lvlText w:val="%4."/>
      <w:lvlJc w:val="left"/>
      <w:pPr>
        <w:tabs>
          <w:tab w:val="num" w:pos="2520"/>
        </w:tabs>
        <w:ind w:left="2520" w:hanging="360"/>
      </w:pPr>
    </w:lvl>
    <w:lvl w:ilvl="4" w:tplc="51547582">
      <w:start w:val="1"/>
      <w:numFmt w:val="lowerLetter"/>
      <w:lvlText w:val="%5."/>
      <w:lvlJc w:val="left"/>
      <w:pPr>
        <w:tabs>
          <w:tab w:val="num" w:pos="3240"/>
        </w:tabs>
        <w:ind w:left="3240" w:hanging="360"/>
      </w:pPr>
    </w:lvl>
    <w:lvl w:ilvl="5" w:tplc="6CC4FCE2">
      <w:start w:val="1"/>
      <w:numFmt w:val="lowerRoman"/>
      <w:lvlText w:val="%6."/>
      <w:lvlJc w:val="right"/>
      <w:pPr>
        <w:tabs>
          <w:tab w:val="num" w:pos="3960"/>
        </w:tabs>
        <w:ind w:left="3960" w:hanging="180"/>
      </w:pPr>
    </w:lvl>
    <w:lvl w:ilvl="6" w:tplc="1812DF1E">
      <w:start w:val="1"/>
      <w:numFmt w:val="decimal"/>
      <w:lvlText w:val="%7."/>
      <w:lvlJc w:val="left"/>
      <w:pPr>
        <w:tabs>
          <w:tab w:val="num" w:pos="4680"/>
        </w:tabs>
        <w:ind w:left="4680" w:hanging="360"/>
      </w:pPr>
    </w:lvl>
    <w:lvl w:ilvl="7" w:tplc="2264ADCC">
      <w:start w:val="1"/>
      <w:numFmt w:val="lowerLetter"/>
      <w:lvlText w:val="%8."/>
      <w:lvlJc w:val="left"/>
      <w:pPr>
        <w:tabs>
          <w:tab w:val="num" w:pos="5400"/>
        </w:tabs>
        <w:ind w:left="5400" w:hanging="360"/>
      </w:pPr>
    </w:lvl>
    <w:lvl w:ilvl="8" w:tplc="E4FC5C82">
      <w:start w:val="1"/>
      <w:numFmt w:val="lowerRoman"/>
      <w:lvlText w:val="%9."/>
      <w:lvlJc w:val="right"/>
      <w:pPr>
        <w:tabs>
          <w:tab w:val="num" w:pos="6120"/>
        </w:tabs>
        <w:ind w:left="6120" w:hanging="180"/>
      </w:pPr>
    </w:lvl>
  </w:abstractNum>
  <w:abstractNum w:abstractNumId="41" w15:restartNumberingAfterBreak="0">
    <w:nsid w:val="5D6D6E97"/>
    <w:multiLevelType w:val="hybridMultilevel"/>
    <w:tmpl w:val="D7C663C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5DB40040"/>
    <w:multiLevelType w:val="hybridMultilevel"/>
    <w:tmpl w:val="92009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252378C"/>
    <w:multiLevelType w:val="hybridMultilevel"/>
    <w:tmpl w:val="82FED8D0"/>
    <w:lvl w:ilvl="0" w:tplc="3ED27350">
      <w:start w:val="1"/>
      <w:numFmt w:val="lowerLetter"/>
      <w:lvlText w:val="%1."/>
      <w:lvlJc w:val="left"/>
      <w:pPr>
        <w:ind w:left="566" w:hanging="567"/>
      </w:pPr>
      <w:rPr>
        <w:rFonts w:ascii="Times New Roman" w:eastAsia="Times New Roman" w:hAnsi="Times New Roman" w:cs="Times New Roman" w:hint="default"/>
        <w:b/>
        <w:bCs/>
        <w:i w:val="0"/>
        <w:iCs w:val="0"/>
        <w:spacing w:val="-8"/>
        <w:w w:val="132"/>
        <w:sz w:val="17"/>
        <w:szCs w:val="17"/>
        <w:lang w:val="hu-HU" w:eastAsia="en-US" w:bidi="ar-SA"/>
      </w:rPr>
    </w:lvl>
    <w:lvl w:ilvl="1" w:tplc="646A974A">
      <w:numFmt w:val="bullet"/>
      <w:lvlText w:val="•"/>
      <w:lvlJc w:val="left"/>
      <w:pPr>
        <w:ind w:left="1350" w:hanging="567"/>
      </w:pPr>
      <w:rPr>
        <w:rFonts w:hint="default"/>
        <w:lang w:val="hu-HU" w:eastAsia="en-US" w:bidi="ar-SA"/>
      </w:rPr>
    </w:lvl>
    <w:lvl w:ilvl="2" w:tplc="8738D416">
      <w:numFmt w:val="bullet"/>
      <w:lvlText w:val="•"/>
      <w:lvlJc w:val="left"/>
      <w:pPr>
        <w:ind w:left="2140" w:hanging="567"/>
      </w:pPr>
      <w:rPr>
        <w:rFonts w:hint="default"/>
        <w:lang w:val="hu-HU" w:eastAsia="en-US" w:bidi="ar-SA"/>
      </w:rPr>
    </w:lvl>
    <w:lvl w:ilvl="3" w:tplc="FD6E2042">
      <w:numFmt w:val="bullet"/>
      <w:lvlText w:val="•"/>
      <w:lvlJc w:val="left"/>
      <w:pPr>
        <w:ind w:left="2931" w:hanging="567"/>
      </w:pPr>
      <w:rPr>
        <w:rFonts w:hint="default"/>
        <w:lang w:val="hu-HU" w:eastAsia="en-US" w:bidi="ar-SA"/>
      </w:rPr>
    </w:lvl>
    <w:lvl w:ilvl="4" w:tplc="ECF06D9C">
      <w:numFmt w:val="bullet"/>
      <w:lvlText w:val="•"/>
      <w:lvlJc w:val="left"/>
      <w:pPr>
        <w:ind w:left="3721" w:hanging="567"/>
      </w:pPr>
      <w:rPr>
        <w:rFonts w:hint="default"/>
        <w:lang w:val="hu-HU" w:eastAsia="en-US" w:bidi="ar-SA"/>
      </w:rPr>
    </w:lvl>
    <w:lvl w:ilvl="5" w:tplc="6226DBCE">
      <w:numFmt w:val="bullet"/>
      <w:lvlText w:val="•"/>
      <w:lvlJc w:val="left"/>
      <w:pPr>
        <w:ind w:left="4511" w:hanging="567"/>
      </w:pPr>
      <w:rPr>
        <w:rFonts w:hint="default"/>
        <w:lang w:val="hu-HU" w:eastAsia="en-US" w:bidi="ar-SA"/>
      </w:rPr>
    </w:lvl>
    <w:lvl w:ilvl="6" w:tplc="0D3E7A20">
      <w:numFmt w:val="bullet"/>
      <w:lvlText w:val="•"/>
      <w:lvlJc w:val="left"/>
      <w:pPr>
        <w:ind w:left="5302" w:hanging="567"/>
      </w:pPr>
      <w:rPr>
        <w:rFonts w:hint="default"/>
        <w:lang w:val="hu-HU" w:eastAsia="en-US" w:bidi="ar-SA"/>
      </w:rPr>
    </w:lvl>
    <w:lvl w:ilvl="7" w:tplc="B16AAD90">
      <w:numFmt w:val="bullet"/>
      <w:lvlText w:val="•"/>
      <w:lvlJc w:val="left"/>
      <w:pPr>
        <w:ind w:left="6092" w:hanging="567"/>
      </w:pPr>
      <w:rPr>
        <w:rFonts w:hint="default"/>
        <w:lang w:val="hu-HU" w:eastAsia="en-US" w:bidi="ar-SA"/>
      </w:rPr>
    </w:lvl>
    <w:lvl w:ilvl="8" w:tplc="DBACD2F4">
      <w:numFmt w:val="bullet"/>
      <w:lvlText w:val="•"/>
      <w:lvlJc w:val="left"/>
      <w:pPr>
        <w:ind w:left="6882" w:hanging="567"/>
      </w:pPr>
      <w:rPr>
        <w:rFonts w:hint="default"/>
        <w:lang w:val="hu-HU" w:eastAsia="en-US" w:bidi="ar-SA"/>
      </w:rPr>
    </w:lvl>
  </w:abstractNum>
  <w:abstractNum w:abstractNumId="4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45" w15:restartNumberingAfterBreak="0">
    <w:nsid w:val="6CB53190"/>
    <w:multiLevelType w:val="hybridMultilevel"/>
    <w:tmpl w:val="446E9528"/>
    <w:lvl w:ilvl="0" w:tplc="882C738C">
      <w:numFmt w:val="bullet"/>
      <w:lvlText w:val=""/>
      <w:lvlJc w:val="left"/>
      <w:pPr>
        <w:ind w:left="795" w:hanging="568"/>
      </w:pPr>
      <w:rPr>
        <w:rFonts w:ascii="Symbol" w:eastAsia="Symbol" w:hAnsi="Symbol" w:cs="Symbol" w:hint="default"/>
        <w:b w:val="0"/>
        <w:bCs w:val="0"/>
        <w:i w:val="0"/>
        <w:iCs w:val="0"/>
        <w:spacing w:val="0"/>
        <w:w w:val="100"/>
        <w:sz w:val="22"/>
        <w:szCs w:val="22"/>
        <w:lang w:val="hu-HU" w:eastAsia="en-US" w:bidi="ar-SA"/>
      </w:rPr>
    </w:lvl>
    <w:lvl w:ilvl="1" w:tplc="1F9628A0">
      <w:numFmt w:val="bullet"/>
      <w:lvlText w:val="•"/>
      <w:lvlJc w:val="left"/>
      <w:pPr>
        <w:ind w:left="1672" w:hanging="568"/>
      </w:pPr>
      <w:rPr>
        <w:rFonts w:hint="default"/>
        <w:lang w:val="hu-HU" w:eastAsia="en-US" w:bidi="ar-SA"/>
      </w:rPr>
    </w:lvl>
    <w:lvl w:ilvl="2" w:tplc="EBBE82F0">
      <w:numFmt w:val="bullet"/>
      <w:lvlText w:val="•"/>
      <w:lvlJc w:val="left"/>
      <w:pPr>
        <w:ind w:left="2545" w:hanging="568"/>
      </w:pPr>
      <w:rPr>
        <w:rFonts w:hint="default"/>
        <w:lang w:val="hu-HU" w:eastAsia="en-US" w:bidi="ar-SA"/>
      </w:rPr>
    </w:lvl>
    <w:lvl w:ilvl="3" w:tplc="B5AE884E">
      <w:numFmt w:val="bullet"/>
      <w:lvlText w:val="•"/>
      <w:lvlJc w:val="left"/>
      <w:pPr>
        <w:ind w:left="3417" w:hanging="568"/>
      </w:pPr>
      <w:rPr>
        <w:rFonts w:hint="default"/>
        <w:lang w:val="hu-HU" w:eastAsia="en-US" w:bidi="ar-SA"/>
      </w:rPr>
    </w:lvl>
    <w:lvl w:ilvl="4" w:tplc="A6022864">
      <w:numFmt w:val="bullet"/>
      <w:lvlText w:val="•"/>
      <w:lvlJc w:val="left"/>
      <w:pPr>
        <w:ind w:left="4290" w:hanging="568"/>
      </w:pPr>
      <w:rPr>
        <w:rFonts w:hint="default"/>
        <w:lang w:val="hu-HU" w:eastAsia="en-US" w:bidi="ar-SA"/>
      </w:rPr>
    </w:lvl>
    <w:lvl w:ilvl="5" w:tplc="F1029A42">
      <w:numFmt w:val="bullet"/>
      <w:lvlText w:val="•"/>
      <w:lvlJc w:val="left"/>
      <w:pPr>
        <w:ind w:left="5163" w:hanging="568"/>
      </w:pPr>
      <w:rPr>
        <w:rFonts w:hint="default"/>
        <w:lang w:val="hu-HU" w:eastAsia="en-US" w:bidi="ar-SA"/>
      </w:rPr>
    </w:lvl>
    <w:lvl w:ilvl="6" w:tplc="67CA211E">
      <w:numFmt w:val="bullet"/>
      <w:lvlText w:val="•"/>
      <w:lvlJc w:val="left"/>
      <w:pPr>
        <w:ind w:left="6035" w:hanging="568"/>
      </w:pPr>
      <w:rPr>
        <w:rFonts w:hint="default"/>
        <w:lang w:val="hu-HU" w:eastAsia="en-US" w:bidi="ar-SA"/>
      </w:rPr>
    </w:lvl>
    <w:lvl w:ilvl="7" w:tplc="F20AFBF8">
      <w:numFmt w:val="bullet"/>
      <w:lvlText w:val="•"/>
      <w:lvlJc w:val="left"/>
      <w:pPr>
        <w:ind w:left="6908" w:hanging="568"/>
      </w:pPr>
      <w:rPr>
        <w:rFonts w:hint="default"/>
        <w:lang w:val="hu-HU" w:eastAsia="en-US" w:bidi="ar-SA"/>
      </w:rPr>
    </w:lvl>
    <w:lvl w:ilvl="8" w:tplc="F34091E0">
      <w:numFmt w:val="bullet"/>
      <w:lvlText w:val="•"/>
      <w:lvlJc w:val="left"/>
      <w:pPr>
        <w:ind w:left="7781" w:hanging="568"/>
      </w:pPr>
      <w:rPr>
        <w:rFonts w:hint="default"/>
        <w:lang w:val="hu-HU" w:eastAsia="en-US" w:bidi="ar-SA"/>
      </w:rPr>
    </w:lvl>
  </w:abstractNum>
  <w:abstractNum w:abstractNumId="46" w15:restartNumberingAfterBreak="0">
    <w:nsid w:val="73B40C47"/>
    <w:multiLevelType w:val="hybridMultilevel"/>
    <w:tmpl w:val="70D055E8"/>
    <w:lvl w:ilvl="0" w:tplc="3AE60DEA">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0688C934">
      <w:numFmt w:val="bullet"/>
      <w:lvlText w:val="•"/>
      <w:lvlJc w:val="left"/>
      <w:pPr>
        <w:ind w:left="1672" w:hanging="567"/>
      </w:pPr>
      <w:rPr>
        <w:rFonts w:hint="default"/>
        <w:lang w:val="hu-HU" w:eastAsia="en-US" w:bidi="ar-SA"/>
      </w:rPr>
    </w:lvl>
    <w:lvl w:ilvl="2" w:tplc="8D207844">
      <w:numFmt w:val="bullet"/>
      <w:lvlText w:val="•"/>
      <w:lvlJc w:val="left"/>
      <w:pPr>
        <w:ind w:left="2545" w:hanging="567"/>
      </w:pPr>
      <w:rPr>
        <w:rFonts w:hint="default"/>
        <w:lang w:val="hu-HU" w:eastAsia="en-US" w:bidi="ar-SA"/>
      </w:rPr>
    </w:lvl>
    <w:lvl w:ilvl="3" w:tplc="274294AE">
      <w:numFmt w:val="bullet"/>
      <w:lvlText w:val="•"/>
      <w:lvlJc w:val="left"/>
      <w:pPr>
        <w:ind w:left="3417" w:hanging="567"/>
      </w:pPr>
      <w:rPr>
        <w:rFonts w:hint="default"/>
        <w:lang w:val="hu-HU" w:eastAsia="en-US" w:bidi="ar-SA"/>
      </w:rPr>
    </w:lvl>
    <w:lvl w:ilvl="4" w:tplc="6CB26F62">
      <w:numFmt w:val="bullet"/>
      <w:lvlText w:val="•"/>
      <w:lvlJc w:val="left"/>
      <w:pPr>
        <w:ind w:left="4290" w:hanging="567"/>
      </w:pPr>
      <w:rPr>
        <w:rFonts w:hint="default"/>
        <w:lang w:val="hu-HU" w:eastAsia="en-US" w:bidi="ar-SA"/>
      </w:rPr>
    </w:lvl>
    <w:lvl w:ilvl="5" w:tplc="5EDED71C">
      <w:numFmt w:val="bullet"/>
      <w:lvlText w:val="•"/>
      <w:lvlJc w:val="left"/>
      <w:pPr>
        <w:ind w:left="5163" w:hanging="567"/>
      </w:pPr>
      <w:rPr>
        <w:rFonts w:hint="default"/>
        <w:lang w:val="hu-HU" w:eastAsia="en-US" w:bidi="ar-SA"/>
      </w:rPr>
    </w:lvl>
    <w:lvl w:ilvl="6" w:tplc="D21E7ACC">
      <w:numFmt w:val="bullet"/>
      <w:lvlText w:val="•"/>
      <w:lvlJc w:val="left"/>
      <w:pPr>
        <w:ind w:left="6035" w:hanging="567"/>
      </w:pPr>
      <w:rPr>
        <w:rFonts w:hint="default"/>
        <w:lang w:val="hu-HU" w:eastAsia="en-US" w:bidi="ar-SA"/>
      </w:rPr>
    </w:lvl>
    <w:lvl w:ilvl="7" w:tplc="63B80030">
      <w:numFmt w:val="bullet"/>
      <w:lvlText w:val="•"/>
      <w:lvlJc w:val="left"/>
      <w:pPr>
        <w:ind w:left="6908" w:hanging="567"/>
      </w:pPr>
      <w:rPr>
        <w:rFonts w:hint="default"/>
        <w:lang w:val="hu-HU" w:eastAsia="en-US" w:bidi="ar-SA"/>
      </w:rPr>
    </w:lvl>
    <w:lvl w:ilvl="8" w:tplc="ACCA4004">
      <w:numFmt w:val="bullet"/>
      <w:lvlText w:val="•"/>
      <w:lvlJc w:val="left"/>
      <w:pPr>
        <w:ind w:left="7781" w:hanging="567"/>
      </w:pPr>
      <w:rPr>
        <w:rFonts w:hint="default"/>
        <w:lang w:val="hu-HU" w:eastAsia="en-US" w:bidi="ar-SA"/>
      </w:rPr>
    </w:lvl>
  </w:abstractNum>
  <w:abstractNum w:abstractNumId="47" w15:restartNumberingAfterBreak="0">
    <w:nsid w:val="7962700E"/>
    <w:multiLevelType w:val="hybridMultilevel"/>
    <w:tmpl w:val="4052DB18"/>
    <w:lvl w:ilvl="0" w:tplc="B2C0F55E">
      <w:numFmt w:val="bullet"/>
      <w:lvlText w:val=""/>
      <w:lvlJc w:val="left"/>
      <w:pPr>
        <w:ind w:left="795" w:hanging="567"/>
      </w:pPr>
      <w:rPr>
        <w:rFonts w:ascii="Symbol" w:eastAsia="Symbol" w:hAnsi="Symbol" w:cs="Symbol" w:hint="default"/>
        <w:b w:val="0"/>
        <w:bCs w:val="0"/>
        <w:i w:val="0"/>
        <w:iCs w:val="0"/>
        <w:spacing w:val="0"/>
        <w:w w:val="100"/>
        <w:sz w:val="22"/>
        <w:szCs w:val="22"/>
        <w:lang w:val="hu-HU" w:eastAsia="en-US" w:bidi="ar-SA"/>
      </w:rPr>
    </w:lvl>
    <w:lvl w:ilvl="1" w:tplc="B8F4EC32">
      <w:numFmt w:val="bullet"/>
      <w:lvlText w:val="•"/>
      <w:lvlJc w:val="left"/>
      <w:pPr>
        <w:ind w:left="1672" w:hanging="567"/>
      </w:pPr>
      <w:rPr>
        <w:rFonts w:hint="default"/>
        <w:lang w:val="hu-HU" w:eastAsia="en-US" w:bidi="ar-SA"/>
      </w:rPr>
    </w:lvl>
    <w:lvl w:ilvl="2" w:tplc="B7327BF4">
      <w:numFmt w:val="bullet"/>
      <w:lvlText w:val="•"/>
      <w:lvlJc w:val="left"/>
      <w:pPr>
        <w:ind w:left="2545" w:hanging="567"/>
      </w:pPr>
      <w:rPr>
        <w:rFonts w:hint="default"/>
        <w:lang w:val="hu-HU" w:eastAsia="en-US" w:bidi="ar-SA"/>
      </w:rPr>
    </w:lvl>
    <w:lvl w:ilvl="3" w:tplc="AB94D202">
      <w:numFmt w:val="bullet"/>
      <w:lvlText w:val="•"/>
      <w:lvlJc w:val="left"/>
      <w:pPr>
        <w:ind w:left="3417" w:hanging="567"/>
      </w:pPr>
      <w:rPr>
        <w:rFonts w:hint="default"/>
        <w:lang w:val="hu-HU" w:eastAsia="en-US" w:bidi="ar-SA"/>
      </w:rPr>
    </w:lvl>
    <w:lvl w:ilvl="4" w:tplc="496415A6">
      <w:numFmt w:val="bullet"/>
      <w:lvlText w:val="•"/>
      <w:lvlJc w:val="left"/>
      <w:pPr>
        <w:ind w:left="4290" w:hanging="567"/>
      </w:pPr>
      <w:rPr>
        <w:rFonts w:hint="default"/>
        <w:lang w:val="hu-HU" w:eastAsia="en-US" w:bidi="ar-SA"/>
      </w:rPr>
    </w:lvl>
    <w:lvl w:ilvl="5" w:tplc="E55A5CAE">
      <w:numFmt w:val="bullet"/>
      <w:lvlText w:val="•"/>
      <w:lvlJc w:val="left"/>
      <w:pPr>
        <w:ind w:left="5163" w:hanging="567"/>
      </w:pPr>
      <w:rPr>
        <w:rFonts w:hint="default"/>
        <w:lang w:val="hu-HU" w:eastAsia="en-US" w:bidi="ar-SA"/>
      </w:rPr>
    </w:lvl>
    <w:lvl w:ilvl="6" w:tplc="D7103F56">
      <w:numFmt w:val="bullet"/>
      <w:lvlText w:val="•"/>
      <w:lvlJc w:val="left"/>
      <w:pPr>
        <w:ind w:left="6035" w:hanging="567"/>
      </w:pPr>
      <w:rPr>
        <w:rFonts w:hint="default"/>
        <w:lang w:val="hu-HU" w:eastAsia="en-US" w:bidi="ar-SA"/>
      </w:rPr>
    </w:lvl>
    <w:lvl w:ilvl="7" w:tplc="489C070A">
      <w:numFmt w:val="bullet"/>
      <w:lvlText w:val="•"/>
      <w:lvlJc w:val="left"/>
      <w:pPr>
        <w:ind w:left="6908" w:hanging="567"/>
      </w:pPr>
      <w:rPr>
        <w:rFonts w:hint="default"/>
        <w:lang w:val="hu-HU" w:eastAsia="en-US" w:bidi="ar-SA"/>
      </w:rPr>
    </w:lvl>
    <w:lvl w:ilvl="8" w:tplc="595A3F98">
      <w:numFmt w:val="bullet"/>
      <w:lvlText w:val="•"/>
      <w:lvlJc w:val="left"/>
      <w:pPr>
        <w:ind w:left="7781" w:hanging="567"/>
      </w:pPr>
      <w:rPr>
        <w:rFonts w:hint="default"/>
        <w:lang w:val="hu-HU" w:eastAsia="en-US" w:bidi="ar-SA"/>
      </w:rPr>
    </w:lvl>
  </w:abstractNum>
  <w:abstractNum w:abstractNumId="48" w15:restartNumberingAfterBreak="0">
    <w:nsid w:val="7A100D28"/>
    <w:multiLevelType w:val="hybridMultilevel"/>
    <w:tmpl w:val="979479BE"/>
    <w:lvl w:ilvl="0" w:tplc="3C04C420">
      <w:start w:val="1"/>
      <w:numFmt w:val="upperLetter"/>
      <w:lvlText w:val="%1."/>
      <w:lvlJc w:val="left"/>
      <w:pPr>
        <w:ind w:left="5670" w:hanging="5670"/>
      </w:pPr>
      <w:rPr>
        <w:rFonts w:hint="default"/>
        <w:b/>
      </w:rPr>
    </w:lvl>
    <w:lvl w:ilvl="1" w:tplc="BA9804B6">
      <w:start w:val="17"/>
      <w:numFmt w:val="decimal"/>
      <w:lvlText w:val="%2."/>
      <w:lvlJc w:val="left"/>
      <w:pPr>
        <w:ind w:left="1650" w:hanging="570"/>
      </w:pPr>
      <w:rPr>
        <w:rFonts w:hint="default"/>
        <w:b/>
        <w:i w:val="0"/>
      </w:rPr>
    </w:lvl>
    <w:lvl w:ilvl="2" w:tplc="1DD8464A" w:tentative="1">
      <w:start w:val="1"/>
      <w:numFmt w:val="lowerRoman"/>
      <w:lvlText w:val="%3."/>
      <w:lvlJc w:val="right"/>
      <w:pPr>
        <w:ind w:left="2160" w:hanging="180"/>
      </w:pPr>
    </w:lvl>
    <w:lvl w:ilvl="3" w:tplc="1B968A7C" w:tentative="1">
      <w:start w:val="1"/>
      <w:numFmt w:val="decimal"/>
      <w:lvlText w:val="%4."/>
      <w:lvlJc w:val="left"/>
      <w:pPr>
        <w:ind w:left="2880" w:hanging="360"/>
      </w:pPr>
    </w:lvl>
    <w:lvl w:ilvl="4" w:tplc="481CD5A0" w:tentative="1">
      <w:start w:val="1"/>
      <w:numFmt w:val="lowerLetter"/>
      <w:lvlText w:val="%5."/>
      <w:lvlJc w:val="left"/>
      <w:pPr>
        <w:ind w:left="3600" w:hanging="360"/>
      </w:pPr>
    </w:lvl>
    <w:lvl w:ilvl="5" w:tplc="1A7C8912" w:tentative="1">
      <w:start w:val="1"/>
      <w:numFmt w:val="lowerRoman"/>
      <w:lvlText w:val="%6."/>
      <w:lvlJc w:val="right"/>
      <w:pPr>
        <w:ind w:left="4320" w:hanging="180"/>
      </w:pPr>
    </w:lvl>
    <w:lvl w:ilvl="6" w:tplc="055E2A0E" w:tentative="1">
      <w:start w:val="1"/>
      <w:numFmt w:val="decimal"/>
      <w:lvlText w:val="%7."/>
      <w:lvlJc w:val="left"/>
      <w:pPr>
        <w:ind w:left="5040" w:hanging="360"/>
      </w:pPr>
    </w:lvl>
    <w:lvl w:ilvl="7" w:tplc="B76AFAE8" w:tentative="1">
      <w:start w:val="1"/>
      <w:numFmt w:val="lowerLetter"/>
      <w:lvlText w:val="%8."/>
      <w:lvlJc w:val="left"/>
      <w:pPr>
        <w:ind w:left="5760" w:hanging="360"/>
      </w:pPr>
    </w:lvl>
    <w:lvl w:ilvl="8" w:tplc="2920FD14" w:tentative="1">
      <w:start w:val="1"/>
      <w:numFmt w:val="lowerRoman"/>
      <w:lvlText w:val="%9."/>
      <w:lvlJc w:val="right"/>
      <w:pPr>
        <w:ind w:left="6480" w:hanging="180"/>
      </w:pPr>
    </w:lvl>
  </w:abstractNum>
  <w:abstractNum w:abstractNumId="49" w15:restartNumberingAfterBreak="0">
    <w:nsid w:val="7FD15363"/>
    <w:multiLevelType w:val="hybridMultilevel"/>
    <w:tmpl w:val="65E430A4"/>
    <w:lvl w:ilvl="0" w:tplc="7F821020">
      <w:start w:val="2"/>
      <w:numFmt w:val="decimal"/>
      <w:lvlText w:val="%1"/>
      <w:lvlJc w:val="left"/>
      <w:pPr>
        <w:ind w:left="420" w:hanging="192"/>
      </w:pPr>
      <w:rPr>
        <w:rFonts w:ascii="Times New Roman" w:eastAsia="Times New Roman" w:hAnsi="Times New Roman" w:cs="Times New Roman" w:hint="default"/>
        <w:b w:val="0"/>
        <w:bCs w:val="0"/>
        <w:i w:val="0"/>
        <w:iCs w:val="0"/>
        <w:color w:val="0000FF"/>
        <w:spacing w:val="0"/>
        <w:w w:val="138"/>
        <w:position w:val="6"/>
        <w:sz w:val="12"/>
        <w:szCs w:val="12"/>
        <w:lang w:val="hu-HU" w:eastAsia="en-US" w:bidi="ar-SA"/>
      </w:rPr>
    </w:lvl>
    <w:lvl w:ilvl="1" w:tplc="D736BCD0">
      <w:numFmt w:val="bullet"/>
      <w:lvlText w:val="•"/>
      <w:lvlJc w:val="left"/>
      <w:pPr>
        <w:ind w:left="1330" w:hanging="192"/>
      </w:pPr>
      <w:rPr>
        <w:rFonts w:hint="default"/>
        <w:lang w:val="hu-HU" w:eastAsia="en-US" w:bidi="ar-SA"/>
      </w:rPr>
    </w:lvl>
    <w:lvl w:ilvl="2" w:tplc="264A3A8A">
      <w:numFmt w:val="bullet"/>
      <w:lvlText w:val="•"/>
      <w:lvlJc w:val="left"/>
      <w:pPr>
        <w:ind w:left="2241" w:hanging="192"/>
      </w:pPr>
      <w:rPr>
        <w:rFonts w:hint="default"/>
        <w:lang w:val="hu-HU" w:eastAsia="en-US" w:bidi="ar-SA"/>
      </w:rPr>
    </w:lvl>
    <w:lvl w:ilvl="3" w:tplc="1F4C2AE2">
      <w:numFmt w:val="bullet"/>
      <w:lvlText w:val="•"/>
      <w:lvlJc w:val="left"/>
      <w:pPr>
        <w:ind w:left="3151" w:hanging="192"/>
      </w:pPr>
      <w:rPr>
        <w:rFonts w:hint="default"/>
        <w:lang w:val="hu-HU" w:eastAsia="en-US" w:bidi="ar-SA"/>
      </w:rPr>
    </w:lvl>
    <w:lvl w:ilvl="4" w:tplc="917E2C0E">
      <w:numFmt w:val="bullet"/>
      <w:lvlText w:val="•"/>
      <w:lvlJc w:val="left"/>
      <w:pPr>
        <w:ind w:left="4062" w:hanging="192"/>
      </w:pPr>
      <w:rPr>
        <w:rFonts w:hint="default"/>
        <w:lang w:val="hu-HU" w:eastAsia="en-US" w:bidi="ar-SA"/>
      </w:rPr>
    </w:lvl>
    <w:lvl w:ilvl="5" w:tplc="5B8C9828">
      <w:numFmt w:val="bullet"/>
      <w:lvlText w:val="•"/>
      <w:lvlJc w:val="left"/>
      <w:pPr>
        <w:ind w:left="4973" w:hanging="192"/>
      </w:pPr>
      <w:rPr>
        <w:rFonts w:hint="default"/>
        <w:lang w:val="hu-HU" w:eastAsia="en-US" w:bidi="ar-SA"/>
      </w:rPr>
    </w:lvl>
    <w:lvl w:ilvl="6" w:tplc="9E141736">
      <w:numFmt w:val="bullet"/>
      <w:lvlText w:val="•"/>
      <w:lvlJc w:val="left"/>
      <w:pPr>
        <w:ind w:left="5883" w:hanging="192"/>
      </w:pPr>
      <w:rPr>
        <w:rFonts w:hint="default"/>
        <w:lang w:val="hu-HU" w:eastAsia="en-US" w:bidi="ar-SA"/>
      </w:rPr>
    </w:lvl>
    <w:lvl w:ilvl="7" w:tplc="F5A0803E">
      <w:numFmt w:val="bullet"/>
      <w:lvlText w:val="•"/>
      <w:lvlJc w:val="left"/>
      <w:pPr>
        <w:ind w:left="6794" w:hanging="192"/>
      </w:pPr>
      <w:rPr>
        <w:rFonts w:hint="default"/>
        <w:lang w:val="hu-HU" w:eastAsia="en-US" w:bidi="ar-SA"/>
      </w:rPr>
    </w:lvl>
    <w:lvl w:ilvl="8" w:tplc="44B41C3E">
      <w:numFmt w:val="bullet"/>
      <w:lvlText w:val="•"/>
      <w:lvlJc w:val="left"/>
      <w:pPr>
        <w:ind w:left="7705" w:hanging="192"/>
      </w:pPr>
      <w:rPr>
        <w:rFonts w:hint="default"/>
        <w:lang w:val="hu-HU" w:eastAsia="en-US" w:bidi="ar-SA"/>
      </w:rPr>
    </w:lvl>
  </w:abstractNum>
  <w:num w:numId="1">
    <w:abstractNumId w:val="44"/>
  </w:num>
  <w:num w:numId="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8"/>
  </w:num>
  <w:num w:numId="16">
    <w:abstractNumId w:val="48"/>
  </w:num>
  <w:num w:numId="17">
    <w:abstractNumId w:val="33"/>
  </w:num>
  <w:num w:numId="18">
    <w:abstractNumId w:val="14"/>
  </w:num>
  <w:num w:numId="19">
    <w:abstractNumId w:val="31"/>
  </w:num>
  <w:num w:numId="20">
    <w:abstractNumId w:val="10"/>
  </w:num>
  <w:num w:numId="21">
    <w:abstractNumId w:val="43"/>
  </w:num>
  <w:num w:numId="22">
    <w:abstractNumId w:val="35"/>
  </w:num>
  <w:num w:numId="23">
    <w:abstractNumId w:val="38"/>
  </w:num>
  <w:num w:numId="24">
    <w:abstractNumId w:val="13"/>
  </w:num>
  <w:num w:numId="25">
    <w:abstractNumId w:val="34"/>
  </w:num>
  <w:num w:numId="26">
    <w:abstractNumId w:val="49"/>
  </w:num>
  <w:num w:numId="27">
    <w:abstractNumId w:val="11"/>
  </w:num>
  <w:num w:numId="28">
    <w:abstractNumId w:val="32"/>
  </w:num>
  <w:num w:numId="29">
    <w:abstractNumId w:val="37"/>
  </w:num>
  <w:num w:numId="30">
    <w:abstractNumId w:val="19"/>
  </w:num>
  <w:num w:numId="31">
    <w:abstractNumId w:val="46"/>
  </w:num>
  <w:num w:numId="32">
    <w:abstractNumId w:val="47"/>
  </w:num>
  <w:num w:numId="33">
    <w:abstractNumId w:val="16"/>
  </w:num>
  <w:num w:numId="34">
    <w:abstractNumId w:val="45"/>
  </w:num>
  <w:num w:numId="35">
    <w:abstractNumId w:val="29"/>
  </w:num>
  <w:num w:numId="36">
    <w:abstractNumId w:val="24"/>
  </w:num>
  <w:num w:numId="37">
    <w:abstractNumId w:val="30"/>
  </w:num>
  <w:num w:numId="38">
    <w:abstractNumId w:val="20"/>
  </w:num>
  <w:num w:numId="39">
    <w:abstractNumId w:val="26"/>
  </w:num>
  <w:num w:numId="40">
    <w:abstractNumId w:val="21"/>
  </w:num>
  <w:num w:numId="41">
    <w:abstractNumId w:val="28"/>
  </w:num>
  <w:num w:numId="42">
    <w:abstractNumId w:val="17"/>
  </w:num>
  <w:num w:numId="43">
    <w:abstractNumId w:val="39"/>
  </w:num>
  <w:num w:numId="44">
    <w:abstractNumId w:val="25"/>
  </w:num>
  <w:num w:numId="45">
    <w:abstractNumId w:val="36"/>
  </w:num>
  <w:num w:numId="46">
    <w:abstractNumId w:val="41"/>
  </w:num>
  <w:num w:numId="47">
    <w:abstractNumId w:val="22"/>
  </w:num>
  <w:num w:numId="48">
    <w:abstractNumId w:val="42"/>
  </w:num>
  <w:num w:numId="49">
    <w:abstractNumId w:val="15"/>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27219"/>
    <w:rsid w:val="00030154"/>
    <w:rsid w:val="00030445"/>
    <w:rsid w:val="000318C7"/>
    <w:rsid w:val="00033FDB"/>
    <w:rsid w:val="000344F6"/>
    <w:rsid w:val="0004124D"/>
    <w:rsid w:val="00042263"/>
    <w:rsid w:val="00043505"/>
    <w:rsid w:val="00044042"/>
    <w:rsid w:val="000474D2"/>
    <w:rsid w:val="000479C5"/>
    <w:rsid w:val="00050DFD"/>
    <w:rsid w:val="00051E89"/>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03"/>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CEF"/>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5E85"/>
    <w:rsid w:val="00246C65"/>
    <w:rsid w:val="00250A79"/>
    <w:rsid w:val="00251FEA"/>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8DC"/>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3CCA"/>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0181"/>
    <w:rsid w:val="00412450"/>
    <w:rsid w:val="004138DE"/>
    <w:rsid w:val="00414B2F"/>
    <w:rsid w:val="00415E58"/>
    <w:rsid w:val="00416231"/>
    <w:rsid w:val="004208AB"/>
    <w:rsid w:val="00420FE8"/>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67029"/>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E05FD"/>
    <w:rsid w:val="004E08BE"/>
    <w:rsid w:val="004E12C5"/>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48A"/>
    <w:rsid w:val="0053386D"/>
    <w:rsid w:val="00534700"/>
    <w:rsid w:val="005358A5"/>
    <w:rsid w:val="0053791F"/>
    <w:rsid w:val="00544AC8"/>
    <w:rsid w:val="00546264"/>
    <w:rsid w:val="0054689E"/>
    <w:rsid w:val="00546A52"/>
    <w:rsid w:val="00547538"/>
    <w:rsid w:val="00553BFA"/>
    <w:rsid w:val="00554D05"/>
    <w:rsid w:val="00556848"/>
    <w:rsid w:val="00556DB4"/>
    <w:rsid w:val="0056077E"/>
    <w:rsid w:val="00560EDA"/>
    <w:rsid w:val="00561A45"/>
    <w:rsid w:val="005629EE"/>
    <w:rsid w:val="005648FA"/>
    <w:rsid w:val="00564D50"/>
    <w:rsid w:val="00567346"/>
    <w:rsid w:val="005717CB"/>
    <w:rsid w:val="0057371B"/>
    <w:rsid w:val="00575EB8"/>
    <w:rsid w:val="0058040A"/>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1FAE"/>
    <w:rsid w:val="005C39E8"/>
    <w:rsid w:val="005C5660"/>
    <w:rsid w:val="005D4B68"/>
    <w:rsid w:val="005D60D0"/>
    <w:rsid w:val="005D7020"/>
    <w:rsid w:val="005E1163"/>
    <w:rsid w:val="005E11C1"/>
    <w:rsid w:val="005E1B56"/>
    <w:rsid w:val="005E2563"/>
    <w:rsid w:val="005E394C"/>
    <w:rsid w:val="005E42BF"/>
    <w:rsid w:val="005E4E70"/>
    <w:rsid w:val="005E65BB"/>
    <w:rsid w:val="005F0DA0"/>
    <w:rsid w:val="005F1293"/>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0CCF"/>
    <w:rsid w:val="006A16E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E6C5C"/>
    <w:rsid w:val="006F008B"/>
    <w:rsid w:val="006F0DE2"/>
    <w:rsid w:val="006F3495"/>
    <w:rsid w:val="006F39FD"/>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1C2A"/>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6080E"/>
    <w:rsid w:val="0076411D"/>
    <w:rsid w:val="007670F8"/>
    <w:rsid w:val="007671D4"/>
    <w:rsid w:val="0076799B"/>
    <w:rsid w:val="00770A85"/>
    <w:rsid w:val="0077147F"/>
    <w:rsid w:val="00771E1B"/>
    <w:rsid w:val="00773DC9"/>
    <w:rsid w:val="0077572E"/>
    <w:rsid w:val="0078031B"/>
    <w:rsid w:val="00782841"/>
    <w:rsid w:val="00784F44"/>
    <w:rsid w:val="007859EC"/>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2928"/>
    <w:rsid w:val="007B3805"/>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0A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580A"/>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26722"/>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2B18"/>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C6C"/>
    <w:rsid w:val="009213F7"/>
    <w:rsid w:val="00921C6D"/>
    <w:rsid w:val="009227D9"/>
    <w:rsid w:val="00923C44"/>
    <w:rsid w:val="00927791"/>
    <w:rsid w:val="009277CE"/>
    <w:rsid w:val="00930607"/>
    <w:rsid w:val="00930D0A"/>
    <w:rsid w:val="009329BA"/>
    <w:rsid w:val="0093304D"/>
    <w:rsid w:val="0093490B"/>
    <w:rsid w:val="00936939"/>
    <w:rsid w:val="0094053B"/>
    <w:rsid w:val="00940C62"/>
    <w:rsid w:val="00942040"/>
    <w:rsid w:val="00942C9F"/>
    <w:rsid w:val="00945631"/>
    <w:rsid w:val="00945E57"/>
    <w:rsid w:val="00946CE1"/>
    <w:rsid w:val="00947549"/>
    <w:rsid w:val="00956A8D"/>
    <w:rsid w:val="0095750C"/>
    <w:rsid w:val="0095793C"/>
    <w:rsid w:val="009602CC"/>
    <w:rsid w:val="0096045D"/>
    <w:rsid w:val="0096111E"/>
    <w:rsid w:val="00961125"/>
    <w:rsid w:val="00963362"/>
    <w:rsid w:val="00963BD1"/>
    <w:rsid w:val="00966B1F"/>
    <w:rsid w:val="0097116E"/>
    <w:rsid w:val="00974518"/>
    <w:rsid w:val="00975617"/>
    <w:rsid w:val="00980FE0"/>
    <w:rsid w:val="00986091"/>
    <w:rsid w:val="00990C3B"/>
    <w:rsid w:val="00991CBD"/>
    <w:rsid w:val="009928B7"/>
    <w:rsid w:val="0099321A"/>
    <w:rsid w:val="009947E8"/>
    <w:rsid w:val="009954E5"/>
    <w:rsid w:val="009960B7"/>
    <w:rsid w:val="009972FE"/>
    <w:rsid w:val="009977FF"/>
    <w:rsid w:val="009978E7"/>
    <w:rsid w:val="009A3BEE"/>
    <w:rsid w:val="009B010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36F"/>
    <w:rsid w:val="00A32EBB"/>
    <w:rsid w:val="00A34D0C"/>
    <w:rsid w:val="00A34D76"/>
    <w:rsid w:val="00A365D0"/>
    <w:rsid w:val="00A367CE"/>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25D"/>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08C"/>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0993"/>
    <w:rsid w:val="00B117BD"/>
    <w:rsid w:val="00B121B0"/>
    <w:rsid w:val="00B131C2"/>
    <w:rsid w:val="00B17FAB"/>
    <w:rsid w:val="00B20A89"/>
    <w:rsid w:val="00B2119F"/>
    <w:rsid w:val="00B22C5F"/>
    <w:rsid w:val="00B23687"/>
    <w:rsid w:val="00B23DA4"/>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2B1A"/>
    <w:rsid w:val="00B86608"/>
    <w:rsid w:val="00B86F59"/>
    <w:rsid w:val="00B873BC"/>
    <w:rsid w:val="00B87847"/>
    <w:rsid w:val="00B90477"/>
    <w:rsid w:val="00B92AA5"/>
    <w:rsid w:val="00B93801"/>
    <w:rsid w:val="00B955FE"/>
    <w:rsid w:val="00B963C1"/>
    <w:rsid w:val="00B96744"/>
    <w:rsid w:val="00B97C60"/>
    <w:rsid w:val="00BA0B9F"/>
    <w:rsid w:val="00BA12F2"/>
    <w:rsid w:val="00BA324A"/>
    <w:rsid w:val="00BA6419"/>
    <w:rsid w:val="00BA6550"/>
    <w:rsid w:val="00BB3642"/>
    <w:rsid w:val="00BB59F6"/>
    <w:rsid w:val="00BB66AB"/>
    <w:rsid w:val="00BC0AD6"/>
    <w:rsid w:val="00BC122E"/>
    <w:rsid w:val="00BC358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1C67"/>
    <w:rsid w:val="00CB22B7"/>
    <w:rsid w:val="00CB31DA"/>
    <w:rsid w:val="00CB5032"/>
    <w:rsid w:val="00CB7DF6"/>
    <w:rsid w:val="00CC01E4"/>
    <w:rsid w:val="00CC117D"/>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F0950"/>
    <w:rsid w:val="00CF231E"/>
    <w:rsid w:val="00CF3B07"/>
    <w:rsid w:val="00CF4C13"/>
    <w:rsid w:val="00CF4DC9"/>
    <w:rsid w:val="00CF6384"/>
    <w:rsid w:val="00CF6623"/>
    <w:rsid w:val="00CF6902"/>
    <w:rsid w:val="00CF6D78"/>
    <w:rsid w:val="00D04B2C"/>
    <w:rsid w:val="00D06E88"/>
    <w:rsid w:val="00D07172"/>
    <w:rsid w:val="00D0750E"/>
    <w:rsid w:val="00D11F90"/>
    <w:rsid w:val="00D13527"/>
    <w:rsid w:val="00D14EB8"/>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A77"/>
    <w:rsid w:val="00DD6E20"/>
    <w:rsid w:val="00DD7667"/>
    <w:rsid w:val="00DD777C"/>
    <w:rsid w:val="00DE0D2F"/>
    <w:rsid w:val="00DE0D75"/>
    <w:rsid w:val="00DE19EB"/>
    <w:rsid w:val="00DE1E17"/>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99E"/>
    <w:rsid w:val="00ED0A94"/>
    <w:rsid w:val="00ED613A"/>
    <w:rsid w:val="00ED6CFA"/>
    <w:rsid w:val="00ED6D53"/>
    <w:rsid w:val="00EE0116"/>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042CC"/>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3774F"/>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F85C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1" w:unhideWhenUsed="1" w:qFormat="1"/>
    <w:lsdException w:name="heading 8" w:locked="1" w:semiHidden="1" w:uiPriority="1"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paragraph" w:styleId="Cmsor1">
    <w:name w:val="heading 1"/>
    <w:basedOn w:val="Norml"/>
    <w:link w:val="Cmsor1Char"/>
    <w:uiPriority w:val="9"/>
    <w:qFormat/>
    <w:locked/>
    <w:rsid w:val="00A8325D"/>
    <w:pPr>
      <w:widowControl w:val="0"/>
      <w:tabs>
        <w:tab w:val="clear" w:pos="567"/>
      </w:tabs>
      <w:autoSpaceDE w:val="0"/>
      <w:autoSpaceDN w:val="0"/>
      <w:spacing w:line="240" w:lineRule="auto"/>
      <w:ind w:left="107"/>
      <w:outlineLvl w:val="0"/>
    </w:pPr>
    <w:rPr>
      <w:b/>
      <w:bCs/>
      <w:lang w:val="hu-HU"/>
    </w:rPr>
  </w:style>
  <w:style w:type="paragraph" w:styleId="Cmsor2">
    <w:name w:val="heading 2"/>
    <w:basedOn w:val="Norml"/>
    <w:link w:val="Cmsor2Char"/>
    <w:uiPriority w:val="9"/>
    <w:unhideWhenUsed/>
    <w:qFormat/>
    <w:locked/>
    <w:rsid w:val="00A8325D"/>
    <w:pPr>
      <w:widowControl w:val="0"/>
      <w:tabs>
        <w:tab w:val="clear" w:pos="567"/>
      </w:tabs>
      <w:autoSpaceDE w:val="0"/>
      <w:autoSpaceDN w:val="0"/>
      <w:spacing w:before="20" w:line="240" w:lineRule="auto"/>
      <w:ind w:left="228"/>
      <w:outlineLvl w:val="1"/>
    </w:pPr>
    <w:rPr>
      <w:b/>
      <w:bCs/>
      <w:lang w:val="hu-HU"/>
    </w:rPr>
  </w:style>
  <w:style w:type="paragraph" w:styleId="Cmsor3">
    <w:name w:val="heading 3"/>
    <w:basedOn w:val="Norml"/>
    <w:link w:val="Cmsor3Char"/>
    <w:uiPriority w:val="9"/>
    <w:unhideWhenUsed/>
    <w:qFormat/>
    <w:locked/>
    <w:rsid w:val="00051E89"/>
    <w:pPr>
      <w:widowControl w:val="0"/>
      <w:tabs>
        <w:tab w:val="clear" w:pos="567"/>
      </w:tabs>
      <w:autoSpaceDE w:val="0"/>
      <w:autoSpaceDN w:val="0"/>
      <w:spacing w:line="240" w:lineRule="auto"/>
      <w:ind w:left="228"/>
      <w:outlineLvl w:val="2"/>
    </w:pPr>
    <w:rPr>
      <w:lang w:val="hu-HU"/>
    </w:rPr>
  </w:style>
  <w:style w:type="paragraph" w:styleId="Cmsor4">
    <w:name w:val="heading 4"/>
    <w:basedOn w:val="Norml"/>
    <w:next w:val="Norml"/>
    <w:link w:val="Cmsor4Char"/>
    <w:uiPriority w:val="9"/>
    <w:unhideWhenUsed/>
    <w:qFormat/>
    <w:locked/>
    <w:rsid w:val="00051E89"/>
    <w:pPr>
      <w:keepNext/>
      <w:keepLines/>
      <w:spacing w:before="40"/>
      <w:outlineLvl w:val="3"/>
    </w:pPr>
    <w:rPr>
      <w:rFonts w:asciiTheme="majorHAnsi" w:eastAsiaTheme="majorEastAsia" w:hAnsiTheme="majorHAnsi" w:cstheme="majorBidi"/>
      <w:i/>
      <w:iCs/>
      <w:color w:val="365F91" w:themeColor="accent1" w:themeShade="BF"/>
    </w:rPr>
  </w:style>
  <w:style w:type="paragraph" w:styleId="Cmsor5">
    <w:name w:val="heading 5"/>
    <w:basedOn w:val="Norml"/>
    <w:link w:val="Cmsor5Char"/>
    <w:uiPriority w:val="9"/>
    <w:unhideWhenUsed/>
    <w:qFormat/>
    <w:locked/>
    <w:rsid w:val="00A8325D"/>
    <w:pPr>
      <w:widowControl w:val="0"/>
      <w:tabs>
        <w:tab w:val="clear" w:pos="567"/>
      </w:tabs>
      <w:autoSpaceDE w:val="0"/>
      <w:autoSpaceDN w:val="0"/>
      <w:spacing w:before="186" w:line="240" w:lineRule="auto"/>
      <w:ind w:left="2745"/>
      <w:outlineLvl w:val="4"/>
    </w:pPr>
    <w:rPr>
      <w:sz w:val="18"/>
      <w:szCs w:val="18"/>
      <w:lang w:val="hu-HU"/>
    </w:rPr>
  </w:style>
  <w:style w:type="paragraph" w:styleId="Cmsor6">
    <w:name w:val="heading 6"/>
    <w:basedOn w:val="Norml"/>
    <w:link w:val="Cmsor6Char"/>
    <w:uiPriority w:val="9"/>
    <w:unhideWhenUsed/>
    <w:qFormat/>
    <w:locked/>
    <w:rsid w:val="00A8325D"/>
    <w:pPr>
      <w:widowControl w:val="0"/>
      <w:tabs>
        <w:tab w:val="clear" w:pos="567"/>
      </w:tabs>
      <w:autoSpaceDE w:val="0"/>
      <w:autoSpaceDN w:val="0"/>
      <w:spacing w:before="67" w:line="240" w:lineRule="auto"/>
      <w:ind w:left="107"/>
      <w:outlineLvl w:val="5"/>
    </w:pPr>
    <w:rPr>
      <w:b/>
      <w:bCs/>
      <w:sz w:val="17"/>
      <w:szCs w:val="17"/>
      <w:lang w:val="hu-HU"/>
    </w:rPr>
  </w:style>
  <w:style w:type="paragraph" w:styleId="Cmsor7">
    <w:name w:val="heading 7"/>
    <w:basedOn w:val="Norml"/>
    <w:link w:val="Cmsor7Char"/>
    <w:uiPriority w:val="1"/>
    <w:qFormat/>
    <w:locked/>
    <w:rsid w:val="00A8325D"/>
    <w:pPr>
      <w:widowControl w:val="0"/>
      <w:tabs>
        <w:tab w:val="clear" w:pos="567"/>
      </w:tabs>
      <w:autoSpaceDE w:val="0"/>
      <w:autoSpaceDN w:val="0"/>
      <w:spacing w:line="240" w:lineRule="auto"/>
      <w:ind w:left="228"/>
      <w:outlineLvl w:val="6"/>
    </w:pPr>
    <w:rPr>
      <w:b/>
      <w:bCs/>
      <w:sz w:val="17"/>
      <w:szCs w:val="17"/>
      <w:lang w:val="hu-HU"/>
    </w:rPr>
  </w:style>
  <w:style w:type="paragraph" w:styleId="Cmsor8">
    <w:name w:val="heading 8"/>
    <w:basedOn w:val="Norml"/>
    <w:link w:val="Cmsor8Char"/>
    <w:uiPriority w:val="1"/>
    <w:qFormat/>
    <w:locked/>
    <w:rsid w:val="00A8325D"/>
    <w:pPr>
      <w:widowControl w:val="0"/>
      <w:tabs>
        <w:tab w:val="clear" w:pos="567"/>
      </w:tabs>
      <w:autoSpaceDE w:val="0"/>
      <w:autoSpaceDN w:val="0"/>
      <w:spacing w:line="240" w:lineRule="auto"/>
      <w:ind w:left="228"/>
      <w:outlineLvl w:val="7"/>
    </w:pPr>
    <w:rPr>
      <w:b/>
      <w:bCs/>
      <w:i/>
      <w:iCs/>
      <w:sz w:val="17"/>
      <w:szCs w:val="17"/>
      <w:u w:val="single" w:color="000000"/>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1"/>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styleId="Szvegtrzs">
    <w:name w:val="Body Text"/>
    <w:basedOn w:val="Norml"/>
    <w:link w:val="SzvegtrzsChar"/>
    <w:uiPriority w:val="1"/>
    <w:qFormat/>
    <w:rsid w:val="00051E89"/>
    <w:pPr>
      <w:widowControl w:val="0"/>
      <w:tabs>
        <w:tab w:val="clear" w:pos="567"/>
      </w:tabs>
      <w:autoSpaceDE w:val="0"/>
      <w:autoSpaceDN w:val="0"/>
      <w:spacing w:line="240" w:lineRule="auto"/>
    </w:pPr>
    <w:rPr>
      <w:sz w:val="17"/>
      <w:szCs w:val="17"/>
      <w:lang w:val="hu-HU"/>
    </w:rPr>
  </w:style>
  <w:style w:type="character" w:customStyle="1" w:styleId="SzvegtrzsChar">
    <w:name w:val="Szövegtörzs Char"/>
    <w:basedOn w:val="Bekezdsalapbettpusa"/>
    <w:link w:val="Szvegtrzs"/>
    <w:uiPriority w:val="1"/>
    <w:rsid w:val="00051E89"/>
    <w:rPr>
      <w:sz w:val="17"/>
      <w:szCs w:val="17"/>
      <w:lang w:val="hu-HU" w:eastAsia="en-US"/>
    </w:rPr>
  </w:style>
  <w:style w:type="character" w:customStyle="1" w:styleId="Cmsor3Char">
    <w:name w:val="Címsor 3 Char"/>
    <w:basedOn w:val="Bekezdsalapbettpusa"/>
    <w:link w:val="Cmsor3"/>
    <w:uiPriority w:val="9"/>
    <w:rsid w:val="00051E89"/>
    <w:rPr>
      <w:sz w:val="22"/>
      <w:szCs w:val="22"/>
      <w:lang w:val="hu-HU" w:eastAsia="en-US"/>
    </w:rPr>
  </w:style>
  <w:style w:type="character" w:customStyle="1" w:styleId="Cmsor4Char">
    <w:name w:val="Címsor 4 Char"/>
    <w:basedOn w:val="Bekezdsalapbettpusa"/>
    <w:link w:val="Cmsor4"/>
    <w:semiHidden/>
    <w:rsid w:val="00051E89"/>
    <w:rPr>
      <w:rFonts w:asciiTheme="majorHAnsi" w:eastAsiaTheme="majorEastAsia" w:hAnsiTheme="majorHAnsi" w:cstheme="majorBidi"/>
      <w:i/>
      <w:iCs/>
      <w:color w:val="365F91" w:themeColor="accent1" w:themeShade="BF"/>
      <w:sz w:val="22"/>
      <w:szCs w:val="22"/>
      <w:lang w:eastAsia="en-US"/>
    </w:rPr>
  </w:style>
  <w:style w:type="paragraph" w:customStyle="1" w:styleId="TableParagraph">
    <w:name w:val="Table Paragraph"/>
    <w:basedOn w:val="Norml"/>
    <w:uiPriority w:val="1"/>
    <w:qFormat/>
    <w:rsid w:val="00051E89"/>
    <w:pPr>
      <w:widowControl w:val="0"/>
      <w:tabs>
        <w:tab w:val="clear" w:pos="567"/>
      </w:tabs>
      <w:autoSpaceDE w:val="0"/>
      <w:autoSpaceDN w:val="0"/>
      <w:spacing w:line="240" w:lineRule="auto"/>
      <w:ind w:left="107"/>
    </w:pPr>
    <w:rPr>
      <w:lang w:val="hu-HU"/>
    </w:rPr>
  </w:style>
  <w:style w:type="character" w:customStyle="1" w:styleId="Cmsor1Char">
    <w:name w:val="Címsor 1 Char"/>
    <w:basedOn w:val="Bekezdsalapbettpusa"/>
    <w:link w:val="Cmsor1"/>
    <w:uiPriority w:val="9"/>
    <w:rsid w:val="00A8325D"/>
    <w:rPr>
      <w:b/>
      <w:bCs/>
      <w:sz w:val="22"/>
      <w:szCs w:val="22"/>
      <w:lang w:val="hu-HU" w:eastAsia="en-US"/>
    </w:rPr>
  </w:style>
  <w:style w:type="character" w:customStyle="1" w:styleId="Cmsor2Char">
    <w:name w:val="Címsor 2 Char"/>
    <w:basedOn w:val="Bekezdsalapbettpusa"/>
    <w:link w:val="Cmsor2"/>
    <w:uiPriority w:val="9"/>
    <w:rsid w:val="00A8325D"/>
    <w:rPr>
      <w:b/>
      <w:bCs/>
      <w:sz w:val="22"/>
      <w:szCs w:val="22"/>
      <w:lang w:val="hu-HU" w:eastAsia="en-US"/>
    </w:rPr>
  </w:style>
  <w:style w:type="character" w:customStyle="1" w:styleId="Cmsor5Char">
    <w:name w:val="Címsor 5 Char"/>
    <w:basedOn w:val="Bekezdsalapbettpusa"/>
    <w:link w:val="Cmsor5"/>
    <w:uiPriority w:val="9"/>
    <w:rsid w:val="00A8325D"/>
    <w:rPr>
      <w:sz w:val="18"/>
      <w:szCs w:val="18"/>
      <w:lang w:val="hu-HU" w:eastAsia="en-US"/>
    </w:rPr>
  </w:style>
  <w:style w:type="character" w:customStyle="1" w:styleId="Cmsor6Char">
    <w:name w:val="Címsor 6 Char"/>
    <w:basedOn w:val="Bekezdsalapbettpusa"/>
    <w:link w:val="Cmsor6"/>
    <w:uiPriority w:val="9"/>
    <w:rsid w:val="00A8325D"/>
    <w:rPr>
      <w:b/>
      <w:bCs/>
      <w:sz w:val="17"/>
      <w:szCs w:val="17"/>
      <w:lang w:val="hu-HU" w:eastAsia="en-US"/>
    </w:rPr>
  </w:style>
  <w:style w:type="character" w:customStyle="1" w:styleId="Cmsor7Char">
    <w:name w:val="Címsor 7 Char"/>
    <w:basedOn w:val="Bekezdsalapbettpusa"/>
    <w:link w:val="Cmsor7"/>
    <w:uiPriority w:val="1"/>
    <w:rsid w:val="00A8325D"/>
    <w:rPr>
      <w:b/>
      <w:bCs/>
      <w:sz w:val="17"/>
      <w:szCs w:val="17"/>
      <w:lang w:val="hu-HU" w:eastAsia="en-US"/>
    </w:rPr>
  </w:style>
  <w:style w:type="character" w:customStyle="1" w:styleId="Cmsor8Char">
    <w:name w:val="Címsor 8 Char"/>
    <w:basedOn w:val="Bekezdsalapbettpusa"/>
    <w:link w:val="Cmsor8"/>
    <w:uiPriority w:val="1"/>
    <w:rsid w:val="00A8325D"/>
    <w:rPr>
      <w:b/>
      <w:bCs/>
      <w:i/>
      <w:iCs/>
      <w:sz w:val="17"/>
      <w:szCs w:val="17"/>
      <w:u w:val="single" w:color="000000"/>
      <w:lang w:val="hu-HU" w:eastAsia="en-US"/>
    </w:rPr>
  </w:style>
  <w:style w:type="paragraph" w:styleId="Megjegyzstrgya">
    <w:name w:val="annotation subject"/>
    <w:basedOn w:val="Jegyzetszveg"/>
    <w:next w:val="Jegyzetszveg"/>
    <w:link w:val="MegjegyzstrgyaChar1"/>
    <w:uiPriority w:val="99"/>
    <w:semiHidden/>
    <w:unhideWhenUsed/>
    <w:rsid w:val="00A8325D"/>
    <w:pPr>
      <w:widowControl w:val="0"/>
      <w:tabs>
        <w:tab w:val="clear" w:pos="567"/>
      </w:tabs>
      <w:autoSpaceDE w:val="0"/>
      <w:autoSpaceDN w:val="0"/>
    </w:pPr>
    <w:rPr>
      <w:b/>
      <w:bCs/>
      <w:lang w:val="hu-HU"/>
    </w:rPr>
  </w:style>
  <w:style w:type="character" w:customStyle="1" w:styleId="MegjegyzstrgyaChar1">
    <w:name w:val="Megjegyzés tárgya Char1"/>
    <w:basedOn w:val="JegyzetszvegChar1"/>
    <w:link w:val="Megjegyzstrgya"/>
    <w:uiPriority w:val="99"/>
    <w:semiHidden/>
    <w:rsid w:val="00A8325D"/>
    <w:rPr>
      <w:b/>
      <w:bCs/>
      <w:lang w:val="hu-HU" w:eastAsia="en-US"/>
    </w:rPr>
  </w:style>
  <w:style w:type="paragraph" w:styleId="Lbjegyzetszveg">
    <w:name w:val="footnote text"/>
    <w:basedOn w:val="Norml"/>
    <w:link w:val="LbjegyzetszvegChar"/>
    <w:uiPriority w:val="99"/>
    <w:semiHidden/>
    <w:unhideWhenUsed/>
    <w:rsid w:val="00CB1C67"/>
    <w:pPr>
      <w:spacing w:line="240" w:lineRule="auto"/>
    </w:pPr>
    <w:rPr>
      <w:sz w:val="20"/>
      <w:szCs w:val="20"/>
    </w:rPr>
  </w:style>
  <w:style w:type="character" w:customStyle="1" w:styleId="LbjegyzetszvegChar">
    <w:name w:val="Lábjegyzetszöveg Char"/>
    <w:basedOn w:val="Bekezdsalapbettpusa"/>
    <w:link w:val="Lbjegyzetszveg"/>
    <w:uiPriority w:val="99"/>
    <w:semiHidden/>
    <w:rsid w:val="00CB1C67"/>
    <w:rPr>
      <w:lang w:eastAsia="en-US"/>
    </w:rPr>
  </w:style>
  <w:style w:type="character" w:styleId="Lbjegyzet-hivatkozs">
    <w:name w:val="footnote reference"/>
    <w:basedOn w:val="Bekezdsalapbettpusa"/>
    <w:uiPriority w:val="99"/>
    <w:semiHidden/>
    <w:unhideWhenUsed/>
    <w:rsid w:val="00CB1C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1584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5472AF4CF0EB4680FD81707A18BEC9" ma:contentTypeVersion="11" ma:contentTypeDescription="Create a new document." ma:contentTypeScope="" ma:versionID="2e418fbfdbd15df75f671f7d2379ec5f">
  <xsd:schema xmlns:xsd="http://www.w3.org/2001/XMLSchema" xmlns:xs="http://www.w3.org/2001/XMLSchema" xmlns:p="http://schemas.microsoft.com/office/2006/metadata/properties" xmlns:ns2="6adac215-b702-4d06-b48f-52e78886b087" xmlns:ns3="5cdc9c2c-5c64-465d-9e76-faf52f2a1590" targetNamespace="http://schemas.microsoft.com/office/2006/metadata/properties" ma:root="true" ma:fieldsID="c8150760b9ea66bf7c82a13917621329" ns2:_="" ns3:_="">
    <xsd:import namespace="6adac215-b702-4d06-b48f-52e78886b087"/>
    <xsd:import namespace="5cdc9c2c-5c64-465d-9e76-faf52f2a15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ac215-b702-4d06-b48f-52e78886b0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3736fd8-8ca5-4d25-b263-1884e997b88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cdc9c2c-5c64-465d-9e76-faf52f2a15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e26342-e367-43dc-a737-046e3724236d}" ma:internalName="TaxCatchAll" ma:showField="CatchAllData" ma:web="5cdc9c2c-5c64-465d-9e76-faf52f2a1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dac215-b702-4d06-b48f-52e78886b087">
      <Terms xmlns="http://schemas.microsoft.com/office/infopath/2007/PartnerControls"/>
    </lcf76f155ced4ddcb4097134ff3c332f>
    <TaxCatchAll xmlns="5cdc9c2c-5c64-465d-9e76-faf52f2a159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03ED4-E9CE-4DCB-991D-1EDAE3098F28}">
  <ds:schemaRefs>
    <ds:schemaRef ds:uri="http://schemas.microsoft.com/sharepoint/v3/contenttype/forms"/>
  </ds:schemaRefs>
</ds:datastoreItem>
</file>

<file path=customXml/itemProps2.xml><?xml version="1.0" encoding="utf-8"?>
<ds:datastoreItem xmlns:ds="http://schemas.openxmlformats.org/officeDocument/2006/customXml" ds:itemID="{B1678718-3567-4ED2-AF24-838471BE4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ac215-b702-4d06-b48f-52e78886b087"/>
    <ds:schemaRef ds:uri="5cdc9c2c-5c64-465d-9e76-faf52f2a15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1CF492-F719-46D9-99B6-327AB6AB5219}">
  <ds:schemaRefs>
    <ds:schemaRef ds:uri="http://purl.org/dc/dcmitype/"/>
    <ds:schemaRef ds:uri="http://purl.org/dc/terms/"/>
    <ds:schemaRef ds:uri="5cdc9c2c-5c64-465d-9e76-faf52f2a1590"/>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6adac215-b702-4d06-b48f-52e78886b087"/>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72F86F86-56DF-4D78-A14F-1FD348E57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7322</Words>
  <Characters>51990</Characters>
  <Application>Microsoft Office Word</Application>
  <DocSecurity>0</DocSecurity>
  <Lines>433</Lines>
  <Paragraphs>118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2026-03-27T07:50:00Z</dcterms:created>
  <dcterms:modified xsi:type="dcterms:W3CDTF">2026-03-27T07:50:00Z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0x010100645472AF4CF0EB4680FD81707A18BEC9</vt:lpwstr>
  </property>
</Properties>
</file>