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A043EA" w14:textId="2FE20B0A" w:rsidR="008A0E0F" w:rsidRPr="001B06C9" w:rsidRDefault="001B06C9" w:rsidP="001B06C9">
      <w:pPr>
        <w:keepNext/>
        <w:ind w:left="567" w:hanging="567"/>
        <w:rPr>
          <w:b/>
          <w:bCs/>
        </w:rPr>
      </w:pPr>
      <w:r w:rsidRPr="001B06C9">
        <w:rPr>
          <w:b/>
          <w:bCs/>
        </w:rPr>
        <w:t>1.</w:t>
      </w:r>
      <w:r w:rsidRPr="001B06C9">
        <w:rPr>
          <w:b/>
          <w:bCs/>
        </w:rPr>
        <w:tab/>
      </w:r>
      <w:r w:rsidR="00326233" w:rsidRPr="001B06C9">
        <w:rPr>
          <w:b/>
          <w:bCs/>
        </w:rPr>
        <w:t>A GYÓGYSZER NEVE</w:t>
      </w:r>
    </w:p>
    <w:p w14:paraId="33316356" w14:textId="77777777" w:rsidR="009430B0" w:rsidRPr="001B06C9" w:rsidRDefault="009430B0" w:rsidP="001B06C9">
      <w:pPr>
        <w:keepNext/>
      </w:pPr>
    </w:p>
    <w:p w14:paraId="7A2320BD" w14:textId="26A882CB" w:rsidR="00E63DE8" w:rsidRPr="00610E46" w:rsidRDefault="00021DA0" w:rsidP="001B06C9">
      <w:r w:rsidRPr="00610E46">
        <w:t>Edoxaban Viatris</w:t>
      </w:r>
      <w:r w:rsidR="00326233" w:rsidRPr="00610E46">
        <w:t xml:space="preserve"> 15</w:t>
      </w:r>
      <w:r w:rsidR="00C14029">
        <w:t> </w:t>
      </w:r>
      <w:r w:rsidR="00326233" w:rsidRPr="00610E46">
        <w:t>mg filmtabletta</w:t>
      </w:r>
    </w:p>
    <w:p w14:paraId="5C4226D1" w14:textId="29AE5E65" w:rsidR="00E63DE8" w:rsidRPr="00610E46" w:rsidRDefault="00021DA0" w:rsidP="001B06C9">
      <w:r w:rsidRPr="00610E46">
        <w:t>Edoxaban Viatris</w:t>
      </w:r>
      <w:r w:rsidR="00326233" w:rsidRPr="00610E46">
        <w:t xml:space="preserve"> 30</w:t>
      </w:r>
      <w:r w:rsidR="006F672B">
        <w:t> </w:t>
      </w:r>
      <w:r w:rsidR="00326233" w:rsidRPr="00610E46">
        <w:t>mg filmtabletta</w:t>
      </w:r>
    </w:p>
    <w:p w14:paraId="1E5A29B9" w14:textId="21680875" w:rsidR="008A0E0F" w:rsidRPr="001B06C9" w:rsidRDefault="00021DA0" w:rsidP="001B06C9">
      <w:r w:rsidRPr="00610E46">
        <w:t>Edoxaban Viatris</w:t>
      </w:r>
      <w:r w:rsidR="00326233" w:rsidRPr="00610E46">
        <w:t xml:space="preserve"> 60</w:t>
      </w:r>
      <w:r w:rsidR="006F672B">
        <w:t> mg</w:t>
      </w:r>
      <w:r w:rsidR="00326233" w:rsidRPr="00610E46">
        <w:t xml:space="preserve"> filmtabletta</w:t>
      </w:r>
    </w:p>
    <w:p w14:paraId="03FF5D27" w14:textId="77777777" w:rsidR="008A0E0F" w:rsidRPr="001B06C9" w:rsidRDefault="008A0E0F" w:rsidP="001B06C9"/>
    <w:p w14:paraId="76A54475" w14:textId="77777777" w:rsidR="008A0E0F" w:rsidRPr="001B06C9" w:rsidRDefault="008A0E0F" w:rsidP="001B06C9"/>
    <w:p w14:paraId="3D402B8C" w14:textId="79AD6982" w:rsidR="008A0E0F" w:rsidRPr="001B06C9" w:rsidRDefault="001B06C9" w:rsidP="001B06C9">
      <w:pPr>
        <w:keepNext/>
        <w:ind w:left="567" w:hanging="567"/>
        <w:rPr>
          <w:b/>
          <w:bCs/>
        </w:rPr>
      </w:pPr>
      <w:r w:rsidRPr="001B06C9">
        <w:rPr>
          <w:b/>
          <w:bCs/>
        </w:rPr>
        <w:t>2.</w:t>
      </w:r>
      <w:r w:rsidRPr="001B06C9">
        <w:rPr>
          <w:b/>
          <w:bCs/>
        </w:rPr>
        <w:tab/>
      </w:r>
      <w:r w:rsidR="00326233" w:rsidRPr="001B06C9">
        <w:rPr>
          <w:b/>
          <w:bCs/>
        </w:rPr>
        <w:t>MINŐSÉGI ÉS MENNYISÉGI ÖSSZETÉTEL</w:t>
      </w:r>
    </w:p>
    <w:p w14:paraId="4F996820" w14:textId="77777777" w:rsidR="009430B0" w:rsidRPr="001B06C9" w:rsidRDefault="009430B0" w:rsidP="001B06C9">
      <w:pPr>
        <w:keepNext/>
        <w:ind w:left="567" w:hanging="567"/>
        <w:rPr>
          <w:b/>
          <w:bCs/>
        </w:rPr>
      </w:pPr>
    </w:p>
    <w:p w14:paraId="61D37B31" w14:textId="2F193A16" w:rsidR="008A0E0F" w:rsidRPr="001B06C9" w:rsidRDefault="00021DA0" w:rsidP="001B06C9">
      <w:pPr>
        <w:keepNext/>
        <w:rPr>
          <w:u w:val="single"/>
        </w:rPr>
      </w:pPr>
      <w:r>
        <w:rPr>
          <w:u w:val="single"/>
        </w:rPr>
        <w:t>Edoxaban Viatris</w:t>
      </w:r>
      <w:r w:rsidR="00326233" w:rsidRPr="001B06C9">
        <w:rPr>
          <w:u w:val="single"/>
        </w:rPr>
        <w:t xml:space="preserve"> 15</w:t>
      </w:r>
      <w:r w:rsidR="006F672B">
        <w:rPr>
          <w:u w:val="single"/>
        </w:rPr>
        <w:t> mg</w:t>
      </w:r>
      <w:r w:rsidR="00326233" w:rsidRPr="001B06C9">
        <w:rPr>
          <w:u w:val="single"/>
        </w:rPr>
        <w:t xml:space="preserve"> filmtabletta</w:t>
      </w:r>
    </w:p>
    <w:p w14:paraId="103AB866" w14:textId="328B21B2" w:rsidR="00BB5792" w:rsidRPr="001B06C9" w:rsidRDefault="00326233" w:rsidP="001B06C9">
      <w:r w:rsidRPr="001B06C9">
        <w:t>15</w:t>
      </w:r>
      <w:r w:rsidR="006F672B">
        <w:t> mg</w:t>
      </w:r>
      <w:r w:rsidRPr="001B06C9">
        <w:t xml:space="preserve"> edoxabánt tartalmaz (</w:t>
      </w:r>
      <w:r w:rsidR="00F24974" w:rsidRPr="00F24974">
        <w:t>edoxabán</w:t>
      </w:r>
      <w:r w:rsidR="00F24974">
        <w:t>-</w:t>
      </w:r>
      <w:r w:rsidRPr="001B06C9">
        <w:t>tozilát</w:t>
      </w:r>
      <w:r w:rsidR="00E63DE8" w:rsidRPr="001B06C9">
        <w:t>-monohidrát</w:t>
      </w:r>
      <w:r w:rsidRPr="001B06C9">
        <w:t xml:space="preserve"> formájában) 15</w:t>
      </w:r>
      <w:r w:rsidR="006F672B">
        <w:t> mg</w:t>
      </w:r>
      <w:r w:rsidRPr="001B06C9">
        <w:t>-os filmtablettánként.</w:t>
      </w:r>
    </w:p>
    <w:p w14:paraId="26FF4F12" w14:textId="77777777" w:rsidR="00E63DE8" w:rsidRPr="001B06C9" w:rsidRDefault="00E63DE8" w:rsidP="001B06C9"/>
    <w:p w14:paraId="2653E87C" w14:textId="1E987352" w:rsidR="008A0E0F" w:rsidRPr="00610E46" w:rsidRDefault="00021DA0" w:rsidP="001B06C9">
      <w:pPr>
        <w:keepNext/>
        <w:rPr>
          <w:u w:val="single"/>
        </w:rPr>
      </w:pPr>
      <w:r w:rsidRPr="00610E46">
        <w:rPr>
          <w:u w:val="single"/>
        </w:rPr>
        <w:t>Edoxaban Viatris</w:t>
      </w:r>
      <w:r w:rsidR="00326233" w:rsidRPr="00610E46">
        <w:rPr>
          <w:u w:val="single"/>
        </w:rPr>
        <w:t xml:space="preserve"> 30</w:t>
      </w:r>
      <w:r w:rsidR="006F672B">
        <w:rPr>
          <w:u w:val="single"/>
        </w:rPr>
        <w:t> mg</w:t>
      </w:r>
      <w:r w:rsidR="00326233" w:rsidRPr="00610E46">
        <w:rPr>
          <w:u w:val="single"/>
        </w:rPr>
        <w:t xml:space="preserve"> filmtabletta</w:t>
      </w:r>
    </w:p>
    <w:p w14:paraId="4013C416" w14:textId="0B7FB1C7" w:rsidR="00BB5792" w:rsidRPr="00610E46" w:rsidRDefault="00326233" w:rsidP="001B06C9">
      <w:r w:rsidRPr="00610E46">
        <w:t>30</w:t>
      </w:r>
      <w:r w:rsidR="006F672B">
        <w:t> mg</w:t>
      </w:r>
      <w:r w:rsidRPr="00610E46">
        <w:t xml:space="preserve"> edoxabánt tartalmaz (</w:t>
      </w:r>
      <w:r w:rsidR="00F24974" w:rsidRPr="00F24974">
        <w:t>edoxabán</w:t>
      </w:r>
      <w:r w:rsidR="00F24974">
        <w:t>-</w:t>
      </w:r>
      <w:r w:rsidRPr="00610E46">
        <w:t>tozilát</w:t>
      </w:r>
      <w:r w:rsidR="00E63DE8" w:rsidRPr="00610E46">
        <w:t>-monohidrát</w:t>
      </w:r>
      <w:r w:rsidRPr="00610E46">
        <w:t xml:space="preserve"> formájában) 30</w:t>
      </w:r>
      <w:r w:rsidR="006F672B">
        <w:t> mg</w:t>
      </w:r>
      <w:r w:rsidRPr="00610E46">
        <w:t>-os filmtablettánként.</w:t>
      </w:r>
    </w:p>
    <w:p w14:paraId="14E42C57" w14:textId="77777777" w:rsidR="00E63DE8" w:rsidRPr="00610E46" w:rsidRDefault="00E63DE8" w:rsidP="001B06C9"/>
    <w:p w14:paraId="7C0AAA5F" w14:textId="3CD3E953" w:rsidR="008A0E0F" w:rsidRPr="00610E46" w:rsidRDefault="00021DA0" w:rsidP="001B06C9">
      <w:pPr>
        <w:keepNext/>
        <w:rPr>
          <w:u w:val="single"/>
        </w:rPr>
      </w:pPr>
      <w:r w:rsidRPr="00610E46">
        <w:rPr>
          <w:u w:val="single"/>
        </w:rPr>
        <w:t>Edoxaban Viatris</w:t>
      </w:r>
      <w:r w:rsidR="00326233" w:rsidRPr="00610E46">
        <w:rPr>
          <w:u w:val="single"/>
        </w:rPr>
        <w:t xml:space="preserve"> 60</w:t>
      </w:r>
      <w:r w:rsidR="006F672B">
        <w:rPr>
          <w:u w:val="single"/>
        </w:rPr>
        <w:t> mg</w:t>
      </w:r>
      <w:r w:rsidR="00326233" w:rsidRPr="00610E46">
        <w:rPr>
          <w:u w:val="single"/>
        </w:rPr>
        <w:t xml:space="preserve"> filmtabletta</w:t>
      </w:r>
    </w:p>
    <w:p w14:paraId="6DD4F61B" w14:textId="3D85FBA4" w:rsidR="00E63DE8" w:rsidRPr="001B06C9" w:rsidRDefault="00326233" w:rsidP="001B06C9">
      <w:r w:rsidRPr="00610E46">
        <w:t>60</w:t>
      </w:r>
      <w:r w:rsidR="006F672B">
        <w:t> mg</w:t>
      </w:r>
      <w:r w:rsidRPr="00610E46">
        <w:t xml:space="preserve"> edoxabánt tartalmaz (</w:t>
      </w:r>
      <w:r w:rsidR="00F24974" w:rsidRPr="00F24974">
        <w:t>edoxabán</w:t>
      </w:r>
      <w:r w:rsidR="00F24974">
        <w:t>-</w:t>
      </w:r>
      <w:r w:rsidRPr="00610E46">
        <w:t>tozilát</w:t>
      </w:r>
      <w:r w:rsidR="00E63DE8" w:rsidRPr="00610E46">
        <w:t>-monohidrát</w:t>
      </w:r>
      <w:r w:rsidRPr="00610E46">
        <w:t xml:space="preserve"> formájában) 60</w:t>
      </w:r>
      <w:r w:rsidR="006F672B">
        <w:t> mg</w:t>
      </w:r>
      <w:r w:rsidRPr="00610E46">
        <w:t>-os filmtablettánként.</w:t>
      </w:r>
    </w:p>
    <w:p w14:paraId="2CCB9AB7" w14:textId="77777777" w:rsidR="00E63DE8" w:rsidRPr="001B06C9" w:rsidRDefault="00E63DE8" w:rsidP="001B06C9"/>
    <w:p w14:paraId="0EA3389D" w14:textId="34A7856B" w:rsidR="00E63DE8" w:rsidRPr="009553DE" w:rsidRDefault="00E63DE8" w:rsidP="00A436FB">
      <w:pPr>
        <w:keepNext/>
        <w:rPr>
          <w:u w:val="single"/>
        </w:rPr>
      </w:pPr>
      <w:r w:rsidRPr="009553DE">
        <w:rPr>
          <w:u w:val="single"/>
        </w:rPr>
        <w:t>Ismert hatású segédanyag(ok):</w:t>
      </w:r>
    </w:p>
    <w:p w14:paraId="754ADBF9" w14:textId="69EAB618" w:rsidR="00E63DE8" w:rsidRPr="001B06C9" w:rsidRDefault="00E63DE8" w:rsidP="001B06C9">
      <w:r w:rsidRPr="001B06C9">
        <w:t>Glükóz-monohidrát</w:t>
      </w:r>
    </w:p>
    <w:p w14:paraId="3DFAB740" w14:textId="77777777" w:rsidR="00E63DE8" w:rsidRPr="001B06C9" w:rsidRDefault="00E63DE8" w:rsidP="001B06C9"/>
    <w:p w14:paraId="4036E9BC" w14:textId="60634BC4" w:rsidR="008A0E0F" w:rsidRPr="001B06C9" w:rsidRDefault="00326233" w:rsidP="001B06C9">
      <w:r w:rsidRPr="001B06C9">
        <w:t>A segédanyagok teljes listáját lásd a 6.1 pontban.</w:t>
      </w:r>
    </w:p>
    <w:p w14:paraId="1F6BB068" w14:textId="77777777" w:rsidR="009430B0" w:rsidRPr="001B06C9" w:rsidRDefault="009430B0" w:rsidP="001B06C9"/>
    <w:p w14:paraId="28C96FF0" w14:textId="77777777" w:rsidR="009430B0" w:rsidRPr="001B06C9" w:rsidRDefault="009430B0" w:rsidP="001B06C9"/>
    <w:p w14:paraId="15B1A871" w14:textId="2CE3CAB1" w:rsidR="008A0E0F" w:rsidRPr="001B06C9" w:rsidRDefault="001B06C9" w:rsidP="001B06C9">
      <w:pPr>
        <w:keepNext/>
        <w:ind w:left="567" w:hanging="567"/>
        <w:rPr>
          <w:b/>
          <w:bCs/>
        </w:rPr>
      </w:pPr>
      <w:r w:rsidRPr="007B2FA7">
        <w:rPr>
          <w:b/>
          <w:bCs/>
        </w:rPr>
        <w:t>3.</w:t>
      </w:r>
      <w:r w:rsidRPr="007B2FA7">
        <w:rPr>
          <w:b/>
          <w:bCs/>
        </w:rPr>
        <w:tab/>
      </w:r>
      <w:r w:rsidR="00326233" w:rsidRPr="001B06C9">
        <w:rPr>
          <w:b/>
          <w:bCs/>
        </w:rPr>
        <w:t>GYÓGYSZERFORMA</w:t>
      </w:r>
    </w:p>
    <w:p w14:paraId="5B97B40B" w14:textId="77777777" w:rsidR="008A0E0F" w:rsidRPr="001B06C9" w:rsidRDefault="008A0E0F" w:rsidP="001B06C9">
      <w:pPr>
        <w:keepNext/>
        <w:ind w:left="567" w:hanging="567"/>
        <w:rPr>
          <w:b/>
          <w:bCs/>
        </w:rPr>
      </w:pPr>
    </w:p>
    <w:p w14:paraId="65E2DE4A" w14:textId="77777777" w:rsidR="008A0E0F" w:rsidRPr="00A436FB" w:rsidRDefault="00326233" w:rsidP="00A436FB">
      <w:r w:rsidRPr="00A436FB">
        <w:t>Filmtabletta</w:t>
      </w:r>
    </w:p>
    <w:p w14:paraId="4B76A3FC" w14:textId="77777777" w:rsidR="008A0E0F" w:rsidRPr="00A436FB" w:rsidRDefault="008A0E0F" w:rsidP="00A436FB"/>
    <w:p w14:paraId="217DD1FE" w14:textId="58138E7B" w:rsidR="008A0E0F" w:rsidRPr="001B06C9" w:rsidRDefault="00021DA0" w:rsidP="001B06C9">
      <w:pPr>
        <w:keepNext/>
        <w:rPr>
          <w:u w:val="single"/>
        </w:rPr>
      </w:pPr>
      <w:r>
        <w:rPr>
          <w:u w:val="single"/>
        </w:rPr>
        <w:t>Edoxaban Viatris</w:t>
      </w:r>
      <w:r w:rsidR="00326233" w:rsidRPr="001B06C9">
        <w:rPr>
          <w:u w:val="single"/>
        </w:rPr>
        <w:t xml:space="preserve"> 15</w:t>
      </w:r>
      <w:r w:rsidR="006F672B">
        <w:rPr>
          <w:u w:val="single"/>
        </w:rPr>
        <w:t> mg</w:t>
      </w:r>
      <w:r w:rsidR="00326233" w:rsidRPr="001B06C9">
        <w:rPr>
          <w:u w:val="single"/>
        </w:rPr>
        <w:t xml:space="preserve"> filmtabletta</w:t>
      </w:r>
    </w:p>
    <w:p w14:paraId="3D1CDE93" w14:textId="41812C35" w:rsidR="009430B0" w:rsidRPr="00A436FB" w:rsidRDefault="00326233" w:rsidP="00A436FB">
      <w:r w:rsidRPr="00A436FB">
        <w:t xml:space="preserve">Narancssárga, kerek, </w:t>
      </w:r>
      <w:r w:rsidR="00E63DE8" w:rsidRPr="00A436FB">
        <w:t xml:space="preserve">az egyik oldalon </w:t>
      </w:r>
      <w:r w:rsidRPr="00A436FB">
        <w:t>mélynyomású „15” jelzéssel ellátott</w:t>
      </w:r>
      <w:r w:rsidR="00E63DE8" w:rsidRPr="00A436FB">
        <w:t xml:space="preserve"> a másik oldalon jelzés nélküli, 6,6</w:t>
      </w:r>
      <w:r w:rsidR="00D71581" w:rsidRPr="00A436FB">
        <w:t> </w:t>
      </w:r>
      <w:r w:rsidR="00E63DE8" w:rsidRPr="00A436FB">
        <w:t>mm ±</w:t>
      </w:r>
      <w:r w:rsidR="00D71581" w:rsidRPr="00A436FB">
        <w:t> </w:t>
      </w:r>
      <w:r w:rsidR="00E63DE8" w:rsidRPr="00A436FB">
        <w:t>5% átmérőjű</w:t>
      </w:r>
      <w:r w:rsidRPr="00A436FB">
        <w:t xml:space="preserve"> filmtabletta.</w:t>
      </w:r>
    </w:p>
    <w:p w14:paraId="0E5F8DBD" w14:textId="77777777" w:rsidR="009430B0" w:rsidRPr="00A436FB" w:rsidRDefault="009430B0" w:rsidP="00A436FB"/>
    <w:p w14:paraId="72EDAFC6" w14:textId="014DDE9A" w:rsidR="008A0E0F" w:rsidRPr="00610E46" w:rsidRDefault="00021DA0" w:rsidP="001B06C9">
      <w:pPr>
        <w:keepNext/>
        <w:rPr>
          <w:u w:val="single"/>
        </w:rPr>
      </w:pPr>
      <w:r w:rsidRPr="00610E46">
        <w:rPr>
          <w:u w:val="single"/>
        </w:rPr>
        <w:t>Edoxaban Viatris</w:t>
      </w:r>
      <w:r w:rsidR="00326233" w:rsidRPr="00610E46">
        <w:rPr>
          <w:u w:val="single"/>
        </w:rPr>
        <w:t xml:space="preserve"> 30</w:t>
      </w:r>
      <w:r w:rsidR="006F672B">
        <w:rPr>
          <w:u w:val="single"/>
        </w:rPr>
        <w:t> mg</w:t>
      </w:r>
      <w:r w:rsidR="00326233" w:rsidRPr="00610E46">
        <w:rPr>
          <w:u w:val="single"/>
        </w:rPr>
        <w:t xml:space="preserve"> filmtabletta</w:t>
      </w:r>
    </w:p>
    <w:p w14:paraId="22D02E75" w14:textId="39B68B3B" w:rsidR="009430B0" w:rsidRPr="00610E46" w:rsidRDefault="00326233" w:rsidP="00A436FB">
      <w:r w:rsidRPr="00610E46">
        <w:t xml:space="preserve">Rózsaszínű, </w:t>
      </w:r>
      <w:r w:rsidR="00E63DE8" w:rsidRPr="00610E46">
        <w:t>kerek, az egyik oldalon mélynyomású „30” jelzéssel ellátott a másik oldalon jelzés nélküli, 8,4</w:t>
      </w:r>
      <w:r w:rsidR="00D71581" w:rsidRPr="00610E46">
        <w:t> </w:t>
      </w:r>
      <w:r w:rsidR="00E63DE8" w:rsidRPr="00610E46">
        <w:t>mm ±</w:t>
      </w:r>
      <w:r w:rsidR="00D71581" w:rsidRPr="00610E46">
        <w:t> </w:t>
      </w:r>
      <w:r w:rsidR="00E63DE8" w:rsidRPr="00610E46">
        <w:t>5% átmérőjű filmtabletta.</w:t>
      </w:r>
    </w:p>
    <w:p w14:paraId="4E119C8F" w14:textId="77777777" w:rsidR="009430B0" w:rsidRPr="00610E46" w:rsidRDefault="009430B0" w:rsidP="00A436FB"/>
    <w:p w14:paraId="237D291B" w14:textId="23616C39" w:rsidR="008A0E0F" w:rsidRPr="00610E46" w:rsidRDefault="00021DA0" w:rsidP="001B06C9">
      <w:pPr>
        <w:keepNext/>
        <w:rPr>
          <w:u w:val="single"/>
        </w:rPr>
      </w:pPr>
      <w:r w:rsidRPr="00610E46">
        <w:rPr>
          <w:u w:val="single"/>
        </w:rPr>
        <w:t>Edoxaban Viatris</w:t>
      </w:r>
      <w:r w:rsidR="00326233" w:rsidRPr="00610E46">
        <w:rPr>
          <w:u w:val="single"/>
        </w:rPr>
        <w:t xml:space="preserve"> 60</w:t>
      </w:r>
      <w:r w:rsidR="006F672B">
        <w:rPr>
          <w:u w:val="single"/>
        </w:rPr>
        <w:t> mg</w:t>
      </w:r>
      <w:r w:rsidR="00326233" w:rsidRPr="00610E46">
        <w:rPr>
          <w:u w:val="single"/>
        </w:rPr>
        <w:t xml:space="preserve"> filmtabletta</w:t>
      </w:r>
    </w:p>
    <w:p w14:paraId="139EB320" w14:textId="453E6AFB" w:rsidR="008A0E0F" w:rsidRPr="00A436FB" w:rsidRDefault="00326233" w:rsidP="00A436FB">
      <w:r w:rsidRPr="00610E46">
        <w:t xml:space="preserve">Sárga, </w:t>
      </w:r>
      <w:r w:rsidR="00E63DE8" w:rsidRPr="00610E46">
        <w:t>kerek, az egyik oldalon mélynyomású „60” jelzéssel ellátott a másik oldalon jelzés nélküli, 10,4</w:t>
      </w:r>
      <w:r w:rsidR="00D71581" w:rsidRPr="00610E46">
        <w:t> </w:t>
      </w:r>
      <w:r w:rsidR="00E63DE8" w:rsidRPr="00610E46">
        <w:t>mm ±</w:t>
      </w:r>
      <w:r w:rsidR="00D71581" w:rsidRPr="00610E46">
        <w:t> </w:t>
      </w:r>
      <w:r w:rsidR="00E63DE8" w:rsidRPr="00610E46">
        <w:t>5% átmérőjű filmtabletta.</w:t>
      </w:r>
    </w:p>
    <w:p w14:paraId="4A4A7C96" w14:textId="77777777" w:rsidR="008A0E0F" w:rsidRPr="00A436FB" w:rsidRDefault="008A0E0F" w:rsidP="00A436FB"/>
    <w:p w14:paraId="16FBF364" w14:textId="77777777" w:rsidR="009430B0" w:rsidRPr="00A436FB" w:rsidRDefault="009430B0" w:rsidP="00A436FB"/>
    <w:p w14:paraId="269A558B" w14:textId="20F3DEB5" w:rsidR="008A0E0F" w:rsidRPr="001B06C9" w:rsidRDefault="001B06C9" w:rsidP="001B06C9">
      <w:pPr>
        <w:keepNext/>
        <w:ind w:left="567" w:hanging="567"/>
        <w:rPr>
          <w:b/>
          <w:bCs/>
        </w:rPr>
      </w:pPr>
      <w:r w:rsidRPr="007B2FA7">
        <w:rPr>
          <w:b/>
          <w:bCs/>
        </w:rPr>
        <w:t>4.</w:t>
      </w:r>
      <w:r w:rsidRPr="007B2FA7">
        <w:rPr>
          <w:b/>
          <w:bCs/>
        </w:rPr>
        <w:tab/>
      </w:r>
      <w:r w:rsidR="00326233" w:rsidRPr="001B06C9">
        <w:rPr>
          <w:b/>
          <w:bCs/>
        </w:rPr>
        <w:t>KLINIKAI JELLEMZŐK</w:t>
      </w:r>
    </w:p>
    <w:p w14:paraId="09D0812D" w14:textId="77777777" w:rsidR="008A0E0F" w:rsidRPr="001B06C9" w:rsidRDefault="008A0E0F" w:rsidP="001B06C9">
      <w:pPr>
        <w:keepNext/>
        <w:ind w:left="567" w:hanging="567"/>
        <w:rPr>
          <w:b/>
          <w:bCs/>
        </w:rPr>
      </w:pPr>
    </w:p>
    <w:p w14:paraId="1EF8605C" w14:textId="40851514" w:rsidR="008A0E0F" w:rsidRPr="001B06C9" w:rsidRDefault="001B06C9" w:rsidP="001B06C9">
      <w:pPr>
        <w:keepNext/>
        <w:ind w:left="567" w:hanging="567"/>
        <w:rPr>
          <w:b/>
          <w:bCs/>
        </w:rPr>
      </w:pPr>
      <w:r w:rsidRPr="007B2FA7">
        <w:rPr>
          <w:b/>
          <w:bCs/>
        </w:rPr>
        <w:t>4.1</w:t>
      </w:r>
      <w:r w:rsidRPr="007B2FA7">
        <w:rPr>
          <w:b/>
          <w:bCs/>
        </w:rPr>
        <w:tab/>
      </w:r>
      <w:r w:rsidR="00326233" w:rsidRPr="001B06C9">
        <w:rPr>
          <w:b/>
          <w:bCs/>
        </w:rPr>
        <w:t>Terápiás javallatok</w:t>
      </w:r>
    </w:p>
    <w:p w14:paraId="39956810" w14:textId="77777777" w:rsidR="008A0E0F" w:rsidRPr="001B06C9" w:rsidRDefault="008A0E0F" w:rsidP="001B06C9">
      <w:pPr>
        <w:keepNext/>
        <w:ind w:left="567" w:hanging="567"/>
        <w:rPr>
          <w:b/>
          <w:bCs/>
        </w:rPr>
      </w:pPr>
    </w:p>
    <w:p w14:paraId="33C601F5" w14:textId="1165CE99" w:rsidR="008A0E0F" w:rsidRPr="00A436FB" w:rsidRDefault="00326233" w:rsidP="00A436FB">
      <w:r w:rsidRPr="00A436FB">
        <w:t>A</w:t>
      </w:r>
      <w:r w:rsidR="00021DA0">
        <w:t>z</w:t>
      </w:r>
      <w:r w:rsidRPr="00A436FB">
        <w:t xml:space="preserve"> </w:t>
      </w:r>
      <w:r w:rsidR="00021DA0">
        <w:t>Edoxaban Viatris</w:t>
      </w:r>
      <w:r w:rsidRPr="00A436FB">
        <w:t xml:space="preserve"> stroke és a szisztémás embolizáció megelőzésére javallott nem billentyű eredetű pitvarfibrillációban (non-valvular atrial fibrillation – NVAF) szenvedő, egy vagy több kockázati tényezővel rendelkező felnőtt betegeknél, amilyen például a pangásos szívelégt</w:t>
      </w:r>
      <w:r w:rsidR="00105076">
        <w:t xml:space="preserve">elenség, a </w:t>
      </w:r>
      <w:r w:rsidR="00105076" w:rsidRPr="00AC041D">
        <w:t>hypertonia</w:t>
      </w:r>
      <w:r w:rsidRPr="00AC041D">
        <w:t>, a</w:t>
      </w:r>
      <w:r w:rsidRPr="00A436FB">
        <w:t xml:space="preserve"> 75</w:t>
      </w:r>
      <w:r w:rsidR="00D66EA9">
        <w:t> év</w:t>
      </w:r>
      <w:r w:rsidRPr="00A436FB">
        <w:t xml:space="preserve"> vagy a</w:t>
      </w:r>
      <w:r w:rsidR="00094ED9">
        <w:t xml:space="preserve"> </w:t>
      </w:r>
      <w:r w:rsidRPr="00A436FB">
        <w:t>feletti életkor, a diabetes mellitus, korábbi stroke vagy transiens ischaemiás attack (TIA).</w:t>
      </w:r>
    </w:p>
    <w:p w14:paraId="126311DB" w14:textId="77777777" w:rsidR="009430B0" w:rsidRPr="00A436FB" w:rsidRDefault="009430B0" w:rsidP="00A436FB"/>
    <w:p w14:paraId="4E45ED2B" w14:textId="364735EE" w:rsidR="008A0E0F" w:rsidRPr="00A436FB" w:rsidRDefault="00326233" w:rsidP="00A436FB">
      <w:r w:rsidRPr="00A436FB">
        <w:t>A</w:t>
      </w:r>
      <w:r w:rsidR="00021DA0">
        <w:t>z</w:t>
      </w:r>
      <w:r w:rsidRPr="00A436FB">
        <w:t xml:space="preserve"> </w:t>
      </w:r>
      <w:r w:rsidR="00021DA0">
        <w:t>Edoxaban Viatris</w:t>
      </w:r>
      <w:r w:rsidRPr="00A436FB">
        <w:t xml:space="preserve"> mélyvénás thrombosis (deep vein thrombosis – DVT) és a pulmonalis embolia (PE) kezelésére és ismétlődő DVT és PE megelőzésére javallott felnőtteknél (a h</w:t>
      </w:r>
      <w:r w:rsidR="00094ED9">
        <w:t>a</w:t>
      </w:r>
      <w:r w:rsidRPr="00A436FB">
        <w:t>emodinamikailag instabil, PE-ban szenvedő betegeket illetően lásd 4.4 pont</w:t>
      </w:r>
      <w:r w:rsidR="005A4CBB">
        <w:t>ot</w:t>
      </w:r>
      <w:r w:rsidRPr="00A436FB">
        <w:t>).</w:t>
      </w:r>
    </w:p>
    <w:p w14:paraId="0151366D" w14:textId="77777777" w:rsidR="009430B0" w:rsidRPr="00A436FB" w:rsidRDefault="009430B0" w:rsidP="00A436FB"/>
    <w:p w14:paraId="37030A74" w14:textId="791F4ACA" w:rsidR="008A0E0F" w:rsidRPr="001B06C9" w:rsidRDefault="001B06C9" w:rsidP="001B06C9">
      <w:pPr>
        <w:keepNext/>
        <w:ind w:left="567" w:hanging="567"/>
        <w:rPr>
          <w:b/>
          <w:bCs/>
        </w:rPr>
      </w:pPr>
      <w:r w:rsidRPr="007B2FA7">
        <w:rPr>
          <w:b/>
          <w:bCs/>
        </w:rPr>
        <w:lastRenderedPageBreak/>
        <w:t>4.2</w:t>
      </w:r>
      <w:r w:rsidRPr="007B2FA7">
        <w:rPr>
          <w:b/>
          <w:bCs/>
        </w:rPr>
        <w:tab/>
      </w:r>
      <w:r w:rsidR="00326233" w:rsidRPr="001B06C9">
        <w:rPr>
          <w:b/>
          <w:bCs/>
        </w:rPr>
        <w:t>Adagolás és alkalmazás</w:t>
      </w:r>
    </w:p>
    <w:p w14:paraId="09826D60" w14:textId="77777777" w:rsidR="009430B0" w:rsidRPr="001B06C9" w:rsidRDefault="009430B0" w:rsidP="001B06C9">
      <w:pPr>
        <w:keepNext/>
        <w:ind w:left="567" w:hanging="567"/>
        <w:rPr>
          <w:b/>
          <w:bCs/>
        </w:rPr>
      </w:pPr>
    </w:p>
    <w:p w14:paraId="0AB4CEFF" w14:textId="23A1994A" w:rsidR="008A0E0F" w:rsidRPr="001B06C9" w:rsidRDefault="00326233" w:rsidP="001B06C9">
      <w:pPr>
        <w:keepNext/>
        <w:rPr>
          <w:u w:val="single"/>
        </w:rPr>
      </w:pPr>
      <w:r w:rsidRPr="001B06C9">
        <w:rPr>
          <w:u w:val="single"/>
        </w:rPr>
        <w:t>Adagolás</w:t>
      </w:r>
    </w:p>
    <w:p w14:paraId="5575D1B8" w14:textId="77777777" w:rsidR="008A0E0F" w:rsidRPr="001B06C9" w:rsidRDefault="008A0E0F" w:rsidP="001B06C9">
      <w:pPr>
        <w:keepNext/>
        <w:rPr>
          <w:u w:val="single"/>
        </w:rPr>
      </w:pPr>
    </w:p>
    <w:p w14:paraId="23FB6BD1" w14:textId="77777777" w:rsidR="008A0E0F" w:rsidRDefault="00326233" w:rsidP="00A436FB">
      <w:pPr>
        <w:keepNext/>
        <w:rPr>
          <w:i/>
          <w:iCs/>
        </w:rPr>
      </w:pPr>
      <w:r w:rsidRPr="00A436FB">
        <w:rPr>
          <w:i/>
          <w:iCs/>
        </w:rPr>
        <w:t>A stroke és a szisztémás embolizáció megelőzése</w:t>
      </w:r>
    </w:p>
    <w:p w14:paraId="7F6400F2" w14:textId="3188F7BA" w:rsidR="008A0E0F" w:rsidRPr="00A436FB" w:rsidRDefault="00326233" w:rsidP="00A436FB">
      <w:r w:rsidRPr="00A436FB">
        <w:t xml:space="preserve">Az edoxabán ajánlott napi </w:t>
      </w:r>
      <w:r w:rsidR="005A4CBB">
        <w:t>dózisa</w:t>
      </w:r>
      <w:r w:rsidRPr="00A436FB">
        <w:t xml:space="preserve"> 60</w:t>
      </w:r>
      <w:r w:rsidR="006F672B">
        <w:t> mg</w:t>
      </w:r>
      <w:r w:rsidRPr="00A436FB">
        <w:t>.</w:t>
      </w:r>
    </w:p>
    <w:p w14:paraId="3A8543D1" w14:textId="6E946FFC" w:rsidR="008A0E0F" w:rsidRPr="00A436FB" w:rsidRDefault="00326233" w:rsidP="00A436FB">
      <w:r w:rsidRPr="00A436FB">
        <w:t>NVAF-ban szenvedő betegeknél hossz</w:t>
      </w:r>
      <w:r w:rsidR="005A4CBB">
        <w:t xml:space="preserve">ú távú </w:t>
      </w:r>
      <w:r w:rsidRPr="00A436FB">
        <w:t>edoxabán-kezelést kell alkalmazni.</w:t>
      </w:r>
    </w:p>
    <w:p w14:paraId="74F4BB5A" w14:textId="77777777" w:rsidR="009430B0" w:rsidRPr="00A436FB" w:rsidRDefault="009430B0" w:rsidP="00A436FB"/>
    <w:p w14:paraId="2587852A" w14:textId="77777777" w:rsidR="008A0E0F" w:rsidRDefault="00326233" w:rsidP="00A436FB">
      <w:pPr>
        <w:keepNext/>
        <w:rPr>
          <w:i/>
          <w:iCs/>
        </w:rPr>
      </w:pPr>
      <w:r w:rsidRPr="00A436FB">
        <w:rPr>
          <w:i/>
          <w:iCs/>
        </w:rPr>
        <w:t>DVT kezelése, PE kezelése és ismétlődő DVT és PE (VTE) megelőzése</w:t>
      </w:r>
    </w:p>
    <w:p w14:paraId="5B0C66BC" w14:textId="3F7210D7" w:rsidR="008A0E0F" w:rsidRPr="00A436FB" w:rsidRDefault="00326233" w:rsidP="00A436FB">
      <w:r w:rsidRPr="00A436FB">
        <w:t xml:space="preserve">Az edoxabán ajánlott </w:t>
      </w:r>
      <w:r w:rsidR="005A4CBB">
        <w:t>dózisa</w:t>
      </w:r>
      <w:r w:rsidRPr="00A436FB">
        <w:t xml:space="preserve"> 60</w:t>
      </w:r>
      <w:r w:rsidR="006F672B">
        <w:t> mg</w:t>
      </w:r>
      <w:r w:rsidRPr="00A436FB">
        <w:t xml:space="preserve"> naponta egyszer a parenterális antikoaguláns legalább 5 napon keresztül történő kezdeti alkalmazását követően (lásd 5.1 pont). Az edoxabán és a kezdeti parenterális antikoaguláns nem adható egyidejűleg.</w:t>
      </w:r>
    </w:p>
    <w:p w14:paraId="1CDEFAEC" w14:textId="77777777" w:rsidR="009430B0" w:rsidRPr="00A436FB" w:rsidRDefault="009430B0" w:rsidP="00A436FB"/>
    <w:p w14:paraId="05CE2945" w14:textId="23325E8B" w:rsidR="008A0E0F" w:rsidRPr="00A436FB" w:rsidRDefault="00326233" w:rsidP="00A436FB">
      <w:r w:rsidRPr="00A436FB">
        <w:t xml:space="preserve">A DVT és a PE (vénás thromboembolia – VTE) kezelésének és az ismétlődő VTE megelőzésének időtartamát egyénileg, a kezelés előnyeinek és a vérzés kockázatának gondos értékelését követően kell meghatározni (lásd 4.4 pont). A rövid </w:t>
      </w:r>
      <w:r w:rsidR="005A4CBB">
        <w:t>távú</w:t>
      </w:r>
      <w:r w:rsidRPr="00A436FB">
        <w:t xml:space="preserve"> terápiának (legalább 3 hónap) az átmeneti rizikófaktorokon (pl. műtét a közelmúltban, trauma, immobilizáció), míg a hossz</w:t>
      </w:r>
      <w:r w:rsidR="005A4CBB">
        <w:t>ú távú</w:t>
      </w:r>
      <w:r w:rsidRPr="00A436FB">
        <w:t xml:space="preserve"> kezelésnek a folyamatosan fennálló kockázati tényezőkön vagy idiopátiás DVT-n</w:t>
      </w:r>
      <w:r w:rsidR="007A0B21" w:rsidRPr="00A436FB">
        <w:t>,</w:t>
      </w:r>
      <w:r w:rsidRPr="00A436FB">
        <w:t xml:space="preserve"> illetve PE-n kell alapulnia.</w:t>
      </w:r>
    </w:p>
    <w:p w14:paraId="6D706364" w14:textId="77777777" w:rsidR="009430B0" w:rsidRPr="00A436FB" w:rsidRDefault="009430B0" w:rsidP="00A436FB"/>
    <w:p w14:paraId="5111EFEB" w14:textId="664D44C1" w:rsidR="008A0E0F" w:rsidRPr="00A436FB" w:rsidRDefault="00326233" w:rsidP="00A436FB">
      <w:pPr>
        <w:keepNext/>
      </w:pPr>
      <w:r w:rsidRPr="00A436FB">
        <w:t xml:space="preserve">NVAF és VTE esetén az edoxabán ajánlott </w:t>
      </w:r>
      <w:r w:rsidR="005A4CBB">
        <w:t>dózisa</w:t>
      </w:r>
      <w:r w:rsidRPr="00A436FB">
        <w:t xml:space="preserve"> naponta egyszer 30</w:t>
      </w:r>
      <w:r w:rsidR="006F672B">
        <w:t> mg</w:t>
      </w:r>
      <w:r w:rsidRPr="00A436FB">
        <w:t xml:space="preserve"> azoknál a betegeknél, akiknél a következő klinikai tényezők közül egy vagy több fennáll:</w:t>
      </w:r>
    </w:p>
    <w:p w14:paraId="382DD886" w14:textId="096410D3" w:rsidR="008A0E0F" w:rsidRPr="00A436FB" w:rsidRDefault="00326233" w:rsidP="00A436FB">
      <w:pPr>
        <w:pStyle w:val="ListParagraphBullet"/>
      </w:pPr>
      <w:r w:rsidRPr="00A436FB">
        <w:t>Közepes vagy súlyos</w:t>
      </w:r>
      <w:r w:rsidR="00D8681D">
        <w:t xml:space="preserve"> fokú</w:t>
      </w:r>
      <w:r w:rsidRPr="00A436FB">
        <w:t xml:space="preserve"> vesekárosodás (kreatinin-clearance (CrCl) 15</w:t>
      </w:r>
      <w:r w:rsidR="00D8681D">
        <w:t>–</w:t>
      </w:r>
      <w:r w:rsidRPr="00A436FB">
        <w:t>50</w:t>
      </w:r>
      <w:r w:rsidR="006F672B">
        <w:t> ml/perc</w:t>
      </w:r>
      <w:r w:rsidRPr="00A436FB">
        <w:t>)</w:t>
      </w:r>
    </w:p>
    <w:p w14:paraId="51D85177" w14:textId="5EE61756" w:rsidR="008A0E0F" w:rsidRPr="00A436FB" w:rsidRDefault="00326233" w:rsidP="00A436FB">
      <w:pPr>
        <w:pStyle w:val="ListParagraphBullet"/>
      </w:pPr>
      <w:r w:rsidRPr="00A436FB">
        <w:t>Alacsony, legfeljebb 60</w:t>
      </w:r>
      <w:r w:rsidR="006F672B">
        <w:t> kg</w:t>
      </w:r>
      <w:r w:rsidRPr="00A436FB">
        <w:t>-os testtömeg</w:t>
      </w:r>
    </w:p>
    <w:p w14:paraId="72BA1253" w14:textId="596579CA" w:rsidR="008A0E0F" w:rsidRPr="00A436FB" w:rsidRDefault="00326233" w:rsidP="00A436FB">
      <w:pPr>
        <w:pStyle w:val="ListParagraphBullet"/>
      </w:pPr>
      <w:r w:rsidRPr="00A436FB">
        <w:t>A következő P-glikoprotein- (P-gp) inhibitorok egyidejű alkalmazása: ciklosporin, dronedaron, eritromicin, illetve ketokonazol.</w:t>
      </w:r>
    </w:p>
    <w:p w14:paraId="675E0105" w14:textId="77777777" w:rsidR="008A0E0F" w:rsidRPr="00A436FB" w:rsidRDefault="008A0E0F" w:rsidP="00A436FB"/>
    <w:p w14:paraId="1C5A1B39" w14:textId="78F112BB" w:rsidR="008A0E0F" w:rsidRPr="001B06C9" w:rsidRDefault="001B06C9" w:rsidP="003137CE">
      <w:pPr>
        <w:keepNext/>
        <w:rPr>
          <w:b/>
          <w:bCs/>
        </w:rPr>
      </w:pPr>
      <w:r w:rsidRPr="007B2FA7">
        <w:rPr>
          <w:b/>
          <w:bCs/>
        </w:rPr>
        <w:t>1.</w:t>
      </w:r>
      <w:r w:rsidR="00A436FB">
        <w:rPr>
          <w:b/>
          <w:bCs/>
        </w:rPr>
        <w:t xml:space="preserve"> </w:t>
      </w:r>
      <w:r w:rsidR="00326233" w:rsidRPr="001B06C9">
        <w:rPr>
          <w:b/>
          <w:bCs/>
        </w:rPr>
        <w:t>táblázat:</w:t>
      </w:r>
      <w:r w:rsidR="003137CE">
        <w:rPr>
          <w:b/>
          <w:bCs/>
        </w:rPr>
        <w:t xml:space="preserve"> </w:t>
      </w:r>
      <w:r w:rsidR="00326233" w:rsidRPr="001B06C9">
        <w:rPr>
          <w:b/>
          <w:bCs/>
        </w:rPr>
        <w:t>Az adagolás összefoglalása NVAF és VTE (DVT és PE) esetében</w:t>
      </w:r>
    </w:p>
    <w:p w14:paraId="5C8A56DD" w14:textId="77777777" w:rsidR="009430B0" w:rsidRPr="001B06C9" w:rsidRDefault="009430B0" w:rsidP="001B06C9">
      <w:pPr>
        <w:keepNext/>
        <w:ind w:left="567" w:hanging="567"/>
        <w:rPr>
          <w:b/>
          <w:bCs/>
        </w:rPr>
      </w:pPr>
    </w:p>
    <w:tbl>
      <w:tblPr>
        <w:tblW w:w="9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bottom w:w="28" w:type="dxa"/>
        </w:tblCellMar>
        <w:tblLook w:val="01E0" w:firstRow="1" w:lastRow="1" w:firstColumn="1" w:lastColumn="1" w:noHBand="0" w:noVBand="0"/>
      </w:tblPr>
      <w:tblGrid>
        <w:gridCol w:w="1984"/>
        <w:gridCol w:w="3544"/>
        <w:gridCol w:w="3544"/>
      </w:tblGrid>
      <w:tr w:rsidR="008A0E0F" w:rsidRPr="001B06C9" w14:paraId="0923196D" w14:textId="77777777" w:rsidTr="00A436FB">
        <w:trPr>
          <w:cantSplit/>
        </w:trPr>
        <w:tc>
          <w:tcPr>
            <w:tcW w:w="9072" w:type="dxa"/>
            <w:gridSpan w:val="3"/>
            <w:shd w:val="clear" w:color="auto" w:fill="D9D9D9"/>
            <w:vAlign w:val="center"/>
          </w:tcPr>
          <w:p w14:paraId="47D31D98" w14:textId="77777777" w:rsidR="008A0E0F" w:rsidRPr="00A436FB" w:rsidRDefault="00326233" w:rsidP="00A436FB">
            <w:pPr>
              <w:keepNext/>
              <w:jc w:val="center"/>
              <w:rPr>
                <w:b/>
                <w:bCs/>
              </w:rPr>
            </w:pPr>
            <w:r w:rsidRPr="00A436FB">
              <w:rPr>
                <w:b/>
                <w:bCs/>
              </w:rPr>
              <w:t>Adagolási útmutató összefoglalása</w:t>
            </w:r>
          </w:p>
        </w:tc>
      </w:tr>
      <w:tr w:rsidR="008A0E0F" w:rsidRPr="001B06C9" w14:paraId="2DDAEA07" w14:textId="77777777" w:rsidTr="00A436FB">
        <w:trPr>
          <w:cantSplit/>
        </w:trPr>
        <w:tc>
          <w:tcPr>
            <w:tcW w:w="1984" w:type="dxa"/>
            <w:vAlign w:val="center"/>
          </w:tcPr>
          <w:p w14:paraId="22932FD5" w14:textId="3C1A3049" w:rsidR="008A0E0F" w:rsidRPr="00A436FB" w:rsidRDefault="00326233" w:rsidP="003137CE">
            <w:pPr>
              <w:keepNext/>
            </w:pPr>
            <w:r w:rsidRPr="00A436FB">
              <w:t xml:space="preserve">Ajánlott </w:t>
            </w:r>
            <w:r w:rsidR="005A4CBB">
              <w:t>dózis</w:t>
            </w:r>
          </w:p>
        </w:tc>
        <w:tc>
          <w:tcPr>
            <w:tcW w:w="3544" w:type="dxa"/>
            <w:vAlign w:val="center"/>
          </w:tcPr>
          <w:p w14:paraId="039ED1EE" w14:textId="77777777" w:rsidR="008A0E0F" w:rsidRPr="00A436FB" w:rsidRDefault="008A0E0F" w:rsidP="00A436FB">
            <w:pPr>
              <w:keepNext/>
              <w:jc w:val="center"/>
            </w:pPr>
          </w:p>
        </w:tc>
        <w:tc>
          <w:tcPr>
            <w:tcW w:w="3544" w:type="dxa"/>
            <w:vAlign w:val="center"/>
          </w:tcPr>
          <w:p w14:paraId="7EE838E0" w14:textId="53BB2587" w:rsidR="008A0E0F" w:rsidRPr="00A436FB" w:rsidRDefault="00326233" w:rsidP="00A436FB">
            <w:pPr>
              <w:keepNext/>
              <w:jc w:val="center"/>
            </w:pPr>
            <w:r w:rsidRPr="00A436FB">
              <w:t>60</w:t>
            </w:r>
            <w:r w:rsidR="006F672B">
              <w:t> mg</w:t>
            </w:r>
            <w:r w:rsidRPr="00A436FB">
              <w:t xml:space="preserve"> edoxabán naponta egyszer</w:t>
            </w:r>
          </w:p>
        </w:tc>
      </w:tr>
      <w:tr w:rsidR="008A0E0F" w:rsidRPr="001B06C9" w14:paraId="343D914B" w14:textId="77777777" w:rsidTr="00A436FB">
        <w:trPr>
          <w:cantSplit/>
        </w:trPr>
        <w:tc>
          <w:tcPr>
            <w:tcW w:w="9072" w:type="dxa"/>
            <w:gridSpan w:val="3"/>
            <w:shd w:val="clear" w:color="auto" w:fill="D9D9D9"/>
          </w:tcPr>
          <w:p w14:paraId="4250E3BD" w14:textId="77777777" w:rsidR="008A0E0F" w:rsidRPr="00A436FB" w:rsidRDefault="00326233" w:rsidP="003137CE">
            <w:pPr>
              <w:keepNext/>
            </w:pPr>
            <w:r w:rsidRPr="00A436FB">
              <w:t>Adagolási javaslat azoknál a betegeknél, akiknél az alábbi klinikai tényezők közül egy vagy több fennáll:</w:t>
            </w:r>
          </w:p>
        </w:tc>
      </w:tr>
      <w:tr w:rsidR="008A0E0F" w:rsidRPr="001B06C9" w14:paraId="777D9A49" w14:textId="77777777" w:rsidTr="00A436FB">
        <w:trPr>
          <w:cantSplit/>
        </w:trPr>
        <w:tc>
          <w:tcPr>
            <w:tcW w:w="1984" w:type="dxa"/>
            <w:vAlign w:val="center"/>
          </w:tcPr>
          <w:p w14:paraId="38FBB699" w14:textId="77777777" w:rsidR="008A0E0F" w:rsidRPr="00A436FB" w:rsidRDefault="00326233" w:rsidP="003137CE">
            <w:pPr>
              <w:keepNext/>
            </w:pPr>
            <w:r w:rsidRPr="00A436FB">
              <w:t>Vesekárosodás</w:t>
            </w:r>
          </w:p>
        </w:tc>
        <w:tc>
          <w:tcPr>
            <w:tcW w:w="3544" w:type="dxa"/>
            <w:vAlign w:val="center"/>
          </w:tcPr>
          <w:p w14:paraId="2B98E8F2" w14:textId="64184D81" w:rsidR="008A0E0F" w:rsidRPr="00A436FB" w:rsidRDefault="00326233" w:rsidP="003137CE">
            <w:pPr>
              <w:keepNext/>
              <w:rPr>
                <w:i/>
                <w:iCs/>
              </w:rPr>
            </w:pPr>
            <w:r w:rsidRPr="00A436FB">
              <w:rPr>
                <w:i/>
                <w:iCs/>
              </w:rPr>
              <w:t xml:space="preserve">Közepes mértékű vagy súlyos </w:t>
            </w:r>
            <w:r w:rsidR="003D6CD3">
              <w:rPr>
                <w:i/>
                <w:iCs/>
              </w:rPr>
              <w:br/>
            </w:r>
            <w:r w:rsidRPr="00A436FB">
              <w:rPr>
                <w:i/>
                <w:iCs/>
              </w:rPr>
              <w:t xml:space="preserve">(CrCl 15 </w:t>
            </w:r>
            <w:r w:rsidR="00D8681D">
              <w:rPr>
                <w:i/>
                <w:iCs/>
              </w:rPr>
              <w:t>–</w:t>
            </w:r>
            <w:r w:rsidRPr="00A436FB">
              <w:rPr>
                <w:i/>
                <w:iCs/>
              </w:rPr>
              <w:t xml:space="preserve"> 50</w:t>
            </w:r>
            <w:r w:rsidR="006F672B">
              <w:rPr>
                <w:i/>
                <w:iCs/>
              </w:rPr>
              <w:t> ml/perc</w:t>
            </w:r>
            <w:r w:rsidRPr="00A436FB">
              <w:rPr>
                <w:i/>
                <w:iCs/>
              </w:rPr>
              <w:t>)</w:t>
            </w:r>
          </w:p>
        </w:tc>
        <w:tc>
          <w:tcPr>
            <w:tcW w:w="3544" w:type="dxa"/>
            <w:vMerge w:val="restart"/>
            <w:vAlign w:val="center"/>
          </w:tcPr>
          <w:p w14:paraId="666CD03D" w14:textId="13622708" w:rsidR="008A0E0F" w:rsidRPr="00A436FB" w:rsidRDefault="00326233" w:rsidP="00A436FB">
            <w:pPr>
              <w:keepNext/>
              <w:jc w:val="center"/>
            </w:pPr>
            <w:r w:rsidRPr="00A436FB">
              <w:t>30</w:t>
            </w:r>
            <w:r w:rsidR="006F672B">
              <w:t> mg</w:t>
            </w:r>
            <w:r w:rsidRPr="00A436FB">
              <w:t xml:space="preserve"> edoxabán</w:t>
            </w:r>
            <w:r w:rsidR="00DB05C6" w:rsidRPr="00A436FB">
              <w:t xml:space="preserve"> </w:t>
            </w:r>
            <w:r w:rsidRPr="00A436FB">
              <w:t>naponta egyszer</w:t>
            </w:r>
          </w:p>
        </w:tc>
      </w:tr>
      <w:tr w:rsidR="008A0E0F" w:rsidRPr="001B06C9" w14:paraId="0D8E0926" w14:textId="77777777" w:rsidTr="00A436FB">
        <w:trPr>
          <w:cantSplit/>
        </w:trPr>
        <w:tc>
          <w:tcPr>
            <w:tcW w:w="1984" w:type="dxa"/>
            <w:vAlign w:val="center"/>
          </w:tcPr>
          <w:p w14:paraId="2894D277" w14:textId="77777777" w:rsidR="008A0E0F" w:rsidRPr="00A436FB" w:rsidRDefault="00326233" w:rsidP="003137CE">
            <w:pPr>
              <w:keepNext/>
            </w:pPr>
            <w:r w:rsidRPr="00A436FB">
              <w:t>Alacsony testtömeg</w:t>
            </w:r>
          </w:p>
        </w:tc>
        <w:tc>
          <w:tcPr>
            <w:tcW w:w="3544" w:type="dxa"/>
            <w:vAlign w:val="center"/>
          </w:tcPr>
          <w:p w14:paraId="705AE117" w14:textId="4807E430" w:rsidR="008A0E0F" w:rsidRPr="00A436FB" w:rsidRDefault="00D66EA9" w:rsidP="003137CE">
            <w:pPr>
              <w:keepNext/>
              <w:rPr>
                <w:i/>
                <w:iCs/>
              </w:rPr>
            </w:pPr>
            <w:r>
              <w:rPr>
                <w:i/>
                <w:iCs/>
              </w:rPr>
              <w:t>≤ </w:t>
            </w:r>
            <w:r w:rsidR="00326233" w:rsidRPr="00A436FB">
              <w:rPr>
                <w:i/>
                <w:iCs/>
              </w:rPr>
              <w:t>60</w:t>
            </w:r>
            <w:r w:rsidR="006F672B">
              <w:rPr>
                <w:i/>
                <w:iCs/>
              </w:rPr>
              <w:t> kg</w:t>
            </w:r>
          </w:p>
        </w:tc>
        <w:tc>
          <w:tcPr>
            <w:tcW w:w="3544" w:type="dxa"/>
            <w:vMerge/>
            <w:tcBorders>
              <w:top w:val="nil"/>
            </w:tcBorders>
            <w:vAlign w:val="center"/>
          </w:tcPr>
          <w:p w14:paraId="697A2298" w14:textId="77777777" w:rsidR="008A0E0F" w:rsidRPr="001B06C9" w:rsidRDefault="008A0E0F" w:rsidP="00A436FB">
            <w:pPr>
              <w:keepNext/>
              <w:suppressAutoHyphens/>
              <w:jc w:val="center"/>
            </w:pPr>
          </w:p>
        </w:tc>
      </w:tr>
      <w:tr w:rsidR="008A0E0F" w:rsidRPr="001B06C9" w14:paraId="00BF7852" w14:textId="77777777" w:rsidTr="00A436FB">
        <w:trPr>
          <w:cantSplit/>
        </w:trPr>
        <w:tc>
          <w:tcPr>
            <w:tcW w:w="1984" w:type="dxa"/>
            <w:vAlign w:val="center"/>
          </w:tcPr>
          <w:p w14:paraId="1D01A7CF" w14:textId="77777777" w:rsidR="008A0E0F" w:rsidRPr="00A436FB" w:rsidRDefault="00326233" w:rsidP="003137CE">
            <w:r w:rsidRPr="00A436FB">
              <w:t>P-gp-inhibitorok</w:t>
            </w:r>
          </w:p>
        </w:tc>
        <w:tc>
          <w:tcPr>
            <w:tcW w:w="3544" w:type="dxa"/>
            <w:vAlign w:val="center"/>
          </w:tcPr>
          <w:p w14:paraId="638F8218" w14:textId="77777777" w:rsidR="008A0E0F" w:rsidRPr="00A436FB" w:rsidRDefault="00326233" w:rsidP="003137CE">
            <w:pPr>
              <w:rPr>
                <w:i/>
                <w:iCs/>
              </w:rPr>
            </w:pPr>
            <w:r w:rsidRPr="00A436FB">
              <w:rPr>
                <w:i/>
                <w:iCs/>
              </w:rPr>
              <w:t>Ciklosporin, dronedaron, eritromicin, ketokonazol</w:t>
            </w:r>
          </w:p>
        </w:tc>
        <w:tc>
          <w:tcPr>
            <w:tcW w:w="3544" w:type="dxa"/>
            <w:vMerge/>
            <w:tcBorders>
              <w:top w:val="nil"/>
            </w:tcBorders>
            <w:vAlign w:val="center"/>
          </w:tcPr>
          <w:p w14:paraId="137EC104" w14:textId="77777777" w:rsidR="008A0E0F" w:rsidRPr="001B06C9" w:rsidRDefault="008A0E0F" w:rsidP="00A436FB">
            <w:pPr>
              <w:suppressAutoHyphens/>
              <w:jc w:val="center"/>
            </w:pPr>
          </w:p>
        </w:tc>
      </w:tr>
    </w:tbl>
    <w:p w14:paraId="4C77884D" w14:textId="77777777" w:rsidR="008A0E0F" w:rsidRPr="00A436FB" w:rsidRDefault="008A0E0F" w:rsidP="00A436FB"/>
    <w:p w14:paraId="20B4D9C0" w14:textId="71C9D04A" w:rsidR="008A0E0F" w:rsidRPr="00A436FB" w:rsidRDefault="00326233" w:rsidP="00A436FB">
      <w:pPr>
        <w:keepNext/>
        <w:rPr>
          <w:i/>
          <w:iCs/>
        </w:rPr>
      </w:pPr>
      <w:r w:rsidRPr="00A436FB">
        <w:rPr>
          <w:i/>
          <w:iCs/>
        </w:rPr>
        <w:t xml:space="preserve">Kihagyott </w:t>
      </w:r>
      <w:r w:rsidR="005A4CBB">
        <w:rPr>
          <w:i/>
          <w:iCs/>
        </w:rPr>
        <w:t>dózis</w:t>
      </w:r>
    </w:p>
    <w:p w14:paraId="55126FA5" w14:textId="09228CA4" w:rsidR="008A0E0F" w:rsidRPr="00A436FB" w:rsidRDefault="00326233" w:rsidP="00A436FB">
      <w:r w:rsidRPr="00A436FB">
        <w:t xml:space="preserve">Ha egy </w:t>
      </w:r>
      <w:r w:rsidR="005A4CBB">
        <w:t>dózis</w:t>
      </w:r>
      <w:r w:rsidRPr="00A436FB">
        <w:t xml:space="preserve"> edoxabán kimarad, akkor a betegnek azonnal be kell azt vennie, és a következő napon a javallatnak megfelelően a napi egyszeri </w:t>
      </w:r>
      <w:r w:rsidR="005A4CBB">
        <w:t xml:space="preserve">dózis </w:t>
      </w:r>
      <w:r w:rsidRPr="00A436FB">
        <w:t>szedését kell folytatni. A betegnek nem szabad aznap kétszeres adagot bevennie a kihagyott adag pótlására.</w:t>
      </w:r>
    </w:p>
    <w:p w14:paraId="3F51DF10" w14:textId="77777777" w:rsidR="008A0E0F" w:rsidRPr="00A436FB" w:rsidRDefault="008A0E0F" w:rsidP="00A436FB"/>
    <w:p w14:paraId="42E745A6" w14:textId="77777777" w:rsidR="008A0E0F" w:rsidRPr="00A436FB" w:rsidRDefault="00326233" w:rsidP="00DB05C6">
      <w:pPr>
        <w:keepNext/>
        <w:rPr>
          <w:i/>
          <w:iCs/>
        </w:rPr>
      </w:pPr>
      <w:r w:rsidRPr="00A436FB">
        <w:rPr>
          <w:i/>
          <w:iCs/>
        </w:rPr>
        <w:t>Átállás edoxabánra és edoxabánról</w:t>
      </w:r>
    </w:p>
    <w:p w14:paraId="3D67CD2B" w14:textId="77777777" w:rsidR="008A0E0F" w:rsidRPr="00A436FB" w:rsidRDefault="00326233" w:rsidP="00A436FB">
      <w:r w:rsidRPr="00A436FB">
        <w:t>NVAF-ban és VTE-ban szenvedő betegeknél fontos a folyamatos antikoaguláns kezelés. Előfordulhat olyan helyzet, amikor indokolt az antikoaguláns kezelés módosítása (2. táblázat).</w:t>
      </w:r>
    </w:p>
    <w:p w14:paraId="2ABED890" w14:textId="77777777" w:rsidR="009430B0" w:rsidRPr="00A436FB" w:rsidRDefault="009430B0" w:rsidP="00A436FB"/>
    <w:p w14:paraId="185588FA" w14:textId="6E730E4D" w:rsidR="008A0E0F" w:rsidRPr="001B06C9" w:rsidRDefault="001B06C9" w:rsidP="003137CE">
      <w:pPr>
        <w:keepNext/>
        <w:rPr>
          <w:b/>
          <w:bCs/>
        </w:rPr>
      </w:pPr>
      <w:r w:rsidRPr="007B2FA7">
        <w:rPr>
          <w:b/>
          <w:bCs/>
        </w:rPr>
        <w:lastRenderedPageBreak/>
        <w:t>2.</w:t>
      </w:r>
      <w:r w:rsidR="00A436FB">
        <w:rPr>
          <w:b/>
          <w:bCs/>
        </w:rPr>
        <w:t xml:space="preserve"> </w:t>
      </w:r>
      <w:r w:rsidR="00326233" w:rsidRPr="001B06C9">
        <w:rPr>
          <w:b/>
          <w:bCs/>
        </w:rPr>
        <w:t>táblázat:</w:t>
      </w:r>
      <w:r w:rsidR="003137CE">
        <w:rPr>
          <w:b/>
          <w:bCs/>
        </w:rPr>
        <w:t xml:space="preserve"> </w:t>
      </w:r>
      <w:r w:rsidR="00326233" w:rsidRPr="001B06C9">
        <w:rPr>
          <w:b/>
          <w:bCs/>
        </w:rPr>
        <w:t>Antikoaguláns kezelés átállítása NVAF-ban és VTE-ban (DVT és PE)</w:t>
      </w:r>
    </w:p>
    <w:p w14:paraId="2D021CD4" w14:textId="77777777" w:rsidR="009430B0" w:rsidRPr="001B06C9" w:rsidRDefault="009430B0" w:rsidP="00A436FB">
      <w:pPr>
        <w:keepNext/>
        <w:ind w:left="1418" w:hanging="1418"/>
        <w:rPr>
          <w:b/>
          <w:bCs/>
        </w:rPr>
      </w:pPr>
    </w:p>
    <w:tbl>
      <w:tblPr>
        <w:tblW w:w="90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bottom w:w="28" w:type="dxa"/>
        </w:tblCellMar>
        <w:tblLook w:val="01E0" w:firstRow="1" w:lastRow="1" w:firstColumn="1" w:lastColumn="1" w:noHBand="0" w:noVBand="0"/>
      </w:tblPr>
      <w:tblGrid>
        <w:gridCol w:w="1977"/>
        <w:gridCol w:w="1487"/>
        <w:gridCol w:w="5600"/>
      </w:tblGrid>
      <w:tr w:rsidR="008A0E0F" w:rsidRPr="001B06C9" w14:paraId="26E3C1DF" w14:textId="77777777" w:rsidTr="007B2FA7">
        <w:trPr>
          <w:cantSplit/>
        </w:trPr>
        <w:tc>
          <w:tcPr>
            <w:tcW w:w="9064" w:type="dxa"/>
            <w:gridSpan w:val="3"/>
            <w:shd w:val="clear" w:color="auto" w:fill="D9D9D9"/>
            <w:vAlign w:val="center"/>
          </w:tcPr>
          <w:p w14:paraId="247490CD" w14:textId="77777777" w:rsidR="008A0E0F" w:rsidRPr="00A436FB" w:rsidRDefault="00326233" w:rsidP="00855CF7">
            <w:pPr>
              <w:keepNext/>
              <w:jc w:val="center"/>
              <w:rPr>
                <w:b/>
                <w:bCs/>
              </w:rPr>
            </w:pPr>
            <w:r w:rsidRPr="00A436FB">
              <w:rPr>
                <w:b/>
                <w:bCs/>
              </w:rPr>
              <w:t>Átállás edoxabánra</w:t>
            </w:r>
          </w:p>
        </w:tc>
      </w:tr>
      <w:tr w:rsidR="008A0E0F" w:rsidRPr="001B06C9" w14:paraId="4C61FB3C" w14:textId="77777777" w:rsidTr="007B2FA7">
        <w:trPr>
          <w:cantSplit/>
        </w:trPr>
        <w:tc>
          <w:tcPr>
            <w:tcW w:w="1977" w:type="dxa"/>
            <w:vAlign w:val="center"/>
          </w:tcPr>
          <w:p w14:paraId="0A9140BC" w14:textId="77777777" w:rsidR="008A0E0F" w:rsidRPr="001B06C9" w:rsidRDefault="00326233" w:rsidP="003137CE">
            <w:pPr>
              <w:pStyle w:val="TableParagraph"/>
              <w:keepNext/>
              <w:suppressAutoHyphens/>
              <w:jc w:val="center"/>
              <w:rPr>
                <w:b/>
              </w:rPr>
            </w:pPr>
            <w:r w:rsidRPr="001B06C9">
              <w:rPr>
                <w:b/>
              </w:rPr>
              <w:t>Erről</w:t>
            </w:r>
            <w:r w:rsidRPr="001B06C9">
              <w:rPr>
                <w:b/>
                <w:spacing w:val="-4"/>
              </w:rPr>
              <w:t xml:space="preserve"> </w:t>
            </w:r>
            <w:r w:rsidRPr="001B06C9">
              <w:rPr>
                <w:b/>
              </w:rPr>
              <w:t>a</w:t>
            </w:r>
            <w:r w:rsidRPr="001B06C9">
              <w:rPr>
                <w:b/>
                <w:spacing w:val="-3"/>
              </w:rPr>
              <w:t xml:space="preserve"> </w:t>
            </w:r>
            <w:r w:rsidRPr="001B06C9">
              <w:rPr>
                <w:b/>
                <w:spacing w:val="-2"/>
              </w:rPr>
              <w:t>gyógyszerről</w:t>
            </w:r>
          </w:p>
        </w:tc>
        <w:tc>
          <w:tcPr>
            <w:tcW w:w="1487" w:type="dxa"/>
            <w:vAlign w:val="center"/>
          </w:tcPr>
          <w:p w14:paraId="016D3309" w14:textId="77777777" w:rsidR="008A0E0F" w:rsidRPr="00A436FB" w:rsidRDefault="00326233" w:rsidP="003137CE">
            <w:pPr>
              <w:keepNext/>
              <w:jc w:val="center"/>
              <w:rPr>
                <w:b/>
                <w:bCs/>
              </w:rPr>
            </w:pPr>
            <w:r w:rsidRPr="00A436FB">
              <w:rPr>
                <w:b/>
                <w:bCs/>
              </w:rPr>
              <w:t>Erre a gyógyszerre</w:t>
            </w:r>
          </w:p>
        </w:tc>
        <w:tc>
          <w:tcPr>
            <w:tcW w:w="5600" w:type="dxa"/>
            <w:vAlign w:val="center"/>
          </w:tcPr>
          <w:p w14:paraId="554B7F5D" w14:textId="77777777" w:rsidR="008A0E0F" w:rsidRPr="00A436FB" w:rsidRDefault="00326233" w:rsidP="003137CE">
            <w:pPr>
              <w:keepNext/>
              <w:jc w:val="center"/>
              <w:rPr>
                <w:b/>
                <w:bCs/>
              </w:rPr>
            </w:pPr>
            <w:r w:rsidRPr="00A436FB">
              <w:rPr>
                <w:b/>
                <w:bCs/>
              </w:rPr>
              <w:t>Ajánlás</w:t>
            </w:r>
          </w:p>
        </w:tc>
      </w:tr>
      <w:tr w:rsidR="008A0E0F" w:rsidRPr="001B06C9" w14:paraId="26B17EAD" w14:textId="77777777" w:rsidTr="007B2FA7">
        <w:trPr>
          <w:cantSplit/>
        </w:trPr>
        <w:tc>
          <w:tcPr>
            <w:tcW w:w="1977" w:type="dxa"/>
            <w:vAlign w:val="center"/>
          </w:tcPr>
          <w:p w14:paraId="65F01A0A" w14:textId="0D7A272E" w:rsidR="008A0E0F" w:rsidRPr="001B06C9" w:rsidRDefault="00326233" w:rsidP="003137CE">
            <w:pPr>
              <w:keepNext/>
            </w:pPr>
            <w:r w:rsidRPr="001B06C9">
              <w:t>K-vitamin</w:t>
            </w:r>
            <w:r w:rsidR="00CB7EED">
              <w:rPr>
                <w:spacing w:val="-14"/>
              </w:rPr>
              <w:t>-</w:t>
            </w:r>
            <w:r w:rsidRPr="001B06C9">
              <w:t xml:space="preserve">antagonista </w:t>
            </w:r>
            <w:r w:rsidRPr="001B06C9">
              <w:rPr>
                <w:spacing w:val="-2"/>
              </w:rPr>
              <w:t>(KVA)</w:t>
            </w:r>
          </w:p>
        </w:tc>
        <w:tc>
          <w:tcPr>
            <w:tcW w:w="1487" w:type="dxa"/>
            <w:vAlign w:val="center"/>
          </w:tcPr>
          <w:p w14:paraId="480A3B89" w14:textId="77777777" w:rsidR="008A0E0F" w:rsidRPr="00855CF7" w:rsidRDefault="00326233" w:rsidP="003137CE">
            <w:pPr>
              <w:keepNext/>
            </w:pPr>
            <w:r w:rsidRPr="00855CF7">
              <w:t>Edoxabán</w:t>
            </w:r>
          </w:p>
        </w:tc>
        <w:tc>
          <w:tcPr>
            <w:tcW w:w="5600" w:type="dxa"/>
            <w:vAlign w:val="center"/>
          </w:tcPr>
          <w:p w14:paraId="0E8F3358" w14:textId="223DBAA6" w:rsidR="008A0E0F" w:rsidRPr="00855CF7" w:rsidRDefault="00326233" w:rsidP="003137CE">
            <w:pPr>
              <w:keepNext/>
            </w:pPr>
            <w:r w:rsidRPr="00855CF7">
              <w:t>KVA leállítása, és az edoxabán-kezelés</w:t>
            </w:r>
            <w:r w:rsidR="006C2698" w:rsidRPr="00855CF7">
              <w:t xml:space="preserve"> </w:t>
            </w:r>
            <w:r w:rsidRPr="00855CF7">
              <w:t xml:space="preserve">megkezdése, amikor a nemzetközi normalizált arány (INR) </w:t>
            </w:r>
            <w:r w:rsidR="00D66EA9">
              <w:t>≤ </w:t>
            </w:r>
            <w:r w:rsidRPr="00855CF7">
              <w:t>2,5.</w:t>
            </w:r>
          </w:p>
        </w:tc>
      </w:tr>
      <w:tr w:rsidR="008A0E0F" w:rsidRPr="001B06C9" w14:paraId="472C78AC" w14:textId="77777777" w:rsidTr="007B2FA7">
        <w:trPr>
          <w:cantSplit/>
        </w:trPr>
        <w:tc>
          <w:tcPr>
            <w:tcW w:w="1977" w:type="dxa"/>
            <w:vAlign w:val="center"/>
          </w:tcPr>
          <w:p w14:paraId="0255862C" w14:textId="77777777" w:rsidR="008A0E0F" w:rsidRPr="001B06C9" w:rsidRDefault="00326233" w:rsidP="00855CF7">
            <w:r w:rsidRPr="001B06C9">
              <w:t>Orális</w:t>
            </w:r>
            <w:r w:rsidRPr="001B06C9">
              <w:rPr>
                <w:spacing w:val="-14"/>
              </w:rPr>
              <w:t xml:space="preserve"> </w:t>
            </w:r>
            <w:r w:rsidRPr="001B06C9">
              <w:t>antikoaguláns, a KVA kivételével</w:t>
            </w:r>
          </w:p>
          <w:p w14:paraId="2608F8DD" w14:textId="4F2F6BD2" w:rsidR="008A0E0F" w:rsidRPr="00855CF7" w:rsidRDefault="00326233" w:rsidP="00855CF7">
            <w:pPr>
              <w:pStyle w:val="Listaszerbekezds"/>
              <w:numPr>
                <w:ilvl w:val="0"/>
                <w:numId w:val="24"/>
              </w:numPr>
              <w:ind w:left="567" w:hanging="567"/>
            </w:pPr>
            <w:r w:rsidRPr="00855CF7">
              <w:t>dabigatrán</w:t>
            </w:r>
          </w:p>
          <w:p w14:paraId="413FF694" w14:textId="69483792" w:rsidR="008A0E0F" w:rsidRPr="00855CF7" w:rsidRDefault="00326233" w:rsidP="00855CF7">
            <w:pPr>
              <w:pStyle w:val="Listaszerbekezds"/>
              <w:numPr>
                <w:ilvl w:val="0"/>
                <w:numId w:val="24"/>
              </w:numPr>
              <w:ind w:left="567" w:hanging="567"/>
            </w:pPr>
            <w:r w:rsidRPr="00855CF7">
              <w:t>rivaroxabán</w:t>
            </w:r>
          </w:p>
          <w:p w14:paraId="4DE35066" w14:textId="1288C58B" w:rsidR="008A0E0F" w:rsidRPr="001B06C9" w:rsidRDefault="00326233" w:rsidP="00855CF7">
            <w:pPr>
              <w:pStyle w:val="Listaszerbekezds"/>
              <w:numPr>
                <w:ilvl w:val="0"/>
                <w:numId w:val="24"/>
              </w:numPr>
              <w:ind w:left="567" w:hanging="567"/>
            </w:pPr>
            <w:r w:rsidRPr="00855CF7">
              <w:t>apixabán</w:t>
            </w:r>
          </w:p>
        </w:tc>
        <w:tc>
          <w:tcPr>
            <w:tcW w:w="1487" w:type="dxa"/>
            <w:vAlign w:val="center"/>
          </w:tcPr>
          <w:p w14:paraId="6063A63E" w14:textId="77777777" w:rsidR="008A0E0F" w:rsidRPr="00855CF7" w:rsidRDefault="00326233" w:rsidP="003137CE">
            <w:r w:rsidRPr="00855CF7">
              <w:t>Edoxabán</w:t>
            </w:r>
          </w:p>
        </w:tc>
        <w:tc>
          <w:tcPr>
            <w:tcW w:w="5600" w:type="dxa"/>
            <w:vAlign w:val="center"/>
          </w:tcPr>
          <w:p w14:paraId="58CCE2FA" w14:textId="7BFACD21" w:rsidR="008A0E0F" w:rsidRPr="00855CF7" w:rsidRDefault="00326233" w:rsidP="00855CF7">
            <w:r w:rsidRPr="00855CF7">
              <w:t>Dabigatrán, rivaroxabán vagy apixabán leállítása, és az edoxabán-kezelés megkezdése a következő adag orális antikoaguláns időpontjában (lásd</w:t>
            </w:r>
            <w:r w:rsidR="006C2698" w:rsidRPr="00855CF7">
              <w:t xml:space="preserve"> </w:t>
            </w:r>
            <w:r w:rsidRPr="00855CF7">
              <w:t>5.1 pont).</w:t>
            </w:r>
          </w:p>
        </w:tc>
      </w:tr>
      <w:tr w:rsidR="009430B0" w:rsidRPr="001B06C9" w14:paraId="0C78A259" w14:textId="77777777" w:rsidTr="007B2FA7">
        <w:trPr>
          <w:cantSplit/>
        </w:trPr>
        <w:tc>
          <w:tcPr>
            <w:tcW w:w="1977" w:type="dxa"/>
            <w:vMerge w:val="restart"/>
          </w:tcPr>
          <w:p w14:paraId="50D27962" w14:textId="51AE3F9D" w:rsidR="009430B0" w:rsidRPr="00855CF7" w:rsidRDefault="009430B0" w:rsidP="003137CE">
            <w:pPr>
              <w:keepNext/>
            </w:pPr>
            <w:r w:rsidRPr="00855CF7">
              <w:t>Parenterális antikoaguláns</w:t>
            </w:r>
          </w:p>
        </w:tc>
        <w:tc>
          <w:tcPr>
            <w:tcW w:w="1487" w:type="dxa"/>
            <w:vMerge w:val="restart"/>
            <w:vAlign w:val="center"/>
          </w:tcPr>
          <w:p w14:paraId="35877D3E" w14:textId="24CB412E" w:rsidR="009430B0" w:rsidRPr="00855CF7" w:rsidRDefault="009430B0" w:rsidP="003137CE">
            <w:pPr>
              <w:keepNext/>
            </w:pPr>
            <w:r w:rsidRPr="00855CF7">
              <w:t>Edoxabán</w:t>
            </w:r>
          </w:p>
        </w:tc>
        <w:tc>
          <w:tcPr>
            <w:tcW w:w="5600" w:type="dxa"/>
            <w:vAlign w:val="center"/>
          </w:tcPr>
          <w:p w14:paraId="0740E2C0" w14:textId="77777777" w:rsidR="009430B0" w:rsidRPr="00855CF7" w:rsidRDefault="009430B0" w:rsidP="00855CF7">
            <w:pPr>
              <w:keepNext/>
            </w:pPr>
            <w:r w:rsidRPr="00855CF7">
              <w:t>Ezeket a gyógyszereket nem szabad egyidejűleg alkalmazni.</w:t>
            </w:r>
          </w:p>
          <w:p w14:paraId="29DC88CB" w14:textId="26BDDEAF" w:rsidR="009430B0" w:rsidRPr="00855CF7" w:rsidRDefault="009430B0" w:rsidP="00855CF7">
            <w:pPr>
              <w:keepNext/>
            </w:pPr>
            <w:r w:rsidRPr="00855CF7">
              <w:t>Subcutan antikoaguláns (pl. alacsony molekulasúlyú heparin [LMWH], fondaparinux): Subcutan antikoaguláns leállítása, és az edoxabán-kezelés megkezdése a subcutan antikoaguláns következő tervezett adagjának</w:t>
            </w:r>
            <w:r w:rsidR="006C2698" w:rsidRPr="00855CF7">
              <w:t xml:space="preserve"> </w:t>
            </w:r>
            <w:r w:rsidRPr="00855CF7">
              <w:t>időpontjában.</w:t>
            </w:r>
          </w:p>
        </w:tc>
      </w:tr>
      <w:tr w:rsidR="009430B0" w:rsidRPr="001B06C9" w14:paraId="7338623E" w14:textId="77777777" w:rsidTr="007B2FA7">
        <w:trPr>
          <w:cantSplit/>
        </w:trPr>
        <w:tc>
          <w:tcPr>
            <w:tcW w:w="1977" w:type="dxa"/>
            <w:vMerge/>
            <w:vAlign w:val="center"/>
          </w:tcPr>
          <w:p w14:paraId="08332ED0" w14:textId="77777777" w:rsidR="009430B0" w:rsidRPr="00855CF7" w:rsidRDefault="009430B0" w:rsidP="00855CF7">
            <w:pPr>
              <w:jc w:val="center"/>
            </w:pPr>
          </w:p>
        </w:tc>
        <w:tc>
          <w:tcPr>
            <w:tcW w:w="1487" w:type="dxa"/>
            <w:vMerge/>
            <w:vAlign w:val="center"/>
          </w:tcPr>
          <w:p w14:paraId="2E979CE8" w14:textId="77777777" w:rsidR="009430B0" w:rsidRPr="00855CF7" w:rsidRDefault="009430B0" w:rsidP="00855CF7">
            <w:pPr>
              <w:jc w:val="center"/>
            </w:pPr>
          </w:p>
        </w:tc>
        <w:tc>
          <w:tcPr>
            <w:tcW w:w="5600" w:type="dxa"/>
            <w:vAlign w:val="center"/>
          </w:tcPr>
          <w:p w14:paraId="096B44BB" w14:textId="7EFE7B9E" w:rsidR="003137CE" w:rsidRPr="00855CF7" w:rsidRDefault="009430B0" w:rsidP="00855CF7">
            <w:r w:rsidRPr="00855CF7">
              <w:t>Intravénás nem frakcionált heparin (UFH): Infúzió leállítása, és 4 óra múlva az edoxabán-kezelés megkezdése.</w:t>
            </w:r>
          </w:p>
        </w:tc>
      </w:tr>
      <w:tr w:rsidR="007B2FA7" w:rsidRPr="00A436FB" w14:paraId="19DC7DFC" w14:textId="77777777" w:rsidTr="007B2FA7">
        <w:trPr>
          <w:cantSplit/>
        </w:trPr>
        <w:tc>
          <w:tcPr>
            <w:tcW w:w="9064" w:type="dxa"/>
            <w:gridSpan w:val="3"/>
            <w:shd w:val="clear" w:color="auto" w:fill="D9D9D9"/>
            <w:vAlign w:val="center"/>
          </w:tcPr>
          <w:p w14:paraId="33ECAE03" w14:textId="636D8B85" w:rsidR="007B2FA7" w:rsidRPr="00A436FB" w:rsidRDefault="007B2FA7" w:rsidP="007B2FA7">
            <w:pPr>
              <w:keepNext/>
              <w:jc w:val="center"/>
              <w:rPr>
                <w:b/>
                <w:bCs/>
              </w:rPr>
            </w:pPr>
            <w:r w:rsidRPr="00A436FB">
              <w:rPr>
                <w:b/>
                <w:bCs/>
              </w:rPr>
              <w:t>Átállás edoxabánr</w:t>
            </w:r>
            <w:r>
              <w:rPr>
                <w:b/>
                <w:bCs/>
              </w:rPr>
              <w:t>ól</w:t>
            </w:r>
          </w:p>
        </w:tc>
      </w:tr>
      <w:tr w:rsidR="007B2FA7" w:rsidRPr="001B06C9" w14:paraId="6F83DC7C" w14:textId="77777777" w:rsidTr="007B2FA7">
        <w:trPr>
          <w:cantSplit/>
        </w:trPr>
        <w:tc>
          <w:tcPr>
            <w:tcW w:w="1977" w:type="dxa"/>
            <w:vAlign w:val="center"/>
          </w:tcPr>
          <w:p w14:paraId="61CA3376" w14:textId="32D98C58" w:rsidR="007B2FA7" w:rsidRPr="00855CF7" w:rsidRDefault="007B2FA7" w:rsidP="007B2FA7">
            <w:pPr>
              <w:keepNext/>
              <w:jc w:val="center"/>
            </w:pPr>
            <w:r w:rsidRPr="001B06C9">
              <w:rPr>
                <w:b/>
              </w:rPr>
              <w:t>Erről</w:t>
            </w:r>
            <w:r w:rsidRPr="001B06C9">
              <w:rPr>
                <w:b/>
                <w:spacing w:val="-4"/>
              </w:rPr>
              <w:t xml:space="preserve"> </w:t>
            </w:r>
            <w:r w:rsidRPr="001B06C9">
              <w:rPr>
                <w:b/>
              </w:rPr>
              <w:t>a</w:t>
            </w:r>
            <w:r w:rsidRPr="001B06C9">
              <w:rPr>
                <w:b/>
                <w:spacing w:val="-3"/>
              </w:rPr>
              <w:t xml:space="preserve"> </w:t>
            </w:r>
            <w:r w:rsidRPr="001B06C9">
              <w:rPr>
                <w:b/>
                <w:spacing w:val="-2"/>
              </w:rPr>
              <w:t>gyógyszerről</w:t>
            </w:r>
          </w:p>
        </w:tc>
        <w:tc>
          <w:tcPr>
            <w:tcW w:w="1487" w:type="dxa"/>
            <w:vAlign w:val="center"/>
          </w:tcPr>
          <w:p w14:paraId="25252E34" w14:textId="5EE9D074" w:rsidR="007B2FA7" w:rsidRPr="00855CF7" w:rsidRDefault="007B2FA7" w:rsidP="007B2FA7">
            <w:pPr>
              <w:keepNext/>
              <w:jc w:val="center"/>
            </w:pPr>
            <w:r w:rsidRPr="00A436FB">
              <w:rPr>
                <w:b/>
                <w:bCs/>
              </w:rPr>
              <w:t>Erre a gyógyszerre</w:t>
            </w:r>
          </w:p>
        </w:tc>
        <w:tc>
          <w:tcPr>
            <w:tcW w:w="5600" w:type="dxa"/>
            <w:vAlign w:val="center"/>
          </w:tcPr>
          <w:p w14:paraId="1E6A4FCB" w14:textId="4AEECCBB" w:rsidR="007B2FA7" w:rsidRPr="00855CF7" w:rsidRDefault="007B2FA7" w:rsidP="007B2FA7">
            <w:pPr>
              <w:pStyle w:val="TableParagraph"/>
              <w:keepNext/>
              <w:suppressAutoHyphens/>
              <w:jc w:val="center"/>
            </w:pPr>
            <w:r w:rsidRPr="00A436FB">
              <w:rPr>
                <w:b/>
                <w:bCs/>
              </w:rPr>
              <w:t>Ajánlás</w:t>
            </w:r>
          </w:p>
        </w:tc>
      </w:tr>
      <w:tr w:rsidR="007B2FA7" w:rsidRPr="001B06C9" w14:paraId="6346C76C" w14:textId="77777777" w:rsidTr="000142F7">
        <w:trPr>
          <w:cantSplit/>
        </w:trPr>
        <w:tc>
          <w:tcPr>
            <w:tcW w:w="1977" w:type="dxa"/>
          </w:tcPr>
          <w:p w14:paraId="260B591E" w14:textId="5E42E6CA" w:rsidR="007B2FA7" w:rsidRPr="00855CF7" w:rsidRDefault="007B2FA7" w:rsidP="007B2FA7">
            <w:r w:rsidRPr="00855CF7">
              <w:t>Edoxabán</w:t>
            </w:r>
          </w:p>
        </w:tc>
        <w:tc>
          <w:tcPr>
            <w:tcW w:w="1487" w:type="dxa"/>
            <w:vAlign w:val="center"/>
          </w:tcPr>
          <w:p w14:paraId="1C66AAE5" w14:textId="6FCFC2AB" w:rsidR="007B2FA7" w:rsidRPr="00855CF7" w:rsidRDefault="007B2FA7" w:rsidP="007B2FA7">
            <w:r w:rsidRPr="00855CF7">
              <w:t>KVA</w:t>
            </w:r>
          </w:p>
        </w:tc>
        <w:tc>
          <w:tcPr>
            <w:tcW w:w="5600" w:type="dxa"/>
            <w:shd w:val="clear" w:color="auto" w:fill="auto"/>
            <w:vAlign w:val="center"/>
          </w:tcPr>
          <w:p w14:paraId="4413A504" w14:textId="77777777" w:rsidR="007B2FA7" w:rsidRPr="000142F7" w:rsidRDefault="007B2FA7" w:rsidP="007B2FA7">
            <w:pPr>
              <w:pStyle w:val="TableParagraph"/>
              <w:suppressAutoHyphens/>
            </w:pPr>
            <w:r w:rsidRPr="000142F7">
              <w:t>Az edoxabánról KVA-ra történő átállás során fennáll</w:t>
            </w:r>
            <w:r w:rsidRPr="000142F7">
              <w:rPr>
                <w:spacing w:val="-10"/>
              </w:rPr>
              <w:t xml:space="preserve"> </w:t>
            </w:r>
            <w:r w:rsidRPr="000142F7">
              <w:t>az</w:t>
            </w:r>
            <w:r w:rsidRPr="000142F7">
              <w:rPr>
                <w:spacing w:val="-10"/>
              </w:rPr>
              <w:t xml:space="preserve"> </w:t>
            </w:r>
            <w:r w:rsidRPr="000142F7">
              <w:t>elégtelen</w:t>
            </w:r>
            <w:r w:rsidRPr="000142F7">
              <w:rPr>
                <w:spacing w:val="-10"/>
              </w:rPr>
              <w:t xml:space="preserve"> </w:t>
            </w:r>
            <w:r w:rsidRPr="000142F7">
              <w:t>véralvadásgátlás</w:t>
            </w:r>
            <w:r w:rsidRPr="000142F7">
              <w:rPr>
                <w:spacing w:val="-10"/>
              </w:rPr>
              <w:t xml:space="preserve"> </w:t>
            </w:r>
            <w:r w:rsidRPr="000142F7">
              <w:t xml:space="preserve">lehetősége. Egy másik antikoagulánsra történő átállás alatt folyamatos, megfelelő véralvadásgátlást kell </w:t>
            </w:r>
            <w:r w:rsidRPr="000142F7">
              <w:rPr>
                <w:spacing w:val="-2"/>
              </w:rPr>
              <w:t>biztosítani.</w:t>
            </w:r>
          </w:p>
          <w:p w14:paraId="40AE505D" w14:textId="77777777" w:rsidR="007B2FA7" w:rsidRPr="000142F7" w:rsidRDefault="007B2FA7" w:rsidP="007B2FA7">
            <w:pPr>
              <w:pStyle w:val="TableParagraph"/>
              <w:suppressAutoHyphens/>
              <w:rPr>
                <w:b/>
              </w:rPr>
            </w:pPr>
          </w:p>
          <w:p w14:paraId="7A4DC551" w14:textId="043B06A2" w:rsidR="007B2FA7" w:rsidRPr="000142F7" w:rsidRDefault="00816483" w:rsidP="007B2FA7">
            <w:pPr>
              <w:pStyle w:val="TableParagraph"/>
              <w:suppressAutoHyphens/>
            </w:pPr>
            <w:r w:rsidRPr="000142F7">
              <w:rPr>
                <w:i/>
              </w:rPr>
              <w:t>Szájon át történő adagolás</w:t>
            </w:r>
            <w:r w:rsidR="007B2FA7" w:rsidRPr="000142F7">
              <w:rPr>
                <w:i/>
              </w:rPr>
              <w:t>:</w:t>
            </w:r>
            <w:r w:rsidR="007B2FA7" w:rsidRPr="000142F7">
              <w:rPr>
                <w:i/>
                <w:spacing w:val="-6"/>
              </w:rPr>
              <w:t xml:space="preserve"> </w:t>
            </w:r>
            <w:r w:rsidR="007B2FA7" w:rsidRPr="000142F7">
              <w:t>a</w:t>
            </w:r>
            <w:r w:rsidR="007B2FA7" w:rsidRPr="000142F7">
              <w:rPr>
                <w:spacing w:val="-6"/>
              </w:rPr>
              <w:t xml:space="preserve"> </w:t>
            </w:r>
            <w:r w:rsidR="007B2FA7" w:rsidRPr="000142F7">
              <w:t>jelenleg</w:t>
            </w:r>
            <w:r w:rsidR="007B2FA7" w:rsidRPr="000142F7">
              <w:rPr>
                <w:spacing w:val="-6"/>
              </w:rPr>
              <w:t xml:space="preserve"> </w:t>
            </w:r>
            <w:r w:rsidR="007B2FA7" w:rsidRPr="000142F7">
              <w:t>60</w:t>
            </w:r>
            <w:r w:rsidR="006F672B" w:rsidRPr="000142F7">
              <w:rPr>
                <w:spacing w:val="-6"/>
              </w:rPr>
              <w:t> mg</w:t>
            </w:r>
            <w:r w:rsidR="007B2FA7" w:rsidRPr="000142F7">
              <w:t>-os</w:t>
            </w:r>
            <w:r w:rsidR="007B2FA7" w:rsidRPr="000142F7">
              <w:rPr>
                <w:spacing w:val="-6"/>
              </w:rPr>
              <w:t xml:space="preserve"> </w:t>
            </w:r>
            <w:r w:rsidR="005A4CBB" w:rsidRPr="000142F7">
              <w:rPr>
                <w:spacing w:val="-6"/>
              </w:rPr>
              <w:t xml:space="preserve">dózist </w:t>
            </w:r>
            <w:r w:rsidR="007B2FA7" w:rsidRPr="000142F7">
              <w:t>szedő betegeknek</w:t>
            </w:r>
            <w:r w:rsidR="007B2FA7" w:rsidRPr="000142F7">
              <w:rPr>
                <w:spacing w:val="-1"/>
              </w:rPr>
              <w:t xml:space="preserve"> </w:t>
            </w:r>
            <w:r w:rsidR="007B2FA7" w:rsidRPr="000142F7">
              <w:t>napi egyszer</w:t>
            </w:r>
            <w:r w:rsidR="007B2FA7" w:rsidRPr="000142F7">
              <w:rPr>
                <w:spacing w:val="-1"/>
              </w:rPr>
              <w:t xml:space="preserve"> </w:t>
            </w:r>
            <w:r w:rsidR="007B2FA7" w:rsidRPr="000142F7">
              <w:t>30</w:t>
            </w:r>
            <w:r w:rsidR="006F672B" w:rsidRPr="000142F7">
              <w:t> mg</w:t>
            </w:r>
            <w:r w:rsidR="007B2FA7" w:rsidRPr="000142F7">
              <w:t xml:space="preserve"> edoxabánt</w:t>
            </w:r>
            <w:r w:rsidR="007B2FA7" w:rsidRPr="000142F7">
              <w:rPr>
                <w:spacing w:val="-1"/>
              </w:rPr>
              <w:t xml:space="preserve"> </w:t>
            </w:r>
            <w:r w:rsidR="007B2FA7" w:rsidRPr="000142F7">
              <w:t>és</w:t>
            </w:r>
            <w:r w:rsidR="007B2FA7" w:rsidRPr="000142F7">
              <w:rPr>
                <w:spacing w:val="-1"/>
              </w:rPr>
              <w:t xml:space="preserve"> </w:t>
            </w:r>
            <w:r w:rsidR="007B2FA7" w:rsidRPr="000142F7">
              <w:t>a megfelelő adagú KVA-t kell adni.</w:t>
            </w:r>
          </w:p>
          <w:p w14:paraId="1C7E4DA4" w14:textId="77777777" w:rsidR="007B2FA7" w:rsidRPr="000142F7" w:rsidRDefault="007B2FA7" w:rsidP="007B2FA7">
            <w:pPr>
              <w:pStyle w:val="TableParagraph"/>
              <w:suppressAutoHyphens/>
            </w:pPr>
          </w:p>
          <w:p w14:paraId="1497A3D9" w14:textId="65E4B0A8" w:rsidR="007B2FA7" w:rsidRPr="000142F7" w:rsidRDefault="007B2FA7" w:rsidP="007B2FA7">
            <w:pPr>
              <w:pStyle w:val="TableParagraph"/>
              <w:suppressAutoHyphens/>
            </w:pPr>
            <w:r w:rsidRPr="000142F7">
              <w:t>A jelenleg (az alábbi klinikai tényezők közül egy vagy több miatt: közepes mértékű vagy súlyos vesekárosodás (CrCl 15 – 50</w:t>
            </w:r>
            <w:r w:rsidR="006F672B" w:rsidRPr="000142F7">
              <w:t> ml/perc</w:t>
            </w:r>
            <w:r w:rsidRPr="000142F7">
              <w:t>), alacsony testtömeg</w:t>
            </w:r>
            <w:r w:rsidRPr="000142F7">
              <w:rPr>
                <w:spacing w:val="-9"/>
              </w:rPr>
              <w:t xml:space="preserve"> </w:t>
            </w:r>
            <w:r w:rsidRPr="000142F7">
              <w:t>vagy</w:t>
            </w:r>
            <w:r w:rsidRPr="000142F7">
              <w:rPr>
                <w:spacing w:val="-10"/>
              </w:rPr>
              <w:t xml:space="preserve"> </w:t>
            </w:r>
            <w:r w:rsidRPr="000142F7">
              <w:t>bizonyos</w:t>
            </w:r>
            <w:r w:rsidRPr="000142F7">
              <w:rPr>
                <w:spacing w:val="-11"/>
              </w:rPr>
              <w:t xml:space="preserve"> </w:t>
            </w:r>
            <w:r w:rsidRPr="000142F7">
              <w:t>P-gp-inhibitorokkal</w:t>
            </w:r>
            <w:r w:rsidRPr="000142F7">
              <w:rPr>
                <w:spacing w:val="-10"/>
              </w:rPr>
              <w:t xml:space="preserve"> </w:t>
            </w:r>
            <w:r w:rsidRPr="000142F7">
              <w:t>való együttadás) 30</w:t>
            </w:r>
            <w:r w:rsidR="006F672B" w:rsidRPr="000142F7">
              <w:t> mg</w:t>
            </w:r>
            <w:r w:rsidRPr="000142F7">
              <w:t>-os adagot szedő betegeknek napi egyszer 15</w:t>
            </w:r>
            <w:r w:rsidR="006F672B" w:rsidRPr="000142F7">
              <w:t> mg</w:t>
            </w:r>
            <w:r w:rsidRPr="000142F7">
              <w:t xml:space="preserve"> edoxabánt és a megfelelő adagú KVA-t kell adni.</w:t>
            </w:r>
          </w:p>
          <w:p w14:paraId="18757335" w14:textId="77777777" w:rsidR="007B2FA7" w:rsidRPr="000142F7" w:rsidRDefault="007B2FA7" w:rsidP="007B2FA7">
            <w:pPr>
              <w:pStyle w:val="TableParagraph"/>
              <w:suppressAutoHyphens/>
              <w:rPr>
                <w:b/>
              </w:rPr>
            </w:pPr>
          </w:p>
          <w:p w14:paraId="3A74C737" w14:textId="115A14EB" w:rsidR="007B2FA7" w:rsidRPr="000142F7" w:rsidRDefault="007B2FA7" w:rsidP="007B2FA7">
            <w:pPr>
              <w:pStyle w:val="TableParagraph"/>
              <w:suppressAutoHyphens/>
              <w:rPr>
                <w:spacing w:val="-2"/>
              </w:rPr>
            </w:pPr>
            <w:r w:rsidRPr="000142F7">
              <w:t>A</w:t>
            </w:r>
            <w:r w:rsidRPr="000142F7">
              <w:rPr>
                <w:spacing w:val="-6"/>
              </w:rPr>
              <w:t xml:space="preserve"> </w:t>
            </w:r>
            <w:r w:rsidRPr="000142F7">
              <w:t>betegek</w:t>
            </w:r>
            <w:r w:rsidRPr="000142F7">
              <w:rPr>
                <w:spacing w:val="-4"/>
              </w:rPr>
              <w:t xml:space="preserve"> </w:t>
            </w:r>
            <w:r w:rsidRPr="000142F7">
              <w:t>a</w:t>
            </w:r>
            <w:r w:rsidRPr="000142F7">
              <w:rPr>
                <w:spacing w:val="-6"/>
              </w:rPr>
              <w:t xml:space="preserve"> </w:t>
            </w:r>
            <w:r w:rsidRPr="000142F7">
              <w:t>2</w:t>
            </w:r>
            <w:r w:rsidRPr="000142F7">
              <w:rPr>
                <w:spacing w:val="-5"/>
              </w:rPr>
              <w:t xml:space="preserve"> </w:t>
            </w:r>
            <w:r w:rsidRPr="000142F7">
              <w:t>és</w:t>
            </w:r>
            <w:r w:rsidRPr="000142F7">
              <w:rPr>
                <w:spacing w:val="-5"/>
              </w:rPr>
              <w:t xml:space="preserve"> </w:t>
            </w:r>
            <w:r w:rsidRPr="000142F7">
              <w:t>3</w:t>
            </w:r>
            <w:r w:rsidRPr="000142F7">
              <w:rPr>
                <w:spacing w:val="-5"/>
              </w:rPr>
              <w:t xml:space="preserve"> </w:t>
            </w:r>
            <w:r w:rsidRPr="000142F7">
              <w:t>közötti</w:t>
            </w:r>
            <w:r w:rsidRPr="000142F7">
              <w:rPr>
                <w:spacing w:val="-4"/>
              </w:rPr>
              <w:t xml:space="preserve"> </w:t>
            </w:r>
            <w:r w:rsidRPr="000142F7">
              <w:t>stabil</w:t>
            </w:r>
            <w:r w:rsidRPr="000142F7">
              <w:rPr>
                <w:spacing w:val="-5"/>
              </w:rPr>
              <w:t xml:space="preserve"> </w:t>
            </w:r>
            <w:r w:rsidRPr="000142F7">
              <w:t>INR-érték</w:t>
            </w:r>
            <w:r w:rsidRPr="000142F7">
              <w:rPr>
                <w:spacing w:val="-5"/>
              </w:rPr>
              <w:t xml:space="preserve"> </w:t>
            </w:r>
            <w:r w:rsidRPr="000142F7">
              <w:t xml:space="preserve">gyors elérése érdekében nem vehetnek be telítő KVA dózist. A KVA fenntartó </w:t>
            </w:r>
            <w:r w:rsidR="005A4CBB" w:rsidRPr="000142F7">
              <w:t>dózisát</w:t>
            </w:r>
            <w:r w:rsidRPr="000142F7">
              <w:t>, és azt, hogy a beteg korábban szedett-e KVA-t, ajánlott figyelembe venni, vagy a helyi gyakorlatnak megfelelő, érvényben lévő INR-alapú KVA-kezelési</w:t>
            </w:r>
            <w:r w:rsidRPr="000142F7">
              <w:rPr>
                <w:spacing w:val="-12"/>
              </w:rPr>
              <w:t xml:space="preserve"> </w:t>
            </w:r>
            <w:r w:rsidRPr="000142F7">
              <w:t>algoritmust</w:t>
            </w:r>
            <w:r w:rsidRPr="000142F7">
              <w:rPr>
                <w:spacing w:val="-8"/>
              </w:rPr>
              <w:t xml:space="preserve"> </w:t>
            </w:r>
            <w:r w:rsidRPr="000142F7">
              <w:t>kell</w:t>
            </w:r>
            <w:r w:rsidRPr="000142F7">
              <w:rPr>
                <w:spacing w:val="-10"/>
              </w:rPr>
              <w:t xml:space="preserve"> </w:t>
            </w:r>
            <w:r w:rsidRPr="000142F7">
              <w:rPr>
                <w:spacing w:val="-2"/>
              </w:rPr>
              <w:t>alkalmazni.</w:t>
            </w:r>
          </w:p>
          <w:p w14:paraId="147627DA" w14:textId="77777777" w:rsidR="007B2FA7" w:rsidRPr="000142F7" w:rsidRDefault="007B2FA7" w:rsidP="007B2FA7">
            <w:pPr>
              <w:pStyle w:val="TableParagraph"/>
              <w:suppressAutoHyphens/>
            </w:pPr>
          </w:p>
          <w:p w14:paraId="2A0B9641" w14:textId="0E23E745" w:rsidR="007B2FA7" w:rsidRPr="000142F7" w:rsidRDefault="007B2FA7" w:rsidP="007B2FA7">
            <w:pPr>
              <w:pStyle w:val="TableParagraph"/>
              <w:suppressAutoHyphens/>
            </w:pPr>
            <w:r w:rsidRPr="000142F7">
              <w:t>Az</w:t>
            </w:r>
            <w:r w:rsidRPr="000142F7">
              <w:rPr>
                <w:spacing w:val="-6"/>
              </w:rPr>
              <w:t xml:space="preserve"> </w:t>
            </w:r>
            <w:r w:rsidRPr="000142F7">
              <w:t>edoxabán</w:t>
            </w:r>
            <w:r w:rsidRPr="000142F7">
              <w:rPr>
                <w:spacing w:val="-4"/>
              </w:rPr>
              <w:t xml:space="preserve"> </w:t>
            </w:r>
            <w:r w:rsidRPr="000142F7">
              <w:t>adását</w:t>
            </w:r>
            <w:r w:rsidRPr="000142F7">
              <w:rPr>
                <w:spacing w:val="-6"/>
              </w:rPr>
              <w:t xml:space="preserve"> </w:t>
            </w:r>
            <w:r w:rsidRPr="000142F7">
              <w:t>abba</w:t>
            </w:r>
            <w:r w:rsidRPr="000142F7">
              <w:rPr>
                <w:spacing w:val="-6"/>
              </w:rPr>
              <w:t xml:space="preserve"> </w:t>
            </w:r>
            <w:r w:rsidRPr="000142F7">
              <w:t>kell</w:t>
            </w:r>
            <w:r w:rsidRPr="000142F7">
              <w:rPr>
                <w:spacing w:val="-5"/>
              </w:rPr>
              <w:t xml:space="preserve"> </w:t>
            </w:r>
            <w:r w:rsidRPr="000142F7">
              <w:t>hagyni,</w:t>
            </w:r>
            <w:r w:rsidRPr="000142F7">
              <w:rPr>
                <w:spacing w:val="-6"/>
              </w:rPr>
              <w:t xml:space="preserve"> </w:t>
            </w:r>
            <w:r w:rsidRPr="000142F7">
              <w:t>ha</w:t>
            </w:r>
            <w:r w:rsidRPr="000142F7">
              <w:rPr>
                <w:spacing w:val="-6"/>
              </w:rPr>
              <w:t xml:space="preserve"> </w:t>
            </w:r>
            <w:r w:rsidRPr="000142F7">
              <w:t>elérték</w:t>
            </w:r>
            <w:r w:rsidRPr="000142F7">
              <w:rPr>
                <w:spacing w:val="-6"/>
              </w:rPr>
              <w:t xml:space="preserve"> </w:t>
            </w:r>
            <w:r w:rsidRPr="000142F7">
              <w:rPr>
                <w:spacing w:val="-10"/>
              </w:rPr>
              <w:t>a</w:t>
            </w:r>
            <w:r w:rsidRPr="000142F7">
              <w:t xml:space="preserve"> </w:t>
            </w:r>
            <w:r w:rsidR="00D66EA9" w:rsidRPr="000142F7">
              <w:t>≥ </w:t>
            </w:r>
            <w:r w:rsidRPr="000142F7">
              <w:t>2,0 INR-értéket. A legtöbb betegnél (85%) sikerül</w:t>
            </w:r>
            <w:r w:rsidRPr="000142F7">
              <w:rPr>
                <w:spacing w:val="-5"/>
              </w:rPr>
              <w:t xml:space="preserve"> </w:t>
            </w:r>
            <w:r w:rsidRPr="000142F7">
              <w:t>elérni</w:t>
            </w:r>
            <w:r w:rsidRPr="000142F7">
              <w:rPr>
                <w:spacing w:val="-5"/>
              </w:rPr>
              <w:t xml:space="preserve"> </w:t>
            </w:r>
            <w:r w:rsidRPr="000142F7">
              <w:t>a</w:t>
            </w:r>
            <w:r w:rsidRPr="000142F7">
              <w:rPr>
                <w:spacing w:val="-5"/>
              </w:rPr>
              <w:t xml:space="preserve"> </w:t>
            </w:r>
            <w:r w:rsidR="00D66EA9" w:rsidRPr="000142F7">
              <w:t>≥ </w:t>
            </w:r>
            <w:r w:rsidRPr="000142F7">
              <w:t>2,0</w:t>
            </w:r>
            <w:r w:rsidRPr="000142F7">
              <w:rPr>
                <w:spacing w:val="-5"/>
              </w:rPr>
              <w:t xml:space="preserve"> </w:t>
            </w:r>
            <w:r w:rsidRPr="000142F7">
              <w:t>INR-értéket</w:t>
            </w:r>
            <w:r w:rsidRPr="000142F7">
              <w:rPr>
                <w:spacing w:val="-5"/>
              </w:rPr>
              <w:t xml:space="preserve"> </w:t>
            </w:r>
            <w:r w:rsidRPr="000142F7">
              <w:t>az</w:t>
            </w:r>
            <w:r w:rsidRPr="000142F7">
              <w:rPr>
                <w:spacing w:val="-5"/>
              </w:rPr>
              <w:t xml:space="preserve"> </w:t>
            </w:r>
            <w:r w:rsidRPr="000142F7">
              <w:t>edoxabán</w:t>
            </w:r>
            <w:r w:rsidRPr="000142F7">
              <w:rPr>
                <w:spacing w:val="-4"/>
              </w:rPr>
              <w:t xml:space="preserve"> </w:t>
            </w:r>
            <w:r w:rsidRPr="000142F7">
              <w:t xml:space="preserve">és </w:t>
            </w:r>
            <w:r w:rsidR="005A4CBB" w:rsidRPr="000142F7">
              <w:t xml:space="preserve">a </w:t>
            </w:r>
            <w:r w:rsidRPr="000142F7">
              <w:t>KVA 14 napig történő egyidejű alkalmazásával. 14 nap után ajánlott az edoxabán leállítása, és a KVA titrálásának a 2 és 3 közötti INR-érték eléréséig történő folytatása.</w:t>
            </w:r>
          </w:p>
          <w:p w14:paraId="1990062B" w14:textId="77777777" w:rsidR="007B2FA7" w:rsidRPr="000142F7" w:rsidRDefault="007B2FA7" w:rsidP="007B2FA7">
            <w:pPr>
              <w:pStyle w:val="TableParagraph"/>
              <w:suppressAutoHyphens/>
              <w:rPr>
                <w:b/>
              </w:rPr>
            </w:pPr>
          </w:p>
          <w:p w14:paraId="45496F32" w14:textId="77777777" w:rsidR="007B2FA7" w:rsidRPr="000142F7" w:rsidRDefault="007B2FA7" w:rsidP="007B2FA7">
            <w:pPr>
              <w:pStyle w:val="TableParagraph"/>
              <w:suppressAutoHyphens/>
            </w:pPr>
            <w:r w:rsidRPr="000142F7">
              <w:t>Az</w:t>
            </w:r>
            <w:r w:rsidRPr="000142F7">
              <w:rPr>
                <w:spacing w:val="-6"/>
              </w:rPr>
              <w:t xml:space="preserve"> </w:t>
            </w:r>
            <w:r w:rsidRPr="000142F7">
              <w:t>egyidejű</w:t>
            </w:r>
            <w:r w:rsidRPr="000142F7">
              <w:rPr>
                <w:spacing w:val="-5"/>
              </w:rPr>
              <w:t xml:space="preserve"> </w:t>
            </w:r>
            <w:r w:rsidRPr="000142F7">
              <w:t>kezelés</w:t>
            </w:r>
            <w:r w:rsidRPr="000142F7">
              <w:rPr>
                <w:spacing w:val="-5"/>
              </w:rPr>
              <w:t xml:space="preserve"> </w:t>
            </w:r>
            <w:r w:rsidRPr="000142F7">
              <w:t>első</w:t>
            </w:r>
            <w:r w:rsidRPr="000142F7">
              <w:rPr>
                <w:spacing w:val="-6"/>
              </w:rPr>
              <w:t xml:space="preserve"> </w:t>
            </w:r>
            <w:r w:rsidRPr="000142F7">
              <w:t>14</w:t>
            </w:r>
            <w:r w:rsidRPr="000142F7">
              <w:rPr>
                <w:spacing w:val="-2"/>
              </w:rPr>
              <w:t xml:space="preserve"> </w:t>
            </w:r>
            <w:r w:rsidRPr="000142F7">
              <w:t>napja</w:t>
            </w:r>
            <w:r w:rsidRPr="000142F7">
              <w:rPr>
                <w:spacing w:val="-6"/>
              </w:rPr>
              <w:t xml:space="preserve"> </w:t>
            </w:r>
            <w:r w:rsidRPr="000142F7">
              <w:t>alatt</w:t>
            </w:r>
            <w:r w:rsidRPr="000142F7">
              <w:rPr>
                <w:spacing w:val="-6"/>
              </w:rPr>
              <w:t xml:space="preserve"> </w:t>
            </w:r>
            <w:r w:rsidRPr="000142F7">
              <w:t>ajánlott</w:t>
            </w:r>
            <w:r w:rsidRPr="000142F7">
              <w:rPr>
                <w:spacing w:val="-6"/>
              </w:rPr>
              <w:t xml:space="preserve"> </w:t>
            </w:r>
            <w:r w:rsidRPr="000142F7">
              <w:t>az INR értékét legalább háromszor, közvetlenül az edoxabán napi adagjának bevétele előtt meghatározni, hogy az edoxabán INR-értékre gyakorolt hatása minimális legyen. Edoxabán és KVA egyidejű alkalmazása akár 46%-kal is növelheti az edoxabán adagolását követően mért INR értékét.</w:t>
            </w:r>
          </w:p>
          <w:p w14:paraId="2D3BA742" w14:textId="77777777" w:rsidR="007B2FA7" w:rsidRPr="000142F7" w:rsidRDefault="007B2FA7" w:rsidP="007B2FA7">
            <w:pPr>
              <w:pStyle w:val="TableParagraph"/>
              <w:suppressAutoHyphens/>
              <w:rPr>
                <w:b/>
              </w:rPr>
            </w:pPr>
          </w:p>
          <w:p w14:paraId="29B6C240" w14:textId="60BF8611" w:rsidR="007B2FA7" w:rsidRPr="000142F7" w:rsidRDefault="007B2FA7" w:rsidP="007B2FA7">
            <w:pPr>
              <w:pStyle w:val="TableParagraph"/>
              <w:suppressAutoHyphens/>
            </w:pPr>
            <w:r w:rsidRPr="000142F7">
              <w:rPr>
                <w:i/>
              </w:rPr>
              <w:t>Parenterális</w:t>
            </w:r>
            <w:r w:rsidRPr="000142F7">
              <w:rPr>
                <w:i/>
                <w:spacing w:val="-8"/>
              </w:rPr>
              <w:t xml:space="preserve"> </w:t>
            </w:r>
            <w:r w:rsidR="00816483" w:rsidRPr="000142F7">
              <w:rPr>
                <w:i/>
              </w:rPr>
              <w:t>adagolás</w:t>
            </w:r>
            <w:r w:rsidRPr="000142F7">
              <w:rPr>
                <w:i/>
              </w:rPr>
              <w:t>:</w:t>
            </w:r>
            <w:r w:rsidRPr="000142F7">
              <w:rPr>
                <w:i/>
                <w:spacing w:val="-7"/>
              </w:rPr>
              <w:t xml:space="preserve"> </w:t>
            </w:r>
            <w:r w:rsidRPr="000142F7">
              <w:t>Az</w:t>
            </w:r>
            <w:r w:rsidRPr="000142F7">
              <w:rPr>
                <w:spacing w:val="-9"/>
              </w:rPr>
              <w:t xml:space="preserve"> </w:t>
            </w:r>
            <w:r w:rsidRPr="000142F7">
              <w:t>edoxabán</w:t>
            </w:r>
            <w:r w:rsidRPr="000142F7">
              <w:rPr>
                <w:spacing w:val="-9"/>
              </w:rPr>
              <w:t xml:space="preserve"> </w:t>
            </w:r>
            <w:r w:rsidRPr="000142F7">
              <w:t>alkalmazását</w:t>
            </w:r>
            <w:r w:rsidRPr="000142F7">
              <w:rPr>
                <w:spacing w:val="-9"/>
              </w:rPr>
              <w:t xml:space="preserve"> </w:t>
            </w:r>
            <w:r w:rsidRPr="000142F7">
              <w:t xml:space="preserve">le kell állítani, és az edoxabán következő tervezett adagjának időpontjában egy parenterális antikoagulánst és KVA-t kell alkalmazni. Ha az INR már stabilan </w:t>
            </w:r>
            <w:r w:rsidR="00D66EA9" w:rsidRPr="000142F7">
              <w:t>≥ </w:t>
            </w:r>
            <w:r w:rsidRPr="000142F7">
              <w:t>2,0, a parenterális antikoagulánst</w:t>
            </w:r>
            <w:r w:rsidRPr="000142F7">
              <w:rPr>
                <w:spacing w:val="-7"/>
              </w:rPr>
              <w:t xml:space="preserve"> </w:t>
            </w:r>
            <w:r w:rsidRPr="000142F7">
              <w:t>le</w:t>
            </w:r>
            <w:r w:rsidRPr="000142F7">
              <w:rPr>
                <w:spacing w:val="-7"/>
              </w:rPr>
              <w:t xml:space="preserve"> </w:t>
            </w:r>
            <w:r w:rsidRPr="000142F7">
              <w:t>kell</w:t>
            </w:r>
            <w:r w:rsidRPr="000142F7">
              <w:rPr>
                <w:spacing w:val="-7"/>
              </w:rPr>
              <w:t xml:space="preserve"> </w:t>
            </w:r>
            <w:r w:rsidRPr="000142F7">
              <w:t>állítani,</w:t>
            </w:r>
            <w:r w:rsidRPr="000142F7">
              <w:rPr>
                <w:spacing w:val="-6"/>
              </w:rPr>
              <w:t xml:space="preserve"> </w:t>
            </w:r>
            <w:r w:rsidRPr="000142F7">
              <w:t>és</w:t>
            </w:r>
            <w:r w:rsidRPr="000142F7">
              <w:rPr>
                <w:spacing w:val="-7"/>
              </w:rPr>
              <w:t xml:space="preserve"> </w:t>
            </w:r>
            <w:r w:rsidRPr="000142F7">
              <w:t>a</w:t>
            </w:r>
            <w:r w:rsidRPr="000142F7">
              <w:rPr>
                <w:spacing w:val="-7"/>
              </w:rPr>
              <w:t xml:space="preserve"> </w:t>
            </w:r>
            <w:r w:rsidRPr="000142F7">
              <w:t>KVA</w:t>
            </w:r>
            <w:r w:rsidRPr="000142F7">
              <w:rPr>
                <w:spacing w:val="-6"/>
              </w:rPr>
              <w:t xml:space="preserve"> </w:t>
            </w:r>
            <w:r w:rsidRPr="000142F7">
              <w:t>adását folytatni kell.</w:t>
            </w:r>
          </w:p>
        </w:tc>
      </w:tr>
      <w:tr w:rsidR="007B2FA7" w:rsidRPr="001B06C9" w14:paraId="236ACC30" w14:textId="77777777" w:rsidTr="007B2FA7">
        <w:trPr>
          <w:cantSplit/>
        </w:trPr>
        <w:tc>
          <w:tcPr>
            <w:tcW w:w="1977" w:type="dxa"/>
          </w:tcPr>
          <w:p w14:paraId="37BBCA91" w14:textId="791191AA" w:rsidR="007B2FA7" w:rsidRPr="00855CF7" w:rsidRDefault="007B2FA7" w:rsidP="007B2FA7">
            <w:r w:rsidRPr="00855CF7">
              <w:t>Edoxabán</w:t>
            </w:r>
          </w:p>
        </w:tc>
        <w:tc>
          <w:tcPr>
            <w:tcW w:w="1487" w:type="dxa"/>
            <w:vAlign w:val="center"/>
          </w:tcPr>
          <w:p w14:paraId="3A56F6BE" w14:textId="320E13A1" w:rsidR="007B2FA7" w:rsidRPr="00855CF7" w:rsidRDefault="007B2FA7" w:rsidP="007B2FA7">
            <w:r w:rsidRPr="00855CF7">
              <w:t>Orális antikoaguláns KVA kivételével</w:t>
            </w:r>
          </w:p>
        </w:tc>
        <w:tc>
          <w:tcPr>
            <w:tcW w:w="5600" w:type="dxa"/>
            <w:vAlign w:val="center"/>
          </w:tcPr>
          <w:p w14:paraId="3544973D" w14:textId="7839B7FE" w:rsidR="007B2FA7" w:rsidRPr="00855CF7" w:rsidRDefault="007B2FA7" w:rsidP="007B2FA7">
            <w:pPr>
              <w:pStyle w:val="TableParagraph"/>
              <w:suppressAutoHyphens/>
            </w:pPr>
            <w:r w:rsidRPr="00855CF7">
              <w:t>Az</w:t>
            </w:r>
            <w:r w:rsidRPr="00855CF7">
              <w:rPr>
                <w:spacing w:val="-6"/>
              </w:rPr>
              <w:t xml:space="preserve"> </w:t>
            </w:r>
            <w:r w:rsidRPr="00855CF7">
              <w:t>edoxabán</w:t>
            </w:r>
            <w:r w:rsidRPr="00855CF7">
              <w:rPr>
                <w:spacing w:val="-4"/>
              </w:rPr>
              <w:t xml:space="preserve"> </w:t>
            </w:r>
            <w:r w:rsidRPr="00855CF7">
              <w:t>alkalmazását</w:t>
            </w:r>
            <w:r w:rsidRPr="00855CF7">
              <w:rPr>
                <w:spacing w:val="-6"/>
              </w:rPr>
              <w:t xml:space="preserve"> </w:t>
            </w:r>
            <w:r w:rsidRPr="00855CF7">
              <w:t>le</w:t>
            </w:r>
            <w:r w:rsidRPr="00855CF7">
              <w:rPr>
                <w:spacing w:val="-6"/>
              </w:rPr>
              <w:t xml:space="preserve"> </w:t>
            </w:r>
            <w:r w:rsidRPr="00855CF7">
              <w:t>kell</w:t>
            </w:r>
            <w:r w:rsidRPr="00855CF7">
              <w:rPr>
                <w:spacing w:val="-5"/>
              </w:rPr>
              <w:t xml:space="preserve"> </w:t>
            </w:r>
            <w:r w:rsidRPr="00855CF7">
              <w:t>állítani,</w:t>
            </w:r>
            <w:r w:rsidRPr="00855CF7">
              <w:rPr>
                <w:spacing w:val="-6"/>
              </w:rPr>
              <w:t xml:space="preserve"> </w:t>
            </w:r>
            <w:r w:rsidRPr="00855CF7">
              <w:t>és</w:t>
            </w:r>
            <w:r w:rsidRPr="00855CF7">
              <w:rPr>
                <w:spacing w:val="-6"/>
              </w:rPr>
              <w:t xml:space="preserve"> </w:t>
            </w:r>
            <w:r w:rsidRPr="00855CF7">
              <w:t>az edoxabán következő tervezett adagjának időpontjában</w:t>
            </w:r>
            <w:r w:rsidRPr="00855CF7">
              <w:rPr>
                <w:spacing w:val="-7"/>
              </w:rPr>
              <w:t xml:space="preserve"> </w:t>
            </w:r>
            <w:r w:rsidRPr="00855CF7">
              <w:t>el</w:t>
            </w:r>
            <w:r w:rsidRPr="00855CF7">
              <w:rPr>
                <w:spacing w:val="-6"/>
              </w:rPr>
              <w:t xml:space="preserve"> </w:t>
            </w:r>
            <w:r w:rsidRPr="00855CF7">
              <w:t>kell</w:t>
            </w:r>
            <w:r w:rsidRPr="00855CF7">
              <w:rPr>
                <w:spacing w:val="-6"/>
              </w:rPr>
              <w:t xml:space="preserve"> </w:t>
            </w:r>
            <w:r w:rsidRPr="00855CF7">
              <w:t>kezdeni</w:t>
            </w:r>
            <w:r w:rsidRPr="00855CF7">
              <w:rPr>
                <w:spacing w:val="-7"/>
              </w:rPr>
              <w:t xml:space="preserve"> </w:t>
            </w:r>
            <w:r w:rsidRPr="00855CF7">
              <w:t>a</w:t>
            </w:r>
            <w:r w:rsidRPr="00855CF7">
              <w:rPr>
                <w:spacing w:val="-7"/>
              </w:rPr>
              <w:t xml:space="preserve"> </w:t>
            </w:r>
            <w:r w:rsidRPr="00855CF7">
              <w:t>nem</w:t>
            </w:r>
            <w:r w:rsidRPr="00855CF7">
              <w:rPr>
                <w:spacing w:val="-7"/>
              </w:rPr>
              <w:t xml:space="preserve"> </w:t>
            </w:r>
            <w:r w:rsidRPr="00855CF7">
              <w:t>KVA antikoaguláns alkalmazását.</w:t>
            </w:r>
          </w:p>
        </w:tc>
      </w:tr>
      <w:tr w:rsidR="007B2FA7" w:rsidRPr="001B06C9" w14:paraId="1732788F" w14:textId="77777777" w:rsidTr="007B2FA7">
        <w:trPr>
          <w:cantSplit/>
        </w:trPr>
        <w:tc>
          <w:tcPr>
            <w:tcW w:w="1977" w:type="dxa"/>
          </w:tcPr>
          <w:p w14:paraId="3A6E9B9A" w14:textId="6E825A88" w:rsidR="007B2FA7" w:rsidRPr="00855CF7" w:rsidRDefault="007B2FA7" w:rsidP="007B2FA7">
            <w:r w:rsidRPr="00855CF7">
              <w:t>Edoxabán</w:t>
            </w:r>
          </w:p>
        </w:tc>
        <w:tc>
          <w:tcPr>
            <w:tcW w:w="1487" w:type="dxa"/>
            <w:vAlign w:val="center"/>
          </w:tcPr>
          <w:p w14:paraId="40542901" w14:textId="12275167" w:rsidR="007B2FA7" w:rsidRPr="00855CF7" w:rsidRDefault="007B2FA7" w:rsidP="007B2FA7">
            <w:r w:rsidRPr="00855CF7">
              <w:t>Parenterális antikoaguláns</w:t>
            </w:r>
          </w:p>
        </w:tc>
        <w:tc>
          <w:tcPr>
            <w:tcW w:w="5600" w:type="dxa"/>
            <w:vAlign w:val="center"/>
          </w:tcPr>
          <w:p w14:paraId="77B5DED5" w14:textId="19978E98" w:rsidR="007B2FA7" w:rsidRPr="00855CF7" w:rsidRDefault="007B2FA7" w:rsidP="007B2FA7">
            <w:pPr>
              <w:pStyle w:val="TableParagraph"/>
              <w:suppressAutoHyphens/>
            </w:pPr>
            <w:r w:rsidRPr="00855CF7">
              <w:t>Ezeket</w:t>
            </w:r>
            <w:r w:rsidRPr="00855CF7">
              <w:rPr>
                <w:spacing w:val="-8"/>
              </w:rPr>
              <w:t xml:space="preserve"> </w:t>
            </w:r>
            <w:r w:rsidRPr="00855CF7">
              <w:t>a</w:t>
            </w:r>
            <w:r w:rsidRPr="00855CF7">
              <w:rPr>
                <w:spacing w:val="-7"/>
              </w:rPr>
              <w:t xml:space="preserve"> </w:t>
            </w:r>
            <w:r w:rsidRPr="00855CF7">
              <w:t>gyógyszereket</w:t>
            </w:r>
            <w:r w:rsidRPr="00855CF7">
              <w:rPr>
                <w:spacing w:val="-7"/>
              </w:rPr>
              <w:t xml:space="preserve"> </w:t>
            </w:r>
            <w:r w:rsidRPr="00855CF7">
              <w:t>nem</w:t>
            </w:r>
            <w:r w:rsidRPr="00855CF7">
              <w:rPr>
                <w:spacing w:val="-8"/>
              </w:rPr>
              <w:t xml:space="preserve"> </w:t>
            </w:r>
            <w:r w:rsidRPr="00855CF7">
              <w:t>szabad</w:t>
            </w:r>
            <w:r w:rsidRPr="00855CF7">
              <w:rPr>
                <w:spacing w:val="-8"/>
              </w:rPr>
              <w:t xml:space="preserve"> </w:t>
            </w:r>
            <w:r w:rsidRPr="00855CF7">
              <w:t xml:space="preserve">egyidejűleg alkalmazni. Az edoxabán alkalmazását le kell állítani, és az edoxabán következő tervezett adagjának időpontjában el kell kezdeni a </w:t>
            </w:r>
            <w:r w:rsidRPr="00855CF7">
              <w:rPr>
                <w:spacing w:val="-2"/>
              </w:rPr>
              <w:t>parenterális</w:t>
            </w:r>
            <w:r w:rsidRPr="00855CF7">
              <w:rPr>
                <w:spacing w:val="8"/>
              </w:rPr>
              <w:t xml:space="preserve"> </w:t>
            </w:r>
            <w:r w:rsidRPr="00855CF7">
              <w:rPr>
                <w:spacing w:val="-2"/>
              </w:rPr>
              <w:t>antikoaguláns</w:t>
            </w:r>
            <w:r w:rsidRPr="00855CF7">
              <w:rPr>
                <w:spacing w:val="10"/>
              </w:rPr>
              <w:t xml:space="preserve"> </w:t>
            </w:r>
            <w:r w:rsidRPr="00855CF7">
              <w:rPr>
                <w:spacing w:val="-2"/>
              </w:rPr>
              <w:t>alkalmazását.</w:t>
            </w:r>
          </w:p>
        </w:tc>
      </w:tr>
    </w:tbl>
    <w:p w14:paraId="26232316" w14:textId="77777777" w:rsidR="008A0E0F" w:rsidRPr="00855CF7" w:rsidRDefault="008A0E0F" w:rsidP="00855CF7"/>
    <w:p w14:paraId="2D05CE5F" w14:textId="77777777" w:rsidR="008A0E0F" w:rsidRPr="00855CF7" w:rsidRDefault="00326233" w:rsidP="00855CF7">
      <w:pPr>
        <w:keepNext/>
        <w:rPr>
          <w:u w:val="single"/>
        </w:rPr>
      </w:pPr>
      <w:r w:rsidRPr="00855CF7">
        <w:rPr>
          <w:u w:val="single"/>
        </w:rPr>
        <w:t>Különleges betegcsoportok</w:t>
      </w:r>
    </w:p>
    <w:p w14:paraId="52CAE203" w14:textId="77777777" w:rsidR="008A0E0F" w:rsidRPr="00855CF7" w:rsidRDefault="008A0E0F" w:rsidP="00855CF7">
      <w:pPr>
        <w:keepNext/>
        <w:rPr>
          <w:u w:val="single"/>
        </w:rPr>
      </w:pPr>
    </w:p>
    <w:p w14:paraId="4C4D5C37" w14:textId="77777777" w:rsidR="008A0E0F" w:rsidRPr="00855CF7" w:rsidRDefault="00326233" w:rsidP="00855CF7">
      <w:pPr>
        <w:keepNext/>
        <w:rPr>
          <w:i/>
          <w:iCs/>
        </w:rPr>
      </w:pPr>
      <w:r w:rsidRPr="00855CF7">
        <w:rPr>
          <w:i/>
          <w:iCs/>
        </w:rPr>
        <w:t>Idősek</w:t>
      </w:r>
    </w:p>
    <w:p w14:paraId="4ED77CA0" w14:textId="51B212F0" w:rsidR="008A0E0F" w:rsidRPr="00855CF7" w:rsidRDefault="00326233" w:rsidP="00855CF7">
      <w:r w:rsidRPr="00855CF7">
        <w:t>Nem szükséges a</w:t>
      </w:r>
      <w:r w:rsidR="005A4CBB">
        <w:t xml:space="preserve"> dózis</w:t>
      </w:r>
      <w:r w:rsidRPr="00855CF7">
        <w:t xml:space="preserve"> módosítása (lásd 5.2 pont).</w:t>
      </w:r>
    </w:p>
    <w:p w14:paraId="3BD4ED60" w14:textId="77777777" w:rsidR="008A0E0F" w:rsidRPr="00855CF7" w:rsidRDefault="008A0E0F" w:rsidP="00855CF7"/>
    <w:p w14:paraId="72A36140" w14:textId="77777777" w:rsidR="008A0E0F" w:rsidRPr="00855CF7" w:rsidRDefault="00326233" w:rsidP="00855CF7">
      <w:pPr>
        <w:keepNext/>
        <w:rPr>
          <w:i/>
          <w:iCs/>
        </w:rPr>
      </w:pPr>
      <w:r w:rsidRPr="00855CF7">
        <w:rPr>
          <w:i/>
          <w:iCs/>
        </w:rPr>
        <w:t>Vesekárosodás</w:t>
      </w:r>
    </w:p>
    <w:p w14:paraId="3F21E7E0" w14:textId="1A52FEEE" w:rsidR="005A4CBB" w:rsidRDefault="005A4CBB" w:rsidP="005A4CBB">
      <w:pPr>
        <w:widowControl w:val="0"/>
        <w:autoSpaceDE w:val="0"/>
        <w:autoSpaceDN w:val="0"/>
        <w:spacing w:before="7"/>
        <w:jc w:val="both"/>
        <w:rPr>
          <w:lang w:eastAsia="en-US"/>
        </w:rPr>
      </w:pPr>
      <w:r w:rsidRPr="0060353D">
        <w:rPr>
          <w:lang w:eastAsia="en-US"/>
        </w:rPr>
        <w:t>Az edoxabán-kezelés megkezdése előtt a végstádiumú vesebetegségben szenvedő betegek (vagyis CrCl</w:t>
      </w:r>
      <w:r>
        <w:rPr>
          <w:lang w:eastAsia="en-US"/>
        </w:rPr>
        <w:t> </w:t>
      </w:r>
      <w:r w:rsidR="00D66EA9">
        <w:rPr>
          <w:lang w:eastAsia="en-US"/>
        </w:rPr>
        <w:t>&lt; </w:t>
      </w:r>
      <w:r w:rsidRPr="0060353D">
        <w:rPr>
          <w:lang w:eastAsia="en-US"/>
        </w:rPr>
        <w:t>15</w:t>
      </w:r>
      <w:r w:rsidR="006F672B">
        <w:rPr>
          <w:lang w:eastAsia="en-US"/>
        </w:rPr>
        <w:t> ml/perc</w:t>
      </w:r>
      <w:r w:rsidRPr="0060353D">
        <w:rPr>
          <w:lang w:eastAsia="en-US"/>
        </w:rPr>
        <w:t>) kizárása, illetve a 15</w:t>
      </w:r>
      <w:r>
        <w:rPr>
          <w:lang w:eastAsia="en-US"/>
        </w:rPr>
        <w:t>–</w:t>
      </w:r>
      <w:r w:rsidRPr="0060353D">
        <w:rPr>
          <w:lang w:eastAsia="en-US"/>
        </w:rPr>
        <w:t>50</w:t>
      </w:r>
      <w:r w:rsidR="006F672B">
        <w:rPr>
          <w:lang w:eastAsia="en-US"/>
        </w:rPr>
        <w:t> ml/perc</w:t>
      </w:r>
      <w:r w:rsidRPr="0060353D">
        <w:rPr>
          <w:lang w:eastAsia="en-US"/>
        </w:rPr>
        <w:t xml:space="preserve"> közötti, és az 50</w:t>
      </w:r>
      <w:r w:rsidR="006F672B">
        <w:rPr>
          <w:lang w:eastAsia="en-US"/>
        </w:rPr>
        <w:t> ml/perc</w:t>
      </w:r>
      <w:r w:rsidR="000142F7">
        <w:rPr>
          <w:lang w:eastAsia="en-US"/>
        </w:rPr>
        <w:t xml:space="preserve"> </w:t>
      </w:r>
      <w:r w:rsidR="000142F7" w:rsidRPr="00AC041D">
        <w:rPr>
          <w:lang w:eastAsia="en-US"/>
        </w:rPr>
        <w:t>feletti</w:t>
      </w:r>
      <w:r w:rsidRPr="00AC041D">
        <w:rPr>
          <w:lang w:eastAsia="en-US"/>
        </w:rPr>
        <w:t xml:space="preserve"> C</w:t>
      </w:r>
      <w:r w:rsidRPr="0060353D">
        <w:rPr>
          <w:lang w:eastAsia="en-US"/>
        </w:rPr>
        <w:t>rCl-értékkel rendelkező betegeknél a helyes edoxabán dózis (ami az előbbieknél 30</w:t>
      </w:r>
      <w:r w:rsidR="006F672B">
        <w:rPr>
          <w:lang w:eastAsia="en-US"/>
        </w:rPr>
        <w:t> mg</w:t>
      </w:r>
      <w:r w:rsidRPr="0060353D">
        <w:rPr>
          <w:lang w:eastAsia="en-US"/>
        </w:rPr>
        <w:t xml:space="preserve"> naponta egyszer, az utóbbiaknál 60</w:t>
      </w:r>
      <w:r w:rsidR="006F672B">
        <w:rPr>
          <w:lang w:eastAsia="en-US"/>
        </w:rPr>
        <w:t> mg</w:t>
      </w:r>
      <w:r w:rsidRPr="0060353D">
        <w:rPr>
          <w:lang w:eastAsia="en-US"/>
        </w:rPr>
        <w:t xml:space="preserve"> naponta egyszer) alkalmazása érdekében, valamint ha emelkedett CrCl-ű betegeknél döntenek az edoxabán alkalmazásáról – a CrCl kiszámításával minden betegnél meg kell határozni </w:t>
      </w:r>
      <w:r w:rsidR="000142F7">
        <w:rPr>
          <w:lang w:eastAsia="en-US"/>
        </w:rPr>
        <w:t>a vesefunkciót</w:t>
      </w:r>
      <w:r>
        <w:rPr>
          <w:lang w:eastAsia="en-US"/>
        </w:rPr>
        <w:t xml:space="preserve"> </w:t>
      </w:r>
      <w:r w:rsidRPr="0060353D">
        <w:rPr>
          <w:lang w:eastAsia="en-US"/>
        </w:rPr>
        <w:t>(lásd 4.4 pont).</w:t>
      </w:r>
    </w:p>
    <w:p w14:paraId="64121F66" w14:textId="77777777" w:rsidR="008A0E0F" w:rsidRPr="00855CF7" w:rsidRDefault="008A0E0F" w:rsidP="00855CF7"/>
    <w:p w14:paraId="264B8464" w14:textId="77777777" w:rsidR="008A0E0F" w:rsidRPr="00855CF7" w:rsidRDefault="00326233" w:rsidP="00855CF7">
      <w:r w:rsidRPr="00855CF7">
        <w:t>A veseműködést akkor is meg kell határozni, ha a kezelés során a veseműködésben bekövetkezett változás feltételezhető (például hypovolaemia, dehidráció és bizonyos gyógyszerek egyidejű alkalmazása esetén).</w:t>
      </w:r>
    </w:p>
    <w:p w14:paraId="3A22BF3A" w14:textId="77777777" w:rsidR="008A0E0F" w:rsidRPr="00855CF7" w:rsidRDefault="008A0E0F" w:rsidP="00855CF7"/>
    <w:p w14:paraId="620EF82C" w14:textId="4E50E747" w:rsidR="008A0E0F" w:rsidRPr="00855CF7" w:rsidRDefault="00326233" w:rsidP="00855CF7">
      <w:r w:rsidRPr="00855CF7">
        <w:t>Az edoxabán klinikai fejlesztése során a veseműködés (CrCl</w:t>
      </w:r>
      <w:r w:rsidR="006F672B">
        <w:t> ml/perc</w:t>
      </w:r>
      <w:r w:rsidRPr="00855CF7">
        <w:t>ben) becslésére alkalmazott módszer a Cockcroft-Gault módszer volt. A képlet a következő:</w:t>
      </w:r>
    </w:p>
    <w:p w14:paraId="7353A399" w14:textId="77777777" w:rsidR="008A0E0F" w:rsidRPr="00855CF7" w:rsidRDefault="008A0E0F" w:rsidP="00855CF7"/>
    <w:p w14:paraId="6AB808D5" w14:textId="0EDF5D64" w:rsidR="008A0E0F" w:rsidRPr="00855CF7" w:rsidRDefault="00326233" w:rsidP="00855CF7">
      <w:pPr>
        <w:pStyle w:val="Listaszerbekezds"/>
        <w:keepNext/>
        <w:numPr>
          <w:ilvl w:val="0"/>
          <w:numId w:val="25"/>
        </w:numPr>
        <w:ind w:left="567" w:hanging="567"/>
      </w:pPr>
      <w:r w:rsidRPr="00855CF7">
        <w:t>Ha a kreatinin µmol/l-ben van megadva:</w:t>
      </w:r>
    </w:p>
    <w:p w14:paraId="410975DD" w14:textId="22FB73CE" w:rsidR="003137CE" w:rsidRDefault="00326233" w:rsidP="003137CE">
      <w:pPr>
        <w:ind w:left="2127"/>
        <w:jc w:val="center"/>
      </w:pPr>
      <w:r w:rsidRPr="00855CF7">
        <w:rPr>
          <w:u w:val="single"/>
        </w:rPr>
        <w:t>1,23 × (140 - életkor [évek]) × testtömeg [kg] (× 0,85, ha nőről van szó)</w:t>
      </w:r>
    </w:p>
    <w:p w14:paraId="3137D515" w14:textId="10C55FB8" w:rsidR="008A0E0F" w:rsidRPr="00855CF7" w:rsidRDefault="00326233" w:rsidP="003137CE">
      <w:pPr>
        <w:ind w:left="2127"/>
        <w:jc w:val="center"/>
      </w:pPr>
      <w:r w:rsidRPr="00855CF7">
        <w:t>szérumkreatinin [µmol/l]</w:t>
      </w:r>
    </w:p>
    <w:p w14:paraId="45F64A37" w14:textId="77777777" w:rsidR="008A0E0F" w:rsidRPr="00855CF7" w:rsidRDefault="008A0E0F" w:rsidP="00855CF7"/>
    <w:p w14:paraId="1489F3AE" w14:textId="37361515" w:rsidR="008A0E0F" w:rsidRPr="001B06C9" w:rsidRDefault="00326233" w:rsidP="00855CF7">
      <w:pPr>
        <w:pStyle w:val="Listaszerbekezds"/>
        <w:keepNext/>
        <w:numPr>
          <w:ilvl w:val="0"/>
          <w:numId w:val="25"/>
        </w:numPr>
        <w:ind w:left="567" w:hanging="567"/>
      </w:pPr>
      <w:r w:rsidRPr="001B06C9">
        <w:t>Ha</w:t>
      </w:r>
      <w:r w:rsidRPr="00855CF7">
        <w:t xml:space="preserve"> </w:t>
      </w:r>
      <w:r w:rsidRPr="001B06C9">
        <w:t>a</w:t>
      </w:r>
      <w:r w:rsidRPr="00855CF7">
        <w:t xml:space="preserve"> </w:t>
      </w:r>
      <w:r w:rsidRPr="001B06C9">
        <w:t>kreatinin</w:t>
      </w:r>
      <w:r w:rsidR="006F672B">
        <w:t> mg</w:t>
      </w:r>
      <w:r w:rsidRPr="001B06C9">
        <w:t>/dl-ben</w:t>
      </w:r>
      <w:r w:rsidRPr="00855CF7">
        <w:t xml:space="preserve"> </w:t>
      </w:r>
      <w:r w:rsidRPr="001B06C9">
        <w:t>van</w:t>
      </w:r>
      <w:r w:rsidRPr="00855CF7">
        <w:t xml:space="preserve"> megadva:</w:t>
      </w:r>
    </w:p>
    <w:p w14:paraId="1A714B9B" w14:textId="77777777" w:rsidR="003137CE" w:rsidRDefault="00326233" w:rsidP="003137CE">
      <w:pPr>
        <w:ind w:left="2127"/>
        <w:jc w:val="center"/>
      </w:pPr>
      <w:r w:rsidRPr="00855CF7">
        <w:rPr>
          <w:u w:val="single"/>
        </w:rPr>
        <w:t>(140 - életkor [évek]) × testtömeg [kg] (× 0,85, ha nőről van szó)</w:t>
      </w:r>
    </w:p>
    <w:p w14:paraId="0B560992" w14:textId="30D38EC9" w:rsidR="008A0E0F" w:rsidRPr="00855CF7" w:rsidRDefault="00326233" w:rsidP="003137CE">
      <w:pPr>
        <w:ind w:left="2127"/>
        <w:jc w:val="center"/>
      </w:pPr>
      <w:r w:rsidRPr="00855CF7">
        <w:t>72 × szérumkreatinin [mg/dl]</w:t>
      </w:r>
    </w:p>
    <w:p w14:paraId="7EB9D1B8" w14:textId="77777777" w:rsidR="008A0E0F" w:rsidRPr="00855CF7" w:rsidRDefault="008A0E0F" w:rsidP="00855CF7"/>
    <w:p w14:paraId="39AF7C13" w14:textId="77777777" w:rsidR="008A0E0F" w:rsidRPr="00855CF7" w:rsidRDefault="00326233" w:rsidP="00855CF7">
      <w:r w:rsidRPr="00855CF7">
        <w:t>Ez a módszer ajánlott a betegek CrCl-értékének meghatározásához az edoxabán-kezelés előtt és alatt.</w:t>
      </w:r>
    </w:p>
    <w:p w14:paraId="1C37C50A" w14:textId="77777777" w:rsidR="008A0E0F" w:rsidRPr="00855CF7" w:rsidRDefault="008A0E0F" w:rsidP="00855CF7"/>
    <w:p w14:paraId="228EC5D6" w14:textId="4669F641" w:rsidR="008A0E0F" w:rsidRPr="00855CF7" w:rsidRDefault="00326233" w:rsidP="00855CF7">
      <w:r w:rsidRPr="00855CF7">
        <w:t xml:space="preserve">Enyhe </w:t>
      </w:r>
      <w:r w:rsidR="00D8681D">
        <w:t xml:space="preserve">fokú </w:t>
      </w:r>
      <w:r w:rsidRPr="00855CF7">
        <w:t xml:space="preserve">vesekárosodásban szenvedő betegeknél (CrCl </w:t>
      </w:r>
      <w:r w:rsidR="00D66EA9">
        <w:t>&gt; </w:t>
      </w:r>
      <w:r w:rsidRPr="00855CF7">
        <w:t>50 – 80</w:t>
      </w:r>
      <w:r w:rsidR="006F672B">
        <w:t> ml/perc</w:t>
      </w:r>
      <w:r w:rsidRPr="00855CF7">
        <w:t>) az ajánlott adag napi egyszer 60</w:t>
      </w:r>
      <w:r w:rsidR="006F672B">
        <w:t> mg</w:t>
      </w:r>
      <w:r w:rsidRPr="00855CF7">
        <w:t xml:space="preserve"> edoxabán.</w:t>
      </w:r>
    </w:p>
    <w:p w14:paraId="5A4854DE" w14:textId="77777777" w:rsidR="008A0E0F" w:rsidRPr="00855CF7" w:rsidRDefault="008A0E0F" w:rsidP="00855CF7"/>
    <w:p w14:paraId="23ECB658" w14:textId="1BE34672" w:rsidR="008A0E0F" w:rsidRPr="00855CF7" w:rsidRDefault="00326233" w:rsidP="00855CF7">
      <w:r w:rsidRPr="00855CF7">
        <w:t>Közepes vagy súlyos</w:t>
      </w:r>
      <w:r w:rsidR="00D8681D">
        <w:t xml:space="preserve"> fokú</w:t>
      </w:r>
      <w:r w:rsidRPr="00855CF7">
        <w:t xml:space="preserve"> vesekárosodásban szenvedő betegeknél (CrCl 15 – 50</w:t>
      </w:r>
      <w:r w:rsidR="006F672B">
        <w:t> ml/perc</w:t>
      </w:r>
      <w:r w:rsidRPr="00855CF7">
        <w:t>) az ajánlott adag napi egyszer 30</w:t>
      </w:r>
      <w:r w:rsidR="006F672B">
        <w:t> mg</w:t>
      </w:r>
      <w:r w:rsidRPr="00855CF7">
        <w:t xml:space="preserve"> edoxabán (lásd 5.2 pont).</w:t>
      </w:r>
    </w:p>
    <w:p w14:paraId="4B1C24CF" w14:textId="77777777" w:rsidR="008A0E0F" w:rsidRPr="00855CF7" w:rsidRDefault="008A0E0F" w:rsidP="00855CF7"/>
    <w:p w14:paraId="11BD070C" w14:textId="4B3535F9" w:rsidR="008A0E0F" w:rsidRPr="00855CF7" w:rsidRDefault="00326233" w:rsidP="00855CF7">
      <w:r w:rsidRPr="00855CF7">
        <w:t xml:space="preserve">Végstádiumú vesebetegségben (End Stage Renal Disease – ESRD) szenvedő (CrCl </w:t>
      </w:r>
      <w:r w:rsidR="00D66EA9">
        <w:t>&lt; </w:t>
      </w:r>
      <w:r w:rsidRPr="00855CF7">
        <w:t>15</w:t>
      </w:r>
      <w:r w:rsidR="006F672B">
        <w:t> ml/perc</w:t>
      </w:r>
      <w:r w:rsidRPr="00855CF7">
        <w:t>) vagy dializált betegeknél az edoxabán alkalmazása nem ajánlott (lásd 4.4 és 5.2 pont).</w:t>
      </w:r>
    </w:p>
    <w:p w14:paraId="210B65CA" w14:textId="77777777" w:rsidR="006C2698" w:rsidRPr="00855CF7" w:rsidRDefault="006C2698" w:rsidP="00855CF7"/>
    <w:p w14:paraId="1BC415C7" w14:textId="77777777" w:rsidR="008A0E0F" w:rsidRPr="00855CF7" w:rsidRDefault="00326233" w:rsidP="00855CF7">
      <w:pPr>
        <w:keepNext/>
        <w:rPr>
          <w:i/>
          <w:iCs/>
        </w:rPr>
      </w:pPr>
      <w:r w:rsidRPr="00855CF7">
        <w:rPr>
          <w:i/>
          <w:iCs/>
        </w:rPr>
        <w:t>Májkárosodás</w:t>
      </w:r>
    </w:p>
    <w:p w14:paraId="4C843288" w14:textId="77777777" w:rsidR="008A0E0F" w:rsidRPr="00855CF7" w:rsidRDefault="00326233" w:rsidP="00855CF7">
      <w:r w:rsidRPr="00855CF7">
        <w:t>Az edoxabán ellenjavallt olyan betegeknél, akik véralvadási zavarral és klinikailag releváns vérzési kockázattal járó májbetegségben szenvednek (lásd 4.3 pont).</w:t>
      </w:r>
    </w:p>
    <w:p w14:paraId="1231222E" w14:textId="77777777" w:rsidR="006C2698" w:rsidRPr="00855CF7" w:rsidRDefault="006C2698" w:rsidP="00855CF7"/>
    <w:p w14:paraId="61605F62" w14:textId="77777777" w:rsidR="008A0E0F" w:rsidRPr="00855CF7" w:rsidRDefault="00326233" w:rsidP="00855CF7">
      <w:r w:rsidRPr="00855CF7">
        <w:t>Az edoxabán alkalmazása súlyos májkárosodásban szenvedő betegeknél nem ajánlott (lásd 4.4 és 5.2 pont).</w:t>
      </w:r>
    </w:p>
    <w:p w14:paraId="4A52805D" w14:textId="77777777" w:rsidR="006C2698" w:rsidRPr="00855CF7" w:rsidRDefault="006C2698" w:rsidP="00855CF7"/>
    <w:p w14:paraId="49381548" w14:textId="6FC7AC02" w:rsidR="008A0E0F" w:rsidRPr="00855CF7" w:rsidRDefault="00326233" w:rsidP="00855CF7">
      <w:r w:rsidRPr="00855CF7">
        <w:t xml:space="preserve">Enyhe-közepesen </w:t>
      </w:r>
      <w:r w:rsidR="00587DF9">
        <w:t>fokú</w:t>
      </w:r>
      <w:r w:rsidRPr="00855CF7">
        <w:t xml:space="preserve"> májkárosodásban szenvedő betegeknél az ajánlott </w:t>
      </w:r>
      <w:r w:rsidR="00222ECA">
        <w:t>dózis</w:t>
      </w:r>
      <w:r w:rsidRPr="00855CF7">
        <w:t xml:space="preserve"> napi egyszer 60</w:t>
      </w:r>
      <w:r w:rsidR="006F672B">
        <w:t> mg</w:t>
      </w:r>
      <w:r w:rsidRPr="00855CF7">
        <w:t xml:space="preserve"> edoxabán (lásd 5.2 pont). Enyhe-közepesen súlyos májkárosodásban szenvedő betegeknél az edoxabánt</w:t>
      </w:r>
      <w:r w:rsidR="00222ECA">
        <w:t xml:space="preserve"> elővigyázatosan</w:t>
      </w:r>
      <w:r w:rsidRPr="00855CF7">
        <w:t xml:space="preserve"> kell alkalmazni (lásd 4.4 pont).</w:t>
      </w:r>
    </w:p>
    <w:p w14:paraId="2FF3F3B3" w14:textId="77777777" w:rsidR="006C2698" w:rsidRPr="00855CF7" w:rsidRDefault="006C2698" w:rsidP="00855CF7"/>
    <w:p w14:paraId="07954D77" w14:textId="5A1EC149" w:rsidR="008A0E0F" w:rsidRPr="00855CF7" w:rsidRDefault="00326233" w:rsidP="00855CF7">
      <w:r w:rsidRPr="00855CF7">
        <w:t xml:space="preserve">Azokat a betegeket, akiknél a májenzimek szintje emelkedett volt (glutamát-piruvát-transzamináz [GPT] vagy glutamát-oxálacetát-transzamináz [GOT] </w:t>
      </w:r>
      <w:r w:rsidR="00D66EA9">
        <w:t>&gt; </w:t>
      </w:r>
      <w:r w:rsidRPr="00855CF7">
        <w:t>2-szer magasabb, mint a normálérték felső határa), vagy az összbilirubin szintje legalább 1,5-szer magasabb volt, mint a normálérték felső határa, kizárták a klinikai vizsgálatokból. Ezért az edoxabánt ebben a betegcsoportban óvatosan kell alkalmazni (lásd 4.4 és 5.2 pont). Az edoxabán</w:t>
      </w:r>
      <w:r w:rsidR="00222ECA">
        <w:t>-kezelés</w:t>
      </w:r>
      <w:r w:rsidRPr="00855CF7">
        <w:t xml:space="preserve"> elkezdése előtt májfunkciós vizsgálatot kell végezni.</w:t>
      </w:r>
    </w:p>
    <w:p w14:paraId="05C98DB3" w14:textId="77777777" w:rsidR="008A0E0F" w:rsidRPr="00855CF7" w:rsidRDefault="008A0E0F" w:rsidP="00855CF7"/>
    <w:p w14:paraId="204DB9BC" w14:textId="77777777" w:rsidR="008A0E0F" w:rsidRPr="00855CF7" w:rsidRDefault="00326233" w:rsidP="00855CF7">
      <w:pPr>
        <w:keepNext/>
        <w:rPr>
          <w:i/>
          <w:iCs/>
        </w:rPr>
      </w:pPr>
      <w:r w:rsidRPr="00855CF7">
        <w:rPr>
          <w:i/>
          <w:iCs/>
        </w:rPr>
        <w:t>Testtömeg</w:t>
      </w:r>
    </w:p>
    <w:p w14:paraId="60DB337E" w14:textId="07C98D76" w:rsidR="008A0E0F" w:rsidRPr="00855CF7" w:rsidRDefault="00326233" w:rsidP="00855CF7">
      <w:r w:rsidRPr="00855CF7">
        <w:t>60</w:t>
      </w:r>
      <w:r w:rsidR="006F672B">
        <w:t> kg</w:t>
      </w:r>
      <w:r w:rsidRPr="00855CF7">
        <w:t xml:space="preserve">, vagy az alatti betegeknél az ajánlott </w:t>
      </w:r>
      <w:r w:rsidR="00222ECA">
        <w:t>dózis</w:t>
      </w:r>
      <w:r w:rsidRPr="00855CF7">
        <w:t xml:space="preserve"> napi egyszer 30</w:t>
      </w:r>
      <w:r w:rsidR="006F672B">
        <w:t> mg</w:t>
      </w:r>
      <w:r w:rsidRPr="00855CF7">
        <w:t xml:space="preserve"> edoxabán (lásd 5.2 pont).</w:t>
      </w:r>
    </w:p>
    <w:p w14:paraId="54534C94" w14:textId="77777777" w:rsidR="008A0E0F" w:rsidRPr="00855CF7" w:rsidRDefault="008A0E0F" w:rsidP="00855CF7"/>
    <w:p w14:paraId="1AADA182" w14:textId="77777777" w:rsidR="008A0E0F" w:rsidRPr="00855CF7" w:rsidRDefault="00326233" w:rsidP="00855CF7">
      <w:pPr>
        <w:keepNext/>
        <w:rPr>
          <w:i/>
          <w:iCs/>
        </w:rPr>
      </w:pPr>
      <w:r w:rsidRPr="00855CF7">
        <w:rPr>
          <w:i/>
          <w:iCs/>
        </w:rPr>
        <w:t>Nemi különbségek</w:t>
      </w:r>
    </w:p>
    <w:p w14:paraId="1219C69B" w14:textId="77777777" w:rsidR="008A0E0F" w:rsidRPr="00855CF7" w:rsidRDefault="00326233" w:rsidP="00855CF7">
      <w:r w:rsidRPr="00855CF7">
        <w:t>Nem szükséges az adag módosítása (lásd 5.2 pont).</w:t>
      </w:r>
    </w:p>
    <w:p w14:paraId="01E4DBA3" w14:textId="77777777" w:rsidR="008A0E0F" w:rsidRPr="00855CF7" w:rsidRDefault="008A0E0F" w:rsidP="00855CF7"/>
    <w:p w14:paraId="43CABFF3" w14:textId="6409242C" w:rsidR="008A0E0F" w:rsidRPr="00855CF7" w:rsidRDefault="00021DA0" w:rsidP="00855CF7">
      <w:pPr>
        <w:keepNext/>
        <w:rPr>
          <w:i/>
          <w:iCs/>
        </w:rPr>
      </w:pPr>
      <w:r>
        <w:rPr>
          <w:i/>
          <w:iCs/>
        </w:rPr>
        <w:t>Edoxaban Viatris</w:t>
      </w:r>
      <w:r w:rsidR="00326233" w:rsidRPr="00855CF7">
        <w:rPr>
          <w:i/>
          <w:iCs/>
        </w:rPr>
        <w:t xml:space="preserve"> és P-glikoprotein- (P-gp) inhibitorok egyidejű alkalmazása</w:t>
      </w:r>
    </w:p>
    <w:p w14:paraId="5432AEE9" w14:textId="34242488" w:rsidR="008A0E0F" w:rsidRPr="00855CF7" w:rsidRDefault="00326233" w:rsidP="00855CF7">
      <w:r w:rsidRPr="00855CF7">
        <w:t>Azoknál a betegeknél, akik a</w:t>
      </w:r>
      <w:r w:rsidR="00021DA0">
        <w:t>z</w:t>
      </w:r>
      <w:r w:rsidRPr="00855CF7">
        <w:t xml:space="preserve"> </w:t>
      </w:r>
      <w:r w:rsidR="00021DA0">
        <w:t>Edoxaban Viatris</w:t>
      </w:r>
      <w:r w:rsidRPr="00855CF7">
        <w:t>-t egyidejűleg szedik a következő P-gp-inhibitorokkal: ciklosporin, dronedaron, eritromicin, vagy ketokonazol, a</w:t>
      </w:r>
      <w:r w:rsidR="00021DA0">
        <w:t>z</w:t>
      </w:r>
      <w:r w:rsidRPr="00855CF7">
        <w:t xml:space="preserve"> </w:t>
      </w:r>
      <w:r w:rsidR="00021DA0">
        <w:t>Edoxaban Viatris</w:t>
      </w:r>
      <w:r w:rsidRPr="00855CF7">
        <w:t xml:space="preserve"> ajánlott </w:t>
      </w:r>
      <w:r w:rsidR="00222ECA">
        <w:t xml:space="preserve">dózisa </w:t>
      </w:r>
      <w:r w:rsidRPr="00855CF7">
        <w:t>napi egyszer 30</w:t>
      </w:r>
      <w:r w:rsidR="006F672B">
        <w:t> mg</w:t>
      </w:r>
      <w:r w:rsidRPr="00855CF7">
        <w:t xml:space="preserve"> (lásd 4.5 pont).</w:t>
      </w:r>
    </w:p>
    <w:p w14:paraId="376D0520" w14:textId="699A4521" w:rsidR="008A0E0F" w:rsidRPr="00855CF7" w:rsidRDefault="00326233" w:rsidP="00855CF7">
      <w:r w:rsidRPr="00855CF7">
        <w:t>Nincs szükség a</w:t>
      </w:r>
      <w:r w:rsidR="00222ECA">
        <w:t xml:space="preserve"> dózis</w:t>
      </w:r>
      <w:r w:rsidRPr="00855CF7">
        <w:t xml:space="preserve"> csökkentésére amiodaronnal, kinidinnel vagy verapamillal való egyidejű alkalmazás során (lásd 4.5 pont).</w:t>
      </w:r>
    </w:p>
    <w:p w14:paraId="6C6A665A" w14:textId="5E5AE704" w:rsidR="008A0E0F" w:rsidRPr="00855CF7" w:rsidRDefault="00326233" w:rsidP="00855CF7">
      <w:r w:rsidRPr="00855CF7">
        <w:t>A</w:t>
      </w:r>
      <w:r w:rsidR="00FB2DBE" w:rsidRPr="00855CF7">
        <w:t>z</w:t>
      </w:r>
      <w:r w:rsidRPr="00855CF7">
        <w:t xml:space="preserve"> </w:t>
      </w:r>
      <w:r w:rsidR="00FB2DBE" w:rsidRPr="00855CF7">
        <w:t>edoxabán</w:t>
      </w:r>
      <w:r w:rsidRPr="00855CF7">
        <w:t xml:space="preserve"> alkalmazását más P-gp-inhibitorokkal (beleértve a HIV</w:t>
      </w:r>
      <w:r w:rsidR="00222ECA">
        <w:t>-</w:t>
      </w:r>
      <w:r w:rsidRPr="00855CF7">
        <w:t>proteáz-inhibitorokat) nem vizsgálták.</w:t>
      </w:r>
    </w:p>
    <w:p w14:paraId="48E580B5" w14:textId="77777777" w:rsidR="008A0E0F" w:rsidRPr="00855CF7" w:rsidRDefault="008A0E0F" w:rsidP="00855CF7"/>
    <w:p w14:paraId="27877CE4" w14:textId="77777777" w:rsidR="008A0E0F" w:rsidRPr="00855CF7" w:rsidRDefault="00326233" w:rsidP="00855CF7">
      <w:pPr>
        <w:keepNext/>
        <w:rPr>
          <w:i/>
          <w:iCs/>
        </w:rPr>
      </w:pPr>
      <w:r w:rsidRPr="00855CF7">
        <w:rPr>
          <w:i/>
          <w:iCs/>
        </w:rPr>
        <w:t>Cardioversión áteső betegek</w:t>
      </w:r>
    </w:p>
    <w:p w14:paraId="13CF0834" w14:textId="00780909" w:rsidR="008A0E0F" w:rsidRPr="00855CF7" w:rsidRDefault="00326233" w:rsidP="00855CF7">
      <w:r w:rsidRPr="00855CF7">
        <w:t>A</w:t>
      </w:r>
      <w:r w:rsidR="00021DA0">
        <w:t>z</w:t>
      </w:r>
      <w:r w:rsidRPr="00855CF7">
        <w:t xml:space="preserve"> </w:t>
      </w:r>
      <w:r w:rsidR="00021DA0">
        <w:t>Edoxaban Viatris</w:t>
      </w:r>
      <w:r w:rsidRPr="00855CF7">
        <w:t xml:space="preserve"> alkalmazása megkezdhető, illetve folytatható azoknál a betegeknél, akik esetlegesen cardioversiót igényelnek. Amennyiben a transoesophagealis echocardiographiával (TEE) vezérelt cardioversión áteső beteg korábban nem részesült antikoaguláns kezelésben, a</w:t>
      </w:r>
      <w:r w:rsidR="00FB2DBE" w:rsidRPr="00855CF7">
        <w:t>z</w:t>
      </w:r>
      <w:r w:rsidRPr="00855CF7">
        <w:t xml:space="preserve"> </w:t>
      </w:r>
      <w:r w:rsidR="00FB2DBE" w:rsidRPr="00855CF7">
        <w:t>edoxabán</w:t>
      </w:r>
      <w:r w:rsidRPr="00855CF7">
        <w:t xml:space="preserve">-kezelést a megfelelő antikoaguláció biztosítása érdekében legalább </w:t>
      </w:r>
      <w:r w:rsidRPr="00855CF7">
        <w:rPr>
          <w:b/>
          <w:bCs/>
        </w:rPr>
        <w:t>2 órával</w:t>
      </w:r>
      <w:r w:rsidRPr="00855CF7">
        <w:t xml:space="preserve"> a cardioversio előtt meg kell kezdeni (lásd 5.1 és 5.2 pont). A cardioversiót legkésőbb 12 órával a</w:t>
      </w:r>
      <w:r w:rsidR="00021DA0">
        <w:t>z</w:t>
      </w:r>
      <w:r w:rsidRPr="00855CF7">
        <w:t xml:space="preserve"> </w:t>
      </w:r>
      <w:r w:rsidR="00021DA0">
        <w:t>Edoxaban Viatris</w:t>
      </w:r>
      <w:r w:rsidRPr="00855CF7">
        <w:t xml:space="preserve"> adagjának a beavatkozás napján történt beadása után el kell végezni.</w:t>
      </w:r>
    </w:p>
    <w:p w14:paraId="087A7069" w14:textId="17FF5199" w:rsidR="008A0E0F" w:rsidRPr="00855CF7" w:rsidRDefault="00326233" w:rsidP="00855CF7">
      <w:r w:rsidRPr="00855CF7">
        <w:rPr>
          <w:b/>
          <w:bCs/>
        </w:rPr>
        <w:t>Cardioversión áteső valamennyi beteg esetében:</w:t>
      </w:r>
      <w:r w:rsidRPr="00855CF7">
        <w:t xml:space="preserve"> A cardioversio előtt meg kell győződni róla, hogy a beteg az előírásnak megfelelően szedte a</w:t>
      </w:r>
      <w:r w:rsidR="00021DA0">
        <w:t>z</w:t>
      </w:r>
      <w:r w:rsidRPr="00855CF7">
        <w:t xml:space="preserve"> </w:t>
      </w:r>
      <w:r w:rsidR="00021DA0">
        <w:t>Edoxaban Viatris</w:t>
      </w:r>
      <w:r w:rsidRPr="00855CF7">
        <w:t>-t. A kezelés megkezdésére és időtartamára vonatkozó döntést a cardioversión áteső betegek antikoaguláns kezelésére vonatkozó elfogadott irányelvek alapján kell meghozni.</w:t>
      </w:r>
    </w:p>
    <w:p w14:paraId="738D3FDD" w14:textId="77777777" w:rsidR="006C2698" w:rsidRPr="001B06C9" w:rsidRDefault="006C2698" w:rsidP="00DB05C6">
      <w:pPr>
        <w:pStyle w:val="Szvegtrzs"/>
      </w:pPr>
    </w:p>
    <w:p w14:paraId="5C37247D" w14:textId="77777777" w:rsidR="008A0E0F" w:rsidRPr="00855CF7" w:rsidRDefault="00326233" w:rsidP="00855CF7">
      <w:pPr>
        <w:keepNext/>
        <w:rPr>
          <w:i/>
          <w:iCs/>
        </w:rPr>
      </w:pPr>
      <w:r w:rsidRPr="00855CF7">
        <w:rPr>
          <w:i/>
          <w:iCs/>
        </w:rPr>
        <w:t>Gyermekek és serdülők</w:t>
      </w:r>
    </w:p>
    <w:p w14:paraId="4A7FC007" w14:textId="605D7119" w:rsidR="008A0E0F" w:rsidRPr="00855CF7" w:rsidRDefault="00326233" w:rsidP="00855CF7">
      <w:r w:rsidRPr="00855CF7">
        <w:t>Az edoxabán alkalmazása nem ajánlott gyermekeknél és serdülőknél születéstől 18</w:t>
      </w:r>
      <w:r w:rsidR="00D66EA9">
        <w:t> év</w:t>
      </w:r>
      <w:r w:rsidRPr="00855CF7">
        <w:t>es korig, igazolt VTE (PE és/vagy DVT) esemény esetén, mivel hatásossága nem bizonyított. A VTE-ben szenvedő betegekkel kapcsolatosan rendelkezésre álló adatok a 4.8, 5.1 és 5.2 pontban vannak feltüntetve.</w:t>
      </w:r>
    </w:p>
    <w:p w14:paraId="21F6A69C" w14:textId="77777777" w:rsidR="008A0E0F" w:rsidRPr="00855CF7" w:rsidRDefault="008A0E0F" w:rsidP="00855CF7"/>
    <w:p w14:paraId="0E626EE4" w14:textId="77777777" w:rsidR="008A0E0F" w:rsidRPr="00855CF7" w:rsidRDefault="00326233" w:rsidP="00855CF7">
      <w:pPr>
        <w:keepNext/>
        <w:rPr>
          <w:u w:val="single"/>
        </w:rPr>
      </w:pPr>
      <w:r w:rsidRPr="00855CF7">
        <w:rPr>
          <w:u w:val="single"/>
        </w:rPr>
        <w:t>Az alkalmazás módja</w:t>
      </w:r>
    </w:p>
    <w:p w14:paraId="55A12B73" w14:textId="77777777" w:rsidR="006C2698" w:rsidRPr="00855CF7" w:rsidRDefault="006C2698" w:rsidP="00855CF7">
      <w:pPr>
        <w:keepNext/>
        <w:rPr>
          <w:u w:val="single"/>
        </w:rPr>
      </w:pPr>
    </w:p>
    <w:p w14:paraId="7144C77D" w14:textId="77777777" w:rsidR="008A0E0F" w:rsidRPr="00855CF7" w:rsidRDefault="00326233" w:rsidP="00855CF7">
      <w:r w:rsidRPr="00855CF7">
        <w:t>Szájon át történő alkalmazásra.</w:t>
      </w:r>
    </w:p>
    <w:p w14:paraId="76A5FC1F" w14:textId="5DBFC751" w:rsidR="008A0E0F" w:rsidRPr="00855CF7" w:rsidRDefault="00326233" w:rsidP="00855CF7">
      <w:r w:rsidRPr="00855CF7">
        <w:t>Az edoxabánt ét</w:t>
      </w:r>
      <w:r w:rsidR="00222ECA">
        <w:t>kezés közben</w:t>
      </w:r>
      <w:r w:rsidRPr="00855CF7">
        <w:t xml:space="preserve"> vagy a</w:t>
      </w:r>
      <w:r w:rsidR="00222ECA">
        <w:t>ttól függetlenül</w:t>
      </w:r>
      <w:r w:rsidRPr="00855CF7">
        <w:t xml:space="preserve"> is be lehet venni (lásd 5.2 pont).</w:t>
      </w:r>
    </w:p>
    <w:p w14:paraId="58C618E3" w14:textId="77777777" w:rsidR="008A0E0F" w:rsidRPr="00855CF7" w:rsidRDefault="008A0E0F" w:rsidP="00855CF7"/>
    <w:p w14:paraId="42B59E65" w14:textId="38EA1E52" w:rsidR="008A0E0F" w:rsidRPr="00855CF7" w:rsidRDefault="00326233" w:rsidP="00855CF7">
      <w:r w:rsidRPr="00855CF7">
        <w:t>Azoknak a betegeknek, akik nem tudják egészben lenyelni a tablettát, a</w:t>
      </w:r>
      <w:r w:rsidR="00021DA0">
        <w:t>z</w:t>
      </w:r>
      <w:r w:rsidRPr="00855CF7">
        <w:t xml:space="preserve"> </w:t>
      </w:r>
      <w:r w:rsidR="00021DA0">
        <w:t>Edoxaban Viatris</w:t>
      </w:r>
      <w:r w:rsidRPr="00855CF7">
        <w:t xml:space="preserve"> tabletta porrá törhető és vízbe vagy almapürébe keverhető, majd azonnal be kell adni szájon át (lásd 5.2 pont).</w:t>
      </w:r>
    </w:p>
    <w:p w14:paraId="55055C08" w14:textId="77777777" w:rsidR="006C2698" w:rsidRPr="00855CF7" w:rsidRDefault="006C2698" w:rsidP="00855CF7"/>
    <w:p w14:paraId="6FA1F105" w14:textId="0899F690" w:rsidR="008A0E0F" w:rsidRPr="00855CF7" w:rsidRDefault="00326233" w:rsidP="00855CF7">
      <w:r w:rsidRPr="00855CF7">
        <w:t>Másik lehetőségként a</w:t>
      </w:r>
      <w:r w:rsidR="00021DA0">
        <w:t>z</w:t>
      </w:r>
      <w:r w:rsidRPr="00855CF7">
        <w:t xml:space="preserve"> </w:t>
      </w:r>
      <w:r w:rsidR="00021DA0">
        <w:t>Edoxaban Viatris</w:t>
      </w:r>
      <w:r w:rsidRPr="00855CF7">
        <w:t xml:space="preserve"> tabletta porrá törhető és kis mennyiségű vízben szuszpendálható, majd azonnal be kell adni nasogastricus szondán vagy gyomortápszondán keresztül, amit ezután vízzel át</w:t>
      </w:r>
      <w:r w:rsidR="006C2698" w:rsidRPr="00855CF7">
        <w:t xml:space="preserve"> </w:t>
      </w:r>
      <w:r w:rsidRPr="00855CF7">
        <w:t xml:space="preserve">kell öblíteni (lásd 5.2 pont). </w:t>
      </w:r>
      <w:r w:rsidR="00FB2DBE" w:rsidRPr="00855CF7">
        <w:t xml:space="preserve">Az enterális szondán keresztül történő alkalmazást lásd a 6.6 pontban. </w:t>
      </w:r>
      <w:r w:rsidRPr="00855CF7">
        <w:t xml:space="preserve">A porrá tört </w:t>
      </w:r>
      <w:r w:rsidR="00021DA0">
        <w:t>Edoxaban Viatris</w:t>
      </w:r>
      <w:r w:rsidRPr="00855CF7">
        <w:t xml:space="preserve"> tabletta vízben és almapürében legfeljebb 4 órán át őrzi meg stabilitását.</w:t>
      </w:r>
    </w:p>
    <w:p w14:paraId="6CAB7FF4" w14:textId="77777777" w:rsidR="006C2698" w:rsidRPr="00855CF7" w:rsidRDefault="006C2698" w:rsidP="00855CF7"/>
    <w:p w14:paraId="32A8423B" w14:textId="70064D33" w:rsidR="008A0E0F" w:rsidRPr="001B06C9" w:rsidRDefault="001B06C9" w:rsidP="001B06C9">
      <w:pPr>
        <w:keepNext/>
        <w:ind w:left="567" w:hanging="567"/>
        <w:rPr>
          <w:b/>
          <w:bCs/>
        </w:rPr>
      </w:pPr>
      <w:r w:rsidRPr="007B2FA7">
        <w:rPr>
          <w:b/>
          <w:bCs/>
        </w:rPr>
        <w:t>4.3</w:t>
      </w:r>
      <w:r w:rsidRPr="007B2FA7">
        <w:rPr>
          <w:b/>
          <w:bCs/>
        </w:rPr>
        <w:tab/>
      </w:r>
      <w:r w:rsidR="00326233" w:rsidRPr="001B06C9">
        <w:rPr>
          <w:b/>
          <w:bCs/>
        </w:rPr>
        <w:t>Ellenjavallatok</w:t>
      </w:r>
    </w:p>
    <w:p w14:paraId="7C019D2F" w14:textId="77777777" w:rsidR="008A0E0F" w:rsidRPr="001B06C9" w:rsidRDefault="008A0E0F" w:rsidP="001B06C9">
      <w:pPr>
        <w:keepNext/>
        <w:ind w:left="567" w:hanging="567"/>
        <w:rPr>
          <w:b/>
          <w:bCs/>
        </w:rPr>
      </w:pPr>
    </w:p>
    <w:p w14:paraId="64F8066A" w14:textId="77777777" w:rsidR="008A0E0F" w:rsidRPr="00855CF7" w:rsidRDefault="00326233" w:rsidP="00855CF7">
      <w:r w:rsidRPr="00855CF7">
        <w:t>A készítmény hatóanyagával vagy a 6.1 pontban felsorolt bármely segédanyagával szembeni túlérzékenység.</w:t>
      </w:r>
    </w:p>
    <w:p w14:paraId="0893703C" w14:textId="77777777" w:rsidR="006C2698" w:rsidRPr="00855CF7" w:rsidRDefault="006C2698" w:rsidP="00855CF7"/>
    <w:p w14:paraId="1A1AF18B" w14:textId="0A58B7E5" w:rsidR="008A0E0F" w:rsidRPr="00855CF7" w:rsidRDefault="00326233" w:rsidP="00855CF7">
      <w:r w:rsidRPr="00855CF7">
        <w:t>Aktív, klinikailag jelentős vérzés.</w:t>
      </w:r>
    </w:p>
    <w:p w14:paraId="16B11D97" w14:textId="77777777" w:rsidR="008A0E0F" w:rsidRPr="00855CF7" w:rsidRDefault="008A0E0F" w:rsidP="00855CF7"/>
    <w:p w14:paraId="23C8F742" w14:textId="77777777" w:rsidR="008A0E0F" w:rsidRPr="00855CF7" w:rsidRDefault="00326233" w:rsidP="00855CF7">
      <w:r w:rsidRPr="00855CF7">
        <w:t>Véralvadási zavarral és klinikailag releváns vérzési kockázattal járó májbetegség.</w:t>
      </w:r>
    </w:p>
    <w:p w14:paraId="6FC26ACD" w14:textId="77777777" w:rsidR="008A0E0F" w:rsidRPr="00855CF7" w:rsidRDefault="008A0E0F" w:rsidP="00855CF7"/>
    <w:p w14:paraId="108833C9" w14:textId="77777777" w:rsidR="008A0E0F" w:rsidRPr="00855CF7" w:rsidRDefault="00326233" w:rsidP="007B2FA7">
      <w:pPr>
        <w:keepNext/>
      </w:pPr>
      <w:r w:rsidRPr="00855CF7">
        <w:t>Olyan laesio vagy állapot, amelyet a major vérzés jelentős kockázatának tartanak.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rendellenességek.</w:t>
      </w:r>
    </w:p>
    <w:p w14:paraId="51D0D3A8" w14:textId="77777777" w:rsidR="006C2698" w:rsidRPr="00855CF7" w:rsidRDefault="006C2698" w:rsidP="00855CF7"/>
    <w:p w14:paraId="54375C7E" w14:textId="77777777" w:rsidR="008A0E0F" w:rsidRPr="00855CF7" w:rsidRDefault="00326233" w:rsidP="00855CF7">
      <w:r w:rsidRPr="00855CF7">
        <w:t>Kezeletlen súlyos hypertonia.</w:t>
      </w:r>
    </w:p>
    <w:p w14:paraId="6AE429A2" w14:textId="77777777" w:rsidR="008A0E0F" w:rsidRPr="00855CF7" w:rsidRDefault="008A0E0F" w:rsidP="00855CF7"/>
    <w:p w14:paraId="4E1E2037" w14:textId="5411A08C" w:rsidR="008A0E0F" w:rsidRPr="00855CF7" w:rsidRDefault="00326233" w:rsidP="00855CF7">
      <w:r w:rsidRPr="00855CF7">
        <w:t>Bármely más antikoagulánssal való együttes kezelés, pl. UFH, LMWH (enoxaparin, dalteparin, stb.), heparin</w:t>
      </w:r>
      <w:r w:rsidR="00C14029">
        <w:t>-származékok</w:t>
      </w:r>
      <w:r w:rsidRPr="00855CF7">
        <w:t xml:space="preserve"> (fondaparinux, stb.), orális antikoagulánsok (warfarin, dabigatrán-etexilát, rivaroxabán, apixabán stb.), kivéve abban a speciális esetben, ha orális antikoaguláns terápiaváltás történik (lásd 4.2 pont), vagy ha az UFH-t olyan dózisban adják, amely egy centrális vénás vagy artériás kanül átjárhatóságának fenntartásához szükséges (lásd 4.5 pont).</w:t>
      </w:r>
    </w:p>
    <w:p w14:paraId="74C6BB43" w14:textId="77777777" w:rsidR="008A0E0F" w:rsidRPr="00855CF7" w:rsidRDefault="008A0E0F" w:rsidP="00855CF7"/>
    <w:p w14:paraId="070AFF04" w14:textId="77777777" w:rsidR="008A0E0F" w:rsidRPr="00855CF7" w:rsidRDefault="00326233" w:rsidP="00855CF7">
      <w:r w:rsidRPr="00855CF7">
        <w:t>Terhesség és szoptatás (lásd 4.6 pont).</w:t>
      </w:r>
    </w:p>
    <w:p w14:paraId="7690084A" w14:textId="77777777" w:rsidR="006C2698" w:rsidRPr="00855CF7" w:rsidRDefault="006C2698" w:rsidP="00855CF7"/>
    <w:p w14:paraId="4BE5F1BA" w14:textId="768539C6" w:rsidR="008A0E0F" w:rsidRPr="001B06C9" w:rsidRDefault="001B06C9" w:rsidP="001B06C9">
      <w:pPr>
        <w:keepNext/>
        <w:ind w:left="567" w:hanging="567"/>
        <w:rPr>
          <w:b/>
          <w:bCs/>
        </w:rPr>
      </w:pPr>
      <w:r w:rsidRPr="007B2FA7">
        <w:rPr>
          <w:b/>
          <w:bCs/>
        </w:rPr>
        <w:t>4.4</w:t>
      </w:r>
      <w:r w:rsidRPr="007B2FA7">
        <w:rPr>
          <w:b/>
          <w:bCs/>
        </w:rPr>
        <w:tab/>
      </w:r>
      <w:r w:rsidR="00326233" w:rsidRPr="001B06C9">
        <w:rPr>
          <w:b/>
          <w:bCs/>
        </w:rPr>
        <w:t>Különleges figyelmeztetések és az alkalmazással kapcsolatos óvintézkedések</w:t>
      </w:r>
    </w:p>
    <w:p w14:paraId="4F774C07" w14:textId="77777777" w:rsidR="008A0E0F" w:rsidRPr="001B06C9" w:rsidRDefault="008A0E0F" w:rsidP="001B06C9">
      <w:pPr>
        <w:keepNext/>
        <w:ind w:left="567" w:hanging="567"/>
        <w:rPr>
          <w:b/>
          <w:bCs/>
        </w:rPr>
      </w:pPr>
    </w:p>
    <w:p w14:paraId="2EAC921E" w14:textId="5FDD9456" w:rsidR="008A0E0F" w:rsidRPr="00855CF7" w:rsidRDefault="00326233" w:rsidP="00855CF7">
      <w:r w:rsidRPr="00855CF7">
        <w:t>Az edoxabán 15</w:t>
      </w:r>
      <w:r w:rsidR="006F672B">
        <w:t> mg</w:t>
      </w:r>
      <w:r w:rsidRPr="00855CF7">
        <w:t xml:space="preserve"> monoterápiában nem javallott, mivel ez csökkent hatásosságot eredményezhet. Kizárólag az edoxabán 30</w:t>
      </w:r>
      <w:r w:rsidR="006F672B">
        <w:t> mg</w:t>
      </w:r>
      <w:r w:rsidRPr="00855CF7">
        <w:t>-ról KVA-ra történő átállítás folyamata során (a fokozott expozícióra hajlamosító egy vagy több klinikai tényezővel rendelkező betegeknél; lásd 1. táblázat) javallott, a KVA megfelelő dózisával együtt alkalmazva (lásd 2. táblázat, 4.2 pont).</w:t>
      </w:r>
    </w:p>
    <w:p w14:paraId="2D6E601E" w14:textId="77777777" w:rsidR="008A0E0F" w:rsidRPr="00855CF7" w:rsidRDefault="008A0E0F" w:rsidP="00855CF7"/>
    <w:p w14:paraId="7E6A22DB" w14:textId="77777777" w:rsidR="008A0E0F" w:rsidRPr="00855CF7" w:rsidRDefault="00326233" w:rsidP="00855CF7">
      <w:pPr>
        <w:keepNext/>
        <w:rPr>
          <w:u w:val="single"/>
        </w:rPr>
      </w:pPr>
      <w:r w:rsidRPr="00855CF7">
        <w:rPr>
          <w:u w:val="single"/>
        </w:rPr>
        <w:t>Vérzés kockázata</w:t>
      </w:r>
    </w:p>
    <w:p w14:paraId="40D0DA58" w14:textId="52909A42" w:rsidR="008A0E0F" w:rsidRPr="00855CF7" w:rsidRDefault="00326233" w:rsidP="00855CF7">
      <w:r w:rsidRPr="00855CF7">
        <w:t>Az edoxabán</w:t>
      </w:r>
      <w:r w:rsidR="00400FDA">
        <w:t>-kezelés</w:t>
      </w:r>
      <w:r w:rsidRPr="00855CF7">
        <w:t xml:space="preserve"> fokozza a vérzés kockázatát, és súlyos, akár halálos kimenetelű vérzést okozhat. Más antikoagulánsokhoz hasonlóan az edoxabánt</w:t>
      </w:r>
      <w:r w:rsidR="00400FDA">
        <w:t xml:space="preserve"> elővigyázatosan</w:t>
      </w:r>
      <w:r w:rsidRPr="00855CF7">
        <w:t xml:space="preserve"> kell alkalmazni fokozott vérzésveszéllyel járó állapotokban. Az edoxabán alkalmazását abba kell hagyni, ha major vérzés lép fel (lásd 4.8 és 4.9 pont).</w:t>
      </w:r>
    </w:p>
    <w:p w14:paraId="6719D020" w14:textId="77777777" w:rsidR="006C2698" w:rsidRPr="00855CF7" w:rsidRDefault="006C2698" w:rsidP="00855CF7"/>
    <w:p w14:paraId="275543D4" w14:textId="107AA8DA" w:rsidR="008A0E0F" w:rsidRPr="00855CF7" w:rsidRDefault="00326233" w:rsidP="00855CF7">
      <w:r w:rsidRPr="00855CF7">
        <w:t>A klinikai vizsgálatok alatt, a KVA</w:t>
      </w:r>
      <w:r w:rsidR="009553DE">
        <w:t>-</w:t>
      </w:r>
      <w:r w:rsidRPr="00855CF7">
        <w:t>kezeléshez képest gyakrabban észleltek nyálkahártyavérzést (epistaxis, gastrointestinalis, urogenitalis) és anaemiát a hosszan tartó edoxabán-kezelés során. Így a megfelelő klinikai megfigyelésen felül a haemoglobin</w:t>
      </w:r>
      <w:r w:rsidR="00400FDA">
        <w:t>-szint</w:t>
      </w:r>
      <w:r w:rsidRPr="00855CF7">
        <w:t>/haematocrit-érték laboratóriumi vizsgálata értékes lehet az okkult vérzés detektálásában, amennyiben szükségesnek ítélik.</w:t>
      </w:r>
    </w:p>
    <w:p w14:paraId="0D17D809" w14:textId="77777777" w:rsidR="008A0E0F" w:rsidRPr="00855CF7" w:rsidRDefault="008A0E0F" w:rsidP="00855CF7"/>
    <w:p w14:paraId="66C797B3" w14:textId="0C506D25" w:rsidR="008A0E0F" w:rsidRPr="00855CF7" w:rsidRDefault="00326233" w:rsidP="00855CF7">
      <w:r w:rsidRPr="00855CF7">
        <w:t xml:space="preserve">Bizonyos, az alábbiakban részletezett betegcsoportok esetén fokozott a vérzés kockázata. Ezen betegek esetén a vérzéses szövődmények és az anaemia okozta </w:t>
      </w:r>
      <w:r w:rsidR="00252459">
        <w:t>jelek</w:t>
      </w:r>
      <w:r w:rsidRPr="00855CF7">
        <w:t xml:space="preserve"> és tünetek gondos monitorozása szükséges a kezelés megkezdése után (lásd 4.8 pont). A haemoglobinszint vagy a vérnyomás bármely nem megmagyarázható esése esetén vérzésforrást kell keresni.</w:t>
      </w:r>
    </w:p>
    <w:p w14:paraId="1213A458" w14:textId="77777777" w:rsidR="008A0E0F" w:rsidRPr="00855CF7" w:rsidRDefault="008A0E0F" w:rsidP="00855CF7"/>
    <w:p w14:paraId="57A04EA1" w14:textId="4F6D79D7" w:rsidR="008A0E0F" w:rsidRPr="00855CF7" w:rsidRDefault="00326233" w:rsidP="00A17141">
      <w:r w:rsidRPr="00855CF7">
        <w:t>Az edoxabán antikoaguláns hatását nem lehet megbízhatóan monitorozni a szokásos laboratóriumi vizsgálatokkal.</w:t>
      </w:r>
      <w:r w:rsidR="00A17141">
        <w:t xml:space="preserve"> </w:t>
      </w:r>
      <w:r w:rsidRPr="00855CF7">
        <w:t>Edoxabán esetében nem áll rendelkezésre specifikus antikoaguláns hatást felfüggesztő szer (lásd 4.9 pont).</w:t>
      </w:r>
    </w:p>
    <w:p w14:paraId="628859B5" w14:textId="77777777" w:rsidR="006C2698" w:rsidRPr="00855CF7" w:rsidRDefault="006C2698" w:rsidP="00855CF7"/>
    <w:p w14:paraId="56E5FD6E" w14:textId="77777777" w:rsidR="006C2698" w:rsidRPr="00855CF7" w:rsidRDefault="00326233" w:rsidP="00855CF7">
      <w:r w:rsidRPr="00855CF7">
        <w:t xml:space="preserve">A hemodialízis nem befolyásolja számottevően az edoxabán clearance-ét (lásd 5.2 pont). </w:t>
      </w:r>
    </w:p>
    <w:p w14:paraId="1B99CFF2" w14:textId="77777777" w:rsidR="006C2698" w:rsidRPr="00855CF7" w:rsidRDefault="006C2698" w:rsidP="00855CF7"/>
    <w:p w14:paraId="4F703D28" w14:textId="50385175" w:rsidR="008A0E0F" w:rsidRPr="00855CF7" w:rsidRDefault="00326233" w:rsidP="00855CF7">
      <w:pPr>
        <w:keepNext/>
        <w:rPr>
          <w:u w:val="single"/>
        </w:rPr>
      </w:pPr>
      <w:r w:rsidRPr="00855CF7">
        <w:rPr>
          <w:u w:val="single"/>
        </w:rPr>
        <w:t>Idősek</w:t>
      </w:r>
    </w:p>
    <w:p w14:paraId="1FE715FA" w14:textId="0477CFD4" w:rsidR="008A0E0F" w:rsidRPr="00855CF7" w:rsidRDefault="00326233" w:rsidP="00855CF7">
      <w:r w:rsidRPr="00855CF7">
        <w:t xml:space="preserve">A potenciálisan magasabb vérzési kockázat miatt idős betegeknél az edoxabán és acetilszalicilsav (ASA) kombinációt </w:t>
      </w:r>
      <w:r w:rsidR="00400FDA">
        <w:t>elővigyázatosan</w:t>
      </w:r>
      <w:r w:rsidRPr="00855CF7">
        <w:t xml:space="preserve"> kell alkalmazni (lásd 4.5 pont).</w:t>
      </w:r>
    </w:p>
    <w:p w14:paraId="175C9871" w14:textId="77777777" w:rsidR="006C2698" w:rsidRPr="00855CF7" w:rsidRDefault="006C2698" w:rsidP="00855CF7"/>
    <w:p w14:paraId="7F42E79E" w14:textId="77777777" w:rsidR="008A0E0F" w:rsidRPr="00855CF7" w:rsidRDefault="00326233" w:rsidP="00855CF7">
      <w:pPr>
        <w:keepNext/>
        <w:rPr>
          <w:u w:val="single"/>
        </w:rPr>
      </w:pPr>
      <w:r w:rsidRPr="00855CF7">
        <w:rPr>
          <w:u w:val="single"/>
        </w:rPr>
        <w:t>Vesekárosodás</w:t>
      </w:r>
    </w:p>
    <w:p w14:paraId="0F09A238" w14:textId="22417B21" w:rsidR="008A0E0F" w:rsidRPr="00855CF7" w:rsidRDefault="00326233" w:rsidP="00855CF7">
      <w:r w:rsidRPr="00855CF7">
        <w:t xml:space="preserve">Enyhe (CrCl </w:t>
      </w:r>
      <w:r w:rsidR="00D66EA9">
        <w:t>&gt; </w:t>
      </w:r>
      <w:r w:rsidRPr="00855CF7">
        <w:t xml:space="preserve">50 </w:t>
      </w:r>
      <w:r w:rsidR="00A73C03" w:rsidRPr="00855CF7">
        <w:t>–</w:t>
      </w:r>
      <w:r w:rsidRPr="00855CF7">
        <w:t xml:space="preserve"> 80</w:t>
      </w:r>
      <w:r w:rsidR="006F672B">
        <w:t> ml/perc</w:t>
      </w:r>
      <w:r w:rsidRPr="00855CF7">
        <w:t xml:space="preserve">), közepes </w:t>
      </w:r>
      <w:r w:rsidR="00587DF9">
        <w:t>fokú</w:t>
      </w:r>
      <w:r w:rsidRPr="00855CF7">
        <w:t xml:space="preserve"> (CrCl 30 </w:t>
      </w:r>
      <w:r w:rsidR="00A73C03" w:rsidRPr="00855CF7">
        <w:t>–</w:t>
      </w:r>
      <w:r w:rsidRPr="00855CF7">
        <w:t xml:space="preserve"> 50</w:t>
      </w:r>
      <w:r w:rsidR="006F672B">
        <w:t> ml/perc</w:t>
      </w:r>
      <w:r w:rsidRPr="00855CF7">
        <w:t xml:space="preserve">) és súlyos </w:t>
      </w:r>
      <w:r w:rsidR="00587DF9">
        <w:t xml:space="preserve">fokú </w:t>
      </w:r>
      <w:r w:rsidRPr="00855CF7">
        <w:t>(CrCl</w:t>
      </w:r>
      <w:r w:rsidR="00A17141">
        <w:t> </w:t>
      </w:r>
      <w:r w:rsidR="00D66EA9">
        <w:t>&lt; </w:t>
      </w:r>
      <w:r w:rsidRPr="00855CF7">
        <w:t>30</w:t>
      </w:r>
      <w:r w:rsidR="006F672B">
        <w:t> ml/perc</w:t>
      </w:r>
      <w:r w:rsidRPr="00855CF7">
        <w:t>, de nem dializált) vesekárosodásban szenvedő betegeknél a plazma görbe alatti terület (AUC) 32%, 74%, illetve 72%-kal emelkedett a normális veseműködésű betegekhez viszonyítva (a</w:t>
      </w:r>
      <w:r w:rsidR="00400FDA">
        <w:t xml:space="preserve"> dózis</w:t>
      </w:r>
      <w:r w:rsidRPr="00855CF7">
        <w:t xml:space="preserve"> csökkentését lásd a 4.2 pontban).</w:t>
      </w:r>
    </w:p>
    <w:p w14:paraId="7FA100BA" w14:textId="77777777" w:rsidR="008A0E0F" w:rsidRPr="00855CF7" w:rsidRDefault="008A0E0F" w:rsidP="00855CF7"/>
    <w:p w14:paraId="5EA5DD39" w14:textId="0302240D" w:rsidR="008A0E0F" w:rsidRPr="00855CF7" w:rsidRDefault="00326233" w:rsidP="00855CF7">
      <w:r w:rsidRPr="00855CF7">
        <w:t xml:space="preserve">Végstádiumú vesebetegségben szenvedő vagy dializált betegeknél </w:t>
      </w:r>
      <w:r w:rsidR="00021DA0">
        <w:t>az Edoxaban Viatris</w:t>
      </w:r>
      <w:r w:rsidRPr="00855CF7">
        <w:t xml:space="preserve"> alkalmazása nem javasolt (lásd 4.2 és 5.2 pont).</w:t>
      </w:r>
    </w:p>
    <w:p w14:paraId="1C24C513" w14:textId="77777777" w:rsidR="008A0E0F" w:rsidRPr="00855CF7" w:rsidRDefault="008A0E0F" w:rsidP="00855CF7"/>
    <w:p w14:paraId="49A93CEC" w14:textId="77777777" w:rsidR="008A0E0F" w:rsidRPr="00A17141" w:rsidRDefault="00326233" w:rsidP="00855CF7">
      <w:pPr>
        <w:keepNext/>
        <w:rPr>
          <w:i/>
          <w:iCs/>
        </w:rPr>
      </w:pPr>
      <w:r w:rsidRPr="00A17141">
        <w:rPr>
          <w:i/>
          <w:iCs/>
        </w:rPr>
        <w:t>Veseműködés NVAF esetén</w:t>
      </w:r>
    </w:p>
    <w:p w14:paraId="7C930D76" w14:textId="77777777" w:rsidR="008A0E0F" w:rsidRPr="00855CF7" w:rsidRDefault="00326233" w:rsidP="00855CF7">
      <w:r w:rsidRPr="00855CF7">
        <w:t>Az edoxabán esetében a CrCl növekedésével párhuzamosan tendenciózusan csökkent hatásosságot figyeltek meg a jól beállított warfarinhoz képest (lásd 5.1 pont az ENGAGE AF-TIMI 48 tekintetében, valamint az E314 és ETNA-AF vizsgálatból származó további információkat illetően).</w:t>
      </w:r>
    </w:p>
    <w:p w14:paraId="7940832A" w14:textId="77777777" w:rsidR="006C2698" w:rsidRPr="00855CF7" w:rsidRDefault="006C2698" w:rsidP="00855CF7"/>
    <w:p w14:paraId="30785F01" w14:textId="451D5909" w:rsidR="008A0E0F" w:rsidRPr="00855CF7" w:rsidRDefault="00326233" w:rsidP="00855CF7">
      <w:r w:rsidRPr="00855CF7">
        <w:t>Az edoxabánt NVAF-ban szenvedő, magas CrCl</w:t>
      </w:r>
      <w:r w:rsidR="00587DF9">
        <w:t xml:space="preserve"> érték</w:t>
      </w:r>
      <w:r w:rsidRPr="00855CF7">
        <w:t>ű betegeknél csak az egyéni thromoboemboliás és vérzési kockázat gondos értékelését követően szabad alkalmazni.</w:t>
      </w:r>
    </w:p>
    <w:p w14:paraId="14E17C03" w14:textId="77777777" w:rsidR="008A0E0F" w:rsidRPr="00855CF7" w:rsidRDefault="008A0E0F" w:rsidP="00855CF7"/>
    <w:p w14:paraId="295F3FFB" w14:textId="77777777" w:rsidR="008A0E0F" w:rsidRPr="00855CF7" w:rsidRDefault="00326233" w:rsidP="00855CF7">
      <w:r w:rsidRPr="00855CF7">
        <w:t>A veseműködés meghatározása: a CrCl-t minden betegnél monitorozni kell a kezelés kezdetén, azt követően pedig, amikor klinikailag indokolt (lásd 4.2 pont).</w:t>
      </w:r>
    </w:p>
    <w:p w14:paraId="603EB393" w14:textId="77777777" w:rsidR="006C2698" w:rsidRPr="00855CF7" w:rsidRDefault="006C2698" w:rsidP="00855CF7"/>
    <w:p w14:paraId="46263F33" w14:textId="77777777" w:rsidR="008A0E0F" w:rsidRPr="00855CF7" w:rsidRDefault="00326233" w:rsidP="00855CF7">
      <w:pPr>
        <w:keepNext/>
        <w:rPr>
          <w:u w:val="single"/>
        </w:rPr>
      </w:pPr>
      <w:r w:rsidRPr="00855CF7">
        <w:rPr>
          <w:u w:val="single"/>
        </w:rPr>
        <w:t>Májkárosodás</w:t>
      </w:r>
    </w:p>
    <w:p w14:paraId="4C6994BA" w14:textId="77777777" w:rsidR="008A0E0F" w:rsidRPr="00855CF7" w:rsidRDefault="00326233" w:rsidP="00855CF7">
      <w:r w:rsidRPr="00855CF7">
        <w:t>Súlyos májkárosodásban szenvedő betegeknél az edoxabán alkalmazása nem javasolt (lásd 4.2 és 5.2 pont).</w:t>
      </w:r>
    </w:p>
    <w:p w14:paraId="0F15E6D7" w14:textId="77777777" w:rsidR="006C2698" w:rsidRPr="00855CF7" w:rsidRDefault="006C2698" w:rsidP="00855CF7"/>
    <w:p w14:paraId="097B8521" w14:textId="77777777" w:rsidR="008A0E0F" w:rsidRPr="00855CF7" w:rsidRDefault="00326233" w:rsidP="00855CF7">
      <w:r w:rsidRPr="00855CF7">
        <w:t>Az edoxabánt enyhe vagy közepesen súlyos májkárosodásban szenvedő betegeknél óvatosan kell alkalmazni (lásd 4.2 pont).</w:t>
      </w:r>
    </w:p>
    <w:p w14:paraId="62AF097E" w14:textId="77777777" w:rsidR="008A0E0F" w:rsidRPr="00855CF7" w:rsidRDefault="008A0E0F" w:rsidP="00855CF7"/>
    <w:p w14:paraId="3B07D9A4" w14:textId="6E1E0EC7" w:rsidR="00FB2DBE" w:rsidRPr="00855CF7" w:rsidRDefault="00326233" w:rsidP="00855CF7">
      <w:r w:rsidRPr="00855CF7">
        <w:t>Azokat a betegeket, akiknél a májenzimek szintje emelkedett volt (GPT(ALAT)/GOT(ASAT) 2-szer magasabb, mint a normálérték felső határa), vagy az összbilirubin szintje legalább 1,5-szer magasabb volt, mint a normálérték felső határa, kizárták a klinikai vizsgálatokból. Ezért az edoxabánt ebben a betegcsoportban óvatosan kell alkalmazni (lásd 4.2 és 5.2 pont). Az edoxabán elkezdése előtt májfunkciós vizsgálatot kell végezni.</w:t>
      </w:r>
      <w:r w:rsidR="00FB2DBE" w:rsidRPr="00855CF7">
        <w:t xml:space="preserve"> Egy évnél hosszabb edoxabán-kezelés esetén ajánlott a májfunkció rendszeres ellenőrzése. </w:t>
      </w:r>
    </w:p>
    <w:p w14:paraId="1CABB20A" w14:textId="77777777" w:rsidR="006C2698" w:rsidRPr="00855CF7" w:rsidRDefault="006C2698" w:rsidP="00855CF7"/>
    <w:p w14:paraId="1CCFFB8A" w14:textId="783B795C" w:rsidR="008A0E0F" w:rsidRPr="001B06C9" w:rsidRDefault="00326233" w:rsidP="00855CF7">
      <w:pPr>
        <w:keepNext/>
        <w:rPr>
          <w:u w:val="single"/>
        </w:rPr>
      </w:pPr>
      <w:r w:rsidRPr="001B06C9">
        <w:rPr>
          <w:u w:val="single"/>
        </w:rPr>
        <w:t>Kezelés megszakítása műtét vagy egyéb beavatkozás miatt</w:t>
      </w:r>
    </w:p>
    <w:p w14:paraId="71F19780" w14:textId="77777777" w:rsidR="008A0E0F" w:rsidRPr="00855CF7" w:rsidRDefault="00326233" w:rsidP="00855CF7">
      <w:r w:rsidRPr="00855CF7">
        <w:t>Amennyiben műtéti vagy egyéb beavatkozás miatti vérzés kockázatának csökkentése érdekében meg kell szakítani az antikoaguláns kezelést, az edoxabán alkalmazását a lehető leghamarabb, de legalább 24 órával a beavatkozás előtt le kell állítani.</w:t>
      </w:r>
    </w:p>
    <w:p w14:paraId="6FFC6089" w14:textId="77777777" w:rsidR="006C2698" w:rsidRPr="00855CF7" w:rsidRDefault="006C2698" w:rsidP="00855CF7"/>
    <w:p w14:paraId="5C4DF672" w14:textId="11ED8304" w:rsidR="008A0E0F" w:rsidRPr="00855CF7" w:rsidRDefault="00326233" w:rsidP="00855CF7">
      <w:r w:rsidRPr="00855CF7">
        <w:t xml:space="preserve">Annak eldöntésekor, hogy a beavatkozás elhalasztható-e az edoxabán utolsó adagját követő 24 órával, mérlegelni kell a vérzés fokozott kockázatát a beavatkozás sürgősségével szemben. Az edoxabán újbóli alkalmazását a műtéti vagy egyéb beavatkozás után a lehető leghamarabb el kell kezdeni, amikor megfelelő haemostasis kialakult, figyelembe véve, hogy az edoxabán antikoaguláns hatásának kialakulásához 1-2 óra szükséges. Ha a sebészeti beavatkozás alatt vagy után nem alkalmazható </w:t>
      </w:r>
      <w:r w:rsidRPr="00A00731">
        <w:rPr>
          <w:i/>
          <w:iCs/>
        </w:rPr>
        <w:t>per os</w:t>
      </w:r>
      <w:r w:rsidRPr="00855CF7">
        <w:t xml:space="preserve"> gyógyszer, mérlegelni kell a parenterális antikoaguláns alkalmazását, majd visszaállni a napi egyszeri edoxabán </w:t>
      </w:r>
      <w:r w:rsidR="00400FDA">
        <w:t xml:space="preserve">szájon át történő </w:t>
      </w:r>
      <w:r w:rsidRPr="00855CF7">
        <w:t>alkalmazására (lásd 4.2 pont).</w:t>
      </w:r>
    </w:p>
    <w:p w14:paraId="4DD6AB35" w14:textId="77777777" w:rsidR="006C2698" w:rsidRPr="00855CF7" w:rsidRDefault="006C2698" w:rsidP="00855CF7"/>
    <w:p w14:paraId="78E5810A" w14:textId="77777777" w:rsidR="008A0E0F" w:rsidRPr="00855CF7" w:rsidRDefault="00326233" w:rsidP="00855CF7">
      <w:pPr>
        <w:keepNext/>
        <w:rPr>
          <w:u w:val="single"/>
        </w:rPr>
      </w:pPr>
      <w:r w:rsidRPr="001B06C9">
        <w:rPr>
          <w:u w:val="single"/>
        </w:rPr>
        <w:t>Kölcsönhatás</w:t>
      </w:r>
      <w:r w:rsidRPr="00855CF7">
        <w:rPr>
          <w:u w:val="single"/>
        </w:rPr>
        <w:t xml:space="preserve"> </w:t>
      </w:r>
      <w:r w:rsidRPr="001B06C9">
        <w:rPr>
          <w:u w:val="single"/>
        </w:rPr>
        <w:t>a</w:t>
      </w:r>
      <w:r w:rsidRPr="00855CF7">
        <w:rPr>
          <w:u w:val="single"/>
        </w:rPr>
        <w:t xml:space="preserve"> </w:t>
      </w:r>
      <w:r w:rsidRPr="001B06C9">
        <w:rPr>
          <w:u w:val="single"/>
        </w:rPr>
        <w:t>hemosztázist</w:t>
      </w:r>
      <w:r w:rsidRPr="00855CF7">
        <w:rPr>
          <w:u w:val="single"/>
        </w:rPr>
        <w:t xml:space="preserve"> </w:t>
      </w:r>
      <w:r w:rsidRPr="001B06C9">
        <w:rPr>
          <w:u w:val="single"/>
        </w:rPr>
        <w:t>befolyásoló</w:t>
      </w:r>
      <w:r w:rsidRPr="00855CF7">
        <w:rPr>
          <w:u w:val="single"/>
        </w:rPr>
        <w:t xml:space="preserve"> </w:t>
      </w:r>
      <w:r w:rsidRPr="001B06C9">
        <w:rPr>
          <w:u w:val="single"/>
        </w:rPr>
        <w:t>egyéb</w:t>
      </w:r>
      <w:r w:rsidRPr="00855CF7">
        <w:rPr>
          <w:u w:val="single"/>
        </w:rPr>
        <w:t xml:space="preserve"> gyógyszerekkel</w:t>
      </w:r>
    </w:p>
    <w:p w14:paraId="17945BCA" w14:textId="5FC7F4A3" w:rsidR="008A0E0F" w:rsidRPr="00855CF7" w:rsidRDefault="00326233" w:rsidP="00855CF7">
      <w:r w:rsidRPr="00855CF7">
        <w:t>A haemostasist befolyásoló egyéb gyógyszerekkel való egyidejű alkalmazás fokozhatja a vérzés kockázatát. Ezek közé tartozik az ASA, a P2Y</w:t>
      </w:r>
      <w:r w:rsidRPr="00855CF7">
        <w:rPr>
          <w:vertAlign w:val="subscript"/>
        </w:rPr>
        <w:t>12</w:t>
      </w:r>
      <w:r w:rsidRPr="00855CF7">
        <w:t xml:space="preserve"> thrombocytaaggregáció-gátlók, egyéb antithromboticus szerek, fibrinolyticus kezelés, szelektív szerotonin-visszavétel gátlók (SSRI-k) vagy szerotonin-noradrenalin-visszavétel</w:t>
      </w:r>
      <w:r w:rsidR="00400FDA">
        <w:t>-</w:t>
      </w:r>
      <w:r w:rsidRPr="00855CF7">
        <w:t>gátlók (SNRI-k) és nem szteroid gyulladásgátlók (NSAID-ok) (lásd 4.5 pont).</w:t>
      </w:r>
    </w:p>
    <w:p w14:paraId="3192114D" w14:textId="77777777" w:rsidR="008A0E0F" w:rsidRPr="00855CF7" w:rsidRDefault="008A0E0F" w:rsidP="00855CF7"/>
    <w:p w14:paraId="4BAE844C" w14:textId="77777777" w:rsidR="008A0E0F" w:rsidRPr="00855CF7" w:rsidRDefault="00326233" w:rsidP="00855CF7">
      <w:pPr>
        <w:keepNext/>
        <w:rPr>
          <w:u w:val="single"/>
        </w:rPr>
      </w:pPr>
      <w:r w:rsidRPr="001B06C9">
        <w:rPr>
          <w:u w:val="single"/>
        </w:rPr>
        <w:t>Műbillentyűvel</w:t>
      </w:r>
      <w:r w:rsidRPr="00855CF7">
        <w:rPr>
          <w:u w:val="single"/>
        </w:rPr>
        <w:t xml:space="preserve"> </w:t>
      </w:r>
      <w:r w:rsidRPr="001B06C9">
        <w:rPr>
          <w:u w:val="single"/>
        </w:rPr>
        <w:t>élő</w:t>
      </w:r>
      <w:r w:rsidRPr="00855CF7">
        <w:rPr>
          <w:u w:val="single"/>
        </w:rPr>
        <w:t xml:space="preserve"> </w:t>
      </w:r>
      <w:r w:rsidRPr="001B06C9">
        <w:rPr>
          <w:u w:val="single"/>
        </w:rPr>
        <w:t>és</w:t>
      </w:r>
      <w:r w:rsidRPr="00855CF7">
        <w:rPr>
          <w:u w:val="single"/>
        </w:rPr>
        <w:t xml:space="preserve"> </w:t>
      </w:r>
      <w:r w:rsidRPr="001B06C9">
        <w:rPr>
          <w:u w:val="single"/>
        </w:rPr>
        <w:t>közepesen</w:t>
      </w:r>
      <w:r w:rsidRPr="00855CF7">
        <w:rPr>
          <w:u w:val="single"/>
        </w:rPr>
        <w:t xml:space="preserve"> </w:t>
      </w:r>
      <w:r w:rsidRPr="001B06C9">
        <w:rPr>
          <w:u w:val="single"/>
        </w:rPr>
        <w:t>súlyos</w:t>
      </w:r>
      <w:r w:rsidRPr="00855CF7">
        <w:rPr>
          <w:u w:val="single"/>
        </w:rPr>
        <w:t xml:space="preserve"> </w:t>
      </w:r>
      <w:r w:rsidRPr="001B06C9">
        <w:rPr>
          <w:u w:val="single"/>
        </w:rPr>
        <w:t>–</w:t>
      </w:r>
      <w:r w:rsidRPr="00855CF7">
        <w:rPr>
          <w:u w:val="single"/>
        </w:rPr>
        <w:t xml:space="preserve"> </w:t>
      </w:r>
      <w:r w:rsidRPr="001B06C9">
        <w:rPr>
          <w:u w:val="single"/>
        </w:rPr>
        <w:t>súlyos</w:t>
      </w:r>
      <w:r w:rsidRPr="00855CF7">
        <w:rPr>
          <w:u w:val="single"/>
        </w:rPr>
        <w:t xml:space="preserve"> </w:t>
      </w:r>
      <w:r w:rsidRPr="001B06C9">
        <w:rPr>
          <w:u w:val="single"/>
        </w:rPr>
        <w:t>mitralis</w:t>
      </w:r>
      <w:r w:rsidRPr="00855CF7">
        <w:rPr>
          <w:u w:val="single"/>
        </w:rPr>
        <w:t xml:space="preserve"> </w:t>
      </w:r>
      <w:r w:rsidRPr="001B06C9">
        <w:rPr>
          <w:u w:val="single"/>
        </w:rPr>
        <w:t>stenosisban</w:t>
      </w:r>
      <w:r w:rsidRPr="00855CF7">
        <w:rPr>
          <w:u w:val="single"/>
        </w:rPr>
        <w:t xml:space="preserve"> </w:t>
      </w:r>
      <w:r w:rsidRPr="001B06C9">
        <w:rPr>
          <w:u w:val="single"/>
        </w:rPr>
        <w:t>szenvedő</w:t>
      </w:r>
      <w:r w:rsidRPr="00855CF7">
        <w:rPr>
          <w:u w:val="single"/>
        </w:rPr>
        <w:t xml:space="preserve"> betegek</w:t>
      </w:r>
    </w:p>
    <w:p w14:paraId="4E0EBC72" w14:textId="77777777" w:rsidR="008A0E0F" w:rsidRPr="00B30BEF" w:rsidRDefault="00326233" w:rsidP="00B30BEF">
      <w:r w:rsidRPr="00B30BEF">
        <w:t>Az edoxabánt nem vizsgálták mechanikus műbillentyűs betegeknél, bioprotheticus szívbillentyű beültetését követő első 3 hónapban pitvarfibrillációban szenvedő vagy anélküli betegeknél, illetve közepesen súlyos - súlyos mitralis stenosisban szenvedő betegeknél. Emiatt az edoxabán alkalmazása ezeknél a betegeknél nem javasolt.</w:t>
      </w:r>
    </w:p>
    <w:p w14:paraId="26603DCE" w14:textId="77777777" w:rsidR="008A0E0F" w:rsidRPr="00B30BEF" w:rsidRDefault="008A0E0F" w:rsidP="00B30BEF"/>
    <w:p w14:paraId="552FC55A" w14:textId="77777777" w:rsidR="008A0E0F" w:rsidRDefault="00326233" w:rsidP="007B2FA7">
      <w:pPr>
        <w:keepNext/>
        <w:rPr>
          <w:u w:val="single"/>
        </w:rPr>
      </w:pPr>
      <w:r w:rsidRPr="001B06C9">
        <w:rPr>
          <w:u w:val="single"/>
        </w:rPr>
        <w:t>Hemodinamikailag</w:t>
      </w:r>
      <w:r w:rsidRPr="00855CF7">
        <w:rPr>
          <w:u w:val="single"/>
        </w:rPr>
        <w:t xml:space="preserve"> </w:t>
      </w:r>
      <w:r w:rsidRPr="001B06C9">
        <w:rPr>
          <w:u w:val="single"/>
        </w:rPr>
        <w:t>instabil,</w:t>
      </w:r>
      <w:r w:rsidRPr="00855CF7">
        <w:rPr>
          <w:u w:val="single"/>
        </w:rPr>
        <w:t xml:space="preserve"> </w:t>
      </w:r>
      <w:r w:rsidRPr="001B06C9">
        <w:rPr>
          <w:u w:val="single"/>
        </w:rPr>
        <w:t>PE-ban</w:t>
      </w:r>
      <w:r w:rsidRPr="00855CF7">
        <w:rPr>
          <w:u w:val="single"/>
        </w:rPr>
        <w:t xml:space="preserve"> </w:t>
      </w:r>
      <w:r w:rsidRPr="001B06C9">
        <w:rPr>
          <w:u w:val="single"/>
        </w:rPr>
        <w:t>szenvedő</w:t>
      </w:r>
      <w:r w:rsidRPr="00855CF7">
        <w:rPr>
          <w:u w:val="single"/>
        </w:rPr>
        <w:t xml:space="preserve"> </w:t>
      </w:r>
      <w:r w:rsidRPr="001B06C9">
        <w:rPr>
          <w:u w:val="single"/>
        </w:rPr>
        <w:t>betegek,</w:t>
      </w:r>
      <w:r w:rsidRPr="00855CF7">
        <w:rPr>
          <w:u w:val="single"/>
        </w:rPr>
        <w:t xml:space="preserve"> </w:t>
      </w:r>
      <w:r w:rsidRPr="001B06C9">
        <w:rPr>
          <w:u w:val="single"/>
        </w:rPr>
        <w:t>illetve</w:t>
      </w:r>
      <w:r w:rsidRPr="00855CF7">
        <w:rPr>
          <w:u w:val="single"/>
        </w:rPr>
        <w:t xml:space="preserve"> </w:t>
      </w:r>
      <w:r w:rsidRPr="001B06C9">
        <w:rPr>
          <w:u w:val="single"/>
        </w:rPr>
        <w:t>thrombolysist</w:t>
      </w:r>
      <w:r w:rsidRPr="00855CF7">
        <w:rPr>
          <w:u w:val="single"/>
        </w:rPr>
        <w:t xml:space="preserve"> </w:t>
      </w:r>
      <w:r w:rsidRPr="001B06C9">
        <w:rPr>
          <w:u w:val="single"/>
        </w:rPr>
        <w:t>vagy</w:t>
      </w:r>
      <w:r w:rsidRPr="00855CF7">
        <w:rPr>
          <w:u w:val="single"/>
        </w:rPr>
        <w:t xml:space="preserve"> </w:t>
      </w:r>
      <w:r w:rsidRPr="001B06C9">
        <w:rPr>
          <w:u w:val="single"/>
        </w:rPr>
        <w:t>pulmonalis</w:t>
      </w:r>
      <w:r w:rsidRPr="00855CF7">
        <w:rPr>
          <w:u w:val="single"/>
        </w:rPr>
        <w:t xml:space="preserve"> </w:t>
      </w:r>
      <w:r w:rsidRPr="001B06C9">
        <w:rPr>
          <w:u w:val="single"/>
        </w:rPr>
        <w:t>embolectomiát igénylő betegek</w:t>
      </w:r>
    </w:p>
    <w:p w14:paraId="06BF973E" w14:textId="77777777" w:rsidR="00A17141" w:rsidRPr="00855CF7" w:rsidRDefault="00A17141" w:rsidP="007B2FA7">
      <w:pPr>
        <w:keepNext/>
        <w:rPr>
          <w:u w:val="single"/>
        </w:rPr>
      </w:pPr>
    </w:p>
    <w:p w14:paraId="7F241C08" w14:textId="20618834" w:rsidR="008A0E0F" w:rsidRPr="00B30BEF" w:rsidRDefault="00326233" w:rsidP="007B2FA7">
      <w:pPr>
        <w:keepNext/>
      </w:pPr>
      <w:r w:rsidRPr="00B30BEF">
        <w:t>Az edoxabán nem javasolt UFH alternatívájaként olyan pulmonalis emboliában szenvedő betegeknél, akiknél hemodinamikai instabilitás áll fenn, illetve akiknél thrombolysisre vagy pulmonalis embolectomiára van lehetőség, mivel az edoxabán biztonságosságát és hatásosságát ezekben a klinikai helyzetekben nem igazolták.</w:t>
      </w:r>
    </w:p>
    <w:p w14:paraId="0719479A" w14:textId="77777777" w:rsidR="006C2698" w:rsidRPr="00B30BEF" w:rsidRDefault="006C2698" w:rsidP="00B30BEF"/>
    <w:p w14:paraId="27545F56" w14:textId="77777777" w:rsidR="008A0E0F" w:rsidRPr="00855CF7" w:rsidRDefault="00326233" w:rsidP="00855CF7">
      <w:pPr>
        <w:keepNext/>
        <w:rPr>
          <w:u w:val="single"/>
        </w:rPr>
      </w:pPr>
      <w:r w:rsidRPr="001B06C9">
        <w:rPr>
          <w:u w:val="single"/>
        </w:rPr>
        <w:t>Aktív</w:t>
      </w:r>
      <w:r w:rsidRPr="00855CF7">
        <w:rPr>
          <w:u w:val="single"/>
        </w:rPr>
        <w:t xml:space="preserve"> </w:t>
      </w:r>
      <w:r w:rsidRPr="001B06C9">
        <w:rPr>
          <w:u w:val="single"/>
        </w:rPr>
        <w:t>daganatos</w:t>
      </w:r>
      <w:r w:rsidRPr="00855CF7">
        <w:rPr>
          <w:u w:val="single"/>
        </w:rPr>
        <w:t xml:space="preserve"> </w:t>
      </w:r>
      <w:r w:rsidRPr="001B06C9">
        <w:rPr>
          <w:u w:val="single"/>
        </w:rPr>
        <w:t>betegségben</w:t>
      </w:r>
      <w:r w:rsidRPr="00855CF7">
        <w:rPr>
          <w:u w:val="single"/>
        </w:rPr>
        <w:t xml:space="preserve"> </w:t>
      </w:r>
      <w:r w:rsidRPr="001B06C9">
        <w:rPr>
          <w:u w:val="single"/>
        </w:rPr>
        <w:t>szenvedő</w:t>
      </w:r>
      <w:r w:rsidRPr="00855CF7">
        <w:rPr>
          <w:u w:val="single"/>
        </w:rPr>
        <w:t xml:space="preserve"> betegek</w:t>
      </w:r>
    </w:p>
    <w:p w14:paraId="6ADA269A" w14:textId="77777777" w:rsidR="008A0E0F" w:rsidRPr="00B30BEF" w:rsidRDefault="00326233" w:rsidP="00B30BEF">
      <w:r w:rsidRPr="00B30BEF">
        <w:t>Az edoxabán hatásosságát és biztonságosságát VTE kezelésében és/vagy megelőzésében aktív dagantos betegségben szenvedő betegeknél nem igazolták.</w:t>
      </w:r>
    </w:p>
    <w:p w14:paraId="4E07E345" w14:textId="77777777" w:rsidR="008A0E0F" w:rsidRPr="00B30BEF" w:rsidRDefault="008A0E0F" w:rsidP="00B30BEF"/>
    <w:p w14:paraId="1FA6BBB0" w14:textId="77777777" w:rsidR="008A0E0F" w:rsidRPr="00855CF7" w:rsidRDefault="00326233" w:rsidP="00855CF7">
      <w:pPr>
        <w:keepNext/>
        <w:rPr>
          <w:u w:val="single"/>
        </w:rPr>
      </w:pPr>
      <w:r w:rsidRPr="001B06C9">
        <w:rPr>
          <w:u w:val="single"/>
        </w:rPr>
        <w:t>Antifoszfolipid</w:t>
      </w:r>
      <w:r w:rsidRPr="00855CF7">
        <w:rPr>
          <w:u w:val="single"/>
        </w:rPr>
        <w:t xml:space="preserve"> </w:t>
      </w:r>
      <w:r w:rsidRPr="001B06C9">
        <w:rPr>
          <w:u w:val="single"/>
        </w:rPr>
        <w:t>szindrómában</w:t>
      </w:r>
      <w:r w:rsidRPr="00855CF7">
        <w:rPr>
          <w:u w:val="single"/>
        </w:rPr>
        <w:t xml:space="preserve"> </w:t>
      </w:r>
      <w:r w:rsidRPr="001B06C9">
        <w:rPr>
          <w:u w:val="single"/>
        </w:rPr>
        <w:t>szenvedő</w:t>
      </w:r>
      <w:r w:rsidRPr="00855CF7">
        <w:rPr>
          <w:u w:val="single"/>
        </w:rPr>
        <w:t xml:space="preserve"> betegek</w:t>
      </w:r>
    </w:p>
    <w:p w14:paraId="5A7B1ECF" w14:textId="1500F64C" w:rsidR="008A0E0F" w:rsidRPr="00B30BEF" w:rsidRDefault="00326233" w:rsidP="00B30BEF">
      <w:r w:rsidRPr="00B30BEF">
        <w:t>A direkt hatású orális antikoagulánsok (DOAC), köztük az edoxabán, nem javasoltak olyan, korábban thrombosison átesett betegeknél, akiknél antifoszfolipid szindrómát diagnosztizáltak. Különösen tripla pozitív betegeknél (lupusz antikoaguláns, antikardiolipin antitestek és anti-béta-2-glikoprotein-I antitestek) a DOAC-kezelés visszatérő thromboticus események magasabb gyakoriságával társulhat a K-vitamin</w:t>
      </w:r>
      <w:r w:rsidR="00CB7EED">
        <w:t>-</w:t>
      </w:r>
      <w:r w:rsidRPr="00B30BEF">
        <w:t>antagonistákhoz képest.</w:t>
      </w:r>
    </w:p>
    <w:p w14:paraId="4059DD2A" w14:textId="77777777" w:rsidR="008A0E0F" w:rsidRPr="00B30BEF" w:rsidRDefault="008A0E0F" w:rsidP="00B30BEF"/>
    <w:p w14:paraId="528678A9" w14:textId="77777777" w:rsidR="008A0E0F" w:rsidRPr="00855CF7" w:rsidRDefault="00326233" w:rsidP="00855CF7">
      <w:pPr>
        <w:keepNext/>
        <w:rPr>
          <w:u w:val="single"/>
        </w:rPr>
      </w:pPr>
      <w:r w:rsidRPr="001B06C9">
        <w:rPr>
          <w:u w:val="single"/>
        </w:rPr>
        <w:t>Laboratóriumi</w:t>
      </w:r>
      <w:r w:rsidRPr="00855CF7">
        <w:rPr>
          <w:u w:val="single"/>
        </w:rPr>
        <w:t xml:space="preserve"> </w:t>
      </w:r>
      <w:r w:rsidRPr="001B06C9">
        <w:rPr>
          <w:u w:val="single"/>
        </w:rPr>
        <w:t>véralvadási</w:t>
      </w:r>
      <w:r w:rsidRPr="00855CF7">
        <w:rPr>
          <w:u w:val="single"/>
        </w:rPr>
        <w:t xml:space="preserve"> paraméterek</w:t>
      </w:r>
    </w:p>
    <w:p w14:paraId="3F18C616" w14:textId="77777777" w:rsidR="008A0E0F" w:rsidRPr="00B30BEF" w:rsidRDefault="00326233" w:rsidP="00B30BEF">
      <w:r w:rsidRPr="00B30BEF">
        <w:t>Bár az edoxabán-kezelés alatt nem szükséges a rutinszerű monitorozás, a véralvadásgátlásra gyakorolt hatás kalibrált kvantitatív anti-Xa faktor (anti-FXa) teszttel becsülhető, ami bizonyos helyzetekben segíthet a klinikai döntésekben, pl. túladagolás és sürgős műtét esetén (lásd még 5.2 pont).</w:t>
      </w:r>
    </w:p>
    <w:p w14:paraId="347416AE" w14:textId="77777777" w:rsidR="008A0E0F" w:rsidRPr="00B30BEF" w:rsidRDefault="008A0E0F" w:rsidP="00B30BEF"/>
    <w:p w14:paraId="6496DF22" w14:textId="10C2C061" w:rsidR="008A0E0F" w:rsidRPr="00B30BEF" w:rsidRDefault="00326233" w:rsidP="00B30BEF">
      <w:r w:rsidRPr="00B30BEF">
        <w:t>Az Xa faktor (FXa) gátlás eredményeképpen az edoxabán megnyújtja a standard véralvadási tesztek idej</w:t>
      </w:r>
      <w:r w:rsidR="00190DEB">
        <w:t>ét, mint amilyen a protrombinidő</w:t>
      </w:r>
      <w:r w:rsidRPr="00B30BEF">
        <w:t xml:space="preserve"> (PT), az INR és az a</w:t>
      </w:r>
      <w:r w:rsidR="00190DEB">
        <w:t>ktivált parciális tromboplasztin</w:t>
      </w:r>
      <w:r w:rsidRPr="00B30BEF">
        <w:t>idő (aPTT). A véralvadási vizsgálatok eredményeiben megfigyelt változások az elvárt terápiás adagolás mellett ugyanakkor mérsékeltek, nagy variabilitást mutatnak, és nem alkalmasak az edoxabán antikoaguláns hatásának monitorozására.</w:t>
      </w:r>
    </w:p>
    <w:p w14:paraId="33DE3238" w14:textId="77777777" w:rsidR="00FB2DBE" w:rsidRPr="00B30BEF" w:rsidRDefault="00FB2DBE" w:rsidP="00B30BEF"/>
    <w:p w14:paraId="6C89976E" w14:textId="0F048ED6" w:rsidR="00FB2DBE" w:rsidRPr="001B06C9" w:rsidRDefault="00FB2DBE" w:rsidP="00855CF7">
      <w:pPr>
        <w:keepNext/>
        <w:rPr>
          <w:u w:val="single"/>
        </w:rPr>
      </w:pPr>
      <w:r w:rsidRPr="001B06C9">
        <w:rPr>
          <w:u w:val="single"/>
        </w:rPr>
        <w:t>Segédanyagokkal kapcsolatos információk</w:t>
      </w:r>
    </w:p>
    <w:p w14:paraId="75833F68" w14:textId="77777777" w:rsidR="00FB2DBE" w:rsidRPr="001B06C9" w:rsidRDefault="00FB2DBE" w:rsidP="00855CF7">
      <w:pPr>
        <w:keepNext/>
        <w:rPr>
          <w:u w:val="single"/>
        </w:rPr>
      </w:pPr>
    </w:p>
    <w:p w14:paraId="47248113" w14:textId="6755FED5" w:rsidR="00FB2DBE" w:rsidRPr="001B06C9" w:rsidRDefault="00021DA0" w:rsidP="00855CF7">
      <w:pPr>
        <w:keepNext/>
        <w:rPr>
          <w:u w:val="single"/>
        </w:rPr>
      </w:pPr>
      <w:r>
        <w:rPr>
          <w:u w:val="single"/>
        </w:rPr>
        <w:t>Az Edoxaban Viatris</w:t>
      </w:r>
      <w:r w:rsidR="00FB2DBE" w:rsidRPr="001B06C9">
        <w:rPr>
          <w:u w:val="single"/>
        </w:rPr>
        <w:t xml:space="preserve"> nátriumot tartalmaz</w:t>
      </w:r>
    </w:p>
    <w:p w14:paraId="5E789F53" w14:textId="3FA5087A" w:rsidR="00FB2DBE" w:rsidRPr="00B30BEF" w:rsidRDefault="005F2D61" w:rsidP="00B30BEF">
      <w:r w:rsidRPr="00B30BEF">
        <w:t xml:space="preserve">A készítmény </w:t>
      </w:r>
      <w:r w:rsidR="00F8352F" w:rsidRPr="00B30BEF">
        <w:t>kevesebb mint 1</w:t>
      </w:r>
      <w:r w:rsidR="00C3625E" w:rsidRPr="00B30BEF">
        <w:t> </w:t>
      </w:r>
      <w:r w:rsidR="00F8352F" w:rsidRPr="00B30BEF">
        <w:t>mmol (23</w:t>
      </w:r>
      <w:r w:rsidR="006F672B">
        <w:t> mg</w:t>
      </w:r>
      <w:r w:rsidR="00F8352F" w:rsidRPr="00B30BEF">
        <w:t>)</w:t>
      </w:r>
      <w:r w:rsidRPr="00B30BEF">
        <w:t xml:space="preserve"> nátriumot</w:t>
      </w:r>
      <w:r w:rsidR="00F8352F" w:rsidRPr="00B30BEF">
        <w:t xml:space="preserve"> tartalmaz</w:t>
      </w:r>
      <w:r w:rsidRPr="00B30BEF">
        <w:t xml:space="preserve"> tablettánként</w:t>
      </w:r>
      <w:r w:rsidR="00F8352F" w:rsidRPr="00B30BEF">
        <w:t xml:space="preserve">, azaz </w:t>
      </w:r>
      <w:r w:rsidRPr="00B30BEF">
        <w:t>gyakorlatilag</w:t>
      </w:r>
      <w:r w:rsidR="00F8352F" w:rsidRPr="00B30BEF">
        <w:t xml:space="preserve"> „nátriummentes”.</w:t>
      </w:r>
    </w:p>
    <w:p w14:paraId="548522CB" w14:textId="77777777" w:rsidR="00FB2DBE" w:rsidRPr="00B30BEF" w:rsidRDefault="00FB2DBE" w:rsidP="00B30BEF"/>
    <w:p w14:paraId="1294B851" w14:textId="42D9FF66" w:rsidR="00FB2DBE" w:rsidRPr="001B06C9" w:rsidRDefault="00021DA0" w:rsidP="00855CF7">
      <w:pPr>
        <w:keepNext/>
        <w:rPr>
          <w:u w:val="single"/>
        </w:rPr>
      </w:pPr>
      <w:r>
        <w:rPr>
          <w:u w:val="single"/>
        </w:rPr>
        <w:t>Az Edoxaban Viatris</w:t>
      </w:r>
      <w:r w:rsidR="00FB2DBE" w:rsidRPr="001B06C9">
        <w:rPr>
          <w:u w:val="single"/>
        </w:rPr>
        <w:t xml:space="preserve"> glükózt tartalmaz</w:t>
      </w:r>
    </w:p>
    <w:p w14:paraId="28033428" w14:textId="47A51D9F" w:rsidR="00FB2DBE" w:rsidRPr="00B30BEF" w:rsidRDefault="005F2D61" w:rsidP="00B30BEF">
      <w:r w:rsidRPr="00B30BEF">
        <w:t>Ritkán előforduló g</w:t>
      </w:r>
      <w:r w:rsidR="00F8352F" w:rsidRPr="00B30BEF">
        <w:t xml:space="preserve">lükóz-galaktóz </w:t>
      </w:r>
      <w:r w:rsidRPr="00B30BEF">
        <w:t>malabszorpcióban</w:t>
      </w:r>
      <w:r w:rsidR="00F8352F" w:rsidRPr="00B30BEF">
        <w:t xml:space="preserve"> szenvedő betegek</w:t>
      </w:r>
      <w:r w:rsidRPr="00B30BEF">
        <w:t xml:space="preserve"> a készítményt</w:t>
      </w:r>
      <w:r w:rsidR="00F8352F" w:rsidRPr="00B30BEF">
        <w:t xml:space="preserve"> nem szedhetik.</w:t>
      </w:r>
    </w:p>
    <w:p w14:paraId="0AFB17F6" w14:textId="77777777" w:rsidR="008A0E0F" w:rsidRPr="00B30BEF" w:rsidRDefault="008A0E0F" w:rsidP="00B30BEF"/>
    <w:p w14:paraId="5DD2EE77" w14:textId="063D3E21" w:rsidR="008A0E0F" w:rsidRPr="001B06C9" w:rsidRDefault="001B06C9" w:rsidP="001B06C9">
      <w:pPr>
        <w:keepNext/>
        <w:ind w:left="567" w:hanging="567"/>
        <w:rPr>
          <w:b/>
          <w:bCs/>
        </w:rPr>
      </w:pPr>
      <w:r w:rsidRPr="007B2FA7">
        <w:rPr>
          <w:b/>
          <w:bCs/>
        </w:rPr>
        <w:t>4.5</w:t>
      </w:r>
      <w:r w:rsidRPr="007B2FA7">
        <w:rPr>
          <w:b/>
          <w:bCs/>
        </w:rPr>
        <w:tab/>
      </w:r>
      <w:r w:rsidR="00326233" w:rsidRPr="001B06C9">
        <w:rPr>
          <w:b/>
          <w:bCs/>
        </w:rPr>
        <w:t>Gyógyszerkölcsönhatások és egyéb interakciók</w:t>
      </w:r>
    </w:p>
    <w:p w14:paraId="00132A9E" w14:textId="77777777" w:rsidR="008A0E0F" w:rsidRPr="001B06C9" w:rsidRDefault="008A0E0F" w:rsidP="001B06C9">
      <w:pPr>
        <w:keepNext/>
        <w:ind w:left="567" w:hanging="567"/>
        <w:rPr>
          <w:b/>
          <w:bCs/>
        </w:rPr>
      </w:pPr>
    </w:p>
    <w:p w14:paraId="7A56ABA3" w14:textId="39430CEF" w:rsidR="008A0E0F" w:rsidRPr="00B30BEF" w:rsidRDefault="00326233" w:rsidP="00B30BEF">
      <w:r w:rsidRPr="00B30BEF">
        <w:t xml:space="preserve">Az edoxabán túlnyomórészt a gastrointestinális (GI) traktus felső szakaszából szívódik fel. Emiatt azok a gyógyszerek vagy betegségek, amelyek fokozzák a gyomor kiürülését és a bélmozgást, csökkenthetik az edoxabán </w:t>
      </w:r>
      <w:r w:rsidR="00400FDA">
        <w:t>ki</w:t>
      </w:r>
      <w:r w:rsidRPr="00B30BEF">
        <w:t>oldódását és felszívódását.</w:t>
      </w:r>
    </w:p>
    <w:p w14:paraId="642E26D5" w14:textId="77777777" w:rsidR="006C2698" w:rsidRPr="00B30BEF" w:rsidRDefault="006C2698" w:rsidP="00B30BEF"/>
    <w:p w14:paraId="256841AC" w14:textId="77777777" w:rsidR="008A0E0F" w:rsidRPr="00B30BEF" w:rsidRDefault="00326233" w:rsidP="00B30BEF">
      <w:pPr>
        <w:keepNext/>
        <w:rPr>
          <w:u w:val="single"/>
        </w:rPr>
      </w:pPr>
      <w:r w:rsidRPr="00B30BEF">
        <w:rPr>
          <w:u w:val="single"/>
        </w:rPr>
        <w:t>P-gp-inhibitorok</w:t>
      </w:r>
    </w:p>
    <w:p w14:paraId="45B7278A" w14:textId="1A3F0DE8" w:rsidR="008A0E0F" w:rsidRPr="00B30BEF" w:rsidRDefault="00326233" w:rsidP="00A17141">
      <w:r w:rsidRPr="00B30BEF">
        <w:t>Az edoxabán az efflux transzporter P-gp szubsztrátja. Farmakokinetikai (PK) vizsgálatokban az edoxabán és a ciklosporin, dronedaron, eritromicin, ketokonazol, kinidin vagy verapamil</w:t>
      </w:r>
      <w:r w:rsidR="006C2698" w:rsidRPr="00B30BEF">
        <w:t xml:space="preserve"> </w:t>
      </w:r>
      <w:r w:rsidRPr="00B30BEF">
        <w:t>P-gp-inhibitorok egyidejű alkalmazása emelkedett edoxabán plazmakoncentrációkat eredményezett. Edoxabán és ciklosporin, dronedaron, eritromicin vagy ketokonazol egyidejű alkalmazásakor a</w:t>
      </w:r>
      <w:r w:rsidR="00400FDA">
        <w:t xml:space="preserve"> dózist</w:t>
      </w:r>
      <w:r w:rsidRPr="00B30BEF">
        <w:t xml:space="preserve"> napi egyszer 30</w:t>
      </w:r>
      <w:r w:rsidR="006F672B">
        <w:t> mg</w:t>
      </w:r>
      <w:r w:rsidRPr="00B30BEF">
        <w:t>-ra kell csökkenteni. Az edoxabán kinidinnel, verapamillal vagy amiodaronnal való együttadásakor a klinikai adatok alapján nem szükséges a</w:t>
      </w:r>
      <w:r w:rsidR="00400FDA">
        <w:t xml:space="preserve"> dózis</w:t>
      </w:r>
      <w:r w:rsidRPr="00B30BEF">
        <w:t xml:space="preserve"> csökkentése (lásd 4.2 pont).</w:t>
      </w:r>
      <w:r w:rsidR="00A17141">
        <w:t xml:space="preserve"> </w:t>
      </w:r>
      <w:r w:rsidRPr="00B30BEF">
        <w:t>Az edoxabán alkalmazását más P-gp-inhibitorokkal (beleértve a humán immundeficiencia vírus [HIV] proteáz-inhibitorokat) nem vizsgálták.</w:t>
      </w:r>
    </w:p>
    <w:p w14:paraId="1E74B6B8" w14:textId="77777777" w:rsidR="008A0E0F" w:rsidRPr="00B30BEF" w:rsidRDefault="008A0E0F" w:rsidP="00B30BEF"/>
    <w:p w14:paraId="7E9285A9" w14:textId="000539D4" w:rsidR="008A0E0F" w:rsidRPr="00B30BEF" w:rsidRDefault="00326233" w:rsidP="00B30BEF">
      <w:r w:rsidRPr="00B30BEF">
        <w:t>A következő P-gp-inhibitorokkal való együttadás során napi egyszer 30</w:t>
      </w:r>
      <w:r w:rsidR="006F672B">
        <w:t> mg</w:t>
      </w:r>
      <w:r w:rsidRPr="00B30BEF">
        <w:t xml:space="preserve"> edoxabánt kell alkalmazni:</w:t>
      </w:r>
    </w:p>
    <w:p w14:paraId="561E95E9" w14:textId="3B56B5C9" w:rsidR="008A0E0F" w:rsidRPr="00B30BEF" w:rsidRDefault="00326233" w:rsidP="00B30BEF">
      <w:pPr>
        <w:pStyle w:val="Listaszerbekezds"/>
        <w:numPr>
          <w:ilvl w:val="0"/>
          <w:numId w:val="25"/>
        </w:numPr>
        <w:tabs>
          <w:tab w:val="left" w:pos="806"/>
        </w:tabs>
        <w:ind w:left="567" w:hanging="567"/>
      </w:pPr>
      <w:r w:rsidRPr="00B30BEF">
        <w:rPr>
          <w:i/>
        </w:rPr>
        <w:t xml:space="preserve">Ciklosporin: </w:t>
      </w:r>
      <w:r w:rsidRPr="00B30BEF">
        <w:t>egyszeri 500</w:t>
      </w:r>
      <w:r w:rsidR="006F672B">
        <w:t> mg</w:t>
      </w:r>
      <w:r w:rsidRPr="00B30BEF">
        <w:t xml:space="preserve"> ciklosporin és egyszeri 60</w:t>
      </w:r>
      <w:r w:rsidR="006F672B">
        <w:t> mg</w:t>
      </w:r>
      <w:r w:rsidRPr="00B30BEF">
        <w:t xml:space="preserve"> edoxabán egyidejű alkalmazását követően</w:t>
      </w:r>
      <w:r w:rsidRPr="00B30BEF">
        <w:rPr>
          <w:spacing w:val="-5"/>
        </w:rPr>
        <w:t xml:space="preserve"> </w:t>
      </w:r>
      <w:r w:rsidRPr="00B30BEF">
        <w:t>az</w:t>
      </w:r>
      <w:r w:rsidRPr="00B30BEF">
        <w:rPr>
          <w:spacing w:val="-3"/>
        </w:rPr>
        <w:t xml:space="preserve"> </w:t>
      </w:r>
      <w:r w:rsidRPr="00B30BEF">
        <w:t>edoxabán</w:t>
      </w:r>
      <w:r w:rsidRPr="00B30BEF">
        <w:rPr>
          <w:spacing w:val="-3"/>
        </w:rPr>
        <w:t xml:space="preserve"> </w:t>
      </w:r>
      <w:r w:rsidRPr="00B30BEF">
        <w:t>AUC-értéke</w:t>
      </w:r>
      <w:r w:rsidRPr="00B30BEF">
        <w:rPr>
          <w:spacing w:val="-4"/>
        </w:rPr>
        <w:t xml:space="preserve"> </w:t>
      </w:r>
      <w:r w:rsidRPr="00B30BEF">
        <w:t>és</w:t>
      </w:r>
      <w:r w:rsidRPr="00B30BEF">
        <w:rPr>
          <w:spacing w:val="-4"/>
        </w:rPr>
        <w:t xml:space="preserve"> </w:t>
      </w:r>
      <w:r w:rsidRPr="00B30BEF">
        <w:t>a</w:t>
      </w:r>
      <w:r w:rsidRPr="00B30BEF">
        <w:rPr>
          <w:spacing w:val="-4"/>
        </w:rPr>
        <w:t xml:space="preserve"> </w:t>
      </w:r>
      <w:r w:rsidRPr="00B30BEF">
        <w:t>maximális</w:t>
      </w:r>
      <w:r w:rsidRPr="00B30BEF">
        <w:rPr>
          <w:spacing w:val="-5"/>
        </w:rPr>
        <w:t xml:space="preserve"> </w:t>
      </w:r>
      <w:r w:rsidRPr="00B30BEF">
        <w:t>szérumkoncentráció</w:t>
      </w:r>
      <w:r w:rsidRPr="00B30BEF">
        <w:rPr>
          <w:spacing w:val="-5"/>
        </w:rPr>
        <w:t xml:space="preserve"> </w:t>
      </w:r>
      <w:r w:rsidRPr="00B30BEF">
        <w:t>(C</w:t>
      </w:r>
      <w:r w:rsidRPr="00B30BEF">
        <w:rPr>
          <w:vertAlign w:val="subscript"/>
        </w:rPr>
        <w:t>max</w:t>
      </w:r>
      <w:r w:rsidRPr="00B30BEF">
        <w:t>)</w:t>
      </w:r>
      <w:r w:rsidRPr="00B30BEF">
        <w:rPr>
          <w:spacing w:val="-4"/>
        </w:rPr>
        <w:t xml:space="preserve"> </w:t>
      </w:r>
      <w:r w:rsidRPr="00B30BEF">
        <w:t>értéke</w:t>
      </w:r>
      <w:r w:rsidRPr="00B30BEF">
        <w:rPr>
          <w:spacing w:val="-5"/>
        </w:rPr>
        <w:t xml:space="preserve"> </w:t>
      </w:r>
      <w:r w:rsidRPr="00B30BEF">
        <w:t>sorrendben 73%-kal, illetve 74%-kal emelkedett.</w:t>
      </w:r>
    </w:p>
    <w:p w14:paraId="6E69ECAD" w14:textId="3C3E072D" w:rsidR="008A0E0F" w:rsidRPr="00B30BEF" w:rsidRDefault="00326233" w:rsidP="00B30BEF">
      <w:pPr>
        <w:pStyle w:val="Listaszerbekezds"/>
        <w:numPr>
          <w:ilvl w:val="0"/>
          <w:numId w:val="25"/>
        </w:numPr>
        <w:tabs>
          <w:tab w:val="left" w:pos="806"/>
        </w:tabs>
        <w:ind w:left="567" w:hanging="567"/>
      </w:pPr>
      <w:r w:rsidRPr="00B30BEF">
        <w:rPr>
          <w:i/>
        </w:rPr>
        <w:t>Dronedaron:</w:t>
      </w:r>
      <w:r w:rsidRPr="00B30BEF">
        <w:rPr>
          <w:i/>
          <w:spacing w:val="-3"/>
        </w:rPr>
        <w:t xml:space="preserve"> </w:t>
      </w:r>
      <w:r w:rsidRPr="00B30BEF">
        <w:t>7</w:t>
      </w:r>
      <w:r w:rsidRPr="00B30BEF">
        <w:rPr>
          <w:spacing w:val="-3"/>
        </w:rPr>
        <w:t xml:space="preserve"> </w:t>
      </w:r>
      <w:r w:rsidRPr="00B30BEF">
        <w:t>napon</w:t>
      </w:r>
      <w:r w:rsidRPr="00B30BEF">
        <w:rPr>
          <w:spacing w:val="-4"/>
        </w:rPr>
        <w:t xml:space="preserve"> </w:t>
      </w:r>
      <w:r w:rsidRPr="00B30BEF">
        <w:t>keresztül</w:t>
      </w:r>
      <w:r w:rsidRPr="00B30BEF">
        <w:rPr>
          <w:spacing w:val="-2"/>
        </w:rPr>
        <w:t xml:space="preserve"> </w:t>
      </w:r>
      <w:r w:rsidRPr="00B30BEF">
        <w:t>napi</w:t>
      </w:r>
      <w:r w:rsidRPr="00B30BEF">
        <w:rPr>
          <w:spacing w:val="-4"/>
        </w:rPr>
        <w:t xml:space="preserve"> </w:t>
      </w:r>
      <w:r w:rsidRPr="00B30BEF">
        <w:t>kétszer</w:t>
      </w:r>
      <w:r w:rsidRPr="00B30BEF">
        <w:rPr>
          <w:spacing w:val="-4"/>
        </w:rPr>
        <w:t xml:space="preserve"> </w:t>
      </w:r>
      <w:r w:rsidRPr="00B30BEF">
        <w:t>400</w:t>
      </w:r>
      <w:r w:rsidR="006F672B">
        <w:rPr>
          <w:spacing w:val="-1"/>
        </w:rPr>
        <w:t> mg</w:t>
      </w:r>
      <w:r w:rsidRPr="00B30BEF">
        <w:rPr>
          <w:spacing w:val="-3"/>
        </w:rPr>
        <w:t xml:space="preserve"> </w:t>
      </w:r>
      <w:r w:rsidRPr="00B30BEF">
        <w:t>dronedaron</w:t>
      </w:r>
      <w:r w:rsidRPr="00B30BEF">
        <w:rPr>
          <w:spacing w:val="-2"/>
        </w:rPr>
        <w:t xml:space="preserve"> </w:t>
      </w:r>
      <w:r w:rsidRPr="00B30BEF">
        <w:t>alkalmazását</w:t>
      </w:r>
      <w:r w:rsidRPr="00B30BEF">
        <w:rPr>
          <w:spacing w:val="-3"/>
        </w:rPr>
        <w:t xml:space="preserve"> </w:t>
      </w:r>
      <w:r w:rsidRPr="00B30BEF">
        <w:t>és</w:t>
      </w:r>
      <w:r w:rsidRPr="00B30BEF">
        <w:rPr>
          <w:spacing w:val="-3"/>
        </w:rPr>
        <w:t xml:space="preserve"> </w:t>
      </w:r>
      <w:r w:rsidRPr="00B30BEF">
        <w:t>az</w:t>
      </w:r>
      <w:r w:rsidRPr="00B30BEF">
        <w:rPr>
          <w:spacing w:val="-4"/>
        </w:rPr>
        <w:t xml:space="preserve"> </w:t>
      </w:r>
      <w:r w:rsidRPr="00B30BEF">
        <w:t>5.</w:t>
      </w:r>
      <w:r w:rsidRPr="00B30BEF">
        <w:rPr>
          <w:spacing w:val="-2"/>
        </w:rPr>
        <w:t xml:space="preserve"> </w:t>
      </w:r>
      <w:r w:rsidRPr="00B30BEF">
        <w:t>napon 60</w:t>
      </w:r>
      <w:r w:rsidR="006F672B">
        <w:t> mg</w:t>
      </w:r>
      <w:r w:rsidRPr="00B30BEF">
        <w:t xml:space="preserve"> edoxabán egyszeri adagban történő egyidejű alkalmazását követően az edoxabán AUC-értéke és C</w:t>
      </w:r>
      <w:r w:rsidRPr="00B30BEF">
        <w:rPr>
          <w:vertAlign w:val="subscript"/>
        </w:rPr>
        <w:t>max</w:t>
      </w:r>
      <w:r w:rsidRPr="00B30BEF">
        <w:t>-értéke sorrendben 85%-kal, illetve 46%-kal emelkedett.</w:t>
      </w:r>
    </w:p>
    <w:p w14:paraId="70A98B4D" w14:textId="18D72788" w:rsidR="008A0E0F" w:rsidRPr="00B30BEF" w:rsidRDefault="00326233" w:rsidP="00B30BEF">
      <w:pPr>
        <w:pStyle w:val="Listaszerbekezds"/>
        <w:numPr>
          <w:ilvl w:val="0"/>
          <w:numId w:val="25"/>
        </w:numPr>
        <w:tabs>
          <w:tab w:val="left" w:pos="806"/>
        </w:tabs>
        <w:ind w:left="567" w:hanging="567"/>
      </w:pPr>
      <w:r w:rsidRPr="00B30BEF">
        <w:rPr>
          <w:i/>
        </w:rPr>
        <w:t>Eritromicin:</w:t>
      </w:r>
      <w:r w:rsidRPr="00B30BEF">
        <w:rPr>
          <w:i/>
          <w:spacing w:val="-3"/>
        </w:rPr>
        <w:t xml:space="preserve"> </w:t>
      </w:r>
      <w:r w:rsidRPr="00B30BEF">
        <w:t>8</w:t>
      </w:r>
      <w:r w:rsidRPr="00B30BEF">
        <w:rPr>
          <w:spacing w:val="-3"/>
        </w:rPr>
        <w:t xml:space="preserve"> </w:t>
      </w:r>
      <w:r w:rsidRPr="00B30BEF">
        <w:t>napon</w:t>
      </w:r>
      <w:r w:rsidRPr="00B30BEF">
        <w:rPr>
          <w:spacing w:val="-4"/>
        </w:rPr>
        <w:t xml:space="preserve"> </w:t>
      </w:r>
      <w:r w:rsidRPr="00B30BEF">
        <w:t>keresztül</w:t>
      </w:r>
      <w:r w:rsidRPr="00B30BEF">
        <w:rPr>
          <w:spacing w:val="-3"/>
        </w:rPr>
        <w:t xml:space="preserve"> </w:t>
      </w:r>
      <w:r w:rsidRPr="00B30BEF">
        <w:t>napi</w:t>
      </w:r>
      <w:r w:rsidRPr="00B30BEF">
        <w:rPr>
          <w:spacing w:val="-4"/>
        </w:rPr>
        <w:t xml:space="preserve"> </w:t>
      </w:r>
      <w:r w:rsidRPr="00B30BEF">
        <w:t>négyszer</w:t>
      </w:r>
      <w:r w:rsidRPr="00B30BEF">
        <w:rPr>
          <w:spacing w:val="-2"/>
        </w:rPr>
        <w:t xml:space="preserve"> </w:t>
      </w:r>
      <w:r w:rsidRPr="00B30BEF">
        <w:t>500</w:t>
      </w:r>
      <w:r w:rsidR="006F672B">
        <w:rPr>
          <w:spacing w:val="-3"/>
        </w:rPr>
        <w:t> mg</w:t>
      </w:r>
      <w:r w:rsidRPr="00B30BEF">
        <w:rPr>
          <w:spacing w:val="-3"/>
        </w:rPr>
        <w:t xml:space="preserve"> </w:t>
      </w:r>
      <w:r w:rsidRPr="00B30BEF">
        <w:t>eritromicin</w:t>
      </w:r>
      <w:r w:rsidRPr="00B30BEF">
        <w:rPr>
          <w:spacing w:val="-2"/>
        </w:rPr>
        <w:t xml:space="preserve"> </w:t>
      </w:r>
      <w:r w:rsidRPr="00B30BEF">
        <w:t>alkalmazását</w:t>
      </w:r>
      <w:r w:rsidRPr="00B30BEF">
        <w:rPr>
          <w:spacing w:val="-2"/>
        </w:rPr>
        <w:t xml:space="preserve"> </w:t>
      </w:r>
      <w:r w:rsidRPr="00B30BEF">
        <w:t>és</w:t>
      </w:r>
      <w:r w:rsidRPr="00B30BEF">
        <w:rPr>
          <w:spacing w:val="-4"/>
        </w:rPr>
        <w:t xml:space="preserve"> </w:t>
      </w:r>
      <w:r w:rsidRPr="00B30BEF">
        <w:t>a</w:t>
      </w:r>
      <w:r w:rsidRPr="00B30BEF">
        <w:rPr>
          <w:spacing w:val="-4"/>
        </w:rPr>
        <w:t xml:space="preserve"> </w:t>
      </w:r>
      <w:r w:rsidRPr="00B30BEF">
        <w:t>7.</w:t>
      </w:r>
      <w:r w:rsidRPr="00B30BEF">
        <w:rPr>
          <w:spacing w:val="-3"/>
        </w:rPr>
        <w:t xml:space="preserve"> </w:t>
      </w:r>
      <w:r w:rsidRPr="00B30BEF">
        <w:t>napon 60</w:t>
      </w:r>
      <w:r w:rsidR="006F672B">
        <w:t> mg</w:t>
      </w:r>
      <w:r w:rsidRPr="00B30BEF">
        <w:t xml:space="preserve"> edoxabán egyszeri adagban történő egyidejű alkalmazását követően az edoxabán AUC-értéke és C</w:t>
      </w:r>
      <w:r w:rsidRPr="00B30BEF">
        <w:rPr>
          <w:vertAlign w:val="subscript"/>
        </w:rPr>
        <w:t>max</w:t>
      </w:r>
      <w:r w:rsidRPr="00B30BEF">
        <w:t>-értéke sorrendben 85%-kal, illetve 68%-kal emelkedett.</w:t>
      </w:r>
    </w:p>
    <w:p w14:paraId="3351FCE3" w14:textId="5923097E" w:rsidR="008A0E0F" w:rsidRPr="00B30BEF" w:rsidRDefault="00326233" w:rsidP="00B30BEF">
      <w:pPr>
        <w:pStyle w:val="Listaszerbekezds"/>
        <w:numPr>
          <w:ilvl w:val="0"/>
          <w:numId w:val="25"/>
        </w:numPr>
        <w:tabs>
          <w:tab w:val="left" w:pos="806"/>
        </w:tabs>
        <w:ind w:left="567" w:hanging="567"/>
      </w:pPr>
      <w:r w:rsidRPr="00B30BEF">
        <w:rPr>
          <w:i/>
        </w:rPr>
        <w:t>Ketokonazol:</w:t>
      </w:r>
      <w:r w:rsidRPr="00B30BEF">
        <w:rPr>
          <w:i/>
          <w:spacing w:val="-4"/>
        </w:rPr>
        <w:t xml:space="preserve"> </w:t>
      </w:r>
      <w:r w:rsidRPr="00B30BEF">
        <w:t>7</w:t>
      </w:r>
      <w:r w:rsidRPr="00B30BEF">
        <w:rPr>
          <w:spacing w:val="-3"/>
        </w:rPr>
        <w:t xml:space="preserve"> </w:t>
      </w:r>
      <w:r w:rsidRPr="00B30BEF">
        <w:t>napon</w:t>
      </w:r>
      <w:r w:rsidRPr="00B30BEF">
        <w:rPr>
          <w:spacing w:val="-4"/>
        </w:rPr>
        <w:t xml:space="preserve"> </w:t>
      </w:r>
      <w:r w:rsidRPr="00B30BEF">
        <w:t>keresztül</w:t>
      </w:r>
      <w:r w:rsidRPr="00B30BEF">
        <w:rPr>
          <w:spacing w:val="-2"/>
        </w:rPr>
        <w:t xml:space="preserve"> </w:t>
      </w:r>
      <w:r w:rsidRPr="00B30BEF">
        <w:t>napi</w:t>
      </w:r>
      <w:r w:rsidRPr="00B30BEF">
        <w:rPr>
          <w:spacing w:val="-4"/>
        </w:rPr>
        <w:t xml:space="preserve"> </w:t>
      </w:r>
      <w:r w:rsidRPr="00B30BEF">
        <w:t>egyszer</w:t>
      </w:r>
      <w:r w:rsidRPr="00B30BEF">
        <w:rPr>
          <w:spacing w:val="-3"/>
        </w:rPr>
        <w:t xml:space="preserve"> </w:t>
      </w:r>
      <w:r w:rsidRPr="00B30BEF">
        <w:t>400</w:t>
      </w:r>
      <w:r w:rsidR="006F672B">
        <w:rPr>
          <w:spacing w:val="-3"/>
        </w:rPr>
        <w:t> mg</w:t>
      </w:r>
      <w:r w:rsidRPr="00B30BEF">
        <w:rPr>
          <w:spacing w:val="-3"/>
        </w:rPr>
        <w:t xml:space="preserve"> </w:t>
      </w:r>
      <w:r w:rsidRPr="00B30BEF">
        <w:t>ketokonazol</w:t>
      </w:r>
      <w:r w:rsidRPr="00B30BEF">
        <w:rPr>
          <w:spacing w:val="-2"/>
        </w:rPr>
        <w:t xml:space="preserve"> </w:t>
      </w:r>
      <w:r w:rsidRPr="00B30BEF">
        <w:t>alkalmazását</w:t>
      </w:r>
      <w:r w:rsidRPr="00B30BEF">
        <w:rPr>
          <w:spacing w:val="-2"/>
        </w:rPr>
        <w:t xml:space="preserve"> </w:t>
      </w:r>
      <w:r w:rsidRPr="00B30BEF">
        <w:t>és</w:t>
      </w:r>
      <w:r w:rsidRPr="00B30BEF">
        <w:rPr>
          <w:spacing w:val="-3"/>
        </w:rPr>
        <w:t xml:space="preserve"> </w:t>
      </w:r>
      <w:r w:rsidRPr="00B30BEF">
        <w:t>a</w:t>
      </w:r>
      <w:r w:rsidRPr="00B30BEF">
        <w:rPr>
          <w:spacing w:val="-4"/>
        </w:rPr>
        <w:t xml:space="preserve"> </w:t>
      </w:r>
      <w:r w:rsidRPr="00B30BEF">
        <w:t>4.</w:t>
      </w:r>
      <w:r w:rsidRPr="00B30BEF">
        <w:rPr>
          <w:spacing w:val="-2"/>
        </w:rPr>
        <w:t xml:space="preserve"> </w:t>
      </w:r>
      <w:r w:rsidRPr="00B30BEF">
        <w:t>napon 60</w:t>
      </w:r>
      <w:r w:rsidR="006F672B">
        <w:t> mg</w:t>
      </w:r>
      <w:r w:rsidRPr="00B30BEF">
        <w:t xml:space="preserve"> edoxabán egyszeri adagban történő egyidejű alkalmazását követően az edoxabán AUC-értéke és C</w:t>
      </w:r>
      <w:r w:rsidRPr="00B30BEF">
        <w:rPr>
          <w:vertAlign w:val="subscript"/>
        </w:rPr>
        <w:t>max</w:t>
      </w:r>
      <w:r w:rsidRPr="00B30BEF">
        <w:t>-értéke sorrendben 87%-kal, illetve 89%-kal emelkedett.</w:t>
      </w:r>
    </w:p>
    <w:p w14:paraId="6B5F6A4D" w14:textId="77777777" w:rsidR="008A0E0F" w:rsidRPr="00B30BEF" w:rsidRDefault="008A0E0F" w:rsidP="00B30BEF"/>
    <w:p w14:paraId="467E0402" w14:textId="3030021D" w:rsidR="008A0E0F" w:rsidRPr="00B30BEF" w:rsidRDefault="00326233" w:rsidP="00B30BEF">
      <w:pPr>
        <w:keepNext/>
      </w:pPr>
      <w:r w:rsidRPr="00B30BEF">
        <w:t>A következő P-gp-inhibitorokkal való együttadás során napi egyszer 60</w:t>
      </w:r>
      <w:r w:rsidR="006F672B">
        <w:t> mg</w:t>
      </w:r>
      <w:r w:rsidRPr="00B30BEF">
        <w:t xml:space="preserve"> edoxabánt kell alkalmazni:</w:t>
      </w:r>
    </w:p>
    <w:p w14:paraId="4066FEDE" w14:textId="66F52AB8" w:rsidR="008A0E0F" w:rsidRPr="00B30BEF" w:rsidRDefault="00326233" w:rsidP="00B30BEF">
      <w:pPr>
        <w:pStyle w:val="Listaszerbekezds"/>
        <w:numPr>
          <w:ilvl w:val="0"/>
          <w:numId w:val="26"/>
        </w:numPr>
        <w:ind w:left="567" w:hanging="567"/>
      </w:pPr>
      <w:r w:rsidRPr="00B30BEF">
        <w:rPr>
          <w:i/>
        </w:rPr>
        <w:t>Kinidin:</w:t>
      </w:r>
      <w:r w:rsidRPr="00B30BEF">
        <w:rPr>
          <w:i/>
          <w:spacing w:val="-4"/>
        </w:rPr>
        <w:t xml:space="preserve"> </w:t>
      </w:r>
      <w:r w:rsidRPr="00B30BEF">
        <w:t>napi</w:t>
      </w:r>
      <w:r w:rsidRPr="00B30BEF">
        <w:rPr>
          <w:spacing w:val="-7"/>
        </w:rPr>
        <w:t xml:space="preserve"> </w:t>
      </w:r>
      <w:r w:rsidRPr="00B30BEF">
        <w:t>egyszeri</w:t>
      </w:r>
      <w:r w:rsidRPr="00B30BEF">
        <w:rPr>
          <w:spacing w:val="-4"/>
        </w:rPr>
        <w:t xml:space="preserve"> </w:t>
      </w:r>
      <w:r w:rsidRPr="00B30BEF">
        <w:t>300</w:t>
      </w:r>
      <w:r w:rsidR="006F672B">
        <w:rPr>
          <w:spacing w:val="-5"/>
        </w:rPr>
        <w:t> mg</w:t>
      </w:r>
      <w:r w:rsidRPr="00B30BEF">
        <w:rPr>
          <w:spacing w:val="-4"/>
        </w:rPr>
        <w:t xml:space="preserve"> </w:t>
      </w:r>
      <w:r w:rsidRPr="00B30BEF">
        <w:t>kinidin</w:t>
      </w:r>
      <w:r w:rsidRPr="00B30BEF">
        <w:rPr>
          <w:spacing w:val="-4"/>
        </w:rPr>
        <w:t xml:space="preserve"> </w:t>
      </w:r>
      <w:r w:rsidRPr="00B30BEF">
        <w:t>az</w:t>
      </w:r>
      <w:r w:rsidRPr="00B30BEF">
        <w:rPr>
          <w:spacing w:val="-5"/>
        </w:rPr>
        <w:t xml:space="preserve"> </w:t>
      </w:r>
      <w:r w:rsidRPr="00B30BEF">
        <w:t>1.</w:t>
      </w:r>
      <w:r w:rsidRPr="00B30BEF">
        <w:rPr>
          <w:spacing w:val="-4"/>
        </w:rPr>
        <w:t xml:space="preserve"> </w:t>
      </w:r>
      <w:r w:rsidRPr="00B30BEF">
        <w:t>és</w:t>
      </w:r>
      <w:r w:rsidRPr="00B30BEF">
        <w:rPr>
          <w:spacing w:val="-5"/>
        </w:rPr>
        <w:t xml:space="preserve"> </w:t>
      </w:r>
      <w:r w:rsidRPr="00B30BEF">
        <w:t>a</w:t>
      </w:r>
      <w:r w:rsidRPr="00B30BEF">
        <w:rPr>
          <w:spacing w:val="-5"/>
        </w:rPr>
        <w:t xml:space="preserve"> </w:t>
      </w:r>
      <w:r w:rsidRPr="00B30BEF">
        <w:t>4.</w:t>
      </w:r>
      <w:r w:rsidRPr="00B30BEF">
        <w:rPr>
          <w:spacing w:val="-3"/>
        </w:rPr>
        <w:t xml:space="preserve"> </w:t>
      </w:r>
      <w:r w:rsidRPr="00B30BEF">
        <w:t>napon,</w:t>
      </w:r>
      <w:r w:rsidRPr="00B30BEF">
        <w:rPr>
          <w:spacing w:val="-5"/>
        </w:rPr>
        <w:t xml:space="preserve"> </w:t>
      </w:r>
      <w:r w:rsidRPr="00B30BEF">
        <w:t>illetve</w:t>
      </w:r>
      <w:r w:rsidRPr="00B30BEF">
        <w:rPr>
          <w:spacing w:val="-5"/>
        </w:rPr>
        <w:t xml:space="preserve"> </w:t>
      </w:r>
      <w:r w:rsidRPr="00B30BEF">
        <w:t>napi</w:t>
      </w:r>
      <w:r w:rsidRPr="00B30BEF">
        <w:rPr>
          <w:spacing w:val="-4"/>
        </w:rPr>
        <w:t xml:space="preserve"> </w:t>
      </w:r>
      <w:r w:rsidRPr="00B30BEF">
        <w:t>háromszor</w:t>
      </w:r>
      <w:r w:rsidRPr="00B30BEF">
        <w:rPr>
          <w:spacing w:val="-5"/>
        </w:rPr>
        <w:t xml:space="preserve"> </w:t>
      </w:r>
      <w:r w:rsidRPr="00B30BEF">
        <w:t>a</w:t>
      </w:r>
      <w:r w:rsidRPr="00B30BEF">
        <w:rPr>
          <w:spacing w:val="-4"/>
        </w:rPr>
        <w:t xml:space="preserve"> </w:t>
      </w:r>
      <w:r w:rsidRPr="00B30BEF">
        <w:t>2.</w:t>
      </w:r>
      <w:r w:rsidRPr="00B30BEF">
        <w:rPr>
          <w:spacing w:val="-5"/>
        </w:rPr>
        <w:t xml:space="preserve"> </w:t>
      </w:r>
      <w:r w:rsidRPr="00B30BEF">
        <w:t>és</w:t>
      </w:r>
      <w:r w:rsidRPr="00B30BEF">
        <w:rPr>
          <w:spacing w:val="-5"/>
        </w:rPr>
        <w:t xml:space="preserve"> </w:t>
      </w:r>
      <w:r w:rsidRPr="00B30BEF">
        <w:rPr>
          <w:spacing w:val="-10"/>
        </w:rPr>
        <w:t>a</w:t>
      </w:r>
      <w:r w:rsidR="006C2698" w:rsidRPr="00B30BEF">
        <w:rPr>
          <w:spacing w:val="-10"/>
        </w:rPr>
        <w:t xml:space="preserve"> </w:t>
      </w:r>
      <w:r w:rsidRPr="00B30BEF">
        <w:t>3. napon, és a 3. napon 60</w:t>
      </w:r>
      <w:r w:rsidR="006F672B">
        <w:t> mg</w:t>
      </w:r>
      <w:r w:rsidRPr="00B30BEF">
        <w:t xml:space="preserve"> edoxabán egyszeri adagban történő egyidejű alkalmazását követően</w:t>
      </w:r>
      <w:r w:rsidRPr="00B30BEF">
        <w:rPr>
          <w:spacing w:val="-7"/>
        </w:rPr>
        <w:t xml:space="preserve"> </w:t>
      </w:r>
      <w:r w:rsidRPr="00B30BEF">
        <w:t>24</w:t>
      </w:r>
      <w:r w:rsidRPr="00B30BEF">
        <w:rPr>
          <w:spacing w:val="-8"/>
        </w:rPr>
        <w:t xml:space="preserve"> </w:t>
      </w:r>
      <w:r w:rsidRPr="00B30BEF">
        <w:t>óra</w:t>
      </w:r>
      <w:r w:rsidRPr="00B30BEF">
        <w:rPr>
          <w:spacing w:val="-8"/>
        </w:rPr>
        <w:t xml:space="preserve"> </w:t>
      </w:r>
      <w:r w:rsidRPr="00B30BEF">
        <w:t>alatt</w:t>
      </w:r>
      <w:r w:rsidRPr="00B30BEF">
        <w:rPr>
          <w:spacing w:val="-7"/>
        </w:rPr>
        <w:t xml:space="preserve"> </w:t>
      </w:r>
      <w:r w:rsidRPr="00B30BEF">
        <w:t>az</w:t>
      </w:r>
      <w:r w:rsidRPr="00B30BEF">
        <w:rPr>
          <w:spacing w:val="-7"/>
        </w:rPr>
        <w:t xml:space="preserve"> </w:t>
      </w:r>
      <w:r w:rsidRPr="00B30BEF">
        <w:t>edoxabán</w:t>
      </w:r>
      <w:r w:rsidRPr="00B30BEF">
        <w:rPr>
          <w:spacing w:val="-6"/>
        </w:rPr>
        <w:t xml:space="preserve"> </w:t>
      </w:r>
      <w:r w:rsidRPr="00B30BEF">
        <w:t>AUC-értéke</w:t>
      </w:r>
      <w:r w:rsidRPr="00B30BEF">
        <w:rPr>
          <w:spacing w:val="-7"/>
        </w:rPr>
        <w:t xml:space="preserve"> </w:t>
      </w:r>
      <w:r w:rsidRPr="00B30BEF">
        <w:t>77%-kal,</w:t>
      </w:r>
      <w:r w:rsidRPr="00B30BEF">
        <w:rPr>
          <w:spacing w:val="-6"/>
        </w:rPr>
        <w:t xml:space="preserve"> </w:t>
      </w:r>
      <w:r w:rsidRPr="00B30BEF">
        <w:t>C</w:t>
      </w:r>
      <w:r w:rsidRPr="00B30BEF">
        <w:rPr>
          <w:vertAlign w:val="subscript"/>
        </w:rPr>
        <w:t>max</w:t>
      </w:r>
      <w:r w:rsidRPr="00B30BEF">
        <w:t>-értéke</w:t>
      </w:r>
      <w:r w:rsidRPr="00B30BEF">
        <w:rPr>
          <w:spacing w:val="-8"/>
        </w:rPr>
        <w:t xml:space="preserve"> </w:t>
      </w:r>
      <w:r w:rsidRPr="00B30BEF">
        <w:t>85%-kal</w:t>
      </w:r>
      <w:r w:rsidRPr="00B30BEF">
        <w:rPr>
          <w:spacing w:val="-7"/>
        </w:rPr>
        <w:t xml:space="preserve"> </w:t>
      </w:r>
      <w:r w:rsidRPr="00B30BEF">
        <w:rPr>
          <w:spacing w:val="-2"/>
        </w:rPr>
        <w:t>emelkedett.</w:t>
      </w:r>
    </w:p>
    <w:p w14:paraId="4A4C4E4F" w14:textId="6ECA2FBF" w:rsidR="008A0E0F" w:rsidRPr="00B30BEF" w:rsidRDefault="00326233" w:rsidP="00B30BEF">
      <w:pPr>
        <w:pStyle w:val="Listaszerbekezds"/>
        <w:numPr>
          <w:ilvl w:val="0"/>
          <w:numId w:val="26"/>
        </w:numPr>
        <w:ind w:left="567" w:hanging="567"/>
      </w:pPr>
      <w:r w:rsidRPr="00B30BEF">
        <w:rPr>
          <w:i/>
        </w:rPr>
        <w:t>Verapamil:</w:t>
      </w:r>
      <w:r w:rsidRPr="00B30BEF">
        <w:rPr>
          <w:i/>
          <w:spacing w:val="-2"/>
        </w:rPr>
        <w:t xml:space="preserve"> </w:t>
      </w:r>
      <w:r w:rsidRPr="00B30BEF">
        <w:t>11</w:t>
      </w:r>
      <w:r w:rsidRPr="00B30BEF">
        <w:rPr>
          <w:spacing w:val="-3"/>
        </w:rPr>
        <w:t xml:space="preserve"> </w:t>
      </w:r>
      <w:r w:rsidRPr="00B30BEF">
        <w:t>napon</w:t>
      </w:r>
      <w:r w:rsidRPr="00B30BEF">
        <w:rPr>
          <w:spacing w:val="-4"/>
        </w:rPr>
        <w:t xml:space="preserve"> </w:t>
      </w:r>
      <w:r w:rsidRPr="00B30BEF">
        <w:t>keresztül</w:t>
      </w:r>
      <w:r w:rsidRPr="00B30BEF">
        <w:rPr>
          <w:spacing w:val="-2"/>
        </w:rPr>
        <w:t xml:space="preserve"> </w:t>
      </w:r>
      <w:r w:rsidRPr="00B30BEF">
        <w:t>napi</w:t>
      </w:r>
      <w:r w:rsidRPr="00B30BEF">
        <w:rPr>
          <w:spacing w:val="-4"/>
        </w:rPr>
        <w:t xml:space="preserve"> </w:t>
      </w:r>
      <w:r w:rsidRPr="00B30BEF">
        <w:t>egyszer</w:t>
      </w:r>
      <w:r w:rsidRPr="00B30BEF">
        <w:rPr>
          <w:spacing w:val="-3"/>
        </w:rPr>
        <w:t xml:space="preserve"> </w:t>
      </w:r>
      <w:r w:rsidRPr="00B30BEF">
        <w:t>240</w:t>
      </w:r>
      <w:r w:rsidR="006F672B">
        <w:rPr>
          <w:spacing w:val="-3"/>
        </w:rPr>
        <w:t> mg</w:t>
      </w:r>
      <w:r w:rsidRPr="00B30BEF">
        <w:rPr>
          <w:spacing w:val="-3"/>
        </w:rPr>
        <w:t xml:space="preserve"> </w:t>
      </w:r>
      <w:r w:rsidRPr="00B30BEF">
        <w:t>verapamil</w:t>
      </w:r>
      <w:r w:rsidRPr="00B30BEF">
        <w:rPr>
          <w:spacing w:val="-3"/>
        </w:rPr>
        <w:t xml:space="preserve"> </w:t>
      </w:r>
      <w:r w:rsidRPr="00B30BEF">
        <w:t>alkalmazását</w:t>
      </w:r>
      <w:r w:rsidRPr="00B30BEF">
        <w:rPr>
          <w:spacing w:val="-4"/>
        </w:rPr>
        <w:t xml:space="preserve"> </w:t>
      </w:r>
      <w:r w:rsidRPr="00B30BEF">
        <w:t>és</w:t>
      </w:r>
      <w:r w:rsidRPr="00B30BEF">
        <w:rPr>
          <w:spacing w:val="-4"/>
        </w:rPr>
        <w:t xml:space="preserve"> </w:t>
      </w:r>
      <w:r w:rsidRPr="00B30BEF">
        <w:t>a</w:t>
      </w:r>
      <w:r w:rsidRPr="00B30BEF">
        <w:rPr>
          <w:spacing w:val="-2"/>
        </w:rPr>
        <w:t xml:space="preserve"> </w:t>
      </w:r>
      <w:r w:rsidRPr="00B30BEF">
        <w:t>10.</w:t>
      </w:r>
      <w:r w:rsidRPr="00B30BEF">
        <w:rPr>
          <w:spacing w:val="-2"/>
        </w:rPr>
        <w:t xml:space="preserve"> </w:t>
      </w:r>
      <w:r w:rsidRPr="00B30BEF">
        <w:t>napon 60</w:t>
      </w:r>
      <w:r w:rsidR="006F672B">
        <w:t> mg</w:t>
      </w:r>
      <w:r w:rsidRPr="00B30BEF">
        <w:t xml:space="preserve"> edoxabán egyszeri adagban történő egyidejű alkalmazását követően az edoxabán AUC-értéke és C</w:t>
      </w:r>
      <w:r w:rsidRPr="00B30BEF">
        <w:rPr>
          <w:vertAlign w:val="subscript"/>
        </w:rPr>
        <w:t>max</w:t>
      </w:r>
      <w:r w:rsidRPr="00B30BEF">
        <w:t>-értéke körülbelül 53%-kal emelkedett.</w:t>
      </w:r>
    </w:p>
    <w:p w14:paraId="649452F4" w14:textId="312C856E" w:rsidR="006C2698" w:rsidRPr="00B30BEF" w:rsidRDefault="00326233" w:rsidP="00B30BEF">
      <w:pPr>
        <w:pStyle w:val="Listaszerbekezds"/>
        <w:numPr>
          <w:ilvl w:val="0"/>
          <w:numId w:val="26"/>
        </w:numPr>
        <w:ind w:left="567" w:hanging="567"/>
      </w:pPr>
      <w:r w:rsidRPr="00B30BEF">
        <w:rPr>
          <w:i/>
        </w:rPr>
        <w:t>Amiodaron:</w:t>
      </w:r>
      <w:r w:rsidRPr="00B30BEF">
        <w:rPr>
          <w:i/>
          <w:spacing w:val="-4"/>
        </w:rPr>
        <w:t xml:space="preserve"> </w:t>
      </w:r>
      <w:r w:rsidRPr="00B30BEF">
        <w:t>Naponta</w:t>
      </w:r>
      <w:r w:rsidRPr="00B30BEF">
        <w:rPr>
          <w:spacing w:val="-4"/>
        </w:rPr>
        <w:t xml:space="preserve"> </w:t>
      </w:r>
      <w:r w:rsidRPr="00B30BEF">
        <w:t>egyszer</w:t>
      </w:r>
      <w:r w:rsidRPr="00B30BEF">
        <w:rPr>
          <w:spacing w:val="-4"/>
        </w:rPr>
        <w:t xml:space="preserve"> </w:t>
      </w:r>
      <w:r w:rsidRPr="00B30BEF">
        <w:t>400</w:t>
      </w:r>
      <w:r w:rsidR="006F672B">
        <w:rPr>
          <w:spacing w:val="-2"/>
        </w:rPr>
        <w:t> mg</w:t>
      </w:r>
      <w:r w:rsidRPr="00B30BEF">
        <w:rPr>
          <w:spacing w:val="-4"/>
        </w:rPr>
        <w:t xml:space="preserve"> </w:t>
      </w:r>
      <w:r w:rsidRPr="00B30BEF">
        <w:t>amiodaron</w:t>
      </w:r>
      <w:r w:rsidRPr="00B30BEF">
        <w:rPr>
          <w:spacing w:val="-4"/>
        </w:rPr>
        <w:t xml:space="preserve"> </w:t>
      </w:r>
      <w:r w:rsidRPr="00B30BEF">
        <w:t>naponta</w:t>
      </w:r>
      <w:r w:rsidRPr="00B30BEF">
        <w:rPr>
          <w:spacing w:val="-4"/>
        </w:rPr>
        <w:t xml:space="preserve"> </w:t>
      </w:r>
      <w:r w:rsidRPr="00B30BEF">
        <w:t>egyszer</w:t>
      </w:r>
      <w:r w:rsidRPr="00B30BEF">
        <w:rPr>
          <w:spacing w:val="-4"/>
        </w:rPr>
        <w:t xml:space="preserve"> </w:t>
      </w:r>
      <w:r w:rsidRPr="00B30BEF">
        <w:t>60</w:t>
      </w:r>
      <w:r w:rsidR="006F672B">
        <w:rPr>
          <w:spacing w:val="-2"/>
        </w:rPr>
        <w:t> mg</w:t>
      </w:r>
      <w:r w:rsidRPr="00B30BEF">
        <w:rPr>
          <w:spacing w:val="-4"/>
        </w:rPr>
        <w:t xml:space="preserve"> </w:t>
      </w:r>
      <w:r w:rsidRPr="00B30BEF">
        <w:t>edoxabánnal</w:t>
      </w:r>
      <w:r w:rsidRPr="00B30BEF">
        <w:rPr>
          <w:spacing w:val="-4"/>
        </w:rPr>
        <w:t xml:space="preserve"> </w:t>
      </w:r>
      <w:r w:rsidRPr="00B30BEF">
        <w:t>együtt történő alkalmazása az AUC-értéket 40%-kal, míg a C</w:t>
      </w:r>
      <w:r w:rsidRPr="00B30BEF">
        <w:rPr>
          <w:vertAlign w:val="subscript"/>
        </w:rPr>
        <w:t>max</w:t>
      </w:r>
      <w:r w:rsidRPr="00B30BEF">
        <w:t>-értéket 66%-kal növelte. Ezt nem tekintették klinikailag jelentősnek. Az NVAF indikációban végzett ENGAGE</w:t>
      </w:r>
      <w:r w:rsidR="006C2698" w:rsidRPr="00B30BEF">
        <w:t xml:space="preserve"> </w:t>
      </w:r>
      <w:r w:rsidRPr="00B30BEF">
        <w:t>AF-TIMI</w:t>
      </w:r>
      <w:r w:rsidRPr="00B30BEF">
        <w:rPr>
          <w:spacing w:val="-4"/>
        </w:rPr>
        <w:t xml:space="preserve"> </w:t>
      </w:r>
      <w:r w:rsidRPr="00B30BEF">
        <w:t>48</w:t>
      </w:r>
      <w:r w:rsidRPr="00B30BEF">
        <w:rPr>
          <w:spacing w:val="-5"/>
        </w:rPr>
        <w:t xml:space="preserve"> </w:t>
      </w:r>
      <w:r w:rsidRPr="00B30BEF">
        <w:t>vizsgálatban</w:t>
      </w:r>
      <w:r w:rsidRPr="00B30BEF">
        <w:rPr>
          <w:spacing w:val="-4"/>
        </w:rPr>
        <w:t xml:space="preserve"> </w:t>
      </w:r>
      <w:r w:rsidRPr="00B30BEF">
        <w:t>a</w:t>
      </w:r>
      <w:r w:rsidRPr="00B30BEF">
        <w:rPr>
          <w:spacing w:val="-5"/>
        </w:rPr>
        <w:t xml:space="preserve"> </w:t>
      </w:r>
      <w:r w:rsidRPr="00B30BEF">
        <w:t>biztonságossági</w:t>
      </w:r>
      <w:r w:rsidRPr="00B30BEF">
        <w:rPr>
          <w:spacing w:val="-4"/>
        </w:rPr>
        <w:t xml:space="preserve"> </w:t>
      </w:r>
      <w:r w:rsidRPr="00B30BEF">
        <w:t>és</w:t>
      </w:r>
      <w:r w:rsidRPr="00B30BEF">
        <w:rPr>
          <w:spacing w:val="-5"/>
        </w:rPr>
        <w:t xml:space="preserve"> </w:t>
      </w:r>
      <w:r w:rsidRPr="00B30BEF">
        <w:t>hatásossági</w:t>
      </w:r>
      <w:r w:rsidRPr="00B30BEF">
        <w:rPr>
          <w:spacing w:val="-4"/>
        </w:rPr>
        <w:t xml:space="preserve"> </w:t>
      </w:r>
      <w:r w:rsidRPr="00B30BEF">
        <w:t>eredmények</w:t>
      </w:r>
      <w:r w:rsidRPr="00B30BEF">
        <w:rPr>
          <w:spacing w:val="-4"/>
        </w:rPr>
        <w:t xml:space="preserve"> </w:t>
      </w:r>
      <w:r w:rsidRPr="00B30BEF">
        <w:t>hasonlóak</w:t>
      </w:r>
      <w:r w:rsidRPr="00B30BEF">
        <w:rPr>
          <w:spacing w:val="-4"/>
        </w:rPr>
        <w:t xml:space="preserve"> </w:t>
      </w:r>
      <w:r w:rsidRPr="00B30BEF">
        <w:t>voltak</w:t>
      </w:r>
      <w:r w:rsidRPr="00B30BEF">
        <w:rPr>
          <w:spacing w:val="-4"/>
        </w:rPr>
        <w:t xml:space="preserve"> </w:t>
      </w:r>
      <w:r w:rsidRPr="00B30BEF">
        <w:t>az egyidejűleg amiodaronnal kezelt és amiodaronnal nem kezelt betegeknél.</w:t>
      </w:r>
    </w:p>
    <w:p w14:paraId="56F71E19" w14:textId="3E0BCB6F" w:rsidR="008A0E0F" w:rsidRPr="00B30BEF" w:rsidRDefault="00326233" w:rsidP="00B30BEF">
      <w:pPr>
        <w:pStyle w:val="Listaszerbekezds"/>
        <w:numPr>
          <w:ilvl w:val="0"/>
          <w:numId w:val="26"/>
        </w:numPr>
        <w:ind w:left="567" w:hanging="567"/>
      </w:pPr>
      <w:r w:rsidRPr="00B30BEF">
        <w:rPr>
          <w:i/>
        </w:rPr>
        <w:t xml:space="preserve">Klaritromicin: </w:t>
      </w:r>
      <w:r w:rsidRPr="00B30BEF">
        <w:t>10 napon keresztül klaritromicin (napi kétszer 500</w:t>
      </w:r>
      <w:r w:rsidR="006F672B">
        <w:t> mg</w:t>
      </w:r>
      <w:r w:rsidRPr="00B30BEF">
        <w:t>) és a 9. napon 60</w:t>
      </w:r>
      <w:r w:rsidR="006F672B">
        <w:t> mg</w:t>
      </w:r>
      <w:r w:rsidRPr="00B30BEF">
        <w:t xml:space="preserve"> edoxabán</w:t>
      </w:r>
      <w:r w:rsidRPr="00B30BEF">
        <w:rPr>
          <w:spacing w:val="-5"/>
        </w:rPr>
        <w:t xml:space="preserve"> </w:t>
      </w:r>
      <w:r w:rsidRPr="00B30BEF">
        <w:t>egyszeri</w:t>
      </w:r>
      <w:r w:rsidRPr="00B30BEF">
        <w:rPr>
          <w:spacing w:val="-4"/>
        </w:rPr>
        <w:t xml:space="preserve"> </w:t>
      </w:r>
      <w:r w:rsidRPr="00B30BEF">
        <w:t>adagban</w:t>
      </w:r>
      <w:r w:rsidRPr="00B30BEF">
        <w:rPr>
          <w:spacing w:val="-3"/>
        </w:rPr>
        <w:t xml:space="preserve"> </w:t>
      </w:r>
      <w:r w:rsidRPr="00B30BEF">
        <w:t>történő</w:t>
      </w:r>
      <w:r w:rsidRPr="00B30BEF">
        <w:rPr>
          <w:spacing w:val="-4"/>
        </w:rPr>
        <w:t xml:space="preserve"> </w:t>
      </w:r>
      <w:r w:rsidRPr="00B30BEF">
        <w:t>egyidejű</w:t>
      </w:r>
      <w:r w:rsidRPr="00B30BEF">
        <w:rPr>
          <w:spacing w:val="-4"/>
        </w:rPr>
        <w:t xml:space="preserve"> </w:t>
      </w:r>
      <w:r w:rsidRPr="00B30BEF">
        <w:t>alkalmazását</w:t>
      </w:r>
      <w:r w:rsidRPr="00B30BEF">
        <w:rPr>
          <w:spacing w:val="-5"/>
        </w:rPr>
        <w:t xml:space="preserve"> </w:t>
      </w:r>
      <w:r w:rsidRPr="00B30BEF">
        <w:t>követően</w:t>
      </w:r>
      <w:r w:rsidRPr="00B30BEF">
        <w:rPr>
          <w:spacing w:val="-5"/>
        </w:rPr>
        <w:t xml:space="preserve"> </w:t>
      </w:r>
      <w:r w:rsidRPr="00B30BEF">
        <w:t>az</w:t>
      </w:r>
      <w:r w:rsidRPr="00B30BEF">
        <w:rPr>
          <w:spacing w:val="-5"/>
        </w:rPr>
        <w:t xml:space="preserve"> </w:t>
      </w:r>
      <w:r w:rsidRPr="00B30BEF">
        <w:t>edoxabán</w:t>
      </w:r>
      <w:r w:rsidRPr="00B30BEF">
        <w:rPr>
          <w:spacing w:val="-5"/>
        </w:rPr>
        <w:t xml:space="preserve"> </w:t>
      </w:r>
      <w:r w:rsidRPr="00B30BEF">
        <w:t>AUC-értéke körülbelül 53%-kal, C</w:t>
      </w:r>
      <w:r w:rsidRPr="00B30BEF">
        <w:rPr>
          <w:vertAlign w:val="subscript"/>
        </w:rPr>
        <w:t>max</w:t>
      </w:r>
      <w:r w:rsidRPr="00B30BEF">
        <w:t>-értéke körülbelül 27%-kal emelkedett.</w:t>
      </w:r>
    </w:p>
    <w:p w14:paraId="614A7E78" w14:textId="77777777" w:rsidR="008A0E0F" w:rsidRPr="00B30BEF" w:rsidRDefault="008A0E0F" w:rsidP="00B30BEF"/>
    <w:p w14:paraId="01E2B630" w14:textId="77777777" w:rsidR="008A0E0F" w:rsidRPr="00B30BEF" w:rsidRDefault="00326233" w:rsidP="00B30BEF">
      <w:pPr>
        <w:keepNext/>
        <w:rPr>
          <w:u w:val="single"/>
        </w:rPr>
      </w:pPr>
      <w:r w:rsidRPr="00B30BEF">
        <w:rPr>
          <w:u w:val="single"/>
        </w:rPr>
        <w:t>P-gp-induktorok</w:t>
      </w:r>
    </w:p>
    <w:p w14:paraId="08843500" w14:textId="658827FB" w:rsidR="008A0E0F" w:rsidRPr="00B30BEF" w:rsidRDefault="00326233" w:rsidP="00B30BEF">
      <w:r w:rsidRPr="00B30BEF">
        <w:t xml:space="preserve">Az edoxabán és a P-gp-induktor rifampicin egyidejű alkalmazása az edoxabán átlagos AUC-értékének csökkenését és felezési idejének lerövidülését okozta, ami a farmakodinámiás hatások csökkenéséhez vezethet. Az edoxabán együttes alkalmazása egyéb P-gp-induktorokkal (pl. fenitoin, karbamazepin, fenobarbitál vagy közönséges orbáncfű) az edoxabán plazmakoncentrációjának csökkenéséhez vezethet. Az edoxabánt </w:t>
      </w:r>
      <w:r w:rsidR="00400FDA">
        <w:t>elővigyázatosan</w:t>
      </w:r>
      <w:r w:rsidRPr="00B30BEF">
        <w:t xml:space="preserve"> kell alkalmazni P-gp-induktorokkal való együttadáskor.</w:t>
      </w:r>
    </w:p>
    <w:p w14:paraId="52F1EC3C" w14:textId="77777777" w:rsidR="008A0E0F" w:rsidRPr="00B30BEF" w:rsidRDefault="008A0E0F" w:rsidP="00B30BEF"/>
    <w:p w14:paraId="26008C38" w14:textId="3372C40B" w:rsidR="008A0E0F" w:rsidRPr="00B30BEF" w:rsidRDefault="00326233" w:rsidP="00B30BEF">
      <w:pPr>
        <w:keepNext/>
        <w:rPr>
          <w:u w:val="single"/>
        </w:rPr>
      </w:pPr>
      <w:r w:rsidRPr="001B06C9">
        <w:rPr>
          <w:u w:val="single"/>
        </w:rPr>
        <w:t>P-gp</w:t>
      </w:r>
      <w:r w:rsidR="009553DE">
        <w:rPr>
          <w:u w:val="single"/>
        </w:rPr>
        <w:t>-</w:t>
      </w:r>
      <w:r w:rsidRPr="00B30BEF">
        <w:rPr>
          <w:u w:val="single"/>
        </w:rPr>
        <w:t>szubsztrátok</w:t>
      </w:r>
    </w:p>
    <w:p w14:paraId="49A9DBAE" w14:textId="637FE2A8" w:rsidR="008A0E0F" w:rsidRPr="00B30BEF" w:rsidRDefault="00326233" w:rsidP="00B30BEF">
      <w:pPr>
        <w:keepNext/>
        <w:rPr>
          <w:i/>
          <w:iCs/>
        </w:rPr>
      </w:pPr>
      <w:r w:rsidRPr="00B30BEF">
        <w:rPr>
          <w:i/>
          <w:iCs/>
        </w:rPr>
        <w:t>Digoxin</w:t>
      </w:r>
      <w:r w:rsidR="00E661F9" w:rsidRPr="00B30BEF">
        <w:rPr>
          <w:i/>
          <w:iCs/>
        </w:rPr>
        <w:t>:</w:t>
      </w:r>
    </w:p>
    <w:p w14:paraId="111B4AF4" w14:textId="31835AEB" w:rsidR="008A0E0F" w:rsidRPr="00B30BEF" w:rsidRDefault="002317B7" w:rsidP="00B30BEF">
      <w:r>
        <w:t>Az 1-től</w:t>
      </w:r>
      <w:bookmarkStart w:id="0" w:name="_GoBack"/>
      <w:bookmarkEnd w:id="0"/>
      <w:r>
        <w:t xml:space="preserve"> a 14. napig </w:t>
      </w:r>
      <w:r w:rsidR="00326233" w:rsidRPr="00B30BEF">
        <w:t>alkalmazott napi egyszeri 60</w:t>
      </w:r>
      <w:r w:rsidR="006F672B">
        <w:t> mg</w:t>
      </w:r>
      <w:r w:rsidR="00326233" w:rsidRPr="00B30BEF">
        <w:t xml:space="preserve"> edoxabán és naponta kétszer (a 8. és 9. napon), illetve naponta egyszer (a 10-14. napon) alkalmazott 0,25</w:t>
      </w:r>
      <w:r w:rsidR="006F672B">
        <w:t> mg</w:t>
      </w:r>
      <w:r w:rsidR="00326233" w:rsidRPr="00B30BEF">
        <w:t xml:space="preserve"> digoxin egyidejű alkalmazását követően</w:t>
      </w:r>
      <w:r w:rsidR="006C2698" w:rsidRPr="00B30BEF">
        <w:t xml:space="preserve"> </w:t>
      </w:r>
      <w:r w:rsidR="00326233" w:rsidRPr="00B30BEF">
        <w:t>az edoxabán C</w:t>
      </w:r>
      <w:r w:rsidR="00326233" w:rsidRPr="00B30BEF">
        <w:rPr>
          <w:vertAlign w:val="subscript"/>
        </w:rPr>
        <w:t>max</w:t>
      </w:r>
      <w:r w:rsidR="00326233" w:rsidRPr="00B30BEF">
        <w:t>-értéke 17%-kal nőtt, míg az AUC és a dinamikus egyensúlyi állapot renális</w:t>
      </w:r>
      <w:r w:rsidR="006C2698" w:rsidRPr="00B30BEF">
        <w:t xml:space="preserve"> </w:t>
      </w:r>
      <w:r w:rsidR="00326233" w:rsidRPr="00B30BEF">
        <w:t>clearance-e nem változott számottevően. Az edoxabán digoxin farmakokinetikájára gyakorolt</w:t>
      </w:r>
      <w:r w:rsidR="006C2698" w:rsidRPr="00B30BEF">
        <w:t xml:space="preserve"> </w:t>
      </w:r>
      <w:r w:rsidR="00326233" w:rsidRPr="00B30BEF">
        <w:t>hatásának vizsgálata során a digoxin C</w:t>
      </w:r>
      <w:r w:rsidR="00B30BEF" w:rsidRPr="00B30BEF">
        <w:rPr>
          <w:vertAlign w:val="subscript"/>
        </w:rPr>
        <w:t>max</w:t>
      </w:r>
      <w:r w:rsidR="00326233" w:rsidRPr="00B30BEF">
        <w:t>-értéke körülbelül 28%-kal, AUC-értéke 7%-kal emelkedett. Ezt nem tartották klinikailag jelentősnek. Edoxabán és digoxin egyidejű alkalmazásakor nincs szükség a</w:t>
      </w:r>
      <w:r w:rsidR="00400FDA">
        <w:t xml:space="preserve"> dózis </w:t>
      </w:r>
      <w:r w:rsidR="00326233" w:rsidRPr="00B30BEF">
        <w:t>módosítására.</w:t>
      </w:r>
    </w:p>
    <w:p w14:paraId="5F173447" w14:textId="77777777" w:rsidR="008A0E0F" w:rsidRPr="00B30BEF" w:rsidRDefault="008A0E0F" w:rsidP="00B30BEF"/>
    <w:p w14:paraId="183D6621" w14:textId="0A263C7E" w:rsidR="008A0E0F" w:rsidRPr="00B30BEF" w:rsidRDefault="00326233" w:rsidP="00B30BEF">
      <w:pPr>
        <w:keepNext/>
        <w:rPr>
          <w:u w:val="single"/>
        </w:rPr>
      </w:pPr>
      <w:r w:rsidRPr="001B06C9">
        <w:rPr>
          <w:u w:val="single"/>
        </w:rPr>
        <w:t>Antikoagulánsok,</w:t>
      </w:r>
      <w:r w:rsidRPr="00B30BEF">
        <w:rPr>
          <w:u w:val="single"/>
        </w:rPr>
        <w:t xml:space="preserve"> </w:t>
      </w:r>
      <w:r w:rsidRPr="001B06C9">
        <w:rPr>
          <w:u w:val="single"/>
        </w:rPr>
        <w:t>thrombocytaaggregáció-gátlók,</w:t>
      </w:r>
      <w:r w:rsidRPr="00B30BEF">
        <w:rPr>
          <w:u w:val="single"/>
        </w:rPr>
        <w:t xml:space="preserve"> </w:t>
      </w:r>
      <w:r w:rsidRPr="001B06C9">
        <w:rPr>
          <w:u w:val="single"/>
        </w:rPr>
        <w:t>nem-szteroid</w:t>
      </w:r>
      <w:r w:rsidRPr="00B30BEF">
        <w:rPr>
          <w:u w:val="single"/>
        </w:rPr>
        <w:t xml:space="preserve"> </w:t>
      </w:r>
      <w:r w:rsidRPr="001B06C9">
        <w:rPr>
          <w:u w:val="single"/>
        </w:rPr>
        <w:t>gyulladáscsökkentők</w:t>
      </w:r>
      <w:r w:rsidRPr="00B30BEF">
        <w:rPr>
          <w:u w:val="single"/>
        </w:rPr>
        <w:t xml:space="preserve"> </w:t>
      </w:r>
      <w:r w:rsidRPr="001B06C9">
        <w:rPr>
          <w:u w:val="single"/>
        </w:rPr>
        <w:t>és</w:t>
      </w:r>
      <w:r w:rsidRPr="00B30BEF">
        <w:rPr>
          <w:u w:val="single"/>
        </w:rPr>
        <w:t xml:space="preserve"> SSRI</w:t>
      </w:r>
      <w:r w:rsidR="00B30BEF">
        <w:rPr>
          <w:u w:val="single"/>
        </w:rPr>
        <w:noBreakHyphen/>
      </w:r>
      <w:r w:rsidRPr="00B30BEF">
        <w:rPr>
          <w:u w:val="single"/>
        </w:rPr>
        <w:t>k/SNRI</w:t>
      </w:r>
      <w:r w:rsidR="00B30BEF">
        <w:rPr>
          <w:u w:val="single"/>
        </w:rPr>
        <w:noBreakHyphen/>
      </w:r>
      <w:r w:rsidRPr="00B30BEF">
        <w:rPr>
          <w:u w:val="single"/>
        </w:rPr>
        <w:t>k</w:t>
      </w:r>
    </w:p>
    <w:p w14:paraId="0683CDC5" w14:textId="497D37BD" w:rsidR="008A0E0F" w:rsidRPr="00B30BEF" w:rsidRDefault="00326233" w:rsidP="00B30BEF">
      <w:pPr>
        <w:keepNext/>
        <w:rPr>
          <w:i/>
          <w:iCs/>
        </w:rPr>
      </w:pPr>
      <w:r w:rsidRPr="00B30BEF">
        <w:rPr>
          <w:i/>
          <w:iCs/>
        </w:rPr>
        <w:t>Antikoagulánsok</w:t>
      </w:r>
      <w:r w:rsidR="00E661F9" w:rsidRPr="00B30BEF">
        <w:rPr>
          <w:i/>
          <w:iCs/>
        </w:rPr>
        <w:t>:</w:t>
      </w:r>
    </w:p>
    <w:p w14:paraId="0979A083" w14:textId="77777777" w:rsidR="008A0E0F" w:rsidRPr="00B30BEF" w:rsidRDefault="00326233" w:rsidP="00B30BEF">
      <w:r w:rsidRPr="00B30BEF">
        <w:t>Edoxabán és más antikoaguláns szerek egyidejű alkalmazása a vérzés fokozott kockázata miatt ellenjavallt (lásd 4.3 pont).</w:t>
      </w:r>
    </w:p>
    <w:p w14:paraId="1A0F7FEF" w14:textId="77777777" w:rsidR="008A0E0F" w:rsidRPr="00B30BEF" w:rsidRDefault="008A0E0F" w:rsidP="00B30BEF"/>
    <w:p w14:paraId="5FABAC18" w14:textId="66F53F3C" w:rsidR="008A0E0F" w:rsidRPr="00B30BEF" w:rsidRDefault="00400FDA" w:rsidP="00B30BEF">
      <w:pPr>
        <w:keepNext/>
        <w:rPr>
          <w:i/>
          <w:iCs/>
        </w:rPr>
      </w:pPr>
      <w:r>
        <w:rPr>
          <w:i/>
          <w:iCs/>
        </w:rPr>
        <w:t>Acetilszalicilsav (</w:t>
      </w:r>
      <w:r w:rsidR="00326233" w:rsidRPr="00B30BEF">
        <w:rPr>
          <w:i/>
          <w:iCs/>
        </w:rPr>
        <w:t>ASA</w:t>
      </w:r>
      <w:r>
        <w:rPr>
          <w:i/>
          <w:iCs/>
        </w:rPr>
        <w:t>)</w:t>
      </w:r>
      <w:r w:rsidR="00E661F9" w:rsidRPr="00B30BEF">
        <w:rPr>
          <w:i/>
          <w:iCs/>
        </w:rPr>
        <w:t>:</w:t>
      </w:r>
    </w:p>
    <w:p w14:paraId="57F5FE5E" w14:textId="1D7CDD5D" w:rsidR="008A0E0F" w:rsidRPr="00B30BEF" w:rsidRDefault="00326233" w:rsidP="00B30BEF">
      <w:r w:rsidRPr="00B30BEF">
        <w:t>ASA (100</w:t>
      </w:r>
      <w:r w:rsidR="006F672B">
        <w:t> mg</w:t>
      </w:r>
      <w:r w:rsidRPr="00B30BEF">
        <w:t xml:space="preserve"> vagy 325</w:t>
      </w:r>
      <w:r w:rsidR="006F672B">
        <w:t> mg</w:t>
      </w:r>
      <w:r w:rsidRPr="00B30BEF">
        <w:t xml:space="preserve">) és edoxabán egyidejű alkalmazása növelte a vérzési időt mindkét </w:t>
      </w:r>
      <w:r w:rsidR="00400FDA">
        <w:t>ön</w:t>
      </w:r>
      <w:r w:rsidRPr="00B30BEF">
        <w:t xml:space="preserve">magában adott gyógyszerhez képest. </w:t>
      </w:r>
      <w:r w:rsidR="00400FDA">
        <w:t>Nagy</w:t>
      </w:r>
      <w:r w:rsidRPr="00B30BEF">
        <w:t xml:space="preserve"> dózisú (325</w:t>
      </w:r>
      <w:r w:rsidR="006F672B">
        <w:t> mg</w:t>
      </w:r>
      <w:r w:rsidRPr="00B30BEF">
        <w:t>) ASA egyidejű alkalmazása 35%-, illetve 32%-kal növelte az edoxabán C</w:t>
      </w:r>
      <w:r w:rsidR="00B30BEF" w:rsidRPr="00B30BEF">
        <w:rPr>
          <w:vertAlign w:val="subscript"/>
        </w:rPr>
        <w:t>max</w:t>
      </w:r>
      <w:r w:rsidRPr="00B30BEF">
        <w:t xml:space="preserve">- és AUC-értékét dinamikus egyensúlyi állapotban. </w:t>
      </w:r>
      <w:r w:rsidR="00400FDA">
        <w:t>Nagy</w:t>
      </w:r>
      <w:r w:rsidRPr="00B30BEF">
        <w:t xml:space="preserve"> dózisú (325</w:t>
      </w:r>
      <w:r w:rsidR="006F672B">
        <w:t> mg</w:t>
      </w:r>
      <w:r w:rsidRPr="00B30BEF">
        <w:t>) ASA és edoxabán egyidejű alkalmazása hosszú távon nem javasolt. 100</w:t>
      </w:r>
      <w:r w:rsidR="006F672B">
        <w:t> mg</w:t>
      </w:r>
      <w:r w:rsidRPr="00B30BEF">
        <w:t xml:space="preserve">-nál </w:t>
      </w:r>
      <w:r w:rsidR="00400FDA">
        <w:t>nagyobb</w:t>
      </w:r>
      <w:r w:rsidRPr="00B30BEF">
        <w:t xml:space="preserve"> dózisú ASA csak orvosi felügyelet mellett adható egyidejűleg.</w:t>
      </w:r>
    </w:p>
    <w:p w14:paraId="6EAEB095" w14:textId="61F2BFE8" w:rsidR="006C2698" w:rsidRPr="00B30BEF" w:rsidRDefault="006C2698" w:rsidP="00B30BEF"/>
    <w:p w14:paraId="22C6B515" w14:textId="15460312" w:rsidR="008A0E0F" w:rsidRPr="00B30BEF" w:rsidRDefault="00326233" w:rsidP="00B30BEF">
      <w:r w:rsidRPr="00B30BEF">
        <w:t xml:space="preserve">Klinikai vizsgálatokban az ASA (alacsony dózisú </w:t>
      </w:r>
      <w:r w:rsidR="00D66EA9">
        <w:t>≤ </w:t>
      </w:r>
      <w:r w:rsidRPr="00B30BEF">
        <w:t>100</w:t>
      </w:r>
      <w:r w:rsidR="006F672B">
        <w:t> mg</w:t>
      </w:r>
      <w:r w:rsidRPr="00B30BEF">
        <w:t>/nap), egyéb thrombocytaaggregáció- gátlók és tienopiridinek egyidejű alkalmazása megengedett volt, és a major vérzések számának megduplázódását eredményezte a nem egyidejű alkalmazáshoz viszonyítva, de hasonló mértékben, mint az edoxabán- és warfarin-csoportokban (lásd 4.4 pont). Alacsony dózisú ASA (</w:t>
      </w:r>
      <w:r w:rsidR="00D66EA9">
        <w:t>≤ </w:t>
      </w:r>
      <w:r w:rsidRPr="00B30BEF">
        <w:t>100</w:t>
      </w:r>
      <w:r w:rsidR="006F672B">
        <w:t> mg</w:t>
      </w:r>
      <w:r w:rsidRPr="00B30BEF">
        <w:t>/nap) egyidejű alkalmazása nem befolyásolta az edoxabán csúcs- vagy összexpozícióját sem egyetlen adagot követően, sem dinamikus egyensúlyi állapotban.</w:t>
      </w:r>
      <w:r w:rsidR="00E661F9" w:rsidRPr="00B30BEF">
        <w:t xml:space="preserve"> </w:t>
      </w:r>
      <w:r w:rsidRPr="00B30BEF">
        <w:t>Az edoxabán alkalmazható egyidejűleg kis dózisú ASA-val (</w:t>
      </w:r>
      <w:r w:rsidR="00D66EA9">
        <w:t>≤ </w:t>
      </w:r>
      <w:r w:rsidRPr="00B30BEF">
        <w:t>100</w:t>
      </w:r>
      <w:r w:rsidR="006F672B">
        <w:t> mg</w:t>
      </w:r>
      <w:r w:rsidRPr="00B30BEF">
        <w:t>/nap).</w:t>
      </w:r>
    </w:p>
    <w:p w14:paraId="3C1DB72D" w14:textId="77777777" w:rsidR="008A0E0F" w:rsidRPr="00B30BEF" w:rsidRDefault="008A0E0F" w:rsidP="00B30BEF"/>
    <w:p w14:paraId="5B091D4D" w14:textId="106183CF" w:rsidR="008A0E0F" w:rsidRPr="00B30BEF" w:rsidRDefault="00326233" w:rsidP="00B30BEF">
      <w:pPr>
        <w:keepNext/>
        <w:rPr>
          <w:i/>
          <w:iCs/>
        </w:rPr>
      </w:pPr>
      <w:r w:rsidRPr="00B30BEF">
        <w:rPr>
          <w:i/>
          <w:iCs/>
        </w:rPr>
        <w:t>Thrombocytaaggregáció-gátlók</w:t>
      </w:r>
      <w:r w:rsidR="00E661F9" w:rsidRPr="00B30BEF">
        <w:rPr>
          <w:i/>
          <w:iCs/>
        </w:rPr>
        <w:t>:</w:t>
      </w:r>
    </w:p>
    <w:p w14:paraId="07B5F8A7" w14:textId="58E20C2B" w:rsidR="008A0E0F" w:rsidRPr="00B30BEF" w:rsidRDefault="00326233" w:rsidP="00B30BEF">
      <w:r w:rsidRPr="00B30BEF">
        <w:t>Az ENGAGE AF-TIMI 48 vizsgálatban megengedett volt a tienopiridinek (pl. klopidogrel) monoterápiá</w:t>
      </w:r>
      <w:r w:rsidR="00400FDA">
        <w:t>ban történő</w:t>
      </w:r>
      <w:r w:rsidRPr="00B30BEF">
        <w:t xml:space="preserve"> egyidejű alkalmazása, és </w:t>
      </w:r>
      <w:r w:rsidR="00F07FDA">
        <w:t xml:space="preserve">ez </w:t>
      </w:r>
      <w:r w:rsidRPr="00B30BEF">
        <w:t xml:space="preserve">klinikailag releváns vérzés fokozódását eredményezte, de a vérzés kockázata kisebb volt </w:t>
      </w:r>
      <w:r w:rsidR="00F07FDA">
        <w:t xml:space="preserve">az </w:t>
      </w:r>
      <w:r w:rsidRPr="00B30BEF">
        <w:t>edoxabán, mint a warfarin esetén (lásd 4.4 pont).</w:t>
      </w:r>
    </w:p>
    <w:p w14:paraId="6B10E4CC" w14:textId="77777777" w:rsidR="008A0E0F" w:rsidRPr="00B30BEF" w:rsidRDefault="008A0E0F" w:rsidP="00B30BEF"/>
    <w:p w14:paraId="022666EA" w14:textId="77777777" w:rsidR="008A0E0F" w:rsidRPr="00B30BEF" w:rsidRDefault="00326233" w:rsidP="00B30BEF">
      <w:r w:rsidRPr="00B30BEF">
        <w:t>Nagyon kevés tapasztalat áll rendelkezésre az edoxabán kettős thrombocytaaggregáció-gátló kezeléssel vagy fibrinolyticus szerekkel való együttadásával kapcsolatban.</w:t>
      </w:r>
    </w:p>
    <w:p w14:paraId="51274FEF" w14:textId="77777777" w:rsidR="006C2698" w:rsidRPr="00B30BEF" w:rsidRDefault="006C2698" w:rsidP="00B30BEF"/>
    <w:p w14:paraId="1646DBC7" w14:textId="5B27B353" w:rsidR="008A0E0F" w:rsidRPr="00B30BEF" w:rsidRDefault="00326233" w:rsidP="00B30BEF">
      <w:pPr>
        <w:keepNext/>
        <w:rPr>
          <w:i/>
          <w:iCs/>
        </w:rPr>
      </w:pPr>
      <w:r w:rsidRPr="00B30BEF">
        <w:rPr>
          <w:i/>
          <w:iCs/>
        </w:rPr>
        <w:t>NSAID-ok</w:t>
      </w:r>
      <w:r w:rsidR="00E661F9" w:rsidRPr="00B30BEF">
        <w:rPr>
          <w:i/>
          <w:iCs/>
        </w:rPr>
        <w:t>:</w:t>
      </w:r>
    </w:p>
    <w:p w14:paraId="376A20AF" w14:textId="76ACDC49" w:rsidR="008A0E0F" w:rsidRPr="00B30BEF" w:rsidRDefault="00326233" w:rsidP="00B30BEF">
      <w:r w:rsidRPr="00B30BEF">
        <w:t>Naproxén és edoxabán egyidejű alkalmazása növelte a vérzési időt mindkét magában adott gyógyszerhez képest. A naproxén nem befolyásolta az edoxabán C</w:t>
      </w:r>
      <w:r w:rsidR="00B30BEF" w:rsidRPr="00B30BEF">
        <w:rPr>
          <w:vertAlign w:val="subscript"/>
        </w:rPr>
        <w:t>max</w:t>
      </w:r>
      <w:r w:rsidRPr="00B30BEF">
        <w:t>- és AUC-értékét. Klinikai vizsgálatokban NSAID-okkal való együttadás a klinikailag releváns vérzés fokozódását eredményezte. NSAID-ok és edoxabán tartós egyidejű alkalmazása nem javasolt.</w:t>
      </w:r>
    </w:p>
    <w:p w14:paraId="63D2ADD5" w14:textId="77777777" w:rsidR="006C2698" w:rsidRPr="00B30BEF" w:rsidRDefault="006C2698" w:rsidP="00B30BEF"/>
    <w:p w14:paraId="7D74BDAD" w14:textId="00D278EB" w:rsidR="008A0E0F" w:rsidRPr="00B30BEF" w:rsidRDefault="00326233" w:rsidP="00B30BEF">
      <w:pPr>
        <w:keepNext/>
        <w:rPr>
          <w:i/>
          <w:iCs/>
        </w:rPr>
      </w:pPr>
      <w:r w:rsidRPr="00B30BEF">
        <w:rPr>
          <w:i/>
          <w:iCs/>
        </w:rPr>
        <w:t>SSRI-k/SNRI-k</w:t>
      </w:r>
      <w:r w:rsidR="00E661F9" w:rsidRPr="00B30BEF">
        <w:rPr>
          <w:i/>
          <w:iCs/>
        </w:rPr>
        <w:t>:</w:t>
      </w:r>
    </w:p>
    <w:p w14:paraId="70AF5832" w14:textId="47FD27D2" w:rsidR="008A0E0F" w:rsidRPr="00B30BEF" w:rsidRDefault="00326233" w:rsidP="00B30BEF">
      <w:r w:rsidRPr="00B30BEF">
        <w:t>Hasonlóan a többi véralvadásgátlóhoz, fennáll a vérzés fokozott kockázatának lehetősége SSRI-k vagy SNRI-k egyidejű alkalmazásakor azoknak a jelentett, vérlemezkékre gyakorolt hatásai miatt (lásd</w:t>
      </w:r>
      <w:r w:rsidR="006C2698" w:rsidRPr="00B30BEF">
        <w:t xml:space="preserve"> </w:t>
      </w:r>
      <w:r w:rsidRPr="00B30BEF">
        <w:t>4.4 pont).</w:t>
      </w:r>
    </w:p>
    <w:p w14:paraId="1FAABA22" w14:textId="77777777" w:rsidR="006C2698" w:rsidRPr="00B30BEF" w:rsidRDefault="006C2698" w:rsidP="00B30BEF"/>
    <w:p w14:paraId="11D75853" w14:textId="77777777" w:rsidR="008A0E0F" w:rsidRPr="00B30BEF" w:rsidRDefault="00326233" w:rsidP="00B30BEF">
      <w:pPr>
        <w:keepNext/>
        <w:rPr>
          <w:u w:val="single"/>
        </w:rPr>
      </w:pPr>
      <w:r w:rsidRPr="001B06C9">
        <w:rPr>
          <w:u w:val="single"/>
        </w:rPr>
        <w:t>Az</w:t>
      </w:r>
      <w:r w:rsidRPr="00B30BEF">
        <w:rPr>
          <w:u w:val="single"/>
        </w:rPr>
        <w:t xml:space="preserve"> </w:t>
      </w:r>
      <w:r w:rsidRPr="001B06C9">
        <w:rPr>
          <w:u w:val="single"/>
        </w:rPr>
        <w:t>edoxabán</w:t>
      </w:r>
      <w:r w:rsidRPr="00B30BEF">
        <w:rPr>
          <w:u w:val="single"/>
        </w:rPr>
        <w:t xml:space="preserve"> </w:t>
      </w:r>
      <w:r w:rsidRPr="001B06C9">
        <w:rPr>
          <w:u w:val="single"/>
        </w:rPr>
        <w:t>hatása</w:t>
      </w:r>
      <w:r w:rsidRPr="00B30BEF">
        <w:rPr>
          <w:u w:val="single"/>
        </w:rPr>
        <w:t xml:space="preserve"> </w:t>
      </w:r>
      <w:r w:rsidRPr="001B06C9">
        <w:rPr>
          <w:u w:val="single"/>
        </w:rPr>
        <w:t>más</w:t>
      </w:r>
      <w:r w:rsidRPr="00B30BEF">
        <w:rPr>
          <w:u w:val="single"/>
        </w:rPr>
        <w:t xml:space="preserve"> gyógyszerekre</w:t>
      </w:r>
    </w:p>
    <w:p w14:paraId="57AF5CB0" w14:textId="7F433BCA" w:rsidR="008A0E0F" w:rsidRPr="00B30BEF" w:rsidRDefault="00326233" w:rsidP="00B30BEF">
      <w:r w:rsidRPr="00B30BEF">
        <w:t>Az edoxabán 28%-kal növelte az egyidejűleg alkalmazott digoxin C</w:t>
      </w:r>
      <w:r w:rsidR="00B30BEF" w:rsidRPr="00B30BEF">
        <w:rPr>
          <w:vertAlign w:val="subscript"/>
        </w:rPr>
        <w:t>max</w:t>
      </w:r>
      <w:r w:rsidRPr="00B30BEF">
        <w:t>-értékét, de az AUC-értékét nem befolyásolta. Az edoxabán nem befolyásolta a kinidin C</w:t>
      </w:r>
      <w:r w:rsidR="00B30BEF" w:rsidRPr="00B30BEF">
        <w:rPr>
          <w:vertAlign w:val="subscript"/>
        </w:rPr>
        <w:t>max</w:t>
      </w:r>
      <w:r w:rsidRPr="00B30BEF">
        <w:t>- és AUC-értékét.</w:t>
      </w:r>
    </w:p>
    <w:p w14:paraId="7D83C073" w14:textId="77777777" w:rsidR="008A0E0F" w:rsidRPr="00B30BEF" w:rsidRDefault="008A0E0F" w:rsidP="00B30BEF"/>
    <w:p w14:paraId="427AE6ED" w14:textId="24BB347F" w:rsidR="008A0E0F" w:rsidRPr="00B30BEF" w:rsidRDefault="00326233" w:rsidP="00B30BEF">
      <w:r w:rsidRPr="00B30BEF">
        <w:t>Az edoxabán 14%, illetve 16%-kal csökkentette az egyidejűleg alkalmazott verapamil C</w:t>
      </w:r>
      <w:r w:rsidR="00B30BEF" w:rsidRPr="00B30BEF">
        <w:rPr>
          <w:vertAlign w:val="subscript"/>
        </w:rPr>
        <w:t>max</w:t>
      </w:r>
      <w:r w:rsidRPr="00B30BEF">
        <w:t>- és AUC-értékét.</w:t>
      </w:r>
    </w:p>
    <w:p w14:paraId="1084C815" w14:textId="77777777" w:rsidR="006C2698" w:rsidRPr="00B30BEF" w:rsidRDefault="006C2698" w:rsidP="00B30BEF"/>
    <w:p w14:paraId="306D386A" w14:textId="7E4D32E3" w:rsidR="008A0E0F" w:rsidRPr="001B06C9" w:rsidRDefault="001B06C9" w:rsidP="001B06C9">
      <w:pPr>
        <w:keepNext/>
        <w:ind w:left="567" w:hanging="567"/>
        <w:rPr>
          <w:b/>
          <w:bCs/>
        </w:rPr>
      </w:pPr>
      <w:r w:rsidRPr="007B2FA7">
        <w:rPr>
          <w:b/>
          <w:bCs/>
        </w:rPr>
        <w:t>4.6</w:t>
      </w:r>
      <w:r w:rsidRPr="007B2FA7">
        <w:rPr>
          <w:b/>
          <w:bCs/>
        </w:rPr>
        <w:tab/>
      </w:r>
      <w:r w:rsidR="00326233" w:rsidRPr="001B06C9">
        <w:rPr>
          <w:b/>
          <w:bCs/>
        </w:rPr>
        <w:t>Termékenység, terhesség és szoptatás</w:t>
      </w:r>
    </w:p>
    <w:p w14:paraId="00930A43" w14:textId="77777777" w:rsidR="006C2698" w:rsidRPr="001B06C9" w:rsidRDefault="006C2698" w:rsidP="001B06C9">
      <w:pPr>
        <w:keepNext/>
        <w:ind w:left="567" w:hanging="567"/>
        <w:rPr>
          <w:b/>
          <w:bCs/>
        </w:rPr>
      </w:pPr>
    </w:p>
    <w:p w14:paraId="691A0A74" w14:textId="50FC77F6" w:rsidR="008A0E0F" w:rsidRPr="00B30BEF" w:rsidRDefault="00326233" w:rsidP="00B30BEF">
      <w:pPr>
        <w:keepNext/>
        <w:rPr>
          <w:u w:val="single"/>
        </w:rPr>
      </w:pPr>
      <w:r w:rsidRPr="001B06C9">
        <w:rPr>
          <w:u w:val="single"/>
        </w:rPr>
        <w:t>Fogamzóképes</w:t>
      </w:r>
      <w:r w:rsidRPr="00B30BEF">
        <w:rPr>
          <w:u w:val="single"/>
        </w:rPr>
        <w:t xml:space="preserve"> </w:t>
      </w:r>
      <w:r w:rsidRPr="001B06C9">
        <w:rPr>
          <w:u w:val="single"/>
        </w:rPr>
        <w:t>korban</w:t>
      </w:r>
      <w:r w:rsidRPr="00B30BEF">
        <w:rPr>
          <w:u w:val="single"/>
        </w:rPr>
        <w:t xml:space="preserve"> </w:t>
      </w:r>
      <w:r w:rsidRPr="001B06C9">
        <w:rPr>
          <w:u w:val="single"/>
        </w:rPr>
        <w:t>lévő</w:t>
      </w:r>
      <w:r w:rsidRPr="00B30BEF">
        <w:rPr>
          <w:u w:val="single"/>
        </w:rPr>
        <w:t xml:space="preserve"> nők</w:t>
      </w:r>
    </w:p>
    <w:p w14:paraId="4ADBA064" w14:textId="4BBEEF31" w:rsidR="006C2698" w:rsidRPr="00B30BEF" w:rsidRDefault="00326233" w:rsidP="00B30BEF">
      <w:r w:rsidRPr="00B30BEF">
        <w:t>Fogamzóképes korban lévő nőknek az edoxabán-kezelés során a teherbe esést el kell kerülniük.</w:t>
      </w:r>
    </w:p>
    <w:p w14:paraId="6246A899" w14:textId="77777777" w:rsidR="006C2698" w:rsidRPr="00B30BEF" w:rsidRDefault="006C2698" w:rsidP="00B30BEF"/>
    <w:p w14:paraId="2B6CA230" w14:textId="66A4FB39" w:rsidR="008A0E0F" w:rsidRPr="00B30BEF" w:rsidRDefault="00326233" w:rsidP="00B30BEF">
      <w:pPr>
        <w:keepNext/>
        <w:rPr>
          <w:u w:val="single"/>
        </w:rPr>
      </w:pPr>
      <w:r w:rsidRPr="00B30BEF">
        <w:rPr>
          <w:u w:val="single"/>
        </w:rPr>
        <w:t>Terhesség</w:t>
      </w:r>
    </w:p>
    <w:p w14:paraId="0196CE94" w14:textId="72F9C5CE" w:rsidR="008A0E0F" w:rsidRPr="00B30BEF" w:rsidRDefault="00326233" w:rsidP="00B30BEF">
      <w:r w:rsidRPr="00B30BEF">
        <w:t>Az edoxabán biztonságosságát és hatásosságát terhes nőknél nem igazolták. Az állatokkal végzett vizsgálatok reprodukciós toxicitást igazoltak (lásd 5.3 pont). A potenciális reproduk</w:t>
      </w:r>
      <w:r w:rsidR="00F07FDA">
        <w:t>ciós</w:t>
      </w:r>
      <w:r w:rsidRPr="00B30BEF">
        <w:t xml:space="preserve"> toxicitás, a vérzés intrinszik kockázata miatt, valamint abból a tényből adódóan, hogy az edoxabán átjut a placentán, </w:t>
      </w:r>
      <w:r w:rsidR="00021DA0">
        <w:t>az Edoxaban Viatris</w:t>
      </w:r>
      <w:r w:rsidRPr="00B30BEF">
        <w:t xml:space="preserve"> alkalmazása a terhesség alatt ellenjavallt (lásd 4.3 pont).</w:t>
      </w:r>
    </w:p>
    <w:p w14:paraId="7A77AE31" w14:textId="77777777" w:rsidR="006C2698" w:rsidRPr="00B30BEF" w:rsidRDefault="006C2698" w:rsidP="00B30BEF"/>
    <w:p w14:paraId="117FADA7" w14:textId="5F5C7EC1" w:rsidR="008A0E0F" w:rsidRPr="00B30BEF" w:rsidRDefault="00326233" w:rsidP="00B30BEF">
      <w:pPr>
        <w:keepNext/>
        <w:rPr>
          <w:u w:val="single"/>
        </w:rPr>
      </w:pPr>
      <w:r w:rsidRPr="00B30BEF">
        <w:rPr>
          <w:u w:val="single"/>
        </w:rPr>
        <w:t>Szoptatás</w:t>
      </w:r>
    </w:p>
    <w:p w14:paraId="27714C0D" w14:textId="43FA6A1C" w:rsidR="008A0E0F" w:rsidRPr="00B30BEF" w:rsidRDefault="00326233" w:rsidP="00B30BEF">
      <w:r w:rsidRPr="00B30BEF">
        <w:t xml:space="preserve">Az edoxabán biztonságosságát és hatásosságát szoptató nőknél nem igazolták. Az állatokkal végzett vizsgálatokból származó adatok azt jelzik, hogy az edoxabán kiválasztódik az anyatejbe. Ezért </w:t>
      </w:r>
      <w:r w:rsidR="00021DA0">
        <w:t>az Edoxaban Viatris</w:t>
      </w:r>
      <w:r w:rsidRPr="00B30BEF">
        <w:t xml:space="preserve"> alkalmazása ellenjavallt szoptatás alatt (lásd 4.3 pont). El kell dönteni, hogy a szoptatást függesztik</w:t>
      </w:r>
      <w:r w:rsidR="00F07FDA">
        <w:t xml:space="preserve"> e</w:t>
      </w:r>
      <w:r w:rsidRPr="00B30BEF">
        <w:t xml:space="preserve"> fel, vagy megszakítják a kezelést/tartózkodnak a kezeléstől.</w:t>
      </w:r>
    </w:p>
    <w:p w14:paraId="407F620B" w14:textId="77777777" w:rsidR="008A0E0F" w:rsidRPr="00B30BEF" w:rsidRDefault="008A0E0F" w:rsidP="00B30BEF"/>
    <w:p w14:paraId="71E1193C" w14:textId="77777777" w:rsidR="008A0E0F" w:rsidRPr="00B30BEF" w:rsidRDefault="00326233" w:rsidP="00B30BEF">
      <w:pPr>
        <w:keepNext/>
        <w:rPr>
          <w:u w:val="single"/>
        </w:rPr>
      </w:pPr>
      <w:r w:rsidRPr="00B30BEF">
        <w:rPr>
          <w:u w:val="single"/>
        </w:rPr>
        <w:t>Termékenység</w:t>
      </w:r>
    </w:p>
    <w:p w14:paraId="721B84EB" w14:textId="73265729" w:rsidR="008A0E0F" w:rsidRPr="00B30BEF" w:rsidRDefault="00326233" w:rsidP="00B30BEF">
      <w:r w:rsidRPr="00B30BEF">
        <w:t>Nem végeztek humán termékenységre kifejtett hatásokat értékelő vizsgálatokat edoxabánnal. Egy patkányok</w:t>
      </w:r>
      <w:r w:rsidR="00587DF9">
        <w:t>kal</w:t>
      </w:r>
      <w:r w:rsidRPr="00B30BEF">
        <w:t xml:space="preserve"> végzett vizsgálatban nem észleltek a hím és nőstény fertilitásra gyakorolt hatásokat (lásd 5.3 pont).</w:t>
      </w:r>
    </w:p>
    <w:p w14:paraId="24C72AE7" w14:textId="77777777" w:rsidR="008A0E0F" w:rsidRPr="00B30BEF" w:rsidRDefault="008A0E0F" w:rsidP="00B30BEF"/>
    <w:p w14:paraId="07C59964" w14:textId="4F2FF816" w:rsidR="008A0E0F" w:rsidRPr="001B06C9" w:rsidRDefault="001B06C9" w:rsidP="001B06C9">
      <w:pPr>
        <w:keepNext/>
        <w:ind w:left="567" w:hanging="567"/>
        <w:rPr>
          <w:b/>
          <w:bCs/>
        </w:rPr>
      </w:pPr>
      <w:r w:rsidRPr="007B2FA7">
        <w:rPr>
          <w:b/>
          <w:bCs/>
        </w:rPr>
        <w:t>4.7</w:t>
      </w:r>
      <w:r w:rsidRPr="007B2FA7">
        <w:rPr>
          <w:b/>
          <w:bCs/>
        </w:rPr>
        <w:tab/>
      </w:r>
      <w:r w:rsidR="00326233" w:rsidRPr="001B06C9">
        <w:rPr>
          <w:b/>
          <w:bCs/>
        </w:rPr>
        <w:t>A készítmény hatásai a gépjárművezetéshez és a gépek kezeléséhez szükséges képességekre</w:t>
      </w:r>
    </w:p>
    <w:p w14:paraId="429A5104" w14:textId="77777777" w:rsidR="008A0E0F" w:rsidRPr="001B06C9" w:rsidRDefault="008A0E0F" w:rsidP="001B06C9">
      <w:pPr>
        <w:keepNext/>
        <w:ind w:left="567" w:hanging="567"/>
        <w:rPr>
          <w:b/>
          <w:bCs/>
        </w:rPr>
      </w:pPr>
    </w:p>
    <w:p w14:paraId="3522EF6E" w14:textId="3D768BEC" w:rsidR="008A0E0F" w:rsidRPr="00B30BEF" w:rsidRDefault="00326233" w:rsidP="00B30BEF">
      <w:r w:rsidRPr="00B30BEF">
        <w:t>A</w:t>
      </w:r>
      <w:r w:rsidR="00906F1A" w:rsidRPr="00B30BEF">
        <w:t>z</w:t>
      </w:r>
      <w:r w:rsidRPr="00B30BEF">
        <w:t xml:space="preserve"> </w:t>
      </w:r>
      <w:r w:rsidR="00906F1A" w:rsidRPr="00B30BEF">
        <w:t>edoxabán</w:t>
      </w:r>
      <w:r w:rsidRPr="00B30BEF">
        <w:t xml:space="preserve"> nem, vagy csak elhanyagolható mértékben befolyásolja a gépjárművezetéshez és a gépek kezeléséhez szükséges képességeket.</w:t>
      </w:r>
    </w:p>
    <w:p w14:paraId="4AC39B8F" w14:textId="77777777" w:rsidR="006C2698" w:rsidRPr="00B30BEF" w:rsidRDefault="006C2698" w:rsidP="00B30BEF"/>
    <w:p w14:paraId="184814CC" w14:textId="240782C1" w:rsidR="008A0E0F" w:rsidRPr="001B06C9" w:rsidRDefault="001B06C9" w:rsidP="001B06C9">
      <w:pPr>
        <w:keepNext/>
        <w:ind w:left="567" w:hanging="567"/>
        <w:rPr>
          <w:b/>
          <w:bCs/>
        </w:rPr>
      </w:pPr>
      <w:r w:rsidRPr="007B2FA7">
        <w:rPr>
          <w:b/>
          <w:bCs/>
        </w:rPr>
        <w:t>4.8</w:t>
      </w:r>
      <w:r w:rsidRPr="007B2FA7">
        <w:rPr>
          <w:b/>
          <w:bCs/>
        </w:rPr>
        <w:tab/>
      </w:r>
      <w:r w:rsidR="00326233" w:rsidRPr="001B06C9">
        <w:rPr>
          <w:b/>
          <w:bCs/>
        </w:rPr>
        <w:t>Nemkívánatos hatások, mellékhatások</w:t>
      </w:r>
    </w:p>
    <w:p w14:paraId="205294AD" w14:textId="77777777" w:rsidR="008A0E0F" w:rsidRPr="001B06C9" w:rsidRDefault="008A0E0F" w:rsidP="001B06C9">
      <w:pPr>
        <w:keepNext/>
        <w:ind w:left="567" w:hanging="567"/>
        <w:rPr>
          <w:b/>
          <w:bCs/>
        </w:rPr>
      </w:pPr>
    </w:p>
    <w:p w14:paraId="1B1E7E07" w14:textId="77777777" w:rsidR="008A0E0F" w:rsidRPr="00B30BEF" w:rsidRDefault="00326233" w:rsidP="00B30BEF">
      <w:pPr>
        <w:keepNext/>
        <w:rPr>
          <w:u w:val="single"/>
        </w:rPr>
      </w:pPr>
      <w:r w:rsidRPr="001B06C9">
        <w:rPr>
          <w:u w:val="single"/>
        </w:rPr>
        <w:t>A</w:t>
      </w:r>
      <w:r w:rsidRPr="00B30BEF">
        <w:rPr>
          <w:u w:val="single"/>
        </w:rPr>
        <w:t xml:space="preserve"> </w:t>
      </w:r>
      <w:r w:rsidRPr="001B06C9">
        <w:rPr>
          <w:u w:val="single"/>
        </w:rPr>
        <w:t>biztonságossági</w:t>
      </w:r>
      <w:r w:rsidRPr="00B30BEF">
        <w:rPr>
          <w:u w:val="single"/>
        </w:rPr>
        <w:t xml:space="preserve"> </w:t>
      </w:r>
      <w:r w:rsidRPr="001B06C9">
        <w:rPr>
          <w:u w:val="single"/>
        </w:rPr>
        <w:t>profil</w:t>
      </w:r>
      <w:r w:rsidRPr="00B30BEF">
        <w:rPr>
          <w:u w:val="single"/>
        </w:rPr>
        <w:t xml:space="preserve"> összefoglalása</w:t>
      </w:r>
    </w:p>
    <w:p w14:paraId="7BD58976" w14:textId="1504823E" w:rsidR="008A0E0F" w:rsidRPr="00B30BEF" w:rsidRDefault="00326233" w:rsidP="00B30BEF">
      <w:r w:rsidRPr="00B30BEF">
        <w:t>Az edoxabán biztonságossági profilját két</w:t>
      </w:r>
      <w:r w:rsidR="00F07FDA">
        <w:t xml:space="preserve"> III-as fázisú klinikai</w:t>
      </w:r>
      <w:r w:rsidRPr="00B30BEF">
        <w:t xml:space="preserve"> vizsgálat (21</w:t>
      </w:r>
      <w:r w:rsidR="0001603F">
        <w:t> </w:t>
      </w:r>
      <w:r w:rsidRPr="00B30BEF">
        <w:t>105, NVAF-ban szenvedő beteg és 8292, VTE-ben (DVT és PE) szenvedő beteg), valamint az engedélyezés utáni alkalmazás tapasztalatai alapján határozták meg.</w:t>
      </w:r>
    </w:p>
    <w:p w14:paraId="27A5D108" w14:textId="77777777" w:rsidR="006C2698" w:rsidRPr="00B30BEF" w:rsidRDefault="006C2698" w:rsidP="00B30BEF"/>
    <w:p w14:paraId="4A07798A" w14:textId="77777777" w:rsidR="008A0E0F" w:rsidRPr="00B30BEF" w:rsidRDefault="00326233" w:rsidP="00B30BEF">
      <w:r w:rsidRPr="00B30BEF">
        <w:t>Az edoxabán-kezelés kapcsán leggyakrabban jelentett mellékhatások a következők voltak: epistaxis (7,7%), haematuria (6,9%) és anaemia (5,3%).</w:t>
      </w:r>
    </w:p>
    <w:p w14:paraId="7E0EA2A3" w14:textId="77777777" w:rsidR="006C2698" w:rsidRPr="00B30BEF" w:rsidRDefault="006C2698" w:rsidP="00B30BEF"/>
    <w:p w14:paraId="0C722016" w14:textId="77777777" w:rsidR="006C2698" w:rsidRPr="00B30BEF" w:rsidRDefault="00326233" w:rsidP="00B30BEF">
      <w:r w:rsidRPr="00B30BEF">
        <w:t>Vérzés bárhol felléphet, és súlyos és halálos kimenetelű lehet (lásd 4.4 pont).</w:t>
      </w:r>
    </w:p>
    <w:p w14:paraId="38F7B9C3" w14:textId="77777777" w:rsidR="006C2698" w:rsidRPr="00B30BEF" w:rsidRDefault="006C2698" w:rsidP="00B30BEF"/>
    <w:p w14:paraId="1BCE7EC6" w14:textId="1145AC82" w:rsidR="008A0E0F" w:rsidRPr="001B06C9" w:rsidRDefault="00326233" w:rsidP="00B30BEF">
      <w:pPr>
        <w:keepNext/>
        <w:rPr>
          <w:u w:val="single"/>
        </w:rPr>
      </w:pPr>
      <w:r w:rsidRPr="001B06C9">
        <w:rPr>
          <w:u w:val="single"/>
        </w:rPr>
        <w:t>A mellékhatások táblázatos felsorolása</w:t>
      </w:r>
    </w:p>
    <w:p w14:paraId="5BE22B06" w14:textId="61C59526" w:rsidR="008A0E0F" w:rsidRPr="00B30BEF" w:rsidRDefault="00326233" w:rsidP="00B30BEF">
      <w:r w:rsidRPr="00B30BEF">
        <w:t>A 3. táblázatban vannak felsorolva a VTE és NVAF betegek részvételével végzett két pivotális,</w:t>
      </w:r>
      <w:r w:rsidR="00F07FDA">
        <w:t xml:space="preserve"> III</w:t>
      </w:r>
      <w:r w:rsidR="00E5222C">
        <w:t>-as</w:t>
      </w:r>
      <w:r w:rsidRPr="00B30BEF">
        <w:t xml:space="preserve"> fázis</w:t>
      </w:r>
      <w:r w:rsidR="00F07FDA">
        <w:t xml:space="preserve">ú klinikai </w:t>
      </w:r>
      <w:r w:rsidRPr="00B30BEF">
        <w:t>vizsgálatból származó mellékhatások mindkét indikációra vonatkozóan, valamint a forgalomba hozatalt követő időszakban azonosított gyógyszermellékhatások. A mellékhatásokat MedDRA szervrendszeri kategóriánként és gyakoriság szerint osztályozva, az alábbi megegyezés szerint mutatja: nagyon gyakori (</w:t>
      </w:r>
      <w:r w:rsidR="00D66EA9">
        <w:t>≥ </w:t>
      </w:r>
      <w:r w:rsidRPr="00B30BEF">
        <w:t>1/10), gyakori (</w:t>
      </w:r>
      <w:r w:rsidR="00D66EA9">
        <w:t>≥ </w:t>
      </w:r>
      <w:r w:rsidRPr="00B30BEF">
        <w:t xml:space="preserve">1/100 – </w:t>
      </w:r>
      <w:r w:rsidR="00D66EA9">
        <w:t>&lt; </w:t>
      </w:r>
      <w:r w:rsidRPr="00B30BEF">
        <w:t>1/10), nem gyakori (</w:t>
      </w:r>
      <w:r w:rsidR="00D66EA9">
        <w:t>≥ </w:t>
      </w:r>
      <w:r w:rsidRPr="00B30BEF">
        <w:t xml:space="preserve">1/1000 – </w:t>
      </w:r>
      <w:r w:rsidR="00D66EA9">
        <w:t>&lt; </w:t>
      </w:r>
      <w:r w:rsidRPr="00B30BEF">
        <w:t>1/100), ritka (</w:t>
      </w:r>
      <w:r w:rsidR="00D66EA9">
        <w:t>≥ </w:t>
      </w:r>
      <w:r w:rsidRPr="00B30BEF">
        <w:t>1/10</w:t>
      </w:r>
      <w:r w:rsidR="00B30BEF">
        <w:t> </w:t>
      </w:r>
      <w:r w:rsidRPr="00B30BEF">
        <w:t xml:space="preserve">000 – </w:t>
      </w:r>
      <w:r w:rsidR="00D66EA9">
        <w:t>&lt; </w:t>
      </w:r>
      <w:r w:rsidRPr="00B30BEF">
        <w:t>1/1000), nagyon ritka (</w:t>
      </w:r>
      <w:r w:rsidR="00D66EA9">
        <w:t>&lt; </w:t>
      </w:r>
      <w:r w:rsidRPr="00B30BEF">
        <w:t>1/</w:t>
      </w:r>
      <w:r w:rsidR="00D66EA9" w:rsidRPr="00B30BEF">
        <w:t>10</w:t>
      </w:r>
      <w:r w:rsidR="00D66EA9">
        <w:t> </w:t>
      </w:r>
      <w:r w:rsidRPr="00B30BEF">
        <w:t>000) és nem ismert (a gyakoriság a rendelkezésre álló adatokból nem állapítható meg).</w:t>
      </w:r>
    </w:p>
    <w:p w14:paraId="0CFE30D3" w14:textId="77777777" w:rsidR="006C2698" w:rsidRPr="00B30BEF" w:rsidRDefault="006C2698" w:rsidP="00B30BEF"/>
    <w:p w14:paraId="2F3AB955" w14:textId="7F0C21B4" w:rsidR="008A0E0F" w:rsidRPr="001B06C9" w:rsidRDefault="001B06C9" w:rsidP="00A17141">
      <w:pPr>
        <w:keepNext/>
        <w:rPr>
          <w:b/>
          <w:bCs/>
        </w:rPr>
      </w:pPr>
      <w:r w:rsidRPr="007B2FA7">
        <w:rPr>
          <w:b/>
          <w:bCs/>
        </w:rPr>
        <w:t>3.</w:t>
      </w:r>
      <w:r w:rsidR="00B30BEF" w:rsidRPr="007B2FA7">
        <w:rPr>
          <w:b/>
          <w:bCs/>
        </w:rPr>
        <w:t xml:space="preserve"> </w:t>
      </w:r>
      <w:r w:rsidR="00326233" w:rsidRPr="001B06C9">
        <w:rPr>
          <w:b/>
          <w:bCs/>
        </w:rPr>
        <w:t>táblázat:</w:t>
      </w:r>
      <w:r w:rsidR="00A17141">
        <w:rPr>
          <w:b/>
          <w:bCs/>
        </w:rPr>
        <w:t xml:space="preserve"> </w:t>
      </w:r>
      <w:r w:rsidR="00326233" w:rsidRPr="001B06C9">
        <w:rPr>
          <w:b/>
          <w:bCs/>
        </w:rPr>
        <w:t>NVAF és VTE esetében tapasztalt mellékhatások</w:t>
      </w:r>
    </w:p>
    <w:p w14:paraId="3983D2DF" w14:textId="77777777" w:rsidR="006C2698" w:rsidRPr="001B06C9" w:rsidRDefault="006C2698" w:rsidP="00A436FB">
      <w:pPr>
        <w:keepNext/>
        <w:ind w:left="1418" w:hanging="1418"/>
        <w:rPr>
          <w:b/>
          <w:bCs/>
        </w:rPr>
      </w:pPr>
    </w:p>
    <w:tbl>
      <w:tblPr>
        <w:tblW w:w="90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bottom w:w="28" w:type="dxa"/>
        </w:tblCellMar>
        <w:tblLook w:val="01E0" w:firstRow="1" w:lastRow="1" w:firstColumn="1" w:lastColumn="1" w:noHBand="0" w:noVBand="0"/>
      </w:tblPr>
      <w:tblGrid>
        <w:gridCol w:w="6796"/>
        <w:gridCol w:w="2268"/>
      </w:tblGrid>
      <w:tr w:rsidR="008A0E0F" w:rsidRPr="001B06C9" w14:paraId="0BD6906C" w14:textId="77777777" w:rsidTr="00A17141">
        <w:trPr>
          <w:cantSplit/>
          <w:tblHeader/>
        </w:trPr>
        <w:tc>
          <w:tcPr>
            <w:tcW w:w="6796" w:type="dxa"/>
            <w:shd w:val="clear" w:color="auto" w:fill="D9D9D9"/>
          </w:tcPr>
          <w:p w14:paraId="7AE4B5D6" w14:textId="77777777" w:rsidR="008A0E0F" w:rsidRPr="00B30BEF" w:rsidRDefault="00326233" w:rsidP="00B30BEF">
            <w:pPr>
              <w:keepNext/>
              <w:rPr>
                <w:b/>
                <w:bCs/>
              </w:rPr>
            </w:pPr>
            <w:r w:rsidRPr="00B30BEF">
              <w:rPr>
                <w:b/>
                <w:bCs/>
              </w:rPr>
              <w:t>Szervrendszeri kategória</w:t>
            </w:r>
          </w:p>
        </w:tc>
        <w:tc>
          <w:tcPr>
            <w:tcW w:w="2268" w:type="dxa"/>
            <w:shd w:val="clear" w:color="auto" w:fill="D9D9D9"/>
          </w:tcPr>
          <w:p w14:paraId="3320C948" w14:textId="77777777" w:rsidR="008A0E0F" w:rsidRPr="00B30BEF" w:rsidRDefault="00326233" w:rsidP="00B30BEF">
            <w:pPr>
              <w:keepNext/>
              <w:rPr>
                <w:b/>
                <w:bCs/>
              </w:rPr>
            </w:pPr>
            <w:r w:rsidRPr="00B30BEF">
              <w:rPr>
                <w:b/>
                <w:bCs/>
              </w:rPr>
              <w:t>Gyakoriság</w:t>
            </w:r>
          </w:p>
        </w:tc>
      </w:tr>
      <w:tr w:rsidR="00906F1A" w:rsidRPr="001B06C9" w14:paraId="632CD3F3" w14:textId="64D8D8F9" w:rsidTr="00A17141">
        <w:trPr>
          <w:cantSplit/>
        </w:trPr>
        <w:tc>
          <w:tcPr>
            <w:tcW w:w="6796" w:type="dxa"/>
            <w:tcBorders>
              <w:right w:val="single" w:sz="4" w:space="0" w:color="auto"/>
            </w:tcBorders>
          </w:tcPr>
          <w:p w14:paraId="416F3ABA" w14:textId="77777777" w:rsidR="00906F1A" w:rsidRPr="00B30BEF" w:rsidRDefault="00906F1A" w:rsidP="00B30BEF">
            <w:pPr>
              <w:keepNext/>
              <w:rPr>
                <w:b/>
                <w:bCs/>
              </w:rPr>
            </w:pPr>
            <w:r w:rsidRPr="00B30BEF">
              <w:rPr>
                <w:b/>
                <w:bCs/>
              </w:rPr>
              <w:t>Vérképzőszervi és nyirokrendszeri betegségek és tünetek</w:t>
            </w:r>
          </w:p>
        </w:tc>
        <w:tc>
          <w:tcPr>
            <w:tcW w:w="2268" w:type="dxa"/>
            <w:tcBorders>
              <w:left w:val="single" w:sz="4" w:space="0" w:color="auto"/>
            </w:tcBorders>
          </w:tcPr>
          <w:p w14:paraId="6E08BC98" w14:textId="77777777" w:rsidR="00906F1A" w:rsidRPr="00B30BEF" w:rsidRDefault="00906F1A" w:rsidP="00B30BEF">
            <w:pPr>
              <w:keepNext/>
              <w:rPr>
                <w:b/>
                <w:bCs/>
              </w:rPr>
            </w:pPr>
          </w:p>
        </w:tc>
      </w:tr>
      <w:tr w:rsidR="008A0E0F" w:rsidRPr="001B06C9" w14:paraId="507DF3C4" w14:textId="77777777" w:rsidTr="00A17141">
        <w:trPr>
          <w:cantSplit/>
        </w:trPr>
        <w:tc>
          <w:tcPr>
            <w:tcW w:w="6796" w:type="dxa"/>
          </w:tcPr>
          <w:p w14:paraId="49CBFE13" w14:textId="77777777" w:rsidR="008A0E0F" w:rsidRPr="00B30BEF" w:rsidRDefault="00326233" w:rsidP="00B30BEF">
            <w:pPr>
              <w:keepNext/>
            </w:pPr>
            <w:r w:rsidRPr="00B30BEF">
              <w:t>Anaemia</w:t>
            </w:r>
          </w:p>
        </w:tc>
        <w:tc>
          <w:tcPr>
            <w:tcW w:w="2268" w:type="dxa"/>
          </w:tcPr>
          <w:p w14:paraId="31DEEEDA" w14:textId="77777777" w:rsidR="008A0E0F" w:rsidRPr="00B30BEF" w:rsidRDefault="00326233" w:rsidP="00B30BEF">
            <w:pPr>
              <w:keepNext/>
            </w:pPr>
            <w:r w:rsidRPr="00B30BEF">
              <w:t>Gyakori</w:t>
            </w:r>
          </w:p>
        </w:tc>
      </w:tr>
      <w:tr w:rsidR="008A0E0F" w:rsidRPr="001B06C9" w14:paraId="6942C71B" w14:textId="77777777" w:rsidTr="00A17141">
        <w:trPr>
          <w:cantSplit/>
        </w:trPr>
        <w:tc>
          <w:tcPr>
            <w:tcW w:w="6796" w:type="dxa"/>
          </w:tcPr>
          <w:p w14:paraId="0AFD867D" w14:textId="77777777" w:rsidR="008A0E0F" w:rsidRPr="00B30BEF" w:rsidRDefault="00326233" w:rsidP="00B30BEF">
            <w:r w:rsidRPr="00B30BEF">
              <w:t>Thrombocytopenia</w:t>
            </w:r>
          </w:p>
        </w:tc>
        <w:tc>
          <w:tcPr>
            <w:tcW w:w="2268" w:type="dxa"/>
          </w:tcPr>
          <w:p w14:paraId="3B1D2C8C" w14:textId="77777777" w:rsidR="008A0E0F" w:rsidRPr="00B30BEF" w:rsidRDefault="00326233" w:rsidP="00B30BEF">
            <w:r w:rsidRPr="00B30BEF">
              <w:t>Nem gyakori</w:t>
            </w:r>
          </w:p>
        </w:tc>
      </w:tr>
      <w:tr w:rsidR="00906F1A" w:rsidRPr="001B06C9" w14:paraId="60B69E69" w14:textId="3EFDEF91" w:rsidTr="00A17141">
        <w:trPr>
          <w:cantSplit/>
        </w:trPr>
        <w:tc>
          <w:tcPr>
            <w:tcW w:w="6796" w:type="dxa"/>
            <w:tcBorders>
              <w:right w:val="single" w:sz="4" w:space="0" w:color="auto"/>
            </w:tcBorders>
          </w:tcPr>
          <w:p w14:paraId="41DD4541" w14:textId="77777777" w:rsidR="00906F1A" w:rsidRPr="00B30BEF" w:rsidRDefault="00906F1A" w:rsidP="00B30BEF">
            <w:pPr>
              <w:keepNext/>
              <w:rPr>
                <w:b/>
                <w:bCs/>
              </w:rPr>
            </w:pPr>
            <w:r w:rsidRPr="00B30BEF">
              <w:rPr>
                <w:b/>
                <w:bCs/>
              </w:rPr>
              <w:t>Immunrendszeri betegségek és tünetek</w:t>
            </w:r>
          </w:p>
        </w:tc>
        <w:tc>
          <w:tcPr>
            <w:tcW w:w="2268" w:type="dxa"/>
            <w:tcBorders>
              <w:left w:val="single" w:sz="4" w:space="0" w:color="auto"/>
            </w:tcBorders>
          </w:tcPr>
          <w:p w14:paraId="2EDC675E" w14:textId="77777777" w:rsidR="00906F1A" w:rsidRPr="00B30BEF" w:rsidRDefault="00906F1A" w:rsidP="00B30BEF">
            <w:pPr>
              <w:keepNext/>
              <w:rPr>
                <w:b/>
                <w:bCs/>
              </w:rPr>
            </w:pPr>
          </w:p>
        </w:tc>
      </w:tr>
      <w:tr w:rsidR="008A0E0F" w:rsidRPr="001B06C9" w14:paraId="7B032AB1" w14:textId="77777777" w:rsidTr="00A17141">
        <w:trPr>
          <w:cantSplit/>
        </w:trPr>
        <w:tc>
          <w:tcPr>
            <w:tcW w:w="6796" w:type="dxa"/>
          </w:tcPr>
          <w:p w14:paraId="58E80D24" w14:textId="77777777" w:rsidR="008A0E0F" w:rsidRPr="00B30BEF" w:rsidRDefault="00326233" w:rsidP="00B30BEF">
            <w:pPr>
              <w:keepNext/>
            </w:pPr>
            <w:r w:rsidRPr="00B30BEF">
              <w:t>Túlérzékenység</w:t>
            </w:r>
          </w:p>
        </w:tc>
        <w:tc>
          <w:tcPr>
            <w:tcW w:w="2268" w:type="dxa"/>
          </w:tcPr>
          <w:p w14:paraId="594D069A" w14:textId="77777777" w:rsidR="008A0E0F" w:rsidRPr="00B30BEF" w:rsidRDefault="00326233" w:rsidP="00B30BEF">
            <w:pPr>
              <w:keepNext/>
            </w:pPr>
            <w:r w:rsidRPr="00B30BEF">
              <w:t>Nem gyakori</w:t>
            </w:r>
          </w:p>
        </w:tc>
      </w:tr>
      <w:tr w:rsidR="008A0E0F" w:rsidRPr="001B06C9" w14:paraId="0DF206C0" w14:textId="77777777" w:rsidTr="00A17141">
        <w:trPr>
          <w:cantSplit/>
        </w:trPr>
        <w:tc>
          <w:tcPr>
            <w:tcW w:w="6796" w:type="dxa"/>
          </w:tcPr>
          <w:p w14:paraId="4389C5F5" w14:textId="77777777" w:rsidR="008A0E0F" w:rsidRPr="00B30BEF" w:rsidRDefault="00326233" w:rsidP="00B30BEF">
            <w:pPr>
              <w:keepNext/>
            </w:pPr>
            <w:r w:rsidRPr="00B30BEF">
              <w:t>Anafilaxiás reakció</w:t>
            </w:r>
          </w:p>
        </w:tc>
        <w:tc>
          <w:tcPr>
            <w:tcW w:w="2268" w:type="dxa"/>
          </w:tcPr>
          <w:p w14:paraId="177C1303" w14:textId="77777777" w:rsidR="008A0E0F" w:rsidRPr="00B30BEF" w:rsidRDefault="00326233" w:rsidP="00B30BEF">
            <w:pPr>
              <w:keepNext/>
            </w:pPr>
            <w:r w:rsidRPr="00B30BEF">
              <w:t>Ritka</w:t>
            </w:r>
          </w:p>
        </w:tc>
      </w:tr>
      <w:tr w:rsidR="008A0E0F" w:rsidRPr="001B06C9" w14:paraId="04E344FC" w14:textId="77777777" w:rsidTr="00A17141">
        <w:trPr>
          <w:cantSplit/>
        </w:trPr>
        <w:tc>
          <w:tcPr>
            <w:tcW w:w="6796" w:type="dxa"/>
          </w:tcPr>
          <w:p w14:paraId="18F9B11E" w14:textId="77777777" w:rsidR="008A0E0F" w:rsidRPr="00B30BEF" w:rsidRDefault="00326233" w:rsidP="00B30BEF">
            <w:r w:rsidRPr="00B30BEF">
              <w:t>Allergiás oedema</w:t>
            </w:r>
          </w:p>
        </w:tc>
        <w:tc>
          <w:tcPr>
            <w:tcW w:w="2268" w:type="dxa"/>
          </w:tcPr>
          <w:p w14:paraId="3E0C9CAC" w14:textId="77777777" w:rsidR="008A0E0F" w:rsidRPr="00B30BEF" w:rsidRDefault="00326233" w:rsidP="00B30BEF">
            <w:r w:rsidRPr="00B30BEF">
              <w:t>Ritka</w:t>
            </w:r>
          </w:p>
        </w:tc>
      </w:tr>
      <w:tr w:rsidR="00906F1A" w:rsidRPr="001B06C9" w14:paraId="559D37C1" w14:textId="47908B59" w:rsidTr="00A17141">
        <w:trPr>
          <w:cantSplit/>
        </w:trPr>
        <w:tc>
          <w:tcPr>
            <w:tcW w:w="6796" w:type="dxa"/>
            <w:tcBorders>
              <w:right w:val="single" w:sz="4" w:space="0" w:color="auto"/>
            </w:tcBorders>
          </w:tcPr>
          <w:p w14:paraId="1DDA2A80" w14:textId="77777777" w:rsidR="00906F1A" w:rsidRPr="00B30BEF" w:rsidRDefault="00906F1A" w:rsidP="00B30BEF">
            <w:pPr>
              <w:keepNext/>
              <w:rPr>
                <w:b/>
                <w:bCs/>
              </w:rPr>
            </w:pPr>
            <w:r w:rsidRPr="00B30BEF">
              <w:rPr>
                <w:b/>
                <w:bCs/>
              </w:rPr>
              <w:t>Idegrendszeri betegségek és tünetek</w:t>
            </w:r>
          </w:p>
        </w:tc>
        <w:tc>
          <w:tcPr>
            <w:tcW w:w="2268" w:type="dxa"/>
            <w:tcBorders>
              <w:left w:val="single" w:sz="4" w:space="0" w:color="auto"/>
            </w:tcBorders>
          </w:tcPr>
          <w:p w14:paraId="0F3EB552" w14:textId="77777777" w:rsidR="00906F1A" w:rsidRPr="00B30BEF" w:rsidRDefault="00906F1A" w:rsidP="00B30BEF">
            <w:pPr>
              <w:keepNext/>
              <w:rPr>
                <w:b/>
                <w:bCs/>
              </w:rPr>
            </w:pPr>
          </w:p>
        </w:tc>
      </w:tr>
      <w:tr w:rsidR="008A0E0F" w:rsidRPr="001B06C9" w14:paraId="0C1AF504" w14:textId="77777777" w:rsidTr="00A17141">
        <w:trPr>
          <w:cantSplit/>
        </w:trPr>
        <w:tc>
          <w:tcPr>
            <w:tcW w:w="6796" w:type="dxa"/>
          </w:tcPr>
          <w:p w14:paraId="0B70DD5B" w14:textId="77777777" w:rsidR="008A0E0F" w:rsidRPr="00B30BEF" w:rsidRDefault="00326233" w:rsidP="00B30BEF">
            <w:pPr>
              <w:keepNext/>
            </w:pPr>
            <w:r w:rsidRPr="00B30BEF">
              <w:t>Szédülés</w:t>
            </w:r>
          </w:p>
        </w:tc>
        <w:tc>
          <w:tcPr>
            <w:tcW w:w="2268" w:type="dxa"/>
          </w:tcPr>
          <w:p w14:paraId="03E8914D" w14:textId="77777777" w:rsidR="008A0E0F" w:rsidRPr="00B30BEF" w:rsidRDefault="00326233" w:rsidP="00B30BEF">
            <w:pPr>
              <w:keepNext/>
            </w:pPr>
            <w:r w:rsidRPr="00B30BEF">
              <w:t>Gyakori</w:t>
            </w:r>
          </w:p>
        </w:tc>
      </w:tr>
      <w:tr w:rsidR="008A0E0F" w:rsidRPr="001B06C9" w14:paraId="0BAED471" w14:textId="77777777" w:rsidTr="00A17141">
        <w:trPr>
          <w:cantSplit/>
        </w:trPr>
        <w:tc>
          <w:tcPr>
            <w:tcW w:w="6796" w:type="dxa"/>
          </w:tcPr>
          <w:p w14:paraId="01365D38" w14:textId="77777777" w:rsidR="008A0E0F" w:rsidRPr="00B30BEF" w:rsidRDefault="00326233" w:rsidP="00B30BEF">
            <w:pPr>
              <w:keepNext/>
            </w:pPr>
            <w:r w:rsidRPr="00B30BEF">
              <w:t>Fejfájás</w:t>
            </w:r>
          </w:p>
        </w:tc>
        <w:tc>
          <w:tcPr>
            <w:tcW w:w="2268" w:type="dxa"/>
          </w:tcPr>
          <w:p w14:paraId="1DA2DAC1" w14:textId="77777777" w:rsidR="008A0E0F" w:rsidRPr="00B30BEF" w:rsidRDefault="00326233" w:rsidP="00B30BEF">
            <w:pPr>
              <w:keepNext/>
            </w:pPr>
            <w:r w:rsidRPr="00B30BEF">
              <w:t>Gyakori</w:t>
            </w:r>
          </w:p>
        </w:tc>
      </w:tr>
      <w:tr w:rsidR="008A0E0F" w:rsidRPr="001B06C9" w14:paraId="1456B183" w14:textId="77777777" w:rsidTr="00A17141">
        <w:trPr>
          <w:cantSplit/>
        </w:trPr>
        <w:tc>
          <w:tcPr>
            <w:tcW w:w="6796" w:type="dxa"/>
          </w:tcPr>
          <w:p w14:paraId="4D18A61D" w14:textId="77777777" w:rsidR="008A0E0F" w:rsidRPr="00B30BEF" w:rsidRDefault="00326233" w:rsidP="00B30BEF">
            <w:pPr>
              <w:keepNext/>
            </w:pPr>
            <w:r w:rsidRPr="00B30BEF">
              <w:t>Koponyaűri vérzés (Intracranial haemorrhage – ICH)</w:t>
            </w:r>
          </w:p>
        </w:tc>
        <w:tc>
          <w:tcPr>
            <w:tcW w:w="2268" w:type="dxa"/>
          </w:tcPr>
          <w:p w14:paraId="45A98B6D" w14:textId="77777777" w:rsidR="008A0E0F" w:rsidRPr="00B30BEF" w:rsidRDefault="00326233" w:rsidP="00B30BEF">
            <w:pPr>
              <w:keepNext/>
            </w:pPr>
            <w:r w:rsidRPr="00B30BEF">
              <w:t>Nem gyakori</w:t>
            </w:r>
          </w:p>
        </w:tc>
      </w:tr>
      <w:tr w:rsidR="008A0E0F" w:rsidRPr="001B06C9" w14:paraId="01AEFC1B" w14:textId="77777777" w:rsidTr="00A17141">
        <w:trPr>
          <w:cantSplit/>
        </w:trPr>
        <w:tc>
          <w:tcPr>
            <w:tcW w:w="6796" w:type="dxa"/>
          </w:tcPr>
          <w:p w14:paraId="5CE4AB0E" w14:textId="77777777" w:rsidR="008A0E0F" w:rsidRPr="00B30BEF" w:rsidRDefault="00326233" w:rsidP="00B30BEF">
            <w:r w:rsidRPr="00B30BEF">
              <w:t>Subarachnoidealis vérzés</w:t>
            </w:r>
          </w:p>
        </w:tc>
        <w:tc>
          <w:tcPr>
            <w:tcW w:w="2268" w:type="dxa"/>
          </w:tcPr>
          <w:p w14:paraId="4B832854" w14:textId="77777777" w:rsidR="008A0E0F" w:rsidRPr="00B30BEF" w:rsidRDefault="00326233" w:rsidP="00B30BEF">
            <w:r w:rsidRPr="00B30BEF">
              <w:t>Ritka</w:t>
            </w:r>
          </w:p>
        </w:tc>
      </w:tr>
      <w:tr w:rsidR="00906F1A" w:rsidRPr="001B06C9" w14:paraId="723669DB" w14:textId="065A4702" w:rsidTr="00A17141">
        <w:trPr>
          <w:cantSplit/>
        </w:trPr>
        <w:tc>
          <w:tcPr>
            <w:tcW w:w="6796" w:type="dxa"/>
            <w:tcBorders>
              <w:right w:val="single" w:sz="4" w:space="0" w:color="auto"/>
            </w:tcBorders>
          </w:tcPr>
          <w:p w14:paraId="310A4644" w14:textId="77777777" w:rsidR="00906F1A" w:rsidRPr="00B30BEF" w:rsidRDefault="00906F1A" w:rsidP="00B30BEF">
            <w:pPr>
              <w:keepNext/>
              <w:rPr>
                <w:b/>
                <w:bCs/>
              </w:rPr>
            </w:pPr>
            <w:r w:rsidRPr="00B30BEF">
              <w:rPr>
                <w:b/>
                <w:bCs/>
              </w:rPr>
              <w:t>Szembetegségek és szemészeti tünetek</w:t>
            </w:r>
          </w:p>
        </w:tc>
        <w:tc>
          <w:tcPr>
            <w:tcW w:w="2268" w:type="dxa"/>
            <w:tcBorders>
              <w:left w:val="single" w:sz="4" w:space="0" w:color="auto"/>
            </w:tcBorders>
          </w:tcPr>
          <w:p w14:paraId="5062D338" w14:textId="77777777" w:rsidR="00906F1A" w:rsidRPr="00B30BEF" w:rsidRDefault="00906F1A" w:rsidP="00B30BEF">
            <w:pPr>
              <w:keepNext/>
              <w:rPr>
                <w:b/>
                <w:bCs/>
              </w:rPr>
            </w:pPr>
          </w:p>
        </w:tc>
      </w:tr>
      <w:tr w:rsidR="008A0E0F" w:rsidRPr="001B06C9" w14:paraId="3601A2E1" w14:textId="77777777" w:rsidTr="00A17141">
        <w:trPr>
          <w:cantSplit/>
        </w:trPr>
        <w:tc>
          <w:tcPr>
            <w:tcW w:w="6796" w:type="dxa"/>
          </w:tcPr>
          <w:p w14:paraId="2C87EE85" w14:textId="77777777" w:rsidR="008A0E0F" w:rsidRPr="00B30BEF" w:rsidRDefault="00326233" w:rsidP="00B30BEF">
            <w:pPr>
              <w:keepNext/>
            </w:pPr>
            <w:r w:rsidRPr="00B30BEF">
              <w:t>Conjunctivalis/scleralis vérzés</w:t>
            </w:r>
          </w:p>
        </w:tc>
        <w:tc>
          <w:tcPr>
            <w:tcW w:w="2268" w:type="dxa"/>
          </w:tcPr>
          <w:p w14:paraId="75D636CF" w14:textId="77777777" w:rsidR="008A0E0F" w:rsidRPr="00B30BEF" w:rsidRDefault="00326233" w:rsidP="00B30BEF">
            <w:pPr>
              <w:keepNext/>
            </w:pPr>
            <w:r w:rsidRPr="00B30BEF">
              <w:t>Nem gyakori</w:t>
            </w:r>
          </w:p>
        </w:tc>
      </w:tr>
      <w:tr w:rsidR="008A0E0F" w:rsidRPr="001B06C9" w14:paraId="16ACB358" w14:textId="77777777" w:rsidTr="00A17141">
        <w:trPr>
          <w:cantSplit/>
        </w:trPr>
        <w:tc>
          <w:tcPr>
            <w:tcW w:w="6796" w:type="dxa"/>
          </w:tcPr>
          <w:p w14:paraId="77D258FE" w14:textId="77777777" w:rsidR="008A0E0F" w:rsidRPr="00B30BEF" w:rsidRDefault="00326233" w:rsidP="00B30BEF">
            <w:r w:rsidRPr="00B30BEF">
              <w:t>Intraocularis vérzés</w:t>
            </w:r>
          </w:p>
        </w:tc>
        <w:tc>
          <w:tcPr>
            <w:tcW w:w="2268" w:type="dxa"/>
          </w:tcPr>
          <w:p w14:paraId="5BACFE82" w14:textId="77777777" w:rsidR="008A0E0F" w:rsidRPr="00B30BEF" w:rsidRDefault="00326233" w:rsidP="00B30BEF">
            <w:r w:rsidRPr="00B30BEF">
              <w:t>Nem gyakori</w:t>
            </w:r>
          </w:p>
        </w:tc>
      </w:tr>
      <w:tr w:rsidR="00906F1A" w:rsidRPr="001B06C9" w14:paraId="29A2DECC" w14:textId="74BC55D6" w:rsidTr="00A17141">
        <w:trPr>
          <w:cantSplit/>
        </w:trPr>
        <w:tc>
          <w:tcPr>
            <w:tcW w:w="6796" w:type="dxa"/>
            <w:tcBorders>
              <w:right w:val="single" w:sz="4" w:space="0" w:color="auto"/>
            </w:tcBorders>
          </w:tcPr>
          <w:p w14:paraId="7A6902F1" w14:textId="77777777" w:rsidR="00906F1A" w:rsidRPr="00B30BEF" w:rsidRDefault="00906F1A" w:rsidP="00B30BEF">
            <w:pPr>
              <w:keepNext/>
              <w:rPr>
                <w:b/>
                <w:bCs/>
              </w:rPr>
            </w:pPr>
            <w:r w:rsidRPr="00B30BEF">
              <w:rPr>
                <w:b/>
                <w:bCs/>
              </w:rPr>
              <w:t>Szívbetegségek és a szívvel kapcsolatos tünetek</w:t>
            </w:r>
          </w:p>
        </w:tc>
        <w:tc>
          <w:tcPr>
            <w:tcW w:w="2268" w:type="dxa"/>
            <w:tcBorders>
              <w:left w:val="single" w:sz="4" w:space="0" w:color="auto"/>
            </w:tcBorders>
          </w:tcPr>
          <w:p w14:paraId="7835DE30" w14:textId="77777777" w:rsidR="00906F1A" w:rsidRPr="00B30BEF" w:rsidRDefault="00906F1A" w:rsidP="00B30BEF">
            <w:pPr>
              <w:keepNext/>
              <w:rPr>
                <w:b/>
                <w:bCs/>
              </w:rPr>
            </w:pPr>
          </w:p>
        </w:tc>
      </w:tr>
      <w:tr w:rsidR="008A0E0F" w:rsidRPr="001B06C9" w14:paraId="63491752" w14:textId="77777777" w:rsidTr="00A17141">
        <w:trPr>
          <w:cantSplit/>
        </w:trPr>
        <w:tc>
          <w:tcPr>
            <w:tcW w:w="6796" w:type="dxa"/>
          </w:tcPr>
          <w:p w14:paraId="684A0CB4" w14:textId="77777777" w:rsidR="008A0E0F" w:rsidRPr="00B30BEF" w:rsidRDefault="00326233" w:rsidP="00B30BEF">
            <w:r w:rsidRPr="00B30BEF">
              <w:t>Pericardialis vérzés</w:t>
            </w:r>
          </w:p>
        </w:tc>
        <w:tc>
          <w:tcPr>
            <w:tcW w:w="2268" w:type="dxa"/>
          </w:tcPr>
          <w:p w14:paraId="7BD63200" w14:textId="77777777" w:rsidR="008A0E0F" w:rsidRPr="00B30BEF" w:rsidRDefault="00326233" w:rsidP="00B30BEF">
            <w:r w:rsidRPr="00B30BEF">
              <w:t>Ritka</w:t>
            </w:r>
          </w:p>
        </w:tc>
      </w:tr>
      <w:tr w:rsidR="00906F1A" w:rsidRPr="001B06C9" w14:paraId="41EDB720" w14:textId="75776E4F" w:rsidTr="00A17141">
        <w:trPr>
          <w:cantSplit/>
        </w:trPr>
        <w:tc>
          <w:tcPr>
            <w:tcW w:w="6796" w:type="dxa"/>
            <w:tcBorders>
              <w:right w:val="single" w:sz="4" w:space="0" w:color="auto"/>
            </w:tcBorders>
          </w:tcPr>
          <w:p w14:paraId="06107F3B" w14:textId="77777777" w:rsidR="00906F1A" w:rsidRPr="00B30BEF" w:rsidRDefault="00906F1A" w:rsidP="00B30BEF">
            <w:pPr>
              <w:keepNext/>
              <w:rPr>
                <w:b/>
                <w:bCs/>
              </w:rPr>
            </w:pPr>
            <w:r w:rsidRPr="00B30BEF">
              <w:rPr>
                <w:b/>
                <w:bCs/>
              </w:rPr>
              <w:t>Érbetegségek és tünetek</w:t>
            </w:r>
          </w:p>
        </w:tc>
        <w:tc>
          <w:tcPr>
            <w:tcW w:w="2268" w:type="dxa"/>
            <w:tcBorders>
              <w:left w:val="single" w:sz="4" w:space="0" w:color="auto"/>
            </w:tcBorders>
          </w:tcPr>
          <w:p w14:paraId="01CFD200" w14:textId="77777777" w:rsidR="00906F1A" w:rsidRPr="00B30BEF" w:rsidRDefault="00906F1A" w:rsidP="00B30BEF">
            <w:pPr>
              <w:keepNext/>
              <w:rPr>
                <w:b/>
                <w:bCs/>
              </w:rPr>
            </w:pPr>
          </w:p>
        </w:tc>
      </w:tr>
      <w:tr w:rsidR="008A0E0F" w:rsidRPr="001B06C9" w14:paraId="28653218" w14:textId="77777777" w:rsidTr="00A17141">
        <w:trPr>
          <w:cantSplit/>
        </w:trPr>
        <w:tc>
          <w:tcPr>
            <w:tcW w:w="6796" w:type="dxa"/>
          </w:tcPr>
          <w:p w14:paraId="57972568" w14:textId="77777777" w:rsidR="008A0E0F" w:rsidRPr="00B30BEF" w:rsidRDefault="00326233" w:rsidP="00B30BEF">
            <w:r w:rsidRPr="00B30BEF">
              <w:t>Egyéb vérzés</w:t>
            </w:r>
          </w:p>
        </w:tc>
        <w:tc>
          <w:tcPr>
            <w:tcW w:w="2268" w:type="dxa"/>
          </w:tcPr>
          <w:p w14:paraId="5C82FE5E" w14:textId="77777777" w:rsidR="008A0E0F" w:rsidRPr="00B30BEF" w:rsidRDefault="00326233" w:rsidP="00B30BEF">
            <w:r w:rsidRPr="00B30BEF">
              <w:t>Nem gyakori</w:t>
            </w:r>
          </w:p>
        </w:tc>
      </w:tr>
      <w:tr w:rsidR="00906F1A" w:rsidRPr="001B06C9" w14:paraId="189D3735" w14:textId="35D44ABD" w:rsidTr="00A17141">
        <w:trPr>
          <w:cantSplit/>
        </w:trPr>
        <w:tc>
          <w:tcPr>
            <w:tcW w:w="6796" w:type="dxa"/>
            <w:tcBorders>
              <w:right w:val="single" w:sz="4" w:space="0" w:color="auto"/>
            </w:tcBorders>
          </w:tcPr>
          <w:p w14:paraId="4D3F834E" w14:textId="77777777" w:rsidR="00906F1A" w:rsidRPr="00B30BEF" w:rsidRDefault="00906F1A" w:rsidP="00B30BEF">
            <w:pPr>
              <w:keepNext/>
              <w:rPr>
                <w:b/>
                <w:bCs/>
              </w:rPr>
            </w:pPr>
            <w:r w:rsidRPr="00B30BEF">
              <w:rPr>
                <w:b/>
                <w:bCs/>
              </w:rPr>
              <w:t>Légzőrendszeri, mellkasi és mediastinalis betegségek és tünetek</w:t>
            </w:r>
          </w:p>
        </w:tc>
        <w:tc>
          <w:tcPr>
            <w:tcW w:w="2268" w:type="dxa"/>
            <w:tcBorders>
              <w:left w:val="single" w:sz="4" w:space="0" w:color="auto"/>
            </w:tcBorders>
          </w:tcPr>
          <w:p w14:paraId="2C441625" w14:textId="77777777" w:rsidR="00906F1A" w:rsidRPr="00B30BEF" w:rsidRDefault="00906F1A" w:rsidP="00B30BEF">
            <w:pPr>
              <w:keepNext/>
              <w:rPr>
                <w:b/>
                <w:bCs/>
              </w:rPr>
            </w:pPr>
          </w:p>
        </w:tc>
      </w:tr>
      <w:tr w:rsidR="008A0E0F" w:rsidRPr="001B06C9" w14:paraId="50E52517" w14:textId="77777777" w:rsidTr="00A17141">
        <w:trPr>
          <w:cantSplit/>
        </w:trPr>
        <w:tc>
          <w:tcPr>
            <w:tcW w:w="6796" w:type="dxa"/>
          </w:tcPr>
          <w:p w14:paraId="625BA6FF" w14:textId="77777777" w:rsidR="008A0E0F" w:rsidRPr="00B30BEF" w:rsidRDefault="00326233" w:rsidP="00B30BEF">
            <w:pPr>
              <w:keepNext/>
            </w:pPr>
            <w:r w:rsidRPr="00B30BEF">
              <w:t>Epistaxis</w:t>
            </w:r>
          </w:p>
        </w:tc>
        <w:tc>
          <w:tcPr>
            <w:tcW w:w="2268" w:type="dxa"/>
          </w:tcPr>
          <w:p w14:paraId="71226E0F" w14:textId="77777777" w:rsidR="008A0E0F" w:rsidRPr="00B30BEF" w:rsidRDefault="00326233" w:rsidP="00B30BEF">
            <w:pPr>
              <w:keepNext/>
            </w:pPr>
            <w:r w:rsidRPr="00B30BEF">
              <w:t>Gyakori</w:t>
            </w:r>
          </w:p>
        </w:tc>
      </w:tr>
      <w:tr w:rsidR="008A0E0F" w:rsidRPr="001B06C9" w14:paraId="0CE256D6" w14:textId="77777777" w:rsidTr="00A17141">
        <w:trPr>
          <w:cantSplit/>
        </w:trPr>
        <w:tc>
          <w:tcPr>
            <w:tcW w:w="6796" w:type="dxa"/>
            <w:tcBorders>
              <w:right w:val="single" w:sz="4" w:space="0" w:color="auto"/>
            </w:tcBorders>
          </w:tcPr>
          <w:p w14:paraId="01CCD613" w14:textId="77777777" w:rsidR="008A0E0F" w:rsidRPr="00B30BEF" w:rsidRDefault="00326233" w:rsidP="00B30BEF">
            <w:r w:rsidRPr="00B30BEF">
              <w:t>Haemoptoe</w:t>
            </w:r>
          </w:p>
        </w:tc>
        <w:tc>
          <w:tcPr>
            <w:tcW w:w="2268" w:type="dxa"/>
            <w:tcBorders>
              <w:left w:val="single" w:sz="4" w:space="0" w:color="auto"/>
            </w:tcBorders>
          </w:tcPr>
          <w:p w14:paraId="2A3D4DE7" w14:textId="77777777" w:rsidR="008A0E0F" w:rsidRPr="00B30BEF" w:rsidRDefault="00326233" w:rsidP="00B30BEF">
            <w:r w:rsidRPr="00B30BEF">
              <w:t>Nem gyakori</w:t>
            </w:r>
          </w:p>
        </w:tc>
      </w:tr>
      <w:tr w:rsidR="00906F1A" w:rsidRPr="001B06C9" w14:paraId="03E3A953" w14:textId="3E2ED10D" w:rsidTr="00A17141">
        <w:trPr>
          <w:cantSplit/>
        </w:trPr>
        <w:tc>
          <w:tcPr>
            <w:tcW w:w="6796" w:type="dxa"/>
            <w:tcBorders>
              <w:right w:val="single" w:sz="4" w:space="0" w:color="auto"/>
            </w:tcBorders>
          </w:tcPr>
          <w:p w14:paraId="622A17E5" w14:textId="77777777" w:rsidR="00906F1A" w:rsidRPr="00B30BEF" w:rsidRDefault="00906F1A" w:rsidP="00B30BEF">
            <w:pPr>
              <w:keepNext/>
              <w:rPr>
                <w:b/>
                <w:bCs/>
              </w:rPr>
            </w:pPr>
            <w:r w:rsidRPr="00B30BEF">
              <w:rPr>
                <w:b/>
                <w:bCs/>
              </w:rPr>
              <w:t>Emésztőrendszeri betegségek és tünetek</w:t>
            </w:r>
          </w:p>
        </w:tc>
        <w:tc>
          <w:tcPr>
            <w:tcW w:w="2268" w:type="dxa"/>
            <w:tcBorders>
              <w:left w:val="single" w:sz="4" w:space="0" w:color="auto"/>
            </w:tcBorders>
          </w:tcPr>
          <w:p w14:paraId="2516C1BB" w14:textId="77777777" w:rsidR="00906F1A" w:rsidRPr="00B30BEF" w:rsidRDefault="00906F1A" w:rsidP="00B30BEF">
            <w:pPr>
              <w:keepNext/>
              <w:rPr>
                <w:b/>
                <w:bCs/>
              </w:rPr>
            </w:pPr>
          </w:p>
        </w:tc>
      </w:tr>
      <w:tr w:rsidR="008A0E0F" w:rsidRPr="001B06C9" w14:paraId="1454A943" w14:textId="77777777" w:rsidTr="00A17141">
        <w:trPr>
          <w:cantSplit/>
        </w:trPr>
        <w:tc>
          <w:tcPr>
            <w:tcW w:w="6796" w:type="dxa"/>
          </w:tcPr>
          <w:p w14:paraId="4FE395AA" w14:textId="77777777" w:rsidR="008A0E0F" w:rsidRPr="00B30BEF" w:rsidRDefault="00326233" w:rsidP="00B30BEF">
            <w:pPr>
              <w:keepNext/>
            </w:pPr>
            <w:r w:rsidRPr="00B30BEF">
              <w:t>Hasi fájdalom</w:t>
            </w:r>
          </w:p>
        </w:tc>
        <w:tc>
          <w:tcPr>
            <w:tcW w:w="2268" w:type="dxa"/>
          </w:tcPr>
          <w:p w14:paraId="68F183A8" w14:textId="77777777" w:rsidR="008A0E0F" w:rsidRPr="00B30BEF" w:rsidRDefault="00326233" w:rsidP="00B30BEF">
            <w:pPr>
              <w:keepNext/>
            </w:pPr>
            <w:r w:rsidRPr="00B30BEF">
              <w:t>Gyakori</w:t>
            </w:r>
          </w:p>
        </w:tc>
      </w:tr>
      <w:tr w:rsidR="008A0E0F" w:rsidRPr="001B06C9" w14:paraId="5F4727C6" w14:textId="77777777" w:rsidTr="00A17141">
        <w:trPr>
          <w:cantSplit/>
        </w:trPr>
        <w:tc>
          <w:tcPr>
            <w:tcW w:w="6796" w:type="dxa"/>
          </w:tcPr>
          <w:p w14:paraId="0EEE3208" w14:textId="77777777" w:rsidR="008A0E0F" w:rsidRPr="00B30BEF" w:rsidRDefault="00326233" w:rsidP="00B30BEF">
            <w:pPr>
              <w:keepNext/>
            </w:pPr>
            <w:r w:rsidRPr="00B30BEF">
              <w:t>A gastrointestinalis traktus alsó részéből eredő vérzés</w:t>
            </w:r>
          </w:p>
        </w:tc>
        <w:tc>
          <w:tcPr>
            <w:tcW w:w="2268" w:type="dxa"/>
          </w:tcPr>
          <w:p w14:paraId="63020358" w14:textId="77777777" w:rsidR="008A0E0F" w:rsidRPr="00B30BEF" w:rsidRDefault="00326233" w:rsidP="00B30BEF">
            <w:pPr>
              <w:keepNext/>
            </w:pPr>
            <w:r w:rsidRPr="00B30BEF">
              <w:t>Gyakori</w:t>
            </w:r>
          </w:p>
        </w:tc>
      </w:tr>
      <w:tr w:rsidR="008A0E0F" w:rsidRPr="001B06C9" w14:paraId="3588BA80" w14:textId="77777777" w:rsidTr="00A17141">
        <w:trPr>
          <w:cantSplit/>
        </w:trPr>
        <w:tc>
          <w:tcPr>
            <w:tcW w:w="6796" w:type="dxa"/>
          </w:tcPr>
          <w:p w14:paraId="47CDCAD8" w14:textId="77777777" w:rsidR="008A0E0F" w:rsidRPr="00B30BEF" w:rsidRDefault="00326233" w:rsidP="00B30BEF">
            <w:pPr>
              <w:keepNext/>
            </w:pPr>
            <w:r w:rsidRPr="00B30BEF">
              <w:t>A gastrointestinalis traktus felső részéből eredő vérzés</w:t>
            </w:r>
          </w:p>
        </w:tc>
        <w:tc>
          <w:tcPr>
            <w:tcW w:w="2268" w:type="dxa"/>
          </w:tcPr>
          <w:p w14:paraId="3CEB9A3C" w14:textId="77777777" w:rsidR="008A0E0F" w:rsidRPr="00B30BEF" w:rsidRDefault="00326233" w:rsidP="00B30BEF">
            <w:pPr>
              <w:keepNext/>
            </w:pPr>
            <w:r w:rsidRPr="00B30BEF">
              <w:t>Gyakori</w:t>
            </w:r>
          </w:p>
        </w:tc>
      </w:tr>
      <w:tr w:rsidR="008A0E0F" w:rsidRPr="001B06C9" w14:paraId="7A823AD2" w14:textId="77777777" w:rsidTr="00A17141">
        <w:trPr>
          <w:cantSplit/>
        </w:trPr>
        <w:tc>
          <w:tcPr>
            <w:tcW w:w="6796" w:type="dxa"/>
          </w:tcPr>
          <w:p w14:paraId="59679E02" w14:textId="77777777" w:rsidR="008A0E0F" w:rsidRPr="00B30BEF" w:rsidRDefault="00326233" w:rsidP="00B30BEF">
            <w:pPr>
              <w:keepNext/>
            </w:pPr>
            <w:r w:rsidRPr="00B30BEF">
              <w:t>Oralis/pharyngealis vérzés</w:t>
            </w:r>
          </w:p>
        </w:tc>
        <w:tc>
          <w:tcPr>
            <w:tcW w:w="2268" w:type="dxa"/>
          </w:tcPr>
          <w:p w14:paraId="7725A6F0" w14:textId="77777777" w:rsidR="008A0E0F" w:rsidRPr="00B30BEF" w:rsidRDefault="00326233" w:rsidP="00B30BEF">
            <w:pPr>
              <w:keepNext/>
            </w:pPr>
            <w:r w:rsidRPr="00B30BEF">
              <w:t>Gyakori</w:t>
            </w:r>
          </w:p>
        </w:tc>
      </w:tr>
      <w:tr w:rsidR="008A0E0F" w:rsidRPr="001B06C9" w14:paraId="6DE23DB0" w14:textId="77777777" w:rsidTr="00A17141">
        <w:trPr>
          <w:cantSplit/>
        </w:trPr>
        <w:tc>
          <w:tcPr>
            <w:tcW w:w="6796" w:type="dxa"/>
          </w:tcPr>
          <w:p w14:paraId="71179162" w14:textId="77777777" w:rsidR="008A0E0F" w:rsidRPr="00B30BEF" w:rsidRDefault="00326233" w:rsidP="00B30BEF">
            <w:pPr>
              <w:keepNext/>
            </w:pPr>
            <w:r w:rsidRPr="00B30BEF">
              <w:t>Hányinger</w:t>
            </w:r>
          </w:p>
        </w:tc>
        <w:tc>
          <w:tcPr>
            <w:tcW w:w="2268" w:type="dxa"/>
          </w:tcPr>
          <w:p w14:paraId="303149A0" w14:textId="77777777" w:rsidR="008A0E0F" w:rsidRPr="00B30BEF" w:rsidRDefault="00326233" w:rsidP="00B30BEF">
            <w:pPr>
              <w:keepNext/>
            </w:pPr>
            <w:r w:rsidRPr="00B30BEF">
              <w:t>Gyakori</w:t>
            </w:r>
          </w:p>
        </w:tc>
      </w:tr>
      <w:tr w:rsidR="008A0E0F" w:rsidRPr="001B06C9" w14:paraId="0832A65D" w14:textId="77777777" w:rsidTr="00A17141">
        <w:trPr>
          <w:cantSplit/>
        </w:trPr>
        <w:tc>
          <w:tcPr>
            <w:tcW w:w="6796" w:type="dxa"/>
          </w:tcPr>
          <w:p w14:paraId="1B657C7B" w14:textId="77777777" w:rsidR="008A0E0F" w:rsidRPr="00B30BEF" w:rsidRDefault="00326233" w:rsidP="00B30BEF">
            <w:r w:rsidRPr="00B30BEF">
              <w:t>Retroperitonealis vérzés</w:t>
            </w:r>
          </w:p>
        </w:tc>
        <w:tc>
          <w:tcPr>
            <w:tcW w:w="2268" w:type="dxa"/>
          </w:tcPr>
          <w:p w14:paraId="1F6531C2" w14:textId="77777777" w:rsidR="008A0E0F" w:rsidRPr="00B30BEF" w:rsidRDefault="00326233" w:rsidP="00B30BEF">
            <w:r w:rsidRPr="00B30BEF">
              <w:t>Ritka</w:t>
            </w:r>
          </w:p>
        </w:tc>
      </w:tr>
      <w:tr w:rsidR="00906F1A" w:rsidRPr="001B06C9" w14:paraId="15513423" w14:textId="2A23562D" w:rsidTr="00A17141">
        <w:trPr>
          <w:cantSplit/>
        </w:trPr>
        <w:tc>
          <w:tcPr>
            <w:tcW w:w="6796" w:type="dxa"/>
            <w:tcBorders>
              <w:right w:val="single" w:sz="4" w:space="0" w:color="auto"/>
            </w:tcBorders>
          </w:tcPr>
          <w:p w14:paraId="1A24EAD2" w14:textId="77777777" w:rsidR="00906F1A" w:rsidRPr="00B30BEF" w:rsidRDefault="00906F1A" w:rsidP="00B30BEF">
            <w:pPr>
              <w:keepNext/>
              <w:rPr>
                <w:b/>
                <w:bCs/>
              </w:rPr>
            </w:pPr>
            <w:r w:rsidRPr="00B30BEF">
              <w:rPr>
                <w:b/>
                <w:bCs/>
              </w:rPr>
              <w:t>Máj- és epebetegségek, illetve tünetek</w:t>
            </w:r>
          </w:p>
        </w:tc>
        <w:tc>
          <w:tcPr>
            <w:tcW w:w="2268" w:type="dxa"/>
            <w:tcBorders>
              <w:left w:val="single" w:sz="4" w:space="0" w:color="auto"/>
            </w:tcBorders>
          </w:tcPr>
          <w:p w14:paraId="28ADCFE5" w14:textId="77777777" w:rsidR="00906F1A" w:rsidRPr="00B30BEF" w:rsidRDefault="00906F1A" w:rsidP="00B30BEF">
            <w:pPr>
              <w:keepNext/>
              <w:rPr>
                <w:b/>
                <w:bCs/>
              </w:rPr>
            </w:pPr>
          </w:p>
        </w:tc>
      </w:tr>
      <w:tr w:rsidR="008A0E0F" w:rsidRPr="001B06C9" w14:paraId="2D66E1AA" w14:textId="77777777" w:rsidTr="00A17141">
        <w:trPr>
          <w:cantSplit/>
        </w:trPr>
        <w:tc>
          <w:tcPr>
            <w:tcW w:w="6796" w:type="dxa"/>
          </w:tcPr>
          <w:p w14:paraId="6749DEE1" w14:textId="77777777" w:rsidR="008A0E0F" w:rsidRPr="00B30BEF" w:rsidRDefault="00326233" w:rsidP="00B30BEF">
            <w:pPr>
              <w:keepNext/>
            </w:pPr>
            <w:r w:rsidRPr="00B30BEF">
              <w:t>Emelkedett bilirubinszint a vérben</w:t>
            </w:r>
          </w:p>
        </w:tc>
        <w:tc>
          <w:tcPr>
            <w:tcW w:w="2268" w:type="dxa"/>
          </w:tcPr>
          <w:p w14:paraId="17F85879" w14:textId="77777777" w:rsidR="008A0E0F" w:rsidRPr="00B30BEF" w:rsidRDefault="00326233" w:rsidP="00B30BEF">
            <w:pPr>
              <w:keepNext/>
            </w:pPr>
            <w:r w:rsidRPr="00B30BEF">
              <w:t>Gyakori</w:t>
            </w:r>
          </w:p>
        </w:tc>
      </w:tr>
      <w:tr w:rsidR="008A0E0F" w:rsidRPr="001B06C9" w14:paraId="0AA78D85" w14:textId="77777777" w:rsidTr="00A17141">
        <w:trPr>
          <w:cantSplit/>
        </w:trPr>
        <w:tc>
          <w:tcPr>
            <w:tcW w:w="6796" w:type="dxa"/>
          </w:tcPr>
          <w:p w14:paraId="5EEC0A14" w14:textId="77777777" w:rsidR="008A0E0F" w:rsidRPr="00B30BEF" w:rsidRDefault="00326233" w:rsidP="00B30BEF">
            <w:pPr>
              <w:keepNext/>
            </w:pPr>
            <w:r w:rsidRPr="00B30BEF">
              <w:t>Emelkedett gamma-glutamil-transzferázszint</w:t>
            </w:r>
          </w:p>
        </w:tc>
        <w:tc>
          <w:tcPr>
            <w:tcW w:w="2268" w:type="dxa"/>
          </w:tcPr>
          <w:p w14:paraId="204B7A82" w14:textId="77777777" w:rsidR="008A0E0F" w:rsidRPr="00B30BEF" w:rsidRDefault="00326233" w:rsidP="00B30BEF">
            <w:pPr>
              <w:keepNext/>
            </w:pPr>
            <w:r w:rsidRPr="00B30BEF">
              <w:t>Gyakori</w:t>
            </w:r>
          </w:p>
        </w:tc>
      </w:tr>
      <w:tr w:rsidR="008A0E0F" w:rsidRPr="001B06C9" w14:paraId="2054F1CB" w14:textId="77777777" w:rsidTr="00A17141">
        <w:trPr>
          <w:cantSplit/>
        </w:trPr>
        <w:tc>
          <w:tcPr>
            <w:tcW w:w="6796" w:type="dxa"/>
          </w:tcPr>
          <w:p w14:paraId="58ECD4F2" w14:textId="73F7C2AB" w:rsidR="008A0E0F" w:rsidRPr="00B30BEF" w:rsidRDefault="00326233" w:rsidP="00B30BEF">
            <w:pPr>
              <w:keepNext/>
            </w:pPr>
            <w:r w:rsidRPr="00B30BEF">
              <w:t>Emelkedett alkalikus foszfatázszint</w:t>
            </w:r>
          </w:p>
        </w:tc>
        <w:tc>
          <w:tcPr>
            <w:tcW w:w="2268" w:type="dxa"/>
          </w:tcPr>
          <w:p w14:paraId="10B23982" w14:textId="77777777" w:rsidR="008A0E0F" w:rsidRPr="00B30BEF" w:rsidRDefault="00326233" w:rsidP="00B30BEF">
            <w:pPr>
              <w:keepNext/>
            </w:pPr>
            <w:r w:rsidRPr="00B30BEF">
              <w:t>Nem gyakori</w:t>
            </w:r>
          </w:p>
        </w:tc>
      </w:tr>
      <w:tr w:rsidR="008A0E0F" w:rsidRPr="001B06C9" w14:paraId="5321344F" w14:textId="77777777" w:rsidTr="00A17141">
        <w:trPr>
          <w:cantSplit/>
        </w:trPr>
        <w:tc>
          <w:tcPr>
            <w:tcW w:w="6796" w:type="dxa"/>
          </w:tcPr>
          <w:p w14:paraId="75CCA9BF" w14:textId="02F42198" w:rsidR="008A0E0F" w:rsidRPr="00B30BEF" w:rsidRDefault="00326233" w:rsidP="00B30BEF">
            <w:r w:rsidRPr="00B30BEF">
              <w:t>Emelkedett transzaminázszintek</w:t>
            </w:r>
          </w:p>
        </w:tc>
        <w:tc>
          <w:tcPr>
            <w:tcW w:w="2268" w:type="dxa"/>
          </w:tcPr>
          <w:p w14:paraId="4798FCA6" w14:textId="77777777" w:rsidR="008A0E0F" w:rsidRPr="00B30BEF" w:rsidRDefault="00326233" w:rsidP="00B30BEF">
            <w:r w:rsidRPr="00B30BEF">
              <w:t>Nem gyakori</w:t>
            </w:r>
          </w:p>
        </w:tc>
      </w:tr>
      <w:tr w:rsidR="00906F1A" w:rsidRPr="001B06C9" w14:paraId="34E27EF3" w14:textId="70206AFD" w:rsidTr="00A17141">
        <w:trPr>
          <w:cantSplit/>
        </w:trPr>
        <w:tc>
          <w:tcPr>
            <w:tcW w:w="6796" w:type="dxa"/>
            <w:tcBorders>
              <w:right w:val="single" w:sz="4" w:space="0" w:color="auto"/>
            </w:tcBorders>
          </w:tcPr>
          <w:p w14:paraId="3BE0A9E5" w14:textId="77777777" w:rsidR="00906F1A" w:rsidRPr="00B30BEF" w:rsidRDefault="00906F1A" w:rsidP="00B30BEF">
            <w:pPr>
              <w:keepNext/>
              <w:rPr>
                <w:b/>
                <w:bCs/>
              </w:rPr>
            </w:pPr>
            <w:r w:rsidRPr="00B30BEF">
              <w:rPr>
                <w:b/>
                <w:bCs/>
              </w:rPr>
              <w:t>A bőr és a bőr alatti szövet betegségei és tünetei</w:t>
            </w:r>
          </w:p>
        </w:tc>
        <w:tc>
          <w:tcPr>
            <w:tcW w:w="2268" w:type="dxa"/>
            <w:tcBorders>
              <w:left w:val="single" w:sz="4" w:space="0" w:color="auto"/>
            </w:tcBorders>
          </w:tcPr>
          <w:p w14:paraId="26B54D18" w14:textId="77777777" w:rsidR="00906F1A" w:rsidRPr="00B30BEF" w:rsidRDefault="00906F1A" w:rsidP="00B30BEF">
            <w:pPr>
              <w:keepNext/>
              <w:rPr>
                <w:b/>
                <w:bCs/>
              </w:rPr>
            </w:pPr>
          </w:p>
        </w:tc>
      </w:tr>
      <w:tr w:rsidR="008A0E0F" w:rsidRPr="001B06C9" w14:paraId="05C0DD9B" w14:textId="77777777" w:rsidTr="00A17141">
        <w:trPr>
          <w:cantSplit/>
        </w:trPr>
        <w:tc>
          <w:tcPr>
            <w:tcW w:w="6796" w:type="dxa"/>
            <w:tcBorders>
              <w:right w:val="single" w:sz="4" w:space="0" w:color="auto"/>
            </w:tcBorders>
          </w:tcPr>
          <w:p w14:paraId="702CF210" w14:textId="77777777" w:rsidR="008A0E0F" w:rsidRPr="00B30BEF" w:rsidRDefault="00326233" w:rsidP="00B30BEF">
            <w:pPr>
              <w:keepNext/>
            </w:pPr>
            <w:r w:rsidRPr="00B30BEF">
              <w:t>Bőr- és lágyrész vérzés</w:t>
            </w:r>
          </w:p>
        </w:tc>
        <w:tc>
          <w:tcPr>
            <w:tcW w:w="2268" w:type="dxa"/>
            <w:tcBorders>
              <w:left w:val="single" w:sz="4" w:space="0" w:color="auto"/>
            </w:tcBorders>
          </w:tcPr>
          <w:p w14:paraId="074F3C16" w14:textId="77777777" w:rsidR="008A0E0F" w:rsidRPr="00B30BEF" w:rsidRDefault="00326233" w:rsidP="00B30BEF">
            <w:pPr>
              <w:keepNext/>
            </w:pPr>
            <w:r w:rsidRPr="00B30BEF">
              <w:t>Gyakori</w:t>
            </w:r>
          </w:p>
        </w:tc>
      </w:tr>
      <w:tr w:rsidR="008A0E0F" w:rsidRPr="001B06C9" w14:paraId="03F2C604" w14:textId="77777777" w:rsidTr="00A17141">
        <w:trPr>
          <w:cantSplit/>
        </w:trPr>
        <w:tc>
          <w:tcPr>
            <w:tcW w:w="6796" w:type="dxa"/>
          </w:tcPr>
          <w:p w14:paraId="53022CF8" w14:textId="77777777" w:rsidR="008A0E0F" w:rsidRPr="00B30BEF" w:rsidRDefault="00326233" w:rsidP="00B30BEF">
            <w:pPr>
              <w:keepNext/>
            </w:pPr>
            <w:r w:rsidRPr="00B30BEF">
              <w:t>Bőrkiütés</w:t>
            </w:r>
          </w:p>
        </w:tc>
        <w:tc>
          <w:tcPr>
            <w:tcW w:w="2268" w:type="dxa"/>
          </w:tcPr>
          <w:p w14:paraId="1583FFA3" w14:textId="77777777" w:rsidR="008A0E0F" w:rsidRPr="00B30BEF" w:rsidRDefault="00326233" w:rsidP="00B30BEF">
            <w:pPr>
              <w:keepNext/>
            </w:pPr>
            <w:r w:rsidRPr="00B30BEF">
              <w:t>Gyakori</w:t>
            </w:r>
          </w:p>
        </w:tc>
      </w:tr>
      <w:tr w:rsidR="008A0E0F" w:rsidRPr="001B06C9" w14:paraId="0FEE0C59" w14:textId="77777777" w:rsidTr="00A17141">
        <w:trPr>
          <w:cantSplit/>
        </w:trPr>
        <w:tc>
          <w:tcPr>
            <w:tcW w:w="6796" w:type="dxa"/>
          </w:tcPr>
          <w:p w14:paraId="13A34AF7" w14:textId="77777777" w:rsidR="008A0E0F" w:rsidRPr="00B30BEF" w:rsidRDefault="00326233" w:rsidP="00B30BEF">
            <w:pPr>
              <w:keepNext/>
            </w:pPr>
            <w:r w:rsidRPr="00B30BEF">
              <w:t>Pruritus</w:t>
            </w:r>
          </w:p>
        </w:tc>
        <w:tc>
          <w:tcPr>
            <w:tcW w:w="2268" w:type="dxa"/>
          </w:tcPr>
          <w:p w14:paraId="7A7FB274" w14:textId="77777777" w:rsidR="008A0E0F" w:rsidRPr="00B30BEF" w:rsidRDefault="00326233" w:rsidP="00B30BEF">
            <w:pPr>
              <w:keepNext/>
            </w:pPr>
            <w:r w:rsidRPr="00B30BEF">
              <w:t>Gyakori</w:t>
            </w:r>
          </w:p>
        </w:tc>
      </w:tr>
      <w:tr w:rsidR="008A0E0F" w:rsidRPr="001B06C9" w14:paraId="5A46A335" w14:textId="77777777" w:rsidTr="00A17141">
        <w:trPr>
          <w:cantSplit/>
        </w:trPr>
        <w:tc>
          <w:tcPr>
            <w:tcW w:w="6796" w:type="dxa"/>
          </w:tcPr>
          <w:p w14:paraId="3A5C5DB7" w14:textId="77777777" w:rsidR="008A0E0F" w:rsidRPr="00B30BEF" w:rsidRDefault="00326233" w:rsidP="00B30BEF">
            <w:r w:rsidRPr="00B30BEF">
              <w:t>Urticaria</w:t>
            </w:r>
          </w:p>
        </w:tc>
        <w:tc>
          <w:tcPr>
            <w:tcW w:w="2268" w:type="dxa"/>
          </w:tcPr>
          <w:p w14:paraId="048415D8" w14:textId="77777777" w:rsidR="008A0E0F" w:rsidRPr="00B30BEF" w:rsidRDefault="00326233" w:rsidP="00B30BEF">
            <w:r w:rsidRPr="00B30BEF">
              <w:t>Nem gyakori</w:t>
            </w:r>
          </w:p>
        </w:tc>
      </w:tr>
      <w:tr w:rsidR="006C2698" w:rsidRPr="001B06C9" w14:paraId="28367654" w14:textId="77777777" w:rsidTr="00A17141">
        <w:trPr>
          <w:cantSplit/>
        </w:trPr>
        <w:tc>
          <w:tcPr>
            <w:tcW w:w="6796" w:type="dxa"/>
          </w:tcPr>
          <w:p w14:paraId="6EF19B4B" w14:textId="00F70FFC" w:rsidR="006C2698" w:rsidRPr="00B30BEF" w:rsidRDefault="006C2698" w:rsidP="00B30BEF">
            <w:pPr>
              <w:keepNext/>
              <w:rPr>
                <w:b/>
                <w:bCs/>
              </w:rPr>
            </w:pPr>
            <w:r w:rsidRPr="00B30BEF">
              <w:rPr>
                <w:b/>
                <w:bCs/>
              </w:rPr>
              <w:t>A csont- és izomrendszer, valamint a kötőszövet betegségei és tünetei</w:t>
            </w:r>
          </w:p>
        </w:tc>
        <w:tc>
          <w:tcPr>
            <w:tcW w:w="2268" w:type="dxa"/>
          </w:tcPr>
          <w:p w14:paraId="45DF7273" w14:textId="77777777" w:rsidR="006C2698" w:rsidRPr="00B30BEF" w:rsidRDefault="006C2698" w:rsidP="00B30BEF">
            <w:pPr>
              <w:keepNext/>
              <w:rPr>
                <w:b/>
                <w:bCs/>
              </w:rPr>
            </w:pPr>
          </w:p>
        </w:tc>
      </w:tr>
      <w:tr w:rsidR="006C2698" w:rsidRPr="001B06C9" w14:paraId="6763B9E1" w14:textId="77777777" w:rsidTr="00A17141">
        <w:trPr>
          <w:cantSplit/>
        </w:trPr>
        <w:tc>
          <w:tcPr>
            <w:tcW w:w="6796" w:type="dxa"/>
          </w:tcPr>
          <w:p w14:paraId="3134508B" w14:textId="376211A9" w:rsidR="006C2698" w:rsidRPr="00B30BEF" w:rsidRDefault="006C2698" w:rsidP="00B30BEF">
            <w:pPr>
              <w:keepNext/>
            </w:pPr>
            <w:r w:rsidRPr="00B30BEF">
              <w:t>Intramuscularis vérzés (kompartment szindróma nélkül)</w:t>
            </w:r>
          </w:p>
        </w:tc>
        <w:tc>
          <w:tcPr>
            <w:tcW w:w="2268" w:type="dxa"/>
          </w:tcPr>
          <w:p w14:paraId="3F02BEEF" w14:textId="484C60AD" w:rsidR="006C2698" w:rsidRPr="00B30BEF" w:rsidRDefault="006C2698" w:rsidP="00B30BEF">
            <w:pPr>
              <w:keepNext/>
            </w:pPr>
            <w:r w:rsidRPr="00B30BEF">
              <w:t>Ritka</w:t>
            </w:r>
          </w:p>
        </w:tc>
      </w:tr>
      <w:tr w:rsidR="006C2698" w:rsidRPr="001B06C9" w14:paraId="51117FE1" w14:textId="77777777" w:rsidTr="00A17141">
        <w:trPr>
          <w:cantSplit/>
        </w:trPr>
        <w:tc>
          <w:tcPr>
            <w:tcW w:w="6796" w:type="dxa"/>
          </w:tcPr>
          <w:p w14:paraId="66ED07DC" w14:textId="3525B659" w:rsidR="006C2698" w:rsidRPr="00B30BEF" w:rsidRDefault="006C2698" w:rsidP="00B30BEF">
            <w:r w:rsidRPr="00B30BEF">
              <w:t>Intraarticularis vérzés</w:t>
            </w:r>
          </w:p>
        </w:tc>
        <w:tc>
          <w:tcPr>
            <w:tcW w:w="2268" w:type="dxa"/>
          </w:tcPr>
          <w:p w14:paraId="2E5369E0" w14:textId="02D14496" w:rsidR="006C2698" w:rsidRPr="00B30BEF" w:rsidRDefault="006C2698" w:rsidP="00B30BEF">
            <w:r w:rsidRPr="00B30BEF">
              <w:t>Ritka</w:t>
            </w:r>
          </w:p>
        </w:tc>
      </w:tr>
      <w:tr w:rsidR="006C2698" w:rsidRPr="001B06C9" w14:paraId="25D3E252" w14:textId="77777777" w:rsidTr="00A17141">
        <w:trPr>
          <w:cantSplit/>
        </w:trPr>
        <w:tc>
          <w:tcPr>
            <w:tcW w:w="6796" w:type="dxa"/>
          </w:tcPr>
          <w:p w14:paraId="4688B879" w14:textId="79EFFD90" w:rsidR="006C2698" w:rsidRPr="00B30BEF" w:rsidRDefault="006C2698" w:rsidP="00B30BEF">
            <w:pPr>
              <w:keepNext/>
              <w:rPr>
                <w:b/>
                <w:bCs/>
              </w:rPr>
            </w:pPr>
            <w:r w:rsidRPr="00B30BEF">
              <w:rPr>
                <w:b/>
                <w:bCs/>
              </w:rPr>
              <w:t>Vese- és húgyúti betegségek és tünetek</w:t>
            </w:r>
          </w:p>
        </w:tc>
        <w:tc>
          <w:tcPr>
            <w:tcW w:w="2268" w:type="dxa"/>
          </w:tcPr>
          <w:p w14:paraId="0619C62A" w14:textId="77777777" w:rsidR="006C2698" w:rsidRPr="00B30BEF" w:rsidRDefault="006C2698" w:rsidP="00B30BEF">
            <w:pPr>
              <w:keepNext/>
              <w:rPr>
                <w:b/>
                <w:bCs/>
              </w:rPr>
            </w:pPr>
          </w:p>
        </w:tc>
      </w:tr>
      <w:tr w:rsidR="006C2698" w:rsidRPr="001B06C9" w14:paraId="58ACBAED" w14:textId="77777777" w:rsidTr="00A17141">
        <w:trPr>
          <w:cantSplit/>
        </w:trPr>
        <w:tc>
          <w:tcPr>
            <w:tcW w:w="6796" w:type="dxa"/>
          </w:tcPr>
          <w:p w14:paraId="48C82F16" w14:textId="72FB773A" w:rsidR="006C2698" w:rsidRPr="00B30BEF" w:rsidRDefault="006C2698" w:rsidP="00B30BEF">
            <w:pPr>
              <w:keepNext/>
            </w:pPr>
            <w:r w:rsidRPr="00B30BEF">
              <w:t>Macroscopos haematuria/urethralis vérzés</w:t>
            </w:r>
          </w:p>
        </w:tc>
        <w:tc>
          <w:tcPr>
            <w:tcW w:w="2268" w:type="dxa"/>
          </w:tcPr>
          <w:p w14:paraId="42C347F8" w14:textId="3419E382" w:rsidR="006C2698" w:rsidRPr="00B30BEF" w:rsidRDefault="006C2698" w:rsidP="00B30BEF">
            <w:pPr>
              <w:keepNext/>
            </w:pPr>
            <w:r w:rsidRPr="00B30BEF">
              <w:t>Gyakori</w:t>
            </w:r>
          </w:p>
        </w:tc>
      </w:tr>
      <w:tr w:rsidR="006C2698" w:rsidRPr="001B06C9" w14:paraId="0CA61808" w14:textId="77777777" w:rsidTr="00A17141">
        <w:trPr>
          <w:cantSplit/>
        </w:trPr>
        <w:tc>
          <w:tcPr>
            <w:tcW w:w="6796" w:type="dxa"/>
          </w:tcPr>
          <w:p w14:paraId="659D5847" w14:textId="6039BA62" w:rsidR="006C2698" w:rsidRPr="00B30BEF" w:rsidRDefault="006C2698" w:rsidP="00B30BEF">
            <w:r w:rsidRPr="00B30BEF">
              <w:t>Antikoagulánssal összefüggő nephropathia</w:t>
            </w:r>
          </w:p>
        </w:tc>
        <w:tc>
          <w:tcPr>
            <w:tcW w:w="2268" w:type="dxa"/>
          </w:tcPr>
          <w:p w14:paraId="60508909" w14:textId="21B0185F" w:rsidR="006C2698" w:rsidRPr="00B30BEF" w:rsidRDefault="006C2698" w:rsidP="00B30BEF">
            <w:r w:rsidRPr="00B30BEF">
              <w:t>Nem ismert</w:t>
            </w:r>
          </w:p>
        </w:tc>
      </w:tr>
      <w:tr w:rsidR="006C2698" w:rsidRPr="001B06C9" w14:paraId="20F9A19B" w14:textId="77777777" w:rsidTr="00A17141">
        <w:trPr>
          <w:cantSplit/>
        </w:trPr>
        <w:tc>
          <w:tcPr>
            <w:tcW w:w="6796" w:type="dxa"/>
          </w:tcPr>
          <w:p w14:paraId="76F8347E" w14:textId="12E2AB47" w:rsidR="006C2698" w:rsidRPr="00B30BEF" w:rsidRDefault="006C2698" w:rsidP="00B30BEF">
            <w:pPr>
              <w:keepNext/>
              <w:rPr>
                <w:b/>
                <w:bCs/>
              </w:rPr>
            </w:pPr>
            <w:r w:rsidRPr="00B30BEF">
              <w:rPr>
                <w:b/>
                <w:bCs/>
              </w:rPr>
              <w:t>A nemi szervekkel és az emlőkkel kapcsolatos betegségek és tünetek</w:t>
            </w:r>
          </w:p>
        </w:tc>
        <w:tc>
          <w:tcPr>
            <w:tcW w:w="2268" w:type="dxa"/>
          </w:tcPr>
          <w:p w14:paraId="2B02AED3" w14:textId="77777777" w:rsidR="006C2698" w:rsidRPr="00B30BEF" w:rsidRDefault="006C2698" w:rsidP="00B30BEF">
            <w:pPr>
              <w:keepNext/>
              <w:rPr>
                <w:b/>
                <w:bCs/>
              </w:rPr>
            </w:pPr>
          </w:p>
        </w:tc>
      </w:tr>
      <w:tr w:rsidR="006C2698" w:rsidRPr="001B06C9" w14:paraId="339613BF" w14:textId="77777777" w:rsidTr="00A17141">
        <w:trPr>
          <w:cantSplit/>
        </w:trPr>
        <w:tc>
          <w:tcPr>
            <w:tcW w:w="6796" w:type="dxa"/>
          </w:tcPr>
          <w:p w14:paraId="0DF43130" w14:textId="11B4E9C8" w:rsidR="006C2698" w:rsidRPr="00B30BEF" w:rsidRDefault="006C2698" w:rsidP="00B30BEF">
            <w:r w:rsidRPr="00B30BEF">
              <w:t>Hüvelyi vérzés</w:t>
            </w:r>
            <w:r w:rsidRPr="00A706CB">
              <w:rPr>
                <w:vertAlign w:val="superscript"/>
              </w:rPr>
              <w:t>1</w:t>
            </w:r>
          </w:p>
        </w:tc>
        <w:tc>
          <w:tcPr>
            <w:tcW w:w="2268" w:type="dxa"/>
          </w:tcPr>
          <w:p w14:paraId="6C0FC218" w14:textId="64794F8E" w:rsidR="006C2698" w:rsidRPr="00B30BEF" w:rsidRDefault="006C2698" w:rsidP="00B30BEF">
            <w:r w:rsidRPr="00B30BEF">
              <w:t>Gyakori</w:t>
            </w:r>
          </w:p>
        </w:tc>
      </w:tr>
      <w:tr w:rsidR="006C2698" w:rsidRPr="001B06C9" w14:paraId="473F5833" w14:textId="77777777" w:rsidTr="00A17141">
        <w:trPr>
          <w:cantSplit/>
        </w:trPr>
        <w:tc>
          <w:tcPr>
            <w:tcW w:w="6796" w:type="dxa"/>
          </w:tcPr>
          <w:p w14:paraId="403C4039" w14:textId="78774ACE" w:rsidR="006C2698" w:rsidRPr="00B30BEF" w:rsidRDefault="006C2698" w:rsidP="00B30BEF">
            <w:pPr>
              <w:keepNext/>
              <w:rPr>
                <w:b/>
                <w:bCs/>
              </w:rPr>
            </w:pPr>
            <w:r w:rsidRPr="00B30BEF">
              <w:rPr>
                <w:b/>
                <w:bCs/>
              </w:rPr>
              <w:t>Általános tünetek, az alkalmazás helyén fellépő reakciók</w:t>
            </w:r>
          </w:p>
        </w:tc>
        <w:tc>
          <w:tcPr>
            <w:tcW w:w="2268" w:type="dxa"/>
          </w:tcPr>
          <w:p w14:paraId="627896D5" w14:textId="77777777" w:rsidR="006C2698" w:rsidRPr="00B30BEF" w:rsidRDefault="006C2698" w:rsidP="00B30BEF">
            <w:pPr>
              <w:keepNext/>
              <w:rPr>
                <w:b/>
                <w:bCs/>
              </w:rPr>
            </w:pPr>
          </w:p>
        </w:tc>
      </w:tr>
      <w:tr w:rsidR="006C2698" w:rsidRPr="001B06C9" w14:paraId="60337DA6" w14:textId="77777777" w:rsidTr="00A17141">
        <w:trPr>
          <w:cantSplit/>
        </w:trPr>
        <w:tc>
          <w:tcPr>
            <w:tcW w:w="6796" w:type="dxa"/>
          </w:tcPr>
          <w:p w14:paraId="498D0478" w14:textId="6A550BCF" w:rsidR="006C2698" w:rsidRPr="00B30BEF" w:rsidRDefault="006C2698" w:rsidP="00B30BEF">
            <w:r w:rsidRPr="00B30BEF">
              <w:t>Vérzés a szúrás helyén</w:t>
            </w:r>
          </w:p>
        </w:tc>
        <w:tc>
          <w:tcPr>
            <w:tcW w:w="2268" w:type="dxa"/>
          </w:tcPr>
          <w:p w14:paraId="41F146BC" w14:textId="5BB30141" w:rsidR="006C2698" w:rsidRPr="00B30BEF" w:rsidRDefault="006C2698" w:rsidP="00B30BEF">
            <w:r w:rsidRPr="00B30BEF">
              <w:t>Gyakori</w:t>
            </w:r>
          </w:p>
        </w:tc>
      </w:tr>
      <w:tr w:rsidR="006C2698" w:rsidRPr="001B06C9" w14:paraId="73CD5E86" w14:textId="77777777" w:rsidTr="00A17141">
        <w:trPr>
          <w:cantSplit/>
        </w:trPr>
        <w:tc>
          <w:tcPr>
            <w:tcW w:w="6796" w:type="dxa"/>
          </w:tcPr>
          <w:p w14:paraId="699EA208" w14:textId="642164A3" w:rsidR="006C2698" w:rsidRPr="00B30BEF" w:rsidRDefault="006C2698" w:rsidP="00B30BEF">
            <w:pPr>
              <w:keepNext/>
              <w:rPr>
                <w:b/>
                <w:bCs/>
              </w:rPr>
            </w:pPr>
            <w:r w:rsidRPr="00B30BEF">
              <w:rPr>
                <w:b/>
                <w:bCs/>
              </w:rPr>
              <w:t>Laboratóriumi és egyéb vizsgálatok eredményei</w:t>
            </w:r>
          </w:p>
        </w:tc>
        <w:tc>
          <w:tcPr>
            <w:tcW w:w="2268" w:type="dxa"/>
          </w:tcPr>
          <w:p w14:paraId="05BB0C23" w14:textId="77777777" w:rsidR="006C2698" w:rsidRPr="00B30BEF" w:rsidRDefault="006C2698" w:rsidP="00B30BEF">
            <w:pPr>
              <w:keepNext/>
              <w:rPr>
                <w:b/>
                <w:bCs/>
              </w:rPr>
            </w:pPr>
          </w:p>
        </w:tc>
      </w:tr>
      <w:tr w:rsidR="006C2698" w:rsidRPr="001B06C9" w14:paraId="6BD41C2E" w14:textId="77777777" w:rsidTr="00A17141">
        <w:trPr>
          <w:cantSplit/>
        </w:trPr>
        <w:tc>
          <w:tcPr>
            <w:tcW w:w="6796" w:type="dxa"/>
          </w:tcPr>
          <w:p w14:paraId="667CA12B" w14:textId="75AF8771" w:rsidR="006C2698" w:rsidRPr="00B30BEF" w:rsidRDefault="006C2698" w:rsidP="00B30BEF">
            <w:r w:rsidRPr="00B30BEF">
              <w:t>Kóros májfunkciós vizsgálati eredmények</w:t>
            </w:r>
          </w:p>
        </w:tc>
        <w:tc>
          <w:tcPr>
            <w:tcW w:w="2268" w:type="dxa"/>
          </w:tcPr>
          <w:p w14:paraId="563FE229" w14:textId="69EBFEAC" w:rsidR="006C2698" w:rsidRPr="00B30BEF" w:rsidRDefault="006C2698" w:rsidP="00B30BEF">
            <w:r w:rsidRPr="00B30BEF">
              <w:t>Gyakori</w:t>
            </w:r>
          </w:p>
        </w:tc>
      </w:tr>
      <w:tr w:rsidR="006C2698" w:rsidRPr="00B30BEF" w14:paraId="0108F0D4" w14:textId="77777777" w:rsidTr="00A17141">
        <w:trPr>
          <w:cantSplit/>
        </w:trPr>
        <w:tc>
          <w:tcPr>
            <w:tcW w:w="6796" w:type="dxa"/>
          </w:tcPr>
          <w:p w14:paraId="6F4F0099" w14:textId="196428B4" w:rsidR="006C2698" w:rsidRPr="00B30BEF" w:rsidRDefault="006C2698" w:rsidP="00B30BEF">
            <w:pPr>
              <w:keepNext/>
              <w:rPr>
                <w:b/>
                <w:bCs/>
              </w:rPr>
            </w:pPr>
            <w:r w:rsidRPr="00B30BEF">
              <w:rPr>
                <w:b/>
                <w:bCs/>
              </w:rPr>
              <w:t>Sérülés, mérgezés és a beavatkozással kapcsolatos szövődmények</w:t>
            </w:r>
          </w:p>
        </w:tc>
        <w:tc>
          <w:tcPr>
            <w:tcW w:w="2268" w:type="dxa"/>
          </w:tcPr>
          <w:p w14:paraId="44D6D728" w14:textId="77777777" w:rsidR="006C2698" w:rsidRPr="00B30BEF" w:rsidRDefault="006C2698" w:rsidP="00B30BEF">
            <w:pPr>
              <w:keepNext/>
              <w:rPr>
                <w:b/>
                <w:bCs/>
              </w:rPr>
            </w:pPr>
          </w:p>
        </w:tc>
      </w:tr>
      <w:tr w:rsidR="006C2698" w:rsidRPr="00B30BEF" w14:paraId="39716E8F" w14:textId="77777777" w:rsidTr="00A17141">
        <w:trPr>
          <w:cantSplit/>
        </w:trPr>
        <w:tc>
          <w:tcPr>
            <w:tcW w:w="6796" w:type="dxa"/>
          </w:tcPr>
          <w:p w14:paraId="74A69906" w14:textId="6D7D326D" w:rsidR="006C2698" w:rsidRPr="00B30BEF" w:rsidRDefault="006C2698" w:rsidP="00B30BEF">
            <w:pPr>
              <w:keepNext/>
            </w:pPr>
            <w:r w:rsidRPr="00B30BEF">
              <w:t>Vérzés a műtéti területen</w:t>
            </w:r>
          </w:p>
        </w:tc>
        <w:tc>
          <w:tcPr>
            <w:tcW w:w="2268" w:type="dxa"/>
          </w:tcPr>
          <w:p w14:paraId="364969ED" w14:textId="77046785" w:rsidR="006C2698" w:rsidRPr="00B30BEF" w:rsidRDefault="006C2698" w:rsidP="00B30BEF">
            <w:pPr>
              <w:keepNext/>
            </w:pPr>
            <w:r w:rsidRPr="00B30BEF">
              <w:t>Nem gyakori</w:t>
            </w:r>
          </w:p>
        </w:tc>
      </w:tr>
      <w:tr w:rsidR="006C2698" w:rsidRPr="00B30BEF" w14:paraId="1B7DB591" w14:textId="77777777" w:rsidTr="00A17141">
        <w:trPr>
          <w:cantSplit/>
        </w:trPr>
        <w:tc>
          <w:tcPr>
            <w:tcW w:w="6796" w:type="dxa"/>
          </w:tcPr>
          <w:p w14:paraId="60C6AABE" w14:textId="4BFAAC8C" w:rsidR="006C2698" w:rsidRPr="00B30BEF" w:rsidRDefault="006C2698" w:rsidP="00B30BEF">
            <w:pPr>
              <w:keepNext/>
            </w:pPr>
            <w:r w:rsidRPr="00B30BEF">
              <w:t>Subduralis vérzés</w:t>
            </w:r>
          </w:p>
        </w:tc>
        <w:tc>
          <w:tcPr>
            <w:tcW w:w="2268" w:type="dxa"/>
          </w:tcPr>
          <w:p w14:paraId="40912679" w14:textId="6ABA4216" w:rsidR="006C2698" w:rsidRPr="00B30BEF" w:rsidRDefault="006C2698" w:rsidP="00B30BEF">
            <w:pPr>
              <w:keepNext/>
            </w:pPr>
            <w:r w:rsidRPr="00B30BEF">
              <w:t>Ritka</w:t>
            </w:r>
          </w:p>
        </w:tc>
      </w:tr>
      <w:tr w:rsidR="006C2698" w:rsidRPr="00B30BEF" w14:paraId="49CF0620" w14:textId="77777777" w:rsidTr="00A17141">
        <w:trPr>
          <w:cantSplit/>
        </w:trPr>
        <w:tc>
          <w:tcPr>
            <w:tcW w:w="6796" w:type="dxa"/>
          </w:tcPr>
          <w:p w14:paraId="0DF0F5D7" w14:textId="06862DEC" w:rsidR="006C2698" w:rsidRPr="00B30BEF" w:rsidRDefault="006C2698" w:rsidP="00B30BEF">
            <w:pPr>
              <w:keepNext/>
            </w:pPr>
            <w:r w:rsidRPr="00B30BEF">
              <w:t>Orvosi beavatkozást követő vérzés</w:t>
            </w:r>
          </w:p>
        </w:tc>
        <w:tc>
          <w:tcPr>
            <w:tcW w:w="2268" w:type="dxa"/>
          </w:tcPr>
          <w:p w14:paraId="7013FC9D" w14:textId="649C67BC" w:rsidR="006C2698" w:rsidRPr="00B30BEF" w:rsidRDefault="006C2698" w:rsidP="00B30BEF">
            <w:pPr>
              <w:keepNext/>
            </w:pPr>
            <w:r w:rsidRPr="00B30BEF">
              <w:t>Ritka</w:t>
            </w:r>
          </w:p>
        </w:tc>
      </w:tr>
    </w:tbl>
    <w:p w14:paraId="34A1C55C" w14:textId="0279448E" w:rsidR="008A0E0F" w:rsidRPr="003D6CD3" w:rsidRDefault="00326233" w:rsidP="00911051">
      <w:pPr>
        <w:rPr>
          <w:sz w:val="20"/>
          <w:szCs w:val="20"/>
        </w:rPr>
      </w:pPr>
      <w:r w:rsidRPr="003D6CD3">
        <w:rPr>
          <w:sz w:val="20"/>
          <w:szCs w:val="20"/>
          <w:vertAlign w:val="superscript"/>
        </w:rPr>
        <w:t>1</w:t>
      </w:r>
      <w:r w:rsidR="00911051" w:rsidRPr="00911051">
        <w:rPr>
          <w:sz w:val="20"/>
          <w:szCs w:val="20"/>
        </w:rPr>
        <w:t xml:space="preserve"> </w:t>
      </w:r>
      <w:r w:rsidRPr="003D6CD3">
        <w:rPr>
          <w:sz w:val="20"/>
          <w:szCs w:val="20"/>
        </w:rPr>
        <w:t>A jelentési gyakoriságok a klinikai vizsgálatokban résztvevő női populáción alapulnak. Hüvelyi vérzés gyakran előfordult 50</w:t>
      </w:r>
      <w:r w:rsidR="00D66EA9">
        <w:rPr>
          <w:sz w:val="20"/>
          <w:szCs w:val="20"/>
        </w:rPr>
        <w:t> év</w:t>
      </w:r>
      <w:r w:rsidRPr="003D6CD3">
        <w:rPr>
          <w:sz w:val="20"/>
          <w:szCs w:val="20"/>
        </w:rPr>
        <w:t xml:space="preserve"> alatti nőknél, míg 50</w:t>
      </w:r>
      <w:r w:rsidR="00D66EA9">
        <w:rPr>
          <w:sz w:val="20"/>
          <w:szCs w:val="20"/>
        </w:rPr>
        <w:t> év</w:t>
      </w:r>
      <w:r w:rsidRPr="003D6CD3">
        <w:rPr>
          <w:sz w:val="20"/>
          <w:szCs w:val="20"/>
        </w:rPr>
        <w:t xml:space="preserve"> felettieknél nem volt gyakori.</w:t>
      </w:r>
    </w:p>
    <w:p w14:paraId="644428E1" w14:textId="77777777" w:rsidR="006C2698" w:rsidRPr="004F56FD" w:rsidRDefault="006C2698" w:rsidP="004F56FD"/>
    <w:p w14:paraId="3D1D3948" w14:textId="5F448F8E" w:rsidR="008A0E0F" w:rsidRPr="004F56FD" w:rsidRDefault="00326233" w:rsidP="004F56FD">
      <w:pPr>
        <w:keepNext/>
        <w:rPr>
          <w:u w:val="single"/>
        </w:rPr>
      </w:pPr>
      <w:r w:rsidRPr="004F56FD">
        <w:rPr>
          <w:u w:val="single"/>
        </w:rPr>
        <w:t>Kiválasztott mellékhatások leírása</w:t>
      </w:r>
    </w:p>
    <w:p w14:paraId="0AC2C328" w14:textId="77777777" w:rsidR="008A0E0F" w:rsidRPr="004F56FD" w:rsidRDefault="00326233" w:rsidP="004F56FD">
      <w:pPr>
        <w:keepNext/>
        <w:rPr>
          <w:i/>
          <w:iCs/>
        </w:rPr>
      </w:pPr>
      <w:r w:rsidRPr="004F56FD">
        <w:rPr>
          <w:i/>
          <w:iCs/>
        </w:rPr>
        <w:t>Haemorrhagiás anaemia</w:t>
      </w:r>
    </w:p>
    <w:p w14:paraId="732B4C1E" w14:textId="338FE775" w:rsidR="008A0E0F" w:rsidRPr="004F56FD" w:rsidRDefault="00326233" w:rsidP="004F56FD">
      <w:r w:rsidRPr="004F56FD">
        <w:t xml:space="preserve">Farmakológiai hatásmechanizmusa miatt az edoxabán alkalmazása kapcsolatba hozható bármely szövetből vagy szervből származó okkult vagy nyilvánvaló vérzés kockázatának növekedésével, ami posthaemorrhagiás anaemiához vezethet. A </w:t>
      </w:r>
      <w:r w:rsidR="00252459">
        <w:t>jelek</w:t>
      </w:r>
      <w:r w:rsidRPr="004F56FD">
        <w:t>, a tünetek és a súlyosság (beleértve a halálos kimenetelt is) ilyenkor a vérzés és/vagy anaemia helyének és fokának, illetve kiterjedésének megfelelően változnak (lásd 4.9 pont). A klinikai vizsgálatok alatt gyakrabban észleltek nyálkahártyavérzést (epistaxis, gastrointestinalis, urogenitalis) és anaemiát a hossz</w:t>
      </w:r>
      <w:r w:rsidR="00F07FDA">
        <w:t>ú távú</w:t>
      </w:r>
      <w:r w:rsidR="006C2698" w:rsidRPr="004F56FD">
        <w:t xml:space="preserve"> </w:t>
      </w:r>
      <w:r w:rsidRPr="004F56FD">
        <w:t>edoxabán-kezelés során, mint a KVA kezelés mellett. Így a megfelelő klinikai megfigyelésen felül a haemoglobin/haematocrit-érték laboratóriumi vizsgálata értékes lehet az okkult vérzés detektálásában, amennyiben szükségesnek ítélik. A vérzések kockázata bizonyos betegcsoportokban megnövekedhet, pl. a nem beállított, súlyos artériás hypertoniában szenvedő és/vagy a haemostasist befolyásoló gyógyszerekkel végzett egyidejű kezelés esetén (lásd 4.4 pont). A menstruációs vérzés erősödhet és/vagy elhúzódhat. A vérzéses szövődmények gyengeség, sápadtság, szédülés, fejfájás vagy megmagyarázhatatlan duzzanat, dyspnoe és megmagyarázhatatlan sokk formájában jelentkeznek.</w:t>
      </w:r>
    </w:p>
    <w:p w14:paraId="6DC6826B" w14:textId="77777777" w:rsidR="006C2698" w:rsidRPr="004F56FD" w:rsidRDefault="006C2698" w:rsidP="004F56FD"/>
    <w:p w14:paraId="5F140DE9" w14:textId="77777777" w:rsidR="008A0E0F" w:rsidRPr="004F56FD" w:rsidRDefault="00326233" w:rsidP="004F56FD">
      <w:r w:rsidRPr="004F56FD">
        <w:t>A major vérzés ismert másodlagos komplikációit, mint kompartment szindrómát vagy a hipoperfúzió következtében fellépő veseelégtelenséget, illetve antikoagulánssal összefüggő nephropathiát jelentették az edoxabánnal kapcsolatban. Ezért a vérzés lehetőségét minden antikoagulált beteg állapotának értékelésekor figyelembe kell venni.</w:t>
      </w:r>
    </w:p>
    <w:p w14:paraId="1F669CF5" w14:textId="77777777" w:rsidR="008A0E0F" w:rsidRPr="004F56FD" w:rsidRDefault="008A0E0F" w:rsidP="004F56FD"/>
    <w:p w14:paraId="3EA01967" w14:textId="77777777" w:rsidR="008A0E0F" w:rsidRPr="004F56FD" w:rsidRDefault="00326233" w:rsidP="004F56FD">
      <w:pPr>
        <w:keepNext/>
        <w:rPr>
          <w:u w:val="single"/>
        </w:rPr>
      </w:pPr>
      <w:r w:rsidRPr="001B06C9">
        <w:rPr>
          <w:u w:val="single"/>
        </w:rPr>
        <w:t>Gyermekek</w:t>
      </w:r>
      <w:r w:rsidRPr="004F56FD">
        <w:rPr>
          <w:u w:val="single"/>
        </w:rPr>
        <w:t xml:space="preserve"> </w:t>
      </w:r>
      <w:r w:rsidRPr="001B06C9">
        <w:rPr>
          <w:u w:val="single"/>
        </w:rPr>
        <w:t>és</w:t>
      </w:r>
      <w:r w:rsidRPr="004F56FD">
        <w:rPr>
          <w:u w:val="single"/>
        </w:rPr>
        <w:t xml:space="preserve"> serdülők</w:t>
      </w:r>
    </w:p>
    <w:p w14:paraId="2B9E242F" w14:textId="566007CC" w:rsidR="008A0E0F" w:rsidRPr="004F56FD" w:rsidRDefault="00326233" w:rsidP="004F56FD">
      <w:r w:rsidRPr="004F56FD">
        <w:t xml:space="preserve">Az edoxabán biztonságosságát két </w:t>
      </w:r>
      <w:r w:rsidR="00F07FDA">
        <w:t>III</w:t>
      </w:r>
      <w:r w:rsidRPr="004F56FD">
        <w:t>-as</w:t>
      </w:r>
      <w:r w:rsidR="00906F1A" w:rsidRPr="004F56FD">
        <w:t> </w:t>
      </w:r>
      <w:r w:rsidRPr="004F56FD">
        <w:t xml:space="preserve">fázisú </w:t>
      </w:r>
      <w:r w:rsidR="00F07FDA">
        <w:t xml:space="preserve">klinikai </w:t>
      </w:r>
      <w:r w:rsidRPr="004F56FD">
        <w:t>vizsgálatban (Hokusai VTE PEDIATRICS és ENNOBLE-ATE) értékelték VTE-ben (286</w:t>
      </w:r>
      <w:r w:rsidR="00906F1A" w:rsidRPr="004F56FD">
        <w:t> </w:t>
      </w:r>
      <w:r w:rsidRPr="004F56FD">
        <w:t>beteg, 145, edoxabánnal kezelt beteg) és thromboticus események kockázatának kitett szívbetegségben szenvedő (167</w:t>
      </w:r>
      <w:r w:rsidR="00906F1A" w:rsidRPr="004F56FD">
        <w:t> </w:t>
      </w:r>
      <w:r w:rsidRPr="004F56FD">
        <w:t>beteg, 109, edoxabánnal kezelt beteg) gyermekeknél és serdülőknél, újszülött kortól a betöltött 18</w:t>
      </w:r>
      <w:r w:rsidR="00D66EA9">
        <w:t> év</w:t>
      </w:r>
      <w:r w:rsidRPr="004F56FD">
        <w:t>es korig. Összességében a gyermekeknél a biztonságossági profil hasonló volt, mint a felnőtt betegpopulációban (lásd</w:t>
      </w:r>
      <w:r w:rsidR="006C2698" w:rsidRPr="004F56FD">
        <w:t xml:space="preserve"> </w:t>
      </w:r>
      <w:r w:rsidRPr="004F56FD">
        <w:t>3.</w:t>
      </w:r>
      <w:r w:rsidR="00906F1A" w:rsidRPr="004F56FD">
        <w:t> </w:t>
      </w:r>
      <w:r w:rsidRPr="004F56FD">
        <w:t>táblázat). Összesen a VTE miatt edoxabánnal kezelt gyermekek 16,6%-a tapasztalt mellékhatásokat.</w:t>
      </w:r>
    </w:p>
    <w:p w14:paraId="26D81C39" w14:textId="77777777" w:rsidR="0095615E" w:rsidRPr="004F56FD" w:rsidRDefault="0095615E" w:rsidP="004F56FD"/>
    <w:p w14:paraId="4172F582" w14:textId="269114CF" w:rsidR="008A0E0F" w:rsidRPr="004F56FD" w:rsidRDefault="00326233" w:rsidP="004F56FD">
      <w:pPr>
        <w:keepNext/>
        <w:rPr>
          <w:u w:val="single"/>
        </w:rPr>
      </w:pPr>
      <w:r w:rsidRPr="001B06C9">
        <w:rPr>
          <w:u w:val="single"/>
        </w:rPr>
        <w:t>Feltételezett</w:t>
      </w:r>
      <w:r w:rsidRPr="004F56FD">
        <w:rPr>
          <w:u w:val="single"/>
        </w:rPr>
        <w:t xml:space="preserve"> </w:t>
      </w:r>
      <w:r w:rsidRPr="001B06C9">
        <w:rPr>
          <w:u w:val="single"/>
        </w:rPr>
        <w:t>mellékhatások</w:t>
      </w:r>
      <w:r w:rsidRPr="004F56FD">
        <w:rPr>
          <w:u w:val="single"/>
        </w:rPr>
        <w:t xml:space="preserve"> bejelentése</w:t>
      </w:r>
    </w:p>
    <w:p w14:paraId="72414A60" w14:textId="2DBBB263" w:rsidR="008A0E0F" w:rsidRPr="004F56FD" w:rsidRDefault="00326233" w:rsidP="004F56FD">
      <w:r w:rsidRPr="004F56FD">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r w:rsidRPr="004F56FD">
          <w:rPr>
            <w:rStyle w:val="Hiperhivatkozs"/>
            <w:highlight w:val="lightGray"/>
          </w:rPr>
          <w:t>V. függelékben</w:t>
        </w:r>
      </w:hyperlink>
      <w:r w:rsidRPr="004F56FD">
        <w:rPr>
          <w:highlight w:val="lightGray"/>
        </w:rPr>
        <w:t xml:space="preserve"> található elérhetőségek valamelyikén keresztül</w:t>
      </w:r>
      <w:r w:rsidRPr="004F56FD">
        <w:t>.</w:t>
      </w:r>
    </w:p>
    <w:p w14:paraId="4DCF3006" w14:textId="77777777" w:rsidR="008A0E0F" w:rsidRPr="004F56FD" w:rsidRDefault="008A0E0F" w:rsidP="004F56FD"/>
    <w:p w14:paraId="2072266E" w14:textId="008DB8C8" w:rsidR="008A0E0F" w:rsidRPr="001B06C9" w:rsidRDefault="001B06C9" w:rsidP="001B06C9">
      <w:pPr>
        <w:keepNext/>
        <w:ind w:left="567" w:hanging="567"/>
        <w:rPr>
          <w:b/>
          <w:bCs/>
        </w:rPr>
      </w:pPr>
      <w:r w:rsidRPr="007B2FA7">
        <w:rPr>
          <w:b/>
          <w:bCs/>
        </w:rPr>
        <w:t>4.9</w:t>
      </w:r>
      <w:r w:rsidRPr="007B2FA7">
        <w:rPr>
          <w:b/>
          <w:bCs/>
        </w:rPr>
        <w:tab/>
      </w:r>
      <w:r w:rsidR="00326233" w:rsidRPr="001B06C9">
        <w:rPr>
          <w:b/>
          <w:bCs/>
        </w:rPr>
        <w:t>Túladagolás</w:t>
      </w:r>
    </w:p>
    <w:p w14:paraId="47F56148" w14:textId="77777777" w:rsidR="0095615E" w:rsidRPr="001B06C9" w:rsidRDefault="0095615E" w:rsidP="001B06C9">
      <w:pPr>
        <w:keepNext/>
        <w:ind w:left="567" w:hanging="567"/>
        <w:rPr>
          <w:b/>
          <w:bCs/>
        </w:rPr>
      </w:pPr>
    </w:p>
    <w:p w14:paraId="5639120A" w14:textId="77777777" w:rsidR="008A0E0F" w:rsidRPr="004F56FD" w:rsidRDefault="00326233" w:rsidP="004F56FD">
      <w:r w:rsidRPr="004F56FD">
        <w:t>Az edoxabán túladagolása vérzést okozhat. A túladagolásos esetekkel kapcsolatos tapasztalat nagyon korlátozott.</w:t>
      </w:r>
    </w:p>
    <w:p w14:paraId="6675FFCB" w14:textId="77777777" w:rsidR="008A0E0F" w:rsidRPr="004F56FD" w:rsidRDefault="008A0E0F" w:rsidP="004F56FD"/>
    <w:p w14:paraId="57E2F9BE" w14:textId="77777777" w:rsidR="008A0E0F" w:rsidRPr="004F56FD" w:rsidRDefault="00326233" w:rsidP="004F56FD">
      <w:r w:rsidRPr="004F56FD">
        <w:t>Az edoxabán farmakodinámiás hatását antagonizáló specifikus ellenszer nem áll rendelkezésre.</w:t>
      </w:r>
    </w:p>
    <w:p w14:paraId="7F38462A" w14:textId="77777777" w:rsidR="0095615E" w:rsidRPr="004F56FD" w:rsidRDefault="0095615E" w:rsidP="004F56FD"/>
    <w:p w14:paraId="3993D68D" w14:textId="77777777" w:rsidR="008A0E0F" w:rsidRPr="004F56FD" w:rsidRDefault="00326233" w:rsidP="004F56FD">
      <w:r w:rsidRPr="004F56FD">
        <w:t>Edoxabán túladagolás esetén orvosi szén korai alkalmazása mérlegelhető a felszívódás csökkentésére. Ez az ajánlás a gyógyszertúladagolás szokásos kezelésén és hasonló vegyületekkel kapcsolatban rendelkezésre álló adatokon alapul, mivel az edoxabán felszívódásának csökkentésére alkalmazott orvosi szén hatását az edoxabán klinikai programban konkrétan nem vizsgálták.</w:t>
      </w:r>
    </w:p>
    <w:p w14:paraId="74FD8E2F" w14:textId="77777777" w:rsidR="0095615E" w:rsidRPr="004F56FD" w:rsidRDefault="0095615E" w:rsidP="004F56FD"/>
    <w:p w14:paraId="779AA19B" w14:textId="77777777" w:rsidR="008A0E0F" w:rsidRPr="004F56FD" w:rsidRDefault="00326233" w:rsidP="004F56FD">
      <w:pPr>
        <w:keepNext/>
        <w:rPr>
          <w:u w:val="single"/>
        </w:rPr>
      </w:pPr>
      <w:r w:rsidRPr="001B06C9">
        <w:rPr>
          <w:u w:val="single"/>
        </w:rPr>
        <w:t>Vérzés</w:t>
      </w:r>
      <w:r w:rsidRPr="004F56FD">
        <w:rPr>
          <w:u w:val="single"/>
        </w:rPr>
        <w:t xml:space="preserve"> kezelése</w:t>
      </w:r>
    </w:p>
    <w:p w14:paraId="07C932BD" w14:textId="77777777" w:rsidR="008A0E0F" w:rsidRPr="004F56FD" w:rsidRDefault="00326233" w:rsidP="004F56FD">
      <w:r w:rsidRPr="004F56FD">
        <w:t>Amennyiben vérzéses szövődmény lép fel egy, edoxabánt kapó betegnél, akkor az edoxabán következő alkalmazását szükség szerint el kell halasztani vagy a kezelést fel kell függeszteni. Az edoxabán felezési ideje körülbelül 10 és 14 óra között van (lásd 5.2 pont). A kezelést a vérzés súlyosságának és lokalizációjának függvényében, személyre szabottan kell végezni. Szükség esetén megfelelő tüneti kezelés alkalmazható, például mechanikus kompresszió (pl. súlyos orrvérzés esetén), műtéti vérzéscsillapítás vérzéscsillapító eljárásokkal, folyadékpótlás és hemodinamikai támogatás, vérkészítmények (a társuló anaemia vagy coagulopathia függvényében vörösvértest-koncentrátum vagy friss fagyasztott plazma) vagy thrombocyta-transzfúzió.</w:t>
      </w:r>
    </w:p>
    <w:p w14:paraId="4CAC2952" w14:textId="77777777" w:rsidR="008A0E0F" w:rsidRPr="004F56FD" w:rsidRDefault="008A0E0F" w:rsidP="004F56FD"/>
    <w:p w14:paraId="03BA0327" w14:textId="3AE0B015" w:rsidR="008A0E0F" w:rsidRPr="004F56FD" w:rsidRDefault="00326233" w:rsidP="004F56FD">
      <w:r w:rsidRPr="004F56FD">
        <w:t>Transzfúzióval vagy hemosztázissal nem kontrollálható életveszélyes vérzés esetében 50 NE/</w:t>
      </w:r>
      <w:r w:rsidR="00F07FDA">
        <w:t>tt</w:t>
      </w:r>
      <w:r w:rsidRPr="004F56FD">
        <w:t>kg faktor 4 prothrombin-komplex koncentrátum (PCC) adása az infúzió befejezése után 30 perccel visszafordította az edoxabán hatásait.</w:t>
      </w:r>
    </w:p>
    <w:p w14:paraId="1217A798" w14:textId="77777777" w:rsidR="008A0E0F" w:rsidRPr="004F56FD" w:rsidRDefault="008A0E0F" w:rsidP="004F56FD"/>
    <w:p w14:paraId="30851D14" w14:textId="77777777" w:rsidR="008A0E0F" w:rsidRPr="004F56FD" w:rsidRDefault="00326233" w:rsidP="004F56FD">
      <w:r w:rsidRPr="004F56FD">
        <w:t>Rekombináns VIIa faktor (r-FVIIa) adása is megfontolandó. Azonban korlátozott tapasztalat áll rendelkezésre ezen készítmények edoxabánt kapó betegeknél történő alkalmazásával kapcsolatban.</w:t>
      </w:r>
    </w:p>
    <w:p w14:paraId="6781EE45" w14:textId="77777777" w:rsidR="0095615E" w:rsidRPr="004F56FD" w:rsidRDefault="0095615E" w:rsidP="004F56FD"/>
    <w:p w14:paraId="225C7C17" w14:textId="77777777" w:rsidR="00F07FDA" w:rsidRDefault="00F07FDA" w:rsidP="004F56FD">
      <w:r w:rsidRPr="00F07FDA">
        <w:t>Major vérzés esetén fontolóra kell venni egy véralvadási szakértővel történő konzultációt, amennyiben helyileg elérhető</w:t>
      </w:r>
      <w:r>
        <w:t>.</w:t>
      </w:r>
    </w:p>
    <w:p w14:paraId="4B5FFE34" w14:textId="77777777" w:rsidR="008A0E0F" w:rsidRPr="004F56FD" w:rsidRDefault="008A0E0F" w:rsidP="004F56FD"/>
    <w:p w14:paraId="3CA800E9" w14:textId="77777777" w:rsidR="008A0E0F" w:rsidRPr="004F56FD" w:rsidRDefault="00326233" w:rsidP="004F56FD">
      <w:r w:rsidRPr="004F56FD">
        <w:t>A protamin-szulfát és a K-vitamin várhatóan nem befolyásolják az edoxabán antikoaguláns hatását.</w:t>
      </w:r>
    </w:p>
    <w:p w14:paraId="1437B354" w14:textId="77777777" w:rsidR="008A0E0F" w:rsidRPr="004F56FD" w:rsidRDefault="008A0E0F" w:rsidP="004F56FD"/>
    <w:p w14:paraId="7ECBB1E5" w14:textId="77777777" w:rsidR="00E5222C" w:rsidRPr="00E5222C" w:rsidRDefault="00E5222C" w:rsidP="00E5222C">
      <w:pPr>
        <w:jc w:val="both"/>
        <w:rPr>
          <w:rFonts w:eastAsia="Times New Roman"/>
          <w:iCs/>
          <w:noProof/>
          <w:lang w:val="en-GB" w:eastAsia="en-GB"/>
        </w:rPr>
      </w:pPr>
      <w:r w:rsidRPr="00E5222C">
        <w:rPr>
          <w:rFonts w:eastAsia="Times New Roman"/>
          <w:iCs/>
          <w:noProof/>
          <w:lang w:val="en-GB" w:eastAsia="en-GB"/>
        </w:rPr>
        <w:t>Az edoxabánt kapó egyéneknél nincs tapasztalat antifibrinolyticus szerekkel (tranexámsav, aminokapronsav) kapcsolatban. A szisztémás haemostaticumok (dezmopresszin, aprotinin) edoxabán-kezelésben részesülő betegeknél történő alkalmazásával kapcsolatban nincs sem tudományos indoklás, sem tapasztalat. A plazmafehérjékhez való nagymértékű kötődése miatt az edoxabán várhatóan nem dializálható.</w:t>
      </w:r>
    </w:p>
    <w:p w14:paraId="37E75856" w14:textId="0745EE8F" w:rsidR="008A0E0F" w:rsidRPr="004F56FD" w:rsidRDefault="008A0E0F" w:rsidP="004F56FD"/>
    <w:p w14:paraId="4134A546" w14:textId="77777777" w:rsidR="008A0E0F" w:rsidRPr="004F56FD" w:rsidRDefault="008A0E0F" w:rsidP="004F56FD"/>
    <w:p w14:paraId="1BB53397" w14:textId="77777777" w:rsidR="008A0E0F" w:rsidRPr="004F56FD" w:rsidRDefault="008A0E0F" w:rsidP="004F56FD"/>
    <w:p w14:paraId="1188F46F" w14:textId="78E4E763" w:rsidR="008A0E0F" w:rsidRPr="001B06C9" w:rsidRDefault="001B06C9" w:rsidP="001B06C9">
      <w:pPr>
        <w:keepNext/>
        <w:ind w:left="567" w:hanging="567"/>
        <w:rPr>
          <w:b/>
          <w:bCs/>
        </w:rPr>
      </w:pPr>
      <w:r w:rsidRPr="007B2FA7">
        <w:rPr>
          <w:b/>
          <w:bCs/>
        </w:rPr>
        <w:t>5.</w:t>
      </w:r>
      <w:r w:rsidRPr="007B2FA7">
        <w:rPr>
          <w:b/>
          <w:bCs/>
        </w:rPr>
        <w:tab/>
      </w:r>
      <w:r w:rsidR="00326233" w:rsidRPr="001B06C9">
        <w:rPr>
          <w:b/>
          <w:bCs/>
        </w:rPr>
        <w:t>FARMAKOLÓGIAI TULAJDONSÁGOK</w:t>
      </w:r>
    </w:p>
    <w:p w14:paraId="27F17E65" w14:textId="77777777" w:rsidR="0095615E" w:rsidRPr="001B06C9" w:rsidRDefault="0095615E" w:rsidP="001B06C9">
      <w:pPr>
        <w:keepNext/>
        <w:ind w:left="567" w:hanging="567"/>
        <w:rPr>
          <w:b/>
          <w:bCs/>
        </w:rPr>
      </w:pPr>
    </w:p>
    <w:p w14:paraId="4E16123A" w14:textId="09E6DE25" w:rsidR="008A0E0F" w:rsidRPr="001B06C9" w:rsidRDefault="001B06C9" w:rsidP="001B06C9">
      <w:pPr>
        <w:keepNext/>
        <w:ind w:left="567" w:hanging="567"/>
        <w:rPr>
          <w:b/>
          <w:bCs/>
        </w:rPr>
      </w:pPr>
      <w:r w:rsidRPr="007B2FA7">
        <w:rPr>
          <w:b/>
          <w:bCs/>
        </w:rPr>
        <w:t>5.1</w:t>
      </w:r>
      <w:r w:rsidRPr="007B2FA7">
        <w:rPr>
          <w:b/>
          <w:bCs/>
        </w:rPr>
        <w:tab/>
      </w:r>
      <w:r w:rsidR="00326233" w:rsidRPr="001B06C9">
        <w:rPr>
          <w:b/>
          <w:bCs/>
        </w:rPr>
        <w:t>Farmakodinámiás tulajdonságok</w:t>
      </w:r>
    </w:p>
    <w:p w14:paraId="3FC614FC" w14:textId="77777777" w:rsidR="008A0E0F" w:rsidRPr="001B06C9" w:rsidRDefault="008A0E0F" w:rsidP="001B06C9">
      <w:pPr>
        <w:keepNext/>
        <w:ind w:left="567" w:hanging="567"/>
        <w:rPr>
          <w:b/>
          <w:bCs/>
        </w:rPr>
      </w:pPr>
    </w:p>
    <w:p w14:paraId="2D1FE030" w14:textId="77777777" w:rsidR="008A0E0F" w:rsidRPr="004F56FD" w:rsidRDefault="00326233" w:rsidP="004F56FD">
      <w:r w:rsidRPr="004F56FD">
        <w:t>Farmakoterápiás csoport: Véralvadásgátló szerek, direkt Xa-faktor inhibitorok; ATC kód: B01AF03</w:t>
      </w:r>
    </w:p>
    <w:p w14:paraId="40B816B9" w14:textId="77777777" w:rsidR="0095615E" w:rsidRPr="004F56FD" w:rsidRDefault="0095615E" w:rsidP="004F56FD"/>
    <w:p w14:paraId="00B8FC5C" w14:textId="768AAA67" w:rsidR="008A0E0F" w:rsidRPr="004F56FD" w:rsidRDefault="00326233" w:rsidP="004F56FD">
      <w:pPr>
        <w:keepNext/>
        <w:rPr>
          <w:u w:val="single"/>
        </w:rPr>
      </w:pPr>
      <w:r w:rsidRPr="004F56FD">
        <w:rPr>
          <w:u w:val="single"/>
        </w:rPr>
        <w:t>Hatásmechanizmus</w:t>
      </w:r>
    </w:p>
    <w:p w14:paraId="53B5F74A" w14:textId="714C80DC" w:rsidR="008A0E0F" w:rsidRPr="004F56FD" w:rsidRDefault="00326233" w:rsidP="004F56FD">
      <w:r w:rsidRPr="004F56FD">
        <w:t>Az edoxabán a véralvadási kaszkád végső, közös szakaszában található szerin-proteáz FXa nagy szelektivitású, közvetlen és reverzibilis inhibitora. Az edoxabán gátolja a szabad FXa-t és a prothrombináz aktivitást. Az FXa gátlása a véralvadási kaszkádban csökkenti a thrombinképződést, meghosszabbítja az alvadási időt, és csökkenti a vérrögképződés kockázatát.</w:t>
      </w:r>
    </w:p>
    <w:p w14:paraId="06DCAFA0" w14:textId="77777777" w:rsidR="008A0E0F" w:rsidRPr="004F56FD" w:rsidRDefault="008A0E0F" w:rsidP="004F56FD"/>
    <w:p w14:paraId="5B4A2E9E" w14:textId="77777777" w:rsidR="008A0E0F" w:rsidRPr="004F56FD" w:rsidRDefault="00326233" w:rsidP="004F56FD">
      <w:pPr>
        <w:keepNext/>
        <w:rPr>
          <w:u w:val="single"/>
        </w:rPr>
      </w:pPr>
      <w:r w:rsidRPr="004F56FD">
        <w:rPr>
          <w:u w:val="single"/>
        </w:rPr>
        <w:t>Farmakodinámiás hatások</w:t>
      </w:r>
    </w:p>
    <w:p w14:paraId="47EB44A8" w14:textId="20DD85BE" w:rsidR="008A0E0F" w:rsidRPr="004F56FD" w:rsidRDefault="00326233" w:rsidP="004F56FD">
      <w:r w:rsidRPr="004F56FD">
        <w:t>Az edoxabán farmakodinámiás hatása gyorsan, 1-2 órán belül kialakul, ami megfelel az edoxabán csúcsexpozíciójának (C</w:t>
      </w:r>
      <w:r w:rsidRPr="004F56FD">
        <w:rPr>
          <w:vertAlign w:val="subscript"/>
        </w:rPr>
        <w:t>max</w:t>
      </w:r>
      <w:r w:rsidRPr="004F56FD">
        <w:t xml:space="preserve">). Az anti-FXa meghatározással mért farmakodinámiás hatások megjósolhatók és megfelelnek az edoxabán adagjának és koncentrációjának. Az FXa gátlás eredményeképpen az edoxabán megnyújtja a véralvadási tesztek – pl. PT és aPTT – idejét. A véralvadási vizsgálatok eredményeiben megfigyelt változások a terápiás </w:t>
      </w:r>
      <w:r w:rsidR="00F611B2">
        <w:t>dózis</w:t>
      </w:r>
      <w:r w:rsidRPr="004F56FD">
        <w:t xml:space="preserve"> esetén várhatóak, viszont a változások csekélyek és nagy variabilitást mutatnak, így nem alkalmasak az edoxabán antikoaguláns hatásának monitorozására.</w:t>
      </w:r>
    </w:p>
    <w:p w14:paraId="27B5B208" w14:textId="77777777" w:rsidR="008A0E0F" w:rsidRPr="004F56FD" w:rsidRDefault="008A0E0F" w:rsidP="004F56FD"/>
    <w:p w14:paraId="007B9DF3" w14:textId="77777777" w:rsidR="008A0E0F" w:rsidRPr="004F56FD" w:rsidRDefault="00326233" w:rsidP="004F56FD">
      <w:pPr>
        <w:keepNext/>
        <w:rPr>
          <w:i/>
          <w:iCs/>
        </w:rPr>
      </w:pPr>
      <w:r w:rsidRPr="004F56FD">
        <w:rPr>
          <w:i/>
          <w:iCs/>
        </w:rPr>
        <w:t>A koagulációs markerek hatásai rivaroxabánról, dabigatránról vagy apixabánról edoxabánra való átállás esetén</w:t>
      </w:r>
    </w:p>
    <w:p w14:paraId="216719DE" w14:textId="3BD26299" w:rsidR="008A0E0F" w:rsidRPr="004F56FD" w:rsidRDefault="00326233" w:rsidP="004F56FD">
      <w:r w:rsidRPr="004F56FD">
        <w:t>Klinikai farmakológiai vizsgálatokban egészséges vizsgálati alanyok napi egyszer 20</w:t>
      </w:r>
      <w:r w:rsidR="006F672B">
        <w:t> mg</w:t>
      </w:r>
      <w:r w:rsidRPr="004F56FD">
        <w:t xml:space="preserve"> rivaroxabánt, napi kétszer 150</w:t>
      </w:r>
      <w:r w:rsidR="006F672B">
        <w:t> mg</w:t>
      </w:r>
      <w:r w:rsidRPr="004F56FD">
        <w:t xml:space="preserve"> dabigatránt, vagy napi kétszer 5</w:t>
      </w:r>
      <w:r w:rsidR="006F672B">
        <w:t> mg</w:t>
      </w:r>
      <w:r w:rsidRPr="004F56FD">
        <w:t xml:space="preserve"> apixabánt, majd a 4. napon 60</w:t>
      </w:r>
      <w:r w:rsidR="006F672B">
        <w:t> mg</w:t>
      </w:r>
      <w:r w:rsidRPr="004F56FD">
        <w:t xml:space="preserve"> egyszeri </w:t>
      </w:r>
      <w:r w:rsidR="00F611B2">
        <w:t xml:space="preserve">dózis </w:t>
      </w:r>
      <w:r w:rsidRPr="004F56FD">
        <w:t>edoxabánt kaptak. A PT-re és egyéb koagulációs markerekre (pl. anti-FXa, aPTT) gyakorolt hatást meghatározták. A 4. napon az edoxabánra való átállást követően a PT azonos volt a rivaroxabán és apixabán kezelés 3. napján mérttel. A dabigatrán esetében magasabb aPTT aktivitást figyeltek meg, amikor az edoxabán alkalmazását dabigatrán kezelés előzte meg, mint csak edoxabán kezelést követően. Ezt a dabigatrán áthúzódó hatásának tulajdonítják, de nem nyújtotta meg a vérzési időt.</w:t>
      </w:r>
    </w:p>
    <w:p w14:paraId="0E3B39BB" w14:textId="77777777" w:rsidR="0095615E" w:rsidRPr="004F56FD" w:rsidRDefault="0095615E" w:rsidP="004F56FD"/>
    <w:p w14:paraId="0B582209" w14:textId="7A89A992" w:rsidR="008A0E0F" w:rsidRPr="004F56FD" w:rsidRDefault="00326233" w:rsidP="004F56FD">
      <w:r w:rsidRPr="004F56FD">
        <w:t>Ezen adatok alapján ezekről az antikoagulánsokról edoxabánra való átálláskor az edoxabán első adagját be lehet adni az előző antikoaguláns következő tervezett adagjának időpontjában (lásd 4.2 pont).</w:t>
      </w:r>
    </w:p>
    <w:p w14:paraId="4F1E5DB7" w14:textId="77777777" w:rsidR="008A0E0F" w:rsidRPr="004F56FD" w:rsidRDefault="008A0E0F" w:rsidP="004F56FD"/>
    <w:p w14:paraId="5AFE1EA4" w14:textId="77777777" w:rsidR="008A0E0F" w:rsidRPr="004F56FD" w:rsidRDefault="00326233" w:rsidP="004F56FD">
      <w:pPr>
        <w:keepNext/>
        <w:rPr>
          <w:u w:val="single"/>
        </w:rPr>
      </w:pPr>
      <w:r w:rsidRPr="001B06C9">
        <w:rPr>
          <w:u w:val="single"/>
        </w:rPr>
        <w:t>Klinikai</w:t>
      </w:r>
      <w:r w:rsidRPr="004F56FD">
        <w:rPr>
          <w:u w:val="single"/>
        </w:rPr>
        <w:t xml:space="preserve"> </w:t>
      </w:r>
      <w:r w:rsidRPr="001B06C9">
        <w:rPr>
          <w:u w:val="single"/>
        </w:rPr>
        <w:t>hatásosság</w:t>
      </w:r>
      <w:r w:rsidRPr="004F56FD">
        <w:rPr>
          <w:u w:val="single"/>
        </w:rPr>
        <w:t xml:space="preserve"> </w:t>
      </w:r>
      <w:r w:rsidRPr="001B06C9">
        <w:rPr>
          <w:u w:val="single"/>
        </w:rPr>
        <w:t>és</w:t>
      </w:r>
      <w:r w:rsidRPr="004F56FD">
        <w:rPr>
          <w:u w:val="single"/>
        </w:rPr>
        <w:t xml:space="preserve"> biztonságosság</w:t>
      </w:r>
    </w:p>
    <w:p w14:paraId="61EA63F9" w14:textId="77777777" w:rsidR="008A0E0F" w:rsidRPr="004F56FD" w:rsidRDefault="008A0E0F" w:rsidP="004F56FD">
      <w:pPr>
        <w:keepNext/>
        <w:rPr>
          <w:u w:val="single"/>
        </w:rPr>
      </w:pPr>
    </w:p>
    <w:p w14:paraId="780A44F5" w14:textId="77777777" w:rsidR="008A0E0F" w:rsidRPr="004F56FD" w:rsidRDefault="00326233" w:rsidP="004F56FD">
      <w:pPr>
        <w:keepNext/>
        <w:rPr>
          <w:i/>
          <w:iCs/>
        </w:rPr>
      </w:pPr>
      <w:r w:rsidRPr="004F56FD">
        <w:rPr>
          <w:i/>
          <w:iCs/>
        </w:rPr>
        <w:t>Stroke és szisztémás embolizáció megelőzése</w:t>
      </w:r>
    </w:p>
    <w:p w14:paraId="3D0474B9" w14:textId="77777777" w:rsidR="008A0E0F" w:rsidRPr="004F56FD" w:rsidRDefault="00326233" w:rsidP="004F56FD">
      <w:r w:rsidRPr="004F56FD">
        <w:t>Az edoxabán pitvarfibrillációs klinikai programot arra tervezték, hogy kimutassa az edoxabán két dóziscsoportjának a stroke és szisztémás embolizáció megelőzésében, NVAF-ban szenvedő, olyan betegeknél mutatott, warfarinhoz viszonyított hatásosságát és biztonságosságát, akiknél a stroke és a szisztémás embóliás események (SEE) kockázata közepes vagy magas.</w:t>
      </w:r>
    </w:p>
    <w:p w14:paraId="738D65CF" w14:textId="77777777" w:rsidR="0095615E" w:rsidRPr="004F56FD" w:rsidRDefault="0095615E" w:rsidP="004F56FD"/>
    <w:p w14:paraId="6EFEB1A6" w14:textId="7DEADA50" w:rsidR="008A0E0F" w:rsidRPr="004F56FD" w:rsidRDefault="00326233" w:rsidP="004F56FD">
      <w:r w:rsidRPr="004F56FD">
        <w:t>A pivotális ENGAGE AF-TIMI 48 vizsgálatban (eseményvezérelt,</w:t>
      </w:r>
      <w:r w:rsidR="00F611B2">
        <w:t xml:space="preserve"> III</w:t>
      </w:r>
      <w:r w:rsidRPr="004F56FD">
        <w:t xml:space="preserve">-as fázis, multicentrikus, randomizált, kettős vak, a gyógyszerformára nézve is kettős vak, párhuzamos csoportos vizsgálat) 2,8-os átlag pangásos szívelégtelenség, hypertonia, életkor </w:t>
      </w:r>
      <w:r w:rsidR="00D66EA9">
        <w:t>≥ </w:t>
      </w:r>
      <w:r w:rsidRPr="004F56FD">
        <w:t>75</w:t>
      </w:r>
      <w:r w:rsidR="00D66EA9">
        <w:t> év</w:t>
      </w:r>
      <w:r w:rsidRPr="004F56FD">
        <w:t>, diabetes mellitus, stroke (CHADS</w:t>
      </w:r>
      <w:r w:rsidRPr="00A00731">
        <w:rPr>
          <w:vertAlign w:val="subscript"/>
        </w:rPr>
        <w:t>2</w:t>
      </w:r>
      <w:r w:rsidRPr="004F56FD">
        <w:t>) pontszám mellett 21</w:t>
      </w:r>
      <w:r w:rsidR="00D66EA9">
        <w:t> </w:t>
      </w:r>
      <w:r w:rsidRPr="004F56FD">
        <w:t>105 beteget randomizáltak napi egyszer 30</w:t>
      </w:r>
      <w:r w:rsidR="006F672B">
        <w:t> mg</w:t>
      </w:r>
      <w:r w:rsidRPr="004F56FD">
        <w:t xml:space="preserve"> edoxabán kezelésre vagy napi egyszer 60</w:t>
      </w:r>
      <w:r w:rsidR="006F672B">
        <w:t> mg</w:t>
      </w:r>
      <w:r w:rsidRPr="004F56FD">
        <w:t xml:space="preserve"> edoxabán kezelésre vagy warfarin kezelésre. A betegek </w:t>
      </w:r>
      <w:r w:rsidR="00F611B2">
        <w:t>dózisát</w:t>
      </w:r>
      <w:r w:rsidRPr="004F56FD">
        <w:t xml:space="preserve"> mindkét edoxabán kezelési csoportban megfelezték, ha az alábbi klinikai faktorok közül egy vagy több fennállt: közepes mértékű vesekárosodás (CrCl 30 – 50</w:t>
      </w:r>
      <w:r w:rsidR="006F672B">
        <w:t> ml/perc</w:t>
      </w:r>
      <w:r w:rsidRPr="004F56FD">
        <w:t>), alacsony testtömeg (</w:t>
      </w:r>
      <w:r w:rsidR="00D66EA9">
        <w:t>≤ </w:t>
      </w:r>
      <w:r w:rsidRPr="004F56FD">
        <w:t>60</w:t>
      </w:r>
      <w:r w:rsidR="006F672B">
        <w:t> kg</w:t>
      </w:r>
      <w:r w:rsidRPr="004F56FD">
        <w:t>) vagy bizonyos P-gp-inhibitorok (verapamil, kinidin, dronedaron) egyidejű alkalmazása.</w:t>
      </w:r>
    </w:p>
    <w:p w14:paraId="7BCF1AC4" w14:textId="77777777" w:rsidR="0095615E" w:rsidRPr="004F56FD" w:rsidRDefault="0095615E" w:rsidP="004F56FD"/>
    <w:p w14:paraId="3BF22258" w14:textId="77777777" w:rsidR="008A0E0F" w:rsidRPr="004F56FD" w:rsidRDefault="00326233" w:rsidP="004F56FD">
      <w:r w:rsidRPr="004F56FD">
        <w:t>Az elsődleges hatásossági végpont a stroke és SEE alkotta összetett végpont volt. Másodlagos hatásossági végpontok voltak többek között: stroke, SEE és cardiovascularis (CV) mortalitás alkotta összetett végpont, a jelentős cardiovascularis nemkívánatos esemény (major adverse cardiovascular event – MACE), amelynek összetevői a nem halálos myocardialis infarctus, nem halálos stroke, nem halálos SEE, CV vagy vérzés eredetű halálozás; illetve a stroke, SEE és összmortalitás alkotta összetett végpont.</w:t>
      </w:r>
    </w:p>
    <w:p w14:paraId="531C5951" w14:textId="77777777" w:rsidR="008A0E0F" w:rsidRPr="004F56FD" w:rsidRDefault="008A0E0F" w:rsidP="004F56FD"/>
    <w:p w14:paraId="4D960A42" w14:textId="28259C94" w:rsidR="008A0E0F" w:rsidRPr="004F56FD" w:rsidRDefault="00326233" w:rsidP="004F56FD">
      <w:r w:rsidRPr="004F56FD">
        <w:t>A vizsgálati készítmény medián expozíciója a 60</w:t>
      </w:r>
      <w:r w:rsidR="006F672B">
        <w:t> mg</w:t>
      </w:r>
      <w:r w:rsidRPr="004F56FD">
        <w:t xml:space="preserve"> és 30</w:t>
      </w:r>
      <w:r w:rsidR="006F672B">
        <w:t> mg</w:t>
      </w:r>
      <w:r w:rsidRPr="004F56FD">
        <w:t xml:space="preserve"> edoxabán kezelési csoportban egyaránt 2,5</w:t>
      </w:r>
      <w:r w:rsidR="00D66EA9">
        <w:t> év</w:t>
      </w:r>
      <w:r w:rsidRPr="004F56FD">
        <w:t xml:space="preserve"> volt. A medián utánkövetés a 60</w:t>
      </w:r>
      <w:r w:rsidR="006F672B">
        <w:t> mg</w:t>
      </w:r>
      <w:r w:rsidRPr="004F56FD">
        <w:t xml:space="preserve"> és 30</w:t>
      </w:r>
      <w:r w:rsidR="006F672B">
        <w:t> mg</w:t>
      </w:r>
      <w:r w:rsidRPr="004F56FD">
        <w:t xml:space="preserve"> edoxabán kezelési csoportban egyaránt 2,8</w:t>
      </w:r>
      <w:r w:rsidR="00D66EA9">
        <w:t> év</w:t>
      </w:r>
      <w:r w:rsidRPr="004F56FD">
        <w:t xml:space="preserve"> volt. A medián vizsgálati alany-év expozíció 15</w:t>
      </w:r>
      <w:r w:rsidR="00D66EA9">
        <w:t> </w:t>
      </w:r>
      <w:r w:rsidRPr="004F56FD">
        <w:t>471 volt a 60</w:t>
      </w:r>
      <w:r w:rsidR="006F672B">
        <w:t> mg</w:t>
      </w:r>
      <w:r w:rsidRPr="004F56FD">
        <w:t xml:space="preserve"> kezelési csoportban, és 15</w:t>
      </w:r>
      <w:r w:rsidR="00D66EA9">
        <w:t> </w:t>
      </w:r>
      <w:r w:rsidRPr="004F56FD">
        <w:t>840 a</w:t>
      </w:r>
      <w:r w:rsidR="0095615E" w:rsidRPr="004F56FD">
        <w:t xml:space="preserve"> </w:t>
      </w:r>
      <w:r w:rsidRPr="004F56FD">
        <w:t>30</w:t>
      </w:r>
      <w:r w:rsidR="006F672B">
        <w:t> mg</w:t>
      </w:r>
      <w:r w:rsidRPr="004F56FD">
        <w:t xml:space="preserve"> kezelési csoportban, illetve a medián vizsgálati alany-év utánkövetés 19</w:t>
      </w:r>
      <w:r w:rsidR="00D66EA9">
        <w:t> </w:t>
      </w:r>
      <w:r w:rsidRPr="004F56FD">
        <w:t>191 volt a 60</w:t>
      </w:r>
      <w:r w:rsidR="006F672B">
        <w:t> mg</w:t>
      </w:r>
      <w:r w:rsidRPr="004F56FD">
        <w:t xml:space="preserve"> kezelési csoportban és 19</w:t>
      </w:r>
      <w:r w:rsidR="00D66EA9">
        <w:t> </w:t>
      </w:r>
      <w:r w:rsidRPr="004F56FD">
        <w:t>216 a 30</w:t>
      </w:r>
      <w:r w:rsidR="006F672B">
        <w:t> mg</w:t>
      </w:r>
      <w:r w:rsidRPr="004F56FD">
        <w:t xml:space="preserve"> kezelési csoportban.</w:t>
      </w:r>
    </w:p>
    <w:p w14:paraId="742B308C" w14:textId="77777777" w:rsidR="0095615E" w:rsidRPr="004F56FD" w:rsidRDefault="0095615E" w:rsidP="004F56FD"/>
    <w:p w14:paraId="10145780" w14:textId="77777777" w:rsidR="008A0E0F" w:rsidRPr="004F56FD" w:rsidRDefault="00326233" w:rsidP="004F56FD">
      <w:r w:rsidRPr="004F56FD">
        <w:t>A warfarin-csoportban a medián TTR (terápiás tartományban töltött idő, INR 2,0 és 3,0 között) 68,4% volt.</w:t>
      </w:r>
    </w:p>
    <w:p w14:paraId="776D94F3" w14:textId="77777777" w:rsidR="008A0E0F" w:rsidRPr="004F56FD" w:rsidRDefault="008A0E0F" w:rsidP="004F56FD"/>
    <w:p w14:paraId="41F82B1C" w14:textId="45F4999B" w:rsidR="008A0E0F" w:rsidRPr="004F56FD" w:rsidRDefault="00326233" w:rsidP="004F56FD">
      <w:r w:rsidRPr="004F56FD">
        <w:t>A hatásosság fő elemzésének célja az edoxabán warfarinnal szembeni non-inferioritásának igazolása volt a kezelés alatt vagy az utolsó adag bevételétől számított 3 napon belül előforduló első stroke vagy SEE tekintetében, a kezelésbe bevont módosított (modified intention to treat, mITT) populációban. A 60</w:t>
      </w:r>
      <w:r w:rsidR="006F672B">
        <w:t> mg</w:t>
      </w:r>
      <w:r w:rsidRPr="004F56FD">
        <w:t xml:space="preserve"> edoxabán nem volt rosszabb, mint a warfarin, a stroke vagy SEE, mint elsődleges hatásossági végpont tekintetében (a relatív hazárd (HR) 97,5%-os konfidencia intervallumának (CI) felső határértéke az előre meghatározott 1,38-os non-inferioritási küszöb alatt volt) (4. táblázat).</w:t>
      </w:r>
    </w:p>
    <w:p w14:paraId="6605A465" w14:textId="77777777" w:rsidR="0095615E" w:rsidRPr="004F56FD" w:rsidRDefault="0095615E" w:rsidP="004F56FD"/>
    <w:p w14:paraId="689A9C53" w14:textId="03DFE61A" w:rsidR="008A0E0F" w:rsidRPr="001B06C9" w:rsidRDefault="001B06C9" w:rsidP="00A17141">
      <w:pPr>
        <w:keepNext/>
        <w:rPr>
          <w:b/>
          <w:bCs/>
        </w:rPr>
      </w:pPr>
      <w:r w:rsidRPr="007B2FA7">
        <w:rPr>
          <w:b/>
          <w:bCs/>
        </w:rPr>
        <w:t>4.</w:t>
      </w:r>
      <w:r w:rsidR="004F56FD" w:rsidRPr="007B2FA7">
        <w:rPr>
          <w:b/>
          <w:bCs/>
        </w:rPr>
        <w:t xml:space="preserve"> </w:t>
      </w:r>
      <w:r w:rsidR="00326233" w:rsidRPr="001B06C9">
        <w:rPr>
          <w:b/>
          <w:bCs/>
        </w:rPr>
        <w:t>táblázat:</w:t>
      </w:r>
      <w:r w:rsidR="00A17141">
        <w:rPr>
          <w:b/>
          <w:bCs/>
        </w:rPr>
        <w:t xml:space="preserve"> </w:t>
      </w:r>
      <w:r w:rsidR="00326233" w:rsidRPr="001B06C9">
        <w:rPr>
          <w:b/>
          <w:bCs/>
        </w:rPr>
        <w:t>SEE az ENGAGE AF-TIMI 48 vizsgálatban (mITT, kezelés alatti időszak)</w:t>
      </w:r>
    </w:p>
    <w:p w14:paraId="3CEA9AEE" w14:textId="77777777" w:rsidR="0095615E" w:rsidRPr="001B06C9" w:rsidRDefault="0095615E" w:rsidP="00A436FB">
      <w:pPr>
        <w:keepNext/>
        <w:ind w:left="1418" w:hanging="1418"/>
        <w:rPr>
          <w:b/>
          <w:bCs/>
        </w:rPr>
      </w:pPr>
    </w:p>
    <w:tbl>
      <w:tblPr>
        <w:tblW w:w="9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bottom w:w="28" w:type="dxa"/>
        </w:tblCellMar>
        <w:tblLook w:val="01E0" w:firstRow="1" w:lastRow="1" w:firstColumn="1" w:lastColumn="1" w:noHBand="0" w:noVBand="0"/>
      </w:tblPr>
      <w:tblGrid>
        <w:gridCol w:w="3406"/>
        <w:gridCol w:w="2978"/>
        <w:gridCol w:w="2688"/>
      </w:tblGrid>
      <w:tr w:rsidR="008A0E0F" w:rsidRPr="001B06C9" w14:paraId="0E8C0D45" w14:textId="77777777" w:rsidTr="004F56FD">
        <w:trPr>
          <w:cantSplit/>
          <w:tblHeader/>
        </w:trPr>
        <w:tc>
          <w:tcPr>
            <w:tcW w:w="3406" w:type="dxa"/>
            <w:tcBorders>
              <w:bottom w:val="single" w:sz="4" w:space="0" w:color="000000"/>
            </w:tcBorders>
            <w:shd w:val="clear" w:color="auto" w:fill="D9D9D9"/>
            <w:vAlign w:val="center"/>
          </w:tcPr>
          <w:p w14:paraId="5FD9F6A8" w14:textId="77777777" w:rsidR="008A0E0F" w:rsidRPr="004F56FD" w:rsidRDefault="00326233" w:rsidP="004F56FD">
            <w:pPr>
              <w:keepNext/>
              <w:jc w:val="center"/>
              <w:rPr>
                <w:b/>
                <w:bCs/>
              </w:rPr>
            </w:pPr>
            <w:r w:rsidRPr="004F56FD">
              <w:rPr>
                <w:b/>
                <w:bCs/>
              </w:rPr>
              <w:t>Elsődleges végpont</w:t>
            </w:r>
          </w:p>
        </w:tc>
        <w:tc>
          <w:tcPr>
            <w:tcW w:w="2978" w:type="dxa"/>
            <w:tcBorders>
              <w:bottom w:val="single" w:sz="4" w:space="0" w:color="000000"/>
            </w:tcBorders>
            <w:shd w:val="clear" w:color="auto" w:fill="D9D9D9"/>
            <w:vAlign w:val="center"/>
          </w:tcPr>
          <w:p w14:paraId="47D882EB" w14:textId="53B59FDB" w:rsidR="008A0E0F" w:rsidRPr="004F56FD" w:rsidRDefault="00326233" w:rsidP="004F56FD">
            <w:pPr>
              <w:keepNext/>
              <w:jc w:val="center"/>
              <w:rPr>
                <w:b/>
                <w:bCs/>
              </w:rPr>
            </w:pPr>
            <w:r w:rsidRPr="004F56FD">
              <w:rPr>
                <w:b/>
                <w:bCs/>
              </w:rPr>
              <w:t>60</w:t>
            </w:r>
            <w:r w:rsidR="006F672B">
              <w:rPr>
                <w:b/>
                <w:bCs/>
              </w:rPr>
              <w:t> mg</w:t>
            </w:r>
            <w:r w:rsidRPr="004F56FD">
              <w:rPr>
                <w:b/>
                <w:bCs/>
              </w:rPr>
              <w:t xml:space="preserve"> edoxabán</w:t>
            </w:r>
          </w:p>
          <w:p w14:paraId="58233CD3" w14:textId="79C27882" w:rsidR="008A0E0F" w:rsidRPr="004F56FD" w:rsidRDefault="00326233" w:rsidP="004F56FD">
            <w:pPr>
              <w:keepNext/>
              <w:jc w:val="center"/>
              <w:rPr>
                <w:b/>
                <w:bCs/>
              </w:rPr>
            </w:pPr>
            <w:r w:rsidRPr="004F56FD">
              <w:rPr>
                <w:b/>
                <w:bCs/>
              </w:rPr>
              <w:t>(30</w:t>
            </w:r>
            <w:r w:rsidR="006F672B">
              <w:rPr>
                <w:b/>
                <w:bCs/>
              </w:rPr>
              <w:t> mg</w:t>
            </w:r>
            <w:r w:rsidRPr="004F56FD">
              <w:rPr>
                <w:b/>
                <w:bCs/>
              </w:rPr>
              <w:t>-os csökkentett adag) (N = 7012)</w:t>
            </w:r>
          </w:p>
        </w:tc>
        <w:tc>
          <w:tcPr>
            <w:tcW w:w="2688" w:type="dxa"/>
            <w:tcBorders>
              <w:bottom w:val="single" w:sz="4" w:space="0" w:color="000000"/>
            </w:tcBorders>
            <w:shd w:val="clear" w:color="auto" w:fill="D9D9D9"/>
            <w:vAlign w:val="center"/>
          </w:tcPr>
          <w:p w14:paraId="654F98C7" w14:textId="77777777" w:rsidR="004465FA" w:rsidRPr="004F56FD" w:rsidRDefault="00326233" w:rsidP="004F56FD">
            <w:pPr>
              <w:keepNext/>
              <w:jc w:val="center"/>
              <w:rPr>
                <w:b/>
                <w:bCs/>
              </w:rPr>
            </w:pPr>
            <w:r w:rsidRPr="004F56FD">
              <w:rPr>
                <w:b/>
                <w:bCs/>
              </w:rPr>
              <w:t>Warfarin</w:t>
            </w:r>
          </w:p>
          <w:p w14:paraId="5AE1411E" w14:textId="7F622D51" w:rsidR="008A0E0F" w:rsidRPr="004F56FD" w:rsidRDefault="00326233" w:rsidP="004F56FD">
            <w:pPr>
              <w:keepNext/>
              <w:jc w:val="center"/>
              <w:rPr>
                <w:b/>
                <w:bCs/>
              </w:rPr>
            </w:pPr>
            <w:r w:rsidRPr="004F56FD">
              <w:rPr>
                <w:b/>
                <w:bCs/>
              </w:rPr>
              <w:t>(N = 7012)</w:t>
            </w:r>
          </w:p>
        </w:tc>
      </w:tr>
      <w:tr w:rsidR="008A0E0F" w:rsidRPr="001B06C9" w14:paraId="3FDF22DD" w14:textId="77777777" w:rsidTr="004F56FD">
        <w:trPr>
          <w:cantSplit/>
        </w:trPr>
        <w:tc>
          <w:tcPr>
            <w:tcW w:w="34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E5BCBA" w14:textId="77777777" w:rsidR="008A0E0F" w:rsidRPr="004F56FD" w:rsidRDefault="00326233" w:rsidP="004F56FD">
            <w:pPr>
              <w:keepNext/>
              <w:rPr>
                <w:b/>
                <w:bCs/>
              </w:rPr>
            </w:pPr>
            <w:r w:rsidRPr="004F56FD">
              <w:rPr>
                <w:b/>
                <w:bCs/>
              </w:rPr>
              <w:t>Első stroke/SEE</w:t>
            </w:r>
            <w:r w:rsidRPr="007E74D1">
              <w:rPr>
                <w:b/>
                <w:bCs/>
                <w:vertAlign w:val="superscript"/>
              </w:rPr>
              <w:t>a</w:t>
            </w:r>
          </w:p>
        </w:tc>
        <w:tc>
          <w:tcPr>
            <w:tcW w:w="29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85E8EF" w14:textId="77777777" w:rsidR="008A0E0F" w:rsidRPr="004F56FD" w:rsidRDefault="008A0E0F" w:rsidP="004F56FD">
            <w:pPr>
              <w:keepNext/>
              <w:rPr>
                <w:b/>
                <w:bCs/>
              </w:rPr>
            </w:pPr>
          </w:p>
        </w:tc>
        <w:tc>
          <w:tcPr>
            <w:tcW w:w="26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460FF5" w14:textId="77777777" w:rsidR="008A0E0F" w:rsidRPr="004F56FD" w:rsidRDefault="008A0E0F" w:rsidP="004F56FD">
            <w:pPr>
              <w:keepNext/>
              <w:rPr>
                <w:b/>
                <w:bCs/>
              </w:rPr>
            </w:pPr>
          </w:p>
        </w:tc>
      </w:tr>
      <w:tr w:rsidR="008A0E0F" w:rsidRPr="001B06C9" w14:paraId="5F1184AD" w14:textId="77777777" w:rsidTr="004F56FD">
        <w:trPr>
          <w:cantSplit/>
        </w:trPr>
        <w:tc>
          <w:tcPr>
            <w:tcW w:w="3406" w:type="dxa"/>
            <w:tcBorders>
              <w:top w:val="single" w:sz="4" w:space="0" w:color="000000"/>
            </w:tcBorders>
            <w:vAlign w:val="center"/>
          </w:tcPr>
          <w:p w14:paraId="6E495199" w14:textId="77777777" w:rsidR="008A0E0F" w:rsidRPr="004F56FD" w:rsidRDefault="00326233" w:rsidP="004F56FD">
            <w:pPr>
              <w:keepNext/>
            </w:pPr>
            <w:r w:rsidRPr="004F56FD">
              <w:t>n</w:t>
            </w:r>
          </w:p>
        </w:tc>
        <w:tc>
          <w:tcPr>
            <w:tcW w:w="2978" w:type="dxa"/>
            <w:tcBorders>
              <w:top w:val="single" w:sz="4" w:space="0" w:color="000000"/>
            </w:tcBorders>
            <w:vAlign w:val="center"/>
          </w:tcPr>
          <w:p w14:paraId="0DCC4835" w14:textId="77777777" w:rsidR="008A0E0F" w:rsidRPr="004F56FD" w:rsidRDefault="00326233" w:rsidP="004F56FD">
            <w:pPr>
              <w:keepNext/>
              <w:jc w:val="center"/>
            </w:pPr>
            <w:r w:rsidRPr="004F56FD">
              <w:t>182</w:t>
            </w:r>
          </w:p>
        </w:tc>
        <w:tc>
          <w:tcPr>
            <w:tcW w:w="2688" w:type="dxa"/>
            <w:tcBorders>
              <w:top w:val="single" w:sz="4" w:space="0" w:color="000000"/>
            </w:tcBorders>
            <w:vAlign w:val="center"/>
          </w:tcPr>
          <w:p w14:paraId="70FAC2D6" w14:textId="77777777" w:rsidR="008A0E0F" w:rsidRPr="004F56FD" w:rsidRDefault="00326233" w:rsidP="004F56FD">
            <w:pPr>
              <w:keepNext/>
              <w:jc w:val="center"/>
            </w:pPr>
            <w:r w:rsidRPr="004F56FD">
              <w:t>232</w:t>
            </w:r>
          </w:p>
        </w:tc>
      </w:tr>
      <w:tr w:rsidR="008A0E0F" w:rsidRPr="001B06C9" w14:paraId="77DCF2E1" w14:textId="77777777" w:rsidTr="004F56FD">
        <w:trPr>
          <w:cantSplit/>
        </w:trPr>
        <w:tc>
          <w:tcPr>
            <w:tcW w:w="3406" w:type="dxa"/>
            <w:vAlign w:val="center"/>
          </w:tcPr>
          <w:p w14:paraId="3E1BC148" w14:textId="77777777" w:rsidR="008A0E0F" w:rsidRPr="004F56FD" w:rsidRDefault="00326233" w:rsidP="004F56FD">
            <w:pPr>
              <w:keepNext/>
            </w:pPr>
            <w:r w:rsidRPr="004F56FD">
              <w:t>Eseményhányados (%/év)</w:t>
            </w:r>
            <w:r w:rsidRPr="004F56FD">
              <w:rPr>
                <w:vertAlign w:val="superscript"/>
              </w:rPr>
              <w:t>b</w:t>
            </w:r>
          </w:p>
        </w:tc>
        <w:tc>
          <w:tcPr>
            <w:tcW w:w="2978" w:type="dxa"/>
            <w:vAlign w:val="center"/>
          </w:tcPr>
          <w:p w14:paraId="49D2B83A" w14:textId="77777777" w:rsidR="008A0E0F" w:rsidRPr="004F56FD" w:rsidRDefault="00326233" w:rsidP="004F56FD">
            <w:pPr>
              <w:keepNext/>
              <w:jc w:val="center"/>
            </w:pPr>
            <w:r w:rsidRPr="004F56FD">
              <w:t>1,18</w:t>
            </w:r>
          </w:p>
        </w:tc>
        <w:tc>
          <w:tcPr>
            <w:tcW w:w="2688" w:type="dxa"/>
            <w:vAlign w:val="center"/>
          </w:tcPr>
          <w:p w14:paraId="33F27771" w14:textId="77777777" w:rsidR="008A0E0F" w:rsidRPr="004F56FD" w:rsidRDefault="00326233" w:rsidP="004F56FD">
            <w:pPr>
              <w:keepNext/>
              <w:jc w:val="center"/>
            </w:pPr>
            <w:r w:rsidRPr="004F56FD">
              <w:t>1,50</w:t>
            </w:r>
          </w:p>
        </w:tc>
      </w:tr>
      <w:tr w:rsidR="008A0E0F" w:rsidRPr="001B06C9" w14:paraId="447F88D6" w14:textId="77777777" w:rsidTr="004F56FD">
        <w:trPr>
          <w:cantSplit/>
        </w:trPr>
        <w:tc>
          <w:tcPr>
            <w:tcW w:w="3406" w:type="dxa"/>
            <w:vAlign w:val="center"/>
          </w:tcPr>
          <w:p w14:paraId="725E90DB" w14:textId="77777777" w:rsidR="008A0E0F" w:rsidRPr="004F56FD" w:rsidRDefault="00326233" w:rsidP="004F56FD">
            <w:pPr>
              <w:keepNext/>
            </w:pPr>
            <w:r w:rsidRPr="004F56FD">
              <w:t>HR (97,5%-os CI)</w:t>
            </w:r>
          </w:p>
        </w:tc>
        <w:tc>
          <w:tcPr>
            <w:tcW w:w="2978" w:type="dxa"/>
            <w:vAlign w:val="center"/>
          </w:tcPr>
          <w:p w14:paraId="30E809C9" w14:textId="77777777" w:rsidR="008A0E0F" w:rsidRPr="004F56FD" w:rsidRDefault="00326233" w:rsidP="004F56FD">
            <w:pPr>
              <w:keepNext/>
              <w:jc w:val="center"/>
            </w:pPr>
            <w:r w:rsidRPr="004F56FD">
              <w:t>0,79 (0,63; 0,99)</w:t>
            </w:r>
          </w:p>
        </w:tc>
        <w:tc>
          <w:tcPr>
            <w:tcW w:w="2688" w:type="dxa"/>
            <w:vAlign w:val="center"/>
          </w:tcPr>
          <w:p w14:paraId="50CC30F8" w14:textId="77777777" w:rsidR="008A0E0F" w:rsidRPr="004F56FD" w:rsidRDefault="008A0E0F" w:rsidP="004F56FD">
            <w:pPr>
              <w:keepNext/>
              <w:jc w:val="center"/>
            </w:pPr>
          </w:p>
        </w:tc>
      </w:tr>
      <w:tr w:rsidR="008A0E0F" w:rsidRPr="001B06C9" w14:paraId="6AB1D5C4" w14:textId="77777777" w:rsidTr="004F56FD">
        <w:trPr>
          <w:cantSplit/>
        </w:trPr>
        <w:tc>
          <w:tcPr>
            <w:tcW w:w="3406" w:type="dxa"/>
            <w:vAlign w:val="center"/>
          </w:tcPr>
          <w:p w14:paraId="6BB16569" w14:textId="77777777" w:rsidR="008A0E0F" w:rsidRPr="004F56FD" w:rsidRDefault="00326233" w:rsidP="004F56FD">
            <w:r w:rsidRPr="004F56FD">
              <w:t>Non-inferioritási p-érték</w:t>
            </w:r>
            <w:r w:rsidRPr="004F56FD">
              <w:rPr>
                <w:vertAlign w:val="superscript"/>
              </w:rPr>
              <w:t>c</w:t>
            </w:r>
          </w:p>
        </w:tc>
        <w:tc>
          <w:tcPr>
            <w:tcW w:w="2978" w:type="dxa"/>
            <w:vAlign w:val="center"/>
          </w:tcPr>
          <w:p w14:paraId="0F8C6E06" w14:textId="77777777" w:rsidR="008A0E0F" w:rsidRPr="004F56FD" w:rsidRDefault="00326233" w:rsidP="004F56FD">
            <w:pPr>
              <w:jc w:val="center"/>
            </w:pPr>
            <w:r w:rsidRPr="004F56FD">
              <w:t>&lt;0,0001</w:t>
            </w:r>
          </w:p>
        </w:tc>
        <w:tc>
          <w:tcPr>
            <w:tcW w:w="2688" w:type="dxa"/>
            <w:vAlign w:val="center"/>
          </w:tcPr>
          <w:p w14:paraId="19659FD8" w14:textId="77777777" w:rsidR="008A0E0F" w:rsidRPr="004F56FD" w:rsidRDefault="008A0E0F" w:rsidP="004F56FD">
            <w:pPr>
              <w:jc w:val="center"/>
            </w:pPr>
          </w:p>
        </w:tc>
      </w:tr>
      <w:tr w:rsidR="008A0E0F" w:rsidRPr="001B06C9" w14:paraId="5859C753" w14:textId="77777777" w:rsidTr="004F56FD">
        <w:trPr>
          <w:cantSplit/>
        </w:trPr>
        <w:tc>
          <w:tcPr>
            <w:tcW w:w="3406" w:type="dxa"/>
            <w:shd w:val="clear" w:color="auto" w:fill="D9D9D9"/>
            <w:vAlign w:val="center"/>
          </w:tcPr>
          <w:p w14:paraId="4362B82A" w14:textId="77777777" w:rsidR="008A0E0F" w:rsidRPr="004F56FD" w:rsidRDefault="00326233" w:rsidP="004F56FD">
            <w:pPr>
              <w:keepNext/>
              <w:rPr>
                <w:b/>
                <w:bCs/>
              </w:rPr>
            </w:pPr>
            <w:r w:rsidRPr="004F56FD">
              <w:rPr>
                <w:b/>
                <w:bCs/>
              </w:rPr>
              <w:t>Első ischaemiás stroke</w:t>
            </w:r>
          </w:p>
        </w:tc>
        <w:tc>
          <w:tcPr>
            <w:tcW w:w="2978" w:type="dxa"/>
            <w:shd w:val="clear" w:color="auto" w:fill="D9D9D9"/>
            <w:vAlign w:val="center"/>
          </w:tcPr>
          <w:p w14:paraId="3D3FF5AE" w14:textId="77777777" w:rsidR="008A0E0F" w:rsidRPr="004F56FD" w:rsidRDefault="008A0E0F" w:rsidP="004F56FD">
            <w:pPr>
              <w:keepNext/>
              <w:rPr>
                <w:b/>
                <w:bCs/>
              </w:rPr>
            </w:pPr>
          </w:p>
        </w:tc>
        <w:tc>
          <w:tcPr>
            <w:tcW w:w="2688" w:type="dxa"/>
            <w:shd w:val="clear" w:color="auto" w:fill="D9D9D9"/>
            <w:vAlign w:val="center"/>
          </w:tcPr>
          <w:p w14:paraId="59C0E68E" w14:textId="77777777" w:rsidR="008A0E0F" w:rsidRPr="004F56FD" w:rsidRDefault="008A0E0F" w:rsidP="004F56FD">
            <w:pPr>
              <w:keepNext/>
              <w:rPr>
                <w:b/>
                <w:bCs/>
              </w:rPr>
            </w:pPr>
          </w:p>
        </w:tc>
      </w:tr>
      <w:tr w:rsidR="008A0E0F" w:rsidRPr="001B06C9" w14:paraId="75ADC065" w14:textId="77777777" w:rsidTr="004F56FD">
        <w:trPr>
          <w:cantSplit/>
        </w:trPr>
        <w:tc>
          <w:tcPr>
            <w:tcW w:w="3406" w:type="dxa"/>
            <w:vAlign w:val="center"/>
          </w:tcPr>
          <w:p w14:paraId="0740B105" w14:textId="77777777" w:rsidR="008A0E0F" w:rsidRPr="004F56FD" w:rsidRDefault="00326233" w:rsidP="004F56FD">
            <w:pPr>
              <w:keepNext/>
            </w:pPr>
            <w:r w:rsidRPr="004F56FD">
              <w:t>n</w:t>
            </w:r>
          </w:p>
        </w:tc>
        <w:tc>
          <w:tcPr>
            <w:tcW w:w="2978" w:type="dxa"/>
            <w:vAlign w:val="center"/>
          </w:tcPr>
          <w:p w14:paraId="57D3B594" w14:textId="77777777" w:rsidR="008A0E0F" w:rsidRPr="004F56FD" w:rsidRDefault="00326233" w:rsidP="004F56FD">
            <w:pPr>
              <w:keepNext/>
              <w:jc w:val="center"/>
            </w:pPr>
            <w:r w:rsidRPr="004F56FD">
              <w:t>135</w:t>
            </w:r>
          </w:p>
        </w:tc>
        <w:tc>
          <w:tcPr>
            <w:tcW w:w="2688" w:type="dxa"/>
            <w:vAlign w:val="center"/>
          </w:tcPr>
          <w:p w14:paraId="6FE9C169" w14:textId="77777777" w:rsidR="008A0E0F" w:rsidRPr="004F56FD" w:rsidRDefault="00326233" w:rsidP="004F56FD">
            <w:pPr>
              <w:keepNext/>
              <w:jc w:val="center"/>
            </w:pPr>
            <w:r w:rsidRPr="004F56FD">
              <w:t>144</w:t>
            </w:r>
          </w:p>
        </w:tc>
      </w:tr>
      <w:tr w:rsidR="008A0E0F" w:rsidRPr="001B06C9" w14:paraId="2AFC73C8" w14:textId="77777777" w:rsidTr="004F56FD">
        <w:trPr>
          <w:cantSplit/>
        </w:trPr>
        <w:tc>
          <w:tcPr>
            <w:tcW w:w="3406" w:type="dxa"/>
            <w:vAlign w:val="center"/>
          </w:tcPr>
          <w:p w14:paraId="25BAC839" w14:textId="77777777" w:rsidR="008A0E0F" w:rsidRPr="004F56FD" w:rsidRDefault="00326233" w:rsidP="004F56FD">
            <w:pPr>
              <w:keepNext/>
            </w:pPr>
            <w:r w:rsidRPr="004F56FD">
              <w:t>Eseményhányados (%/év)</w:t>
            </w:r>
            <w:r w:rsidRPr="004F56FD">
              <w:rPr>
                <w:vertAlign w:val="superscript"/>
              </w:rPr>
              <w:t>b</w:t>
            </w:r>
          </w:p>
        </w:tc>
        <w:tc>
          <w:tcPr>
            <w:tcW w:w="2978" w:type="dxa"/>
            <w:vAlign w:val="center"/>
          </w:tcPr>
          <w:p w14:paraId="099FEAFB" w14:textId="77777777" w:rsidR="008A0E0F" w:rsidRPr="004F56FD" w:rsidRDefault="00326233" w:rsidP="004F56FD">
            <w:pPr>
              <w:keepNext/>
              <w:jc w:val="center"/>
            </w:pPr>
            <w:r w:rsidRPr="004F56FD">
              <w:t>0,87</w:t>
            </w:r>
          </w:p>
        </w:tc>
        <w:tc>
          <w:tcPr>
            <w:tcW w:w="2688" w:type="dxa"/>
            <w:vAlign w:val="center"/>
          </w:tcPr>
          <w:p w14:paraId="57066278" w14:textId="77777777" w:rsidR="008A0E0F" w:rsidRPr="004F56FD" w:rsidRDefault="00326233" w:rsidP="004F56FD">
            <w:pPr>
              <w:keepNext/>
              <w:jc w:val="center"/>
            </w:pPr>
            <w:r w:rsidRPr="004F56FD">
              <w:t>0,93</w:t>
            </w:r>
          </w:p>
        </w:tc>
      </w:tr>
      <w:tr w:rsidR="008A0E0F" w:rsidRPr="001B06C9" w14:paraId="5711BCB8" w14:textId="77777777" w:rsidTr="004F56FD">
        <w:trPr>
          <w:cantSplit/>
        </w:trPr>
        <w:tc>
          <w:tcPr>
            <w:tcW w:w="3406" w:type="dxa"/>
            <w:vAlign w:val="center"/>
          </w:tcPr>
          <w:p w14:paraId="31F27F7F" w14:textId="77777777" w:rsidR="008A0E0F" w:rsidRPr="004F56FD" w:rsidRDefault="00326233" w:rsidP="004F56FD">
            <w:r w:rsidRPr="004F56FD">
              <w:t>HR (95%-os CI)</w:t>
            </w:r>
          </w:p>
        </w:tc>
        <w:tc>
          <w:tcPr>
            <w:tcW w:w="2978" w:type="dxa"/>
            <w:vAlign w:val="center"/>
          </w:tcPr>
          <w:p w14:paraId="3F11FBAF" w14:textId="77777777" w:rsidR="008A0E0F" w:rsidRPr="004F56FD" w:rsidRDefault="00326233" w:rsidP="004F56FD">
            <w:pPr>
              <w:jc w:val="center"/>
            </w:pPr>
            <w:r w:rsidRPr="004F56FD">
              <w:t>0,94 (0,75; 1,19)</w:t>
            </w:r>
          </w:p>
        </w:tc>
        <w:tc>
          <w:tcPr>
            <w:tcW w:w="2688" w:type="dxa"/>
            <w:vAlign w:val="center"/>
          </w:tcPr>
          <w:p w14:paraId="2FF14C88" w14:textId="77777777" w:rsidR="008A0E0F" w:rsidRPr="004F56FD" w:rsidRDefault="008A0E0F" w:rsidP="004F56FD">
            <w:pPr>
              <w:jc w:val="center"/>
            </w:pPr>
          </w:p>
        </w:tc>
      </w:tr>
      <w:tr w:rsidR="008A0E0F" w:rsidRPr="001B06C9" w14:paraId="28759182" w14:textId="77777777" w:rsidTr="004F56FD">
        <w:trPr>
          <w:cantSplit/>
        </w:trPr>
        <w:tc>
          <w:tcPr>
            <w:tcW w:w="3406" w:type="dxa"/>
            <w:shd w:val="clear" w:color="auto" w:fill="D9D9D9"/>
            <w:vAlign w:val="center"/>
          </w:tcPr>
          <w:p w14:paraId="5E81CB57" w14:textId="77777777" w:rsidR="008A0E0F" w:rsidRPr="004F56FD" w:rsidRDefault="00326233" w:rsidP="004F56FD">
            <w:pPr>
              <w:keepNext/>
              <w:rPr>
                <w:b/>
                <w:bCs/>
              </w:rPr>
            </w:pPr>
            <w:r w:rsidRPr="004F56FD">
              <w:rPr>
                <w:b/>
                <w:bCs/>
              </w:rPr>
              <w:t>Első vérzéses stroke</w:t>
            </w:r>
          </w:p>
        </w:tc>
        <w:tc>
          <w:tcPr>
            <w:tcW w:w="2978" w:type="dxa"/>
            <w:shd w:val="clear" w:color="auto" w:fill="D9D9D9"/>
            <w:vAlign w:val="center"/>
          </w:tcPr>
          <w:p w14:paraId="3462A30C" w14:textId="77777777" w:rsidR="008A0E0F" w:rsidRPr="004F56FD" w:rsidRDefault="008A0E0F" w:rsidP="004F56FD">
            <w:pPr>
              <w:keepNext/>
              <w:rPr>
                <w:b/>
                <w:bCs/>
              </w:rPr>
            </w:pPr>
          </w:p>
        </w:tc>
        <w:tc>
          <w:tcPr>
            <w:tcW w:w="2688" w:type="dxa"/>
            <w:shd w:val="clear" w:color="auto" w:fill="D9D9D9"/>
            <w:vAlign w:val="center"/>
          </w:tcPr>
          <w:p w14:paraId="4715C00D" w14:textId="77777777" w:rsidR="008A0E0F" w:rsidRPr="004F56FD" w:rsidRDefault="008A0E0F" w:rsidP="004F56FD">
            <w:pPr>
              <w:keepNext/>
              <w:rPr>
                <w:b/>
                <w:bCs/>
              </w:rPr>
            </w:pPr>
          </w:p>
        </w:tc>
      </w:tr>
      <w:tr w:rsidR="008A0E0F" w:rsidRPr="001B06C9" w14:paraId="0351869F" w14:textId="77777777" w:rsidTr="004F56FD">
        <w:trPr>
          <w:cantSplit/>
        </w:trPr>
        <w:tc>
          <w:tcPr>
            <w:tcW w:w="3406" w:type="dxa"/>
            <w:vAlign w:val="center"/>
          </w:tcPr>
          <w:p w14:paraId="415BF973" w14:textId="77777777" w:rsidR="008A0E0F" w:rsidRPr="004F56FD" w:rsidRDefault="00326233" w:rsidP="004F56FD">
            <w:pPr>
              <w:keepNext/>
            </w:pPr>
            <w:r w:rsidRPr="004F56FD">
              <w:t>n</w:t>
            </w:r>
          </w:p>
        </w:tc>
        <w:tc>
          <w:tcPr>
            <w:tcW w:w="2978" w:type="dxa"/>
            <w:vAlign w:val="center"/>
          </w:tcPr>
          <w:p w14:paraId="007D86B9" w14:textId="77777777" w:rsidR="008A0E0F" w:rsidRPr="004F56FD" w:rsidRDefault="00326233" w:rsidP="004F56FD">
            <w:pPr>
              <w:keepNext/>
              <w:jc w:val="center"/>
            </w:pPr>
            <w:r w:rsidRPr="004F56FD">
              <w:t>40</w:t>
            </w:r>
          </w:p>
        </w:tc>
        <w:tc>
          <w:tcPr>
            <w:tcW w:w="2688" w:type="dxa"/>
            <w:vAlign w:val="center"/>
          </w:tcPr>
          <w:p w14:paraId="6AA627CB" w14:textId="77777777" w:rsidR="008A0E0F" w:rsidRPr="004F56FD" w:rsidRDefault="00326233" w:rsidP="004F56FD">
            <w:pPr>
              <w:keepNext/>
              <w:jc w:val="center"/>
            </w:pPr>
            <w:r w:rsidRPr="004F56FD">
              <w:t>76</w:t>
            </w:r>
          </w:p>
        </w:tc>
      </w:tr>
      <w:tr w:rsidR="008A0E0F" w:rsidRPr="001B06C9" w14:paraId="20A350F7" w14:textId="77777777" w:rsidTr="004F56FD">
        <w:trPr>
          <w:cantSplit/>
        </w:trPr>
        <w:tc>
          <w:tcPr>
            <w:tcW w:w="3406" w:type="dxa"/>
            <w:vAlign w:val="center"/>
          </w:tcPr>
          <w:p w14:paraId="69A6219B" w14:textId="77777777" w:rsidR="008A0E0F" w:rsidRPr="004F56FD" w:rsidRDefault="00326233" w:rsidP="004F56FD">
            <w:pPr>
              <w:keepNext/>
            </w:pPr>
            <w:r w:rsidRPr="004F56FD">
              <w:t>Eseményhányados (%/év)</w:t>
            </w:r>
            <w:r w:rsidRPr="004F56FD">
              <w:rPr>
                <w:vertAlign w:val="superscript"/>
              </w:rPr>
              <w:t>b</w:t>
            </w:r>
          </w:p>
        </w:tc>
        <w:tc>
          <w:tcPr>
            <w:tcW w:w="2978" w:type="dxa"/>
            <w:vAlign w:val="center"/>
          </w:tcPr>
          <w:p w14:paraId="256418B8" w14:textId="77777777" w:rsidR="008A0E0F" w:rsidRPr="004F56FD" w:rsidRDefault="00326233" w:rsidP="004F56FD">
            <w:pPr>
              <w:keepNext/>
              <w:jc w:val="center"/>
            </w:pPr>
            <w:r w:rsidRPr="004F56FD">
              <w:t>0,26</w:t>
            </w:r>
          </w:p>
        </w:tc>
        <w:tc>
          <w:tcPr>
            <w:tcW w:w="2688" w:type="dxa"/>
            <w:vAlign w:val="center"/>
          </w:tcPr>
          <w:p w14:paraId="0C151A6C" w14:textId="77777777" w:rsidR="008A0E0F" w:rsidRPr="004F56FD" w:rsidRDefault="00326233" w:rsidP="004F56FD">
            <w:pPr>
              <w:keepNext/>
              <w:jc w:val="center"/>
            </w:pPr>
            <w:r w:rsidRPr="004F56FD">
              <w:t>0,49</w:t>
            </w:r>
          </w:p>
        </w:tc>
      </w:tr>
      <w:tr w:rsidR="008A0E0F" w:rsidRPr="001B06C9" w14:paraId="3317A0D6" w14:textId="77777777" w:rsidTr="004F56FD">
        <w:trPr>
          <w:cantSplit/>
        </w:trPr>
        <w:tc>
          <w:tcPr>
            <w:tcW w:w="3406" w:type="dxa"/>
            <w:vAlign w:val="center"/>
          </w:tcPr>
          <w:p w14:paraId="3465E242" w14:textId="77777777" w:rsidR="008A0E0F" w:rsidRPr="004F56FD" w:rsidRDefault="00326233" w:rsidP="004F56FD">
            <w:r w:rsidRPr="004F56FD">
              <w:t>HR (95%-os CI)</w:t>
            </w:r>
          </w:p>
        </w:tc>
        <w:tc>
          <w:tcPr>
            <w:tcW w:w="2978" w:type="dxa"/>
            <w:vAlign w:val="center"/>
          </w:tcPr>
          <w:p w14:paraId="43A5BF3D" w14:textId="77777777" w:rsidR="008A0E0F" w:rsidRPr="004F56FD" w:rsidRDefault="00326233" w:rsidP="004F56FD">
            <w:pPr>
              <w:jc w:val="center"/>
            </w:pPr>
            <w:r w:rsidRPr="004F56FD">
              <w:t>0,53 (0,36; 0,78)</w:t>
            </w:r>
          </w:p>
        </w:tc>
        <w:tc>
          <w:tcPr>
            <w:tcW w:w="2688" w:type="dxa"/>
            <w:vAlign w:val="center"/>
          </w:tcPr>
          <w:p w14:paraId="48A66904" w14:textId="77777777" w:rsidR="008A0E0F" w:rsidRPr="004F56FD" w:rsidRDefault="008A0E0F" w:rsidP="004F56FD">
            <w:pPr>
              <w:jc w:val="center"/>
            </w:pPr>
          </w:p>
        </w:tc>
      </w:tr>
      <w:tr w:rsidR="008A0E0F" w:rsidRPr="001B06C9" w14:paraId="7F5DB8FE" w14:textId="77777777" w:rsidTr="004F56FD">
        <w:trPr>
          <w:cantSplit/>
        </w:trPr>
        <w:tc>
          <w:tcPr>
            <w:tcW w:w="3406" w:type="dxa"/>
            <w:shd w:val="clear" w:color="auto" w:fill="D9D9D9"/>
            <w:vAlign w:val="center"/>
          </w:tcPr>
          <w:p w14:paraId="2C81F82D" w14:textId="77777777" w:rsidR="008A0E0F" w:rsidRPr="004F56FD" w:rsidRDefault="00326233" w:rsidP="004F56FD">
            <w:pPr>
              <w:keepNext/>
              <w:rPr>
                <w:b/>
                <w:bCs/>
              </w:rPr>
            </w:pPr>
            <w:r w:rsidRPr="004F56FD">
              <w:rPr>
                <w:b/>
                <w:bCs/>
              </w:rPr>
              <w:t>Első SEE</w:t>
            </w:r>
          </w:p>
        </w:tc>
        <w:tc>
          <w:tcPr>
            <w:tcW w:w="2978" w:type="dxa"/>
            <w:shd w:val="clear" w:color="auto" w:fill="D9D9D9"/>
            <w:vAlign w:val="center"/>
          </w:tcPr>
          <w:p w14:paraId="111AA64D" w14:textId="77777777" w:rsidR="008A0E0F" w:rsidRPr="004F56FD" w:rsidRDefault="008A0E0F" w:rsidP="004F56FD">
            <w:pPr>
              <w:keepNext/>
              <w:rPr>
                <w:b/>
                <w:bCs/>
              </w:rPr>
            </w:pPr>
          </w:p>
        </w:tc>
        <w:tc>
          <w:tcPr>
            <w:tcW w:w="2688" w:type="dxa"/>
            <w:shd w:val="clear" w:color="auto" w:fill="D9D9D9"/>
            <w:vAlign w:val="center"/>
          </w:tcPr>
          <w:p w14:paraId="466A842E" w14:textId="77777777" w:rsidR="008A0E0F" w:rsidRPr="004F56FD" w:rsidRDefault="008A0E0F" w:rsidP="004F56FD">
            <w:pPr>
              <w:keepNext/>
              <w:rPr>
                <w:b/>
                <w:bCs/>
              </w:rPr>
            </w:pPr>
          </w:p>
        </w:tc>
      </w:tr>
      <w:tr w:rsidR="008A0E0F" w:rsidRPr="001B06C9" w14:paraId="58D2288B" w14:textId="77777777" w:rsidTr="004F56FD">
        <w:trPr>
          <w:cantSplit/>
        </w:trPr>
        <w:tc>
          <w:tcPr>
            <w:tcW w:w="3406" w:type="dxa"/>
            <w:vAlign w:val="center"/>
          </w:tcPr>
          <w:p w14:paraId="498ED1C6" w14:textId="77777777" w:rsidR="008A0E0F" w:rsidRPr="004F56FD" w:rsidRDefault="00326233" w:rsidP="004F56FD">
            <w:pPr>
              <w:keepNext/>
            </w:pPr>
            <w:r w:rsidRPr="004F56FD">
              <w:t>n (%/év)</w:t>
            </w:r>
            <w:r w:rsidRPr="004F56FD">
              <w:rPr>
                <w:vertAlign w:val="superscript"/>
              </w:rPr>
              <w:t>a</w:t>
            </w:r>
          </w:p>
        </w:tc>
        <w:tc>
          <w:tcPr>
            <w:tcW w:w="2978" w:type="dxa"/>
            <w:vAlign w:val="center"/>
          </w:tcPr>
          <w:p w14:paraId="0712692F" w14:textId="77777777" w:rsidR="008A0E0F" w:rsidRPr="004F56FD" w:rsidRDefault="00326233" w:rsidP="004F56FD">
            <w:pPr>
              <w:keepNext/>
              <w:jc w:val="center"/>
            </w:pPr>
            <w:r w:rsidRPr="004F56FD">
              <w:t>8 (0,05)</w:t>
            </w:r>
          </w:p>
        </w:tc>
        <w:tc>
          <w:tcPr>
            <w:tcW w:w="2688" w:type="dxa"/>
            <w:vAlign w:val="center"/>
          </w:tcPr>
          <w:p w14:paraId="6859D1CA" w14:textId="77777777" w:rsidR="008A0E0F" w:rsidRPr="004F56FD" w:rsidRDefault="00326233" w:rsidP="004F56FD">
            <w:pPr>
              <w:keepNext/>
              <w:jc w:val="center"/>
            </w:pPr>
            <w:r w:rsidRPr="004F56FD">
              <w:t>13 (0,08)</w:t>
            </w:r>
          </w:p>
        </w:tc>
      </w:tr>
      <w:tr w:rsidR="008A0E0F" w:rsidRPr="001B06C9" w14:paraId="6BD939B6" w14:textId="77777777" w:rsidTr="004F56FD">
        <w:trPr>
          <w:cantSplit/>
        </w:trPr>
        <w:tc>
          <w:tcPr>
            <w:tcW w:w="3406" w:type="dxa"/>
            <w:vAlign w:val="center"/>
          </w:tcPr>
          <w:p w14:paraId="116A477F" w14:textId="77777777" w:rsidR="008A0E0F" w:rsidRPr="004F56FD" w:rsidRDefault="00326233" w:rsidP="004F56FD">
            <w:pPr>
              <w:keepNext/>
            </w:pPr>
            <w:r w:rsidRPr="004F56FD">
              <w:t>HR (95%-os CI)</w:t>
            </w:r>
          </w:p>
        </w:tc>
        <w:tc>
          <w:tcPr>
            <w:tcW w:w="2978" w:type="dxa"/>
            <w:vAlign w:val="center"/>
          </w:tcPr>
          <w:p w14:paraId="3545954D" w14:textId="77777777" w:rsidR="008A0E0F" w:rsidRPr="004F56FD" w:rsidRDefault="00326233" w:rsidP="004F56FD">
            <w:pPr>
              <w:keepNext/>
              <w:jc w:val="center"/>
            </w:pPr>
            <w:r w:rsidRPr="004F56FD">
              <w:t>0,62 (0,26; 1,50)</w:t>
            </w:r>
          </w:p>
        </w:tc>
        <w:tc>
          <w:tcPr>
            <w:tcW w:w="2688" w:type="dxa"/>
            <w:vAlign w:val="center"/>
          </w:tcPr>
          <w:p w14:paraId="497D6D5C" w14:textId="77777777" w:rsidR="008A0E0F" w:rsidRPr="004F56FD" w:rsidRDefault="008A0E0F" w:rsidP="004F56FD">
            <w:pPr>
              <w:keepNext/>
              <w:jc w:val="center"/>
            </w:pPr>
          </w:p>
        </w:tc>
      </w:tr>
    </w:tbl>
    <w:p w14:paraId="0787EC6A" w14:textId="77777777" w:rsidR="008A0E0F" w:rsidRPr="004F56FD" w:rsidRDefault="00326233" w:rsidP="004F56FD">
      <w:pPr>
        <w:rPr>
          <w:sz w:val="20"/>
          <w:szCs w:val="20"/>
        </w:rPr>
      </w:pPr>
      <w:r w:rsidRPr="004F56FD">
        <w:rPr>
          <w:sz w:val="20"/>
          <w:szCs w:val="20"/>
        </w:rPr>
        <w:t>Rövidítések: HR = relatív hazárd (Hazard Ratio) a warfarinnal szemben, CI = konfidencia intervallum, n = események száma, mITT = kezelésbe bevont, módosított, N = vizsgálati alanyok száma a mITT populációban, SEE = szisztémás embóliás esemény (Systemic Embolic Event).</w:t>
      </w:r>
    </w:p>
    <w:p w14:paraId="04854433" w14:textId="17364B91" w:rsidR="008A0E0F" w:rsidRPr="004F56FD" w:rsidRDefault="00326233" w:rsidP="00A17141">
      <w:pPr>
        <w:rPr>
          <w:sz w:val="20"/>
          <w:szCs w:val="20"/>
        </w:rPr>
      </w:pPr>
      <w:r w:rsidRPr="004F56FD">
        <w:rPr>
          <w:sz w:val="20"/>
          <w:szCs w:val="20"/>
          <w:vertAlign w:val="superscript"/>
        </w:rPr>
        <w:t>a</w:t>
      </w:r>
      <w:r w:rsidR="00A17141">
        <w:rPr>
          <w:sz w:val="20"/>
          <w:szCs w:val="20"/>
        </w:rPr>
        <w:t xml:space="preserve"> </w:t>
      </w:r>
      <w:r w:rsidRPr="004F56FD">
        <w:rPr>
          <w:sz w:val="20"/>
          <w:szCs w:val="20"/>
        </w:rPr>
        <w:t>Egy vizsgálati alany több sorban szerepelhet.</w:t>
      </w:r>
    </w:p>
    <w:p w14:paraId="07961A05" w14:textId="5960E663" w:rsidR="008A0E0F" w:rsidRPr="004F56FD" w:rsidRDefault="00326233" w:rsidP="00A17141">
      <w:pPr>
        <w:rPr>
          <w:sz w:val="20"/>
          <w:szCs w:val="20"/>
        </w:rPr>
      </w:pPr>
      <w:r w:rsidRPr="004F56FD">
        <w:rPr>
          <w:sz w:val="20"/>
          <w:szCs w:val="20"/>
          <w:vertAlign w:val="superscript"/>
        </w:rPr>
        <w:t>b</w:t>
      </w:r>
      <w:r w:rsidR="00A17141">
        <w:rPr>
          <w:sz w:val="20"/>
          <w:szCs w:val="20"/>
        </w:rPr>
        <w:t xml:space="preserve"> </w:t>
      </w:r>
      <w:r w:rsidRPr="004F56FD">
        <w:rPr>
          <w:sz w:val="20"/>
          <w:szCs w:val="20"/>
        </w:rPr>
        <w:t>Az eseményhányados (%/év) az események száma/betegévenkénti expozíció hányadossal kerül kiszámításra.</w:t>
      </w:r>
    </w:p>
    <w:p w14:paraId="2470DBDA" w14:textId="632201F8" w:rsidR="008A0E0F" w:rsidRPr="004F56FD" w:rsidRDefault="00326233" w:rsidP="00A17141">
      <w:pPr>
        <w:rPr>
          <w:sz w:val="20"/>
          <w:szCs w:val="20"/>
        </w:rPr>
      </w:pPr>
      <w:r w:rsidRPr="004F56FD">
        <w:rPr>
          <w:sz w:val="20"/>
          <w:szCs w:val="20"/>
          <w:vertAlign w:val="superscript"/>
        </w:rPr>
        <w:t>c</w:t>
      </w:r>
      <w:r w:rsidR="00A17141">
        <w:rPr>
          <w:sz w:val="20"/>
          <w:szCs w:val="20"/>
        </w:rPr>
        <w:t xml:space="preserve"> </w:t>
      </w:r>
      <w:r w:rsidRPr="004F56FD">
        <w:rPr>
          <w:sz w:val="20"/>
          <w:szCs w:val="20"/>
        </w:rPr>
        <w:t>A kétoldalas p-érték alapja az 1,38-os non-inferioritási küszöb.</w:t>
      </w:r>
    </w:p>
    <w:p w14:paraId="18AF1037" w14:textId="77777777" w:rsidR="008A0E0F" w:rsidRPr="004F56FD" w:rsidRDefault="008A0E0F" w:rsidP="004F56FD"/>
    <w:p w14:paraId="0F0DD58A" w14:textId="3F5376AD" w:rsidR="008A0E0F" w:rsidRPr="004F56FD" w:rsidRDefault="00326233" w:rsidP="004F56FD">
      <w:r w:rsidRPr="004F56FD">
        <w:t>A teljes vizsgálati időszakban az ITT populációban (az előnyösebb hatás kimutatására összeállított elemzés) 296 vizsgálati alanynál fordult elő megállapított stroke vagy SEE (1,57%</w:t>
      </w:r>
      <w:r w:rsidR="00D66EA9">
        <w:t> év</w:t>
      </w:r>
      <w:r w:rsidRPr="004F56FD">
        <w:t>ente) a 60</w:t>
      </w:r>
      <w:r w:rsidR="006F672B">
        <w:t> mg</w:t>
      </w:r>
      <w:r w:rsidRPr="004F56FD">
        <w:t xml:space="preserve"> edoxabánnal kezeltek csoportjában, míg a warfarin-csoportban 337 vizsgálati alanynál (1,80%</w:t>
      </w:r>
      <w:r w:rsidR="00D66EA9">
        <w:t> év</w:t>
      </w:r>
      <w:r w:rsidRPr="004F56FD">
        <w:t>ente). A warfarinnal kezelt vizsgálati alanyokhoz képest a 60</w:t>
      </w:r>
      <w:r w:rsidR="006F672B">
        <w:t> mg</w:t>
      </w:r>
      <w:r w:rsidRPr="004F56FD">
        <w:t xml:space="preserve"> edoxabánnal kezeltek csoportjában a relatív hazárd 0,87 volt (99%-os CI: 0,71; 1,07; p = 0,08 a szuperioritás tekintetében).</w:t>
      </w:r>
    </w:p>
    <w:p w14:paraId="6382E5B2" w14:textId="77777777" w:rsidR="0095615E" w:rsidRPr="004F56FD" w:rsidRDefault="0095615E" w:rsidP="004F56FD"/>
    <w:p w14:paraId="20C5D485" w14:textId="6A203FEB" w:rsidR="008A0E0F" w:rsidRPr="004F56FD" w:rsidRDefault="00326233" w:rsidP="004F56FD">
      <w:r w:rsidRPr="004F56FD">
        <w:t>Alcsoport analízisekben a 60</w:t>
      </w:r>
      <w:r w:rsidR="006F672B">
        <w:t> mg</w:t>
      </w:r>
      <w:r w:rsidRPr="004F56FD">
        <w:t>-os kezelési csoportban azoknál a betegeknél, akiknél 30</w:t>
      </w:r>
      <w:r w:rsidR="006F672B">
        <w:t> mg</w:t>
      </w:r>
      <w:r w:rsidRPr="004F56FD">
        <w:t>-ra csökkentették a</w:t>
      </w:r>
      <w:r w:rsidR="00F611B2">
        <w:t xml:space="preserve"> dózist</w:t>
      </w:r>
      <w:r w:rsidRPr="004F56FD">
        <w:t xml:space="preserve"> az ENGAGE AF-TIMI 48 vizsgálatban (testtömeg </w:t>
      </w:r>
      <w:r w:rsidR="00D66EA9">
        <w:t>≤ </w:t>
      </w:r>
      <w:r w:rsidRPr="004F56FD">
        <w:t>60</w:t>
      </w:r>
      <w:r w:rsidR="006F672B">
        <w:t> kg</w:t>
      </w:r>
      <w:r w:rsidRPr="004F56FD">
        <w:t>, közepes mértékű vesekárosodás vagy P-gp-inhibitorok egyidejű alkalmazása miatt), az eseményhányados 2,29% volt évente az elsődleges végpontig, összehasonlítva a warfarin-csoportban kezelt vizsgálati alanyok 2,66%-os évi eseményhányadosával [HR (95%</w:t>
      </w:r>
      <w:r w:rsidR="00F611B2">
        <w:t>-os</w:t>
      </w:r>
      <w:r w:rsidRPr="004F56FD">
        <w:t xml:space="preserve"> CI): 0,86 (0,66; 1,13)].</w:t>
      </w:r>
    </w:p>
    <w:p w14:paraId="7A4CF275" w14:textId="77777777" w:rsidR="0095615E" w:rsidRPr="004F56FD" w:rsidRDefault="0095615E" w:rsidP="004F56FD"/>
    <w:p w14:paraId="44E6C91C" w14:textId="7240F807" w:rsidR="008A0E0F" w:rsidRPr="004F56FD" w:rsidRDefault="00326233" w:rsidP="004F56FD">
      <w:r w:rsidRPr="004F56FD">
        <w:t xml:space="preserve">Az előre meghatározott fő alcsoportok (szükség szerinti </w:t>
      </w:r>
      <w:r w:rsidR="00F611B2">
        <w:t>dózis</w:t>
      </w:r>
      <w:r w:rsidRPr="004F56FD">
        <w:t>csökkentéssel) hatásossági eredményei – beleértve az életkort, testtömeget, nemet, vesefunkciót, korábbi stroke-ot vagy TIA-t, diabetest és</w:t>
      </w:r>
      <w:r w:rsidR="0095615E" w:rsidRPr="004F56FD">
        <w:t xml:space="preserve"> </w:t>
      </w:r>
      <w:r w:rsidRPr="004F56FD">
        <w:t>P-gp-inhibitorokat – általában konzisztensek voltak a vizsgálatban értékelt összpopuláció elsődleges hatásossági eredményeivel.</w:t>
      </w:r>
    </w:p>
    <w:p w14:paraId="64BE053F" w14:textId="77777777" w:rsidR="008A0E0F" w:rsidRPr="004F56FD" w:rsidRDefault="008A0E0F" w:rsidP="004F56FD"/>
    <w:p w14:paraId="68DC2610" w14:textId="7BAEBA7D" w:rsidR="008A0E0F" w:rsidRPr="004F56FD" w:rsidRDefault="00326233" w:rsidP="004F56FD">
      <w:r w:rsidRPr="004F56FD">
        <w:t>Az elsődleges végpont HR értéke (60</w:t>
      </w:r>
      <w:r w:rsidR="006F672B">
        <w:t> mg</w:t>
      </w:r>
      <w:r w:rsidRPr="004F56FD">
        <w:t xml:space="preserve"> edoxabán warfarinnal szemben) a warfarinra vonatkozóan 0,73 – 0,80 volt a 3 legalacsonyabb kvartilisben (INR TTR </w:t>
      </w:r>
      <w:r w:rsidR="00D66EA9">
        <w:t>≤ </w:t>
      </w:r>
      <w:r w:rsidRPr="004F56FD">
        <w:t xml:space="preserve">57,7% és </w:t>
      </w:r>
      <w:r w:rsidR="00D66EA9">
        <w:t>≤ </w:t>
      </w:r>
      <w:r w:rsidRPr="004F56FD">
        <w:t xml:space="preserve">73,9% között) a terápiás tartományba eső (INR TTR – INR in the target range), alacsonyabb átlagos INR idővel rendelkező vizsgálóhelyeken. Az érték 1,07 volt a warfarin kezeléssel legjobb kontrollt elérő vizsgálóhelyeken (a 4. kvartilisban az INR-értékek </w:t>
      </w:r>
      <w:r w:rsidR="00D66EA9">
        <w:t>&gt; </w:t>
      </w:r>
      <w:r w:rsidRPr="004F56FD">
        <w:t>73,9%-a a terápiás tartományban volt).</w:t>
      </w:r>
    </w:p>
    <w:p w14:paraId="60AD2E65" w14:textId="77777777" w:rsidR="008A0E0F" w:rsidRPr="004F56FD" w:rsidRDefault="008A0E0F" w:rsidP="004F56FD"/>
    <w:p w14:paraId="6ED9B8D2" w14:textId="77777777" w:rsidR="008A0E0F" w:rsidRPr="004F56FD" w:rsidRDefault="00326233" w:rsidP="004F56FD">
      <w:r w:rsidRPr="004F56FD">
        <w:t>Statisztikailag szignifikáns kölcsönhatás volt az edoxabán és a warfarin fő vizsgálati végpontra (stroke/SEE) és veseműködésre (p-érték: 0,0042; mITT, teljes vizsgálati időszak) gyakorolt hatása között.</w:t>
      </w:r>
    </w:p>
    <w:p w14:paraId="31945237" w14:textId="77777777" w:rsidR="008A0E0F" w:rsidRPr="004F56FD" w:rsidRDefault="008A0E0F" w:rsidP="004F56FD"/>
    <w:p w14:paraId="2222E09F" w14:textId="77777777" w:rsidR="008A0E0F" w:rsidRPr="004F56FD" w:rsidRDefault="00326233" w:rsidP="004F56FD">
      <w:r w:rsidRPr="004F56FD">
        <w:t>Az 5. táblázat mutatja be az ischaemiás stroke/SEE előfordulását CrCl kategóriák szerint az ENGAGE AF-TIMI 48 vizsgálat NVAF-ban szenvedő betegei esetében. A CrCl növekedésével mindkét kezelési csoportban csökkent az események gyakorisága.</w:t>
      </w:r>
    </w:p>
    <w:p w14:paraId="2F100908" w14:textId="77777777" w:rsidR="008A0E0F" w:rsidRPr="004F56FD" w:rsidRDefault="008A0E0F" w:rsidP="004F56FD"/>
    <w:p w14:paraId="15374682" w14:textId="711355BF" w:rsidR="008A0E0F" w:rsidRPr="001B06C9" w:rsidRDefault="001B06C9" w:rsidP="00A17141">
      <w:pPr>
        <w:keepNext/>
        <w:rPr>
          <w:b/>
          <w:bCs/>
        </w:rPr>
      </w:pPr>
      <w:r w:rsidRPr="007B2FA7">
        <w:rPr>
          <w:b/>
          <w:bCs/>
        </w:rPr>
        <w:t>5.</w:t>
      </w:r>
      <w:r w:rsidR="004F56FD" w:rsidRPr="007B2FA7">
        <w:rPr>
          <w:b/>
          <w:bCs/>
        </w:rPr>
        <w:t xml:space="preserve"> </w:t>
      </w:r>
      <w:r w:rsidR="00326233" w:rsidRPr="001B06C9">
        <w:rPr>
          <w:b/>
          <w:bCs/>
        </w:rPr>
        <w:t>táblázat:</w:t>
      </w:r>
      <w:r w:rsidR="00A17141">
        <w:rPr>
          <w:b/>
          <w:bCs/>
        </w:rPr>
        <w:t xml:space="preserve"> </w:t>
      </w:r>
      <w:r w:rsidR="00326233" w:rsidRPr="001B06C9">
        <w:rPr>
          <w:b/>
          <w:bCs/>
        </w:rPr>
        <w:t>Ischaemiás stroke/SEE esetek száma CrCl kategóriák szerint az ENGAGE AF-TIMI 48 vizsgálatban, mITT elemzési adatkészlet a teljes vizsgálati időszak alatt</w:t>
      </w:r>
    </w:p>
    <w:p w14:paraId="1EF0FF23" w14:textId="77777777" w:rsidR="0095615E" w:rsidRPr="001B06C9" w:rsidRDefault="0095615E" w:rsidP="00A436FB">
      <w:pPr>
        <w:keepNext/>
        <w:ind w:left="1418" w:hanging="1418"/>
        <w:rPr>
          <w:b/>
          <w:bC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1437"/>
        <w:gridCol w:w="685"/>
        <w:gridCol w:w="1149"/>
        <w:gridCol w:w="1134"/>
        <w:gridCol w:w="686"/>
        <w:gridCol w:w="1223"/>
        <w:gridCol w:w="1156"/>
        <w:gridCol w:w="1744"/>
      </w:tblGrid>
      <w:tr w:rsidR="008A0E0F" w:rsidRPr="001B06C9" w14:paraId="1B447083" w14:textId="77777777" w:rsidTr="00A17141">
        <w:trPr>
          <w:cantSplit/>
          <w:tblHeader/>
        </w:trPr>
        <w:tc>
          <w:tcPr>
            <w:tcW w:w="1437" w:type="dxa"/>
            <w:vMerge w:val="restart"/>
            <w:shd w:val="clear" w:color="auto" w:fill="D9D9D9"/>
          </w:tcPr>
          <w:p w14:paraId="3BD16239" w14:textId="2BFF75F7" w:rsidR="004465FA" w:rsidRPr="004F56FD" w:rsidRDefault="00326233" w:rsidP="00A17141">
            <w:pPr>
              <w:keepNext/>
              <w:rPr>
                <w:b/>
                <w:bCs/>
              </w:rPr>
            </w:pPr>
            <w:r w:rsidRPr="004F56FD">
              <w:rPr>
                <w:b/>
                <w:bCs/>
              </w:rPr>
              <w:t>CrCl</w:t>
            </w:r>
          </w:p>
          <w:p w14:paraId="684F8754" w14:textId="025D5CC6" w:rsidR="004465FA" w:rsidRPr="004F56FD" w:rsidRDefault="00326233" w:rsidP="00A17141">
            <w:pPr>
              <w:keepNext/>
              <w:rPr>
                <w:b/>
                <w:bCs/>
              </w:rPr>
            </w:pPr>
            <w:r w:rsidRPr="004F56FD">
              <w:rPr>
                <w:b/>
                <w:bCs/>
              </w:rPr>
              <w:t>alcsoport</w:t>
            </w:r>
          </w:p>
          <w:p w14:paraId="0498B176" w14:textId="4F75767D" w:rsidR="008A0E0F" w:rsidRPr="004F56FD" w:rsidRDefault="00326233" w:rsidP="00A17141">
            <w:pPr>
              <w:keepNext/>
              <w:rPr>
                <w:b/>
                <w:bCs/>
              </w:rPr>
            </w:pPr>
            <w:r w:rsidRPr="004F56FD">
              <w:rPr>
                <w:b/>
                <w:bCs/>
              </w:rPr>
              <w:t>(ml/perc)</w:t>
            </w:r>
          </w:p>
        </w:tc>
        <w:tc>
          <w:tcPr>
            <w:tcW w:w="2968" w:type="dxa"/>
            <w:gridSpan w:val="3"/>
            <w:shd w:val="clear" w:color="auto" w:fill="D9D9D9"/>
            <w:vAlign w:val="center"/>
          </w:tcPr>
          <w:p w14:paraId="70DCB33D" w14:textId="7935576D" w:rsidR="008A0E0F" w:rsidRPr="004F56FD" w:rsidRDefault="00326233" w:rsidP="004F56FD">
            <w:pPr>
              <w:keepNext/>
              <w:jc w:val="center"/>
              <w:rPr>
                <w:b/>
                <w:bCs/>
              </w:rPr>
            </w:pPr>
            <w:r w:rsidRPr="004F56FD">
              <w:rPr>
                <w:b/>
                <w:bCs/>
              </w:rPr>
              <w:t>Edoxabán 60</w:t>
            </w:r>
            <w:r w:rsidR="006F672B">
              <w:rPr>
                <w:b/>
                <w:bCs/>
              </w:rPr>
              <w:t> mg</w:t>
            </w:r>
          </w:p>
          <w:p w14:paraId="5DD50DEA" w14:textId="77777777" w:rsidR="008A0E0F" w:rsidRPr="004F56FD" w:rsidRDefault="00326233" w:rsidP="004F56FD">
            <w:pPr>
              <w:keepNext/>
              <w:jc w:val="center"/>
              <w:rPr>
                <w:b/>
                <w:bCs/>
              </w:rPr>
            </w:pPr>
            <w:r w:rsidRPr="004F56FD">
              <w:rPr>
                <w:b/>
                <w:bCs/>
              </w:rPr>
              <w:t>(N = 7012)</w:t>
            </w:r>
          </w:p>
        </w:tc>
        <w:tc>
          <w:tcPr>
            <w:tcW w:w="3065" w:type="dxa"/>
            <w:gridSpan w:val="3"/>
            <w:shd w:val="clear" w:color="auto" w:fill="D9D9D9"/>
            <w:vAlign w:val="center"/>
          </w:tcPr>
          <w:p w14:paraId="47607DBB" w14:textId="77777777" w:rsidR="004465FA" w:rsidRPr="004F56FD" w:rsidRDefault="00326233" w:rsidP="004F56FD">
            <w:pPr>
              <w:keepNext/>
              <w:jc w:val="center"/>
              <w:rPr>
                <w:b/>
                <w:bCs/>
              </w:rPr>
            </w:pPr>
            <w:r w:rsidRPr="004F56FD">
              <w:rPr>
                <w:b/>
                <w:bCs/>
              </w:rPr>
              <w:t>Warfarin</w:t>
            </w:r>
          </w:p>
          <w:p w14:paraId="5183B36E" w14:textId="40820157" w:rsidR="008A0E0F" w:rsidRPr="004F56FD" w:rsidRDefault="00326233" w:rsidP="004F56FD">
            <w:pPr>
              <w:keepNext/>
              <w:jc w:val="center"/>
              <w:rPr>
                <w:b/>
                <w:bCs/>
              </w:rPr>
            </w:pPr>
            <w:r w:rsidRPr="004F56FD">
              <w:rPr>
                <w:b/>
                <w:bCs/>
              </w:rPr>
              <w:t>(N = 7012)</w:t>
            </w:r>
          </w:p>
        </w:tc>
        <w:tc>
          <w:tcPr>
            <w:tcW w:w="1744" w:type="dxa"/>
            <w:shd w:val="clear" w:color="auto" w:fill="D9D9D9"/>
            <w:vAlign w:val="center"/>
          </w:tcPr>
          <w:p w14:paraId="4487729B" w14:textId="77777777" w:rsidR="008A0E0F" w:rsidRPr="004F56FD" w:rsidRDefault="008A0E0F" w:rsidP="004F56FD">
            <w:pPr>
              <w:keepNext/>
              <w:jc w:val="center"/>
              <w:rPr>
                <w:b/>
                <w:bCs/>
              </w:rPr>
            </w:pPr>
          </w:p>
        </w:tc>
      </w:tr>
      <w:tr w:rsidR="008A0E0F" w:rsidRPr="001B06C9" w14:paraId="4187D34F" w14:textId="77777777" w:rsidTr="00A17141">
        <w:trPr>
          <w:cantSplit/>
          <w:tblHeader/>
        </w:trPr>
        <w:tc>
          <w:tcPr>
            <w:tcW w:w="1437" w:type="dxa"/>
            <w:vMerge/>
            <w:tcBorders>
              <w:top w:val="nil"/>
            </w:tcBorders>
            <w:shd w:val="clear" w:color="auto" w:fill="D9D9D9"/>
            <w:vAlign w:val="center"/>
          </w:tcPr>
          <w:p w14:paraId="2B9D2104" w14:textId="77777777" w:rsidR="008A0E0F" w:rsidRPr="004F56FD" w:rsidRDefault="008A0E0F" w:rsidP="004F56FD">
            <w:pPr>
              <w:keepNext/>
              <w:jc w:val="center"/>
              <w:rPr>
                <w:b/>
                <w:bCs/>
              </w:rPr>
            </w:pPr>
          </w:p>
        </w:tc>
        <w:tc>
          <w:tcPr>
            <w:tcW w:w="685" w:type="dxa"/>
            <w:shd w:val="clear" w:color="auto" w:fill="D9D9D9"/>
          </w:tcPr>
          <w:p w14:paraId="46085E9C" w14:textId="77777777" w:rsidR="008A0E0F" w:rsidRPr="004F56FD" w:rsidRDefault="00326233" w:rsidP="00A17141">
            <w:pPr>
              <w:keepNext/>
              <w:rPr>
                <w:b/>
                <w:bCs/>
              </w:rPr>
            </w:pPr>
            <w:r w:rsidRPr="004F56FD">
              <w:rPr>
                <w:b/>
                <w:bCs/>
              </w:rPr>
              <w:t>n</w:t>
            </w:r>
          </w:p>
        </w:tc>
        <w:tc>
          <w:tcPr>
            <w:tcW w:w="1149" w:type="dxa"/>
            <w:shd w:val="clear" w:color="auto" w:fill="D9D9D9"/>
          </w:tcPr>
          <w:p w14:paraId="4A225D70" w14:textId="77777777" w:rsidR="008A0E0F" w:rsidRPr="004F56FD" w:rsidRDefault="00326233" w:rsidP="00A17141">
            <w:pPr>
              <w:keepNext/>
              <w:rPr>
                <w:b/>
                <w:bCs/>
              </w:rPr>
            </w:pPr>
            <w:r w:rsidRPr="004F56FD">
              <w:rPr>
                <w:b/>
                <w:bCs/>
              </w:rPr>
              <w:t>Esemény- szám</w:t>
            </w:r>
          </w:p>
        </w:tc>
        <w:tc>
          <w:tcPr>
            <w:tcW w:w="1134" w:type="dxa"/>
            <w:shd w:val="clear" w:color="auto" w:fill="D9D9D9"/>
          </w:tcPr>
          <w:p w14:paraId="23677891" w14:textId="77777777" w:rsidR="008A0E0F" w:rsidRPr="004F56FD" w:rsidRDefault="00326233" w:rsidP="00A17141">
            <w:pPr>
              <w:keepNext/>
              <w:rPr>
                <w:b/>
                <w:bCs/>
              </w:rPr>
            </w:pPr>
            <w:r w:rsidRPr="004F56FD">
              <w:rPr>
                <w:b/>
                <w:bCs/>
              </w:rPr>
              <w:t>Esemény- hányados</w:t>
            </w:r>
          </w:p>
          <w:p w14:paraId="53891536" w14:textId="77777777" w:rsidR="008A0E0F" w:rsidRPr="004F56FD" w:rsidRDefault="00326233" w:rsidP="00A17141">
            <w:pPr>
              <w:keepNext/>
              <w:rPr>
                <w:b/>
                <w:bCs/>
              </w:rPr>
            </w:pPr>
            <w:r w:rsidRPr="004F56FD">
              <w:rPr>
                <w:b/>
                <w:bCs/>
              </w:rPr>
              <w:t>(%/év)</w:t>
            </w:r>
          </w:p>
        </w:tc>
        <w:tc>
          <w:tcPr>
            <w:tcW w:w="686" w:type="dxa"/>
            <w:shd w:val="clear" w:color="auto" w:fill="D9D9D9"/>
          </w:tcPr>
          <w:p w14:paraId="4CFF9DD8" w14:textId="77777777" w:rsidR="008A0E0F" w:rsidRPr="004F56FD" w:rsidRDefault="00326233" w:rsidP="00A17141">
            <w:pPr>
              <w:keepNext/>
              <w:rPr>
                <w:b/>
                <w:bCs/>
              </w:rPr>
            </w:pPr>
            <w:r w:rsidRPr="004F56FD">
              <w:rPr>
                <w:b/>
                <w:bCs/>
              </w:rPr>
              <w:t>n</w:t>
            </w:r>
          </w:p>
        </w:tc>
        <w:tc>
          <w:tcPr>
            <w:tcW w:w="1223" w:type="dxa"/>
            <w:shd w:val="clear" w:color="auto" w:fill="D9D9D9"/>
          </w:tcPr>
          <w:p w14:paraId="05575086" w14:textId="77777777" w:rsidR="008A0E0F" w:rsidRPr="004F56FD" w:rsidRDefault="00326233" w:rsidP="00A17141">
            <w:pPr>
              <w:keepNext/>
              <w:rPr>
                <w:b/>
                <w:bCs/>
              </w:rPr>
            </w:pPr>
            <w:r w:rsidRPr="004F56FD">
              <w:rPr>
                <w:b/>
                <w:bCs/>
              </w:rPr>
              <w:t>Esemény- szám</w:t>
            </w:r>
          </w:p>
        </w:tc>
        <w:tc>
          <w:tcPr>
            <w:tcW w:w="1156" w:type="dxa"/>
            <w:shd w:val="clear" w:color="auto" w:fill="D9D9D9"/>
          </w:tcPr>
          <w:p w14:paraId="01B8CB1F" w14:textId="77777777" w:rsidR="008A0E0F" w:rsidRPr="004F56FD" w:rsidRDefault="00326233" w:rsidP="00A17141">
            <w:pPr>
              <w:keepNext/>
              <w:rPr>
                <w:b/>
                <w:bCs/>
              </w:rPr>
            </w:pPr>
            <w:r w:rsidRPr="004F56FD">
              <w:rPr>
                <w:b/>
                <w:bCs/>
              </w:rPr>
              <w:t>Esemény- hányados (%/év)</w:t>
            </w:r>
          </w:p>
        </w:tc>
        <w:tc>
          <w:tcPr>
            <w:tcW w:w="1744" w:type="dxa"/>
            <w:shd w:val="clear" w:color="auto" w:fill="D9D9D9"/>
          </w:tcPr>
          <w:p w14:paraId="29551EB5" w14:textId="77777777" w:rsidR="008A0E0F" w:rsidRPr="004F56FD" w:rsidRDefault="00326233" w:rsidP="00A17141">
            <w:pPr>
              <w:keepNext/>
              <w:rPr>
                <w:b/>
                <w:bCs/>
              </w:rPr>
            </w:pPr>
            <w:r w:rsidRPr="004F56FD">
              <w:rPr>
                <w:b/>
                <w:bCs/>
              </w:rPr>
              <w:t>HR (95%-os CI)</w:t>
            </w:r>
          </w:p>
        </w:tc>
      </w:tr>
      <w:tr w:rsidR="008A0E0F" w:rsidRPr="001B06C9" w14:paraId="2FEC11F5" w14:textId="77777777" w:rsidTr="00A17141">
        <w:trPr>
          <w:cantSplit/>
        </w:trPr>
        <w:tc>
          <w:tcPr>
            <w:tcW w:w="1437" w:type="dxa"/>
          </w:tcPr>
          <w:p w14:paraId="12C2481B" w14:textId="422C55A3" w:rsidR="008A0E0F" w:rsidRPr="004F56FD" w:rsidRDefault="00D66EA9" w:rsidP="00A17141">
            <w:r>
              <w:t>≥ </w:t>
            </w:r>
            <w:r w:rsidR="00326233" w:rsidRPr="004F56FD">
              <w:t xml:space="preserve">30 - </w:t>
            </w:r>
            <w:r>
              <w:t>≤ </w:t>
            </w:r>
            <w:r w:rsidR="00326233" w:rsidRPr="004F56FD">
              <w:t>50</w:t>
            </w:r>
          </w:p>
        </w:tc>
        <w:tc>
          <w:tcPr>
            <w:tcW w:w="685" w:type="dxa"/>
          </w:tcPr>
          <w:p w14:paraId="4254F572" w14:textId="77777777" w:rsidR="008A0E0F" w:rsidRPr="004F56FD" w:rsidRDefault="00326233" w:rsidP="00A17141">
            <w:r w:rsidRPr="004F56FD">
              <w:t>1302</w:t>
            </w:r>
          </w:p>
        </w:tc>
        <w:tc>
          <w:tcPr>
            <w:tcW w:w="1149" w:type="dxa"/>
            <w:vAlign w:val="center"/>
          </w:tcPr>
          <w:p w14:paraId="5058F4C0" w14:textId="77777777" w:rsidR="008A0E0F" w:rsidRPr="004F56FD" w:rsidRDefault="00326233" w:rsidP="004F56FD">
            <w:pPr>
              <w:jc w:val="center"/>
            </w:pPr>
            <w:r w:rsidRPr="004F56FD">
              <w:t>63</w:t>
            </w:r>
          </w:p>
        </w:tc>
        <w:tc>
          <w:tcPr>
            <w:tcW w:w="1134" w:type="dxa"/>
            <w:vAlign w:val="center"/>
          </w:tcPr>
          <w:p w14:paraId="7FB23786" w14:textId="77777777" w:rsidR="008A0E0F" w:rsidRPr="004F56FD" w:rsidRDefault="00326233" w:rsidP="004F56FD">
            <w:pPr>
              <w:jc w:val="center"/>
            </w:pPr>
            <w:r w:rsidRPr="004F56FD">
              <w:t>1,89</w:t>
            </w:r>
          </w:p>
        </w:tc>
        <w:tc>
          <w:tcPr>
            <w:tcW w:w="686" w:type="dxa"/>
          </w:tcPr>
          <w:p w14:paraId="7308FE59" w14:textId="77777777" w:rsidR="008A0E0F" w:rsidRPr="004F56FD" w:rsidRDefault="00326233" w:rsidP="00A17141">
            <w:r w:rsidRPr="004F56FD">
              <w:t>1305</w:t>
            </w:r>
          </w:p>
        </w:tc>
        <w:tc>
          <w:tcPr>
            <w:tcW w:w="1223" w:type="dxa"/>
            <w:vAlign w:val="center"/>
          </w:tcPr>
          <w:p w14:paraId="3B12811C" w14:textId="77777777" w:rsidR="008A0E0F" w:rsidRPr="004F56FD" w:rsidRDefault="00326233" w:rsidP="004F56FD">
            <w:pPr>
              <w:jc w:val="center"/>
            </w:pPr>
            <w:r w:rsidRPr="004F56FD">
              <w:t>67</w:t>
            </w:r>
          </w:p>
        </w:tc>
        <w:tc>
          <w:tcPr>
            <w:tcW w:w="1156" w:type="dxa"/>
            <w:vAlign w:val="center"/>
          </w:tcPr>
          <w:p w14:paraId="4FEFF4D9" w14:textId="77777777" w:rsidR="008A0E0F" w:rsidRPr="004F56FD" w:rsidRDefault="00326233" w:rsidP="004F56FD">
            <w:pPr>
              <w:jc w:val="center"/>
            </w:pPr>
            <w:r w:rsidRPr="004F56FD">
              <w:t>2,05</w:t>
            </w:r>
          </w:p>
        </w:tc>
        <w:tc>
          <w:tcPr>
            <w:tcW w:w="1744" w:type="dxa"/>
          </w:tcPr>
          <w:p w14:paraId="43911554" w14:textId="77777777" w:rsidR="008A0E0F" w:rsidRPr="004F56FD" w:rsidRDefault="00326233" w:rsidP="00A17141">
            <w:r w:rsidRPr="004F56FD">
              <w:t>0,93 (0,66; 1,31)</w:t>
            </w:r>
          </w:p>
        </w:tc>
      </w:tr>
      <w:tr w:rsidR="008A0E0F" w:rsidRPr="001B06C9" w14:paraId="63B839E9" w14:textId="77777777" w:rsidTr="00A17141">
        <w:trPr>
          <w:cantSplit/>
        </w:trPr>
        <w:tc>
          <w:tcPr>
            <w:tcW w:w="1437" w:type="dxa"/>
          </w:tcPr>
          <w:p w14:paraId="0E79A0B3" w14:textId="1A601683" w:rsidR="008A0E0F" w:rsidRPr="004F56FD" w:rsidRDefault="00D66EA9" w:rsidP="00A17141">
            <w:r>
              <w:t>&gt; </w:t>
            </w:r>
            <w:r w:rsidR="00326233" w:rsidRPr="004F56FD">
              <w:t xml:space="preserve">50 - </w:t>
            </w:r>
            <w:r>
              <w:t>≤ </w:t>
            </w:r>
            <w:r w:rsidR="00326233" w:rsidRPr="004F56FD">
              <w:t>70</w:t>
            </w:r>
          </w:p>
        </w:tc>
        <w:tc>
          <w:tcPr>
            <w:tcW w:w="685" w:type="dxa"/>
          </w:tcPr>
          <w:p w14:paraId="6B16AB72" w14:textId="77777777" w:rsidR="008A0E0F" w:rsidRPr="004F56FD" w:rsidRDefault="00326233" w:rsidP="00A17141">
            <w:r w:rsidRPr="004F56FD">
              <w:t>2093</w:t>
            </w:r>
          </w:p>
        </w:tc>
        <w:tc>
          <w:tcPr>
            <w:tcW w:w="1149" w:type="dxa"/>
            <w:vAlign w:val="center"/>
          </w:tcPr>
          <w:p w14:paraId="5FBC2BFF" w14:textId="77777777" w:rsidR="008A0E0F" w:rsidRPr="004F56FD" w:rsidRDefault="00326233" w:rsidP="004F56FD">
            <w:pPr>
              <w:jc w:val="center"/>
            </w:pPr>
            <w:r w:rsidRPr="004F56FD">
              <w:t>85</w:t>
            </w:r>
          </w:p>
        </w:tc>
        <w:tc>
          <w:tcPr>
            <w:tcW w:w="1134" w:type="dxa"/>
            <w:vAlign w:val="center"/>
          </w:tcPr>
          <w:p w14:paraId="50F0D1F1" w14:textId="77777777" w:rsidR="008A0E0F" w:rsidRPr="004F56FD" w:rsidRDefault="00326233" w:rsidP="004F56FD">
            <w:pPr>
              <w:jc w:val="center"/>
            </w:pPr>
            <w:r w:rsidRPr="004F56FD">
              <w:t>1,51</w:t>
            </w:r>
          </w:p>
        </w:tc>
        <w:tc>
          <w:tcPr>
            <w:tcW w:w="686" w:type="dxa"/>
          </w:tcPr>
          <w:p w14:paraId="41B2F181" w14:textId="77777777" w:rsidR="008A0E0F" w:rsidRPr="004F56FD" w:rsidRDefault="00326233" w:rsidP="00A17141">
            <w:r w:rsidRPr="004F56FD">
              <w:t>2106</w:t>
            </w:r>
          </w:p>
        </w:tc>
        <w:tc>
          <w:tcPr>
            <w:tcW w:w="1223" w:type="dxa"/>
            <w:vAlign w:val="center"/>
          </w:tcPr>
          <w:p w14:paraId="08E7AB5F" w14:textId="77777777" w:rsidR="008A0E0F" w:rsidRPr="004F56FD" w:rsidRDefault="00326233" w:rsidP="004F56FD">
            <w:pPr>
              <w:jc w:val="center"/>
            </w:pPr>
            <w:r w:rsidRPr="004F56FD">
              <w:t>95</w:t>
            </w:r>
          </w:p>
        </w:tc>
        <w:tc>
          <w:tcPr>
            <w:tcW w:w="1156" w:type="dxa"/>
            <w:vAlign w:val="center"/>
          </w:tcPr>
          <w:p w14:paraId="3AA61642" w14:textId="77777777" w:rsidR="008A0E0F" w:rsidRPr="004F56FD" w:rsidRDefault="00326233" w:rsidP="004F56FD">
            <w:pPr>
              <w:jc w:val="center"/>
            </w:pPr>
            <w:r w:rsidRPr="004F56FD">
              <w:t>1,70</w:t>
            </w:r>
          </w:p>
        </w:tc>
        <w:tc>
          <w:tcPr>
            <w:tcW w:w="1744" w:type="dxa"/>
          </w:tcPr>
          <w:p w14:paraId="10B0A50A" w14:textId="77777777" w:rsidR="008A0E0F" w:rsidRPr="004F56FD" w:rsidRDefault="00326233" w:rsidP="00A17141">
            <w:r w:rsidRPr="004F56FD">
              <w:t>0,88 (0,66; 1,18)</w:t>
            </w:r>
          </w:p>
        </w:tc>
      </w:tr>
      <w:tr w:rsidR="008A0E0F" w:rsidRPr="001B06C9" w14:paraId="248FFED7" w14:textId="77777777" w:rsidTr="00A17141">
        <w:trPr>
          <w:cantSplit/>
        </w:trPr>
        <w:tc>
          <w:tcPr>
            <w:tcW w:w="1437" w:type="dxa"/>
          </w:tcPr>
          <w:p w14:paraId="2D929236" w14:textId="52B3DDFE" w:rsidR="008A0E0F" w:rsidRPr="004F56FD" w:rsidRDefault="00D66EA9" w:rsidP="00A17141">
            <w:r>
              <w:t>&gt; </w:t>
            </w:r>
            <w:r w:rsidR="00326233" w:rsidRPr="004F56FD">
              <w:t xml:space="preserve">70 - </w:t>
            </w:r>
            <w:r>
              <w:t>≤ </w:t>
            </w:r>
            <w:r w:rsidR="00326233" w:rsidRPr="004F56FD">
              <w:t>90</w:t>
            </w:r>
          </w:p>
        </w:tc>
        <w:tc>
          <w:tcPr>
            <w:tcW w:w="685" w:type="dxa"/>
          </w:tcPr>
          <w:p w14:paraId="6AFFF10A" w14:textId="77777777" w:rsidR="008A0E0F" w:rsidRPr="004F56FD" w:rsidRDefault="00326233" w:rsidP="00A17141">
            <w:r w:rsidRPr="004F56FD">
              <w:t>1661</w:t>
            </w:r>
          </w:p>
        </w:tc>
        <w:tc>
          <w:tcPr>
            <w:tcW w:w="1149" w:type="dxa"/>
            <w:vAlign w:val="center"/>
          </w:tcPr>
          <w:p w14:paraId="77CEFB26" w14:textId="77777777" w:rsidR="008A0E0F" w:rsidRPr="004F56FD" w:rsidRDefault="00326233" w:rsidP="004F56FD">
            <w:pPr>
              <w:jc w:val="center"/>
            </w:pPr>
            <w:r w:rsidRPr="004F56FD">
              <w:t>45</w:t>
            </w:r>
          </w:p>
        </w:tc>
        <w:tc>
          <w:tcPr>
            <w:tcW w:w="1134" w:type="dxa"/>
            <w:vAlign w:val="center"/>
          </w:tcPr>
          <w:p w14:paraId="5A85DE02" w14:textId="77777777" w:rsidR="008A0E0F" w:rsidRPr="004F56FD" w:rsidRDefault="00326233" w:rsidP="004F56FD">
            <w:pPr>
              <w:jc w:val="center"/>
            </w:pPr>
            <w:r w:rsidRPr="004F56FD">
              <w:t>0,99</w:t>
            </w:r>
          </w:p>
        </w:tc>
        <w:tc>
          <w:tcPr>
            <w:tcW w:w="686" w:type="dxa"/>
          </w:tcPr>
          <w:p w14:paraId="5CA2E0A5" w14:textId="77777777" w:rsidR="008A0E0F" w:rsidRPr="004F56FD" w:rsidRDefault="00326233" w:rsidP="00A17141">
            <w:r w:rsidRPr="004F56FD">
              <w:t>1703</w:t>
            </w:r>
          </w:p>
        </w:tc>
        <w:tc>
          <w:tcPr>
            <w:tcW w:w="1223" w:type="dxa"/>
            <w:vAlign w:val="center"/>
          </w:tcPr>
          <w:p w14:paraId="6F9105B0" w14:textId="77777777" w:rsidR="008A0E0F" w:rsidRPr="004F56FD" w:rsidRDefault="00326233" w:rsidP="004F56FD">
            <w:pPr>
              <w:jc w:val="center"/>
            </w:pPr>
            <w:r w:rsidRPr="004F56FD">
              <w:t>50</w:t>
            </w:r>
          </w:p>
        </w:tc>
        <w:tc>
          <w:tcPr>
            <w:tcW w:w="1156" w:type="dxa"/>
            <w:vAlign w:val="center"/>
          </w:tcPr>
          <w:p w14:paraId="2994126C" w14:textId="77777777" w:rsidR="008A0E0F" w:rsidRPr="004F56FD" w:rsidRDefault="00326233" w:rsidP="004F56FD">
            <w:pPr>
              <w:jc w:val="center"/>
            </w:pPr>
            <w:r w:rsidRPr="004F56FD">
              <w:t>1,08</w:t>
            </w:r>
          </w:p>
        </w:tc>
        <w:tc>
          <w:tcPr>
            <w:tcW w:w="1744" w:type="dxa"/>
          </w:tcPr>
          <w:p w14:paraId="309378DA" w14:textId="77777777" w:rsidR="008A0E0F" w:rsidRPr="004F56FD" w:rsidRDefault="00326233" w:rsidP="00A17141">
            <w:r w:rsidRPr="004F56FD">
              <w:t>0,92 (0,61; 1,37)</w:t>
            </w:r>
          </w:p>
        </w:tc>
      </w:tr>
      <w:tr w:rsidR="008A0E0F" w:rsidRPr="001B06C9" w14:paraId="2DD9F67B" w14:textId="77777777" w:rsidTr="00A17141">
        <w:trPr>
          <w:cantSplit/>
        </w:trPr>
        <w:tc>
          <w:tcPr>
            <w:tcW w:w="1437" w:type="dxa"/>
          </w:tcPr>
          <w:p w14:paraId="4330480F" w14:textId="29629D8D" w:rsidR="008A0E0F" w:rsidRPr="004F56FD" w:rsidRDefault="00D66EA9" w:rsidP="00A17141">
            <w:r>
              <w:t>&gt; </w:t>
            </w:r>
            <w:r w:rsidR="00326233" w:rsidRPr="004F56FD">
              <w:t xml:space="preserve">90 - </w:t>
            </w:r>
            <w:r>
              <w:t>≤ </w:t>
            </w:r>
            <w:r w:rsidR="00326233" w:rsidRPr="004F56FD">
              <w:t>110</w:t>
            </w:r>
          </w:p>
        </w:tc>
        <w:tc>
          <w:tcPr>
            <w:tcW w:w="685" w:type="dxa"/>
          </w:tcPr>
          <w:p w14:paraId="2E494C01" w14:textId="77777777" w:rsidR="008A0E0F" w:rsidRPr="004F56FD" w:rsidRDefault="00326233" w:rsidP="00A17141">
            <w:r w:rsidRPr="004F56FD">
              <w:t>927</w:t>
            </w:r>
          </w:p>
        </w:tc>
        <w:tc>
          <w:tcPr>
            <w:tcW w:w="1149" w:type="dxa"/>
            <w:vAlign w:val="center"/>
          </w:tcPr>
          <w:p w14:paraId="4CF59310" w14:textId="77777777" w:rsidR="008A0E0F" w:rsidRPr="004F56FD" w:rsidRDefault="00326233" w:rsidP="004F56FD">
            <w:pPr>
              <w:jc w:val="center"/>
            </w:pPr>
            <w:r w:rsidRPr="004F56FD">
              <w:t>27</w:t>
            </w:r>
          </w:p>
        </w:tc>
        <w:tc>
          <w:tcPr>
            <w:tcW w:w="1134" w:type="dxa"/>
            <w:vAlign w:val="center"/>
          </w:tcPr>
          <w:p w14:paraId="04179858" w14:textId="77777777" w:rsidR="008A0E0F" w:rsidRPr="004F56FD" w:rsidRDefault="00326233" w:rsidP="004F56FD">
            <w:pPr>
              <w:jc w:val="center"/>
            </w:pPr>
            <w:r w:rsidRPr="004F56FD">
              <w:t>1,08</w:t>
            </w:r>
          </w:p>
        </w:tc>
        <w:tc>
          <w:tcPr>
            <w:tcW w:w="686" w:type="dxa"/>
          </w:tcPr>
          <w:p w14:paraId="183C1F0B" w14:textId="77777777" w:rsidR="008A0E0F" w:rsidRPr="004F56FD" w:rsidRDefault="00326233" w:rsidP="00A17141">
            <w:r w:rsidRPr="004F56FD">
              <w:t>960</w:t>
            </w:r>
          </w:p>
        </w:tc>
        <w:tc>
          <w:tcPr>
            <w:tcW w:w="1223" w:type="dxa"/>
            <w:vAlign w:val="center"/>
          </w:tcPr>
          <w:p w14:paraId="557FAFE1" w14:textId="77777777" w:rsidR="008A0E0F" w:rsidRPr="004F56FD" w:rsidRDefault="00326233" w:rsidP="004F56FD">
            <w:pPr>
              <w:jc w:val="center"/>
            </w:pPr>
            <w:r w:rsidRPr="004F56FD">
              <w:t>26</w:t>
            </w:r>
          </w:p>
        </w:tc>
        <w:tc>
          <w:tcPr>
            <w:tcW w:w="1156" w:type="dxa"/>
            <w:vAlign w:val="center"/>
          </w:tcPr>
          <w:p w14:paraId="1E8B1E23" w14:textId="77777777" w:rsidR="008A0E0F" w:rsidRPr="004F56FD" w:rsidRDefault="00326233" w:rsidP="004F56FD">
            <w:pPr>
              <w:jc w:val="center"/>
            </w:pPr>
            <w:r w:rsidRPr="004F56FD">
              <w:t>0,98</w:t>
            </w:r>
          </w:p>
        </w:tc>
        <w:tc>
          <w:tcPr>
            <w:tcW w:w="1744" w:type="dxa"/>
          </w:tcPr>
          <w:p w14:paraId="5A0FDE8F" w14:textId="77777777" w:rsidR="008A0E0F" w:rsidRPr="004F56FD" w:rsidRDefault="00326233" w:rsidP="00A17141">
            <w:r w:rsidRPr="004F56FD">
              <w:t>1,10 (0,64; 1,89)</w:t>
            </w:r>
          </w:p>
        </w:tc>
      </w:tr>
      <w:tr w:rsidR="008A0E0F" w:rsidRPr="001B06C9" w14:paraId="4621BEB2" w14:textId="77777777" w:rsidTr="00A17141">
        <w:trPr>
          <w:cantSplit/>
        </w:trPr>
        <w:tc>
          <w:tcPr>
            <w:tcW w:w="1437" w:type="dxa"/>
          </w:tcPr>
          <w:p w14:paraId="1DD1A10E" w14:textId="6F0B81FC" w:rsidR="008A0E0F" w:rsidRPr="004F56FD" w:rsidRDefault="00D66EA9" w:rsidP="00A17141">
            <w:r>
              <w:t>&gt; </w:t>
            </w:r>
            <w:r w:rsidR="00326233" w:rsidRPr="004F56FD">
              <w:t xml:space="preserve">110 - </w:t>
            </w:r>
            <w:r>
              <w:t>≤ </w:t>
            </w:r>
            <w:r w:rsidR="00326233" w:rsidRPr="004F56FD">
              <w:t>130</w:t>
            </w:r>
          </w:p>
        </w:tc>
        <w:tc>
          <w:tcPr>
            <w:tcW w:w="685" w:type="dxa"/>
          </w:tcPr>
          <w:p w14:paraId="0E1C5DCC" w14:textId="77777777" w:rsidR="008A0E0F" w:rsidRPr="004F56FD" w:rsidRDefault="00326233" w:rsidP="00A17141">
            <w:r w:rsidRPr="004F56FD">
              <w:t>497</w:t>
            </w:r>
          </w:p>
        </w:tc>
        <w:tc>
          <w:tcPr>
            <w:tcW w:w="1149" w:type="dxa"/>
            <w:vAlign w:val="center"/>
          </w:tcPr>
          <w:p w14:paraId="71470810" w14:textId="77777777" w:rsidR="008A0E0F" w:rsidRPr="004F56FD" w:rsidRDefault="00326233" w:rsidP="004F56FD">
            <w:pPr>
              <w:jc w:val="center"/>
            </w:pPr>
            <w:r w:rsidRPr="004F56FD">
              <w:t>14</w:t>
            </w:r>
          </w:p>
        </w:tc>
        <w:tc>
          <w:tcPr>
            <w:tcW w:w="1134" w:type="dxa"/>
            <w:vAlign w:val="center"/>
          </w:tcPr>
          <w:p w14:paraId="4D0D4D6A" w14:textId="77777777" w:rsidR="008A0E0F" w:rsidRPr="004F56FD" w:rsidRDefault="00326233" w:rsidP="004F56FD">
            <w:pPr>
              <w:jc w:val="center"/>
            </w:pPr>
            <w:r w:rsidRPr="004F56FD">
              <w:t>1,01</w:t>
            </w:r>
          </w:p>
        </w:tc>
        <w:tc>
          <w:tcPr>
            <w:tcW w:w="686" w:type="dxa"/>
          </w:tcPr>
          <w:p w14:paraId="125FC23D" w14:textId="77777777" w:rsidR="008A0E0F" w:rsidRPr="004F56FD" w:rsidRDefault="00326233" w:rsidP="00A17141">
            <w:r w:rsidRPr="004F56FD">
              <w:t>469</w:t>
            </w:r>
          </w:p>
        </w:tc>
        <w:tc>
          <w:tcPr>
            <w:tcW w:w="1223" w:type="dxa"/>
            <w:vAlign w:val="center"/>
          </w:tcPr>
          <w:p w14:paraId="7EAB52C2" w14:textId="77777777" w:rsidR="008A0E0F" w:rsidRPr="004F56FD" w:rsidRDefault="00326233" w:rsidP="004F56FD">
            <w:pPr>
              <w:jc w:val="center"/>
            </w:pPr>
            <w:r w:rsidRPr="004F56FD">
              <w:t>10</w:t>
            </w:r>
          </w:p>
        </w:tc>
        <w:tc>
          <w:tcPr>
            <w:tcW w:w="1156" w:type="dxa"/>
            <w:vAlign w:val="center"/>
          </w:tcPr>
          <w:p w14:paraId="0D92C9F3" w14:textId="77777777" w:rsidR="008A0E0F" w:rsidRPr="004F56FD" w:rsidRDefault="00326233" w:rsidP="004F56FD">
            <w:pPr>
              <w:jc w:val="center"/>
            </w:pPr>
            <w:r w:rsidRPr="004F56FD">
              <w:t>0,78</w:t>
            </w:r>
          </w:p>
        </w:tc>
        <w:tc>
          <w:tcPr>
            <w:tcW w:w="1744" w:type="dxa"/>
          </w:tcPr>
          <w:p w14:paraId="535A314A" w14:textId="77777777" w:rsidR="008A0E0F" w:rsidRPr="004F56FD" w:rsidRDefault="00326233" w:rsidP="00A17141">
            <w:r w:rsidRPr="004F56FD">
              <w:t>1,27 (0,57; 2,85)</w:t>
            </w:r>
          </w:p>
        </w:tc>
      </w:tr>
      <w:tr w:rsidR="008A0E0F" w:rsidRPr="001B06C9" w14:paraId="6A1A3230" w14:textId="77777777" w:rsidTr="00A17141">
        <w:trPr>
          <w:cantSplit/>
        </w:trPr>
        <w:tc>
          <w:tcPr>
            <w:tcW w:w="1437" w:type="dxa"/>
          </w:tcPr>
          <w:p w14:paraId="179D9233" w14:textId="27869476" w:rsidR="008A0E0F" w:rsidRPr="004F56FD" w:rsidRDefault="00D66EA9" w:rsidP="00A17141">
            <w:pPr>
              <w:keepNext/>
            </w:pPr>
            <w:r>
              <w:t>&gt; </w:t>
            </w:r>
            <w:r w:rsidR="00326233" w:rsidRPr="004F56FD">
              <w:t>130</w:t>
            </w:r>
          </w:p>
        </w:tc>
        <w:tc>
          <w:tcPr>
            <w:tcW w:w="685" w:type="dxa"/>
          </w:tcPr>
          <w:p w14:paraId="12FE78B6" w14:textId="77777777" w:rsidR="008A0E0F" w:rsidRPr="004F56FD" w:rsidRDefault="00326233" w:rsidP="00A17141">
            <w:pPr>
              <w:keepNext/>
            </w:pPr>
            <w:r w:rsidRPr="004F56FD">
              <w:t>462</w:t>
            </w:r>
          </w:p>
        </w:tc>
        <w:tc>
          <w:tcPr>
            <w:tcW w:w="1149" w:type="dxa"/>
            <w:vAlign w:val="center"/>
          </w:tcPr>
          <w:p w14:paraId="47698AD9" w14:textId="77777777" w:rsidR="008A0E0F" w:rsidRPr="004F56FD" w:rsidRDefault="00326233" w:rsidP="004F56FD">
            <w:pPr>
              <w:keepNext/>
              <w:jc w:val="center"/>
            </w:pPr>
            <w:r w:rsidRPr="004F56FD">
              <w:t>10</w:t>
            </w:r>
          </w:p>
        </w:tc>
        <w:tc>
          <w:tcPr>
            <w:tcW w:w="1134" w:type="dxa"/>
            <w:vAlign w:val="center"/>
          </w:tcPr>
          <w:p w14:paraId="37009188" w14:textId="77777777" w:rsidR="008A0E0F" w:rsidRPr="004F56FD" w:rsidRDefault="00326233" w:rsidP="004F56FD">
            <w:pPr>
              <w:keepNext/>
              <w:jc w:val="center"/>
            </w:pPr>
            <w:r w:rsidRPr="004F56FD">
              <w:t>0,78</w:t>
            </w:r>
          </w:p>
        </w:tc>
        <w:tc>
          <w:tcPr>
            <w:tcW w:w="686" w:type="dxa"/>
          </w:tcPr>
          <w:p w14:paraId="2BDBDB0F" w14:textId="77777777" w:rsidR="008A0E0F" w:rsidRPr="004F56FD" w:rsidRDefault="00326233" w:rsidP="00A17141">
            <w:pPr>
              <w:keepNext/>
            </w:pPr>
            <w:r w:rsidRPr="004F56FD">
              <w:t>418</w:t>
            </w:r>
          </w:p>
        </w:tc>
        <w:tc>
          <w:tcPr>
            <w:tcW w:w="1223" w:type="dxa"/>
            <w:vAlign w:val="center"/>
          </w:tcPr>
          <w:p w14:paraId="2C6FA152" w14:textId="77777777" w:rsidR="008A0E0F" w:rsidRPr="004F56FD" w:rsidRDefault="00326233" w:rsidP="004F56FD">
            <w:pPr>
              <w:keepNext/>
              <w:jc w:val="center"/>
            </w:pPr>
            <w:r w:rsidRPr="004F56FD">
              <w:t>3</w:t>
            </w:r>
          </w:p>
        </w:tc>
        <w:tc>
          <w:tcPr>
            <w:tcW w:w="1156" w:type="dxa"/>
            <w:vAlign w:val="center"/>
          </w:tcPr>
          <w:p w14:paraId="518C9C95" w14:textId="77777777" w:rsidR="008A0E0F" w:rsidRPr="004F56FD" w:rsidRDefault="00326233" w:rsidP="004F56FD">
            <w:pPr>
              <w:keepNext/>
              <w:jc w:val="center"/>
            </w:pPr>
            <w:r w:rsidRPr="004F56FD">
              <w:t>0,25</w:t>
            </w:r>
          </w:p>
        </w:tc>
        <w:tc>
          <w:tcPr>
            <w:tcW w:w="1744" w:type="dxa"/>
          </w:tcPr>
          <w:p w14:paraId="1A5FD925" w14:textId="77777777" w:rsidR="008A0E0F" w:rsidRPr="004F56FD" w:rsidRDefault="00326233" w:rsidP="00A17141">
            <w:pPr>
              <w:keepNext/>
            </w:pPr>
            <w:r w:rsidRPr="004F56FD">
              <w:t>--</w:t>
            </w:r>
            <w:r w:rsidRPr="004F56FD">
              <w:rPr>
                <w:vertAlign w:val="superscript"/>
              </w:rPr>
              <w:t>*</w:t>
            </w:r>
          </w:p>
        </w:tc>
      </w:tr>
    </w:tbl>
    <w:p w14:paraId="0A043BCD" w14:textId="77777777" w:rsidR="008A0E0F" w:rsidRPr="004F56FD" w:rsidRDefault="00326233" w:rsidP="004F56FD">
      <w:pPr>
        <w:rPr>
          <w:sz w:val="20"/>
          <w:szCs w:val="20"/>
        </w:rPr>
      </w:pPr>
      <w:r w:rsidRPr="004F56FD">
        <w:rPr>
          <w:sz w:val="20"/>
          <w:szCs w:val="20"/>
        </w:rPr>
        <w:t>Rövidítések: CrCl = kreatinin-clearance; N = vizsgálati alanyok száma az mITT-populációban a teljes vizsgálati időszak alatt; mITT = kezelésbe bevont, módosított; n = betegek száma az alcsoportban; HR = relatív hazárd (Hazard Ratio) a warfarinnal szemben, CI = konfidencia intervallum.</w:t>
      </w:r>
    </w:p>
    <w:p w14:paraId="5F76CB36" w14:textId="77777777" w:rsidR="008A0E0F" w:rsidRPr="004F56FD" w:rsidRDefault="00326233" w:rsidP="004F56FD">
      <w:pPr>
        <w:rPr>
          <w:sz w:val="20"/>
          <w:szCs w:val="20"/>
        </w:rPr>
      </w:pPr>
      <w:r w:rsidRPr="004F56FD">
        <w:rPr>
          <w:sz w:val="20"/>
          <w:szCs w:val="20"/>
        </w:rPr>
        <w:t>*HR-t nem számítottak, ha az eseményszám 5 alatti volt egy kezelési csoportban.</w:t>
      </w:r>
    </w:p>
    <w:p w14:paraId="6B5EC91B" w14:textId="77777777" w:rsidR="008A0E0F" w:rsidRPr="004F56FD" w:rsidRDefault="008A0E0F" w:rsidP="004F56FD"/>
    <w:p w14:paraId="2E55FFA1" w14:textId="77777777" w:rsidR="008A0E0F" w:rsidRPr="004F56FD" w:rsidRDefault="00326233" w:rsidP="004F56FD">
      <w:r w:rsidRPr="004F56FD">
        <w:t>A veseműködési alcsoportokon belül a másodlagos hatásossági végpontok tekintetében kapott eredmények összehangban voltak az elsődleges végpontok eredményeivel.</w:t>
      </w:r>
    </w:p>
    <w:p w14:paraId="343C8FD7" w14:textId="77777777" w:rsidR="008A0E0F" w:rsidRPr="004F56FD" w:rsidRDefault="008A0E0F" w:rsidP="004F56FD"/>
    <w:p w14:paraId="12670878" w14:textId="77777777" w:rsidR="008A0E0F" w:rsidRPr="004F56FD" w:rsidRDefault="00326233" w:rsidP="004F56FD">
      <w:r w:rsidRPr="004F56FD">
        <w:t>Szuperioritási próbát az ITT összesített vizsgálati időszakon végeztek.</w:t>
      </w:r>
    </w:p>
    <w:p w14:paraId="15BCA383" w14:textId="4D5D8D6D" w:rsidR="008A0E0F" w:rsidRPr="004F56FD" w:rsidRDefault="00326233" w:rsidP="004F56FD">
      <w:r w:rsidRPr="004F56FD">
        <w:t>A 60</w:t>
      </w:r>
      <w:r w:rsidR="006F672B">
        <w:t> mg</w:t>
      </w:r>
      <w:r w:rsidRPr="004F56FD">
        <w:t>-os edoxabán kezelési csoportban kevesebb vizsgálati alanynál fordult elő stroke és SEE, mint a warfarin-csoportban (1,57%, illetve 1,80%</w:t>
      </w:r>
      <w:r w:rsidR="00D66EA9">
        <w:t> év</w:t>
      </w:r>
      <w:r w:rsidRPr="004F56FD">
        <w:t>ente); a HR 0,87 volt (99% CI: 0,71; 1,07, szuperioritási p = 0,0807).</w:t>
      </w:r>
    </w:p>
    <w:p w14:paraId="00D989BF" w14:textId="77777777" w:rsidR="008A0E0F" w:rsidRPr="004F56FD" w:rsidRDefault="008A0E0F" w:rsidP="004F56FD"/>
    <w:p w14:paraId="1834409D" w14:textId="19076824" w:rsidR="008A0E0F" w:rsidRPr="004F56FD" w:rsidRDefault="00326233" w:rsidP="004F56FD">
      <w:r w:rsidRPr="004F56FD">
        <w:t>Az előre meghatározott összesített végpontokat illetően a 60</w:t>
      </w:r>
      <w:r w:rsidR="006F672B">
        <w:t> mg</w:t>
      </w:r>
      <w:r w:rsidRPr="004F56FD">
        <w:t>-os edoxabán kezelési csoportnak a warfarinnal való összehasonlításakor a HR-értékek (99%</w:t>
      </w:r>
      <w:r w:rsidR="00F611B2">
        <w:t>-os</w:t>
      </w:r>
      <w:r w:rsidRPr="004F56FD">
        <w:t xml:space="preserve"> CI) a következők voltak: stroke, SEE és CV mortalitás esetében 0,87 (0,76; 0,99), MACE esetében 0,89 (0,78; 1,00), illetve stroke, SEE és</w:t>
      </w:r>
      <w:r w:rsidR="0095615E" w:rsidRPr="004F56FD">
        <w:t xml:space="preserve"> </w:t>
      </w:r>
      <w:r w:rsidRPr="004F56FD">
        <w:t>összmortalitás esetében 0,90 (0,80; 1,01).</w:t>
      </w:r>
    </w:p>
    <w:p w14:paraId="279F9526" w14:textId="77777777" w:rsidR="008A0E0F" w:rsidRPr="004F56FD" w:rsidRDefault="008A0E0F" w:rsidP="004F56FD"/>
    <w:p w14:paraId="490380DC" w14:textId="35E244A9" w:rsidR="008A0E0F" w:rsidRPr="004F56FD" w:rsidRDefault="00326233" w:rsidP="004F56FD">
      <w:r w:rsidRPr="004F56FD">
        <w:t>Az összmortalitás (megállapított halálesetek) az ENGAGE AF-TIMI 48 vizsgálatban 769 volt (3,99%</w:t>
      </w:r>
      <w:r w:rsidR="00D66EA9">
        <w:t> év</w:t>
      </w:r>
      <w:r w:rsidRPr="004F56FD">
        <w:t>ente) a 60</w:t>
      </w:r>
      <w:r w:rsidR="006F672B">
        <w:t> mg</w:t>
      </w:r>
      <w:r w:rsidRPr="004F56FD">
        <w:t xml:space="preserve"> (30</w:t>
      </w:r>
      <w:r w:rsidR="006F672B">
        <w:t> mg</w:t>
      </w:r>
      <w:r w:rsidRPr="004F56FD">
        <w:t>-os csökkentett adag) edoxabánt szedő vizsgálati alanyok esetében a</w:t>
      </w:r>
      <w:r w:rsidR="0095615E" w:rsidRPr="004F56FD">
        <w:t xml:space="preserve"> </w:t>
      </w:r>
      <w:r w:rsidRPr="004F56FD">
        <w:t>warfarin-csoportban észlelt 836-tal szemben (4,35%</w:t>
      </w:r>
      <w:r w:rsidR="00D66EA9">
        <w:t> év</w:t>
      </w:r>
      <w:r w:rsidRPr="004F56FD">
        <w:t>ente) [HR (95% CI): 0,91 (0,83, 1,01).</w:t>
      </w:r>
    </w:p>
    <w:p w14:paraId="3C030D96" w14:textId="57A79D16" w:rsidR="008A0E0F" w:rsidRPr="004F56FD" w:rsidRDefault="00326233" w:rsidP="004F56FD">
      <w:r w:rsidRPr="004F56FD">
        <w:t>Az összmortalitás (megállapított halálesetek) veseműködési alcsoportonként (edoxabán vs. warfarin): CrCl 30-</w:t>
      </w:r>
      <w:r w:rsidR="00D66EA9">
        <w:t>≤ </w:t>
      </w:r>
      <w:r w:rsidRPr="004F56FD">
        <w:t>50</w:t>
      </w:r>
      <w:r w:rsidR="006F672B">
        <w:t> ml/perc</w:t>
      </w:r>
      <w:r w:rsidRPr="004F56FD">
        <w:t xml:space="preserve"> [HR (95% CI): 0,81 (0,68, 0,97)]; CrCl </w:t>
      </w:r>
      <w:r w:rsidR="00D66EA9">
        <w:t>&gt; </w:t>
      </w:r>
      <w:r w:rsidRPr="004F56FD">
        <w:t>50-</w:t>
      </w:r>
      <w:r w:rsidR="00D66EA9">
        <w:t>&lt; </w:t>
      </w:r>
      <w:r w:rsidRPr="004F56FD">
        <w:t>80</w:t>
      </w:r>
      <w:r w:rsidR="006F672B">
        <w:t> ml/perc</w:t>
      </w:r>
      <w:r w:rsidRPr="004F56FD">
        <w:t xml:space="preserve"> [HR (95%</w:t>
      </w:r>
      <w:r w:rsidR="00F611B2">
        <w:t>-os</w:t>
      </w:r>
      <w:r w:rsidRPr="004F56FD">
        <w:t xml:space="preserve"> CI): 0,87</w:t>
      </w:r>
      <w:r w:rsidR="0095615E" w:rsidRPr="004F56FD">
        <w:t xml:space="preserve"> </w:t>
      </w:r>
      <w:r w:rsidRPr="004F56FD">
        <w:t xml:space="preserve">(0,75, 1,02)]; CrCl </w:t>
      </w:r>
      <w:r w:rsidR="00D66EA9">
        <w:t>≥ </w:t>
      </w:r>
      <w:r w:rsidRPr="004F56FD">
        <w:t>80</w:t>
      </w:r>
      <w:r w:rsidR="006F672B">
        <w:t> ml/perc</w:t>
      </w:r>
      <w:r w:rsidRPr="004F56FD">
        <w:t xml:space="preserve"> [HR (95%</w:t>
      </w:r>
      <w:r w:rsidR="00F611B2">
        <w:t>-os</w:t>
      </w:r>
      <w:r w:rsidRPr="004F56FD">
        <w:t xml:space="preserve"> CI): 1,15 (0,95, 1,40)].</w:t>
      </w:r>
    </w:p>
    <w:p w14:paraId="5C2D1100" w14:textId="77777777" w:rsidR="008A0E0F" w:rsidRPr="004F56FD" w:rsidRDefault="008A0E0F" w:rsidP="004F56FD"/>
    <w:p w14:paraId="47F22137" w14:textId="78367858" w:rsidR="008A0E0F" w:rsidRPr="004F56FD" w:rsidRDefault="00326233" w:rsidP="004F56FD">
      <w:r w:rsidRPr="004F56FD">
        <w:t>60</w:t>
      </w:r>
      <w:r w:rsidR="006F672B">
        <w:t> mg</w:t>
      </w:r>
      <w:r w:rsidRPr="004F56FD">
        <w:t xml:space="preserve"> edoxabán (30</w:t>
      </w:r>
      <w:r w:rsidR="006F672B">
        <w:t> mg</w:t>
      </w:r>
      <w:r w:rsidRPr="004F56FD">
        <w:t xml:space="preserve">-os csökkentett </w:t>
      </w:r>
      <w:r w:rsidR="00F611B2">
        <w:t>dózis</w:t>
      </w:r>
      <w:r w:rsidRPr="004F56FD">
        <w:t>) a warfarinhoz viszonyítva alacsonyabb cardiovascularis mortalitási arányt eredményezett [HR (95%</w:t>
      </w:r>
      <w:r w:rsidR="00F611B2">
        <w:t>-os</w:t>
      </w:r>
      <w:r w:rsidRPr="004F56FD">
        <w:t xml:space="preserve"> CI): 0,86 (0,77; 0,97)].</w:t>
      </w:r>
    </w:p>
    <w:p w14:paraId="13629D2D" w14:textId="78262551" w:rsidR="008A0E0F" w:rsidRPr="004F56FD" w:rsidRDefault="00326233" w:rsidP="004F56FD">
      <w:r w:rsidRPr="004F56FD">
        <w:t>A cardiovascularis mortalitásra vonatkozóan megállapított hatásossági adatok veseműködési alcsoportonként (edoxabán vs. warfarin): CrCl 30-</w:t>
      </w:r>
      <w:r w:rsidR="00D66EA9">
        <w:t>≤ </w:t>
      </w:r>
      <w:r w:rsidRPr="004F56FD">
        <w:t>50</w:t>
      </w:r>
      <w:r w:rsidR="006F672B">
        <w:t> ml/perc</w:t>
      </w:r>
      <w:r w:rsidRPr="004F56FD">
        <w:t xml:space="preserve"> [HR (95% CI): 0,80 (0,65, 0,99)];</w:t>
      </w:r>
      <w:r w:rsidR="0095615E" w:rsidRPr="004F56FD">
        <w:t xml:space="preserve"> </w:t>
      </w:r>
      <w:r w:rsidRPr="004F56FD">
        <w:t xml:space="preserve">CrCl </w:t>
      </w:r>
      <w:r w:rsidR="00D66EA9">
        <w:t>&gt; </w:t>
      </w:r>
      <w:r w:rsidRPr="004F56FD">
        <w:t>50-</w:t>
      </w:r>
      <w:r w:rsidR="00D66EA9">
        <w:t>&lt; </w:t>
      </w:r>
      <w:r w:rsidRPr="004F56FD">
        <w:t>80</w:t>
      </w:r>
      <w:r w:rsidR="006F672B">
        <w:t> ml/perc</w:t>
      </w:r>
      <w:r w:rsidRPr="004F56FD">
        <w:t xml:space="preserve"> [HR (95% CI): 0,75 (0,62, 0,90)]; CrCl </w:t>
      </w:r>
      <w:r w:rsidR="00D66EA9">
        <w:t>≥ </w:t>
      </w:r>
      <w:r w:rsidRPr="004F56FD">
        <w:t>80</w:t>
      </w:r>
      <w:r w:rsidR="006F672B">
        <w:t> ml/perc</w:t>
      </w:r>
      <w:r w:rsidRPr="004F56FD">
        <w:t xml:space="preserve"> [HR (95%</w:t>
      </w:r>
      <w:r w:rsidR="00F611B2">
        <w:t>-os</w:t>
      </w:r>
      <w:r w:rsidRPr="004F56FD">
        <w:t xml:space="preserve"> CI): 1,16</w:t>
      </w:r>
      <w:r w:rsidR="0095615E" w:rsidRPr="004F56FD">
        <w:t xml:space="preserve"> </w:t>
      </w:r>
      <w:r w:rsidRPr="004F56FD">
        <w:t>(0,92, 1,46)].</w:t>
      </w:r>
    </w:p>
    <w:p w14:paraId="4934871D" w14:textId="77777777" w:rsidR="008A0E0F" w:rsidRPr="004F56FD" w:rsidRDefault="008A0E0F" w:rsidP="004F56FD"/>
    <w:p w14:paraId="7F302D1C" w14:textId="77777777" w:rsidR="008A0E0F" w:rsidRPr="004F56FD" w:rsidRDefault="00326233" w:rsidP="004F56FD">
      <w:r w:rsidRPr="004F56FD">
        <w:t>Az elsődleges biztonságossági végpont a major vérzés volt.</w:t>
      </w:r>
    </w:p>
    <w:p w14:paraId="2EA272DB" w14:textId="77777777" w:rsidR="0095615E" w:rsidRPr="004F56FD" w:rsidRDefault="0095615E" w:rsidP="004F56FD"/>
    <w:p w14:paraId="4C84526C" w14:textId="1FB2005C" w:rsidR="008A0E0F" w:rsidRPr="004F56FD" w:rsidRDefault="00326233" w:rsidP="004F56FD">
      <w:r w:rsidRPr="004F56FD">
        <w:t>A major vérzés és egyéb vérzések kockázata a 60</w:t>
      </w:r>
      <w:r w:rsidR="006F672B">
        <w:t> mg</w:t>
      </w:r>
      <w:r w:rsidRPr="004F56FD">
        <w:t>-os edoxabán kezelési csoportban jelentősen csökkent a warfarin-csoporthoz viszonyítva (2,75%, illetve 3,43%</w:t>
      </w:r>
      <w:r w:rsidR="00D66EA9">
        <w:t> év</w:t>
      </w:r>
      <w:r w:rsidRPr="004F56FD">
        <w:t>ente) [HR (95% CI): 0,80 (0,71;</w:t>
      </w:r>
      <w:r w:rsidR="0095615E" w:rsidRPr="004F56FD">
        <w:t xml:space="preserve"> </w:t>
      </w:r>
      <w:r w:rsidRPr="004F56FD">
        <w:t>0,91); p = 0,0009], ICH (intracranialis vérzés) (0,39%, illetve 0,85%</w:t>
      </w:r>
      <w:r w:rsidR="00D66EA9">
        <w:t> év</w:t>
      </w:r>
      <w:r w:rsidRPr="004F56FD">
        <w:t>ente) [HR (95% CI): 0,47</w:t>
      </w:r>
      <w:r w:rsidR="0095615E" w:rsidRPr="004F56FD">
        <w:t xml:space="preserve"> </w:t>
      </w:r>
      <w:r w:rsidRPr="004F56FD">
        <w:t xml:space="preserve">(0,34; 0,63); p </w:t>
      </w:r>
      <w:r w:rsidR="00D66EA9">
        <w:t>&lt; </w:t>
      </w:r>
      <w:r w:rsidRPr="004F56FD">
        <w:t>0,0001] (6. táblázat).</w:t>
      </w:r>
    </w:p>
    <w:p w14:paraId="50C87E3D" w14:textId="77777777" w:rsidR="0095615E" w:rsidRPr="004F56FD" w:rsidRDefault="0095615E" w:rsidP="004F56FD"/>
    <w:p w14:paraId="0B5AC4C4" w14:textId="33B55EA7" w:rsidR="008A0E0F" w:rsidRPr="004F56FD" w:rsidRDefault="00326233" w:rsidP="004F56FD">
      <w:r w:rsidRPr="004F56FD">
        <w:t>A halálos kimenetelű vérzések előfordulása szintén jelentősen csökkent a 60</w:t>
      </w:r>
      <w:r w:rsidR="006F672B">
        <w:t> mg</w:t>
      </w:r>
      <w:r w:rsidRPr="004F56FD">
        <w:t>-os edoxabán kezelési csoportban a warfarin-csoporthoz viszonyítva (0,21% és 0,38%) [HR (95%</w:t>
      </w:r>
      <w:r w:rsidR="00F611B2">
        <w:t>-os</w:t>
      </w:r>
      <w:r w:rsidRPr="004F56FD">
        <w:t xml:space="preserve"> CI): 0,55 (0,36; 0,84); szuperioritási p = 0,0059], főként a halálos kimenetelű ICH vérzések csökkenésének köszönhetően [HR (95%</w:t>
      </w:r>
      <w:r w:rsidR="00F611B2">
        <w:t xml:space="preserve">-os </w:t>
      </w:r>
      <w:r w:rsidRPr="004F56FD">
        <w:t>CI): 0,58 (0,35; 0,95); p = 0,0312].</w:t>
      </w:r>
    </w:p>
    <w:p w14:paraId="2BD592AA" w14:textId="77777777" w:rsidR="0095615E" w:rsidRPr="004F56FD" w:rsidRDefault="0095615E" w:rsidP="004F56FD"/>
    <w:p w14:paraId="635518E3" w14:textId="56725ACA" w:rsidR="008A0E0F" w:rsidRPr="001B06C9" w:rsidRDefault="001B06C9" w:rsidP="00A17141">
      <w:pPr>
        <w:keepNext/>
        <w:rPr>
          <w:b/>
          <w:bCs/>
        </w:rPr>
      </w:pPr>
      <w:r w:rsidRPr="007B2FA7">
        <w:rPr>
          <w:b/>
          <w:bCs/>
        </w:rPr>
        <w:t>6.</w:t>
      </w:r>
      <w:r w:rsidR="004F56FD" w:rsidRPr="007B2FA7">
        <w:rPr>
          <w:b/>
          <w:bCs/>
        </w:rPr>
        <w:t xml:space="preserve"> </w:t>
      </w:r>
      <w:r w:rsidR="00326233" w:rsidRPr="001B06C9">
        <w:rPr>
          <w:b/>
          <w:bCs/>
        </w:rPr>
        <w:t>táblázat:</w:t>
      </w:r>
      <w:r w:rsidR="00A17141">
        <w:rPr>
          <w:b/>
          <w:bCs/>
        </w:rPr>
        <w:t xml:space="preserve"> </w:t>
      </w:r>
      <w:r w:rsidR="00326233" w:rsidRPr="001B06C9">
        <w:rPr>
          <w:b/>
          <w:bCs/>
        </w:rPr>
        <w:t>Vérzéses események az ENGAGE AF-TIMI 48 vizsgálatban – kezelés közben végzett biztonságossági analízis</w:t>
      </w:r>
    </w:p>
    <w:p w14:paraId="293E1D69" w14:textId="77777777" w:rsidR="0095615E" w:rsidRPr="001B06C9" w:rsidRDefault="0095615E" w:rsidP="001B06C9">
      <w:pPr>
        <w:keepNext/>
        <w:ind w:left="567" w:hanging="567"/>
        <w:rPr>
          <w:b/>
          <w:bC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3024"/>
        <w:gridCol w:w="3024"/>
        <w:gridCol w:w="3024"/>
      </w:tblGrid>
      <w:tr w:rsidR="008A0E0F" w:rsidRPr="001B06C9" w14:paraId="1063754C" w14:textId="77777777" w:rsidTr="004F56FD">
        <w:trPr>
          <w:cantSplit/>
          <w:tblHeader/>
        </w:trPr>
        <w:tc>
          <w:tcPr>
            <w:tcW w:w="3024" w:type="dxa"/>
            <w:shd w:val="clear" w:color="auto" w:fill="D9D9D9"/>
            <w:vAlign w:val="center"/>
          </w:tcPr>
          <w:p w14:paraId="52A8A583" w14:textId="77777777" w:rsidR="008A0E0F" w:rsidRPr="004F56FD" w:rsidRDefault="008A0E0F" w:rsidP="004F56FD">
            <w:pPr>
              <w:keepNext/>
              <w:jc w:val="center"/>
              <w:rPr>
                <w:b/>
                <w:bCs/>
              </w:rPr>
            </w:pPr>
          </w:p>
        </w:tc>
        <w:tc>
          <w:tcPr>
            <w:tcW w:w="3024" w:type="dxa"/>
            <w:shd w:val="clear" w:color="auto" w:fill="D9D9D9"/>
            <w:vAlign w:val="center"/>
          </w:tcPr>
          <w:p w14:paraId="6D9EB4C1" w14:textId="4FFCF952" w:rsidR="00DE3A64" w:rsidRPr="004F56FD" w:rsidRDefault="00326233" w:rsidP="004F56FD">
            <w:pPr>
              <w:keepNext/>
              <w:jc w:val="center"/>
              <w:rPr>
                <w:b/>
                <w:bCs/>
              </w:rPr>
            </w:pPr>
            <w:r w:rsidRPr="004F56FD">
              <w:rPr>
                <w:b/>
                <w:bCs/>
              </w:rPr>
              <w:t>60</w:t>
            </w:r>
            <w:r w:rsidR="006F672B">
              <w:rPr>
                <w:b/>
                <w:bCs/>
              </w:rPr>
              <w:t> mg</w:t>
            </w:r>
            <w:r w:rsidRPr="004F56FD">
              <w:rPr>
                <w:b/>
                <w:bCs/>
              </w:rPr>
              <w:t xml:space="preserve"> edoxabán</w:t>
            </w:r>
          </w:p>
          <w:p w14:paraId="4F321DEC" w14:textId="05E1D631" w:rsidR="008A0E0F" w:rsidRPr="004F56FD" w:rsidRDefault="00326233" w:rsidP="004F56FD">
            <w:pPr>
              <w:keepNext/>
              <w:jc w:val="center"/>
              <w:rPr>
                <w:b/>
                <w:bCs/>
              </w:rPr>
            </w:pPr>
            <w:r w:rsidRPr="004F56FD">
              <w:rPr>
                <w:b/>
                <w:bCs/>
              </w:rPr>
              <w:t>(30</w:t>
            </w:r>
            <w:r w:rsidR="006F672B">
              <w:rPr>
                <w:b/>
                <w:bCs/>
              </w:rPr>
              <w:t> mg</w:t>
            </w:r>
            <w:r w:rsidRPr="004F56FD">
              <w:rPr>
                <w:b/>
                <w:bCs/>
              </w:rPr>
              <w:t xml:space="preserve">-os csökkentett </w:t>
            </w:r>
            <w:r w:rsidR="00F611B2">
              <w:rPr>
                <w:b/>
                <w:bCs/>
              </w:rPr>
              <w:t>dózis</w:t>
            </w:r>
            <w:r w:rsidRPr="004F56FD">
              <w:rPr>
                <w:b/>
                <w:bCs/>
              </w:rPr>
              <w:t>)</w:t>
            </w:r>
          </w:p>
          <w:p w14:paraId="50B2B449" w14:textId="77777777" w:rsidR="008A0E0F" w:rsidRPr="004F56FD" w:rsidRDefault="00326233" w:rsidP="004F56FD">
            <w:pPr>
              <w:keepNext/>
              <w:jc w:val="center"/>
              <w:rPr>
                <w:b/>
                <w:bCs/>
              </w:rPr>
            </w:pPr>
            <w:r w:rsidRPr="004F56FD">
              <w:rPr>
                <w:b/>
                <w:bCs/>
              </w:rPr>
              <w:t>(N = 7012)</w:t>
            </w:r>
          </w:p>
        </w:tc>
        <w:tc>
          <w:tcPr>
            <w:tcW w:w="3024" w:type="dxa"/>
            <w:shd w:val="clear" w:color="auto" w:fill="D9D9D9"/>
            <w:vAlign w:val="center"/>
          </w:tcPr>
          <w:p w14:paraId="0CF66EB3" w14:textId="77777777" w:rsidR="00DE3A64" w:rsidRPr="004F56FD" w:rsidRDefault="00326233" w:rsidP="004F56FD">
            <w:pPr>
              <w:keepNext/>
              <w:jc w:val="center"/>
              <w:rPr>
                <w:b/>
                <w:bCs/>
              </w:rPr>
            </w:pPr>
            <w:r w:rsidRPr="004F56FD">
              <w:rPr>
                <w:b/>
                <w:bCs/>
              </w:rPr>
              <w:t>Warfarin</w:t>
            </w:r>
          </w:p>
          <w:p w14:paraId="11EB713A" w14:textId="58B773DF" w:rsidR="008A0E0F" w:rsidRPr="004F56FD" w:rsidRDefault="00326233" w:rsidP="004F56FD">
            <w:pPr>
              <w:keepNext/>
              <w:jc w:val="center"/>
              <w:rPr>
                <w:b/>
                <w:bCs/>
              </w:rPr>
            </w:pPr>
            <w:r w:rsidRPr="004F56FD">
              <w:rPr>
                <w:b/>
                <w:bCs/>
              </w:rPr>
              <w:t>(N = 7012)</w:t>
            </w:r>
          </w:p>
        </w:tc>
      </w:tr>
      <w:tr w:rsidR="008A0E0F" w:rsidRPr="001B06C9" w14:paraId="671D6671" w14:textId="77777777" w:rsidTr="004F56FD">
        <w:trPr>
          <w:cantSplit/>
        </w:trPr>
        <w:tc>
          <w:tcPr>
            <w:tcW w:w="3024" w:type="dxa"/>
            <w:shd w:val="clear" w:color="auto" w:fill="D9D9D9"/>
            <w:vAlign w:val="center"/>
          </w:tcPr>
          <w:p w14:paraId="52979310" w14:textId="77777777" w:rsidR="008A0E0F" w:rsidRPr="004F56FD" w:rsidRDefault="00326233" w:rsidP="004F56FD">
            <w:pPr>
              <w:keepNext/>
              <w:rPr>
                <w:b/>
                <w:bCs/>
              </w:rPr>
            </w:pPr>
            <w:r w:rsidRPr="004F56FD">
              <w:rPr>
                <w:b/>
                <w:bCs/>
              </w:rPr>
              <w:t>Major vérzés</w:t>
            </w:r>
          </w:p>
        </w:tc>
        <w:tc>
          <w:tcPr>
            <w:tcW w:w="3024" w:type="dxa"/>
            <w:shd w:val="clear" w:color="auto" w:fill="D9D9D9"/>
            <w:vAlign w:val="center"/>
          </w:tcPr>
          <w:p w14:paraId="1BF1BE55" w14:textId="77777777" w:rsidR="008A0E0F" w:rsidRPr="004F56FD" w:rsidRDefault="008A0E0F" w:rsidP="004F56FD">
            <w:pPr>
              <w:keepNext/>
              <w:rPr>
                <w:b/>
                <w:bCs/>
              </w:rPr>
            </w:pPr>
          </w:p>
        </w:tc>
        <w:tc>
          <w:tcPr>
            <w:tcW w:w="3024" w:type="dxa"/>
            <w:shd w:val="clear" w:color="auto" w:fill="D9D9D9"/>
            <w:vAlign w:val="center"/>
          </w:tcPr>
          <w:p w14:paraId="241F7D7A" w14:textId="77777777" w:rsidR="008A0E0F" w:rsidRPr="004F56FD" w:rsidRDefault="008A0E0F" w:rsidP="004F56FD">
            <w:pPr>
              <w:keepNext/>
              <w:rPr>
                <w:b/>
                <w:bCs/>
              </w:rPr>
            </w:pPr>
          </w:p>
        </w:tc>
      </w:tr>
      <w:tr w:rsidR="008A0E0F" w:rsidRPr="001B06C9" w14:paraId="54370F3B" w14:textId="77777777" w:rsidTr="004F56FD">
        <w:trPr>
          <w:cantSplit/>
        </w:trPr>
        <w:tc>
          <w:tcPr>
            <w:tcW w:w="3024" w:type="dxa"/>
            <w:vAlign w:val="center"/>
          </w:tcPr>
          <w:p w14:paraId="6DEFF4EF" w14:textId="77777777" w:rsidR="008A0E0F" w:rsidRPr="004F56FD" w:rsidRDefault="00326233" w:rsidP="004F56FD">
            <w:pPr>
              <w:keepNext/>
            </w:pPr>
            <w:r w:rsidRPr="004F56FD">
              <w:t>n</w:t>
            </w:r>
          </w:p>
        </w:tc>
        <w:tc>
          <w:tcPr>
            <w:tcW w:w="3024" w:type="dxa"/>
            <w:vAlign w:val="center"/>
          </w:tcPr>
          <w:p w14:paraId="299466A4" w14:textId="77777777" w:rsidR="008A0E0F" w:rsidRPr="004F56FD" w:rsidRDefault="00326233" w:rsidP="004F56FD">
            <w:pPr>
              <w:keepNext/>
              <w:jc w:val="center"/>
            </w:pPr>
            <w:r w:rsidRPr="004F56FD">
              <w:t>418</w:t>
            </w:r>
          </w:p>
        </w:tc>
        <w:tc>
          <w:tcPr>
            <w:tcW w:w="3024" w:type="dxa"/>
            <w:vAlign w:val="center"/>
          </w:tcPr>
          <w:p w14:paraId="3D32781F" w14:textId="77777777" w:rsidR="008A0E0F" w:rsidRPr="004F56FD" w:rsidRDefault="00326233" w:rsidP="004F56FD">
            <w:pPr>
              <w:keepNext/>
              <w:jc w:val="center"/>
            </w:pPr>
            <w:r w:rsidRPr="004F56FD">
              <w:t>524</w:t>
            </w:r>
          </w:p>
        </w:tc>
      </w:tr>
      <w:tr w:rsidR="008A0E0F" w:rsidRPr="001B06C9" w14:paraId="33E14B2E" w14:textId="77777777" w:rsidTr="004F56FD">
        <w:trPr>
          <w:cantSplit/>
        </w:trPr>
        <w:tc>
          <w:tcPr>
            <w:tcW w:w="3024" w:type="dxa"/>
            <w:vAlign w:val="center"/>
          </w:tcPr>
          <w:p w14:paraId="5F503FB2" w14:textId="77777777" w:rsidR="008A0E0F" w:rsidRPr="004F56FD" w:rsidRDefault="00326233" w:rsidP="004F56FD">
            <w:pPr>
              <w:keepNext/>
            </w:pPr>
            <w:r w:rsidRPr="004F56FD">
              <w:t>Eseményhányados (%/év)</w:t>
            </w:r>
            <w:r w:rsidRPr="004F56FD">
              <w:rPr>
                <w:vertAlign w:val="superscript"/>
              </w:rPr>
              <w:t>a</w:t>
            </w:r>
          </w:p>
        </w:tc>
        <w:tc>
          <w:tcPr>
            <w:tcW w:w="3024" w:type="dxa"/>
            <w:vAlign w:val="center"/>
          </w:tcPr>
          <w:p w14:paraId="24A873C5" w14:textId="77777777" w:rsidR="008A0E0F" w:rsidRPr="004F56FD" w:rsidRDefault="00326233" w:rsidP="004F56FD">
            <w:pPr>
              <w:keepNext/>
              <w:jc w:val="center"/>
            </w:pPr>
            <w:r w:rsidRPr="004F56FD">
              <w:t>2,75</w:t>
            </w:r>
          </w:p>
        </w:tc>
        <w:tc>
          <w:tcPr>
            <w:tcW w:w="3024" w:type="dxa"/>
            <w:vAlign w:val="center"/>
          </w:tcPr>
          <w:p w14:paraId="6D6E19D1" w14:textId="77777777" w:rsidR="008A0E0F" w:rsidRPr="004F56FD" w:rsidRDefault="00326233" w:rsidP="004F56FD">
            <w:pPr>
              <w:keepNext/>
              <w:jc w:val="center"/>
            </w:pPr>
            <w:r w:rsidRPr="004F56FD">
              <w:t>3,43</w:t>
            </w:r>
          </w:p>
        </w:tc>
      </w:tr>
      <w:tr w:rsidR="008A0E0F" w:rsidRPr="001B06C9" w14:paraId="16B69B6A" w14:textId="77777777" w:rsidTr="004F56FD">
        <w:trPr>
          <w:cantSplit/>
        </w:trPr>
        <w:tc>
          <w:tcPr>
            <w:tcW w:w="3024" w:type="dxa"/>
            <w:vAlign w:val="center"/>
          </w:tcPr>
          <w:p w14:paraId="650DFF0C" w14:textId="47F43CE4" w:rsidR="008A0E0F" w:rsidRPr="004F56FD" w:rsidRDefault="00326233" w:rsidP="004F56FD">
            <w:pPr>
              <w:keepNext/>
            </w:pPr>
            <w:r w:rsidRPr="004F56FD">
              <w:t>HR (95%</w:t>
            </w:r>
            <w:r w:rsidR="00F611B2">
              <w:t>-os</w:t>
            </w:r>
            <w:r w:rsidRPr="004F56FD">
              <w:t xml:space="preserve"> CI)</w:t>
            </w:r>
          </w:p>
        </w:tc>
        <w:tc>
          <w:tcPr>
            <w:tcW w:w="3024" w:type="dxa"/>
            <w:vAlign w:val="center"/>
          </w:tcPr>
          <w:p w14:paraId="64FE594E" w14:textId="77777777" w:rsidR="008A0E0F" w:rsidRPr="004F56FD" w:rsidRDefault="00326233" w:rsidP="004F56FD">
            <w:pPr>
              <w:keepNext/>
              <w:jc w:val="center"/>
            </w:pPr>
            <w:r w:rsidRPr="004F56FD">
              <w:t>0,80 (0,71; 0,91)</w:t>
            </w:r>
          </w:p>
        </w:tc>
        <w:tc>
          <w:tcPr>
            <w:tcW w:w="3024" w:type="dxa"/>
            <w:vAlign w:val="center"/>
          </w:tcPr>
          <w:p w14:paraId="0CB4FF66" w14:textId="77777777" w:rsidR="008A0E0F" w:rsidRPr="004F56FD" w:rsidRDefault="008A0E0F" w:rsidP="004F56FD">
            <w:pPr>
              <w:keepNext/>
              <w:jc w:val="center"/>
            </w:pPr>
          </w:p>
        </w:tc>
      </w:tr>
      <w:tr w:rsidR="008A0E0F" w:rsidRPr="001B06C9" w14:paraId="2E13BF41" w14:textId="77777777" w:rsidTr="004F56FD">
        <w:trPr>
          <w:cantSplit/>
        </w:trPr>
        <w:tc>
          <w:tcPr>
            <w:tcW w:w="3024" w:type="dxa"/>
            <w:vAlign w:val="center"/>
          </w:tcPr>
          <w:p w14:paraId="7674DD30" w14:textId="77777777" w:rsidR="008A0E0F" w:rsidRPr="004F56FD" w:rsidRDefault="00326233" w:rsidP="004F56FD">
            <w:r w:rsidRPr="004F56FD">
              <w:t>p-érték</w:t>
            </w:r>
          </w:p>
        </w:tc>
        <w:tc>
          <w:tcPr>
            <w:tcW w:w="3024" w:type="dxa"/>
            <w:vAlign w:val="center"/>
          </w:tcPr>
          <w:p w14:paraId="7C5676AA" w14:textId="77777777" w:rsidR="008A0E0F" w:rsidRPr="004F56FD" w:rsidRDefault="00326233" w:rsidP="004F56FD">
            <w:pPr>
              <w:jc w:val="center"/>
            </w:pPr>
            <w:r w:rsidRPr="004F56FD">
              <w:t>0,0009</w:t>
            </w:r>
          </w:p>
        </w:tc>
        <w:tc>
          <w:tcPr>
            <w:tcW w:w="3024" w:type="dxa"/>
            <w:vAlign w:val="center"/>
          </w:tcPr>
          <w:p w14:paraId="1C135E42" w14:textId="77777777" w:rsidR="008A0E0F" w:rsidRPr="004F56FD" w:rsidRDefault="008A0E0F" w:rsidP="004F56FD">
            <w:pPr>
              <w:jc w:val="center"/>
            </w:pPr>
          </w:p>
        </w:tc>
      </w:tr>
      <w:tr w:rsidR="008A0E0F" w:rsidRPr="001B06C9" w14:paraId="173FD742" w14:textId="77777777" w:rsidTr="004F56FD">
        <w:trPr>
          <w:cantSplit/>
        </w:trPr>
        <w:tc>
          <w:tcPr>
            <w:tcW w:w="3024" w:type="dxa"/>
            <w:shd w:val="clear" w:color="auto" w:fill="D9D9D9"/>
            <w:vAlign w:val="center"/>
          </w:tcPr>
          <w:p w14:paraId="469CD9B5" w14:textId="77777777" w:rsidR="008A0E0F" w:rsidRPr="004F56FD" w:rsidRDefault="00326233" w:rsidP="004F56FD">
            <w:pPr>
              <w:keepNext/>
              <w:rPr>
                <w:b/>
                <w:bCs/>
              </w:rPr>
            </w:pPr>
            <w:r w:rsidRPr="004F56FD">
              <w:rPr>
                <w:b/>
                <w:bCs/>
              </w:rPr>
              <w:t>ICH</w:t>
            </w:r>
            <w:r w:rsidRPr="004F56FD">
              <w:rPr>
                <w:b/>
                <w:bCs/>
                <w:vertAlign w:val="superscript"/>
              </w:rPr>
              <w:t>b</w:t>
            </w:r>
          </w:p>
        </w:tc>
        <w:tc>
          <w:tcPr>
            <w:tcW w:w="3024" w:type="dxa"/>
            <w:shd w:val="clear" w:color="auto" w:fill="D9D9D9"/>
            <w:vAlign w:val="center"/>
          </w:tcPr>
          <w:p w14:paraId="0A58DE55" w14:textId="77777777" w:rsidR="008A0E0F" w:rsidRPr="004F56FD" w:rsidRDefault="008A0E0F" w:rsidP="004F56FD">
            <w:pPr>
              <w:keepNext/>
              <w:rPr>
                <w:b/>
                <w:bCs/>
              </w:rPr>
            </w:pPr>
          </w:p>
        </w:tc>
        <w:tc>
          <w:tcPr>
            <w:tcW w:w="3024" w:type="dxa"/>
            <w:shd w:val="clear" w:color="auto" w:fill="D9D9D9"/>
            <w:vAlign w:val="center"/>
          </w:tcPr>
          <w:p w14:paraId="0E5613BC" w14:textId="77777777" w:rsidR="008A0E0F" w:rsidRPr="004F56FD" w:rsidRDefault="008A0E0F" w:rsidP="004F56FD">
            <w:pPr>
              <w:keepNext/>
              <w:rPr>
                <w:b/>
                <w:bCs/>
              </w:rPr>
            </w:pPr>
          </w:p>
        </w:tc>
      </w:tr>
      <w:tr w:rsidR="008A0E0F" w:rsidRPr="001B06C9" w14:paraId="42585587" w14:textId="77777777" w:rsidTr="004F56FD">
        <w:trPr>
          <w:cantSplit/>
        </w:trPr>
        <w:tc>
          <w:tcPr>
            <w:tcW w:w="3024" w:type="dxa"/>
            <w:vAlign w:val="center"/>
          </w:tcPr>
          <w:p w14:paraId="0731CF27" w14:textId="77777777" w:rsidR="008A0E0F" w:rsidRPr="004F56FD" w:rsidRDefault="00326233" w:rsidP="004F56FD">
            <w:pPr>
              <w:keepNext/>
            </w:pPr>
            <w:r w:rsidRPr="004F56FD">
              <w:t>n</w:t>
            </w:r>
          </w:p>
        </w:tc>
        <w:tc>
          <w:tcPr>
            <w:tcW w:w="3024" w:type="dxa"/>
            <w:vAlign w:val="center"/>
          </w:tcPr>
          <w:p w14:paraId="1CE4CC48" w14:textId="77777777" w:rsidR="008A0E0F" w:rsidRPr="004F56FD" w:rsidRDefault="00326233" w:rsidP="004F56FD">
            <w:pPr>
              <w:keepNext/>
              <w:jc w:val="center"/>
            </w:pPr>
            <w:r w:rsidRPr="004F56FD">
              <w:t>61</w:t>
            </w:r>
          </w:p>
        </w:tc>
        <w:tc>
          <w:tcPr>
            <w:tcW w:w="3024" w:type="dxa"/>
            <w:vAlign w:val="center"/>
          </w:tcPr>
          <w:p w14:paraId="107DBA14" w14:textId="77777777" w:rsidR="008A0E0F" w:rsidRPr="004F56FD" w:rsidRDefault="00326233" w:rsidP="004F56FD">
            <w:pPr>
              <w:keepNext/>
              <w:jc w:val="center"/>
            </w:pPr>
            <w:r w:rsidRPr="004F56FD">
              <w:t>132</w:t>
            </w:r>
          </w:p>
        </w:tc>
      </w:tr>
      <w:tr w:rsidR="008A0E0F" w:rsidRPr="001B06C9" w14:paraId="61895278" w14:textId="77777777" w:rsidTr="004F56FD">
        <w:trPr>
          <w:cantSplit/>
        </w:trPr>
        <w:tc>
          <w:tcPr>
            <w:tcW w:w="3024" w:type="dxa"/>
            <w:vAlign w:val="center"/>
          </w:tcPr>
          <w:p w14:paraId="51D5E1BA" w14:textId="77777777" w:rsidR="008A0E0F" w:rsidRPr="004F56FD" w:rsidRDefault="00326233" w:rsidP="004F56FD">
            <w:pPr>
              <w:keepNext/>
            </w:pPr>
            <w:r w:rsidRPr="004F56FD">
              <w:t>Eseményhányados (%/év)</w:t>
            </w:r>
            <w:r w:rsidRPr="004F56FD">
              <w:rPr>
                <w:vertAlign w:val="superscript"/>
              </w:rPr>
              <w:t>a</w:t>
            </w:r>
          </w:p>
        </w:tc>
        <w:tc>
          <w:tcPr>
            <w:tcW w:w="3024" w:type="dxa"/>
            <w:vAlign w:val="center"/>
          </w:tcPr>
          <w:p w14:paraId="15417391" w14:textId="77777777" w:rsidR="008A0E0F" w:rsidRPr="004F56FD" w:rsidRDefault="00326233" w:rsidP="004F56FD">
            <w:pPr>
              <w:keepNext/>
              <w:jc w:val="center"/>
            </w:pPr>
            <w:r w:rsidRPr="004F56FD">
              <w:t>0,39</w:t>
            </w:r>
          </w:p>
        </w:tc>
        <w:tc>
          <w:tcPr>
            <w:tcW w:w="3024" w:type="dxa"/>
            <w:vAlign w:val="center"/>
          </w:tcPr>
          <w:p w14:paraId="0AFB30BC" w14:textId="77777777" w:rsidR="008A0E0F" w:rsidRPr="004F56FD" w:rsidRDefault="00326233" w:rsidP="004F56FD">
            <w:pPr>
              <w:keepNext/>
              <w:jc w:val="center"/>
            </w:pPr>
            <w:r w:rsidRPr="004F56FD">
              <w:t>0,85</w:t>
            </w:r>
          </w:p>
        </w:tc>
      </w:tr>
      <w:tr w:rsidR="008A0E0F" w:rsidRPr="001B06C9" w14:paraId="5AE84280" w14:textId="77777777" w:rsidTr="004F56FD">
        <w:trPr>
          <w:cantSplit/>
        </w:trPr>
        <w:tc>
          <w:tcPr>
            <w:tcW w:w="3024" w:type="dxa"/>
            <w:vAlign w:val="center"/>
          </w:tcPr>
          <w:p w14:paraId="6C2DABF2" w14:textId="0BFA9FD5" w:rsidR="008A0E0F" w:rsidRPr="004F56FD" w:rsidRDefault="00326233" w:rsidP="004F56FD">
            <w:r w:rsidRPr="004F56FD">
              <w:t>HR (95%</w:t>
            </w:r>
            <w:r w:rsidR="00F611B2">
              <w:t>-os</w:t>
            </w:r>
            <w:r w:rsidRPr="004F56FD">
              <w:t xml:space="preserve"> CI)</w:t>
            </w:r>
          </w:p>
        </w:tc>
        <w:tc>
          <w:tcPr>
            <w:tcW w:w="3024" w:type="dxa"/>
            <w:vAlign w:val="center"/>
          </w:tcPr>
          <w:p w14:paraId="2F2A4166" w14:textId="77777777" w:rsidR="008A0E0F" w:rsidRPr="004F56FD" w:rsidRDefault="00326233" w:rsidP="004F56FD">
            <w:pPr>
              <w:jc w:val="center"/>
            </w:pPr>
            <w:r w:rsidRPr="004F56FD">
              <w:t>0,47 (0,34; 0,63)</w:t>
            </w:r>
          </w:p>
        </w:tc>
        <w:tc>
          <w:tcPr>
            <w:tcW w:w="3024" w:type="dxa"/>
            <w:vAlign w:val="center"/>
          </w:tcPr>
          <w:p w14:paraId="031BC1D9" w14:textId="77777777" w:rsidR="008A0E0F" w:rsidRPr="004F56FD" w:rsidRDefault="008A0E0F" w:rsidP="004F56FD">
            <w:pPr>
              <w:jc w:val="center"/>
            </w:pPr>
          </w:p>
        </w:tc>
      </w:tr>
      <w:tr w:rsidR="008A0E0F" w:rsidRPr="001B06C9" w14:paraId="4A729002" w14:textId="77777777" w:rsidTr="004F56FD">
        <w:trPr>
          <w:cantSplit/>
        </w:trPr>
        <w:tc>
          <w:tcPr>
            <w:tcW w:w="3024" w:type="dxa"/>
            <w:shd w:val="clear" w:color="auto" w:fill="D9D9D9"/>
            <w:vAlign w:val="center"/>
          </w:tcPr>
          <w:p w14:paraId="1B4C09D6" w14:textId="77777777" w:rsidR="008A0E0F" w:rsidRPr="004F56FD" w:rsidRDefault="00326233" w:rsidP="004F56FD">
            <w:pPr>
              <w:keepNext/>
              <w:rPr>
                <w:b/>
                <w:bCs/>
              </w:rPr>
            </w:pPr>
            <w:r w:rsidRPr="004F56FD">
              <w:rPr>
                <w:b/>
                <w:bCs/>
              </w:rPr>
              <w:t>Halálos kimenetelű vérzés</w:t>
            </w:r>
          </w:p>
        </w:tc>
        <w:tc>
          <w:tcPr>
            <w:tcW w:w="3024" w:type="dxa"/>
            <w:shd w:val="clear" w:color="auto" w:fill="D9D9D9"/>
            <w:vAlign w:val="center"/>
          </w:tcPr>
          <w:p w14:paraId="4F221F59" w14:textId="77777777" w:rsidR="008A0E0F" w:rsidRPr="004F56FD" w:rsidRDefault="008A0E0F" w:rsidP="004F56FD">
            <w:pPr>
              <w:keepNext/>
              <w:rPr>
                <w:b/>
                <w:bCs/>
              </w:rPr>
            </w:pPr>
          </w:p>
        </w:tc>
        <w:tc>
          <w:tcPr>
            <w:tcW w:w="3024" w:type="dxa"/>
            <w:shd w:val="clear" w:color="auto" w:fill="D9D9D9"/>
            <w:vAlign w:val="center"/>
          </w:tcPr>
          <w:p w14:paraId="6B19738B" w14:textId="77777777" w:rsidR="008A0E0F" w:rsidRPr="004F56FD" w:rsidRDefault="008A0E0F" w:rsidP="004F56FD">
            <w:pPr>
              <w:keepNext/>
              <w:rPr>
                <w:b/>
                <w:bCs/>
              </w:rPr>
            </w:pPr>
          </w:p>
        </w:tc>
      </w:tr>
      <w:tr w:rsidR="008A0E0F" w:rsidRPr="001B06C9" w14:paraId="15B3837A" w14:textId="77777777" w:rsidTr="004F56FD">
        <w:trPr>
          <w:cantSplit/>
        </w:trPr>
        <w:tc>
          <w:tcPr>
            <w:tcW w:w="3024" w:type="dxa"/>
            <w:vAlign w:val="center"/>
          </w:tcPr>
          <w:p w14:paraId="280B87F3" w14:textId="77777777" w:rsidR="008A0E0F" w:rsidRPr="004F56FD" w:rsidRDefault="00326233" w:rsidP="004F56FD">
            <w:pPr>
              <w:keepNext/>
            </w:pPr>
            <w:r w:rsidRPr="004F56FD">
              <w:t>n</w:t>
            </w:r>
          </w:p>
        </w:tc>
        <w:tc>
          <w:tcPr>
            <w:tcW w:w="3024" w:type="dxa"/>
            <w:vAlign w:val="center"/>
          </w:tcPr>
          <w:p w14:paraId="5D6B4C58" w14:textId="77777777" w:rsidR="008A0E0F" w:rsidRPr="004F56FD" w:rsidRDefault="00326233" w:rsidP="004F56FD">
            <w:pPr>
              <w:keepNext/>
              <w:jc w:val="center"/>
            </w:pPr>
            <w:r w:rsidRPr="004F56FD">
              <w:t>32</w:t>
            </w:r>
          </w:p>
        </w:tc>
        <w:tc>
          <w:tcPr>
            <w:tcW w:w="3024" w:type="dxa"/>
            <w:vAlign w:val="center"/>
          </w:tcPr>
          <w:p w14:paraId="785CA85A" w14:textId="77777777" w:rsidR="008A0E0F" w:rsidRPr="004F56FD" w:rsidRDefault="00326233" w:rsidP="004F56FD">
            <w:pPr>
              <w:keepNext/>
              <w:jc w:val="center"/>
            </w:pPr>
            <w:r w:rsidRPr="004F56FD">
              <w:t>59</w:t>
            </w:r>
          </w:p>
        </w:tc>
      </w:tr>
      <w:tr w:rsidR="008A0E0F" w:rsidRPr="001B06C9" w14:paraId="342C5C76" w14:textId="77777777" w:rsidTr="004F56FD">
        <w:trPr>
          <w:cantSplit/>
        </w:trPr>
        <w:tc>
          <w:tcPr>
            <w:tcW w:w="3024" w:type="dxa"/>
            <w:vAlign w:val="center"/>
          </w:tcPr>
          <w:p w14:paraId="22C79FB0" w14:textId="77777777" w:rsidR="008A0E0F" w:rsidRPr="004F56FD" w:rsidRDefault="00326233" w:rsidP="004F56FD">
            <w:pPr>
              <w:keepNext/>
            </w:pPr>
            <w:r w:rsidRPr="004F56FD">
              <w:t>Eseményhányados (%/év)</w:t>
            </w:r>
            <w:r w:rsidRPr="004F56FD">
              <w:rPr>
                <w:vertAlign w:val="superscript"/>
              </w:rPr>
              <w:t>a</w:t>
            </w:r>
          </w:p>
        </w:tc>
        <w:tc>
          <w:tcPr>
            <w:tcW w:w="3024" w:type="dxa"/>
            <w:vAlign w:val="center"/>
          </w:tcPr>
          <w:p w14:paraId="5F45D789" w14:textId="77777777" w:rsidR="008A0E0F" w:rsidRPr="004F56FD" w:rsidRDefault="00326233" w:rsidP="004F56FD">
            <w:pPr>
              <w:keepNext/>
              <w:jc w:val="center"/>
            </w:pPr>
            <w:r w:rsidRPr="004F56FD">
              <w:t>0,21</w:t>
            </w:r>
          </w:p>
        </w:tc>
        <w:tc>
          <w:tcPr>
            <w:tcW w:w="3024" w:type="dxa"/>
            <w:vAlign w:val="center"/>
          </w:tcPr>
          <w:p w14:paraId="156A903E" w14:textId="77777777" w:rsidR="008A0E0F" w:rsidRPr="004F56FD" w:rsidRDefault="00326233" w:rsidP="004F56FD">
            <w:pPr>
              <w:keepNext/>
              <w:jc w:val="center"/>
            </w:pPr>
            <w:r w:rsidRPr="004F56FD">
              <w:t>0,38</w:t>
            </w:r>
          </w:p>
        </w:tc>
      </w:tr>
      <w:tr w:rsidR="008A0E0F" w:rsidRPr="001B06C9" w14:paraId="4B245AEA" w14:textId="77777777" w:rsidTr="004F56FD">
        <w:trPr>
          <w:cantSplit/>
        </w:trPr>
        <w:tc>
          <w:tcPr>
            <w:tcW w:w="3024" w:type="dxa"/>
            <w:vAlign w:val="center"/>
          </w:tcPr>
          <w:p w14:paraId="24E3EEB7" w14:textId="4CA83317" w:rsidR="008A0E0F" w:rsidRPr="004F56FD" w:rsidRDefault="00326233" w:rsidP="004F56FD">
            <w:r w:rsidRPr="004F56FD">
              <w:t>HR (95%</w:t>
            </w:r>
            <w:r w:rsidR="00F611B2">
              <w:t>-os</w:t>
            </w:r>
            <w:r w:rsidRPr="004F56FD">
              <w:t xml:space="preserve"> CI)</w:t>
            </w:r>
          </w:p>
        </w:tc>
        <w:tc>
          <w:tcPr>
            <w:tcW w:w="3024" w:type="dxa"/>
            <w:vAlign w:val="center"/>
          </w:tcPr>
          <w:p w14:paraId="57499FC5" w14:textId="77777777" w:rsidR="008A0E0F" w:rsidRPr="004F56FD" w:rsidRDefault="00326233" w:rsidP="004F56FD">
            <w:pPr>
              <w:jc w:val="center"/>
            </w:pPr>
            <w:r w:rsidRPr="004F56FD">
              <w:t>0,55 (0,36; 0,84)</w:t>
            </w:r>
          </w:p>
        </w:tc>
        <w:tc>
          <w:tcPr>
            <w:tcW w:w="3024" w:type="dxa"/>
            <w:vAlign w:val="center"/>
          </w:tcPr>
          <w:p w14:paraId="3E8338BC" w14:textId="77777777" w:rsidR="008A0E0F" w:rsidRPr="004F56FD" w:rsidRDefault="008A0E0F" w:rsidP="004F56FD">
            <w:pPr>
              <w:jc w:val="center"/>
            </w:pPr>
          </w:p>
        </w:tc>
      </w:tr>
      <w:tr w:rsidR="008A0E0F" w:rsidRPr="001B06C9" w14:paraId="1BC11168" w14:textId="77777777" w:rsidTr="004F56FD">
        <w:trPr>
          <w:cantSplit/>
        </w:trPr>
        <w:tc>
          <w:tcPr>
            <w:tcW w:w="3024" w:type="dxa"/>
            <w:shd w:val="clear" w:color="auto" w:fill="D9D9D9"/>
            <w:vAlign w:val="center"/>
          </w:tcPr>
          <w:p w14:paraId="4CC09BF2" w14:textId="77777777" w:rsidR="008A0E0F" w:rsidRPr="004F56FD" w:rsidRDefault="00326233" w:rsidP="004F56FD">
            <w:pPr>
              <w:keepNext/>
              <w:rPr>
                <w:b/>
                <w:bCs/>
              </w:rPr>
            </w:pPr>
            <w:r w:rsidRPr="004F56FD">
              <w:rPr>
                <w:b/>
                <w:bCs/>
              </w:rPr>
              <w:t>CRNM vérzés</w:t>
            </w:r>
          </w:p>
        </w:tc>
        <w:tc>
          <w:tcPr>
            <w:tcW w:w="3024" w:type="dxa"/>
            <w:shd w:val="clear" w:color="auto" w:fill="D9D9D9"/>
            <w:vAlign w:val="center"/>
          </w:tcPr>
          <w:p w14:paraId="142B840F" w14:textId="77777777" w:rsidR="008A0E0F" w:rsidRPr="004F56FD" w:rsidRDefault="008A0E0F" w:rsidP="004F56FD">
            <w:pPr>
              <w:keepNext/>
              <w:rPr>
                <w:b/>
                <w:bCs/>
              </w:rPr>
            </w:pPr>
          </w:p>
        </w:tc>
        <w:tc>
          <w:tcPr>
            <w:tcW w:w="3024" w:type="dxa"/>
            <w:shd w:val="clear" w:color="auto" w:fill="D9D9D9"/>
            <w:vAlign w:val="center"/>
          </w:tcPr>
          <w:p w14:paraId="6475F190" w14:textId="77777777" w:rsidR="008A0E0F" w:rsidRPr="004F56FD" w:rsidRDefault="008A0E0F" w:rsidP="004F56FD">
            <w:pPr>
              <w:keepNext/>
              <w:rPr>
                <w:b/>
                <w:bCs/>
              </w:rPr>
            </w:pPr>
          </w:p>
        </w:tc>
      </w:tr>
      <w:tr w:rsidR="008A0E0F" w:rsidRPr="001B06C9" w14:paraId="3EE7E721" w14:textId="77777777" w:rsidTr="004F56FD">
        <w:trPr>
          <w:cantSplit/>
        </w:trPr>
        <w:tc>
          <w:tcPr>
            <w:tcW w:w="3024" w:type="dxa"/>
            <w:vAlign w:val="center"/>
          </w:tcPr>
          <w:p w14:paraId="58C5926E" w14:textId="77777777" w:rsidR="008A0E0F" w:rsidRPr="004F56FD" w:rsidRDefault="00326233" w:rsidP="004F56FD">
            <w:pPr>
              <w:keepNext/>
            </w:pPr>
            <w:r w:rsidRPr="004F56FD">
              <w:t>n</w:t>
            </w:r>
          </w:p>
        </w:tc>
        <w:tc>
          <w:tcPr>
            <w:tcW w:w="3024" w:type="dxa"/>
            <w:vAlign w:val="center"/>
          </w:tcPr>
          <w:p w14:paraId="2E8F6306" w14:textId="77777777" w:rsidR="008A0E0F" w:rsidRPr="004F56FD" w:rsidRDefault="00326233" w:rsidP="004F56FD">
            <w:pPr>
              <w:keepNext/>
              <w:jc w:val="center"/>
            </w:pPr>
            <w:r w:rsidRPr="004F56FD">
              <w:t>1214</w:t>
            </w:r>
          </w:p>
        </w:tc>
        <w:tc>
          <w:tcPr>
            <w:tcW w:w="3024" w:type="dxa"/>
            <w:vAlign w:val="center"/>
          </w:tcPr>
          <w:p w14:paraId="4DD6A795" w14:textId="77777777" w:rsidR="008A0E0F" w:rsidRPr="004F56FD" w:rsidRDefault="00326233" w:rsidP="004F56FD">
            <w:pPr>
              <w:keepNext/>
              <w:jc w:val="center"/>
            </w:pPr>
            <w:r w:rsidRPr="004F56FD">
              <w:t>1396</w:t>
            </w:r>
          </w:p>
        </w:tc>
      </w:tr>
      <w:tr w:rsidR="008A0E0F" w:rsidRPr="001B06C9" w14:paraId="03A739E9" w14:textId="77777777" w:rsidTr="004F56FD">
        <w:trPr>
          <w:cantSplit/>
        </w:trPr>
        <w:tc>
          <w:tcPr>
            <w:tcW w:w="3024" w:type="dxa"/>
            <w:vAlign w:val="center"/>
          </w:tcPr>
          <w:p w14:paraId="619ABB52" w14:textId="77777777" w:rsidR="008A0E0F" w:rsidRPr="004F56FD" w:rsidRDefault="00326233" w:rsidP="004F56FD">
            <w:pPr>
              <w:keepNext/>
            </w:pPr>
            <w:r w:rsidRPr="004F56FD">
              <w:t>Eseményhányados (%/év)</w:t>
            </w:r>
            <w:r w:rsidRPr="004F56FD">
              <w:rPr>
                <w:vertAlign w:val="superscript"/>
              </w:rPr>
              <w:t>a</w:t>
            </w:r>
          </w:p>
        </w:tc>
        <w:tc>
          <w:tcPr>
            <w:tcW w:w="3024" w:type="dxa"/>
            <w:vAlign w:val="center"/>
          </w:tcPr>
          <w:p w14:paraId="08112CEF" w14:textId="77777777" w:rsidR="008A0E0F" w:rsidRPr="004F56FD" w:rsidRDefault="00326233" w:rsidP="004F56FD">
            <w:pPr>
              <w:keepNext/>
              <w:jc w:val="center"/>
            </w:pPr>
            <w:r w:rsidRPr="004F56FD">
              <w:t>8,67</w:t>
            </w:r>
          </w:p>
        </w:tc>
        <w:tc>
          <w:tcPr>
            <w:tcW w:w="3024" w:type="dxa"/>
            <w:vAlign w:val="center"/>
          </w:tcPr>
          <w:p w14:paraId="15F56EC5" w14:textId="77777777" w:rsidR="008A0E0F" w:rsidRPr="004F56FD" w:rsidRDefault="00326233" w:rsidP="004F56FD">
            <w:pPr>
              <w:keepNext/>
              <w:jc w:val="center"/>
            </w:pPr>
            <w:r w:rsidRPr="004F56FD">
              <w:t>10,15</w:t>
            </w:r>
          </w:p>
        </w:tc>
      </w:tr>
      <w:tr w:rsidR="008A0E0F" w:rsidRPr="001B06C9" w14:paraId="0FB92030" w14:textId="77777777" w:rsidTr="004F56FD">
        <w:trPr>
          <w:cantSplit/>
        </w:trPr>
        <w:tc>
          <w:tcPr>
            <w:tcW w:w="3024" w:type="dxa"/>
            <w:vAlign w:val="center"/>
          </w:tcPr>
          <w:p w14:paraId="416557EA" w14:textId="1D885FC2" w:rsidR="008A0E0F" w:rsidRPr="004F56FD" w:rsidRDefault="00326233" w:rsidP="004F56FD">
            <w:r w:rsidRPr="004F56FD">
              <w:t>HR (95%</w:t>
            </w:r>
            <w:r w:rsidR="00F611B2">
              <w:t>-os</w:t>
            </w:r>
            <w:r w:rsidRPr="004F56FD">
              <w:t xml:space="preserve"> CI)</w:t>
            </w:r>
          </w:p>
        </w:tc>
        <w:tc>
          <w:tcPr>
            <w:tcW w:w="3024" w:type="dxa"/>
            <w:vAlign w:val="center"/>
          </w:tcPr>
          <w:p w14:paraId="67EA95A8" w14:textId="77777777" w:rsidR="008A0E0F" w:rsidRPr="004F56FD" w:rsidRDefault="00326233" w:rsidP="004F56FD">
            <w:pPr>
              <w:jc w:val="center"/>
            </w:pPr>
            <w:r w:rsidRPr="004F56FD">
              <w:t>0,86 (0,80; 0,93)</w:t>
            </w:r>
          </w:p>
        </w:tc>
        <w:tc>
          <w:tcPr>
            <w:tcW w:w="3024" w:type="dxa"/>
            <w:vAlign w:val="center"/>
          </w:tcPr>
          <w:p w14:paraId="2D7C2C38" w14:textId="77777777" w:rsidR="008A0E0F" w:rsidRPr="004F56FD" w:rsidRDefault="008A0E0F" w:rsidP="004F56FD">
            <w:pPr>
              <w:jc w:val="center"/>
            </w:pPr>
          </w:p>
        </w:tc>
      </w:tr>
      <w:tr w:rsidR="008A0E0F" w:rsidRPr="001B06C9" w14:paraId="4651CB07" w14:textId="77777777" w:rsidTr="004F56FD">
        <w:trPr>
          <w:cantSplit/>
        </w:trPr>
        <w:tc>
          <w:tcPr>
            <w:tcW w:w="3024" w:type="dxa"/>
            <w:shd w:val="clear" w:color="auto" w:fill="D9D9D9"/>
            <w:vAlign w:val="center"/>
          </w:tcPr>
          <w:p w14:paraId="4C147B9F" w14:textId="77777777" w:rsidR="008A0E0F" w:rsidRPr="004F56FD" w:rsidRDefault="00326233" w:rsidP="004F56FD">
            <w:pPr>
              <w:keepNext/>
              <w:rPr>
                <w:b/>
                <w:bCs/>
              </w:rPr>
            </w:pPr>
            <w:r w:rsidRPr="004F56FD">
              <w:rPr>
                <w:b/>
                <w:bCs/>
              </w:rPr>
              <w:t>Bármely igazolt vérzés</w:t>
            </w:r>
            <w:r w:rsidRPr="004F56FD">
              <w:rPr>
                <w:b/>
                <w:bCs/>
                <w:vertAlign w:val="superscript"/>
              </w:rPr>
              <w:t>c</w:t>
            </w:r>
          </w:p>
        </w:tc>
        <w:tc>
          <w:tcPr>
            <w:tcW w:w="3024" w:type="dxa"/>
            <w:shd w:val="clear" w:color="auto" w:fill="D9D9D9"/>
            <w:vAlign w:val="center"/>
          </w:tcPr>
          <w:p w14:paraId="48D766B7" w14:textId="77777777" w:rsidR="008A0E0F" w:rsidRPr="004F56FD" w:rsidRDefault="008A0E0F" w:rsidP="004F56FD">
            <w:pPr>
              <w:keepNext/>
              <w:rPr>
                <w:b/>
                <w:bCs/>
              </w:rPr>
            </w:pPr>
          </w:p>
        </w:tc>
        <w:tc>
          <w:tcPr>
            <w:tcW w:w="3024" w:type="dxa"/>
            <w:shd w:val="clear" w:color="auto" w:fill="D9D9D9"/>
            <w:vAlign w:val="center"/>
          </w:tcPr>
          <w:p w14:paraId="0A8C6029" w14:textId="77777777" w:rsidR="008A0E0F" w:rsidRPr="004F56FD" w:rsidRDefault="008A0E0F" w:rsidP="004F56FD">
            <w:pPr>
              <w:keepNext/>
              <w:rPr>
                <w:b/>
                <w:bCs/>
              </w:rPr>
            </w:pPr>
          </w:p>
        </w:tc>
      </w:tr>
      <w:tr w:rsidR="008A0E0F" w:rsidRPr="001B06C9" w14:paraId="000B8824" w14:textId="77777777" w:rsidTr="004F56FD">
        <w:trPr>
          <w:cantSplit/>
        </w:trPr>
        <w:tc>
          <w:tcPr>
            <w:tcW w:w="3024" w:type="dxa"/>
            <w:vAlign w:val="center"/>
          </w:tcPr>
          <w:p w14:paraId="4AE6A5FB" w14:textId="77777777" w:rsidR="008A0E0F" w:rsidRPr="004F56FD" w:rsidRDefault="00326233" w:rsidP="004F56FD">
            <w:pPr>
              <w:keepNext/>
            </w:pPr>
            <w:r w:rsidRPr="004F56FD">
              <w:t>n</w:t>
            </w:r>
          </w:p>
        </w:tc>
        <w:tc>
          <w:tcPr>
            <w:tcW w:w="3024" w:type="dxa"/>
            <w:vAlign w:val="center"/>
          </w:tcPr>
          <w:p w14:paraId="0D7A713E" w14:textId="77777777" w:rsidR="008A0E0F" w:rsidRPr="004F56FD" w:rsidRDefault="00326233" w:rsidP="004F56FD">
            <w:pPr>
              <w:keepNext/>
              <w:jc w:val="center"/>
            </w:pPr>
            <w:r w:rsidRPr="004F56FD">
              <w:t>1865</w:t>
            </w:r>
          </w:p>
        </w:tc>
        <w:tc>
          <w:tcPr>
            <w:tcW w:w="3024" w:type="dxa"/>
            <w:vAlign w:val="center"/>
          </w:tcPr>
          <w:p w14:paraId="2D570FF2" w14:textId="77777777" w:rsidR="008A0E0F" w:rsidRPr="004F56FD" w:rsidRDefault="00326233" w:rsidP="004F56FD">
            <w:pPr>
              <w:keepNext/>
              <w:jc w:val="center"/>
            </w:pPr>
            <w:r w:rsidRPr="004F56FD">
              <w:t>2114</w:t>
            </w:r>
          </w:p>
        </w:tc>
      </w:tr>
      <w:tr w:rsidR="008A0E0F" w:rsidRPr="001B06C9" w14:paraId="696D8C4A" w14:textId="77777777" w:rsidTr="004F56FD">
        <w:trPr>
          <w:cantSplit/>
        </w:trPr>
        <w:tc>
          <w:tcPr>
            <w:tcW w:w="3024" w:type="dxa"/>
            <w:vAlign w:val="center"/>
          </w:tcPr>
          <w:p w14:paraId="55727CA8" w14:textId="77777777" w:rsidR="008A0E0F" w:rsidRPr="004F56FD" w:rsidRDefault="00326233" w:rsidP="004F56FD">
            <w:pPr>
              <w:keepNext/>
            </w:pPr>
            <w:r w:rsidRPr="004F56FD">
              <w:t>Eseményhányados (%/év)</w:t>
            </w:r>
            <w:r w:rsidRPr="004F56FD">
              <w:rPr>
                <w:vertAlign w:val="superscript"/>
              </w:rPr>
              <w:t>a</w:t>
            </w:r>
          </w:p>
        </w:tc>
        <w:tc>
          <w:tcPr>
            <w:tcW w:w="3024" w:type="dxa"/>
            <w:vAlign w:val="center"/>
          </w:tcPr>
          <w:p w14:paraId="24251FFC" w14:textId="77777777" w:rsidR="008A0E0F" w:rsidRPr="004F56FD" w:rsidRDefault="00326233" w:rsidP="004F56FD">
            <w:pPr>
              <w:keepNext/>
              <w:jc w:val="center"/>
            </w:pPr>
            <w:r w:rsidRPr="004F56FD">
              <w:t>14,15</w:t>
            </w:r>
          </w:p>
        </w:tc>
        <w:tc>
          <w:tcPr>
            <w:tcW w:w="3024" w:type="dxa"/>
            <w:vAlign w:val="center"/>
          </w:tcPr>
          <w:p w14:paraId="3F48DDB0" w14:textId="77777777" w:rsidR="008A0E0F" w:rsidRPr="004F56FD" w:rsidRDefault="00326233" w:rsidP="004F56FD">
            <w:pPr>
              <w:keepNext/>
              <w:jc w:val="center"/>
            </w:pPr>
            <w:r w:rsidRPr="004F56FD">
              <w:t>16,40</w:t>
            </w:r>
          </w:p>
        </w:tc>
      </w:tr>
      <w:tr w:rsidR="008A0E0F" w:rsidRPr="001B06C9" w14:paraId="7084FC06" w14:textId="77777777" w:rsidTr="004F56FD">
        <w:trPr>
          <w:cantSplit/>
        </w:trPr>
        <w:tc>
          <w:tcPr>
            <w:tcW w:w="3024" w:type="dxa"/>
            <w:vAlign w:val="center"/>
          </w:tcPr>
          <w:p w14:paraId="2AABED8B" w14:textId="7F55D099" w:rsidR="008A0E0F" w:rsidRPr="004F56FD" w:rsidRDefault="00326233" w:rsidP="004F56FD">
            <w:pPr>
              <w:keepNext/>
            </w:pPr>
            <w:r w:rsidRPr="004F56FD">
              <w:t>HR (95%</w:t>
            </w:r>
            <w:r w:rsidR="00F611B2">
              <w:t>-os</w:t>
            </w:r>
            <w:r w:rsidRPr="004F56FD">
              <w:t xml:space="preserve"> CI)</w:t>
            </w:r>
          </w:p>
        </w:tc>
        <w:tc>
          <w:tcPr>
            <w:tcW w:w="3024" w:type="dxa"/>
            <w:vAlign w:val="center"/>
          </w:tcPr>
          <w:p w14:paraId="20C4AE3D" w14:textId="77777777" w:rsidR="008A0E0F" w:rsidRPr="004F56FD" w:rsidRDefault="00326233" w:rsidP="004F56FD">
            <w:pPr>
              <w:keepNext/>
              <w:jc w:val="center"/>
            </w:pPr>
            <w:r w:rsidRPr="004F56FD">
              <w:t>0,87 (0,82; 0,92)</w:t>
            </w:r>
          </w:p>
        </w:tc>
        <w:tc>
          <w:tcPr>
            <w:tcW w:w="3024" w:type="dxa"/>
            <w:vAlign w:val="center"/>
          </w:tcPr>
          <w:p w14:paraId="345D0B3D" w14:textId="77777777" w:rsidR="008A0E0F" w:rsidRPr="004F56FD" w:rsidRDefault="008A0E0F" w:rsidP="004F56FD">
            <w:pPr>
              <w:keepNext/>
              <w:jc w:val="center"/>
            </w:pPr>
          </w:p>
        </w:tc>
      </w:tr>
    </w:tbl>
    <w:p w14:paraId="38C55C5B" w14:textId="4037E285" w:rsidR="008A0E0F" w:rsidRPr="007E5308" w:rsidRDefault="00326233" w:rsidP="007E5308">
      <w:pPr>
        <w:keepNext/>
        <w:rPr>
          <w:sz w:val="20"/>
          <w:szCs w:val="20"/>
        </w:rPr>
      </w:pPr>
      <w:r w:rsidRPr="007E5308">
        <w:rPr>
          <w:sz w:val="20"/>
          <w:szCs w:val="20"/>
        </w:rPr>
        <w:t>Rövidítések: ICH = intracranialis vérzés, HR = relatív hazárd warfarinnal szemben, CI = konfidencia intervallum, CRNM = klinikailag releváns, nem major, n = vizsgálati alanyok száma, akiknél esemény fordult elő, N</w:t>
      </w:r>
      <w:r w:rsidR="00A03C95" w:rsidRPr="007E5308">
        <w:rPr>
          <w:sz w:val="20"/>
          <w:szCs w:val="20"/>
        </w:rPr>
        <w:t> </w:t>
      </w:r>
      <w:r w:rsidRPr="007E5308">
        <w:rPr>
          <w:sz w:val="20"/>
          <w:szCs w:val="20"/>
        </w:rPr>
        <w:t>=</w:t>
      </w:r>
      <w:r w:rsidR="00A03C95" w:rsidRPr="007E5308">
        <w:rPr>
          <w:sz w:val="20"/>
          <w:szCs w:val="20"/>
        </w:rPr>
        <w:t> </w:t>
      </w:r>
      <w:r w:rsidRPr="007E5308">
        <w:rPr>
          <w:sz w:val="20"/>
          <w:szCs w:val="20"/>
        </w:rPr>
        <w:t>vizsgálati alanyok száma a biztonságossági populációban.</w:t>
      </w:r>
    </w:p>
    <w:p w14:paraId="0674D160" w14:textId="55103BB6" w:rsidR="008A0E0F" w:rsidRPr="007E5308" w:rsidRDefault="00326233" w:rsidP="00A17141">
      <w:pPr>
        <w:rPr>
          <w:sz w:val="20"/>
          <w:szCs w:val="20"/>
        </w:rPr>
      </w:pPr>
      <w:r w:rsidRPr="007E5308">
        <w:rPr>
          <w:sz w:val="20"/>
          <w:szCs w:val="20"/>
          <w:vertAlign w:val="superscript"/>
        </w:rPr>
        <w:t>a</w:t>
      </w:r>
      <w:r w:rsidR="00A17141">
        <w:rPr>
          <w:sz w:val="20"/>
          <w:szCs w:val="20"/>
        </w:rPr>
        <w:t xml:space="preserve"> </w:t>
      </w:r>
      <w:r w:rsidRPr="007E5308">
        <w:rPr>
          <w:sz w:val="20"/>
          <w:szCs w:val="20"/>
        </w:rPr>
        <w:t>Az eseményhányados (%/év) az események száma/vizsgálati alany-év expozíció képlettel kerül kiszámításra.</w:t>
      </w:r>
    </w:p>
    <w:p w14:paraId="4A90F9D6" w14:textId="395B4B47" w:rsidR="008A0E0F" w:rsidRPr="007E5308" w:rsidRDefault="00326233" w:rsidP="00A17141">
      <w:pPr>
        <w:rPr>
          <w:sz w:val="20"/>
          <w:szCs w:val="20"/>
        </w:rPr>
      </w:pPr>
      <w:r w:rsidRPr="007E5308">
        <w:rPr>
          <w:sz w:val="20"/>
          <w:szCs w:val="20"/>
          <w:vertAlign w:val="superscript"/>
        </w:rPr>
        <w:t>b</w:t>
      </w:r>
      <w:r w:rsidR="00A17141">
        <w:rPr>
          <w:sz w:val="20"/>
          <w:szCs w:val="20"/>
        </w:rPr>
        <w:t xml:space="preserve"> </w:t>
      </w:r>
      <w:r w:rsidRPr="007E5308">
        <w:rPr>
          <w:sz w:val="20"/>
          <w:szCs w:val="20"/>
        </w:rPr>
        <w:t>ICH közé tartozik az elsődleges vérzéses stroke, a subarachnoidealis vérzés, az epi/subduralis vérzés és az ischaemiás stroke jelentős haemorrhagiás conversióval. Az ICH szám tartalmaz minden, a megállapított cerebrovascularis és nem intracranialis vérzések elektronikus adatlap (eCRF) adatlapjain rögzített ICH-t, amelyet az értékelők igazoltak.</w:t>
      </w:r>
    </w:p>
    <w:p w14:paraId="36CD55CB" w14:textId="52906CCD" w:rsidR="008A0E0F" w:rsidRPr="007E5308" w:rsidRDefault="00326233" w:rsidP="00A17141">
      <w:pPr>
        <w:rPr>
          <w:sz w:val="20"/>
          <w:szCs w:val="20"/>
        </w:rPr>
      </w:pPr>
      <w:r w:rsidRPr="007E5308">
        <w:rPr>
          <w:sz w:val="20"/>
          <w:szCs w:val="20"/>
          <w:vertAlign w:val="superscript"/>
        </w:rPr>
        <w:t>c</w:t>
      </w:r>
      <w:r w:rsidR="00A17141">
        <w:rPr>
          <w:sz w:val="20"/>
          <w:szCs w:val="20"/>
        </w:rPr>
        <w:t xml:space="preserve"> </w:t>
      </w:r>
      <w:r w:rsidRPr="007E5308">
        <w:rPr>
          <w:sz w:val="20"/>
          <w:szCs w:val="20"/>
        </w:rPr>
        <w:t>'Bármely igazolt vérzés' kategóriájába tartozik minden, az értékelő által klinikailag nyilvánvalónak minősített vérzés.</w:t>
      </w:r>
    </w:p>
    <w:p w14:paraId="4A85BED0" w14:textId="77777777" w:rsidR="0095615E" w:rsidRPr="007E5308" w:rsidRDefault="0095615E" w:rsidP="007E5308"/>
    <w:p w14:paraId="7E61186C" w14:textId="05954507" w:rsidR="008A0E0F" w:rsidRPr="007E5308" w:rsidRDefault="00326233" w:rsidP="007E5308">
      <w:r w:rsidRPr="007E5308">
        <w:t>Megjegyzés: egy vizsgálati alany több alkategóriában is szerepelhet, ha abba a kategóriába tartozó esemény fordult nála elő. Minden kategória első eseménye szerepel az elemzésben.</w:t>
      </w:r>
    </w:p>
    <w:p w14:paraId="031AD75F" w14:textId="77777777" w:rsidR="0095615E" w:rsidRPr="007E5308" w:rsidRDefault="0095615E" w:rsidP="007E5308"/>
    <w:p w14:paraId="6DF2D29B" w14:textId="77777777" w:rsidR="008A0E0F" w:rsidRPr="007E5308" w:rsidRDefault="00326233" w:rsidP="007E5308">
      <w:r w:rsidRPr="007E5308">
        <w:t>A 7., 8. és 9. táblázatok mutatják be a major vérzés, halálos kimenetelű vérzés és intracranialis vérzés előfordulását CrCl kategóriák szerint az ENGAGE AF-TIMI 48 vizsgálat NVAF-ban szenvedő betegei esetében. A CrCl növekedésével mindkét kezelési csoportban csökkent az események gyakorisága.</w:t>
      </w:r>
    </w:p>
    <w:p w14:paraId="1F20881E" w14:textId="77777777" w:rsidR="0095615E" w:rsidRPr="007E5308" w:rsidRDefault="0095615E" w:rsidP="007E5308"/>
    <w:p w14:paraId="1A85D628" w14:textId="20B9BBA9" w:rsidR="008A0E0F" w:rsidRPr="001B06C9" w:rsidRDefault="001B06C9" w:rsidP="00A17141">
      <w:pPr>
        <w:keepNext/>
        <w:rPr>
          <w:b/>
          <w:bCs/>
        </w:rPr>
      </w:pPr>
      <w:r w:rsidRPr="007B2FA7">
        <w:rPr>
          <w:b/>
          <w:bCs/>
        </w:rPr>
        <w:t>7.</w:t>
      </w:r>
      <w:r w:rsidR="007E5308" w:rsidRPr="007B2FA7">
        <w:rPr>
          <w:b/>
          <w:bCs/>
        </w:rPr>
        <w:t xml:space="preserve"> </w:t>
      </w:r>
      <w:r w:rsidR="00326233" w:rsidRPr="001B06C9">
        <w:rPr>
          <w:b/>
          <w:bCs/>
        </w:rPr>
        <w:t>táblázat:</w:t>
      </w:r>
      <w:r w:rsidR="00A17141">
        <w:rPr>
          <w:b/>
          <w:bCs/>
        </w:rPr>
        <w:t xml:space="preserve"> </w:t>
      </w:r>
      <w:r w:rsidR="00326233" w:rsidRPr="001B06C9">
        <w:rPr>
          <w:b/>
          <w:bCs/>
        </w:rPr>
        <w:t>Major vérzéssel járó esetek száma CrCl kategóriák szerint az ENGAGE AF</w:t>
      </w:r>
      <w:r w:rsidR="007E5308">
        <w:rPr>
          <w:b/>
          <w:bCs/>
        </w:rPr>
        <w:noBreakHyphen/>
      </w:r>
      <w:r w:rsidR="00326233" w:rsidRPr="001B06C9">
        <w:rPr>
          <w:b/>
          <w:bCs/>
        </w:rPr>
        <w:t>TIMI 48 vizsgálatban, a kezelés alatti időszakra vonatkozó biztonságossági elemzés</w:t>
      </w:r>
      <w:r w:rsidR="00326233" w:rsidRPr="001B06C9">
        <w:rPr>
          <w:b/>
          <w:bCs/>
          <w:vertAlign w:val="superscript"/>
        </w:rPr>
        <w:t>a</w:t>
      </w:r>
    </w:p>
    <w:p w14:paraId="6F11947F" w14:textId="77777777" w:rsidR="0095615E" w:rsidRPr="007E5308" w:rsidRDefault="0095615E" w:rsidP="007E5308">
      <w:pPr>
        <w:keepNext/>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1325"/>
        <w:gridCol w:w="686"/>
        <w:gridCol w:w="1064"/>
        <w:gridCol w:w="1050"/>
        <w:gridCol w:w="560"/>
        <w:gridCol w:w="1035"/>
        <w:gridCol w:w="1204"/>
        <w:gridCol w:w="2148"/>
      </w:tblGrid>
      <w:tr w:rsidR="008A0E0F" w:rsidRPr="001B06C9" w14:paraId="5E47B324" w14:textId="77777777" w:rsidTr="00A17141">
        <w:trPr>
          <w:cantSplit/>
          <w:tblHeader/>
        </w:trPr>
        <w:tc>
          <w:tcPr>
            <w:tcW w:w="1325" w:type="dxa"/>
            <w:vMerge w:val="restart"/>
            <w:shd w:val="clear" w:color="auto" w:fill="D9D9D9"/>
          </w:tcPr>
          <w:p w14:paraId="262F4594" w14:textId="2E23B14D" w:rsidR="00DE3A64" w:rsidRPr="007E5308" w:rsidRDefault="00326233" w:rsidP="00A17141">
            <w:pPr>
              <w:keepNext/>
              <w:rPr>
                <w:b/>
                <w:bCs/>
              </w:rPr>
            </w:pPr>
            <w:r w:rsidRPr="007E5308">
              <w:rPr>
                <w:b/>
                <w:bCs/>
              </w:rPr>
              <w:t>CrCl</w:t>
            </w:r>
          </w:p>
          <w:p w14:paraId="5895D304" w14:textId="77777777" w:rsidR="00DE3A64" w:rsidRPr="007E5308" w:rsidRDefault="00326233" w:rsidP="00A17141">
            <w:pPr>
              <w:keepNext/>
              <w:rPr>
                <w:b/>
                <w:bCs/>
              </w:rPr>
            </w:pPr>
            <w:r w:rsidRPr="007E5308">
              <w:rPr>
                <w:b/>
                <w:bCs/>
              </w:rPr>
              <w:t>alcsoport</w:t>
            </w:r>
          </w:p>
          <w:p w14:paraId="1B75722F" w14:textId="3AF9DF9C" w:rsidR="008A0E0F" w:rsidRPr="007E5308" w:rsidRDefault="00326233" w:rsidP="00A17141">
            <w:pPr>
              <w:keepNext/>
              <w:rPr>
                <w:b/>
                <w:bCs/>
              </w:rPr>
            </w:pPr>
            <w:r w:rsidRPr="007E5308">
              <w:rPr>
                <w:b/>
                <w:bCs/>
              </w:rPr>
              <w:t>(ml/perc)</w:t>
            </w:r>
          </w:p>
        </w:tc>
        <w:tc>
          <w:tcPr>
            <w:tcW w:w="2800" w:type="dxa"/>
            <w:gridSpan w:val="3"/>
            <w:shd w:val="clear" w:color="auto" w:fill="D9D9D9"/>
            <w:vAlign w:val="center"/>
          </w:tcPr>
          <w:p w14:paraId="03AA2AA7" w14:textId="43E2C874" w:rsidR="008A0E0F" w:rsidRPr="007E5308" w:rsidRDefault="00326233" w:rsidP="007E5308">
            <w:pPr>
              <w:keepNext/>
              <w:jc w:val="center"/>
              <w:rPr>
                <w:b/>
                <w:bCs/>
              </w:rPr>
            </w:pPr>
            <w:r w:rsidRPr="007E5308">
              <w:rPr>
                <w:b/>
                <w:bCs/>
              </w:rPr>
              <w:t>Edoxabán 60</w:t>
            </w:r>
            <w:r w:rsidR="006F672B">
              <w:rPr>
                <w:b/>
                <w:bCs/>
              </w:rPr>
              <w:t> mg</w:t>
            </w:r>
          </w:p>
          <w:p w14:paraId="3232F746" w14:textId="77777777" w:rsidR="008A0E0F" w:rsidRPr="007E5308" w:rsidRDefault="00326233" w:rsidP="007E5308">
            <w:pPr>
              <w:keepNext/>
              <w:jc w:val="center"/>
              <w:rPr>
                <w:b/>
                <w:bCs/>
              </w:rPr>
            </w:pPr>
            <w:r w:rsidRPr="007E5308">
              <w:rPr>
                <w:b/>
                <w:bCs/>
              </w:rPr>
              <w:t>(N = 7012)</w:t>
            </w:r>
          </w:p>
        </w:tc>
        <w:tc>
          <w:tcPr>
            <w:tcW w:w="2799" w:type="dxa"/>
            <w:gridSpan w:val="3"/>
            <w:shd w:val="clear" w:color="auto" w:fill="D9D9D9"/>
            <w:vAlign w:val="center"/>
          </w:tcPr>
          <w:p w14:paraId="7AA79556" w14:textId="77777777" w:rsidR="00DE3A64" w:rsidRPr="007E5308" w:rsidRDefault="00326233" w:rsidP="007E5308">
            <w:pPr>
              <w:keepNext/>
              <w:jc w:val="center"/>
              <w:rPr>
                <w:b/>
                <w:bCs/>
              </w:rPr>
            </w:pPr>
            <w:r w:rsidRPr="007E5308">
              <w:rPr>
                <w:b/>
                <w:bCs/>
              </w:rPr>
              <w:t>Warfarin</w:t>
            </w:r>
          </w:p>
          <w:p w14:paraId="68451184" w14:textId="1F042E9A" w:rsidR="008A0E0F" w:rsidRPr="007E5308" w:rsidRDefault="00326233" w:rsidP="007E5308">
            <w:pPr>
              <w:keepNext/>
              <w:jc w:val="center"/>
              <w:rPr>
                <w:b/>
                <w:bCs/>
              </w:rPr>
            </w:pPr>
            <w:r w:rsidRPr="007E5308">
              <w:rPr>
                <w:b/>
                <w:bCs/>
              </w:rPr>
              <w:t>(N = 7012)</w:t>
            </w:r>
          </w:p>
        </w:tc>
        <w:tc>
          <w:tcPr>
            <w:tcW w:w="2148" w:type="dxa"/>
            <w:shd w:val="clear" w:color="auto" w:fill="D9D9D9"/>
            <w:vAlign w:val="center"/>
          </w:tcPr>
          <w:p w14:paraId="3CBDF408" w14:textId="77777777" w:rsidR="008A0E0F" w:rsidRPr="007E5308" w:rsidRDefault="008A0E0F" w:rsidP="007E5308">
            <w:pPr>
              <w:keepNext/>
              <w:jc w:val="center"/>
              <w:rPr>
                <w:b/>
                <w:bCs/>
              </w:rPr>
            </w:pPr>
          </w:p>
        </w:tc>
      </w:tr>
      <w:tr w:rsidR="007E5308" w:rsidRPr="001B06C9" w14:paraId="40B2E34C" w14:textId="77777777" w:rsidTr="00A17141">
        <w:trPr>
          <w:cantSplit/>
          <w:tblHeader/>
        </w:trPr>
        <w:tc>
          <w:tcPr>
            <w:tcW w:w="1325" w:type="dxa"/>
            <w:vMerge/>
            <w:tcBorders>
              <w:top w:val="nil"/>
            </w:tcBorders>
            <w:shd w:val="clear" w:color="auto" w:fill="D9D9D9"/>
            <w:vAlign w:val="center"/>
          </w:tcPr>
          <w:p w14:paraId="7FB05CEB" w14:textId="77777777" w:rsidR="008A0E0F" w:rsidRPr="007E5308" w:rsidRDefault="008A0E0F" w:rsidP="007E5308">
            <w:pPr>
              <w:keepNext/>
              <w:jc w:val="center"/>
              <w:rPr>
                <w:b/>
                <w:bCs/>
              </w:rPr>
            </w:pPr>
          </w:p>
        </w:tc>
        <w:tc>
          <w:tcPr>
            <w:tcW w:w="686" w:type="dxa"/>
            <w:shd w:val="clear" w:color="auto" w:fill="D9D9D9"/>
          </w:tcPr>
          <w:p w14:paraId="2BE99257" w14:textId="77777777" w:rsidR="008A0E0F" w:rsidRPr="007E5308" w:rsidRDefault="00326233" w:rsidP="00A17141">
            <w:pPr>
              <w:keepNext/>
              <w:rPr>
                <w:b/>
                <w:bCs/>
              </w:rPr>
            </w:pPr>
            <w:r w:rsidRPr="007E5308">
              <w:rPr>
                <w:b/>
                <w:bCs/>
              </w:rPr>
              <w:t>n</w:t>
            </w:r>
          </w:p>
        </w:tc>
        <w:tc>
          <w:tcPr>
            <w:tcW w:w="1064" w:type="dxa"/>
            <w:shd w:val="clear" w:color="auto" w:fill="D9D9D9"/>
          </w:tcPr>
          <w:p w14:paraId="3A9FEDE5" w14:textId="77777777" w:rsidR="008A0E0F" w:rsidRPr="007E5308" w:rsidRDefault="00326233" w:rsidP="00A17141">
            <w:pPr>
              <w:keepNext/>
              <w:rPr>
                <w:b/>
                <w:bCs/>
              </w:rPr>
            </w:pPr>
            <w:r w:rsidRPr="007E5308">
              <w:rPr>
                <w:b/>
                <w:bCs/>
              </w:rPr>
              <w:t>Esemény- szám</w:t>
            </w:r>
          </w:p>
        </w:tc>
        <w:tc>
          <w:tcPr>
            <w:tcW w:w="1050" w:type="dxa"/>
            <w:shd w:val="clear" w:color="auto" w:fill="D9D9D9"/>
          </w:tcPr>
          <w:p w14:paraId="24763F50" w14:textId="77777777" w:rsidR="008A0E0F" w:rsidRPr="007E5308" w:rsidRDefault="00326233" w:rsidP="00A17141">
            <w:pPr>
              <w:keepNext/>
              <w:rPr>
                <w:b/>
                <w:bCs/>
              </w:rPr>
            </w:pPr>
            <w:r w:rsidRPr="007E5308">
              <w:rPr>
                <w:b/>
                <w:bCs/>
              </w:rPr>
              <w:t>Esemény- hányados</w:t>
            </w:r>
          </w:p>
          <w:p w14:paraId="6767A0B9" w14:textId="77777777" w:rsidR="008A0E0F" w:rsidRPr="007E5308" w:rsidRDefault="00326233" w:rsidP="00A17141">
            <w:pPr>
              <w:keepNext/>
              <w:rPr>
                <w:b/>
                <w:bCs/>
              </w:rPr>
            </w:pPr>
            <w:r w:rsidRPr="007E5308">
              <w:rPr>
                <w:b/>
                <w:bCs/>
              </w:rPr>
              <w:t>(%/év)</w:t>
            </w:r>
          </w:p>
        </w:tc>
        <w:tc>
          <w:tcPr>
            <w:tcW w:w="560" w:type="dxa"/>
            <w:shd w:val="clear" w:color="auto" w:fill="D9D9D9"/>
          </w:tcPr>
          <w:p w14:paraId="0D8DD00C" w14:textId="77777777" w:rsidR="008A0E0F" w:rsidRPr="007E5308" w:rsidRDefault="00326233" w:rsidP="00A17141">
            <w:pPr>
              <w:keepNext/>
              <w:rPr>
                <w:b/>
                <w:bCs/>
              </w:rPr>
            </w:pPr>
            <w:r w:rsidRPr="007E5308">
              <w:rPr>
                <w:b/>
                <w:bCs/>
              </w:rPr>
              <w:t>n</w:t>
            </w:r>
          </w:p>
        </w:tc>
        <w:tc>
          <w:tcPr>
            <w:tcW w:w="1035" w:type="dxa"/>
            <w:shd w:val="clear" w:color="auto" w:fill="D9D9D9"/>
          </w:tcPr>
          <w:p w14:paraId="147312FC" w14:textId="77777777" w:rsidR="008A0E0F" w:rsidRPr="007E5308" w:rsidRDefault="00326233" w:rsidP="00A17141">
            <w:pPr>
              <w:keepNext/>
              <w:rPr>
                <w:b/>
                <w:bCs/>
              </w:rPr>
            </w:pPr>
            <w:r w:rsidRPr="007E5308">
              <w:rPr>
                <w:b/>
                <w:bCs/>
              </w:rPr>
              <w:t>Esemény- szám</w:t>
            </w:r>
          </w:p>
        </w:tc>
        <w:tc>
          <w:tcPr>
            <w:tcW w:w="1204" w:type="dxa"/>
            <w:shd w:val="clear" w:color="auto" w:fill="D9D9D9"/>
          </w:tcPr>
          <w:p w14:paraId="1DAC10FC" w14:textId="77777777" w:rsidR="008A0E0F" w:rsidRPr="007E5308" w:rsidRDefault="00326233" w:rsidP="00A17141">
            <w:pPr>
              <w:keepNext/>
              <w:rPr>
                <w:b/>
                <w:bCs/>
              </w:rPr>
            </w:pPr>
            <w:r w:rsidRPr="007E5308">
              <w:rPr>
                <w:b/>
                <w:bCs/>
              </w:rPr>
              <w:t>Esemény- hányados (%/év)</w:t>
            </w:r>
          </w:p>
        </w:tc>
        <w:tc>
          <w:tcPr>
            <w:tcW w:w="2148" w:type="dxa"/>
            <w:shd w:val="clear" w:color="auto" w:fill="D9D9D9"/>
          </w:tcPr>
          <w:p w14:paraId="6D14594D" w14:textId="77777777" w:rsidR="008A0E0F" w:rsidRPr="007E5308" w:rsidRDefault="00326233" w:rsidP="00A17141">
            <w:pPr>
              <w:keepNext/>
              <w:rPr>
                <w:b/>
                <w:bCs/>
              </w:rPr>
            </w:pPr>
            <w:r w:rsidRPr="007E5308">
              <w:rPr>
                <w:b/>
                <w:bCs/>
              </w:rPr>
              <w:t>HR (95%-os CI)</w:t>
            </w:r>
          </w:p>
        </w:tc>
      </w:tr>
      <w:tr w:rsidR="007E5308" w:rsidRPr="001B06C9" w14:paraId="5C99BF64" w14:textId="77777777" w:rsidTr="00A17141">
        <w:trPr>
          <w:cantSplit/>
        </w:trPr>
        <w:tc>
          <w:tcPr>
            <w:tcW w:w="1325" w:type="dxa"/>
          </w:tcPr>
          <w:p w14:paraId="29C6AC0F" w14:textId="637073D2" w:rsidR="008A0E0F" w:rsidRPr="007E5308" w:rsidRDefault="00D66EA9" w:rsidP="00A17141">
            <w:r>
              <w:t>≥ </w:t>
            </w:r>
            <w:r w:rsidR="00326233" w:rsidRPr="007E5308">
              <w:t xml:space="preserve">30 - </w:t>
            </w:r>
            <w:r>
              <w:t>≤ </w:t>
            </w:r>
            <w:r w:rsidR="00326233" w:rsidRPr="007E5308">
              <w:t>50</w:t>
            </w:r>
          </w:p>
        </w:tc>
        <w:tc>
          <w:tcPr>
            <w:tcW w:w="686" w:type="dxa"/>
          </w:tcPr>
          <w:p w14:paraId="45C37FEF" w14:textId="77777777" w:rsidR="008A0E0F" w:rsidRPr="007E5308" w:rsidRDefault="00326233" w:rsidP="00A17141">
            <w:r w:rsidRPr="007E5308">
              <w:t>1302</w:t>
            </w:r>
          </w:p>
        </w:tc>
        <w:tc>
          <w:tcPr>
            <w:tcW w:w="1064" w:type="dxa"/>
            <w:vAlign w:val="center"/>
          </w:tcPr>
          <w:p w14:paraId="780FCE69" w14:textId="77777777" w:rsidR="008A0E0F" w:rsidRPr="007E5308" w:rsidRDefault="00326233" w:rsidP="007E5308">
            <w:pPr>
              <w:jc w:val="center"/>
            </w:pPr>
            <w:r w:rsidRPr="007E5308">
              <w:t>96</w:t>
            </w:r>
          </w:p>
        </w:tc>
        <w:tc>
          <w:tcPr>
            <w:tcW w:w="1050" w:type="dxa"/>
            <w:vAlign w:val="center"/>
          </w:tcPr>
          <w:p w14:paraId="116E8324" w14:textId="77777777" w:rsidR="008A0E0F" w:rsidRPr="007E5308" w:rsidRDefault="00326233" w:rsidP="007E5308">
            <w:pPr>
              <w:jc w:val="center"/>
            </w:pPr>
            <w:r w:rsidRPr="007E5308">
              <w:t>3,91</w:t>
            </w:r>
          </w:p>
        </w:tc>
        <w:tc>
          <w:tcPr>
            <w:tcW w:w="560" w:type="dxa"/>
          </w:tcPr>
          <w:p w14:paraId="57A9AC42" w14:textId="77777777" w:rsidR="008A0E0F" w:rsidRPr="007E5308" w:rsidRDefault="00326233" w:rsidP="00A17141">
            <w:r w:rsidRPr="007E5308">
              <w:t>1305</w:t>
            </w:r>
          </w:p>
        </w:tc>
        <w:tc>
          <w:tcPr>
            <w:tcW w:w="1035" w:type="dxa"/>
            <w:vAlign w:val="center"/>
          </w:tcPr>
          <w:p w14:paraId="234231F3" w14:textId="77777777" w:rsidR="008A0E0F" w:rsidRPr="007E5308" w:rsidRDefault="00326233" w:rsidP="007E5308">
            <w:pPr>
              <w:jc w:val="center"/>
            </w:pPr>
            <w:r w:rsidRPr="007E5308">
              <w:t>128</w:t>
            </w:r>
          </w:p>
        </w:tc>
        <w:tc>
          <w:tcPr>
            <w:tcW w:w="1204" w:type="dxa"/>
            <w:vAlign w:val="center"/>
          </w:tcPr>
          <w:p w14:paraId="3D83062D" w14:textId="77777777" w:rsidR="008A0E0F" w:rsidRPr="007E5308" w:rsidRDefault="00326233" w:rsidP="007E5308">
            <w:pPr>
              <w:jc w:val="center"/>
            </w:pPr>
            <w:r w:rsidRPr="007E5308">
              <w:t>5,23</w:t>
            </w:r>
          </w:p>
        </w:tc>
        <w:tc>
          <w:tcPr>
            <w:tcW w:w="2148" w:type="dxa"/>
          </w:tcPr>
          <w:p w14:paraId="6690D073" w14:textId="77777777" w:rsidR="008A0E0F" w:rsidRPr="007E5308" w:rsidRDefault="00326233" w:rsidP="00A17141">
            <w:r w:rsidRPr="007E5308">
              <w:t>0,75 (0,58; 0,98)</w:t>
            </w:r>
          </w:p>
        </w:tc>
      </w:tr>
      <w:tr w:rsidR="007E5308" w:rsidRPr="001B06C9" w14:paraId="511EC65D" w14:textId="77777777" w:rsidTr="00A17141">
        <w:trPr>
          <w:cantSplit/>
        </w:trPr>
        <w:tc>
          <w:tcPr>
            <w:tcW w:w="1325" w:type="dxa"/>
          </w:tcPr>
          <w:p w14:paraId="11504396" w14:textId="76F2B158" w:rsidR="008A0E0F" w:rsidRPr="007E5308" w:rsidRDefault="00D66EA9" w:rsidP="00A17141">
            <w:r>
              <w:t>&gt; </w:t>
            </w:r>
            <w:r w:rsidR="00326233" w:rsidRPr="007E5308">
              <w:t xml:space="preserve">50 - </w:t>
            </w:r>
            <w:r>
              <w:t>≤ </w:t>
            </w:r>
            <w:r w:rsidR="00326233" w:rsidRPr="007E5308">
              <w:t>70</w:t>
            </w:r>
          </w:p>
        </w:tc>
        <w:tc>
          <w:tcPr>
            <w:tcW w:w="686" w:type="dxa"/>
          </w:tcPr>
          <w:p w14:paraId="4F3D8651" w14:textId="77777777" w:rsidR="008A0E0F" w:rsidRPr="007E5308" w:rsidRDefault="00326233" w:rsidP="00A17141">
            <w:r w:rsidRPr="007E5308">
              <w:t>2093</w:t>
            </w:r>
          </w:p>
        </w:tc>
        <w:tc>
          <w:tcPr>
            <w:tcW w:w="1064" w:type="dxa"/>
            <w:vAlign w:val="center"/>
          </w:tcPr>
          <w:p w14:paraId="0656AD71" w14:textId="77777777" w:rsidR="008A0E0F" w:rsidRPr="007E5308" w:rsidRDefault="00326233" w:rsidP="007E5308">
            <w:pPr>
              <w:jc w:val="center"/>
            </w:pPr>
            <w:r w:rsidRPr="007E5308">
              <w:t>148</w:t>
            </w:r>
          </w:p>
        </w:tc>
        <w:tc>
          <w:tcPr>
            <w:tcW w:w="1050" w:type="dxa"/>
            <w:vAlign w:val="center"/>
          </w:tcPr>
          <w:p w14:paraId="46487DA0" w14:textId="77777777" w:rsidR="008A0E0F" w:rsidRPr="007E5308" w:rsidRDefault="00326233" w:rsidP="007E5308">
            <w:pPr>
              <w:jc w:val="center"/>
            </w:pPr>
            <w:r w:rsidRPr="007E5308">
              <w:t>3,31</w:t>
            </w:r>
          </w:p>
        </w:tc>
        <w:tc>
          <w:tcPr>
            <w:tcW w:w="560" w:type="dxa"/>
          </w:tcPr>
          <w:p w14:paraId="66083817" w14:textId="77777777" w:rsidR="008A0E0F" w:rsidRPr="007E5308" w:rsidRDefault="00326233" w:rsidP="00A17141">
            <w:r w:rsidRPr="007E5308">
              <w:t>2106</w:t>
            </w:r>
          </w:p>
        </w:tc>
        <w:tc>
          <w:tcPr>
            <w:tcW w:w="1035" w:type="dxa"/>
            <w:vAlign w:val="center"/>
          </w:tcPr>
          <w:p w14:paraId="645CC9CE" w14:textId="77777777" w:rsidR="008A0E0F" w:rsidRPr="007E5308" w:rsidRDefault="00326233" w:rsidP="007E5308">
            <w:pPr>
              <w:jc w:val="center"/>
            </w:pPr>
            <w:r w:rsidRPr="007E5308">
              <w:t>171</w:t>
            </w:r>
          </w:p>
        </w:tc>
        <w:tc>
          <w:tcPr>
            <w:tcW w:w="1204" w:type="dxa"/>
            <w:vAlign w:val="center"/>
          </w:tcPr>
          <w:p w14:paraId="56B6E2EA" w14:textId="77777777" w:rsidR="008A0E0F" w:rsidRPr="007E5308" w:rsidRDefault="00326233" w:rsidP="007E5308">
            <w:pPr>
              <w:jc w:val="center"/>
            </w:pPr>
            <w:r w:rsidRPr="007E5308">
              <w:t>3,77</w:t>
            </w:r>
          </w:p>
        </w:tc>
        <w:tc>
          <w:tcPr>
            <w:tcW w:w="2148" w:type="dxa"/>
          </w:tcPr>
          <w:p w14:paraId="412C073F" w14:textId="77777777" w:rsidR="008A0E0F" w:rsidRPr="007E5308" w:rsidRDefault="00326233" w:rsidP="00A17141">
            <w:r w:rsidRPr="007E5308">
              <w:t>0,88 (0,71; 1,10)</w:t>
            </w:r>
          </w:p>
        </w:tc>
      </w:tr>
      <w:tr w:rsidR="007E5308" w:rsidRPr="001B06C9" w14:paraId="49DAB33D" w14:textId="77777777" w:rsidTr="00A17141">
        <w:trPr>
          <w:cantSplit/>
        </w:trPr>
        <w:tc>
          <w:tcPr>
            <w:tcW w:w="1325" w:type="dxa"/>
          </w:tcPr>
          <w:p w14:paraId="24ACCCC2" w14:textId="731F7EB3" w:rsidR="008A0E0F" w:rsidRPr="007E5308" w:rsidRDefault="00D66EA9" w:rsidP="00A17141">
            <w:r>
              <w:t>&gt; </w:t>
            </w:r>
            <w:r w:rsidR="00326233" w:rsidRPr="007E5308">
              <w:t xml:space="preserve">70 - </w:t>
            </w:r>
            <w:r>
              <w:t>≤ </w:t>
            </w:r>
            <w:r w:rsidR="00326233" w:rsidRPr="007E5308">
              <w:t>90</w:t>
            </w:r>
          </w:p>
        </w:tc>
        <w:tc>
          <w:tcPr>
            <w:tcW w:w="686" w:type="dxa"/>
          </w:tcPr>
          <w:p w14:paraId="1437E254" w14:textId="77777777" w:rsidR="008A0E0F" w:rsidRPr="007E5308" w:rsidRDefault="00326233" w:rsidP="00A17141">
            <w:r w:rsidRPr="007E5308">
              <w:t>1661</w:t>
            </w:r>
          </w:p>
        </w:tc>
        <w:tc>
          <w:tcPr>
            <w:tcW w:w="1064" w:type="dxa"/>
            <w:vAlign w:val="center"/>
          </w:tcPr>
          <w:p w14:paraId="3EF27EAB" w14:textId="77777777" w:rsidR="008A0E0F" w:rsidRPr="007E5308" w:rsidRDefault="00326233" w:rsidP="007E5308">
            <w:pPr>
              <w:jc w:val="center"/>
            </w:pPr>
            <w:r w:rsidRPr="007E5308">
              <w:t>108</w:t>
            </w:r>
          </w:p>
        </w:tc>
        <w:tc>
          <w:tcPr>
            <w:tcW w:w="1050" w:type="dxa"/>
            <w:vAlign w:val="center"/>
          </w:tcPr>
          <w:p w14:paraId="77F22AE7" w14:textId="77777777" w:rsidR="008A0E0F" w:rsidRPr="007E5308" w:rsidRDefault="00326233" w:rsidP="007E5308">
            <w:pPr>
              <w:jc w:val="center"/>
            </w:pPr>
            <w:r w:rsidRPr="007E5308">
              <w:t>2,88</w:t>
            </w:r>
          </w:p>
        </w:tc>
        <w:tc>
          <w:tcPr>
            <w:tcW w:w="560" w:type="dxa"/>
          </w:tcPr>
          <w:p w14:paraId="2064D662" w14:textId="77777777" w:rsidR="008A0E0F" w:rsidRPr="007E5308" w:rsidRDefault="00326233" w:rsidP="00A17141">
            <w:r w:rsidRPr="007E5308">
              <w:t>1703</w:t>
            </w:r>
          </w:p>
        </w:tc>
        <w:tc>
          <w:tcPr>
            <w:tcW w:w="1035" w:type="dxa"/>
            <w:vAlign w:val="center"/>
          </w:tcPr>
          <w:p w14:paraId="578127D2" w14:textId="77777777" w:rsidR="008A0E0F" w:rsidRPr="007E5308" w:rsidRDefault="00326233" w:rsidP="007E5308">
            <w:pPr>
              <w:jc w:val="center"/>
            </w:pPr>
            <w:r w:rsidRPr="007E5308">
              <w:t>119</w:t>
            </w:r>
          </w:p>
        </w:tc>
        <w:tc>
          <w:tcPr>
            <w:tcW w:w="1204" w:type="dxa"/>
            <w:vAlign w:val="center"/>
          </w:tcPr>
          <w:p w14:paraId="10E1824D" w14:textId="77777777" w:rsidR="008A0E0F" w:rsidRPr="007E5308" w:rsidRDefault="00326233" w:rsidP="007E5308">
            <w:pPr>
              <w:jc w:val="center"/>
            </w:pPr>
            <w:r w:rsidRPr="007E5308">
              <w:t>3,08</w:t>
            </w:r>
          </w:p>
        </w:tc>
        <w:tc>
          <w:tcPr>
            <w:tcW w:w="2148" w:type="dxa"/>
          </w:tcPr>
          <w:p w14:paraId="365083BD" w14:textId="77777777" w:rsidR="008A0E0F" w:rsidRPr="007E5308" w:rsidRDefault="00326233" w:rsidP="00A17141">
            <w:r w:rsidRPr="007E5308">
              <w:t>0,93 (0,72; 1,21)</w:t>
            </w:r>
          </w:p>
        </w:tc>
      </w:tr>
      <w:tr w:rsidR="007E5308" w:rsidRPr="001B06C9" w14:paraId="01A47373" w14:textId="77777777" w:rsidTr="00A17141">
        <w:trPr>
          <w:cantSplit/>
        </w:trPr>
        <w:tc>
          <w:tcPr>
            <w:tcW w:w="1325" w:type="dxa"/>
          </w:tcPr>
          <w:p w14:paraId="661B133C" w14:textId="05DBF290" w:rsidR="008A0E0F" w:rsidRPr="007E5308" w:rsidRDefault="00D66EA9" w:rsidP="00A17141">
            <w:r>
              <w:t>&gt; </w:t>
            </w:r>
            <w:r w:rsidR="00326233" w:rsidRPr="007E5308">
              <w:t xml:space="preserve">90 - </w:t>
            </w:r>
            <w:r>
              <w:t>≤ </w:t>
            </w:r>
            <w:r w:rsidR="00326233" w:rsidRPr="007E5308">
              <w:t>110</w:t>
            </w:r>
          </w:p>
        </w:tc>
        <w:tc>
          <w:tcPr>
            <w:tcW w:w="686" w:type="dxa"/>
          </w:tcPr>
          <w:p w14:paraId="37BDCA1A" w14:textId="77777777" w:rsidR="008A0E0F" w:rsidRPr="007E5308" w:rsidRDefault="00326233" w:rsidP="00A17141">
            <w:r w:rsidRPr="007E5308">
              <w:t>927</w:t>
            </w:r>
          </w:p>
        </w:tc>
        <w:tc>
          <w:tcPr>
            <w:tcW w:w="1064" w:type="dxa"/>
            <w:vAlign w:val="center"/>
          </w:tcPr>
          <w:p w14:paraId="06FF111B" w14:textId="77777777" w:rsidR="008A0E0F" w:rsidRPr="007E5308" w:rsidRDefault="00326233" w:rsidP="007E5308">
            <w:pPr>
              <w:jc w:val="center"/>
            </w:pPr>
            <w:r w:rsidRPr="007E5308">
              <w:t>29</w:t>
            </w:r>
          </w:p>
        </w:tc>
        <w:tc>
          <w:tcPr>
            <w:tcW w:w="1050" w:type="dxa"/>
            <w:vAlign w:val="center"/>
          </w:tcPr>
          <w:p w14:paraId="023FDB21" w14:textId="77777777" w:rsidR="008A0E0F" w:rsidRPr="007E5308" w:rsidRDefault="00326233" w:rsidP="007E5308">
            <w:pPr>
              <w:jc w:val="center"/>
            </w:pPr>
            <w:r w:rsidRPr="007E5308">
              <w:t>1,33</w:t>
            </w:r>
          </w:p>
        </w:tc>
        <w:tc>
          <w:tcPr>
            <w:tcW w:w="560" w:type="dxa"/>
          </w:tcPr>
          <w:p w14:paraId="66C63BCE" w14:textId="77777777" w:rsidR="008A0E0F" w:rsidRPr="007E5308" w:rsidRDefault="00326233" w:rsidP="00A17141">
            <w:r w:rsidRPr="007E5308">
              <w:t>960</w:t>
            </w:r>
          </w:p>
        </w:tc>
        <w:tc>
          <w:tcPr>
            <w:tcW w:w="1035" w:type="dxa"/>
            <w:vAlign w:val="center"/>
          </w:tcPr>
          <w:p w14:paraId="5DF13E3B" w14:textId="77777777" w:rsidR="008A0E0F" w:rsidRPr="007E5308" w:rsidRDefault="00326233" w:rsidP="007E5308">
            <w:pPr>
              <w:jc w:val="center"/>
            </w:pPr>
            <w:r w:rsidRPr="007E5308">
              <w:t>56</w:t>
            </w:r>
          </w:p>
        </w:tc>
        <w:tc>
          <w:tcPr>
            <w:tcW w:w="1204" w:type="dxa"/>
            <w:vAlign w:val="center"/>
          </w:tcPr>
          <w:p w14:paraId="0AED3999" w14:textId="77777777" w:rsidR="008A0E0F" w:rsidRPr="007E5308" w:rsidRDefault="00326233" w:rsidP="007E5308">
            <w:pPr>
              <w:jc w:val="center"/>
            </w:pPr>
            <w:r w:rsidRPr="007E5308">
              <w:t>2,48</w:t>
            </w:r>
          </w:p>
        </w:tc>
        <w:tc>
          <w:tcPr>
            <w:tcW w:w="2148" w:type="dxa"/>
          </w:tcPr>
          <w:p w14:paraId="49C76618" w14:textId="77777777" w:rsidR="008A0E0F" w:rsidRPr="007E5308" w:rsidRDefault="00326233" w:rsidP="00A17141">
            <w:r w:rsidRPr="007E5308">
              <w:t>0,54 (0,34; 0,84)</w:t>
            </w:r>
          </w:p>
        </w:tc>
      </w:tr>
      <w:tr w:rsidR="007E5308" w:rsidRPr="001B06C9" w14:paraId="6180B0C0" w14:textId="77777777" w:rsidTr="00A17141">
        <w:trPr>
          <w:cantSplit/>
        </w:trPr>
        <w:tc>
          <w:tcPr>
            <w:tcW w:w="1325" w:type="dxa"/>
          </w:tcPr>
          <w:p w14:paraId="1CEDB641" w14:textId="17C2F5B4" w:rsidR="008A0E0F" w:rsidRPr="007E5308" w:rsidRDefault="00D66EA9" w:rsidP="00A17141">
            <w:r>
              <w:t>&gt; </w:t>
            </w:r>
            <w:r w:rsidR="00326233" w:rsidRPr="007E5308">
              <w:t xml:space="preserve">110 - </w:t>
            </w:r>
            <w:r>
              <w:t>≤ </w:t>
            </w:r>
            <w:r w:rsidR="00326233" w:rsidRPr="007E5308">
              <w:t>130</w:t>
            </w:r>
          </w:p>
        </w:tc>
        <w:tc>
          <w:tcPr>
            <w:tcW w:w="686" w:type="dxa"/>
          </w:tcPr>
          <w:p w14:paraId="6675AD49" w14:textId="77777777" w:rsidR="008A0E0F" w:rsidRPr="007E5308" w:rsidRDefault="00326233" w:rsidP="00A17141">
            <w:r w:rsidRPr="007E5308">
              <w:t>497</w:t>
            </w:r>
          </w:p>
        </w:tc>
        <w:tc>
          <w:tcPr>
            <w:tcW w:w="1064" w:type="dxa"/>
            <w:vAlign w:val="center"/>
          </w:tcPr>
          <w:p w14:paraId="4B85AE69" w14:textId="77777777" w:rsidR="008A0E0F" w:rsidRPr="007E5308" w:rsidRDefault="00326233" w:rsidP="007E5308">
            <w:pPr>
              <w:jc w:val="center"/>
            </w:pPr>
            <w:r w:rsidRPr="007E5308">
              <w:t>20</w:t>
            </w:r>
          </w:p>
        </w:tc>
        <w:tc>
          <w:tcPr>
            <w:tcW w:w="1050" w:type="dxa"/>
            <w:vAlign w:val="center"/>
          </w:tcPr>
          <w:p w14:paraId="6280CF0E" w14:textId="77777777" w:rsidR="008A0E0F" w:rsidRPr="007E5308" w:rsidRDefault="00326233" w:rsidP="007E5308">
            <w:pPr>
              <w:jc w:val="center"/>
            </w:pPr>
            <w:r w:rsidRPr="007E5308">
              <w:t>1,70</w:t>
            </w:r>
          </w:p>
        </w:tc>
        <w:tc>
          <w:tcPr>
            <w:tcW w:w="560" w:type="dxa"/>
          </w:tcPr>
          <w:p w14:paraId="02942EEC" w14:textId="77777777" w:rsidR="008A0E0F" w:rsidRPr="007E5308" w:rsidRDefault="00326233" w:rsidP="00A17141">
            <w:r w:rsidRPr="007E5308">
              <w:t>469</w:t>
            </w:r>
          </w:p>
        </w:tc>
        <w:tc>
          <w:tcPr>
            <w:tcW w:w="1035" w:type="dxa"/>
            <w:vAlign w:val="center"/>
          </w:tcPr>
          <w:p w14:paraId="09D8B741" w14:textId="77777777" w:rsidR="008A0E0F" w:rsidRPr="007E5308" w:rsidRDefault="00326233" w:rsidP="007E5308">
            <w:pPr>
              <w:jc w:val="center"/>
            </w:pPr>
            <w:r w:rsidRPr="007E5308">
              <w:t>24</w:t>
            </w:r>
          </w:p>
        </w:tc>
        <w:tc>
          <w:tcPr>
            <w:tcW w:w="1204" w:type="dxa"/>
            <w:vAlign w:val="center"/>
          </w:tcPr>
          <w:p w14:paraId="59FAEFD6" w14:textId="77777777" w:rsidR="008A0E0F" w:rsidRPr="007E5308" w:rsidRDefault="00326233" w:rsidP="007E5308">
            <w:pPr>
              <w:jc w:val="center"/>
            </w:pPr>
            <w:r w:rsidRPr="007E5308">
              <w:t>2,14</w:t>
            </w:r>
          </w:p>
        </w:tc>
        <w:tc>
          <w:tcPr>
            <w:tcW w:w="2148" w:type="dxa"/>
          </w:tcPr>
          <w:p w14:paraId="0ACFD08F" w14:textId="77777777" w:rsidR="008A0E0F" w:rsidRPr="007E5308" w:rsidRDefault="00326233" w:rsidP="00A17141">
            <w:r w:rsidRPr="007E5308">
              <w:t>0,79 (0,44; 1,42)</w:t>
            </w:r>
          </w:p>
        </w:tc>
      </w:tr>
      <w:tr w:rsidR="007E5308" w:rsidRPr="001B06C9" w14:paraId="67055E7D" w14:textId="77777777" w:rsidTr="00A17141">
        <w:trPr>
          <w:cantSplit/>
        </w:trPr>
        <w:tc>
          <w:tcPr>
            <w:tcW w:w="1325" w:type="dxa"/>
          </w:tcPr>
          <w:p w14:paraId="21099570" w14:textId="2D58B057" w:rsidR="008A0E0F" w:rsidRPr="007E5308" w:rsidRDefault="00D66EA9" w:rsidP="00A17141">
            <w:r>
              <w:t>&gt; </w:t>
            </w:r>
            <w:r w:rsidR="00326233" w:rsidRPr="007E5308">
              <w:t>130</w:t>
            </w:r>
          </w:p>
        </w:tc>
        <w:tc>
          <w:tcPr>
            <w:tcW w:w="686" w:type="dxa"/>
          </w:tcPr>
          <w:p w14:paraId="07B69B72" w14:textId="77777777" w:rsidR="008A0E0F" w:rsidRPr="007E5308" w:rsidRDefault="00326233" w:rsidP="00A17141">
            <w:r w:rsidRPr="007E5308">
              <w:t>462</w:t>
            </w:r>
          </w:p>
        </w:tc>
        <w:tc>
          <w:tcPr>
            <w:tcW w:w="1064" w:type="dxa"/>
            <w:vAlign w:val="center"/>
          </w:tcPr>
          <w:p w14:paraId="037608E8" w14:textId="77777777" w:rsidR="008A0E0F" w:rsidRPr="007E5308" w:rsidRDefault="00326233" w:rsidP="007E5308">
            <w:pPr>
              <w:jc w:val="center"/>
            </w:pPr>
            <w:r w:rsidRPr="007E5308">
              <w:t>13</w:t>
            </w:r>
          </w:p>
        </w:tc>
        <w:tc>
          <w:tcPr>
            <w:tcW w:w="1050" w:type="dxa"/>
            <w:vAlign w:val="center"/>
          </w:tcPr>
          <w:p w14:paraId="6240715D" w14:textId="77777777" w:rsidR="008A0E0F" w:rsidRPr="007E5308" w:rsidRDefault="00326233" w:rsidP="007E5308">
            <w:pPr>
              <w:jc w:val="center"/>
            </w:pPr>
            <w:r w:rsidRPr="007E5308">
              <w:t>1,18</w:t>
            </w:r>
          </w:p>
        </w:tc>
        <w:tc>
          <w:tcPr>
            <w:tcW w:w="560" w:type="dxa"/>
          </w:tcPr>
          <w:p w14:paraId="5D49E8C1" w14:textId="77777777" w:rsidR="008A0E0F" w:rsidRPr="007E5308" w:rsidRDefault="00326233" w:rsidP="00A17141">
            <w:r w:rsidRPr="007E5308">
              <w:t>418</w:t>
            </w:r>
          </w:p>
        </w:tc>
        <w:tc>
          <w:tcPr>
            <w:tcW w:w="1035" w:type="dxa"/>
            <w:vAlign w:val="center"/>
          </w:tcPr>
          <w:p w14:paraId="77732A7F" w14:textId="77777777" w:rsidR="008A0E0F" w:rsidRPr="007E5308" w:rsidRDefault="00326233" w:rsidP="007E5308">
            <w:pPr>
              <w:jc w:val="center"/>
            </w:pPr>
            <w:r w:rsidRPr="007E5308">
              <w:t>21</w:t>
            </w:r>
          </w:p>
        </w:tc>
        <w:tc>
          <w:tcPr>
            <w:tcW w:w="1204" w:type="dxa"/>
            <w:vAlign w:val="center"/>
          </w:tcPr>
          <w:p w14:paraId="18324A0B" w14:textId="77777777" w:rsidR="008A0E0F" w:rsidRPr="007E5308" w:rsidRDefault="00326233" w:rsidP="007E5308">
            <w:pPr>
              <w:jc w:val="center"/>
            </w:pPr>
            <w:r w:rsidRPr="007E5308">
              <w:t>2,08</w:t>
            </w:r>
          </w:p>
        </w:tc>
        <w:tc>
          <w:tcPr>
            <w:tcW w:w="2148" w:type="dxa"/>
          </w:tcPr>
          <w:p w14:paraId="5C4F3DDE" w14:textId="77777777" w:rsidR="008A0E0F" w:rsidRPr="007E5308" w:rsidRDefault="00326233" w:rsidP="00A17141">
            <w:r w:rsidRPr="007E5308">
              <w:t>0,58 (0,29; 1,15)</w:t>
            </w:r>
          </w:p>
        </w:tc>
      </w:tr>
    </w:tbl>
    <w:p w14:paraId="5406D061" w14:textId="77777777" w:rsidR="008A0E0F" w:rsidRPr="007E5308" w:rsidRDefault="008A0E0F" w:rsidP="007E5308"/>
    <w:p w14:paraId="2474F374" w14:textId="6EFC5E5D" w:rsidR="008A0E0F" w:rsidRPr="001B06C9" w:rsidRDefault="001B06C9" w:rsidP="00A17141">
      <w:pPr>
        <w:keepNext/>
        <w:rPr>
          <w:b/>
          <w:bCs/>
        </w:rPr>
      </w:pPr>
      <w:r w:rsidRPr="007B2FA7">
        <w:rPr>
          <w:b/>
          <w:bCs/>
        </w:rPr>
        <w:t>8.</w:t>
      </w:r>
      <w:r w:rsidR="007E5308" w:rsidRPr="007B2FA7">
        <w:rPr>
          <w:b/>
          <w:bCs/>
        </w:rPr>
        <w:t xml:space="preserve"> </w:t>
      </w:r>
      <w:r w:rsidR="00326233" w:rsidRPr="001B06C9">
        <w:rPr>
          <w:b/>
          <w:bCs/>
        </w:rPr>
        <w:t>táblázat:</w:t>
      </w:r>
      <w:r w:rsidR="00A17141">
        <w:rPr>
          <w:b/>
          <w:bCs/>
        </w:rPr>
        <w:t xml:space="preserve"> </w:t>
      </w:r>
      <w:r w:rsidR="00326233" w:rsidRPr="001B06C9">
        <w:rPr>
          <w:b/>
          <w:bCs/>
        </w:rPr>
        <w:t>Halálos kimenetelű vérzéssel járó esetek száma CrCl kategóriák szerint az ENGAGE AF-TIMI 48 vizsgálatban, a kezelés alatti időszakra vonatkozó biztonságossági elemzés</w:t>
      </w:r>
      <w:r w:rsidR="00326233" w:rsidRPr="001B06C9">
        <w:rPr>
          <w:b/>
          <w:bCs/>
          <w:vertAlign w:val="superscript"/>
        </w:rPr>
        <w:t>a</w:t>
      </w:r>
    </w:p>
    <w:p w14:paraId="66696CE0" w14:textId="77777777" w:rsidR="0095615E" w:rsidRPr="007E5308" w:rsidRDefault="0095615E" w:rsidP="007E5308">
      <w:pPr>
        <w:keepNext/>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1325"/>
        <w:gridCol w:w="686"/>
        <w:gridCol w:w="1064"/>
        <w:gridCol w:w="1050"/>
        <w:gridCol w:w="574"/>
        <w:gridCol w:w="1021"/>
        <w:gridCol w:w="1218"/>
        <w:gridCol w:w="2134"/>
      </w:tblGrid>
      <w:tr w:rsidR="008A0E0F" w:rsidRPr="001B06C9" w14:paraId="618AC5F8" w14:textId="77777777" w:rsidTr="00A17141">
        <w:trPr>
          <w:cantSplit/>
          <w:tblHeader/>
        </w:trPr>
        <w:tc>
          <w:tcPr>
            <w:tcW w:w="1325" w:type="dxa"/>
            <w:vMerge w:val="restart"/>
            <w:shd w:val="clear" w:color="auto" w:fill="D9D9D9"/>
          </w:tcPr>
          <w:p w14:paraId="30053DAA" w14:textId="77777777" w:rsidR="00DA236B" w:rsidRPr="007E5308" w:rsidRDefault="00326233" w:rsidP="00A17141">
            <w:pPr>
              <w:keepNext/>
              <w:rPr>
                <w:b/>
                <w:bCs/>
              </w:rPr>
            </w:pPr>
            <w:r w:rsidRPr="007E5308">
              <w:rPr>
                <w:b/>
                <w:bCs/>
              </w:rPr>
              <w:t>CrCl</w:t>
            </w:r>
          </w:p>
          <w:p w14:paraId="4EA9A806" w14:textId="7E7C95FE" w:rsidR="00DA236B" w:rsidRPr="007E5308" w:rsidRDefault="00326233" w:rsidP="00A17141">
            <w:pPr>
              <w:keepNext/>
              <w:rPr>
                <w:b/>
                <w:bCs/>
              </w:rPr>
            </w:pPr>
            <w:r w:rsidRPr="007E5308">
              <w:rPr>
                <w:b/>
                <w:bCs/>
              </w:rPr>
              <w:t>alcsoport</w:t>
            </w:r>
          </w:p>
          <w:p w14:paraId="35AC774B" w14:textId="0C933F7E" w:rsidR="008A0E0F" w:rsidRPr="007E5308" w:rsidRDefault="00326233" w:rsidP="00A17141">
            <w:pPr>
              <w:keepNext/>
              <w:rPr>
                <w:b/>
                <w:bCs/>
              </w:rPr>
            </w:pPr>
            <w:r w:rsidRPr="007E5308">
              <w:rPr>
                <w:b/>
                <w:bCs/>
              </w:rPr>
              <w:t>(ml/perc)</w:t>
            </w:r>
          </w:p>
        </w:tc>
        <w:tc>
          <w:tcPr>
            <w:tcW w:w="2800" w:type="dxa"/>
            <w:gridSpan w:val="3"/>
            <w:shd w:val="clear" w:color="auto" w:fill="D9D9D9"/>
            <w:vAlign w:val="center"/>
          </w:tcPr>
          <w:p w14:paraId="34693D08" w14:textId="3E71CB0E" w:rsidR="008A0E0F" w:rsidRPr="007E5308" w:rsidRDefault="00326233" w:rsidP="007E5308">
            <w:pPr>
              <w:keepNext/>
              <w:jc w:val="center"/>
              <w:rPr>
                <w:b/>
                <w:bCs/>
              </w:rPr>
            </w:pPr>
            <w:r w:rsidRPr="007E5308">
              <w:rPr>
                <w:b/>
                <w:bCs/>
              </w:rPr>
              <w:t>Edoxabán 60</w:t>
            </w:r>
            <w:r w:rsidR="006F672B">
              <w:rPr>
                <w:b/>
                <w:bCs/>
              </w:rPr>
              <w:t> mg</w:t>
            </w:r>
          </w:p>
          <w:p w14:paraId="44572C01" w14:textId="77777777" w:rsidR="008A0E0F" w:rsidRPr="007E5308" w:rsidRDefault="00326233" w:rsidP="007E5308">
            <w:pPr>
              <w:keepNext/>
              <w:jc w:val="center"/>
              <w:rPr>
                <w:b/>
                <w:bCs/>
              </w:rPr>
            </w:pPr>
            <w:r w:rsidRPr="007E5308">
              <w:rPr>
                <w:b/>
                <w:bCs/>
              </w:rPr>
              <w:t>(N = 7012)</w:t>
            </w:r>
          </w:p>
        </w:tc>
        <w:tc>
          <w:tcPr>
            <w:tcW w:w="2813" w:type="dxa"/>
            <w:gridSpan w:val="3"/>
            <w:shd w:val="clear" w:color="auto" w:fill="D9D9D9"/>
            <w:vAlign w:val="center"/>
          </w:tcPr>
          <w:p w14:paraId="2C187C98" w14:textId="77777777" w:rsidR="00DA236B" w:rsidRPr="007E5308" w:rsidRDefault="00326233" w:rsidP="007E5308">
            <w:pPr>
              <w:keepNext/>
              <w:jc w:val="center"/>
              <w:rPr>
                <w:b/>
                <w:bCs/>
              </w:rPr>
            </w:pPr>
            <w:r w:rsidRPr="007E5308">
              <w:rPr>
                <w:b/>
                <w:bCs/>
              </w:rPr>
              <w:t>Warfarin</w:t>
            </w:r>
          </w:p>
          <w:p w14:paraId="5F4002DF" w14:textId="07F76EF6" w:rsidR="008A0E0F" w:rsidRPr="007E5308" w:rsidRDefault="00326233" w:rsidP="007E5308">
            <w:pPr>
              <w:keepNext/>
              <w:jc w:val="center"/>
              <w:rPr>
                <w:b/>
                <w:bCs/>
              </w:rPr>
            </w:pPr>
            <w:r w:rsidRPr="007E5308">
              <w:rPr>
                <w:b/>
                <w:bCs/>
              </w:rPr>
              <w:t>(N = 7012)</w:t>
            </w:r>
          </w:p>
        </w:tc>
        <w:tc>
          <w:tcPr>
            <w:tcW w:w="2134" w:type="dxa"/>
            <w:shd w:val="clear" w:color="auto" w:fill="D9D9D9"/>
            <w:vAlign w:val="center"/>
          </w:tcPr>
          <w:p w14:paraId="35BAFD0E" w14:textId="77777777" w:rsidR="008A0E0F" w:rsidRPr="007E5308" w:rsidRDefault="008A0E0F" w:rsidP="007E5308">
            <w:pPr>
              <w:keepNext/>
              <w:jc w:val="center"/>
              <w:rPr>
                <w:b/>
                <w:bCs/>
              </w:rPr>
            </w:pPr>
          </w:p>
        </w:tc>
      </w:tr>
      <w:tr w:rsidR="00E91E20" w:rsidRPr="001B06C9" w14:paraId="4DADA79A" w14:textId="77777777" w:rsidTr="00A17141">
        <w:trPr>
          <w:cantSplit/>
          <w:tblHeader/>
        </w:trPr>
        <w:tc>
          <w:tcPr>
            <w:tcW w:w="1325" w:type="dxa"/>
            <w:vMerge/>
            <w:tcBorders>
              <w:top w:val="nil"/>
            </w:tcBorders>
            <w:shd w:val="clear" w:color="auto" w:fill="D9D9D9"/>
            <w:vAlign w:val="center"/>
          </w:tcPr>
          <w:p w14:paraId="23D9AAAA" w14:textId="77777777" w:rsidR="008A0E0F" w:rsidRPr="007E5308" w:rsidRDefault="008A0E0F" w:rsidP="007E5308">
            <w:pPr>
              <w:keepNext/>
              <w:jc w:val="center"/>
              <w:rPr>
                <w:b/>
                <w:bCs/>
              </w:rPr>
            </w:pPr>
          </w:p>
        </w:tc>
        <w:tc>
          <w:tcPr>
            <w:tcW w:w="686" w:type="dxa"/>
            <w:shd w:val="clear" w:color="auto" w:fill="D9D9D9"/>
          </w:tcPr>
          <w:p w14:paraId="707500FD" w14:textId="77777777" w:rsidR="008A0E0F" w:rsidRPr="007E5308" w:rsidRDefault="00326233" w:rsidP="00A17141">
            <w:pPr>
              <w:keepNext/>
              <w:rPr>
                <w:b/>
                <w:bCs/>
              </w:rPr>
            </w:pPr>
            <w:r w:rsidRPr="007E5308">
              <w:rPr>
                <w:b/>
                <w:bCs/>
              </w:rPr>
              <w:t>n</w:t>
            </w:r>
          </w:p>
        </w:tc>
        <w:tc>
          <w:tcPr>
            <w:tcW w:w="1064" w:type="dxa"/>
            <w:shd w:val="clear" w:color="auto" w:fill="D9D9D9"/>
          </w:tcPr>
          <w:p w14:paraId="53B3E3D1" w14:textId="77777777" w:rsidR="008A0E0F" w:rsidRPr="007E5308" w:rsidRDefault="00326233" w:rsidP="00A17141">
            <w:pPr>
              <w:keepNext/>
              <w:rPr>
                <w:b/>
                <w:bCs/>
              </w:rPr>
            </w:pPr>
            <w:r w:rsidRPr="007E5308">
              <w:rPr>
                <w:b/>
                <w:bCs/>
              </w:rPr>
              <w:t>Esemény- szám</w:t>
            </w:r>
          </w:p>
        </w:tc>
        <w:tc>
          <w:tcPr>
            <w:tcW w:w="1050" w:type="dxa"/>
            <w:shd w:val="clear" w:color="auto" w:fill="D9D9D9"/>
          </w:tcPr>
          <w:p w14:paraId="3737B725" w14:textId="77777777" w:rsidR="008A0E0F" w:rsidRPr="007E5308" w:rsidRDefault="00326233" w:rsidP="00A17141">
            <w:pPr>
              <w:keepNext/>
              <w:rPr>
                <w:b/>
                <w:bCs/>
              </w:rPr>
            </w:pPr>
            <w:r w:rsidRPr="007E5308">
              <w:rPr>
                <w:b/>
                <w:bCs/>
              </w:rPr>
              <w:t>Esemény- hányados</w:t>
            </w:r>
          </w:p>
          <w:p w14:paraId="6F79E7B2" w14:textId="77777777" w:rsidR="008A0E0F" w:rsidRPr="007E5308" w:rsidRDefault="00326233" w:rsidP="00A17141">
            <w:pPr>
              <w:keepNext/>
              <w:rPr>
                <w:b/>
                <w:bCs/>
              </w:rPr>
            </w:pPr>
            <w:r w:rsidRPr="007E5308">
              <w:rPr>
                <w:b/>
                <w:bCs/>
              </w:rPr>
              <w:t>(%/év)</w:t>
            </w:r>
          </w:p>
        </w:tc>
        <w:tc>
          <w:tcPr>
            <w:tcW w:w="574" w:type="dxa"/>
            <w:shd w:val="clear" w:color="auto" w:fill="D9D9D9"/>
          </w:tcPr>
          <w:p w14:paraId="32BA8F07" w14:textId="77777777" w:rsidR="008A0E0F" w:rsidRPr="007E5308" w:rsidRDefault="00326233" w:rsidP="00A17141">
            <w:pPr>
              <w:keepNext/>
              <w:rPr>
                <w:b/>
                <w:bCs/>
              </w:rPr>
            </w:pPr>
            <w:r w:rsidRPr="007E5308">
              <w:rPr>
                <w:b/>
                <w:bCs/>
              </w:rPr>
              <w:t>n</w:t>
            </w:r>
          </w:p>
        </w:tc>
        <w:tc>
          <w:tcPr>
            <w:tcW w:w="1021" w:type="dxa"/>
            <w:shd w:val="clear" w:color="auto" w:fill="D9D9D9"/>
          </w:tcPr>
          <w:p w14:paraId="3A0DC0A8" w14:textId="77777777" w:rsidR="008A0E0F" w:rsidRPr="007E5308" w:rsidRDefault="00326233" w:rsidP="00A17141">
            <w:pPr>
              <w:keepNext/>
              <w:rPr>
                <w:b/>
                <w:bCs/>
              </w:rPr>
            </w:pPr>
            <w:r w:rsidRPr="007E5308">
              <w:rPr>
                <w:b/>
                <w:bCs/>
              </w:rPr>
              <w:t>Esemény- szám</w:t>
            </w:r>
          </w:p>
        </w:tc>
        <w:tc>
          <w:tcPr>
            <w:tcW w:w="1218" w:type="dxa"/>
            <w:shd w:val="clear" w:color="auto" w:fill="D9D9D9"/>
          </w:tcPr>
          <w:p w14:paraId="3CA4C0F4" w14:textId="77777777" w:rsidR="008A0E0F" w:rsidRPr="007E5308" w:rsidRDefault="00326233" w:rsidP="00A17141">
            <w:pPr>
              <w:keepNext/>
              <w:rPr>
                <w:b/>
                <w:bCs/>
              </w:rPr>
            </w:pPr>
            <w:r w:rsidRPr="007E5308">
              <w:rPr>
                <w:b/>
                <w:bCs/>
              </w:rPr>
              <w:t>Esemény- hányados (%/év)</w:t>
            </w:r>
          </w:p>
        </w:tc>
        <w:tc>
          <w:tcPr>
            <w:tcW w:w="2134" w:type="dxa"/>
            <w:shd w:val="clear" w:color="auto" w:fill="D9D9D9"/>
          </w:tcPr>
          <w:p w14:paraId="178B14E7" w14:textId="77777777" w:rsidR="008A0E0F" w:rsidRPr="007E5308" w:rsidRDefault="00326233" w:rsidP="00A17141">
            <w:pPr>
              <w:keepNext/>
              <w:rPr>
                <w:b/>
                <w:bCs/>
              </w:rPr>
            </w:pPr>
            <w:r w:rsidRPr="007E5308">
              <w:rPr>
                <w:b/>
                <w:bCs/>
              </w:rPr>
              <w:t>HR (95%-os CI)</w:t>
            </w:r>
          </w:p>
        </w:tc>
      </w:tr>
      <w:tr w:rsidR="008A0E0F" w:rsidRPr="001B06C9" w14:paraId="37900541" w14:textId="77777777" w:rsidTr="00A17141">
        <w:trPr>
          <w:cantSplit/>
        </w:trPr>
        <w:tc>
          <w:tcPr>
            <w:tcW w:w="1325" w:type="dxa"/>
          </w:tcPr>
          <w:p w14:paraId="1A0395F1" w14:textId="238E67A1" w:rsidR="008A0E0F" w:rsidRPr="007E5308" w:rsidRDefault="00D66EA9" w:rsidP="00A17141">
            <w:r>
              <w:t>≥ </w:t>
            </w:r>
            <w:r w:rsidR="00326233" w:rsidRPr="007E5308">
              <w:t xml:space="preserve">30 - </w:t>
            </w:r>
            <w:r>
              <w:t>≤ </w:t>
            </w:r>
            <w:r w:rsidR="00326233" w:rsidRPr="007E5308">
              <w:t>50</w:t>
            </w:r>
          </w:p>
        </w:tc>
        <w:tc>
          <w:tcPr>
            <w:tcW w:w="686" w:type="dxa"/>
          </w:tcPr>
          <w:p w14:paraId="169BED9C" w14:textId="77777777" w:rsidR="008A0E0F" w:rsidRPr="007E5308" w:rsidRDefault="00326233" w:rsidP="00A17141">
            <w:r w:rsidRPr="007E5308">
              <w:t>1302</w:t>
            </w:r>
          </w:p>
        </w:tc>
        <w:tc>
          <w:tcPr>
            <w:tcW w:w="1064" w:type="dxa"/>
            <w:vAlign w:val="center"/>
          </w:tcPr>
          <w:p w14:paraId="76F72FD8" w14:textId="77777777" w:rsidR="008A0E0F" w:rsidRPr="007E5308" w:rsidRDefault="00326233" w:rsidP="007E5308">
            <w:pPr>
              <w:jc w:val="center"/>
            </w:pPr>
            <w:r w:rsidRPr="007E5308">
              <w:t>9</w:t>
            </w:r>
          </w:p>
        </w:tc>
        <w:tc>
          <w:tcPr>
            <w:tcW w:w="1050" w:type="dxa"/>
            <w:vAlign w:val="center"/>
          </w:tcPr>
          <w:p w14:paraId="03F357D3" w14:textId="77777777" w:rsidR="008A0E0F" w:rsidRPr="007E5308" w:rsidRDefault="00326233" w:rsidP="007E5308">
            <w:pPr>
              <w:jc w:val="center"/>
            </w:pPr>
            <w:r w:rsidRPr="007E5308">
              <w:t>0,36</w:t>
            </w:r>
          </w:p>
        </w:tc>
        <w:tc>
          <w:tcPr>
            <w:tcW w:w="574" w:type="dxa"/>
          </w:tcPr>
          <w:p w14:paraId="297CF1ED" w14:textId="77777777" w:rsidR="008A0E0F" w:rsidRPr="007E5308" w:rsidRDefault="00326233" w:rsidP="00A17141">
            <w:r w:rsidRPr="007E5308">
              <w:t>1305</w:t>
            </w:r>
          </w:p>
        </w:tc>
        <w:tc>
          <w:tcPr>
            <w:tcW w:w="1021" w:type="dxa"/>
            <w:vAlign w:val="center"/>
          </w:tcPr>
          <w:p w14:paraId="3959D462" w14:textId="77777777" w:rsidR="008A0E0F" w:rsidRPr="007E5308" w:rsidRDefault="00326233" w:rsidP="007E5308">
            <w:pPr>
              <w:jc w:val="center"/>
            </w:pPr>
            <w:r w:rsidRPr="007E5308">
              <w:t>18</w:t>
            </w:r>
          </w:p>
        </w:tc>
        <w:tc>
          <w:tcPr>
            <w:tcW w:w="1218" w:type="dxa"/>
            <w:vAlign w:val="center"/>
          </w:tcPr>
          <w:p w14:paraId="463591C9" w14:textId="77777777" w:rsidR="008A0E0F" w:rsidRPr="007E5308" w:rsidRDefault="00326233" w:rsidP="007E5308">
            <w:pPr>
              <w:jc w:val="center"/>
            </w:pPr>
            <w:r w:rsidRPr="007E5308">
              <w:t>0,72</w:t>
            </w:r>
          </w:p>
        </w:tc>
        <w:tc>
          <w:tcPr>
            <w:tcW w:w="2134" w:type="dxa"/>
            <w:vAlign w:val="center"/>
          </w:tcPr>
          <w:p w14:paraId="1026B23A" w14:textId="77777777" w:rsidR="008A0E0F" w:rsidRPr="007E5308" w:rsidRDefault="00326233" w:rsidP="007E5308">
            <w:pPr>
              <w:jc w:val="center"/>
            </w:pPr>
            <w:r w:rsidRPr="007E5308">
              <w:t>0,51 (0,23; 1,14)</w:t>
            </w:r>
          </w:p>
        </w:tc>
      </w:tr>
      <w:tr w:rsidR="008A0E0F" w:rsidRPr="001B06C9" w14:paraId="26D9158C" w14:textId="77777777" w:rsidTr="00A17141">
        <w:trPr>
          <w:cantSplit/>
        </w:trPr>
        <w:tc>
          <w:tcPr>
            <w:tcW w:w="1325" w:type="dxa"/>
          </w:tcPr>
          <w:p w14:paraId="2B267292" w14:textId="58369371" w:rsidR="008A0E0F" w:rsidRPr="007E5308" w:rsidRDefault="00D66EA9" w:rsidP="00A17141">
            <w:r>
              <w:t>&gt; </w:t>
            </w:r>
            <w:r w:rsidR="00326233" w:rsidRPr="007E5308">
              <w:t xml:space="preserve">50 - </w:t>
            </w:r>
            <w:r>
              <w:t>≤ </w:t>
            </w:r>
            <w:r w:rsidR="00326233" w:rsidRPr="007E5308">
              <w:t>70</w:t>
            </w:r>
          </w:p>
        </w:tc>
        <w:tc>
          <w:tcPr>
            <w:tcW w:w="686" w:type="dxa"/>
          </w:tcPr>
          <w:p w14:paraId="7D060A5A" w14:textId="77777777" w:rsidR="008A0E0F" w:rsidRPr="007E5308" w:rsidRDefault="00326233" w:rsidP="00A17141">
            <w:r w:rsidRPr="007E5308">
              <w:t>2093</w:t>
            </w:r>
          </w:p>
        </w:tc>
        <w:tc>
          <w:tcPr>
            <w:tcW w:w="1064" w:type="dxa"/>
            <w:vAlign w:val="center"/>
          </w:tcPr>
          <w:p w14:paraId="6BC80B30" w14:textId="77777777" w:rsidR="008A0E0F" w:rsidRPr="007E5308" w:rsidRDefault="00326233" w:rsidP="007E5308">
            <w:pPr>
              <w:jc w:val="center"/>
            </w:pPr>
            <w:r w:rsidRPr="007E5308">
              <w:t>8</w:t>
            </w:r>
          </w:p>
        </w:tc>
        <w:tc>
          <w:tcPr>
            <w:tcW w:w="1050" w:type="dxa"/>
            <w:vAlign w:val="center"/>
          </w:tcPr>
          <w:p w14:paraId="7462313D" w14:textId="77777777" w:rsidR="008A0E0F" w:rsidRPr="007E5308" w:rsidRDefault="00326233" w:rsidP="007E5308">
            <w:pPr>
              <w:jc w:val="center"/>
            </w:pPr>
            <w:r w:rsidRPr="007E5308">
              <w:t>0,18</w:t>
            </w:r>
          </w:p>
        </w:tc>
        <w:tc>
          <w:tcPr>
            <w:tcW w:w="574" w:type="dxa"/>
          </w:tcPr>
          <w:p w14:paraId="7607D44A" w14:textId="77777777" w:rsidR="008A0E0F" w:rsidRPr="007E5308" w:rsidRDefault="00326233" w:rsidP="00A17141">
            <w:r w:rsidRPr="007E5308">
              <w:t>2106</w:t>
            </w:r>
          </w:p>
        </w:tc>
        <w:tc>
          <w:tcPr>
            <w:tcW w:w="1021" w:type="dxa"/>
            <w:vAlign w:val="center"/>
          </w:tcPr>
          <w:p w14:paraId="256800B6" w14:textId="77777777" w:rsidR="008A0E0F" w:rsidRPr="007E5308" w:rsidRDefault="00326233" w:rsidP="007E5308">
            <w:pPr>
              <w:jc w:val="center"/>
            </w:pPr>
            <w:r w:rsidRPr="007E5308">
              <w:t>23</w:t>
            </w:r>
          </w:p>
        </w:tc>
        <w:tc>
          <w:tcPr>
            <w:tcW w:w="1218" w:type="dxa"/>
            <w:vAlign w:val="center"/>
          </w:tcPr>
          <w:p w14:paraId="21F01A44" w14:textId="77777777" w:rsidR="008A0E0F" w:rsidRPr="007E5308" w:rsidRDefault="00326233" w:rsidP="007E5308">
            <w:pPr>
              <w:jc w:val="center"/>
            </w:pPr>
            <w:r w:rsidRPr="007E5308">
              <w:t>0,50</w:t>
            </w:r>
          </w:p>
        </w:tc>
        <w:tc>
          <w:tcPr>
            <w:tcW w:w="2134" w:type="dxa"/>
            <w:vAlign w:val="center"/>
          </w:tcPr>
          <w:p w14:paraId="132C5582" w14:textId="77777777" w:rsidR="008A0E0F" w:rsidRPr="007E5308" w:rsidRDefault="00326233" w:rsidP="007E5308">
            <w:pPr>
              <w:jc w:val="center"/>
            </w:pPr>
            <w:r w:rsidRPr="007E5308">
              <w:t>0,35 (0,16; 0,79)</w:t>
            </w:r>
          </w:p>
        </w:tc>
      </w:tr>
      <w:tr w:rsidR="008A0E0F" w:rsidRPr="001B06C9" w14:paraId="3F9D2FB6" w14:textId="77777777" w:rsidTr="00A17141">
        <w:trPr>
          <w:cantSplit/>
        </w:trPr>
        <w:tc>
          <w:tcPr>
            <w:tcW w:w="1325" w:type="dxa"/>
          </w:tcPr>
          <w:p w14:paraId="711C73F9" w14:textId="19E33D15" w:rsidR="008A0E0F" w:rsidRPr="007E5308" w:rsidRDefault="00D66EA9" w:rsidP="00A17141">
            <w:r>
              <w:t>&gt; </w:t>
            </w:r>
            <w:r w:rsidR="00326233" w:rsidRPr="007E5308">
              <w:t xml:space="preserve">70 - </w:t>
            </w:r>
            <w:r>
              <w:t>≤ </w:t>
            </w:r>
            <w:r w:rsidR="00326233" w:rsidRPr="007E5308">
              <w:t>90</w:t>
            </w:r>
          </w:p>
        </w:tc>
        <w:tc>
          <w:tcPr>
            <w:tcW w:w="686" w:type="dxa"/>
          </w:tcPr>
          <w:p w14:paraId="6B9A08AC" w14:textId="77777777" w:rsidR="008A0E0F" w:rsidRPr="007E5308" w:rsidRDefault="00326233" w:rsidP="00A17141">
            <w:r w:rsidRPr="007E5308">
              <w:t>1661</w:t>
            </w:r>
          </w:p>
        </w:tc>
        <w:tc>
          <w:tcPr>
            <w:tcW w:w="1064" w:type="dxa"/>
            <w:vAlign w:val="center"/>
          </w:tcPr>
          <w:p w14:paraId="0F4B9A03" w14:textId="77777777" w:rsidR="008A0E0F" w:rsidRPr="007E5308" w:rsidRDefault="00326233" w:rsidP="007E5308">
            <w:pPr>
              <w:jc w:val="center"/>
            </w:pPr>
            <w:r w:rsidRPr="007E5308">
              <w:t>10</w:t>
            </w:r>
          </w:p>
        </w:tc>
        <w:tc>
          <w:tcPr>
            <w:tcW w:w="1050" w:type="dxa"/>
            <w:vAlign w:val="center"/>
          </w:tcPr>
          <w:p w14:paraId="62600B60" w14:textId="77777777" w:rsidR="008A0E0F" w:rsidRPr="007E5308" w:rsidRDefault="00326233" w:rsidP="007E5308">
            <w:pPr>
              <w:jc w:val="center"/>
            </w:pPr>
            <w:r w:rsidRPr="007E5308">
              <w:t>0,26</w:t>
            </w:r>
          </w:p>
        </w:tc>
        <w:tc>
          <w:tcPr>
            <w:tcW w:w="574" w:type="dxa"/>
          </w:tcPr>
          <w:p w14:paraId="19A15B1D" w14:textId="77777777" w:rsidR="008A0E0F" w:rsidRPr="007E5308" w:rsidRDefault="00326233" w:rsidP="00A17141">
            <w:r w:rsidRPr="007E5308">
              <w:t>1703</w:t>
            </w:r>
          </w:p>
        </w:tc>
        <w:tc>
          <w:tcPr>
            <w:tcW w:w="1021" w:type="dxa"/>
            <w:vAlign w:val="center"/>
          </w:tcPr>
          <w:p w14:paraId="5E3116F7" w14:textId="77777777" w:rsidR="008A0E0F" w:rsidRPr="007E5308" w:rsidRDefault="00326233" w:rsidP="007E5308">
            <w:pPr>
              <w:jc w:val="center"/>
            </w:pPr>
            <w:r w:rsidRPr="007E5308">
              <w:t>9</w:t>
            </w:r>
          </w:p>
        </w:tc>
        <w:tc>
          <w:tcPr>
            <w:tcW w:w="1218" w:type="dxa"/>
            <w:vAlign w:val="center"/>
          </w:tcPr>
          <w:p w14:paraId="1C4ADABF" w14:textId="77777777" w:rsidR="008A0E0F" w:rsidRPr="007E5308" w:rsidRDefault="00326233" w:rsidP="007E5308">
            <w:pPr>
              <w:jc w:val="center"/>
            </w:pPr>
            <w:r w:rsidRPr="007E5308">
              <w:t>0,23</w:t>
            </w:r>
          </w:p>
        </w:tc>
        <w:tc>
          <w:tcPr>
            <w:tcW w:w="2134" w:type="dxa"/>
            <w:vAlign w:val="center"/>
          </w:tcPr>
          <w:p w14:paraId="7EB6A321" w14:textId="77777777" w:rsidR="008A0E0F" w:rsidRPr="007E5308" w:rsidRDefault="00326233" w:rsidP="007E5308">
            <w:pPr>
              <w:jc w:val="center"/>
            </w:pPr>
            <w:r w:rsidRPr="007E5308">
              <w:t>1,14 (0,46; 2,82)</w:t>
            </w:r>
          </w:p>
        </w:tc>
      </w:tr>
      <w:tr w:rsidR="008A0E0F" w:rsidRPr="001B06C9" w14:paraId="49FE158A" w14:textId="77777777" w:rsidTr="00A17141">
        <w:trPr>
          <w:cantSplit/>
        </w:trPr>
        <w:tc>
          <w:tcPr>
            <w:tcW w:w="1325" w:type="dxa"/>
          </w:tcPr>
          <w:p w14:paraId="0C3C2360" w14:textId="660665C3" w:rsidR="008A0E0F" w:rsidRPr="007E5308" w:rsidRDefault="00D66EA9" w:rsidP="00A17141">
            <w:r>
              <w:t>&gt; </w:t>
            </w:r>
            <w:r w:rsidR="00326233" w:rsidRPr="007E5308">
              <w:t xml:space="preserve">90 - </w:t>
            </w:r>
            <w:r>
              <w:t>≤ </w:t>
            </w:r>
            <w:r w:rsidR="00326233" w:rsidRPr="007E5308">
              <w:t>110</w:t>
            </w:r>
          </w:p>
        </w:tc>
        <w:tc>
          <w:tcPr>
            <w:tcW w:w="686" w:type="dxa"/>
          </w:tcPr>
          <w:p w14:paraId="7A25CD93" w14:textId="77777777" w:rsidR="008A0E0F" w:rsidRPr="007E5308" w:rsidRDefault="00326233" w:rsidP="00A17141">
            <w:r w:rsidRPr="007E5308">
              <w:t>927</w:t>
            </w:r>
          </w:p>
        </w:tc>
        <w:tc>
          <w:tcPr>
            <w:tcW w:w="1064" w:type="dxa"/>
            <w:vAlign w:val="center"/>
          </w:tcPr>
          <w:p w14:paraId="174C66FB" w14:textId="77777777" w:rsidR="008A0E0F" w:rsidRPr="007E5308" w:rsidRDefault="00326233" w:rsidP="007E5308">
            <w:pPr>
              <w:jc w:val="center"/>
            </w:pPr>
            <w:r w:rsidRPr="007E5308">
              <w:t>2</w:t>
            </w:r>
          </w:p>
        </w:tc>
        <w:tc>
          <w:tcPr>
            <w:tcW w:w="1050" w:type="dxa"/>
            <w:vAlign w:val="center"/>
          </w:tcPr>
          <w:p w14:paraId="69177848" w14:textId="77777777" w:rsidR="008A0E0F" w:rsidRPr="007E5308" w:rsidRDefault="00326233" w:rsidP="007E5308">
            <w:pPr>
              <w:jc w:val="center"/>
            </w:pPr>
            <w:r w:rsidRPr="007E5308">
              <w:t>0,09</w:t>
            </w:r>
          </w:p>
        </w:tc>
        <w:tc>
          <w:tcPr>
            <w:tcW w:w="574" w:type="dxa"/>
          </w:tcPr>
          <w:p w14:paraId="446E5ED6" w14:textId="77777777" w:rsidR="008A0E0F" w:rsidRPr="007E5308" w:rsidRDefault="00326233" w:rsidP="00A17141">
            <w:r w:rsidRPr="007E5308">
              <w:t>960</w:t>
            </w:r>
          </w:p>
        </w:tc>
        <w:tc>
          <w:tcPr>
            <w:tcW w:w="1021" w:type="dxa"/>
            <w:vAlign w:val="center"/>
          </w:tcPr>
          <w:p w14:paraId="59391B2C" w14:textId="77777777" w:rsidR="008A0E0F" w:rsidRPr="007E5308" w:rsidRDefault="00326233" w:rsidP="007E5308">
            <w:pPr>
              <w:jc w:val="center"/>
            </w:pPr>
            <w:r w:rsidRPr="007E5308">
              <w:t>3</w:t>
            </w:r>
          </w:p>
        </w:tc>
        <w:tc>
          <w:tcPr>
            <w:tcW w:w="1218" w:type="dxa"/>
            <w:vAlign w:val="center"/>
          </w:tcPr>
          <w:p w14:paraId="7ED4423E" w14:textId="77777777" w:rsidR="008A0E0F" w:rsidRPr="007E5308" w:rsidRDefault="00326233" w:rsidP="007E5308">
            <w:pPr>
              <w:jc w:val="center"/>
            </w:pPr>
            <w:r w:rsidRPr="007E5308">
              <w:t>0,13</w:t>
            </w:r>
          </w:p>
        </w:tc>
        <w:tc>
          <w:tcPr>
            <w:tcW w:w="2134" w:type="dxa"/>
            <w:vAlign w:val="center"/>
          </w:tcPr>
          <w:p w14:paraId="2FFE4DDE" w14:textId="77777777" w:rsidR="008A0E0F" w:rsidRPr="007E5308" w:rsidRDefault="00326233" w:rsidP="007E5308">
            <w:pPr>
              <w:jc w:val="center"/>
            </w:pPr>
            <w:r w:rsidRPr="007E5308">
              <w:t>--</w:t>
            </w:r>
            <w:r w:rsidRPr="007E5308">
              <w:rPr>
                <w:vertAlign w:val="superscript"/>
              </w:rPr>
              <w:t>*</w:t>
            </w:r>
          </w:p>
        </w:tc>
      </w:tr>
      <w:tr w:rsidR="008A0E0F" w:rsidRPr="001B06C9" w14:paraId="7DEE406C" w14:textId="77777777" w:rsidTr="00A17141">
        <w:trPr>
          <w:cantSplit/>
        </w:trPr>
        <w:tc>
          <w:tcPr>
            <w:tcW w:w="1325" w:type="dxa"/>
          </w:tcPr>
          <w:p w14:paraId="338D2B72" w14:textId="684149E8" w:rsidR="008A0E0F" w:rsidRPr="007E5308" w:rsidRDefault="00D66EA9" w:rsidP="00A17141">
            <w:r>
              <w:t>&gt; </w:t>
            </w:r>
            <w:r w:rsidR="00326233" w:rsidRPr="007E5308">
              <w:t xml:space="preserve">110 - </w:t>
            </w:r>
            <w:r>
              <w:t>≤ </w:t>
            </w:r>
            <w:r w:rsidR="00326233" w:rsidRPr="007E5308">
              <w:t>130</w:t>
            </w:r>
          </w:p>
        </w:tc>
        <w:tc>
          <w:tcPr>
            <w:tcW w:w="686" w:type="dxa"/>
          </w:tcPr>
          <w:p w14:paraId="49C885DC" w14:textId="77777777" w:rsidR="008A0E0F" w:rsidRPr="007E5308" w:rsidRDefault="00326233" w:rsidP="00A17141">
            <w:r w:rsidRPr="007E5308">
              <w:t>497</w:t>
            </w:r>
          </w:p>
        </w:tc>
        <w:tc>
          <w:tcPr>
            <w:tcW w:w="1064" w:type="dxa"/>
            <w:vAlign w:val="center"/>
          </w:tcPr>
          <w:p w14:paraId="2CC433C5" w14:textId="77777777" w:rsidR="008A0E0F" w:rsidRPr="007E5308" w:rsidRDefault="00326233" w:rsidP="007E5308">
            <w:pPr>
              <w:jc w:val="center"/>
            </w:pPr>
            <w:r w:rsidRPr="007E5308">
              <w:t>1</w:t>
            </w:r>
          </w:p>
        </w:tc>
        <w:tc>
          <w:tcPr>
            <w:tcW w:w="1050" w:type="dxa"/>
            <w:vAlign w:val="center"/>
          </w:tcPr>
          <w:p w14:paraId="7E02E727" w14:textId="77777777" w:rsidR="008A0E0F" w:rsidRPr="007E5308" w:rsidRDefault="00326233" w:rsidP="007E5308">
            <w:pPr>
              <w:jc w:val="center"/>
            </w:pPr>
            <w:r w:rsidRPr="007E5308">
              <w:t>0,08</w:t>
            </w:r>
          </w:p>
        </w:tc>
        <w:tc>
          <w:tcPr>
            <w:tcW w:w="574" w:type="dxa"/>
          </w:tcPr>
          <w:p w14:paraId="506AB429" w14:textId="77777777" w:rsidR="008A0E0F" w:rsidRPr="007E5308" w:rsidRDefault="00326233" w:rsidP="00A17141">
            <w:r w:rsidRPr="007E5308">
              <w:t>469</w:t>
            </w:r>
          </w:p>
        </w:tc>
        <w:tc>
          <w:tcPr>
            <w:tcW w:w="1021" w:type="dxa"/>
            <w:vAlign w:val="center"/>
          </w:tcPr>
          <w:p w14:paraId="288E5F70" w14:textId="77777777" w:rsidR="008A0E0F" w:rsidRPr="007E5308" w:rsidRDefault="00326233" w:rsidP="007E5308">
            <w:pPr>
              <w:jc w:val="center"/>
            </w:pPr>
            <w:r w:rsidRPr="007E5308">
              <w:t>5</w:t>
            </w:r>
          </w:p>
        </w:tc>
        <w:tc>
          <w:tcPr>
            <w:tcW w:w="1218" w:type="dxa"/>
            <w:vAlign w:val="center"/>
          </w:tcPr>
          <w:p w14:paraId="78F01DA8" w14:textId="77777777" w:rsidR="008A0E0F" w:rsidRPr="007E5308" w:rsidRDefault="00326233" w:rsidP="007E5308">
            <w:pPr>
              <w:jc w:val="center"/>
            </w:pPr>
            <w:r w:rsidRPr="007E5308">
              <w:t>0,44</w:t>
            </w:r>
          </w:p>
        </w:tc>
        <w:tc>
          <w:tcPr>
            <w:tcW w:w="2134" w:type="dxa"/>
            <w:vAlign w:val="center"/>
          </w:tcPr>
          <w:p w14:paraId="2EAEAB4C" w14:textId="77777777" w:rsidR="008A0E0F" w:rsidRPr="007E5308" w:rsidRDefault="00326233" w:rsidP="007E5308">
            <w:pPr>
              <w:jc w:val="center"/>
            </w:pPr>
            <w:r w:rsidRPr="007E5308">
              <w:t>--</w:t>
            </w:r>
            <w:r w:rsidRPr="007E5308">
              <w:rPr>
                <w:vertAlign w:val="superscript"/>
              </w:rPr>
              <w:t>*</w:t>
            </w:r>
          </w:p>
        </w:tc>
      </w:tr>
      <w:tr w:rsidR="008A0E0F" w:rsidRPr="001B06C9" w14:paraId="397FC6C4" w14:textId="77777777" w:rsidTr="00A17141">
        <w:trPr>
          <w:cantSplit/>
        </w:trPr>
        <w:tc>
          <w:tcPr>
            <w:tcW w:w="1325" w:type="dxa"/>
          </w:tcPr>
          <w:p w14:paraId="382A69D1" w14:textId="2BBD254B" w:rsidR="008A0E0F" w:rsidRPr="007E5308" w:rsidRDefault="00D66EA9" w:rsidP="00A17141">
            <w:r>
              <w:t>&gt; </w:t>
            </w:r>
            <w:r w:rsidR="00326233" w:rsidRPr="007E5308">
              <w:t>130</w:t>
            </w:r>
          </w:p>
        </w:tc>
        <w:tc>
          <w:tcPr>
            <w:tcW w:w="686" w:type="dxa"/>
          </w:tcPr>
          <w:p w14:paraId="4E2A570F" w14:textId="77777777" w:rsidR="008A0E0F" w:rsidRPr="007E5308" w:rsidRDefault="00326233" w:rsidP="00A17141">
            <w:r w:rsidRPr="007E5308">
              <w:t>462</w:t>
            </w:r>
          </w:p>
        </w:tc>
        <w:tc>
          <w:tcPr>
            <w:tcW w:w="1064" w:type="dxa"/>
            <w:vAlign w:val="center"/>
          </w:tcPr>
          <w:p w14:paraId="495AB603" w14:textId="77777777" w:rsidR="008A0E0F" w:rsidRPr="007E5308" w:rsidRDefault="00326233" w:rsidP="007E5308">
            <w:pPr>
              <w:jc w:val="center"/>
            </w:pPr>
            <w:r w:rsidRPr="007E5308">
              <w:t>2</w:t>
            </w:r>
          </w:p>
        </w:tc>
        <w:tc>
          <w:tcPr>
            <w:tcW w:w="1050" w:type="dxa"/>
            <w:vAlign w:val="center"/>
          </w:tcPr>
          <w:p w14:paraId="38056995" w14:textId="77777777" w:rsidR="008A0E0F" w:rsidRPr="007E5308" w:rsidRDefault="00326233" w:rsidP="007E5308">
            <w:pPr>
              <w:jc w:val="center"/>
            </w:pPr>
            <w:r w:rsidRPr="007E5308">
              <w:t>0,18</w:t>
            </w:r>
          </w:p>
        </w:tc>
        <w:tc>
          <w:tcPr>
            <w:tcW w:w="574" w:type="dxa"/>
          </w:tcPr>
          <w:p w14:paraId="42B04076" w14:textId="77777777" w:rsidR="008A0E0F" w:rsidRPr="007E5308" w:rsidRDefault="00326233" w:rsidP="00A17141">
            <w:r w:rsidRPr="007E5308">
              <w:t>418</w:t>
            </w:r>
          </w:p>
        </w:tc>
        <w:tc>
          <w:tcPr>
            <w:tcW w:w="1021" w:type="dxa"/>
            <w:vAlign w:val="center"/>
          </w:tcPr>
          <w:p w14:paraId="7EA5C5B5" w14:textId="77777777" w:rsidR="008A0E0F" w:rsidRPr="007E5308" w:rsidRDefault="00326233" w:rsidP="007E5308">
            <w:pPr>
              <w:jc w:val="center"/>
            </w:pPr>
            <w:r w:rsidRPr="007E5308">
              <w:t>0</w:t>
            </w:r>
          </w:p>
        </w:tc>
        <w:tc>
          <w:tcPr>
            <w:tcW w:w="1218" w:type="dxa"/>
            <w:vAlign w:val="center"/>
          </w:tcPr>
          <w:p w14:paraId="389E9E99" w14:textId="77777777" w:rsidR="008A0E0F" w:rsidRPr="007E5308" w:rsidRDefault="00326233" w:rsidP="007E5308">
            <w:pPr>
              <w:jc w:val="center"/>
            </w:pPr>
            <w:r w:rsidRPr="007E5308">
              <w:t>0,00</w:t>
            </w:r>
          </w:p>
        </w:tc>
        <w:tc>
          <w:tcPr>
            <w:tcW w:w="2134" w:type="dxa"/>
            <w:vAlign w:val="center"/>
          </w:tcPr>
          <w:p w14:paraId="38373883" w14:textId="77777777" w:rsidR="008A0E0F" w:rsidRPr="007E5308" w:rsidRDefault="00326233" w:rsidP="007E5308">
            <w:pPr>
              <w:jc w:val="center"/>
            </w:pPr>
            <w:r w:rsidRPr="007E5308">
              <w:t>--</w:t>
            </w:r>
            <w:r w:rsidRPr="007E5308">
              <w:rPr>
                <w:vertAlign w:val="superscript"/>
              </w:rPr>
              <w:t>*</w:t>
            </w:r>
          </w:p>
        </w:tc>
      </w:tr>
    </w:tbl>
    <w:p w14:paraId="75F92A7C" w14:textId="77777777" w:rsidR="008A0E0F" w:rsidRPr="001B06C9" w:rsidRDefault="008A0E0F" w:rsidP="00DB05C6">
      <w:pPr>
        <w:pStyle w:val="Szvegtrzs"/>
        <w:rPr>
          <w:b/>
        </w:rPr>
      </w:pPr>
    </w:p>
    <w:p w14:paraId="11235A7C" w14:textId="27A64CBB" w:rsidR="008A0E0F" w:rsidRPr="001B06C9" w:rsidRDefault="001B06C9" w:rsidP="00A17141">
      <w:pPr>
        <w:keepNext/>
        <w:rPr>
          <w:b/>
          <w:bCs/>
        </w:rPr>
      </w:pPr>
      <w:r w:rsidRPr="007B2FA7">
        <w:rPr>
          <w:b/>
          <w:bCs/>
        </w:rPr>
        <w:t>9.</w:t>
      </w:r>
      <w:r w:rsidR="007E5308" w:rsidRPr="007B2FA7">
        <w:rPr>
          <w:b/>
          <w:bCs/>
        </w:rPr>
        <w:t xml:space="preserve"> </w:t>
      </w:r>
      <w:r w:rsidR="00326233" w:rsidRPr="001B06C9">
        <w:rPr>
          <w:b/>
          <w:bCs/>
        </w:rPr>
        <w:t>táblázat:</w:t>
      </w:r>
      <w:r w:rsidR="00A17141">
        <w:rPr>
          <w:b/>
          <w:bCs/>
        </w:rPr>
        <w:t xml:space="preserve"> </w:t>
      </w:r>
      <w:r w:rsidR="00326233" w:rsidRPr="001B06C9">
        <w:rPr>
          <w:b/>
          <w:bCs/>
        </w:rPr>
        <w:t>Intracranialis vérzés eseteinek száma CrCl kategóriák szerint az ENGAGE</w:t>
      </w:r>
      <w:r w:rsidR="00E91E20" w:rsidRPr="001B06C9">
        <w:rPr>
          <w:b/>
          <w:bCs/>
        </w:rPr>
        <w:t xml:space="preserve"> </w:t>
      </w:r>
      <w:r w:rsidR="00326233" w:rsidRPr="001B06C9">
        <w:rPr>
          <w:b/>
          <w:bCs/>
        </w:rPr>
        <w:t>AF-TIMI 48 vizsgálatban, a kezelés alatti időszakra vonatkozó biztonságossági elemzés</w:t>
      </w:r>
      <w:r w:rsidR="00326233" w:rsidRPr="001B06C9">
        <w:rPr>
          <w:b/>
          <w:bCs/>
          <w:vertAlign w:val="superscript"/>
        </w:rPr>
        <w:t>a</w:t>
      </w:r>
    </w:p>
    <w:p w14:paraId="28938703" w14:textId="77777777" w:rsidR="00E91E20" w:rsidRPr="00026048" w:rsidRDefault="00E91E20" w:rsidP="00026048">
      <w:pPr>
        <w:keepNext/>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1325"/>
        <w:gridCol w:w="686"/>
        <w:gridCol w:w="1064"/>
        <w:gridCol w:w="1050"/>
        <w:gridCol w:w="574"/>
        <w:gridCol w:w="1021"/>
        <w:gridCol w:w="1221"/>
        <w:gridCol w:w="2131"/>
      </w:tblGrid>
      <w:tr w:rsidR="008A0E0F" w:rsidRPr="001B06C9" w14:paraId="699827F2" w14:textId="77777777" w:rsidTr="00A17141">
        <w:trPr>
          <w:cantSplit/>
          <w:tblHeader/>
        </w:trPr>
        <w:tc>
          <w:tcPr>
            <w:tcW w:w="1325" w:type="dxa"/>
            <w:vMerge w:val="restart"/>
            <w:shd w:val="clear" w:color="auto" w:fill="D9D9D9"/>
          </w:tcPr>
          <w:p w14:paraId="673A78B1" w14:textId="77777777" w:rsidR="00DA236B" w:rsidRPr="007E5308" w:rsidRDefault="00326233" w:rsidP="00A17141">
            <w:pPr>
              <w:keepNext/>
              <w:rPr>
                <w:b/>
                <w:bCs/>
              </w:rPr>
            </w:pPr>
            <w:r w:rsidRPr="007E5308">
              <w:rPr>
                <w:b/>
                <w:bCs/>
              </w:rPr>
              <w:t>CrCl</w:t>
            </w:r>
          </w:p>
          <w:p w14:paraId="5B7B48DC" w14:textId="3A6890F5" w:rsidR="00DA236B" w:rsidRPr="007E5308" w:rsidRDefault="00326233" w:rsidP="00A17141">
            <w:pPr>
              <w:keepNext/>
              <w:rPr>
                <w:b/>
                <w:bCs/>
              </w:rPr>
            </w:pPr>
            <w:r w:rsidRPr="007E5308">
              <w:rPr>
                <w:b/>
                <w:bCs/>
              </w:rPr>
              <w:t>alcsoport</w:t>
            </w:r>
          </w:p>
          <w:p w14:paraId="14530038" w14:textId="588DECAE" w:rsidR="008A0E0F" w:rsidRPr="007E5308" w:rsidRDefault="00326233" w:rsidP="00A17141">
            <w:pPr>
              <w:keepNext/>
              <w:rPr>
                <w:b/>
                <w:bCs/>
              </w:rPr>
            </w:pPr>
            <w:r w:rsidRPr="007E5308">
              <w:rPr>
                <w:b/>
                <w:bCs/>
              </w:rPr>
              <w:t>(ml/perc)</w:t>
            </w:r>
          </w:p>
        </w:tc>
        <w:tc>
          <w:tcPr>
            <w:tcW w:w="2800" w:type="dxa"/>
            <w:gridSpan w:val="3"/>
            <w:shd w:val="clear" w:color="auto" w:fill="D9D9D9"/>
            <w:vAlign w:val="center"/>
          </w:tcPr>
          <w:p w14:paraId="4F3C2E86" w14:textId="124C8A30" w:rsidR="008A0E0F" w:rsidRPr="007E5308" w:rsidRDefault="00326233" w:rsidP="007E5308">
            <w:pPr>
              <w:keepNext/>
              <w:jc w:val="center"/>
              <w:rPr>
                <w:b/>
                <w:bCs/>
              </w:rPr>
            </w:pPr>
            <w:r w:rsidRPr="007E5308">
              <w:rPr>
                <w:b/>
                <w:bCs/>
              </w:rPr>
              <w:t>Edoxabán 60</w:t>
            </w:r>
            <w:r w:rsidR="006F672B">
              <w:rPr>
                <w:b/>
                <w:bCs/>
              </w:rPr>
              <w:t> mg</w:t>
            </w:r>
          </w:p>
          <w:p w14:paraId="52D19DC6" w14:textId="77777777" w:rsidR="008A0E0F" w:rsidRPr="007E5308" w:rsidRDefault="00326233" w:rsidP="007E5308">
            <w:pPr>
              <w:keepNext/>
              <w:jc w:val="center"/>
              <w:rPr>
                <w:b/>
                <w:bCs/>
              </w:rPr>
            </w:pPr>
            <w:r w:rsidRPr="007E5308">
              <w:rPr>
                <w:b/>
                <w:bCs/>
              </w:rPr>
              <w:t>(N = 7012)</w:t>
            </w:r>
          </w:p>
        </w:tc>
        <w:tc>
          <w:tcPr>
            <w:tcW w:w="2816" w:type="dxa"/>
            <w:gridSpan w:val="3"/>
            <w:shd w:val="clear" w:color="auto" w:fill="D9D9D9"/>
            <w:vAlign w:val="center"/>
          </w:tcPr>
          <w:p w14:paraId="65F62AC8" w14:textId="77777777" w:rsidR="00DA236B" w:rsidRPr="007E5308" w:rsidRDefault="00326233" w:rsidP="007E5308">
            <w:pPr>
              <w:keepNext/>
              <w:jc w:val="center"/>
              <w:rPr>
                <w:b/>
                <w:bCs/>
              </w:rPr>
            </w:pPr>
            <w:r w:rsidRPr="007E5308">
              <w:rPr>
                <w:b/>
                <w:bCs/>
              </w:rPr>
              <w:t>Warfarin</w:t>
            </w:r>
          </w:p>
          <w:p w14:paraId="4E9E9FA1" w14:textId="57BDBBB5" w:rsidR="008A0E0F" w:rsidRPr="007E5308" w:rsidRDefault="00326233" w:rsidP="007E5308">
            <w:pPr>
              <w:keepNext/>
              <w:jc w:val="center"/>
              <w:rPr>
                <w:b/>
                <w:bCs/>
              </w:rPr>
            </w:pPr>
            <w:r w:rsidRPr="007E5308">
              <w:rPr>
                <w:b/>
                <w:bCs/>
              </w:rPr>
              <w:t>(N = 7012)</w:t>
            </w:r>
          </w:p>
        </w:tc>
        <w:tc>
          <w:tcPr>
            <w:tcW w:w="2131" w:type="dxa"/>
            <w:shd w:val="clear" w:color="auto" w:fill="D9D9D9"/>
            <w:vAlign w:val="center"/>
          </w:tcPr>
          <w:p w14:paraId="365EB024" w14:textId="77777777" w:rsidR="008A0E0F" w:rsidRPr="007E5308" w:rsidRDefault="008A0E0F" w:rsidP="007E5308">
            <w:pPr>
              <w:keepNext/>
              <w:jc w:val="center"/>
              <w:rPr>
                <w:b/>
                <w:bCs/>
              </w:rPr>
            </w:pPr>
          </w:p>
        </w:tc>
      </w:tr>
      <w:tr w:rsidR="00026048" w:rsidRPr="001B06C9" w14:paraId="2FFC72E7" w14:textId="77777777" w:rsidTr="00A17141">
        <w:trPr>
          <w:cantSplit/>
          <w:tblHeader/>
        </w:trPr>
        <w:tc>
          <w:tcPr>
            <w:tcW w:w="1325" w:type="dxa"/>
            <w:vMerge/>
            <w:tcBorders>
              <w:top w:val="nil"/>
            </w:tcBorders>
            <w:shd w:val="clear" w:color="auto" w:fill="D9D9D9"/>
            <w:vAlign w:val="center"/>
          </w:tcPr>
          <w:p w14:paraId="0D416B13" w14:textId="77777777" w:rsidR="008A0E0F" w:rsidRPr="007E5308" w:rsidRDefault="008A0E0F" w:rsidP="007E5308">
            <w:pPr>
              <w:keepNext/>
              <w:jc w:val="center"/>
              <w:rPr>
                <w:b/>
                <w:bCs/>
              </w:rPr>
            </w:pPr>
          </w:p>
        </w:tc>
        <w:tc>
          <w:tcPr>
            <w:tcW w:w="686" w:type="dxa"/>
            <w:shd w:val="clear" w:color="auto" w:fill="D9D9D9"/>
          </w:tcPr>
          <w:p w14:paraId="21B56A8E" w14:textId="77777777" w:rsidR="008A0E0F" w:rsidRPr="007E5308" w:rsidRDefault="00326233" w:rsidP="00A17141">
            <w:pPr>
              <w:keepNext/>
              <w:rPr>
                <w:b/>
                <w:bCs/>
              </w:rPr>
            </w:pPr>
            <w:r w:rsidRPr="007E5308">
              <w:rPr>
                <w:b/>
                <w:bCs/>
              </w:rPr>
              <w:t>n</w:t>
            </w:r>
          </w:p>
        </w:tc>
        <w:tc>
          <w:tcPr>
            <w:tcW w:w="1064" w:type="dxa"/>
            <w:shd w:val="clear" w:color="auto" w:fill="D9D9D9"/>
          </w:tcPr>
          <w:p w14:paraId="47C59B55" w14:textId="77777777" w:rsidR="008A0E0F" w:rsidRPr="007E5308" w:rsidRDefault="00326233" w:rsidP="00A17141">
            <w:pPr>
              <w:keepNext/>
              <w:rPr>
                <w:b/>
                <w:bCs/>
              </w:rPr>
            </w:pPr>
            <w:r w:rsidRPr="007E5308">
              <w:rPr>
                <w:b/>
                <w:bCs/>
              </w:rPr>
              <w:t>Esemény- szám</w:t>
            </w:r>
          </w:p>
        </w:tc>
        <w:tc>
          <w:tcPr>
            <w:tcW w:w="1050" w:type="dxa"/>
            <w:shd w:val="clear" w:color="auto" w:fill="D9D9D9"/>
          </w:tcPr>
          <w:p w14:paraId="02E4EC3E" w14:textId="77777777" w:rsidR="008A0E0F" w:rsidRPr="007E5308" w:rsidRDefault="00326233" w:rsidP="00A17141">
            <w:pPr>
              <w:keepNext/>
              <w:rPr>
                <w:b/>
                <w:bCs/>
              </w:rPr>
            </w:pPr>
            <w:r w:rsidRPr="007E5308">
              <w:rPr>
                <w:b/>
                <w:bCs/>
              </w:rPr>
              <w:t>Esemény- hányados</w:t>
            </w:r>
          </w:p>
          <w:p w14:paraId="2347AA44" w14:textId="77777777" w:rsidR="008A0E0F" w:rsidRPr="007E5308" w:rsidRDefault="00326233" w:rsidP="00A17141">
            <w:pPr>
              <w:keepNext/>
              <w:rPr>
                <w:b/>
                <w:bCs/>
              </w:rPr>
            </w:pPr>
            <w:r w:rsidRPr="007E5308">
              <w:rPr>
                <w:b/>
                <w:bCs/>
              </w:rPr>
              <w:t>(%/év)</w:t>
            </w:r>
          </w:p>
        </w:tc>
        <w:tc>
          <w:tcPr>
            <w:tcW w:w="574" w:type="dxa"/>
            <w:shd w:val="clear" w:color="auto" w:fill="D9D9D9"/>
          </w:tcPr>
          <w:p w14:paraId="0F5BBED6" w14:textId="77777777" w:rsidR="008A0E0F" w:rsidRPr="007E5308" w:rsidRDefault="00326233" w:rsidP="00A17141">
            <w:pPr>
              <w:keepNext/>
              <w:rPr>
                <w:b/>
                <w:bCs/>
              </w:rPr>
            </w:pPr>
            <w:r w:rsidRPr="007E5308">
              <w:rPr>
                <w:b/>
                <w:bCs/>
              </w:rPr>
              <w:t>n</w:t>
            </w:r>
          </w:p>
        </w:tc>
        <w:tc>
          <w:tcPr>
            <w:tcW w:w="1021" w:type="dxa"/>
            <w:shd w:val="clear" w:color="auto" w:fill="D9D9D9"/>
          </w:tcPr>
          <w:p w14:paraId="4DB4D0D6" w14:textId="77777777" w:rsidR="008A0E0F" w:rsidRPr="007E5308" w:rsidRDefault="00326233" w:rsidP="00A17141">
            <w:pPr>
              <w:keepNext/>
              <w:rPr>
                <w:b/>
                <w:bCs/>
              </w:rPr>
            </w:pPr>
            <w:r w:rsidRPr="007E5308">
              <w:rPr>
                <w:b/>
                <w:bCs/>
              </w:rPr>
              <w:t>Esemény- szám</w:t>
            </w:r>
          </w:p>
        </w:tc>
        <w:tc>
          <w:tcPr>
            <w:tcW w:w="1221" w:type="dxa"/>
            <w:shd w:val="clear" w:color="auto" w:fill="D9D9D9"/>
          </w:tcPr>
          <w:p w14:paraId="2CBC8B51" w14:textId="77777777" w:rsidR="008A0E0F" w:rsidRPr="007E5308" w:rsidRDefault="00326233" w:rsidP="00A17141">
            <w:pPr>
              <w:keepNext/>
              <w:rPr>
                <w:b/>
                <w:bCs/>
              </w:rPr>
            </w:pPr>
            <w:r w:rsidRPr="007E5308">
              <w:rPr>
                <w:b/>
                <w:bCs/>
              </w:rPr>
              <w:t>Esemény- hányados (%/év)</w:t>
            </w:r>
          </w:p>
        </w:tc>
        <w:tc>
          <w:tcPr>
            <w:tcW w:w="2131" w:type="dxa"/>
            <w:shd w:val="clear" w:color="auto" w:fill="D9D9D9"/>
          </w:tcPr>
          <w:p w14:paraId="583979A4" w14:textId="77777777" w:rsidR="008A0E0F" w:rsidRPr="007E5308" w:rsidRDefault="00326233" w:rsidP="00A17141">
            <w:pPr>
              <w:keepNext/>
              <w:rPr>
                <w:b/>
                <w:bCs/>
              </w:rPr>
            </w:pPr>
            <w:r w:rsidRPr="007E5308">
              <w:rPr>
                <w:b/>
                <w:bCs/>
              </w:rPr>
              <w:t>HR (95%-os CI)</w:t>
            </w:r>
          </w:p>
        </w:tc>
      </w:tr>
      <w:tr w:rsidR="008A0E0F" w:rsidRPr="001B06C9" w14:paraId="7828DFF0" w14:textId="77777777" w:rsidTr="00DA5A3C">
        <w:trPr>
          <w:cantSplit/>
        </w:trPr>
        <w:tc>
          <w:tcPr>
            <w:tcW w:w="1325" w:type="dxa"/>
          </w:tcPr>
          <w:p w14:paraId="02D0D818" w14:textId="3A813916" w:rsidR="008A0E0F" w:rsidRPr="007E5308" w:rsidRDefault="00D66EA9" w:rsidP="00A17141">
            <w:r>
              <w:t>≥ </w:t>
            </w:r>
            <w:r w:rsidR="00326233" w:rsidRPr="007E5308">
              <w:t xml:space="preserve">30 - </w:t>
            </w:r>
            <w:r>
              <w:t>≤ </w:t>
            </w:r>
            <w:r w:rsidR="00326233" w:rsidRPr="007E5308">
              <w:t>50</w:t>
            </w:r>
          </w:p>
        </w:tc>
        <w:tc>
          <w:tcPr>
            <w:tcW w:w="686" w:type="dxa"/>
          </w:tcPr>
          <w:p w14:paraId="20FED1D5" w14:textId="77777777" w:rsidR="008A0E0F" w:rsidRPr="007E5308" w:rsidRDefault="00326233" w:rsidP="00A17141">
            <w:r w:rsidRPr="007E5308">
              <w:t>1302</w:t>
            </w:r>
          </w:p>
        </w:tc>
        <w:tc>
          <w:tcPr>
            <w:tcW w:w="1064" w:type="dxa"/>
            <w:vAlign w:val="center"/>
          </w:tcPr>
          <w:p w14:paraId="6AC4AC4C" w14:textId="77777777" w:rsidR="008A0E0F" w:rsidRPr="007E5308" w:rsidRDefault="00326233" w:rsidP="007E5308">
            <w:pPr>
              <w:jc w:val="center"/>
            </w:pPr>
            <w:r w:rsidRPr="007E5308">
              <w:t>16</w:t>
            </w:r>
          </w:p>
        </w:tc>
        <w:tc>
          <w:tcPr>
            <w:tcW w:w="1050" w:type="dxa"/>
            <w:vAlign w:val="center"/>
          </w:tcPr>
          <w:p w14:paraId="1612E13D" w14:textId="77777777" w:rsidR="008A0E0F" w:rsidRPr="007E5308" w:rsidRDefault="00326233" w:rsidP="007E5308">
            <w:pPr>
              <w:jc w:val="center"/>
            </w:pPr>
            <w:r w:rsidRPr="007E5308">
              <w:t>0,64</w:t>
            </w:r>
          </w:p>
        </w:tc>
        <w:tc>
          <w:tcPr>
            <w:tcW w:w="574" w:type="dxa"/>
          </w:tcPr>
          <w:p w14:paraId="6D579DC6" w14:textId="77777777" w:rsidR="008A0E0F" w:rsidRPr="007E5308" w:rsidRDefault="00326233" w:rsidP="00DA5A3C">
            <w:r w:rsidRPr="007E5308">
              <w:t>1305</w:t>
            </w:r>
          </w:p>
        </w:tc>
        <w:tc>
          <w:tcPr>
            <w:tcW w:w="1021" w:type="dxa"/>
            <w:vAlign w:val="center"/>
          </w:tcPr>
          <w:p w14:paraId="554CB31C" w14:textId="77777777" w:rsidR="008A0E0F" w:rsidRPr="007E5308" w:rsidRDefault="00326233" w:rsidP="007E5308">
            <w:pPr>
              <w:jc w:val="center"/>
            </w:pPr>
            <w:r w:rsidRPr="007E5308">
              <w:t>35</w:t>
            </w:r>
          </w:p>
        </w:tc>
        <w:tc>
          <w:tcPr>
            <w:tcW w:w="1221" w:type="dxa"/>
            <w:vAlign w:val="center"/>
          </w:tcPr>
          <w:p w14:paraId="7A800E83" w14:textId="77777777" w:rsidR="008A0E0F" w:rsidRPr="007E5308" w:rsidRDefault="00326233" w:rsidP="007E5308">
            <w:pPr>
              <w:jc w:val="center"/>
            </w:pPr>
            <w:r w:rsidRPr="007E5308">
              <w:t>1,40</w:t>
            </w:r>
          </w:p>
        </w:tc>
        <w:tc>
          <w:tcPr>
            <w:tcW w:w="2131" w:type="dxa"/>
            <w:vAlign w:val="center"/>
          </w:tcPr>
          <w:p w14:paraId="1DB9B386" w14:textId="77777777" w:rsidR="008A0E0F" w:rsidRPr="007E5308" w:rsidRDefault="00326233" w:rsidP="007E5308">
            <w:pPr>
              <w:jc w:val="center"/>
            </w:pPr>
            <w:r w:rsidRPr="007E5308">
              <w:t>0,45 (0,25; 0,81)</w:t>
            </w:r>
          </w:p>
        </w:tc>
      </w:tr>
      <w:tr w:rsidR="008A0E0F" w:rsidRPr="001B06C9" w14:paraId="38357F8C" w14:textId="77777777" w:rsidTr="00DA5A3C">
        <w:trPr>
          <w:cantSplit/>
        </w:trPr>
        <w:tc>
          <w:tcPr>
            <w:tcW w:w="1325" w:type="dxa"/>
          </w:tcPr>
          <w:p w14:paraId="5323E63C" w14:textId="32E7D0FE" w:rsidR="008A0E0F" w:rsidRPr="007E5308" w:rsidRDefault="00D66EA9" w:rsidP="00A17141">
            <w:r>
              <w:t>&gt; </w:t>
            </w:r>
            <w:r w:rsidR="00326233" w:rsidRPr="007E5308">
              <w:t xml:space="preserve">50 - </w:t>
            </w:r>
            <w:r>
              <w:t>≤ </w:t>
            </w:r>
            <w:r w:rsidR="00326233" w:rsidRPr="007E5308">
              <w:t>70</w:t>
            </w:r>
          </w:p>
        </w:tc>
        <w:tc>
          <w:tcPr>
            <w:tcW w:w="686" w:type="dxa"/>
          </w:tcPr>
          <w:p w14:paraId="234462F1" w14:textId="77777777" w:rsidR="008A0E0F" w:rsidRPr="007E5308" w:rsidRDefault="00326233" w:rsidP="00A17141">
            <w:r w:rsidRPr="007E5308">
              <w:t>2093</w:t>
            </w:r>
          </w:p>
        </w:tc>
        <w:tc>
          <w:tcPr>
            <w:tcW w:w="1064" w:type="dxa"/>
            <w:vAlign w:val="center"/>
          </w:tcPr>
          <w:p w14:paraId="1194748C" w14:textId="77777777" w:rsidR="008A0E0F" w:rsidRPr="007E5308" w:rsidRDefault="00326233" w:rsidP="007E5308">
            <w:pPr>
              <w:jc w:val="center"/>
            </w:pPr>
            <w:r w:rsidRPr="007E5308">
              <w:t>19</w:t>
            </w:r>
          </w:p>
        </w:tc>
        <w:tc>
          <w:tcPr>
            <w:tcW w:w="1050" w:type="dxa"/>
            <w:vAlign w:val="center"/>
          </w:tcPr>
          <w:p w14:paraId="0747CCCB" w14:textId="77777777" w:rsidR="008A0E0F" w:rsidRPr="007E5308" w:rsidRDefault="00326233" w:rsidP="007E5308">
            <w:pPr>
              <w:jc w:val="center"/>
            </w:pPr>
            <w:r w:rsidRPr="007E5308">
              <w:t>0,42</w:t>
            </w:r>
          </w:p>
        </w:tc>
        <w:tc>
          <w:tcPr>
            <w:tcW w:w="574" w:type="dxa"/>
          </w:tcPr>
          <w:p w14:paraId="6888487B" w14:textId="77777777" w:rsidR="008A0E0F" w:rsidRPr="007E5308" w:rsidRDefault="00326233" w:rsidP="00DA5A3C">
            <w:r w:rsidRPr="007E5308">
              <w:t>2106</w:t>
            </w:r>
          </w:p>
        </w:tc>
        <w:tc>
          <w:tcPr>
            <w:tcW w:w="1021" w:type="dxa"/>
            <w:vAlign w:val="center"/>
          </w:tcPr>
          <w:p w14:paraId="4F51947D" w14:textId="77777777" w:rsidR="008A0E0F" w:rsidRPr="007E5308" w:rsidRDefault="00326233" w:rsidP="007E5308">
            <w:pPr>
              <w:jc w:val="center"/>
            </w:pPr>
            <w:r w:rsidRPr="007E5308">
              <w:t>51</w:t>
            </w:r>
          </w:p>
        </w:tc>
        <w:tc>
          <w:tcPr>
            <w:tcW w:w="1221" w:type="dxa"/>
            <w:vAlign w:val="center"/>
          </w:tcPr>
          <w:p w14:paraId="07BA5847" w14:textId="77777777" w:rsidR="008A0E0F" w:rsidRPr="007E5308" w:rsidRDefault="00326233" w:rsidP="007E5308">
            <w:pPr>
              <w:jc w:val="center"/>
            </w:pPr>
            <w:r w:rsidRPr="007E5308">
              <w:t>1,10</w:t>
            </w:r>
          </w:p>
        </w:tc>
        <w:tc>
          <w:tcPr>
            <w:tcW w:w="2131" w:type="dxa"/>
            <w:vAlign w:val="center"/>
          </w:tcPr>
          <w:p w14:paraId="12D95F9B" w14:textId="77777777" w:rsidR="008A0E0F" w:rsidRPr="007E5308" w:rsidRDefault="00326233" w:rsidP="007E5308">
            <w:pPr>
              <w:jc w:val="center"/>
            </w:pPr>
            <w:r w:rsidRPr="007E5308">
              <w:t>0,38 (0,22; 0,64)</w:t>
            </w:r>
          </w:p>
        </w:tc>
      </w:tr>
      <w:tr w:rsidR="008A0E0F" w:rsidRPr="001B06C9" w14:paraId="1D2AE8FE" w14:textId="77777777" w:rsidTr="00DA5A3C">
        <w:trPr>
          <w:cantSplit/>
        </w:trPr>
        <w:tc>
          <w:tcPr>
            <w:tcW w:w="1325" w:type="dxa"/>
          </w:tcPr>
          <w:p w14:paraId="776AE736" w14:textId="559136B8" w:rsidR="008A0E0F" w:rsidRPr="007E5308" w:rsidRDefault="00D66EA9" w:rsidP="00A17141">
            <w:r>
              <w:t>&gt; </w:t>
            </w:r>
            <w:r w:rsidR="00326233" w:rsidRPr="007E5308">
              <w:t xml:space="preserve">70 - </w:t>
            </w:r>
            <w:r>
              <w:t>≤ </w:t>
            </w:r>
            <w:r w:rsidR="00326233" w:rsidRPr="007E5308">
              <w:t>90</w:t>
            </w:r>
          </w:p>
        </w:tc>
        <w:tc>
          <w:tcPr>
            <w:tcW w:w="686" w:type="dxa"/>
          </w:tcPr>
          <w:p w14:paraId="5B34FC26" w14:textId="77777777" w:rsidR="008A0E0F" w:rsidRPr="007E5308" w:rsidRDefault="00326233" w:rsidP="00A17141">
            <w:r w:rsidRPr="007E5308">
              <w:t>1661</w:t>
            </w:r>
          </w:p>
        </w:tc>
        <w:tc>
          <w:tcPr>
            <w:tcW w:w="1064" w:type="dxa"/>
            <w:vAlign w:val="center"/>
          </w:tcPr>
          <w:p w14:paraId="1ABA2FA0" w14:textId="77777777" w:rsidR="008A0E0F" w:rsidRPr="007E5308" w:rsidRDefault="00326233" w:rsidP="007E5308">
            <w:pPr>
              <w:jc w:val="center"/>
            </w:pPr>
            <w:r w:rsidRPr="007E5308">
              <w:t>17</w:t>
            </w:r>
          </w:p>
        </w:tc>
        <w:tc>
          <w:tcPr>
            <w:tcW w:w="1050" w:type="dxa"/>
            <w:vAlign w:val="center"/>
          </w:tcPr>
          <w:p w14:paraId="73C1BD3A" w14:textId="77777777" w:rsidR="008A0E0F" w:rsidRPr="007E5308" w:rsidRDefault="00326233" w:rsidP="007E5308">
            <w:pPr>
              <w:jc w:val="center"/>
            </w:pPr>
            <w:r w:rsidRPr="007E5308">
              <w:t>0,44</w:t>
            </w:r>
          </w:p>
        </w:tc>
        <w:tc>
          <w:tcPr>
            <w:tcW w:w="574" w:type="dxa"/>
          </w:tcPr>
          <w:p w14:paraId="6A854B6F" w14:textId="77777777" w:rsidR="008A0E0F" w:rsidRPr="007E5308" w:rsidRDefault="00326233" w:rsidP="00DA5A3C">
            <w:r w:rsidRPr="007E5308">
              <w:t>1703</w:t>
            </w:r>
          </w:p>
        </w:tc>
        <w:tc>
          <w:tcPr>
            <w:tcW w:w="1021" w:type="dxa"/>
            <w:vAlign w:val="center"/>
          </w:tcPr>
          <w:p w14:paraId="16ABDAC9" w14:textId="77777777" w:rsidR="008A0E0F" w:rsidRPr="007E5308" w:rsidRDefault="00326233" w:rsidP="007E5308">
            <w:pPr>
              <w:jc w:val="center"/>
            </w:pPr>
            <w:r w:rsidRPr="007E5308">
              <w:t>35</w:t>
            </w:r>
          </w:p>
        </w:tc>
        <w:tc>
          <w:tcPr>
            <w:tcW w:w="1221" w:type="dxa"/>
            <w:vAlign w:val="center"/>
          </w:tcPr>
          <w:p w14:paraId="59F5155A" w14:textId="77777777" w:rsidR="008A0E0F" w:rsidRPr="007E5308" w:rsidRDefault="00326233" w:rsidP="007E5308">
            <w:pPr>
              <w:jc w:val="center"/>
            </w:pPr>
            <w:r w:rsidRPr="007E5308">
              <w:t>0,89</w:t>
            </w:r>
          </w:p>
        </w:tc>
        <w:tc>
          <w:tcPr>
            <w:tcW w:w="2131" w:type="dxa"/>
            <w:vAlign w:val="center"/>
          </w:tcPr>
          <w:p w14:paraId="2A4110B6" w14:textId="77777777" w:rsidR="008A0E0F" w:rsidRPr="007E5308" w:rsidRDefault="00326233" w:rsidP="007E5308">
            <w:pPr>
              <w:jc w:val="center"/>
            </w:pPr>
            <w:r w:rsidRPr="007E5308">
              <w:t>0,50 (0,28; 0,89)</w:t>
            </w:r>
          </w:p>
        </w:tc>
      </w:tr>
      <w:tr w:rsidR="008A0E0F" w:rsidRPr="001B06C9" w14:paraId="37FCAF3E" w14:textId="77777777" w:rsidTr="00DA5A3C">
        <w:trPr>
          <w:cantSplit/>
        </w:trPr>
        <w:tc>
          <w:tcPr>
            <w:tcW w:w="1325" w:type="dxa"/>
          </w:tcPr>
          <w:p w14:paraId="123907B5" w14:textId="26CE239B" w:rsidR="008A0E0F" w:rsidRPr="007E5308" w:rsidRDefault="00D66EA9" w:rsidP="00A17141">
            <w:r>
              <w:t>&gt; </w:t>
            </w:r>
            <w:r w:rsidR="00326233" w:rsidRPr="007E5308">
              <w:t xml:space="preserve">90 - </w:t>
            </w:r>
            <w:r>
              <w:t>≤ </w:t>
            </w:r>
            <w:r w:rsidR="00326233" w:rsidRPr="007E5308">
              <w:t>110</w:t>
            </w:r>
          </w:p>
        </w:tc>
        <w:tc>
          <w:tcPr>
            <w:tcW w:w="686" w:type="dxa"/>
          </w:tcPr>
          <w:p w14:paraId="30E95D68" w14:textId="77777777" w:rsidR="008A0E0F" w:rsidRPr="007E5308" w:rsidRDefault="00326233" w:rsidP="00A17141">
            <w:r w:rsidRPr="007E5308">
              <w:t>927</w:t>
            </w:r>
          </w:p>
        </w:tc>
        <w:tc>
          <w:tcPr>
            <w:tcW w:w="1064" w:type="dxa"/>
            <w:vAlign w:val="center"/>
          </w:tcPr>
          <w:p w14:paraId="03B13088" w14:textId="77777777" w:rsidR="008A0E0F" w:rsidRPr="007E5308" w:rsidRDefault="00326233" w:rsidP="007E5308">
            <w:pPr>
              <w:jc w:val="center"/>
            </w:pPr>
            <w:r w:rsidRPr="007E5308">
              <w:t>5</w:t>
            </w:r>
          </w:p>
        </w:tc>
        <w:tc>
          <w:tcPr>
            <w:tcW w:w="1050" w:type="dxa"/>
            <w:vAlign w:val="center"/>
          </w:tcPr>
          <w:p w14:paraId="3F9F8B67" w14:textId="77777777" w:rsidR="008A0E0F" w:rsidRPr="007E5308" w:rsidRDefault="00326233" w:rsidP="007E5308">
            <w:pPr>
              <w:jc w:val="center"/>
            </w:pPr>
            <w:r w:rsidRPr="007E5308">
              <w:t>0,23</w:t>
            </w:r>
          </w:p>
        </w:tc>
        <w:tc>
          <w:tcPr>
            <w:tcW w:w="574" w:type="dxa"/>
          </w:tcPr>
          <w:p w14:paraId="66B3B885" w14:textId="77777777" w:rsidR="008A0E0F" w:rsidRPr="007E5308" w:rsidRDefault="00326233" w:rsidP="00DA5A3C">
            <w:r w:rsidRPr="007E5308">
              <w:t>960</w:t>
            </w:r>
          </w:p>
        </w:tc>
        <w:tc>
          <w:tcPr>
            <w:tcW w:w="1021" w:type="dxa"/>
            <w:vAlign w:val="center"/>
          </w:tcPr>
          <w:p w14:paraId="17BAB8CF" w14:textId="77777777" w:rsidR="008A0E0F" w:rsidRPr="007E5308" w:rsidRDefault="00326233" w:rsidP="007E5308">
            <w:pPr>
              <w:jc w:val="center"/>
            </w:pPr>
            <w:r w:rsidRPr="007E5308">
              <w:t>6</w:t>
            </w:r>
          </w:p>
        </w:tc>
        <w:tc>
          <w:tcPr>
            <w:tcW w:w="1221" w:type="dxa"/>
            <w:vAlign w:val="center"/>
          </w:tcPr>
          <w:p w14:paraId="7150A5A7" w14:textId="77777777" w:rsidR="008A0E0F" w:rsidRPr="007E5308" w:rsidRDefault="00326233" w:rsidP="007E5308">
            <w:pPr>
              <w:jc w:val="center"/>
            </w:pPr>
            <w:r w:rsidRPr="007E5308">
              <w:t>0,26</w:t>
            </w:r>
          </w:p>
        </w:tc>
        <w:tc>
          <w:tcPr>
            <w:tcW w:w="2131" w:type="dxa"/>
            <w:vAlign w:val="center"/>
          </w:tcPr>
          <w:p w14:paraId="3DEFEA4F" w14:textId="77777777" w:rsidR="008A0E0F" w:rsidRPr="007E5308" w:rsidRDefault="00326233" w:rsidP="007E5308">
            <w:pPr>
              <w:jc w:val="center"/>
            </w:pPr>
            <w:r w:rsidRPr="007E5308">
              <w:t>0,87 (0,27; 2,86)</w:t>
            </w:r>
          </w:p>
        </w:tc>
      </w:tr>
      <w:tr w:rsidR="008A0E0F" w:rsidRPr="001B06C9" w14:paraId="2D3F0D4C" w14:textId="77777777" w:rsidTr="00DA5A3C">
        <w:trPr>
          <w:cantSplit/>
        </w:trPr>
        <w:tc>
          <w:tcPr>
            <w:tcW w:w="1325" w:type="dxa"/>
          </w:tcPr>
          <w:p w14:paraId="73DBAF7E" w14:textId="1252B678" w:rsidR="008A0E0F" w:rsidRPr="007E5308" w:rsidRDefault="00D66EA9" w:rsidP="00A17141">
            <w:r>
              <w:t>&gt; </w:t>
            </w:r>
            <w:r w:rsidR="00326233" w:rsidRPr="007E5308">
              <w:t xml:space="preserve">110 - </w:t>
            </w:r>
            <w:r>
              <w:t>≤ </w:t>
            </w:r>
            <w:r w:rsidR="00326233" w:rsidRPr="007E5308">
              <w:t>130</w:t>
            </w:r>
          </w:p>
        </w:tc>
        <w:tc>
          <w:tcPr>
            <w:tcW w:w="686" w:type="dxa"/>
          </w:tcPr>
          <w:p w14:paraId="4DE86A09" w14:textId="77777777" w:rsidR="008A0E0F" w:rsidRPr="007E5308" w:rsidRDefault="00326233" w:rsidP="00A17141">
            <w:r w:rsidRPr="007E5308">
              <w:t>497</w:t>
            </w:r>
          </w:p>
        </w:tc>
        <w:tc>
          <w:tcPr>
            <w:tcW w:w="1064" w:type="dxa"/>
            <w:vAlign w:val="center"/>
          </w:tcPr>
          <w:p w14:paraId="6838BF72" w14:textId="77777777" w:rsidR="008A0E0F" w:rsidRPr="007E5308" w:rsidRDefault="00326233" w:rsidP="007E5308">
            <w:pPr>
              <w:jc w:val="center"/>
            </w:pPr>
            <w:r w:rsidRPr="007E5308">
              <w:t>2</w:t>
            </w:r>
          </w:p>
        </w:tc>
        <w:tc>
          <w:tcPr>
            <w:tcW w:w="1050" w:type="dxa"/>
            <w:vAlign w:val="center"/>
          </w:tcPr>
          <w:p w14:paraId="641572FF" w14:textId="77777777" w:rsidR="008A0E0F" w:rsidRPr="007E5308" w:rsidRDefault="00326233" w:rsidP="007E5308">
            <w:pPr>
              <w:jc w:val="center"/>
            </w:pPr>
            <w:r w:rsidRPr="007E5308">
              <w:t>0,17</w:t>
            </w:r>
          </w:p>
        </w:tc>
        <w:tc>
          <w:tcPr>
            <w:tcW w:w="574" w:type="dxa"/>
          </w:tcPr>
          <w:p w14:paraId="25E980C6" w14:textId="77777777" w:rsidR="008A0E0F" w:rsidRPr="007E5308" w:rsidRDefault="00326233" w:rsidP="00DA5A3C">
            <w:r w:rsidRPr="007E5308">
              <w:t>469</w:t>
            </w:r>
          </w:p>
        </w:tc>
        <w:tc>
          <w:tcPr>
            <w:tcW w:w="1021" w:type="dxa"/>
            <w:vAlign w:val="center"/>
          </w:tcPr>
          <w:p w14:paraId="09FDE122" w14:textId="77777777" w:rsidR="008A0E0F" w:rsidRPr="007E5308" w:rsidRDefault="00326233" w:rsidP="007E5308">
            <w:pPr>
              <w:jc w:val="center"/>
            </w:pPr>
            <w:r w:rsidRPr="007E5308">
              <w:t>3</w:t>
            </w:r>
          </w:p>
        </w:tc>
        <w:tc>
          <w:tcPr>
            <w:tcW w:w="1221" w:type="dxa"/>
            <w:vAlign w:val="center"/>
          </w:tcPr>
          <w:p w14:paraId="6BB2877A" w14:textId="77777777" w:rsidR="008A0E0F" w:rsidRPr="007E5308" w:rsidRDefault="00326233" w:rsidP="007E5308">
            <w:pPr>
              <w:jc w:val="center"/>
            </w:pPr>
            <w:r w:rsidRPr="007E5308">
              <w:t>0,26</w:t>
            </w:r>
          </w:p>
        </w:tc>
        <w:tc>
          <w:tcPr>
            <w:tcW w:w="2131" w:type="dxa"/>
            <w:vAlign w:val="center"/>
          </w:tcPr>
          <w:p w14:paraId="3B044104" w14:textId="77777777" w:rsidR="008A0E0F" w:rsidRPr="007E5308" w:rsidRDefault="00326233" w:rsidP="007E5308">
            <w:pPr>
              <w:jc w:val="center"/>
            </w:pPr>
            <w:r w:rsidRPr="007E5308">
              <w:t>--</w:t>
            </w:r>
            <w:r w:rsidRPr="00026048">
              <w:rPr>
                <w:vertAlign w:val="superscript"/>
              </w:rPr>
              <w:t>*</w:t>
            </w:r>
          </w:p>
        </w:tc>
      </w:tr>
      <w:tr w:rsidR="008A0E0F" w:rsidRPr="001B06C9" w14:paraId="4257B5A6" w14:textId="77777777" w:rsidTr="00DA5A3C">
        <w:trPr>
          <w:cantSplit/>
        </w:trPr>
        <w:tc>
          <w:tcPr>
            <w:tcW w:w="1325" w:type="dxa"/>
          </w:tcPr>
          <w:p w14:paraId="66EDE417" w14:textId="0A2ED3AB" w:rsidR="008A0E0F" w:rsidRPr="007E5308" w:rsidRDefault="00D66EA9" w:rsidP="00A17141">
            <w:pPr>
              <w:keepNext/>
            </w:pPr>
            <w:r>
              <w:t>&gt; </w:t>
            </w:r>
            <w:r w:rsidR="00326233" w:rsidRPr="007E5308">
              <w:t>130</w:t>
            </w:r>
          </w:p>
        </w:tc>
        <w:tc>
          <w:tcPr>
            <w:tcW w:w="686" w:type="dxa"/>
          </w:tcPr>
          <w:p w14:paraId="4F542B22" w14:textId="77777777" w:rsidR="008A0E0F" w:rsidRPr="007E5308" w:rsidRDefault="00326233" w:rsidP="00A17141">
            <w:pPr>
              <w:keepNext/>
            </w:pPr>
            <w:r w:rsidRPr="007E5308">
              <w:t>462</w:t>
            </w:r>
          </w:p>
        </w:tc>
        <w:tc>
          <w:tcPr>
            <w:tcW w:w="1064" w:type="dxa"/>
            <w:vAlign w:val="center"/>
          </w:tcPr>
          <w:p w14:paraId="6B079CF4" w14:textId="77777777" w:rsidR="008A0E0F" w:rsidRPr="007E5308" w:rsidRDefault="00326233" w:rsidP="007E5308">
            <w:pPr>
              <w:keepNext/>
              <w:jc w:val="center"/>
            </w:pPr>
            <w:r w:rsidRPr="007E5308">
              <w:t>1</w:t>
            </w:r>
          </w:p>
        </w:tc>
        <w:tc>
          <w:tcPr>
            <w:tcW w:w="1050" w:type="dxa"/>
            <w:vAlign w:val="center"/>
          </w:tcPr>
          <w:p w14:paraId="1E1D222C" w14:textId="77777777" w:rsidR="008A0E0F" w:rsidRPr="007E5308" w:rsidRDefault="00326233" w:rsidP="007E5308">
            <w:pPr>
              <w:keepNext/>
              <w:jc w:val="center"/>
            </w:pPr>
            <w:r w:rsidRPr="007E5308">
              <w:t>0,09</w:t>
            </w:r>
          </w:p>
        </w:tc>
        <w:tc>
          <w:tcPr>
            <w:tcW w:w="574" w:type="dxa"/>
          </w:tcPr>
          <w:p w14:paraId="5EB4AA41" w14:textId="77777777" w:rsidR="008A0E0F" w:rsidRPr="007E5308" w:rsidRDefault="00326233" w:rsidP="00DA5A3C">
            <w:pPr>
              <w:keepNext/>
            </w:pPr>
            <w:r w:rsidRPr="007E5308">
              <w:t>418</w:t>
            </w:r>
          </w:p>
        </w:tc>
        <w:tc>
          <w:tcPr>
            <w:tcW w:w="1021" w:type="dxa"/>
            <w:vAlign w:val="center"/>
          </w:tcPr>
          <w:p w14:paraId="53F46943" w14:textId="77777777" w:rsidR="008A0E0F" w:rsidRPr="007E5308" w:rsidRDefault="00326233" w:rsidP="007E5308">
            <w:pPr>
              <w:keepNext/>
              <w:jc w:val="center"/>
            </w:pPr>
            <w:r w:rsidRPr="007E5308">
              <w:t>1</w:t>
            </w:r>
          </w:p>
        </w:tc>
        <w:tc>
          <w:tcPr>
            <w:tcW w:w="1221" w:type="dxa"/>
            <w:vAlign w:val="center"/>
          </w:tcPr>
          <w:p w14:paraId="62770D86" w14:textId="77777777" w:rsidR="008A0E0F" w:rsidRPr="007E5308" w:rsidRDefault="00326233" w:rsidP="007E5308">
            <w:pPr>
              <w:keepNext/>
              <w:jc w:val="center"/>
            </w:pPr>
            <w:r w:rsidRPr="007E5308">
              <w:t>0,10</w:t>
            </w:r>
          </w:p>
        </w:tc>
        <w:tc>
          <w:tcPr>
            <w:tcW w:w="2131" w:type="dxa"/>
            <w:vAlign w:val="center"/>
          </w:tcPr>
          <w:p w14:paraId="0C4EB3E3" w14:textId="77777777" w:rsidR="008A0E0F" w:rsidRPr="007E5308" w:rsidRDefault="00326233" w:rsidP="007E5308">
            <w:pPr>
              <w:keepNext/>
              <w:jc w:val="center"/>
            </w:pPr>
            <w:r w:rsidRPr="007E5308">
              <w:t>--</w:t>
            </w:r>
            <w:r w:rsidRPr="00026048">
              <w:rPr>
                <w:vertAlign w:val="superscript"/>
              </w:rPr>
              <w:t>*</w:t>
            </w:r>
          </w:p>
        </w:tc>
      </w:tr>
    </w:tbl>
    <w:p w14:paraId="39E08542" w14:textId="23AFC818" w:rsidR="008A0E0F" w:rsidRPr="00026048" w:rsidRDefault="00326233" w:rsidP="00026048">
      <w:pPr>
        <w:keepNext/>
        <w:rPr>
          <w:sz w:val="20"/>
          <w:szCs w:val="20"/>
        </w:rPr>
      </w:pPr>
      <w:r w:rsidRPr="00026048">
        <w:rPr>
          <w:sz w:val="20"/>
          <w:szCs w:val="20"/>
        </w:rPr>
        <w:t xml:space="preserve">Rövidítések: N = vizsgálati alanyok száma az mITT-populációban a teljes vizsgálati időszak alatt, </w:t>
      </w:r>
      <w:r w:rsidR="00911051">
        <w:rPr>
          <w:sz w:val="20"/>
          <w:szCs w:val="20"/>
        </w:rPr>
        <w:br/>
      </w:r>
      <w:r w:rsidRPr="00026048">
        <w:rPr>
          <w:sz w:val="20"/>
          <w:szCs w:val="20"/>
        </w:rPr>
        <w:t>mITT = kezelésbe bevont, módosított; n = betegek száma az alcsoportban; HR = relatív hazárd warfarinnal szemben; CI = konfidencia intervallum</w:t>
      </w:r>
    </w:p>
    <w:p w14:paraId="75651AA7" w14:textId="77777777" w:rsidR="008A0E0F" w:rsidRPr="00026048" w:rsidRDefault="00326233" w:rsidP="00026048">
      <w:pPr>
        <w:keepNext/>
        <w:rPr>
          <w:sz w:val="20"/>
          <w:szCs w:val="20"/>
        </w:rPr>
      </w:pPr>
      <w:r w:rsidRPr="00026048">
        <w:rPr>
          <w:sz w:val="20"/>
          <w:szCs w:val="20"/>
        </w:rPr>
        <w:t>*HR-t nem számítottak, ha az eseményszám 5 alatti volt egy kezelési csoportban.</w:t>
      </w:r>
    </w:p>
    <w:p w14:paraId="42BC652A" w14:textId="77777777" w:rsidR="008A0E0F" w:rsidRPr="00026048" w:rsidRDefault="00326233" w:rsidP="00026048">
      <w:pPr>
        <w:rPr>
          <w:sz w:val="20"/>
          <w:szCs w:val="20"/>
        </w:rPr>
      </w:pPr>
      <w:r w:rsidRPr="00A00731">
        <w:rPr>
          <w:sz w:val="20"/>
          <w:szCs w:val="20"/>
          <w:vertAlign w:val="superscript"/>
        </w:rPr>
        <w:t>a</w:t>
      </w:r>
      <w:r w:rsidRPr="00026048">
        <w:rPr>
          <w:sz w:val="20"/>
          <w:szCs w:val="20"/>
        </w:rPr>
        <w:t xml:space="preserve"> A kezelés alatti időszak: a vizsgálati készítmény első adagjától az utolsó adagig eltelt idő plusz 3 nap.</w:t>
      </w:r>
    </w:p>
    <w:p w14:paraId="5A548965" w14:textId="77777777" w:rsidR="00E91E20" w:rsidRPr="00026048" w:rsidRDefault="00E91E20" w:rsidP="00026048"/>
    <w:p w14:paraId="12B06AA2" w14:textId="091D207F" w:rsidR="008A0E0F" w:rsidRPr="00026048" w:rsidRDefault="00326233" w:rsidP="00026048">
      <w:r w:rsidRPr="00026048">
        <w:t>Alcsoport analízisekben a 60</w:t>
      </w:r>
      <w:r w:rsidR="006F672B">
        <w:t> mg</w:t>
      </w:r>
      <w:r w:rsidRPr="00026048">
        <w:t>-os kezelési csoport azon vizsgálati alanyainál, akiknél az ENGAGE AF-TIMI 48 vizsgálatban 60</w:t>
      </w:r>
      <w:r w:rsidR="006F672B">
        <w:t> kg</w:t>
      </w:r>
      <w:r w:rsidRPr="00026048">
        <w:t xml:space="preserve"> vagy annál alacsonyabb testtömeg, közepes mértékű</w:t>
      </w:r>
      <w:r w:rsidR="00E91E20" w:rsidRPr="00026048">
        <w:t xml:space="preserve"> </w:t>
      </w:r>
      <w:r w:rsidRPr="00026048">
        <w:t>vesekárosodás vagy P-gp-inhibitorok egyidejű alkalmazása miatt a</w:t>
      </w:r>
      <w:r w:rsidR="00F611B2">
        <w:t xml:space="preserve"> dózist</w:t>
      </w:r>
      <w:r w:rsidRPr="00026048">
        <w:t xml:space="preserve"> 30</w:t>
      </w:r>
      <w:r w:rsidR="006F672B">
        <w:t> mg</w:t>
      </w:r>
      <w:r w:rsidRPr="00026048">
        <w:t>-ra csökkentették, a 30</w:t>
      </w:r>
      <w:r w:rsidR="006F672B">
        <w:t> mg</w:t>
      </w:r>
      <w:r w:rsidRPr="00026048">
        <w:t>-os csökkentett edoxabán</w:t>
      </w:r>
      <w:r w:rsidR="00F611B2">
        <w:t>-dózist</w:t>
      </w:r>
      <w:r w:rsidRPr="00026048">
        <w:t xml:space="preserve"> szedő betegek közül 104-nél (3,05%</w:t>
      </w:r>
      <w:r w:rsidR="00D66EA9">
        <w:t> év</w:t>
      </w:r>
      <w:r w:rsidRPr="00026048">
        <w:t xml:space="preserve">ente), a csökkentett </w:t>
      </w:r>
      <w:r w:rsidR="00F611B2">
        <w:t xml:space="preserve">dózisú </w:t>
      </w:r>
      <w:r w:rsidRPr="00026048">
        <w:t>warfarint szedők közül 166-nál (4,85%</w:t>
      </w:r>
      <w:r w:rsidR="00D66EA9">
        <w:t> év</w:t>
      </w:r>
      <w:r w:rsidRPr="00026048">
        <w:t>ente) fordult elő major vérzéses esemény [HR (95%</w:t>
      </w:r>
      <w:r w:rsidR="00F611B2">
        <w:t xml:space="preserve">-os </w:t>
      </w:r>
      <w:r w:rsidRPr="00026048">
        <w:t>CI): 0,63 (0,50; 0,81)].</w:t>
      </w:r>
    </w:p>
    <w:p w14:paraId="14F773B7" w14:textId="77777777" w:rsidR="008A0E0F" w:rsidRPr="00026048" w:rsidRDefault="008A0E0F" w:rsidP="00026048"/>
    <w:p w14:paraId="741EE30F" w14:textId="31AC8193" w:rsidR="008A0E0F" w:rsidRPr="00026048" w:rsidRDefault="00326233" w:rsidP="00026048">
      <w:r w:rsidRPr="00026048">
        <w:t>Az ENGAGE-AF-TIMI 48 vizsgálatban az összesített klinikai kimenetel (első stroke, SEE, major vérzés és bármely eredetű halálozás; mITT populáció, a vizsgálat teljes időtartama) jelentős javulást mutatott az edoxabán javára, amikor a 60</w:t>
      </w:r>
      <w:r w:rsidR="006F672B">
        <w:t> mg</w:t>
      </w:r>
      <w:r w:rsidRPr="00026048">
        <w:t>-os edoxabán-csoportot warfarinnal hasonlították össze (HR (95% CI): 0,89 (0,83; 0,96) p = 0,0024).</w:t>
      </w:r>
    </w:p>
    <w:p w14:paraId="234D0384" w14:textId="77777777" w:rsidR="00E91E20" w:rsidRPr="00026048" w:rsidRDefault="00E91E20" w:rsidP="00026048"/>
    <w:p w14:paraId="5FF99D66" w14:textId="77777777" w:rsidR="008A0E0F" w:rsidRPr="00026048" w:rsidRDefault="00326233" w:rsidP="00026048">
      <w:pPr>
        <w:keepNext/>
        <w:rPr>
          <w:i/>
          <w:iCs/>
        </w:rPr>
      </w:pPr>
      <w:r w:rsidRPr="00026048">
        <w:rPr>
          <w:i/>
          <w:iCs/>
        </w:rPr>
        <w:t>DVT kezelése, PE kezelése és ismétlődő DVT és PE (VTE) megelőzése</w:t>
      </w:r>
    </w:p>
    <w:p w14:paraId="06184214" w14:textId="77777777" w:rsidR="008A0E0F" w:rsidRPr="00026048" w:rsidRDefault="00326233" w:rsidP="00026048">
      <w:r w:rsidRPr="00026048">
        <w:t>Az edoxabán vénás thromboembolia (VTE) klinikai programot arra tervezték, hogy kimutassa az edoxabán hatásosságát és biztonságosságát DVT és PE kezelésében, illetve az ismétlődő DVT és PE megelőzésében.</w:t>
      </w:r>
    </w:p>
    <w:p w14:paraId="6BAB9B95" w14:textId="77777777" w:rsidR="008A0E0F" w:rsidRPr="00026048" w:rsidRDefault="008A0E0F" w:rsidP="00026048"/>
    <w:p w14:paraId="317C8450" w14:textId="41F3AA03" w:rsidR="008A0E0F" w:rsidRPr="00026048" w:rsidRDefault="00326233" w:rsidP="00026048">
      <w:r w:rsidRPr="00026048">
        <w:t>A pivotális Hokusai-VTE vizsgálatban 8292 vizsgálati alanyt randomizáltak kezdeti heparin kezelésre (enoxaparinra vagy nem frakcionált heparinra), amelyet napi egyszer 60</w:t>
      </w:r>
      <w:r w:rsidR="006F672B">
        <w:t> mg</w:t>
      </w:r>
      <w:r w:rsidRPr="00026048">
        <w:t xml:space="preserve"> edoxabán vagy komparátor kezelés követett. A komparátor karon a vizsgálati alanyok egyszerre kaptak kezdeti heparin kezelést és warfarint 2,0 és 3,0 közötti INR-értékre titrálva, ezután csak warfarint kaptak. A kezelés időtartama 3 és 12 hónap között volt, a vizsgálóorvos elbírálásának megfelelően, amelyet a beteg klinikai jellemzői alapján állapított meg.</w:t>
      </w:r>
    </w:p>
    <w:p w14:paraId="1B443052" w14:textId="77777777" w:rsidR="00E91E20" w:rsidRPr="00026048" w:rsidRDefault="00E91E20" w:rsidP="00026048"/>
    <w:p w14:paraId="10ECBB2B" w14:textId="77777777" w:rsidR="008A0E0F" w:rsidRPr="00026048" w:rsidRDefault="00326233" w:rsidP="00026048">
      <w:r w:rsidRPr="00026048">
        <w:t>Az edoxabánnal kezelt betegek többsége fehér bőrű (69,6%) és ázsiai (21,0%) volt, 3,8%-uk volt fekete bőrű, és 5,3%-ukat egyéb rasszhoz tartozóként kategorizálták.</w:t>
      </w:r>
    </w:p>
    <w:p w14:paraId="64D52CBF" w14:textId="77777777" w:rsidR="008A0E0F" w:rsidRPr="00026048" w:rsidRDefault="008A0E0F" w:rsidP="00026048"/>
    <w:p w14:paraId="61228A34" w14:textId="77777777" w:rsidR="008A0E0F" w:rsidRPr="00026048" w:rsidRDefault="00326233" w:rsidP="00026048">
      <w:r w:rsidRPr="00026048">
        <w:t>A kezelés időtartama legalább 3 hónap volt 3718 (91,6%), edoxabánt kapó vizsgálati alany esetében, szemben 3727 (91,4%), warfarint kapó alannyal, illetve legalább 6 hónap volt 3495 (86,1%) edoxabánt kapó vizsgálati alany esetében, szemben 3491 (85,6%) warfarin alannyal, valamint legalább 12 hónap volt 1643 (40,5%), edoxabánt kapó vizsgálati alany esetében, szemben 1659 (40,4%), warfarint kapó vizsgálati alannyal.</w:t>
      </w:r>
    </w:p>
    <w:p w14:paraId="051CDF89" w14:textId="77777777" w:rsidR="008A0E0F" w:rsidRPr="00026048" w:rsidRDefault="008A0E0F" w:rsidP="00026048"/>
    <w:p w14:paraId="3FB83ACD" w14:textId="77777777" w:rsidR="008A0E0F" w:rsidRPr="00026048" w:rsidRDefault="00326233" w:rsidP="00026048">
      <w:r w:rsidRPr="00026048">
        <w:t>Az elsődleges hatásossági végpont a tünetekkel járó VTE ismétlődése volt, amelyet az ismétlődő, tünetekkel járó DVT, a nem halálos, tünetekkel járó PE és a halálos kimenetelű PE alkotta összetett végpontként definiáltak a 12 hónapos vizsgálati időszak alatt. Másodlagos hatásossági összetett végpont volt az ismétlődő VTE klinikai kimenetele és az összmortalitás.</w:t>
      </w:r>
    </w:p>
    <w:p w14:paraId="19B48E83" w14:textId="77777777" w:rsidR="008A0E0F" w:rsidRPr="00026048" w:rsidRDefault="008A0E0F" w:rsidP="00026048"/>
    <w:p w14:paraId="3ECBE85E" w14:textId="42FA6BB0" w:rsidR="008A0E0F" w:rsidRPr="00026048" w:rsidRDefault="00326233" w:rsidP="00026048">
      <w:r w:rsidRPr="00026048">
        <w:t>Napi egyszer 30</w:t>
      </w:r>
      <w:r w:rsidR="006F672B">
        <w:t> mg</w:t>
      </w:r>
      <w:r w:rsidRPr="00026048">
        <w:t xml:space="preserve"> edoxabánt alkalmaztak azoknál a vizsgálati alanyoknál, akiknél az alábbi klinikai jellemzők közül egy vagy több előfordult: közepes mértékű vesekárosodás (CrCl 30-50</w:t>
      </w:r>
      <w:r w:rsidR="006F672B">
        <w:t> ml/perc</w:t>
      </w:r>
      <w:r w:rsidRPr="00026048">
        <w:t xml:space="preserve">), testtömeg </w:t>
      </w:r>
      <w:r w:rsidR="00D66EA9">
        <w:t>≤ </w:t>
      </w:r>
      <w:r w:rsidRPr="00026048">
        <w:t>60</w:t>
      </w:r>
      <w:r w:rsidR="006F672B">
        <w:t> kg</w:t>
      </w:r>
      <w:r w:rsidRPr="00026048">
        <w:t>, bizonyos P-gp-inhibitorok egyidejű alkalmazása.</w:t>
      </w:r>
    </w:p>
    <w:p w14:paraId="2F9E4181" w14:textId="77777777" w:rsidR="008A0E0F" w:rsidRPr="00026048" w:rsidRDefault="008A0E0F" w:rsidP="00026048"/>
    <w:p w14:paraId="0464C54C" w14:textId="1C020BAB" w:rsidR="008A0E0F" w:rsidRPr="00026048" w:rsidRDefault="00326233" w:rsidP="00026048">
      <w:r w:rsidRPr="00026048">
        <w:t>A Hokusai-VTE vizsgálatban (10. táblázat) az edoxabán nem bizonyult rosszabbnak a warfarinnál az elsődleges hatásossági végpontot, az ismétlődő VTE-t tekintve, amely az edoxabán-csoportban</w:t>
      </w:r>
      <w:r w:rsidR="00E91E20" w:rsidRPr="00026048">
        <w:t xml:space="preserve"> </w:t>
      </w:r>
      <w:r w:rsidRPr="00026048">
        <w:t>4118 vizsgálati alany közül 130-nál fordult elő (3,2%), szemben a warfarin-csoporttal, ahol 4122 vizsgálati alany közül 146-nál fordult elő (3,5%) [HR (95%</w:t>
      </w:r>
      <w:r w:rsidR="00F611B2">
        <w:t>-os</w:t>
      </w:r>
      <w:r w:rsidRPr="00026048">
        <w:t xml:space="preserve"> CI): 0,89 (0,70; 1,13);</w:t>
      </w:r>
      <w:r w:rsidR="00E91E20" w:rsidRPr="00026048">
        <w:t xml:space="preserve"> </w:t>
      </w:r>
      <w:r w:rsidRPr="00026048">
        <w:t xml:space="preserve">non-inferioritási p </w:t>
      </w:r>
      <w:r w:rsidR="00D66EA9">
        <w:t>&lt; </w:t>
      </w:r>
      <w:r w:rsidRPr="00026048">
        <w:t>0,0001]. A warfarin-csoportban a medián TTR (INR 2,0 és 3,0 között) 65,6% volt. A PE-ban szenvedő vizsgálati alanyok (DVT-vel vagy anélkül) közül 47 edoxabánt (2,8%) és 65 warfarint kapó vizsgálati alanynál (3,9%) fordult elő ismétlődő VTE [HR (95%</w:t>
      </w:r>
      <w:r w:rsidR="00F611B2">
        <w:t>-os</w:t>
      </w:r>
      <w:r w:rsidRPr="00026048">
        <w:t xml:space="preserve"> CI): 0,73 (0,50; 1,06)].</w:t>
      </w:r>
    </w:p>
    <w:p w14:paraId="4A4B3ACB" w14:textId="77777777" w:rsidR="00E91E20" w:rsidRPr="00026048" w:rsidRDefault="00E91E20" w:rsidP="00026048"/>
    <w:p w14:paraId="59A7A737" w14:textId="6F073D4A" w:rsidR="008A0E0F" w:rsidRPr="001B06C9" w:rsidRDefault="001B06C9" w:rsidP="00DA5A3C">
      <w:pPr>
        <w:keepNext/>
        <w:rPr>
          <w:b/>
          <w:bCs/>
        </w:rPr>
      </w:pPr>
      <w:r w:rsidRPr="007B2FA7">
        <w:rPr>
          <w:b/>
          <w:bCs/>
        </w:rPr>
        <w:t>10.</w:t>
      </w:r>
      <w:r w:rsidR="00026048" w:rsidRPr="007B2FA7">
        <w:rPr>
          <w:b/>
          <w:bCs/>
        </w:rPr>
        <w:t xml:space="preserve"> </w:t>
      </w:r>
      <w:r w:rsidR="00326233" w:rsidRPr="001B06C9">
        <w:rPr>
          <w:b/>
          <w:bCs/>
        </w:rPr>
        <w:t>táblázat:</w:t>
      </w:r>
      <w:r w:rsidR="00DA5A3C">
        <w:rPr>
          <w:b/>
          <w:bCs/>
        </w:rPr>
        <w:t xml:space="preserve"> </w:t>
      </w:r>
      <w:r w:rsidR="00326233" w:rsidRPr="001B06C9">
        <w:rPr>
          <w:b/>
          <w:bCs/>
        </w:rPr>
        <w:t>Hokusai-VTE vizsgálat hatásossági eredményei – mITT populáció, teljes vizsgálati időszak</w:t>
      </w:r>
    </w:p>
    <w:p w14:paraId="0C889552" w14:textId="77777777" w:rsidR="00E91E20" w:rsidRPr="00026048" w:rsidRDefault="00E91E20" w:rsidP="00026048">
      <w:pPr>
        <w:keepNext/>
      </w:pPr>
    </w:p>
    <w:tbl>
      <w:tblPr>
        <w:tblW w:w="9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bottom w:w="28" w:type="dxa"/>
        </w:tblCellMar>
        <w:tblLook w:val="01E0" w:firstRow="1" w:lastRow="1" w:firstColumn="1" w:lastColumn="1" w:noHBand="0" w:noVBand="0"/>
      </w:tblPr>
      <w:tblGrid>
        <w:gridCol w:w="2932"/>
        <w:gridCol w:w="2046"/>
        <w:gridCol w:w="2047"/>
        <w:gridCol w:w="2047"/>
      </w:tblGrid>
      <w:tr w:rsidR="008A0E0F" w:rsidRPr="001B06C9" w14:paraId="3AF5F1C9" w14:textId="77777777" w:rsidTr="00DA5A3C">
        <w:trPr>
          <w:cantSplit/>
          <w:tblHeader/>
        </w:trPr>
        <w:tc>
          <w:tcPr>
            <w:tcW w:w="2932" w:type="dxa"/>
            <w:shd w:val="clear" w:color="auto" w:fill="D9D9D9"/>
          </w:tcPr>
          <w:p w14:paraId="0FC6CD76" w14:textId="54B0170A" w:rsidR="008A0E0F" w:rsidRPr="00026048" w:rsidRDefault="00326233" w:rsidP="00DA5A3C">
            <w:pPr>
              <w:keepNext/>
              <w:rPr>
                <w:b/>
                <w:bCs/>
              </w:rPr>
            </w:pPr>
            <w:r w:rsidRPr="00026048">
              <w:rPr>
                <w:b/>
                <w:bCs/>
              </w:rPr>
              <w:t>Elsődleges végpont</w:t>
            </w:r>
            <w:r w:rsidR="007B2FA7" w:rsidRPr="009F5E01">
              <w:rPr>
                <w:b/>
                <w:iCs/>
                <w:vertAlign w:val="superscript"/>
              </w:rPr>
              <w:t>a</w:t>
            </w:r>
          </w:p>
        </w:tc>
        <w:tc>
          <w:tcPr>
            <w:tcW w:w="2046" w:type="dxa"/>
            <w:shd w:val="clear" w:color="auto" w:fill="D9D9D9"/>
          </w:tcPr>
          <w:p w14:paraId="58C4F198" w14:textId="1586529A" w:rsidR="008A0E0F" w:rsidRPr="00026048" w:rsidRDefault="00326233" w:rsidP="00DA5A3C">
            <w:pPr>
              <w:keepNext/>
              <w:jc w:val="center"/>
              <w:rPr>
                <w:b/>
                <w:bCs/>
              </w:rPr>
            </w:pPr>
            <w:r w:rsidRPr="00026048">
              <w:rPr>
                <w:b/>
                <w:bCs/>
              </w:rPr>
              <w:t>60</w:t>
            </w:r>
            <w:r w:rsidR="006F672B">
              <w:rPr>
                <w:b/>
                <w:bCs/>
              </w:rPr>
              <w:t> mg</w:t>
            </w:r>
            <w:r w:rsidRPr="00026048">
              <w:rPr>
                <w:b/>
                <w:bCs/>
              </w:rPr>
              <w:t xml:space="preserve"> edoxabán</w:t>
            </w:r>
          </w:p>
          <w:p w14:paraId="16754A3C" w14:textId="046D5C02" w:rsidR="008A0E0F" w:rsidRPr="00026048" w:rsidRDefault="00326233" w:rsidP="00DA5A3C">
            <w:pPr>
              <w:keepNext/>
              <w:jc w:val="center"/>
              <w:rPr>
                <w:b/>
                <w:bCs/>
              </w:rPr>
            </w:pPr>
            <w:r w:rsidRPr="00026048">
              <w:rPr>
                <w:b/>
                <w:bCs/>
              </w:rPr>
              <w:t>(30</w:t>
            </w:r>
            <w:r w:rsidR="006F672B">
              <w:rPr>
                <w:b/>
                <w:bCs/>
              </w:rPr>
              <w:t> mg</w:t>
            </w:r>
            <w:r w:rsidRPr="00026048">
              <w:rPr>
                <w:b/>
                <w:bCs/>
              </w:rPr>
              <w:t xml:space="preserve">-os csökkentett </w:t>
            </w:r>
            <w:r w:rsidR="00F611B2">
              <w:rPr>
                <w:b/>
                <w:bCs/>
              </w:rPr>
              <w:t>dózis</w:t>
            </w:r>
            <w:r w:rsidRPr="00026048">
              <w:rPr>
                <w:b/>
                <w:bCs/>
              </w:rPr>
              <w:t>) (N = 4118)</w:t>
            </w:r>
          </w:p>
        </w:tc>
        <w:tc>
          <w:tcPr>
            <w:tcW w:w="2047" w:type="dxa"/>
            <w:shd w:val="clear" w:color="auto" w:fill="D9D9D9"/>
          </w:tcPr>
          <w:p w14:paraId="7A9CB531" w14:textId="77777777" w:rsidR="00DA236B" w:rsidRPr="00026048" w:rsidRDefault="00326233" w:rsidP="00DA5A3C">
            <w:pPr>
              <w:keepNext/>
              <w:jc w:val="center"/>
              <w:rPr>
                <w:b/>
                <w:bCs/>
              </w:rPr>
            </w:pPr>
            <w:r w:rsidRPr="00026048">
              <w:rPr>
                <w:b/>
                <w:bCs/>
              </w:rPr>
              <w:t>Warfarin</w:t>
            </w:r>
          </w:p>
          <w:p w14:paraId="1A73508B" w14:textId="63C10830" w:rsidR="008A0E0F" w:rsidRPr="00026048" w:rsidRDefault="00326233" w:rsidP="00DA5A3C">
            <w:pPr>
              <w:keepNext/>
              <w:jc w:val="center"/>
              <w:rPr>
                <w:b/>
                <w:bCs/>
              </w:rPr>
            </w:pPr>
            <w:r w:rsidRPr="00026048">
              <w:rPr>
                <w:b/>
                <w:bCs/>
              </w:rPr>
              <w:t>(N = 4122)</w:t>
            </w:r>
          </w:p>
        </w:tc>
        <w:tc>
          <w:tcPr>
            <w:tcW w:w="2047" w:type="dxa"/>
            <w:shd w:val="clear" w:color="auto" w:fill="D9D9D9"/>
          </w:tcPr>
          <w:p w14:paraId="006D04B7" w14:textId="2333B5B7" w:rsidR="00DA236B" w:rsidRPr="00026048" w:rsidRDefault="00326233" w:rsidP="00DA5A3C">
            <w:pPr>
              <w:keepNext/>
              <w:jc w:val="center"/>
              <w:rPr>
                <w:b/>
                <w:bCs/>
              </w:rPr>
            </w:pPr>
            <w:r w:rsidRPr="00026048">
              <w:rPr>
                <w:b/>
                <w:bCs/>
              </w:rPr>
              <w:t>Edoxabán vs</w:t>
            </w:r>
          </w:p>
          <w:p w14:paraId="54E5A622" w14:textId="18794C33" w:rsidR="008A0E0F" w:rsidRPr="00026048" w:rsidRDefault="00326233" w:rsidP="00DA5A3C">
            <w:pPr>
              <w:keepNext/>
              <w:jc w:val="center"/>
              <w:rPr>
                <w:b/>
                <w:bCs/>
              </w:rPr>
            </w:pPr>
            <w:r w:rsidRPr="00026048">
              <w:rPr>
                <w:b/>
                <w:bCs/>
              </w:rPr>
              <w:t>warfarin</w:t>
            </w:r>
          </w:p>
          <w:p w14:paraId="092344B1" w14:textId="77777777" w:rsidR="008A0E0F" w:rsidRPr="00026048" w:rsidRDefault="00326233" w:rsidP="00DA5A3C">
            <w:pPr>
              <w:keepNext/>
              <w:jc w:val="center"/>
              <w:rPr>
                <w:b/>
                <w:bCs/>
              </w:rPr>
            </w:pPr>
            <w:r w:rsidRPr="00026048">
              <w:rPr>
                <w:b/>
                <w:bCs/>
              </w:rPr>
              <w:t>HR (95% CI)</w:t>
            </w:r>
            <w:r w:rsidRPr="00026048">
              <w:rPr>
                <w:b/>
                <w:bCs/>
                <w:vertAlign w:val="superscript"/>
              </w:rPr>
              <w:t>b</w:t>
            </w:r>
          </w:p>
          <w:p w14:paraId="290EE1B7" w14:textId="77777777" w:rsidR="008A0E0F" w:rsidRPr="00026048" w:rsidRDefault="00326233" w:rsidP="00DA5A3C">
            <w:pPr>
              <w:keepNext/>
              <w:jc w:val="center"/>
              <w:rPr>
                <w:b/>
                <w:bCs/>
              </w:rPr>
            </w:pPr>
            <w:r w:rsidRPr="00026048">
              <w:rPr>
                <w:b/>
                <w:bCs/>
              </w:rPr>
              <w:t>p-érték</w:t>
            </w:r>
          </w:p>
        </w:tc>
      </w:tr>
      <w:tr w:rsidR="008A0E0F" w:rsidRPr="001B06C9" w14:paraId="612E571C" w14:textId="77777777" w:rsidTr="00DA5A3C">
        <w:trPr>
          <w:cantSplit/>
        </w:trPr>
        <w:tc>
          <w:tcPr>
            <w:tcW w:w="2932" w:type="dxa"/>
            <w:vAlign w:val="center"/>
          </w:tcPr>
          <w:p w14:paraId="00384E04" w14:textId="77777777" w:rsidR="00DA236B" w:rsidRPr="00026048" w:rsidRDefault="00326233" w:rsidP="00026048">
            <w:r w:rsidRPr="00026048">
              <w:t xml:space="preserve">Összes vizsgálati alany </w:t>
            </w:r>
          </w:p>
          <w:p w14:paraId="6B2C70C2" w14:textId="77777777" w:rsidR="00DA236B" w:rsidRPr="00026048" w:rsidRDefault="00326233" w:rsidP="00026048">
            <w:r w:rsidRPr="00026048">
              <w:t xml:space="preserve">ismétlődő, tünetekkel járó </w:t>
            </w:r>
          </w:p>
          <w:p w14:paraId="084990BA" w14:textId="18B176EF" w:rsidR="008A0E0F" w:rsidRPr="00026048" w:rsidRDefault="00326233" w:rsidP="00026048">
            <w:r w:rsidRPr="00026048">
              <w:t>VTE-vel,</w:t>
            </w:r>
            <w:r w:rsidRPr="00026048">
              <w:rPr>
                <w:vertAlign w:val="superscript"/>
              </w:rPr>
              <w:t>c</w:t>
            </w:r>
            <w:r w:rsidRPr="00026048">
              <w:t xml:space="preserve"> n (%)</w:t>
            </w:r>
          </w:p>
        </w:tc>
        <w:tc>
          <w:tcPr>
            <w:tcW w:w="2046" w:type="dxa"/>
          </w:tcPr>
          <w:p w14:paraId="0941E7D8" w14:textId="77777777" w:rsidR="008A0E0F" w:rsidRPr="00026048" w:rsidRDefault="00326233" w:rsidP="00DA5A3C">
            <w:pPr>
              <w:jc w:val="center"/>
            </w:pPr>
            <w:r w:rsidRPr="00026048">
              <w:t>130 (3,2)</w:t>
            </w:r>
          </w:p>
        </w:tc>
        <w:tc>
          <w:tcPr>
            <w:tcW w:w="2047" w:type="dxa"/>
          </w:tcPr>
          <w:p w14:paraId="40680CC1" w14:textId="77777777" w:rsidR="008A0E0F" w:rsidRPr="00026048" w:rsidRDefault="00326233" w:rsidP="00DA5A3C">
            <w:pPr>
              <w:jc w:val="center"/>
            </w:pPr>
            <w:r w:rsidRPr="00026048">
              <w:t>146 (3,5)</w:t>
            </w:r>
          </w:p>
        </w:tc>
        <w:tc>
          <w:tcPr>
            <w:tcW w:w="2047" w:type="dxa"/>
          </w:tcPr>
          <w:p w14:paraId="72BE264C" w14:textId="77777777" w:rsidR="008A0E0F" w:rsidRPr="00026048" w:rsidRDefault="00326233" w:rsidP="00DA5A3C">
            <w:pPr>
              <w:jc w:val="center"/>
            </w:pPr>
            <w:r w:rsidRPr="00026048">
              <w:t>0,89 (0,70; 1,13)</w:t>
            </w:r>
          </w:p>
          <w:p w14:paraId="03D017D1" w14:textId="726F6096" w:rsidR="008A0E0F" w:rsidRPr="00026048" w:rsidRDefault="00326233" w:rsidP="00DA5A3C">
            <w:pPr>
              <w:jc w:val="center"/>
            </w:pPr>
            <w:r w:rsidRPr="00026048">
              <w:t xml:space="preserve">p-érték </w:t>
            </w:r>
            <w:r w:rsidR="00D66EA9">
              <w:t>&lt; </w:t>
            </w:r>
            <w:r w:rsidRPr="00026048">
              <w:t>0,0001 (non-inferioritási)</w:t>
            </w:r>
          </w:p>
        </w:tc>
      </w:tr>
      <w:tr w:rsidR="008A0E0F" w:rsidRPr="001B06C9" w14:paraId="7F906FF5" w14:textId="77777777" w:rsidTr="00DA5A3C">
        <w:trPr>
          <w:cantSplit/>
        </w:trPr>
        <w:tc>
          <w:tcPr>
            <w:tcW w:w="2932" w:type="dxa"/>
            <w:vAlign w:val="center"/>
          </w:tcPr>
          <w:p w14:paraId="49D0B120" w14:textId="77777777" w:rsidR="008A0E0F" w:rsidRPr="00026048" w:rsidRDefault="00326233" w:rsidP="00026048">
            <w:r w:rsidRPr="00026048">
              <w:t>PE DVT-vel vagy anélkül</w:t>
            </w:r>
          </w:p>
        </w:tc>
        <w:tc>
          <w:tcPr>
            <w:tcW w:w="2046" w:type="dxa"/>
          </w:tcPr>
          <w:p w14:paraId="6627FE4D" w14:textId="77777777" w:rsidR="008A0E0F" w:rsidRPr="00026048" w:rsidRDefault="00326233" w:rsidP="00DA5A3C">
            <w:pPr>
              <w:jc w:val="center"/>
            </w:pPr>
            <w:r w:rsidRPr="00026048">
              <w:t>73 (1,8)</w:t>
            </w:r>
          </w:p>
        </w:tc>
        <w:tc>
          <w:tcPr>
            <w:tcW w:w="2047" w:type="dxa"/>
          </w:tcPr>
          <w:p w14:paraId="2753BC78" w14:textId="77777777" w:rsidR="008A0E0F" w:rsidRPr="00026048" w:rsidRDefault="00326233" w:rsidP="00DA5A3C">
            <w:pPr>
              <w:jc w:val="center"/>
            </w:pPr>
            <w:r w:rsidRPr="00026048">
              <w:t>83 (2,0)</w:t>
            </w:r>
          </w:p>
        </w:tc>
        <w:tc>
          <w:tcPr>
            <w:tcW w:w="2047" w:type="dxa"/>
          </w:tcPr>
          <w:p w14:paraId="52722208" w14:textId="77777777" w:rsidR="008A0E0F" w:rsidRPr="00026048" w:rsidRDefault="008A0E0F" w:rsidP="00DA5A3C">
            <w:pPr>
              <w:jc w:val="center"/>
            </w:pPr>
          </w:p>
        </w:tc>
      </w:tr>
      <w:tr w:rsidR="008A0E0F" w:rsidRPr="001B06C9" w14:paraId="22BFCD87" w14:textId="77777777" w:rsidTr="00DA5A3C">
        <w:trPr>
          <w:cantSplit/>
        </w:trPr>
        <w:tc>
          <w:tcPr>
            <w:tcW w:w="2932" w:type="dxa"/>
            <w:vAlign w:val="center"/>
          </w:tcPr>
          <w:p w14:paraId="63240F26" w14:textId="77777777" w:rsidR="008A0E0F" w:rsidRPr="00026048" w:rsidRDefault="00326233" w:rsidP="00026048">
            <w:r w:rsidRPr="00026048">
              <w:t>Halálos PE vagy haláleset ahol a PE nem zárható ki</w:t>
            </w:r>
          </w:p>
        </w:tc>
        <w:tc>
          <w:tcPr>
            <w:tcW w:w="2046" w:type="dxa"/>
          </w:tcPr>
          <w:p w14:paraId="79661C76" w14:textId="77777777" w:rsidR="008A0E0F" w:rsidRPr="00026048" w:rsidRDefault="00326233" w:rsidP="00DA5A3C">
            <w:pPr>
              <w:jc w:val="center"/>
            </w:pPr>
            <w:r w:rsidRPr="00026048">
              <w:t>24 (0,6)</w:t>
            </w:r>
          </w:p>
        </w:tc>
        <w:tc>
          <w:tcPr>
            <w:tcW w:w="2047" w:type="dxa"/>
          </w:tcPr>
          <w:p w14:paraId="5D5EDE24" w14:textId="77777777" w:rsidR="008A0E0F" w:rsidRPr="00026048" w:rsidRDefault="00326233" w:rsidP="00DA5A3C">
            <w:pPr>
              <w:jc w:val="center"/>
            </w:pPr>
            <w:r w:rsidRPr="00026048">
              <w:t>24 (0,6)</w:t>
            </w:r>
          </w:p>
        </w:tc>
        <w:tc>
          <w:tcPr>
            <w:tcW w:w="2047" w:type="dxa"/>
          </w:tcPr>
          <w:p w14:paraId="1B7CEDE9" w14:textId="77777777" w:rsidR="008A0E0F" w:rsidRPr="00026048" w:rsidRDefault="008A0E0F" w:rsidP="00DA5A3C">
            <w:pPr>
              <w:jc w:val="center"/>
            </w:pPr>
          </w:p>
        </w:tc>
      </w:tr>
      <w:tr w:rsidR="008A0E0F" w:rsidRPr="001B06C9" w14:paraId="38D565BB" w14:textId="77777777" w:rsidTr="00DA5A3C">
        <w:trPr>
          <w:cantSplit/>
        </w:trPr>
        <w:tc>
          <w:tcPr>
            <w:tcW w:w="2932" w:type="dxa"/>
            <w:vAlign w:val="center"/>
          </w:tcPr>
          <w:p w14:paraId="333C6B44" w14:textId="77777777" w:rsidR="008A0E0F" w:rsidRPr="00026048" w:rsidRDefault="00326233" w:rsidP="00026048">
            <w:r w:rsidRPr="00026048">
              <w:t>Nem halálos PE</w:t>
            </w:r>
          </w:p>
        </w:tc>
        <w:tc>
          <w:tcPr>
            <w:tcW w:w="2046" w:type="dxa"/>
          </w:tcPr>
          <w:p w14:paraId="2FEBE486" w14:textId="77777777" w:rsidR="008A0E0F" w:rsidRPr="00026048" w:rsidRDefault="00326233" w:rsidP="00DA5A3C">
            <w:pPr>
              <w:jc w:val="center"/>
            </w:pPr>
            <w:r w:rsidRPr="00026048">
              <w:t>49 (1,2)</w:t>
            </w:r>
          </w:p>
        </w:tc>
        <w:tc>
          <w:tcPr>
            <w:tcW w:w="2047" w:type="dxa"/>
          </w:tcPr>
          <w:p w14:paraId="07AAB3D6" w14:textId="77777777" w:rsidR="008A0E0F" w:rsidRPr="00026048" w:rsidRDefault="00326233" w:rsidP="00DA5A3C">
            <w:pPr>
              <w:jc w:val="center"/>
            </w:pPr>
            <w:r w:rsidRPr="00026048">
              <w:t>59 (1,4)</w:t>
            </w:r>
          </w:p>
        </w:tc>
        <w:tc>
          <w:tcPr>
            <w:tcW w:w="2047" w:type="dxa"/>
          </w:tcPr>
          <w:p w14:paraId="3AC1D356" w14:textId="77777777" w:rsidR="008A0E0F" w:rsidRPr="00026048" w:rsidRDefault="008A0E0F" w:rsidP="00DA5A3C">
            <w:pPr>
              <w:jc w:val="center"/>
            </w:pPr>
          </w:p>
        </w:tc>
      </w:tr>
      <w:tr w:rsidR="008A0E0F" w:rsidRPr="001B06C9" w14:paraId="32BF3248" w14:textId="77777777" w:rsidTr="00DA5A3C">
        <w:trPr>
          <w:cantSplit/>
        </w:trPr>
        <w:tc>
          <w:tcPr>
            <w:tcW w:w="2932" w:type="dxa"/>
            <w:vAlign w:val="center"/>
          </w:tcPr>
          <w:p w14:paraId="6DAC8874" w14:textId="77777777" w:rsidR="008A0E0F" w:rsidRPr="00026048" w:rsidRDefault="00326233" w:rsidP="00026048">
            <w:pPr>
              <w:keepNext/>
            </w:pPr>
            <w:r w:rsidRPr="00026048">
              <w:t>Csak DVT</w:t>
            </w:r>
          </w:p>
        </w:tc>
        <w:tc>
          <w:tcPr>
            <w:tcW w:w="2046" w:type="dxa"/>
          </w:tcPr>
          <w:p w14:paraId="0EFBBBF6" w14:textId="77777777" w:rsidR="008A0E0F" w:rsidRPr="00026048" w:rsidRDefault="00326233" w:rsidP="00DA5A3C">
            <w:pPr>
              <w:keepNext/>
              <w:jc w:val="center"/>
            </w:pPr>
            <w:r w:rsidRPr="00026048">
              <w:t>57 (1,4)</w:t>
            </w:r>
          </w:p>
        </w:tc>
        <w:tc>
          <w:tcPr>
            <w:tcW w:w="2047" w:type="dxa"/>
          </w:tcPr>
          <w:p w14:paraId="6A667C8B" w14:textId="77777777" w:rsidR="008A0E0F" w:rsidRPr="00026048" w:rsidRDefault="00326233" w:rsidP="00DA5A3C">
            <w:pPr>
              <w:keepNext/>
              <w:jc w:val="center"/>
            </w:pPr>
            <w:r w:rsidRPr="00026048">
              <w:t>63 (1,5)</w:t>
            </w:r>
          </w:p>
        </w:tc>
        <w:tc>
          <w:tcPr>
            <w:tcW w:w="2047" w:type="dxa"/>
          </w:tcPr>
          <w:p w14:paraId="78C4D8D4" w14:textId="77777777" w:rsidR="008A0E0F" w:rsidRPr="00026048" w:rsidRDefault="008A0E0F" w:rsidP="00DA5A3C">
            <w:pPr>
              <w:keepNext/>
              <w:jc w:val="center"/>
            </w:pPr>
          </w:p>
        </w:tc>
      </w:tr>
    </w:tbl>
    <w:p w14:paraId="6BF8B1F8" w14:textId="1CB22DF9" w:rsidR="008A0E0F" w:rsidRPr="00026048" w:rsidRDefault="00326233" w:rsidP="00026048">
      <w:pPr>
        <w:rPr>
          <w:sz w:val="20"/>
          <w:szCs w:val="20"/>
        </w:rPr>
      </w:pPr>
      <w:r w:rsidRPr="00026048">
        <w:rPr>
          <w:sz w:val="20"/>
          <w:szCs w:val="20"/>
        </w:rPr>
        <w:t xml:space="preserve">Rövidítések: CI = konfidencia intervallum; DVT = mélyvénás thrombosis (deep venous thrombosis); </w:t>
      </w:r>
      <w:r w:rsidR="00911051">
        <w:rPr>
          <w:sz w:val="20"/>
          <w:szCs w:val="20"/>
        </w:rPr>
        <w:br/>
      </w:r>
      <w:r w:rsidRPr="00026048">
        <w:rPr>
          <w:sz w:val="20"/>
          <w:szCs w:val="20"/>
        </w:rPr>
        <w:t xml:space="preserve">mITT = kezelésbe bevont, módosított (modified intent-to-treat); HR = relatív hazárd (hazard ratio); </w:t>
      </w:r>
      <w:r w:rsidR="00911051">
        <w:rPr>
          <w:sz w:val="20"/>
          <w:szCs w:val="20"/>
        </w:rPr>
        <w:br/>
      </w:r>
      <w:r w:rsidRPr="00026048">
        <w:rPr>
          <w:sz w:val="20"/>
          <w:szCs w:val="20"/>
        </w:rPr>
        <w:t>N = vizsgálati alanyok száma az mITT populációban; PE = pulmonalis embolia; VTE = vénás thromboemboliás események.</w:t>
      </w:r>
    </w:p>
    <w:p w14:paraId="3ED071AD" w14:textId="149CD571" w:rsidR="008A0E0F" w:rsidRPr="00026048" w:rsidRDefault="00326233" w:rsidP="00DA5A3C">
      <w:pPr>
        <w:rPr>
          <w:sz w:val="20"/>
          <w:szCs w:val="20"/>
        </w:rPr>
      </w:pPr>
      <w:r w:rsidRPr="00026048">
        <w:rPr>
          <w:sz w:val="20"/>
          <w:szCs w:val="20"/>
          <w:vertAlign w:val="superscript"/>
        </w:rPr>
        <w:t>a</w:t>
      </w:r>
      <w:r w:rsidR="00DA5A3C">
        <w:rPr>
          <w:sz w:val="20"/>
          <w:szCs w:val="20"/>
        </w:rPr>
        <w:t xml:space="preserve"> </w:t>
      </w:r>
      <w:r w:rsidRPr="00026048">
        <w:rPr>
          <w:sz w:val="20"/>
          <w:szCs w:val="20"/>
        </w:rPr>
        <w:t>Az elsődleges hatásossági végpont a megállapított, tünetekkel járó, visszatérő VTE (vagyis a DVT-ból, nem halálos kimenetelű PE-ból és halálos kimenetelű PE-ból álló összetett végpont).</w:t>
      </w:r>
    </w:p>
    <w:p w14:paraId="5DA5D9FB" w14:textId="6C5CC8B9" w:rsidR="008A0E0F" w:rsidRPr="00026048" w:rsidRDefault="00326233" w:rsidP="00DA5A3C">
      <w:pPr>
        <w:rPr>
          <w:sz w:val="20"/>
          <w:szCs w:val="20"/>
        </w:rPr>
      </w:pPr>
      <w:r w:rsidRPr="00026048">
        <w:rPr>
          <w:sz w:val="20"/>
          <w:szCs w:val="20"/>
          <w:vertAlign w:val="superscript"/>
        </w:rPr>
        <w:t>b</w:t>
      </w:r>
      <w:r w:rsidR="00DA5A3C">
        <w:rPr>
          <w:sz w:val="20"/>
          <w:szCs w:val="20"/>
        </w:rPr>
        <w:t xml:space="preserve"> </w:t>
      </w:r>
      <w:r w:rsidRPr="00026048">
        <w:rPr>
          <w:sz w:val="20"/>
          <w:szCs w:val="20"/>
        </w:rPr>
        <w:t>A HR, kétoldalas CI Cox-féle arányos regressziós hazárd modellen alapul, amely kovariánsként magába foglalja a kezelést, valamint a következő randomizációs rétegzési tényezőket: fennálló diagnózis (PE DVT-sal vagy anélkül, csak DVT), kiindulási kockázati tényezők (átmeneti tényezők, összes egyéb) és 30</w:t>
      </w:r>
      <w:r w:rsidR="006F672B">
        <w:rPr>
          <w:sz w:val="20"/>
          <w:szCs w:val="20"/>
        </w:rPr>
        <w:t> mg</w:t>
      </w:r>
      <w:r w:rsidRPr="00026048">
        <w:rPr>
          <w:sz w:val="20"/>
          <w:szCs w:val="20"/>
        </w:rPr>
        <w:t>-os edoxabán/edoxabán placebo dózis alkalmazásának szükségessége a randomizáláskor (igen/nem).</w:t>
      </w:r>
    </w:p>
    <w:p w14:paraId="3EA84DBF" w14:textId="05FC9FF8" w:rsidR="008A0E0F" w:rsidRPr="00026048" w:rsidRDefault="00326233" w:rsidP="00DA5A3C">
      <w:pPr>
        <w:rPr>
          <w:sz w:val="20"/>
          <w:szCs w:val="20"/>
        </w:rPr>
      </w:pPr>
      <w:r w:rsidRPr="00026048">
        <w:rPr>
          <w:sz w:val="20"/>
          <w:szCs w:val="20"/>
          <w:vertAlign w:val="superscript"/>
        </w:rPr>
        <w:t>c</w:t>
      </w:r>
      <w:r w:rsidR="00DA5A3C">
        <w:rPr>
          <w:sz w:val="20"/>
          <w:szCs w:val="20"/>
        </w:rPr>
        <w:t xml:space="preserve"> </w:t>
      </w:r>
      <w:r w:rsidRPr="00026048">
        <w:rPr>
          <w:sz w:val="20"/>
          <w:szCs w:val="20"/>
        </w:rPr>
        <w:t>Az előre meghatározott 1,5-es non-inferioritási küszöbre vonatkozó p-érték.</w:t>
      </w:r>
    </w:p>
    <w:p w14:paraId="59BB70E0" w14:textId="77777777" w:rsidR="008A0E0F" w:rsidRPr="00026048" w:rsidRDefault="008A0E0F" w:rsidP="00026048"/>
    <w:p w14:paraId="06E62F13" w14:textId="4D3894FF" w:rsidR="008A0E0F" w:rsidRPr="00026048" w:rsidRDefault="00326233" w:rsidP="00026048">
      <w:r w:rsidRPr="00026048">
        <w:t>Azoknál a vizsgálati alanyoknál, akiknél a</w:t>
      </w:r>
      <w:r w:rsidR="00F611B2">
        <w:t xml:space="preserve"> dózist</w:t>
      </w:r>
      <w:r w:rsidRPr="00026048">
        <w:t xml:space="preserve"> 30</w:t>
      </w:r>
      <w:r w:rsidR="006F672B">
        <w:t> mg</w:t>
      </w:r>
      <w:r w:rsidRPr="00026048">
        <w:t>-ra csökkentették (jellemzően alacsony testtömeg vagy vesefunkció miatt), 15 edoxabánt szedő (2,1%) és 22 warfarint szedő (3,1%) vizsgálati alanynál fordult elő ismétlődő VTE [HR (95%</w:t>
      </w:r>
      <w:r w:rsidR="00F611B2">
        <w:t>-os</w:t>
      </w:r>
      <w:r w:rsidRPr="00026048">
        <w:t xml:space="preserve"> CI): 0,69 (0,36; 1,34)].</w:t>
      </w:r>
    </w:p>
    <w:p w14:paraId="44DCF357" w14:textId="77777777" w:rsidR="002F59B8" w:rsidRPr="00026048" w:rsidRDefault="002F59B8" w:rsidP="00026048"/>
    <w:p w14:paraId="2A42C169" w14:textId="577717AE" w:rsidR="008A0E0F" w:rsidRPr="00026048" w:rsidRDefault="00326233" w:rsidP="00026048">
      <w:r w:rsidRPr="00026048">
        <w:t>Az ismétlődő VTE és az összmortalitás másodlagos összetett végpont az edoxabán-csoportban</w:t>
      </w:r>
      <w:r w:rsidR="002F59B8" w:rsidRPr="00026048">
        <w:t xml:space="preserve"> </w:t>
      </w:r>
      <w:r w:rsidRPr="00026048">
        <w:t>138 vizsgálati alanynál (3,4%), a warfarin-csoportban 158 vizsgálati alanynál (3,9%) fordult elő [HR</w:t>
      </w:r>
      <w:r w:rsidR="002F59B8" w:rsidRPr="00026048">
        <w:t xml:space="preserve"> </w:t>
      </w:r>
      <w:r w:rsidRPr="00026048">
        <w:t>(95% CI): 0,87 (0,70; 1,10)].</w:t>
      </w:r>
    </w:p>
    <w:p w14:paraId="7FC33911" w14:textId="77777777" w:rsidR="002F59B8" w:rsidRPr="00026048" w:rsidRDefault="002F59B8" w:rsidP="00026048"/>
    <w:p w14:paraId="5E029862" w14:textId="65402C88" w:rsidR="008A0E0F" w:rsidRPr="00026048" w:rsidRDefault="00326233" w:rsidP="00026048">
      <w:r w:rsidRPr="00026048">
        <w:t>A Hokusai-VTE vizsgálatban az összmortalitás (megállapított halálesetek) 136 volt (3,3%) a 60</w:t>
      </w:r>
      <w:r w:rsidR="006F672B">
        <w:t> mg</w:t>
      </w:r>
      <w:r w:rsidRPr="00026048">
        <w:t xml:space="preserve"> edoxabánt (30</w:t>
      </w:r>
      <w:r w:rsidR="006F672B">
        <w:t> mg</w:t>
      </w:r>
      <w:r w:rsidRPr="00026048">
        <w:t>-os csökkentett adagot) szedő vizsgálati alanyok esetében, míg a warfarin esetében 130 (3,2%) volt.</w:t>
      </w:r>
    </w:p>
    <w:p w14:paraId="249CCD22" w14:textId="77777777" w:rsidR="008A0E0F" w:rsidRPr="00026048" w:rsidRDefault="008A0E0F" w:rsidP="00026048"/>
    <w:p w14:paraId="0AF0628B" w14:textId="69F949E6" w:rsidR="008A0E0F" w:rsidRPr="00026048" w:rsidRDefault="00326233" w:rsidP="00026048">
      <w:r w:rsidRPr="00026048">
        <w:t xml:space="preserve">PE-ban szenvedő vizsgálati alanyok egy előre meghatározott alcsoport analízisében 447 (30,6%) edoxabánnal, illetve 483 (32,2%) warfarinnal kezelt vizsgálati alanynál igazolták PE és N-terminális pro-B-típusú natriuretikus peptid (NT-proBNP) </w:t>
      </w:r>
      <w:r w:rsidR="00D66EA9">
        <w:t>≥ </w:t>
      </w:r>
      <w:r w:rsidRPr="00026048">
        <w:t>500 pg/ml előfordulását. Az elsődleges hatásossági végpont 14, edoxabánnal (3,1%), illetve 30, warfarinnal kezelt vizsgálati alanynál (6,2%) fordult elő</w:t>
      </w:r>
      <w:r w:rsidR="002F59B8" w:rsidRPr="00026048">
        <w:t xml:space="preserve"> </w:t>
      </w:r>
      <w:r w:rsidRPr="00026048">
        <w:t>[HR (95% CI): 0,50 (0,26; 0,94)].</w:t>
      </w:r>
    </w:p>
    <w:p w14:paraId="341D180F" w14:textId="77777777" w:rsidR="002F59B8" w:rsidRPr="00026048" w:rsidRDefault="002F59B8" w:rsidP="00026048"/>
    <w:p w14:paraId="43012A70" w14:textId="1B94FD5C" w:rsidR="008A0E0F" w:rsidRPr="00026048" w:rsidRDefault="00326233" w:rsidP="00026048">
      <w:r w:rsidRPr="00026048">
        <w:t xml:space="preserve">Az előre meghatározott fő alcsoportok (szükség szerinti </w:t>
      </w:r>
      <w:r w:rsidR="00F611B2">
        <w:t>dózis</w:t>
      </w:r>
      <w:r w:rsidRPr="00026048">
        <w:t>csökkentéssel) biztonságossági eredményei – beleértve az életkort, testtömeget, nemet és vesefunkciót – összhangban voltak a vizsgálat során tanulmányozott összpopuláció elsődleges biztonságossági eredményeivel.</w:t>
      </w:r>
    </w:p>
    <w:p w14:paraId="1EC5F084" w14:textId="77777777" w:rsidR="008A0E0F" w:rsidRPr="00026048" w:rsidRDefault="008A0E0F" w:rsidP="00026048"/>
    <w:p w14:paraId="578F0013" w14:textId="77777777" w:rsidR="00DA5A3C" w:rsidRDefault="00326233" w:rsidP="00026048">
      <w:r w:rsidRPr="00026048">
        <w:t>Az elsődleges biztonságossági végpont a klinikailag releváns vérzés (major vagy klinikailag releváns, nem major) volt.</w:t>
      </w:r>
      <w:r w:rsidR="00C845D4" w:rsidRPr="00026048">
        <w:t xml:space="preserve"> </w:t>
      </w:r>
    </w:p>
    <w:p w14:paraId="18B7DBDE" w14:textId="77777777" w:rsidR="00DA5A3C" w:rsidRDefault="00DA5A3C" w:rsidP="00026048"/>
    <w:p w14:paraId="28A7D461" w14:textId="2402C121" w:rsidR="008A0E0F" w:rsidRPr="00026048" w:rsidRDefault="00326233" w:rsidP="00026048">
      <w:r w:rsidRPr="00026048">
        <w:t>A 11. táblázat összefoglalja a kezelési szakaszban végzett biztonságossági analízis során megállapított vérzéses eseményeket.</w:t>
      </w:r>
    </w:p>
    <w:p w14:paraId="090F7B05" w14:textId="5E777284" w:rsidR="008A0E0F" w:rsidRPr="00026048" w:rsidRDefault="00326233" w:rsidP="00026048">
      <w:r w:rsidRPr="00026048">
        <w:t>A klinikailag releváns vérzés (major vagy klinikailag releváns, nem major (CRNM) vérzések alkotta összetett végpont) elsődleges biztonságossági végpont tekintetében az edoxabán-csoportban jelentősen</w:t>
      </w:r>
      <w:r w:rsidR="00E91E20" w:rsidRPr="00026048">
        <w:t xml:space="preserve"> </w:t>
      </w:r>
      <w:r w:rsidRPr="00026048">
        <w:t>csökkent a kockázat a warfarinhoz viszonyítva, mivel az edoxabán-csoportban 4118 vizsgálati alany közül 349-nél (8,5%), a warfarin-csoportban 4122 vizsgálati alany közül 423-nál (10,3%) fordult elő [HR (95%</w:t>
      </w:r>
      <w:r w:rsidR="00F611B2">
        <w:t>-os</w:t>
      </w:r>
      <w:r w:rsidRPr="00026048">
        <w:t xml:space="preserve"> CI): 0,81 (0,71; 0,94); szuperioritási p = 0,004].</w:t>
      </w:r>
    </w:p>
    <w:p w14:paraId="44E8340A" w14:textId="77777777" w:rsidR="002F59B8" w:rsidRPr="00026048" w:rsidRDefault="002F59B8" w:rsidP="00026048"/>
    <w:p w14:paraId="31EF224B" w14:textId="59B5503E" w:rsidR="008A0E0F" w:rsidRPr="001B06C9" w:rsidRDefault="001B06C9" w:rsidP="00DA5A3C">
      <w:pPr>
        <w:keepNext/>
        <w:rPr>
          <w:b/>
          <w:bCs/>
        </w:rPr>
      </w:pPr>
      <w:r w:rsidRPr="007B2FA7">
        <w:rPr>
          <w:b/>
          <w:bCs/>
        </w:rPr>
        <w:t>11.</w:t>
      </w:r>
      <w:r w:rsidR="00026048" w:rsidRPr="007B2FA7">
        <w:rPr>
          <w:b/>
          <w:bCs/>
        </w:rPr>
        <w:t xml:space="preserve"> </w:t>
      </w:r>
      <w:r w:rsidR="00326233" w:rsidRPr="001B06C9">
        <w:rPr>
          <w:b/>
          <w:bCs/>
        </w:rPr>
        <w:t>táblázat:</w:t>
      </w:r>
      <w:r w:rsidR="00DA5A3C">
        <w:rPr>
          <w:b/>
          <w:bCs/>
        </w:rPr>
        <w:t xml:space="preserve"> </w:t>
      </w:r>
      <w:r w:rsidR="00326233" w:rsidRPr="001B06C9">
        <w:rPr>
          <w:b/>
          <w:bCs/>
        </w:rPr>
        <w:t>Vérzéses események a Hokusai-VTE vizsgálatban – kezelés alatti időszak biztonságossági analízise</w:t>
      </w:r>
      <w:r w:rsidR="00326233" w:rsidRPr="001B06C9">
        <w:rPr>
          <w:b/>
          <w:bCs/>
          <w:vertAlign w:val="superscript"/>
        </w:rPr>
        <w:t>a</w:t>
      </w:r>
    </w:p>
    <w:p w14:paraId="65FDD417" w14:textId="77777777" w:rsidR="002F59B8" w:rsidRPr="00026048" w:rsidRDefault="002F59B8" w:rsidP="00026048">
      <w:pPr>
        <w:keepNext/>
      </w:pPr>
    </w:p>
    <w:tbl>
      <w:tblPr>
        <w:tblW w:w="9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bottom w:w="28" w:type="dxa"/>
        </w:tblCellMar>
        <w:tblLook w:val="01E0" w:firstRow="1" w:lastRow="1" w:firstColumn="1" w:lastColumn="1" w:noHBand="0" w:noVBand="0"/>
      </w:tblPr>
      <w:tblGrid>
        <w:gridCol w:w="3024"/>
        <w:gridCol w:w="3024"/>
        <w:gridCol w:w="3024"/>
      </w:tblGrid>
      <w:tr w:rsidR="008A0E0F" w:rsidRPr="001B06C9" w14:paraId="6D015191" w14:textId="77777777" w:rsidTr="00026048">
        <w:trPr>
          <w:cantSplit/>
          <w:tblHeader/>
        </w:trPr>
        <w:tc>
          <w:tcPr>
            <w:tcW w:w="3024" w:type="dxa"/>
            <w:shd w:val="clear" w:color="auto" w:fill="D9D9D9"/>
            <w:vAlign w:val="center"/>
          </w:tcPr>
          <w:p w14:paraId="3E0368EB" w14:textId="77777777" w:rsidR="008A0E0F" w:rsidRPr="00026048" w:rsidRDefault="008A0E0F" w:rsidP="00026048">
            <w:pPr>
              <w:keepNext/>
              <w:jc w:val="center"/>
              <w:rPr>
                <w:b/>
                <w:bCs/>
              </w:rPr>
            </w:pPr>
          </w:p>
        </w:tc>
        <w:tc>
          <w:tcPr>
            <w:tcW w:w="3024" w:type="dxa"/>
            <w:shd w:val="clear" w:color="auto" w:fill="D9D9D9"/>
            <w:vAlign w:val="center"/>
          </w:tcPr>
          <w:p w14:paraId="23DCD8C3" w14:textId="3DC86F1D" w:rsidR="008A0E0F" w:rsidRPr="00026048" w:rsidRDefault="00326233" w:rsidP="00026048">
            <w:pPr>
              <w:keepNext/>
              <w:jc w:val="center"/>
              <w:rPr>
                <w:b/>
                <w:bCs/>
              </w:rPr>
            </w:pPr>
            <w:r w:rsidRPr="00026048">
              <w:rPr>
                <w:b/>
                <w:bCs/>
              </w:rPr>
              <w:t>60</w:t>
            </w:r>
            <w:r w:rsidR="006F672B">
              <w:rPr>
                <w:b/>
                <w:bCs/>
              </w:rPr>
              <w:t> mg</w:t>
            </w:r>
            <w:r w:rsidRPr="00026048">
              <w:rPr>
                <w:b/>
                <w:bCs/>
              </w:rPr>
              <w:t xml:space="preserve"> edoxabán</w:t>
            </w:r>
          </w:p>
          <w:p w14:paraId="6A747F10" w14:textId="4BD63D03" w:rsidR="008A0E0F" w:rsidRPr="00026048" w:rsidRDefault="00326233" w:rsidP="00026048">
            <w:pPr>
              <w:keepNext/>
              <w:jc w:val="center"/>
              <w:rPr>
                <w:b/>
                <w:bCs/>
              </w:rPr>
            </w:pPr>
            <w:r w:rsidRPr="00026048">
              <w:rPr>
                <w:b/>
                <w:bCs/>
              </w:rPr>
              <w:t>(30</w:t>
            </w:r>
            <w:r w:rsidR="006F672B">
              <w:rPr>
                <w:b/>
                <w:bCs/>
              </w:rPr>
              <w:t> mg</w:t>
            </w:r>
            <w:r w:rsidRPr="00026048">
              <w:rPr>
                <w:b/>
                <w:bCs/>
              </w:rPr>
              <w:t xml:space="preserve">-os csökkentett </w:t>
            </w:r>
            <w:r w:rsidR="00F611B2">
              <w:rPr>
                <w:b/>
                <w:bCs/>
              </w:rPr>
              <w:t>dózis</w:t>
            </w:r>
            <w:r w:rsidRPr="00026048">
              <w:rPr>
                <w:b/>
                <w:bCs/>
              </w:rPr>
              <w:t>)</w:t>
            </w:r>
          </w:p>
          <w:p w14:paraId="123B7AEE" w14:textId="77777777" w:rsidR="008A0E0F" w:rsidRPr="00026048" w:rsidRDefault="00326233" w:rsidP="00026048">
            <w:pPr>
              <w:keepNext/>
              <w:jc w:val="center"/>
              <w:rPr>
                <w:b/>
                <w:bCs/>
              </w:rPr>
            </w:pPr>
            <w:r w:rsidRPr="00026048">
              <w:rPr>
                <w:b/>
                <w:bCs/>
              </w:rPr>
              <w:t>(N = 4118)</w:t>
            </w:r>
          </w:p>
        </w:tc>
        <w:tc>
          <w:tcPr>
            <w:tcW w:w="3024" w:type="dxa"/>
            <w:shd w:val="clear" w:color="auto" w:fill="D9D9D9"/>
            <w:vAlign w:val="center"/>
          </w:tcPr>
          <w:p w14:paraId="1E8968A0" w14:textId="77777777" w:rsidR="00C845D4" w:rsidRPr="00026048" w:rsidRDefault="00326233" w:rsidP="00026048">
            <w:pPr>
              <w:keepNext/>
              <w:jc w:val="center"/>
              <w:rPr>
                <w:b/>
                <w:bCs/>
              </w:rPr>
            </w:pPr>
            <w:r w:rsidRPr="00026048">
              <w:rPr>
                <w:b/>
                <w:bCs/>
              </w:rPr>
              <w:t>Warfarin</w:t>
            </w:r>
          </w:p>
          <w:p w14:paraId="0EE7C871" w14:textId="2DDB5101" w:rsidR="008A0E0F" w:rsidRPr="00026048" w:rsidRDefault="00326233" w:rsidP="00026048">
            <w:pPr>
              <w:keepNext/>
              <w:jc w:val="center"/>
              <w:rPr>
                <w:b/>
                <w:bCs/>
              </w:rPr>
            </w:pPr>
            <w:r w:rsidRPr="00026048">
              <w:rPr>
                <w:b/>
                <w:bCs/>
              </w:rPr>
              <w:t>(N = 4122)</w:t>
            </w:r>
          </w:p>
        </w:tc>
      </w:tr>
      <w:tr w:rsidR="008A0E0F" w:rsidRPr="001B06C9" w14:paraId="3E97A944" w14:textId="77777777" w:rsidTr="00026048">
        <w:trPr>
          <w:cantSplit/>
        </w:trPr>
        <w:tc>
          <w:tcPr>
            <w:tcW w:w="3024" w:type="dxa"/>
            <w:shd w:val="clear" w:color="auto" w:fill="D9D9D9"/>
            <w:vAlign w:val="center"/>
          </w:tcPr>
          <w:p w14:paraId="66A3228E" w14:textId="77777777" w:rsidR="008A0E0F" w:rsidRPr="00026048" w:rsidRDefault="00326233" w:rsidP="00026048">
            <w:pPr>
              <w:keepNext/>
              <w:rPr>
                <w:b/>
                <w:bCs/>
              </w:rPr>
            </w:pPr>
            <w:r w:rsidRPr="00026048">
              <w:rPr>
                <w:b/>
                <w:bCs/>
              </w:rPr>
              <w:t>Klinikailag releváns vérzés</w:t>
            </w:r>
          </w:p>
          <w:p w14:paraId="1B719D98" w14:textId="77777777" w:rsidR="008A0E0F" w:rsidRPr="00026048" w:rsidRDefault="00326233" w:rsidP="00026048">
            <w:pPr>
              <w:keepNext/>
            </w:pPr>
            <w:r w:rsidRPr="00026048">
              <w:t>(Major és CRNM),</w:t>
            </w:r>
            <w:r w:rsidRPr="00026048">
              <w:rPr>
                <w:vertAlign w:val="superscript"/>
              </w:rPr>
              <w:t>b</w:t>
            </w:r>
            <w:r w:rsidRPr="00026048">
              <w:t xml:space="preserve"> n (%)</w:t>
            </w:r>
          </w:p>
        </w:tc>
        <w:tc>
          <w:tcPr>
            <w:tcW w:w="3024" w:type="dxa"/>
            <w:shd w:val="clear" w:color="auto" w:fill="D9D9D9"/>
            <w:vAlign w:val="center"/>
          </w:tcPr>
          <w:p w14:paraId="70B79B4B" w14:textId="77777777" w:rsidR="008A0E0F" w:rsidRPr="00026048" w:rsidRDefault="008A0E0F" w:rsidP="00026048">
            <w:pPr>
              <w:keepNext/>
            </w:pPr>
          </w:p>
        </w:tc>
        <w:tc>
          <w:tcPr>
            <w:tcW w:w="3024" w:type="dxa"/>
            <w:shd w:val="clear" w:color="auto" w:fill="D9D9D9"/>
            <w:vAlign w:val="center"/>
          </w:tcPr>
          <w:p w14:paraId="4ECD8C99" w14:textId="77777777" w:rsidR="008A0E0F" w:rsidRPr="00026048" w:rsidRDefault="008A0E0F" w:rsidP="00026048">
            <w:pPr>
              <w:keepNext/>
            </w:pPr>
          </w:p>
        </w:tc>
      </w:tr>
      <w:tr w:rsidR="008A0E0F" w:rsidRPr="001B06C9" w14:paraId="0562CCA8" w14:textId="77777777" w:rsidTr="00026048">
        <w:trPr>
          <w:cantSplit/>
        </w:trPr>
        <w:tc>
          <w:tcPr>
            <w:tcW w:w="3024" w:type="dxa"/>
            <w:vAlign w:val="center"/>
          </w:tcPr>
          <w:p w14:paraId="5B456DD1" w14:textId="77777777" w:rsidR="008A0E0F" w:rsidRPr="00026048" w:rsidRDefault="00326233" w:rsidP="00026048">
            <w:pPr>
              <w:keepNext/>
            </w:pPr>
            <w:r w:rsidRPr="00026048">
              <w:t>n</w:t>
            </w:r>
          </w:p>
        </w:tc>
        <w:tc>
          <w:tcPr>
            <w:tcW w:w="3024" w:type="dxa"/>
            <w:vAlign w:val="center"/>
          </w:tcPr>
          <w:p w14:paraId="1192DC25" w14:textId="77777777" w:rsidR="008A0E0F" w:rsidRPr="00026048" w:rsidRDefault="00326233" w:rsidP="00026048">
            <w:pPr>
              <w:keepNext/>
              <w:jc w:val="center"/>
            </w:pPr>
            <w:r w:rsidRPr="00026048">
              <w:t>349 (8,5)</w:t>
            </w:r>
          </w:p>
        </w:tc>
        <w:tc>
          <w:tcPr>
            <w:tcW w:w="3024" w:type="dxa"/>
            <w:vAlign w:val="center"/>
          </w:tcPr>
          <w:p w14:paraId="4A143C86" w14:textId="77777777" w:rsidR="008A0E0F" w:rsidRPr="00026048" w:rsidRDefault="00326233" w:rsidP="00026048">
            <w:pPr>
              <w:keepNext/>
              <w:jc w:val="center"/>
            </w:pPr>
            <w:r w:rsidRPr="00026048">
              <w:t>423 (10,3)</w:t>
            </w:r>
          </w:p>
        </w:tc>
      </w:tr>
      <w:tr w:rsidR="008A0E0F" w:rsidRPr="001B06C9" w14:paraId="0E25AFBB" w14:textId="77777777" w:rsidTr="00026048">
        <w:trPr>
          <w:cantSplit/>
        </w:trPr>
        <w:tc>
          <w:tcPr>
            <w:tcW w:w="3024" w:type="dxa"/>
            <w:vAlign w:val="center"/>
          </w:tcPr>
          <w:p w14:paraId="3A51F2B1" w14:textId="77777777" w:rsidR="008A0E0F" w:rsidRPr="00026048" w:rsidRDefault="00326233" w:rsidP="00026048">
            <w:pPr>
              <w:keepNext/>
            </w:pPr>
            <w:r w:rsidRPr="00026048">
              <w:t>HR (95% CI)</w:t>
            </w:r>
          </w:p>
        </w:tc>
        <w:tc>
          <w:tcPr>
            <w:tcW w:w="3024" w:type="dxa"/>
            <w:vAlign w:val="center"/>
          </w:tcPr>
          <w:p w14:paraId="74D849D6" w14:textId="77777777" w:rsidR="008A0E0F" w:rsidRPr="00026048" w:rsidRDefault="00326233" w:rsidP="00026048">
            <w:pPr>
              <w:keepNext/>
              <w:jc w:val="center"/>
            </w:pPr>
            <w:r w:rsidRPr="00026048">
              <w:t>0,81 (0,71; 0,94)</w:t>
            </w:r>
          </w:p>
        </w:tc>
        <w:tc>
          <w:tcPr>
            <w:tcW w:w="3024" w:type="dxa"/>
            <w:vAlign w:val="center"/>
          </w:tcPr>
          <w:p w14:paraId="28959945" w14:textId="77777777" w:rsidR="008A0E0F" w:rsidRPr="00026048" w:rsidRDefault="008A0E0F" w:rsidP="00026048">
            <w:pPr>
              <w:keepNext/>
              <w:jc w:val="center"/>
            </w:pPr>
          </w:p>
        </w:tc>
      </w:tr>
      <w:tr w:rsidR="008A0E0F" w:rsidRPr="001B06C9" w14:paraId="26D233E3" w14:textId="77777777" w:rsidTr="00026048">
        <w:trPr>
          <w:cantSplit/>
        </w:trPr>
        <w:tc>
          <w:tcPr>
            <w:tcW w:w="3024" w:type="dxa"/>
            <w:vAlign w:val="center"/>
          </w:tcPr>
          <w:p w14:paraId="56D34D3C" w14:textId="77777777" w:rsidR="008A0E0F" w:rsidRPr="00026048" w:rsidRDefault="00326233" w:rsidP="00026048">
            <w:r w:rsidRPr="00026048">
              <w:t>p-érték</w:t>
            </w:r>
          </w:p>
        </w:tc>
        <w:tc>
          <w:tcPr>
            <w:tcW w:w="3024" w:type="dxa"/>
            <w:vAlign w:val="center"/>
          </w:tcPr>
          <w:p w14:paraId="0346C866" w14:textId="77777777" w:rsidR="008A0E0F" w:rsidRPr="00026048" w:rsidRDefault="00326233" w:rsidP="00026048">
            <w:pPr>
              <w:jc w:val="center"/>
            </w:pPr>
            <w:r w:rsidRPr="00026048">
              <w:t>0,004 (szuperioritási próba)</w:t>
            </w:r>
          </w:p>
        </w:tc>
        <w:tc>
          <w:tcPr>
            <w:tcW w:w="3024" w:type="dxa"/>
            <w:vAlign w:val="center"/>
          </w:tcPr>
          <w:p w14:paraId="4D829D1D" w14:textId="77777777" w:rsidR="008A0E0F" w:rsidRPr="00026048" w:rsidRDefault="008A0E0F" w:rsidP="00026048">
            <w:pPr>
              <w:jc w:val="center"/>
            </w:pPr>
          </w:p>
        </w:tc>
      </w:tr>
      <w:tr w:rsidR="008A0E0F" w:rsidRPr="001B06C9" w14:paraId="618A756C" w14:textId="77777777" w:rsidTr="00026048">
        <w:trPr>
          <w:cantSplit/>
        </w:trPr>
        <w:tc>
          <w:tcPr>
            <w:tcW w:w="3024" w:type="dxa"/>
            <w:shd w:val="clear" w:color="auto" w:fill="D9D9D9"/>
            <w:vAlign w:val="center"/>
          </w:tcPr>
          <w:p w14:paraId="691D477B" w14:textId="77777777" w:rsidR="008A0E0F" w:rsidRPr="00026048" w:rsidRDefault="00326233" w:rsidP="00026048">
            <w:pPr>
              <w:keepNext/>
              <w:rPr>
                <w:b/>
                <w:bCs/>
              </w:rPr>
            </w:pPr>
            <w:r w:rsidRPr="00026048">
              <w:rPr>
                <w:b/>
                <w:bCs/>
              </w:rPr>
              <w:t>Major vérzés n (%)</w:t>
            </w:r>
          </w:p>
        </w:tc>
        <w:tc>
          <w:tcPr>
            <w:tcW w:w="3024" w:type="dxa"/>
            <w:shd w:val="clear" w:color="auto" w:fill="D9D9D9"/>
            <w:vAlign w:val="center"/>
          </w:tcPr>
          <w:p w14:paraId="234C267B" w14:textId="77777777" w:rsidR="008A0E0F" w:rsidRPr="00026048" w:rsidRDefault="008A0E0F" w:rsidP="00026048">
            <w:pPr>
              <w:keepNext/>
              <w:rPr>
                <w:b/>
                <w:bCs/>
              </w:rPr>
            </w:pPr>
          </w:p>
        </w:tc>
        <w:tc>
          <w:tcPr>
            <w:tcW w:w="3024" w:type="dxa"/>
            <w:shd w:val="clear" w:color="auto" w:fill="D9D9D9"/>
            <w:vAlign w:val="center"/>
          </w:tcPr>
          <w:p w14:paraId="3B6D0CA2" w14:textId="77777777" w:rsidR="008A0E0F" w:rsidRPr="00026048" w:rsidRDefault="008A0E0F" w:rsidP="00026048">
            <w:pPr>
              <w:keepNext/>
              <w:rPr>
                <w:b/>
                <w:bCs/>
              </w:rPr>
            </w:pPr>
          </w:p>
        </w:tc>
      </w:tr>
      <w:tr w:rsidR="008A0E0F" w:rsidRPr="001B06C9" w14:paraId="7E3DB768" w14:textId="77777777" w:rsidTr="00026048">
        <w:trPr>
          <w:cantSplit/>
        </w:trPr>
        <w:tc>
          <w:tcPr>
            <w:tcW w:w="3024" w:type="dxa"/>
            <w:vAlign w:val="center"/>
          </w:tcPr>
          <w:p w14:paraId="17C79085" w14:textId="77777777" w:rsidR="008A0E0F" w:rsidRPr="00026048" w:rsidRDefault="00326233" w:rsidP="00026048">
            <w:pPr>
              <w:keepNext/>
            </w:pPr>
            <w:r w:rsidRPr="00026048">
              <w:t>n</w:t>
            </w:r>
          </w:p>
        </w:tc>
        <w:tc>
          <w:tcPr>
            <w:tcW w:w="3024" w:type="dxa"/>
            <w:vAlign w:val="center"/>
          </w:tcPr>
          <w:p w14:paraId="5E000173" w14:textId="77777777" w:rsidR="008A0E0F" w:rsidRPr="00026048" w:rsidRDefault="00326233" w:rsidP="00026048">
            <w:pPr>
              <w:keepNext/>
              <w:jc w:val="center"/>
            </w:pPr>
            <w:r w:rsidRPr="00026048">
              <w:t>56 (1,4)</w:t>
            </w:r>
          </w:p>
        </w:tc>
        <w:tc>
          <w:tcPr>
            <w:tcW w:w="3024" w:type="dxa"/>
            <w:vAlign w:val="center"/>
          </w:tcPr>
          <w:p w14:paraId="41448F64" w14:textId="77777777" w:rsidR="008A0E0F" w:rsidRPr="00026048" w:rsidRDefault="00326233" w:rsidP="00026048">
            <w:pPr>
              <w:keepNext/>
              <w:jc w:val="center"/>
            </w:pPr>
            <w:r w:rsidRPr="00026048">
              <w:t>66 (1,6)</w:t>
            </w:r>
          </w:p>
        </w:tc>
      </w:tr>
      <w:tr w:rsidR="008A0E0F" w:rsidRPr="001B06C9" w14:paraId="1AF4DF3F" w14:textId="77777777" w:rsidTr="00026048">
        <w:trPr>
          <w:cantSplit/>
        </w:trPr>
        <w:tc>
          <w:tcPr>
            <w:tcW w:w="3024" w:type="dxa"/>
            <w:vAlign w:val="center"/>
          </w:tcPr>
          <w:p w14:paraId="20B206F2" w14:textId="77777777" w:rsidR="008A0E0F" w:rsidRPr="00026048" w:rsidRDefault="00326233" w:rsidP="00026048">
            <w:pPr>
              <w:keepNext/>
            </w:pPr>
            <w:r w:rsidRPr="00026048">
              <w:t>HR (95% CI)</w:t>
            </w:r>
          </w:p>
        </w:tc>
        <w:tc>
          <w:tcPr>
            <w:tcW w:w="3024" w:type="dxa"/>
            <w:vAlign w:val="center"/>
          </w:tcPr>
          <w:p w14:paraId="68C1369F" w14:textId="77777777" w:rsidR="008A0E0F" w:rsidRPr="00026048" w:rsidRDefault="00326233" w:rsidP="00026048">
            <w:pPr>
              <w:keepNext/>
              <w:jc w:val="center"/>
            </w:pPr>
            <w:r w:rsidRPr="00026048">
              <w:t>0,84 (0,59; 1,21)</w:t>
            </w:r>
          </w:p>
        </w:tc>
        <w:tc>
          <w:tcPr>
            <w:tcW w:w="3024" w:type="dxa"/>
            <w:vAlign w:val="center"/>
          </w:tcPr>
          <w:p w14:paraId="57596141" w14:textId="77777777" w:rsidR="008A0E0F" w:rsidRPr="00026048" w:rsidRDefault="008A0E0F" w:rsidP="00026048">
            <w:pPr>
              <w:keepNext/>
              <w:jc w:val="center"/>
            </w:pPr>
          </w:p>
        </w:tc>
      </w:tr>
      <w:tr w:rsidR="008A0E0F" w:rsidRPr="001B06C9" w14:paraId="06A9928A" w14:textId="77777777" w:rsidTr="00026048">
        <w:trPr>
          <w:cantSplit/>
        </w:trPr>
        <w:tc>
          <w:tcPr>
            <w:tcW w:w="3024" w:type="dxa"/>
            <w:vAlign w:val="center"/>
          </w:tcPr>
          <w:p w14:paraId="3F252531" w14:textId="77777777" w:rsidR="008A0E0F" w:rsidRPr="00026048" w:rsidRDefault="00326233" w:rsidP="00026048">
            <w:pPr>
              <w:keepNext/>
            </w:pPr>
            <w:r w:rsidRPr="00026048">
              <w:t>Végzetes ICH</w:t>
            </w:r>
          </w:p>
        </w:tc>
        <w:tc>
          <w:tcPr>
            <w:tcW w:w="3024" w:type="dxa"/>
            <w:vAlign w:val="center"/>
          </w:tcPr>
          <w:p w14:paraId="0F109036" w14:textId="77777777" w:rsidR="008A0E0F" w:rsidRPr="00026048" w:rsidRDefault="00326233" w:rsidP="00026048">
            <w:pPr>
              <w:keepNext/>
              <w:jc w:val="center"/>
            </w:pPr>
            <w:r w:rsidRPr="00026048">
              <w:t>0</w:t>
            </w:r>
          </w:p>
        </w:tc>
        <w:tc>
          <w:tcPr>
            <w:tcW w:w="3024" w:type="dxa"/>
            <w:vAlign w:val="center"/>
          </w:tcPr>
          <w:p w14:paraId="09791F11" w14:textId="77777777" w:rsidR="008A0E0F" w:rsidRPr="00026048" w:rsidRDefault="00326233" w:rsidP="00026048">
            <w:pPr>
              <w:keepNext/>
              <w:jc w:val="center"/>
            </w:pPr>
            <w:r w:rsidRPr="00026048">
              <w:t>6 (0,1)</w:t>
            </w:r>
          </w:p>
        </w:tc>
      </w:tr>
      <w:tr w:rsidR="008A0E0F" w:rsidRPr="001B06C9" w14:paraId="11DB8445" w14:textId="77777777" w:rsidTr="00026048">
        <w:trPr>
          <w:cantSplit/>
        </w:trPr>
        <w:tc>
          <w:tcPr>
            <w:tcW w:w="3024" w:type="dxa"/>
            <w:vAlign w:val="center"/>
          </w:tcPr>
          <w:p w14:paraId="326776ED" w14:textId="77777777" w:rsidR="008A0E0F" w:rsidRPr="00026048" w:rsidRDefault="00326233" w:rsidP="00026048">
            <w:r w:rsidRPr="00026048">
              <w:t>Nem végzetes ICH</w:t>
            </w:r>
          </w:p>
        </w:tc>
        <w:tc>
          <w:tcPr>
            <w:tcW w:w="3024" w:type="dxa"/>
            <w:vAlign w:val="center"/>
          </w:tcPr>
          <w:p w14:paraId="464A1DD1" w14:textId="77777777" w:rsidR="008A0E0F" w:rsidRPr="00026048" w:rsidRDefault="00326233" w:rsidP="00026048">
            <w:pPr>
              <w:jc w:val="center"/>
            </w:pPr>
            <w:r w:rsidRPr="00026048">
              <w:t>5 (0,1)</w:t>
            </w:r>
          </w:p>
        </w:tc>
        <w:tc>
          <w:tcPr>
            <w:tcW w:w="3024" w:type="dxa"/>
            <w:vAlign w:val="center"/>
          </w:tcPr>
          <w:p w14:paraId="2466ABDA" w14:textId="77777777" w:rsidR="008A0E0F" w:rsidRPr="00026048" w:rsidRDefault="00326233" w:rsidP="00026048">
            <w:pPr>
              <w:jc w:val="center"/>
            </w:pPr>
            <w:r w:rsidRPr="00026048">
              <w:t>12 (0,3)</w:t>
            </w:r>
          </w:p>
        </w:tc>
      </w:tr>
      <w:tr w:rsidR="008A0E0F" w:rsidRPr="001B06C9" w14:paraId="76E02497" w14:textId="77777777" w:rsidTr="00026048">
        <w:trPr>
          <w:cantSplit/>
        </w:trPr>
        <w:tc>
          <w:tcPr>
            <w:tcW w:w="3024" w:type="dxa"/>
            <w:shd w:val="clear" w:color="auto" w:fill="D9D9D9"/>
            <w:vAlign w:val="center"/>
          </w:tcPr>
          <w:p w14:paraId="2D6DF5C7" w14:textId="77777777" w:rsidR="008A0E0F" w:rsidRPr="00026048" w:rsidRDefault="00326233" w:rsidP="00026048">
            <w:pPr>
              <w:keepNext/>
              <w:rPr>
                <w:b/>
                <w:bCs/>
              </w:rPr>
            </w:pPr>
            <w:r w:rsidRPr="00026048">
              <w:rPr>
                <w:b/>
                <w:bCs/>
              </w:rPr>
              <w:t>CRNM vérzés</w:t>
            </w:r>
          </w:p>
        </w:tc>
        <w:tc>
          <w:tcPr>
            <w:tcW w:w="3024" w:type="dxa"/>
            <w:shd w:val="clear" w:color="auto" w:fill="D9D9D9"/>
            <w:vAlign w:val="center"/>
          </w:tcPr>
          <w:p w14:paraId="6E7A9B4C" w14:textId="77777777" w:rsidR="008A0E0F" w:rsidRPr="00026048" w:rsidRDefault="008A0E0F" w:rsidP="00026048">
            <w:pPr>
              <w:keepNext/>
              <w:rPr>
                <w:b/>
                <w:bCs/>
              </w:rPr>
            </w:pPr>
          </w:p>
        </w:tc>
        <w:tc>
          <w:tcPr>
            <w:tcW w:w="3024" w:type="dxa"/>
            <w:shd w:val="clear" w:color="auto" w:fill="D9D9D9"/>
            <w:vAlign w:val="center"/>
          </w:tcPr>
          <w:p w14:paraId="70A4A1CD" w14:textId="77777777" w:rsidR="008A0E0F" w:rsidRPr="00026048" w:rsidRDefault="008A0E0F" w:rsidP="00026048">
            <w:pPr>
              <w:keepNext/>
              <w:rPr>
                <w:b/>
                <w:bCs/>
              </w:rPr>
            </w:pPr>
          </w:p>
        </w:tc>
      </w:tr>
      <w:tr w:rsidR="008A0E0F" w:rsidRPr="001B06C9" w14:paraId="316BA5E6" w14:textId="77777777" w:rsidTr="00026048">
        <w:trPr>
          <w:cantSplit/>
        </w:trPr>
        <w:tc>
          <w:tcPr>
            <w:tcW w:w="3024" w:type="dxa"/>
            <w:vAlign w:val="center"/>
          </w:tcPr>
          <w:p w14:paraId="0FE89D16" w14:textId="77777777" w:rsidR="008A0E0F" w:rsidRPr="00026048" w:rsidRDefault="00326233" w:rsidP="00026048">
            <w:pPr>
              <w:keepNext/>
            </w:pPr>
            <w:r w:rsidRPr="00026048">
              <w:t>n</w:t>
            </w:r>
          </w:p>
        </w:tc>
        <w:tc>
          <w:tcPr>
            <w:tcW w:w="3024" w:type="dxa"/>
            <w:vAlign w:val="center"/>
          </w:tcPr>
          <w:p w14:paraId="69DEFB94" w14:textId="77777777" w:rsidR="008A0E0F" w:rsidRPr="00026048" w:rsidRDefault="00326233" w:rsidP="00026048">
            <w:pPr>
              <w:keepNext/>
              <w:jc w:val="center"/>
            </w:pPr>
            <w:r w:rsidRPr="00026048">
              <w:t>298 (7,2)</w:t>
            </w:r>
          </w:p>
        </w:tc>
        <w:tc>
          <w:tcPr>
            <w:tcW w:w="3024" w:type="dxa"/>
            <w:vAlign w:val="center"/>
          </w:tcPr>
          <w:p w14:paraId="2A664B83" w14:textId="77777777" w:rsidR="008A0E0F" w:rsidRPr="00026048" w:rsidRDefault="00326233" w:rsidP="00026048">
            <w:pPr>
              <w:keepNext/>
              <w:jc w:val="center"/>
            </w:pPr>
            <w:r w:rsidRPr="00026048">
              <w:t>368 (8,9)</w:t>
            </w:r>
          </w:p>
        </w:tc>
      </w:tr>
      <w:tr w:rsidR="008A0E0F" w:rsidRPr="001B06C9" w14:paraId="0DE34167" w14:textId="77777777" w:rsidTr="00026048">
        <w:trPr>
          <w:cantSplit/>
        </w:trPr>
        <w:tc>
          <w:tcPr>
            <w:tcW w:w="3024" w:type="dxa"/>
            <w:vAlign w:val="center"/>
          </w:tcPr>
          <w:p w14:paraId="09C84312" w14:textId="3ED5DA37" w:rsidR="008A0E0F" w:rsidRPr="00026048" w:rsidRDefault="00326233" w:rsidP="00026048">
            <w:r w:rsidRPr="00026048">
              <w:t>HR (95%</w:t>
            </w:r>
            <w:r w:rsidR="00411445">
              <w:t>-os</w:t>
            </w:r>
            <w:r w:rsidRPr="00026048">
              <w:t xml:space="preserve"> CI)</w:t>
            </w:r>
          </w:p>
        </w:tc>
        <w:tc>
          <w:tcPr>
            <w:tcW w:w="3024" w:type="dxa"/>
            <w:vAlign w:val="center"/>
          </w:tcPr>
          <w:p w14:paraId="62C1CD33" w14:textId="77777777" w:rsidR="008A0E0F" w:rsidRPr="00026048" w:rsidRDefault="00326233" w:rsidP="00026048">
            <w:pPr>
              <w:jc w:val="center"/>
            </w:pPr>
            <w:r w:rsidRPr="00026048">
              <w:t>0,80 (0,68; 0,93)</w:t>
            </w:r>
          </w:p>
        </w:tc>
        <w:tc>
          <w:tcPr>
            <w:tcW w:w="3024" w:type="dxa"/>
            <w:vAlign w:val="center"/>
          </w:tcPr>
          <w:p w14:paraId="3FE9F831" w14:textId="77777777" w:rsidR="008A0E0F" w:rsidRPr="00026048" w:rsidRDefault="008A0E0F" w:rsidP="00026048">
            <w:pPr>
              <w:jc w:val="center"/>
            </w:pPr>
          </w:p>
        </w:tc>
      </w:tr>
      <w:tr w:rsidR="008A0E0F" w:rsidRPr="001B06C9" w14:paraId="76E7DEFF" w14:textId="77777777" w:rsidTr="00026048">
        <w:trPr>
          <w:cantSplit/>
        </w:trPr>
        <w:tc>
          <w:tcPr>
            <w:tcW w:w="3024" w:type="dxa"/>
            <w:shd w:val="clear" w:color="auto" w:fill="D9D9D9"/>
            <w:vAlign w:val="center"/>
          </w:tcPr>
          <w:p w14:paraId="6250B879" w14:textId="77777777" w:rsidR="008A0E0F" w:rsidRPr="00026048" w:rsidRDefault="00326233" w:rsidP="00026048">
            <w:pPr>
              <w:keepNext/>
              <w:rPr>
                <w:b/>
                <w:bCs/>
              </w:rPr>
            </w:pPr>
            <w:r w:rsidRPr="00026048">
              <w:rPr>
                <w:b/>
                <w:bCs/>
              </w:rPr>
              <w:t>Összes vérzés</w:t>
            </w:r>
          </w:p>
        </w:tc>
        <w:tc>
          <w:tcPr>
            <w:tcW w:w="3024" w:type="dxa"/>
            <w:shd w:val="clear" w:color="auto" w:fill="D9D9D9"/>
            <w:vAlign w:val="center"/>
          </w:tcPr>
          <w:p w14:paraId="4DC1F2AA" w14:textId="77777777" w:rsidR="008A0E0F" w:rsidRPr="00026048" w:rsidRDefault="008A0E0F" w:rsidP="00026048">
            <w:pPr>
              <w:keepNext/>
              <w:rPr>
                <w:b/>
                <w:bCs/>
              </w:rPr>
            </w:pPr>
          </w:p>
        </w:tc>
        <w:tc>
          <w:tcPr>
            <w:tcW w:w="3024" w:type="dxa"/>
            <w:shd w:val="clear" w:color="auto" w:fill="D9D9D9"/>
            <w:vAlign w:val="center"/>
          </w:tcPr>
          <w:p w14:paraId="24875580" w14:textId="77777777" w:rsidR="008A0E0F" w:rsidRPr="00026048" w:rsidRDefault="008A0E0F" w:rsidP="00026048">
            <w:pPr>
              <w:keepNext/>
              <w:rPr>
                <w:b/>
                <w:bCs/>
              </w:rPr>
            </w:pPr>
          </w:p>
        </w:tc>
      </w:tr>
      <w:tr w:rsidR="008A0E0F" w:rsidRPr="001B06C9" w14:paraId="6E37B6CD" w14:textId="77777777" w:rsidTr="00026048">
        <w:trPr>
          <w:cantSplit/>
        </w:trPr>
        <w:tc>
          <w:tcPr>
            <w:tcW w:w="3024" w:type="dxa"/>
            <w:vAlign w:val="center"/>
          </w:tcPr>
          <w:p w14:paraId="3862D220" w14:textId="77777777" w:rsidR="008A0E0F" w:rsidRPr="00026048" w:rsidRDefault="00326233" w:rsidP="00026048">
            <w:pPr>
              <w:keepNext/>
            </w:pPr>
            <w:r w:rsidRPr="00026048">
              <w:t>n</w:t>
            </w:r>
          </w:p>
        </w:tc>
        <w:tc>
          <w:tcPr>
            <w:tcW w:w="3024" w:type="dxa"/>
            <w:vAlign w:val="center"/>
          </w:tcPr>
          <w:p w14:paraId="4223E845" w14:textId="77777777" w:rsidR="008A0E0F" w:rsidRPr="00026048" w:rsidRDefault="00326233" w:rsidP="00026048">
            <w:pPr>
              <w:keepNext/>
              <w:jc w:val="center"/>
            </w:pPr>
            <w:r w:rsidRPr="00026048">
              <w:t>895 (21,7)</w:t>
            </w:r>
          </w:p>
        </w:tc>
        <w:tc>
          <w:tcPr>
            <w:tcW w:w="3024" w:type="dxa"/>
            <w:vAlign w:val="center"/>
          </w:tcPr>
          <w:p w14:paraId="76928651" w14:textId="77777777" w:rsidR="008A0E0F" w:rsidRPr="00026048" w:rsidRDefault="00326233" w:rsidP="00026048">
            <w:pPr>
              <w:keepNext/>
              <w:jc w:val="center"/>
            </w:pPr>
            <w:r w:rsidRPr="00026048">
              <w:t>1056 (25,6)</w:t>
            </w:r>
          </w:p>
        </w:tc>
      </w:tr>
      <w:tr w:rsidR="008A0E0F" w:rsidRPr="001B06C9" w14:paraId="5A83C622" w14:textId="77777777" w:rsidTr="00026048">
        <w:trPr>
          <w:cantSplit/>
        </w:trPr>
        <w:tc>
          <w:tcPr>
            <w:tcW w:w="3024" w:type="dxa"/>
            <w:vAlign w:val="center"/>
          </w:tcPr>
          <w:p w14:paraId="6A6CCD88" w14:textId="6FE77A04" w:rsidR="008A0E0F" w:rsidRPr="00026048" w:rsidRDefault="00326233" w:rsidP="00026048">
            <w:pPr>
              <w:keepNext/>
            </w:pPr>
            <w:r w:rsidRPr="00026048">
              <w:t>HR (95%</w:t>
            </w:r>
            <w:r w:rsidR="00411445">
              <w:t>-os</w:t>
            </w:r>
            <w:r w:rsidRPr="00026048">
              <w:t xml:space="preserve"> CI)</w:t>
            </w:r>
          </w:p>
        </w:tc>
        <w:tc>
          <w:tcPr>
            <w:tcW w:w="3024" w:type="dxa"/>
            <w:vAlign w:val="center"/>
          </w:tcPr>
          <w:p w14:paraId="6B15CC5F" w14:textId="77777777" w:rsidR="008A0E0F" w:rsidRPr="00026048" w:rsidRDefault="00326233" w:rsidP="00026048">
            <w:pPr>
              <w:keepNext/>
              <w:jc w:val="center"/>
            </w:pPr>
            <w:r w:rsidRPr="00026048">
              <w:t>0,82 (0,75; 0,90)</w:t>
            </w:r>
          </w:p>
        </w:tc>
        <w:tc>
          <w:tcPr>
            <w:tcW w:w="3024" w:type="dxa"/>
            <w:vAlign w:val="center"/>
          </w:tcPr>
          <w:p w14:paraId="3E4E3CEB" w14:textId="77777777" w:rsidR="008A0E0F" w:rsidRPr="00026048" w:rsidRDefault="008A0E0F" w:rsidP="00026048">
            <w:pPr>
              <w:keepNext/>
              <w:jc w:val="center"/>
            </w:pPr>
          </w:p>
        </w:tc>
      </w:tr>
    </w:tbl>
    <w:p w14:paraId="0C54DA20" w14:textId="77777777" w:rsidR="008A0E0F" w:rsidRPr="00026048" w:rsidRDefault="00326233" w:rsidP="00026048">
      <w:pPr>
        <w:keepNext/>
        <w:rPr>
          <w:sz w:val="20"/>
          <w:szCs w:val="20"/>
        </w:rPr>
      </w:pPr>
      <w:r w:rsidRPr="00026048">
        <w:rPr>
          <w:sz w:val="20"/>
          <w:szCs w:val="20"/>
        </w:rPr>
        <w:t>Rövidítések: ICH = intracranialis vérzés, HR = relatív hazárd warfarinnal szemben, CI = konfidencia intervallum, N = vizsgálati alanyok száma a biztonságossági populációban, n = események száma,</w:t>
      </w:r>
    </w:p>
    <w:p w14:paraId="2E40B3F3" w14:textId="77777777" w:rsidR="008A0E0F" w:rsidRPr="00026048" w:rsidRDefault="00326233" w:rsidP="00026048">
      <w:pPr>
        <w:rPr>
          <w:sz w:val="20"/>
          <w:szCs w:val="20"/>
        </w:rPr>
      </w:pPr>
      <w:r w:rsidRPr="00026048">
        <w:rPr>
          <w:sz w:val="20"/>
          <w:szCs w:val="20"/>
        </w:rPr>
        <w:t>CRNM = klinikailag releváns, nem major</w:t>
      </w:r>
    </w:p>
    <w:p w14:paraId="03443F35" w14:textId="374219BF" w:rsidR="008A0E0F" w:rsidRPr="00026048" w:rsidRDefault="00326233" w:rsidP="00DA5A3C">
      <w:pPr>
        <w:rPr>
          <w:sz w:val="20"/>
          <w:szCs w:val="20"/>
        </w:rPr>
      </w:pPr>
      <w:r w:rsidRPr="00026048">
        <w:rPr>
          <w:sz w:val="20"/>
          <w:szCs w:val="20"/>
          <w:vertAlign w:val="superscript"/>
        </w:rPr>
        <w:t>a</w:t>
      </w:r>
      <w:r w:rsidR="00DA5A3C">
        <w:rPr>
          <w:sz w:val="20"/>
          <w:szCs w:val="20"/>
        </w:rPr>
        <w:t xml:space="preserve"> </w:t>
      </w:r>
      <w:r w:rsidRPr="00026048">
        <w:rPr>
          <w:sz w:val="20"/>
          <w:szCs w:val="20"/>
        </w:rPr>
        <w:t>Kezelés alatti időszak: a vizsgálati készítmény első adagjától az utolsó adagig eltelt idő plusz 3 nap.</w:t>
      </w:r>
    </w:p>
    <w:p w14:paraId="6C398421" w14:textId="6CBE0B5E" w:rsidR="008A0E0F" w:rsidRPr="00026048" w:rsidRDefault="00326233" w:rsidP="00DA5A3C">
      <w:pPr>
        <w:rPr>
          <w:sz w:val="20"/>
          <w:szCs w:val="20"/>
        </w:rPr>
      </w:pPr>
      <w:r w:rsidRPr="00026048">
        <w:rPr>
          <w:sz w:val="20"/>
          <w:szCs w:val="20"/>
          <w:vertAlign w:val="superscript"/>
        </w:rPr>
        <w:t>b</w:t>
      </w:r>
      <w:r w:rsidR="00DA5A3C">
        <w:rPr>
          <w:sz w:val="20"/>
          <w:szCs w:val="20"/>
        </w:rPr>
        <w:t xml:space="preserve"> </w:t>
      </w:r>
      <w:r w:rsidRPr="00026048">
        <w:rPr>
          <w:sz w:val="20"/>
          <w:szCs w:val="20"/>
        </w:rPr>
        <w:t>Elsődleges biztonságossági végpont: klinikailag releváns vérzés (major és klinikailag releváns, nem major vérzések alkotta összetett végpont).</w:t>
      </w:r>
    </w:p>
    <w:p w14:paraId="3635037B" w14:textId="77777777" w:rsidR="002F59B8" w:rsidRPr="00026048" w:rsidRDefault="002F59B8" w:rsidP="00026048"/>
    <w:p w14:paraId="758EE8D0" w14:textId="613DF39C" w:rsidR="008A0E0F" w:rsidRPr="00026048" w:rsidRDefault="00326233" w:rsidP="00026048">
      <w:r w:rsidRPr="00026048">
        <w:t>Alcsoport analízisekben azoknál a vizsgálati alanyoknál, akiknél az adagot 30</w:t>
      </w:r>
      <w:r w:rsidR="006F672B">
        <w:t> mg</w:t>
      </w:r>
      <w:r w:rsidRPr="00026048">
        <w:t>-ra csökkentették a Hokusai-VTE vizsgálatban 60</w:t>
      </w:r>
      <w:r w:rsidR="006F672B">
        <w:t> kg</w:t>
      </w:r>
      <w:r w:rsidRPr="00026048">
        <w:t xml:space="preserve"> vagy annál alacsonyabb testtömeg, közepes mértékű vesekárosodás vagy P-gp-inhibitorok egyidejű alkalmazása miatt, a 30</w:t>
      </w:r>
      <w:r w:rsidR="006F672B">
        <w:t> mg</w:t>
      </w:r>
      <w:r w:rsidRPr="00026048">
        <w:t>-os csökkentett edoxabán adagot szedő betegek közül 58-nál (7,9%), a warfarint szedők közül 92-nél (12,8%) fordult elő major vérzéses vagy CRNM esemény [HR (95%</w:t>
      </w:r>
      <w:r w:rsidR="00411445">
        <w:t>-os</w:t>
      </w:r>
      <w:r w:rsidRPr="00026048">
        <w:t>): 0,62 (0,44, 0,86)].</w:t>
      </w:r>
    </w:p>
    <w:p w14:paraId="06866A07" w14:textId="77777777" w:rsidR="008A0E0F" w:rsidRPr="00026048" w:rsidRDefault="008A0E0F" w:rsidP="00026048"/>
    <w:p w14:paraId="6D9E48C3" w14:textId="77777777" w:rsidR="008A0E0F" w:rsidRPr="00026048" w:rsidRDefault="00326233" w:rsidP="00026048">
      <w:r w:rsidRPr="00026048">
        <w:t>A Hokusai-VTE vizsgálatban az összesített klinikai kimenetel (ismétlődő VTE, major vérzés és összmortalitás; mITT populáció, a vizsgálat teljes időtartama) HR-értéke 1,00 volt (0,85, 1,18) (95% CI), amikor az edoxabánt warfarinnal hasonlították össze.</w:t>
      </w:r>
    </w:p>
    <w:p w14:paraId="6C5A3FD9" w14:textId="77777777" w:rsidR="008A0E0F" w:rsidRPr="00026048" w:rsidRDefault="008A0E0F" w:rsidP="00026048"/>
    <w:p w14:paraId="5D504DF5" w14:textId="44440B03" w:rsidR="008A0E0F" w:rsidRPr="00026048" w:rsidRDefault="00326233" w:rsidP="00026048">
      <w:pPr>
        <w:keepNext/>
        <w:rPr>
          <w:i/>
          <w:iCs/>
        </w:rPr>
      </w:pPr>
      <w:r w:rsidRPr="00026048">
        <w:rPr>
          <w:i/>
          <w:iCs/>
        </w:rPr>
        <w:t xml:space="preserve">A stroke és a szisztémás embolizáció prevenciója NVAF-ban szenvedő, magas CrCl-ű (CrCl </w:t>
      </w:r>
      <w:r w:rsidR="00D66EA9">
        <w:rPr>
          <w:i/>
          <w:iCs/>
        </w:rPr>
        <w:t>&gt; </w:t>
      </w:r>
      <w:r w:rsidRPr="00026048">
        <w:rPr>
          <w:i/>
          <w:iCs/>
        </w:rPr>
        <w:t>100</w:t>
      </w:r>
      <w:r w:rsidR="006F672B">
        <w:rPr>
          <w:i/>
          <w:iCs/>
        </w:rPr>
        <w:t> ml/perc</w:t>
      </w:r>
      <w:r w:rsidRPr="00026048">
        <w:rPr>
          <w:i/>
          <w:iCs/>
        </w:rPr>
        <w:t>) betegeknél</w:t>
      </w:r>
    </w:p>
    <w:p w14:paraId="6CCBA005" w14:textId="31A6240E" w:rsidR="008A0E0F" w:rsidRPr="00026048" w:rsidRDefault="00326233" w:rsidP="00026048">
      <w:r w:rsidRPr="00026048">
        <w:t xml:space="preserve">Elvégeztek egy specifikus, randomizált, kettős-vak vizsgálatot (E314) 607, NVAF-ban szenvedő, magas CrCl-ű (a Cockcroft-Gault-képlet alapján mérve CrCl </w:t>
      </w:r>
      <w:r w:rsidR="00D66EA9">
        <w:t>&gt; </w:t>
      </w:r>
      <w:r w:rsidRPr="00026048">
        <w:t>100</w:t>
      </w:r>
      <w:r w:rsidR="006F672B">
        <w:t> ml/perc</w:t>
      </w:r>
      <w:r w:rsidRPr="00026048">
        <w:t>) betegnél, melynek elsődleges célja a naponta egyszer alkalmazott 60</w:t>
      </w:r>
      <w:r w:rsidR="006F672B">
        <w:t> mg</w:t>
      </w:r>
      <w:r w:rsidRPr="00026048">
        <w:t xml:space="preserve"> edoxabán PK/PD paramétereinek értékelése volt 75</w:t>
      </w:r>
      <w:r w:rsidR="006F672B">
        <w:t> mg</w:t>
      </w:r>
      <w:r w:rsidRPr="00026048">
        <w:t xml:space="preserve"> napi egyszeri alkalmazásával összevetve. Az elsődleges PK/PD végponton kívül a vizsgálatban a 12 hónapos kezelési szakasz során előfordult stroke és vérzés is klinikai végpontként szerepelt.</w:t>
      </w:r>
    </w:p>
    <w:p w14:paraId="08359E2D" w14:textId="77777777" w:rsidR="002F59B8" w:rsidRPr="00026048" w:rsidRDefault="002F59B8" w:rsidP="00026048"/>
    <w:p w14:paraId="17FAAF42" w14:textId="7FEC7AD5" w:rsidR="008A0E0F" w:rsidRPr="00026048" w:rsidRDefault="00326233" w:rsidP="00026048">
      <w:r w:rsidRPr="00026048">
        <w:t>A magas CrCl-ű (</w:t>
      </w:r>
      <w:r w:rsidR="00D66EA9">
        <w:t>&gt; </w:t>
      </w:r>
      <w:r w:rsidRPr="00026048">
        <w:t>100</w:t>
      </w:r>
      <w:r w:rsidR="006F672B">
        <w:t> ml/perc</w:t>
      </w:r>
      <w:r w:rsidRPr="00026048">
        <w:t>) alcsoportban a napi egyszeri 75</w:t>
      </w:r>
      <w:r w:rsidR="006F672B">
        <w:t> mg</w:t>
      </w:r>
      <w:r w:rsidRPr="00026048">
        <w:t>-os edoxabán-dózis a vártnak megfelelően kb. 25%-os növekedést eredményezett az expozícióban a napi egyszeri 60</w:t>
      </w:r>
      <w:r w:rsidR="006F672B">
        <w:t> mg</w:t>
      </w:r>
      <w:r w:rsidRPr="00026048">
        <w:t>-os edoxabán-dózishoz képest.</w:t>
      </w:r>
    </w:p>
    <w:p w14:paraId="07222895" w14:textId="77777777" w:rsidR="008A0E0F" w:rsidRPr="00026048" w:rsidRDefault="008A0E0F" w:rsidP="00026048"/>
    <w:p w14:paraId="447B990C" w14:textId="7B318434" w:rsidR="008A0E0F" w:rsidRPr="00026048" w:rsidRDefault="00326233" w:rsidP="00026048">
      <w:r w:rsidRPr="00026048">
        <w:t>Az igazolt esetnek minősített, a biztonságosságot jelző eseményként stroke-ból/tranziens ischaemiás attackból (TIA)/szisztémás emboliás eseményből (SEE) álló összetett végpontot tapasztaló vizsgálati alanyok száma kevés volt; 2 stroke-os eset fordult elő a 60</w:t>
      </w:r>
      <w:r w:rsidR="006F672B">
        <w:t> mg</w:t>
      </w:r>
      <w:r w:rsidRPr="00026048">
        <w:t>-os edoxabán-csoportban (0,7%; 95%-os CI: 0,1-2,4%), és 3 stroke-os eset a 75</w:t>
      </w:r>
      <w:r w:rsidR="006F672B">
        <w:t> mg</w:t>
      </w:r>
      <w:r w:rsidRPr="00026048">
        <w:t>-os edoxabán csoportban (1%; 95%-os CI: 0,2-2,9%).</w:t>
      </w:r>
    </w:p>
    <w:p w14:paraId="54AB2EAF" w14:textId="77777777" w:rsidR="008A0E0F" w:rsidRPr="00026048" w:rsidRDefault="008A0E0F" w:rsidP="00026048"/>
    <w:p w14:paraId="462ADACC" w14:textId="7D2DE773" w:rsidR="008A0E0F" w:rsidRPr="00026048" w:rsidRDefault="00326233" w:rsidP="00026048">
      <w:r w:rsidRPr="00026048">
        <w:t>Major vérzésnek ítélt esemény 2 (0,7%; 95%-os CI: 0,1-2,4%) vizsgálati alanynál fordult elő a 60</w:t>
      </w:r>
      <w:r w:rsidR="006F672B">
        <w:t> mg</w:t>
      </w:r>
      <w:r w:rsidRPr="00026048">
        <w:t xml:space="preserve"> edoxabánnal kezelt csoportban, ezzel szemben 3 (1,0%; 95%-os CI: 0,2-2,9%) vizsgálati alanynál a 75</w:t>
      </w:r>
      <w:r w:rsidR="006F672B">
        <w:t> mg</w:t>
      </w:r>
      <w:r w:rsidRPr="00026048">
        <w:t xml:space="preserve"> edoxabánnal kezelt csoportban. A 60</w:t>
      </w:r>
      <w:r w:rsidR="006F672B">
        <w:t> mg</w:t>
      </w:r>
      <w:r w:rsidRPr="00026048">
        <w:t>-os edoxabán-csoportban észlelt 2 major vérzés közül az egyik kritikus területen/szervben (intraocularisan) lépett fel, míg a másik major vérzés intramuscularis vérzés volt. A 75</w:t>
      </w:r>
      <w:r w:rsidR="006F672B">
        <w:t> mg</w:t>
      </w:r>
      <w:r w:rsidRPr="00026048">
        <w:t>-os edoxabán-csoportban észlelt 3 major vérzés közül kettő kritikus területen/szervben (intracerebralisan/1 végzetes kimenetelű volt) lépett fel, egy pedig felső gastrointestinalis (GI) vérzés volt (életveszélyes). Fellépett továbbá 9 (3%) klinikailag releváns nem major (CRNM) vérzés a 60</w:t>
      </w:r>
      <w:r w:rsidR="006F672B">
        <w:t> mg</w:t>
      </w:r>
      <w:r w:rsidRPr="00026048">
        <w:t>-os edoxabán-csoportban és 7 (2,3%) CRNM vérzés a 75</w:t>
      </w:r>
      <w:r w:rsidR="006F672B">
        <w:t> mg</w:t>
      </w:r>
      <w:r w:rsidRPr="00026048">
        <w:t>-os edoxabán-csoportban.</w:t>
      </w:r>
    </w:p>
    <w:p w14:paraId="75189B2C" w14:textId="77777777" w:rsidR="008A0E0F" w:rsidRPr="00026048" w:rsidRDefault="008A0E0F" w:rsidP="00026048"/>
    <w:p w14:paraId="4C05E9BC" w14:textId="79C1432A" w:rsidR="008A0E0F" w:rsidRPr="00026048" w:rsidRDefault="00326233" w:rsidP="00026048">
      <w:r w:rsidRPr="00026048">
        <w:t>Az E314 klinikai vizsgálaton kívül végeztek egy prospektív, multinacionális, multicentrikus, forgalomba hozatal utáni obszervációs vizsgálatot is (ETNA-AF) 10 európai országban, amelybe 13</w:t>
      </w:r>
      <w:r w:rsidR="00A21183">
        <w:t> </w:t>
      </w:r>
      <w:r w:rsidRPr="00026048">
        <w:t>980 vizsgálati alanyt vontak be. Ebben a populációban 1826 vizsgálati alanynál volt 100</w:t>
      </w:r>
      <w:r w:rsidR="006F672B">
        <w:t> ml/perc</w:t>
      </w:r>
      <w:r w:rsidRPr="00026048">
        <w:t xml:space="preserve"> feletti a CrCl, és a betegek 60</w:t>
      </w:r>
      <w:r w:rsidR="006F672B">
        <w:t> mg</w:t>
      </w:r>
      <w:r w:rsidRPr="00026048">
        <w:t xml:space="preserve"> edoxabánt kaptak az alkalmazási előírásban szereplő adagolási kritériumoknak megfelelően. Az ischaemiás stroke-ból, illetve szisztémás embóliából álló összetett végpont</w:t>
      </w:r>
      <w:r w:rsidR="00D66EA9">
        <w:t> év</w:t>
      </w:r>
      <w:r w:rsidRPr="00026048">
        <w:t>es előfordulási gyakorisága 0,39%/év volt, major vérzés pedig 0,73%/év gyakorisággal lépett fel.</w:t>
      </w:r>
    </w:p>
    <w:p w14:paraId="3AECC2B0" w14:textId="77777777" w:rsidR="002F59B8" w:rsidRPr="00026048" w:rsidRDefault="002F59B8" w:rsidP="00026048"/>
    <w:p w14:paraId="745271B6" w14:textId="72EC48C7" w:rsidR="008A0E0F" w:rsidRPr="00026048" w:rsidRDefault="00326233" w:rsidP="00026048">
      <w:r w:rsidRPr="00026048">
        <w:t>Az ENGAGE AF, az E314 és az ETNA-AF vizsgálatokból származó adatok összességét tekintve, a 60</w:t>
      </w:r>
      <w:r w:rsidR="006F672B">
        <w:t> mg</w:t>
      </w:r>
      <w:r w:rsidRPr="00026048">
        <w:t xml:space="preserve"> edoxabánnal kezelt, NVAF-ban szenvedő, magas CrCl-ű betegeknél az ischaemiás</w:t>
      </w:r>
      <w:r w:rsidR="002F59B8" w:rsidRPr="00026048">
        <w:t xml:space="preserve"> </w:t>
      </w:r>
      <w:r w:rsidRPr="00026048">
        <w:t>stroke/szisztémás embólia várható</w:t>
      </w:r>
      <w:r w:rsidR="00D66EA9">
        <w:t> év</w:t>
      </w:r>
      <w:r w:rsidRPr="00026048">
        <w:t xml:space="preserve">es előfordulási gyakorisága </w:t>
      </w:r>
      <w:r w:rsidR="00D66EA9">
        <w:t>≤ </w:t>
      </w:r>
      <w:r w:rsidRPr="00026048">
        <w:t>1%. A NVAF-ban szenvedő, magas CrCl-ű (</w:t>
      </w:r>
      <w:r w:rsidR="00D66EA9">
        <w:t>&gt; </w:t>
      </w:r>
      <w:r w:rsidRPr="00026048">
        <w:t>100</w:t>
      </w:r>
      <w:r w:rsidR="006F672B">
        <w:t> ml/perc</w:t>
      </w:r>
      <w:r w:rsidRPr="00026048">
        <w:t>) betegeknél a dózis 60</w:t>
      </w:r>
      <w:r w:rsidR="006F672B">
        <w:t> mg</w:t>
      </w:r>
      <w:r w:rsidRPr="00026048">
        <w:t xml:space="preserve"> fölé történő emelése várhatóan nem biztosít további védelmet a stroke ellen, és a nemkívánatos események fokozott előfordulásával társulhat. Ennélfogva ezeknél a betegeknél az egyéni thromboemboliás kockázat és a vérzési kockázat gondos értékelése után a naponta egyszer 60</w:t>
      </w:r>
      <w:r w:rsidR="006F672B">
        <w:t> mg</w:t>
      </w:r>
      <w:r w:rsidRPr="00026048">
        <w:t>-os adagolás ajánlott (lásd 4.4 pont).</w:t>
      </w:r>
    </w:p>
    <w:p w14:paraId="19E15053" w14:textId="77777777" w:rsidR="008A0E0F" w:rsidRPr="00026048" w:rsidRDefault="008A0E0F" w:rsidP="00026048"/>
    <w:p w14:paraId="73D347B5" w14:textId="77777777" w:rsidR="008A0E0F" w:rsidRPr="00DA5A3C" w:rsidRDefault="00326233" w:rsidP="00026048">
      <w:pPr>
        <w:keepNext/>
        <w:rPr>
          <w:i/>
          <w:iCs/>
        </w:rPr>
      </w:pPr>
      <w:r w:rsidRPr="00DA5A3C">
        <w:rPr>
          <w:i/>
          <w:iCs/>
        </w:rPr>
        <w:t>Cardioversión áteső betegek</w:t>
      </w:r>
    </w:p>
    <w:p w14:paraId="45E7A5E4" w14:textId="62CCF1CB" w:rsidR="008A0E0F" w:rsidRPr="00B72A30" w:rsidRDefault="00326233" w:rsidP="00B72A30">
      <w:r w:rsidRPr="00B72A30">
        <w:t>Elvégeztek egy multicentrikus, prospektív, randomizált, nyílt elrendezésű, maszkolt</w:t>
      </w:r>
      <w:r w:rsidR="002F59B8" w:rsidRPr="00B72A30">
        <w:t xml:space="preserve"> </w:t>
      </w:r>
      <w:r w:rsidRPr="00B72A30">
        <w:t>végpont-értékelésű vizsgálatot (ENSURE-AF) 2199 (oralis antikoaguláns kezelésben korábban nem részesült, illetve korábban már kezelt), NVAF-ban szenvedő, cardioversióra előjegyzett vizsgálati alany randomizálásával a naponta egyszer alkalmazott 60</w:t>
      </w:r>
      <w:r w:rsidR="006F672B">
        <w:t> mg</w:t>
      </w:r>
      <w:r w:rsidRPr="00B72A30">
        <w:t xml:space="preserve"> edoxabán és a 2,0-3,0 közötti terápiás INR-érték fenntartására beállított enoxaparin/warfarin (randomizálási arány 1:1) összehasonlítására, amelynek során warfarin mellett az átlagos TTR 70,8% volt. Összesen 2149 vizsgálati alanyt kezeltek edoxabánnal (N = 1067) vagy enoxaparin/warfarinnal (N = 1082). Az edoxabán kezelési csoportba tartozó vizsgálati alanyok naponta 30</w:t>
      </w:r>
      <w:r w:rsidR="006F672B">
        <w:t> mg</w:t>
      </w:r>
      <w:r w:rsidRPr="00B72A30">
        <w:t>-ot kaptak, amennyiben a következő klinikai tényezők közül egy vagy több fennállt: közepes fokú vesekárosodás (CrCl 30</w:t>
      </w:r>
      <w:r w:rsidR="004F008E" w:rsidRPr="00B72A30">
        <w:t> </w:t>
      </w:r>
      <w:r w:rsidR="00224CCD" w:rsidRPr="00B72A30">
        <w:t>–</w:t>
      </w:r>
      <w:r w:rsidR="004F008E" w:rsidRPr="00B72A30">
        <w:t> </w:t>
      </w:r>
      <w:r w:rsidRPr="00B72A30">
        <w:t>50</w:t>
      </w:r>
      <w:r w:rsidR="006F672B">
        <w:t> ml/perc</w:t>
      </w:r>
      <w:r w:rsidRPr="00B72A30">
        <w:t>), alacsony testtömeg</w:t>
      </w:r>
      <w:r w:rsidR="002F59B8" w:rsidRPr="00B72A30">
        <w:t xml:space="preserve"> </w:t>
      </w:r>
      <w:r w:rsidRPr="00B72A30">
        <w:t>(</w:t>
      </w:r>
      <w:r w:rsidR="00D66EA9">
        <w:t>≤ </w:t>
      </w:r>
      <w:r w:rsidRPr="00B72A30">
        <w:t>60</w:t>
      </w:r>
      <w:r w:rsidR="006F672B">
        <w:t> kg</w:t>
      </w:r>
      <w:r w:rsidRPr="00B72A30">
        <w:t>) vagy specifikus P-gp-inhibitorok egyidejű alkalmazása. Az edoxabán- és a warfarin-csoport</w:t>
      </w:r>
      <w:r w:rsidR="002F59B8" w:rsidRPr="00B72A30">
        <w:t xml:space="preserve"> </w:t>
      </w:r>
      <w:r w:rsidRPr="00B72A30">
        <w:t>betegeinek többségénél cardioversiót végeztek (az edoxabán-csoportban 83,7%-uknál, a</w:t>
      </w:r>
      <w:r w:rsidR="002F59B8" w:rsidRPr="00B72A30">
        <w:t xml:space="preserve"> </w:t>
      </w:r>
      <w:r w:rsidRPr="00B72A30">
        <w:t>warfarin-csoportban 78,9%-uknál) vagy spontán visszatért a sinus ritmusuk (az edoxabán-csoportban 6,6%-uknál, a warfarin-csoportban 8,6%-uknál). TEE-vezérelt (a kezelés megkezdésétől számított</w:t>
      </w:r>
      <w:r w:rsidR="002F59B8" w:rsidRPr="00B72A30">
        <w:t xml:space="preserve"> </w:t>
      </w:r>
      <w:r w:rsidRPr="00B72A30">
        <w:t>3 napon belül) vagy hagyományos cardioversiót (legalább 21 napos előzetes kezelés) alkalmaztak. A cardioversiót követő 28 napon át folytatták a kezelést a vizsgálati alanyoknál.</w:t>
      </w:r>
    </w:p>
    <w:p w14:paraId="62D406AD" w14:textId="77777777" w:rsidR="008A0E0F" w:rsidRPr="00B72A30" w:rsidRDefault="008A0E0F" w:rsidP="00B72A30"/>
    <w:p w14:paraId="48DABDF8" w14:textId="4B348398" w:rsidR="008A0E0F" w:rsidRPr="00B72A30" w:rsidRDefault="00326233" w:rsidP="00B72A30">
      <w:r w:rsidRPr="00B72A30">
        <w:t>Az összetett elsődleges hatásossági végpont a stroke-ból, SEE-ből, MI-ból és CV összmortalitásból állt. Összesen 5 esemény (0,5%, 95%-os CI: 0,15%-1,06%) lépett fel az edoxabán-csoportba tartozó</w:t>
      </w:r>
      <w:r w:rsidR="00E91E20" w:rsidRPr="00B72A30">
        <w:t xml:space="preserve"> </w:t>
      </w:r>
      <w:r w:rsidRPr="00B72A30">
        <w:t>betegeknél (N = 1095) és 11 esemény (1,0%, 95%-os CI: 0,50%-1,78%) a warfarin-csoportban (N = 1104); esélyhányados (odds ratio, OR): 0,46 (95%-os CI: 0,12-1,43); ITT adatkészlet a teljes vizsgálati időszakban, melynek átlagos időtartama 66 nap.</w:t>
      </w:r>
    </w:p>
    <w:p w14:paraId="0AB6A512" w14:textId="77777777" w:rsidR="008A0E0F" w:rsidRPr="00B72A30" w:rsidRDefault="008A0E0F" w:rsidP="00B72A30"/>
    <w:p w14:paraId="135E5902" w14:textId="4EF247F5" w:rsidR="008A0E0F" w:rsidRPr="00B72A30" w:rsidRDefault="00326233" w:rsidP="00B72A30">
      <w:r w:rsidRPr="00B72A30">
        <w:t>Az összetett elsődleges biztonságossági végpont a major és CRNM vérzésből állt. Összesen</w:t>
      </w:r>
      <w:r w:rsidR="002F59B8" w:rsidRPr="00B72A30">
        <w:t xml:space="preserve"> </w:t>
      </w:r>
      <w:r w:rsidRPr="00B72A30">
        <w:t>16 esemény (1,5%, 95%-os CI: 0,86%-2,42%) lépett fel az edoxabán-csoportba (N = 1067) tartozó betegeknél és 11 esemény (1,0%, 95%-os CI: 0-51%-1,81%) a warfarin-csoportban (N = 1082); OR: 1,48 (95%-os CI: 0,64-3,55); biztonságossági elemzési adatkészlet a kezelés alatti időszakban.</w:t>
      </w:r>
    </w:p>
    <w:p w14:paraId="25896EFB" w14:textId="77777777" w:rsidR="008A0E0F" w:rsidRPr="00B72A30" w:rsidRDefault="008A0E0F" w:rsidP="00B72A30"/>
    <w:p w14:paraId="24735114" w14:textId="77777777" w:rsidR="008A0E0F" w:rsidRPr="00B72A30" w:rsidRDefault="00326233" w:rsidP="00B72A30">
      <w:r w:rsidRPr="00B72A30">
        <w:t>Ez a feltáró jellegű vizsgálat azt igazolta, hogy cardioversio végzésekor a major és CRNM vérzések, valamint a thromboembolia előfordulási gyakoriságai alacsonyak a két kezelési csoportban.</w:t>
      </w:r>
    </w:p>
    <w:p w14:paraId="76FA2116" w14:textId="77777777" w:rsidR="008A0E0F" w:rsidRPr="00B72A30" w:rsidRDefault="008A0E0F" w:rsidP="00B72A30"/>
    <w:p w14:paraId="74D44B5D" w14:textId="77777777" w:rsidR="008A0E0F" w:rsidRPr="00B72A30" w:rsidRDefault="00326233" w:rsidP="00B72A30">
      <w:pPr>
        <w:keepNext/>
        <w:rPr>
          <w:u w:val="single"/>
        </w:rPr>
      </w:pPr>
      <w:r w:rsidRPr="00B72A30">
        <w:rPr>
          <w:u w:val="single"/>
        </w:rPr>
        <w:t>Gyermekek és serdülők</w:t>
      </w:r>
    </w:p>
    <w:p w14:paraId="5ED3EE09" w14:textId="5075605E" w:rsidR="008A0E0F" w:rsidRPr="00B72A30" w:rsidRDefault="00326233" w:rsidP="00B72A30">
      <w:r w:rsidRPr="00B72A30">
        <w:t xml:space="preserve">Az edoxabán biztonságosságát, hatásosságát, farmakokinetikáját és farmakodinamikáját két </w:t>
      </w:r>
      <w:r w:rsidR="00411445">
        <w:t>III</w:t>
      </w:r>
      <w:r w:rsidRPr="00B72A30">
        <w:t>-as fázisú vizsgálatban, a Hokusai VTE PEDIATRICS és az ENNOBLE-ATE (lásd 4.2 pont) során vizsgálták születés és 18</w:t>
      </w:r>
      <w:r w:rsidR="00D66EA9">
        <w:t> év</w:t>
      </w:r>
      <w:r w:rsidRPr="00B72A30">
        <w:t>es kor közötti, VTE-ben és thromboticus események kockázatának kitett szívbetegségben szenvedő gyermek- és serdülőkorú alanyoknál (lásd 4.2</w:t>
      </w:r>
      <w:r w:rsidR="00224CCD" w:rsidRPr="00B72A30">
        <w:t> </w:t>
      </w:r>
      <w:r w:rsidRPr="00B72A30">
        <w:t>pont). A Hokusai VTE PEDIATRICS elnevezésű pivotális gyermekgyógyászati vizsgálatot az alábbiakban ismertetjük.</w:t>
      </w:r>
    </w:p>
    <w:p w14:paraId="2B52DDB8" w14:textId="77777777" w:rsidR="002F59B8" w:rsidRPr="00B72A30" w:rsidRDefault="002F59B8" w:rsidP="00B72A30"/>
    <w:p w14:paraId="035FAF55" w14:textId="67640FBE" w:rsidR="008A0E0F" w:rsidRPr="00B72A30" w:rsidRDefault="00326233" w:rsidP="00B72A30">
      <w:r w:rsidRPr="00B72A30">
        <w:t xml:space="preserve">A pivotális vizsgálat (Hokusai VTE PEDIATRICS) egy </w:t>
      </w:r>
      <w:r w:rsidR="00411445">
        <w:t>III</w:t>
      </w:r>
      <w:r w:rsidRPr="00B72A30">
        <w:t>-as fázisú, nyílt elrendezésű, randomizált, multicentrikus, kontrollos vizsgálat volt, amelynek célja az edoxabán farmakokinetikájának és farmakodinamikájának értékelése, valamint az edoxabán hatásosságának és biztonságosságának összehasonlítása a standard (kontrollcsoport) véralvadásgátló kezeléssel a születés és a 18</w:t>
      </w:r>
      <w:r w:rsidR="00D66EA9">
        <w:t> év</w:t>
      </w:r>
      <w:r w:rsidRPr="00B72A30">
        <w:t>esnél fiatalabb kor közötti, igazolt vénás thromboemboliában (VTE) szenvedő gyermekeknél.</w:t>
      </w:r>
    </w:p>
    <w:p w14:paraId="08D5FE1D" w14:textId="77777777" w:rsidR="008A0E0F" w:rsidRPr="00B72A30" w:rsidRDefault="008A0E0F" w:rsidP="00B72A30"/>
    <w:p w14:paraId="148254C9" w14:textId="59C5B9A9" w:rsidR="008A0E0F" w:rsidRPr="00B72A30" w:rsidRDefault="00326233" w:rsidP="00B72A30">
      <w:r w:rsidRPr="00B72A30">
        <w:t>Az elsődleges hatásossági végpont a tüneteket okozó recidív vénás thromboemboliás betegség, a VTE következtében bekövetkező halálozás, valamint a thromboticus terhelés változatlansága vagy kiterjedése által alkotott összetett végpont volt az első 3 hónapos időszak alatt (a kezelés tervezett időtartama 6–12</w:t>
      </w:r>
      <w:r w:rsidR="004F008E" w:rsidRPr="00B72A30">
        <w:t> </w:t>
      </w:r>
      <w:r w:rsidRPr="00B72A30">
        <w:t>hét volt a születés és 6</w:t>
      </w:r>
      <w:r w:rsidR="004F008E" w:rsidRPr="00B72A30">
        <w:t> </w:t>
      </w:r>
      <w:r w:rsidRPr="00B72A30">
        <w:t>hónaposnál fiatalabb kor közötti gyermekek esetében).</w:t>
      </w:r>
    </w:p>
    <w:p w14:paraId="66FB69F9" w14:textId="77777777" w:rsidR="008A0E0F" w:rsidRPr="00B72A30" w:rsidRDefault="008A0E0F" w:rsidP="00B72A30"/>
    <w:p w14:paraId="561D762F" w14:textId="11706024" w:rsidR="008A0E0F" w:rsidRPr="00B72A30" w:rsidRDefault="00326233" w:rsidP="00B72A30">
      <w:r w:rsidRPr="00B72A30">
        <w:t>A Hokusai VTE PEDIATRICS vizsgálatban vizsgált edoxabán dózisokat életkor és testtömeg szerint állapították meg. A dóziscsökkentést a klinikai tényezők alapján javasolták, beleértve a vesefunkciót és a P-gp-inhibitorok egyidejű alkalmazását (12.</w:t>
      </w:r>
      <w:r w:rsidR="004F008E" w:rsidRPr="00B72A30">
        <w:t> </w:t>
      </w:r>
      <w:r w:rsidRPr="00B72A30">
        <w:t>táblázat).</w:t>
      </w:r>
    </w:p>
    <w:p w14:paraId="1FC826BE" w14:textId="77777777" w:rsidR="00E91E20" w:rsidRPr="00B72A30" w:rsidRDefault="00E91E20" w:rsidP="00B72A30"/>
    <w:p w14:paraId="4CD798CD" w14:textId="04BCEA82" w:rsidR="008A0E0F" w:rsidRPr="001B06C9" w:rsidRDefault="001B06C9" w:rsidP="00DA5A3C">
      <w:pPr>
        <w:keepNext/>
        <w:rPr>
          <w:b/>
          <w:bCs/>
        </w:rPr>
      </w:pPr>
      <w:r w:rsidRPr="007B2FA7">
        <w:rPr>
          <w:b/>
          <w:bCs/>
        </w:rPr>
        <w:t>12.</w:t>
      </w:r>
      <w:r w:rsidR="00B72A30" w:rsidRPr="007B2FA7">
        <w:rPr>
          <w:b/>
          <w:bCs/>
        </w:rPr>
        <w:t xml:space="preserve"> </w:t>
      </w:r>
      <w:r w:rsidR="00326233" w:rsidRPr="001B06C9">
        <w:rPr>
          <w:b/>
          <w:bCs/>
        </w:rPr>
        <w:t>táblázat:</w:t>
      </w:r>
      <w:r w:rsidR="00DA5A3C">
        <w:rPr>
          <w:b/>
          <w:bCs/>
        </w:rPr>
        <w:t xml:space="preserve"> </w:t>
      </w:r>
      <w:r w:rsidR="00326233" w:rsidRPr="001B06C9">
        <w:rPr>
          <w:b/>
          <w:bCs/>
        </w:rPr>
        <w:t>A Hokusai VTE PEDIATRICS vizsgálatban értékelt edoxab</w:t>
      </w:r>
      <w:r w:rsidR="00411445">
        <w:rPr>
          <w:b/>
          <w:bCs/>
        </w:rPr>
        <w:t>á</w:t>
      </w:r>
      <w:r w:rsidR="00326233" w:rsidRPr="001B06C9">
        <w:rPr>
          <w:b/>
          <w:bCs/>
        </w:rPr>
        <w:t>n dózisok</w:t>
      </w:r>
    </w:p>
    <w:p w14:paraId="0BFA390E" w14:textId="77777777" w:rsidR="002F59B8" w:rsidRPr="00B72A30" w:rsidRDefault="002F59B8" w:rsidP="00B72A30">
      <w:pPr>
        <w:keepNext/>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1814"/>
        <w:gridCol w:w="1814"/>
        <w:gridCol w:w="1815"/>
        <w:gridCol w:w="1640"/>
        <w:gridCol w:w="1989"/>
      </w:tblGrid>
      <w:tr w:rsidR="008A0E0F" w:rsidRPr="001B06C9" w14:paraId="2162B7AD" w14:textId="77777777" w:rsidTr="00DA5A3C">
        <w:trPr>
          <w:cantSplit/>
          <w:tblHeader/>
        </w:trPr>
        <w:tc>
          <w:tcPr>
            <w:tcW w:w="1814" w:type="dxa"/>
            <w:shd w:val="clear" w:color="auto" w:fill="D9D9D9"/>
          </w:tcPr>
          <w:p w14:paraId="060DC153" w14:textId="77777777" w:rsidR="008A0E0F" w:rsidRPr="00B72A30" w:rsidRDefault="00326233" w:rsidP="00DA5A3C">
            <w:pPr>
              <w:keepNext/>
              <w:rPr>
                <w:b/>
                <w:bCs/>
              </w:rPr>
            </w:pPr>
            <w:r w:rsidRPr="00B72A30">
              <w:rPr>
                <w:b/>
                <w:bCs/>
              </w:rPr>
              <w:t>Életkor a</w:t>
            </w:r>
          </w:p>
          <w:p w14:paraId="58BE4041" w14:textId="77777777" w:rsidR="008A0E0F" w:rsidRPr="00B72A30" w:rsidRDefault="00326233" w:rsidP="00DA5A3C">
            <w:pPr>
              <w:keepNext/>
              <w:rPr>
                <w:b/>
                <w:bCs/>
              </w:rPr>
            </w:pPr>
            <w:r w:rsidRPr="00B72A30">
              <w:rPr>
                <w:b/>
                <w:bCs/>
              </w:rPr>
              <w:t>beleegyezés időpontjában</w:t>
            </w:r>
          </w:p>
        </w:tc>
        <w:tc>
          <w:tcPr>
            <w:tcW w:w="1814" w:type="dxa"/>
            <w:shd w:val="clear" w:color="auto" w:fill="D9D9D9"/>
          </w:tcPr>
          <w:p w14:paraId="15B3D2CF" w14:textId="77777777" w:rsidR="008A0E0F" w:rsidRPr="00B72A30" w:rsidRDefault="00326233" w:rsidP="00DA5A3C">
            <w:pPr>
              <w:keepNext/>
              <w:rPr>
                <w:b/>
                <w:bCs/>
              </w:rPr>
            </w:pPr>
            <w:r w:rsidRPr="00B72A30">
              <w:rPr>
                <w:b/>
                <w:bCs/>
              </w:rPr>
              <w:t>Testtömeg</w:t>
            </w:r>
          </w:p>
        </w:tc>
        <w:tc>
          <w:tcPr>
            <w:tcW w:w="1815" w:type="dxa"/>
            <w:shd w:val="clear" w:color="auto" w:fill="D9D9D9"/>
          </w:tcPr>
          <w:p w14:paraId="2EAB16D5" w14:textId="77777777" w:rsidR="008A0E0F" w:rsidRPr="00B72A30" w:rsidRDefault="00326233" w:rsidP="00DA5A3C">
            <w:pPr>
              <w:keepNext/>
              <w:rPr>
                <w:b/>
                <w:bCs/>
              </w:rPr>
            </w:pPr>
            <w:r w:rsidRPr="00B72A30">
              <w:rPr>
                <w:b/>
                <w:bCs/>
              </w:rPr>
              <w:t>Dózis (tabletta)</w:t>
            </w:r>
            <w:r w:rsidRPr="00B72A30">
              <w:rPr>
                <w:b/>
                <w:bCs/>
                <w:vertAlign w:val="superscript"/>
              </w:rPr>
              <w:t>a</w:t>
            </w:r>
          </w:p>
        </w:tc>
        <w:tc>
          <w:tcPr>
            <w:tcW w:w="1640" w:type="dxa"/>
            <w:shd w:val="clear" w:color="auto" w:fill="D9D9D9"/>
          </w:tcPr>
          <w:p w14:paraId="7497B5BA" w14:textId="77777777" w:rsidR="008A0E0F" w:rsidRPr="00B72A30" w:rsidRDefault="00326233" w:rsidP="00DA5A3C">
            <w:pPr>
              <w:keepNext/>
              <w:rPr>
                <w:b/>
                <w:bCs/>
              </w:rPr>
            </w:pPr>
            <w:r w:rsidRPr="00B72A30">
              <w:rPr>
                <w:b/>
                <w:bCs/>
              </w:rPr>
              <w:t>Dózis (szuszpenzió)</w:t>
            </w:r>
            <w:r w:rsidRPr="00B72A30">
              <w:rPr>
                <w:b/>
                <w:bCs/>
                <w:vertAlign w:val="superscript"/>
              </w:rPr>
              <w:t>a</w:t>
            </w:r>
          </w:p>
        </w:tc>
        <w:tc>
          <w:tcPr>
            <w:tcW w:w="1989" w:type="dxa"/>
            <w:shd w:val="clear" w:color="auto" w:fill="D9D9D9"/>
          </w:tcPr>
          <w:p w14:paraId="7B23A44A" w14:textId="77777777" w:rsidR="008A0E0F" w:rsidRPr="00B72A30" w:rsidRDefault="00326233" w:rsidP="00DA5A3C">
            <w:pPr>
              <w:keepNext/>
              <w:rPr>
                <w:b/>
                <w:bCs/>
              </w:rPr>
            </w:pPr>
            <w:r w:rsidRPr="00B72A30">
              <w:rPr>
                <w:b/>
                <w:bCs/>
              </w:rPr>
              <w:t>Dóziscsökkentés</w:t>
            </w:r>
            <w:r w:rsidRPr="00B72A30">
              <w:rPr>
                <w:b/>
                <w:bCs/>
                <w:vertAlign w:val="superscript"/>
              </w:rPr>
              <w:t>b</w:t>
            </w:r>
          </w:p>
        </w:tc>
      </w:tr>
      <w:tr w:rsidR="008A0E0F" w:rsidRPr="001B06C9" w14:paraId="11E9FA54" w14:textId="77777777" w:rsidTr="00DA5A3C">
        <w:trPr>
          <w:cantSplit/>
        </w:trPr>
        <w:tc>
          <w:tcPr>
            <w:tcW w:w="1814" w:type="dxa"/>
            <w:vMerge w:val="restart"/>
          </w:tcPr>
          <w:p w14:paraId="632D2703" w14:textId="5E7D21B7" w:rsidR="008A0E0F" w:rsidRPr="00B72A30" w:rsidRDefault="00326233" w:rsidP="00DA5A3C">
            <w:pPr>
              <w:keepNext/>
            </w:pPr>
            <w:r w:rsidRPr="00B72A30">
              <w:t>12-&lt;18</w:t>
            </w:r>
            <w:r w:rsidR="00D66EA9">
              <w:t> év</w:t>
            </w:r>
          </w:p>
        </w:tc>
        <w:tc>
          <w:tcPr>
            <w:tcW w:w="1814" w:type="dxa"/>
          </w:tcPr>
          <w:p w14:paraId="563E7CA6" w14:textId="018354EF" w:rsidR="008A0E0F" w:rsidRPr="00B72A30" w:rsidRDefault="00326233" w:rsidP="00DA5A3C">
            <w:pPr>
              <w:keepNext/>
            </w:pPr>
            <w:r w:rsidRPr="00B72A30">
              <w:t>≥60</w:t>
            </w:r>
            <w:r w:rsidR="006F672B">
              <w:t> kg</w:t>
            </w:r>
          </w:p>
        </w:tc>
        <w:tc>
          <w:tcPr>
            <w:tcW w:w="1815" w:type="dxa"/>
          </w:tcPr>
          <w:p w14:paraId="3640CEFC" w14:textId="265DF412" w:rsidR="008A0E0F" w:rsidRPr="00B72A30" w:rsidRDefault="00326233" w:rsidP="00DA5A3C">
            <w:pPr>
              <w:keepNext/>
            </w:pPr>
            <w:r w:rsidRPr="00B72A30">
              <w:t>60</w:t>
            </w:r>
            <w:r w:rsidR="006F672B">
              <w:t> mg</w:t>
            </w:r>
          </w:p>
        </w:tc>
        <w:tc>
          <w:tcPr>
            <w:tcW w:w="1640" w:type="dxa"/>
          </w:tcPr>
          <w:p w14:paraId="6F517BDA" w14:textId="77777777" w:rsidR="008A0E0F" w:rsidRPr="00B72A30" w:rsidRDefault="00326233" w:rsidP="00DA5A3C">
            <w:pPr>
              <w:keepNext/>
            </w:pPr>
            <w:r w:rsidRPr="00B72A30">
              <w:t>NA</w:t>
            </w:r>
          </w:p>
        </w:tc>
        <w:tc>
          <w:tcPr>
            <w:tcW w:w="1989" w:type="dxa"/>
          </w:tcPr>
          <w:p w14:paraId="24094006" w14:textId="7D69268F" w:rsidR="008A0E0F" w:rsidRPr="00B72A30" w:rsidRDefault="00326233" w:rsidP="00DA5A3C">
            <w:pPr>
              <w:keepNext/>
            </w:pPr>
            <w:r w:rsidRPr="00B72A30">
              <w:t>45</w:t>
            </w:r>
            <w:r w:rsidR="006F672B">
              <w:t> mg</w:t>
            </w:r>
          </w:p>
        </w:tc>
      </w:tr>
      <w:tr w:rsidR="008A0E0F" w:rsidRPr="001B06C9" w14:paraId="00210D00" w14:textId="77777777" w:rsidTr="00DA5A3C">
        <w:trPr>
          <w:cantSplit/>
        </w:trPr>
        <w:tc>
          <w:tcPr>
            <w:tcW w:w="1814" w:type="dxa"/>
            <w:vMerge/>
            <w:tcBorders>
              <w:top w:val="nil"/>
            </w:tcBorders>
          </w:tcPr>
          <w:p w14:paraId="58351B51" w14:textId="77777777" w:rsidR="008A0E0F" w:rsidRPr="00B72A30" w:rsidRDefault="008A0E0F" w:rsidP="00DA5A3C">
            <w:pPr>
              <w:keepNext/>
            </w:pPr>
          </w:p>
        </w:tc>
        <w:tc>
          <w:tcPr>
            <w:tcW w:w="1814" w:type="dxa"/>
          </w:tcPr>
          <w:p w14:paraId="0865D21D" w14:textId="45F9475A" w:rsidR="008A0E0F" w:rsidRPr="00B72A30" w:rsidRDefault="00326233" w:rsidP="00DA5A3C">
            <w:pPr>
              <w:keepNext/>
            </w:pPr>
            <w:r w:rsidRPr="00B72A30">
              <w:t>≥30 és &lt;60</w:t>
            </w:r>
            <w:r w:rsidR="006F672B">
              <w:t> kg</w:t>
            </w:r>
          </w:p>
        </w:tc>
        <w:tc>
          <w:tcPr>
            <w:tcW w:w="1815" w:type="dxa"/>
          </w:tcPr>
          <w:p w14:paraId="453A544A" w14:textId="0733329F" w:rsidR="008A0E0F" w:rsidRPr="00B72A30" w:rsidRDefault="00326233" w:rsidP="00DA5A3C">
            <w:pPr>
              <w:keepNext/>
            </w:pPr>
            <w:r w:rsidRPr="00B72A30">
              <w:t>45</w:t>
            </w:r>
            <w:r w:rsidR="006F672B">
              <w:t> mg</w:t>
            </w:r>
          </w:p>
        </w:tc>
        <w:tc>
          <w:tcPr>
            <w:tcW w:w="1640" w:type="dxa"/>
          </w:tcPr>
          <w:p w14:paraId="69C065BC" w14:textId="77777777" w:rsidR="008A0E0F" w:rsidRPr="00B72A30" w:rsidRDefault="00326233" w:rsidP="00DA5A3C">
            <w:pPr>
              <w:keepNext/>
            </w:pPr>
            <w:r w:rsidRPr="00B72A30">
              <w:t>NA</w:t>
            </w:r>
          </w:p>
        </w:tc>
        <w:tc>
          <w:tcPr>
            <w:tcW w:w="1989" w:type="dxa"/>
          </w:tcPr>
          <w:p w14:paraId="150BC8BF" w14:textId="5229B8F4" w:rsidR="008A0E0F" w:rsidRPr="00B72A30" w:rsidRDefault="00326233" w:rsidP="00DA5A3C">
            <w:pPr>
              <w:keepNext/>
            </w:pPr>
            <w:r w:rsidRPr="00B72A30">
              <w:t>30</w:t>
            </w:r>
            <w:r w:rsidR="006F672B">
              <w:t> mg</w:t>
            </w:r>
          </w:p>
        </w:tc>
      </w:tr>
      <w:tr w:rsidR="008A0E0F" w:rsidRPr="001B06C9" w14:paraId="1DB7880F" w14:textId="77777777" w:rsidTr="00DA5A3C">
        <w:trPr>
          <w:cantSplit/>
        </w:trPr>
        <w:tc>
          <w:tcPr>
            <w:tcW w:w="1814" w:type="dxa"/>
            <w:vMerge/>
            <w:tcBorders>
              <w:top w:val="nil"/>
            </w:tcBorders>
          </w:tcPr>
          <w:p w14:paraId="0EFC62AA" w14:textId="77777777" w:rsidR="008A0E0F" w:rsidRPr="00B72A30" w:rsidRDefault="008A0E0F" w:rsidP="00DA5A3C"/>
        </w:tc>
        <w:tc>
          <w:tcPr>
            <w:tcW w:w="1814" w:type="dxa"/>
          </w:tcPr>
          <w:p w14:paraId="0361C6F0" w14:textId="77777777" w:rsidR="008A0E0F" w:rsidRPr="00B72A30" w:rsidRDefault="00326233" w:rsidP="00DA5A3C">
            <w:r w:rsidRPr="00B72A30">
              <w:t>&lt;5. korosztályi percentilis</w:t>
            </w:r>
          </w:p>
        </w:tc>
        <w:tc>
          <w:tcPr>
            <w:tcW w:w="1815" w:type="dxa"/>
          </w:tcPr>
          <w:p w14:paraId="5919A95A" w14:textId="25A95583" w:rsidR="008A0E0F" w:rsidRPr="00B72A30" w:rsidRDefault="00326233" w:rsidP="00DA5A3C">
            <w:r w:rsidRPr="00B72A30">
              <w:t>30</w:t>
            </w:r>
            <w:r w:rsidR="006F672B">
              <w:t> mg</w:t>
            </w:r>
          </w:p>
        </w:tc>
        <w:tc>
          <w:tcPr>
            <w:tcW w:w="1640" w:type="dxa"/>
          </w:tcPr>
          <w:p w14:paraId="4882CE9F" w14:textId="77777777" w:rsidR="008A0E0F" w:rsidRPr="00B72A30" w:rsidRDefault="00326233" w:rsidP="00DA5A3C">
            <w:r w:rsidRPr="00B72A30">
              <w:t>NA</w:t>
            </w:r>
          </w:p>
        </w:tc>
        <w:tc>
          <w:tcPr>
            <w:tcW w:w="1989" w:type="dxa"/>
          </w:tcPr>
          <w:p w14:paraId="5D3D8F83" w14:textId="77777777" w:rsidR="008A0E0F" w:rsidRPr="00B72A30" w:rsidRDefault="00326233" w:rsidP="00DA5A3C">
            <w:r w:rsidRPr="00B72A30">
              <w:t>NA</w:t>
            </w:r>
          </w:p>
        </w:tc>
      </w:tr>
      <w:tr w:rsidR="008A0E0F" w:rsidRPr="001B06C9" w14:paraId="332EB533" w14:textId="77777777" w:rsidTr="00DA5A3C">
        <w:trPr>
          <w:cantSplit/>
        </w:trPr>
        <w:tc>
          <w:tcPr>
            <w:tcW w:w="1814" w:type="dxa"/>
          </w:tcPr>
          <w:p w14:paraId="24EB5768" w14:textId="6C425981" w:rsidR="008A0E0F" w:rsidRPr="00B72A30" w:rsidRDefault="00326233" w:rsidP="00DA5A3C">
            <w:r w:rsidRPr="00B72A30">
              <w:t>6-&lt;12</w:t>
            </w:r>
            <w:r w:rsidR="00D66EA9">
              <w:t> év</w:t>
            </w:r>
          </w:p>
        </w:tc>
        <w:tc>
          <w:tcPr>
            <w:tcW w:w="1814" w:type="dxa"/>
          </w:tcPr>
          <w:p w14:paraId="7384EDD8" w14:textId="23843395" w:rsidR="008A0E0F" w:rsidRPr="00B72A30" w:rsidRDefault="00326233" w:rsidP="00DA5A3C">
            <w:r w:rsidRPr="00B72A30">
              <w:t>&lt;60</w:t>
            </w:r>
            <w:r w:rsidR="006F672B">
              <w:t> kg</w:t>
            </w:r>
            <w:r w:rsidRPr="00B72A30">
              <w:t>;</w:t>
            </w:r>
            <w:r w:rsidR="006F672B">
              <w:t> mg</w:t>
            </w:r>
            <w:r w:rsidRPr="00B72A30">
              <w:t>/</w:t>
            </w:r>
            <w:r w:rsidR="00411445">
              <w:t>tt</w:t>
            </w:r>
            <w:r w:rsidRPr="00B72A30">
              <w:t>kg alapján adagolva</w:t>
            </w:r>
          </w:p>
        </w:tc>
        <w:tc>
          <w:tcPr>
            <w:tcW w:w="1815" w:type="dxa"/>
          </w:tcPr>
          <w:p w14:paraId="4DA57918" w14:textId="77777777" w:rsidR="008A0E0F" w:rsidRPr="00B72A30" w:rsidRDefault="00326233" w:rsidP="00DA5A3C">
            <w:r w:rsidRPr="00B72A30">
              <w:t>NA</w:t>
            </w:r>
          </w:p>
        </w:tc>
        <w:tc>
          <w:tcPr>
            <w:tcW w:w="1640" w:type="dxa"/>
          </w:tcPr>
          <w:p w14:paraId="602370D9" w14:textId="21BBA1B7" w:rsidR="008A0E0F" w:rsidRPr="00B72A30" w:rsidRDefault="00326233" w:rsidP="00DA5A3C">
            <w:r w:rsidRPr="00B72A30">
              <w:t>1,2</w:t>
            </w:r>
            <w:r w:rsidR="006F672B">
              <w:t> mg</w:t>
            </w:r>
            <w:r w:rsidRPr="00B72A30">
              <w:t>/</w:t>
            </w:r>
            <w:r w:rsidR="00411445">
              <w:t>tt</w:t>
            </w:r>
            <w:r w:rsidRPr="00B72A30">
              <w:t>kg</w:t>
            </w:r>
          </w:p>
          <w:p w14:paraId="4AAD1A96" w14:textId="3637A101" w:rsidR="008A0E0F" w:rsidRPr="00B72A30" w:rsidRDefault="00326233" w:rsidP="00DA5A3C">
            <w:r w:rsidRPr="00B72A30">
              <w:t>(maximum 45</w:t>
            </w:r>
            <w:r w:rsidR="006F672B">
              <w:t> mg</w:t>
            </w:r>
            <w:r w:rsidRPr="00B72A30">
              <w:t>)</w:t>
            </w:r>
          </w:p>
        </w:tc>
        <w:tc>
          <w:tcPr>
            <w:tcW w:w="1989" w:type="dxa"/>
          </w:tcPr>
          <w:p w14:paraId="6DE1B997" w14:textId="0F286DB2" w:rsidR="008A0E0F" w:rsidRPr="00B72A30" w:rsidRDefault="00326233" w:rsidP="00DA5A3C">
            <w:r w:rsidRPr="00B72A30">
              <w:t>0,8</w:t>
            </w:r>
            <w:r w:rsidR="006F672B">
              <w:t> mg</w:t>
            </w:r>
            <w:r w:rsidRPr="00B72A30">
              <w:t>/</w:t>
            </w:r>
            <w:r w:rsidR="00411445">
              <w:t>tt</w:t>
            </w:r>
            <w:r w:rsidRPr="00B72A30">
              <w:t>kg</w:t>
            </w:r>
          </w:p>
          <w:p w14:paraId="0799D28A" w14:textId="1D050056" w:rsidR="008A0E0F" w:rsidRPr="00B72A30" w:rsidRDefault="00326233" w:rsidP="00DA5A3C">
            <w:r w:rsidRPr="00B72A30">
              <w:t>(maximum 45</w:t>
            </w:r>
            <w:r w:rsidR="006F672B">
              <w:t> mg</w:t>
            </w:r>
            <w:r w:rsidRPr="00B72A30">
              <w:t>)</w:t>
            </w:r>
          </w:p>
        </w:tc>
      </w:tr>
      <w:tr w:rsidR="008A0E0F" w:rsidRPr="001B06C9" w14:paraId="3AE21787" w14:textId="77777777" w:rsidTr="00DA5A3C">
        <w:trPr>
          <w:cantSplit/>
        </w:trPr>
        <w:tc>
          <w:tcPr>
            <w:tcW w:w="1814" w:type="dxa"/>
          </w:tcPr>
          <w:p w14:paraId="21EA40CB" w14:textId="63EA9F55" w:rsidR="008A0E0F" w:rsidRPr="00B72A30" w:rsidRDefault="00326233" w:rsidP="00DA5A3C">
            <w:r w:rsidRPr="00B72A30">
              <w:t>2-&lt;6</w:t>
            </w:r>
            <w:r w:rsidR="00D66EA9">
              <w:t> év</w:t>
            </w:r>
          </w:p>
        </w:tc>
        <w:tc>
          <w:tcPr>
            <w:tcW w:w="1814" w:type="dxa"/>
          </w:tcPr>
          <w:p w14:paraId="32C4685D" w14:textId="6F0346C2" w:rsidR="008A0E0F" w:rsidRPr="00B72A30" w:rsidRDefault="00326233" w:rsidP="00DA5A3C">
            <w:r w:rsidRPr="00B72A30">
              <w:t>mg/</w:t>
            </w:r>
            <w:r w:rsidR="00411445">
              <w:t>tt</w:t>
            </w:r>
            <w:r w:rsidRPr="00B72A30">
              <w:t>kg alapján adagolva</w:t>
            </w:r>
          </w:p>
        </w:tc>
        <w:tc>
          <w:tcPr>
            <w:tcW w:w="1815" w:type="dxa"/>
          </w:tcPr>
          <w:p w14:paraId="33E48F9A" w14:textId="77777777" w:rsidR="008A0E0F" w:rsidRPr="00B72A30" w:rsidRDefault="00326233" w:rsidP="00DA5A3C">
            <w:r w:rsidRPr="00B72A30">
              <w:t>NA</w:t>
            </w:r>
          </w:p>
        </w:tc>
        <w:tc>
          <w:tcPr>
            <w:tcW w:w="1640" w:type="dxa"/>
          </w:tcPr>
          <w:p w14:paraId="6265DC49" w14:textId="3AEF73A5" w:rsidR="008A0E0F" w:rsidRPr="00B72A30" w:rsidRDefault="00326233" w:rsidP="00DA5A3C">
            <w:r w:rsidRPr="00B72A30">
              <w:t>1,4</w:t>
            </w:r>
            <w:r w:rsidR="006F672B">
              <w:t> mg</w:t>
            </w:r>
            <w:r w:rsidRPr="00B72A30">
              <w:t>/</w:t>
            </w:r>
            <w:r w:rsidR="00411445">
              <w:t>tt</w:t>
            </w:r>
            <w:r w:rsidRPr="00B72A30">
              <w:t>kg</w:t>
            </w:r>
          </w:p>
          <w:p w14:paraId="78C0D873" w14:textId="0F344CC6" w:rsidR="008A0E0F" w:rsidRPr="00B72A30" w:rsidRDefault="00326233" w:rsidP="00DA5A3C">
            <w:r w:rsidRPr="00B72A30">
              <w:t>(maximum 45</w:t>
            </w:r>
            <w:r w:rsidR="006F672B">
              <w:t> mg</w:t>
            </w:r>
            <w:r w:rsidRPr="00B72A30">
              <w:t>)</w:t>
            </w:r>
          </w:p>
        </w:tc>
        <w:tc>
          <w:tcPr>
            <w:tcW w:w="1989" w:type="dxa"/>
          </w:tcPr>
          <w:p w14:paraId="193C9E41" w14:textId="6471F483" w:rsidR="008A0E0F" w:rsidRPr="00B72A30" w:rsidRDefault="00326233" w:rsidP="00DA5A3C">
            <w:r w:rsidRPr="00B72A30">
              <w:t>0,7</w:t>
            </w:r>
            <w:r w:rsidR="006F672B">
              <w:t> mg</w:t>
            </w:r>
            <w:r w:rsidRPr="00B72A30">
              <w:t>/</w:t>
            </w:r>
            <w:r w:rsidR="00411445">
              <w:t>tt</w:t>
            </w:r>
            <w:r w:rsidRPr="00B72A30">
              <w:t>kg</w:t>
            </w:r>
          </w:p>
          <w:p w14:paraId="458FDB6F" w14:textId="02BE225B" w:rsidR="008A0E0F" w:rsidRPr="00B72A30" w:rsidRDefault="00326233" w:rsidP="00DA5A3C">
            <w:r w:rsidRPr="00B72A30">
              <w:t>(maximum 24</w:t>
            </w:r>
            <w:r w:rsidR="006F672B">
              <w:t> mg</w:t>
            </w:r>
            <w:r w:rsidRPr="00B72A30">
              <w:t>)</w:t>
            </w:r>
          </w:p>
        </w:tc>
      </w:tr>
      <w:tr w:rsidR="008A0E0F" w:rsidRPr="001B06C9" w14:paraId="5B19567B" w14:textId="77777777" w:rsidTr="00DA5A3C">
        <w:trPr>
          <w:cantSplit/>
        </w:trPr>
        <w:tc>
          <w:tcPr>
            <w:tcW w:w="1814" w:type="dxa"/>
          </w:tcPr>
          <w:p w14:paraId="0EAD6698" w14:textId="5338AB97" w:rsidR="008A0E0F" w:rsidRPr="00B72A30" w:rsidRDefault="00326233" w:rsidP="00DA5A3C">
            <w:r w:rsidRPr="00B72A30">
              <w:t>6 hónap-&lt;2</w:t>
            </w:r>
            <w:r w:rsidR="00D66EA9">
              <w:t> év</w:t>
            </w:r>
          </w:p>
        </w:tc>
        <w:tc>
          <w:tcPr>
            <w:tcW w:w="1814" w:type="dxa"/>
          </w:tcPr>
          <w:p w14:paraId="2D4592D0" w14:textId="38784EE1" w:rsidR="008A0E0F" w:rsidRPr="00B72A30" w:rsidRDefault="00326233" w:rsidP="00DA5A3C">
            <w:r w:rsidRPr="00B72A30">
              <w:t>mg/</w:t>
            </w:r>
            <w:r w:rsidR="00411445">
              <w:t>tt</w:t>
            </w:r>
            <w:r w:rsidRPr="00B72A30">
              <w:t>kg alapján adagolva</w:t>
            </w:r>
          </w:p>
        </w:tc>
        <w:tc>
          <w:tcPr>
            <w:tcW w:w="1815" w:type="dxa"/>
          </w:tcPr>
          <w:p w14:paraId="611DF4E0" w14:textId="77777777" w:rsidR="008A0E0F" w:rsidRPr="00B72A30" w:rsidRDefault="00326233" w:rsidP="00DA5A3C">
            <w:r w:rsidRPr="00B72A30">
              <w:t>NA</w:t>
            </w:r>
          </w:p>
        </w:tc>
        <w:tc>
          <w:tcPr>
            <w:tcW w:w="1640" w:type="dxa"/>
          </w:tcPr>
          <w:p w14:paraId="554821DF" w14:textId="401B91FB" w:rsidR="008A0E0F" w:rsidRPr="00B72A30" w:rsidRDefault="00326233" w:rsidP="00DA5A3C">
            <w:r w:rsidRPr="00B72A30">
              <w:t>1,5</w:t>
            </w:r>
            <w:r w:rsidR="006F672B">
              <w:t> mg</w:t>
            </w:r>
            <w:r w:rsidRPr="00B72A30">
              <w:t>/</w:t>
            </w:r>
            <w:r w:rsidR="00411445">
              <w:t>tt</w:t>
            </w:r>
            <w:r w:rsidRPr="00B72A30">
              <w:t>kg</w:t>
            </w:r>
          </w:p>
          <w:p w14:paraId="4B484273" w14:textId="7CBC17A8" w:rsidR="008A0E0F" w:rsidRPr="00B72A30" w:rsidRDefault="00326233" w:rsidP="00DA5A3C">
            <w:r w:rsidRPr="00B72A30">
              <w:t>(maximum 45</w:t>
            </w:r>
            <w:r w:rsidR="006F672B">
              <w:t> mg</w:t>
            </w:r>
            <w:r w:rsidRPr="00B72A30">
              <w:t>)</w:t>
            </w:r>
          </w:p>
        </w:tc>
        <w:tc>
          <w:tcPr>
            <w:tcW w:w="1989" w:type="dxa"/>
          </w:tcPr>
          <w:p w14:paraId="2E2A18D5" w14:textId="56E48130" w:rsidR="008A0E0F" w:rsidRPr="00B72A30" w:rsidRDefault="00326233" w:rsidP="00DA5A3C">
            <w:r w:rsidRPr="00B72A30">
              <w:t>0,75</w:t>
            </w:r>
            <w:r w:rsidR="006F672B">
              <w:t> mg</w:t>
            </w:r>
            <w:r w:rsidRPr="00B72A30">
              <w:t>/</w:t>
            </w:r>
            <w:r w:rsidR="00411445">
              <w:t>tt</w:t>
            </w:r>
            <w:r w:rsidRPr="00B72A30">
              <w:t>kg</w:t>
            </w:r>
          </w:p>
          <w:p w14:paraId="2007822A" w14:textId="173D03B4" w:rsidR="008A0E0F" w:rsidRPr="00B72A30" w:rsidRDefault="00326233" w:rsidP="00DA5A3C">
            <w:r w:rsidRPr="00B72A30">
              <w:t>(maximum 24</w:t>
            </w:r>
            <w:r w:rsidR="006F672B">
              <w:t> mg</w:t>
            </w:r>
            <w:r w:rsidRPr="00B72A30">
              <w:t>)</w:t>
            </w:r>
          </w:p>
        </w:tc>
      </w:tr>
      <w:tr w:rsidR="008A0E0F" w:rsidRPr="001B06C9" w14:paraId="4E40B9CF" w14:textId="77777777" w:rsidTr="00DA5A3C">
        <w:trPr>
          <w:cantSplit/>
        </w:trPr>
        <w:tc>
          <w:tcPr>
            <w:tcW w:w="1814" w:type="dxa"/>
          </w:tcPr>
          <w:p w14:paraId="761782A0" w14:textId="77777777" w:rsidR="008A0E0F" w:rsidRPr="00B72A30" w:rsidRDefault="00326233" w:rsidP="00DA5A3C">
            <w:r w:rsidRPr="00B72A30">
              <w:t>&gt;28 nap-</w:t>
            </w:r>
          </w:p>
          <w:p w14:paraId="7EFB1B13" w14:textId="77777777" w:rsidR="008A0E0F" w:rsidRPr="00B72A30" w:rsidRDefault="00326233" w:rsidP="00DA5A3C">
            <w:r w:rsidRPr="00B72A30">
              <w:t>&lt;6 hónap</w:t>
            </w:r>
          </w:p>
        </w:tc>
        <w:tc>
          <w:tcPr>
            <w:tcW w:w="1814" w:type="dxa"/>
          </w:tcPr>
          <w:p w14:paraId="024A97ED" w14:textId="65D50B1C" w:rsidR="008A0E0F" w:rsidRPr="00B72A30" w:rsidRDefault="00326233" w:rsidP="00DA5A3C">
            <w:r w:rsidRPr="00B72A30">
              <w:t>mg/</w:t>
            </w:r>
            <w:r w:rsidR="00411445">
              <w:t>tt</w:t>
            </w:r>
            <w:r w:rsidRPr="00B72A30">
              <w:t>kg alapján adagolva</w:t>
            </w:r>
          </w:p>
        </w:tc>
        <w:tc>
          <w:tcPr>
            <w:tcW w:w="1815" w:type="dxa"/>
          </w:tcPr>
          <w:p w14:paraId="02B3017E" w14:textId="77777777" w:rsidR="008A0E0F" w:rsidRPr="00B72A30" w:rsidRDefault="00326233" w:rsidP="00DA5A3C">
            <w:r w:rsidRPr="00B72A30">
              <w:t>NA</w:t>
            </w:r>
          </w:p>
        </w:tc>
        <w:tc>
          <w:tcPr>
            <w:tcW w:w="1640" w:type="dxa"/>
          </w:tcPr>
          <w:p w14:paraId="284D0091" w14:textId="1AC3CE22" w:rsidR="008A0E0F" w:rsidRPr="00B72A30" w:rsidRDefault="00326233" w:rsidP="00DA5A3C">
            <w:r w:rsidRPr="00B72A30">
              <w:t>0,8</w:t>
            </w:r>
            <w:r w:rsidR="006F672B">
              <w:t> mg</w:t>
            </w:r>
            <w:r w:rsidRPr="00B72A30">
              <w:t>/</w:t>
            </w:r>
            <w:r w:rsidR="00411445">
              <w:t>tt</w:t>
            </w:r>
            <w:r w:rsidRPr="00B72A30">
              <w:t>kg</w:t>
            </w:r>
          </w:p>
          <w:p w14:paraId="2D1B7138" w14:textId="64C7BB9A" w:rsidR="008A0E0F" w:rsidRPr="00B72A30" w:rsidRDefault="00326233" w:rsidP="00DA5A3C">
            <w:r w:rsidRPr="00B72A30">
              <w:t>(maximum 12</w:t>
            </w:r>
            <w:r w:rsidR="006F672B">
              <w:t> mg</w:t>
            </w:r>
            <w:r w:rsidRPr="00B72A30">
              <w:t>)</w:t>
            </w:r>
          </w:p>
        </w:tc>
        <w:tc>
          <w:tcPr>
            <w:tcW w:w="1989" w:type="dxa"/>
          </w:tcPr>
          <w:p w14:paraId="10D34C89" w14:textId="5D74E733" w:rsidR="008A0E0F" w:rsidRPr="00B72A30" w:rsidRDefault="00326233" w:rsidP="00DA5A3C">
            <w:r w:rsidRPr="00B72A30">
              <w:t>0,4</w:t>
            </w:r>
            <w:r w:rsidR="006F672B">
              <w:t> mg</w:t>
            </w:r>
            <w:r w:rsidRPr="00B72A30">
              <w:t>/</w:t>
            </w:r>
            <w:r w:rsidR="00411445">
              <w:t>tt</w:t>
            </w:r>
            <w:r w:rsidRPr="00B72A30">
              <w:t>kg</w:t>
            </w:r>
          </w:p>
          <w:p w14:paraId="152BD96C" w14:textId="68D66AB7" w:rsidR="008A0E0F" w:rsidRPr="00B72A30" w:rsidRDefault="00326233" w:rsidP="00DA5A3C">
            <w:r w:rsidRPr="00B72A30">
              <w:t>(maximum 6</w:t>
            </w:r>
            <w:r w:rsidR="006F672B">
              <w:t> mg</w:t>
            </w:r>
            <w:r w:rsidRPr="00B72A30">
              <w:t>)</w:t>
            </w:r>
          </w:p>
        </w:tc>
      </w:tr>
      <w:tr w:rsidR="008A0E0F" w:rsidRPr="001B06C9" w14:paraId="702875ED" w14:textId="77777777" w:rsidTr="00DA5A3C">
        <w:trPr>
          <w:cantSplit/>
        </w:trPr>
        <w:tc>
          <w:tcPr>
            <w:tcW w:w="1814" w:type="dxa"/>
          </w:tcPr>
          <w:p w14:paraId="24250F2C" w14:textId="77777777" w:rsidR="008A0E0F" w:rsidRPr="00B72A30" w:rsidRDefault="00326233" w:rsidP="00DA5A3C">
            <w:pPr>
              <w:keepNext/>
            </w:pPr>
            <w:r w:rsidRPr="00B72A30">
              <w:t>Születés (38.</w:t>
            </w:r>
          </w:p>
          <w:p w14:paraId="3CC3BDB6" w14:textId="77777777" w:rsidR="008A0E0F" w:rsidRPr="00B72A30" w:rsidRDefault="00326233" w:rsidP="00DA5A3C">
            <w:pPr>
              <w:keepNext/>
            </w:pPr>
            <w:r w:rsidRPr="00B72A30">
              <w:t>gesztációs hét)-≤28 nap</w:t>
            </w:r>
          </w:p>
        </w:tc>
        <w:tc>
          <w:tcPr>
            <w:tcW w:w="1814" w:type="dxa"/>
          </w:tcPr>
          <w:p w14:paraId="3C51C7D5" w14:textId="7167F083" w:rsidR="008A0E0F" w:rsidRPr="00B72A30" w:rsidRDefault="00326233" w:rsidP="00DA5A3C">
            <w:pPr>
              <w:keepNext/>
            </w:pPr>
            <w:r w:rsidRPr="00B72A30">
              <w:t>mg/</w:t>
            </w:r>
            <w:r w:rsidR="00411445">
              <w:t>tt</w:t>
            </w:r>
            <w:r w:rsidRPr="00B72A30">
              <w:t>kg alapján adagolva</w:t>
            </w:r>
          </w:p>
        </w:tc>
        <w:tc>
          <w:tcPr>
            <w:tcW w:w="1815" w:type="dxa"/>
          </w:tcPr>
          <w:p w14:paraId="286C129E" w14:textId="77777777" w:rsidR="008A0E0F" w:rsidRPr="00B72A30" w:rsidRDefault="00326233" w:rsidP="00DA5A3C">
            <w:pPr>
              <w:keepNext/>
            </w:pPr>
            <w:r w:rsidRPr="00B72A30">
              <w:t>NA</w:t>
            </w:r>
          </w:p>
        </w:tc>
        <w:tc>
          <w:tcPr>
            <w:tcW w:w="1640" w:type="dxa"/>
          </w:tcPr>
          <w:p w14:paraId="551301E0" w14:textId="04C8CA7F" w:rsidR="008A0E0F" w:rsidRPr="00B72A30" w:rsidRDefault="00326233" w:rsidP="00DA5A3C">
            <w:pPr>
              <w:keepNext/>
            </w:pPr>
            <w:r w:rsidRPr="00B72A30">
              <w:t>0,4</w:t>
            </w:r>
            <w:r w:rsidR="006F672B">
              <w:t> mg</w:t>
            </w:r>
            <w:r w:rsidRPr="00B72A30">
              <w:t>/</w:t>
            </w:r>
            <w:r w:rsidR="00411445">
              <w:t>tt</w:t>
            </w:r>
            <w:r w:rsidRPr="00B72A30">
              <w:t>kg</w:t>
            </w:r>
          </w:p>
          <w:p w14:paraId="553BDD58" w14:textId="260D1FB6" w:rsidR="008A0E0F" w:rsidRPr="00B72A30" w:rsidRDefault="00326233" w:rsidP="00DA5A3C">
            <w:pPr>
              <w:keepNext/>
            </w:pPr>
            <w:r w:rsidRPr="00B72A30">
              <w:t>(maximum 6</w:t>
            </w:r>
            <w:r w:rsidR="006F672B">
              <w:t> mg</w:t>
            </w:r>
            <w:r w:rsidRPr="00B72A30">
              <w:t>)</w:t>
            </w:r>
          </w:p>
        </w:tc>
        <w:tc>
          <w:tcPr>
            <w:tcW w:w="1989" w:type="dxa"/>
          </w:tcPr>
          <w:p w14:paraId="74A7532E" w14:textId="60865E16" w:rsidR="008A0E0F" w:rsidRPr="00B72A30" w:rsidRDefault="00326233" w:rsidP="00DA5A3C">
            <w:pPr>
              <w:keepNext/>
            </w:pPr>
            <w:r w:rsidRPr="00B72A30">
              <w:t>0,4</w:t>
            </w:r>
            <w:r w:rsidR="006F672B">
              <w:t> mg</w:t>
            </w:r>
            <w:r w:rsidRPr="00B72A30">
              <w:t>/</w:t>
            </w:r>
            <w:r w:rsidR="00411445">
              <w:t>tt</w:t>
            </w:r>
            <w:r w:rsidRPr="00B72A30">
              <w:t>kg</w:t>
            </w:r>
          </w:p>
          <w:p w14:paraId="522F0039" w14:textId="1DD44B16" w:rsidR="008A0E0F" w:rsidRPr="00B72A30" w:rsidRDefault="00326233" w:rsidP="00DA5A3C">
            <w:pPr>
              <w:keepNext/>
            </w:pPr>
            <w:r w:rsidRPr="00B72A30">
              <w:t>(maximum 6</w:t>
            </w:r>
            <w:r w:rsidR="006F672B">
              <w:t> mg</w:t>
            </w:r>
            <w:r w:rsidRPr="00B72A30">
              <w:t>)</w:t>
            </w:r>
          </w:p>
        </w:tc>
      </w:tr>
    </w:tbl>
    <w:p w14:paraId="5B410287" w14:textId="77777777" w:rsidR="008A0E0F" w:rsidRPr="00B72A30" w:rsidRDefault="00326233" w:rsidP="00B72A30">
      <w:pPr>
        <w:rPr>
          <w:sz w:val="20"/>
          <w:szCs w:val="20"/>
        </w:rPr>
      </w:pPr>
      <w:r w:rsidRPr="00B72A30">
        <w:rPr>
          <w:sz w:val="20"/>
          <w:szCs w:val="20"/>
        </w:rPr>
        <w:t>NA = nem értelmezhető</w:t>
      </w:r>
    </w:p>
    <w:p w14:paraId="680AD194" w14:textId="77777777" w:rsidR="008A0E0F" w:rsidRPr="00B72A30" w:rsidRDefault="00326233" w:rsidP="00B72A30">
      <w:pPr>
        <w:rPr>
          <w:sz w:val="20"/>
          <w:szCs w:val="20"/>
        </w:rPr>
      </w:pPr>
      <w:r w:rsidRPr="00B72A30">
        <w:rPr>
          <w:sz w:val="20"/>
          <w:szCs w:val="20"/>
          <w:vertAlign w:val="superscript"/>
        </w:rPr>
        <w:t>a</w:t>
      </w:r>
      <w:r w:rsidRPr="00B72A30">
        <w:rPr>
          <w:sz w:val="20"/>
          <w:szCs w:val="20"/>
        </w:rPr>
        <w:t xml:space="preserve"> Az alanyokat arra utasították, hogy az edoxabánt (tabletta vagy granulátum) naponta egyszer, minden nap ugyanabban az időben, szájon át, étkezés közben vagy attól függetlenül vegyék be. A tablettákat egy pohár vízzel kellett lenyelni.</w:t>
      </w:r>
    </w:p>
    <w:p w14:paraId="4792BA62" w14:textId="12B6D733" w:rsidR="008A0E0F" w:rsidRPr="00B72A30" w:rsidRDefault="00326233" w:rsidP="00B72A30">
      <w:pPr>
        <w:rPr>
          <w:sz w:val="20"/>
          <w:szCs w:val="20"/>
        </w:rPr>
      </w:pPr>
      <w:r w:rsidRPr="00B72A30">
        <w:rPr>
          <w:sz w:val="20"/>
          <w:szCs w:val="20"/>
          <w:vertAlign w:val="superscript"/>
        </w:rPr>
        <w:t>b</w:t>
      </w:r>
      <w:r w:rsidRPr="00B72A30">
        <w:rPr>
          <w:sz w:val="20"/>
          <w:szCs w:val="20"/>
        </w:rPr>
        <w:t xml:space="preserve"> klinikai tényezők, beleértve a veseműködést (közepes</w:t>
      </w:r>
      <w:r w:rsidR="00D02B50">
        <w:rPr>
          <w:sz w:val="20"/>
          <w:szCs w:val="20"/>
        </w:rPr>
        <w:t xml:space="preserve"> fokú</w:t>
      </w:r>
      <w:r w:rsidRPr="00B72A30">
        <w:rPr>
          <w:sz w:val="20"/>
          <w:szCs w:val="20"/>
        </w:rPr>
        <w:t xml:space="preserve"> vesekárosodás becsült glomerulusfiltrációs rátával (eGFR) 10-20, 20-35, 30-50</w:t>
      </w:r>
      <w:r w:rsidR="006F672B">
        <w:rPr>
          <w:sz w:val="20"/>
          <w:szCs w:val="20"/>
        </w:rPr>
        <w:t> ml/perc</w:t>
      </w:r>
      <w:r w:rsidRPr="00B72A30">
        <w:rPr>
          <w:sz w:val="20"/>
          <w:szCs w:val="20"/>
        </w:rPr>
        <w:t>/1, 73</w:t>
      </w:r>
      <w:r w:rsidR="00936446" w:rsidRPr="00B72A30">
        <w:rPr>
          <w:sz w:val="20"/>
          <w:szCs w:val="20"/>
        </w:rPr>
        <w:t> </w:t>
      </w:r>
      <w:r w:rsidRPr="00B72A30">
        <w:rPr>
          <w:sz w:val="20"/>
          <w:szCs w:val="20"/>
        </w:rPr>
        <w:t>m</w:t>
      </w:r>
      <w:r w:rsidRPr="00A00731">
        <w:rPr>
          <w:sz w:val="20"/>
          <w:szCs w:val="20"/>
          <w:vertAlign w:val="superscript"/>
        </w:rPr>
        <w:t>2</w:t>
      </w:r>
      <w:r w:rsidRPr="00B72A30">
        <w:rPr>
          <w:sz w:val="20"/>
          <w:szCs w:val="20"/>
        </w:rPr>
        <w:t xml:space="preserve"> a &gt;4 és ≤8 hét, &gt;8</w:t>
      </w:r>
      <w:r w:rsidR="00004284" w:rsidRPr="00B72A30">
        <w:rPr>
          <w:sz w:val="20"/>
          <w:szCs w:val="20"/>
        </w:rPr>
        <w:t> </w:t>
      </w:r>
      <w:r w:rsidRPr="00B72A30">
        <w:rPr>
          <w:sz w:val="20"/>
          <w:szCs w:val="20"/>
        </w:rPr>
        <w:t>hét és ≤2</w:t>
      </w:r>
      <w:r w:rsidR="00D66EA9">
        <w:rPr>
          <w:sz w:val="20"/>
          <w:szCs w:val="20"/>
        </w:rPr>
        <w:t> év</w:t>
      </w:r>
      <w:r w:rsidRPr="00B72A30">
        <w:rPr>
          <w:sz w:val="20"/>
          <w:szCs w:val="20"/>
        </w:rPr>
        <w:t>, &gt;2 és</w:t>
      </w:r>
      <w:r w:rsidR="002F59B8" w:rsidRPr="00B72A30">
        <w:rPr>
          <w:sz w:val="20"/>
          <w:szCs w:val="20"/>
        </w:rPr>
        <w:t xml:space="preserve"> </w:t>
      </w:r>
      <w:r w:rsidRPr="00B72A30">
        <w:rPr>
          <w:sz w:val="20"/>
          <w:szCs w:val="20"/>
        </w:rPr>
        <w:t>≤12</w:t>
      </w:r>
      <w:r w:rsidR="00D66EA9">
        <w:rPr>
          <w:sz w:val="20"/>
          <w:szCs w:val="20"/>
        </w:rPr>
        <w:t> év</w:t>
      </w:r>
      <w:r w:rsidRPr="00B72A30">
        <w:rPr>
          <w:sz w:val="20"/>
          <w:szCs w:val="20"/>
        </w:rPr>
        <w:t xml:space="preserve"> életkorú betegeknél; eGFR 35-55</w:t>
      </w:r>
      <w:r w:rsidR="006F672B">
        <w:rPr>
          <w:sz w:val="20"/>
          <w:szCs w:val="20"/>
        </w:rPr>
        <w:t> ml/perc</w:t>
      </w:r>
      <w:r w:rsidRPr="00B72A30">
        <w:rPr>
          <w:sz w:val="20"/>
          <w:szCs w:val="20"/>
        </w:rPr>
        <w:t>/1,73</w:t>
      </w:r>
      <w:r w:rsidR="00936446" w:rsidRPr="00B72A30">
        <w:rPr>
          <w:sz w:val="20"/>
          <w:szCs w:val="20"/>
        </w:rPr>
        <w:t> </w:t>
      </w:r>
      <w:r w:rsidRPr="00B72A30">
        <w:rPr>
          <w:sz w:val="20"/>
          <w:szCs w:val="20"/>
        </w:rPr>
        <w:t>m</w:t>
      </w:r>
      <w:r w:rsidRPr="00A00731">
        <w:rPr>
          <w:sz w:val="20"/>
          <w:szCs w:val="20"/>
          <w:vertAlign w:val="superscript"/>
        </w:rPr>
        <w:t>2</w:t>
      </w:r>
      <w:r w:rsidRPr="00B72A30">
        <w:rPr>
          <w:sz w:val="20"/>
          <w:szCs w:val="20"/>
        </w:rPr>
        <w:t xml:space="preserve"> a &gt;12 és &lt;18</w:t>
      </w:r>
      <w:r w:rsidR="00D66EA9">
        <w:rPr>
          <w:sz w:val="20"/>
          <w:szCs w:val="20"/>
        </w:rPr>
        <w:t> év</w:t>
      </w:r>
      <w:r w:rsidRPr="00B72A30">
        <w:rPr>
          <w:sz w:val="20"/>
          <w:szCs w:val="20"/>
        </w:rPr>
        <w:t xml:space="preserve"> közötti fiúknál; és eGFR 30-50</w:t>
      </w:r>
      <w:r w:rsidR="006F672B">
        <w:rPr>
          <w:sz w:val="20"/>
          <w:szCs w:val="20"/>
        </w:rPr>
        <w:t> ml/perc</w:t>
      </w:r>
      <w:r w:rsidRPr="00B72A30">
        <w:rPr>
          <w:sz w:val="20"/>
          <w:szCs w:val="20"/>
        </w:rPr>
        <w:t>/1,73</w:t>
      </w:r>
      <w:r w:rsidR="00936446" w:rsidRPr="00B72A30">
        <w:rPr>
          <w:sz w:val="20"/>
          <w:szCs w:val="20"/>
        </w:rPr>
        <w:t> </w:t>
      </w:r>
      <w:r w:rsidRPr="00B72A30">
        <w:rPr>
          <w:sz w:val="20"/>
          <w:szCs w:val="20"/>
        </w:rPr>
        <w:t>m</w:t>
      </w:r>
      <w:r w:rsidRPr="00A00731">
        <w:rPr>
          <w:sz w:val="20"/>
          <w:szCs w:val="20"/>
          <w:vertAlign w:val="superscript"/>
        </w:rPr>
        <w:t>2</w:t>
      </w:r>
      <w:r w:rsidRPr="00B72A30">
        <w:rPr>
          <w:sz w:val="20"/>
          <w:szCs w:val="20"/>
        </w:rPr>
        <w:t xml:space="preserve"> a &gt;12 és &lt;18</w:t>
      </w:r>
      <w:r w:rsidR="00D66EA9">
        <w:rPr>
          <w:sz w:val="20"/>
          <w:szCs w:val="20"/>
        </w:rPr>
        <w:t> év</w:t>
      </w:r>
      <w:r w:rsidRPr="00B72A30">
        <w:rPr>
          <w:sz w:val="20"/>
          <w:szCs w:val="20"/>
        </w:rPr>
        <w:t xml:space="preserve"> közötti lányoknál), illetve P-gp inhibitorok (pl. ciklosporin, dronedaron, eritromicin, ketokonazol) egyidejű alkalmazása alapján.</w:t>
      </w:r>
    </w:p>
    <w:p w14:paraId="30EACA8F" w14:textId="77777777" w:rsidR="002F59B8" w:rsidRPr="00B72A30" w:rsidRDefault="002F59B8" w:rsidP="00B72A30"/>
    <w:p w14:paraId="50BB5529" w14:textId="2CB72726" w:rsidR="008A0E0F" w:rsidRPr="00B72A30" w:rsidRDefault="00326233" w:rsidP="00B72A30">
      <w:r w:rsidRPr="00B72A30">
        <w:t>A vizsgálatba összesen 290</w:t>
      </w:r>
      <w:r w:rsidR="00D359CA" w:rsidRPr="00B72A30">
        <w:t> </w:t>
      </w:r>
      <w:r w:rsidRPr="00B72A30">
        <w:t>alanyt randomizáltak: 147-et az edoxabán-csoportba és 143-at a standard ellátást kapó kontrollcsoportba, közülük 286-an (145</w:t>
      </w:r>
      <w:r w:rsidR="00D359CA" w:rsidRPr="00B72A30">
        <w:t> </w:t>
      </w:r>
      <w:r w:rsidRPr="00B72A30">
        <w:t>alany az edoxabán-csoportban és 141</w:t>
      </w:r>
      <w:r w:rsidR="00D359CA" w:rsidRPr="00B72A30">
        <w:t> </w:t>
      </w:r>
      <w:r w:rsidRPr="00B72A30">
        <w:t>alany a kontrollcsoportban) bevett legalább egy adag vizsgálati készítményt (mITT). Az összes alany körülbelül fele férfi volt (52,4%), és a kezelt alanyok többsége fehérbőrű volt (177 [61,9%] alany). Az átlagos testtömeg 45,35</w:t>
      </w:r>
      <w:r w:rsidR="006F672B">
        <w:t> kg</w:t>
      </w:r>
      <w:r w:rsidRPr="00B72A30">
        <w:t>, az átlagos BMI pedig 20,4</w:t>
      </w:r>
      <w:r w:rsidR="006F672B">
        <w:t> kg</w:t>
      </w:r>
      <w:r w:rsidRPr="00B72A30">
        <w:t>/m</w:t>
      </w:r>
      <w:r w:rsidRPr="00A00731">
        <w:rPr>
          <w:vertAlign w:val="superscript"/>
        </w:rPr>
        <w:t>2</w:t>
      </w:r>
      <w:r w:rsidRPr="00B72A30">
        <w:t xml:space="preserve"> volt. Összesen 167 (58,4%) alany tartozott a 12 és &lt;18</w:t>
      </w:r>
      <w:r w:rsidR="00D66EA9">
        <w:t> év</w:t>
      </w:r>
      <w:r w:rsidRPr="00B72A30">
        <w:t xml:space="preserve"> közötti kohorszba, 44 (15,4%) alany a 6 és &lt;12</w:t>
      </w:r>
      <w:r w:rsidR="00D66EA9">
        <w:t> év</w:t>
      </w:r>
      <w:r w:rsidRPr="00B72A30">
        <w:t xml:space="preserve"> közötti kohorszba, 31</w:t>
      </w:r>
      <w:r w:rsidR="00D359CA" w:rsidRPr="00B72A30">
        <w:t> </w:t>
      </w:r>
      <w:r w:rsidRPr="00B72A30">
        <w:t>(10,8%) alany a 2 és &lt;6</w:t>
      </w:r>
      <w:r w:rsidR="00D66EA9">
        <w:t> év</w:t>
      </w:r>
      <w:r w:rsidRPr="00B72A30">
        <w:t xml:space="preserve"> közötti kohorszba, 28</w:t>
      </w:r>
      <w:r w:rsidR="00D359CA" w:rsidRPr="00B72A30">
        <w:t> </w:t>
      </w:r>
      <w:r w:rsidRPr="00B72A30">
        <w:t>(9,8%)</w:t>
      </w:r>
      <w:r w:rsidR="00D359CA" w:rsidRPr="00B72A30">
        <w:t> </w:t>
      </w:r>
      <w:r w:rsidRPr="00B72A30">
        <w:t>alany a 6</w:t>
      </w:r>
      <w:r w:rsidR="00D359CA" w:rsidRPr="00B72A30">
        <w:t> </w:t>
      </w:r>
      <w:r w:rsidRPr="00B72A30">
        <w:t>hónap és &lt;2</w:t>
      </w:r>
      <w:r w:rsidR="00D66EA9">
        <w:t> év</w:t>
      </w:r>
      <w:r w:rsidRPr="00B72A30">
        <w:t xml:space="preserve"> közötti kohorszba,</w:t>
      </w:r>
      <w:r w:rsidR="002F59B8" w:rsidRPr="00B72A30">
        <w:t xml:space="preserve"> </w:t>
      </w:r>
      <w:r w:rsidRPr="00B72A30">
        <w:t>és 16 (5,6%) alany a 0 és &lt;6</w:t>
      </w:r>
      <w:r w:rsidR="00D359CA" w:rsidRPr="00B72A30">
        <w:t> </w:t>
      </w:r>
      <w:r w:rsidRPr="00B72A30">
        <w:t>hónap közötti kohorszba. Összesen 28 (19,3%) gyermeknek és serdülőnek az edoxabán-csoportban és 31 (22,0%) gyermeknek és serdülőnek a kontrollcsoportban szerepelt daganatos megbetegedés a kórtörténetében. Az indexesemény típusa az edoxabán-csoport 145</w:t>
      </w:r>
      <w:r w:rsidR="00D359CA" w:rsidRPr="00B72A30">
        <w:t> </w:t>
      </w:r>
      <w:r w:rsidRPr="00B72A30">
        <w:t>betege közül 125 (86,2%) esetben és a kontrollcsoport 141 betege közül 121 (85,8%) esetben volt DVT, PE-vel vagy anélkül, míg a fennmaradó esetekben, az edoxabán-csoportban 20 (13,8%) és a kontrollcsoportban 20 (14,2%) esetben volt DVT nélküli PE. A DVT leggyakrabban az alsó végtagokon (50 [34,5%]) eset az edoxabán- és 44 [31,2%] a kontrollcsoportban), a felső végtagokon (22 [15,2%] vs. 24 [17,0%]) és az agyi vénás sinusban (27 [18,6%] vs. 21 [14,9%]) alakult ki.</w:t>
      </w:r>
    </w:p>
    <w:p w14:paraId="3DBEDE4F" w14:textId="77777777" w:rsidR="008A0E0F" w:rsidRPr="00B72A30" w:rsidRDefault="008A0E0F" w:rsidP="00B72A30"/>
    <w:p w14:paraId="5E63636D" w14:textId="4D580F91" w:rsidR="008A0E0F" w:rsidRPr="00B72A30" w:rsidRDefault="00326233" w:rsidP="00B72A30">
      <w:r w:rsidRPr="00B72A30">
        <w:t>A HR az edoxabán csoportban a standard ellátást kapó kontrollcsoporthoz képest 1,01 volt (95%-os CI: 0,59–1,72). A 95%-os CI felső határa (1,72) meghaladta az előre meghatározott 1,5 értékű non inferioritási határértéket, ezért az edoxabán standard ellátáshoz viszonyított non inferioritását nem sikerült igazolni (lásd 13.</w:t>
      </w:r>
      <w:r w:rsidR="00004284" w:rsidRPr="00B72A30">
        <w:t> </w:t>
      </w:r>
      <w:r w:rsidRPr="00B72A30">
        <w:t>táblázat).</w:t>
      </w:r>
    </w:p>
    <w:p w14:paraId="2A3236C2" w14:textId="77777777" w:rsidR="00E91E20" w:rsidRPr="00B72A30" w:rsidRDefault="00E91E20" w:rsidP="00B72A30"/>
    <w:p w14:paraId="22FC866C" w14:textId="447A307A" w:rsidR="008A0E0F" w:rsidRPr="001B06C9" w:rsidRDefault="001B06C9" w:rsidP="00DA5A3C">
      <w:pPr>
        <w:keepNext/>
        <w:rPr>
          <w:b/>
          <w:bCs/>
        </w:rPr>
      </w:pPr>
      <w:r w:rsidRPr="007B2FA7">
        <w:rPr>
          <w:b/>
          <w:bCs/>
        </w:rPr>
        <w:t>13.</w:t>
      </w:r>
      <w:r w:rsidR="00B72A30" w:rsidRPr="007B2FA7">
        <w:rPr>
          <w:b/>
          <w:bCs/>
        </w:rPr>
        <w:t xml:space="preserve"> </w:t>
      </w:r>
      <w:r w:rsidR="00326233" w:rsidRPr="001B06C9">
        <w:rPr>
          <w:b/>
          <w:bCs/>
        </w:rPr>
        <w:t>táblázat:</w:t>
      </w:r>
      <w:r w:rsidR="00DA5A3C">
        <w:rPr>
          <w:b/>
          <w:bCs/>
        </w:rPr>
        <w:t xml:space="preserve"> </w:t>
      </w:r>
      <w:r w:rsidR="00326233" w:rsidRPr="001B06C9">
        <w:rPr>
          <w:b/>
          <w:bCs/>
        </w:rPr>
        <w:t>Megállapított összetett elsődleges hatásossági végpont – Fő kezelési szakasz (mITT elemzési adatkészlet)</w:t>
      </w:r>
    </w:p>
    <w:p w14:paraId="6AE8466E" w14:textId="77777777" w:rsidR="002F59B8" w:rsidRPr="00B72A30" w:rsidRDefault="002F59B8" w:rsidP="00B72A30">
      <w:pPr>
        <w:keepNext/>
      </w:pPr>
    </w:p>
    <w:tbl>
      <w:tblPr>
        <w:tblW w:w="9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28" w:type="dxa"/>
          <w:bottom w:w="28" w:type="dxa"/>
        </w:tblCellMar>
        <w:tblLook w:val="01E0" w:firstRow="1" w:lastRow="1" w:firstColumn="1" w:lastColumn="1" w:noHBand="0" w:noVBand="0"/>
      </w:tblPr>
      <w:tblGrid>
        <w:gridCol w:w="3828"/>
        <w:gridCol w:w="2622"/>
        <w:gridCol w:w="2622"/>
      </w:tblGrid>
      <w:tr w:rsidR="008A0E0F" w:rsidRPr="001B06C9" w14:paraId="0D530B81" w14:textId="77777777" w:rsidTr="00DA5A3C">
        <w:trPr>
          <w:cantSplit/>
          <w:tblHeader/>
        </w:trPr>
        <w:tc>
          <w:tcPr>
            <w:tcW w:w="3828" w:type="dxa"/>
            <w:shd w:val="clear" w:color="auto" w:fill="D9D9D9"/>
            <w:vAlign w:val="center"/>
          </w:tcPr>
          <w:p w14:paraId="21902ED5" w14:textId="77777777" w:rsidR="008A0E0F" w:rsidRPr="00B72A30" w:rsidRDefault="008A0E0F" w:rsidP="00DA5A3C">
            <w:pPr>
              <w:keepNext/>
              <w:jc w:val="center"/>
              <w:rPr>
                <w:b/>
                <w:bCs/>
              </w:rPr>
            </w:pPr>
          </w:p>
        </w:tc>
        <w:tc>
          <w:tcPr>
            <w:tcW w:w="2622" w:type="dxa"/>
            <w:shd w:val="clear" w:color="auto" w:fill="D9D9D9"/>
            <w:vAlign w:val="center"/>
          </w:tcPr>
          <w:p w14:paraId="1FA73779" w14:textId="77777777" w:rsidR="00480CA5" w:rsidRPr="00B72A30" w:rsidRDefault="00326233" w:rsidP="00DA5A3C">
            <w:pPr>
              <w:keepNext/>
              <w:jc w:val="center"/>
              <w:rPr>
                <w:b/>
                <w:bCs/>
              </w:rPr>
            </w:pPr>
            <w:r w:rsidRPr="00B72A30">
              <w:rPr>
                <w:b/>
                <w:bCs/>
              </w:rPr>
              <w:t>Edoxabán</w:t>
            </w:r>
          </w:p>
          <w:p w14:paraId="33615EAC" w14:textId="465A1647" w:rsidR="008A0E0F" w:rsidRPr="00B72A30" w:rsidRDefault="00326233" w:rsidP="00DA5A3C">
            <w:pPr>
              <w:keepNext/>
              <w:jc w:val="center"/>
              <w:rPr>
                <w:b/>
                <w:bCs/>
              </w:rPr>
            </w:pPr>
            <w:r w:rsidRPr="00B72A30">
              <w:rPr>
                <w:b/>
                <w:bCs/>
              </w:rPr>
              <w:t>(N = 145)</w:t>
            </w:r>
          </w:p>
        </w:tc>
        <w:tc>
          <w:tcPr>
            <w:tcW w:w="2622" w:type="dxa"/>
            <w:shd w:val="clear" w:color="auto" w:fill="D9D9D9"/>
            <w:vAlign w:val="center"/>
          </w:tcPr>
          <w:p w14:paraId="5ED0464E" w14:textId="77777777" w:rsidR="00480CA5" w:rsidRPr="00B72A30" w:rsidRDefault="00326233" w:rsidP="00DA5A3C">
            <w:pPr>
              <w:keepNext/>
              <w:jc w:val="center"/>
              <w:rPr>
                <w:b/>
                <w:bCs/>
              </w:rPr>
            </w:pPr>
            <w:r w:rsidRPr="00B72A30">
              <w:rPr>
                <w:b/>
                <w:bCs/>
              </w:rPr>
              <w:t>Standard ellátás</w:t>
            </w:r>
          </w:p>
          <w:p w14:paraId="3979B64A" w14:textId="09156B27" w:rsidR="008A0E0F" w:rsidRPr="00B72A30" w:rsidRDefault="00326233" w:rsidP="00DA5A3C">
            <w:pPr>
              <w:keepNext/>
              <w:jc w:val="center"/>
              <w:rPr>
                <w:b/>
                <w:bCs/>
              </w:rPr>
            </w:pPr>
            <w:r w:rsidRPr="00B72A30">
              <w:rPr>
                <w:b/>
                <w:bCs/>
              </w:rPr>
              <w:t>(N = 141)</w:t>
            </w:r>
          </w:p>
        </w:tc>
      </w:tr>
      <w:tr w:rsidR="008A0E0F" w:rsidRPr="001B06C9" w14:paraId="5AAB95DD" w14:textId="77777777" w:rsidTr="00B72A30">
        <w:trPr>
          <w:cantSplit/>
        </w:trPr>
        <w:tc>
          <w:tcPr>
            <w:tcW w:w="3828" w:type="dxa"/>
            <w:vAlign w:val="center"/>
          </w:tcPr>
          <w:p w14:paraId="45ED0671" w14:textId="77777777" w:rsidR="008A0E0F" w:rsidRPr="00B72A30" w:rsidRDefault="00326233" w:rsidP="00B72A30">
            <w:r w:rsidRPr="00B72A30">
              <w:t>Eseményeket tapasztaló alanyok (n, %)</w:t>
            </w:r>
          </w:p>
        </w:tc>
        <w:tc>
          <w:tcPr>
            <w:tcW w:w="2622" w:type="dxa"/>
            <w:vAlign w:val="center"/>
          </w:tcPr>
          <w:p w14:paraId="311CE7D5" w14:textId="77777777" w:rsidR="008A0E0F" w:rsidRPr="00B72A30" w:rsidRDefault="00326233" w:rsidP="00B72A30">
            <w:pPr>
              <w:jc w:val="center"/>
            </w:pPr>
            <w:r w:rsidRPr="00B72A30">
              <w:t>26 (17,9)</w:t>
            </w:r>
          </w:p>
        </w:tc>
        <w:tc>
          <w:tcPr>
            <w:tcW w:w="2622" w:type="dxa"/>
            <w:vAlign w:val="center"/>
          </w:tcPr>
          <w:p w14:paraId="3CF6947F" w14:textId="77777777" w:rsidR="008A0E0F" w:rsidRPr="00B72A30" w:rsidRDefault="00326233" w:rsidP="00B72A30">
            <w:pPr>
              <w:jc w:val="center"/>
            </w:pPr>
            <w:r w:rsidRPr="00B72A30">
              <w:t>31 (22,0)</w:t>
            </w:r>
          </w:p>
        </w:tc>
      </w:tr>
      <w:tr w:rsidR="008A0E0F" w:rsidRPr="001B06C9" w14:paraId="51698577" w14:textId="77777777" w:rsidTr="00B72A30">
        <w:trPr>
          <w:cantSplit/>
        </w:trPr>
        <w:tc>
          <w:tcPr>
            <w:tcW w:w="3828" w:type="dxa"/>
            <w:vAlign w:val="center"/>
          </w:tcPr>
          <w:p w14:paraId="03A1354D" w14:textId="77777777" w:rsidR="008A0E0F" w:rsidRPr="00B72A30" w:rsidRDefault="00326233" w:rsidP="00B72A30">
            <w:r w:rsidRPr="00B72A30">
              <w:t>Tünetekkel járó, recidív VTE (n, %)</w:t>
            </w:r>
          </w:p>
        </w:tc>
        <w:tc>
          <w:tcPr>
            <w:tcW w:w="2622" w:type="dxa"/>
            <w:vAlign w:val="center"/>
          </w:tcPr>
          <w:p w14:paraId="5A8681AB" w14:textId="77777777" w:rsidR="008A0E0F" w:rsidRPr="00B72A30" w:rsidRDefault="00326233" w:rsidP="00B72A30">
            <w:pPr>
              <w:jc w:val="center"/>
            </w:pPr>
            <w:r w:rsidRPr="00B72A30">
              <w:t>5 (3,4)</w:t>
            </w:r>
          </w:p>
        </w:tc>
        <w:tc>
          <w:tcPr>
            <w:tcW w:w="2622" w:type="dxa"/>
            <w:vAlign w:val="center"/>
          </w:tcPr>
          <w:p w14:paraId="75296DE3" w14:textId="77777777" w:rsidR="008A0E0F" w:rsidRPr="00B72A30" w:rsidRDefault="00326233" w:rsidP="00B72A30">
            <w:pPr>
              <w:jc w:val="center"/>
            </w:pPr>
            <w:r w:rsidRPr="00B72A30">
              <w:t>2 (1,4)</w:t>
            </w:r>
          </w:p>
        </w:tc>
      </w:tr>
      <w:tr w:rsidR="008A0E0F" w:rsidRPr="001B06C9" w14:paraId="4BEE181E" w14:textId="77777777" w:rsidTr="00B72A30">
        <w:trPr>
          <w:cantSplit/>
        </w:trPr>
        <w:tc>
          <w:tcPr>
            <w:tcW w:w="3828" w:type="dxa"/>
            <w:vAlign w:val="center"/>
          </w:tcPr>
          <w:p w14:paraId="58320490" w14:textId="77777777" w:rsidR="008A0E0F" w:rsidRPr="00B72A30" w:rsidRDefault="00326233" w:rsidP="00DA5A3C">
            <w:pPr>
              <w:keepNext/>
            </w:pPr>
            <w:r w:rsidRPr="00B72A30">
              <w:t>PE DTV-vel vagy anélkül (n, %)</w:t>
            </w:r>
          </w:p>
        </w:tc>
        <w:tc>
          <w:tcPr>
            <w:tcW w:w="2622" w:type="dxa"/>
            <w:vAlign w:val="center"/>
          </w:tcPr>
          <w:p w14:paraId="11E5FC74" w14:textId="77777777" w:rsidR="008A0E0F" w:rsidRPr="00B72A30" w:rsidRDefault="00326233" w:rsidP="00DA5A3C">
            <w:pPr>
              <w:keepNext/>
              <w:jc w:val="center"/>
            </w:pPr>
            <w:r w:rsidRPr="00B72A30">
              <w:t>0</w:t>
            </w:r>
          </w:p>
        </w:tc>
        <w:tc>
          <w:tcPr>
            <w:tcW w:w="2622" w:type="dxa"/>
            <w:vAlign w:val="center"/>
          </w:tcPr>
          <w:p w14:paraId="3F12B672" w14:textId="77777777" w:rsidR="008A0E0F" w:rsidRPr="00B72A30" w:rsidRDefault="00326233" w:rsidP="00DA5A3C">
            <w:pPr>
              <w:keepNext/>
              <w:jc w:val="center"/>
            </w:pPr>
            <w:r w:rsidRPr="00B72A30">
              <w:t>1 (0,7)</w:t>
            </w:r>
          </w:p>
        </w:tc>
      </w:tr>
      <w:tr w:rsidR="008A0E0F" w:rsidRPr="001B06C9" w14:paraId="06BC4446" w14:textId="77777777" w:rsidTr="00B72A30">
        <w:trPr>
          <w:cantSplit/>
        </w:trPr>
        <w:tc>
          <w:tcPr>
            <w:tcW w:w="3828" w:type="dxa"/>
            <w:vAlign w:val="center"/>
          </w:tcPr>
          <w:p w14:paraId="08201589" w14:textId="77777777" w:rsidR="008A0E0F" w:rsidRPr="00B72A30" w:rsidRDefault="00326233" w:rsidP="00DA5A3C">
            <w:pPr>
              <w:keepNext/>
              <w:ind w:left="283"/>
            </w:pPr>
            <w:r w:rsidRPr="00B72A30">
              <w:t>Halálos kimenetelű PE (n, %)</w:t>
            </w:r>
          </w:p>
        </w:tc>
        <w:tc>
          <w:tcPr>
            <w:tcW w:w="2622" w:type="dxa"/>
            <w:vAlign w:val="center"/>
          </w:tcPr>
          <w:p w14:paraId="51E6EC0E" w14:textId="77777777" w:rsidR="008A0E0F" w:rsidRPr="00B72A30" w:rsidRDefault="00326233" w:rsidP="00DA5A3C">
            <w:pPr>
              <w:keepNext/>
              <w:jc w:val="center"/>
            </w:pPr>
            <w:r w:rsidRPr="00B72A30">
              <w:t>0</w:t>
            </w:r>
          </w:p>
        </w:tc>
        <w:tc>
          <w:tcPr>
            <w:tcW w:w="2622" w:type="dxa"/>
            <w:vAlign w:val="center"/>
          </w:tcPr>
          <w:p w14:paraId="22FAB346" w14:textId="77777777" w:rsidR="008A0E0F" w:rsidRPr="00B72A30" w:rsidRDefault="00326233" w:rsidP="00DA5A3C">
            <w:pPr>
              <w:keepNext/>
              <w:jc w:val="center"/>
            </w:pPr>
            <w:r w:rsidRPr="00B72A30">
              <w:t>0</w:t>
            </w:r>
          </w:p>
        </w:tc>
      </w:tr>
      <w:tr w:rsidR="008A0E0F" w:rsidRPr="001B06C9" w14:paraId="512CDABB" w14:textId="77777777" w:rsidTr="00B72A30">
        <w:trPr>
          <w:cantSplit/>
        </w:trPr>
        <w:tc>
          <w:tcPr>
            <w:tcW w:w="3828" w:type="dxa"/>
            <w:vAlign w:val="center"/>
          </w:tcPr>
          <w:p w14:paraId="7F93DB9C" w14:textId="77777777" w:rsidR="008A0E0F" w:rsidRPr="00B72A30" w:rsidRDefault="00326233" w:rsidP="00DA5A3C">
            <w:pPr>
              <w:ind w:left="283"/>
            </w:pPr>
            <w:r w:rsidRPr="00B72A30">
              <w:t>Nem halálos kimenetelű PE (n, %)</w:t>
            </w:r>
          </w:p>
        </w:tc>
        <w:tc>
          <w:tcPr>
            <w:tcW w:w="2622" w:type="dxa"/>
            <w:vAlign w:val="center"/>
          </w:tcPr>
          <w:p w14:paraId="665CF9FD" w14:textId="77777777" w:rsidR="008A0E0F" w:rsidRPr="00B72A30" w:rsidRDefault="00326233" w:rsidP="00B72A30">
            <w:pPr>
              <w:jc w:val="center"/>
            </w:pPr>
            <w:r w:rsidRPr="00B72A30">
              <w:t>0</w:t>
            </w:r>
          </w:p>
        </w:tc>
        <w:tc>
          <w:tcPr>
            <w:tcW w:w="2622" w:type="dxa"/>
            <w:vAlign w:val="center"/>
          </w:tcPr>
          <w:p w14:paraId="17EF44BE" w14:textId="77777777" w:rsidR="008A0E0F" w:rsidRPr="00B72A30" w:rsidRDefault="00326233" w:rsidP="00B72A30">
            <w:pPr>
              <w:jc w:val="center"/>
            </w:pPr>
            <w:r w:rsidRPr="00B72A30">
              <w:t>1 (0,7)</w:t>
            </w:r>
          </w:p>
        </w:tc>
      </w:tr>
      <w:tr w:rsidR="008A0E0F" w:rsidRPr="001B06C9" w14:paraId="45EA4FC9" w14:textId="77777777" w:rsidTr="00B72A30">
        <w:trPr>
          <w:cantSplit/>
        </w:trPr>
        <w:tc>
          <w:tcPr>
            <w:tcW w:w="3828" w:type="dxa"/>
            <w:vAlign w:val="center"/>
          </w:tcPr>
          <w:p w14:paraId="40D00A21" w14:textId="77777777" w:rsidR="008A0E0F" w:rsidRPr="00B72A30" w:rsidRDefault="00326233" w:rsidP="00DA5A3C">
            <w:pPr>
              <w:keepNext/>
            </w:pPr>
            <w:r w:rsidRPr="00B72A30">
              <w:t>Csak DVT (n, %)</w:t>
            </w:r>
          </w:p>
        </w:tc>
        <w:tc>
          <w:tcPr>
            <w:tcW w:w="2622" w:type="dxa"/>
            <w:vAlign w:val="center"/>
          </w:tcPr>
          <w:p w14:paraId="082177CC" w14:textId="77777777" w:rsidR="008A0E0F" w:rsidRPr="00B72A30" w:rsidRDefault="00326233" w:rsidP="00DA5A3C">
            <w:pPr>
              <w:keepNext/>
              <w:jc w:val="center"/>
            </w:pPr>
            <w:r w:rsidRPr="00B72A30">
              <w:t>5 (3,4)</w:t>
            </w:r>
          </w:p>
        </w:tc>
        <w:tc>
          <w:tcPr>
            <w:tcW w:w="2622" w:type="dxa"/>
            <w:vAlign w:val="center"/>
          </w:tcPr>
          <w:p w14:paraId="06FD7E7E" w14:textId="77777777" w:rsidR="008A0E0F" w:rsidRPr="00B72A30" w:rsidRDefault="00326233" w:rsidP="00DA5A3C">
            <w:pPr>
              <w:keepNext/>
              <w:jc w:val="center"/>
            </w:pPr>
            <w:r w:rsidRPr="00B72A30">
              <w:t>1 (0,7)</w:t>
            </w:r>
          </w:p>
        </w:tc>
      </w:tr>
      <w:tr w:rsidR="008A0E0F" w:rsidRPr="001B06C9" w14:paraId="113ED67F" w14:textId="77777777" w:rsidTr="00B72A30">
        <w:trPr>
          <w:cantSplit/>
        </w:trPr>
        <w:tc>
          <w:tcPr>
            <w:tcW w:w="3828" w:type="dxa"/>
            <w:vAlign w:val="center"/>
          </w:tcPr>
          <w:p w14:paraId="4903ABB5" w14:textId="77777777" w:rsidR="008A0E0F" w:rsidRPr="00B72A30" w:rsidRDefault="00326233" w:rsidP="00DA5A3C">
            <w:pPr>
              <w:keepNext/>
              <w:ind w:left="283"/>
            </w:pPr>
            <w:r w:rsidRPr="00B72A30">
              <w:t>Halálos kimenetelű DVT (n, %)</w:t>
            </w:r>
          </w:p>
        </w:tc>
        <w:tc>
          <w:tcPr>
            <w:tcW w:w="2622" w:type="dxa"/>
            <w:vAlign w:val="center"/>
          </w:tcPr>
          <w:p w14:paraId="2CDF28DB" w14:textId="77777777" w:rsidR="008A0E0F" w:rsidRPr="00B72A30" w:rsidRDefault="00326233" w:rsidP="00DA5A3C">
            <w:pPr>
              <w:keepNext/>
              <w:jc w:val="center"/>
            </w:pPr>
            <w:r w:rsidRPr="00B72A30">
              <w:t>0</w:t>
            </w:r>
          </w:p>
        </w:tc>
        <w:tc>
          <w:tcPr>
            <w:tcW w:w="2622" w:type="dxa"/>
            <w:vAlign w:val="center"/>
          </w:tcPr>
          <w:p w14:paraId="082F14D5" w14:textId="77777777" w:rsidR="008A0E0F" w:rsidRPr="00B72A30" w:rsidRDefault="00326233" w:rsidP="00DA5A3C">
            <w:pPr>
              <w:keepNext/>
              <w:jc w:val="center"/>
            </w:pPr>
            <w:r w:rsidRPr="00B72A30">
              <w:t>0</w:t>
            </w:r>
          </w:p>
        </w:tc>
      </w:tr>
      <w:tr w:rsidR="008A0E0F" w:rsidRPr="001B06C9" w14:paraId="251DAE57" w14:textId="77777777" w:rsidTr="00B72A30">
        <w:trPr>
          <w:cantSplit/>
        </w:trPr>
        <w:tc>
          <w:tcPr>
            <w:tcW w:w="3828" w:type="dxa"/>
            <w:vAlign w:val="center"/>
          </w:tcPr>
          <w:p w14:paraId="42B319DD" w14:textId="7303A81E" w:rsidR="008A0E0F" w:rsidRPr="00B72A30" w:rsidRDefault="00326233" w:rsidP="00DA5A3C">
            <w:pPr>
              <w:keepNext/>
              <w:ind w:left="283"/>
            </w:pPr>
            <w:r w:rsidRPr="00B72A30">
              <w:t>Nem halálos kimenetelű DVT (n,</w:t>
            </w:r>
            <w:r w:rsidR="002F59B8" w:rsidRPr="00B72A30">
              <w:t xml:space="preserve"> </w:t>
            </w:r>
            <w:r w:rsidRPr="00B72A30">
              <w:t>%)</w:t>
            </w:r>
          </w:p>
        </w:tc>
        <w:tc>
          <w:tcPr>
            <w:tcW w:w="2622" w:type="dxa"/>
            <w:vAlign w:val="center"/>
          </w:tcPr>
          <w:p w14:paraId="6BF4106B" w14:textId="77777777" w:rsidR="008A0E0F" w:rsidRPr="00B72A30" w:rsidRDefault="00326233" w:rsidP="00DA5A3C">
            <w:pPr>
              <w:keepNext/>
              <w:jc w:val="center"/>
            </w:pPr>
            <w:r w:rsidRPr="00B72A30">
              <w:t>4 (2,8)</w:t>
            </w:r>
          </w:p>
        </w:tc>
        <w:tc>
          <w:tcPr>
            <w:tcW w:w="2622" w:type="dxa"/>
            <w:vAlign w:val="center"/>
          </w:tcPr>
          <w:p w14:paraId="0D26D09C" w14:textId="77777777" w:rsidR="008A0E0F" w:rsidRPr="00B72A30" w:rsidRDefault="00326233" w:rsidP="00DA5A3C">
            <w:pPr>
              <w:keepNext/>
              <w:jc w:val="center"/>
            </w:pPr>
            <w:r w:rsidRPr="00B72A30">
              <w:t>0</w:t>
            </w:r>
          </w:p>
        </w:tc>
      </w:tr>
      <w:tr w:rsidR="002F59B8" w:rsidRPr="001B06C9" w14:paraId="6CC33819" w14:textId="77777777" w:rsidTr="00B72A30">
        <w:trPr>
          <w:cantSplit/>
        </w:trPr>
        <w:tc>
          <w:tcPr>
            <w:tcW w:w="3828" w:type="dxa"/>
            <w:vAlign w:val="center"/>
          </w:tcPr>
          <w:p w14:paraId="3B57F339" w14:textId="2048101E" w:rsidR="002F59B8" w:rsidRPr="00B72A30" w:rsidRDefault="002F59B8" w:rsidP="00DA5A3C">
            <w:pPr>
              <w:ind w:left="283"/>
            </w:pPr>
            <w:r w:rsidRPr="00B72A30">
              <w:t>Megmagyarázhatatlan halálozás, amelynél nem zárható ki a VTE (n, %)</w:t>
            </w:r>
          </w:p>
        </w:tc>
        <w:tc>
          <w:tcPr>
            <w:tcW w:w="2622" w:type="dxa"/>
            <w:vAlign w:val="center"/>
          </w:tcPr>
          <w:p w14:paraId="381A9C43" w14:textId="079F1FC0" w:rsidR="002F59B8" w:rsidRPr="00B72A30" w:rsidRDefault="002F59B8" w:rsidP="00B72A30">
            <w:pPr>
              <w:jc w:val="center"/>
            </w:pPr>
            <w:r w:rsidRPr="00B72A30">
              <w:t>1 (0,7)</w:t>
            </w:r>
          </w:p>
        </w:tc>
        <w:tc>
          <w:tcPr>
            <w:tcW w:w="2622" w:type="dxa"/>
            <w:vAlign w:val="center"/>
          </w:tcPr>
          <w:p w14:paraId="6FE985E9" w14:textId="7E91BBD9" w:rsidR="002F59B8" w:rsidRPr="00B72A30" w:rsidRDefault="002F59B8" w:rsidP="00B72A30">
            <w:pPr>
              <w:jc w:val="center"/>
            </w:pPr>
            <w:r w:rsidRPr="00B72A30">
              <w:t>1 (0,7)</w:t>
            </w:r>
          </w:p>
        </w:tc>
      </w:tr>
      <w:tr w:rsidR="002F59B8" w:rsidRPr="001B06C9" w14:paraId="4D574A1D" w14:textId="77777777" w:rsidTr="00B72A30">
        <w:trPr>
          <w:cantSplit/>
        </w:trPr>
        <w:tc>
          <w:tcPr>
            <w:tcW w:w="3828" w:type="dxa"/>
            <w:vAlign w:val="center"/>
          </w:tcPr>
          <w:p w14:paraId="5E952380" w14:textId="37E06F64" w:rsidR="002F59B8" w:rsidRPr="00B72A30" w:rsidRDefault="002F59B8" w:rsidP="00B72A30">
            <w:r w:rsidRPr="00B72A30">
              <w:t>A thromboticus teher változatlan vagy kiterjedt a képalkotás alapján (n, %)</w:t>
            </w:r>
          </w:p>
        </w:tc>
        <w:tc>
          <w:tcPr>
            <w:tcW w:w="2622" w:type="dxa"/>
            <w:vAlign w:val="center"/>
          </w:tcPr>
          <w:p w14:paraId="1A7FCF27" w14:textId="381E1709" w:rsidR="002F59B8" w:rsidRPr="00B72A30" w:rsidRDefault="002F59B8" w:rsidP="00B72A30">
            <w:pPr>
              <w:jc w:val="center"/>
            </w:pPr>
            <w:r w:rsidRPr="00B72A30">
              <w:t>21 (14,5)</w:t>
            </w:r>
          </w:p>
        </w:tc>
        <w:tc>
          <w:tcPr>
            <w:tcW w:w="2622" w:type="dxa"/>
            <w:vAlign w:val="center"/>
          </w:tcPr>
          <w:p w14:paraId="343AC2FE" w14:textId="75668796" w:rsidR="002F59B8" w:rsidRPr="00B72A30" w:rsidRDefault="002F59B8" w:rsidP="00B72A30">
            <w:pPr>
              <w:jc w:val="center"/>
            </w:pPr>
            <w:r w:rsidRPr="00B72A30">
              <w:t>29 (20,6)</w:t>
            </w:r>
          </w:p>
        </w:tc>
      </w:tr>
      <w:tr w:rsidR="002F59B8" w:rsidRPr="001B06C9" w14:paraId="1F40F29F" w14:textId="77777777" w:rsidTr="00B72A30">
        <w:trPr>
          <w:cantSplit/>
        </w:trPr>
        <w:tc>
          <w:tcPr>
            <w:tcW w:w="3828" w:type="dxa"/>
            <w:vAlign w:val="center"/>
          </w:tcPr>
          <w:p w14:paraId="3C10C855" w14:textId="796C8518" w:rsidR="002F59B8" w:rsidRPr="00B72A30" w:rsidRDefault="002F59B8" w:rsidP="00DA5A3C">
            <w:pPr>
              <w:keepNext/>
            </w:pPr>
            <w:r w:rsidRPr="00B72A30">
              <w:t>Relatív hazárd</w:t>
            </w:r>
            <w:r w:rsidRPr="00A00731">
              <w:rPr>
                <w:vertAlign w:val="superscript"/>
              </w:rPr>
              <w:t>a</w:t>
            </w:r>
          </w:p>
        </w:tc>
        <w:tc>
          <w:tcPr>
            <w:tcW w:w="2622" w:type="dxa"/>
            <w:vAlign w:val="center"/>
          </w:tcPr>
          <w:p w14:paraId="6AE23F51" w14:textId="533AD072" w:rsidR="002F59B8" w:rsidRPr="00B72A30" w:rsidRDefault="002F59B8" w:rsidP="00DA5A3C">
            <w:pPr>
              <w:keepNext/>
              <w:jc w:val="center"/>
            </w:pPr>
            <w:r w:rsidRPr="00B72A30">
              <w:t>1,01</w:t>
            </w:r>
          </w:p>
        </w:tc>
        <w:tc>
          <w:tcPr>
            <w:tcW w:w="2622" w:type="dxa"/>
            <w:vAlign w:val="center"/>
          </w:tcPr>
          <w:p w14:paraId="04A3E97C" w14:textId="125B8074" w:rsidR="002F59B8" w:rsidRPr="00B72A30" w:rsidRDefault="002F59B8" w:rsidP="00DA5A3C">
            <w:pPr>
              <w:keepNext/>
              <w:jc w:val="center"/>
            </w:pPr>
            <w:r w:rsidRPr="00B72A30">
              <w:t>-</w:t>
            </w:r>
          </w:p>
        </w:tc>
      </w:tr>
      <w:tr w:rsidR="002F59B8" w:rsidRPr="001B06C9" w14:paraId="1CB9F22C" w14:textId="77777777" w:rsidTr="00B72A30">
        <w:trPr>
          <w:cantSplit/>
        </w:trPr>
        <w:tc>
          <w:tcPr>
            <w:tcW w:w="3828" w:type="dxa"/>
            <w:vAlign w:val="center"/>
          </w:tcPr>
          <w:p w14:paraId="0A605831" w14:textId="5B5BB037" w:rsidR="002F59B8" w:rsidRPr="00B72A30" w:rsidRDefault="002F59B8" w:rsidP="00DA5A3C">
            <w:pPr>
              <w:keepNext/>
              <w:ind w:left="283"/>
            </w:pPr>
            <w:r w:rsidRPr="00B72A30">
              <w:t>2 oldalas 95%-os CI a relatív hazárdhoz</w:t>
            </w:r>
          </w:p>
        </w:tc>
        <w:tc>
          <w:tcPr>
            <w:tcW w:w="2622" w:type="dxa"/>
            <w:vAlign w:val="center"/>
          </w:tcPr>
          <w:p w14:paraId="2D2407B3" w14:textId="67841228" w:rsidR="002F59B8" w:rsidRPr="00B72A30" w:rsidRDefault="002F59B8" w:rsidP="00DA5A3C">
            <w:pPr>
              <w:keepNext/>
              <w:jc w:val="center"/>
            </w:pPr>
            <w:r w:rsidRPr="00B72A30">
              <w:t>(0,59; 1,72)</w:t>
            </w:r>
          </w:p>
        </w:tc>
        <w:tc>
          <w:tcPr>
            <w:tcW w:w="2622" w:type="dxa"/>
            <w:vAlign w:val="center"/>
          </w:tcPr>
          <w:p w14:paraId="5A4824D5" w14:textId="50B9831D" w:rsidR="002F59B8" w:rsidRPr="00B72A30" w:rsidRDefault="002F59B8" w:rsidP="00DA5A3C">
            <w:pPr>
              <w:keepNext/>
              <w:jc w:val="center"/>
            </w:pPr>
            <w:r w:rsidRPr="00B72A30">
              <w:t>-</w:t>
            </w:r>
          </w:p>
        </w:tc>
      </w:tr>
    </w:tbl>
    <w:p w14:paraId="1AA71ACC" w14:textId="75204927" w:rsidR="008A0E0F" w:rsidRPr="00B72A30" w:rsidRDefault="00326233" w:rsidP="00B72A30">
      <w:pPr>
        <w:rPr>
          <w:sz w:val="20"/>
          <w:szCs w:val="20"/>
        </w:rPr>
      </w:pPr>
      <w:r w:rsidRPr="00B72A30">
        <w:rPr>
          <w:sz w:val="20"/>
          <w:szCs w:val="20"/>
        </w:rPr>
        <w:t>CI = konfidencia intervallum; DVT = mélyvénás thrombosis (deep venous thrombosis); mITT = kezelésbe bevont, módosított (modified intent to treat); PE</w:t>
      </w:r>
      <w:r w:rsidR="00480CA5" w:rsidRPr="00B72A30">
        <w:rPr>
          <w:sz w:val="20"/>
          <w:szCs w:val="20"/>
        </w:rPr>
        <w:t> </w:t>
      </w:r>
      <w:r w:rsidRPr="00B72A30">
        <w:rPr>
          <w:sz w:val="20"/>
          <w:szCs w:val="20"/>
        </w:rPr>
        <w:t>=</w:t>
      </w:r>
      <w:r w:rsidR="00480CA5" w:rsidRPr="00B72A30">
        <w:rPr>
          <w:sz w:val="20"/>
          <w:szCs w:val="20"/>
        </w:rPr>
        <w:t> </w:t>
      </w:r>
      <w:r w:rsidRPr="00B72A30">
        <w:rPr>
          <w:sz w:val="20"/>
          <w:szCs w:val="20"/>
        </w:rPr>
        <w:t>pulmonalis embolia; VTE = vénás thromboemboliás események</w:t>
      </w:r>
    </w:p>
    <w:p w14:paraId="17BBCB12" w14:textId="77777777" w:rsidR="008A0E0F" w:rsidRPr="00B72A30" w:rsidRDefault="00326233" w:rsidP="00B72A30">
      <w:pPr>
        <w:rPr>
          <w:sz w:val="20"/>
          <w:szCs w:val="20"/>
        </w:rPr>
      </w:pPr>
      <w:r w:rsidRPr="00B72A30">
        <w:rPr>
          <w:sz w:val="20"/>
          <w:szCs w:val="20"/>
          <w:vertAlign w:val="superscript"/>
        </w:rPr>
        <w:t>a</w:t>
      </w:r>
      <w:r w:rsidRPr="00B72A30">
        <w:rPr>
          <w:sz w:val="20"/>
          <w:szCs w:val="20"/>
        </w:rPr>
        <w:t xml:space="preserve"> Edoxabán és standard ellátás közötti relatív hazárd</w:t>
      </w:r>
    </w:p>
    <w:p w14:paraId="1A6A258B" w14:textId="77777777" w:rsidR="008A0E0F" w:rsidRPr="00B72A30" w:rsidRDefault="00326233" w:rsidP="00B72A30">
      <w:pPr>
        <w:rPr>
          <w:sz w:val="20"/>
          <w:szCs w:val="20"/>
        </w:rPr>
      </w:pPr>
      <w:r w:rsidRPr="00B72A30">
        <w:rPr>
          <w:sz w:val="20"/>
          <w:szCs w:val="20"/>
        </w:rPr>
        <w:t>Megjegyzés: A megállapított összetett elsődleges hatásossági végpont összetevői: tüneteket okozó recidív VTE, a VTE miatti halálozás, valamint a thromboticus terhelés, képalkotó vizsgálat alapján meghatározott változatlansága vagy kiterjedése.</w:t>
      </w:r>
    </w:p>
    <w:p w14:paraId="752EFB37" w14:textId="7F44E2A3" w:rsidR="008A0E0F" w:rsidRPr="00B72A30" w:rsidRDefault="00326233" w:rsidP="00B72A30">
      <w:pPr>
        <w:rPr>
          <w:sz w:val="20"/>
          <w:szCs w:val="20"/>
        </w:rPr>
      </w:pPr>
      <w:r w:rsidRPr="00B72A30">
        <w:rPr>
          <w:sz w:val="20"/>
          <w:szCs w:val="20"/>
        </w:rPr>
        <w:t>Megjegyzés: Meghatározás szerint a fő kezelési szakasz a randomizálástól a 3.</w:t>
      </w:r>
      <w:r w:rsidR="00480CA5" w:rsidRPr="00B72A30">
        <w:rPr>
          <w:sz w:val="20"/>
          <w:szCs w:val="20"/>
        </w:rPr>
        <w:t xml:space="preserve"> </w:t>
      </w:r>
      <w:r w:rsidRPr="00B72A30">
        <w:rPr>
          <w:sz w:val="20"/>
          <w:szCs w:val="20"/>
        </w:rPr>
        <w:t>havi vizitig + 3</w:t>
      </w:r>
      <w:r w:rsidR="00480CA5" w:rsidRPr="00B72A30">
        <w:rPr>
          <w:sz w:val="20"/>
          <w:szCs w:val="20"/>
        </w:rPr>
        <w:t xml:space="preserve"> </w:t>
      </w:r>
      <w:r w:rsidRPr="00B72A30">
        <w:rPr>
          <w:sz w:val="20"/>
          <w:szCs w:val="20"/>
        </w:rPr>
        <w:t>nap tart.</w:t>
      </w:r>
    </w:p>
    <w:p w14:paraId="26687640" w14:textId="77777777" w:rsidR="008A0E0F" w:rsidRPr="00B72A30" w:rsidRDefault="008A0E0F" w:rsidP="00B72A30"/>
    <w:p w14:paraId="108D461A" w14:textId="69AAFE72" w:rsidR="008A0E0F" w:rsidRPr="00B72A30" w:rsidRDefault="00326233" w:rsidP="00B72A30">
      <w:r w:rsidRPr="00B72A30">
        <w:t>Az elsődleges biztonságossági végpont a fő kezelési időszak (3</w:t>
      </w:r>
      <w:r w:rsidR="00480CA5" w:rsidRPr="00B72A30">
        <w:t> </w:t>
      </w:r>
      <w:r w:rsidRPr="00B72A30">
        <w:t>hónap + 3</w:t>
      </w:r>
      <w:r w:rsidR="00480CA5" w:rsidRPr="00B72A30">
        <w:t> </w:t>
      </w:r>
      <w:r w:rsidRPr="00B72A30">
        <w:t>nap) alatt bekövetkezett súlyos és CRNM vérzéses események kombinációja volt.</w:t>
      </w:r>
    </w:p>
    <w:p w14:paraId="16C7068D" w14:textId="77777777" w:rsidR="008A0E0F" w:rsidRPr="00B72A30" w:rsidRDefault="008A0E0F" w:rsidP="00B72A30"/>
    <w:p w14:paraId="6C52FE0D" w14:textId="5330B368" w:rsidR="008A0E0F" w:rsidRPr="00B72A30" w:rsidRDefault="00326233" w:rsidP="00B72A30">
      <w:r w:rsidRPr="00B72A30">
        <w:t>A biztonságossági eredmények hasonlóak voltak az edoxabán- és a standard ellátást kapó kontrollcsoportban. Az edoxabán csoportban összesen 3</w:t>
      </w:r>
      <w:r w:rsidR="00480CA5" w:rsidRPr="00B72A30">
        <w:t> </w:t>
      </w:r>
      <w:r w:rsidRPr="00B72A30">
        <w:t>(2,1%), a kontrollcsoportban pedig 5</w:t>
      </w:r>
      <w:r w:rsidR="00480CA5" w:rsidRPr="00B72A30">
        <w:t> </w:t>
      </w:r>
      <w:r w:rsidRPr="00B72A30">
        <w:t>(3,5%)</w:t>
      </w:r>
      <w:r w:rsidR="00480CA5" w:rsidRPr="00B72A30">
        <w:t> </w:t>
      </w:r>
      <w:r w:rsidRPr="00B72A30">
        <w:t>alanynál fordult elő legalább 1 megállapított, igazolt súlyos és CRNM vérzéses esemény a fő kezelési szakaszban és kezelés alatt [HR (95%-os CI): 0,60 (0,139, 2,597)].</w:t>
      </w:r>
    </w:p>
    <w:p w14:paraId="1C7A2C13" w14:textId="77777777" w:rsidR="00E91E20" w:rsidRPr="00B72A30" w:rsidRDefault="00E91E20" w:rsidP="00B72A30"/>
    <w:p w14:paraId="46E926B8" w14:textId="23843DD3" w:rsidR="008A0E0F" w:rsidRPr="001B06C9" w:rsidRDefault="001B06C9" w:rsidP="001B06C9">
      <w:pPr>
        <w:keepNext/>
        <w:ind w:left="567" w:hanging="567"/>
        <w:rPr>
          <w:b/>
          <w:bCs/>
        </w:rPr>
      </w:pPr>
      <w:r w:rsidRPr="007B2FA7">
        <w:rPr>
          <w:b/>
          <w:bCs/>
        </w:rPr>
        <w:t>5.2</w:t>
      </w:r>
      <w:r w:rsidRPr="007B2FA7">
        <w:rPr>
          <w:b/>
          <w:bCs/>
        </w:rPr>
        <w:tab/>
      </w:r>
      <w:r w:rsidR="00326233" w:rsidRPr="001B06C9">
        <w:rPr>
          <w:b/>
          <w:bCs/>
        </w:rPr>
        <w:t>Farmakokinetikai tulajdonságok</w:t>
      </w:r>
    </w:p>
    <w:p w14:paraId="797F2D31" w14:textId="77777777" w:rsidR="008A0E0F" w:rsidRPr="001B06C9" w:rsidRDefault="008A0E0F" w:rsidP="001B06C9">
      <w:pPr>
        <w:keepNext/>
        <w:ind w:left="567" w:hanging="567"/>
        <w:rPr>
          <w:b/>
          <w:bCs/>
        </w:rPr>
      </w:pPr>
    </w:p>
    <w:p w14:paraId="1EF5B487" w14:textId="77777777" w:rsidR="008A0E0F" w:rsidRPr="00B72A30" w:rsidRDefault="00326233" w:rsidP="00B72A30">
      <w:pPr>
        <w:keepNext/>
        <w:rPr>
          <w:u w:val="single"/>
        </w:rPr>
      </w:pPr>
      <w:r w:rsidRPr="00B72A30">
        <w:rPr>
          <w:u w:val="single"/>
        </w:rPr>
        <w:t>Felszívódás</w:t>
      </w:r>
    </w:p>
    <w:p w14:paraId="5C1C7443" w14:textId="77777777" w:rsidR="008A0E0F" w:rsidRPr="00B72A30" w:rsidRDefault="00326233" w:rsidP="00B72A30">
      <w:r w:rsidRPr="00B72A30">
        <w:t>Az edoxabán felszívódás után 1-2 óra múlva éri el a csúcs plazmakoncentrációt az edoxabán tabletták. szájon át történő alkalmazása után. Az abszolút biohasznosulás körülbelül 62%. Az edoxabán tabletták étellel együtt történő bevétele a csúcsexpozíciót változó mértékben növeli, de elenyésző hatása van az összexpozícióra. Az ENGAGE AF-TIMI 48 és a Hokusai-VTE vizsgálatokban, valamint gyermekgyógyászati hatásossági és biztonságossági vizsgálatokban az edoxabánt étellel és étel nélkül is alkalmazták. Az edoxabán 6,0-os vagy magasabb pH-n rosszul oldódik. Protonpumpa-gátlókkal való együttadásnak nem volt jelentős hatása az edoxabán expozíciójára.</w:t>
      </w:r>
    </w:p>
    <w:p w14:paraId="20A42667" w14:textId="77777777" w:rsidR="00E91E20" w:rsidRPr="00B72A30" w:rsidRDefault="00E91E20" w:rsidP="00B72A30"/>
    <w:p w14:paraId="37E16243" w14:textId="0965A6C3" w:rsidR="008A0E0F" w:rsidRPr="00B72A30" w:rsidRDefault="00326233" w:rsidP="00B72A30">
      <w:r w:rsidRPr="00B72A30">
        <w:t>Egy vizsgálatban, amelybe 30 egészséges egyént vontak be, a porrá tört, almapürébe kevert és szájon át alkalmazott, illetve a vízben szuszpendált és nasogastricus szondán keresztül alkalmazott 60</w:t>
      </w:r>
      <w:r w:rsidR="006F672B">
        <w:t> mg</w:t>
      </w:r>
      <w:r w:rsidRPr="00B72A30">
        <w:t xml:space="preserve"> edoxabánnak mind az átlagos AUC-, mind az átlagos C</w:t>
      </w:r>
      <w:r w:rsidRPr="007E74D1">
        <w:rPr>
          <w:vertAlign w:val="subscript"/>
        </w:rPr>
        <w:t>max</w:t>
      </w:r>
      <w:r w:rsidRPr="00B72A30">
        <w:t>-értéke bioekvivalens volt az ép tablettáéval. Tekintettel az edoxabán kiszámítható, dózisarányos farmakokinetikai profiljára, a vizsgálatból származó biohasznosulási eredmények nagy valószínűséggel az edoxabán alacsonyabb dózisaira is alkalmazhatóak.</w:t>
      </w:r>
    </w:p>
    <w:p w14:paraId="517F3805" w14:textId="77777777" w:rsidR="00E91E20" w:rsidRPr="00B72A30" w:rsidRDefault="00E91E20" w:rsidP="00B72A30"/>
    <w:p w14:paraId="5C838645" w14:textId="77777777" w:rsidR="008A0E0F" w:rsidRPr="00B72A30" w:rsidRDefault="00326233" w:rsidP="00B72A30">
      <w:pPr>
        <w:keepNext/>
        <w:rPr>
          <w:u w:val="single"/>
        </w:rPr>
      </w:pPr>
      <w:r w:rsidRPr="00B72A30">
        <w:rPr>
          <w:u w:val="single"/>
        </w:rPr>
        <w:t>Eloszlás</w:t>
      </w:r>
    </w:p>
    <w:p w14:paraId="1D41412F" w14:textId="77777777" w:rsidR="008A0E0F" w:rsidRPr="00B72A30" w:rsidRDefault="00326233" w:rsidP="00B72A30">
      <w:r w:rsidRPr="00B72A30">
        <w:t>Az eloszlás kétfázisú. Az eloszlási térfogat átlaga (SD) 107 (19,9) l.</w:t>
      </w:r>
    </w:p>
    <w:p w14:paraId="6B6E7865" w14:textId="77777777" w:rsidR="008A0E0F" w:rsidRPr="00B72A30" w:rsidRDefault="00326233" w:rsidP="00B72A30">
      <w:r w:rsidRPr="00B72A30">
        <w:t xml:space="preserve">Az </w:t>
      </w:r>
      <w:r w:rsidRPr="00B72A30">
        <w:rPr>
          <w:i/>
          <w:iCs/>
        </w:rPr>
        <w:t>in vitro</w:t>
      </w:r>
      <w:r w:rsidRPr="00B72A30">
        <w:t xml:space="preserve"> plazma fehérjekötődés körülbelül 55%. Napi egyszeri alkalmazás esetén az edoxabán nem kumulálódik (akkumulációs arány 1,14). A dinamikus egyensúlyi állapotú koncentrációk 3 napon belül alakulnak ki.</w:t>
      </w:r>
    </w:p>
    <w:p w14:paraId="080DB01C" w14:textId="77777777" w:rsidR="008A0E0F" w:rsidRPr="00B72A30" w:rsidRDefault="008A0E0F" w:rsidP="00B72A30"/>
    <w:p w14:paraId="1029C790" w14:textId="77777777" w:rsidR="008A0E0F" w:rsidRPr="00B72A30" w:rsidRDefault="00326233" w:rsidP="00B72A30">
      <w:pPr>
        <w:keepNext/>
        <w:rPr>
          <w:u w:val="single"/>
        </w:rPr>
      </w:pPr>
      <w:r w:rsidRPr="00B72A30">
        <w:rPr>
          <w:u w:val="single"/>
        </w:rPr>
        <w:t>Biotranszformáció</w:t>
      </w:r>
    </w:p>
    <w:p w14:paraId="128D16C5" w14:textId="0E5F9066" w:rsidR="008A0E0F" w:rsidRPr="00B72A30" w:rsidRDefault="00326233" w:rsidP="00B72A30">
      <w:r w:rsidRPr="00B72A30">
        <w:t>A plazmában a változatlan edoxabán a meghatározó forma. Az edoxabán (a karboxilészteráz 1 által mediált) hidrolízis, konjugáció vagy CYP3A4/5 általi oxidáció (&lt;10%) útján metabolizálódik. Az edoxabánnak három aktív metabolitja van, a hidrolízis során keletkező fő metabolit (M-4) aktív, és egészséges vizsgálati alanyokban az anyavegyület expozíciójának kevesebb mint 10%-át éri el. Az egyéb metabolitok expozíciója kevesebb mint 5%. Az edoxabán az efflux transzporter P-gp szubsztrátja, de nem szubsztrátja az uptake transzportereknek, mint amilyen a szerves anion polipeptid transzporter OATP1B1, a szerves anion transzporter OAT1 és OAT3, vagy a szerves kation transzporter OCT2. Aktív metabolitja az OATP1B1 szubsztrátja.</w:t>
      </w:r>
    </w:p>
    <w:p w14:paraId="49AF31B9" w14:textId="77777777" w:rsidR="008A0E0F" w:rsidRPr="00B72A30" w:rsidRDefault="008A0E0F" w:rsidP="00B72A30"/>
    <w:p w14:paraId="61135BD9" w14:textId="77777777" w:rsidR="008A0E0F" w:rsidRPr="00B72A30" w:rsidRDefault="00326233" w:rsidP="00B72A30">
      <w:pPr>
        <w:keepNext/>
        <w:rPr>
          <w:u w:val="single"/>
        </w:rPr>
      </w:pPr>
      <w:r w:rsidRPr="00B72A30">
        <w:rPr>
          <w:u w:val="single"/>
        </w:rPr>
        <w:t>Elimináció</w:t>
      </w:r>
    </w:p>
    <w:p w14:paraId="2180A86C" w14:textId="5A4F8A75" w:rsidR="008A0E0F" w:rsidRPr="00B72A30" w:rsidRDefault="00326233" w:rsidP="00B72A30">
      <w:r w:rsidRPr="00B72A30">
        <w:t>Egészséges vizsgálati alanyokban a becsült totális clearance 22 (±3) l/óra, 50%-a a vesén keresztül ürül (11</w:t>
      </w:r>
      <w:r w:rsidR="00257C98" w:rsidRPr="00B72A30">
        <w:t> </w:t>
      </w:r>
      <w:r w:rsidRPr="00B72A30">
        <w:t>l/óra). Az alkalmazott adag körülbelül 35%-a ürül a vesén keresztül. A fennmaradó clearance-ért a metabolizmus és a biliáris/emésztőrendszeri kiválasztás felelős. Szájon át történő alkalmazás esetén a t</w:t>
      </w:r>
      <w:r w:rsidRPr="00B72A30">
        <w:rPr>
          <w:vertAlign w:val="subscript"/>
        </w:rPr>
        <w:t>½</w:t>
      </w:r>
      <w:r w:rsidRPr="00B72A30">
        <w:t xml:space="preserve"> 10</w:t>
      </w:r>
      <w:r w:rsidR="00004284" w:rsidRPr="00B72A30">
        <w:t> </w:t>
      </w:r>
      <w:r w:rsidR="00257C98" w:rsidRPr="00B72A30">
        <w:t>–</w:t>
      </w:r>
      <w:r w:rsidR="00004284" w:rsidRPr="00B72A30">
        <w:t> </w:t>
      </w:r>
      <w:r w:rsidRPr="00B72A30">
        <w:t>14</w:t>
      </w:r>
      <w:r w:rsidR="00257C98" w:rsidRPr="00B72A30">
        <w:t> </w:t>
      </w:r>
      <w:r w:rsidRPr="00B72A30">
        <w:t>óra.</w:t>
      </w:r>
    </w:p>
    <w:p w14:paraId="5FC9F07A" w14:textId="77777777" w:rsidR="008A0E0F" w:rsidRPr="00B72A30" w:rsidRDefault="008A0E0F" w:rsidP="00B72A30"/>
    <w:p w14:paraId="611B6FD4" w14:textId="77777777" w:rsidR="008A0E0F" w:rsidRPr="00B72A30" w:rsidRDefault="00326233" w:rsidP="00B72A30">
      <w:pPr>
        <w:keepNext/>
        <w:rPr>
          <w:u w:val="single"/>
        </w:rPr>
      </w:pPr>
      <w:r w:rsidRPr="00B72A30">
        <w:rPr>
          <w:u w:val="single"/>
        </w:rPr>
        <w:t>Linearitás/nonlinearitás</w:t>
      </w:r>
    </w:p>
    <w:p w14:paraId="749E0D5A" w14:textId="1BBB4508" w:rsidR="008A0E0F" w:rsidRPr="00B72A30" w:rsidRDefault="00326233" w:rsidP="00B72A30">
      <w:r w:rsidRPr="00B72A30">
        <w:t>Az edoxabán 15 és 60</w:t>
      </w:r>
      <w:r w:rsidR="006F672B">
        <w:t> mg</w:t>
      </w:r>
      <w:r w:rsidRPr="00B72A30">
        <w:t xml:space="preserve"> közötti adagok esetén egészséges vizsgálati alanyokban megközelítőleg a dózissal arányos farmakokinetikát mutat.</w:t>
      </w:r>
    </w:p>
    <w:p w14:paraId="6E7320C4" w14:textId="77777777" w:rsidR="008A0E0F" w:rsidRPr="00B72A30" w:rsidRDefault="008A0E0F" w:rsidP="00B72A30"/>
    <w:p w14:paraId="51BCEEC5" w14:textId="77777777" w:rsidR="008A0E0F" w:rsidRPr="00B72A30" w:rsidRDefault="00326233" w:rsidP="00B72A30">
      <w:pPr>
        <w:keepNext/>
        <w:rPr>
          <w:u w:val="single"/>
        </w:rPr>
      </w:pPr>
      <w:r w:rsidRPr="00B72A30">
        <w:rPr>
          <w:u w:val="single"/>
        </w:rPr>
        <w:t>Különleges betegcsoportok</w:t>
      </w:r>
    </w:p>
    <w:p w14:paraId="52373B40" w14:textId="77777777" w:rsidR="002F59B8" w:rsidRPr="00B72A30" w:rsidRDefault="002F59B8" w:rsidP="00B72A30">
      <w:pPr>
        <w:keepNext/>
        <w:rPr>
          <w:u w:val="single"/>
        </w:rPr>
      </w:pPr>
    </w:p>
    <w:p w14:paraId="5820E73D" w14:textId="68384836" w:rsidR="008A0E0F" w:rsidRPr="00B72A30" w:rsidRDefault="00326233" w:rsidP="00B72A30">
      <w:pPr>
        <w:keepNext/>
        <w:rPr>
          <w:i/>
          <w:iCs/>
        </w:rPr>
      </w:pPr>
      <w:r w:rsidRPr="00B72A30">
        <w:rPr>
          <w:i/>
          <w:iCs/>
        </w:rPr>
        <w:t>Idősek</w:t>
      </w:r>
    </w:p>
    <w:p w14:paraId="0153E9AD" w14:textId="06A749D7" w:rsidR="008A0E0F" w:rsidRPr="001B06C9" w:rsidRDefault="00326233" w:rsidP="00DB05C6">
      <w:pPr>
        <w:pStyle w:val="Szvegtrzs"/>
      </w:pPr>
      <w:r w:rsidRPr="001B06C9">
        <w:t>A</w:t>
      </w:r>
      <w:r w:rsidRPr="001B06C9">
        <w:rPr>
          <w:spacing w:val="-3"/>
        </w:rPr>
        <w:t xml:space="preserve"> </w:t>
      </w:r>
      <w:r w:rsidRPr="001B06C9">
        <w:t>veseműködés</w:t>
      </w:r>
      <w:r w:rsidRPr="001B06C9">
        <w:rPr>
          <w:spacing w:val="-4"/>
        </w:rPr>
        <w:t xml:space="preserve"> </w:t>
      </w:r>
      <w:r w:rsidRPr="001B06C9">
        <w:t>és</w:t>
      </w:r>
      <w:r w:rsidRPr="001B06C9">
        <w:rPr>
          <w:spacing w:val="-4"/>
        </w:rPr>
        <w:t xml:space="preserve"> </w:t>
      </w:r>
      <w:r w:rsidRPr="001B06C9">
        <w:t>a</w:t>
      </w:r>
      <w:r w:rsidRPr="001B06C9">
        <w:rPr>
          <w:spacing w:val="-2"/>
        </w:rPr>
        <w:t xml:space="preserve"> </w:t>
      </w:r>
      <w:r w:rsidRPr="001B06C9">
        <w:t>testtömeg</w:t>
      </w:r>
      <w:r w:rsidRPr="001B06C9">
        <w:rPr>
          <w:spacing w:val="-2"/>
        </w:rPr>
        <w:t xml:space="preserve"> </w:t>
      </w:r>
      <w:r w:rsidRPr="001B06C9">
        <w:t>figyelembe</w:t>
      </w:r>
      <w:r w:rsidRPr="001B06C9">
        <w:rPr>
          <w:spacing w:val="-4"/>
        </w:rPr>
        <w:t xml:space="preserve"> </w:t>
      </w:r>
      <w:r w:rsidRPr="001B06C9">
        <w:t>vétele</w:t>
      </w:r>
      <w:r w:rsidRPr="001B06C9">
        <w:rPr>
          <w:spacing w:val="-4"/>
        </w:rPr>
        <w:t xml:space="preserve"> </w:t>
      </w:r>
      <w:r w:rsidRPr="001B06C9">
        <w:t>után</w:t>
      </w:r>
      <w:r w:rsidRPr="001B06C9">
        <w:rPr>
          <w:spacing w:val="-3"/>
        </w:rPr>
        <w:t xml:space="preserve"> </w:t>
      </w:r>
      <w:r w:rsidRPr="001B06C9">
        <w:t>az</w:t>
      </w:r>
      <w:r w:rsidRPr="001B06C9">
        <w:rPr>
          <w:spacing w:val="-4"/>
        </w:rPr>
        <w:t xml:space="preserve"> </w:t>
      </w:r>
      <w:r w:rsidRPr="001B06C9">
        <w:t>életkornak</w:t>
      </w:r>
      <w:r w:rsidRPr="001B06C9">
        <w:rPr>
          <w:spacing w:val="-4"/>
        </w:rPr>
        <w:t xml:space="preserve"> </w:t>
      </w:r>
      <w:r w:rsidRPr="001B06C9">
        <w:t>nem</w:t>
      </w:r>
      <w:r w:rsidRPr="001B06C9">
        <w:rPr>
          <w:spacing w:val="-4"/>
        </w:rPr>
        <w:t xml:space="preserve"> </w:t>
      </w:r>
      <w:r w:rsidRPr="001B06C9">
        <w:t>volt további,</w:t>
      </w:r>
      <w:r w:rsidRPr="001B06C9">
        <w:rPr>
          <w:spacing w:val="-3"/>
        </w:rPr>
        <w:t xml:space="preserve"> </w:t>
      </w:r>
      <w:r w:rsidRPr="001B06C9">
        <w:t xml:space="preserve">klinikailag jelentős befolyása az edoxabán farmakokinetikájára a NVAF pivotális </w:t>
      </w:r>
      <w:r w:rsidR="00D02B50">
        <w:t>III-as fázisú</w:t>
      </w:r>
      <w:r w:rsidRPr="001B06C9">
        <w:t xml:space="preserve"> vizsgálatának populációs farmakokinetikai analízise során (ENGAGE AF-TIMI 48).</w:t>
      </w:r>
    </w:p>
    <w:p w14:paraId="0B385583" w14:textId="77777777" w:rsidR="008A0E0F" w:rsidRPr="001B06C9" w:rsidRDefault="008A0E0F" w:rsidP="00DB05C6">
      <w:pPr>
        <w:pStyle w:val="Szvegtrzs"/>
      </w:pPr>
    </w:p>
    <w:p w14:paraId="0B3536E5" w14:textId="77777777" w:rsidR="008A0E0F" w:rsidRPr="00B72A30" w:rsidRDefault="00326233" w:rsidP="00B72A30">
      <w:pPr>
        <w:keepNext/>
        <w:rPr>
          <w:i/>
          <w:iCs/>
        </w:rPr>
      </w:pPr>
      <w:r w:rsidRPr="00B72A30">
        <w:rPr>
          <w:i/>
          <w:iCs/>
        </w:rPr>
        <w:t>Vesekárosodás</w:t>
      </w:r>
    </w:p>
    <w:p w14:paraId="1551A1CD" w14:textId="090C2675" w:rsidR="008A0E0F" w:rsidRPr="00B72A30" w:rsidRDefault="00326233" w:rsidP="00DA5A3C">
      <w:r w:rsidRPr="00B72A30">
        <w:t>Enyhe (CrCl &gt;50</w:t>
      </w:r>
      <w:r w:rsidR="00257C98" w:rsidRPr="00B72A30">
        <w:t>–</w:t>
      </w:r>
      <w:r w:rsidRPr="00B72A30">
        <w:t>80</w:t>
      </w:r>
      <w:r w:rsidR="006F672B">
        <w:t> ml/perc</w:t>
      </w:r>
      <w:r w:rsidRPr="00B72A30">
        <w:t>), közepes mértékű (CrCl 30</w:t>
      </w:r>
      <w:r w:rsidR="00257C98" w:rsidRPr="00B72A30">
        <w:t>–</w:t>
      </w:r>
      <w:r w:rsidRPr="00B72A30">
        <w:t>50</w:t>
      </w:r>
      <w:r w:rsidR="006F672B">
        <w:t> ml/perc</w:t>
      </w:r>
      <w:r w:rsidRPr="00B72A30">
        <w:t>) és súlyos fokú (CrCl</w:t>
      </w:r>
      <w:r w:rsidR="00E91E20" w:rsidRPr="00B72A30">
        <w:t xml:space="preserve"> </w:t>
      </w:r>
      <w:r w:rsidR="00D66EA9">
        <w:t>&lt; </w:t>
      </w:r>
      <w:r w:rsidRPr="00B72A30">
        <w:t>30</w:t>
      </w:r>
      <w:r w:rsidR="006F672B">
        <w:t> ml/perc</w:t>
      </w:r>
      <w:r w:rsidRPr="00B72A30">
        <w:t>, de nem dializált) vesekárosodásban szenvedő betegeknél a plazma AUC 32%, 74%, illetve 72%-kal emelkedett a normális veseműködésű betegekhez viszonyítva. Vesekárosodásban szenvedő betegeknél megváltozik a metabolikus profil, és nagyobb mennyiségű aktív metabolit képződik.</w:t>
      </w:r>
      <w:r w:rsidR="00DA5A3C">
        <w:t xml:space="preserve"> </w:t>
      </w:r>
      <w:r w:rsidRPr="00B72A30">
        <w:t>Az edoxabán plazmakoncentrációja és az anti-Xa faktor aktivitás között lineáris összefüggés áll fenn a veseműködéstől függetlenül.</w:t>
      </w:r>
      <w:r w:rsidR="00DA5A3C">
        <w:t xml:space="preserve"> </w:t>
      </w:r>
      <w:r w:rsidRPr="00B72A30">
        <w:t>Végstádiumú vesebetegségben szenvedő, peritoneális dialízissel kezelt betegeknél az összexpozíció 93%-kal magasabb volt, mint egészséges vizsgálati alanyoknál.</w:t>
      </w:r>
    </w:p>
    <w:p w14:paraId="0D20B4B1" w14:textId="322C1E5C" w:rsidR="008A0E0F" w:rsidRPr="00B72A30" w:rsidRDefault="00326233" w:rsidP="00B72A30">
      <w:r w:rsidRPr="00B72A30">
        <w:t>Populációs farmakokinetikai modellezés azt igazolja, hogy az expozíció körülbelül megduplázódik súlyos vesekárosodásban szenvedő betegek (CrCl 15 – 29</w:t>
      </w:r>
      <w:r w:rsidR="006F672B">
        <w:t> ml/perc</w:t>
      </w:r>
      <w:r w:rsidRPr="00B72A30">
        <w:t>) esetében a normális veseműködésű betegekhez viszonyítva.</w:t>
      </w:r>
    </w:p>
    <w:p w14:paraId="6FFC13B7" w14:textId="77777777" w:rsidR="00E91E20" w:rsidRPr="00B72A30" w:rsidRDefault="00E91E20" w:rsidP="00B72A30"/>
    <w:p w14:paraId="3AC0A9C4" w14:textId="77777777" w:rsidR="008A0E0F" w:rsidRPr="00B72A30" w:rsidRDefault="00326233" w:rsidP="00B72A30">
      <w:r w:rsidRPr="00B72A30">
        <w:t>Az alábbi, 14. táblázat mutatja be az edoxabán anti-Xa aktivitását CrCl kategóriák szerint az egyes javallatok esetében.</w:t>
      </w:r>
    </w:p>
    <w:p w14:paraId="0C3D9847" w14:textId="77777777" w:rsidR="008A0E0F" w:rsidRPr="00B72A30" w:rsidRDefault="008A0E0F" w:rsidP="00B72A30"/>
    <w:p w14:paraId="320787A1" w14:textId="7C16C6D2" w:rsidR="008A0E0F" w:rsidRPr="001B06C9" w:rsidRDefault="001B06C9" w:rsidP="00DA5A3C">
      <w:pPr>
        <w:keepNext/>
        <w:rPr>
          <w:b/>
          <w:bCs/>
        </w:rPr>
      </w:pPr>
      <w:r w:rsidRPr="007B2FA7">
        <w:rPr>
          <w:b/>
          <w:bCs/>
        </w:rPr>
        <w:t>14.</w:t>
      </w:r>
      <w:r w:rsidR="00B72A30" w:rsidRPr="007B2FA7">
        <w:rPr>
          <w:b/>
          <w:bCs/>
        </w:rPr>
        <w:t xml:space="preserve"> </w:t>
      </w:r>
      <w:r w:rsidR="00326233" w:rsidRPr="001B06C9">
        <w:rPr>
          <w:b/>
          <w:bCs/>
        </w:rPr>
        <w:t>táblázat:</w:t>
      </w:r>
      <w:r w:rsidR="00DA5A3C">
        <w:rPr>
          <w:b/>
          <w:bCs/>
        </w:rPr>
        <w:t xml:space="preserve"> </w:t>
      </w:r>
      <w:r w:rsidR="00326233" w:rsidRPr="001B06C9">
        <w:rPr>
          <w:b/>
          <w:bCs/>
        </w:rPr>
        <w:t>Az edoxabán anti-Xa faktor aktivitása CrCl szerint</w:t>
      </w:r>
    </w:p>
    <w:p w14:paraId="7CDE582F" w14:textId="77777777" w:rsidR="00E91E20" w:rsidRPr="00B72A30" w:rsidRDefault="00E91E20" w:rsidP="00B72A30">
      <w:pPr>
        <w:keepNext/>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1E0" w:firstRow="1" w:lastRow="1" w:firstColumn="1" w:lastColumn="1" w:noHBand="0" w:noVBand="0"/>
      </w:tblPr>
      <w:tblGrid>
        <w:gridCol w:w="2268"/>
        <w:gridCol w:w="2268"/>
        <w:gridCol w:w="2268"/>
        <w:gridCol w:w="2268"/>
      </w:tblGrid>
      <w:tr w:rsidR="008A0E0F" w:rsidRPr="001B06C9" w14:paraId="58D04EB0" w14:textId="77777777" w:rsidTr="00DA5A3C">
        <w:trPr>
          <w:cantSplit/>
          <w:tblHeader/>
        </w:trPr>
        <w:tc>
          <w:tcPr>
            <w:tcW w:w="2268" w:type="dxa"/>
            <w:shd w:val="clear" w:color="auto" w:fill="D9D9D9"/>
          </w:tcPr>
          <w:p w14:paraId="65EAE8ED" w14:textId="619590AD" w:rsidR="008A0E0F" w:rsidRPr="00244831" w:rsidRDefault="00326233" w:rsidP="00DA5A3C">
            <w:pPr>
              <w:rPr>
                <w:b/>
                <w:bCs/>
              </w:rPr>
            </w:pPr>
            <w:r w:rsidRPr="00244831">
              <w:rPr>
                <w:b/>
                <w:bCs/>
              </w:rPr>
              <w:t xml:space="preserve">Edoxabán </w:t>
            </w:r>
            <w:r w:rsidR="00D02B50">
              <w:rPr>
                <w:b/>
                <w:bCs/>
              </w:rPr>
              <w:t>dózis</w:t>
            </w:r>
          </w:p>
        </w:tc>
        <w:tc>
          <w:tcPr>
            <w:tcW w:w="2268" w:type="dxa"/>
            <w:shd w:val="clear" w:color="auto" w:fill="D9D9D9"/>
          </w:tcPr>
          <w:p w14:paraId="7FF6CA33" w14:textId="77777777" w:rsidR="008A0E0F" w:rsidRPr="00244831" w:rsidRDefault="00326233" w:rsidP="00DA5A3C">
            <w:pPr>
              <w:rPr>
                <w:b/>
                <w:bCs/>
              </w:rPr>
            </w:pPr>
            <w:r w:rsidRPr="00244831">
              <w:rPr>
                <w:b/>
                <w:bCs/>
              </w:rPr>
              <w:t>CrCl (ml/perc)</w:t>
            </w:r>
          </w:p>
        </w:tc>
        <w:tc>
          <w:tcPr>
            <w:tcW w:w="2268" w:type="dxa"/>
            <w:shd w:val="clear" w:color="auto" w:fill="D9D9D9"/>
          </w:tcPr>
          <w:p w14:paraId="39B7FB44" w14:textId="77777777" w:rsidR="008A0E0F" w:rsidRPr="00244831" w:rsidRDefault="00326233" w:rsidP="00DA5A3C">
            <w:pPr>
              <w:rPr>
                <w:b/>
                <w:bCs/>
              </w:rPr>
            </w:pPr>
            <w:r w:rsidRPr="00244831">
              <w:rPr>
                <w:b/>
                <w:bCs/>
              </w:rPr>
              <w:t>Edoxabán</w:t>
            </w:r>
          </w:p>
          <w:p w14:paraId="622F398A" w14:textId="77777777" w:rsidR="008A0E0F" w:rsidRPr="00244831" w:rsidRDefault="00326233" w:rsidP="00DA5A3C">
            <w:pPr>
              <w:rPr>
                <w:b/>
                <w:bCs/>
              </w:rPr>
            </w:pPr>
            <w:r w:rsidRPr="00244831">
              <w:rPr>
                <w:b/>
                <w:bCs/>
              </w:rPr>
              <w:t>anti-Xa faktor aktivitás</w:t>
            </w:r>
          </w:p>
          <w:p w14:paraId="48BF5B2B" w14:textId="77777777" w:rsidR="008A0E0F" w:rsidRPr="00244831" w:rsidRDefault="00326233" w:rsidP="00DA5A3C">
            <w:pPr>
              <w:rPr>
                <w:b/>
                <w:bCs/>
              </w:rPr>
            </w:pPr>
            <w:r w:rsidRPr="00244831">
              <w:rPr>
                <w:b/>
                <w:bCs/>
              </w:rPr>
              <w:t>az adag beadása után (NE/ml)</w:t>
            </w:r>
            <w:r w:rsidRPr="00244831">
              <w:rPr>
                <w:b/>
                <w:bCs/>
                <w:vertAlign w:val="superscript"/>
              </w:rPr>
              <w:t>1</w:t>
            </w:r>
          </w:p>
        </w:tc>
        <w:tc>
          <w:tcPr>
            <w:tcW w:w="2268" w:type="dxa"/>
            <w:shd w:val="clear" w:color="auto" w:fill="D9D9D9"/>
          </w:tcPr>
          <w:p w14:paraId="70195A02" w14:textId="77777777" w:rsidR="008A0E0F" w:rsidRPr="00244831" w:rsidRDefault="00326233" w:rsidP="00DA5A3C">
            <w:pPr>
              <w:rPr>
                <w:b/>
                <w:bCs/>
              </w:rPr>
            </w:pPr>
            <w:r w:rsidRPr="00244831">
              <w:rPr>
                <w:b/>
                <w:bCs/>
              </w:rPr>
              <w:t>Edoxabán</w:t>
            </w:r>
          </w:p>
          <w:p w14:paraId="179EF351" w14:textId="77777777" w:rsidR="008A0E0F" w:rsidRPr="00244831" w:rsidRDefault="00326233" w:rsidP="00DA5A3C">
            <w:pPr>
              <w:rPr>
                <w:b/>
                <w:bCs/>
              </w:rPr>
            </w:pPr>
            <w:r w:rsidRPr="00244831">
              <w:rPr>
                <w:b/>
                <w:bCs/>
              </w:rPr>
              <w:t>anti-Xa faktor aktivitás</w:t>
            </w:r>
          </w:p>
          <w:p w14:paraId="47E9362E" w14:textId="77777777" w:rsidR="008A0E0F" w:rsidRPr="00244831" w:rsidRDefault="00326233" w:rsidP="00DA5A3C">
            <w:pPr>
              <w:rPr>
                <w:b/>
                <w:bCs/>
              </w:rPr>
            </w:pPr>
            <w:r w:rsidRPr="00244831">
              <w:rPr>
                <w:b/>
                <w:bCs/>
              </w:rPr>
              <w:t>az adag beadása előtt (NE/ml)</w:t>
            </w:r>
            <w:r w:rsidRPr="00244831">
              <w:rPr>
                <w:b/>
                <w:bCs/>
                <w:vertAlign w:val="superscript"/>
              </w:rPr>
              <w:t>2</w:t>
            </w:r>
          </w:p>
        </w:tc>
      </w:tr>
      <w:tr w:rsidR="00DA5A3C" w:rsidRPr="001B06C9" w14:paraId="5C9E3CD7" w14:textId="77777777" w:rsidTr="003825CB">
        <w:trPr>
          <w:cantSplit/>
        </w:trPr>
        <w:tc>
          <w:tcPr>
            <w:tcW w:w="9072" w:type="dxa"/>
            <w:gridSpan w:val="4"/>
            <w:vAlign w:val="center"/>
          </w:tcPr>
          <w:p w14:paraId="0311CAD0" w14:textId="77777777" w:rsidR="00DA5A3C" w:rsidRPr="00244831" w:rsidRDefault="00DA5A3C" w:rsidP="00244831">
            <w:pPr>
              <w:jc w:val="center"/>
            </w:pPr>
            <w:r w:rsidRPr="00244831">
              <w:t>Medián [2,5-97,5%-os tartomány]</w:t>
            </w:r>
          </w:p>
        </w:tc>
      </w:tr>
      <w:tr w:rsidR="008A0E0F" w:rsidRPr="001B06C9" w14:paraId="7D28ECD9" w14:textId="77777777" w:rsidTr="00DA5A3C">
        <w:trPr>
          <w:cantSplit/>
        </w:trPr>
        <w:tc>
          <w:tcPr>
            <w:tcW w:w="9072" w:type="dxa"/>
            <w:gridSpan w:val="4"/>
            <w:shd w:val="clear" w:color="auto" w:fill="D9D9D9"/>
          </w:tcPr>
          <w:p w14:paraId="3D90F58D" w14:textId="77777777" w:rsidR="008A0E0F" w:rsidRPr="00244831" w:rsidRDefault="00326233" w:rsidP="00DA5A3C">
            <w:r w:rsidRPr="00244831">
              <w:t>Stroke és szisztémás embólia megelőzése: NVAF</w:t>
            </w:r>
          </w:p>
        </w:tc>
      </w:tr>
      <w:tr w:rsidR="008A0E0F" w:rsidRPr="001B06C9" w14:paraId="527E5203" w14:textId="77777777" w:rsidTr="00DA5A3C">
        <w:trPr>
          <w:cantSplit/>
        </w:trPr>
        <w:tc>
          <w:tcPr>
            <w:tcW w:w="2268" w:type="dxa"/>
            <w:tcBorders>
              <w:bottom w:val="nil"/>
            </w:tcBorders>
          </w:tcPr>
          <w:p w14:paraId="26133DBD" w14:textId="41DC3435" w:rsidR="008A0E0F" w:rsidRPr="00244831" w:rsidRDefault="00326233" w:rsidP="00DA5A3C">
            <w:r w:rsidRPr="00244831">
              <w:t>30</w:t>
            </w:r>
            <w:r w:rsidR="006F672B">
              <w:t> mg</w:t>
            </w:r>
            <w:r w:rsidRPr="00244831">
              <w:t xml:space="preserve"> naponta</w:t>
            </w:r>
          </w:p>
        </w:tc>
        <w:tc>
          <w:tcPr>
            <w:tcW w:w="2268" w:type="dxa"/>
            <w:tcBorders>
              <w:bottom w:val="nil"/>
            </w:tcBorders>
          </w:tcPr>
          <w:p w14:paraId="4B344DB5" w14:textId="1E1145FC" w:rsidR="008A0E0F" w:rsidRPr="00244831" w:rsidRDefault="00D66EA9" w:rsidP="00DA5A3C">
            <w:r>
              <w:t>≥ </w:t>
            </w:r>
            <w:r w:rsidR="00326233" w:rsidRPr="00244831">
              <w:t>30-</w:t>
            </w:r>
            <w:r>
              <w:t>≤ </w:t>
            </w:r>
            <w:r w:rsidR="00326233" w:rsidRPr="00244831">
              <w:t>50</w:t>
            </w:r>
          </w:p>
        </w:tc>
        <w:tc>
          <w:tcPr>
            <w:tcW w:w="2268" w:type="dxa"/>
            <w:tcBorders>
              <w:bottom w:val="nil"/>
            </w:tcBorders>
            <w:vAlign w:val="center"/>
          </w:tcPr>
          <w:p w14:paraId="3095EE9F" w14:textId="77777777" w:rsidR="008A0E0F" w:rsidRPr="00244831" w:rsidRDefault="00326233" w:rsidP="00244831">
            <w:pPr>
              <w:jc w:val="center"/>
            </w:pPr>
            <w:r w:rsidRPr="00244831">
              <w:t>2,92</w:t>
            </w:r>
          </w:p>
        </w:tc>
        <w:tc>
          <w:tcPr>
            <w:tcW w:w="2268" w:type="dxa"/>
            <w:tcBorders>
              <w:bottom w:val="nil"/>
            </w:tcBorders>
            <w:vAlign w:val="center"/>
          </w:tcPr>
          <w:p w14:paraId="02F029C0" w14:textId="77777777" w:rsidR="008A0E0F" w:rsidRPr="00244831" w:rsidRDefault="00326233" w:rsidP="00244831">
            <w:pPr>
              <w:jc w:val="center"/>
            </w:pPr>
            <w:r w:rsidRPr="00244831">
              <w:t>0,53</w:t>
            </w:r>
          </w:p>
        </w:tc>
      </w:tr>
      <w:tr w:rsidR="008A0E0F" w:rsidRPr="001B06C9" w14:paraId="2A5F5D47" w14:textId="77777777" w:rsidTr="00DA5A3C">
        <w:trPr>
          <w:cantSplit/>
        </w:trPr>
        <w:tc>
          <w:tcPr>
            <w:tcW w:w="2268" w:type="dxa"/>
            <w:tcBorders>
              <w:top w:val="nil"/>
            </w:tcBorders>
          </w:tcPr>
          <w:p w14:paraId="531D1DD3" w14:textId="77777777" w:rsidR="008A0E0F" w:rsidRPr="00244831" w:rsidRDefault="00326233" w:rsidP="00DA5A3C">
            <w:r w:rsidRPr="00244831">
              <w:t>egyszer</w:t>
            </w:r>
          </w:p>
        </w:tc>
        <w:tc>
          <w:tcPr>
            <w:tcW w:w="2268" w:type="dxa"/>
            <w:tcBorders>
              <w:top w:val="nil"/>
            </w:tcBorders>
          </w:tcPr>
          <w:p w14:paraId="1F0E053D" w14:textId="77777777" w:rsidR="008A0E0F" w:rsidRPr="00244831" w:rsidRDefault="008A0E0F" w:rsidP="00DA5A3C"/>
        </w:tc>
        <w:tc>
          <w:tcPr>
            <w:tcW w:w="2268" w:type="dxa"/>
            <w:tcBorders>
              <w:top w:val="nil"/>
            </w:tcBorders>
            <w:vAlign w:val="center"/>
          </w:tcPr>
          <w:p w14:paraId="77EBC9FA" w14:textId="77777777" w:rsidR="008A0E0F" w:rsidRPr="00244831" w:rsidRDefault="00326233" w:rsidP="00244831">
            <w:pPr>
              <w:jc w:val="center"/>
            </w:pPr>
            <w:r w:rsidRPr="00244831">
              <w:t>[0,33-5,88]</w:t>
            </w:r>
          </w:p>
        </w:tc>
        <w:tc>
          <w:tcPr>
            <w:tcW w:w="2268" w:type="dxa"/>
            <w:tcBorders>
              <w:top w:val="nil"/>
            </w:tcBorders>
            <w:vAlign w:val="center"/>
          </w:tcPr>
          <w:p w14:paraId="2BB06D57" w14:textId="77777777" w:rsidR="008A0E0F" w:rsidRPr="00244831" w:rsidRDefault="00326233" w:rsidP="00244831">
            <w:pPr>
              <w:jc w:val="center"/>
            </w:pPr>
            <w:r w:rsidRPr="00244831">
              <w:t>[0,11-2,06]</w:t>
            </w:r>
          </w:p>
        </w:tc>
      </w:tr>
      <w:tr w:rsidR="008A0E0F" w:rsidRPr="001B06C9" w14:paraId="18752978" w14:textId="77777777" w:rsidTr="00DA5A3C">
        <w:trPr>
          <w:cantSplit/>
        </w:trPr>
        <w:tc>
          <w:tcPr>
            <w:tcW w:w="2268" w:type="dxa"/>
            <w:tcBorders>
              <w:bottom w:val="nil"/>
            </w:tcBorders>
          </w:tcPr>
          <w:p w14:paraId="278A28E3" w14:textId="17B69CEE" w:rsidR="008A0E0F" w:rsidRPr="00244831" w:rsidRDefault="00326233" w:rsidP="00DA5A3C">
            <w:r w:rsidRPr="00244831">
              <w:t>60</w:t>
            </w:r>
            <w:r w:rsidR="006F672B">
              <w:t> mg</w:t>
            </w:r>
            <w:r w:rsidRPr="00244831">
              <w:t xml:space="preserve"> naponta</w:t>
            </w:r>
          </w:p>
        </w:tc>
        <w:tc>
          <w:tcPr>
            <w:tcW w:w="2268" w:type="dxa"/>
            <w:tcBorders>
              <w:bottom w:val="nil"/>
            </w:tcBorders>
          </w:tcPr>
          <w:p w14:paraId="7A4F59DD" w14:textId="7FC92F14" w:rsidR="008A0E0F" w:rsidRPr="00244831" w:rsidRDefault="00D66EA9" w:rsidP="00DA5A3C">
            <w:r>
              <w:t>&gt; </w:t>
            </w:r>
            <w:r w:rsidR="00326233" w:rsidRPr="00244831">
              <w:t>50-</w:t>
            </w:r>
            <w:r>
              <w:t>≤ </w:t>
            </w:r>
            <w:r w:rsidR="00326233" w:rsidRPr="00244831">
              <w:t>70</w:t>
            </w:r>
          </w:p>
        </w:tc>
        <w:tc>
          <w:tcPr>
            <w:tcW w:w="2268" w:type="dxa"/>
            <w:tcBorders>
              <w:bottom w:val="nil"/>
            </w:tcBorders>
            <w:vAlign w:val="center"/>
          </w:tcPr>
          <w:p w14:paraId="5137657A" w14:textId="77777777" w:rsidR="008A0E0F" w:rsidRPr="00244831" w:rsidRDefault="00326233" w:rsidP="00244831">
            <w:pPr>
              <w:jc w:val="center"/>
            </w:pPr>
            <w:r w:rsidRPr="00244831">
              <w:t>4,52</w:t>
            </w:r>
          </w:p>
        </w:tc>
        <w:tc>
          <w:tcPr>
            <w:tcW w:w="2268" w:type="dxa"/>
            <w:tcBorders>
              <w:bottom w:val="nil"/>
            </w:tcBorders>
            <w:vAlign w:val="center"/>
          </w:tcPr>
          <w:p w14:paraId="553CCC44" w14:textId="77777777" w:rsidR="008A0E0F" w:rsidRPr="00244831" w:rsidRDefault="00326233" w:rsidP="00244831">
            <w:pPr>
              <w:jc w:val="center"/>
            </w:pPr>
            <w:r w:rsidRPr="00244831">
              <w:t>0,83</w:t>
            </w:r>
          </w:p>
        </w:tc>
      </w:tr>
      <w:tr w:rsidR="008A0E0F" w:rsidRPr="001B06C9" w14:paraId="0F2CE90B" w14:textId="77777777" w:rsidTr="00DA5A3C">
        <w:trPr>
          <w:cantSplit/>
        </w:trPr>
        <w:tc>
          <w:tcPr>
            <w:tcW w:w="2268" w:type="dxa"/>
            <w:tcBorders>
              <w:top w:val="nil"/>
              <w:bottom w:val="nil"/>
            </w:tcBorders>
          </w:tcPr>
          <w:p w14:paraId="61C48F1F" w14:textId="77777777" w:rsidR="008A0E0F" w:rsidRPr="00244831" w:rsidRDefault="00326233" w:rsidP="00DA5A3C">
            <w:r w:rsidRPr="00244831">
              <w:t>egyszer</w:t>
            </w:r>
            <w:r w:rsidRPr="00244831">
              <w:rPr>
                <w:vertAlign w:val="superscript"/>
              </w:rPr>
              <w:t>*</w:t>
            </w:r>
          </w:p>
        </w:tc>
        <w:tc>
          <w:tcPr>
            <w:tcW w:w="2268" w:type="dxa"/>
            <w:tcBorders>
              <w:top w:val="nil"/>
            </w:tcBorders>
          </w:tcPr>
          <w:p w14:paraId="4CB390BF" w14:textId="77777777" w:rsidR="008A0E0F" w:rsidRPr="00244831" w:rsidRDefault="008A0E0F" w:rsidP="00DA5A3C"/>
        </w:tc>
        <w:tc>
          <w:tcPr>
            <w:tcW w:w="2268" w:type="dxa"/>
            <w:tcBorders>
              <w:top w:val="nil"/>
            </w:tcBorders>
            <w:vAlign w:val="center"/>
          </w:tcPr>
          <w:p w14:paraId="1FC4CC3A" w14:textId="77777777" w:rsidR="008A0E0F" w:rsidRPr="00244831" w:rsidRDefault="00326233" w:rsidP="00244831">
            <w:pPr>
              <w:jc w:val="center"/>
            </w:pPr>
            <w:r w:rsidRPr="00244831">
              <w:t>[0,38-7,64]</w:t>
            </w:r>
          </w:p>
        </w:tc>
        <w:tc>
          <w:tcPr>
            <w:tcW w:w="2268" w:type="dxa"/>
            <w:tcBorders>
              <w:top w:val="nil"/>
            </w:tcBorders>
            <w:vAlign w:val="center"/>
          </w:tcPr>
          <w:p w14:paraId="5BDB8291" w14:textId="77777777" w:rsidR="008A0E0F" w:rsidRPr="00244831" w:rsidRDefault="00326233" w:rsidP="00244831">
            <w:pPr>
              <w:jc w:val="center"/>
            </w:pPr>
            <w:r w:rsidRPr="00244831">
              <w:t>[0,16-2,61]</w:t>
            </w:r>
          </w:p>
        </w:tc>
      </w:tr>
      <w:tr w:rsidR="008A0E0F" w:rsidRPr="001B06C9" w14:paraId="50A659D4" w14:textId="77777777" w:rsidTr="00DA5A3C">
        <w:trPr>
          <w:cantSplit/>
        </w:trPr>
        <w:tc>
          <w:tcPr>
            <w:tcW w:w="2268" w:type="dxa"/>
            <w:tcBorders>
              <w:top w:val="nil"/>
              <w:bottom w:val="nil"/>
            </w:tcBorders>
          </w:tcPr>
          <w:p w14:paraId="48F501D8" w14:textId="77777777" w:rsidR="008A0E0F" w:rsidRPr="00244831" w:rsidRDefault="008A0E0F" w:rsidP="00DA5A3C"/>
        </w:tc>
        <w:tc>
          <w:tcPr>
            <w:tcW w:w="2268" w:type="dxa"/>
            <w:tcBorders>
              <w:bottom w:val="nil"/>
            </w:tcBorders>
          </w:tcPr>
          <w:p w14:paraId="7A5493CE" w14:textId="3A1E7D9F" w:rsidR="008A0E0F" w:rsidRPr="00244831" w:rsidRDefault="00D66EA9" w:rsidP="00DA5A3C">
            <w:r>
              <w:t>&gt; </w:t>
            </w:r>
            <w:r w:rsidR="00326233" w:rsidRPr="00244831">
              <w:t>70-</w:t>
            </w:r>
            <w:r>
              <w:t>≤ </w:t>
            </w:r>
            <w:r w:rsidR="00326233" w:rsidRPr="00244831">
              <w:t>90</w:t>
            </w:r>
          </w:p>
        </w:tc>
        <w:tc>
          <w:tcPr>
            <w:tcW w:w="2268" w:type="dxa"/>
            <w:tcBorders>
              <w:bottom w:val="nil"/>
            </w:tcBorders>
            <w:vAlign w:val="center"/>
          </w:tcPr>
          <w:p w14:paraId="19B74BF6" w14:textId="77777777" w:rsidR="008A0E0F" w:rsidRPr="00244831" w:rsidRDefault="00326233" w:rsidP="00244831">
            <w:pPr>
              <w:jc w:val="center"/>
            </w:pPr>
            <w:r w:rsidRPr="00244831">
              <w:t>4,12</w:t>
            </w:r>
          </w:p>
        </w:tc>
        <w:tc>
          <w:tcPr>
            <w:tcW w:w="2268" w:type="dxa"/>
            <w:tcBorders>
              <w:bottom w:val="nil"/>
            </w:tcBorders>
            <w:vAlign w:val="center"/>
          </w:tcPr>
          <w:p w14:paraId="27E9D53D" w14:textId="77777777" w:rsidR="008A0E0F" w:rsidRPr="00244831" w:rsidRDefault="00326233" w:rsidP="00244831">
            <w:pPr>
              <w:jc w:val="center"/>
            </w:pPr>
            <w:r w:rsidRPr="00244831">
              <w:t>0,68</w:t>
            </w:r>
          </w:p>
        </w:tc>
      </w:tr>
      <w:tr w:rsidR="008A0E0F" w:rsidRPr="001B06C9" w14:paraId="4395DF76" w14:textId="77777777" w:rsidTr="00DA5A3C">
        <w:trPr>
          <w:cantSplit/>
        </w:trPr>
        <w:tc>
          <w:tcPr>
            <w:tcW w:w="2268" w:type="dxa"/>
            <w:tcBorders>
              <w:top w:val="nil"/>
              <w:bottom w:val="nil"/>
            </w:tcBorders>
          </w:tcPr>
          <w:p w14:paraId="18D0FD99" w14:textId="77777777" w:rsidR="008A0E0F" w:rsidRPr="00244831" w:rsidRDefault="008A0E0F" w:rsidP="00DA5A3C"/>
        </w:tc>
        <w:tc>
          <w:tcPr>
            <w:tcW w:w="2268" w:type="dxa"/>
            <w:tcBorders>
              <w:top w:val="nil"/>
            </w:tcBorders>
          </w:tcPr>
          <w:p w14:paraId="249D996C" w14:textId="77777777" w:rsidR="008A0E0F" w:rsidRPr="00244831" w:rsidRDefault="008A0E0F" w:rsidP="00DA5A3C"/>
        </w:tc>
        <w:tc>
          <w:tcPr>
            <w:tcW w:w="2268" w:type="dxa"/>
            <w:tcBorders>
              <w:top w:val="nil"/>
            </w:tcBorders>
            <w:vAlign w:val="center"/>
          </w:tcPr>
          <w:p w14:paraId="4D13789C" w14:textId="77777777" w:rsidR="008A0E0F" w:rsidRPr="00244831" w:rsidRDefault="00326233" w:rsidP="00244831">
            <w:pPr>
              <w:jc w:val="center"/>
            </w:pPr>
            <w:r w:rsidRPr="00244831">
              <w:t>[0,19-7,55]</w:t>
            </w:r>
          </w:p>
        </w:tc>
        <w:tc>
          <w:tcPr>
            <w:tcW w:w="2268" w:type="dxa"/>
            <w:tcBorders>
              <w:top w:val="nil"/>
            </w:tcBorders>
            <w:vAlign w:val="center"/>
          </w:tcPr>
          <w:p w14:paraId="7F06D13C" w14:textId="77777777" w:rsidR="008A0E0F" w:rsidRPr="00244831" w:rsidRDefault="00326233" w:rsidP="00244831">
            <w:pPr>
              <w:jc w:val="center"/>
            </w:pPr>
            <w:r w:rsidRPr="00244831">
              <w:t>[0,05-2,33]</w:t>
            </w:r>
          </w:p>
        </w:tc>
      </w:tr>
      <w:tr w:rsidR="008A0E0F" w:rsidRPr="001B06C9" w14:paraId="3AD71BEF" w14:textId="77777777" w:rsidTr="00DA5A3C">
        <w:trPr>
          <w:cantSplit/>
        </w:trPr>
        <w:tc>
          <w:tcPr>
            <w:tcW w:w="2268" w:type="dxa"/>
            <w:tcBorders>
              <w:top w:val="nil"/>
              <w:bottom w:val="nil"/>
            </w:tcBorders>
          </w:tcPr>
          <w:p w14:paraId="67AA84A9" w14:textId="77777777" w:rsidR="008A0E0F" w:rsidRPr="00244831" w:rsidRDefault="008A0E0F" w:rsidP="00DA5A3C"/>
        </w:tc>
        <w:tc>
          <w:tcPr>
            <w:tcW w:w="2268" w:type="dxa"/>
            <w:tcBorders>
              <w:bottom w:val="nil"/>
            </w:tcBorders>
          </w:tcPr>
          <w:p w14:paraId="13B03C96" w14:textId="502D05D1" w:rsidR="008A0E0F" w:rsidRPr="00244831" w:rsidRDefault="00D66EA9" w:rsidP="00DA5A3C">
            <w:r>
              <w:t>&gt; </w:t>
            </w:r>
            <w:r w:rsidR="00326233" w:rsidRPr="00244831">
              <w:t>90-</w:t>
            </w:r>
            <w:r>
              <w:t>≤ </w:t>
            </w:r>
            <w:r w:rsidR="00326233" w:rsidRPr="00244831">
              <w:t>110</w:t>
            </w:r>
          </w:p>
        </w:tc>
        <w:tc>
          <w:tcPr>
            <w:tcW w:w="2268" w:type="dxa"/>
            <w:tcBorders>
              <w:bottom w:val="nil"/>
            </w:tcBorders>
            <w:vAlign w:val="center"/>
          </w:tcPr>
          <w:p w14:paraId="6B10FD43" w14:textId="77777777" w:rsidR="008A0E0F" w:rsidRPr="00244831" w:rsidRDefault="00326233" w:rsidP="00244831">
            <w:pPr>
              <w:jc w:val="center"/>
            </w:pPr>
            <w:r w:rsidRPr="00244831">
              <w:t>3,82</w:t>
            </w:r>
          </w:p>
        </w:tc>
        <w:tc>
          <w:tcPr>
            <w:tcW w:w="2268" w:type="dxa"/>
            <w:tcBorders>
              <w:bottom w:val="nil"/>
            </w:tcBorders>
            <w:vAlign w:val="center"/>
          </w:tcPr>
          <w:p w14:paraId="05D0EB14" w14:textId="77777777" w:rsidR="008A0E0F" w:rsidRPr="00244831" w:rsidRDefault="00326233" w:rsidP="00244831">
            <w:pPr>
              <w:jc w:val="center"/>
            </w:pPr>
            <w:r w:rsidRPr="00244831">
              <w:t>0,60</w:t>
            </w:r>
          </w:p>
        </w:tc>
      </w:tr>
      <w:tr w:rsidR="008A0E0F" w:rsidRPr="001B06C9" w14:paraId="0AF6752F" w14:textId="77777777" w:rsidTr="00DA5A3C">
        <w:trPr>
          <w:cantSplit/>
        </w:trPr>
        <w:tc>
          <w:tcPr>
            <w:tcW w:w="2268" w:type="dxa"/>
            <w:tcBorders>
              <w:top w:val="nil"/>
              <w:bottom w:val="nil"/>
            </w:tcBorders>
          </w:tcPr>
          <w:p w14:paraId="6957661B" w14:textId="77777777" w:rsidR="008A0E0F" w:rsidRPr="00244831" w:rsidRDefault="008A0E0F" w:rsidP="00DA5A3C"/>
        </w:tc>
        <w:tc>
          <w:tcPr>
            <w:tcW w:w="2268" w:type="dxa"/>
            <w:tcBorders>
              <w:top w:val="nil"/>
            </w:tcBorders>
          </w:tcPr>
          <w:p w14:paraId="58F5022F" w14:textId="77777777" w:rsidR="008A0E0F" w:rsidRPr="00244831" w:rsidRDefault="008A0E0F" w:rsidP="00DA5A3C"/>
        </w:tc>
        <w:tc>
          <w:tcPr>
            <w:tcW w:w="2268" w:type="dxa"/>
            <w:tcBorders>
              <w:top w:val="nil"/>
            </w:tcBorders>
            <w:vAlign w:val="center"/>
          </w:tcPr>
          <w:p w14:paraId="4A619FE3" w14:textId="77777777" w:rsidR="008A0E0F" w:rsidRPr="00244831" w:rsidRDefault="00326233" w:rsidP="00244831">
            <w:pPr>
              <w:jc w:val="center"/>
            </w:pPr>
            <w:r w:rsidRPr="00244831">
              <w:t>[0,36-7,39]</w:t>
            </w:r>
          </w:p>
        </w:tc>
        <w:tc>
          <w:tcPr>
            <w:tcW w:w="2268" w:type="dxa"/>
            <w:tcBorders>
              <w:top w:val="nil"/>
            </w:tcBorders>
            <w:vAlign w:val="center"/>
          </w:tcPr>
          <w:p w14:paraId="1E3FA700" w14:textId="77777777" w:rsidR="008A0E0F" w:rsidRPr="00244831" w:rsidRDefault="00326233" w:rsidP="00244831">
            <w:pPr>
              <w:jc w:val="center"/>
            </w:pPr>
            <w:r w:rsidRPr="00244831">
              <w:t>[0,14-3,57]</w:t>
            </w:r>
          </w:p>
        </w:tc>
      </w:tr>
      <w:tr w:rsidR="008A0E0F" w:rsidRPr="001B06C9" w14:paraId="52C8349A" w14:textId="77777777" w:rsidTr="00DA5A3C">
        <w:trPr>
          <w:cantSplit/>
        </w:trPr>
        <w:tc>
          <w:tcPr>
            <w:tcW w:w="2268" w:type="dxa"/>
            <w:tcBorders>
              <w:top w:val="nil"/>
              <w:bottom w:val="nil"/>
            </w:tcBorders>
          </w:tcPr>
          <w:p w14:paraId="2BFA38CF" w14:textId="77777777" w:rsidR="008A0E0F" w:rsidRPr="00244831" w:rsidRDefault="008A0E0F" w:rsidP="00DA5A3C"/>
        </w:tc>
        <w:tc>
          <w:tcPr>
            <w:tcW w:w="2268" w:type="dxa"/>
            <w:tcBorders>
              <w:bottom w:val="nil"/>
            </w:tcBorders>
          </w:tcPr>
          <w:p w14:paraId="39622189" w14:textId="7290A928" w:rsidR="008A0E0F" w:rsidRPr="00244831" w:rsidRDefault="00D66EA9" w:rsidP="00DA5A3C">
            <w:r>
              <w:t>&gt; </w:t>
            </w:r>
            <w:r w:rsidR="00326233" w:rsidRPr="00244831">
              <w:t>110-</w:t>
            </w:r>
            <w:r>
              <w:t>≤ </w:t>
            </w:r>
            <w:r w:rsidR="00326233" w:rsidRPr="00244831">
              <w:t>130</w:t>
            </w:r>
          </w:p>
        </w:tc>
        <w:tc>
          <w:tcPr>
            <w:tcW w:w="2268" w:type="dxa"/>
            <w:tcBorders>
              <w:bottom w:val="nil"/>
            </w:tcBorders>
            <w:vAlign w:val="center"/>
          </w:tcPr>
          <w:p w14:paraId="04AD516D" w14:textId="77777777" w:rsidR="008A0E0F" w:rsidRPr="00244831" w:rsidRDefault="00326233" w:rsidP="00244831">
            <w:pPr>
              <w:jc w:val="center"/>
            </w:pPr>
            <w:r w:rsidRPr="00244831">
              <w:t>3,16</w:t>
            </w:r>
          </w:p>
        </w:tc>
        <w:tc>
          <w:tcPr>
            <w:tcW w:w="2268" w:type="dxa"/>
            <w:tcBorders>
              <w:bottom w:val="nil"/>
            </w:tcBorders>
            <w:vAlign w:val="center"/>
          </w:tcPr>
          <w:p w14:paraId="08196F1C" w14:textId="77777777" w:rsidR="008A0E0F" w:rsidRPr="00244831" w:rsidRDefault="00326233" w:rsidP="00244831">
            <w:pPr>
              <w:jc w:val="center"/>
            </w:pPr>
            <w:r w:rsidRPr="00244831">
              <w:t>0,41</w:t>
            </w:r>
          </w:p>
        </w:tc>
      </w:tr>
      <w:tr w:rsidR="008A0E0F" w:rsidRPr="001B06C9" w14:paraId="6B9431BC" w14:textId="77777777" w:rsidTr="00DA5A3C">
        <w:trPr>
          <w:cantSplit/>
        </w:trPr>
        <w:tc>
          <w:tcPr>
            <w:tcW w:w="2268" w:type="dxa"/>
            <w:tcBorders>
              <w:top w:val="nil"/>
              <w:bottom w:val="nil"/>
            </w:tcBorders>
          </w:tcPr>
          <w:p w14:paraId="6596D0F5" w14:textId="77777777" w:rsidR="008A0E0F" w:rsidRPr="00244831" w:rsidRDefault="008A0E0F" w:rsidP="00DA5A3C"/>
        </w:tc>
        <w:tc>
          <w:tcPr>
            <w:tcW w:w="2268" w:type="dxa"/>
            <w:tcBorders>
              <w:top w:val="nil"/>
            </w:tcBorders>
          </w:tcPr>
          <w:p w14:paraId="65DB3F1D" w14:textId="77777777" w:rsidR="008A0E0F" w:rsidRPr="00244831" w:rsidRDefault="008A0E0F" w:rsidP="00DA5A3C"/>
        </w:tc>
        <w:tc>
          <w:tcPr>
            <w:tcW w:w="2268" w:type="dxa"/>
            <w:tcBorders>
              <w:top w:val="nil"/>
            </w:tcBorders>
            <w:vAlign w:val="center"/>
          </w:tcPr>
          <w:p w14:paraId="27111BE5" w14:textId="77777777" w:rsidR="008A0E0F" w:rsidRPr="00244831" w:rsidRDefault="00326233" w:rsidP="00244831">
            <w:pPr>
              <w:jc w:val="center"/>
            </w:pPr>
            <w:r w:rsidRPr="00244831">
              <w:t>[0,28-6,71]</w:t>
            </w:r>
          </w:p>
        </w:tc>
        <w:tc>
          <w:tcPr>
            <w:tcW w:w="2268" w:type="dxa"/>
            <w:tcBorders>
              <w:top w:val="nil"/>
            </w:tcBorders>
            <w:vAlign w:val="center"/>
          </w:tcPr>
          <w:p w14:paraId="5667EA4B" w14:textId="77777777" w:rsidR="008A0E0F" w:rsidRPr="00244831" w:rsidRDefault="00326233" w:rsidP="00244831">
            <w:pPr>
              <w:jc w:val="center"/>
            </w:pPr>
            <w:r w:rsidRPr="00244831">
              <w:t>[0,15-1,51]</w:t>
            </w:r>
          </w:p>
        </w:tc>
      </w:tr>
      <w:tr w:rsidR="008A0E0F" w:rsidRPr="001B06C9" w14:paraId="698FAE4B" w14:textId="77777777" w:rsidTr="00DA5A3C">
        <w:trPr>
          <w:cantSplit/>
        </w:trPr>
        <w:tc>
          <w:tcPr>
            <w:tcW w:w="2268" w:type="dxa"/>
            <w:tcBorders>
              <w:top w:val="nil"/>
              <w:bottom w:val="nil"/>
            </w:tcBorders>
          </w:tcPr>
          <w:p w14:paraId="2F44E81E" w14:textId="77777777" w:rsidR="008A0E0F" w:rsidRPr="00244831" w:rsidRDefault="008A0E0F" w:rsidP="00DA5A3C"/>
        </w:tc>
        <w:tc>
          <w:tcPr>
            <w:tcW w:w="2268" w:type="dxa"/>
            <w:tcBorders>
              <w:bottom w:val="nil"/>
            </w:tcBorders>
          </w:tcPr>
          <w:p w14:paraId="01899341" w14:textId="32B66B27" w:rsidR="008A0E0F" w:rsidRPr="00244831" w:rsidRDefault="00D66EA9" w:rsidP="00DA5A3C">
            <w:r>
              <w:t>&gt; </w:t>
            </w:r>
            <w:r w:rsidR="00326233" w:rsidRPr="00244831">
              <w:t>130</w:t>
            </w:r>
          </w:p>
        </w:tc>
        <w:tc>
          <w:tcPr>
            <w:tcW w:w="2268" w:type="dxa"/>
            <w:tcBorders>
              <w:bottom w:val="nil"/>
            </w:tcBorders>
            <w:vAlign w:val="center"/>
          </w:tcPr>
          <w:p w14:paraId="15E2DB9D" w14:textId="77777777" w:rsidR="008A0E0F" w:rsidRPr="00244831" w:rsidRDefault="00326233" w:rsidP="00244831">
            <w:pPr>
              <w:jc w:val="center"/>
            </w:pPr>
            <w:r w:rsidRPr="00244831">
              <w:t>2,76</w:t>
            </w:r>
          </w:p>
        </w:tc>
        <w:tc>
          <w:tcPr>
            <w:tcW w:w="2268" w:type="dxa"/>
            <w:tcBorders>
              <w:bottom w:val="nil"/>
            </w:tcBorders>
            <w:vAlign w:val="center"/>
          </w:tcPr>
          <w:p w14:paraId="3B0FD5F3" w14:textId="77777777" w:rsidR="008A0E0F" w:rsidRPr="00244831" w:rsidRDefault="00326233" w:rsidP="00244831">
            <w:pPr>
              <w:jc w:val="center"/>
            </w:pPr>
            <w:r w:rsidRPr="00244831">
              <w:t>0,45</w:t>
            </w:r>
          </w:p>
        </w:tc>
      </w:tr>
      <w:tr w:rsidR="008A0E0F" w:rsidRPr="001B06C9" w14:paraId="0E9C7223" w14:textId="77777777" w:rsidTr="00DA5A3C">
        <w:trPr>
          <w:cantSplit/>
        </w:trPr>
        <w:tc>
          <w:tcPr>
            <w:tcW w:w="2268" w:type="dxa"/>
            <w:tcBorders>
              <w:top w:val="nil"/>
            </w:tcBorders>
          </w:tcPr>
          <w:p w14:paraId="481E61B1" w14:textId="77777777" w:rsidR="008A0E0F" w:rsidRPr="00244831" w:rsidRDefault="008A0E0F" w:rsidP="00DA5A3C"/>
        </w:tc>
        <w:tc>
          <w:tcPr>
            <w:tcW w:w="2268" w:type="dxa"/>
            <w:tcBorders>
              <w:top w:val="nil"/>
            </w:tcBorders>
          </w:tcPr>
          <w:p w14:paraId="50969319" w14:textId="77777777" w:rsidR="008A0E0F" w:rsidRPr="00244831" w:rsidRDefault="008A0E0F" w:rsidP="00DA5A3C"/>
        </w:tc>
        <w:tc>
          <w:tcPr>
            <w:tcW w:w="2268" w:type="dxa"/>
            <w:tcBorders>
              <w:top w:val="nil"/>
            </w:tcBorders>
            <w:vAlign w:val="center"/>
          </w:tcPr>
          <w:p w14:paraId="3B961115" w14:textId="77777777" w:rsidR="008A0E0F" w:rsidRPr="00244831" w:rsidRDefault="00326233" w:rsidP="00244831">
            <w:pPr>
              <w:jc w:val="center"/>
            </w:pPr>
            <w:r w:rsidRPr="00244831">
              <w:t>[0,12-6,10]</w:t>
            </w:r>
          </w:p>
        </w:tc>
        <w:tc>
          <w:tcPr>
            <w:tcW w:w="2268" w:type="dxa"/>
            <w:tcBorders>
              <w:top w:val="nil"/>
            </w:tcBorders>
            <w:vAlign w:val="center"/>
          </w:tcPr>
          <w:p w14:paraId="071A14CB" w14:textId="77777777" w:rsidR="008A0E0F" w:rsidRPr="00244831" w:rsidRDefault="00326233" w:rsidP="00244831">
            <w:pPr>
              <w:jc w:val="center"/>
            </w:pPr>
            <w:r w:rsidRPr="00244831">
              <w:t>[0,00-3,10]</w:t>
            </w:r>
          </w:p>
        </w:tc>
      </w:tr>
      <w:tr w:rsidR="008A0E0F" w:rsidRPr="001B06C9" w14:paraId="2122D9DF" w14:textId="77777777" w:rsidTr="00DA5A3C">
        <w:trPr>
          <w:cantSplit/>
        </w:trPr>
        <w:tc>
          <w:tcPr>
            <w:tcW w:w="9072" w:type="dxa"/>
            <w:gridSpan w:val="4"/>
            <w:shd w:val="clear" w:color="auto" w:fill="D9D9D9"/>
          </w:tcPr>
          <w:p w14:paraId="22D359A5" w14:textId="77777777" w:rsidR="008A0E0F" w:rsidRPr="00244831" w:rsidRDefault="00326233" w:rsidP="00DA5A3C">
            <w:r w:rsidRPr="00244831">
              <w:t>DVT kezelése, PE kezelése és ismétlődő DVT és PE (VTE) megelőzése</w:t>
            </w:r>
          </w:p>
        </w:tc>
      </w:tr>
      <w:tr w:rsidR="008A0E0F" w:rsidRPr="001B06C9" w14:paraId="661533B9" w14:textId="77777777" w:rsidTr="00DA5A3C">
        <w:trPr>
          <w:cantSplit/>
        </w:trPr>
        <w:tc>
          <w:tcPr>
            <w:tcW w:w="2268" w:type="dxa"/>
            <w:tcBorders>
              <w:bottom w:val="nil"/>
            </w:tcBorders>
          </w:tcPr>
          <w:p w14:paraId="510D0C10" w14:textId="1B398851" w:rsidR="008A0E0F" w:rsidRPr="00244831" w:rsidRDefault="00326233" w:rsidP="00DA5A3C">
            <w:r w:rsidRPr="00244831">
              <w:t>30</w:t>
            </w:r>
            <w:r w:rsidR="006F672B">
              <w:t> mg</w:t>
            </w:r>
            <w:r w:rsidRPr="00244831">
              <w:t xml:space="preserve"> naponta</w:t>
            </w:r>
          </w:p>
        </w:tc>
        <w:tc>
          <w:tcPr>
            <w:tcW w:w="2268" w:type="dxa"/>
            <w:tcBorders>
              <w:bottom w:val="nil"/>
            </w:tcBorders>
          </w:tcPr>
          <w:p w14:paraId="7C94A9A9" w14:textId="78ABE620" w:rsidR="008A0E0F" w:rsidRPr="00244831" w:rsidRDefault="00D66EA9" w:rsidP="00DA5A3C">
            <w:r>
              <w:t>≥ </w:t>
            </w:r>
            <w:r w:rsidR="00326233" w:rsidRPr="00244831">
              <w:t>30-</w:t>
            </w:r>
            <w:r>
              <w:t>≤ </w:t>
            </w:r>
            <w:r w:rsidR="00326233" w:rsidRPr="00244831">
              <w:t>50</w:t>
            </w:r>
          </w:p>
        </w:tc>
        <w:tc>
          <w:tcPr>
            <w:tcW w:w="2268" w:type="dxa"/>
            <w:tcBorders>
              <w:bottom w:val="nil"/>
            </w:tcBorders>
            <w:vAlign w:val="center"/>
          </w:tcPr>
          <w:p w14:paraId="6E3DAF27" w14:textId="77777777" w:rsidR="008A0E0F" w:rsidRPr="00244831" w:rsidRDefault="00326233" w:rsidP="00244831">
            <w:pPr>
              <w:jc w:val="center"/>
            </w:pPr>
            <w:r w:rsidRPr="00244831">
              <w:t>2,21</w:t>
            </w:r>
          </w:p>
        </w:tc>
        <w:tc>
          <w:tcPr>
            <w:tcW w:w="2268" w:type="dxa"/>
            <w:tcBorders>
              <w:bottom w:val="nil"/>
            </w:tcBorders>
            <w:vAlign w:val="center"/>
          </w:tcPr>
          <w:p w14:paraId="4F7567A0" w14:textId="77777777" w:rsidR="008A0E0F" w:rsidRPr="00244831" w:rsidRDefault="00326233" w:rsidP="00244831">
            <w:pPr>
              <w:jc w:val="center"/>
            </w:pPr>
            <w:r w:rsidRPr="00244831">
              <w:t>0,22</w:t>
            </w:r>
          </w:p>
        </w:tc>
      </w:tr>
      <w:tr w:rsidR="008A0E0F" w:rsidRPr="001B06C9" w14:paraId="103B6FC9" w14:textId="77777777" w:rsidTr="00DA5A3C">
        <w:trPr>
          <w:cantSplit/>
        </w:trPr>
        <w:tc>
          <w:tcPr>
            <w:tcW w:w="2268" w:type="dxa"/>
            <w:tcBorders>
              <w:top w:val="nil"/>
            </w:tcBorders>
          </w:tcPr>
          <w:p w14:paraId="566E2ECD" w14:textId="77777777" w:rsidR="008A0E0F" w:rsidRPr="00244831" w:rsidRDefault="00326233" w:rsidP="00DA5A3C">
            <w:r w:rsidRPr="00244831">
              <w:t>egyszer</w:t>
            </w:r>
          </w:p>
        </w:tc>
        <w:tc>
          <w:tcPr>
            <w:tcW w:w="2268" w:type="dxa"/>
            <w:tcBorders>
              <w:top w:val="nil"/>
            </w:tcBorders>
          </w:tcPr>
          <w:p w14:paraId="5C064C35" w14:textId="77777777" w:rsidR="008A0E0F" w:rsidRPr="00244831" w:rsidRDefault="008A0E0F" w:rsidP="00DA5A3C"/>
        </w:tc>
        <w:tc>
          <w:tcPr>
            <w:tcW w:w="2268" w:type="dxa"/>
            <w:tcBorders>
              <w:top w:val="nil"/>
            </w:tcBorders>
            <w:vAlign w:val="center"/>
          </w:tcPr>
          <w:p w14:paraId="78A67002" w14:textId="77777777" w:rsidR="008A0E0F" w:rsidRPr="00244831" w:rsidRDefault="00326233" w:rsidP="00244831">
            <w:pPr>
              <w:jc w:val="center"/>
            </w:pPr>
            <w:r w:rsidRPr="00244831">
              <w:t>[0,14-4,47]</w:t>
            </w:r>
          </w:p>
        </w:tc>
        <w:tc>
          <w:tcPr>
            <w:tcW w:w="2268" w:type="dxa"/>
            <w:tcBorders>
              <w:top w:val="nil"/>
            </w:tcBorders>
            <w:vAlign w:val="center"/>
          </w:tcPr>
          <w:p w14:paraId="2423E601" w14:textId="77777777" w:rsidR="008A0E0F" w:rsidRPr="00244831" w:rsidRDefault="00326233" w:rsidP="00244831">
            <w:pPr>
              <w:jc w:val="center"/>
            </w:pPr>
            <w:r w:rsidRPr="00244831">
              <w:t>[0,00-1,09]</w:t>
            </w:r>
          </w:p>
        </w:tc>
      </w:tr>
      <w:tr w:rsidR="008A0E0F" w:rsidRPr="001B06C9" w14:paraId="2A16AF22" w14:textId="77777777" w:rsidTr="00DA5A3C">
        <w:trPr>
          <w:cantSplit/>
        </w:trPr>
        <w:tc>
          <w:tcPr>
            <w:tcW w:w="2268" w:type="dxa"/>
            <w:tcBorders>
              <w:bottom w:val="nil"/>
            </w:tcBorders>
          </w:tcPr>
          <w:p w14:paraId="533C2711" w14:textId="75A8491E" w:rsidR="008A0E0F" w:rsidRPr="00244831" w:rsidRDefault="00326233" w:rsidP="00DA5A3C">
            <w:r w:rsidRPr="00244831">
              <w:t>60</w:t>
            </w:r>
            <w:r w:rsidR="006F672B">
              <w:t> mg</w:t>
            </w:r>
            <w:r w:rsidRPr="00244831">
              <w:t xml:space="preserve"> naponta</w:t>
            </w:r>
          </w:p>
        </w:tc>
        <w:tc>
          <w:tcPr>
            <w:tcW w:w="2268" w:type="dxa"/>
            <w:tcBorders>
              <w:bottom w:val="nil"/>
            </w:tcBorders>
          </w:tcPr>
          <w:p w14:paraId="45B3A818" w14:textId="1B2A5AC9" w:rsidR="008A0E0F" w:rsidRPr="00244831" w:rsidRDefault="00D66EA9" w:rsidP="00DA5A3C">
            <w:r>
              <w:t>&gt; </w:t>
            </w:r>
            <w:r w:rsidR="00326233" w:rsidRPr="00244831">
              <w:t>50-</w:t>
            </w:r>
            <w:r>
              <w:t>≤ </w:t>
            </w:r>
            <w:r w:rsidR="00326233" w:rsidRPr="00244831">
              <w:t>70</w:t>
            </w:r>
          </w:p>
        </w:tc>
        <w:tc>
          <w:tcPr>
            <w:tcW w:w="2268" w:type="dxa"/>
            <w:tcBorders>
              <w:bottom w:val="nil"/>
            </w:tcBorders>
            <w:vAlign w:val="center"/>
          </w:tcPr>
          <w:p w14:paraId="1844704C" w14:textId="77777777" w:rsidR="008A0E0F" w:rsidRPr="00244831" w:rsidRDefault="00326233" w:rsidP="00244831">
            <w:pPr>
              <w:jc w:val="center"/>
            </w:pPr>
            <w:r w:rsidRPr="00244831">
              <w:t>3,42</w:t>
            </w:r>
          </w:p>
        </w:tc>
        <w:tc>
          <w:tcPr>
            <w:tcW w:w="2268" w:type="dxa"/>
            <w:tcBorders>
              <w:bottom w:val="nil"/>
            </w:tcBorders>
            <w:vAlign w:val="center"/>
          </w:tcPr>
          <w:p w14:paraId="1494C357" w14:textId="77777777" w:rsidR="008A0E0F" w:rsidRPr="00244831" w:rsidRDefault="00326233" w:rsidP="00244831">
            <w:pPr>
              <w:jc w:val="center"/>
            </w:pPr>
            <w:r w:rsidRPr="00244831">
              <w:t>0,34</w:t>
            </w:r>
          </w:p>
        </w:tc>
      </w:tr>
      <w:tr w:rsidR="008A0E0F" w:rsidRPr="001B06C9" w14:paraId="7C7FB19D" w14:textId="77777777" w:rsidTr="00DA5A3C">
        <w:trPr>
          <w:cantSplit/>
        </w:trPr>
        <w:tc>
          <w:tcPr>
            <w:tcW w:w="2268" w:type="dxa"/>
            <w:tcBorders>
              <w:top w:val="nil"/>
              <w:bottom w:val="nil"/>
            </w:tcBorders>
          </w:tcPr>
          <w:p w14:paraId="43496C9D" w14:textId="77777777" w:rsidR="008A0E0F" w:rsidRPr="00244831" w:rsidRDefault="00326233" w:rsidP="00DA5A3C">
            <w:r w:rsidRPr="00244831">
              <w:t>egyszer</w:t>
            </w:r>
            <w:r w:rsidRPr="00244831">
              <w:rPr>
                <w:vertAlign w:val="superscript"/>
              </w:rPr>
              <w:t>*</w:t>
            </w:r>
          </w:p>
        </w:tc>
        <w:tc>
          <w:tcPr>
            <w:tcW w:w="2268" w:type="dxa"/>
            <w:tcBorders>
              <w:top w:val="nil"/>
            </w:tcBorders>
          </w:tcPr>
          <w:p w14:paraId="72D8A4E4" w14:textId="77777777" w:rsidR="008A0E0F" w:rsidRPr="00244831" w:rsidRDefault="008A0E0F" w:rsidP="00DA5A3C"/>
        </w:tc>
        <w:tc>
          <w:tcPr>
            <w:tcW w:w="2268" w:type="dxa"/>
            <w:tcBorders>
              <w:top w:val="nil"/>
            </w:tcBorders>
            <w:vAlign w:val="center"/>
          </w:tcPr>
          <w:p w14:paraId="7C3AA135" w14:textId="77777777" w:rsidR="008A0E0F" w:rsidRPr="00244831" w:rsidRDefault="00326233" w:rsidP="00244831">
            <w:pPr>
              <w:jc w:val="center"/>
            </w:pPr>
            <w:r w:rsidRPr="00244831">
              <w:t>[0,19-6,13]</w:t>
            </w:r>
          </w:p>
        </w:tc>
        <w:tc>
          <w:tcPr>
            <w:tcW w:w="2268" w:type="dxa"/>
            <w:tcBorders>
              <w:top w:val="nil"/>
            </w:tcBorders>
            <w:vAlign w:val="center"/>
          </w:tcPr>
          <w:p w14:paraId="70475B1F" w14:textId="77777777" w:rsidR="008A0E0F" w:rsidRPr="00244831" w:rsidRDefault="00326233" w:rsidP="00244831">
            <w:pPr>
              <w:jc w:val="center"/>
            </w:pPr>
            <w:r w:rsidRPr="00244831">
              <w:t>[0,00-3,10]</w:t>
            </w:r>
          </w:p>
        </w:tc>
      </w:tr>
      <w:tr w:rsidR="008A0E0F" w:rsidRPr="001B06C9" w14:paraId="12BEA44D" w14:textId="77777777" w:rsidTr="00DA5A3C">
        <w:trPr>
          <w:cantSplit/>
        </w:trPr>
        <w:tc>
          <w:tcPr>
            <w:tcW w:w="2268" w:type="dxa"/>
            <w:tcBorders>
              <w:top w:val="nil"/>
              <w:bottom w:val="nil"/>
            </w:tcBorders>
          </w:tcPr>
          <w:p w14:paraId="49CDCFE4" w14:textId="77777777" w:rsidR="008A0E0F" w:rsidRPr="00244831" w:rsidRDefault="008A0E0F" w:rsidP="00DA5A3C"/>
        </w:tc>
        <w:tc>
          <w:tcPr>
            <w:tcW w:w="2268" w:type="dxa"/>
            <w:tcBorders>
              <w:bottom w:val="nil"/>
            </w:tcBorders>
          </w:tcPr>
          <w:p w14:paraId="77AD4168" w14:textId="1794BF62" w:rsidR="008A0E0F" w:rsidRPr="00244831" w:rsidRDefault="00D66EA9" w:rsidP="00DA5A3C">
            <w:r>
              <w:t>&gt; </w:t>
            </w:r>
            <w:r w:rsidR="00326233" w:rsidRPr="00244831">
              <w:t>70-</w:t>
            </w:r>
            <w:r>
              <w:t>≤ </w:t>
            </w:r>
            <w:r w:rsidR="00326233" w:rsidRPr="00244831">
              <w:t>90</w:t>
            </w:r>
          </w:p>
        </w:tc>
        <w:tc>
          <w:tcPr>
            <w:tcW w:w="2268" w:type="dxa"/>
            <w:tcBorders>
              <w:bottom w:val="nil"/>
            </w:tcBorders>
            <w:vAlign w:val="center"/>
          </w:tcPr>
          <w:p w14:paraId="4CB31BFB" w14:textId="77777777" w:rsidR="008A0E0F" w:rsidRPr="00244831" w:rsidRDefault="00326233" w:rsidP="00244831">
            <w:pPr>
              <w:jc w:val="center"/>
            </w:pPr>
            <w:r w:rsidRPr="00244831">
              <w:t>2,97</w:t>
            </w:r>
          </w:p>
        </w:tc>
        <w:tc>
          <w:tcPr>
            <w:tcW w:w="2268" w:type="dxa"/>
            <w:tcBorders>
              <w:bottom w:val="nil"/>
            </w:tcBorders>
            <w:vAlign w:val="center"/>
          </w:tcPr>
          <w:p w14:paraId="0E4546ED" w14:textId="77777777" w:rsidR="008A0E0F" w:rsidRPr="00244831" w:rsidRDefault="00326233" w:rsidP="00244831">
            <w:pPr>
              <w:jc w:val="center"/>
            </w:pPr>
            <w:r w:rsidRPr="00244831">
              <w:t>0,24</w:t>
            </w:r>
          </w:p>
        </w:tc>
      </w:tr>
      <w:tr w:rsidR="008A0E0F" w:rsidRPr="001B06C9" w14:paraId="4792C0AF" w14:textId="77777777" w:rsidTr="00DA5A3C">
        <w:trPr>
          <w:cantSplit/>
        </w:trPr>
        <w:tc>
          <w:tcPr>
            <w:tcW w:w="2268" w:type="dxa"/>
            <w:tcBorders>
              <w:top w:val="nil"/>
              <w:bottom w:val="nil"/>
            </w:tcBorders>
          </w:tcPr>
          <w:p w14:paraId="36B1EC46" w14:textId="77777777" w:rsidR="008A0E0F" w:rsidRPr="00244831" w:rsidRDefault="008A0E0F" w:rsidP="00DA5A3C"/>
        </w:tc>
        <w:tc>
          <w:tcPr>
            <w:tcW w:w="2268" w:type="dxa"/>
            <w:tcBorders>
              <w:top w:val="nil"/>
            </w:tcBorders>
          </w:tcPr>
          <w:p w14:paraId="62C20C26" w14:textId="77777777" w:rsidR="008A0E0F" w:rsidRPr="00244831" w:rsidRDefault="008A0E0F" w:rsidP="00DA5A3C"/>
        </w:tc>
        <w:tc>
          <w:tcPr>
            <w:tcW w:w="2268" w:type="dxa"/>
            <w:tcBorders>
              <w:top w:val="nil"/>
            </w:tcBorders>
            <w:vAlign w:val="center"/>
          </w:tcPr>
          <w:p w14:paraId="4958FC06" w14:textId="77777777" w:rsidR="008A0E0F" w:rsidRPr="00244831" w:rsidRDefault="00326233" w:rsidP="00244831">
            <w:pPr>
              <w:jc w:val="center"/>
            </w:pPr>
            <w:r w:rsidRPr="00244831">
              <w:t>[0,24-5,82]</w:t>
            </w:r>
          </w:p>
        </w:tc>
        <w:tc>
          <w:tcPr>
            <w:tcW w:w="2268" w:type="dxa"/>
            <w:tcBorders>
              <w:top w:val="nil"/>
            </w:tcBorders>
            <w:vAlign w:val="center"/>
          </w:tcPr>
          <w:p w14:paraId="75C9536F" w14:textId="77777777" w:rsidR="008A0E0F" w:rsidRPr="00244831" w:rsidRDefault="00326233" w:rsidP="00244831">
            <w:pPr>
              <w:jc w:val="center"/>
            </w:pPr>
            <w:r w:rsidRPr="00244831">
              <w:t>[0,00-1,77]</w:t>
            </w:r>
          </w:p>
        </w:tc>
      </w:tr>
      <w:tr w:rsidR="008A0E0F" w:rsidRPr="001B06C9" w14:paraId="547FAB65" w14:textId="77777777" w:rsidTr="00DA5A3C">
        <w:trPr>
          <w:cantSplit/>
        </w:trPr>
        <w:tc>
          <w:tcPr>
            <w:tcW w:w="2268" w:type="dxa"/>
            <w:tcBorders>
              <w:top w:val="nil"/>
              <w:bottom w:val="nil"/>
            </w:tcBorders>
          </w:tcPr>
          <w:p w14:paraId="63F6E10C" w14:textId="77777777" w:rsidR="008A0E0F" w:rsidRPr="00244831" w:rsidRDefault="008A0E0F" w:rsidP="00DA5A3C"/>
        </w:tc>
        <w:tc>
          <w:tcPr>
            <w:tcW w:w="2268" w:type="dxa"/>
            <w:tcBorders>
              <w:bottom w:val="nil"/>
            </w:tcBorders>
          </w:tcPr>
          <w:p w14:paraId="112483A5" w14:textId="5CF182DF" w:rsidR="008A0E0F" w:rsidRPr="00244831" w:rsidRDefault="00D66EA9" w:rsidP="00DA5A3C">
            <w:r>
              <w:t>&gt; </w:t>
            </w:r>
            <w:r w:rsidR="00326233" w:rsidRPr="00244831">
              <w:t>90-</w:t>
            </w:r>
            <w:r>
              <w:t>≤ </w:t>
            </w:r>
            <w:r w:rsidR="00326233" w:rsidRPr="00244831">
              <w:t>110</w:t>
            </w:r>
          </w:p>
        </w:tc>
        <w:tc>
          <w:tcPr>
            <w:tcW w:w="2268" w:type="dxa"/>
            <w:tcBorders>
              <w:bottom w:val="nil"/>
            </w:tcBorders>
            <w:vAlign w:val="center"/>
          </w:tcPr>
          <w:p w14:paraId="40DB1534" w14:textId="77777777" w:rsidR="008A0E0F" w:rsidRPr="00244831" w:rsidRDefault="00326233" w:rsidP="00244831">
            <w:pPr>
              <w:jc w:val="center"/>
            </w:pPr>
            <w:r w:rsidRPr="00244831">
              <w:t>2,82</w:t>
            </w:r>
          </w:p>
        </w:tc>
        <w:tc>
          <w:tcPr>
            <w:tcW w:w="2268" w:type="dxa"/>
            <w:tcBorders>
              <w:bottom w:val="nil"/>
            </w:tcBorders>
            <w:vAlign w:val="center"/>
          </w:tcPr>
          <w:p w14:paraId="2FC93193" w14:textId="77777777" w:rsidR="008A0E0F" w:rsidRPr="00244831" w:rsidRDefault="00326233" w:rsidP="00244831">
            <w:pPr>
              <w:jc w:val="center"/>
            </w:pPr>
            <w:r w:rsidRPr="00244831">
              <w:t>0,20</w:t>
            </w:r>
          </w:p>
        </w:tc>
      </w:tr>
      <w:tr w:rsidR="008A0E0F" w:rsidRPr="001B06C9" w14:paraId="487BDDF5" w14:textId="77777777" w:rsidTr="00DA5A3C">
        <w:trPr>
          <w:cantSplit/>
        </w:trPr>
        <w:tc>
          <w:tcPr>
            <w:tcW w:w="2268" w:type="dxa"/>
            <w:tcBorders>
              <w:top w:val="nil"/>
              <w:bottom w:val="nil"/>
            </w:tcBorders>
          </w:tcPr>
          <w:p w14:paraId="40DF171C" w14:textId="77777777" w:rsidR="008A0E0F" w:rsidRPr="00244831" w:rsidRDefault="008A0E0F" w:rsidP="00DA5A3C"/>
        </w:tc>
        <w:tc>
          <w:tcPr>
            <w:tcW w:w="2268" w:type="dxa"/>
            <w:tcBorders>
              <w:top w:val="nil"/>
            </w:tcBorders>
          </w:tcPr>
          <w:p w14:paraId="498669B5" w14:textId="77777777" w:rsidR="008A0E0F" w:rsidRPr="00244831" w:rsidRDefault="008A0E0F" w:rsidP="00DA5A3C"/>
        </w:tc>
        <w:tc>
          <w:tcPr>
            <w:tcW w:w="2268" w:type="dxa"/>
            <w:tcBorders>
              <w:top w:val="nil"/>
            </w:tcBorders>
            <w:vAlign w:val="center"/>
          </w:tcPr>
          <w:p w14:paraId="44922B1B" w14:textId="77777777" w:rsidR="008A0E0F" w:rsidRPr="00244831" w:rsidRDefault="00326233" w:rsidP="00244831">
            <w:pPr>
              <w:jc w:val="center"/>
            </w:pPr>
            <w:r w:rsidRPr="00244831">
              <w:t>[0,14-5,31]</w:t>
            </w:r>
          </w:p>
        </w:tc>
        <w:tc>
          <w:tcPr>
            <w:tcW w:w="2268" w:type="dxa"/>
            <w:tcBorders>
              <w:top w:val="nil"/>
            </w:tcBorders>
            <w:vAlign w:val="center"/>
          </w:tcPr>
          <w:p w14:paraId="368C894B" w14:textId="77777777" w:rsidR="008A0E0F" w:rsidRPr="00244831" w:rsidRDefault="00326233" w:rsidP="00244831">
            <w:pPr>
              <w:jc w:val="center"/>
            </w:pPr>
            <w:r w:rsidRPr="00244831">
              <w:t>[0,00-2,52]</w:t>
            </w:r>
          </w:p>
        </w:tc>
      </w:tr>
      <w:tr w:rsidR="008A0E0F" w:rsidRPr="001B06C9" w14:paraId="2C976609" w14:textId="77777777" w:rsidTr="00DA5A3C">
        <w:trPr>
          <w:cantSplit/>
        </w:trPr>
        <w:tc>
          <w:tcPr>
            <w:tcW w:w="2268" w:type="dxa"/>
            <w:tcBorders>
              <w:top w:val="nil"/>
              <w:bottom w:val="nil"/>
            </w:tcBorders>
          </w:tcPr>
          <w:p w14:paraId="52FEE66E" w14:textId="77777777" w:rsidR="008A0E0F" w:rsidRPr="00244831" w:rsidRDefault="008A0E0F" w:rsidP="00DA5A3C"/>
        </w:tc>
        <w:tc>
          <w:tcPr>
            <w:tcW w:w="2268" w:type="dxa"/>
            <w:tcBorders>
              <w:bottom w:val="nil"/>
            </w:tcBorders>
          </w:tcPr>
          <w:p w14:paraId="17DAEF6B" w14:textId="2192B5FE" w:rsidR="008A0E0F" w:rsidRPr="00244831" w:rsidRDefault="00D66EA9" w:rsidP="00DA5A3C">
            <w:r>
              <w:t>&gt; </w:t>
            </w:r>
            <w:r w:rsidR="00326233" w:rsidRPr="00244831">
              <w:t>110-</w:t>
            </w:r>
            <w:r>
              <w:t>≤ </w:t>
            </w:r>
            <w:r w:rsidR="00326233" w:rsidRPr="00244831">
              <w:t>130</w:t>
            </w:r>
          </w:p>
        </w:tc>
        <w:tc>
          <w:tcPr>
            <w:tcW w:w="2268" w:type="dxa"/>
            <w:tcBorders>
              <w:bottom w:val="nil"/>
            </w:tcBorders>
            <w:vAlign w:val="center"/>
          </w:tcPr>
          <w:p w14:paraId="451F8D19" w14:textId="77777777" w:rsidR="008A0E0F" w:rsidRPr="00244831" w:rsidRDefault="00326233" w:rsidP="00244831">
            <w:pPr>
              <w:jc w:val="center"/>
            </w:pPr>
            <w:r w:rsidRPr="00244831">
              <w:t>2,64</w:t>
            </w:r>
          </w:p>
        </w:tc>
        <w:tc>
          <w:tcPr>
            <w:tcW w:w="2268" w:type="dxa"/>
            <w:tcBorders>
              <w:bottom w:val="nil"/>
            </w:tcBorders>
            <w:vAlign w:val="center"/>
          </w:tcPr>
          <w:p w14:paraId="6674DEE2" w14:textId="77777777" w:rsidR="008A0E0F" w:rsidRPr="00244831" w:rsidRDefault="00326233" w:rsidP="00244831">
            <w:pPr>
              <w:jc w:val="center"/>
            </w:pPr>
            <w:r w:rsidRPr="00244831">
              <w:t>0,17</w:t>
            </w:r>
          </w:p>
        </w:tc>
      </w:tr>
      <w:tr w:rsidR="008A0E0F" w:rsidRPr="001B06C9" w14:paraId="646D2303" w14:textId="77777777" w:rsidTr="00DA5A3C">
        <w:trPr>
          <w:cantSplit/>
        </w:trPr>
        <w:tc>
          <w:tcPr>
            <w:tcW w:w="2268" w:type="dxa"/>
            <w:tcBorders>
              <w:top w:val="nil"/>
              <w:bottom w:val="nil"/>
            </w:tcBorders>
          </w:tcPr>
          <w:p w14:paraId="47322A41" w14:textId="77777777" w:rsidR="008A0E0F" w:rsidRPr="00244831" w:rsidRDefault="008A0E0F" w:rsidP="00DA5A3C"/>
        </w:tc>
        <w:tc>
          <w:tcPr>
            <w:tcW w:w="2268" w:type="dxa"/>
            <w:tcBorders>
              <w:top w:val="nil"/>
            </w:tcBorders>
          </w:tcPr>
          <w:p w14:paraId="6A8BE849" w14:textId="77777777" w:rsidR="008A0E0F" w:rsidRPr="00244831" w:rsidRDefault="008A0E0F" w:rsidP="00DA5A3C"/>
        </w:tc>
        <w:tc>
          <w:tcPr>
            <w:tcW w:w="2268" w:type="dxa"/>
            <w:tcBorders>
              <w:top w:val="nil"/>
            </w:tcBorders>
            <w:vAlign w:val="center"/>
          </w:tcPr>
          <w:p w14:paraId="145B2F35" w14:textId="77777777" w:rsidR="008A0E0F" w:rsidRPr="00244831" w:rsidRDefault="00326233" w:rsidP="00244831">
            <w:pPr>
              <w:jc w:val="center"/>
            </w:pPr>
            <w:r w:rsidRPr="00244831">
              <w:t>[0,13-5,57]</w:t>
            </w:r>
          </w:p>
        </w:tc>
        <w:tc>
          <w:tcPr>
            <w:tcW w:w="2268" w:type="dxa"/>
            <w:tcBorders>
              <w:top w:val="nil"/>
            </w:tcBorders>
            <w:vAlign w:val="center"/>
          </w:tcPr>
          <w:p w14:paraId="092ED34F" w14:textId="77777777" w:rsidR="008A0E0F" w:rsidRPr="00244831" w:rsidRDefault="00326233" w:rsidP="00244831">
            <w:pPr>
              <w:jc w:val="center"/>
            </w:pPr>
            <w:r w:rsidRPr="00244831">
              <w:t>[0,00-1,86]</w:t>
            </w:r>
          </w:p>
        </w:tc>
      </w:tr>
      <w:tr w:rsidR="008A0E0F" w:rsidRPr="001B06C9" w14:paraId="6CA90237" w14:textId="77777777" w:rsidTr="00DA5A3C">
        <w:trPr>
          <w:cantSplit/>
        </w:trPr>
        <w:tc>
          <w:tcPr>
            <w:tcW w:w="2268" w:type="dxa"/>
            <w:tcBorders>
              <w:top w:val="nil"/>
              <w:bottom w:val="nil"/>
            </w:tcBorders>
          </w:tcPr>
          <w:p w14:paraId="49E51576" w14:textId="77777777" w:rsidR="008A0E0F" w:rsidRPr="00244831" w:rsidRDefault="008A0E0F" w:rsidP="00DA5A3C"/>
        </w:tc>
        <w:tc>
          <w:tcPr>
            <w:tcW w:w="2268" w:type="dxa"/>
            <w:tcBorders>
              <w:bottom w:val="nil"/>
            </w:tcBorders>
          </w:tcPr>
          <w:p w14:paraId="747534DE" w14:textId="145CA01A" w:rsidR="008A0E0F" w:rsidRPr="00244831" w:rsidRDefault="00D66EA9" w:rsidP="00DA5A3C">
            <w:r>
              <w:t>&gt; </w:t>
            </w:r>
            <w:r w:rsidR="00326233" w:rsidRPr="00244831">
              <w:t>130</w:t>
            </w:r>
          </w:p>
        </w:tc>
        <w:tc>
          <w:tcPr>
            <w:tcW w:w="2268" w:type="dxa"/>
            <w:tcBorders>
              <w:bottom w:val="nil"/>
            </w:tcBorders>
            <w:vAlign w:val="center"/>
          </w:tcPr>
          <w:p w14:paraId="4F7A2328" w14:textId="77777777" w:rsidR="008A0E0F" w:rsidRPr="00244831" w:rsidRDefault="00326233" w:rsidP="00244831">
            <w:pPr>
              <w:jc w:val="center"/>
            </w:pPr>
            <w:r w:rsidRPr="00244831">
              <w:t>2,39</w:t>
            </w:r>
          </w:p>
        </w:tc>
        <w:tc>
          <w:tcPr>
            <w:tcW w:w="2268" w:type="dxa"/>
            <w:tcBorders>
              <w:bottom w:val="nil"/>
            </w:tcBorders>
            <w:vAlign w:val="center"/>
          </w:tcPr>
          <w:p w14:paraId="1BA38EC6" w14:textId="77777777" w:rsidR="008A0E0F" w:rsidRPr="00244831" w:rsidRDefault="00326233" w:rsidP="00244831">
            <w:pPr>
              <w:jc w:val="center"/>
            </w:pPr>
            <w:r w:rsidRPr="00244831">
              <w:t>0,13</w:t>
            </w:r>
          </w:p>
        </w:tc>
      </w:tr>
      <w:tr w:rsidR="008A0E0F" w:rsidRPr="001B06C9" w14:paraId="1E4A877E" w14:textId="77777777" w:rsidTr="00DA5A3C">
        <w:trPr>
          <w:cantSplit/>
        </w:trPr>
        <w:tc>
          <w:tcPr>
            <w:tcW w:w="2268" w:type="dxa"/>
            <w:tcBorders>
              <w:top w:val="nil"/>
            </w:tcBorders>
          </w:tcPr>
          <w:p w14:paraId="2AC6F257" w14:textId="77777777" w:rsidR="008A0E0F" w:rsidRPr="001B06C9" w:rsidRDefault="008A0E0F" w:rsidP="00DA5A3C">
            <w:pPr>
              <w:pStyle w:val="TableParagraph"/>
              <w:suppressAutoHyphens/>
            </w:pPr>
          </w:p>
        </w:tc>
        <w:tc>
          <w:tcPr>
            <w:tcW w:w="2268" w:type="dxa"/>
            <w:tcBorders>
              <w:top w:val="nil"/>
            </w:tcBorders>
          </w:tcPr>
          <w:p w14:paraId="2D4BBEE9" w14:textId="77777777" w:rsidR="008A0E0F" w:rsidRPr="001B06C9" w:rsidRDefault="008A0E0F" w:rsidP="00DA5A3C">
            <w:pPr>
              <w:pStyle w:val="TableParagraph"/>
              <w:suppressAutoHyphens/>
            </w:pPr>
          </w:p>
        </w:tc>
        <w:tc>
          <w:tcPr>
            <w:tcW w:w="2268" w:type="dxa"/>
            <w:tcBorders>
              <w:top w:val="nil"/>
            </w:tcBorders>
            <w:vAlign w:val="center"/>
          </w:tcPr>
          <w:p w14:paraId="4DE7B92D" w14:textId="77777777" w:rsidR="008A0E0F" w:rsidRPr="001B06C9" w:rsidRDefault="00326233" w:rsidP="00B72A30">
            <w:pPr>
              <w:pStyle w:val="TableParagraph"/>
              <w:suppressAutoHyphens/>
              <w:jc w:val="center"/>
            </w:pPr>
            <w:r w:rsidRPr="001B06C9">
              <w:rPr>
                <w:spacing w:val="-2"/>
              </w:rPr>
              <w:t>[0,10-4,92]</w:t>
            </w:r>
          </w:p>
        </w:tc>
        <w:tc>
          <w:tcPr>
            <w:tcW w:w="2268" w:type="dxa"/>
            <w:tcBorders>
              <w:top w:val="nil"/>
            </w:tcBorders>
            <w:vAlign w:val="center"/>
          </w:tcPr>
          <w:p w14:paraId="4DB7C698" w14:textId="77777777" w:rsidR="008A0E0F" w:rsidRPr="001B06C9" w:rsidRDefault="00326233" w:rsidP="00B72A30">
            <w:pPr>
              <w:pStyle w:val="TableParagraph"/>
              <w:suppressAutoHyphens/>
              <w:jc w:val="center"/>
            </w:pPr>
            <w:r w:rsidRPr="001B06C9">
              <w:rPr>
                <w:spacing w:val="-2"/>
              </w:rPr>
              <w:t>[0,00-2,43]</w:t>
            </w:r>
          </w:p>
        </w:tc>
      </w:tr>
    </w:tbl>
    <w:p w14:paraId="2C3CB12F" w14:textId="21C02D5D" w:rsidR="008A0E0F" w:rsidRPr="00244831" w:rsidRDefault="00326233" w:rsidP="00244831">
      <w:pPr>
        <w:rPr>
          <w:sz w:val="20"/>
          <w:szCs w:val="20"/>
        </w:rPr>
      </w:pPr>
      <w:r w:rsidRPr="00A00731">
        <w:rPr>
          <w:sz w:val="20"/>
          <w:szCs w:val="20"/>
          <w:vertAlign w:val="superscript"/>
        </w:rPr>
        <w:t>*</w:t>
      </w:r>
      <w:r w:rsidRPr="00244831">
        <w:rPr>
          <w:sz w:val="20"/>
          <w:szCs w:val="20"/>
        </w:rPr>
        <w:t>Alacsony, 60</w:t>
      </w:r>
      <w:r w:rsidR="006F672B">
        <w:rPr>
          <w:sz w:val="20"/>
          <w:szCs w:val="20"/>
        </w:rPr>
        <w:t> kg</w:t>
      </w:r>
      <w:r w:rsidRPr="00244831">
        <w:rPr>
          <w:sz w:val="20"/>
          <w:szCs w:val="20"/>
        </w:rPr>
        <w:t xml:space="preserve"> alatti testtömeg vagy bizonyos P-gp-gátlók egyidejű alkalmazása esetén dózissökkentés 30</w:t>
      </w:r>
      <w:r w:rsidR="006F672B">
        <w:rPr>
          <w:sz w:val="20"/>
          <w:szCs w:val="20"/>
        </w:rPr>
        <w:t> mg</w:t>
      </w:r>
      <w:r w:rsidRPr="00244831">
        <w:rPr>
          <w:sz w:val="20"/>
          <w:szCs w:val="20"/>
        </w:rPr>
        <w:t>-ra.</w:t>
      </w:r>
    </w:p>
    <w:p w14:paraId="2F662BB2" w14:textId="1807D406" w:rsidR="008A0E0F" w:rsidRPr="00244831" w:rsidRDefault="00326233" w:rsidP="00DA5A3C">
      <w:pPr>
        <w:adjustRightInd w:val="0"/>
        <w:rPr>
          <w:sz w:val="20"/>
          <w:szCs w:val="20"/>
        </w:rPr>
      </w:pPr>
      <w:r w:rsidRPr="00244831">
        <w:rPr>
          <w:sz w:val="20"/>
          <w:szCs w:val="20"/>
          <w:vertAlign w:val="superscript"/>
        </w:rPr>
        <w:t>1</w:t>
      </w:r>
      <w:r w:rsidR="00DA5A3C">
        <w:rPr>
          <w:sz w:val="20"/>
          <w:szCs w:val="20"/>
        </w:rPr>
        <w:t xml:space="preserve"> </w:t>
      </w:r>
      <w:r w:rsidRPr="00244831">
        <w:rPr>
          <w:sz w:val="20"/>
          <w:szCs w:val="20"/>
        </w:rPr>
        <w:t>Az adag beadása után megegyezik a C</w:t>
      </w:r>
      <w:r w:rsidRPr="00244831">
        <w:rPr>
          <w:sz w:val="20"/>
          <w:szCs w:val="20"/>
          <w:vertAlign w:val="subscript"/>
        </w:rPr>
        <w:t>max</w:t>
      </w:r>
      <w:r w:rsidRPr="00244831">
        <w:rPr>
          <w:sz w:val="20"/>
          <w:szCs w:val="20"/>
        </w:rPr>
        <w:t>-értékkel (az adag beadása utáni mintákat az edoxabán alkalmazása után 1-3 órával vették le)</w:t>
      </w:r>
    </w:p>
    <w:p w14:paraId="7DA71A69" w14:textId="46FA163E" w:rsidR="008A0E0F" w:rsidRPr="00244831" w:rsidRDefault="00326233" w:rsidP="00DA5A3C">
      <w:pPr>
        <w:adjustRightInd w:val="0"/>
        <w:rPr>
          <w:sz w:val="20"/>
          <w:szCs w:val="20"/>
        </w:rPr>
      </w:pPr>
      <w:r w:rsidRPr="00244831">
        <w:rPr>
          <w:sz w:val="20"/>
          <w:szCs w:val="20"/>
          <w:vertAlign w:val="superscript"/>
        </w:rPr>
        <w:t>2</w:t>
      </w:r>
      <w:r w:rsidR="00DA5A3C">
        <w:rPr>
          <w:sz w:val="20"/>
          <w:szCs w:val="20"/>
        </w:rPr>
        <w:t xml:space="preserve"> </w:t>
      </w:r>
      <w:r w:rsidRPr="00244831">
        <w:rPr>
          <w:sz w:val="20"/>
          <w:szCs w:val="20"/>
        </w:rPr>
        <w:t>Az adag beadása előtt megegyezik a C</w:t>
      </w:r>
      <w:r w:rsidRPr="00244831">
        <w:rPr>
          <w:sz w:val="20"/>
          <w:szCs w:val="20"/>
          <w:vertAlign w:val="subscript"/>
        </w:rPr>
        <w:t>min</w:t>
      </w:r>
      <w:r w:rsidRPr="00244831">
        <w:rPr>
          <w:sz w:val="20"/>
          <w:szCs w:val="20"/>
        </w:rPr>
        <w:t>-értékkel</w:t>
      </w:r>
    </w:p>
    <w:p w14:paraId="0EAD2AAE" w14:textId="77777777" w:rsidR="008A0E0F" w:rsidRPr="00244831" w:rsidRDefault="008A0E0F" w:rsidP="00244831"/>
    <w:p w14:paraId="244B047E" w14:textId="77777777" w:rsidR="008A0E0F" w:rsidRPr="00244831" w:rsidRDefault="00326233" w:rsidP="00244831">
      <w:r w:rsidRPr="00244831">
        <w:t>Bár az edoxabán-kezelés alatt nem szükséges a rutinszerű monitorozás, a véralvadásgátlásra gyakorolt hatás kalibrált kvantitatív anti-Xa teszttel becsülhető, ami bizonyos helyzetekben segíthet a klinikai döntésekben, pl. túladagolás és sürgős műtét esetén (lásd még 4.4 pont).</w:t>
      </w:r>
    </w:p>
    <w:p w14:paraId="6CF820D9" w14:textId="77777777" w:rsidR="008A0E0F" w:rsidRPr="00244831" w:rsidRDefault="008A0E0F" w:rsidP="00244831"/>
    <w:p w14:paraId="06112530" w14:textId="77777777" w:rsidR="008A0E0F" w:rsidRPr="00244831" w:rsidRDefault="00326233" w:rsidP="00244831">
      <w:r w:rsidRPr="00244831">
        <w:t>4 órás hemodialízis kezelés kevesebb mint 9%-kal csökkentette az össz edoxabán expozíciót.</w:t>
      </w:r>
    </w:p>
    <w:p w14:paraId="456CC274" w14:textId="77777777" w:rsidR="00E91E20" w:rsidRPr="00244831" w:rsidRDefault="00E91E20" w:rsidP="00244831"/>
    <w:p w14:paraId="6CE8F997" w14:textId="78EA091E" w:rsidR="008A0E0F" w:rsidRPr="00244831" w:rsidRDefault="00326233" w:rsidP="00244831">
      <w:pPr>
        <w:keepNext/>
        <w:rPr>
          <w:i/>
          <w:iCs/>
        </w:rPr>
      </w:pPr>
      <w:r w:rsidRPr="00244831">
        <w:rPr>
          <w:i/>
          <w:iCs/>
        </w:rPr>
        <w:t>Májkárosodás</w:t>
      </w:r>
    </w:p>
    <w:p w14:paraId="40BC0713" w14:textId="77777777" w:rsidR="008A0E0F" w:rsidRPr="00244831" w:rsidRDefault="00326233" w:rsidP="00244831">
      <w:r w:rsidRPr="00244831">
        <w:t>Enyhe vagy közepesen súlyos májkárosodásban szenvedő betegek az egészséges kontrollcsoporthoz hasonló farmakokinetikát és farmakodinámiát mutattak. Az edoxabánt nem vizsgálták súlyos májkárosodásban szenvedő betegeknél (lásd 4.2 pont).</w:t>
      </w:r>
    </w:p>
    <w:p w14:paraId="08682911" w14:textId="77777777" w:rsidR="008A0E0F" w:rsidRPr="00244831" w:rsidRDefault="008A0E0F" w:rsidP="00244831"/>
    <w:p w14:paraId="1EFC1764" w14:textId="77777777" w:rsidR="008A0E0F" w:rsidRPr="00244831" w:rsidRDefault="00326233" w:rsidP="00244831">
      <w:pPr>
        <w:keepNext/>
        <w:rPr>
          <w:i/>
          <w:iCs/>
        </w:rPr>
      </w:pPr>
      <w:r w:rsidRPr="00244831">
        <w:rPr>
          <w:i/>
          <w:iCs/>
        </w:rPr>
        <w:t>Nemek közötti különbségek</w:t>
      </w:r>
    </w:p>
    <w:p w14:paraId="481A233B" w14:textId="64990121" w:rsidR="008A0E0F" w:rsidRPr="00244831" w:rsidRDefault="00326233" w:rsidP="00244831">
      <w:r w:rsidRPr="00244831">
        <w:t xml:space="preserve">A testtömeg figyelembe vétele után a nemi különbségnek nem volt klinikailag jelentős befolyása az edoxabán farmakokinetikájára a NVAF </w:t>
      </w:r>
      <w:r w:rsidR="00D02B50">
        <w:t xml:space="preserve">III-as </w:t>
      </w:r>
      <w:r w:rsidRPr="00244831">
        <w:t>fázis</w:t>
      </w:r>
      <w:r w:rsidR="00D02B50">
        <w:t>ú</w:t>
      </w:r>
      <w:r w:rsidRPr="00244831">
        <w:t xml:space="preserve"> vizsgálatának populációs farmakokinetikai analízise során (ENGAGE AF-TIMI 48).</w:t>
      </w:r>
    </w:p>
    <w:p w14:paraId="2DC66859" w14:textId="77777777" w:rsidR="008A0E0F" w:rsidRPr="00244831" w:rsidRDefault="008A0E0F" w:rsidP="00244831"/>
    <w:p w14:paraId="2F9DF6F9" w14:textId="77777777" w:rsidR="008A0E0F" w:rsidRPr="00244831" w:rsidRDefault="00326233" w:rsidP="00244831">
      <w:pPr>
        <w:keepNext/>
        <w:rPr>
          <w:i/>
          <w:iCs/>
        </w:rPr>
      </w:pPr>
      <w:r w:rsidRPr="00244831">
        <w:rPr>
          <w:i/>
          <w:iCs/>
        </w:rPr>
        <w:t>Etnikai hovatartozás</w:t>
      </w:r>
    </w:p>
    <w:p w14:paraId="5A1883B9" w14:textId="77777777" w:rsidR="008A0E0F" w:rsidRPr="00244831" w:rsidRDefault="00326233" w:rsidP="00244831">
      <w:r w:rsidRPr="00244831">
        <w:t>Az ENGAGE AF-TIMI 48 vizsgálat populációs farmakokinetikai analízise során a csúcs- és összexpozíció hasonló volt ázsiai és nem ázsiai betegeknél.</w:t>
      </w:r>
    </w:p>
    <w:p w14:paraId="7982452B" w14:textId="77777777" w:rsidR="008A0E0F" w:rsidRPr="00244831" w:rsidRDefault="008A0E0F" w:rsidP="00244831"/>
    <w:p w14:paraId="15A47138" w14:textId="77777777" w:rsidR="008A0E0F" w:rsidRPr="00244831" w:rsidRDefault="00326233" w:rsidP="00244831">
      <w:pPr>
        <w:keepNext/>
        <w:rPr>
          <w:i/>
          <w:iCs/>
        </w:rPr>
      </w:pPr>
      <w:r w:rsidRPr="00244831">
        <w:rPr>
          <w:i/>
          <w:iCs/>
        </w:rPr>
        <w:t>Gyermekek és serdülők</w:t>
      </w:r>
    </w:p>
    <w:p w14:paraId="79740211" w14:textId="3541B576" w:rsidR="008A0E0F" w:rsidRPr="00244831" w:rsidRDefault="00326233" w:rsidP="00244831">
      <w:r w:rsidRPr="00244831">
        <w:t>Az edoxabán farmakokinetikáját 208</w:t>
      </w:r>
      <w:r w:rsidR="003033A2" w:rsidRPr="00244831">
        <w:t> </w:t>
      </w:r>
      <w:r w:rsidRPr="00244831">
        <w:t>gyermekgyógyászati alanynál értékelték 3</w:t>
      </w:r>
      <w:r w:rsidR="003033A2" w:rsidRPr="00244831">
        <w:t> </w:t>
      </w:r>
      <w:r w:rsidRPr="00244831">
        <w:t>klinikai vizsgálatban (Hokusai VTE PEDIATRICS, ENNOBLE-ATE és egy egydózisú PK/PD vizsgálat) populációs farmakokinetikai (PopPK) modell segítségével. A Hokusai VTE PEDIATRICS és az ENNOBLE-ATE vizsgálatokba bevont 141</w:t>
      </w:r>
      <w:r w:rsidR="003033A2" w:rsidRPr="00244831">
        <w:t> </w:t>
      </w:r>
      <w:r w:rsidRPr="00244831">
        <w:t>gyermek- és serdülőkorú beteg farmakokinetikai adatait a PopPK analízis tartalmazta. Az edoxabán-expozíció a gyermek- és serdülőkorú alanyoknál általában a felnőtt betegeknél megfigyelt expozíció tartományán belül esett, de a 12 és &lt;18</w:t>
      </w:r>
      <w:r w:rsidR="00D66EA9">
        <w:t> év</w:t>
      </w:r>
      <w:r w:rsidRPr="00244831">
        <w:t xml:space="preserve"> közötti serdülőknél</w:t>
      </w:r>
      <w:r w:rsidR="00E91E20" w:rsidRPr="00244831">
        <w:t xml:space="preserve"> </w:t>
      </w:r>
      <w:r w:rsidRPr="00244831">
        <w:t>20-30%-ban alacsonyabb volt az expozíció, mint az edoxabán 60</w:t>
      </w:r>
      <w:r w:rsidR="006F672B">
        <w:t> mg</w:t>
      </w:r>
      <w:r w:rsidRPr="00244831">
        <w:t xml:space="preserve"> tablettát kapó felnőtteknél. A Hokusai VTE PEDIATRICS ÉS az ENNOBLE-ATE vizsgálatokban az edoxabán minimális expozíciójának mértani átlaga a gyermekgyógyászati populációban 7,8</w:t>
      </w:r>
      <w:r w:rsidR="003033A2" w:rsidRPr="00244831">
        <w:t> </w:t>
      </w:r>
      <w:r w:rsidRPr="00244831">
        <w:t>ng/ml volt a 0-6</w:t>
      </w:r>
      <w:r w:rsidR="003033A2" w:rsidRPr="00244831">
        <w:t> </w:t>
      </w:r>
      <w:r w:rsidRPr="00244831">
        <w:t>hónapos betegeknél (n = 9), 8,6</w:t>
      </w:r>
      <w:r w:rsidR="003033A2" w:rsidRPr="00244831">
        <w:t> </w:t>
      </w:r>
      <w:r w:rsidRPr="00244831">
        <w:t>ng/ml a 6 hónap és 2</w:t>
      </w:r>
      <w:r w:rsidR="00D66EA9">
        <w:t> év</w:t>
      </w:r>
      <w:r w:rsidRPr="00244831">
        <w:t xml:space="preserve"> közötti betegeknél (n = 19), 7,4</w:t>
      </w:r>
      <w:r w:rsidR="003033A2" w:rsidRPr="00244831">
        <w:t> </w:t>
      </w:r>
      <w:r w:rsidRPr="00244831">
        <w:t>ng/ml a 2-6</w:t>
      </w:r>
      <w:r w:rsidR="00D66EA9">
        <w:t> év</w:t>
      </w:r>
      <w:r w:rsidRPr="00244831">
        <w:t>eseknél</w:t>
      </w:r>
      <w:r w:rsidR="00E91E20" w:rsidRPr="00244831">
        <w:t xml:space="preserve"> </w:t>
      </w:r>
      <w:r w:rsidRPr="00244831">
        <w:t>(n = 36), 13,7</w:t>
      </w:r>
      <w:r w:rsidR="003033A2" w:rsidRPr="00244831">
        <w:t> </w:t>
      </w:r>
      <w:r w:rsidRPr="00244831">
        <w:t>ng/ml a 6-12</w:t>
      </w:r>
      <w:r w:rsidR="00D66EA9">
        <w:t> év</w:t>
      </w:r>
      <w:r w:rsidRPr="00244831">
        <w:t>eseknél (n = 38) és 10,8</w:t>
      </w:r>
      <w:r w:rsidR="003033A2" w:rsidRPr="00244831">
        <w:t> </w:t>
      </w:r>
      <w:r w:rsidRPr="00244831">
        <w:t>ng/ml a 12-18</w:t>
      </w:r>
      <w:r w:rsidR="00D66EA9">
        <w:t> év</w:t>
      </w:r>
      <w:r w:rsidRPr="00244831">
        <w:t>eseknél (n = 39).</w:t>
      </w:r>
    </w:p>
    <w:p w14:paraId="72804E3E" w14:textId="77777777" w:rsidR="008A0E0F" w:rsidRPr="00244831" w:rsidRDefault="008A0E0F" w:rsidP="00244831"/>
    <w:p w14:paraId="3F469B55" w14:textId="77777777" w:rsidR="008A0E0F" w:rsidRPr="00244831" w:rsidRDefault="00326233" w:rsidP="00244831">
      <w:pPr>
        <w:keepNext/>
        <w:rPr>
          <w:i/>
          <w:iCs/>
        </w:rPr>
      </w:pPr>
      <w:r w:rsidRPr="00244831">
        <w:rPr>
          <w:i/>
          <w:iCs/>
        </w:rPr>
        <w:t>Testtömeg</w:t>
      </w:r>
    </w:p>
    <w:p w14:paraId="12C1DAA2" w14:textId="30AFD3EE" w:rsidR="008A0E0F" w:rsidRPr="00244831" w:rsidRDefault="00326233" w:rsidP="00244831">
      <w:r w:rsidRPr="00244831">
        <w:t>Az NVAF-ban szenvedő betegek részvételével végzett ENGAGE AF-TIMI 48 vizsgálat populációs farmakokinetikai analízise során az átlagosan alacsony testtömeg betegek (55</w:t>
      </w:r>
      <w:r w:rsidR="006F672B">
        <w:t> kg</w:t>
      </w:r>
      <w:r w:rsidRPr="00244831">
        <w:t>) esetében a C</w:t>
      </w:r>
      <w:r w:rsidRPr="00244831">
        <w:rPr>
          <w:vertAlign w:val="subscript"/>
        </w:rPr>
        <w:t>max</w:t>
      </w:r>
      <w:r w:rsidRPr="00244831">
        <w:t xml:space="preserve"> és az AUC 40%-, illetve 13%-ka</w:t>
      </w:r>
      <w:r w:rsidR="009B60BA">
        <w:t xml:space="preserve">l emelkedett az átlagosan nagy </w:t>
      </w:r>
      <w:r w:rsidRPr="00244831">
        <w:t>testtömegű betegekhez (84</w:t>
      </w:r>
      <w:r w:rsidR="006F672B">
        <w:t> kg</w:t>
      </w:r>
      <w:r w:rsidRPr="00244831">
        <w:t>) viszonyítva. Fázis 3 vizsgálatokban (NVAF és VTE javallatokban egyaránt) a 60</w:t>
      </w:r>
      <w:r w:rsidR="006F672B">
        <w:t> kg</w:t>
      </w:r>
      <w:r w:rsidRPr="00244831">
        <w:t xml:space="preserve">-os vagy az alatti testtömegű betegeknél az edoxabán </w:t>
      </w:r>
      <w:r w:rsidR="00D02B50">
        <w:t>dózisát</w:t>
      </w:r>
      <w:r w:rsidRPr="00244831">
        <w:t xml:space="preserve"> 50%-kal csökkentették, és hasonló hatásosságot, valamint kevesebb vérzést észleltek, mint a warfarinnal kezelt csoportban.</w:t>
      </w:r>
    </w:p>
    <w:p w14:paraId="31ED28A8" w14:textId="77777777" w:rsidR="008A0E0F" w:rsidRPr="00244831" w:rsidRDefault="008A0E0F" w:rsidP="00244831"/>
    <w:p w14:paraId="723D8A86" w14:textId="77777777" w:rsidR="008A0E0F" w:rsidRPr="00244831" w:rsidRDefault="00326233" w:rsidP="00244831">
      <w:pPr>
        <w:keepNext/>
        <w:rPr>
          <w:u w:val="single"/>
        </w:rPr>
      </w:pPr>
      <w:r w:rsidRPr="00244831">
        <w:rPr>
          <w:u w:val="single"/>
        </w:rPr>
        <w:t>Farmakokinetikai/farmakodinámiás összefüggés(ek)</w:t>
      </w:r>
    </w:p>
    <w:p w14:paraId="72115F4D" w14:textId="284098A6" w:rsidR="008A0E0F" w:rsidRPr="00244831" w:rsidRDefault="00326233" w:rsidP="00244831">
      <w:r w:rsidRPr="00244831">
        <w:t>A PT, INR, aPTT és az anti-FXa lineárisan korrelál a felnőtteknél elért edoxabán koncentrációkkal. A születés és 18</w:t>
      </w:r>
      <w:r w:rsidR="00D66EA9">
        <w:t> év</w:t>
      </w:r>
      <w:r w:rsidRPr="00244831">
        <w:t>es kor közötti gyermek- és serdülőkorú betegeknél lineáris korrelációt figyeltek meg az anti-FXa aktivitás és az edoxabán plazmakoncentrációja között. Összességében a PK-PD összefüggések hasonlóak voltak a születés és 18</w:t>
      </w:r>
      <w:r w:rsidR="00D66EA9">
        <w:t> év</w:t>
      </w:r>
      <w:r w:rsidRPr="00244831">
        <w:t>es kor közötti gyermek- és serdülőkorú betegek és a felnőtt VTE-betegek esetében. A PD variabilitása azonban jelentős bizonytalanságot eredményezett ennek a kapcsolatnak az értékelésében.</w:t>
      </w:r>
    </w:p>
    <w:p w14:paraId="0F2D7830" w14:textId="77777777" w:rsidR="00E91E20" w:rsidRPr="00244831" w:rsidRDefault="00E91E20" w:rsidP="00244831"/>
    <w:p w14:paraId="1F821233" w14:textId="19CA25BC" w:rsidR="008A0E0F" w:rsidRPr="001B06C9" w:rsidRDefault="001B06C9" w:rsidP="001B06C9">
      <w:pPr>
        <w:keepNext/>
        <w:ind w:left="567" w:hanging="567"/>
        <w:rPr>
          <w:b/>
          <w:bCs/>
        </w:rPr>
      </w:pPr>
      <w:r w:rsidRPr="007B2FA7">
        <w:rPr>
          <w:b/>
          <w:bCs/>
        </w:rPr>
        <w:t>5.3</w:t>
      </w:r>
      <w:r w:rsidRPr="007B2FA7">
        <w:rPr>
          <w:b/>
          <w:bCs/>
        </w:rPr>
        <w:tab/>
      </w:r>
      <w:r w:rsidR="00326233" w:rsidRPr="001B06C9">
        <w:rPr>
          <w:b/>
          <w:bCs/>
        </w:rPr>
        <w:t>A preklinikai biztonságossági vizsgálatok eredményei</w:t>
      </w:r>
    </w:p>
    <w:p w14:paraId="5C00E081" w14:textId="77777777" w:rsidR="008A0E0F" w:rsidRPr="001B06C9" w:rsidRDefault="008A0E0F" w:rsidP="001B06C9">
      <w:pPr>
        <w:keepNext/>
        <w:ind w:left="567" w:hanging="567"/>
        <w:rPr>
          <w:b/>
          <w:bCs/>
        </w:rPr>
      </w:pPr>
    </w:p>
    <w:p w14:paraId="28B194A0" w14:textId="77777777" w:rsidR="008A0E0F" w:rsidRPr="00244831" w:rsidRDefault="00326233" w:rsidP="00244831">
      <w:r w:rsidRPr="00244831">
        <w:t>A hagyományos – farmakológiai biztonságossági, ismételt adagolású dózistoxicitási, genotoxicitási, karcinogenitási vagy fotoxicitási – vizsgálatokból származó nem klinikai jellegű adatok azt igazolták, hogy a készítmény alkalmazásakor humán vonatkozásban különleges kockázat nem várható.</w:t>
      </w:r>
    </w:p>
    <w:p w14:paraId="3F9F76D9" w14:textId="77777777" w:rsidR="008A0E0F" w:rsidRPr="00244831" w:rsidRDefault="008A0E0F" w:rsidP="00244831"/>
    <w:p w14:paraId="639F2990" w14:textId="77777777" w:rsidR="008A0E0F" w:rsidRPr="00244831" w:rsidRDefault="00326233" w:rsidP="00244831">
      <w:pPr>
        <w:keepNext/>
        <w:rPr>
          <w:u w:val="single"/>
        </w:rPr>
      </w:pPr>
      <w:r w:rsidRPr="001B06C9">
        <w:rPr>
          <w:u w:val="single"/>
        </w:rPr>
        <w:t>Reproduktív</w:t>
      </w:r>
      <w:r w:rsidRPr="00244831">
        <w:rPr>
          <w:u w:val="single"/>
        </w:rPr>
        <w:t xml:space="preserve"> toxikológia</w:t>
      </w:r>
    </w:p>
    <w:p w14:paraId="65D6B1CD" w14:textId="77777777" w:rsidR="008A0E0F" w:rsidRPr="00244831" w:rsidRDefault="00326233" w:rsidP="00244831">
      <w:r w:rsidRPr="00244831">
        <w:t>Az edoxabán nagyobb dózisokban patkányoknál és nyulaknál hüvelyi vérzést okozott, de nem befolyásolta a felnőtt patkányok reproduktív teljesítményét.</w:t>
      </w:r>
    </w:p>
    <w:p w14:paraId="6D1945CF" w14:textId="77777777" w:rsidR="00E91E20" w:rsidRPr="00244831" w:rsidRDefault="00E91E20" w:rsidP="00244831"/>
    <w:p w14:paraId="786FE767" w14:textId="77777777" w:rsidR="008A0E0F" w:rsidRPr="00244831" w:rsidRDefault="00326233" w:rsidP="00244831">
      <w:r w:rsidRPr="00244831">
        <w:t>Patkányoknál nem észleltek a hím vagy nőstény termékenységre gyakorolt hatásokat.</w:t>
      </w:r>
    </w:p>
    <w:p w14:paraId="4EDF7C52" w14:textId="77777777" w:rsidR="00E91E20" w:rsidRPr="00244831" w:rsidRDefault="00E91E20" w:rsidP="00244831"/>
    <w:p w14:paraId="2FED9F07" w14:textId="4C3D57A1" w:rsidR="008A0E0F" w:rsidRPr="00244831" w:rsidRDefault="00326233" w:rsidP="00244831">
      <w:r w:rsidRPr="00244831">
        <w:t>Állatok</w:t>
      </w:r>
      <w:r w:rsidR="00D02B50">
        <w:t>kal</w:t>
      </w:r>
      <w:r w:rsidRPr="00244831">
        <w:t xml:space="preserve"> végzett reprodukciós vizsgálatok során nyulaknál az epehólyag elváltozásainak fokozott gyakoriságát észlelték 200</w:t>
      </w:r>
      <w:r w:rsidR="006F672B">
        <w:t> mg</w:t>
      </w:r>
      <w:r w:rsidRPr="00244831">
        <w:t>/</w:t>
      </w:r>
      <w:r w:rsidR="00D02B50">
        <w:t>tt</w:t>
      </w:r>
      <w:r w:rsidRPr="00244831">
        <w:t>kg-os adagnál, amely a teljes testfelszín alapján,</w:t>
      </w:r>
      <w:r w:rsidR="006F672B">
        <w:t> mg</w:t>
      </w:r>
      <w:r w:rsidRPr="00244831">
        <w:t>/m</w:t>
      </w:r>
      <w:r w:rsidRPr="00A00731">
        <w:rPr>
          <w:vertAlign w:val="superscript"/>
        </w:rPr>
        <w:t>2</w:t>
      </w:r>
      <w:r w:rsidRPr="00244831">
        <w:t>-ben mérve a 60</w:t>
      </w:r>
      <w:r w:rsidR="006F672B">
        <w:t> mg</w:t>
      </w:r>
      <w:r w:rsidRPr="00244831">
        <w:t xml:space="preserve">/nap maximális javasolt humán </w:t>
      </w:r>
      <w:r w:rsidR="00D02B50">
        <w:t>dózis</w:t>
      </w:r>
      <w:r w:rsidRPr="00244831">
        <w:t xml:space="preserve"> (maximum recommended human dose – MRHD) megközelítőleg 65-szöröse. Patkányoknál 300</w:t>
      </w:r>
      <w:r w:rsidR="006F672B">
        <w:t> mg</w:t>
      </w:r>
      <w:r w:rsidRPr="00244831">
        <w:t>/</w:t>
      </w:r>
      <w:r w:rsidR="00D02B50">
        <w:t>tt</w:t>
      </w:r>
      <w:r w:rsidRPr="00244831">
        <w:t xml:space="preserve">kg/nap (ami az MRHD-nek körülbelül 49-szerese) </w:t>
      </w:r>
      <w:r w:rsidR="00D02B50">
        <w:t>dózis</w:t>
      </w:r>
      <w:r w:rsidRPr="00244831">
        <w:t xml:space="preserve"> alkalmazásakor, illetve nyulaknál 200</w:t>
      </w:r>
      <w:r w:rsidR="006F672B">
        <w:t> mg</w:t>
      </w:r>
      <w:r w:rsidRPr="00244831">
        <w:t>/</w:t>
      </w:r>
      <w:r w:rsidR="00D02B50">
        <w:t>tt</w:t>
      </w:r>
      <w:r w:rsidRPr="00244831">
        <w:t xml:space="preserve">kg/nap (ami az MRHD-nek körülbelül 65-szöröse) </w:t>
      </w:r>
      <w:r w:rsidR="00D02B50">
        <w:t>dózis</w:t>
      </w:r>
      <w:r w:rsidRPr="00244831">
        <w:t xml:space="preserve"> alkalmazásakor emelkedett a posztimplantációs vetélések száma.</w:t>
      </w:r>
    </w:p>
    <w:p w14:paraId="49FAADE1" w14:textId="77777777" w:rsidR="008A0E0F" w:rsidRPr="00244831" w:rsidRDefault="008A0E0F" w:rsidP="00244831"/>
    <w:p w14:paraId="1D6351D6" w14:textId="77777777" w:rsidR="00E91E20" w:rsidRPr="00244831" w:rsidRDefault="00326233" w:rsidP="00244831">
      <w:r w:rsidRPr="00244831">
        <w:t xml:space="preserve">Az edoxabán kiválasztódott a szoptató patkányok tejébe. </w:t>
      </w:r>
    </w:p>
    <w:p w14:paraId="77553DDF" w14:textId="77777777" w:rsidR="00E91E20" w:rsidRPr="00244831" w:rsidRDefault="00E91E20" w:rsidP="00244831"/>
    <w:p w14:paraId="30ED5E84" w14:textId="06474601" w:rsidR="008A0E0F" w:rsidRPr="00244831" w:rsidRDefault="00326233" w:rsidP="00244831">
      <w:pPr>
        <w:keepNext/>
        <w:rPr>
          <w:u w:val="single"/>
        </w:rPr>
      </w:pPr>
      <w:r w:rsidRPr="00244831">
        <w:rPr>
          <w:u w:val="single"/>
        </w:rPr>
        <w:t>Környezeti kockázatértékelés</w:t>
      </w:r>
    </w:p>
    <w:p w14:paraId="1D4FB643" w14:textId="77777777" w:rsidR="008A0E0F" w:rsidRPr="001B06C9" w:rsidRDefault="00326233" w:rsidP="00DB05C6">
      <w:pPr>
        <w:pStyle w:val="Szvegtrzs"/>
      </w:pPr>
      <w:r w:rsidRPr="001B06C9">
        <w:t>A</w:t>
      </w:r>
      <w:r w:rsidRPr="001B06C9">
        <w:rPr>
          <w:spacing w:val="-4"/>
        </w:rPr>
        <w:t xml:space="preserve"> </w:t>
      </w:r>
      <w:r w:rsidRPr="001B06C9">
        <w:t>hatóanyag,</w:t>
      </w:r>
      <w:r w:rsidRPr="001B06C9">
        <w:rPr>
          <w:spacing w:val="-4"/>
        </w:rPr>
        <w:t xml:space="preserve"> </w:t>
      </w:r>
      <w:r w:rsidRPr="001B06C9">
        <w:t>az</w:t>
      </w:r>
      <w:r w:rsidRPr="001B06C9">
        <w:rPr>
          <w:spacing w:val="-2"/>
        </w:rPr>
        <w:t xml:space="preserve"> </w:t>
      </w:r>
      <w:r w:rsidRPr="001B06C9">
        <w:t>edoxabán-tozilát</w:t>
      </w:r>
      <w:r w:rsidRPr="001B06C9">
        <w:rPr>
          <w:spacing w:val="-4"/>
        </w:rPr>
        <w:t xml:space="preserve"> </w:t>
      </w:r>
      <w:r w:rsidRPr="001B06C9">
        <w:t>a</w:t>
      </w:r>
      <w:r w:rsidRPr="001B06C9">
        <w:rPr>
          <w:spacing w:val="-4"/>
        </w:rPr>
        <w:t xml:space="preserve"> </w:t>
      </w:r>
      <w:r w:rsidRPr="001B06C9">
        <w:t>környezetben</w:t>
      </w:r>
      <w:r w:rsidRPr="001B06C9">
        <w:rPr>
          <w:spacing w:val="-4"/>
        </w:rPr>
        <w:t xml:space="preserve"> </w:t>
      </w:r>
      <w:r w:rsidRPr="001B06C9">
        <w:t>nem</w:t>
      </w:r>
      <w:r w:rsidRPr="001B06C9">
        <w:rPr>
          <w:spacing w:val="-3"/>
        </w:rPr>
        <w:t xml:space="preserve"> </w:t>
      </w:r>
      <w:r w:rsidRPr="001B06C9">
        <w:t>bomlik</w:t>
      </w:r>
      <w:r w:rsidRPr="001B06C9">
        <w:rPr>
          <w:spacing w:val="-3"/>
        </w:rPr>
        <w:t xml:space="preserve"> </w:t>
      </w:r>
      <w:r w:rsidRPr="001B06C9">
        <w:t>le</w:t>
      </w:r>
      <w:r w:rsidRPr="001B06C9">
        <w:rPr>
          <w:spacing w:val="-4"/>
        </w:rPr>
        <w:t xml:space="preserve"> </w:t>
      </w:r>
      <w:r w:rsidRPr="001B06C9">
        <w:t>(a</w:t>
      </w:r>
      <w:r w:rsidRPr="001B06C9">
        <w:rPr>
          <w:spacing w:val="-4"/>
        </w:rPr>
        <w:t xml:space="preserve"> </w:t>
      </w:r>
      <w:r w:rsidRPr="001B06C9">
        <w:t>megsemmisítésre</w:t>
      </w:r>
      <w:r w:rsidRPr="001B06C9">
        <w:rPr>
          <w:spacing w:val="-4"/>
        </w:rPr>
        <w:t xml:space="preserve"> </w:t>
      </w:r>
      <w:r w:rsidRPr="001B06C9">
        <w:t>vonatkozó útmutatást lásd 6.6 pont).</w:t>
      </w:r>
    </w:p>
    <w:p w14:paraId="160FE6AF" w14:textId="77777777" w:rsidR="008A0E0F" w:rsidRPr="001B06C9" w:rsidRDefault="008A0E0F" w:rsidP="00DB05C6">
      <w:pPr>
        <w:pStyle w:val="Szvegtrzs"/>
      </w:pPr>
    </w:p>
    <w:p w14:paraId="67F1FC0A" w14:textId="77777777" w:rsidR="00E91E20" w:rsidRPr="001B06C9" w:rsidRDefault="00E91E20" w:rsidP="00DB05C6">
      <w:pPr>
        <w:pStyle w:val="Szvegtrzs"/>
      </w:pPr>
    </w:p>
    <w:p w14:paraId="7B117FD8" w14:textId="0FE9DCD9" w:rsidR="008A0E0F" w:rsidRPr="001B06C9" w:rsidRDefault="001B06C9" w:rsidP="001B06C9">
      <w:pPr>
        <w:keepNext/>
        <w:ind w:left="567" w:hanging="567"/>
        <w:rPr>
          <w:b/>
          <w:bCs/>
        </w:rPr>
      </w:pPr>
      <w:r w:rsidRPr="007B2FA7">
        <w:rPr>
          <w:b/>
          <w:bCs/>
        </w:rPr>
        <w:t>6.</w:t>
      </w:r>
      <w:r w:rsidRPr="007B2FA7">
        <w:rPr>
          <w:b/>
          <w:bCs/>
        </w:rPr>
        <w:tab/>
      </w:r>
      <w:r w:rsidR="00326233" w:rsidRPr="001B06C9">
        <w:rPr>
          <w:b/>
          <w:bCs/>
        </w:rPr>
        <w:t>GYÓGYSZERÉSZETI JELLEMZŐK</w:t>
      </w:r>
    </w:p>
    <w:p w14:paraId="69626B1E" w14:textId="77777777" w:rsidR="008A0E0F" w:rsidRPr="001B06C9" w:rsidRDefault="008A0E0F" w:rsidP="001B06C9">
      <w:pPr>
        <w:keepNext/>
        <w:ind w:left="567" w:hanging="567"/>
        <w:rPr>
          <w:b/>
          <w:bCs/>
        </w:rPr>
      </w:pPr>
    </w:p>
    <w:p w14:paraId="7FB43C3B" w14:textId="2EF53473" w:rsidR="008A0E0F" w:rsidRPr="001B06C9" w:rsidRDefault="001B06C9" w:rsidP="001B06C9">
      <w:pPr>
        <w:keepNext/>
        <w:ind w:left="567" w:hanging="567"/>
        <w:rPr>
          <w:b/>
          <w:bCs/>
        </w:rPr>
      </w:pPr>
      <w:r w:rsidRPr="007B2FA7">
        <w:rPr>
          <w:b/>
          <w:bCs/>
        </w:rPr>
        <w:t>6.1</w:t>
      </w:r>
      <w:r w:rsidRPr="007B2FA7">
        <w:rPr>
          <w:b/>
          <w:bCs/>
        </w:rPr>
        <w:tab/>
      </w:r>
      <w:r w:rsidR="00326233" w:rsidRPr="001B06C9">
        <w:rPr>
          <w:b/>
          <w:bCs/>
        </w:rPr>
        <w:t>Segédanyagok felsorolása</w:t>
      </w:r>
    </w:p>
    <w:p w14:paraId="5911BF11" w14:textId="77777777" w:rsidR="00E91E20" w:rsidRPr="001B06C9" w:rsidRDefault="00E91E20" w:rsidP="001B06C9">
      <w:pPr>
        <w:keepNext/>
        <w:ind w:left="567" w:hanging="567"/>
        <w:rPr>
          <w:b/>
          <w:bCs/>
        </w:rPr>
      </w:pPr>
    </w:p>
    <w:p w14:paraId="40779793" w14:textId="77777777" w:rsidR="008A0E0F" w:rsidRPr="00244831" w:rsidRDefault="00326233" w:rsidP="00244831">
      <w:pPr>
        <w:keepNext/>
        <w:rPr>
          <w:u w:val="single"/>
        </w:rPr>
      </w:pPr>
      <w:r w:rsidRPr="00244831">
        <w:rPr>
          <w:u w:val="single"/>
        </w:rPr>
        <w:t>Tablettamag</w:t>
      </w:r>
    </w:p>
    <w:p w14:paraId="32ED8633" w14:textId="4DC04618" w:rsidR="008A0E0F" w:rsidRPr="00244831" w:rsidRDefault="003037F2" w:rsidP="00244831">
      <w:r>
        <w:t>m</w:t>
      </w:r>
      <w:r w:rsidR="00326233" w:rsidRPr="00244831">
        <w:t>annit (E421)</w:t>
      </w:r>
    </w:p>
    <w:p w14:paraId="5406F281" w14:textId="6857983F" w:rsidR="00A25946" w:rsidRPr="00244831" w:rsidRDefault="003037F2" w:rsidP="00244831">
      <w:r>
        <w:t>h</w:t>
      </w:r>
      <w:r w:rsidR="00326233" w:rsidRPr="00244831">
        <w:t xml:space="preserve">idroxipropilcellulóz (E463) </w:t>
      </w:r>
    </w:p>
    <w:p w14:paraId="2ACEC369" w14:textId="7BE60643" w:rsidR="00A25946" w:rsidRPr="00244831" w:rsidRDefault="003037F2" w:rsidP="00244831">
      <w:r>
        <w:t>k</w:t>
      </w:r>
      <w:r w:rsidR="00A25946" w:rsidRPr="00244831">
        <w:t>roszpovidon (E1202)</w:t>
      </w:r>
    </w:p>
    <w:p w14:paraId="49B511BA" w14:textId="463DF190" w:rsidR="00A9519B" w:rsidRPr="00244831" w:rsidRDefault="003037F2" w:rsidP="00244831">
      <w:r>
        <w:t>h</w:t>
      </w:r>
      <w:r w:rsidR="00A9519B" w:rsidRPr="00244831">
        <w:t>idegen duzzadó kukoricakeményítő</w:t>
      </w:r>
    </w:p>
    <w:p w14:paraId="47675FE1" w14:textId="4846EE0B" w:rsidR="00A25946" w:rsidRPr="00244831" w:rsidRDefault="00F24974" w:rsidP="00244831">
      <w:r w:rsidRPr="00F24974">
        <w:t xml:space="preserve">vízmentes </w:t>
      </w:r>
      <w:r w:rsidR="003037F2">
        <w:t>k</w:t>
      </w:r>
      <w:r w:rsidR="00A25946" w:rsidRPr="00244831">
        <w:t>olloid szilícium-dioxid (E551)</w:t>
      </w:r>
    </w:p>
    <w:p w14:paraId="5D4228EB" w14:textId="5721FEC6" w:rsidR="008A0E0F" w:rsidRPr="00244831" w:rsidRDefault="003037F2" w:rsidP="00244831">
      <w:r>
        <w:t>m</w:t>
      </w:r>
      <w:r w:rsidR="00326233" w:rsidRPr="00244831">
        <w:t>agnézium-sztearát (E470b)</w:t>
      </w:r>
    </w:p>
    <w:p w14:paraId="4E28A9C5" w14:textId="77777777" w:rsidR="008A0E0F" w:rsidRPr="00244831" w:rsidRDefault="008A0E0F" w:rsidP="00244831"/>
    <w:p w14:paraId="78ADFF01" w14:textId="5168FE26" w:rsidR="00A25946" w:rsidRPr="00BB2DAB" w:rsidRDefault="00021DA0" w:rsidP="00244831">
      <w:pPr>
        <w:keepNext/>
        <w:rPr>
          <w:u w:val="single"/>
        </w:rPr>
      </w:pPr>
      <w:r w:rsidRPr="00BB2DAB">
        <w:rPr>
          <w:u w:val="single"/>
        </w:rPr>
        <w:t>Edoxaban Viatris</w:t>
      </w:r>
      <w:r w:rsidR="00A25946" w:rsidRPr="00BB2DAB">
        <w:rPr>
          <w:u w:val="single"/>
        </w:rPr>
        <w:t xml:space="preserve"> 15</w:t>
      </w:r>
      <w:r w:rsidR="006F672B">
        <w:rPr>
          <w:u w:val="single"/>
        </w:rPr>
        <w:t> mg</w:t>
      </w:r>
      <w:r w:rsidR="00A25946" w:rsidRPr="00BB2DAB">
        <w:rPr>
          <w:u w:val="single"/>
        </w:rPr>
        <w:t xml:space="preserve"> filmtabletta</w:t>
      </w:r>
    </w:p>
    <w:p w14:paraId="0905C1B6" w14:textId="77777777" w:rsidR="008A0E0F" w:rsidRPr="00244831" w:rsidRDefault="00326233" w:rsidP="00244831">
      <w:pPr>
        <w:keepNext/>
        <w:rPr>
          <w:u w:val="single"/>
        </w:rPr>
      </w:pPr>
      <w:r w:rsidRPr="00244831">
        <w:rPr>
          <w:u w:val="single"/>
        </w:rPr>
        <w:t>Filmbevonat</w:t>
      </w:r>
    </w:p>
    <w:p w14:paraId="55267F00" w14:textId="4DD8F301" w:rsidR="00E91E20" w:rsidRPr="00244831" w:rsidRDefault="003037F2" w:rsidP="00244831">
      <w:r>
        <w:t>k</w:t>
      </w:r>
      <w:r w:rsidR="00A25946" w:rsidRPr="00244831">
        <w:t>armellóz-nátrium (E466)</w:t>
      </w:r>
    </w:p>
    <w:p w14:paraId="4942279F" w14:textId="7648F384" w:rsidR="00A25946" w:rsidRPr="00244831" w:rsidRDefault="003037F2" w:rsidP="00244831">
      <w:r>
        <w:t>m</w:t>
      </w:r>
      <w:r w:rsidR="00A25946" w:rsidRPr="00244831">
        <w:t>altodextrin</w:t>
      </w:r>
    </w:p>
    <w:p w14:paraId="280DC098" w14:textId="578ACF0B" w:rsidR="00A25946" w:rsidRPr="00244831" w:rsidRDefault="003037F2" w:rsidP="00244831">
      <w:r>
        <w:t>g</w:t>
      </w:r>
      <w:r w:rsidR="00A25946" w:rsidRPr="00244831">
        <w:t>lükóz-monohidrát</w:t>
      </w:r>
    </w:p>
    <w:p w14:paraId="5651466D" w14:textId="22C71520" w:rsidR="00A25946" w:rsidRPr="00244831" w:rsidRDefault="00F24974" w:rsidP="00244831">
      <w:r>
        <w:t>szója</w:t>
      </w:r>
      <w:r w:rsidR="003037F2">
        <w:t>l</w:t>
      </w:r>
      <w:r w:rsidR="00E87F76" w:rsidRPr="00244831">
        <w:t>ecitin (E322)</w:t>
      </w:r>
    </w:p>
    <w:p w14:paraId="0B61D70A" w14:textId="7307DAC1" w:rsidR="00E87F76" w:rsidRPr="00244831" w:rsidRDefault="003037F2" w:rsidP="00244831">
      <w:r>
        <w:t>k</w:t>
      </w:r>
      <w:r w:rsidR="00E87F76" w:rsidRPr="00244831">
        <w:t>alcium-karbonát (E170)</w:t>
      </w:r>
    </w:p>
    <w:p w14:paraId="361F15BE" w14:textId="71FCC343" w:rsidR="00E87F76" w:rsidRPr="00244831" w:rsidRDefault="003037F2" w:rsidP="00244831">
      <w:r>
        <w:t>v</w:t>
      </w:r>
      <w:r w:rsidR="00E87F76" w:rsidRPr="00244831">
        <w:t>örös vas-oxid (E172)</w:t>
      </w:r>
    </w:p>
    <w:p w14:paraId="108A932E" w14:textId="735D6636" w:rsidR="00E87F76" w:rsidRPr="00244831" w:rsidRDefault="003037F2" w:rsidP="00244831">
      <w:r>
        <w:t>s</w:t>
      </w:r>
      <w:r w:rsidR="00E87F76" w:rsidRPr="00244831">
        <w:t>árga vas-oxid (E172)</w:t>
      </w:r>
    </w:p>
    <w:p w14:paraId="0C4B3EB1" w14:textId="77777777" w:rsidR="00E87F76" w:rsidRPr="00244831" w:rsidRDefault="00E87F76" w:rsidP="00244831"/>
    <w:p w14:paraId="4DCAF6A5" w14:textId="4A822379" w:rsidR="00E87F76" w:rsidRPr="00BB2DAB" w:rsidRDefault="00021DA0" w:rsidP="00244831">
      <w:pPr>
        <w:keepNext/>
        <w:rPr>
          <w:u w:val="single"/>
        </w:rPr>
      </w:pPr>
      <w:r w:rsidRPr="00BB2DAB">
        <w:rPr>
          <w:u w:val="single"/>
        </w:rPr>
        <w:t>Edoxaban Viatris</w:t>
      </w:r>
      <w:r w:rsidR="00E87F76" w:rsidRPr="00BB2DAB">
        <w:rPr>
          <w:u w:val="single"/>
        </w:rPr>
        <w:t xml:space="preserve"> 30</w:t>
      </w:r>
      <w:r w:rsidR="006F672B">
        <w:rPr>
          <w:u w:val="single"/>
        </w:rPr>
        <w:t> mg</w:t>
      </w:r>
      <w:r w:rsidR="00E87F76" w:rsidRPr="00BB2DAB">
        <w:rPr>
          <w:u w:val="single"/>
        </w:rPr>
        <w:t xml:space="preserve"> filmtabletta</w:t>
      </w:r>
    </w:p>
    <w:p w14:paraId="7E64FD18" w14:textId="77777777" w:rsidR="00E87F76" w:rsidRPr="003037F2" w:rsidRDefault="00E87F76" w:rsidP="00244831">
      <w:pPr>
        <w:keepNext/>
        <w:rPr>
          <w:u w:val="single"/>
        </w:rPr>
      </w:pPr>
      <w:r w:rsidRPr="003037F2">
        <w:rPr>
          <w:u w:val="single"/>
        </w:rPr>
        <w:t>Filmbevonat</w:t>
      </w:r>
    </w:p>
    <w:p w14:paraId="034E6F45" w14:textId="36755484" w:rsidR="00E87F76" w:rsidRPr="003037F2" w:rsidRDefault="003037F2" w:rsidP="00244831">
      <w:r w:rsidRPr="003037F2">
        <w:t>k</w:t>
      </w:r>
      <w:r w:rsidR="00E87F76" w:rsidRPr="003037F2">
        <w:t>armellóz-nátrium (E466)</w:t>
      </w:r>
    </w:p>
    <w:p w14:paraId="730F4CC1" w14:textId="5A53D6D3" w:rsidR="00E87F76" w:rsidRPr="003037F2" w:rsidRDefault="003037F2" w:rsidP="00244831">
      <w:r w:rsidRPr="003037F2">
        <w:t>m</w:t>
      </w:r>
      <w:r w:rsidR="00E87F76" w:rsidRPr="003037F2">
        <w:t>altodextrin</w:t>
      </w:r>
    </w:p>
    <w:p w14:paraId="2D008C24" w14:textId="0EBD3363" w:rsidR="00E87F76" w:rsidRPr="003037F2" w:rsidRDefault="003037F2" w:rsidP="00244831">
      <w:r w:rsidRPr="003037F2">
        <w:t>g</w:t>
      </w:r>
      <w:r w:rsidR="00E87F76" w:rsidRPr="003037F2">
        <w:t>lükóz-monohidrát</w:t>
      </w:r>
    </w:p>
    <w:p w14:paraId="090D0D95" w14:textId="7D97B14B" w:rsidR="00E87F76" w:rsidRPr="003037F2" w:rsidRDefault="005D43D5" w:rsidP="00244831">
      <w:r>
        <w:t>szója</w:t>
      </w:r>
      <w:r w:rsidR="003037F2" w:rsidRPr="003037F2">
        <w:t>l</w:t>
      </w:r>
      <w:r w:rsidR="00E87F76" w:rsidRPr="003037F2">
        <w:t>ecitin (E322)</w:t>
      </w:r>
    </w:p>
    <w:p w14:paraId="54CED210" w14:textId="71BA040E" w:rsidR="00E87F76" w:rsidRPr="003037F2" w:rsidRDefault="003037F2" w:rsidP="00244831">
      <w:r w:rsidRPr="003037F2">
        <w:t>k</w:t>
      </w:r>
      <w:r w:rsidR="00E87F76" w:rsidRPr="003037F2">
        <w:t>alcium-karbonát (E170)</w:t>
      </w:r>
    </w:p>
    <w:p w14:paraId="1D5D8DDA" w14:textId="4623660C" w:rsidR="00E87F76" w:rsidRPr="003037F2" w:rsidRDefault="003037F2" w:rsidP="00244831">
      <w:r w:rsidRPr="003037F2">
        <w:t>v</w:t>
      </w:r>
      <w:r w:rsidR="00E87F76" w:rsidRPr="003037F2">
        <w:t>örös vas-oxid (E172)</w:t>
      </w:r>
    </w:p>
    <w:p w14:paraId="6583EE4D" w14:textId="77777777" w:rsidR="00E87F76" w:rsidRPr="003037F2" w:rsidRDefault="00E87F76" w:rsidP="00244831"/>
    <w:p w14:paraId="7F5EF355" w14:textId="3F79905E" w:rsidR="00E87F76" w:rsidRPr="00BB2DAB" w:rsidRDefault="00021DA0" w:rsidP="00244831">
      <w:pPr>
        <w:keepNext/>
        <w:rPr>
          <w:u w:val="single"/>
        </w:rPr>
      </w:pPr>
      <w:r w:rsidRPr="00BB2DAB">
        <w:rPr>
          <w:u w:val="single"/>
        </w:rPr>
        <w:t>Edoxaban Viatris</w:t>
      </w:r>
      <w:r w:rsidR="00E87F76" w:rsidRPr="00BB2DAB">
        <w:rPr>
          <w:u w:val="single"/>
        </w:rPr>
        <w:t xml:space="preserve"> 60</w:t>
      </w:r>
      <w:r w:rsidR="006F672B">
        <w:rPr>
          <w:u w:val="single"/>
        </w:rPr>
        <w:t> mg</w:t>
      </w:r>
      <w:r w:rsidR="00E87F76" w:rsidRPr="00BB2DAB">
        <w:rPr>
          <w:u w:val="single"/>
        </w:rPr>
        <w:t xml:space="preserve"> filmtabletta</w:t>
      </w:r>
    </w:p>
    <w:p w14:paraId="78A9F2C5" w14:textId="77777777" w:rsidR="00E87F76" w:rsidRPr="003037F2" w:rsidRDefault="00E87F76" w:rsidP="00244831">
      <w:pPr>
        <w:keepNext/>
        <w:rPr>
          <w:u w:val="single"/>
        </w:rPr>
      </w:pPr>
      <w:r w:rsidRPr="003037F2">
        <w:rPr>
          <w:u w:val="single"/>
        </w:rPr>
        <w:t>Filmbevonat</w:t>
      </w:r>
    </w:p>
    <w:p w14:paraId="2AD3692D" w14:textId="677A98D9" w:rsidR="00E87F76" w:rsidRPr="003037F2" w:rsidRDefault="003037F2" w:rsidP="00244831">
      <w:r w:rsidRPr="003037F2">
        <w:t>k</w:t>
      </w:r>
      <w:r w:rsidR="00E87F76" w:rsidRPr="003037F2">
        <w:t>armellóz-nátrium (E466)</w:t>
      </w:r>
    </w:p>
    <w:p w14:paraId="0B76B5B3" w14:textId="62A1588A" w:rsidR="00E87F76" w:rsidRPr="003037F2" w:rsidRDefault="003037F2" w:rsidP="00244831">
      <w:r w:rsidRPr="003037F2">
        <w:t>m</w:t>
      </w:r>
      <w:r w:rsidR="00E87F76" w:rsidRPr="003037F2">
        <w:t>altodextrin</w:t>
      </w:r>
    </w:p>
    <w:p w14:paraId="6425390A" w14:textId="294C4B65" w:rsidR="00E87F76" w:rsidRPr="003037F2" w:rsidRDefault="003037F2" w:rsidP="00244831">
      <w:r w:rsidRPr="003037F2">
        <w:t>g</w:t>
      </w:r>
      <w:r w:rsidR="00E87F76" w:rsidRPr="003037F2">
        <w:t>lükóz-monohidrát</w:t>
      </w:r>
    </w:p>
    <w:p w14:paraId="030A2A80" w14:textId="35A44562" w:rsidR="00E87F76" w:rsidRPr="003037F2" w:rsidRDefault="005D43D5" w:rsidP="00244831">
      <w:r>
        <w:t>szója</w:t>
      </w:r>
      <w:r w:rsidR="003037F2" w:rsidRPr="003037F2">
        <w:t>l</w:t>
      </w:r>
      <w:r w:rsidR="00E87F76" w:rsidRPr="003037F2">
        <w:t>ecitin (E322)</w:t>
      </w:r>
    </w:p>
    <w:p w14:paraId="380D1943" w14:textId="685A3FCE" w:rsidR="00E87F76" w:rsidRPr="003037F2" w:rsidRDefault="003037F2" w:rsidP="00244831">
      <w:r w:rsidRPr="003037F2">
        <w:t>k</w:t>
      </w:r>
      <w:r w:rsidR="00E87F76" w:rsidRPr="003037F2">
        <w:t>alcium-karbonát (E170)</w:t>
      </w:r>
    </w:p>
    <w:p w14:paraId="06D69082" w14:textId="0AEA48AA" w:rsidR="00E87F76" w:rsidRPr="00244831" w:rsidRDefault="003037F2" w:rsidP="00244831">
      <w:r w:rsidRPr="003037F2">
        <w:t>s</w:t>
      </w:r>
      <w:r w:rsidR="00E87F76" w:rsidRPr="003037F2">
        <w:t>árga vas-oxid (E172)</w:t>
      </w:r>
    </w:p>
    <w:p w14:paraId="7BF70D6B" w14:textId="77777777" w:rsidR="008A0E0F" w:rsidRPr="00244831" w:rsidRDefault="008A0E0F" w:rsidP="00244831"/>
    <w:p w14:paraId="4FCABEB3" w14:textId="717BA1A5" w:rsidR="008A0E0F" w:rsidRPr="001B06C9" w:rsidRDefault="001B06C9" w:rsidP="001B06C9">
      <w:pPr>
        <w:keepNext/>
        <w:ind w:left="567" w:hanging="567"/>
        <w:rPr>
          <w:b/>
          <w:bCs/>
        </w:rPr>
      </w:pPr>
      <w:r w:rsidRPr="007B2FA7">
        <w:rPr>
          <w:b/>
          <w:bCs/>
        </w:rPr>
        <w:t>6.2</w:t>
      </w:r>
      <w:r w:rsidRPr="007B2FA7">
        <w:rPr>
          <w:b/>
          <w:bCs/>
        </w:rPr>
        <w:tab/>
      </w:r>
      <w:r w:rsidR="00326233" w:rsidRPr="001B06C9">
        <w:rPr>
          <w:b/>
          <w:bCs/>
        </w:rPr>
        <w:t>Inkompatibilitások</w:t>
      </w:r>
    </w:p>
    <w:p w14:paraId="60AB6306" w14:textId="77777777" w:rsidR="00E91E20" w:rsidRPr="001B06C9" w:rsidRDefault="00E91E20" w:rsidP="001B06C9">
      <w:pPr>
        <w:keepNext/>
        <w:ind w:left="567" w:hanging="567"/>
        <w:rPr>
          <w:b/>
          <w:bCs/>
        </w:rPr>
      </w:pPr>
    </w:p>
    <w:p w14:paraId="3002CA8C" w14:textId="77777777" w:rsidR="008A0E0F" w:rsidRPr="00244831" w:rsidRDefault="00326233" w:rsidP="00244831">
      <w:r w:rsidRPr="00244831">
        <w:t>Nem értelmezhető.</w:t>
      </w:r>
    </w:p>
    <w:p w14:paraId="76211773" w14:textId="77777777" w:rsidR="008A0E0F" w:rsidRPr="00244831" w:rsidRDefault="008A0E0F" w:rsidP="00244831"/>
    <w:p w14:paraId="6E8D98A0" w14:textId="783DAF51" w:rsidR="008A0E0F" w:rsidRPr="001B06C9" w:rsidRDefault="001B06C9" w:rsidP="001B06C9">
      <w:pPr>
        <w:keepNext/>
        <w:ind w:left="567" w:hanging="567"/>
        <w:rPr>
          <w:b/>
          <w:bCs/>
        </w:rPr>
      </w:pPr>
      <w:r w:rsidRPr="007B2FA7">
        <w:rPr>
          <w:b/>
          <w:bCs/>
        </w:rPr>
        <w:t>6.3</w:t>
      </w:r>
      <w:r w:rsidRPr="007B2FA7">
        <w:rPr>
          <w:b/>
          <w:bCs/>
        </w:rPr>
        <w:tab/>
      </w:r>
      <w:r w:rsidR="00326233" w:rsidRPr="001B06C9">
        <w:rPr>
          <w:b/>
          <w:bCs/>
        </w:rPr>
        <w:t>Felhasználhatósági időtartam</w:t>
      </w:r>
    </w:p>
    <w:p w14:paraId="47929133" w14:textId="77777777" w:rsidR="00E91E20" w:rsidRPr="001B06C9" w:rsidRDefault="00E91E20" w:rsidP="001B06C9">
      <w:pPr>
        <w:keepNext/>
        <w:ind w:left="567" w:hanging="567"/>
        <w:rPr>
          <w:b/>
          <w:bCs/>
        </w:rPr>
      </w:pPr>
    </w:p>
    <w:p w14:paraId="49252A16" w14:textId="7A069544" w:rsidR="008A0E0F" w:rsidRPr="00244831" w:rsidRDefault="004F3742" w:rsidP="00244831">
      <w:r w:rsidRPr="00244831">
        <w:t>2</w:t>
      </w:r>
      <w:r w:rsidR="00D66EA9">
        <w:t> év</w:t>
      </w:r>
    </w:p>
    <w:p w14:paraId="31CC607D" w14:textId="77777777" w:rsidR="008A0E0F" w:rsidRPr="00244831" w:rsidRDefault="008A0E0F" w:rsidP="00244831"/>
    <w:p w14:paraId="089E74BA" w14:textId="5D1E8E15" w:rsidR="008A0E0F" w:rsidRPr="001B06C9" w:rsidRDefault="001B06C9" w:rsidP="001B06C9">
      <w:pPr>
        <w:keepNext/>
        <w:ind w:left="567" w:hanging="567"/>
        <w:rPr>
          <w:b/>
          <w:bCs/>
        </w:rPr>
      </w:pPr>
      <w:r w:rsidRPr="007B2FA7">
        <w:rPr>
          <w:b/>
          <w:bCs/>
        </w:rPr>
        <w:t>6.4</w:t>
      </w:r>
      <w:r w:rsidRPr="007B2FA7">
        <w:rPr>
          <w:b/>
          <w:bCs/>
        </w:rPr>
        <w:tab/>
      </w:r>
      <w:r w:rsidR="00326233" w:rsidRPr="001B06C9">
        <w:rPr>
          <w:b/>
          <w:bCs/>
        </w:rPr>
        <w:t>Különleges tárolási előírások</w:t>
      </w:r>
    </w:p>
    <w:p w14:paraId="41F0CAD4" w14:textId="77777777" w:rsidR="008A0E0F" w:rsidRPr="001B06C9" w:rsidRDefault="008A0E0F" w:rsidP="001B06C9">
      <w:pPr>
        <w:keepNext/>
        <w:ind w:left="567" w:hanging="567"/>
        <w:rPr>
          <w:b/>
          <w:bCs/>
        </w:rPr>
      </w:pPr>
    </w:p>
    <w:p w14:paraId="4DA1F6E4" w14:textId="77777777" w:rsidR="008A0E0F" w:rsidRPr="00244831" w:rsidRDefault="00326233" w:rsidP="00244831">
      <w:r w:rsidRPr="00244831">
        <w:t>Ez a gyógyszer nem igényel különleges tárolást.</w:t>
      </w:r>
    </w:p>
    <w:p w14:paraId="143BD17C" w14:textId="77777777" w:rsidR="00E91E20" w:rsidRPr="00244831" w:rsidRDefault="00E91E20" w:rsidP="00244831"/>
    <w:p w14:paraId="0478E45E" w14:textId="646A4D26" w:rsidR="008A0E0F" w:rsidRPr="001B06C9" w:rsidRDefault="001B06C9" w:rsidP="001B06C9">
      <w:pPr>
        <w:keepNext/>
        <w:ind w:left="567" w:hanging="567"/>
        <w:rPr>
          <w:b/>
          <w:bCs/>
        </w:rPr>
      </w:pPr>
      <w:r w:rsidRPr="007B2FA7">
        <w:rPr>
          <w:b/>
          <w:bCs/>
        </w:rPr>
        <w:t>6.5</w:t>
      </w:r>
      <w:r w:rsidRPr="007B2FA7">
        <w:rPr>
          <w:b/>
          <w:bCs/>
        </w:rPr>
        <w:tab/>
      </w:r>
      <w:r w:rsidR="00326233" w:rsidRPr="001B06C9">
        <w:rPr>
          <w:b/>
          <w:bCs/>
        </w:rPr>
        <w:t>Csomagolás típusa és kiszerelése</w:t>
      </w:r>
    </w:p>
    <w:p w14:paraId="2A57EE22" w14:textId="77777777" w:rsidR="004F3742" w:rsidRPr="00F20A32" w:rsidRDefault="004F3742" w:rsidP="00D872BF">
      <w:pPr>
        <w:keepNext/>
        <w:rPr>
          <w:u w:val="single"/>
        </w:rPr>
      </w:pPr>
    </w:p>
    <w:p w14:paraId="0A57510B" w14:textId="3B5DB237" w:rsidR="004F3742" w:rsidRPr="00F20A32" w:rsidRDefault="00021DA0" w:rsidP="00D872BF">
      <w:pPr>
        <w:keepNext/>
        <w:rPr>
          <w:u w:val="single"/>
        </w:rPr>
      </w:pPr>
      <w:r w:rsidRPr="00F20A32">
        <w:rPr>
          <w:u w:val="single"/>
        </w:rPr>
        <w:t>Edoxaban Viatris</w:t>
      </w:r>
      <w:r w:rsidR="004F3742" w:rsidRPr="00F20A32">
        <w:rPr>
          <w:u w:val="single"/>
        </w:rPr>
        <w:t xml:space="preserve"> 15</w:t>
      </w:r>
      <w:r w:rsidR="006F672B">
        <w:rPr>
          <w:u w:val="single"/>
        </w:rPr>
        <w:t> mg</w:t>
      </w:r>
      <w:r w:rsidR="004F3742" w:rsidRPr="00F20A32">
        <w:rPr>
          <w:u w:val="single"/>
        </w:rPr>
        <w:t xml:space="preserve"> filmtabletta:</w:t>
      </w:r>
    </w:p>
    <w:p w14:paraId="52CCB96F" w14:textId="148AC9B1" w:rsidR="004F3742" w:rsidRPr="00F20A32" w:rsidRDefault="00021DA0" w:rsidP="00D872BF">
      <w:r w:rsidRPr="00F20A32">
        <w:t>Az Edoxaban Viatris</w:t>
      </w:r>
      <w:r w:rsidR="004F3742" w:rsidRPr="00F20A32">
        <w:t xml:space="preserve"> dobozonként 10 filmtablettát tartalmaz, átlátszó, színtelen alumínium</w:t>
      </w:r>
      <w:r w:rsidR="00F24974">
        <w:t>//</w:t>
      </w:r>
      <w:r w:rsidR="004F3742" w:rsidRPr="00F20A32">
        <w:t>PVC/PE/PVDC buborékcsomagolásban.</w:t>
      </w:r>
    </w:p>
    <w:p w14:paraId="12F2B822" w14:textId="77777777" w:rsidR="004F3742" w:rsidRPr="00F20A32" w:rsidRDefault="004F3742" w:rsidP="00D872BF"/>
    <w:p w14:paraId="048EBDE8" w14:textId="44D05EE3" w:rsidR="004F3742" w:rsidRPr="00F20A32" w:rsidRDefault="00021DA0" w:rsidP="00911051">
      <w:pPr>
        <w:numPr>
          <w:ilvl w:val="12"/>
          <w:numId w:val="0"/>
        </w:numPr>
        <w:rPr>
          <w:u w:val="single"/>
        </w:rPr>
      </w:pPr>
      <w:r w:rsidRPr="00F20A32">
        <w:rPr>
          <w:u w:val="single"/>
        </w:rPr>
        <w:t>Edoxaban Viatris</w:t>
      </w:r>
      <w:r w:rsidR="004F3742" w:rsidRPr="00F20A32">
        <w:rPr>
          <w:u w:val="single"/>
        </w:rPr>
        <w:t xml:space="preserve"> 30</w:t>
      </w:r>
      <w:r w:rsidR="006F672B">
        <w:rPr>
          <w:u w:val="single"/>
        </w:rPr>
        <w:t> mg</w:t>
      </w:r>
      <w:r w:rsidR="004F3742" w:rsidRPr="00F20A32">
        <w:rPr>
          <w:u w:val="single"/>
        </w:rPr>
        <w:t xml:space="preserve"> és 60</w:t>
      </w:r>
      <w:r w:rsidR="006F672B">
        <w:rPr>
          <w:u w:val="single"/>
        </w:rPr>
        <w:t> mg</w:t>
      </w:r>
      <w:r w:rsidR="004F3742" w:rsidRPr="00F20A32">
        <w:rPr>
          <w:u w:val="single"/>
        </w:rPr>
        <w:t xml:space="preserve"> filmtabletta:</w:t>
      </w:r>
    </w:p>
    <w:p w14:paraId="731820AE" w14:textId="08D50D99" w:rsidR="004F3742" w:rsidRPr="00F20A32" w:rsidRDefault="00021DA0" w:rsidP="00D872BF">
      <w:r w:rsidRPr="00F20A32">
        <w:t>Az Edoxaban Viatris</w:t>
      </w:r>
      <w:r w:rsidR="004F3742" w:rsidRPr="00F20A32">
        <w:t xml:space="preserve"> dobozonként 30 vagy 100 filmtablettát tartalmaz, átlátszó, színtelen alumínium</w:t>
      </w:r>
      <w:r w:rsidR="005D43D5">
        <w:t>//</w:t>
      </w:r>
      <w:r w:rsidR="004F3742" w:rsidRPr="00F20A32">
        <w:t>PVC/PE/PVDC buborékcsomagolásban.</w:t>
      </w:r>
    </w:p>
    <w:p w14:paraId="7FAAA446" w14:textId="2F8FCE8F" w:rsidR="004F3742" w:rsidRPr="00F20A32" w:rsidRDefault="00021DA0" w:rsidP="00D872BF">
      <w:r w:rsidRPr="00F20A32">
        <w:t>Az Edoxaban Viatris</w:t>
      </w:r>
      <w:r w:rsidR="004F3742" w:rsidRPr="00F20A32">
        <w:t xml:space="preserve"> dobozonként 30 vagy 100 filmtablettát tartalmaz, átlátszó, színtelen alumínium</w:t>
      </w:r>
      <w:r w:rsidR="005D43D5">
        <w:t>//</w:t>
      </w:r>
      <w:r w:rsidR="004F3742" w:rsidRPr="00F20A32">
        <w:t>PVC/PE/PVDC naptár</w:t>
      </w:r>
      <w:r w:rsidR="005D43D5">
        <w:t>jelzéses</w:t>
      </w:r>
      <w:r w:rsidR="004F3742" w:rsidRPr="00F20A32">
        <w:t xml:space="preserve"> buborékcsomagolásban.</w:t>
      </w:r>
    </w:p>
    <w:p w14:paraId="14B21C7C" w14:textId="77777777" w:rsidR="00E91E20" w:rsidRPr="00D872BF" w:rsidRDefault="00E91E20" w:rsidP="00D872BF"/>
    <w:p w14:paraId="6E2B4832" w14:textId="77777777" w:rsidR="008A0E0F" w:rsidRPr="00D872BF" w:rsidRDefault="00326233" w:rsidP="00D872BF">
      <w:r w:rsidRPr="00D872BF">
        <w:t>Nem feltétlenül mindegyik kiszerelés kerül kereskedelmi forgalomba.</w:t>
      </w:r>
    </w:p>
    <w:p w14:paraId="0D7D9E94" w14:textId="77777777" w:rsidR="008A0E0F" w:rsidRPr="00D872BF" w:rsidRDefault="008A0E0F" w:rsidP="00D872BF"/>
    <w:p w14:paraId="27394359" w14:textId="742F4D96" w:rsidR="008A0E0F" w:rsidRPr="001B06C9" w:rsidRDefault="001B06C9" w:rsidP="001B06C9">
      <w:pPr>
        <w:keepNext/>
        <w:ind w:left="567" w:hanging="567"/>
        <w:rPr>
          <w:b/>
          <w:bCs/>
        </w:rPr>
      </w:pPr>
      <w:r w:rsidRPr="007B2FA7">
        <w:rPr>
          <w:b/>
          <w:bCs/>
        </w:rPr>
        <w:t>6.6</w:t>
      </w:r>
      <w:r w:rsidRPr="007B2FA7">
        <w:rPr>
          <w:b/>
          <w:bCs/>
        </w:rPr>
        <w:tab/>
      </w:r>
      <w:r w:rsidR="00326233" w:rsidRPr="001B06C9">
        <w:rPr>
          <w:b/>
          <w:bCs/>
        </w:rPr>
        <w:t>A megsemmisítésre vonatkozó különleges óvintézkedések</w:t>
      </w:r>
      <w:r w:rsidR="004F3742" w:rsidRPr="001B06C9">
        <w:rPr>
          <w:b/>
          <w:bCs/>
        </w:rPr>
        <w:t xml:space="preserve"> és egyéb, a készítmény kezelésével kapcsolatos információk</w:t>
      </w:r>
    </w:p>
    <w:p w14:paraId="5AD96DEB" w14:textId="77777777" w:rsidR="008A0E0F" w:rsidRPr="001B06C9" w:rsidRDefault="008A0E0F" w:rsidP="001B06C9">
      <w:pPr>
        <w:keepNext/>
        <w:ind w:left="567" w:hanging="567"/>
        <w:rPr>
          <w:b/>
          <w:bCs/>
        </w:rPr>
      </w:pPr>
    </w:p>
    <w:p w14:paraId="625AC03D" w14:textId="77777777" w:rsidR="008A0E0F" w:rsidRPr="00D872BF" w:rsidRDefault="00326233" w:rsidP="00D872BF">
      <w:r w:rsidRPr="00D872BF">
        <w:t>Bármilyen fel nem használt gyógyszer, illetve hulladékanyag megsemmisítését a gyógyszerekre vonatkozó előírások szerint kell végrehajtani.</w:t>
      </w:r>
    </w:p>
    <w:p w14:paraId="646F0ADD" w14:textId="14B92C8D" w:rsidR="004F3742" w:rsidRPr="00D872BF" w:rsidRDefault="004F3742" w:rsidP="00D872BF">
      <w:r w:rsidRPr="00D872BF">
        <w:t>Az enterális szondán keresztül történő alkalmazás legfeljebb 12Fr és 49</w:t>
      </w:r>
      <w:r w:rsidR="00496D75" w:rsidRPr="00D872BF">
        <w:t> </w:t>
      </w:r>
      <w:r w:rsidRPr="00D872BF">
        <w:t xml:space="preserve">hüvelyk hosszúságú enterális szondákkal lehetséges. Egy </w:t>
      </w:r>
      <w:r w:rsidR="00E04286">
        <w:t xml:space="preserve">darab </w:t>
      </w:r>
      <w:r w:rsidRPr="00D872BF">
        <w:t>edoxabán tablettát össze kell törni, 75</w:t>
      </w:r>
      <w:r w:rsidR="00496D75" w:rsidRPr="00D872BF">
        <w:t> </w:t>
      </w:r>
      <w:r w:rsidRPr="00D872BF">
        <w:t xml:space="preserve">ml vízben szuszpendálni kell, és azonnal be kell adni az enterális szondán keresztül, majd a mozsarat és a pisztillust </w:t>
      </w:r>
      <w:r w:rsidRPr="00615360">
        <w:t>3</w:t>
      </w:r>
      <w:r w:rsidR="00496D75" w:rsidRPr="00615360">
        <w:t> × </w:t>
      </w:r>
      <w:r w:rsidRPr="00615360">
        <w:t>55</w:t>
      </w:r>
      <w:r w:rsidRPr="00D872BF">
        <w:t xml:space="preserve"> ml vízzel át kell öblíteni és ezt a folyadékot is be kell adni. A beadás kizárólag vízzel végezhető. A gondozók és az egészségügyi szakemberek számára nem szükségesek különleges óvintézkedések.</w:t>
      </w:r>
    </w:p>
    <w:p w14:paraId="4E8DC544" w14:textId="2B102B50" w:rsidR="008A0E0F" w:rsidRDefault="008A0E0F" w:rsidP="00D872BF"/>
    <w:p w14:paraId="6F7D8B58" w14:textId="77777777" w:rsidR="00252459" w:rsidRDefault="00252459" w:rsidP="00252459">
      <w:pPr>
        <w:rPr>
          <w:rFonts w:eastAsia="Times New Roman"/>
          <w:noProof/>
          <w:lang w:eastAsia="en-US"/>
        </w:rPr>
      </w:pPr>
      <w:r>
        <w:rPr>
          <w:rFonts w:eastAsia="Times New Roman"/>
          <w:b/>
          <w:bCs/>
          <w:noProof/>
          <w:lang w:eastAsia="en-US"/>
        </w:rPr>
        <w:t>Megjegyzés</w:t>
      </w:r>
      <w:r>
        <w:rPr>
          <w:rFonts w:eastAsia="Times New Roman"/>
          <w:noProof/>
          <w:lang w:eastAsia="en-US"/>
        </w:rPr>
        <w:t xml:space="preserve">: </w:t>
      </w:r>
      <w:r>
        <w:rPr>
          <w:b/>
        </w:rPr>
        <w:sym w:font="Wingdings" w:char="F058"/>
      </w:r>
      <w:r>
        <w:rPr>
          <w:rFonts w:eastAsia="Times New Roman"/>
          <w:noProof/>
          <w:lang w:eastAsia="en-US"/>
        </w:rPr>
        <w:t xml:space="preserve"> (egy keresztes)</w:t>
      </w:r>
    </w:p>
    <w:p w14:paraId="3E579D1D" w14:textId="77777777" w:rsidR="00252459" w:rsidRDefault="00252459" w:rsidP="00252459">
      <w:pPr>
        <w:rPr>
          <w:rFonts w:eastAsia="Times New Roman"/>
          <w:noProof/>
          <w:lang w:eastAsia="en-US"/>
        </w:rPr>
      </w:pPr>
      <w:r>
        <w:rPr>
          <w:rFonts w:eastAsia="Times New Roman"/>
          <w:b/>
          <w:bCs/>
          <w:noProof/>
          <w:lang w:eastAsia="en-US"/>
        </w:rPr>
        <w:t>Osztályozás</w:t>
      </w:r>
      <w:r>
        <w:rPr>
          <w:rFonts w:eastAsia="Times New Roman"/>
          <w:noProof/>
          <w:lang w:eastAsia="en-US"/>
        </w:rPr>
        <w:t>: II./1 csoport</w:t>
      </w:r>
    </w:p>
    <w:p w14:paraId="42333BF9" w14:textId="77777777" w:rsidR="00252459" w:rsidRDefault="00252459" w:rsidP="00252459">
      <w:pPr>
        <w:rPr>
          <w:rFonts w:eastAsia="Times New Roman"/>
          <w:noProof/>
          <w:lang w:eastAsia="en-US"/>
        </w:rPr>
      </w:pPr>
      <w:r>
        <w:rPr>
          <w:rFonts w:eastAsia="Times New Roman"/>
          <w:noProof/>
          <w:lang w:eastAsia="en-US"/>
        </w:rPr>
        <w:t>Korlátozott érvényű orvosi rendelvényhez kötött, szakorvosi/kórházi diagnózist követő járóbeteg-ellátásban alkalmazható gyógyszer (J).</w:t>
      </w:r>
    </w:p>
    <w:p w14:paraId="265A65DE" w14:textId="77777777" w:rsidR="00252459" w:rsidRPr="00D872BF" w:rsidRDefault="00252459" w:rsidP="00D872BF"/>
    <w:p w14:paraId="3D9DBFBF" w14:textId="77777777" w:rsidR="00E91E20" w:rsidRPr="00D872BF" w:rsidRDefault="00E91E20" w:rsidP="00D872BF"/>
    <w:p w14:paraId="2FD5AB21" w14:textId="65EDF079" w:rsidR="008A0E0F" w:rsidRDefault="001B06C9" w:rsidP="001B06C9">
      <w:pPr>
        <w:keepNext/>
        <w:ind w:left="567" w:hanging="567"/>
        <w:rPr>
          <w:b/>
          <w:bCs/>
        </w:rPr>
      </w:pPr>
      <w:r w:rsidRPr="007B2FA7">
        <w:rPr>
          <w:b/>
          <w:bCs/>
        </w:rPr>
        <w:t>7.</w:t>
      </w:r>
      <w:r w:rsidRPr="007B2FA7">
        <w:rPr>
          <w:b/>
          <w:bCs/>
        </w:rPr>
        <w:tab/>
      </w:r>
      <w:r w:rsidR="00326233" w:rsidRPr="001B06C9">
        <w:rPr>
          <w:b/>
          <w:bCs/>
        </w:rPr>
        <w:t>A FORGALOMBA HOZATALI ENGEDÉLY JOGOSULTJA</w:t>
      </w:r>
    </w:p>
    <w:p w14:paraId="2A7776CC" w14:textId="77777777" w:rsidR="001B06C9" w:rsidRPr="001B06C9" w:rsidRDefault="001B06C9" w:rsidP="001B06C9">
      <w:pPr>
        <w:keepNext/>
        <w:ind w:left="567" w:hanging="567"/>
        <w:rPr>
          <w:b/>
          <w:bCs/>
        </w:rPr>
      </w:pPr>
    </w:p>
    <w:p w14:paraId="089EDC36" w14:textId="77777777" w:rsidR="00F20A32" w:rsidRDefault="00F20A32" w:rsidP="00F20A32">
      <w:pPr>
        <w:keepNext/>
        <w:numPr>
          <w:ilvl w:val="12"/>
          <w:numId w:val="0"/>
        </w:numPr>
      </w:pPr>
      <w:r>
        <w:t>Viatris Limited</w:t>
      </w:r>
    </w:p>
    <w:p w14:paraId="5172B478" w14:textId="77777777" w:rsidR="00F20A32" w:rsidRDefault="00F20A32" w:rsidP="00F20A32">
      <w:pPr>
        <w:keepNext/>
        <w:numPr>
          <w:ilvl w:val="12"/>
          <w:numId w:val="0"/>
        </w:numPr>
      </w:pPr>
      <w:r>
        <w:t>Damastown Industrial Park</w:t>
      </w:r>
    </w:p>
    <w:p w14:paraId="388249EB" w14:textId="77777777" w:rsidR="00F20A32" w:rsidRDefault="00F20A32" w:rsidP="00F20A32">
      <w:pPr>
        <w:keepNext/>
        <w:numPr>
          <w:ilvl w:val="12"/>
          <w:numId w:val="0"/>
        </w:numPr>
      </w:pPr>
      <w:r>
        <w:t>Mulhuddart, Dublin 15</w:t>
      </w:r>
    </w:p>
    <w:p w14:paraId="795A8C8B" w14:textId="77777777" w:rsidR="00F20A32" w:rsidRDefault="00F20A32" w:rsidP="00F20A32">
      <w:pPr>
        <w:pStyle w:val="Szvegtrzs"/>
      </w:pPr>
      <w:r>
        <w:t>Dublin</w:t>
      </w:r>
    </w:p>
    <w:p w14:paraId="14472DD0" w14:textId="2EB28E13" w:rsidR="00A05840" w:rsidRPr="00D872BF" w:rsidRDefault="00F20A32" w:rsidP="00F20A32">
      <w:pPr>
        <w:pStyle w:val="Szvegtrzs"/>
      </w:pPr>
      <w:r>
        <w:t>Írország</w:t>
      </w:r>
    </w:p>
    <w:p w14:paraId="3C8EAB77" w14:textId="77777777" w:rsidR="00E91E20" w:rsidRPr="00D872BF" w:rsidRDefault="00E91E20" w:rsidP="00D872BF"/>
    <w:p w14:paraId="68C8505C" w14:textId="68810588" w:rsidR="00D872BF" w:rsidRPr="00615360" w:rsidRDefault="001B06C9" w:rsidP="00615360">
      <w:pPr>
        <w:keepNext/>
        <w:ind w:left="567" w:hanging="567"/>
        <w:rPr>
          <w:b/>
          <w:bCs/>
        </w:rPr>
      </w:pPr>
      <w:r w:rsidRPr="007B2FA7">
        <w:rPr>
          <w:b/>
          <w:bCs/>
          <w:lang w:val="it-IT"/>
        </w:rPr>
        <w:t>8.</w:t>
      </w:r>
      <w:r w:rsidRPr="007B2FA7">
        <w:rPr>
          <w:b/>
          <w:bCs/>
          <w:lang w:val="it-IT"/>
        </w:rPr>
        <w:tab/>
      </w:r>
      <w:r w:rsidR="00326233" w:rsidRPr="001B06C9">
        <w:rPr>
          <w:b/>
          <w:bCs/>
        </w:rPr>
        <w:t>A FORGALOMBA HOZATALI ENGEDÉLY SZÁMA(I)</w:t>
      </w:r>
    </w:p>
    <w:p w14:paraId="17CD6053" w14:textId="7569CF81" w:rsidR="00C04CD1" w:rsidRDefault="00C04CD1" w:rsidP="00D872BF"/>
    <w:p w14:paraId="4352512B" w14:textId="2D2252DC" w:rsidR="00C04CD1" w:rsidRPr="00F243C4" w:rsidRDefault="00C04CD1" w:rsidP="00C04CD1">
      <w:pPr>
        <w:rPr>
          <w:u w:val="single"/>
        </w:rPr>
      </w:pPr>
      <w:r w:rsidRPr="00E04286">
        <w:rPr>
          <w:u w:val="single"/>
        </w:rPr>
        <w:t>Edoxaban Viatris 15</w:t>
      </w:r>
      <w:r w:rsidR="00F243C4">
        <w:rPr>
          <w:u w:val="single"/>
        </w:rPr>
        <w:t> mg filmtabletta</w:t>
      </w:r>
    </w:p>
    <w:p w14:paraId="4800B517" w14:textId="61B4ABA7" w:rsidR="00C04CD1" w:rsidRDefault="00F243C4" w:rsidP="00C04CD1">
      <w:r>
        <w:t>OGYI-T-24531/01     10×</w:t>
      </w:r>
      <w:r w:rsidR="00C04CD1">
        <w:t xml:space="preserve">      alumínium//PVC/PE/PVDC buborékcsomagolásban</w:t>
      </w:r>
    </w:p>
    <w:p w14:paraId="5E2FFE5B" w14:textId="77777777" w:rsidR="00C04CD1" w:rsidRPr="00E04286" w:rsidRDefault="00C04CD1" w:rsidP="00C04CD1">
      <w:pPr>
        <w:rPr>
          <w:u w:val="single"/>
        </w:rPr>
      </w:pPr>
    </w:p>
    <w:p w14:paraId="4B24ECC8" w14:textId="34184436" w:rsidR="00C04CD1" w:rsidRPr="00F243C4" w:rsidRDefault="00C04CD1" w:rsidP="00C04CD1">
      <w:pPr>
        <w:rPr>
          <w:u w:val="single"/>
        </w:rPr>
      </w:pPr>
      <w:r w:rsidRPr="00E04286">
        <w:rPr>
          <w:u w:val="single"/>
        </w:rPr>
        <w:t>Edox</w:t>
      </w:r>
      <w:r w:rsidR="00F243C4">
        <w:rPr>
          <w:u w:val="single"/>
        </w:rPr>
        <w:t>aban Viatris 30 mg filmtabletta</w:t>
      </w:r>
    </w:p>
    <w:p w14:paraId="629C8581" w14:textId="6EA2D2C3" w:rsidR="00C04CD1" w:rsidRDefault="00F243C4" w:rsidP="00C04CD1">
      <w:r>
        <w:t>OGYI-T-24531/02     30×</w:t>
      </w:r>
      <w:r w:rsidR="00C04CD1">
        <w:t xml:space="preserve">      alumínium//PVC/PE/PVDC</w:t>
      </w:r>
      <w:r>
        <w:t xml:space="preserve"> buborékcsomagolásban</w:t>
      </w:r>
    </w:p>
    <w:p w14:paraId="29BA7F54" w14:textId="521B5F1B" w:rsidR="00C04CD1" w:rsidRDefault="00F243C4" w:rsidP="00C04CD1">
      <w:r>
        <w:t>OGYI-T-24531/03     30×</w:t>
      </w:r>
      <w:r w:rsidR="00C04CD1">
        <w:t xml:space="preserve">      alumínium//PVC/PE/PVDC naptá</w:t>
      </w:r>
      <w:r>
        <w:t>rjelzéses buborékcsomagolásban</w:t>
      </w:r>
    </w:p>
    <w:p w14:paraId="72B38EB5" w14:textId="56D27855" w:rsidR="00C04CD1" w:rsidRDefault="00F243C4" w:rsidP="00C04CD1">
      <w:r>
        <w:t>OGYI-T-24531/04     100×</w:t>
      </w:r>
      <w:r w:rsidR="00C04CD1">
        <w:t xml:space="preserve">    alumínium//PVC/PE/PVDC buborékcsom</w:t>
      </w:r>
      <w:r>
        <w:t>agolásban</w:t>
      </w:r>
    </w:p>
    <w:p w14:paraId="6D76A3BF" w14:textId="2259A9AA" w:rsidR="00C04CD1" w:rsidRDefault="00F243C4" w:rsidP="00C04CD1">
      <w:r>
        <w:t>OGYI-T-24531/05     100×</w:t>
      </w:r>
      <w:r w:rsidR="00C04CD1">
        <w:t xml:space="preserve">    alumínium//PVC/PE/PVDC naptárjelzéses </w:t>
      </w:r>
      <w:r>
        <w:t>buborékcsomagolásban</w:t>
      </w:r>
    </w:p>
    <w:p w14:paraId="7B74C919" w14:textId="77777777" w:rsidR="00C04CD1" w:rsidRDefault="00C04CD1" w:rsidP="00C04CD1"/>
    <w:p w14:paraId="0B27F010" w14:textId="6E34114A" w:rsidR="00C04CD1" w:rsidRPr="00F243C4" w:rsidRDefault="00C04CD1" w:rsidP="00C04CD1">
      <w:pPr>
        <w:rPr>
          <w:u w:val="single"/>
        </w:rPr>
      </w:pPr>
      <w:r w:rsidRPr="00E04286">
        <w:rPr>
          <w:u w:val="single"/>
        </w:rPr>
        <w:t>Edox</w:t>
      </w:r>
      <w:r w:rsidR="003F39D3">
        <w:rPr>
          <w:u w:val="single"/>
        </w:rPr>
        <w:t>aban Viatris 6</w:t>
      </w:r>
      <w:r w:rsidR="00F243C4">
        <w:rPr>
          <w:u w:val="single"/>
        </w:rPr>
        <w:t>0 mg filmtabletta</w:t>
      </w:r>
    </w:p>
    <w:p w14:paraId="163149D1" w14:textId="6B04D855" w:rsidR="00C04CD1" w:rsidRDefault="00F243C4" w:rsidP="00C04CD1">
      <w:r>
        <w:t>OGYI-T-24531/06     30×</w:t>
      </w:r>
      <w:r w:rsidR="00C04CD1">
        <w:t xml:space="preserve">     alumínium//P</w:t>
      </w:r>
      <w:r>
        <w:t>VC/PE/PVDC buborékcsomagolásban</w:t>
      </w:r>
    </w:p>
    <w:p w14:paraId="7BE98CA5" w14:textId="6CB31C41" w:rsidR="00C04CD1" w:rsidRDefault="00C04CD1" w:rsidP="00C04CD1">
      <w:r>
        <w:t>OGYI-T-24531/0</w:t>
      </w:r>
      <w:r w:rsidR="00F243C4">
        <w:t>7     30×</w:t>
      </w:r>
      <w:r>
        <w:t xml:space="preserve">      alumínium//PVC/PE/PVDC naptárjelzéses </w:t>
      </w:r>
      <w:r w:rsidR="00F243C4">
        <w:t>buborékcsomagolásban</w:t>
      </w:r>
    </w:p>
    <w:p w14:paraId="49C59F36" w14:textId="3FFF9050" w:rsidR="00C04CD1" w:rsidRDefault="00F243C4" w:rsidP="00C04CD1">
      <w:r>
        <w:t>OGYI-T-24531/08     100×</w:t>
      </w:r>
      <w:r w:rsidR="00C04CD1">
        <w:t xml:space="preserve">    alumínium//PVC/P</w:t>
      </w:r>
      <w:r>
        <w:t>E/PVDC buborékcsomagolásban</w:t>
      </w:r>
    </w:p>
    <w:p w14:paraId="774A7F39" w14:textId="45BA8C30" w:rsidR="00C04CD1" w:rsidRDefault="00F243C4" w:rsidP="00C04CD1">
      <w:r>
        <w:t>OGYI-T-24531/09     100×</w:t>
      </w:r>
      <w:r w:rsidR="00C04CD1">
        <w:t xml:space="preserve">    alumínium//PVC/PE/PVDC naptárjelzéses buborékcsomagolásban</w:t>
      </w:r>
    </w:p>
    <w:p w14:paraId="0414702E" w14:textId="40856591" w:rsidR="00615360" w:rsidRDefault="00615360" w:rsidP="00C04CD1"/>
    <w:p w14:paraId="58963D7F" w14:textId="77777777" w:rsidR="00615360" w:rsidRPr="00D872BF" w:rsidRDefault="00615360" w:rsidP="00C04CD1"/>
    <w:p w14:paraId="4DAAC56A" w14:textId="4C03FD34" w:rsidR="008A0E0F" w:rsidRPr="001B06C9" w:rsidRDefault="001B06C9" w:rsidP="001B06C9">
      <w:pPr>
        <w:keepNext/>
        <w:ind w:left="567" w:hanging="567"/>
        <w:rPr>
          <w:b/>
          <w:bCs/>
        </w:rPr>
      </w:pPr>
      <w:r w:rsidRPr="007B2FA7">
        <w:rPr>
          <w:b/>
          <w:bCs/>
        </w:rPr>
        <w:t>9.</w:t>
      </w:r>
      <w:r w:rsidRPr="007B2FA7">
        <w:rPr>
          <w:b/>
          <w:bCs/>
        </w:rPr>
        <w:tab/>
      </w:r>
      <w:r w:rsidR="00326233" w:rsidRPr="001B06C9">
        <w:rPr>
          <w:b/>
          <w:bCs/>
        </w:rPr>
        <w:t>A FORGALOMBA HOZATALI ENGEDÉLY ELSŐ KIADÁSÁNAK/ MEGÚJÍTÁSÁNAK DÁTUMA</w:t>
      </w:r>
    </w:p>
    <w:p w14:paraId="40F65CAC" w14:textId="77777777" w:rsidR="00E91E20" w:rsidRPr="001B06C9" w:rsidRDefault="00E91E20" w:rsidP="001B06C9">
      <w:pPr>
        <w:keepNext/>
        <w:ind w:left="567" w:hanging="567"/>
        <w:rPr>
          <w:b/>
          <w:bCs/>
        </w:rPr>
      </w:pPr>
    </w:p>
    <w:p w14:paraId="3760AAC3" w14:textId="19DE26CA" w:rsidR="008A0E0F" w:rsidRDefault="00615360" w:rsidP="00D872BF">
      <w:r w:rsidRPr="00615360">
        <w:t>A forgalomba hozatali engedély első kiadásának dátuma: 2025. február 20.</w:t>
      </w:r>
    </w:p>
    <w:p w14:paraId="4DCCBB85" w14:textId="77777777" w:rsidR="00615360" w:rsidRPr="00D872BF" w:rsidRDefault="00615360" w:rsidP="00D872BF"/>
    <w:p w14:paraId="1283D92D" w14:textId="0DCEA7B2" w:rsidR="008A0E0F" w:rsidRPr="001B06C9" w:rsidRDefault="001B06C9" w:rsidP="001B06C9">
      <w:pPr>
        <w:keepNext/>
        <w:ind w:left="567" w:hanging="567"/>
        <w:rPr>
          <w:b/>
          <w:bCs/>
        </w:rPr>
      </w:pPr>
      <w:r w:rsidRPr="007B2FA7">
        <w:rPr>
          <w:b/>
          <w:bCs/>
        </w:rPr>
        <w:t>10.</w:t>
      </w:r>
      <w:r w:rsidRPr="007B2FA7">
        <w:rPr>
          <w:b/>
          <w:bCs/>
        </w:rPr>
        <w:tab/>
      </w:r>
      <w:r w:rsidR="00326233" w:rsidRPr="001B06C9">
        <w:rPr>
          <w:b/>
          <w:bCs/>
        </w:rPr>
        <w:t>A SZÖVEG ELLENŐRZÉSÉNEK DÁTUMA</w:t>
      </w:r>
    </w:p>
    <w:p w14:paraId="7F4A766A" w14:textId="77777777" w:rsidR="00E91E20" w:rsidRPr="001B06C9" w:rsidRDefault="00E91E20" w:rsidP="001B06C9">
      <w:pPr>
        <w:keepNext/>
        <w:ind w:left="567" w:hanging="567"/>
        <w:rPr>
          <w:b/>
          <w:bCs/>
        </w:rPr>
      </w:pPr>
    </w:p>
    <w:p w14:paraId="3F3C1414" w14:textId="37BF6058" w:rsidR="00326233" w:rsidRPr="00565B8D" w:rsidRDefault="00AC041D" w:rsidP="00565B8D">
      <w:r>
        <w:t>2025. február 20.</w:t>
      </w:r>
    </w:p>
    <w:sectPr w:rsidR="00326233" w:rsidRPr="00565B8D" w:rsidSect="009553DE">
      <w:headerReference w:type="default" r:id="rId9"/>
      <w:footerReference w:type="default" r:id="rId10"/>
      <w:footerReference w:type="first" r:id="rId11"/>
      <w:type w:val="continuous"/>
      <w:pgSz w:w="11910" w:h="16840" w:code="9"/>
      <w:pgMar w:top="1134" w:right="1418" w:bottom="1134" w:left="1418" w:header="737" w:footer="737" w:gutter="0"/>
      <w:cols w:space="720"/>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45D203" w16cid:durableId="2B43821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6F7DB" w14:textId="77777777" w:rsidR="00411445" w:rsidRDefault="00411445">
      <w:r>
        <w:separator/>
      </w:r>
    </w:p>
  </w:endnote>
  <w:endnote w:type="continuationSeparator" w:id="0">
    <w:p w14:paraId="69AF6E28" w14:textId="77777777" w:rsidR="00411445" w:rsidRDefault="00411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EDB19" w14:textId="061EC70C" w:rsidR="00411445" w:rsidRPr="003D6CD3" w:rsidRDefault="00411445" w:rsidP="00060B65">
    <w:pPr>
      <w:ind w:left="62"/>
      <w:jc w:val="center"/>
      <w:rPr>
        <w:rFonts w:ascii="Arial"/>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678F0" w14:textId="77777777" w:rsidR="00A41660" w:rsidRPr="00A41660" w:rsidRDefault="00A41660" w:rsidP="00A41660">
    <w:pPr>
      <w:tabs>
        <w:tab w:val="center" w:pos="4536"/>
        <w:tab w:val="right" w:pos="9072"/>
      </w:tabs>
      <w:rPr>
        <w:rFonts w:eastAsia="Times New Roman"/>
        <w:sz w:val="18"/>
        <w:szCs w:val="18"/>
      </w:rPr>
    </w:pPr>
    <w:r w:rsidRPr="00A41660">
      <w:rPr>
        <w:rFonts w:eastAsia="Times New Roman"/>
        <w:sz w:val="18"/>
        <w:szCs w:val="18"/>
      </w:rPr>
      <w:t>NNGYK/GYSZ/20279/2024</w:t>
    </w:r>
  </w:p>
  <w:p w14:paraId="080A413F" w14:textId="77777777" w:rsidR="00A41660" w:rsidRPr="00A41660" w:rsidRDefault="00A41660" w:rsidP="00A41660">
    <w:pPr>
      <w:tabs>
        <w:tab w:val="center" w:pos="4536"/>
        <w:tab w:val="right" w:pos="9072"/>
      </w:tabs>
      <w:rPr>
        <w:rFonts w:eastAsia="Times New Roman"/>
        <w:sz w:val="18"/>
        <w:szCs w:val="18"/>
      </w:rPr>
    </w:pPr>
    <w:r w:rsidRPr="00A41660">
      <w:rPr>
        <w:rFonts w:eastAsia="Times New Roman"/>
        <w:sz w:val="18"/>
        <w:szCs w:val="18"/>
      </w:rPr>
      <w:t>NNGYK/GYSZ/20284/2024</w:t>
    </w:r>
  </w:p>
  <w:p w14:paraId="1224E200" w14:textId="3F42619E" w:rsidR="00A41660" w:rsidRPr="009553DE" w:rsidRDefault="00A41660" w:rsidP="009553DE">
    <w:pPr>
      <w:tabs>
        <w:tab w:val="center" w:pos="4536"/>
        <w:tab w:val="right" w:pos="9072"/>
      </w:tabs>
      <w:rPr>
        <w:rFonts w:eastAsia="Times New Roman"/>
        <w:sz w:val="18"/>
        <w:szCs w:val="18"/>
      </w:rPr>
    </w:pPr>
    <w:r w:rsidRPr="00A41660">
      <w:rPr>
        <w:rFonts w:eastAsia="Times New Roman"/>
        <w:sz w:val="18"/>
        <w:szCs w:val="18"/>
      </w:rPr>
      <w:t>NNGYK/GYSZ/20285/2024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875D6" w14:textId="77777777" w:rsidR="00411445" w:rsidRDefault="00411445">
      <w:r>
        <w:separator/>
      </w:r>
    </w:p>
  </w:footnote>
  <w:footnote w:type="continuationSeparator" w:id="0">
    <w:p w14:paraId="1C2365D4" w14:textId="77777777" w:rsidR="00411445" w:rsidRDefault="00411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7827860"/>
      <w:docPartObj>
        <w:docPartGallery w:val="Page Numbers (Top of Page)"/>
        <w:docPartUnique/>
      </w:docPartObj>
    </w:sdtPr>
    <w:sdtEndPr>
      <w:rPr>
        <w:sz w:val="18"/>
        <w:szCs w:val="18"/>
      </w:rPr>
    </w:sdtEndPr>
    <w:sdtContent>
      <w:p w14:paraId="018721D4" w14:textId="79A72C95" w:rsidR="00411445" w:rsidRPr="009553DE" w:rsidRDefault="00411445">
        <w:pPr>
          <w:pStyle w:val="lfej"/>
          <w:jc w:val="center"/>
          <w:rPr>
            <w:sz w:val="18"/>
            <w:szCs w:val="18"/>
          </w:rPr>
        </w:pPr>
        <w:r w:rsidRPr="009553DE">
          <w:rPr>
            <w:sz w:val="18"/>
            <w:szCs w:val="18"/>
          </w:rPr>
          <w:fldChar w:fldCharType="begin"/>
        </w:r>
        <w:r w:rsidRPr="009553DE">
          <w:rPr>
            <w:sz w:val="18"/>
            <w:szCs w:val="18"/>
          </w:rPr>
          <w:instrText>PAGE   \* MERGEFORMAT</w:instrText>
        </w:r>
        <w:r w:rsidRPr="009553DE">
          <w:rPr>
            <w:sz w:val="18"/>
            <w:szCs w:val="18"/>
          </w:rPr>
          <w:fldChar w:fldCharType="separate"/>
        </w:r>
        <w:r w:rsidR="0046508D">
          <w:rPr>
            <w:noProof/>
            <w:sz w:val="18"/>
            <w:szCs w:val="18"/>
          </w:rPr>
          <w:t>10</w:t>
        </w:r>
        <w:r w:rsidRPr="009553DE">
          <w:rPr>
            <w:sz w:val="18"/>
            <w:szCs w:val="18"/>
          </w:rPr>
          <w:fldChar w:fldCharType="end"/>
        </w:r>
      </w:p>
    </w:sdtContent>
  </w:sdt>
  <w:p w14:paraId="08A212E3" w14:textId="77777777" w:rsidR="00411445" w:rsidRDefault="00411445">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27F9"/>
    <w:multiLevelType w:val="hybridMultilevel"/>
    <w:tmpl w:val="7700E17A"/>
    <w:lvl w:ilvl="0" w:tplc="91A84FE8">
      <w:numFmt w:val="bullet"/>
      <w:lvlText w:val=""/>
      <w:lvlJc w:val="left"/>
      <w:pPr>
        <w:ind w:left="806" w:hanging="570"/>
      </w:pPr>
      <w:rPr>
        <w:rFonts w:ascii="Symbol" w:eastAsia="Symbol" w:hAnsi="Symbol" w:cs="Symbol" w:hint="default"/>
        <w:b w:val="0"/>
        <w:bCs w:val="0"/>
        <w:i w:val="0"/>
        <w:iCs w:val="0"/>
        <w:spacing w:val="0"/>
        <w:w w:val="100"/>
        <w:sz w:val="24"/>
        <w:szCs w:val="24"/>
        <w:lang w:val="hu-HU" w:eastAsia="en-US" w:bidi="ar-SA"/>
      </w:rPr>
    </w:lvl>
    <w:lvl w:ilvl="1" w:tplc="DEA4F278">
      <w:numFmt w:val="bullet"/>
      <w:lvlText w:val="•"/>
      <w:lvlJc w:val="left"/>
      <w:pPr>
        <w:ind w:left="1726" w:hanging="570"/>
      </w:pPr>
      <w:rPr>
        <w:rFonts w:hint="default"/>
        <w:lang w:val="hu-HU" w:eastAsia="en-US" w:bidi="ar-SA"/>
      </w:rPr>
    </w:lvl>
    <w:lvl w:ilvl="2" w:tplc="86BAEF3A">
      <w:numFmt w:val="bullet"/>
      <w:lvlText w:val="•"/>
      <w:lvlJc w:val="left"/>
      <w:pPr>
        <w:ind w:left="2653" w:hanging="570"/>
      </w:pPr>
      <w:rPr>
        <w:rFonts w:hint="default"/>
        <w:lang w:val="hu-HU" w:eastAsia="en-US" w:bidi="ar-SA"/>
      </w:rPr>
    </w:lvl>
    <w:lvl w:ilvl="3" w:tplc="19E0F26A">
      <w:numFmt w:val="bullet"/>
      <w:lvlText w:val="•"/>
      <w:lvlJc w:val="left"/>
      <w:pPr>
        <w:ind w:left="3580" w:hanging="570"/>
      </w:pPr>
      <w:rPr>
        <w:rFonts w:hint="default"/>
        <w:lang w:val="hu-HU" w:eastAsia="en-US" w:bidi="ar-SA"/>
      </w:rPr>
    </w:lvl>
    <w:lvl w:ilvl="4" w:tplc="79A42580">
      <w:numFmt w:val="bullet"/>
      <w:lvlText w:val="•"/>
      <w:lvlJc w:val="left"/>
      <w:pPr>
        <w:ind w:left="4507" w:hanging="570"/>
      </w:pPr>
      <w:rPr>
        <w:rFonts w:hint="default"/>
        <w:lang w:val="hu-HU" w:eastAsia="en-US" w:bidi="ar-SA"/>
      </w:rPr>
    </w:lvl>
    <w:lvl w:ilvl="5" w:tplc="084C8D10">
      <w:numFmt w:val="bullet"/>
      <w:lvlText w:val="•"/>
      <w:lvlJc w:val="left"/>
      <w:pPr>
        <w:ind w:left="5433" w:hanging="570"/>
      </w:pPr>
      <w:rPr>
        <w:rFonts w:hint="default"/>
        <w:lang w:val="hu-HU" w:eastAsia="en-US" w:bidi="ar-SA"/>
      </w:rPr>
    </w:lvl>
    <w:lvl w:ilvl="6" w:tplc="47E697B8">
      <w:numFmt w:val="bullet"/>
      <w:lvlText w:val="•"/>
      <w:lvlJc w:val="left"/>
      <w:pPr>
        <w:ind w:left="6360" w:hanging="570"/>
      </w:pPr>
      <w:rPr>
        <w:rFonts w:hint="default"/>
        <w:lang w:val="hu-HU" w:eastAsia="en-US" w:bidi="ar-SA"/>
      </w:rPr>
    </w:lvl>
    <w:lvl w:ilvl="7" w:tplc="1DEC34BC">
      <w:numFmt w:val="bullet"/>
      <w:lvlText w:val="•"/>
      <w:lvlJc w:val="left"/>
      <w:pPr>
        <w:ind w:left="7287" w:hanging="570"/>
      </w:pPr>
      <w:rPr>
        <w:rFonts w:hint="default"/>
        <w:lang w:val="hu-HU" w:eastAsia="en-US" w:bidi="ar-SA"/>
      </w:rPr>
    </w:lvl>
    <w:lvl w:ilvl="8" w:tplc="7ECE3CB0">
      <w:numFmt w:val="bullet"/>
      <w:lvlText w:val="•"/>
      <w:lvlJc w:val="left"/>
      <w:pPr>
        <w:ind w:left="8214" w:hanging="570"/>
      </w:pPr>
      <w:rPr>
        <w:rFonts w:hint="default"/>
        <w:lang w:val="hu-HU" w:eastAsia="en-US" w:bidi="ar-SA"/>
      </w:rPr>
    </w:lvl>
  </w:abstractNum>
  <w:abstractNum w:abstractNumId="1" w15:restartNumberingAfterBreak="0">
    <w:nsid w:val="08A8341C"/>
    <w:multiLevelType w:val="hybridMultilevel"/>
    <w:tmpl w:val="2C60D9F6"/>
    <w:lvl w:ilvl="0" w:tplc="ECC62A2A">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035D9C"/>
    <w:multiLevelType w:val="hybridMultilevel"/>
    <w:tmpl w:val="FD88E6D6"/>
    <w:lvl w:ilvl="0" w:tplc="3F0E77F8">
      <w:start w:val="1"/>
      <w:numFmt w:val="upperRoman"/>
      <w:lvlText w:val="%1."/>
      <w:lvlJc w:val="left"/>
      <w:pPr>
        <w:ind w:left="3420" w:hanging="195"/>
        <w:jc w:val="right"/>
      </w:pPr>
      <w:rPr>
        <w:rFonts w:ascii="Times New Roman" w:eastAsia="Times New Roman" w:hAnsi="Times New Roman" w:cs="Times New Roman" w:hint="default"/>
        <w:b/>
        <w:bCs/>
        <w:i w:val="0"/>
        <w:iCs w:val="0"/>
        <w:spacing w:val="-1"/>
        <w:w w:val="99"/>
        <w:sz w:val="22"/>
        <w:szCs w:val="22"/>
        <w:lang w:val="hu-HU" w:eastAsia="en-US" w:bidi="ar-SA"/>
      </w:rPr>
    </w:lvl>
    <w:lvl w:ilvl="1" w:tplc="00088FB2">
      <w:numFmt w:val="bullet"/>
      <w:lvlText w:val="•"/>
      <w:lvlJc w:val="left"/>
      <w:pPr>
        <w:ind w:left="4084" w:hanging="195"/>
      </w:pPr>
      <w:rPr>
        <w:rFonts w:hint="default"/>
        <w:lang w:val="hu-HU" w:eastAsia="en-US" w:bidi="ar-SA"/>
      </w:rPr>
    </w:lvl>
    <w:lvl w:ilvl="2" w:tplc="0B286FB2">
      <w:numFmt w:val="bullet"/>
      <w:lvlText w:val="•"/>
      <w:lvlJc w:val="left"/>
      <w:pPr>
        <w:ind w:left="4749" w:hanging="195"/>
      </w:pPr>
      <w:rPr>
        <w:rFonts w:hint="default"/>
        <w:lang w:val="hu-HU" w:eastAsia="en-US" w:bidi="ar-SA"/>
      </w:rPr>
    </w:lvl>
    <w:lvl w:ilvl="3" w:tplc="81A039AC">
      <w:numFmt w:val="bullet"/>
      <w:lvlText w:val="•"/>
      <w:lvlJc w:val="left"/>
      <w:pPr>
        <w:ind w:left="5414" w:hanging="195"/>
      </w:pPr>
      <w:rPr>
        <w:rFonts w:hint="default"/>
        <w:lang w:val="hu-HU" w:eastAsia="en-US" w:bidi="ar-SA"/>
      </w:rPr>
    </w:lvl>
    <w:lvl w:ilvl="4" w:tplc="D3FC15C4">
      <w:numFmt w:val="bullet"/>
      <w:lvlText w:val="•"/>
      <w:lvlJc w:val="left"/>
      <w:pPr>
        <w:ind w:left="6079" w:hanging="195"/>
      </w:pPr>
      <w:rPr>
        <w:rFonts w:hint="default"/>
        <w:lang w:val="hu-HU" w:eastAsia="en-US" w:bidi="ar-SA"/>
      </w:rPr>
    </w:lvl>
    <w:lvl w:ilvl="5" w:tplc="56964432">
      <w:numFmt w:val="bullet"/>
      <w:lvlText w:val="•"/>
      <w:lvlJc w:val="left"/>
      <w:pPr>
        <w:ind w:left="6743" w:hanging="195"/>
      </w:pPr>
      <w:rPr>
        <w:rFonts w:hint="default"/>
        <w:lang w:val="hu-HU" w:eastAsia="en-US" w:bidi="ar-SA"/>
      </w:rPr>
    </w:lvl>
    <w:lvl w:ilvl="6" w:tplc="982C6090">
      <w:numFmt w:val="bullet"/>
      <w:lvlText w:val="•"/>
      <w:lvlJc w:val="left"/>
      <w:pPr>
        <w:ind w:left="7408" w:hanging="195"/>
      </w:pPr>
      <w:rPr>
        <w:rFonts w:hint="default"/>
        <w:lang w:val="hu-HU" w:eastAsia="en-US" w:bidi="ar-SA"/>
      </w:rPr>
    </w:lvl>
    <w:lvl w:ilvl="7" w:tplc="0C2A19BE">
      <w:numFmt w:val="bullet"/>
      <w:lvlText w:val="•"/>
      <w:lvlJc w:val="left"/>
      <w:pPr>
        <w:ind w:left="8073" w:hanging="195"/>
      </w:pPr>
      <w:rPr>
        <w:rFonts w:hint="default"/>
        <w:lang w:val="hu-HU" w:eastAsia="en-US" w:bidi="ar-SA"/>
      </w:rPr>
    </w:lvl>
    <w:lvl w:ilvl="8" w:tplc="056A2714">
      <w:numFmt w:val="bullet"/>
      <w:lvlText w:val="•"/>
      <w:lvlJc w:val="left"/>
      <w:pPr>
        <w:ind w:left="8738" w:hanging="195"/>
      </w:pPr>
      <w:rPr>
        <w:rFonts w:hint="default"/>
        <w:lang w:val="hu-HU" w:eastAsia="en-US" w:bidi="ar-SA"/>
      </w:rPr>
    </w:lvl>
  </w:abstractNum>
  <w:abstractNum w:abstractNumId="3" w15:restartNumberingAfterBreak="0">
    <w:nsid w:val="0A4C3A87"/>
    <w:multiLevelType w:val="hybridMultilevel"/>
    <w:tmpl w:val="13FC0A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E40F56"/>
    <w:multiLevelType w:val="hybridMultilevel"/>
    <w:tmpl w:val="EE666D78"/>
    <w:lvl w:ilvl="0" w:tplc="30741B20">
      <w:start w:val="1"/>
      <w:numFmt w:val="upperLetter"/>
      <w:lvlText w:val="%1."/>
      <w:lvlJc w:val="left"/>
      <w:pPr>
        <w:ind w:left="806" w:hanging="568"/>
      </w:pPr>
      <w:rPr>
        <w:rFonts w:ascii="Times New Roman" w:eastAsia="Times New Roman" w:hAnsi="Times New Roman" w:cs="Times New Roman" w:hint="default"/>
        <w:b/>
        <w:bCs/>
        <w:i w:val="0"/>
        <w:iCs w:val="0"/>
        <w:spacing w:val="-1"/>
        <w:w w:val="99"/>
        <w:sz w:val="22"/>
        <w:szCs w:val="22"/>
        <w:lang w:val="hu-HU" w:eastAsia="en-US" w:bidi="ar-SA"/>
      </w:rPr>
    </w:lvl>
    <w:lvl w:ilvl="1" w:tplc="11DC97C6">
      <w:numFmt w:val="bullet"/>
      <w:lvlText w:val="•"/>
      <w:lvlJc w:val="left"/>
      <w:pPr>
        <w:ind w:left="1726" w:hanging="568"/>
      </w:pPr>
      <w:rPr>
        <w:rFonts w:hint="default"/>
        <w:lang w:val="hu-HU" w:eastAsia="en-US" w:bidi="ar-SA"/>
      </w:rPr>
    </w:lvl>
    <w:lvl w:ilvl="2" w:tplc="13340B44">
      <w:numFmt w:val="bullet"/>
      <w:lvlText w:val="•"/>
      <w:lvlJc w:val="left"/>
      <w:pPr>
        <w:ind w:left="2653" w:hanging="568"/>
      </w:pPr>
      <w:rPr>
        <w:rFonts w:hint="default"/>
        <w:lang w:val="hu-HU" w:eastAsia="en-US" w:bidi="ar-SA"/>
      </w:rPr>
    </w:lvl>
    <w:lvl w:ilvl="3" w:tplc="7FF68586">
      <w:numFmt w:val="bullet"/>
      <w:lvlText w:val="•"/>
      <w:lvlJc w:val="left"/>
      <w:pPr>
        <w:ind w:left="3580" w:hanging="568"/>
      </w:pPr>
      <w:rPr>
        <w:rFonts w:hint="default"/>
        <w:lang w:val="hu-HU" w:eastAsia="en-US" w:bidi="ar-SA"/>
      </w:rPr>
    </w:lvl>
    <w:lvl w:ilvl="4" w:tplc="F7FE8CC0">
      <w:numFmt w:val="bullet"/>
      <w:lvlText w:val="•"/>
      <w:lvlJc w:val="left"/>
      <w:pPr>
        <w:ind w:left="4507" w:hanging="568"/>
      </w:pPr>
      <w:rPr>
        <w:rFonts w:hint="default"/>
        <w:lang w:val="hu-HU" w:eastAsia="en-US" w:bidi="ar-SA"/>
      </w:rPr>
    </w:lvl>
    <w:lvl w:ilvl="5" w:tplc="3BF2342C">
      <w:numFmt w:val="bullet"/>
      <w:lvlText w:val="•"/>
      <w:lvlJc w:val="left"/>
      <w:pPr>
        <w:ind w:left="5433" w:hanging="568"/>
      </w:pPr>
      <w:rPr>
        <w:rFonts w:hint="default"/>
        <w:lang w:val="hu-HU" w:eastAsia="en-US" w:bidi="ar-SA"/>
      </w:rPr>
    </w:lvl>
    <w:lvl w:ilvl="6" w:tplc="FC82892C">
      <w:numFmt w:val="bullet"/>
      <w:lvlText w:val="•"/>
      <w:lvlJc w:val="left"/>
      <w:pPr>
        <w:ind w:left="6360" w:hanging="568"/>
      </w:pPr>
      <w:rPr>
        <w:rFonts w:hint="default"/>
        <w:lang w:val="hu-HU" w:eastAsia="en-US" w:bidi="ar-SA"/>
      </w:rPr>
    </w:lvl>
    <w:lvl w:ilvl="7" w:tplc="F8C072D8">
      <w:numFmt w:val="bullet"/>
      <w:lvlText w:val="•"/>
      <w:lvlJc w:val="left"/>
      <w:pPr>
        <w:ind w:left="7287" w:hanging="568"/>
      </w:pPr>
      <w:rPr>
        <w:rFonts w:hint="default"/>
        <w:lang w:val="hu-HU" w:eastAsia="en-US" w:bidi="ar-SA"/>
      </w:rPr>
    </w:lvl>
    <w:lvl w:ilvl="8" w:tplc="52DE8EC8">
      <w:numFmt w:val="bullet"/>
      <w:lvlText w:val="•"/>
      <w:lvlJc w:val="left"/>
      <w:pPr>
        <w:ind w:left="8214" w:hanging="568"/>
      </w:pPr>
      <w:rPr>
        <w:rFonts w:hint="default"/>
        <w:lang w:val="hu-HU" w:eastAsia="en-US" w:bidi="ar-SA"/>
      </w:rPr>
    </w:lvl>
  </w:abstractNum>
  <w:abstractNum w:abstractNumId="5" w15:restartNumberingAfterBreak="0">
    <w:nsid w:val="0CA71A2A"/>
    <w:multiLevelType w:val="hybridMultilevel"/>
    <w:tmpl w:val="FB02FDE2"/>
    <w:lvl w:ilvl="0" w:tplc="ECC62A2A">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5859A9"/>
    <w:multiLevelType w:val="hybridMultilevel"/>
    <w:tmpl w:val="FD265BBC"/>
    <w:lvl w:ilvl="0" w:tplc="ECC62A2A">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6434DA"/>
    <w:multiLevelType w:val="hybridMultilevel"/>
    <w:tmpl w:val="A98A8A44"/>
    <w:lvl w:ilvl="0" w:tplc="EF96FF88">
      <w:start w:val="1"/>
      <w:numFmt w:val="upperLetter"/>
      <w:lvlText w:val="%1."/>
      <w:lvlJc w:val="left"/>
      <w:pPr>
        <w:ind w:left="4063" w:hanging="269"/>
        <w:jc w:val="right"/>
      </w:pPr>
      <w:rPr>
        <w:rFonts w:ascii="Times New Roman" w:eastAsia="Times New Roman" w:hAnsi="Times New Roman" w:cs="Times New Roman" w:hint="default"/>
        <w:b/>
        <w:bCs/>
        <w:i w:val="0"/>
        <w:iCs w:val="0"/>
        <w:spacing w:val="0"/>
        <w:w w:val="99"/>
        <w:sz w:val="22"/>
        <w:szCs w:val="22"/>
        <w:lang w:val="hu-HU" w:eastAsia="en-US" w:bidi="ar-SA"/>
      </w:rPr>
    </w:lvl>
    <w:lvl w:ilvl="1" w:tplc="C12A1C80">
      <w:numFmt w:val="bullet"/>
      <w:lvlText w:val="•"/>
      <w:lvlJc w:val="left"/>
      <w:pPr>
        <w:ind w:left="4660" w:hanging="269"/>
      </w:pPr>
      <w:rPr>
        <w:rFonts w:hint="default"/>
        <w:lang w:val="hu-HU" w:eastAsia="en-US" w:bidi="ar-SA"/>
      </w:rPr>
    </w:lvl>
    <w:lvl w:ilvl="2" w:tplc="A5542EDC">
      <w:numFmt w:val="bullet"/>
      <w:lvlText w:val="•"/>
      <w:lvlJc w:val="left"/>
      <w:pPr>
        <w:ind w:left="5261" w:hanging="269"/>
      </w:pPr>
      <w:rPr>
        <w:rFonts w:hint="default"/>
        <w:lang w:val="hu-HU" w:eastAsia="en-US" w:bidi="ar-SA"/>
      </w:rPr>
    </w:lvl>
    <w:lvl w:ilvl="3" w:tplc="2722B6E6">
      <w:numFmt w:val="bullet"/>
      <w:lvlText w:val="•"/>
      <w:lvlJc w:val="left"/>
      <w:pPr>
        <w:ind w:left="5862" w:hanging="269"/>
      </w:pPr>
      <w:rPr>
        <w:rFonts w:hint="default"/>
        <w:lang w:val="hu-HU" w:eastAsia="en-US" w:bidi="ar-SA"/>
      </w:rPr>
    </w:lvl>
    <w:lvl w:ilvl="4" w:tplc="4302116E">
      <w:numFmt w:val="bullet"/>
      <w:lvlText w:val="•"/>
      <w:lvlJc w:val="left"/>
      <w:pPr>
        <w:ind w:left="6463" w:hanging="269"/>
      </w:pPr>
      <w:rPr>
        <w:rFonts w:hint="default"/>
        <w:lang w:val="hu-HU" w:eastAsia="en-US" w:bidi="ar-SA"/>
      </w:rPr>
    </w:lvl>
    <w:lvl w:ilvl="5" w:tplc="1544535A">
      <w:numFmt w:val="bullet"/>
      <w:lvlText w:val="•"/>
      <w:lvlJc w:val="left"/>
      <w:pPr>
        <w:ind w:left="7063" w:hanging="269"/>
      </w:pPr>
      <w:rPr>
        <w:rFonts w:hint="default"/>
        <w:lang w:val="hu-HU" w:eastAsia="en-US" w:bidi="ar-SA"/>
      </w:rPr>
    </w:lvl>
    <w:lvl w:ilvl="6" w:tplc="2CDEA644">
      <w:numFmt w:val="bullet"/>
      <w:lvlText w:val="•"/>
      <w:lvlJc w:val="left"/>
      <w:pPr>
        <w:ind w:left="7664" w:hanging="269"/>
      </w:pPr>
      <w:rPr>
        <w:rFonts w:hint="default"/>
        <w:lang w:val="hu-HU" w:eastAsia="en-US" w:bidi="ar-SA"/>
      </w:rPr>
    </w:lvl>
    <w:lvl w:ilvl="7" w:tplc="FAAAF7D2">
      <w:numFmt w:val="bullet"/>
      <w:lvlText w:val="•"/>
      <w:lvlJc w:val="left"/>
      <w:pPr>
        <w:ind w:left="8265" w:hanging="269"/>
      </w:pPr>
      <w:rPr>
        <w:rFonts w:hint="default"/>
        <w:lang w:val="hu-HU" w:eastAsia="en-US" w:bidi="ar-SA"/>
      </w:rPr>
    </w:lvl>
    <w:lvl w:ilvl="8" w:tplc="EE6A06DA">
      <w:numFmt w:val="bullet"/>
      <w:lvlText w:val="•"/>
      <w:lvlJc w:val="left"/>
      <w:pPr>
        <w:ind w:left="8866" w:hanging="269"/>
      </w:pPr>
      <w:rPr>
        <w:rFonts w:hint="default"/>
        <w:lang w:val="hu-HU" w:eastAsia="en-US" w:bidi="ar-SA"/>
      </w:rPr>
    </w:lvl>
  </w:abstractNum>
  <w:abstractNum w:abstractNumId="8" w15:restartNumberingAfterBreak="0">
    <w:nsid w:val="1E4905EC"/>
    <w:multiLevelType w:val="hybridMultilevel"/>
    <w:tmpl w:val="9836C4E0"/>
    <w:lvl w:ilvl="0" w:tplc="F05694BC">
      <w:start w:val="1"/>
      <w:numFmt w:val="decimal"/>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752F62"/>
    <w:multiLevelType w:val="hybridMultilevel"/>
    <w:tmpl w:val="FA424B42"/>
    <w:lvl w:ilvl="0" w:tplc="8FD8E8CE">
      <w:numFmt w:val="bullet"/>
      <w:lvlText w:val=""/>
      <w:lvlJc w:val="left"/>
      <w:pPr>
        <w:ind w:left="516" w:hanging="363"/>
      </w:pPr>
      <w:rPr>
        <w:rFonts w:ascii="Symbol" w:eastAsia="Symbol" w:hAnsi="Symbol" w:cs="Symbol" w:hint="default"/>
        <w:b w:val="0"/>
        <w:bCs w:val="0"/>
        <w:i w:val="0"/>
        <w:iCs w:val="0"/>
        <w:spacing w:val="0"/>
        <w:w w:val="100"/>
        <w:sz w:val="24"/>
        <w:szCs w:val="24"/>
        <w:lang w:val="hu-HU" w:eastAsia="en-US" w:bidi="ar-SA"/>
      </w:rPr>
    </w:lvl>
    <w:lvl w:ilvl="1" w:tplc="B8DC73E6">
      <w:numFmt w:val="bullet"/>
      <w:lvlText w:val="•"/>
      <w:lvlJc w:val="left"/>
      <w:pPr>
        <w:ind w:left="1474" w:hanging="363"/>
      </w:pPr>
      <w:rPr>
        <w:rFonts w:hint="default"/>
        <w:lang w:val="hu-HU" w:eastAsia="en-US" w:bidi="ar-SA"/>
      </w:rPr>
    </w:lvl>
    <w:lvl w:ilvl="2" w:tplc="B45EFF60">
      <w:numFmt w:val="bullet"/>
      <w:lvlText w:val="•"/>
      <w:lvlJc w:val="left"/>
      <w:pPr>
        <w:ind w:left="2429" w:hanging="363"/>
      </w:pPr>
      <w:rPr>
        <w:rFonts w:hint="default"/>
        <w:lang w:val="hu-HU" w:eastAsia="en-US" w:bidi="ar-SA"/>
      </w:rPr>
    </w:lvl>
    <w:lvl w:ilvl="3" w:tplc="99442C6A">
      <w:numFmt w:val="bullet"/>
      <w:lvlText w:val="•"/>
      <w:lvlJc w:val="left"/>
      <w:pPr>
        <w:ind w:left="3384" w:hanging="363"/>
      </w:pPr>
      <w:rPr>
        <w:rFonts w:hint="default"/>
        <w:lang w:val="hu-HU" w:eastAsia="en-US" w:bidi="ar-SA"/>
      </w:rPr>
    </w:lvl>
    <w:lvl w:ilvl="4" w:tplc="63FE9838">
      <w:numFmt w:val="bullet"/>
      <w:lvlText w:val="•"/>
      <w:lvlJc w:val="left"/>
      <w:pPr>
        <w:ind w:left="4339" w:hanging="363"/>
      </w:pPr>
      <w:rPr>
        <w:rFonts w:hint="default"/>
        <w:lang w:val="hu-HU" w:eastAsia="en-US" w:bidi="ar-SA"/>
      </w:rPr>
    </w:lvl>
    <w:lvl w:ilvl="5" w:tplc="141A86D8">
      <w:numFmt w:val="bullet"/>
      <w:lvlText w:val="•"/>
      <w:lvlJc w:val="left"/>
      <w:pPr>
        <w:ind w:left="5293" w:hanging="363"/>
      </w:pPr>
      <w:rPr>
        <w:rFonts w:hint="default"/>
        <w:lang w:val="hu-HU" w:eastAsia="en-US" w:bidi="ar-SA"/>
      </w:rPr>
    </w:lvl>
    <w:lvl w:ilvl="6" w:tplc="A94C7546">
      <w:numFmt w:val="bullet"/>
      <w:lvlText w:val="•"/>
      <w:lvlJc w:val="left"/>
      <w:pPr>
        <w:ind w:left="6248" w:hanging="363"/>
      </w:pPr>
      <w:rPr>
        <w:rFonts w:hint="default"/>
        <w:lang w:val="hu-HU" w:eastAsia="en-US" w:bidi="ar-SA"/>
      </w:rPr>
    </w:lvl>
    <w:lvl w:ilvl="7" w:tplc="57B0738E">
      <w:numFmt w:val="bullet"/>
      <w:lvlText w:val="•"/>
      <w:lvlJc w:val="left"/>
      <w:pPr>
        <w:ind w:left="7203" w:hanging="363"/>
      </w:pPr>
      <w:rPr>
        <w:rFonts w:hint="default"/>
        <w:lang w:val="hu-HU" w:eastAsia="en-US" w:bidi="ar-SA"/>
      </w:rPr>
    </w:lvl>
    <w:lvl w:ilvl="8" w:tplc="6C021388">
      <w:numFmt w:val="bullet"/>
      <w:lvlText w:val="•"/>
      <w:lvlJc w:val="left"/>
      <w:pPr>
        <w:ind w:left="8158" w:hanging="363"/>
      </w:pPr>
      <w:rPr>
        <w:rFonts w:hint="default"/>
        <w:lang w:val="hu-HU" w:eastAsia="en-US" w:bidi="ar-SA"/>
      </w:rPr>
    </w:lvl>
  </w:abstractNum>
  <w:abstractNum w:abstractNumId="10" w15:restartNumberingAfterBreak="0">
    <w:nsid w:val="2BA9371E"/>
    <w:multiLevelType w:val="hybridMultilevel"/>
    <w:tmpl w:val="6FD47DCE"/>
    <w:lvl w:ilvl="0" w:tplc="E034BB46">
      <w:numFmt w:val="bullet"/>
      <w:lvlText w:val=""/>
      <w:lvlJc w:val="left"/>
      <w:pPr>
        <w:ind w:left="806" w:hanging="570"/>
      </w:pPr>
      <w:rPr>
        <w:rFonts w:ascii="Symbol" w:eastAsia="Symbol" w:hAnsi="Symbol" w:cs="Symbol" w:hint="default"/>
        <w:b w:val="0"/>
        <w:bCs w:val="0"/>
        <w:i w:val="0"/>
        <w:iCs w:val="0"/>
        <w:spacing w:val="0"/>
        <w:w w:val="100"/>
        <w:sz w:val="24"/>
        <w:szCs w:val="24"/>
        <w:lang w:val="hu-HU" w:eastAsia="en-US" w:bidi="ar-SA"/>
      </w:rPr>
    </w:lvl>
    <w:lvl w:ilvl="1" w:tplc="E6A27C6E">
      <w:numFmt w:val="bullet"/>
      <w:lvlText w:val="•"/>
      <w:lvlJc w:val="left"/>
      <w:pPr>
        <w:ind w:left="1726" w:hanging="570"/>
      </w:pPr>
      <w:rPr>
        <w:rFonts w:hint="default"/>
        <w:lang w:val="hu-HU" w:eastAsia="en-US" w:bidi="ar-SA"/>
      </w:rPr>
    </w:lvl>
    <w:lvl w:ilvl="2" w:tplc="0F4C4C4E">
      <w:numFmt w:val="bullet"/>
      <w:lvlText w:val="•"/>
      <w:lvlJc w:val="left"/>
      <w:pPr>
        <w:ind w:left="2653" w:hanging="570"/>
      </w:pPr>
      <w:rPr>
        <w:rFonts w:hint="default"/>
        <w:lang w:val="hu-HU" w:eastAsia="en-US" w:bidi="ar-SA"/>
      </w:rPr>
    </w:lvl>
    <w:lvl w:ilvl="3" w:tplc="E4DA2264">
      <w:numFmt w:val="bullet"/>
      <w:lvlText w:val="•"/>
      <w:lvlJc w:val="left"/>
      <w:pPr>
        <w:ind w:left="3580" w:hanging="570"/>
      </w:pPr>
      <w:rPr>
        <w:rFonts w:hint="default"/>
        <w:lang w:val="hu-HU" w:eastAsia="en-US" w:bidi="ar-SA"/>
      </w:rPr>
    </w:lvl>
    <w:lvl w:ilvl="4" w:tplc="B64ACAB0">
      <w:numFmt w:val="bullet"/>
      <w:lvlText w:val="•"/>
      <w:lvlJc w:val="left"/>
      <w:pPr>
        <w:ind w:left="4507" w:hanging="570"/>
      </w:pPr>
      <w:rPr>
        <w:rFonts w:hint="default"/>
        <w:lang w:val="hu-HU" w:eastAsia="en-US" w:bidi="ar-SA"/>
      </w:rPr>
    </w:lvl>
    <w:lvl w:ilvl="5" w:tplc="4AAAB358">
      <w:numFmt w:val="bullet"/>
      <w:lvlText w:val="•"/>
      <w:lvlJc w:val="left"/>
      <w:pPr>
        <w:ind w:left="5433" w:hanging="570"/>
      </w:pPr>
      <w:rPr>
        <w:rFonts w:hint="default"/>
        <w:lang w:val="hu-HU" w:eastAsia="en-US" w:bidi="ar-SA"/>
      </w:rPr>
    </w:lvl>
    <w:lvl w:ilvl="6" w:tplc="B87CFD50">
      <w:numFmt w:val="bullet"/>
      <w:lvlText w:val="•"/>
      <w:lvlJc w:val="left"/>
      <w:pPr>
        <w:ind w:left="6360" w:hanging="570"/>
      </w:pPr>
      <w:rPr>
        <w:rFonts w:hint="default"/>
        <w:lang w:val="hu-HU" w:eastAsia="en-US" w:bidi="ar-SA"/>
      </w:rPr>
    </w:lvl>
    <w:lvl w:ilvl="7" w:tplc="9334A90C">
      <w:numFmt w:val="bullet"/>
      <w:lvlText w:val="•"/>
      <w:lvlJc w:val="left"/>
      <w:pPr>
        <w:ind w:left="7287" w:hanging="570"/>
      </w:pPr>
      <w:rPr>
        <w:rFonts w:hint="default"/>
        <w:lang w:val="hu-HU" w:eastAsia="en-US" w:bidi="ar-SA"/>
      </w:rPr>
    </w:lvl>
    <w:lvl w:ilvl="8" w:tplc="AD32D4B0">
      <w:numFmt w:val="bullet"/>
      <w:lvlText w:val="•"/>
      <w:lvlJc w:val="left"/>
      <w:pPr>
        <w:ind w:left="8214" w:hanging="570"/>
      </w:pPr>
      <w:rPr>
        <w:rFonts w:hint="default"/>
        <w:lang w:val="hu-HU" w:eastAsia="en-US" w:bidi="ar-SA"/>
      </w:rPr>
    </w:lvl>
  </w:abstractNum>
  <w:abstractNum w:abstractNumId="11" w15:restartNumberingAfterBreak="0">
    <w:nsid w:val="2D704C9A"/>
    <w:multiLevelType w:val="hybridMultilevel"/>
    <w:tmpl w:val="EC3658D6"/>
    <w:lvl w:ilvl="0" w:tplc="661A7428">
      <w:numFmt w:val="bullet"/>
      <w:lvlText w:val=""/>
      <w:lvlJc w:val="left"/>
      <w:pPr>
        <w:ind w:left="664" w:hanging="429"/>
      </w:pPr>
      <w:rPr>
        <w:rFonts w:ascii="Symbol" w:eastAsia="Symbol" w:hAnsi="Symbol" w:cs="Symbol" w:hint="default"/>
        <w:b w:val="0"/>
        <w:bCs w:val="0"/>
        <w:i w:val="0"/>
        <w:iCs w:val="0"/>
        <w:spacing w:val="0"/>
        <w:w w:val="100"/>
        <w:sz w:val="24"/>
        <w:szCs w:val="24"/>
        <w:lang w:val="hu-HU" w:eastAsia="en-US" w:bidi="ar-SA"/>
      </w:rPr>
    </w:lvl>
    <w:lvl w:ilvl="1" w:tplc="B76661C6">
      <w:numFmt w:val="bullet"/>
      <w:lvlText w:val="•"/>
      <w:lvlJc w:val="left"/>
      <w:pPr>
        <w:ind w:left="1600" w:hanging="429"/>
      </w:pPr>
      <w:rPr>
        <w:rFonts w:hint="default"/>
        <w:lang w:val="hu-HU" w:eastAsia="en-US" w:bidi="ar-SA"/>
      </w:rPr>
    </w:lvl>
    <w:lvl w:ilvl="2" w:tplc="7BC21FEE">
      <w:numFmt w:val="bullet"/>
      <w:lvlText w:val="•"/>
      <w:lvlJc w:val="left"/>
      <w:pPr>
        <w:ind w:left="2541" w:hanging="429"/>
      </w:pPr>
      <w:rPr>
        <w:rFonts w:hint="default"/>
        <w:lang w:val="hu-HU" w:eastAsia="en-US" w:bidi="ar-SA"/>
      </w:rPr>
    </w:lvl>
    <w:lvl w:ilvl="3" w:tplc="660C5B5E">
      <w:numFmt w:val="bullet"/>
      <w:lvlText w:val="•"/>
      <w:lvlJc w:val="left"/>
      <w:pPr>
        <w:ind w:left="3482" w:hanging="429"/>
      </w:pPr>
      <w:rPr>
        <w:rFonts w:hint="default"/>
        <w:lang w:val="hu-HU" w:eastAsia="en-US" w:bidi="ar-SA"/>
      </w:rPr>
    </w:lvl>
    <w:lvl w:ilvl="4" w:tplc="7E5AE0BE">
      <w:numFmt w:val="bullet"/>
      <w:lvlText w:val="•"/>
      <w:lvlJc w:val="left"/>
      <w:pPr>
        <w:ind w:left="4423" w:hanging="429"/>
      </w:pPr>
      <w:rPr>
        <w:rFonts w:hint="default"/>
        <w:lang w:val="hu-HU" w:eastAsia="en-US" w:bidi="ar-SA"/>
      </w:rPr>
    </w:lvl>
    <w:lvl w:ilvl="5" w:tplc="9F284E54">
      <w:numFmt w:val="bullet"/>
      <w:lvlText w:val="•"/>
      <w:lvlJc w:val="left"/>
      <w:pPr>
        <w:ind w:left="5363" w:hanging="429"/>
      </w:pPr>
      <w:rPr>
        <w:rFonts w:hint="default"/>
        <w:lang w:val="hu-HU" w:eastAsia="en-US" w:bidi="ar-SA"/>
      </w:rPr>
    </w:lvl>
    <w:lvl w:ilvl="6" w:tplc="4626B176">
      <w:numFmt w:val="bullet"/>
      <w:lvlText w:val="•"/>
      <w:lvlJc w:val="left"/>
      <w:pPr>
        <w:ind w:left="6304" w:hanging="429"/>
      </w:pPr>
      <w:rPr>
        <w:rFonts w:hint="default"/>
        <w:lang w:val="hu-HU" w:eastAsia="en-US" w:bidi="ar-SA"/>
      </w:rPr>
    </w:lvl>
    <w:lvl w:ilvl="7" w:tplc="86784156">
      <w:numFmt w:val="bullet"/>
      <w:lvlText w:val="•"/>
      <w:lvlJc w:val="left"/>
      <w:pPr>
        <w:ind w:left="7245" w:hanging="429"/>
      </w:pPr>
      <w:rPr>
        <w:rFonts w:hint="default"/>
        <w:lang w:val="hu-HU" w:eastAsia="en-US" w:bidi="ar-SA"/>
      </w:rPr>
    </w:lvl>
    <w:lvl w:ilvl="8" w:tplc="1090B4CA">
      <w:numFmt w:val="bullet"/>
      <w:lvlText w:val="•"/>
      <w:lvlJc w:val="left"/>
      <w:pPr>
        <w:ind w:left="8186" w:hanging="429"/>
      </w:pPr>
      <w:rPr>
        <w:rFonts w:hint="default"/>
        <w:lang w:val="hu-HU" w:eastAsia="en-US" w:bidi="ar-SA"/>
      </w:rPr>
    </w:lvl>
  </w:abstractNum>
  <w:abstractNum w:abstractNumId="12" w15:restartNumberingAfterBreak="0">
    <w:nsid w:val="2F435449"/>
    <w:multiLevelType w:val="hybridMultilevel"/>
    <w:tmpl w:val="5D64334A"/>
    <w:lvl w:ilvl="0" w:tplc="1A3A9F74">
      <w:start w:val="1"/>
      <w:numFmt w:val="bullet"/>
      <w:pStyle w:val="ListParagraph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3D52F73"/>
    <w:multiLevelType w:val="hybridMultilevel"/>
    <w:tmpl w:val="481849F0"/>
    <w:lvl w:ilvl="0" w:tplc="CB8EAA68">
      <w:start w:val="1"/>
      <w:numFmt w:val="bullet"/>
      <w:pStyle w:val="ListParagraphDash"/>
      <w:lvlText w:val="-"/>
      <w:lvlJc w:val="left"/>
      <w:pPr>
        <w:ind w:left="1080" w:hanging="72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48877C1"/>
    <w:multiLevelType w:val="hybridMultilevel"/>
    <w:tmpl w:val="D77068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5839EC"/>
    <w:multiLevelType w:val="hybridMultilevel"/>
    <w:tmpl w:val="B9404516"/>
    <w:lvl w:ilvl="0" w:tplc="C8ECB4A6">
      <w:start w:val="1"/>
      <w:numFmt w:val="decimal"/>
      <w:lvlText w:val="%1."/>
      <w:lvlJc w:val="left"/>
      <w:pPr>
        <w:ind w:left="459" w:hanging="221"/>
      </w:pPr>
      <w:rPr>
        <w:rFonts w:ascii="Times New Roman" w:eastAsia="Times New Roman" w:hAnsi="Times New Roman" w:cs="Times New Roman" w:hint="default"/>
        <w:b/>
        <w:bCs/>
        <w:i w:val="0"/>
        <w:iCs w:val="0"/>
        <w:spacing w:val="0"/>
        <w:w w:val="99"/>
        <w:sz w:val="22"/>
        <w:szCs w:val="22"/>
        <w:lang w:val="hu-HU" w:eastAsia="en-US" w:bidi="ar-SA"/>
      </w:rPr>
    </w:lvl>
    <w:lvl w:ilvl="1" w:tplc="F056BFBC">
      <w:numFmt w:val="bullet"/>
      <w:lvlText w:val=""/>
      <w:lvlJc w:val="left"/>
      <w:pPr>
        <w:ind w:left="735" w:hanging="497"/>
      </w:pPr>
      <w:rPr>
        <w:rFonts w:ascii="Symbol" w:eastAsia="Symbol" w:hAnsi="Symbol" w:cs="Symbol" w:hint="default"/>
        <w:b w:val="0"/>
        <w:bCs w:val="0"/>
        <w:i w:val="0"/>
        <w:iCs w:val="0"/>
        <w:spacing w:val="0"/>
        <w:w w:val="99"/>
        <w:sz w:val="22"/>
        <w:szCs w:val="22"/>
        <w:lang w:val="hu-HU" w:eastAsia="en-US" w:bidi="ar-SA"/>
      </w:rPr>
    </w:lvl>
    <w:lvl w:ilvl="2" w:tplc="3C54B1EE">
      <w:numFmt w:val="bullet"/>
      <w:lvlText w:val="•"/>
      <w:lvlJc w:val="left"/>
      <w:pPr>
        <w:ind w:left="1776" w:hanging="497"/>
      </w:pPr>
      <w:rPr>
        <w:rFonts w:hint="default"/>
        <w:lang w:val="hu-HU" w:eastAsia="en-US" w:bidi="ar-SA"/>
      </w:rPr>
    </w:lvl>
    <w:lvl w:ilvl="3" w:tplc="8AE615BA">
      <w:numFmt w:val="bullet"/>
      <w:lvlText w:val="•"/>
      <w:lvlJc w:val="left"/>
      <w:pPr>
        <w:ind w:left="2812" w:hanging="497"/>
      </w:pPr>
      <w:rPr>
        <w:rFonts w:hint="default"/>
        <w:lang w:val="hu-HU" w:eastAsia="en-US" w:bidi="ar-SA"/>
      </w:rPr>
    </w:lvl>
    <w:lvl w:ilvl="4" w:tplc="CF429878">
      <w:numFmt w:val="bullet"/>
      <w:lvlText w:val="•"/>
      <w:lvlJc w:val="left"/>
      <w:pPr>
        <w:ind w:left="3849" w:hanging="497"/>
      </w:pPr>
      <w:rPr>
        <w:rFonts w:hint="default"/>
        <w:lang w:val="hu-HU" w:eastAsia="en-US" w:bidi="ar-SA"/>
      </w:rPr>
    </w:lvl>
    <w:lvl w:ilvl="5" w:tplc="A022A0F6">
      <w:numFmt w:val="bullet"/>
      <w:lvlText w:val="•"/>
      <w:lvlJc w:val="left"/>
      <w:pPr>
        <w:ind w:left="4885" w:hanging="497"/>
      </w:pPr>
      <w:rPr>
        <w:rFonts w:hint="default"/>
        <w:lang w:val="hu-HU" w:eastAsia="en-US" w:bidi="ar-SA"/>
      </w:rPr>
    </w:lvl>
    <w:lvl w:ilvl="6" w:tplc="7F8231BC">
      <w:numFmt w:val="bullet"/>
      <w:lvlText w:val="•"/>
      <w:lvlJc w:val="left"/>
      <w:pPr>
        <w:ind w:left="5922" w:hanging="497"/>
      </w:pPr>
      <w:rPr>
        <w:rFonts w:hint="default"/>
        <w:lang w:val="hu-HU" w:eastAsia="en-US" w:bidi="ar-SA"/>
      </w:rPr>
    </w:lvl>
    <w:lvl w:ilvl="7" w:tplc="4E069C62">
      <w:numFmt w:val="bullet"/>
      <w:lvlText w:val="•"/>
      <w:lvlJc w:val="left"/>
      <w:pPr>
        <w:ind w:left="6958" w:hanging="497"/>
      </w:pPr>
      <w:rPr>
        <w:rFonts w:hint="default"/>
        <w:lang w:val="hu-HU" w:eastAsia="en-US" w:bidi="ar-SA"/>
      </w:rPr>
    </w:lvl>
    <w:lvl w:ilvl="8" w:tplc="05DAFDF4">
      <w:numFmt w:val="bullet"/>
      <w:lvlText w:val="•"/>
      <w:lvlJc w:val="left"/>
      <w:pPr>
        <w:ind w:left="7994" w:hanging="497"/>
      </w:pPr>
      <w:rPr>
        <w:rFonts w:hint="default"/>
        <w:lang w:val="hu-HU" w:eastAsia="en-US" w:bidi="ar-SA"/>
      </w:rPr>
    </w:lvl>
  </w:abstractNum>
  <w:abstractNum w:abstractNumId="16" w15:restartNumberingAfterBreak="0">
    <w:nsid w:val="3FD7511E"/>
    <w:multiLevelType w:val="hybridMultilevel"/>
    <w:tmpl w:val="5142A26E"/>
    <w:lvl w:ilvl="0" w:tplc="FF74B2B8">
      <w:start w:val="1"/>
      <w:numFmt w:val="decimal"/>
      <w:pStyle w:val="ListparagraphNumbered"/>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02D3D62"/>
    <w:multiLevelType w:val="hybridMultilevel"/>
    <w:tmpl w:val="152469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02F14B8"/>
    <w:multiLevelType w:val="hybridMultilevel"/>
    <w:tmpl w:val="012893F0"/>
    <w:lvl w:ilvl="0" w:tplc="ECC62A2A">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1924E9C"/>
    <w:multiLevelType w:val="hybridMultilevel"/>
    <w:tmpl w:val="FCE81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418D2"/>
    <w:multiLevelType w:val="hybridMultilevel"/>
    <w:tmpl w:val="C3EA5B22"/>
    <w:lvl w:ilvl="0" w:tplc="9ED4926C">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CF36031A">
      <w:numFmt w:val="bullet"/>
      <w:lvlText w:val="•"/>
      <w:lvlJc w:val="left"/>
      <w:pPr>
        <w:ind w:left="1726" w:hanging="568"/>
      </w:pPr>
      <w:rPr>
        <w:rFonts w:hint="default"/>
        <w:lang w:val="hu-HU" w:eastAsia="en-US" w:bidi="ar-SA"/>
      </w:rPr>
    </w:lvl>
    <w:lvl w:ilvl="2" w:tplc="76D8A78C">
      <w:numFmt w:val="bullet"/>
      <w:lvlText w:val="•"/>
      <w:lvlJc w:val="left"/>
      <w:pPr>
        <w:ind w:left="2653" w:hanging="568"/>
      </w:pPr>
      <w:rPr>
        <w:rFonts w:hint="default"/>
        <w:lang w:val="hu-HU" w:eastAsia="en-US" w:bidi="ar-SA"/>
      </w:rPr>
    </w:lvl>
    <w:lvl w:ilvl="3" w:tplc="33CEABD6">
      <w:numFmt w:val="bullet"/>
      <w:lvlText w:val="•"/>
      <w:lvlJc w:val="left"/>
      <w:pPr>
        <w:ind w:left="3580" w:hanging="568"/>
      </w:pPr>
      <w:rPr>
        <w:rFonts w:hint="default"/>
        <w:lang w:val="hu-HU" w:eastAsia="en-US" w:bidi="ar-SA"/>
      </w:rPr>
    </w:lvl>
    <w:lvl w:ilvl="4" w:tplc="C0200152">
      <w:numFmt w:val="bullet"/>
      <w:lvlText w:val="•"/>
      <w:lvlJc w:val="left"/>
      <w:pPr>
        <w:ind w:left="4507" w:hanging="568"/>
      </w:pPr>
      <w:rPr>
        <w:rFonts w:hint="default"/>
        <w:lang w:val="hu-HU" w:eastAsia="en-US" w:bidi="ar-SA"/>
      </w:rPr>
    </w:lvl>
    <w:lvl w:ilvl="5" w:tplc="F0AA280E">
      <w:numFmt w:val="bullet"/>
      <w:lvlText w:val="•"/>
      <w:lvlJc w:val="left"/>
      <w:pPr>
        <w:ind w:left="5433" w:hanging="568"/>
      </w:pPr>
      <w:rPr>
        <w:rFonts w:hint="default"/>
        <w:lang w:val="hu-HU" w:eastAsia="en-US" w:bidi="ar-SA"/>
      </w:rPr>
    </w:lvl>
    <w:lvl w:ilvl="6" w:tplc="237ED9E4">
      <w:numFmt w:val="bullet"/>
      <w:lvlText w:val="•"/>
      <w:lvlJc w:val="left"/>
      <w:pPr>
        <w:ind w:left="6360" w:hanging="568"/>
      </w:pPr>
      <w:rPr>
        <w:rFonts w:hint="default"/>
        <w:lang w:val="hu-HU" w:eastAsia="en-US" w:bidi="ar-SA"/>
      </w:rPr>
    </w:lvl>
    <w:lvl w:ilvl="7" w:tplc="AE462CD4">
      <w:numFmt w:val="bullet"/>
      <w:lvlText w:val="•"/>
      <w:lvlJc w:val="left"/>
      <w:pPr>
        <w:ind w:left="7287" w:hanging="568"/>
      </w:pPr>
      <w:rPr>
        <w:rFonts w:hint="default"/>
        <w:lang w:val="hu-HU" w:eastAsia="en-US" w:bidi="ar-SA"/>
      </w:rPr>
    </w:lvl>
    <w:lvl w:ilvl="8" w:tplc="267A9ECC">
      <w:numFmt w:val="bullet"/>
      <w:lvlText w:val="•"/>
      <w:lvlJc w:val="left"/>
      <w:pPr>
        <w:ind w:left="8214" w:hanging="568"/>
      </w:pPr>
      <w:rPr>
        <w:rFonts w:hint="default"/>
        <w:lang w:val="hu-HU" w:eastAsia="en-US" w:bidi="ar-SA"/>
      </w:rPr>
    </w:lvl>
  </w:abstractNum>
  <w:abstractNum w:abstractNumId="21" w15:restartNumberingAfterBreak="0">
    <w:nsid w:val="483306E1"/>
    <w:multiLevelType w:val="hybridMultilevel"/>
    <w:tmpl w:val="0BFE9068"/>
    <w:lvl w:ilvl="0" w:tplc="591E3260">
      <w:start w:val="1"/>
      <w:numFmt w:val="decimal"/>
      <w:lvlText w:val="%1."/>
      <w:lvlJc w:val="left"/>
      <w:pPr>
        <w:ind w:left="808" w:hanging="570"/>
      </w:pPr>
      <w:rPr>
        <w:rFonts w:ascii="Times New Roman" w:eastAsia="Times New Roman" w:hAnsi="Times New Roman" w:cs="Times New Roman" w:hint="default"/>
        <w:b/>
        <w:bCs/>
        <w:i w:val="0"/>
        <w:iCs w:val="0"/>
        <w:spacing w:val="0"/>
        <w:w w:val="99"/>
        <w:sz w:val="22"/>
        <w:szCs w:val="22"/>
        <w:lang w:val="hu-HU" w:eastAsia="en-US" w:bidi="ar-SA"/>
      </w:rPr>
    </w:lvl>
    <w:lvl w:ilvl="1" w:tplc="FAD6AC8C">
      <w:numFmt w:val="bullet"/>
      <w:lvlText w:val="-"/>
      <w:lvlJc w:val="left"/>
      <w:pPr>
        <w:ind w:left="806" w:hanging="570"/>
      </w:pPr>
      <w:rPr>
        <w:rFonts w:ascii="Times New Roman" w:eastAsia="Times New Roman" w:hAnsi="Times New Roman" w:cs="Times New Roman" w:hint="default"/>
        <w:b w:val="0"/>
        <w:bCs w:val="0"/>
        <w:i w:val="0"/>
        <w:iCs w:val="0"/>
        <w:spacing w:val="0"/>
        <w:w w:val="99"/>
        <w:sz w:val="22"/>
        <w:szCs w:val="22"/>
        <w:lang w:val="hu-HU" w:eastAsia="en-US" w:bidi="ar-SA"/>
      </w:rPr>
    </w:lvl>
    <w:lvl w:ilvl="2" w:tplc="257EA874">
      <w:numFmt w:val="bullet"/>
      <w:lvlText w:val=""/>
      <w:lvlJc w:val="left"/>
      <w:pPr>
        <w:ind w:left="1372" w:hanging="571"/>
      </w:pPr>
      <w:rPr>
        <w:rFonts w:ascii="Symbol" w:eastAsia="Symbol" w:hAnsi="Symbol" w:cs="Symbol" w:hint="default"/>
        <w:b w:val="0"/>
        <w:bCs w:val="0"/>
        <w:i w:val="0"/>
        <w:iCs w:val="0"/>
        <w:spacing w:val="0"/>
        <w:w w:val="100"/>
        <w:sz w:val="24"/>
        <w:szCs w:val="24"/>
        <w:lang w:val="hu-HU" w:eastAsia="en-US" w:bidi="ar-SA"/>
      </w:rPr>
    </w:lvl>
    <w:lvl w:ilvl="3" w:tplc="ECB22876">
      <w:numFmt w:val="bullet"/>
      <w:lvlText w:val="•"/>
      <w:lvlJc w:val="left"/>
      <w:pPr>
        <w:ind w:left="3310" w:hanging="571"/>
      </w:pPr>
      <w:rPr>
        <w:rFonts w:hint="default"/>
        <w:lang w:val="hu-HU" w:eastAsia="en-US" w:bidi="ar-SA"/>
      </w:rPr>
    </w:lvl>
    <w:lvl w:ilvl="4" w:tplc="8D940376">
      <w:numFmt w:val="bullet"/>
      <w:lvlText w:val="•"/>
      <w:lvlJc w:val="left"/>
      <w:pPr>
        <w:ind w:left="4275" w:hanging="571"/>
      </w:pPr>
      <w:rPr>
        <w:rFonts w:hint="default"/>
        <w:lang w:val="hu-HU" w:eastAsia="en-US" w:bidi="ar-SA"/>
      </w:rPr>
    </w:lvl>
    <w:lvl w:ilvl="5" w:tplc="48B829C6">
      <w:numFmt w:val="bullet"/>
      <w:lvlText w:val="•"/>
      <w:lvlJc w:val="left"/>
      <w:pPr>
        <w:ind w:left="5241" w:hanging="571"/>
      </w:pPr>
      <w:rPr>
        <w:rFonts w:hint="default"/>
        <w:lang w:val="hu-HU" w:eastAsia="en-US" w:bidi="ar-SA"/>
      </w:rPr>
    </w:lvl>
    <w:lvl w:ilvl="6" w:tplc="0C92A2F6">
      <w:numFmt w:val="bullet"/>
      <w:lvlText w:val="•"/>
      <w:lvlJc w:val="left"/>
      <w:pPr>
        <w:ind w:left="6206" w:hanging="571"/>
      </w:pPr>
      <w:rPr>
        <w:rFonts w:hint="default"/>
        <w:lang w:val="hu-HU" w:eastAsia="en-US" w:bidi="ar-SA"/>
      </w:rPr>
    </w:lvl>
    <w:lvl w:ilvl="7" w:tplc="6680D814">
      <w:numFmt w:val="bullet"/>
      <w:lvlText w:val="•"/>
      <w:lvlJc w:val="left"/>
      <w:pPr>
        <w:ind w:left="7171" w:hanging="571"/>
      </w:pPr>
      <w:rPr>
        <w:rFonts w:hint="default"/>
        <w:lang w:val="hu-HU" w:eastAsia="en-US" w:bidi="ar-SA"/>
      </w:rPr>
    </w:lvl>
    <w:lvl w:ilvl="8" w:tplc="00A652B8">
      <w:numFmt w:val="bullet"/>
      <w:lvlText w:val="•"/>
      <w:lvlJc w:val="left"/>
      <w:pPr>
        <w:ind w:left="8137" w:hanging="571"/>
      </w:pPr>
      <w:rPr>
        <w:rFonts w:hint="default"/>
        <w:lang w:val="hu-HU" w:eastAsia="en-US" w:bidi="ar-SA"/>
      </w:rPr>
    </w:lvl>
  </w:abstractNum>
  <w:abstractNum w:abstractNumId="22" w15:restartNumberingAfterBreak="0">
    <w:nsid w:val="484C5841"/>
    <w:multiLevelType w:val="hybridMultilevel"/>
    <w:tmpl w:val="E07C7474"/>
    <w:name w:val="ListStyle_ItemNo2"/>
    <w:lvl w:ilvl="0" w:tplc="08090013">
      <w:start w:val="1"/>
      <w:numFmt w:val="upperRoman"/>
      <w:lvlText w:val="%1."/>
      <w:lvlJc w:val="right"/>
      <w:pPr>
        <w:ind w:left="1273" w:hanging="360"/>
      </w:pPr>
    </w:lvl>
    <w:lvl w:ilvl="1" w:tplc="08090019" w:tentative="1">
      <w:start w:val="1"/>
      <w:numFmt w:val="lowerLetter"/>
      <w:lvlText w:val="%2."/>
      <w:lvlJc w:val="left"/>
      <w:pPr>
        <w:ind w:left="1993" w:hanging="360"/>
      </w:pPr>
    </w:lvl>
    <w:lvl w:ilvl="2" w:tplc="0809001B" w:tentative="1">
      <w:start w:val="1"/>
      <w:numFmt w:val="lowerRoman"/>
      <w:lvlText w:val="%3."/>
      <w:lvlJc w:val="right"/>
      <w:pPr>
        <w:ind w:left="2713" w:hanging="180"/>
      </w:pPr>
    </w:lvl>
    <w:lvl w:ilvl="3" w:tplc="0809000F" w:tentative="1">
      <w:start w:val="1"/>
      <w:numFmt w:val="decimal"/>
      <w:lvlText w:val="%4."/>
      <w:lvlJc w:val="left"/>
      <w:pPr>
        <w:ind w:left="3433" w:hanging="360"/>
      </w:pPr>
    </w:lvl>
    <w:lvl w:ilvl="4" w:tplc="08090019" w:tentative="1">
      <w:start w:val="1"/>
      <w:numFmt w:val="lowerLetter"/>
      <w:lvlText w:val="%5."/>
      <w:lvlJc w:val="left"/>
      <w:pPr>
        <w:ind w:left="4153" w:hanging="360"/>
      </w:pPr>
    </w:lvl>
    <w:lvl w:ilvl="5" w:tplc="0809001B" w:tentative="1">
      <w:start w:val="1"/>
      <w:numFmt w:val="lowerRoman"/>
      <w:lvlText w:val="%6."/>
      <w:lvlJc w:val="right"/>
      <w:pPr>
        <w:ind w:left="4873" w:hanging="180"/>
      </w:pPr>
    </w:lvl>
    <w:lvl w:ilvl="6" w:tplc="0809000F" w:tentative="1">
      <w:start w:val="1"/>
      <w:numFmt w:val="decimal"/>
      <w:lvlText w:val="%7."/>
      <w:lvlJc w:val="left"/>
      <w:pPr>
        <w:ind w:left="5593" w:hanging="360"/>
      </w:pPr>
    </w:lvl>
    <w:lvl w:ilvl="7" w:tplc="08090019" w:tentative="1">
      <w:start w:val="1"/>
      <w:numFmt w:val="lowerLetter"/>
      <w:lvlText w:val="%8."/>
      <w:lvlJc w:val="left"/>
      <w:pPr>
        <w:ind w:left="6313" w:hanging="360"/>
      </w:pPr>
    </w:lvl>
    <w:lvl w:ilvl="8" w:tplc="0809001B" w:tentative="1">
      <w:start w:val="1"/>
      <w:numFmt w:val="lowerRoman"/>
      <w:lvlText w:val="%9."/>
      <w:lvlJc w:val="right"/>
      <w:pPr>
        <w:ind w:left="7033" w:hanging="180"/>
      </w:pPr>
    </w:lvl>
  </w:abstractNum>
  <w:abstractNum w:abstractNumId="23" w15:restartNumberingAfterBreak="0">
    <w:nsid w:val="4A6B31FB"/>
    <w:multiLevelType w:val="hybridMultilevel"/>
    <w:tmpl w:val="605E7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D493DAD"/>
    <w:multiLevelType w:val="hybridMultilevel"/>
    <w:tmpl w:val="A0FC826E"/>
    <w:lvl w:ilvl="0" w:tplc="ECC62A2A">
      <w:start w:val="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1B0C70"/>
    <w:multiLevelType w:val="hybridMultilevel"/>
    <w:tmpl w:val="C11274DE"/>
    <w:lvl w:ilvl="0" w:tplc="DA82582E">
      <w:numFmt w:val="bullet"/>
      <w:lvlText w:val=""/>
      <w:lvlJc w:val="left"/>
      <w:pPr>
        <w:ind w:left="947" w:hanging="350"/>
      </w:pPr>
      <w:rPr>
        <w:rFonts w:ascii="Symbol" w:eastAsia="Symbol" w:hAnsi="Symbol" w:cs="Symbol" w:hint="default"/>
        <w:b w:val="0"/>
        <w:bCs w:val="0"/>
        <w:i w:val="0"/>
        <w:iCs w:val="0"/>
        <w:spacing w:val="0"/>
        <w:w w:val="100"/>
        <w:sz w:val="24"/>
        <w:szCs w:val="24"/>
        <w:lang w:val="hu-HU" w:eastAsia="en-US" w:bidi="ar-SA"/>
      </w:rPr>
    </w:lvl>
    <w:lvl w:ilvl="1" w:tplc="4A20161E">
      <w:numFmt w:val="bullet"/>
      <w:lvlText w:val=""/>
      <w:lvlJc w:val="left"/>
      <w:pPr>
        <w:ind w:left="1372" w:hanging="361"/>
      </w:pPr>
      <w:rPr>
        <w:rFonts w:ascii="Wingdings" w:eastAsia="Wingdings" w:hAnsi="Wingdings" w:cs="Wingdings" w:hint="default"/>
        <w:b w:val="0"/>
        <w:bCs w:val="0"/>
        <w:i w:val="0"/>
        <w:iCs w:val="0"/>
        <w:spacing w:val="0"/>
        <w:w w:val="99"/>
        <w:sz w:val="22"/>
        <w:szCs w:val="22"/>
        <w:lang w:val="hu-HU" w:eastAsia="en-US" w:bidi="ar-SA"/>
      </w:rPr>
    </w:lvl>
    <w:lvl w:ilvl="2" w:tplc="FA868CB6">
      <w:numFmt w:val="bullet"/>
      <w:lvlText w:val="•"/>
      <w:lvlJc w:val="left"/>
      <w:pPr>
        <w:ind w:left="2345" w:hanging="361"/>
      </w:pPr>
      <w:rPr>
        <w:rFonts w:hint="default"/>
        <w:lang w:val="hu-HU" w:eastAsia="en-US" w:bidi="ar-SA"/>
      </w:rPr>
    </w:lvl>
    <w:lvl w:ilvl="3" w:tplc="9A0641E2">
      <w:numFmt w:val="bullet"/>
      <w:lvlText w:val="•"/>
      <w:lvlJc w:val="left"/>
      <w:pPr>
        <w:ind w:left="3310" w:hanging="361"/>
      </w:pPr>
      <w:rPr>
        <w:rFonts w:hint="default"/>
        <w:lang w:val="hu-HU" w:eastAsia="en-US" w:bidi="ar-SA"/>
      </w:rPr>
    </w:lvl>
    <w:lvl w:ilvl="4" w:tplc="CF628104">
      <w:numFmt w:val="bullet"/>
      <w:lvlText w:val="•"/>
      <w:lvlJc w:val="left"/>
      <w:pPr>
        <w:ind w:left="4275" w:hanging="361"/>
      </w:pPr>
      <w:rPr>
        <w:rFonts w:hint="default"/>
        <w:lang w:val="hu-HU" w:eastAsia="en-US" w:bidi="ar-SA"/>
      </w:rPr>
    </w:lvl>
    <w:lvl w:ilvl="5" w:tplc="1F58EF58">
      <w:numFmt w:val="bullet"/>
      <w:lvlText w:val="•"/>
      <w:lvlJc w:val="left"/>
      <w:pPr>
        <w:ind w:left="5241" w:hanging="361"/>
      </w:pPr>
      <w:rPr>
        <w:rFonts w:hint="default"/>
        <w:lang w:val="hu-HU" w:eastAsia="en-US" w:bidi="ar-SA"/>
      </w:rPr>
    </w:lvl>
    <w:lvl w:ilvl="6" w:tplc="AAD2B1AE">
      <w:numFmt w:val="bullet"/>
      <w:lvlText w:val="•"/>
      <w:lvlJc w:val="left"/>
      <w:pPr>
        <w:ind w:left="6206" w:hanging="361"/>
      </w:pPr>
      <w:rPr>
        <w:rFonts w:hint="default"/>
        <w:lang w:val="hu-HU" w:eastAsia="en-US" w:bidi="ar-SA"/>
      </w:rPr>
    </w:lvl>
    <w:lvl w:ilvl="7" w:tplc="DB8C3F80">
      <w:numFmt w:val="bullet"/>
      <w:lvlText w:val="•"/>
      <w:lvlJc w:val="left"/>
      <w:pPr>
        <w:ind w:left="7171" w:hanging="361"/>
      </w:pPr>
      <w:rPr>
        <w:rFonts w:hint="default"/>
        <w:lang w:val="hu-HU" w:eastAsia="en-US" w:bidi="ar-SA"/>
      </w:rPr>
    </w:lvl>
    <w:lvl w:ilvl="8" w:tplc="62524AE0">
      <w:numFmt w:val="bullet"/>
      <w:lvlText w:val="•"/>
      <w:lvlJc w:val="left"/>
      <w:pPr>
        <w:ind w:left="8137" w:hanging="361"/>
      </w:pPr>
      <w:rPr>
        <w:rFonts w:hint="default"/>
        <w:lang w:val="hu-HU" w:eastAsia="en-US" w:bidi="ar-SA"/>
      </w:rPr>
    </w:lvl>
  </w:abstractNum>
  <w:abstractNum w:abstractNumId="26" w15:restartNumberingAfterBreak="0">
    <w:nsid w:val="55015784"/>
    <w:multiLevelType w:val="hybridMultilevel"/>
    <w:tmpl w:val="55C609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F906CB7"/>
    <w:multiLevelType w:val="hybridMultilevel"/>
    <w:tmpl w:val="CB44AEC6"/>
    <w:lvl w:ilvl="0" w:tplc="7F0A43CE">
      <w:start w:val="1"/>
      <w:numFmt w:val="upperLetter"/>
      <w:lvlText w:val="%1."/>
      <w:lvlJc w:val="left"/>
      <w:pPr>
        <w:ind w:left="1940" w:hanging="709"/>
      </w:pPr>
      <w:rPr>
        <w:rFonts w:ascii="Times New Roman" w:eastAsia="Times New Roman" w:hAnsi="Times New Roman" w:cs="Times New Roman" w:hint="default"/>
        <w:b/>
        <w:bCs/>
        <w:i w:val="0"/>
        <w:iCs w:val="0"/>
        <w:spacing w:val="-1"/>
        <w:w w:val="99"/>
        <w:sz w:val="22"/>
        <w:szCs w:val="22"/>
        <w:lang w:val="hu-HU" w:eastAsia="en-US" w:bidi="ar-SA"/>
      </w:rPr>
    </w:lvl>
    <w:lvl w:ilvl="1" w:tplc="ABAED4B6">
      <w:numFmt w:val="bullet"/>
      <w:lvlText w:val="•"/>
      <w:lvlJc w:val="left"/>
      <w:pPr>
        <w:ind w:left="2752" w:hanging="709"/>
      </w:pPr>
      <w:rPr>
        <w:rFonts w:hint="default"/>
        <w:lang w:val="hu-HU" w:eastAsia="en-US" w:bidi="ar-SA"/>
      </w:rPr>
    </w:lvl>
    <w:lvl w:ilvl="2" w:tplc="EBE2F9E6">
      <w:numFmt w:val="bullet"/>
      <w:lvlText w:val="•"/>
      <w:lvlJc w:val="left"/>
      <w:pPr>
        <w:ind w:left="3565" w:hanging="709"/>
      </w:pPr>
      <w:rPr>
        <w:rFonts w:hint="default"/>
        <w:lang w:val="hu-HU" w:eastAsia="en-US" w:bidi="ar-SA"/>
      </w:rPr>
    </w:lvl>
    <w:lvl w:ilvl="3" w:tplc="70A00496">
      <w:numFmt w:val="bullet"/>
      <w:lvlText w:val="•"/>
      <w:lvlJc w:val="left"/>
      <w:pPr>
        <w:ind w:left="4378" w:hanging="709"/>
      </w:pPr>
      <w:rPr>
        <w:rFonts w:hint="default"/>
        <w:lang w:val="hu-HU" w:eastAsia="en-US" w:bidi="ar-SA"/>
      </w:rPr>
    </w:lvl>
    <w:lvl w:ilvl="4" w:tplc="405C75AE">
      <w:numFmt w:val="bullet"/>
      <w:lvlText w:val="•"/>
      <w:lvlJc w:val="left"/>
      <w:pPr>
        <w:ind w:left="5191" w:hanging="709"/>
      </w:pPr>
      <w:rPr>
        <w:rFonts w:hint="default"/>
        <w:lang w:val="hu-HU" w:eastAsia="en-US" w:bidi="ar-SA"/>
      </w:rPr>
    </w:lvl>
    <w:lvl w:ilvl="5" w:tplc="30827234">
      <w:numFmt w:val="bullet"/>
      <w:lvlText w:val="•"/>
      <w:lvlJc w:val="left"/>
      <w:pPr>
        <w:ind w:left="6003" w:hanging="709"/>
      </w:pPr>
      <w:rPr>
        <w:rFonts w:hint="default"/>
        <w:lang w:val="hu-HU" w:eastAsia="en-US" w:bidi="ar-SA"/>
      </w:rPr>
    </w:lvl>
    <w:lvl w:ilvl="6" w:tplc="951605DA">
      <w:numFmt w:val="bullet"/>
      <w:lvlText w:val="•"/>
      <w:lvlJc w:val="left"/>
      <w:pPr>
        <w:ind w:left="6816" w:hanging="709"/>
      </w:pPr>
      <w:rPr>
        <w:rFonts w:hint="default"/>
        <w:lang w:val="hu-HU" w:eastAsia="en-US" w:bidi="ar-SA"/>
      </w:rPr>
    </w:lvl>
    <w:lvl w:ilvl="7" w:tplc="FD5A0E4E">
      <w:numFmt w:val="bullet"/>
      <w:lvlText w:val="•"/>
      <w:lvlJc w:val="left"/>
      <w:pPr>
        <w:ind w:left="7629" w:hanging="709"/>
      </w:pPr>
      <w:rPr>
        <w:rFonts w:hint="default"/>
        <w:lang w:val="hu-HU" w:eastAsia="en-US" w:bidi="ar-SA"/>
      </w:rPr>
    </w:lvl>
    <w:lvl w:ilvl="8" w:tplc="1B1EBB92">
      <w:numFmt w:val="bullet"/>
      <w:lvlText w:val="•"/>
      <w:lvlJc w:val="left"/>
      <w:pPr>
        <w:ind w:left="8442" w:hanging="709"/>
      </w:pPr>
      <w:rPr>
        <w:rFonts w:hint="default"/>
        <w:lang w:val="hu-HU" w:eastAsia="en-US" w:bidi="ar-SA"/>
      </w:rPr>
    </w:lvl>
  </w:abstractNum>
  <w:abstractNum w:abstractNumId="28" w15:restartNumberingAfterBreak="0">
    <w:nsid w:val="5FA04BD9"/>
    <w:multiLevelType w:val="multilevel"/>
    <w:tmpl w:val="0630E39A"/>
    <w:lvl w:ilvl="0">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start w:val="1"/>
      <w:numFmt w:val="decimal"/>
      <w:lvlText w:val="%1.%2"/>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2">
      <w:numFmt w:val="bullet"/>
      <w:lvlText w:val="•"/>
      <w:lvlJc w:val="left"/>
      <w:pPr>
        <w:ind w:left="2653" w:hanging="568"/>
      </w:pPr>
      <w:rPr>
        <w:rFonts w:hint="default"/>
        <w:lang w:val="hu-HU" w:eastAsia="en-US" w:bidi="ar-SA"/>
      </w:rPr>
    </w:lvl>
    <w:lvl w:ilvl="3">
      <w:numFmt w:val="bullet"/>
      <w:lvlText w:val="•"/>
      <w:lvlJc w:val="left"/>
      <w:pPr>
        <w:ind w:left="3580" w:hanging="568"/>
      </w:pPr>
      <w:rPr>
        <w:rFonts w:hint="default"/>
        <w:lang w:val="hu-HU" w:eastAsia="en-US" w:bidi="ar-SA"/>
      </w:rPr>
    </w:lvl>
    <w:lvl w:ilvl="4">
      <w:numFmt w:val="bullet"/>
      <w:lvlText w:val="•"/>
      <w:lvlJc w:val="left"/>
      <w:pPr>
        <w:ind w:left="4507" w:hanging="568"/>
      </w:pPr>
      <w:rPr>
        <w:rFonts w:hint="default"/>
        <w:lang w:val="hu-HU" w:eastAsia="en-US" w:bidi="ar-SA"/>
      </w:rPr>
    </w:lvl>
    <w:lvl w:ilvl="5">
      <w:numFmt w:val="bullet"/>
      <w:lvlText w:val="•"/>
      <w:lvlJc w:val="left"/>
      <w:pPr>
        <w:ind w:left="5433" w:hanging="568"/>
      </w:pPr>
      <w:rPr>
        <w:rFonts w:hint="default"/>
        <w:lang w:val="hu-HU" w:eastAsia="en-US" w:bidi="ar-SA"/>
      </w:rPr>
    </w:lvl>
    <w:lvl w:ilvl="6">
      <w:numFmt w:val="bullet"/>
      <w:lvlText w:val="•"/>
      <w:lvlJc w:val="left"/>
      <w:pPr>
        <w:ind w:left="6360" w:hanging="568"/>
      </w:pPr>
      <w:rPr>
        <w:rFonts w:hint="default"/>
        <w:lang w:val="hu-HU" w:eastAsia="en-US" w:bidi="ar-SA"/>
      </w:rPr>
    </w:lvl>
    <w:lvl w:ilvl="7">
      <w:numFmt w:val="bullet"/>
      <w:lvlText w:val="•"/>
      <w:lvlJc w:val="left"/>
      <w:pPr>
        <w:ind w:left="7287" w:hanging="568"/>
      </w:pPr>
      <w:rPr>
        <w:rFonts w:hint="default"/>
        <w:lang w:val="hu-HU" w:eastAsia="en-US" w:bidi="ar-SA"/>
      </w:rPr>
    </w:lvl>
    <w:lvl w:ilvl="8">
      <w:numFmt w:val="bullet"/>
      <w:lvlText w:val="•"/>
      <w:lvlJc w:val="left"/>
      <w:pPr>
        <w:ind w:left="8214" w:hanging="568"/>
      </w:pPr>
      <w:rPr>
        <w:rFonts w:hint="default"/>
        <w:lang w:val="hu-HU" w:eastAsia="en-US" w:bidi="ar-SA"/>
      </w:rPr>
    </w:lvl>
  </w:abstractNum>
  <w:abstractNum w:abstractNumId="29" w15:restartNumberingAfterBreak="0">
    <w:nsid w:val="636E370E"/>
    <w:multiLevelType w:val="hybridMultilevel"/>
    <w:tmpl w:val="AEAECDA6"/>
    <w:lvl w:ilvl="0" w:tplc="1818D238">
      <w:numFmt w:val="bullet"/>
      <w:lvlText w:val="-"/>
      <w:lvlJc w:val="left"/>
      <w:pPr>
        <w:ind w:left="806" w:hanging="570"/>
      </w:pPr>
      <w:rPr>
        <w:rFonts w:ascii="Times New Roman" w:eastAsia="Times New Roman" w:hAnsi="Times New Roman" w:cs="Times New Roman" w:hint="default"/>
        <w:b w:val="0"/>
        <w:bCs w:val="0"/>
        <w:i w:val="0"/>
        <w:iCs w:val="0"/>
        <w:spacing w:val="0"/>
        <w:w w:val="99"/>
        <w:sz w:val="22"/>
        <w:szCs w:val="22"/>
        <w:lang w:val="hu-HU" w:eastAsia="en-US" w:bidi="ar-SA"/>
      </w:rPr>
    </w:lvl>
    <w:lvl w:ilvl="1" w:tplc="59A229DA">
      <w:numFmt w:val="bullet"/>
      <w:lvlText w:val="•"/>
      <w:lvlJc w:val="left"/>
      <w:pPr>
        <w:ind w:left="1726" w:hanging="570"/>
      </w:pPr>
      <w:rPr>
        <w:rFonts w:hint="default"/>
        <w:lang w:val="hu-HU" w:eastAsia="en-US" w:bidi="ar-SA"/>
      </w:rPr>
    </w:lvl>
    <w:lvl w:ilvl="2" w:tplc="1934686C">
      <w:numFmt w:val="bullet"/>
      <w:lvlText w:val="•"/>
      <w:lvlJc w:val="left"/>
      <w:pPr>
        <w:ind w:left="2653" w:hanging="570"/>
      </w:pPr>
      <w:rPr>
        <w:rFonts w:hint="default"/>
        <w:lang w:val="hu-HU" w:eastAsia="en-US" w:bidi="ar-SA"/>
      </w:rPr>
    </w:lvl>
    <w:lvl w:ilvl="3" w:tplc="5CFEF0D4">
      <w:numFmt w:val="bullet"/>
      <w:lvlText w:val="•"/>
      <w:lvlJc w:val="left"/>
      <w:pPr>
        <w:ind w:left="3580" w:hanging="570"/>
      </w:pPr>
      <w:rPr>
        <w:rFonts w:hint="default"/>
        <w:lang w:val="hu-HU" w:eastAsia="en-US" w:bidi="ar-SA"/>
      </w:rPr>
    </w:lvl>
    <w:lvl w:ilvl="4" w:tplc="9F10CA28">
      <w:numFmt w:val="bullet"/>
      <w:lvlText w:val="•"/>
      <w:lvlJc w:val="left"/>
      <w:pPr>
        <w:ind w:left="4507" w:hanging="570"/>
      </w:pPr>
      <w:rPr>
        <w:rFonts w:hint="default"/>
        <w:lang w:val="hu-HU" w:eastAsia="en-US" w:bidi="ar-SA"/>
      </w:rPr>
    </w:lvl>
    <w:lvl w:ilvl="5" w:tplc="FC9EC26A">
      <w:numFmt w:val="bullet"/>
      <w:lvlText w:val="•"/>
      <w:lvlJc w:val="left"/>
      <w:pPr>
        <w:ind w:left="5433" w:hanging="570"/>
      </w:pPr>
      <w:rPr>
        <w:rFonts w:hint="default"/>
        <w:lang w:val="hu-HU" w:eastAsia="en-US" w:bidi="ar-SA"/>
      </w:rPr>
    </w:lvl>
    <w:lvl w:ilvl="6" w:tplc="174E85B2">
      <w:numFmt w:val="bullet"/>
      <w:lvlText w:val="•"/>
      <w:lvlJc w:val="left"/>
      <w:pPr>
        <w:ind w:left="6360" w:hanging="570"/>
      </w:pPr>
      <w:rPr>
        <w:rFonts w:hint="default"/>
        <w:lang w:val="hu-HU" w:eastAsia="en-US" w:bidi="ar-SA"/>
      </w:rPr>
    </w:lvl>
    <w:lvl w:ilvl="7" w:tplc="70E68B08">
      <w:numFmt w:val="bullet"/>
      <w:lvlText w:val="•"/>
      <w:lvlJc w:val="left"/>
      <w:pPr>
        <w:ind w:left="7287" w:hanging="570"/>
      </w:pPr>
      <w:rPr>
        <w:rFonts w:hint="default"/>
        <w:lang w:val="hu-HU" w:eastAsia="en-US" w:bidi="ar-SA"/>
      </w:rPr>
    </w:lvl>
    <w:lvl w:ilvl="8" w:tplc="426E0236">
      <w:numFmt w:val="bullet"/>
      <w:lvlText w:val="•"/>
      <w:lvlJc w:val="left"/>
      <w:pPr>
        <w:ind w:left="8214" w:hanging="570"/>
      </w:pPr>
      <w:rPr>
        <w:rFonts w:hint="default"/>
        <w:lang w:val="hu-HU" w:eastAsia="en-US" w:bidi="ar-SA"/>
      </w:rPr>
    </w:lvl>
  </w:abstractNum>
  <w:abstractNum w:abstractNumId="30" w15:restartNumberingAfterBreak="0">
    <w:nsid w:val="65C048EA"/>
    <w:multiLevelType w:val="hybridMultilevel"/>
    <w:tmpl w:val="D79C2CA2"/>
    <w:lvl w:ilvl="0" w:tplc="B44A0942">
      <w:numFmt w:val="bullet"/>
      <w:lvlText w:val=""/>
      <w:lvlJc w:val="left"/>
      <w:pPr>
        <w:ind w:left="806" w:hanging="568"/>
      </w:pPr>
      <w:rPr>
        <w:rFonts w:ascii="Symbol" w:eastAsia="Symbol" w:hAnsi="Symbol" w:cs="Symbol" w:hint="default"/>
        <w:spacing w:val="0"/>
        <w:w w:val="100"/>
        <w:lang w:val="hu-HU" w:eastAsia="en-US" w:bidi="ar-SA"/>
      </w:rPr>
    </w:lvl>
    <w:lvl w:ilvl="1" w:tplc="94366014">
      <w:numFmt w:val="bullet"/>
      <w:lvlText w:val=""/>
      <w:lvlJc w:val="left"/>
      <w:pPr>
        <w:ind w:left="806" w:hanging="208"/>
      </w:pPr>
      <w:rPr>
        <w:rFonts w:ascii="Symbol" w:eastAsia="Symbol" w:hAnsi="Symbol" w:cs="Symbol" w:hint="default"/>
        <w:b w:val="0"/>
        <w:bCs w:val="0"/>
        <w:i w:val="0"/>
        <w:iCs w:val="0"/>
        <w:spacing w:val="0"/>
        <w:w w:val="100"/>
        <w:sz w:val="24"/>
        <w:szCs w:val="24"/>
        <w:lang w:val="hu-HU" w:eastAsia="en-US" w:bidi="ar-SA"/>
      </w:rPr>
    </w:lvl>
    <w:lvl w:ilvl="2" w:tplc="6A34EA46">
      <w:numFmt w:val="bullet"/>
      <w:lvlText w:val="•"/>
      <w:lvlJc w:val="left"/>
      <w:pPr>
        <w:ind w:left="2653" w:hanging="208"/>
      </w:pPr>
      <w:rPr>
        <w:rFonts w:hint="default"/>
        <w:lang w:val="hu-HU" w:eastAsia="en-US" w:bidi="ar-SA"/>
      </w:rPr>
    </w:lvl>
    <w:lvl w:ilvl="3" w:tplc="1212BF32">
      <w:numFmt w:val="bullet"/>
      <w:lvlText w:val="•"/>
      <w:lvlJc w:val="left"/>
      <w:pPr>
        <w:ind w:left="3580" w:hanging="208"/>
      </w:pPr>
      <w:rPr>
        <w:rFonts w:hint="default"/>
        <w:lang w:val="hu-HU" w:eastAsia="en-US" w:bidi="ar-SA"/>
      </w:rPr>
    </w:lvl>
    <w:lvl w:ilvl="4" w:tplc="9BB4E678">
      <w:numFmt w:val="bullet"/>
      <w:lvlText w:val="•"/>
      <w:lvlJc w:val="left"/>
      <w:pPr>
        <w:ind w:left="4507" w:hanging="208"/>
      </w:pPr>
      <w:rPr>
        <w:rFonts w:hint="default"/>
        <w:lang w:val="hu-HU" w:eastAsia="en-US" w:bidi="ar-SA"/>
      </w:rPr>
    </w:lvl>
    <w:lvl w:ilvl="5" w:tplc="389C44C8">
      <w:numFmt w:val="bullet"/>
      <w:lvlText w:val="•"/>
      <w:lvlJc w:val="left"/>
      <w:pPr>
        <w:ind w:left="5433" w:hanging="208"/>
      </w:pPr>
      <w:rPr>
        <w:rFonts w:hint="default"/>
        <w:lang w:val="hu-HU" w:eastAsia="en-US" w:bidi="ar-SA"/>
      </w:rPr>
    </w:lvl>
    <w:lvl w:ilvl="6" w:tplc="0ECE35A4">
      <w:numFmt w:val="bullet"/>
      <w:lvlText w:val="•"/>
      <w:lvlJc w:val="left"/>
      <w:pPr>
        <w:ind w:left="6360" w:hanging="208"/>
      </w:pPr>
      <w:rPr>
        <w:rFonts w:hint="default"/>
        <w:lang w:val="hu-HU" w:eastAsia="en-US" w:bidi="ar-SA"/>
      </w:rPr>
    </w:lvl>
    <w:lvl w:ilvl="7" w:tplc="4AC6DB9C">
      <w:numFmt w:val="bullet"/>
      <w:lvlText w:val="•"/>
      <w:lvlJc w:val="left"/>
      <w:pPr>
        <w:ind w:left="7287" w:hanging="208"/>
      </w:pPr>
      <w:rPr>
        <w:rFonts w:hint="default"/>
        <w:lang w:val="hu-HU" w:eastAsia="en-US" w:bidi="ar-SA"/>
      </w:rPr>
    </w:lvl>
    <w:lvl w:ilvl="8" w:tplc="908CB35C">
      <w:numFmt w:val="bullet"/>
      <w:lvlText w:val="•"/>
      <w:lvlJc w:val="left"/>
      <w:pPr>
        <w:ind w:left="8214" w:hanging="208"/>
      </w:pPr>
      <w:rPr>
        <w:rFonts w:hint="default"/>
        <w:lang w:val="hu-HU" w:eastAsia="en-US" w:bidi="ar-SA"/>
      </w:rPr>
    </w:lvl>
  </w:abstractNum>
  <w:abstractNum w:abstractNumId="31" w15:restartNumberingAfterBreak="0">
    <w:nsid w:val="6746440A"/>
    <w:multiLevelType w:val="hybridMultilevel"/>
    <w:tmpl w:val="E22EAA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7B2549D"/>
    <w:multiLevelType w:val="hybridMultilevel"/>
    <w:tmpl w:val="02247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C509B4"/>
    <w:multiLevelType w:val="hybridMultilevel"/>
    <w:tmpl w:val="CC9ACD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0357CF6"/>
    <w:multiLevelType w:val="hybridMultilevel"/>
    <w:tmpl w:val="97EA92E0"/>
    <w:lvl w:ilvl="0" w:tplc="40929824">
      <w:numFmt w:val="bullet"/>
      <w:lvlText w:val=""/>
      <w:lvlJc w:val="left"/>
      <w:pPr>
        <w:ind w:left="554" w:hanging="497"/>
      </w:pPr>
      <w:rPr>
        <w:rFonts w:ascii="Symbol" w:eastAsia="Symbol" w:hAnsi="Symbol" w:cs="Symbol" w:hint="default"/>
        <w:b w:val="0"/>
        <w:bCs w:val="0"/>
        <w:i w:val="0"/>
        <w:iCs w:val="0"/>
        <w:spacing w:val="0"/>
        <w:w w:val="100"/>
        <w:sz w:val="24"/>
        <w:szCs w:val="24"/>
        <w:lang w:val="hu-HU" w:eastAsia="en-US" w:bidi="ar-SA"/>
      </w:rPr>
    </w:lvl>
    <w:lvl w:ilvl="1" w:tplc="1618E5DE">
      <w:numFmt w:val="bullet"/>
      <w:lvlText w:val="•"/>
      <w:lvlJc w:val="left"/>
      <w:pPr>
        <w:ind w:left="711" w:hanging="497"/>
      </w:pPr>
      <w:rPr>
        <w:rFonts w:hint="default"/>
        <w:lang w:val="hu-HU" w:eastAsia="en-US" w:bidi="ar-SA"/>
      </w:rPr>
    </w:lvl>
    <w:lvl w:ilvl="2" w:tplc="FA56628E">
      <w:numFmt w:val="bullet"/>
      <w:lvlText w:val="•"/>
      <w:lvlJc w:val="left"/>
      <w:pPr>
        <w:ind w:left="862" w:hanging="497"/>
      </w:pPr>
      <w:rPr>
        <w:rFonts w:hint="default"/>
        <w:lang w:val="hu-HU" w:eastAsia="en-US" w:bidi="ar-SA"/>
      </w:rPr>
    </w:lvl>
    <w:lvl w:ilvl="3" w:tplc="65E0BCE2">
      <w:numFmt w:val="bullet"/>
      <w:lvlText w:val="•"/>
      <w:lvlJc w:val="left"/>
      <w:pPr>
        <w:ind w:left="1013" w:hanging="497"/>
      </w:pPr>
      <w:rPr>
        <w:rFonts w:hint="default"/>
        <w:lang w:val="hu-HU" w:eastAsia="en-US" w:bidi="ar-SA"/>
      </w:rPr>
    </w:lvl>
    <w:lvl w:ilvl="4" w:tplc="9E8E584E">
      <w:numFmt w:val="bullet"/>
      <w:lvlText w:val="•"/>
      <w:lvlJc w:val="left"/>
      <w:pPr>
        <w:ind w:left="1164" w:hanging="497"/>
      </w:pPr>
      <w:rPr>
        <w:rFonts w:hint="default"/>
        <w:lang w:val="hu-HU" w:eastAsia="en-US" w:bidi="ar-SA"/>
      </w:rPr>
    </w:lvl>
    <w:lvl w:ilvl="5" w:tplc="309656E4">
      <w:numFmt w:val="bullet"/>
      <w:lvlText w:val="•"/>
      <w:lvlJc w:val="left"/>
      <w:pPr>
        <w:ind w:left="1315" w:hanging="497"/>
      </w:pPr>
      <w:rPr>
        <w:rFonts w:hint="default"/>
        <w:lang w:val="hu-HU" w:eastAsia="en-US" w:bidi="ar-SA"/>
      </w:rPr>
    </w:lvl>
    <w:lvl w:ilvl="6" w:tplc="C92A02A8">
      <w:numFmt w:val="bullet"/>
      <w:lvlText w:val="•"/>
      <w:lvlJc w:val="left"/>
      <w:pPr>
        <w:ind w:left="1466" w:hanging="497"/>
      </w:pPr>
      <w:rPr>
        <w:rFonts w:hint="default"/>
        <w:lang w:val="hu-HU" w:eastAsia="en-US" w:bidi="ar-SA"/>
      </w:rPr>
    </w:lvl>
    <w:lvl w:ilvl="7" w:tplc="5D44796C">
      <w:numFmt w:val="bullet"/>
      <w:lvlText w:val="•"/>
      <w:lvlJc w:val="left"/>
      <w:pPr>
        <w:ind w:left="1617" w:hanging="497"/>
      </w:pPr>
      <w:rPr>
        <w:rFonts w:hint="default"/>
        <w:lang w:val="hu-HU" w:eastAsia="en-US" w:bidi="ar-SA"/>
      </w:rPr>
    </w:lvl>
    <w:lvl w:ilvl="8" w:tplc="94BA4640">
      <w:numFmt w:val="bullet"/>
      <w:lvlText w:val="•"/>
      <w:lvlJc w:val="left"/>
      <w:pPr>
        <w:ind w:left="1768" w:hanging="497"/>
      </w:pPr>
      <w:rPr>
        <w:rFonts w:hint="default"/>
        <w:lang w:val="hu-HU" w:eastAsia="en-US" w:bidi="ar-SA"/>
      </w:rPr>
    </w:lvl>
  </w:abstractNum>
  <w:abstractNum w:abstractNumId="35" w15:restartNumberingAfterBreak="0">
    <w:nsid w:val="725043F0"/>
    <w:multiLevelType w:val="hybridMultilevel"/>
    <w:tmpl w:val="9E1ACC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455357E"/>
    <w:multiLevelType w:val="hybridMultilevel"/>
    <w:tmpl w:val="D3F03CA0"/>
    <w:lvl w:ilvl="0" w:tplc="12AEFEAC">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AC3609FC">
      <w:numFmt w:val="bullet"/>
      <w:lvlText w:val="•"/>
      <w:lvlJc w:val="left"/>
      <w:pPr>
        <w:ind w:left="1726" w:hanging="568"/>
      </w:pPr>
      <w:rPr>
        <w:rFonts w:hint="default"/>
        <w:lang w:val="hu-HU" w:eastAsia="en-US" w:bidi="ar-SA"/>
      </w:rPr>
    </w:lvl>
    <w:lvl w:ilvl="2" w:tplc="752C9032">
      <w:numFmt w:val="bullet"/>
      <w:lvlText w:val="•"/>
      <w:lvlJc w:val="left"/>
      <w:pPr>
        <w:ind w:left="2653" w:hanging="568"/>
      </w:pPr>
      <w:rPr>
        <w:rFonts w:hint="default"/>
        <w:lang w:val="hu-HU" w:eastAsia="en-US" w:bidi="ar-SA"/>
      </w:rPr>
    </w:lvl>
    <w:lvl w:ilvl="3" w:tplc="7B501AEC">
      <w:numFmt w:val="bullet"/>
      <w:lvlText w:val="•"/>
      <w:lvlJc w:val="left"/>
      <w:pPr>
        <w:ind w:left="3580" w:hanging="568"/>
      </w:pPr>
      <w:rPr>
        <w:rFonts w:hint="default"/>
        <w:lang w:val="hu-HU" w:eastAsia="en-US" w:bidi="ar-SA"/>
      </w:rPr>
    </w:lvl>
    <w:lvl w:ilvl="4" w:tplc="2BC45344">
      <w:numFmt w:val="bullet"/>
      <w:lvlText w:val="•"/>
      <w:lvlJc w:val="left"/>
      <w:pPr>
        <w:ind w:left="4507" w:hanging="568"/>
      </w:pPr>
      <w:rPr>
        <w:rFonts w:hint="default"/>
        <w:lang w:val="hu-HU" w:eastAsia="en-US" w:bidi="ar-SA"/>
      </w:rPr>
    </w:lvl>
    <w:lvl w:ilvl="5" w:tplc="CDCA322A">
      <w:numFmt w:val="bullet"/>
      <w:lvlText w:val="•"/>
      <w:lvlJc w:val="left"/>
      <w:pPr>
        <w:ind w:left="5433" w:hanging="568"/>
      </w:pPr>
      <w:rPr>
        <w:rFonts w:hint="default"/>
        <w:lang w:val="hu-HU" w:eastAsia="en-US" w:bidi="ar-SA"/>
      </w:rPr>
    </w:lvl>
    <w:lvl w:ilvl="6" w:tplc="E0F480D0">
      <w:numFmt w:val="bullet"/>
      <w:lvlText w:val="•"/>
      <w:lvlJc w:val="left"/>
      <w:pPr>
        <w:ind w:left="6360" w:hanging="568"/>
      </w:pPr>
      <w:rPr>
        <w:rFonts w:hint="default"/>
        <w:lang w:val="hu-HU" w:eastAsia="en-US" w:bidi="ar-SA"/>
      </w:rPr>
    </w:lvl>
    <w:lvl w:ilvl="7" w:tplc="4BD211D6">
      <w:numFmt w:val="bullet"/>
      <w:lvlText w:val="•"/>
      <w:lvlJc w:val="left"/>
      <w:pPr>
        <w:ind w:left="7287" w:hanging="568"/>
      </w:pPr>
      <w:rPr>
        <w:rFonts w:hint="default"/>
        <w:lang w:val="hu-HU" w:eastAsia="en-US" w:bidi="ar-SA"/>
      </w:rPr>
    </w:lvl>
    <w:lvl w:ilvl="8" w:tplc="ABF8CA58">
      <w:numFmt w:val="bullet"/>
      <w:lvlText w:val="•"/>
      <w:lvlJc w:val="left"/>
      <w:pPr>
        <w:ind w:left="8214" w:hanging="568"/>
      </w:pPr>
      <w:rPr>
        <w:rFonts w:hint="default"/>
        <w:lang w:val="hu-HU" w:eastAsia="en-US" w:bidi="ar-SA"/>
      </w:rPr>
    </w:lvl>
  </w:abstractNum>
  <w:abstractNum w:abstractNumId="37" w15:restartNumberingAfterBreak="0">
    <w:nsid w:val="785A63AA"/>
    <w:multiLevelType w:val="hybridMultilevel"/>
    <w:tmpl w:val="54CC6B7E"/>
    <w:lvl w:ilvl="0" w:tplc="4E50CD1A">
      <w:numFmt w:val="bullet"/>
      <w:lvlText w:val=""/>
      <w:lvlJc w:val="left"/>
      <w:pPr>
        <w:ind w:left="806" w:hanging="570"/>
      </w:pPr>
      <w:rPr>
        <w:rFonts w:ascii="Symbol" w:eastAsia="Symbol" w:hAnsi="Symbol" w:cs="Symbol" w:hint="default"/>
        <w:b w:val="0"/>
        <w:bCs w:val="0"/>
        <w:i w:val="0"/>
        <w:iCs w:val="0"/>
        <w:spacing w:val="0"/>
        <w:w w:val="100"/>
        <w:sz w:val="24"/>
        <w:szCs w:val="24"/>
        <w:lang w:val="hu-HU" w:eastAsia="en-US" w:bidi="ar-SA"/>
      </w:rPr>
    </w:lvl>
    <w:lvl w:ilvl="1" w:tplc="E0DE4F06">
      <w:numFmt w:val="bullet"/>
      <w:lvlText w:val="•"/>
      <w:lvlJc w:val="left"/>
      <w:pPr>
        <w:ind w:left="1726" w:hanging="570"/>
      </w:pPr>
      <w:rPr>
        <w:rFonts w:hint="default"/>
        <w:lang w:val="hu-HU" w:eastAsia="en-US" w:bidi="ar-SA"/>
      </w:rPr>
    </w:lvl>
    <w:lvl w:ilvl="2" w:tplc="08BC93DC">
      <w:numFmt w:val="bullet"/>
      <w:lvlText w:val="•"/>
      <w:lvlJc w:val="left"/>
      <w:pPr>
        <w:ind w:left="2653" w:hanging="570"/>
      </w:pPr>
      <w:rPr>
        <w:rFonts w:hint="default"/>
        <w:lang w:val="hu-HU" w:eastAsia="en-US" w:bidi="ar-SA"/>
      </w:rPr>
    </w:lvl>
    <w:lvl w:ilvl="3" w:tplc="0762A122">
      <w:numFmt w:val="bullet"/>
      <w:lvlText w:val="•"/>
      <w:lvlJc w:val="left"/>
      <w:pPr>
        <w:ind w:left="3580" w:hanging="570"/>
      </w:pPr>
      <w:rPr>
        <w:rFonts w:hint="default"/>
        <w:lang w:val="hu-HU" w:eastAsia="en-US" w:bidi="ar-SA"/>
      </w:rPr>
    </w:lvl>
    <w:lvl w:ilvl="4" w:tplc="FD9C12A6">
      <w:numFmt w:val="bullet"/>
      <w:lvlText w:val="•"/>
      <w:lvlJc w:val="left"/>
      <w:pPr>
        <w:ind w:left="4507" w:hanging="570"/>
      </w:pPr>
      <w:rPr>
        <w:rFonts w:hint="default"/>
        <w:lang w:val="hu-HU" w:eastAsia="en-US" w:bidi="ar-SA"/>
      </w:rPr>
    </w:lvl>
    <w:lvl w:ilvl="5" w:tplc="C08AE1E0">
      <w:numFmt w:val="bullet"/>
      <w:lvlText w:val="•"/>
      <w:lvlJc w:val="left"/>
      <w:pPr>
        <w:ind w:left="5433" w:hanging="570"/>
      </w:pPr>
      <w:rPr>
        <w:rFonts w:hint="default"/>
        <w:lang w:val="hu-HU" w:eastAsia="en-US" w:bidi="ar-SA"/>
      </w:rPr>
    </w:lvl>
    <w:lvl w:ilvl="6" w:tplc="0776A4C2">
      <w:numFmt w:val="bullet"/>
      <w:lvlText w:val="•"/>
      <w:lvlJc w:val="left"/>
      <w:pPr>
        <w:ind w:left="6360" w:hanging="570"/>
      </w:pPr>
      <w:rPr>
        <w:rFonts w:hint="default"/>
        <w:lang w:val="hu-HU" w:eastAsia="en-US" w:bidi="ar-SA"/>
      </w:rPr>
    </w:lvl>
    <w:lvl w:ilvl="7" w:tplc="5A3E7E3C">
      <w:numFmt w:val="bullet"/>
      <w:lvlText w:val="•"/>
      <w:lvlJc w:val="left"/>
      <w:pPr>
        <w:ind w:left="7287" w:hanging="570"/>
      </w:pPr>
      <w:rPr>
        <w:rFonts w:hint="default"/>
        <w:lang w:val="hu-HU" w:eastAsia="en-US" w:bidi="ar-SA"/>
      </w:rPr>
    </w:lvl>
    <w:lvl w:ilvl="8" w:tplc="2BF00A02">
      <w:numFmt w:val="bullet"/>
      <w:lvlText w:val="•"/>
      <w:lvlJc w:val="left"/>
      <w:pPr>
        <w:ind w:left="8214" w:hanging="570"/>
      </w:pPr>
      <w:rPr>
        <w:rFonts w:hint="default"/>
        <w:lang w:val="hu-HU" w:eastAsia="en-US" w:bidi="ar-SA"/>
      </w:rPr>
    </w:lvl>
  </w:abstractNum>
  <w:abstractNum w:abstractNumId="38" w15:restartNumberingAfterBreak="0">
    <w:nsid w:val="79766BA7"/>
    <w:multiLevelType w:val="hybridMultilevel"/>
    <w:tmpl w:val="48A8AA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847FDC"/>
    <w:multiLevelType w:val="hybridMultilevel"/>
    <w:tmpl w:val="C3B816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E393417"/>
    <w:multiLevelType w:val="hybridMultilevel"/>
    <w:tmpl w:val="FFAAA01E"/>
    <w:lvl w:ilvl="0" w:tplc="ECC62A2A">
      <w:start w:val="6"/>
      <w:numFmt w:val="bullet"/>
      <w:lvlText w:val="-"/>
      <w:lvlJc w:val="left"/>
      <w:pPr>
        <w:ind w:left="720" w:hanging="360"/>
      </w:pPr>
      <w:rPr>
        <w:rFonts w:ascii="Times New Roman" w:eastAsia="Times New Roman" w:hAnsi="Times New Roman" w:cs="Times New Roman" w:hint="default"/>
      </w:rPr>
    </w:lvl>
    <w:lvl w:ilvl="1" w:tplc="D3EED90E" w:tentative="1">
      <w:start w:val="1"/>
      <w:numFmt w:val="bullet"/>
      <w:lvlText w:val="o"/>
      <w:lvlJc w:val="left"/>
      <w:pPr>
        <w:ind w:left="1440" w:hanging="360"/>
      </w:pPr>
      <w:rPr>
        <w:rFonts w:ascii="Courier New" w:hAnsi="Courier New" w:cs="Courier New" w:hint="default"/>
      </w:rPr>
    </w:lvl>
    <w:lvl w:ilvl="2" w:tplc="92EC0872" w:tentative="1">
      <w:start w:val="1"/>
      <w:numFmt w:val="bullet"/>
      <w:lvlText w:val=""/>
      <w:lvlJc w:val="left"/>
      <w:pPr>
        <w:ind w:left="2160" w:hanging="360"/>
      </w:pPr>
      <w:rPr>
        <w:rFonts w:ascii="Wingdings" w:hAnsi="Wingdings" w:hint="default"/>
      </w:rPr>
    </w:lvl>
    <w:lvl w:ilvl="3" w:tplc="436AC1EC" w:tentative="1">
      <w:start w:val="1"/>
      <w:numFmt w:val="bullet"/>
      <w:lvlText w:val=""/>
      <w:lvlJc w:val="left"/>
      <w:pPr>
        <w:ind w:left="2880" w:hanging="360"/>
      </w:pPr>
      <w:rPr>
        <w:rFonts w:ascii="Symbol" w:hAnsi="Symbol" w:hint="default"/>
      </w:rPr>
    </w:lvl>
    <w:lvl w:ilvl="4" w:tplc="35FC89BC" w:tentative="1">
      <w:start w:val="1"/>
      <w:numFmt w:val="bullet"/>
      <w:lvlText w:val="o"/>
      <w:lvlJc w:val="left"/>
      <w:pPr>
        <w:ind w:left="3600" w:hanging="360"/>
      </w:pPr>
      <w:rPr>
        <w:rFonts w:ascii="Courier New" w:hAnsi="Courier New" w:cs="Courier New" w:hint="default"/>
      </w:rPr>
    </w:lvl>
    <w:lvl w:ilvl="5" w:tplc="6658CFD6" w:tentative="1">
      <w:start w:val="1"/>
      <w:numFmt w:val="bullet"/>
      <w:lvlText w:val=""/>
      <w:lvlJc w:val="left"/>
      <w:pPr>
        <w:ind w:left="4320" w:hanging="360"/>
      </w:pPr>
      <w:rPr>
        <w:rFonts w:ascii="Wingdings" w:hAnsi="Wingdings" w:hint="default"/>
      </w:rPr>
    </w:lvl>
    <w:lvl w:ilvl="6" w:tplc="CDA252BC" w:tentative="1">
      <w:start w:val="1"/>
      <w:numFmt w:val="bullet"/>
      <w:lvlText w:val=""/>
      <w:lvlJc w:val="left"/>
      <w:pPr>
        <w:ind w:left="5040" w:hanging="360"/>
      </w:pPr>
      <w:rPr>
        <w:rFonts w:ascii="Symbol" w:hAnsi="Symbol" w:hint="default"/>
      </w:rPr>
    </w:lvl>
    <w:lvl w:ilvl="7" w:tplc="681A37E2" w:tentative="1">
      <w:start w:val="1"/>
      <w:numFmt w:val="bullet"/>
      <w:lvlText w:val="o"/>
      <w:lvlJc w:val="left"/>
      <w:pPr>
        <w:ind w:left="5760" w:hanging="360"/>
      </w:pPr>
      <w:rPr>
        <w:rFonts w:ascii="Courier New" w:hAnsi="Courier New" w:cs="Courier New" w:hint="default"/>
      </w:rPr>
    </w:lvl>
    <w:lvl w:ilvl="8" w:tplc="5E8E0062"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0"/>
  </w:num>
  <w:num w:numId="4">
    <w:abstractNumId w:val="21"/>
  </w:num>
  <w:num w:numId="5">
    <w:abstractNumId w:val="36"/>
  </w:num>
  <w:num w:numId="6">
    <w:abstractNumId w:val="29"/>
  </w:num>
  <w:num w:numId="7">
    <w:abstractNumId w:val="9"/>
  </w:num>
  <w:num w:numId="8">
    <w:abstractNumId w:val="7"/>
  </w:num>
  <w:num w:numId="9">
    <w:abstractNumId w:val="25"/>
  </w:num>
  <w:num w:numId="10">
    <w:abstractNumId w:val="30"/>
  </w:num>
  <w:num w:numId="11">
    <w:abstractNumId w:val="4"/>
  </w:num>
  <w:num w:numId="12">
    <w:abstractNumId w:val="27"/>
  </w:num>
  <w:num w:numId="13">
    <w:abstractNumId w:val="37"/>
  </w:num>
  <w:num w:numId="14">
    <w:abstractNumId w:val="34"/>
  </w:num>
  <w:num w:numId="15">
    <w:abstractNumId w:val="15"/>
  </w:num>
  <w:num w:numId="16">
    <w:abstractNumId w:val="10"/>
  </w:num>
  <w:num w:numId="17">
    <w:abstractNumId w:val="28"/>
  </w:num>
  <w:num w:numId="18">
    <w:abstractNumId w:val="2"/>
  </w:num>
  <w:num w:numId="19">
    <w:abstractNumId w:val="22"/>
  </w:num>
  <w:num w:numId="20">
    <w:abstractNumId w:val="40"/>
  </w:num>
  <w:num w:numId="21">
    <w:abstractNumId w:val="13"/>
  </w:num>
  <w:num w:numId="22">
    <w:abstractNumId w:val="12"/>
  </w:num>
  <w:num w:numId="23">
    <w:abstractNumId w:val="16"/>
  </w:num>
  <w:num w:numId="24">
    <w:abstractNumId w:val="31"/>
  </w:num>
  <w:num w:numId="25">
    <w:abstractNumId w:val="32"/>
  </w:num>
  <w:num w:numId="26">
    <w:abstractNumId w:val="14"/>
  </w:num>
  <w:num w:numId="27">
    <w:abstractNumId w:val="1"/>
  </w:num>
  <w:num w:numId="28">
    <w:abstractNumId w:val="35"/>
  </w:num>
  <w:num w:numId="29">
    <w:abstractNumId w:val="23"/>
  </w:num>
  <w:num w:numId="30">
    <w:abstractNumId w:val="3"/>
  </w:num>
  <w:num w:numId="31">
    <w:abstractNumId w:val="17"/>
  </w:num>
  <w:num w:numId="32">
    <w:abstractNumId w:val="8"/>
  </w:num>
  <w:num w:numId="33">
    <w:abstractNumId w:val="6"/>
  </w:num>
  <w:num w:numId="34">
    <w:abstractNumId w:val="24"/>
  </w:num>
  <w:num w:numId="35">
    <w:abstractNumId w:val="18"/>
  </w:num>
  <w:num w:numId="36">
    <w:abstractNumId w:val="19"/>
  </w:num>
  <w:num w:numId="37">
    <w:abstractNumId w:val="26"/>
  </w:num>
  <w:num w:numId="38">
    <w:abstractNumId w:val="5"/>
  </w:num>
  <w:num w:numId="39">
    <w:abstractNumId w:val="33"/>
  </w:num>
  <w:num w:numId="40">
    <w:abstractNumId w:val="38"/>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efaultTabStop w:val="720"/>
  <w:hyphenationZone w:val="425"/>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E0F"/>
    <w:rsid w:val="00004284"/>
    <w:rsid w:val="000142F7"/>
    <w:rsid w:val="0001603F"/>
    <w:rsid w:val="00021DA0"/>
    <w:rsid w:val="00026048"/>
    <w:rsid w:val="000405E1"/>
    <w:rsid w:val="00060B65"/>
    <w:rsid w:val="000710AA"/>
    <w:rsid w:val="00094ED9"/>
    <w:rsid w:val="000B426F"/>
    <w:rsid w:val="000B7719"/>
    <w:rsid w:val="00105076"/>
    <w:rsid w:val="00120BAC"/>
    <w:rsid w:val="0016763A"/>
    <w:rsid w:val="00174A11"/>
    <w:rsid w:val="00190DEB"/>
    <w:rsid w:val="001B06C9"/>
    <w:rsid w:val="00217DF2"/>
    <w:rsid w:val="0022163B"/>
    <w:rsid w:val="00222ECA"/>
    <w:rsid w:val="00224CCD"/>
    <w:rsid w:val="002317B7"/>
    <w:rsid w:val="002434FA"/>
    <w:rsid w:val="00244831"/>
    <w:rsid w:val="00250BB1"/>
    <w:rsid w:val="00252459"/>
    <w:rsid w:val="0025315C"/>
    <w:rsid w:val="00257C98"/>
    <w:rsid w:val="002828F9"/>
    <w:rsid w:val="002A12A0"/>
    <w:rsid w:val="002F59B8"/>
    <w:rsid w:val="003033A2"/>
    <w:rsid w:val="003037F2"/>
    <w:rsid w:val="003137CE"/>
    <w:rsid w:val="0032602E"/>
    <w:rsid w:val="00326233"/>
    <w:rsid w:val="00337740"/>
    <w:rsid w:val="00352463"/>
    <w:rsid w:val="003825CB"/>
    <w:rsid w:val="003B0E03"/>
    <w:rsid w:val="003B24D6"/>
    <w:rsid w:val="003D6CD3"/>
    <w:rsid w:val="003F39D3"/>
    <w:rsid w:val="00400FDA"/>
    <w:rsid w:val="0040513A"/>
    <w:rsid w:val="00405E5A"/>
    <w:rsid w:val="00411445"/>
    <w:rsid w:val="004465FA"/>
    <w:rsid w:val="0046508D"/>
    <w:rsid w:val="00466CD8"/>
    <w:rsid w:val="00480CA5"/>
    <w:rsid w:val="00496D75"/>
    <w:rsid w:val="004B4846"/>
    <w:rsid w:val="004F008E"/>
    <w:rsid w:val="004F3742"/>
    <w:rsid w:val="004F56FD"/>
    <w:rsid w:val="00501508"/>
    <w:rsid w:val="00542BB2"/>
    <w:rsid w:val="00565B8D"/>
    <w:rsid w:val="00566ACE"/>
    <w:rsid w:val="00573FFA"/>
    <w:rsid w:val="00587DF9"/>
    <w:rsid w:val="005A4CBB"/>
    <w:rsid w:val="005B5528"/>
    <w:rsid w:val="005D43D5"/>
    <w:rsid w:val="005E40F4"/>
    <w:rsid w:val="005F2D61"/>
    <w:rsid w:val="00610E46"/>
    <w:rsid w:val="00615360"/>
    <w:rsid w:val="006275E5"/>
    <w:rsid w:val="00640D51"/>
    <w:rsid w:val="00672898"/>
    <w:rsid w:val="006C2698"/>
    <w:rsid w:val="006C4907"/>
    <w:rsid w:val="006E51F6"/>
    <w:rsid w:val="006F672B"/>
    <w:rsid w:val="0071115F"/>
    <w:rsid w:val="00717ED2"/>
    <w:rsid w:val="00765194"/>
    <w:rsid w:val="0077687F"/>
    <w:rsid w:val="007A0B21"/>
    <w:rsid w:val="007B2FA7"/>
    <w:rsid w:val="007C409E"/>
    <w:rsid w:val="007E5308"/>
    <w:rsid w:val="007E74D1"/>
    <w:rsid w:val="00803F53"/>
    <w:rsid w:val="00813319"/>
    <w:rsid w:val="00816483"/>
    <w:rsid w:val="00855CF7"/>
    <w:rsid w:val="008A0E0F"/>
    <w:rsid w:val="008B0ECA"/>
    <w:rsid w:val="008B24CF"/>
    <w:rsid w:val="008E7C08"/>
    <w:rsid w:val="00906F1A"/>
    <w:rsid w:val="00911051"/>
    <w:rsid w:val="00936446"/>
    <w:rsid w:val="009420DC"/>
    <w:rsid w:val="009430B0"/>
    <w:rsid w:val="009553DE"/>
    <w:rsid w:val="0095615E"/>
    <w:rsid w:val="009572AB"/>
    <w:rsid w:val="009809E9"/>
    <w:rsid w:val="009864A2"/>
    <w:rsid w:val="009B60BA"/>
    <w:rsid w:val="009C31B8"/>
    <w:rsid w:val="009C7D23"/>
    <w:rsid w:val="009E7E04"/>
    <w:rsid w:val="00A00731"/>
    <w:rsid w:val="00A03C95"/>
    <w:rsid w:val="00A05840"/>
    <w:rsid w:val="00A16DF2"/>
    <w:rsid w:val="00A17141"/>
    <w:rsid w:val="00A178D8"/>
    <w:rsid w:val="00A21183"/>
    <w:rsid w:val="00A217DC"/>
    <w:rsid w:val="00A24A7C"/>
    <w:rsid w:val="00A25946"/>
    <w:rsid w:val="00A34E18"/>
    <w:rsid w:val="00A41660"/>
    <w:rsid w:val="00A436FB"/>
    <w:rsid w:val="00A706CB"/>
    <w:rsid w:val="00A73C03"/>
    <w:rsid w:val="00A9519B"/>
    <w:rsid w:val="00AB60F3"/>
    <w:rsid w:val="00AC041D"/>
    <w:rsid w:val="00B10C1F"/>
    <w:rsid w:val="00B11C5E"/>
    <w:rsid w:val="00B12048"/>
    <w:rsid w:val="00B12434"/>
    <w:rsid w:val="00B30BEF"/>
    <w:rsid w:val="00B419A1"/>
    <w:rsid w:val="00B72A30"/>
    <w:rsid w:val="00BA1082"/>
    <w:rsid w:val="00BA7DBE"/>
    <w:rsid w:val="00BB2DAB"/>
    <w:rsid w:val="00BB5792"/>
    <w:rsid w:val="00C04CD1"/>
    <w:rsid w:val="00C14029"/>
    <w:rsid w:val="00C3625E"/>
    <w:rsid w:val="00C54CFB"/>
    <w:rsid w:val="00C636D1"/>
    <w:rsid w:val="00C821CF"/>
    <w:rsid w:val="00C845D4"/>
    <w:rsid w:val="00CB7EED"/>
    <w:rsid w:val="00D02B50"/>
    <w:rsid w:val="00D1563F"/>
    <w:rsid w:val="00D277EC"/>
    <w:rsid w:val="00D359CA"/>
    <w:rsid w:val="00D66EA9"/>
    <w:rsid w:val="00D71581"/>
    <w:rsid w:val="00D8681D"/>
    <w:rsid w:val="00D872BF"/>
    <w:rsid w:val="00DA236B"/>
    <w:rsid w:val="00DA5A3C"/>
    <w:rsid w:val="00DB05C6"/>
    <w:rsid w:val="00DE3A64"/>
    <w:rsid w:val="00E0232B"/>
    <w:rsid w:val="00E04286"/>
    <w:rsid w:val="00E04C44"/>
    <w:rsid w:val="00E37AD0"/>
    <w:rsid w:val="00E4159F"/>
    <w:rsid w:val="00E5222C"/>
    <w:rsid w:val="00E63DE8"/>
    <w:rsid w:val="00E661F9"/>
    <w:rsid w:val="00E87F76"/>
    <w:rsid w:val="00E91E20"/>
    <w:rsid w:val="00E975AF"/>
    <w:rsid w:val="00EB1FF8"/>
    <w:rsid w:val="00EC38F1"/>
    <w:rsid w:val="00EC7791"/>
    <w:rsid w:val="00F07FDA"/>
    <w:rsid w:val="00F20A32"/>
    <w:rsid w:val="00F243C4"/>
    <w:rsid w:val="00F24974"/>
    <w:rsid w:val="00F274A1"/>
    <w:rsid w:val="00F43E85"/>
    <w:rsid w:val="00F50C1F"/>
    <w:rsid w:val="00F55FF0"/>
    <w:rsid w:val="00F611B2"/>
    <w:rsid w:val="00F72129"/>
    <w:rsid w:val="00F81D37"/>
    <w:rsid w:val="00F8352F"/>
    <w:rsid w:val="00FA79D8"/>
    <w:rsid w:val="00FB2DBE"/>
    <w:rsid w:val="00FF477E"/>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FBDF114"/>
  <w15:docId w15:val="{AAD7F34F-D7D5-4760-B10D-E9E8E2B56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137CE"/>
    <w:pPr>
      <w:widowControl/>
      <w:autoSpaceDE/>
      <w:autoSpaceDN/>
    </w:pPr>
    <w:rPr>
      <w:rFonts w:ascii="Times New Roman" w:eastAsiaTheme="minorEastAsia" w:hAnsi="Times New Roman" w:cs="Times New Roman"/>
      <w:lang w:val="hu-HU" w:eastAsia="zh-CN"/>
    </w:rPr>
  </w:style>
  <w:style w:type="paragraph" w:styleId="Cmsor1">
    <w:name w:val="heading 1"/>
    <w:basedOn w:val="Listaszerbekezds"/>
    <w:next w:val="Norml"/>
    <w:link w:val="Cmsor1Char"/>
    <w:uiPriority w:val="9"/>
    <w:qFormat/>
    <w:rsid w:val="001B06C9"/>
    <w:pPr>
      <w:keepNext/>
      <w:outlineLvl w:val="0"/>
    </w:pPr>
    <w:rPr>
      <w:b/>
    </w:rPr>
  </w:style>
  <w:style w:type="paragraph" w:styleId="Cmsor2">
    <w:name w:val="heading 2"/>
    <w:basedOn w:val="Cmsor1"/>
    <w:next w:val="Norml"/>
    <w:link w:val="Cmsor2Char"/>
    <w:uiPriority w:val="9"/>
    <w:unhideWhenUsed/>
    <w:qFormat/>
    <w:rsid w:val="001B06C9"/>
    <w:pPr>
      <w:numPr>
        <w:ilvl w:val="1"/>
      </w:numPr>
      <w:ind w:left="567" w:hanging="567"/>
      <w:outlineLvl w:val="1"/>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34"/>
    <w:qFormat/>
    <w:rsid w:val="001B06C9"/>
    <w:pPr>
      <w:ind w:left="567" w:hanging="567"/>
      <w:contextualSpacing/>
    </w:pPr>
  </w:style>
  <w:style w:type="paragraph" w:customStyle="1" w:styleId="TableParagraph">
    <w:name w:val="Table Paragraph"/>
    <w:basedOn w:val="Norml"/>
    <w:uiPriority w:val="1"/>
    <w:qFormat/>
  </w:style>
  <w:style w:type="paragraph" w:styleId="Vltozat">
    <w:name w:val="Revision"/>
    <w:hidden/>
    <w:uiPriority w:val="99"/>
    <w:semiHidden/>
    <w:rsid w:val="009430B0"/>
    <w:pPr>
      <w:widowControl/>
      <w:autoSpaceDE/>
      <w:autoSpaceDN/>
    </w:pPr>
    <w:rPr>
      <w:rFonts w:ascii="Times New Roman" w:eastAsia="Times New Roman" w:hAnsi="Times New Roman" w:cs="Times New Roman"/>
      <w:lang w:val="hu-HU"/>
    </w:rPr>
  </w:style>
  <w:style w:type="character" w:styleId="Jegyzethivatkozs">
    <w:name w:val="annotation reference"/>
    <w:basedOn w:val="Bekezdsalapbettpusa"/>
    <w:uiPriority w:val="99"/>
    <w:semiHidden/>
    <w:unhideWhenUsed/>
    <w:rsid w:val="00D277EC"/>
    <w:rPr>
      <w:sz w:val="16"/>
      <w:szCs w:val="16"/>
    </w:rPr>
  </w:style>
  <w:style w:type="paragraph" w:styleId="Jegyzetszveg">
    <w:name w:val="annotation text"/>
    <w:basedOn w:val="Norml"/>
    <w:link w:val="JegyzetszvegChar"/>
    <w:uiPriority w:val="99"/>
    <w:unhideWhenUsed/>
    <w:rsid w:val="00D277EC"/>
    <w:rPr>
      <w:sz w:val="20"/>
      <w:szCs w:val="20"/>
    </w:rPr>
  </w:style>
  <w:style w:type="character" w:customStyle="1" w:styleId="JegyzetszvegChar">
    <w:name w:val="Jegyzetszöveg Char"/>
    <w:basedOn w:val="Bekezdsalapbettpusa"/>
    <w:link w:val="Jegyzetszveg"/>
    <w:uiPriority w:val="99"/>
    <w:rsid w:val="00D277EC"/>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D277EC"/>
    <w:rPr>
      <w:b/>
      <w:bCs/>
    </w:rPr>
  </w:style>
  <w:style w:type="character" w:customStyle="1" w:styleId="MegjegyzstrgyaChar">
    <w:name w:val="Megjegyzés tárgya Char"/>
    <w:basedOn w:val="JegyzetszvegChar"/>
    <w:link w:val="Megjegyzstrgya"/>
    <w:uiPriority w:val="99"/>
    <w:semiHidden/>
    <w:rsid w:val="00D277EC"/>
    <w:rPr>
      <w:rFonts w:ascii="Times New Roman" w:eastAsia="Times New Roman" w:hAnsi="Times New Roman" w:cs="Times New Roman"/>
      <w:b/>
      <w:bCs/>
      <w:sz w:val="20"/>
      <w:szCs w:val="20"/>
      <w:lang w:val="hu-HU"/>
    </w:rPr>
  </w:style>
  <w:style w:type="table" w:styleId="Rcsostblzat">
    <w:name w:val="Table Grid"/>
    <w:basedOn w:val="Normltblzat"/>
    <w:rsid w:val="00FB2DBE"/>
    <w:pPr>
      <w:widowControl/>
      <w:autoSpaceDE/>
      <w:autoSpaceDN/>
    </w:pPr>
    <w:rPr>
      <w:rFonts w:ascii="Times New Roman" w:eastAsia="Times New Roman" w:hAnsi="Times New Roman" w:cs="Times New Roman"/>
      <w:sz w:val="20"/>
      <w:szCs w:val="20"/>
      <w:lang w:val="el-GR"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1B06C9"/>
    <w:pPr>
      <w:tabs>
        <w:tab w:val="center" w:pos="4680"/>
        <w:tab w:val="right" w:pos="9360"/>
      </w:tabs>
    </w:pPr>
  </w:style>
  <w:style w:type="character" w:customStyle="1" w:styleId="lfejChar">
    <w:name w:val="Élőfej Char"/>
    <w:basedOn w:val="Bekezdsalapbettpusa"/>
    <w:link w:val="lfej"/>
    <w:uiPriority w:val="99"/>
    <w:rsid w:val="001B06C9"/>
    <w:rPr>
      <w:rFonts w:ascii="Times New Roman" w:eastAsiaTheme="minorEastAsia" w:hAnsi="Times New Roman" w:cs="Times New Roman"/>
      <w:lang w:eastAsia="zh-CN"/>
    </w:rPr>
  </w:style>
  <w:style w:type="paragraph" w:styleId="llb">
    <w:name w:val="footer"/>
    <w:basedOn w:val="Norml"/>
    <w:link w:val="llbChar"/>
    <w:uiPriority w:val="99"/>
    <w:unhideWhenUsed/>
    <w:rsid w:val="001B06C9"/>
    <w:pPr>
      <w:tabs>
        <w:tab w:val="center" w:pos="4680"/>
        <w:tab w:val="right" w:pos="9360"/>
      </w:tabs>
      <w:jc w:val="center"/>
    </w:pPr>
    <w:rPr>
      <w:rFonts w:ascii="Arial" w:hAnsi="Arial" w:cs="Arial"/>
      <w:sz w:val="16"/>
    </w:rPr>
  </w:style>
  <w:style w:type="character" w:customStyle="1" w:styleId="llbChar">
    <w:name w:val="Élőláb Char"/>
    <w:basedOn w:val="Bekezdsalapbettpusa"/>
    <w:link w:val="llb"/>
    <w:uiPriority w:val="99"/>
    <w:rsid w:val="001B06C9"/>
    <w:rPr>
      <w:rFonts w:ascii="Arial" w:eastAsiaTheme="minorEastAsia" w:hAnsi="Arial" w:cs="Arial"/>
      <w:sz w:val="16"/>
      <w:lang w:eastAsia="zh-CN"/>
    </w:rPr>
  </w:style>
  <w:style w:type="paragraph" w:customStyle="1" w:styleId="BoxedHeading">
    <w:name w:val="Boxed Heading"/>
    <w:next w:val="Norml"/>
    <w:qFormat/>
    <w:rsid w:val="001B06C9"/>
    <w:pPr>
      <w:keepNext/>
      <w:widowControl/>
      <w:pBdr>
        <w:top w:val="single" w:sz="4" w:space="1" w:color="auto"/>
        <w:left w:val="single" w:sz="4" w:space="4" w:color="auto"/>
        <w:bottom w:val="single" w:sz="4" w:space="1" w:color="auto"/>
        <w:right w:val="single" w:sz="4" w:space="4" w:color="auto"/>
      </w:pBdr>
      <w:autoSpaceDE/>
      <w:autoSpaceDN/>
      <w:ind w:left="567" w:hanging="567"/>
    </w:pPr>
    <w:rPr>
      <w:rFonts w:ascii="Times New Roman" w:eastAsiaTheme="minorEastAsia" w:hAnsi="Times New Roman" w:cs="Times New Roman"/>
      <w:b/>
      <w:bCs/>
      <w:lang w:val="cs-CZ" w:eastAsia="zh-CN"/>
    </w:rPr>
  </w:style>
  <w:style w:type="character" w:customStyle="1" w:styleId="Cmsor1Char">
    <w:name w:val="Címsor 1 Char"/>
    <w:basedOn w:val="Bekezdsalapbettpusa"/>
    <w:link w:val="Cmsor1"/>
    <w:uiPriority w:val="9"/>
    <w:rsid w:val="001B06C9"/>
    <w:rPr>
      <w:rFonts w:ascii="Times New Roman" w:eastAsiaTheme="minorEastAsia" w:hAnsi="Times New Roman" w:cs="Times New Roman"/>
      <w:b/>
      <w:lang w:eastAsia="zh-CN"/>
    </w:rPr>
  </w:style>
  <w:style w:type="character" w:customStyle="1" w:styleId="Cmsor2Char">
    <w:name w:val="Címsor 2 Char"/>
    <w:basedOn w:val="Bekezdsalapbettpusa"/>
    <w:link w:val="Cmsor2"/>
    <w:uiPriority w:val="9"/>
    <w:rsid w:val="001B06C9"/>
    <w:rPr>
      <w:rFonts w:ascii="Times New Roman" w:eastAsiaTheme="minorEastAsia" w:hAnsi="Times New Roman" w:cs="Times New Roman"/>
      <w:b/>
      <w:lang w:eastAsia="zh-CN"/>
    </w:rPr>
  </w:style>
  <w:style w:type="character" w:styleId="Hiperhivatkozs">
    <w:name w:val="Hyperlink"/>
    <w:basedOn w:val="Bekezdsalapbettpusa"/>
    <w:uiPriority w:val="99"/>
    <w:unhideWhenUsed/>
    <w:rsid w:val="001B06C9"/>
    <w:rPr>
      <w:color w:val="0000FF"/>
      <w:u w:val="single"/>
    </w:rPr>
  </w:style>
  <w:style w:type="paragraph" w:customStyle="1" w:styleId="ListParagraphDash">
    <w:name w:val="List Paragraph Dash"/>
    <w:basedOn w:val="Listaszerbekezds"/>
    <w:qFormat/>
    <w:rsid w:val="001B06C9"/>
    <w:pPr>
      <w:numPr>
        <w:numId w:val="21"/>
      </w:numPr>
    </w:pPr>
  </w:style>
  <w:style w:type="paragraph" w:customStyle="1" w:styleId="ListParagraphBullet">
    <w:name w:val="List Paragraph Bullet"/>
    <w:basedOn w:val="ListParagraphDash"/>
    <w:qFormat/>
    <w:rsid w:val="00A436FB"/>
    <w:pPr>
      <w:numPr>
        <w:numId w:val="22"/>
      </w:numPr>
      <w:ind w:left="567" w:hanging="567"/>
    </w:pPr>
  </w:style>
  <w:style w:type="paragraph" w:customStyle="1" w:styleId="ListparagraphNumbered">
    <w:name w:val="List paragraph Numbered"/>
    <w:basedOn w:val="Listaszerbekezds"/>
    <w:qFormat/>
    <w:rsid w:val="001B06C9"/>
    <w:pPr>
      <w:numPr>
        <w:numId w:val="23"/>
      </w:numPr>
    </w:pPr>
  </w:style>
  <w:style w:type="paragraph" w:customStyle="1" w:styleId="NormalKeep">
    <w:name w:val="Normal Keep"/>
    <w:basedOn w:val="Norml"/>
    <w:next w:val="Norml"/>
    <w:qFormat/>
    <w:rsid w:val="001B06C9"/>
    <w:pPr>
      <w:keepNext/>
    </w:pPr>
    <w:rPr>
      <w:lang w:val="cs-CZ"/>
    </w:rPr>
  </w:style>
  <w:style w:type="paragraph" w:customStyle="1" w:styleId="NumberedHeading">
    <w:name w:val="Numbered Heading"/>
    <w:qFormat/>
    <w:rsid w:val="001B06C9"/>
    <w:pPr>
      <w:keepNext/>
      <w:widowControl/>
      <w:autoSpaceDE/>
      <w:autoSpaceDN/>
      <w:ind w:left="567" w:hanging="567"/>
    </w:pPr>
    <w:rPr>
      <w:rFonts w:ascii="Times New Roman" w:eastAsiaTheme="minorEastAsia" w:hAnsi="Times New Roman" w:cs="Times New Roman"/>
      <w:b/>
      <w:lang w:eastAsia="zh-CN"/>
    </w:rPr>
  </w:style>
  <w:style w:type="paragraph" w:customStyle="1" w:styleId="SubheadingBold">
    <w:name w:val="Subheading Bold"/>
    <w:basedOn w:val="NormalKeep"/>
    <w:next w:val="NormalKeep"/>
    <w:qFormat/>
    <w:rsid w:val="001B06C9"/>
    <w:rPr>
      <w:b/>
    </w:rPr>
  </w:style>
  <w:style w:type="paragraph" w:customStyle="1" w:styleId="SubheadingItalic">
    <w:name w:val="Subheading Italic"/>
    <w:basedOn w:val="NormalKeep"/>
    <w:next w:val="NormalKeep"/>
    <w:qFormat/>
    <w:rsid w:val="001B06C9"/>
    <w:rPr>
      <w:i/>
    </w:rPr>
  </w:style>
  <w:style w:type="paragraph" w:customStyle="1" w:styleId="SubheadingItalicUnderline">
    <w:name w:val="Subheading Italic Underline"/>
    <w:basedOn w:val="NormalKeep"/>
    <w:next w:val="NormalKeep"/>
    <w:qFormat/>
    <w:rsid w:val="001B06C9"/>
    <w:rPr>
      <w:i/>
      <w:u w:val="single"/>
    </w:rPr>
  </w:style>
  <w:style w:type="paragraph" w:customStyle="1" w:styleId="SubheadingUnderline">
    <w:name w:val="Subheading Underline"/>
    <w:basedOn w:val="NormalKeep"/>
    <w:next w:val="NormalKeep"/>
    <w:qFormat/>
    <w:rsid w:val="001B06C9"/>
    <w:rPr>
      <w:u w:val="single"/>
    </w:rPr>
  </w:style>
  <w:style w:type="paragraph" w:styleId="Cm">
    <w:name w:val="Title"/>
    <w:basedOn w:val="Norml"/>
    <w:next w:val="Norml"/>
    <w:link w:val="CmChar"/>
    <w:uiPriority w:val="10"/>
    <w:qFormat/>
    <w:rsid w:val="001B06C9"/>
    <w:pPr>
      <w:keepNext/>
      <w:keepLines/>
      <w:contextualSpacing/>
      <w:jc w:val="center"/>
    </w:pPr>
    <w:rPr>
      <w:rFonts w:eastAsiaTheme="majorEastAsia" w:cstheme="majorBidi"/>
      <w:b/>
      <w:spacing w:val="-10"/>
      <w:kern w:val="28"/>
      <w:szCs w:val="56"/>
    </w:rPr>
  </w:style>
  <w:style w:type="character" w:customStyle="1" w:styleId="CmChar">
    <w:name w:val="Cím Char"/>
    <w:basedOn w:val="Bekezdsalapbettpusa"/>
    <w:link w:val="Cm"/>
    <w:uiPriority w:val="10"/>
    <w:rsid w:val="001B06C9"/>
    <w:rPr>
      <w:rFonts w:ascii="Times New Roman" w:eastAsiaTheme="majorEastAsia" w:hAnsi="Times New Roman" w:cstheme="majorBidi"/>
      <w:b/>
      <w:spacing w:val="-10"/>
      <w:kern w:val="28"/>
      <w:szCs w:val="56"/>
      <w:lang w:eastAsia="zh-CN"/>
    </w:rPr>
  </w:style>
  <w:style w:type="paragraph" w:customStyle="1" w:styleId="TitleA">
    <w:name w:val="Title A"/>
    <w:basedOn w:val="Cm"/>
    <w:qFormat/>
    <w:rsid w:val="001B06C9"/>
    <w:pPr>
      <w:keepNext w:val="0"/>
      <w:keepLines w:val="0"/>
      <w:outlineLvl w:val="0"/>
    </w:pPr>
    <w:rPr>
      <w:rFonts w:cs="Times New Roman"/>
      <w:spacing w:val="0"/>
      <w:lang w:val="cs-CZ"/>
    </w:rPr>
  </w:style>
  <w:style w:type="paragraph" w:customStyle="1" w:styleId="TitleB">
    <w:name w:val="Title B"/>
    <w:basedOn w:val="NumberedHeading"/>
    <w:qFormat/>
    <w:rsid w:val="001B06C9"/>
    <w:pPr>
      <w:outlineLvl w:val="0"/>
    </w:pPr>
  </w:style>
  <w:style w:type="character" w:customStyle="1" w:styleId="UnresolvedMention1">
    <w:name w:val="Unresolved Mention1"/>
    <w:basedOn w:val="Bekezdsalapbettpusa"/>
    <w:uiPriority w:val="99"/>
    <w:semiHidden/>
    <w:unhideWhenUsed/>
    <w:rsid w:val="001B06C9"/>
    <w:rPr>
      <w:color w:val="605E5C"/>
      <w:shd w:val="clear" w:color="auto" w:fill="E1DFDD"/>
    </w:rPr>
  </w:style>
  <w:style w:type="character" w:styleId="Mrltotthiperhivatkozs">
    <w:name w:val="FollowedHyperlink"/>
    <w:basedOn w:val="Bekezdsalapbettpusa"/>
    <w:uiPriority w:val="99"/>
    <w:semiHidden/>
    <w:unhideWhenUsed/>
    <w:rsid w:val="007B2FA7"/>
    <w:rPr>
      <w:color w:val="800080" w:themeColor="followedHyperlink"/>
      <w:u w:val="single"/>
    </w:rPr>
  </w:style>
  <w:style w:type="paragraph" w:styleId="Buborkszveg">
    <w:name w:val="Balloon Text"/>
    <w:basedOn w:val="Norml"/>
    <w:link w:val="BuborkszvegChar"/>
    <w:uiPriority w:val="99"/>
    <w:semiHidden/>
    <w:unhideWhenUsed/>
    <w:rsid w:val="0025245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52459"/>
    <w:rPr>
      <w:rFonts w:ascii="Segoe UI" w:eastAsiaTheme="minorEastAsia" w:hAnsi="Segoe UI" w:cs="Segoe UI"/>
      <w:sz w:val="18"/>
      <w:szCs w:val="18"/>
      <w:lang w:val="hu-H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8964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w.officeapps.live.com/op/view.aspx?src=https%3A%2F%2Fwww.ema.europa.eu%2Fen%2Fdocuments%2Ftemplate-form%2Fqrd-appendix-v-adverse-drug-reaction-reporting-details_en.docx&amp;wdOrigin=BROWSELI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AEE3F-2906-467A-A457-4348243C8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32</Pages>
  <Words>11518</Words>
  <Characters>79478</Characters>
  <Application>Microsoft Office Word</Application>
  <DocSecurity>0</DocSecurity>
  <Lines>662</Lines>
  <Paragraphs>181</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Lixiana, INN-edoxaban</vt:lpstr>
      <vt:lpstr>Lixiana, INN-edoxaban</vt:lpstr>
    </vt:vector>
  </TitlesOfParts>
  <Company/>
  <LinksUpToDate>false</LinksUpToDate>
  <CharactersWithSpaces>90815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Lixiana, INN-edoxaban</dc:title>
  <dc:subject>EPAR</dc:subject>
  <dc:creator>CHMP</dc:creator>
  <cp:keywords>Lixiana, INN-edoxaban</cp:keywords>
  <cp:lastModifiedBy>HU_OGYI_7.1</cp:lastModifiedBy>
  <cp:revision>18</cp:revision>
  <dcterms:created xsi:type="dcterms:W3CDTF">2025-01-28T16:10:00Z</dcterms:created>
  <dcterms:modified xsi:type="dcterms:W3CDTF">2025-02-20T16:49:00Z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2023-11-06T00:00:00Z</vt:filetime>
  </property>
  <property fmtid="{D5CDD505-2E9C-101B-9397-08002B2CF9AE}" pid="3" name="Creator">
    <vt:lpwstr>Microsoft® Word for Microsoft 365</vt:lpwstr>
  </property>
  <property fmtid="{D5CDD505-2E9C-101B-9397-08002B2CF9AE}" pid="4" name="LastSaved">
    <vt:filetime>2024-10-10T00:00:00Z</vt:filetime>
  </property>
  <property fmtid="{D5CDD505-2E9C-101B-9397-08002B2CF9AE}" pid="5" name="Producer">
    <vt:lpwstr>Microsoft® Word for Microsoft 365</vt:lpwstr>
  </property>
  <property fmtid="{D5CDD505-2E9C-101B-9397-08002B2CF9AE}" pid="6" name="MSIP_Label_d56ee2b5-6f31-444f-a952-51f9d8d772b6_Enabled">
    <vt:lpwstr>true</vt:lpwstr>
  </property>
  <property fmtid="{D5CDD505-2E9C-101B-9397-08002B2CF9AE}" pid="7" name="MSIP_Label_d56ee2b5-6f31-444f-a952-51f9d8d772b6_SetDate">
    <vt:lpwstr>2025-01-28T16:10:44Z</vt:lpwstr>
  </property>
  <property fmtid="{D5CDD505-2E9C-101B-9397-08002B2CF9AE}" pid="8" name="MSIP_Label_d56ee2b5-6f31-444f-a952-51f9d8d772b6_Method">
    <vt:lpwstr>Privileged</vt:lpwstr>
  </property>
  <property fmtid="{D5CDD505-2E9C-101B-9397-08002B2CF9AE}" pid="9" name="MSIP_Label_d56ee2b5-6f31-444f-a952-51f9d8d772b6_Name">
    <vt:lpwstr>Confidential</vt:lpwstr>
  </property>
  <property fmtid="{D5CDD505-2E9C-101B-9397-08002B2CF9AE}" pid="10" name="MSIP_Label_d56ee2b5-6f31-444f-a952-51f9d8d772b6_SiteId">
    <vt:lpwstr>b7dcea4e-d150-4ba1-8b2a-c8b27a75525c</vt:lpwstr>
  </property>
  <property fmtid="{D5CDD505-2E9C-101B-9397-08002B2CF9AE}" pid="11" name="MSIP_Label_d56ee2b5-6f31-444f-a952-51f9d8d772b6_ActionId">
    <vt:lpwstr>82aab493-d2d2-445b-8704-6cbdb8d04f62</vt:lpwstr>
  </property>
  <property fmtid="{D5CDD505-2E9C-101B-9397-08002B2CF9AE}" pid="12" name="MSIP_Label_d56ee2b5-6f31-444f-a952-51f9d8d772b6_ContentBits">
    <vt:lpwstr>0</vt:lpwstr>
  </property>
</Properties>
</file>