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27FBDD" w14:textId="77777777" w:rsidR="0068157B" w:rsidRPr="004C4A3B" w:rsidRDefault="0068157B" w:rsidP="00D366C3">
      <w:pPr>
        <w:tabs>
          <w:tab w:val="left" w:pos="567"/>
        </w:tabs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bookmarkStart w:id="0" w:name="_GoBack"/>
      <w:bookmarkEnd w:id="0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1.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GYÓGYSZER NEVE</w:t>
      </w:r>
    </w:p>
    <w:p w14:paraId="25F6519C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0E38244" w14:textId="3C0527A7" w:rsidR="00B83646" w:rsidRPr="004C4A3B" w:rsidRDefault="00321D01" w:rsidP="00D366C3">
      <w:pPr>
        <w:tabs>
          <w:tab w:val="left" w:pos="567"/>
        </w:tabs>
        <w:rPr>
          <w:noProof/>
          <w:szCs w:val="22"/>
        </w:rPr>
      </w:pPr>
      <w:r>
        <w:rPr>
          <w:noProof/>
          <w:szCs w:val="22"/>
          <w:lang w:eastAsia="en-US"/>
        </w:rPr>
        <w:t>Arettan</w:t>
      </w:r>
      <w:r w:rsidR="002B73AC">
        <w:rPr>
          <w:noProof/>
          <w:szCs w:val="22"/>
          <w:lang w:eastAsia="en-US"/>
        </w:rPr>
        <w:t xml:space="preserve"> </w:t>
      </w:r>
      <w:r w:rsidR="00B83646" w:rsidRPr="004C4A3B">
        <w:rPr>
          <w:noProof/>
          <w:szCs w:val="22"/>
          <w:lang w:eastAsia="en-US"/>
        </w:rPr>
        <w:t>80 mg/10 mg tabletta</w:t>
      </w:r>
    </w:p>
    <w:p w14:paraId="43093FF9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4E8020E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63A3C1AE" w14:textId="77777777" w:rsidR="0068157B" w:rsidRPr="004C4A3B" w:rsidRDefault="0068157B" w:rsidP="00D366C3">
      <w:pPr>
        <w:tabs>
          <w:tab w:val="left" w:pos="567"/>
        </w:tabs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bookmarkStart w:id="1" w:name="bookmark1"/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2.</w:t>
      </w:r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ab/>
        <w:t>MINŐSÉGI ÉS MENNYISÉGI ÖSSZETÉTEL</w:t>
      </w:r>
    </w:p>
    <w:bookmarkEnd w:id="1"/>
    <w:p w14:paraId="1C4A0DF3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</w:rPr>
      </w:pPr>
    </w:p>
    <w:p w14:paraId="3579BC17" w14:textId="77777777" w:rsidR="00B83646" w:rsidRPr="004C4A3B" w:rsidRDefault="00B83646" w:rsidP="006E07BA">
      <w:pPr>
        <w:tabs>
          <w:tab w:val="left" w:pos="567"/>
        </w:tabs>
        <w:rPr>
          <w:iCs/>
          <w:noProof/>
          <w:szCs w:val="22"/>
          <w:lang w:eastAsia="en-US"/>
        </w:rPr>
      </w:pPr>
      <w:r w:rsidRPr="004C4A3B">
        <w:rPr>
          <w:iCs/>
          <w:noProof/>
          <w:szCs w:val="22"/>
          <w:lang w:eastAsia="en-US"/>
        </w:rPr>
        <w:t>80 mg telmizartánt és 10 mg amlodipint (amlodipin</w:t>
      </w:r>
      <w:r w:rsidRPr="004C4A3B">
        <w:rPr>
          <w:iCs/>
          <w:noProof/>
          <w:szCs w:val="22"/>
          <w:lang w:eastAsia="en-US"/>
        </w:rPr>
        <w:noBreakHyphen/>
        <w:t>bezilát formájában) tartalmaz tablettánként.</w:t>
      </w:r>
    </w:p>
    <w:p w14:paraId="1A317DBF" w14:textId="77777777" w:rsidR="00B83646" w:rsidRPr="004C4A3B" w:rsidRDefault="00B83646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  <w:highlight w:val="yellow"/>
        </w:rPr>
      </w:pPr>
    </w:p>
    <w:p w14:paraId="2284B457" w14:textId="2A56E4EA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segédanyagok teljes listáját lásd a 6.1</w:t>
      </w:r>
      <w:r w:rsidR="005339A9" w:rsidRPr="004C4A3B">
        <w:rPr>
          <w:noProof/>
          <w:sz w:val="22"/>
          <w:szCs w:val="22"/>
        </w:rPr>
        <w:t> </w:t>
      </w:r>
      <w:r w:rsidRPr="004C4A3B">
        <w:rPr>
          <w:noProof/>
          <w:sz w:val="22"/>
          <w:szCs w:val="22"/>
        </w:rPr>
        <w:t>pontban.</w:t>
      </w:r>
    </w:p>
    <w:p w14:paraId="58073131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6F6F87F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6BA7F5DA" w14:textId="77777777" w:rsidR="0068157B" w:rsidRPr="004C4A3B" w:rsidRDefault="0068157B">
      <w:pPr>
        <w:widowControl/>
        <w:tabs>
          <w:tab w:val="left" w:pos="567"/>
        </w:tabs>
        <w:ind w:left="567" w:hanging="567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2" w:name="bookmark2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3.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GYÓGYSZERFORMA</w:t>
      </w:r>
    </w:p>
    <w:bookmarkEnd w:id="2"/>
    <w:p w14:paraId="258FA49B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2AAA441" w14:textId="5C56C4F8" w:rsidR="001848B5" w:rsidRDefault="001848B5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Tabletta</w:t>
      </w:r>
      <w:r w:rsidR="003B0697">
        <w:rPr>
          <w:noProof/>
          <w:sz w:val="22"/>
          <w:szCs w:val="22"/>
        </w:rPr>
        <w:t>.</w:t>
      </w:r>
    </w:p>
    <w:p w14:paraId="7213975D" w14:textId="77777777" w:rsidR="00D366C3" w:rsidRPr="004C4A3B" w:rsidRDefault="00D366C3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F74D140" w14:textId="6E4E5A24" w:rsidR="00B2242D" w:rsidRDefault="00B2242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 xml:space="preserve">Hosszúkás, bevonat nélküli, kétrétegű tabletta, </w:t>
      </w:r>
      <w:r>
        <w:rPr>
          <w:noProof/>
          <w:lang w:val="hu-HU"/>
        </w:rPr>
        <w:t xml:space="preserve">egyik oldala </w:t>
      </w:r>
      <w:r w:rsidRPr="004C4A3B">
        <w:rPr>
          <w:noProof/>
          <w:lang w:val="hu-HU"/>
        </w:rPr>
        <w:t>fehér vagy törtfehér, „C</w:t>
      </w:r>
      <w:r>
        <w:rPr>
          <w:noProof/>
          <w:lang w:val="hu-HU"/>
        </w:rPr>
        <w:t>9</w:t>
      </w:r>
      <w:r w:rsidRPr="004C4A3B">
        <w:rPr>
          <w:noProof/>
          <w:lang w:val="hu-HU"/>
        </w:rPr>
        <w:t>”</w:t>
      </w:r>
      <w:r>
        <w:rPr>
          <w:noProof/>
          <w:lang w:val="hu-HU"/>
        </w:rPr>
        <w:t xml:space="preserve"> dombornyomású jelöléssel, másik</w:t>
      </w:r>
      <w:r w:rsidRPr="004C4A3B">
        <w:rPr>
          <w:noProof/>
          <w:lang w:val="hu-HU"/>
        </w:rPr>
        <w:t xml:space="preserve"> oldal</w:t>
      </w:r>
      <w:r>
        <w:rPr>
          <w:noProof/>
          <w:lang w:val="hu-HU"/>
        </w:rPr>
        <w:t>a kék színű, jelöletlen.</w:t>
      </w:r>
      <w:r w:rsidR="003B0697">
        <w:rPr>
          <w:noProof/>
          <w:lang w:val="hu-HU"/>
        </w:rPr>
        <w:t xml:space="preserve"> </w:t>
      </w:r>
      <w:bookmarkStart w:id="3" w:name="_Hlk203576614"/>
      <w:r w:rsidR="003B0697" w:rsidRPr="00321D01">
        <w:rPr>
          <w:spacing w:val="-3"/>
          <w:szCs w:val="24"/>
          <w:lang w:val="hu-HU"/>
        </w:rPr>
        <w:t xml:space="preserve">Átmérő: </w:t>
      </w:r>
      <w:bookmarkEnd w:id="3"/>
      <w:r w:rsidR="003B0697" w:rsidRPr="00321D01">
        <w:rPr>
          <w:spacing w:val="-3"/>
          <w:szCs w:val="24"/>
          <w:lang w:val="hu-HU"/>
        </w:rPr>
        <w:t>16,3 mm</w:t>
      </w:r>
      <w:r w:rsidR="00A14A0B" w:rsidRPr="00321D01">
        <w:rPr>
          <w:spacing w:val="-3"/>
          <w:szCs w:val="24"/>
          <w:lang w:val="hu-HU"/>
        </w:rPr>
        <w:t xml:space="preserve"> </w:t>
      </w:r>
      <w:r w:rsidR="003B0697" w:rsidRPr="00321D01">
        <w:rPr>
          <w:spacing w:val="-3"/>
          <w:szCs w:val="24"/>
          <w:lang w:val="hu-HU"/>
        </w:rPr>
        <w:t>×</w:t>
      </w:r>
      <w:r w:rsidR="00A14A0B" w:rsidRPr="00321D01">
        <w:rPr>
          <w:spacing w:val="-3"/>
          <w:szCs w:val="24"/>
          <w:lang w:val="hu-HU"/>
        </w:rPr>
        <w:t xml:space="preserve"> </w:t>
      </w:r>
      <w:r w:rsidR="003B0697" w:rsidRPr="00321D01">
        <w:rPr>
          <w:spacing w:val="-3"/>
          <w:szCs w:val="24"/>
          <w:lang w:val="hu-HU"/>
        </w:rPr>
        <w:t>8,0 mm.</w:t>
      </w:r>
    </w:p>
    <w:p w14:paraId="0122C98E" w14:textId="08D13429" w:rsidR="000600C5" w:rsidRDefault="000600C5" w:rsidP="00EC1DAA">
      <w:pPr>
        <w:pStyle w:val="Szvegtrzs"/>
        <w:kinsoku w:val="0"/>
        <w:overflowPunct w:val="0"/>
        <w:ind w:left="0" w:right="232"/>
        <w:rPr>
          <w:noProof/>
          <w:lang w:val="hu-HU"/>
        </w:rPr>
      </w:pPr>
    </w:p>
    <w:p w14:paraId="5CCABA6C" w14:textId="77777777" w:rsidR="00D366C3" w:rsidRPr="004C4A3B" w:rsidRDefault="00D366C3" w:rsidP="00EC1DAA">
      <w:pPr>
        <w:pStyle w:val="Szvegtrzs"/>
        <w:kinsoku w:val="0"/>
        <w:overflowPunct w:val="0"/>
        <w:ind w:left="0" w:right="232"/>
        <w:rPr>
          <w:noProof/>
          <w:lang w:val="hu-HU"/>
        </w:rPr>
      </w:pPr>
    </w:p>
    <w:p w14:paraId="0C631FFA" w14:textId="77777777" w:rsidR="0068157B" w:rsidRPr="004C4A3B" w:rsidRDefault="0068157B" w:rsidP="00D366C3">
      <w:pPr>
        <w:keepNext/>
        <w:widowControl/>
        <w:tabs>
          <w:tab w:val="left" w:pos="567"/>
        </w:tabs>
        <w:ind w:left="567" w:hanging="567"/>
        <w:outlineLvl w:val="0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bookmarkStart w:id="4" w:name="bookmark3"/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4.</w:t>
      </w:r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ab/>
        <w:t>KLINIKAI JELLEMZŐK</w:t>
      </w:r>
    </w:p>
    <w:p w14:paraId="51CE783C" w14:textId="77777777" w:rsidR="0029197E" w:rsidRPr="004C4A3B" w:rsidRDefault="0029197E" w:rsidP="006E07BA">
      <w:pPr>
        <w:pStyle w:val="Bodytext1"/>
        <w:keepNext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bookmarkStart w:id="5" w:name="bookmark4"/>
      <w:bookmarkEnd w:id="4"/>
    </w:p>
    <w:p w14:paraId="78E77B66" w14:textId="77777777" w:rsidR="0068157B" w:rsidRPr="004C4A3B" w:rsidRDefault="0068157B" w:rsidP="003758AB">
      <w:pPr>
        <w:keepNext/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4.1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Terápiás javallatok</w:t>
      </w:r>
    </w:p>
    <w:bookmarkEnd w:id="5"/>
    <w:p w14:paraId="6375DD95" w14:textId="77777777" w:rsidR="0029197E" w:rsidRPr="004C4A3B" w:rsidRDefault="0029197E">
      <w:pPr>
        <w:pStyle w:val="Bodytext1"/>
        <w:keepNext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BC27BC4" w14:textId="08CFBDF3" w:rsidR="000F7B2B" w:rsidRDefault="008A74EE" w:rsidP="00EC1DAA">
      <w:pPr>
        <w:autoSpaceDE w:val="0"/>
        <w:autoSpaceDN w:val="0"/>
        <w:rPr>
          <w:noProof/>
        </w:rPr>
      </w:pPr>
      <w:bookmarkStart w:id="6" w:name="bookmark5"/>
      <w:r w:rsidRPr="004C4A3B">
        <w:rPr>
          <w:noProof/>
        </w:rPr>
        <w:t>E</w:t>
      </w:r>
      <w:r w:rsidR="000F7B2B" w:rsidRPr="004C4A3B">
        <w:rPr>
          <w:noProof/>
        </w:rPr>
        <w:t>ssentialis hypert</w:t>
      </w:r>
      <w:r w:rsidRPr="004C4A3B">
        <w:rPr>
          <w:noProof/>
        </w:rPr>
        <w:t>onia</w:t>
      </w:r>
      <w:r w:rsidR="000F7B2B" w:rsidRPr="004C4A3B">
        <w:rPr>
          <w:noProof/>
        </w:rPr>
        <w:t xml:space="preserve"> kezelésére </w:t>
      </w:r>
      <w:r w:rsidR="002F5889" w:rsidRPr="004C4A3B">
        <w:rPr>
          <w:noProof/>
        </w:rPr>
        <w:t xml:space="preserve">javallott </w:t>
      </w:r>
      <w:r w:rsidRPr="004C4A3B">
        <w:rPr>
          <w:noProof/>
        </w:rPr>
        <w:t>felnőtteknek:</w:t>
      </w:r>
    </w:p>
    <w:p w14:paraId="24B6CAF3" w14:textId="77777777" w:rsidR="00D366C3" w:rsidRPr="004C4A3B" w:rsidRDefault="00D366C3" w:rsidP="00EC1DAA">
      <w:pPr>
        <w:autoSpaceDE w:val="0"/>
        <w:autoSpaceDN w:val="0"/>
        <w:rPr>
          <w:noProof/>
        </w:rPr>
      </w:pPr>
    </w:p>
    <w:p w14:paraId="2F12D17D" w14:textId="77777777" w:rsidR="002F5889" w:rsidRPr="004C4A3B" w:rsidRDefault="002F5889" w:rsidP="00EC1DAA">
      <w:pPr>
        <w:pStyle w:val="Szvegtrzs"/>
        <w:kinsoku w:val="0"/>
        <w:overflowPunct w:val="0"/>
        <w:ind w:left="0" w:right="4531"/>
        <w:rPr>
          <w:noProof/>
          <w:lang w:val="hu-HU"/>
        </w:rPr>
      </w:pPr>
      <w:r w:rsidRPr="004C4A3B">
        <w:rPr>
          <w:noProof/>
          <w:u w:val="single"/>
          <w:lang w:val="hu-HU"/>
        </w:rPr>
        <w:t>Kiegészítő kezelés:</w:t>
      </w:r>
    </w:p>
    <w:p w14:paraId="50845BA8" w14:textId="20891D75" w:rsidR="002F5889" w:rsidRPr="004C4A3B" w:rsidRDefault="00C13722" w:rsidP="006E07BA">
      <w:pPr>
        <w:pStyle w:val="Szvegtrzs"/>
        <w:kinsoku w:val="0"/>
        <w:overflowPunct w:val="0"/>
        <w:ind w:left="0"/>
        <w:rPr>
          <w:noProof/>
          <w:lang w:val="hu-HU"/>
        </w:rPr>
      </w:pPr>
      <w:r>
        <w:rPr>
          <w:noProof/>
          <w:lang w:val="hu-HU"/>
        </w:rPr>
        <w:t>O</w:t>
      </w:r>
      <w:r w:rsidR="002F5889" w:rsidRPr="004C4A3B">
        <w:rPr>
          <w:noProof/>
          <w:lang w:val="hu-HU"/>
        </w:rPr>
        <w:t xml:space="preserve">lyan felnőttek számára javallott, akiknek a vérnyomása nem állítható be megfelelően a </w:t>
      </w:r>
      <w:r w:rsidRPr="004C4A3B">
        <w:rPr>
          <w:noProof/>
          <w:lang w:val="hu-HU"/>
        </w:rPr>
        <w:t>40</w:t>
      </w:r>
      <w:r>
        <w:rPr>
          <w:noProof/>
          <w:lang w:val="hu-HU"/>
        </w:rPr>
        <w:t> </w:t>
      </w:r>
      <w:r w:rsidRPr="004C4A3B">
        <w:rPr>
          <w:noProof/>
          <w:lang w:val="hu-HU"/>
        </w:rPr>
        <w:t>mg</w:t>
      </w:r>
      <w:r>
        <w:rPr>
          <w:noProof/>
          <w:lang w:val="hu-HU"/>
        </w:rPr>
        <w:t xml:space="preserve"> </w:t>
      </w:r>
      <w:r w:rsidR="00B56CF0">
        <w:rPr>
          <w:noProof/>
          <w:lang w:val="hu-HU"/>
        </w:rPr>
        <w:t>telmi</w:t>
      </w:r>
      <w:r>
        <w:rPr>
          <w:noProof/>
          <w:lang w:val="hu-HU"/>
        </w:rPr>
        <w:t>zartánt és 10 </w:t>
      </w:r>
      <w:r w:rsidRPr="004C4A3B">
        <w:rPr>
          <w:noProof/>
          <w:lang w:val="hu-HU"/>
        </w:rPr>
        <w:t>mg</w:t>
      </w:r>
      <w:r>
        <w:rPr>
          <w:noProof/>
          <w:lang w:val="hu-HU"/>
        </w:rPr>
        <w:t xml:space="preserve"> amlodipint tartalmazó</w:t>
      </w:r>
      <w:r w:rsidRPr="004C4A3B">
        <w:rPr>
          <w:noProof/>
          <w:lang w:val="hu-HU"/>
        </w:rPr>
        <w:t xml:space="preserve"> </w:t>
      </w:r>
      <w:r w:rsidR="002F5889" w:rsidRPr="004C4A3B">
        <w:rPr>
          <w:noProof/>
          <w:lang w:val="hu-HU"/>
        </w:rPr>
        <w:t xml:space="preserve">vagy a </w:t>
      </w:r>
      <w:r>
        <w:rPr>
          <w:noProof/>
          <w:lang w:val="hu-HU"/>
        </w:rPr>
        <w:t>8</w:t>
      </w:r>
      <w:r w:rsidRPr="004C4A3B">
        <w:rPr>
          <w:noProof/>
          <w:lang w:val="hu-HU"/>
        </w:rPr>
        <w:t>0</w:t>
      </w:r>
      <w:r>
        <w:rPr>
          <w:noProof/>
          <w:lang w:val="hu-HU"/>
        </w:rPr>
        <w:t> </w:t>
      </w:r>
      <w:r w:rsidRPr="004C4A3B">
        <w:rPr>
          <w:noProof/>
          <w:lang w:val="hu-HU"/>
        </w:rPr>
        <w:t>mg</w:t>
      </w:r>
      <w:r>
        <w:rPr>
          <w:noProof/>
          <w:lang w:val="hu-HU"/>
        </w:rPr>
        <w:t xml:space="preserve"> </w:t>
      </w:r>
      <w:r w:rsidR="00B56CF0">
        <w:rPr>
          <w:noProof/>
          <w:lang w:val="hu-HU"/>
        </w:rPr>
        <w:t>telmi</w:t>
      </w:r>
      <w:r>
        <w:rPr>
          <w:noProof/>
          <w:lang w:val="hu-HU"/>
        </w:rPr>
        <w:t xml:space="preserve">zartánt és </w:t>
      </w:r>
      <w:r w:rsidRPr="004C4A3B">
        <w:rPr>
          <w:noProof/>
          <w:lang w:val="hu-HU"/>
        </w:rPr>
        <w:t>5</w:t>
      </w:r>
      <w:r>
        <w:rPr>
          <w:noProof/>
          <w:lang w:val="hu-HU"/>
        </w:rPr>
        <w:t> </w:t>
      </w:r>
      <w:r w:rsidRPr="004C4A3B">
        <w:rPr>
          <w:noProof/>
          <w:lang w:val="hu-HU"/>
        </w:rPr>
        <w:t>mg</w:t>
      </w:r>
      <w:r>
        <w:rPr>
          <w:noProof/>
          <w:lang w:val="hu-HU"/>
        </w:rPr>
        <w:t xml:space="preserve"> amlodipint tartalmazó</w:t>
      </w:r>
      <w:r w:rsidRPr="004C4A3B">
        <w:rPr>
          <w:noProof/>
          <w:lang w:val="hu-HU"/>
        </w:rPr>
        <w:t xml:space="preserve"> </w:t>
      </w:r>
      <w:r w:rsidR="002F5889" w:rsidRPr="004C4A3B">
        <w:rPr>
          <w:noProof/>
          <w:lang w:val="hu-HU"/>
        </w:rPr>
        <w:t>tablettával.</w:t>
      </w:r>
    </w:p>
    <w:p w14:paraId="00BD296E" w14:textId="77777777" w:rsidR="002F5889" w:rsidRPr="004C4A3B" w:rsidRDefault="002F5889" w:rsidP="003758AB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73EB1BED" w14:textId="77777777" w:rsidR="002F5889" w:rsidRPr="004C4A3B" w:rsidRDefault="002F5889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Helyettesítő</w:t>
      </w:r>
      <w:r w:rsidRPr="004C4A3B">
        <w:rPr>
          <w:noProof/>
          <w:spacing w:val="-12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kezelés:</w:t>
      </w:r>
    </w:p>
    <w:p w14:paraId="0B3CC2AA" w14:textId="2CCEF6AE" w:rsidR="005671AB" w:rsidRPr="004C4A3B" w:rsidRDefault="005671AB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telmizartánt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külön-külön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tabletták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formájában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kapó</w:t>
      </w:r>
      <w:r w:rsidRPr="004C4A3B">
        <w:rPr>
          <w:noProof/>
          <w:spacing w:val="-2"/>
          <w:lang w:val="hu-HU"/>
        </w:rPr>
        <w:t xml:space="preserve"> </w:t>
      </w:r>
      <w:r w:rsidR="001D41C5">
        <w:rPr>
          <w:noProof/>
          <w:spacing w:val="-2"/>
          <w:lang w:val="hu-HU"/>
        </w:rPr>
        <w:t xml:space="preserve">felnőtt </w:t>
      </w:r>
      <w:r w:rsidRPr="004C4A3B">
        <w:rPr>
          <w:noProof/>
          <w:lang w:val="hu-HU"/>
        </w:rPr>
        <w:t>betegek</w:t>
      </w:r>
      <w:r w:rsidRPr="004C4A3B">
        <w:rPr>
          <w:noProof/>
          <w:spacing w:val="-3"/>
          <w:lang w:val="hu-HU"/>
        </w:rPr>
        <w:t xml:space="preserve"> </w:t>
      </w:r>
      <w:r w:rsidR="001D41C5" w:rsidRPr="001D41C5">
        <w:rPr>
          <w:noProof/>
          <w:lang w:val="hu-HU"/>
        </w:rPr>
        <w:t>a külön tabletták</w:t>
      </w:r>
      <w:r w:rsidR="001D41C5">
        <w:rPr>
          <w:noProof/>
          <w:lang w:val="hu-HU"/>
        </w:rPr>
        <w:t xml:space="preserve"> </w:t>
      </w:r>
      <w:r w:rsidR="001D41C5" w:rsidRPr="001D41C5">
        <w:rPr>
          <w:noProof/>
          <w:lang w:val="hu-HU"/>
        </w:rPr>
        <w:t>helyett</w:t>
      </w:r>
      <w:r w:rsidRPr="004C4A3B">
        <w:rPr>
          <w:noProof/>
          <w:lang w:val="hu-HU"/>
        </w:rPr>
        <w:t xml:space="preserve"> az egyes </w:t>
      </w:r>
      <w:r w:rsidRPr="0037702E">
        <w:rPr>
          <w:noProof/>
          <w:lang w:val="hu-HU"/>
        </w:rPr>
        <w:t xml:space="preserve">komponensek </w:t>
      </w:r>
      <w:r w:rsidR="0037702E" w:rsidRPr="00EC1DAA">
        <w:rPr>
          <w:noProof/>
          <w:lang w:val="hu-HU"/>
        </w:rPr>
        <w:t>azonos</w:t>
      </w:r>
      <w:r w:rsidR="0037702E" w:rsidRPr="0037702E">
        <w:rPr>
          <w:noProof/>
          <w:lang w:val="hu-HU"/>
        </w:rPr>
        <w:t xml:space="preserve"> </w:t>
      </w:r>
      <w:r w:rsidRPr="0037702E">
        <w:rPr>
          <w:noProof/>
          <w:lang w:val="hu-HU"/>
        </w:rPr>
        <w:t>d</w:t>
      </w:r>
      <w:r w:rsidR="006E07BA">
        <w:rPr>
          <w:noProof/>
          <w:lang w:val="hu-HU"/>
        </w:rPr>
        <w:t>ózis</w:t>
      </w:r>
      <w:r w:rsidRPr="0037702E">
        <w:rPr>
          <w:noProof/>
          <w:lang w:val="hu-HU"/>
        </w:rPr>
        <w:t>át napi</w:t>
      </w:r>
      <w:r w:rsidRPr="004C4A3B">
        <w:rPr>
          <w:noProof/>
          <w:lang w:val="hu-HU"/>
        </w:rPr>
        <w:t xml:space="preserve"> egy tablettában tartalmazó </w:t>
      </w:r>
      <w:r w:rsidR="00321D01">
        <w:rPr>
          <w:noProof/>
          <w:lang w:val="hu-HU"/>
        </w:rPr>
        <w:t>Arettan</w:t>
      </w:r>
      <w:r w:rsidR="002B73AC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készítményt</w:t>
      </w:r>
      <w:r>
        <w:rPr>
          <w:noProof/>
          <w:lang w:val="hu-HU"/>
        </w:rPr>
        <w:t xml:space="preserve"> kaphatják</w:t>
      </w:r>
      <w:r w:rsidRPr="004C4A3B">
        <w:rPr>
          <w:noProof/>
          <w:lang w:val="hu-HU"/>
        </w:rPr>
        <w:t>.</w:t>
      </w:r>
    </w:p>
    <w:p w14:paraId="4DCF276B" w14:textId="77777777" w:rsidR="008F5951" w:rsidRPr="007976E9" w:rsidRDefault="008F5951" w:rsidP="00D366C3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0BA8E233" w14:textId="77777777" w:rsidR="0068157B" w:rsidRPr="004C4A3B" w:rsidRDefault="0068157B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4.2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Adagolás és alkalmazás</w:t>
      </w:r>
    </w:p>
    <w:bookmarkEnd w:id="6"/>
    <w:p w14:paraId="68FA828F" w14:textId="77777777" w:rsidR="0029197E" w:rsidRPr="004C4A3B" w:rsidRDefault="0029197E" w:rsidP="003758AB">
      <w:pPr>
        <w:pStyle w:val="Bodytext31"/>
        <w:widowControl/>
        <w:shd w:val="clear" w:color="auto" w:fill="auto"/>
        <w:spacing w:line="240" w:lineRule="auto"/>
        <w:jc w:val="left"/>
        <w:rPr>
          <w:rStyle w:val="Bodytext30"/>
          <w:iCs/>
          <w:noProof/>
          <w:sz w:val="22"/>
          <w:szCs w:val="22"/>
        </w:rPr>
      </w:pPr>
    </w:p>
    <w:p w14:paraId="6D6FA574" w14:textId="77777777" w:rsidR="001848B5" w:rsidRPr="004C4A3B" w:rsidRDefault="001848B5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u w:val="single"/>
        </w:rPr>
      </w:pPr>
      <w:r w:rsidRPr="004C4A3B">
        <w:rPr>
          <w:noProof/>
          <w:sz w:val="22"/>
          <w:szCs w:val="22"/>
          <w:u w:val="single"/>
        </w:rPr>
        <w:t>Adagolás</w:t>
      </w:r>
    </w:p>
    <w:p w14:paraId="6F2B367E" w14:textId="469C5CC9" w:rsidR="0029197E" w:rsidRPr="004C4A3B" w:rsidRDefault="001848B5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gyógyszer javasolt d</w:t>
      </w:r>
      <w:r w:rsidR="006E07BA">
        <w:rPr>
          <w:noProof/>
          <w:sz w:val="22"/>
          <w:szCs w:val="22"/>
        </w:rPr>
        <w:t>ózis</w:t>
      </w:r>
      <w:r w:rsidRPr="004C4A3B">
        <w:rPr>
          <w:noProof/>
          <w:sz w:val="22"/>
          <w:szCs w:val="22"/>
        </w:rPr>
        <w:t>a naponta egy tabletta.</w:t>
      </w:r>
    </w:p>
    <w:p w14:paraId="2A2974E1" w14:textId="4BEBD0FC" w:rsidR="002C05A3" w:rsidRDefault="002C05A3" w:rsidP="00D366C3">
      <w:pPr>
        <w:pStyle w:val="Szvegtrzs"/>
        <w:kinsoku w:val="0"/>
        <w:overflowPunct w:val="0"/>
        <w:ind w:left="0" w:right="230"/>
        <w:rPr>
          <w:noProof/>
          <w:lang w:val="hu-HU"/>
        </w:rPr>
      </w:pPr>
      <w:r w:rsidRPr="00C703A1">
        <w:rPr>
          <w:noProof/>
          <w:lang w:val="hu-HU"/>
        </w:rPr>
        <w:t>A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javasolt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maximális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d</w:t>
      </w:r>
      <w:r w:rsidR="006E07BA" w:rsidRPr="00C703A1">
        <w:rPr>
          <w:noProof/>
          <w:lang w:val="hu-HU"/>
        </w:rPr>
        <w:t>ózis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naponta</w:t>
      </w:r>
      <w:r w:rsidRPr="00C703A1">
        <w:rPr>
          <w:noProof/>
          <w:spacing w:val="-4"/>
          <w:lang w:val="hu-HU"/>
        </w:rPr>
        <w:t xml:space="preserve"> </w:t>
      </w:r>
      <w:r w:rsidRPr="00C703A1">
        <w:rPr>
          <w:noProof/>
          <w:lang w:val="hu-HU"/>
        </w:rPr>
        <w:t>80</w:t>
      </w:r>
      <w:r w:rsidR="006E07BA" w:rsidRPr="00C703A1">
        <w:rPr>
          <w:noProof/>
          <w:spacing w:val="-2"/>
          <w:lang w:val="hu-HU"/>
        </w:rPr>
        <w:t> </w:t>
      </w:r>
      <w:r w:rsidRPr="00C703A1">
        <w:rPr>
          <w:noProof/>
          <w:lang w:val="hu-HU"/>
        </w:rPr>
        <w:t>mg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telmizartán/10</w:t>
      </w:r>
      <w:r w:rsidR="006E07BA" w:rsidRPr="00C703A1">
        <w:rPr>
          <w:noProof/>
          <w:spacing w:val="-3"/>
          <w:lang w:val="hu-HU"/>
        </w:rPr>
        <w:t> </w:t>
      </w:r>
      <w:r w:rsidRPr="00C703A1">
        <w:rPr>
          <w:noProof/>
          <w:lang w:val="hu-HU"/>
        </w:rPr>
        <w:t>mg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amlodipin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egy</w:t>
      </w:r>
      <w:r w:rsidRPr="00C703A1">
        <w:rPr>
          <w:noProof/>
          <w:spacing w:val="-5"/>
          <w:lang w:val="hu-HU"/>
        </w:rPr>
        <w:t xml:space="preserve"> </w:t>
      </w:r>
      <w:r w:rsidRPr="00C703A1">
        <w:rPr>
          <w:noProof/>
          <w:lang w:val="hu-HU"/>
        </w:rPr>
        <w:t>tablettában.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Ez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a készítmény hosszú távú kezelésre javallott.</w:t>
      </w:r>
    </w:p>
    <w:p w14:paraId="3929C8E2" w14:textId="21DA3EF5" w:rsidR="00EF39AC" w:rsidRDefault="00EF39AC" w:rsidP="006E07BA">
      <w:pPr>
        <w:pStyle w:val="Szvegtrzs"/>
        <w:kinsoku w:val="0"/>
        <w:overflowPunct w:val="0"/>
        <w:ind w:left="0" w:right="230"/>
        <w:rPr>
          <w:noProof/>
          <w:lang w:val="hu-HU"/>
        </w:rPr>
      </w:pPr>
    </w:p>
    <w:p w14:paraId="4CADFB1E" w14:textId="58BA981C" w:rsidR="00EF39AC" w:rsidRPr="007976E9" w:rsidRDefault="00EF39AC" w:rsidP="00EC1DAA">
      <w:pPr>
        <w:pStyle w:val="Szvegtrzs"/>
        <w:ind w:left="0" w:right="405"/>
        <w:rPr>
          <w:spacing w:val="-1"/>
          <w:lang w:val="hu-HU"/>
        </w:rPr>
      </w:pPr>
      <w:r w:rsidRPr="007976E9">
        <w:rPr>
          <w:spacing w:val="-1"/>
          <w:lang w:val="hu-HU"/>
        </w:rPr>
        <w:t xml:space="preserve">Az </w:t>
      </w:r>
      <w:proofErr w:type="spellStart"/>
      <w:r w:rsidRPr="007976E9">
        <w:rPr>
          <w:spacing w:val="-1"/>
          <w:lang w:val="hu-HU"/>
        </w:rPr>
        <w:t>amlodipin</w:t>
      </w:r>
      <w:proofErr w:type="spellEnd"/>
      <w:r w:rsidRPr="007976E9">
        <w:rPr>
          <w:spacing w:val="-1"/>
          <w:lang w:val="hu-HU"/>
        </w:rPr>
        <w:t xml:space="preserve"> mellett grépfrút vagy grépfrútlé fogyasztása nem javasolt a betegek számára, mivel az </w:t>
      </w:r>
      <w:proofErr w:type="spellStart"/>
      <w:r w:rsidRPr="007976E9">
        <w:rPr>
          <w:spacing w:val="-1"/>
          <w:lang w:val="hu-HU"/>
        </w:rPr>
        <w:t>amlodipin</w:t>
      </w:r>
      <w:proofErr w:type="spellEnd"/>
      <w:r w:rsidRPr="007976E9">
        <w:rPr>
          <w:spacing w:val="-1"/>
          <w:lang w:val="hu-HU"/>
        </w:rPr>
        <w:t xml:space="preserve"> </w:t>
      </w:r>
      <w:proofErr w:type="spellStart"/>
      <w:r w:rsidRPr="007976E9">
        <w:rPr>
          <w:spacing w:val="-1"/>
          <w:lang w:val="hu-HU"/>
        </w:rPr>
        <w:t>biohasznosulása</w:t>
      </w:r>
      <w:proofErr w:type="spellEnd"/>
      <w:r w:rsidRPr="007976E9">
        <w:rPr>
          <w:spacing w:val="-1"/>
          <w:lang w:val="hu-HU"/>
        </w:rPr>
        <w:t xml:space="preserve"> egyes betegeknél fokozódhat, ami fokozott vérnyomáscsökkentő hatást eredményezhet (lásd 4.5 pont).</w:t>
      </w:r>
    </w:p>
    <w:p w14:paraId="1375B1E9" w14:textId="77777777" w:rsidR="002C05A3" w:rsidRPr="004C4A3B" w:rsidRDefault="002C05A3" w:rsidP="00EC1DAA">
      <w:pPr>
        <w:pStyle w:val="Szvegtrzs"/>
        <w:kinsoku w:val="0"/>
        <w:overflowPunct w:val="0"/>
        <w:ind w:left="0"/>
        <w:rPr>
          <w:noProof/>
          <w:sz w:val="23"/>
          <w:szCs w:val="23"/>
          <w:lang w:val="hu-HU"/>
        </w:rPr>
      </w:pPr>
    </w:p>
    <w:p w14:paraId="24B60D8F" w14:textId="64D37D03" w:rsidR="002C05A3" w:rsidRDefault="002C05A3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u w:val="single"/>
          <w:lang w:val="hu-HU"/>
        </w:rPr>
      </w:pPr>
      <w:r w:rsidRPr="004C4A3B">
        <w:rPr>
          <w:i/>
          <w:iCs/>
          <w:noProof/>
          <w:u w:val="single"/>
          <w:lang w:val="hu-HU"/>
        </w:rPr>
        <w:t>Kiegészítő</w:t>
      </w:r>
      <w:r w:rsidRPr="004C4A3B">
        <w:rPr>
          <w:i/>
          <w:iCs/>
          <w:noProof/>
          <w:spacing w:val="-10"/>
          <w:u w:val="single"/>
          <w:lang w:val="hu-HU"/>
        </w:rPr>
        <w:t xml:space="preserve"> </w:t>
      </w:r>
      <w:r w:rsidRPr="004C4A3B">
        <w:rPr>
          <w:i/>
          <w:iCs/>
          <w:noProof/>
          <w:spacing w:val="-2"/>
          <w:u w:val="single"/>
          <w:lang w:val="hu-HU"/>
        </w:rPr>
        <w:t>kezelés</w:t>
      </w:r>
    </w:p>
    <w:p w14:paraId="103221CB" w14:textId="31942140" w:rsidR="006E07BA" w:rsidRDefault="00321D01" w:rsidP="006E07BA">
      <w:pPr>
        <w:pStyle w:val="Szvegtrzs"/>
        <w:kinsoku w:val="0"/>
        <w:overflowPunct w:val="0"/>
        <w:ind w:left="0"/>
        <w:rPr>
          <w:noProof/>
          <w:lang w:val="hu-HU"/>
        </w:rPr>
      </w:pPr>
      <w:r>
        <w:rPr>
          <w:noProof/>
          <w:lang w:val="hu-HU"/>
        </w:rPr>
        <w:t>Az Arettan</w:t>
      </w:r>
      <w:r w:rsidR="002B73AC">
        <w:rPr>
          <w:noProof/>
          <w:lang w:val="hu-HU"/>
        </w:rPr>
        <w:t xml:space="preserve"> </w:t>
      </w:r>
      <w:r w:rsidR="00EF39AC" w:rsidRPr="007976E9">
        <w:rPr>
          <w:noProof/>
          <w:lang w:val="hu-HU"/>
        </w:rPr>
        <w:t>80</w:t>
      </w:r>
      <w:r w:rsidR="006E07BA" w:rsidRPr="007976E9">
        <w:rPr>
          <w:noProof/>
          <w:lang w:val="hu-HU"/>
        </w:rPr>
        <w:t> </w:t>
      </w:r>
      <w:r w:rsidR="00EF39AC" w:rsidRPr="007976E9">
        <w:rPr>
          <w:noProof/>
          <w:lang w:val="hu-HU"/>
        </w:rPr>
        <w:t>mg/10</w:t>
      </w:r>
      <w:r w:rsidR="006E07BA" w:rsidRPr="007976E9">
        <w:rPr>
          <w:noProof/>
          <w:lang w:val="hu-HU"/>
        </w:rPr>
        <w:t> </w:t>
      </w:r>
      <w:r w:rsidR="00EF39AC" w:rsidRPr="007976E9">
        <w:rPr>
          <w:noProof/>
          <w:lang w:val="hu-HU"/>
        </w:rPr>
        <w:t xml:space="preserve">mg tabletta </w:t>
      </w:r>
      <w:r w:rsidR="00EF39AC" w:rsidRPr="00C703A1">
        <w:rPr>
          <w:noProof/>
          <w:lang w:val="hu-HU"/>
        </w:rPr>
        <w:t xml:space="preserve">olyan felnőttek számára javallott, akiknek a vérnyomása nem állítható be megfelelően a </w:t>
      </w:r>
      <w:r w:rsidR="00C13722" w:rsidRPr="004C4A3B">
        <w:rPr>
          <w:noProof/>
          <w:lang w:val="hu-HU"/>
        </w:rPr>
        <w:t>40</w:t>
      </w:r>
      <w:r w:rsidR="00C13722">
        <w:rPr>
          <w:noProof/>
          <w:lang w:val="hu-HU"/>
        </w:rPr>
        <w:t> </w:t>
      </w:r>
      <w:r w:rsidR="00C13722" w:rsidRPr="004C4A3B">
        <w:rPr>
          <w:noProof/>
          <w:lang w:val="hu-HU"/>
        </w:rPr>
        <w:t>mg</w:t>
      </w:r>
      <w:r w:rsidR="00C13722">
        <w:rPr>
          <w:noProof/>
          <w:lang w:val="hu-HU"/>
        </w:rPr>
        <w:t xml:space="preserve"> </w:t>
      </w:r>
      <w:r w:rsidR="00B56CF0">
        <w:rPr>
          <w:noProof/>
          <w:lang w:val="hu-HU"/>
        </w:rPr>
        <w:t>telmi</w:t>
      </w:r>
      <w:r w:rsidR="00C13722">
        <w:rPr>
          <w:noProof/>
          <w:lang w:val="hu-HU"/>
        </w:rPr>
        <w:t>zartánt és 10 </w:t>
      </w:r>
      <w:r w:rsidR="00C13722" w:rsidRPr="004C4A3B">
        <w:rPr>
          <w:noProof/>
          <w:lang w:val="hu-HU"/>
        </w:rPr>
        <w:t>mg</w:t>
      </w:r>
      <w:r w:rsidR="00C13722">
        <w:rPr>
          <w:noProof/>
          <w:lang w:val="hu-HU"/>
        </w:rPr>
        <w:t xml:space="preserve"> amlodipint tartalmazó</w:t>
      </w:r>
      <w:r w:rsidR="00C13722" w:rsidRPr="004C4A3B">
        <w:rPr>
          <w:noProof/>
          <w:lang w:val="hu-HU"/>
        </w:rPr>
        <w:t xml:space="preserve"> vagy a </w:t>
      </w:r>
      <w:r w:rsidR="00C13722">
        <w:rPr>
          <w:noProof/>
          <w:lang w:val="hu-HU"/>
        </w:rPr>
        <w:t>8</w:t>
      </w:r>
      <w:r w:rsidR="00C13722" w:rsidRPr="004C4A3B">
        <w:rPr>
          <w:noProof/>
          <w:lang w:val="hu-HU"/>
        </w:rPr>
        <w:t>0</w:t>
      </w:r>
      <w:r w:rsidR="00C13722">
        <w:rPr>
          <w:noProof/>
          <w:lang w:val="hu-HU"/>
        </w:rPr>
        <w:t> </w:t>
      </w:r>
      <w:r w:rsidR="00C13722" w:rsidRPr="004C4A3B">
        <w:rPr>
          <w:noProof/>
          <w:lang w:val="hu-HU"/>
        </w:rPr>
        <w:t>mg</w:t>
      </w:r>
      <w:r w:rsidR="00C13722">
        <w:rPr>
          <w:noProof/>
          <w:lang w:val="hu-HU"/>
        </w:rPr>
        <w:t xml:space="preserve"> </w:t>
      </w:r>
      <w:r w:rsidR="00B56CF0">
        <w:rPr>
          <w:noProof/>
          <w:lang w:val="hu-HU"/>
        </w:rPr>
        <w:t>telmi</w:t>
      </w:r>
      <w:r w:rsidR="00C13722">
        <w:rPr>
          <w:noProof/>
          <w:lang w:val="hu-HU"/>
        </w:rPr>
        <w:t xml:space="preserve">zartánt és </w:t>
      </w:r>
      <w:r w:rsidR="00C13722" w:rsidRPr="004C4A3B">
        <w:rPr>
          <w:noProof/>
          <w:lang w:val="hu-HU"/>
        </w:rPr>
        <w:t>5</w:t>
      </w:r>
      <w:r w:rsidR="00C13722">
        <w:rPr>
          <w:noProof/>
          <w:lang w:val="hu-HU"/>
        </w:rPr>
        <w:t> </w:t>
      </w:r>
      <w:r w:rsidR="00C13722" w:rsidRPr="004C4A3B">
        <w:rPr>
          <w:noProof/>
          <w:lang w:val="hu-HU"/>
        </w:rPr>
        <w:t>mg</w:t>
      </w:r>
      <w:r w:rsidR="00C13722">
        <w:rPr>
          <w:noProof/>
          <w:lang w:val="hu-HU"/>
        </w:rPr>
        <w:t xml:space="preserve"> amlodipint tartalmazó</w:t>
      </w:r>
      <w:r w:rsidR="00C13722" w:rsidRPr="004C4A3B">
        <w:rPr>
          <w:noProof/>
          <w:lang w:val="hu-HU"/>
        </w:rPr>
        <w:t xml:space="preserve"> </w:t>
      </w:r>
      <w:r w:rsidR="00EF39AC" w:rsidRPr="00C703A1">
        <w:rPr>
          <w:noProof/>
          <w:lang w:val="hu-HU"/>
        </w:rPr>
        <w:t>tablettával.</w:t>
      </w:r>
    </w:p>
    <w:p w14:paraId="1193B24B" w14:textId="77777777" w:rsidR="00DF40D1" w:rsidRPr="004C4A3B" w:rsidRDefault="00DF40D1" w:rsidP="006E07B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09DDF288" w14:textId="65585DF1" w:rsidR="001D41C5" w:rsidRPr="00EC1DAA" w:rsidRDefault="001D41C5" w:rsidP="00EC1DAA">
      <w:pPr>
        <w:pStyle w:val="Szvegtrzs"/>
        <w:tabs>
          <w:tab w:val="left" w:pos="2977"/>
        </w:tabs>
        <w:kinsoku w:val="0"/>
        <w:overflowPunct w:val="0"/>
        <w:ind w:left="0"/>
        <w:rPr>
          <w:iCs/>
          <w:noProof/>
          <w:lang w:val="hu-HU"/>
        </w:rPr>
      </w:pPr>
      <w:r w:rsidRPr="007976E9">
        <w:rPr>
          <w:iCs/>
          <w:noProof/>
          <w:lang w:val="hu-HU"/>
        </w:rPr>
        <w:t>A fix dózisú kombinációra való átállás előtt ajánlott monoterápiában adott amlodipinnel és</w:t>
      </w:r>
      <w:r w:rsidR="006E07BA">
        <w:rPr>
          <w:iCs/>
          <w:noProof/>
          <w:lang w:val="hu-HU"/>
        </w:rPr>
        <w:t xml:space="preserve"> </w:t>
      </w:r>
      <w:r w:rsidRPr="007976E9">
        <w:rPr>
          <w:iCs/>
          <w:noProof/>
          <w:lang w:val="hu-HU"/>
        </w:rPr>
        <w:t>telmizartánnal végezni a dózistitrálást. Amikor klinikailag indokolt, fontolóra lehet venni a</w:t>
      </w:r>
      <w:r w:rsidR="006E07BA">
        <w:rPr>
          <w:iCs/>
          <w:noProof/>
          <w:lang w:val="hu-HU"/>
        </w:rPr>
        <w:t xml:space="preserve"> </w:t>
      </w:r>
      <w:r w:rsidRPr="00EC1DAA">
        <w:rPr>
          <w:iCs/>
          <w:noProof/>
          <w:lang w:val="hu-HU"/>
        </w:rPr>
        <w:t>monoterápiáról a fix kombinációra történő közvetlen átállítást.</w:t>
      </w:r>
    </w:p>
    <w:p w14:paraId="208AC5DE" w14:textId="77777777" w:rsidR="001D41C5" w:rsidRPr="004C4A3B" w:rsidRDefault="001D41C5" w:rsidP="00EC1DAA">
      <w:pPr>
        <w:pStyle w:val="Szvegtrzs"/>
        <w:tabs>
          <w:tab w:val="left" w:pos="2977"/>
        </w:tabs>
        <w:kinsoku w:val="0"/>
        <w:overflowPunct w:val="0"/>
        <w:ind w:left="0"/>
        <w:rPr>
          <w:i/>
          <w:iCs/>
          <w:noProof/>
          <w:lang w:val="hu-HU"/>
        </w:rPr>
      </w:pPr>
    </w:p>
    <w:p w14:paraId="2685C8B4" w14:textId="1ACC6C71" w:rsidR="002C05A3" w:rsidRPr="004C4A3B" w:rsidRDefault="002C05A3" w:rsidP="00EC1DAA">
      <w:pPr>
        <w:pStyle w:val="Szvegtrzs"/>
        <w:kinsoku w:val="0"/>
        <w:overflowPunct w:val="0"/>
        <w:ind w:left="0" w:right="164"/>
        <w:rPr>
          <w:noProof/>
          <w:lang w:val="hu-HU"/>
        </w:rPr>
      </w:pPr>
      <w:r w:rsidRPr="00C703A1">
        <w:rPr>
          <w:noProof/>
          <w:lang w:val="hu-HU"/>
        </w:rPr>
        <w:t>Azok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a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10</w:t>
      </w:r>
      <w:r w:rsidR="006E07BA" w:rsidRPr="00C703A1">
        <w:rPr>
          <w:noProof/>
          <w:spacing w:val="-2"/>
          <w:lang w:val="hu-HU"/>
        </w:rPr>
        <w:t> </w:t>
      </w:r>
      <w:r w:rsidRPr="00C703A1">
        <w:rPr>
          <w:noProof/>
          <w:lang w:val="hu-HU"/>
        </w:rPr>
        <w:t>mg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amlodipinnel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kezelt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betegek,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akiknél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bármilyen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dóziskorlátozó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mellékhatás,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p</w:t>
      </w:r>
      <w:r w:rsidR="00140A91" w:rsidRPr="00C703A1">
        <w:rPr>
          <w:noProof/>
          <w:lang w:val="hu-HU"/>
        </w:rPr>
        <w:t xml:space="preserve">éldául </w:t>
      </w:r>
      <w:r w:rsidRPr="00C703A1">
        <w:rPr>
          <w:noProof/>
          <w:lang w:val="hu-HU"/>
        </w:rPr>
        <w:lastRenderedPageBreak/>
        <w:t xml:space="preserve">oedema jelentkezik, átállíthatók napi egy </w:t>
      </w:r>
      <w:r w:rsidR="00321D01">
        <w:rPr>
          <w:noProof/>
          <w:lang w:val="hu-HU"/>
        </w:rPr>
        <w:t>Arettan</w:t>
      </w:r>
      <w:r w:rsidR="002B73AC">
        <w:rPr>
          <w:noProof/>
          <w:lang w:val="hu-HU"/>
        </w:rPr>
        <w:t xml:space="preserve"> </w:t>
      </w:r>
      <w:r w:rsidRPr="00C703A1">
        <w:rPr>
          <w:noProof/>
          <w:lang w:val="hu-HU"/>
        </w:rPr>
        <w:t>40</w:t>
      </w:r>
      <w:r w:rsidR="006E07BA" w:rsidRPr="00C703A1">
        <w:rPr>
          <w:noProof/>
          <w:lang w:val="hu-HU"/>
        </w:rPr>
        <w:t> </w:t>
      </w:r>
      <w:r w:rsidRPr="00C703A1">
        <w:rPr>
          <w:noProof/>
          <w:lang w:val="hu-HU"/>
        </w:rPr>
        <w:t>mg/5</w:t>
      </w:r>
      <w:r w:rsidR="006E07BA" w:rsidRPr="00C703A1">
        <w:rPr>
          <w:noProof/>
          <w:lang w:val="hu-HU"/>
        </w:rPr>
        <w:t> </w:t>
      </w:r>
      <w:r w:rsidRPr="00C703A1">
        <w:rPr>
          <w:noProof/>
          <w:lang w:val="hu-HU"/>
        </w:rPr>
        <w:t xml:space="preserve">mg tablettára, így az amlodipin dózisát a </w:t>
      </w:r>
      <w:r w:rsidR="00140A91" w:rsidRPr="00C703A1">
        <w:rPr>
          <w:noProof/>
          <w:lang w:val="hu-HU"/>
        </w:rPr>
        <w:t>kívánt</w:t>
      </w:r>
      <w:r w:rsidRPr="00C703A1">
        <w:rPr>
          <w:noProof/>
          <w:lang w:val="hu-HU"/>
        </w:rPr>
        <w:t xml:space="preserve"> vérnyomáscsökkentő hatás gyengülése nélkül lehet csökkenteni.</w:t>
      </w:r>
    </w:p>
    <w:p w14:paraId="3A7A165C" w14:textId="77777777" w:rsidR="00EB4614" w:rsidRDefault="00EB4614" w:rsidP="00D366C3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58E3F519" w14:textId="77777777" w:rsidR="00EB4614" w:rsidRDefault="00EB4614" w:rsidP="00EC1DAA">
      <w:pPr>
        <w:rPr>
          <w:rFonts w:eastAsia="Times New Roman" w:cs="Times New Roman"/>
        </w:rPr>
      </w:pPr>
      <w:r>
        <w:rPr>
          <w:i/>
          <w:spacing w:val="-1"/>
          <w:u w:val="single" w:color="000000"/>
        </w:rPr>
        <w:t>Helyettesítő kezelés</w:t>
      </w:r>
    </w:p>
    <w:p w14:paraId="3C3EAE74" w14:textId="2F68FCE0" w:rsidR="00EB4614" w:rsidRPr="007976E9" w:rsidRDefault="00EB4614" w:rsidP="00EC1DAA">
      <w:pPr>
        <w:pStyle w:val="Szvegtrzs"/>
        <w:ind w:left="0" w:right="128"/>
        <w:rPr>
          <w:lang w:val="hu-HU"/>
        </w:rPr>
      </w:pPr>
      <w:r w:rsidRPr="007976E9">
        <w:rPr>
          <w:lang w:val="hu-HU"/>
        </w:rPr>
        <w:t>A</w:t>
      </w:r>
      <w:r w:rsidRPr="007976E9">
        <w:rPr>
          <w:spacing w:val="-1"/>
          <w:lang w:val="hu-HU"/>
        </w:rPr>
        <w:t xml:space="preserve"> </w:t>
      </w:r>
      <w:proofErr w:type="spellStart"/>
      <w:r w:rsidRPr="007976E9">
        <w:rPr>
          <w:spacing w:val="-1"/>
          <w:lang w:val="hu-HU"/>
        </w:rPr>
        <w:t>telmizartánt</w:t>
      </w:r>
      <w:proofErr w:type="spellEnd"/>
      <w:r w:rsidRPr="007976E9">
        <w:rPr>
          <w:spacing w:val="1"/>
          <w:lang w:val="hu-HU"/>
        </w:rPr>
        <w:t xml:space="preserve"> </w:t>
      </w:r>
      <w:r w:rsidRPr="007976E9">
        <w:rPr>
          <w:spacing w:val="-1"/>
          <w:lang w:val="hu-HU"/>
        </w:rPr>
        <w:t xml:space="preserve">és </w:t>
      </w:r>
      <w:proofErr w:type="spellStart"/>
      <w:r w:rsidRPr="007976E9">
        <w:rPr>
          <w:spacing w:val="-2"/>
          <w:lang w:val="hu-HU"/>
        </w:rPr>
        <w:t>amlodipint</w:t>
      </w:r>
      <w:proofErr w:type="spellEnd"/>
      <w:r w:rsidRPr="007976E9">
        <w:rPr>
          <w:lang w:val="hu-HU"/>
        </w:rPr>
        <w:t xml:space="preserve"> </w:t>
      </w:r>
      <w:r w:rsidRPr="007976E9">
        <w:rPr>
          <w:spacing w:val="-1"/>
          <w:lang w:val="hu-HU"/>
        </w:rPr>
        <w:t>külön-külön</w:t>
      </w:r>
      <w:r w:rsidRPr="007976E9">
        <w:rPr>
          <w:lang w:val="hu-HU"/>
        </w:rPr>
        <w:t xml:space="preserve"> </w:t>
      </w:r>
      <w:r w:rsidRPr="007976E9">
        <w:rPr>
          <w:spacing w:val="-1"/>
          <w:lang w:val="hu-HU"/>
        </w:rPr>
        <w:t>tabletták formájában</w:t>
      </w:r>
      <w:r w:rsidRPr="007976E9">
        <w:rPr>
          <w:spacing w:val="-3"/>
          <w:lang w:val="hu-HU"/>
        </w:rPr>
        <w:t xml:space="preserve"> </w:t>
      </w:r>
      <w:r w:rsidRPr="007976E9">
        <w:rPr>
          <w:spacing w:val="-1"/>
          <w:lang w:val="hu-HU"/>
        </w:rPr>
        <w:t>kapó</w:t>
      </w:r>
      <w:r w:rsidRPr="007976E9">
        <w:rPr>
          <w:lang w:val="hu-HU"/>
        </w:rPr>
        <w:t xml:space="preserve"> </w:t>
      </w:r>
      <w:r w:rsidRPr="007976E9">
        <w:rPr>
          <w:spacing w:val="-1"/>
          <w:lang w:val="hu-HU"/>
        </w:rPr>
        <w:t xml:space="preserve">betegek </w:t>
      </w:r>
      <w:r w:rsidRPr="007976E9">
        <w:rPr>
          <w:lang w:val="hu-HU"/>
        </w:rPr>
        <w:t xml:space="preserve">a </w:t>
      </w:r>
      <w:r w:rsidRPr="007976E9">
        <w:rPr>
          <w:spacing w:val="-1"/>
          <w:lang w:val="hu-HU"/>
        </w:rPr>
        <w:t>külön</w:t>
      </w:r>
      <w:r w:rsidRPr="007976E9">
        <w:rPr>
          <w:lang w:val="hu-HU"/>
        </w:rPr>
        <w:t xml:space="preserve"> </w:t>
      </w:r>
      <w:r w:rsidRPr="007976E9">
        <w:rPr>
          <w:spacing w:val="-1"/>
          <w:lang w:val="hu-HU"/>
        </w:rPr>
        <w:t>tabletták helyett</w:t>
      </w:r>
      <w:r w:rsidRPr="007976E9">
        <w:rPr>
          <w:spacing w:val="38"/>
          <w:lang w:val="hu-HU"/>
        </w:rPr>
        <w:t xml:space="preserve"> </w:t>
      </w:r>
      <w:r w:rsidRPr="007976E9">
        <w:rPr>
          <w:spacing w:val="-1"/>
          <w:lang w:val="hu-HU"/>
        </w:rPr>
        <w:t xml:space="preserve">kaphatnak az egyes komponensek ugyanolyan </w:t>
      </w:r>
      <w:r w:rsidRPr="007976E9">
        <w:rPr>
          <w:lang w:val="hu-HU"/>
        </w:rPr>
        <w:t>d</w:t>
      </w:r>
      <w:r w:rsidR="006E07BA" w:rsidRPr="007976E9">
        <w:rPr>
          <w:lang w:val="hu-HU"/>
        </w:rPr>
        <w:t>ózis</w:t>
      </w:r>
      <w:r w:rsidRPr="007976E9">
        <w:rPr>
          <w:lang w:val="hu-HU"/>
        </w:rPr>
        <w:t>át</w:t>
      </w:r>
      <w:r w:rsidRPr="007976E9">
        <w:rPr>
          <w:spacing w:val="-3"/>
          <w:lang w:val="hu-HU"/>
        </w:rPr>
        <w:t xml:space="preserve"> </w:t>
      </w:r>
      <w:r w:rsidRPr="007976E9">
        <w:rPr>
          <w:lang w:val="hu-HU"/>
        </w:rPr>
        <w:t>napi</w:t>
      </w:r>
      <w:r w:rsidRPr="007976E9">
        <w:rPr>
          <w:spacing w:val="-2"/>
          <w:lang w:val="hu-HU"/>
        </w:rPr>
        <w:t xml:space="preserve"> </w:t>
      </w:r>
      <w:r w:rsidRPr="007976E9">
        <w:rPr>
          <w:spacing w:val="-1"/>
          <w:lang w:val="hu-HU"/>
        </w:rPr>
        <w:t>egy</w:t>
      </w:r>
      <w:r w:rsidRPr="007976E9">
        <w:rPr>
          <w:spacing w:val="-3"/>
          <w:lang w:val="hu-HU"/>
        </w:rPr>
        <w:t xml:space="preserve"> </w:t>
      </w:r>
      <w:r w:rsidRPr="007976E9">
        <w:rPr>
          <w:lang w:val="hu-HU"/>
        </w:rPr>
        <w:t xml:space="preserve">tablettában </w:t>
      </w:r>
      <w:r w:rsidRPr="007976E9">
        <w:rPr>
          <w:spacing w:val="-1"/>
          <w:lang w:val="hu-HU"/>
        </w:rPr>
        <w:t xml:space="preserve">tartalmazó </w:t>
      </w:r>
      <w:r w:rsidR="00321D01">
        <w:rPr>
          <w:noProof/>
          <w:lang w:val="hu-HU"/>
        </w:rPr>
        <w:t>Arettan</w:t>
      </w:r>
      <w:r w:rsidR="002B73AC">
        <w:rPr>
          <w:noProof/>
          <w:lang w:val="hu-HU"/>
        </w:rPr>
        <w:t xml:space="preserve"> </w:t>
      </w:r>
      <w:r>
        <w:rPr>
          <w:noProof/>
          <w:lang w:val="hu-HU"/>
        </w:rPr>
        <w:t>tablettát</w:t>
      </w:r>
      <w:r w:rsidRPr="007976E9">
        <w:rPr>
          <w:spacing w:val="-1"/>
          <w:lang w:val="hu-HU"/>
        </w:rPr>
        <w:t>.</w:t>
      </w:r>
    </w:p>
    <w:p w14:paraId="52D4CB92" w14:textId="77777777" w:rsidR="00EB4614" w:rsidRDefault="00EB4614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i/>
          <w:noProof/>
          <w:sz w:val="22"/>
          <w:szCs w:val="22"/>
        </w:rPr>
      </w:pPr>
    </w:p>
    <w:p w14:paraId="63B97D72" w14:textId="1C85C49F" w:rsidR="00834EA5" w:rsidRPr="004C4A3B" w:rsidRDefault="00834EA5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i/>
          <w:noProof/>
          <w:sz w:val="22"/>
          <w:szCs w:val="22"/>
        </w:rPr>
      </w:pPr>
      <w:r w:rsidRPr="004C4A3B">
        <w:rPr>
          <w:i/>
          <w:noProof/>
          <w:sz w:val="22"/>
          <w:szCs w:val="22"/>
        </w:rPr>
        <w:t>Különleges betegcsoportok:</w:t>
      </w:r>
    </w:p>
    <w:p w14:paraId="6C27F010" w14:textId="297109DF" w:rsidR="00140A91" w:rsidRPr="004C4A3B" w:rsidRDefault="00140A91" w:rsidP="00D366C3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4C4A3B">
        <w:rPr>
          <w:i/>
          <w:iCs/>
          <w:noProof/>
          <w:u w:val="single"/>
          <w:lang w:val="hu-HU"/>
        </w:rPr>
        <w:t>Idős</w:t>
      </w:r>
      <w:r w:rsidR="00834EA5" w:rsidRPr="004C4A3B">
        <w:rPr>
          <w:i/>
          <w:iCs/>
          <w:noProof/>
          <w:u w:val="single"/>
          <w:lang w:val="hu-HU"/>
        </w:rPr>
        <w:t>ek</w:t>
      </w:r>
      <w:r w:rsidRPr="004C4A3B">
        <w:rPr>
          <w:i/>
          <w:iCs/>
          <w:noProof/>
          <w:spacing w:val="-3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(&gt;</w:t>
      </w:r>
      <w:r w:rsidRPr="004C4A3B">
        <w:rPr>
          <w:i/>
          <w:iCs/>
          <w:noProof/>
          <w:spacing w:val="-4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65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év)</w:t>
      </w:r>
    </w:p>
    <w:p w14:paraId="1E37843B" w14:textId="0CB8AA89" w:rsidR="00B735DB" w:rsidRPr="00B735DB" w:rsidRDefault="00B735DB" w:rsidP="006E07BA">
      <w:pPr>
        <w:tabs>
          <w:tab w:val="left" w:pos="567"/>
        </w:tabs>
        <w:suppressAutoHyphens/>
        <w:rPr>
          <w:noProof/>
          <w:szCs w:val="22"/>
        </w:rPr>
      </w:pPr>
      <w:r w:rsidRPr="00B735DB">
        <w:rPr>
          <w:noProof/>
          <w:szCs w:val="22"/>
        </w:rPr>
        <w:t>Az adagoláson nem szükséges módosítani idős betegeknél. A nagyon idős betegek esetén kevés</w:t>
      </w:r>
      <w:r w:rsidR="006E07BA">
        <w:rPr>
          <w:noProof/>
          <w:szCs w:val="22"/>
        </w:rPr>
        <w:t xml:space="preserve"> </w:t>
      </w:r>
      <w:r w:rsidRPr="00B735DB">
        <w:rPr>
          <w:noProof/>
          <w:szCs w:val="22"/>
        </w:rPr>
        <w:t>információ áll rendelkezésre.</w:t>
      </w:r>
    </w:p>
    <w:p w14:paraId="4B1C49D1" w14:textId="23730471" w:rsidR="006E07BA" w:rsidRDefault="00B735DB" w:rsidP="00EC1DAA">
      <w:pPr>
        <w:tabs>
          <w:tab w:val="left" w:pos="567"/>
        </w:tabs>
        <w:suppressAutoHyphens/>
        <w:rPr>
          <w:noProof/>
        </w:rPr>
      </w:pPr>
      <w:r w:rsidRPr="00B735DB">
        <w:rPr>
          <w:noProof/>
          <w:szCs w:val="22"/>
        </w:rPr>
        <w:t>Időseknél az amlodipin általánosan javasolt adagolása ajánlott, azonban dózisemeléskor</w:t>
      </w:r>
      <w:r w:rsidR="006E07BA">
        <w:rPr>
          <w:noProof/>
          <w:szCs w:val="22"/>
        </w:rPr>
        <w:t xml:space="preserve"> </w:t>
      </w:r>
      <w:r w:rsidRPr="00B735DB">
        <w:rPr>
          <w:noProof/>
          <w:szCs w:val="22"/>
        </w:rPr>
        <w:t>körültekintően kell eljárni (lásd 4.4 pont).</w:t>
      </w:r>
    </w:p>
    <w:p w14:paraId="2B448374" w14:textId="77777777" w:rsidR="00140A91" w:rsidRPr="004C4A3B" w:rsidRDefault="00140A91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7E73BD52" w14:textId="77777777" w:rsidR="00140A91" w:rsidRPr="004C4A3B" w:rsidRDefault="00834EA5" w:rsidP="00EC1DAA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4C4A3B">
        <w:rPr>
          <w:i/>
          <w:iCs/>
          <w:noProof/>
          <w:u w:val="single"/>
          <w:lang w:val="hu-HU"/>
        </w:rPr>
        <w:t>Vesekárosodás</w:t>
      </w:r>
    </w:p>
    <w:p w14:paraId="3932FE3B" w14:textId="56A7C8FC" w:rsidR="00140A91" w:rsidRPr="004C4A3B" w:rsidRDefault="00140A91" w:rsidP="00EC1DAA">
      <w:pPr>
        <w:pStyle w:val="Szvegtrzs"/>
        <w:kinsoku w:val="0"/>
        <w:overflowPunct w:val="0"/>
        <w:ind w:left="0" w:right="164"/>
        <w:rPr>
          <w:noProof/>
          <w:spacing w:val="-2"/>
          <w:lang w:val="hu-HU"/>
        </w:rPr>
      </w:pPr>
      <w:r w:rsidRPr="004C4A3B">
        <w:rPr>
          <w:noProof/>
          <w:lang w:val="hu-HU"/>
        </w:rPr>
        <w:t>Súlyos vesekárosodásban szenvedő, vagy hemodializált betegek</w:t>
      </w:r>
      <w:r w:rsidR="00FD47AB" w:rsidRPr="004C4A3B">
        <w:rPr>
          <w:noProof/>
          <w:lang w:val="hu-HU"/>
        </w:rPr>
        <w:t>re vonatkozóan</w:t>
      </w:r>
      <w:r w:rsidRPr="004C4A3B">
        <w:rPr>
          <w:noProof/>
          <w:lang w:val="hu-HU"/>
        </w:rPr>
        <w:t xml:space="preserve"> korlátozott tapasztalat áll rendelkezésre. A</w:t>
      </w:r>
      <w:r w:rsidR="00FD47AB" w:rsidRPr="004C4A3B">
        <w:rPr>
          <w:noProof/>
          <w:lang w:val="hu-HU"/>
        </w:rPr>
        <w:t xml:space="preserve">z ilyen, </w:t>
      </w:r>
      <w:r w:rsidRPr="004C4A3B">
        <w:rPr>
          <w:noProof/>
          <w:lang w:val="hu-HU"/>
        </w:rPr>
        <w:t>telmizartán/amlodipin-kezelésben részesülő betegeknél körültekintés</w:t>
      </w:r>
      <w:r w:rsidR="00FD47AB" w:rsidRPr="004C4A3B">
        <w:rPr>
          <w:noProof/>
          <w:lang w:val="hu-HU"/>
        </w:rPr>
        <w:t>sel kell eljárni</w:t>
      </w:r>
      <w:r w:rsidRPr="004C4A3B">
        <w:rPr>
          <w:noProof/>
          <w:lang w:val="hu-HU"/>
        </w:rPr>
        <w:t>,</w:t>
      </w:r>
      <w:r w:rsidRPr="004C4A3B">
        <w:rPr>
          <w:noProof/>
          <w:spacing w:val="-3"/>
          <w:lang w:val="hu-HU"/>
        </w:rPr>
        <w:t xml:space="preserve"> </w:t>
      </w:r>
      <w:r w:rsidR="00E56FCA" w:rsidRPr="00DF283D">
        <w:rPr>
          <w:noProof/>
          <w:lang w:val="hu-HU"/>
        </w:rPr>
        <w:t>mert az amlodipin nem dializálható, a telmizartán pedig hemofiltrációval nem távolítható el a vérkeringésből és nem dializálható (lásd még 4.4 pont).</w:t>
      </w:r>
    </w:p>
    <w:p w14:paraId="744FF89E" w14:textId="77777777" w:rsidR="00140A91" w:rsidRPr="004C4A3B" w:rsidRDefault="00140A91" w:rsidP="00DE5FB7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Enyhe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közepesen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vesekárosodásban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szenvedő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betegeknél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dózis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módosítása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szükséges.</w:t>
      </w:r>
    </w:p>
    <w:p w14:paraId="3B01C7C6" w14:textId="77777777" w:rsidR="00140A91" w:rsidRPr="004C4A3B" w:rsidRDefault="00140A91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4E59D2DE" w14:textId="77777777" w:rsidR="002E35B8" w:rsidRPr="004C4A3B" w:rsidRDefault="002E35B8" w:rsidP="00D366C3">
      <w:pPr>
        <w:pStyle w:val="Bodytext31"/>
        <w:widowControl/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4C4A3B">
        <w:rPr>
          <w:rStyle w:val="Bodytext30"/>
          <w:i/>
          <w:iCs/>
          <w:noProof/>
          <w:sz w:val="22"/>
          <w:szCs w:val="22"/>
        </w:rPr>
        <w:t>Májkárosodás</w:t>
      </w:r>
    </w:p>
    <w:p w14:paraId="66FB639D" w14:textId="1A937597" w:rsidR="00CE5550" w:rsidRPr="004C4A3B" w:rsidRDefault="00321D01" w:rsidP="00D366C3">
      <w:pPr>
        <w:tabs>
          <w:tab w:val="left" w:pos="567"/>
        </w:tabs>
        <w:suppressAutoHyphens/>
        <w:rPr>
          <w:noProof/>
          <w:szCs w:val="22"/>
        </w:rPr>
      </w:pPr>
      <w:r>
        <w:rPr>
          <w:noProof/>
          <w:szCs w:val="22"/>
        </w:rPr>
        <w:t>Az Arettan</w:t>
      </w:r>
      <w:r w:rsidR="002B73AC">
        <w:rPr>
          <w:noProof/>
          <w:szCs w:val="22"/>
        </w:rPr>
        <w:t xml:space="preserve"> </w:t>
      </w:r>
      <w:r w:rsidR="00CE5550" w:rsidRPr="004C4A3B">
        <w:rPr>
          <w:noProof/>
          <w:szCs w:val="22"/>
        </w:rPr>
        <w:t>súlyos májkárosodásban ellenjavallt (lásd 4.3 pont).</w:t>
      </w:r>
    </w:p>
    <w:p w14:paraId="55297D7D" w14:textId="3F4F045B" w:rsidR="0029197E" w:rsidRPr="004C4A3B" w:rsidRDefault="00CE5550" w:rsidP="006E07BA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 xml:space="preserve">Enyhe és közepesen súlyos májkárosodásban szenvedő betegeknél </w:t>
      </w:r>
      <w:r w:rsidR="00321D01">
        <w:rPr>
          <w:noProof/>
          <w:szCs w:val="22"/>
        </w:rPr>
        <w:t>az Arettan</w:t>
      </w:r>
      <w:r w:rsidR="002B73AC">
        <w:rPr>
          <w:noProof/>
          <w:szCs w:val="22"/>
        </w:rPr>
        <w:t xml:space="preserve"> </w:t>
      </w:r>
      <w:r w:rsidR="00156B54" w:rsidRPr="004C4A3B">
        <w:rPr>
          <w:noProof/>
          <w:szCs w:val="22"/>
        </w:rPr>
        <w:t xml:space="preserve">csak óvatosan adható. </w:t>
      </w:r>
      <w:r w:rsidR="00DA31B4" w:rsidRPr="004C4A3B">
        <w:rPr>
          <w:noProof/>
          <w:szCs w:val="22"/>
        </w:rPr>
        <w:t>Ezeknél a betegeknél a</w:t>
      </w:r>
      <w:r w:rsidRPr="004C4A3B">
        <w:rPr>
          <w:noProof/>
          <w:szCs w:val="22"/>
        </w:rPr>
        <w:t xml:space="preserve"> telmizartán d</w:t>
      </w:r>
      <w:r w:rsidR="006E07BA">
        <w:rPr>
          <w:noProof/>
          <w:szCs w:val="22"/>
        </w:rPr>
        <w:t>ózis</w:t>
      </w:r>
      <w:r w:rsidRPr="004C4A3B">
        <w:rPr>
          <w:noProof/>
          <w:szCs w:val="22"/>
        </w:rPr>
        <w:t>a a napi egyszeri 40</w:t>
      </w:r>
      <w:r w:rsidR="006E07BA">
        <w:rPr>
          <w:noProof/>
          <w:szCs w:val="22"/>
        </w:rPr>
        <w:t> </w:t>
      </w:r>
      <w:r w:rsidRPr="004C4A3B">
        <w:rPr>
          <w:noProof/>
          <w:szCs w:val="22"/>
        </w:rPr>
        <w:t>mg-ot nem haladhatja meg (lásd 4.4</w:t>
      </w:r>
      <w:r w:rsidR="00760E5A" w:rsidRPr="004C4A3B">
        <w:rPr>
          <w:noProof/>
          <w:szCs w:val="22"/>
        </w:rPr>
        <w:t> </w:t>
      </w:r>
      <w:r w:rsidRPr="004C4A3B">
        <w:rPr>
          <w:noProof/>
          <w:szCs w:val="22"/>
        </w:rPr>
        <w:t>pont)</w:t>
      </w:r>
      <w:r w:rsidR="00FD47AB" w:rsidRPr="004C4A3B">
        <w:rPr>
          <w:noProof/>
          <w:szCs w:val="22"/>
        </w:rPr>
        <w:t>.</w:t>
      </w:r>
    </w:p>
    <w:p w14:paraId="33BFFD20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75E90DC" w14:textId="77777777" w:rsidR="00CE5550" w:rsidRPr="004C4A3B" w:rsidRDefault="00CE5550" w:rsidP="003758AB">
      <w:pPr>
        <w:pStyle w:val="Bodytext31"/>
        <w:widowControl/>
        <w:shd w:val="clear" w:color="auto" w:fill="auto"/>
        <w:spacing w:line="240" w:lineRule="auto"/>
        <w:jc w:val="left"/>
        <w:rPr>
          <w:rFonts w:cs="TimesNewRoman,Italic"/>
          <w:iCs w:val="0"/>
          <w:noProof/>
          <w:color w:val="auto"/>
          <w:sz w:val="22"/>
          <w:szCs w:val="22"/>
          <w:lang w:bidi="ar-SA"/>
        </w:rPr>
      </w:pPr>
      <w:r w:rsidRPr="004C4A3B">
        <w:rPr>
          <w:iCs w:val="0"/>
          <w:noProof/>
          <w:sz w:val="22"/>
          <w:szCs w:val="22"/>
          <w:u w:val="single"/>
        </w:rPr>
        <w:t>Gyermekek és serdülők</w:t>
      </w:r>
    </w:p>
    <w:p w14:paraId="31E838C4" w14:textId="4299A88C" w:rsidR="00CE5550" w:rsidRPr="004C4A3B" w:rsidRDefault="00CE5550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A telmizartán/amlodipin biztonságosságát és hatásosságát 18 év</w:t>
      </w:r>
      <w:r w:rsidR="006E07BA">
        <w:rPr>
          <w:noProof/>
          <w:szCs w:val="22"/>
        </w:rPr>
        <w:t>es</w:t>
      </w:r>
      <w:r w:rsidRPr="004C4A3B">
        <w:rPr>
          <w:noProof/>
          <w:szCs w:val="22"/>
        </w:rPr>
        <w:t xml:space="preserve">nél fiatalabb gyermekek </w:t>
      </w:r>
      <w:r w:rsidR="00315C25" w:rsidRPr="004C4A3B">
        <w:rPr>
          <w:noProof/>
          <w:szCs w:val="22"/>
        </w:rPr>
        <w:t xml:space="preserve">és serdülők </w:t>
      </w:r>
      <w:r w:rsidRPr="004C4A3B">
        <w:rPr>
          <w:noProof/>
          <w:szCs w:val="22"/>
        </w:rPr>
        <w:t>eseté</w:t>
      </w:r>
      <w:r w:rsidR="00DA31B4" w:rsidRPr="004C4A3B">
        <w:rPr>
          <w:noProof/>
          <w:szCs w:val="22"/>
        </w:rPr>
        <w:t xml:space="preserve">ben nem </w:t>
      </w:r>
      <w:r w:rsidRPr="004C4A3B">
        <w:rPr>
          <w:noProof/>
          <w:szCs w:val="22"/>
        </w:rPr>
        <w:t>igazolták. Nincsenek rendelkezésre álló adatok.</w:t>
      </w:r>
    </w:p>
    <w:p w14:paraId="34D67FCF" w14:textId="77777777" w:rsidR="00CE5550" w:rsidRPr="004C4A3B" w:rsidRDefault="00CE5550">
      <w:pPr>
        <w:tabs>
          <w:tab w:val="left" w:pos="567"/>
        </w:tabs>
        <w:suppressAutoHyphens/>
        <w:rPr>
          <w:noProof/>
          <w:szCs w:val="22"/>
        </w:rPr>
      </w:pPr>
    </w:p>
    <w:p w14:paraId="23F2026A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rStyle w:val="Szvegtrzs1"/>
          <w:noProof/>
          <w:sz w:val="22"/>
          <w:szCs w:val="22"/>
        </w:rPr>
        <w:t>Az alkalmazás módja</w:t>
      </w:r>
    </w:p>
    <w:p w14:paraId="16536AA9" w14:textId="77777777" w:rsidR="00CE5550" w:rsidRPr="004C4A3B" w:rsidRDefault="00CE5550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Szájon át történő alkalmazásra.</w:t>
      </w:r>
    </w:p>
    <w:p w14:paraId="192F9A2E" w14:textId="69D571FB" w:rsidR="0029197E" w:rsidRPr="004C4A3B" w:rsidRDefault="00321D01">
      <w:pPr>
        <w:tabs>
          <w:tab w:val="left" w:pos="567"/>
        </w:tabs>
        <w:suppressAutoHyphens/>
        <w:rPr>
          <w:noProof/>
          <w:szCs w:val="22"/>
        </w:rPr>
      </w:pPr>
      <w:r>
        <w:rPr>
          <w:noProof/>
          <w:szCs w:val="22"/>
        </w:rPr>
        <w:t>Az Arettan</w:t>
      </w:r>
      <w:r w:rsidR="002B73AC">
        <w:rPr>
          <w:noProof/>
          <w:szCs w:val="22"/>
        </w:rPr>
        <w:t xml:space="preserve"> </w:t>
      </w:r>
      <w:r w:rsidR="00DF283D">
        <w:rPr>
          <w:noProof/>
          <w:szCs w:val="22"/>
        </w:rPr>
        <w:t>étkezés közben</w:t>
      </w:r>
      <w:r w:rsidR="00CE5550" w:rsidRPr="004C4A3B">
        <w:rPr>
          <w:noProof/>
          <w:szCs w:val="22"/>
        </w:rPr>
        <w:t xml:space="preserve"> vagy a</w:t>
      </w:r>
      <w:r w:rsidR="00DF283D">
        <w:rPr>
          <w:noProof/>
          <w:szCs w:val="22"/>
        </w:rPr>
        <w:t xml:space="preserve">ttól függetlenül </w:t>
      </w:r>
      <w:r w:rsidR="00CE5550" w:rsidRPr="004C4A3B">
        <w:rPr>
          <w:noProof/>
          <w:szCs w:val="22"/>
        </w:rPr>
        <w:t xml:space="preserve">is bevehető. A </w:t>
      </w:r>
      <w:r w:rsidR="001353A6">
        <w:rPr>
          <w:noProof/>
          <w:szCs w:val="22"/>
        </w:rPr>
        <w:t>tabletta</w:t>
      </w:r>
      <w:r w:rsidR="007E0D76" w:rsidRPr="004C4A3B">
        <w:rPr>
          <w:noProof/>
          <w:szCs w:val="22"/>
        </w:rPr>
        <w:t xml:space="preserve"> </w:t>
      </w:r>
      <w:r w:rsidR="00CE5550" w:rsidRPr="004C4A3B">
        <w:rPr>
          <w:noProof/>
          <w:szCs w:val="22"/>
        </w:rPr>
        <w:t>bevétele egy kevés folyadékkal javasolt.</w:t>
      </w:r>
      <w:r w:rsidR="00DF40D1">
        <w:rPr>
          <w:noProof/>
          <w:szCs w:val="22"/>
        </w:rPr>
        <w:t xml:space="preserve"> </w:t>
      </w:r>
      <w:r w:rsidR="00DF40D1" w:rsidRPr="00AD13C1">
        <w:t>A</w:t>
      </w:r>
      <w:r w:rsidR="00DF40D1" w:rsidRPr="00AD13C1">
        <w:rPr>
          <w:spacing w:val="33"/>
        </w:rPr>
        <w:t xml:space="preserve"> </w:t>
      </w:r>
      <w:r w:rsidR="00DF40D1" w:rsidRPr="00AD13C1">
        <w:rPr>
          <w:spacing w:val="-1"/>
        </w:rPr>
        <w:t xml:space="preserve">tablettát csak röviddel </w:t>
      </w:r>
      <w:r w:rsidR="00DF40D1" w:rsidRPr="00AD13C1">
        <w:t>a</w:t>
      </w:r>
      <w:r w:rsidR="00DF40D1" w:rsidRPr="00AD13C1">
        <w:rPr>
          <w:spacing w:val="-1"/>
        </w:rPr>
        <w:t xml:space="preserve"> bevétel előtt szabad kivenni </w:t>
      </w:r>
      <w:r w:rsidR="00DF40D1" w:rsidRPr="00AD13C1">
        <w:t>a</w:t>
      </w:r>
      <w:r w:rsidR="00DF40D1" w:rsidRPr="002C4A38">
        <w:rPr>
          <w:spacing w:val="-1"/>
        </w:rPr>
        <w:t xml:space="preserve"> buborékcsomagolásból (lásd 6.</w:t>
      </w:r>
      <w:r w:rsidR="00DF40D1" w:rsidRPr="00EC1DAA">
        <w:rPr>
          <w:spacing w:val="-1"/>
        </w:rPr>
        <w:t>4</w:t>
      </w:r>
      <w:r w:rsidR="00DF40D1" w:rsidRPr="00AD13C1">
        <w:rPr>
          <w:spacing w:val="-2"/>
        </w:rPr>
        <w:t xml:space="preserve"> </w:t>
      </w:r>
      <w:r w:rsidR="00DF40D1" w:rsidRPr="00AD13C1">
        <w:rPr>
          <w:spacing w:val="-1"/>
        </w:rPr>
        <w:t>pont).</w:t>
      </w:r>
    </w:p>
    <w:p w14:paraId="1F044B77" w14:textId="77777777" w:rsidR="0072383C" w:rsidRDefault="0072383C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7" w:name="bookmark6"/>
    </w:p>
    <w:p w14:paraId="2F1E33B5" w14:textId="5514EE3C" w:rsidR="0068157B" w:rsidRPr="004C4A3B" w:rsidRDefault="0068157B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4.3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Ellenjavallatok</w:t>
      </w:r>
    </w:p>
    <w:bookmarkEnd w:id="7"/>
    <w:p w14:paraId="34B27ECC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EB71BFF" w14:textId="77777777" w:rsidR="0029197E" w:rsidRPr="004C4A3B" w:rsidRDefault="0029197E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 xml:space="preserve">A készítmény </w:t>
      </w:r>
      <w:r w:rsidR="00077FC6" w:rsidRPr="004C4A3B">
        <w:rPr>
          <w:noProof/>
          <w:sz w:val="22"/>
          <w:szCs w:val="22"/>
        </w:rPr>
        <w:t>hatóanyagaival, dihidropiridin</w:t>
      </w:r>
      <w:r w:rsidR="00077FC6" w:rsidRPr="004C4A3B">
        <w:rPr>
          <w:noProof/>
          <w:sz w:val="22"/>
          <w:szCs w:val="22"/>
        </w:rPr>
        <w:noBreakHyphen/>
        <w:t xml:space="preserve">származékokkal </w:t>
      </w:r>
      <w:r w:rsidRPr="004C4A3B">
        <w:rPr>
          <w:noProof/>
          <w:sz w:val="22"/>
          <w:szCs w:val="22"/>
        </w:rPr>
        <w:t>vagy a 6.1 pontban felsorolt bármely segédanyagával szembeni túlérzékenység.</w:t>
      </w:r>
    </w:p>
    <w:p w14:paraId="11B9CED8" w14:textId="77777777" w:rsidR="00CE5550" w:rsidRPr="004C4A3B" w:rsidRDefault="00CE555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terhesség második és harmadik trimesztere (lásd 4.4 és 4.6 pont).</w:t>
      </w:r>
    </w:p>
    <w:p w14:paraId="2040F9B4" w14:textId="77777777" w:rsidR="00CE5550" w:rsidRPr="004C4A3B" w:rsidRDefault="00CE555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Az epeutak obstruktív betegségei</w:t>
      </w:r>
      <w:r w:rsidR="00FD47AB" w:rsidRPr="004C4A3B">
        <w:rPr>
          <w:noProof/>
          <w:sz w:val="22"/>
          <w:szCs w:val="22"/>
        </w:rPr>
        <w:t xml:space="preserve"> és súlyos májkárosodás</w:t>
      </w:r>
      <w:r w:rsidR="0062705B" w:rsidRPr="004C4A3B">
        <w:rPr>
          <w:noProof/>
          <w:sz w:val="22"/>
          <w:szCs w:val="22"/>
        </w:rPr>
        <w:t>.</w:t>
      </w:r>
    </w:p>
    <w:p w14:paraId="77B841EF" w14:textId="45AF23ED" w:rsidR="004E01A0" w:rsidRPr="004C4A3B" w:rsidRDefault="004E01A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So</w:t>
      </w:r>
      <w:r w:rsidR="006E07BA">
        <w:rPr>
          <w:noProof/>
          <w:sz w:val="22"/>
          <w:szCs w:val="22"/>
        </w:rPr>
        <w:t>k</w:t>
      </w:r>
      <w:r w:rsidRPr="004C4A3B">
        <w:rPr>
          <w:noProof/>
          <w:sz w:val="22"/>
          <w:szCs w:val="22"/>
        </w:rPr>
        <w:t>k (beleértve a cardiogen so</w:t>
      </w:r>
      <w:r w:rsidR="006E07BA">
        <w:rPr>
          <w:noProof/>
          <w:sz w:val="22"/>
          <w:szCs w:val="22"/>
        </w:rPr>
        <w:t>k</w:t>
      </w:r>
      <w:r w:rsidRPr="004C4A3B">
        <w:rPr>
          <w:noProof/>
          <w:sz w:val="22"/>
          <w:szCs w:val="22"/>
        </w:rPr>
        <w:t>kot is).</w:t>
      </w:r>
    </w:p>
    <w:p w14:paraId="3EC31388" w14:textId="7AD0B25E" w:rsidR="00CE5550" w:rsidRPr="004C4A3B" w:rsidRDefault="00CE555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balkamrai kiáramlási pálya szűkülete (pl. magasfokú aorta stenosis).</w:t>
      </w:r>
    </w:p>
    <w:p w14:paraId="5CD12B89" w14:textId="77777777" w:rsidR="00CE5550" w:rsidRPr="004C4A3B" w:rsidRDefault="00CE555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Myocardialis infarctus után kialakult haemodinamikailag instabil szívelégtelenség.</w:t>
      </w:r>
    </w:p>
    <w:p w14:paraId="5F800C85" w14:textId="77777777" w:rsidR="004E01A0" w:rsidRPr="004C4A3B" w:rsidRDefault="004E01A0">
      <w:pPr>
        <w:pStyle w:val="Bodytext1"/>
        <w:widowControl/>
        <w:shd w:val="clear" w:color="auto" w:fill="auto"/>
        <w:spacing w:line="240" w:lineRule="auto"/>
        <w:ind w:left="567" w:firstLine="0"/>
        <w:jc w:val="left"/>
        <w:rPr>
          <w:noProof/>
          <w:sz w:val="22"/>
          <w:szCs w:val="22"/>
        </w:rPr>
      </w:pPr>
    </w:p>
    <w:p w14:paraId="4E6D3DC8" w14:textId="1A71A1F1" w:rsidR="0029197E" w:rsidRPr="004C4A3B" w:rsidRDefault="00CE5550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telmizartán/amlodipin egyidejű alkalmazá</w:t>
      </w:r>
      <w:r w:rsidR="00DA31B4" w:rsidRPr="004C4A3B">
        <w:rPr>
          <w:noProof/>
          <w:sz w:val="22"/>
          <w:szCs w:val="22"/>
        </w:rPr>
        <w:t>sa aliszkiré</w:t>
      </w:r>
      <w:r w:rsidRPr="004C4A3B">
        <w:rPr>
          <w:noProof/>
          <w:sz w:val="22"/>
          <w:szCs w:val="22"/>
        </w:rPr>
        <w:t>n tartalmú készítményekkel ellenjavallt diabetes mellitusban szenvedő vagy károsodott veseműködésű betegeknél (GFR</w:t>
      </w:r>
      <w:r w:rsidR="005E7AC3" w:rsidRPr="004C4A3B">
        <w:rPr>
          <w:noProof/>
          <w:sz w:val="22"/>
          <w:szCs w:val="22"/>
        </w:rPr>
        <w:t> </w:t>
      </w:r>
      <w:r w:rsidRPr="004C4A3B">
        <w:rPr>
          <w:noProof/>
          <w:sz w:val="22"/>
          <w:szCs w:val="22"/>
        </w:rPr>
        <w:t>&lt;</w:t>
      </w:r>
      <w:r w:rsidR="005E7AC3" w:rsidRPr="004C4A3B">
        <w:rPr>
          <w:noProof/>
          <w:sz w:val="22"/>
          <w:szCs w:val="22"/>
        </w:rPr>
        <w:t> </w:t>
      </w:r>
      <w:r w:rsidRPr="004C4A3B">
        <w:rPr>
          <w:noProof/>
          <w:sz w:val="22"/>
          <w:szCs w:val="22"/>
        </w:rPr>
        <w:t>60</w:t>
      </w:r>
      <w:r w:rsidR="005E7AC3" w:rsidRPr="004C4A3B">
        <w:rPr>
          <w:noProof/>
          <w:sz w:val="22"/>
          <w:szCs w:val="22"/>
        </w:rPr>
        <w:t> </w:t>
      </w:r>
      <w:r w:rsidRPr="004C4A3B">
        <w:rPr>
          <w:noProof/>
          <w:sz w:val="22"/>
          <w:szCs w:val="22"/>
        </w:rPr>
        <w:t>ml/perc/1,73</w:t>
      </w:r>
      <w:r w:rsidR="006E07BA">
        <w:rPr>
          <w:noProof/>
          <w:sz w:val="22"/>
          <w:szCs w:val="22"/>
        </w:rPr>
        <w:t> </w:t>
      </w:r>
      <w:r w:rsidR="00657A72" w:rsidRPr="004C4A3B">
        <w:rPr>
          <w:noProof/>
          <w:sz w:val="22"/>
          <w:szCs w:val="22"/>
        </w:rPr>
        <w:t>testfelszín-</w:t>
      </w:r>
      <w:r w:rsidRPr="004C4A3B">
        <w:rPr>
          <w:noProof/>
          <w:sz w:val="22"/>
          <w:szCs w:val="22"/>
        </w:rPr>
        <w:t>m</w:t>
      </w:r>
      <w:r w:rsidRPr="004C4A3B">
        <w:rPr>
          <w:noProof/>
          <w:sz w:val="22"/>
          <w:szCs w:val="22"/>
          <w:vertAlign w:val="superscript"/>
        </w:rPr>
        <w:t>2</w:t>
      </w:r>
      <w:r w:rsidRPr="004C4A3B">
        <w:rPr>
          <w:noProof/>
          <w:sz w:val="22"/>
          <w:szCs w:val="22"/>
        </w:rPr>
        <w:t>) (lásd 4.5 és 5.1 pont).</w:t>
      </w:r>
    </w:p>
    <w:p w14:paraId="4FE7F7F9" w14:textId="77777777" w:rsidR="00CE5550" w:rsidRPr="004C4A3B" w:rsidRDefault="00CE5550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1120EEE4" w14:textId="77777777" w:rsidR="0068157B" w:rsidRPr="004C4A3B" w:rsidRDefault="0068157B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8" w:name="bookmark7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4.4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Különleges figyelmeztetések és az alkalmazással kapcsolatos óvintézkedések</w:t>
      </w:r>
    </w:p>
    <w:bookmarkEnd w:id="8"/>
    <w:p w14:paraId="377955BA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44DAA38D" w14:textId="77777777" w:rsidR="0062705B" w:rsidRPr="004C4A3B" w:rsidRDefault="0062705B">
      <w:pPr>
        <w:tabs>
          <w:tab w:val="left" w:pos="567"/>
        </w:tabs>
        <w:suppressAutoHyphens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Terhesség</w:t>
      </w:r>
    </w:p>
    <w:p w14:paraId="12C1300B" w14:textId="6A83A7F7" w:rsidR="0062705B" w:rsidRPr="004C4A3B" w:rsidRDefault="0062705B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Az angiotenzin II-receptor</w:t>
      </w:r>
      <w:r w:rsidR="006E07BA">
        <w:rPr>
          <w:noProof/>
          <w:szCs w:val="22"/>
        </w:rPr>
        <w:t>-</w:t>
      </w:r>
      <w:r w:rsidRPr="004C4A3B">
        <w:rPr>
          <w:noProof/>
          <w:szCs w:val="22"/>
        </w:rPr>
        <w:t>antagonistákkal történő kezelést nem szabad elkezdeni terhesség alatt. Hacsak az angiotenzin II-receptor</w:t>
      </w:r>
      <w:r w:rsidR="006E07BA">
        <w:rPr>
          <w:noProof/>
          <w:szCs w:val="22"/>
        </w:rPr>
        <w:t>-</w:t>
      </w:r>
      <w:r w:rsidRPr="004C4A3B">
        <w:rPr>
          <w:noProof/>
          <w:szCs w:val="22"/>
        </w:rPr>
        <w:t xml:space="preserve">antagonistával történt kezelés folytatása nem elengedhetetlen, a </w:t>
      </w:r>
      <w:r w:rsidRPr="004C4A3B">
        <w:rPr>
          <w:noProof/>
          <w:szCs w:val="22"/>
        </w:rPr>
        <w:lastRenderedPageBreak/>
        <w:t>terhességet tervező betegeket olyan más antihipertenzív kezelésre kell átállítani, amely a terhesség alatti alkalmazást illetően megállapított biztonságossági profillal rendelkezik. Terhesség megállapítását követően az angiotenzin II-receptor</w:t>
      </w:r>
      <w:r w:rsidR="006E07BA">
        <w:rPr>
          <w:noProof/>
          <w:szCs w:val="22"/>
        </w:rPr>
        <w:t>-</w:t>
      </w:r>
      <w:r w:rsidRPr="004C4A3B">
        <w:rPr>
          <w:noProof/>
          <w:szCs w:val="22"/>
        </w:rPr>
        <w:t xml:space="preserve">antagonistákkal végzett kezelést azonnal le kell állítani, és amennyiben </w:t>
      </w:r>
      <w:r w:rsidR="00DD6E5C" w:rsidRPr="004C4A3B">
        <w:rPr>
          <w:noProof/>
          <w:szCs w:val="22"/>
        </w:rPr>
        <w:t>megfelelő</w:t>
      </w:r>
      <w:r w:rsidRPr="004C4A3B">
        <w:rPr>
          <w:noProof/>
          <w:szCs w:val="22"/>
        </w:rPr>
        <w:t xml:space="preserve">, </w:t>
      </w:r>
      <w:r w:rsidR="006E07BA">
        <w:rPr>
          <w:noProof/>
          <w:szCs w:val="22"/>
        </w:rPr>
        <w:t>egy másik</w:t>
      </w:r>
      <w:r w:rsidR="006E07BA" w:rsidRPr="004C4A3B">
        <w:rPr>
          <w:noProof/>
          <w:szCs w:val="22"/>
        </w:rPr>
        <w:t xml:space="preserve"> </w:t>
      </w:r>
      <w:r w:rsidRPr="004C4A3B">
        <w:rPr>
          <w:noProof/>
          <w:szCs w:val="22"/>
        </w:rPr>
        <w:t>kezelést kell kezdeni (lásd 4.3 és 4.6 pont).</w:t>
      </w:r>
    </w:p>
    <w:p w14:paraId="160A7CCD" w14:textId="77777777" w:rsidR="00723D6A" w:rsidRPr="004C4A3B" w:rsidRDefault="00723D6A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39FD8064" w14:textId="54D8BF9C" w:rsidR="0062705B" w:rsidRPr="004C4A3B" w:rsidRDefault="00F649F9" w:rsidP="00D366C3">
      <w:pPr>
        <w:tabs>
          <w:tab w:val="left" w:pos="567"/>
        </w:tabs>
        <w:suppressAutoHyphens/>
        <w:rPr>
          <w:rFonts w:eastAsia="TimesNewRoman" w:cs="TimesNewRoman"/>
          <w:noProof/>
          <w:color w:val="auto"/>
          <w:szCs w:val="22"/>
          <w:lang w:bidi="ar-SA"/>
        </w:rPr>
      </w:pPr>
      <w:r>
        <w:rPr>
          <w:noProof/>
          <w:szCs w:val="22"/>
          <w:u w:val="single"/>
        </w:rPr>
        <w:t>Májk</w:t>
      </w:r>
      <w:r w:rsidR="0062705B" w:rsidRPr="004C4A3B">
        <w:rPr>
          <w:noProof/>
          <w:szCs w:val="22"/>
          <w:u w:val="single"/>
        </w:rPr>
        <w:t>árosod</w:t>
      </w:r>
      <w:r>
        <w:rPr>
          <w:noProof/>
          <w:szCs w:val="22"/>
          <w:u w:val="single"/>
        </w:rPr>
        <w:t>á</w:t>
      </w:r>
      <w:r w:rsidR="0062705B" w:rsidRPr="004C4A3B">
        <w:rPr>
          <w:noProof/>
          <w:szCs w:val="22"/>
          <w:u w:val="single"/>
        </w:rPr>
        <w:t>s</w:t>
      </w:r>
    </w:p>
    <w:p w14:paraId="58948B03" w14:textId="1A3B998B" w:rsidR="00F835CC" w:rsidRPr="004C4A3B" w:rsidRDefault="00F835CC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bookmarkStart w:id="9" w:name="bookmark9"/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elsősorban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epével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eliminálódik.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epeutak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obstruktív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betegségeiben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vagy máj</w:t>
      </w:r>
      <w:r w:rsidR="00F649F9">
        <w:rPr>
          <w:noProof/>
          <w:lang w:val="hu-HU"/>
        </w:rPr>
        <w:t>károsodásban</w:t>
      </w:r>
      <w:r w:rsidRPr="004C4A3B">
        <w:rPr>
          <w:noProof/>
          <w:lang w:val="hu-HU"/>
        </w:rPr>
        <w:t xml:space="preserve"> szenvedő betegeknél a clearance csökkenésére lehet számítani.</w:t>
      </w:r>
    </w:p>
    <w:p w14:paraId="55A5D6F1" w14:textId="4317213E" w:rsidR="00F835CC" w:rsidRPr="004C4A3B" w:rsidRDefault="00F649F9" w:rsidP="00EC1DAA">
      <w:pPr>
        <w:pStyle w:val="Szvegtrzs"/>
        <w:kinsoku w:val="0"/>
        <w:overflowPunct w:val="0"/>
        <w:ind w:left="0" w:right="230"/>
        <w:rPr>
          <w:noProof/>
          <w:spacing w:val="-2"/>
          <w:lang w:val="hu-HU"/>
        </w:rPr>
      </w:pPr>
      <w:r>
        <w:rPr>
          <w:noProof/>
          <w:lang w:val="hu-HU"/>
        </w:rPr>
        <w:t>Májk</w:t>
      </w:r>
      <w:r w:rsidR="00F835CC" w:rsidRPr="004C4A3B">
        <w:rPr>
          <w:noProof/>
          <w:lang w:val="hu-HU"/>
        </w:rPr>
        <w:t>árosod</w:t>
      </w:r>
      <w:r>
        <w:rPr>
          <w:noProof/>
          <w:lang w:val="hu-HU"/>
        </w:rPr>
        <w:t>ás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esetén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az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amlodipin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felezési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ideje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és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az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AUC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értékek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megnövekednek.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 xml:space="preserve">Ilyen esetekre nincs adagolási javaslat, ezért az amlodipin adagolását </w:t>
      </w:r>
      <w:r>
        <w:rPr>
          <w:noProof/>
          <w:lang w:val="hu-HU"/>
        </w:rPr>
        <w:t>kise</w:t>
      </w:r>
      <w:r w:rsidRPr="004C4A3B">
        <w:rPr>
          <w:noProof/>
          <w:lang w:val="hu-HU"/>
        </w:rPr>
        <w:t xml:space="preserve">bb </w:t>
      </w:r>
      <w:r w:rsidR="00F835CC" w:rsidRPr="004C4A3B">
        <w:rPr>
          <w:noProof/>
          <w:lang w:val="hu-HU"/>
        </w:rPr>
        <w:t xml:space="preserve">dózissal kell kezdeni és mind az adagolás megkezdésekor, mind a dózis emelésekor is körültekintően kell </w:t>
      </w:r>
      <w:r w:rsidR="00F835CC" w:rsidRPr="004C4A3B">
        <w:rPr>
          <w:noProof/>
          <w:spacing w:val="-2"/>
          <w:lang w:val="hu-HU"/>
        </w:rPr>
        <w:t>eljárni.</w:t>
      </w:r>
    </w:p>
    <w:p w14:paraId="5633C81F" w14:textId="081FB073" w:rsidR="00F835CC" w:rsidRPr="004C4A3B" w:rsidRDefault="00F835CC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9"/>
          <w:lang w:val="hu-HU"/>
        </w:rPr>
        <w:t xml:space="preserve">A </w:t>
      </w:r>
      <w:r w:rsidRPr="004C4A3B">
        <w:rPr>
          <w:noProof/>
          <w:lang w:val="hu-HU"/>
        </w:rPr>
        <w:t>telmizartán/amlodipin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csak</w:t>
      </w:r>
      <w:r w:rsidRPr="004C4A3B">
        <w:rPr>
          <w:noProof/>
          <w:spacing w:val="-8"/>
          <w:lang w:val="hu-HU"/>
        </w:rPr>
        <w:t xml:space="preserve"> </w:t>
      </w:r>
      <w:r w:rsidR="00B735DB" w:rsidRPr="004C4A3B">
        <w:rPr>
          <w:noProof/>
          <w:lang w:val="hu-HU"/>
        </w:rPr>
        <w:t>elővigyázatos</w:t>
      </w:r>
      <w:r w:rsidR="00B735DB">
        <w:rPr>
          <w:noProof/>
          <w:lang w:val="hu-HU"/>
        </w:rPr>
        <w:t>an</w:t>
      </w:r>
      <w:r w:rsidR="00B735DB"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alkalmazható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ezeknél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betegeknél.</w:t>
      </w:r>
    </w:p>
    <w:p w14:paraId="669E1A41" w14:textId="77777777" w:rsidR="0072383C" w:rsidRDefault="0072383C" w:rsidP="00D366C3">
      <w:pPr>
        <w:tabs>
          <w:tab w:val="left" w:pos="567"/>
        </w:tabs>
        <w:suppressAutoHyphens/>
        <w:rPr>
          <w:noProof/>
          <w:szCs w:val="22"/>
          <w:u w:val="single"/>
        </w:rPr>
      </w:pPr>
    </w:p>
    <w:p w14:paraId="2F94FBCC" w14:textId="4947E80D" w:rsidR="0062705B" w:rsidRPr="004C4A3B" w:rsidRDefault="0062705B" w:rsidP="006E07BA">
      <w:pPr>
        <w:tabs>
          <w:tab w:val="left" w:pos="567"/>
        </w:tabs>
        <w:suppressAutoHyphens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Renovascularis hypertonia</w:t>
      </w:r>
    </w:p>
    <w:p w14:paraId="018C83F3" w14:textId="77777777" w:rsidR="0062705B" w:rsidRPr="004C4A3B" w:rsidRDefault="0062705B" w:rsidP="00F649F9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Fokozódik a súlyos hypotonia és a veseelégtelenség kockázata, ha kétoldali arteria renalis szűkületben, vagy az egyetlen </w:t>
      </w:r>
      <w:r w:rsidR="00D86824" w:rsidRPr="004C4A3B">
        <w:rPr>
          <w:noProof/>
          <w:szCs w:val="22"/>
        </w:rPr>
        <w:t xml:space="preserve">működő </w:t>
      </w:r>
      <w:r w:rsidRPr="004C4A3B">
        <w:rPr>
          <w:noProof/>
          <w:szCs w:val="22"/>
        </w:rPr>
        <w:t>vese artériájának szűkületében szenvedő betegeket a renin-angiotenzin-aldoszteron rendszerre (RAAS) ható gyógyszerekkel kezelnek.</w:t>
      </w:r>
    </w:p>
    <w:p w14:paraId="06AEB5A8" w14:textId="77777777" w:rsidR="0062705B" w:rsidRPr="004C4A3B" w:rsidRDefault="0062705B" w:rsidP="00F649F9">
      <w:pPr>
        <w:autoSpaceDE w:val="0"/>
        <w:autoSpaceDN w:val="0"/>
        <w:adjustRightInd w:val="0"/>
        <w:rPr>
          <w:noProof/>
          <w:szCs w:val="22"/>
        </w:rPr>
      </w:pPr>
    </w:p>
    <w:p w14:paraId="777BA03B" w14:textId="42C0D13E" w:rsidR="0076669D" w:rsidRPr="004C4A3B" w:rsidRDefault="00F835CC" w:rsidP="00F649F9">
      <w:pPr>
        <w:tabs>
          <w:tab w:val="left" w:pos="567"/>
        </w:tabs>
        <w:suppressAutoHyphens/>
        <w:rPr>
          <w:rFonts w:eastAsia="TimesNewRoman" w:cs="TimesNewRoman"/>
          <w:noProof/>
          <w:color w:val="auto"/>
          <w:szCs w:val="22"/>
          <w:lang w:bidi="ar-SA"/>
        </w:rPr>
      </w:pPr>
      <w:r w:rsidRPr="004C4A3B">
        <w:rPr>
          <w:noProof/>
          <w:szCs w:val="22"/>
          <w:u w:val="single"/>
        </w:rPr>
        <w:t>V</w:t>
      </w:r>
      <w:r w:rsidR="0076669D" w:rsidRPr="004C4A3B">
        <w:rPr>
          <w:noProof/>
          <w:szCs w:val="22"/>
          <w:u w:val="single"/>
        </w:rPr>
        <w:t>ese</w:t>
      </w:r>
      <w:r w:rsidRPr="004C4A3B">
        <w:rPr>
          <w:noProof/>
          <w:szCs w:val="22"/>
          <w:u w:val="single"/>
        </w:rPr>
        <w:t>károsodás</w:t>
      </w:r>
      <w:r w:rsidR="0076669D" w:rsidRPr="004C4A3B">
        <w:rPr>
          <w:noProof/>
          <w:szCs w:val="22"/>
          <w:u w:val="single"/>
        </w:rPr>
        <w:t xml:space="preserve"> és vesetranszplantáció</w:t>
      </w:r>
    </w:p>
    <w:p w14:paraId="5CBEF799" w14:textId="6D267A5A" w:rsidR="0076669D" w:rsidRPr="004C4A3B" w:rsidRDefault="0076669D" w:rsidP="00F649F9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Ha a telmizartán/amlodipint vese</w:t>
      </w:r>
      <w:r w:rsidR="00F649F9">
        <w:rPr>
          <w:noProof/>
          <w:szCs w:val="22"/>
        </w:rPr>
        <w:t>károsodásban</w:t>
      </w:r>
      <w:r w:rsidRPr="004C4A3B">
        <w:rPr>
          <w:noProof/>
          <w:szCs w:val="22"/>
        </w:rPr>
        <w:t xml:space="preserve"> szenvedő betegeknél alkalmazzák, a szérum kálium- és kreatininszintek időszakos monitorozása ajánlott. A közelmúltban vesetranszplantáción átesett betegeknél a telmizartán/amlodipin alkalmazásával nincsenek tapasztalatok.</w:t>
      </w:r>
    </w:p>
    <w:p w14:paraId="26F1F515" w14:textId="06E93468" w:rsidR="00BE02E7" w:rsidRPr="004C4A3B" w:rsidRDefault="00E56FCA" w:rsidP="00E56FCA">
      <w:pPr>
        <w:autoSpaceDE w:val="0"/>
        <w:autoSpaceDN w:val="0"/>
        <w:adjustRightInd w:val="0"/>
        <w:rPr>
          <w:noProof/>
          <w:szCs w:val="22"/>
        </w:rPr>
      </w:pPr>
      <w:r w:rsidRPr="0099726A">
        <w:rPr>
          <w:noProof/>
          <w:szCs w:val="22"/>
        </w:rPr>
        <w:t>Az amlodipin nem dializálható, a telmizartán pedig hemofiltrációval nem távolítható el a vérkeringésből és nem dializálható.</w:t>
      </w:r>
    </w:p>
    <w:p w14:paraId="5F166DB7" w14:textId="77777777" w:rsidR="0076669D" w:rsidRPr="004C4A3B" w:rsidRDefault="0076669D" w:rsidP="00803B96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2620F126" w14:textId="77777777" w:rsidR="0072568E" w:rsidRPr="007976E9" w:rsidRDefault="0072568E" w:rsidP="00EC1DAA">
      <w:pPr>
        <w:pStyle w:val="Szvegtrzs"/>
        <w:ind w:left="0"/>
        <w:rPr>
          <w:lang w:val="hu-HU"/>
        </w:rPr>
      </w:pPr>
      <w:r w:rsidRPr="007976E9">
        <w:rPr>
          <w:spacing w:val="-1"/>
          <w:u w:val="single" w:color="000000"/>
          <w:lang w:val="hu-HU"/>
        </w:rPr>
        <w:t>Volumen-</w:t>
      </w:r>
      <w:r w:rsidRPr="007976E9">
        <w:rPr>
          <w:spacing w:val="-4"/>
          <w:u w:val="single" w:color="000000"/>
          <w:lang w:val="hu-HU"/>
        </w:rPr>
        <w:t xml:space="preserve"> </w:t>
      </w:r>
      <w:r w:rsidRPr="007976E9">
        <w:rPr>
          <w:spacing w:val="-1"/>
          <w:u w:val="single" w:color="000000"/>
          <w:lang w:val="hu-HU"/>
        </w:rPr>
        <w:t>és/vagy nátriumhiányos betegek</w:t>
      </w:r>
    </w:p>
    <w:p w14:paraId="14CA9D83" w14:textId="08D37DCD" w:rsidR="003E3176" w:rsidRPr="004C4A3B" w:rsidRDefault="003E3176" w:rsidP="00EC1DAA">
      <w:pPr>
        <w:pStyle w:val="Szvegtrzs"/>
        <w:kinsoku w:val="0"/>
        <w:overflowPunct w:val="0"/>
        <w:ind w:left="0" w:right="191"/>
        <w:rPr>
          <w:noProof/>
          <w:lang w:val="hu-HU"/>
        </w:rPr>
      </w:pPr>
      <w:r w:rsidRPr="004C4A3B">
        <w:rPr>
          <w:noProof/>
          <w:lang w:val="hu-HU"/>
        </w:rPr>
        <w:t>Tünetekkel járó hypotonia léphet fel, különösen az első dózis után azoknál a betegeknél, akiknél például erőteljes diuretikus kezelés, sószegény diéta, hasmenés vagy hányás következtében kifejezett volumen- és/vagy nátriumhiány alakult ki. Ezeket az állapotokat a telmizartán alkalmazásának elkezdése előtt korrigálni kell. Ha a telmizartán/amlodipin alkalmazása során hypotonia fordul elő, a beteget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hanyatt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fektetni,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szükség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esetén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intravénás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infúzióban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fiziológiás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sóoldatot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2"/>
          <w:lang w:val="hu-HU"/>
        </w:rPr>
        <w:t xml:space="preserve"> be</w:t>
      </w:r>
      <w:r w:rsidRPr="004C4A3B">
        <w:rPr>
          <w:noProof/>
          <w:lang w:val="hu-HU"/>
        </w:rPr>
        <w:t>adni.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 kezelés a vérnyomás stabilizálódása után folytatható.</w:t>
      </w:r>
    </w:p>
    <w:p w14:paraId="3C096BDA" w14:textId="77777777" w:rsidR="003E3176" w:rsidRPr="004C4A3B" w:rsidRDefault="003E3176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E716B44" w14:textId="77777777" w:rsidR="0076669D" w:rsidRPr="004C4A3B" w:rsidRDefault="0076669D" w:rsidP="00D366C3">
      <w:pPr>
        <w:widowControl/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A renin-angiotenzin-aldoszteron rendszer kettős blokádja (RAAS)</w:t>
      </w:r>
    </w:p>
    <w:p w14:paraId="5D68909F" w14:textId="749EF1C7" w:rsidR="003E3176" w:rsidRPr="004C4A3B" w:rsidRDefault="003E317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Bizonyított,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ACE-gátlók,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99726A">
        <w:rPr>
          <w:noProof/>
          <w:spacing w:val="-3"/>
          <w:lang w:val="hu-HU"/>
        </w:rPr>
        <w:t>-</w:t>
      </w:r>
      <w:r w:rsidRPr="004C4A3B">
        <w:rPr>
          <w:noProof/>
          <w:lang w:val="hu-HU"/>
        </w:rPr>
        <w:t>blokkolók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aliszkirén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egyidejű alkalmazása fokozza a hypotonia, hyperkalaemia és csökkent veseműködés kockázatát (beleértve az akut veseelégtelenséget is). A RAAS-nak ACE-gátlók, angiotenzin II-receptor</w:t>
      </w:r>
      <w:r w:rsidR="0099726A">
        <w:rPr>
          <w:noProof/>
          <w:lang w:val="hu-HU"/>
        </w:rPr>
        <w:t>-</w:t>
      </w:r>
      <w:r w:rsidRPr="004C4A3B">
        <w:rPr>
          <w:noProof/>
          <w:lang w:val="hu-HU"/>
        </w:rPr>
        <w:t>blokkolók vagy aliszkirén kombinált alkalmazásával történő kettős blokádja ezért nem javasolt (lásd 4.5 és 5.1 pont).</w:t>
      </w:r>
    </w:p>
    <w:p w14:paraId="0F810EFD" w14:textId="79052B88" w:rsidR="003E3176" w:rsidRPr="004C4A3B" w:rsidRDefault="003E317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Ha a kettős blokád kezelést feltétlenül szükségesnek ítélik, az kizárólag szakorvos felügyeletével, a vesefunkció,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elektrolitszintek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gyakori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szoros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ellenőrzése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mellett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történhet.</w:t>
      </w:r>
    </w:p>
    <w:p w14:paraId="6528C79D" w14:textId="77777777" w:rsidR="003E3176" w:rsidRPr="004C4A3B" w:rsidRDefault="003E317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ACE-gátlók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blokkolók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egyidejű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alkalmazása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diabeteses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nephropathiaban szenvedő betegeknél nem javasolt.</w:t>
      </w:r>
    </w:p>
    <w:p w14:paraId="510924B8" w14:textId="687ECBB7" w:rsidR="0076669D" w:rsidRPr="004C4A3B" w:rsidRDefault="0076669D" w:rsidP="00D366C3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336C0779" w14:textId="77777777" w:rsidR="00937B78" w:rsidRPr="004C4A3B" w:rsidRDefault="00937B78" w:rsidP="006E07BA">
      <w:pPr>
        <w:widowControl/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Egyéb, a renin-angiotenzin-aldoszteron rendszer stimulációjával járó állapotok</w:t>
      </w:r>
    </w:p>
    <w:p w14:paraId="52676E25" w14:textId="4A408397" w:rsidR="00937B78" w:rsidRPr="004C4A3B" w:rsidRDefault="00937B78" w:rsidP="00F649F9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Azoknál a betegeknél, akiknek a vascularis tónusa és a vesefunkciója elsősorban a renin-angiotenzin-aldoszteron rendszer aktivitásától függ (p</w:t>
      </w:r>
      <w:r w:rsidR="00183F8D" w:rsidRPr="004C4A3B">
        <w:rPr>
          <w:noProof/>
          <w:szCs w:val="22"/>
        </w:rPr>
        <w:t>éldául</w:t>
      </w:r>
      <w:r w:rsidRPr="004C4A3B">
        <w:rPr>
          <w:noProof/>
          <w:szCs w:val="22"/>
        </w:rPr>
        <w:t xml:space="preserve"> súlyos pangásos szívelégtelenség vagy vesebetegség esetén, ideértve az arteria renalis stenosisát is), az e rendszerre ható gyógyszerekkel történő kezelés során akut hypotoniát, hyperazotaemiát, oliguriát, vagy ritkán akut veseelégtelenséget észleltek (lásd 4.8 pont).</w:t>
      </w:r>
    </w:p>
    <w:p w14:paraId="64F95C54" w14:textId="77777777" w:rsidR="00937B78" w:rsidRPr="004C4A3B" w:rsidRDefault="00937B78" w:rsidP="003758AB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4D57E904" w14:textId="77777777" w:rsidR="00937B78" w:rsidRPr="004C4A3B" w:rsidRDefault="00937B78" w:rsidP="00803B96">
      <w:pPr>
        <w:widowControl/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Primer aldosteronismus</w:t>
      </w:r>
    </w:p>
    <w:p w14:paraId="40932AE0" w14:textId="091A24EC" w:rsidR="00937B78" w:rsidRPr="004C4A3B" w:rsidRDefault="00937B78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Primer aldosteronismusban szenvedő betegek általában nem reagálnak a renin-angiotenzin rendszer gátlása útján ható antihipertenzív gyógyszerekre, ezért a telmizartán alkalmazása nem </w:t>
      </w:r>
      <w:r w:rsidR="00B735DB" w:rsidRPr="004C4A3B">
        <w:rPr>
          <w:noProof/>
          <w:szCs w:val="22"/>
        </w:rPr>
        <w:t>java</w:t>
      </w:r>
      <w:r w:rsidR="00B735DB">
        <w:rPr>
          <w:noProof/>
          <w:szCs w:val="22"/>
        </w:rPr>
        <w:t>solt</w:t>
      </w:r>
      <w:r w:rsidRPr="004C4A3B">
        <w:rPr>
          <w:noProof/>
          <w:szCs w:val="22"/>
        </w:rPr>
        <w:t>.</w:t>
      </w:r>
    </w:p>
    <w:p w14:paraId="68E0A6D8" w14:textId="77777777" w:rsidR="00937B78" w:rsidRPr="004C4A3B" w:rsidRDefault="00937B78">
      <w:pPr>
        <w:autoSpaceDE w:val="0"/>
        <w:autoSpaceDN w:val="0"/>
        <w:adjustRightInd w:val="0"/>
        <w:rPr>
          <w:noProof/>
          <w:szCs w:val="22"/>
        </w:rPr>
      </w:pPr>
    </w:p>
    <w:p w14:paraId="0D6D93A6" w14:textId="77777777" w:rsidR="00937B78" w:rsidRPr="004C4A3B" w:rsidRDefault="00937B78">
      <w:pPr>
        <w:widowControl/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Aortastenosis, mitralis stenosis, hypertrophiás obstructiv cardiomyopathia</w:t>
      </w:r>
    </w:p>
    <w:p w14:paraId="3FC5FF5A" w14:textId="77777777" w:rsidR="00937B78" w:rsidRPr="004C4A3B" w:rsidRDefault="00937B78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Más vasodilatatorokhoz hasonlóan fokozott óvatosság ajánlott aorta vagy mitralis stenosis és hypertrophiás obstructiv cardiomyopathia esetén.</w:t>
      </w:r>
    </w:p>
    <w:p w14:paraId="29E1F471" w14:textId="77777777" w:rsidR="00937B78" w:rsidRPr="004C4A3B" w:rsidRDefault="00937B78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highlight w:val="yellow"/>
          <w:u w:val="single"/>
        </w:rPr>
      </w:pPr>
    </w:p>
    <w:p w14:paraId="6789BA62" w14:textId="77777777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Instabil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angina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pectoris,</w:t>
      </w:r>
      <w:r w:rsidRPr="004C4A3B">
        <w:rPr>
          <w:noProof/>
          <w:spacing w:val="-7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akut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myocardialis</w:t>
      </w:r>
      <w:r w:rsidRPr="004C4A3B">
        <w:rPr>
          <w:noProof/>
          <w:spacing w:val="-7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infarctus</w:t>
      </w:r>
    </w:p>
    <w:p w14:paraId="29C03A76" w14:textId="77777777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Nincsenek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olyan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adatok,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amelyek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alátámasztanák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telmizartán/amlodipin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instabil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angina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pectorisban, myocardialis infarctus alatt vagy az azt követő egy hónapon belül történő alkalmazását.</w:t>
      </w:r>
    </w:p>
    <w:p w14:paraId="4E8F9A2E" w14:textId="77777777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highlight w:val="cyan"/>
          <w:lang w:val="hu-HU"/>
        </w:rPr>
      </w:pPr>
    </w:p>
    <w:p w14:paraId="5C6B573C" w14:textId="77777777" w:rsidR="00937B78" w:rsidRPr="004C4A3B" w:rsidRDefault="00937B78" w:rsidP="00D366C3">
      <w:pPr>
        <w:pStyle w:val="Default"/>
        <w:suppressAutoHyphens/>
        <w:rPr>
          <w:noProof/>
          <w:sz w:val="22"/>
          <w:szCs w:val="22"/>
        </w:rPr>
      </w:pPr>
      <w:r w:rsidRPr="004C4A3B">
        <w:rPr>
          <w:noProof/>
          <w:sz w:val="22"/>
          <w:szCs w:val="22"/>
          <w:u w:val="single"/>
        </w:rPr>
        <w:t>Szívelégtelenségben szenvedő betegek</w:t>
      </w:r>
    </w:p>
    <w:p w14:paraId="1CFE7DE1" w14:textId="2E108E3A" w:rsidR="00937B78" w:rsidRPr="004C4A3B" w:rsidRDefault="00937B78" w:rsidP="006E07BA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Egy súlyos (NYHA besorolás szerint III. és IV. stádiumú) szívelégtelenségben szenvedő betegek bevonásával végzett hosszú távú, placebokontrollos klinikai vizsgálat során nagyobb gyakorisággal jelentették a tüdő</w:t>
      </w:r>
      <w:r w:rsidR="008D6E20" w:rsidRPr="004C4A3B">
        <w:rPr>
          <w:noProof/>
          <w:szCs w:val="22"/>
        </w:rPr>
        <w:t xml:space="preserve"> oedema</w:t>
      </w:r>
      <w:r w:rsidRPr="004C4A3B">
        <w:rPr>
          <w:noProof/>
          <w:szCs w:val="22"/>
        </w:rPr>
        <w:t xml:space="preserve"> előfordulását az amlodipinnel kezelt csoportban a placebocsoporthoz képest (lásd 5.1 pont). </w:t>
      </w:r>
      <w:r w:rsidR="008D6E20" w:rsidRPr="004C4A3B">
        <w:rPr>
          <w:noProof/>
          <w:szCs w:val="22"/>
        </w:rPr>
        <w:t xml:space="preserve">A szívelégtelenségben szenvedő betegeket ezért fokozott óvatossággal kell kezelni. </w:t>
      </w:r>
      <w:r w:rsidRPr="004C4A3B">
        <w:rPr>
          <w:noProof/>
          <w:szCs w:val="22"/>
        </w:rPr>
        <w:t>Pangásos szívelégtelenségben szenvedő betegek esetében a kalciumcsatorna</w:t>
      </w:r>
      <w:r w:rsidR="005557AE" w:rsidRPr="004C4A3B">
        <w:rPr>
          <w:noProof/>
          <w:szCs w:val="22"/>
        </w:rPr>
        <w:t>-</w:t>
      </w:r>
      <w:r w:rsidRPr="004C4A3B">
        <w:rPr>
          <w:noProof/>
          <w:szCs w:val="22"/>
        </w:rPr>
        <w:t xml:space="preserve">blokkolókat, beleértve az amlodipint, </w:t>
      </w:r>
      <w:r w:rsidR="003D52A1" w:rsidRPr="003D52A1">
        <w:rPr>
          <w:noProof/>
          <w:szCs w:val="22"/>
        </w:rPr>
        <w:t>elővigyázatossággal</w:t>
      </w:r>
      <w:r w:rsidR="003D52A1">
        <w:rPr>
          <w:noProof/>
          <w:szCs w:val="22"/>
        </w:rPr>
        <w:t xml:space="preserve"> </w:t>
      </w:r>
      <w:r w:rsidRPr="004C4A3B">
        <w:rPr>
          <w:noProof/>
          <w:szCs w:val="22"/>
        </w:rPr>
        <w:t>kell alkalmazni, mert megnövelhetik a jövőbeli cardiovascularis események kockázatát</w:t>
      </w:r>
      <w:r w:rsidR="00D86824" w:rsidRPr="004C4A3B">
        <w:rPr>
          <w:noProof/>
          <w:szCs w:val="22"/>
        </w:rPr>
        <w:t>,</w:t>
      </w:r>
      <w:r w:rsidRPr="004C4A3B">
        <w:rPr>
          <w:noProof/>
          <w:szCs w:val="22"/>
        </w:rPr>
        <w:t xml:space="preserve"> valamint a mortalitást.</w:t>
      </w:r>
    </w:p>
    <w:p w14:paraId="6A2FD57C" w14:textId="77777777" w:rsidR="00937B78" w:rsidRPr="004C4A3B" w:rsidRDefault="00937B78" w:rsidP="00F649F9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highlight w:val="yellow"/>
          <w:u w:val="single"/>
        </w:rPr>
      </w:pPr>
    </w:p>
    <w:p w14:paraId="102226DC" w14:textId="77777777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Diabeteses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betegek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inzulin-</w:t>
      </w:r>
      <w:r w:rsidRPr="004C4A3B">
        <w:rPr>
          <w:noProof/>
          <w:spacing w:val="-11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vagy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antidiabetikus</w:t>
      </w:r>
      <w:r w:rsidRPr="004C4A3B">
        <w:rPr>
          <w:noProof/>
          <w:spacing w:val="-7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kezelés</w:t>
      </w:r>
      <w:r w:rsidRPr="004C4A3B">
        <w:rPr>
          <w:noProof/>
          <w:spacing w:val="-7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alatt</w:t>
      </w:r>
    </w:p>
    <w:p w14:paraId="09398624" w14:textId="7A73FAE4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Ezeknél a betegeknél a telmizartán-kezelés során hypoglykaemia fordulhat elő</w:t>
      </w:r>
      <w:r w:rsidR="0076561A" w:rsidRPr="004C4A3B">
        <w:rPr>
          <w:noProof/>
          <w:lang w:val="hu-HU"/>
        </w:rPr>
        <w:t>, e</w:t>
      </w:r>
      <w:r w:rsidRPr="004C4A3B">
        <w:rPr>
          <w:noProof/>
          <w:lang w:val="hu-HU"/>
        </w:rPr>
        <w:t>zért megfontolandó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vércukorszint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megfelelő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ellenőrzése.</w:t>
      </w:r>
      <w:r w:rsidRPr="004C4A3B">
        <w:rPr>
          <w:noProof/>
          <w:spacing w:val="-3"/>
          <w:lang w:val="hu-HU"/>
        </w:rPr>
        <w:t xml:space="preserve"> Indokolt esetben a</w:t>
      </w:r>
      <w:r w:rsidRPr="004C4A3B">
        <w:rPr>
          <w:noProof/>
          <w:lang w:val="hu-HU"/>
        </w:rPr>
        <w:t>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inzulin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antidiabetikum d</w:t>
      </w:r>
      <w:r w:rsidR="00F649F9">
        <w:rPr>
          <w:noProof/>
          <w:lang w:val="hu-HU"/>
        </w:rPr>
        <w:t>ózis</w:t>
      </w:r>
      <w:r w:rsidRPr="004C4A3B">
        <w:rPr>
          <w:noProof/>
          <w:lang w:val="hu-HU"/>
        </w:rPr>
        <w:t>ának módosítása válhat szükségessé.</w:t>
      </w:r>
    </w:p>
    <w:p w14:paraId="7C4DAC1E" w14:textId="77777777" w:rsidR="00937B78" w:rsidRPr="004C4A3B" w:rsidRDefault="00937B78" w:rsidP="00D366C3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4AD0FDDF" w14:textId="77777777" w:rsidR="00937B78" w:rsidRPr="004C4A3B" w:rsidRDefault="00B33BD9" w:rsidP="00D366C3">
      <w:pPr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Hyperkalaemia</w:t>
      </w:r>
    </w:p>
    <w:p w14:paraId="4EA84155" w14:textId="45175A62" w:rsidR="00937B78" w:rsidRPr="004C4A3B" w:rsidRDefault="00937B78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A renin-angiotenzin-aldoszteron rendszerre ható gyógyszerek </w:t>
      </w:r>
      <w:r w:rsidR="00D8748C">
        <w:rPr>
          <w:noProof/>
          <w:szCs w:val="22"/>
        </w:rPr>
        <w:t>alkalmazás</w:t>
      </w:r>
      <w:r w:rsidR="00D8748C" w:rsidRPr="004C4A3B">
        <w:rPr>
          <w:noProof/>
          <w:szCs w:val="22"/>
        </w:rPr>
        <w:t xml:space="preserve">a </w:t>
      </w:r>
      <w:r w:rsidRPr="004C4A3B">
        <w:rPr>
          <w:noProof/>
          <w:szCs w:val="22"/>
        </w:rPr>
        <w:t>hyperkalaemiát</w:t>
      </w:r>
      <w:r w:rsidR="0076561A" w:rsidRPr="004C4A3B">
        <w:rPr>
          <w:noProof/>
          <w:szCs w:val="22"/>
        </w:rPr>
        <w:t xml:space="preserve"> okozhat.</w:t>
      </w:r>
    </w:p>
    <w:p w14:paraId="5B23B8C3" w14:textId="2BF32CFB" w:rsidR="0076561A" w:rsidRPr="004C4A3B" w:rsidRDefault="0076561A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hyperkalaemia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halálos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kimenetelű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lehet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időseknél,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veseelégtelenségben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szenvedő betegeknél,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cukorbetegeknél,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egyidejűleg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más,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szérum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káliumszint</w:t>
      </w:r>
      <w:r w:rsidR="00D8748C">
        <w:rPr>
          <w:noProof/>
          <w:lang w:val="hu-HU"/>
        </w:rPr>
        <w:t>jé</w:t>
      </w:r>
      <w:r w:rsidRPr="004C4A3B">
        <w:rPr>
          <w:noProof/>
          <w:lang w:val="hu-HU"/>
        </w:rPr>
        <w:t>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esetleg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emelő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gyógyszert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szedő betegeknél és/vagy más egyidejű események esetén.</w:t>
      </w:r>
    </w:p>
    <w:p w14:paraId="55AF2F9D" w14:textId="3EDE3279" w:rsidR="00937B78" w:rsidRPr="004C4A3B" w:rsidRDefault="00937B78" w:rsidP="00EC1DA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Renin-angiotenzin-aldoszteron rendszert befolyásoló gyógyszer</w:t>
      </w:r>
      <w:r w:rsidR="0076561A" w:rsidRPr="004C4A3B">
        <w:rPr>
          <w:noProof/>
          <w:szCs w:val="22"/>
        </w:rPr>
        <w:t>ek</w:t>
      </w:r>
      <w:r w:rsidRPr="004C4A3B">
        <w:rPr>
          <w:noProof/>
          <w:szCs w:val="22"/>
        </w:rPr>
        <w:t xml:space="preserve"> egyidejű alkalmazásának mérlegelése előtt fel kell becsülni a</w:t>
      </w:r>
      <w:r w:rsidR="00DF02B9" w:rsidRPr="004C4A3B">
        <w:rPr>
          <w:noProof/>
          <w:szCs w:val="22"/>
        </w:rPr>
        <w:t>z előny</w:t>
      </w:r>
      <w:r w:rsidRPr="004C4A3B">
        <w:rPr>
          <w:noProof/>
          <w:szCs w:val="22"/>
        </w:rPr>
        <w:t>/kockázat arányt.</w:t>
      </w:r>
    </w:p>
    <w:p w14:paraId="0AD5CAB2" w14:textId="44896F38" w:rsidR="00937B78" w:rsidRPr="004C4A3B" w:rsidRDefault="00937B78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A hyperkalaemia </w:t>
      </w:r>
      <w:r w:rsidR="0076561A" w:rsidRPr="004C4A3B">
        <w:rPr>
          <w:noProof/>
        </w:rPr>
        <w:t>mérlegelendő</w:t>
      </w:r>
      <w:r w:rsidR="0076561A" w:rsidRPr="004C4A3B">
        <w:rPr>
          <w:noProof/>
          <w:spacing w:val="-8"/>
        </w:rPr>
        <w:t xml:space="preserve"> </w:t>
      </w:r>
      <w:r w:rsidRPr="004C4A3B">
        <w:rPr>
          <w:noProof/>
          <w:szCs w:val="22"/>
        </w:rPr>
        <w:t>főbb rizikófaktorai:</w:t>
      </w:r>
    </w:p>
    <w:p w14:paraId="46CDD64C" w14:textId="55E9D0B3" w:rsidR="00937B78" w:rsidRPr="004C4A3B" w:rsidRDefault="00D8748C" w:rsidP="00EC1DAA">
      <w:pPr>
        <w:numPr>
          <w:ilvl w:val="0"/>
          <w:numId w:val="14"/>
        </w:numPr>
        <w:tabs>
          <w:tab w:val="clear" w:pos="720"/>
          <w:tab w:val="num" w:pos="567"/>
          <w:tab w:val="left" w:pos="5030"/>
        </w:tabs>
        <w:autoSpaceDE w:val="0"/>
        <w:autoSpaceDN w:val="0"/>
        <w:adjustRightInd w:val="0"/>
        <w:ind w:left="567" w:hanging="567"/>
        <w:rPr>
          <w:noProof/>
          <w:szCs w:val="22"/>
        </w:rPr>
      </w:pPr>
      <w:r>
        <w:rPr>
          <w:noProof/>
          <w:szCs w:val="22"/>
        </w:rPr>
        <w:t>c</w:t>
      </w:r>
      <w:r w:rsidR="00937B78" w:rsidRPr="004C4A3B">
        <w:rPr>
          <w:noProof/>
          <w:szCs w:val="22"/>
        </w:rPr>
        <w:t xml:space="preserve">ukorbetegség, </w:t>
      </w:r>
      <w:r w:rsidR="003D52A1" w:rsidRPr="003D52A1">
        <w:rPr>
          <w:noProof/>
          <w:szCs w:val="22"/>
        </w:rPr>
        <w:t>vesekárosodás</w:t>
      </w:r>
      <w:r w:rsidR="00937B78" w:rsidRPr="004C4A3B">
        <w:rPr>
          <w:noProof/>
          <w:szCs w:val="22"/>
        </w:rPr>
        <w:t>, életkor (&gt;</w:t>
      </w:r>
      <w:r w:rsidR="005302D2" w:rsidRPr="004C4A3B">
        <w:rPr>
          <w:noProof/>
          <w:szCs w:val="22"/>
        </w:rPr>
        <w:t> </w:t>
      </w:r>
      <w:r w:rsidR="00937B78" w:rsidRPr="004C4A3B">
        <w:rPr>
          <w:noProof/>
          <w:szCs w:val="22"/>
        </w:rPr>
        <w:t>70 év).</w:t>
      </w:r>
    </w:p>
    <w:p w14:paraId="61A2EDF6" w14:textId="39EFC879" w:rsidR="00937B78" w:rsidRPr="004C4A3B" w:rsidRDefault="00D8748C" w:rsidP="006E07BA">
      <w:pPr>
        <w:numPr>
          <w:ilvl w:val="0"/>
          <w:numId w:val="14"/>
        </w:numPr>
        <w:tabs>
          <w:tab w:val="clear" w:pos="720"/>
          <w:tab w:val="num" w:pos="567"/>
          <w:tab w:val="left" w:pos="5030"/>
        </w:tabs>
        <w:autoSpaceDE w:val="0"/>
        <w:autoSpaceDN w:val="0"/>
        <w:adjustRightInd w:val="0"/>
        <w:ind w:left="567" w:hanging="567"/>
        <w:rPr>
          <w:noProof/>
          <w:szCs w:val="22"/>
        </w:rPr>
      </w:pPr>
      <w:r>
        <w:rPr>
          <w:noProof/>
          <w:szCs w:val="22"/>
        </w:rPr>
        <w:t>e</w:t>
      </w:r>
      <w:r w:rsidR="0076561A" w:rsidRPr="004C4A3B">
        <w:rPr>
          <w:noProof/>
          <w:szCs w:val="22"/>
        </w:rPr>
        <w:t>gy vagy több, a renin-angiotenzin-aldoszteron rendszert befolyásoló és/vagy káliumpótló gyógyszer</w:t>
      </w:r>
      <w:r w:rsidR="0076561A" w:rsidRPr="004C4A3B">
        <w:rPr>
          <w:noProof/>
          <w:spacing w:val="-2"/>
          <w:szCs w:val="22"/>
        </w:rPr>
        <w:t xml:space="preserve"> </w:t>
      </w:r>
      <w:r w:rsidR="0076561A" w:rsidRPr="004C4A3B">
        <w:rPr>
          <w:noProof/>
          <w:szCs w:val="22"/>
        </w:rPr>
        <w:t>egyidejű</w:t>
      </w:r>
      <w:r w:rsidR="0076561A" w:rsidRPr="004C4A3B">
        <w:rPr>
          <w:noProof/>
          <w:spacing w:val="-4"/>
          <w:szCs w:val="22"/>
        </w:rPr>
        <w:t xml:space="preserve"> </w:t>
      </w:r>
      <w:r w:rsidR="0076561A" w:rsidRPr="004C4A3B">
        <w:rPr>
          <w:noProof/>
          <w:szCs w:val="22"/>
        </w:rPr>
        <w:t>alkalmazása.</w:t>
      </w:r>
      <w:r w:rsidR="0076561A" w:rsidRPr="004C4A3B">
        <w:rPr>
          <w:noProof/>
          <w:spacing w:val="-4"/>
          <w:szCs w:val="22"/>
        </w:rPr>
        <w:t xml:space="preserve"> </w:t>
      </w:r>
      <w:r w:rsidR="00937B78" w:rsidRPr="004C4A3B">
        <w:rPr>
          <w:noProof/>
          <w:szCs w:val="22"/>
        </w:rPr>
        <w:t>A következő gyógyszerek, illetve gyógyszer</w:t>
      </w:r>
      <w:r w:rsidR="0076561A" w:rsidRPr="004C4A3B">
        <w:rPr>
          <w:noProof/>
          <w:szCs w:val="22"/>
        </w:rPr>
        <w:t xml:space="preserve"> terápiás-</w:t>
      </w:r>
      <w:r w:rsidR="00937B78" w:rsidRPr="004C4A3B">
        <w:rPr>
          <w:noProof/>
          <w:szCs w:val="22"/>
        </w:rPr>
        <w:t xml:space="preserve">csoportok okozhatnak hyperkalaemiát: káliumtartalmú sópótló készítmények, </w:t>
      </w:r>
      <w:r w:rsidR="005302D2" w:rsidRPr="004C4A3B">
        <w:rPr>
          <w:noProof/>
          <w:szCs w:val="22"/>
        </w:rPr>
        <w:t xml:space="preserve">káliummegtakarító </w:t>
      </w:r>
      <w:r w:rsidR="00937B78" w:rsidRPr="004C4A3B">
        <w:rPr>
          <w:noProof/>
          <w:szCs w:val="22"/>
        </w:rPr>
        <w:t>vízhajtók, ACE-gátlók, angiotenzin II</w:t>
      </w:r>
      <w:r w:rsidR="005302D2" w:rsidRPr="004C4A3B">
        <w:rPr>
          <w:noProof/>
          <w:szCs w:val="22"/>
        </w:rPr>
        <w:t>-</w:t>
      </w:r>
      <w:r w:rsidR="00937B78" w:rsidRPr="004C4A3B">
        <w:rPr>
          <w:noProof/>
          <w:szCs w:val="22"/>
        </w:rPr>
        <w:t>receptor</w:t>
      </w:r>
      <w:r>
        <w:rPr>
          <w:noProof/>
          <w:szCs w:val="22"/>
        </w:rPr>
        <w:t>-</w:t>
      </w:r>
      <w:r w:rsidR="00937B78" w:rsidRPr="004C4A3B">
        <w:rPr>
          <w:noProof/>
          <w:szCs w:val="22"/>
        </w:rPr>
        <w:t>antagonisták, nem</w:t>
      </w:r>
      <w:r w:rsidR="0041304D" w:rsidRPr="004C4A3B">
        <w:rPr>
          <w:noProof/>
          <w:szCs w:val="22"/>
        </w:rPr>
        <w:t>-</w:t>
      </w:r>
      <w:r w:rsidR="00937B78" w:rsidRPr="004C4A3B">
        <w:rPr>
          <w:noProof/>
          <w:szCs w:val="22"/>
        </w:rPr>
        <w:t>szteroid gyulladáscsökkentő gyógyszerek (beleértve a szelektív COX</w:t>
      </w:r>
      <w:r w:rsidR="00937B78" w:rsidRPr="004C4A3B">
        <w:rPr>
          <w:noProof/>
          <w:szCs w:val="22"/>
        </w:rPr>
        <w:noBreakHyphen/>
        <w:t>2 gátlókat)</w:t>
      </w:r>
      <w:r w:rsidR="005302D2" w:rsidRPr="004C4A3B">
        <w:rPr>
          <w:noProof/>
          <w:szCs w:val="22"/>
        </w:rPr>
        <w:t>,</w:t>
      </w:r>
      <w:r w:rsidR="00937B78" w:rsidRPr="004C4A3B">
        <w:rPr>
          <w:noProof/>
          <w:szCs w:val="22"/>
        </w:rPr>
        <w:t xml:space="preserve"> heparin, immunszuppresszív szerek (ciklosporin ill</w:t>
      </w:r>
      <w:r w:rsidR="005E69D7" w:rsidRPr="004C4A3B">
        <w:rPr>
          <w:noProof/>
          <w:szCs w:val="22"/>
        </w:rPr>
        <w:t>etve</w:t>
      </w:r>
      <w:r w:rsidR="00937B78" w:rsidRPr="004C4A3B">
        <w:rPr>
          <w:noProof/>
          <w:szCs w:val="22"/>
        </w:rPr>
        <w:t xml:space="preserve"> takrolimusz), valamint a trimetoprim.</w:t>
      </w:r>
    </w:p>
    <w:p w14:paraId="22BA6CD9" w14:textId="668883A7" w:rsidR="00937B78" w:rsidRPr="004C4A3B" w:rsidRDefault="00937B78" w:rsidP="00EC1DAA">
      <w:pPr>
        <w:numPr>
          <w:ilvl w:val="0"/>
          <w:numId w:val="14"/>
        </w:numPr>
        <w:tabs>
          <w:tab w:val="clear" w:pos="720"/>
          <w:tab w:val="num" w:pos="567"/>
          <w:tab w:val="left" w:pos="5030"/>
        </w:tabs>
        <w:autoSpaceDE w:val="0"/>
        <w:autoSpaceDN w:val="0"/>
        <w:adjustRightInd w:val="0"/>
        <w:ind w:left="567" w:hanging="567"/>
        <w:rPr>
          <w:noProof/>
          <w:szCs w:val="22"/>
        </w:rPr>
      </w:pPr>
      <w:r w:rsidRPr="004C4A3B">
        <w:rPr>
          <w:noProof/>
          <w:szCs w:val="22"/>
        </w:rPr>
        <w:t xml:space="preserve">Egyidejű események, különösképpen </w:t>
      </w:r>
      <w:r w:rsidR="005E69D7" w:rsidRPr="004C4A3B">
        <w:rPr>
          <w:noProof/>
          <w:szCs w:val="22"/>
        </w:rPr>
        <w:t>dehydratio</w:t>
      </w:r>
      <w:r w:rsidRPr="004C4A3B">
        <w:rPr>
          <w:noProof/>
          <w:szCs w:val="22"/>
        </w:rPr>
        <w:t xml:space="preserve">, akut </w:t>
      </w:r>
      <w:r w:rsidR="005302D2" w:rsidRPr="004C4A3B">
        <w:rPr>
          <w:noProof/>
          <w:szCs w:val="22"/>
        </w:rPr>
        <w:t xml:space="preserve">cardialis </w:t>
      </w:r>
      <w:r w:rsidRPr="004C4A3B">
        <w:rPr>
          <w:noProof/>
          <w:szCs w:val="22"/>
        </w:rPr>
        <w:t>de</w:t>
      </w:r>
      <w:r w:rsidR="005302D2" w:rsidRPr="004C4A3B">
        <w:rPr>
          <w:noProof/>
          <w:szCs w:val="22"/>
        </w:rPr>
        <w:t>c</w:t>
      </w:r>
      <w:r w:rsidRPr="004C4A3B">
        <w:rPr>
          <w:noProof/>
          <w:szCs w:val="22"/>
        </w:rPr>
        <w:t>ompen</w:t>
      </w:r>
      <w:r w:rsidR="005302D2" w:rsidRPr="004C4A3B">
        <w:rPr>
          <w:noProof/>
          <w:szCs w:val="22"/>
        </w:rPr>
        <w:t>satio</w:t>
      </w:r>
      <w:r w:rsidRPr="004C4A3B">
        <w:rPr>
          <w:noProof/>
          <w:szCs w:val="22"/>
        </w:rPr>
        <w:t>, metabolikus acid</w:t>
      </w:r>
      <w:r w:rsidR="005E69D7" w:rsidRPr="004C4A3B">
        <w:rPr>
          <w:noProof/>
          <w:szCs w:val="22"/>
        </w:rPr>
        <w:t>osis</w:t>
      </w:r>
      <w:r w:rsidRPr="004C4A3B">
        <w:rPr>
          <w:noProof/>
          <w:szCs w:val="22"/>
        </w:rPr>
        <w:t>, vesefunkció-romlás, a vese állapotának hirtelen romlása (</w:t>
      </w:r>
      <w:r w:rsidR="0076561A" w:rsidRPr="004C4A3B">
        <w:rPr>
          <w:noProof/>
          <w:szCs w:val="22"/>
        </w:rPr>
        <w:t xml:space="preserve">például </w:t>
      </w:r>
      <w:r w:rsidRPr="004C4A3B">
        <w:rPr>
          <w:noProof/>
          <w:szCs w:val="22"/>
        </w:rPr>
        <w:t>fertőző megbetegedések), sejtszétesés (akut alsó végtagi ischaemia, rhabdomyolisis, kiterjedt trauma).</w:t>
      </w:r>
    </w:p>
    <w:p w14:paraId="64EE9859" w14:textId="3EEA8E84" w:rsidR="00937B78" w:rsidRPr="004C4A3B" w:rsidRDefault="00937B78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A fokozott kockázatú betegeknél a káliumszint szoros ellenőrzése </w:t>
      </w:r>
      <w:r w:rsidR="003D52A1" w:rsidRPr="003D52A1">
        <w:rPr>
          <w:noProof/>
          <w:szCs w:val="22"/>
        </w:rPr>
        <w:t>szükséges</w:t>
      </w:r>
      <w:r w:rsidRPr="004C4A3B">
        <w:rPr>
          <w:noProof/>
          <w:szCs w:val="22"/>
        </w:rPr>
        <w:t xml:space="preserve"> (lásd 4.5 pont).</w:t>
      </w:r>
    </w:p>
    <w:p w14:paraId="30576E2B" w14:textId="77777777" w:rsidR="00937B78" w:rsidRPr="004C4A3B" w:rsidRDefault="00937B78" w:rsidP="006E07BA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u w:val="single"/>
        </w:rPr>
      </w:pPr>
    </w:p>
    <w:p w14:paraId="047FD41E" w14:textId="72954EED" w:rsidR="005E69D7" w:rsidRPr="004C4A3B" w:rsidRDefault="005E69D7" w:rsidP="00F649F9">
      <w:pPr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Idősek</w:t>
      </w:r>
    </w:p>
    <w:p w14:paraId="5D9E7BF3" w14:textId="476A3F82" w:rsidR="005E69D7" w:rsidRPr="004C4A3B" w:rsidRDefault="005E69D7" w:rsidP="00D8748C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Idősek esetében az amlodipin dózisának emelésekor fokozott körültekintéssel kell eljárni (</w:t>
      </w:r>
      <w:r w:rsidRPr="004C4A3B">
        <w:rPr>
          <w:iCs/>
          <w:noProof/>
          <w:szCs w:val="22"/>
        </w:rPr>
        <w:t>lásd</w:t>
      </w:r>
      <w:r w:rsidRPr="004C4A3B">
        <w:rPr>
          <w:noProof/>
          <w:szCs w:val="22"/>
        </w:rPr>
        <w:t xml:space="preserve"> 4.2 és 5.2 pont).</w:t>
      </w:r>
    </w:p>
    <w:p w14:paraId="125A0A88" w14:textId="77777777" w:rsidR="005E69D7" w:rsidRPr="004C4A3B" w:rsidRDefault="005E69D7" w:rsidP="003758AB">
      <w:pPr>
        <w:autoSpaceDE w:val="0"/>
        <w:autoSpaceDN w:val="0"/>
        <w:adjustRightInd w:val="0"/>
        <w:rPr>
          <w:noProof/>
          <w:szCs w:val="22"/>
          <w:u w:val="single"/>
        </w:rPr>
      </w:pPr>
    </w:p>
    <w:p w14:paraId="3C4CA03F" w14:textId="4934D500" w:rsidR="00BE02E7" w:rsidRPr="004C4A3B" w:rsidRDefault="00E56FCA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7976E9">
        <w:rPr>
          <w:noProof/>
          <w:spacing w:val="-2"/>
          <w:u w:val="single"/>
          <w:lang w:val="hu-HU"/>
        </w:rPr>
        <w:t>Ischaemiás szívbetegség</w:t>
      </w:r>
    </w:p>
    <w:p w14:paraId="0C39873F" w14:textId="06377472" w:rsidR="005E69D7" w:rsidRPr="004C4A3B" w:rsidRDefault="005E69D7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Mint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más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vérnyomáscsökkentő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gyógyszerek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esetében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is, az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ischaemiás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cardiomyopathiában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vagy ischaemiás cardiovascularis betegségben szenvedőknél a vérnyomás túlzott mértékű csökkenése myocardialis infarctus vagy stroke kialakulásához vezethet.</w:t>
      </w:r>
    </w:p>
    <w:p w14:paraId="586C60BB" w14:textId="77777777" w:rsidR="00F31C12" w:rsidRPr="004C4A3B" w:rsidRDefault="00F31C12" w:rsidP="00D366C3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highlight w:val="yellow"/>
          <w:u w:val="single"/>
        </w:rPr>
      </w:pPr>
    </w:p>
    <w:p w14:paraId="50C7C95D" w14:textId="77777777" w:rsidR="00F31C12" w:rsidRPr="004C4A3B" w:rsidRDefault="00F31C12" w:rsidP="006E07BA">
      <w:pPr>
        <w:widowControl/>
        <w:outlineLvl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Nátrium</w:t>
      </w:r>
    </w:p>
    <w:p w14:paraId="204ACF99" w14:textId="3C152F6F" w:rsidR="00F31C12" w:rsidRPr="004C4A3B" w:rsidRDefault="00F31C12" w:rsidP="00EC1DAA">
      <w:pPr>
        <w:widowControl/>
        <w:outlineLvl w:val="0"/>
        <w:rPr>
          <w:noProof/>
          <w:szCs w:val="22"/>
          <w:highlight w:val="yellow"/>
          <w:u w:val="single"/>
        </w:rPr>
      </w:pPr>
      <w:r w:rsidRPr="004C4A3B">
        <w:rPr>
          <w:noProof/>
          <w:szCs w:val="22"/>
        </w:rPr>
        <w:t>Ez a gyógyszer kevesebb mint 1</w:t>
      </w:r>
      <w:r w:rsidR="009D6593">
        <w:rPr>
          <w:noProof/>
          <w:szCs w:val="22"/>
        </w:rPr>
        <w:t> </w:t>
      </w:r>
      <w:r w:rsidRPr="004C4A3B">
        <w:rPr>
          <w:noProof/>
          <w:szCs w:val="22"/>
        </w:rPr>
        <w:t>mmol (23</w:t>
      </w:r>
      <w:r w:rsidR="009D6593">
        <w:rPr>
          <w:noProof/>
          <w:szCs w:val="22"/>
        </w:rPr>
        <w:t> </w:t>
      </w:r>
      <w:r w:rsidRPr="004C4A3B">
        <w:rPr>
          <w:noProof/>
          <w:szCs w:val="22"/>
        </w:rPr>
        <w:t>mg) nátriumot tartalmaz tablettánként, azaz gyakorlatilag „nátriummentes”.</w:t>
      </w:r>
    </w:p>
    <w:p w14:paraId="7E2ACF17" w14:textId="77777777" w:rsidR="00BD4FEE" w:rsidRPr="004C4A3B" w:rsidRDefault="00BD4FEE" w:rsidP="00D366C3">
      <w:pPr>
        <w:widowControl/>
        <w:outlineLvl w:val="0"/>
        <w:rPr>
          <w:noProof/>
          <w:szCs w:val="22"/>
        </w:rPr>
      </w:pPr>
    </w:p>
    <w:p w14:paraId="4B578FAE" w14:textId="77777777" w:rsidR="00B33BD9" w:rsidRPr="004C4A3B" w:rsidRDefault="00B33BD9" w:rsidP="006E07BA">
      <w:pPr>
        <w:pStyle w:val="WW-Szvegtrzs212"/>
        <w:tabs>
          <w:tab w:val="left" w:pos="567"/>
        </w:tabs>
        <w:spacing w:line="240" w:lineRule="auto"/>
        <w:rPr>
          <w:noProof/>
          <w:szCs w:val="22"/>
          <w:lang w:val="hu-HU"/>
        </w:rPr>
      </w:pPr>
      <w:r w:rsidRPr="004C4A3B">
        <w:rPr>
          <w:noProof/>
          <w:szCs w:val="22"/>
          <w:lang w:val="hu-HU"/>
        </w:rPr>
        <w:t>4.5</w:t>
      </w:r>
      <w:r w:rsidRPr="004C4A3B">
        <w:rPr>
          <w:noProof/>
          <w:szCs w:val="22"/>
          <w:lang w:val="hu-HU"/>
        </w:rPr>
        <w:tab/>
        <w:t>Gyógyszerkölcsönhatások és egyéb interakciók</w:t>
      </w:r>
    </w:p>
    <w:p w14:paraId="792FD675" w14:textId="77777777" w:rsidR="00B33BD9" w:rsidRPr="004C4A3B" w:rsidRDefault="00B33BD9" w:rsidP="00F649F9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highlight w:val="yellow"/>
          <w:u w:val="single"/>
        </w:rPr>
      </w:pPr>
    </w:p>
    <w:p w14:paraId="28C212B1" w14:textId="77777777" w:rsidR="005E69D7" w:rsidRPr="004C4A3B" w:rsidRDefault="005E69D7" w:rsidP="003758AB">
      <w:pPr>
        <w:pStyle w:val="Szvegtrzs"/>
        <w:kinsoku w:val="0"/>
        <w:overflowPunct w:val="0"/>
        <w:ind w:left="0" w:right="164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vizsgálatokban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figyeltek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kölcsönhatást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fix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dózisú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kombináció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két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összetevője </w:t>
      </w:r>
      <w:r w:rsidRPr="004C4A3B">
        <w:rPr>
          <w:noProof/>
          <w:spacing w:val="-2"/>
          <w:lang w:val="hu-HU"/>
        </w:rPr>
        <w:t>között.</w:t>
      </w:r>
    </w:p>
    <w:p w14:paraId="3853D190" w14:textId="77777777" w:rsidR="005E69D7" w:rsidRPr="004C4A3B" w:rsidRDefault="005E69D7" w:rsidP="00803B96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7820DCE6" w14:textId="77777777" w:rsidR="00652580" w:rsidRDefault="005E69D7" w:rsidP="00EC1DAA">
      <w:pPr>
        <w:pStyle w:val="Szvegtrzs"/>
        <w:kinsoku w:val="0"/>
        <w:overflowPunct w:val="0"/>
        <w:ind w:left="0"/>
        <w:rPr>
          <w:b/>
          <w:bCs/>
          <w:noProof/>
          <w:lang w:val="hu-HU"/>
        </w:rPr>
      </w:pPr>
      <w:r w:rsidRPr="00E73B1B">
        <w:rPr>
          <w:b/>
          <w:bCs/>
          <w:noProof/>
          <w:u w:val="single"/>
          <w:lang w:val="hu-HU"/>
        </w:rPr>
        <w:lastRenderedPageBreak/>
        <w:t>A kombinációval kapcsolatos kölcsönhatások</w:t>
      </w:r>
    </w:p>
    <w:p w14:paraId="029B632C" w14:textId="13C99B4E" w:rsidR="005E69D7" w:rsidRPr="004C4A3B" w:rsidRDefault="005E69D7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Gyógyszerinterakciós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vizsgálatokat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végeztek.</w:t>
      </w:r>
    </w:p>
    <w:p w14:paraId="6C8786CF" w14:textId="264BA072" w:rsidR="00240424" w:rsidRPr="004C4A3B" w:rsidRDefault="00240424">
      <w:pPr>
        <w:pStyle w:val="Szvegtrzs"/>
        <w:kinsoku w:val="0"/>
        <w:overflowPunct w:val="0"/>
        <w:ind w:left="0" w:right="3279"/>
        <w:rPr>
          <w:noProof/>
          <w:lang w:val="hu-HU"/>
        </w:rPr>
      </w:pPr>
    </w:p>
    <w:p w14:paraId="3E5708F6" w14:textId="4D42028C" w:rsidR="00240424" w:rsidRPr="004C4A3B" w:rsidRDefault="00240424" w:rsidP="00EC1DAA">
      <w:pPr>
        <w:pStyle w:val="Szvegtrzs"/>
        <w:kinsoku w:val="0"/>
        <w:overflowPunct w:val="0"/>
        <w:ind w:left="0" w:right="3277"/>
        <w:rPr>
          <w:i/>
          <w:iCs/>
          <w:noProof/>
          <w:u w:val="single"/>
          <w:lang w:val="hu-HU"/>
        </w:rPr>
      </w:pPr>
      <w:r w:rsidRPr="004C4A3B">
        <w:rPr>
          <w:i/>
          <w:iCs/>
          <w:noProof/>
          <w:u w:val="single"/>
          <w:lang w:val="hu-HU"/>
        </w:rPr>
        <w:t>Az</w:t>
      </w:r>
      <w:r w:rsidRPr="004C4A3B">
        <w:rPr>
          <w:i/>
          <w:iCs/>
          <w:noProof/>
          <w:spacing w:val="-4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egyidejű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alkalmazás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esetén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figyelembe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kell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venni</w:t>
      </w:r>
    </w:p>
    <w:p w14:paraId="1F1603DC" w14:textId="77777777" w:rsidR="00240424" w:rsidRPr="00EF63AD" w:rsidRDefault="00240424" w:rsidP="00D366C3">
      <w:pPr>
        <w:pStyle w:val="Szvegtrzs"/>
        <w:kinsoku w:val="0"/>
        <w:overflowPunct w:val="0"/>
        <w:ind w:left="0" w:right="4531"/>
        <w:rPr>
          <w:i/>
          <w:iCs/>
          <w:noProof/>
          <w:lang w:val="hu-HU"/>
        </w:rPr>
      </w:pPr>
      <w:r w:rsidRPr="00CA1792">
        <w:rPr>
          <w:i/>
          <w:iCs/>
          <w:noProof/>
          <w:lang w:val="hu-HU"/>
        </w:rPr>
        <w:t>Egyéb vérnyomáscsökkentő gyógyszerek</w:t>
      </w:r>
    </w:p>
    <w:p w14:paraId="2A9EDB20" w14:textId="77777777" w:rsidR="00240424" w:rsidRPr="00CA1792" w:rsidRDefault="00240424" w:rsidP="006E07B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AD13C1">
        <w:rPr>
          <w:noProof/>
          <w:lang w:val="hu-HU"/>
        </w:rPr>
        <w:t>A</w:t>
      </w:r>
      <w:r w:rsidRPr="00AD13C1">
        <w:rPr>
          <w:noProof/>
          <w:spacing w:val="-4"/>
          <w:lang w:val="hu-HU"/>
        </w:rPr>
        <w:t xml:space="preserve"> </w:t>
      </w:r>
      <w:r w:rsidRPr="00AD13C1">
        <w:rPr>
          <w:noProof/>
          <w:lang w:val="hu-HU"/>
        </w:rPr>
        <w:t>telmizartán/amlodipin</w:t>
      </w:r>
      <w:r w:rsidRPr="00AD13C1">
        <w:rPr>
          <w:noProof/>
          <w:spacing w:val="-5"/>
          <w:lang w:val="hu-HU"/>
        </w:rPr>
        <w:t xml:space="preserve"> </w:t>
      </w:r>
      <w:r w:rsidRPr="00AD13C1">
        <w:rPr>
          <w:noProof/>
          <w:lang w:val="hu-HU"/>
        </w:rPr>
        <w:t>vérnyomáscsökkentő</w:t>
      </w:r>
      <w:r w:rsidRPr="00AD13C1">
        <w:rPr>
          <w:noProof/>
          <w:spacing w:val="-4"/>
          <w:lang w:val="hu-HU"/>
        </w:rPr>
        <w:t xml:space="preserve"> </w:t>
      </w:r>
      <w:r w:rsidRPr="002C4A38">
        <w:rPr>
          <w:noProof/>
          <w:lang w:val="hu-HU"/>
        </w:rPr>
        <w:t>hatását</w:t>
      </w:r>
      <w:r w:rsidRPr="002C4A38">
        <w:rPr>
          <w:noProof/>
          <w:spacing w:val="-4"/>
          <w:lang w:val="hu-HU"/>
        </w:rPr>
        <w:t xml:space="preserve"> </w:t>
      </w:r>
      <w:r w:rsidRPr="002C4A38">
        <w:rPr>
          <w:noProof/>
          <w:lang w:val="hu-HU"/>
        </w:rPr>
        <w:t>más</w:t>
      </w:r>
      <w:r w:rsidRPr="002C4A38">
        <w:rPr>
          <w:noProof/>
          <w:spacing w:val="-4"/>
          <w:lang w:val="hu-HU"/>
        </w:rPr>
        <w:t xml:space="preserve"> </w:t>
      </w:r>
      <w:r w:rsidRPr="002C4A38">
        <w:rPr>
          <w:noProof/>
          <w:lang w:val="hu-HU"/>
        </w:rPr>
        <w:t>vérnyomáscsökkentő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gyógyszerek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egyidejű alkalmazása fokozhatja.</w:t>
      </w:r>
    </w:p>
    <w:p w14:paraId="41BC902B" w14:textId="77777777" w:rsidR="00240424" w:rsidRPr="00CA1792" w:rsidRDefault="00240424" w:rsidP="00F649F9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</w:p>
    <w:p w14:paraId="2B492A0D" w14:textId="5F3179BD" w:rsidR="00240424" w:rsidRPr="00CA1792" w:rsidRDefault="005F35A9" w:rsidP="003758AB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Potenciálisan v</w:t>
      </w:r>
      <w:r w:rsidR="00240424" w:rsidRPr="00CA1792">
        <w:rPr>
          <w:i/>
          <w:iCs/>
          <w:noProof/>
          <w:lang w:val="hu-HU"/>
        </w:rPr>
        <w:t>érnyomáscsökkentő</w:t>
      </w:r>
      <w:r w:rsidR="00240424" w:rsidRPr="00CA1792">
        <w:rPr>
          <w:i/>
          <w:iCs/>
          <w:noProof/>
          <w:spacing w:val="-14"/>
          <w:lang w:val="hu-HU"/>
        </w:rPr>
        <w:t xml:space="preserve"> </w:t>
      </w:r>
      <w:r w:rsidR="00240424" w:rsidRPr="00CA1792">
        <w:rPr>
          <w:i/>
          <w:iCs/>
          <w:noProof/>
          <w:lang w:val="hu-HU"/>
        </w:rPr>
        <w:t>hatású</w:t>
      </w:r>
      <w:r w:rsidR="00240424" w:rsidRPr="00CA1792">
        <w:rPr>
          <w:i/>
          <w:iCs/>
          <w:noProof/>
          <w:spacing w:val="-11"/>
          <w:lang w:val="hu-HU"/>
        </w:rPr>
        <w:t xml:space="preserve"> </w:t>
      </w:r>
      <w:r w:rsidR="00240424" w:rsidRPr="00CA1792">
        <w:rPr>
          <w:i/>
          <w:iCs/>
          <w:noProof/>
          <w:spacing w:val="-2"/>
          <w:lang w:val="hu-HU"/>
        </w:rPr>
        <w:t>gyógyszerek</w:t>
      </w:r>
    </w:p>
    <w:p w14:paraId="30DEFCE1" w14:textId="3857BAFB" w:rsidR="00240424" w:rsidRPr="00CA1792" w:rsidRDefault="00240424" w:rsidP="00803B96">
      <w:pPr>
        <w:pStyle w:val="Szvegtrzs"/>
        <w:kinsoku w:val="0"/>
        <w:overflowPunct w:val="0"/>
        <w:ind w:left="0" w:right="230"/>
        <w:rPr>
          <w:noProof/>
          <w:spacing w:val="-2"/>
          <w:lang w:val="hu-HU"/>
        </w:rPr>
      </w:pPr>
      <w:r w:rsidRPr="00CA1792">
        <w:rPr>
          <w:noProof/>
          <w:lang w:val="hu-HU"/>
        </w:rPr>
        <w:t>A farmakológiai tulajdonságaik alapján várható, hogy a következő gyógyszerek fokozhatják a vérnyomáscsökkentők, köztük ennek a gyógyszernek az antihipertenzív hatását: pl. baklof</w:t>
      </w:r>
      <w:r w:rsidR="00D8748C" w:rsidRPr="00CA1792">
        <w:rPr>
          <w:noProof/>
          <w:lang w:val="hu-HU"/>
        </w:rPr>
        <w:t>é</w:t>
      </w:r>
      <w:r w:rsidRPr="00CA1792">
        <w:rPr>
          <w:noProof/>
          <w:lang w:val="hu-HU"/>
        </w:rPr>
        <w:t>n, amifosztin,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neuroleptikumok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vagy</w:t>
      </w:r>
      <w:r w:rsidRPr="00CA1792">
        <w:rPr>
          <w:noProof/>
          <w:spacing w:val="-6"/>
          <w:lang w:val="hu-HU"/>
        </w:rPr>
        <w:t xml:space="preserve"> </w:t>
      </w:r>
      <w:r w:rsidRPr="00CA1792">
        <w:rPr>
          <w:noProof/>
          <w:lang w:val="hu-HU"/>
        </w:rPr>
        <w:t>antidepresszánsok.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orthostaticus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hypotoniát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alkohol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 xml:space="preserve">is </w:t>
      </w:r>
      <w:r w:rsidRPr="00CA1792">
        <w:rPr>
          <w:noProof/>
          <w:spacing w:val="-2"/>
          <w:lang w:val="hu-HU"/>
        </w:rPr>
        <w:t>fokozhatja.</w:t>
      </w:r>
    </w:p>
    <w:p w14:paraId="75981A81" w14:textId="77777777" w:rsidR="00240424" w:rsidRPr="00CA1792" w:rsidRDefault="00240424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673DADBD" w14:textId="77777777" w:rsidR="00240424" w:rsidRPr="00CA1792" w:rsidRDefault="00240424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Kortikoszteroidok</w:t>
      </w:r>
      <w:r w:rsidRPr="00CA1792">
        <w:rPr>
          <w:i/>
          <w:iCs/>
          <w:noProof/>
          <w:spacing w:val="-13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(szisztémás</w:t>
      </w:r>
      <w:r w:rsidRPr="00CA1792">
        <w:rPr>
          <w:i/>
          <w:iCs/>
          <w:noProof/>
          <w:spacing w:val="-13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alkalmazás</w:t>
      </w:r>
      <w:r w:rsidRPr="00CA1792">
        <w:rPr>
          <w:i/>
          <w:iCs/>
          <w:noProof/>
          <w:spacing w:val="-12"/>
          <w:lang w:val="hu-HU"/>
        </w:rPr>
        <w:t xml:space="preserve"> </w:t>
      </w:r>
      <w:r w:rsidRPr="00CA1792">
        <w:rPr>
          <w:i/>
          <w:iCs/>
          <w:noProof/>
          <w:spacing w:val="-2"/>
          <w:lang w:val="hu-HU"/>
        </w:rPr>
        <w:t>esetén)</w:t>
      </w:r>
    </w:p>
    <w:p w14:paraId="72E8F5F6" w14:textId="443F14A2" w:rsidR="00240424" w:rsidRPr="00CA1792" w:rsidRDefault="00240424" w:rsidP="00D366C3">
      <w:pPr>
        <w:autoSpaceDE w:val="0"/>
        <w:autoSpaceDN w:val="0"/>
        <w:adjustRightInd w:val="0"/>
        <w:rPr>
          <w:i/>
          <w:noProof/>
          <w:szCs w:val="22"/>
          <w:u w:val="single"/>
        </w:rPr>
      </w:pPr>
      <w:r w:rsidRPr="00CA1792">
        <w:rPr>
          <w:noProof/>
        </w:rPr>
        <w:t>A vérnyomáscsökkentő hatás gyengül.</w:t>
      </w:r>
    </w:p>
    <w:p w14:paraId="646CD20F" w14:textId="3DC379C4" w:rsidR="00240424" w:rsidRPr="00EC1DAA" w:rsidRDefault="00240424" w:rsidP="00D366C3">
      <w:pPr>
        <w:autoSpaceDE w:val="0"/>
        <w:autoSpaceDN w:val="0"/>
        <w:adjustRightInd w:val="0"/>
        <w:rPr>
          <w:i/>
          <w:noProof/>
          <w:szCs w:val="22"/>
          <w:u w:val="single"/>
        </w:rPr>
      </w:pPr>
    </w:p>
    <w:p w14:paraId="3B4334F3" w14:textId="4F6F10EB" w:rsidR="00B33BD9" w:rsidRPr="00CA1792" w:rsidRDefault="00B33BD9" w:rsidP="006E07BA">
      <w:pPr>
        <w:autoSpaceDE w:val="0"/>
        <w:autoSpaceDN w:val="0"/>
        <w:adjustRightInd w:val="0"/>
        <w:rPr>
          <w:b/>
          <w:bCs/>
          <w:iCs/>
          <w:noProof/>
          <w:szCs w:val="22"/>
          <w:u w:val="single"/>
        </w:rPr>
      </w:pPr>
      <w:r w:rsidRPr="00CA1792">
        <w:rPr>
          <w:b/>
          <w:bCs/>
          <w:iCs/>
          <w:noProof/>
          <w:szCs w:val="22"/>
          <w:u w:val="single"/>
        </w:rPr>
        <w:t>A telmizartánnal kapcsolatos interakciók</w:t>
      </w:r>
    </w:p>
    <w:p w14:paraId="1C531E3A" w14:textId="77777777" w:rsidR="00B33BD9" w:rsidRPr="00EF63AD" w:rsidRDefault="00B33BD9" w:rsidP="006E07BA">
      <w:pPr>
        <w:autoSpaceDE w:val="0"/>
        <w:autoSpaceDN w:val="0"/>
        <w:adjustRightInd w:val="0"/>
        <w:rPr>
          <w:noProof/>
          <w:szCs w:val="22"/>
        </w:rPr>
      </w:pPr>
    </w:p>
    <w:p w14:paraId="23752FCD" w14:textId="77777777" w:rsidR="00915197" w:rsidRPr="008943F1" w:rsidRDefault="00214843" w:rsidP="00EC1DAA">
      <w:pPr>
        <w:pStyle w:val="Szvegtrzs"/>
        <w:kinsoku w:val="0"/>
        <w:overflowPunct w:val="0"/>
        <w:ind w:left="0" w:right="-46"/>
        <w:rPr>
          <w:i/>
          <w:iCs/>
          <w:noProof/>
          <w:u w:val="single"/>
          <w:lang w:val="hu-HU"/>
        </w:rPr>
      </w:pPr>
      <w:r w:rsidRPr="00EF63AD">
        <w:rPr>
          <w:i/>
          <w:iCs/>
          <w:noProof/>
          <w:u w:val="single"/>
          <w:lang w:val="hu-HU"/>
        </w:rPr>
        <w:t>E</w:t>
      </w:r>
      <w:r w:rsidR="00AB59D4" w:rsidRPr="00EF63AD">
        <w:rPr>
          <w:i/>
          <w:iCs/>
          <w:noProof/>
          <w:u w:val="single"/>
          <w:lang w:val="hu-HU"/>
        </w:rPr>
        <w:t>gyidejű alkalmazásuk nem javasolt</w:t>
      </w:r>
    </w:p>
    <w:p w14:paraId="18182C3A" w14:textId="18ACF924" w:rsidR="00AB59D4" w:rsidRPr="002C4A38" w:rsidRDefault="00AB59D4" w:rsidP="00D366C3">
      <w:pPr>
        <w:pStyle w:val="Szvegtrzs"/>
        <w:kinsoku w:val="0"/>
        <w:overflowPunct w:val="0"/>
        <w:ind w:left="0" w:right="-45"/>
        <w:rPr>
          <w:i/>
          <w:iCs/>
          <w:noProof/>
          <w:spacing w:val="-2"/>
          <w:lang w:val="hu-HU"/>
        </w:rPr>
      </w:pPr>
      <w:r w:rsidRPr="008943F1">
        <w:rPr>
          <w:i/>
          <w:iCs/>
          <w:noProof/>
          <w:lang w:val="hu-HU"/>
        </w:rPr>
        <w:t>Kálium</w:t>
      </w:r>
      <w:r w:rsidRPr="00AD13C1">
        <w:rPr>
          <w:i/>
          <w:iCs/>
          <w:noProof/>
          <w:lang w:val="hu-HU"/>
        </w:rPr>
        <w:t>megtakarító</w:t>
      </w:r>
      <w:r w:rsidRPr="00AD13C1">
        <w:rPr>
          <w:i/>
          <w:iCs/>
          <w:noProof/>
          <w:spacing w:val="-10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vízhajtók</w:t>
      </w:r>
      <w:r w:rsidRPr="00AD13C1">
        <w:rPr>
          <w:i/>
          <w:iCs/>
          <w:noProof/>
          <w:spacing w:val="-10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vagy</w:t>
      </w:r>
      <w:r w:rsidRPr="00AD13C1">
        <w:rPr>
          <w:i/>
          <w:iCs/>
          <w:noProof/>
          <w:spacing w:val="-10"/>
          <w:lang w:val="hu-HU"/>
        </w:rPr>
        <w:t xml:space="preserve"> </w:t>
      </w:r>
      <w:r w:rsidRPr="002C4A38">
        <w:rPr>
          <w:i/>
          <w:iCs/>
          <w:noProof/>
          <w:lang w:val="hu-HU"/>
        </w:rPr>
        <w:t>káliumpótló</w:t>
      </w:r>
      <w:r w:rsidRPr="002C4A38">
        <w:rPr>
          <w:i/>
          <w:iCs/>
          <w:noProof/>
          <w:spacing w:val="-9"/>
          <w:lang w:val="hu-HU"/>
        </w:rPr>
        <w:t xml:space="preserve"> </w:t>
      </w:r>
      <w:r w:rsidRPr="002C4A38">
        <w:rPr>
          <w:i/>
          <w:iCs/>
          <w:noProof/>
          <w:spacing w:val="-2"/>
          <w:lang w:val="hu-HU"/>
        </w:rPr>
        <w:t>készítmények</w:t>
      </w:r>
    </w:p>
    <w:p w14:paraId="7265609E" w14:textId="1AC7BC5F" w:rsidR="00AB59D4" w:rsidRPr="00CA1792" w:rsidRDefault="00AB59D4" w:rsidP="00EC1DAA">
      <w:pPr>
        <w:pStyle w:val="Szvegtrzs"/>
        <w:kinsoku w:val="0"/>
        <w:overflowPunct w:val="0"/>
        <w:ind w:left="0" w:right="164"/>
        <w:rPr>
          <w:noProof/>
          <w:lang w:val="hu-HU"/>
        </w:rPr>
      </w:pPr>
      <w:r w:rsidRPr="002C4A38">
        <w:rPr>
          <w:noProof/>
          <w:lang w:val="hu-HU"/>
        </w:rPr>
        <w:t>Az angiotenzin II-receptor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antagonisták, így a telmizartán is mérséklik a vízhajtók okozta káliumvesztést.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káliummegtakarító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vízhajtók,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mint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például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spironolakton,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eplerenon,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triamteren vagy az amilorid, a káliumpótló vagy káliumot tartalmazó sópótló készítmények jelentősen megemelhetik a szérum káliumszint</w:t>
      </w:r>
      <w:r w:rsidR="00D8748C" w:rsidRPr="00CA1792">
        <w:rPr>
          <w:noProof/>
          <w:lang w:val="hu-HU"/>
        </w:rPr>
        <w:t>jé</w:t>
      </w:r>
      <w:r w:rsidRPr="00CA1792">
        <w:rPr>
          <w:noProof/>
          <w:lang w:val="hu-HU"/>
        </w:rPr>
        <w:t>t. Ha egyidejű alkalmazásuk dokumentált hypokalaemia miatt ind</w:t>
      </w:r>
      <w:r w:rsidR="00652580" w:rsidRPr="00CA1792">
        <w:rPr>
          <w:noProof/>
          <w:lang w:val="hu-HU"/>
        </w:rPr>
        <w:t>okolt</w:t>
      </w:r>
      <w:r w:rsidRPr="00CA1792">
        <w:rPr>
          <w:noProof/>
          <w:lang w:val="hu-HU"/>
        </w:rPr>
        <w:t>, csak óvatosan és a szérum káliumszint</w:t>
      </w:r>
      <w:r w:rsidR="00D8748C" w:rsidRPr="00CA1792">
        <w:rPr>
          <w:noProof/>
          <w:lang w:val="hu-HU"/>
        </w:rPr>
        <w:t>jének</w:t>
      </w:r>
      <w:r w:rsidRPr="00CA1792">
        <w:rPr>
          <w:noProof/>
          <w:lang w:val="hu-HU"/>
        </w:rPr>
        <w:t xml:space="preserve"> gyakori ellenőrzése mellett alkalmazhatók.</w:t>
      </w:r>
    </w:p>
    <w:p w14:paraId="36388C67" w14:textId="77777777" w:rsidR="00AB59D4" w:rsidRPr="00CA1792" w:rsidRDefault="00AB59D4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326F20C3" w14:textId="77777777" w:rsidR="00AB59D4" w:rsidRPr="00CA1792" w:rsidRDefault="00AB59D4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Lítium</w:t>
      </w:r>
    </w:p>
    <w:p w14:paraId="6C48AE68" w14:textId="25F44401" w:rsidR="00AB59D4" w:rsidRPr="00CA1792" w:rsidRDefault="00AB59D4" w:rsidP="00EC1DAA">
      <w:pPr>
        <w:pStyle w:val="Szvegtrzs"/>
        <w:kinsoku w:val="0"/>
        <w:overflowPunct w:val="0"/>
        <w:ind w:left="0" w:right="230"/>
        <w:rPr>
          <w:noProof/>
          <w:lang w:val="hu-HU"/>
        </w:rPr>
      </w:pPr>
      <w:r w:rsidRPr="00CA1792">
        <w:rPr>
          <w:noProof/>
          <w:lang w:val="hu-HU"/>
        </w:rPr>
        <w:t>A szérum lítiumszint</w:t>
      </w:r>
      <w:r w:rsidR="00D8748C" w:rsidRPr="00CA1792">
        <w:rPr>
          <w:noProof/>
          <w:lang w:val="hu-HU"/>
        </w:rPr>
        <w:t>jének</w:t>
      </w:r>
      <w:r w:rsidRPr="00CA1792">
        <w:rPr>
          <w:noProof/>
          <w:lang w:val="hu-HU"/>
        </w:rPr>
        <w:t xml:space="preserve"> reverzibilis emelkedéséről és toxicitásról számoltak be a lítium angiotenzinkonvertáló</w:t>
      </w:r>
      <w:r w:rsidR="00652580" w:rsidRPr="00CA1792">
        <w:rPr>
          <w:noProof/>
          <w:spacing w:val="-3"/>
          <w:lang w:val="hu-HU"/>
        </w:rPr>
        <w:t>-</w:t>
      </w:r>
      <w:r w:rsidRPr="00CA1792">
        <w:rPr>
          <w:noProof/>
          <w:lang w:val="hu-HU"/>
        </w:rPr>
        <w:t>enzim-gátlókkal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angiotenzin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II-receptor</w:t>
      </w:r>
      <w:r w:rsidR="00652580" w:rsidRPr="00CA1792">
        <w:rPr>
          <w:noProof/>
          <w:spacing w:val="-4"/>
          <w:lang w:val="hu-HU"/>
        </w:rPr>
        <w:t>-</w:t>
      </w:r>
      <w:r w:rsidRPr="00CA1792">
        <w:rPr>
          <w:noProof/>
          <w:lang w:val="hu-HU"/>
        </w:rPr>
        <w:t>antagonistákkal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–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köztük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telmizartánnal</w:t>
      </w:r>
      <w:r w:rsidR="00652580" w:rsidRPr="00CA1792">
        <w:rPr>
          <w:noProof/>
          <w:lang w:val="hu-HU"/>
        </w:rPr>
        <w:t xml:space="preserve"> 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rFonts w:ascii="Symbol" w:hAnsi="Symbol" w:cs="Symbol"/>
          <w:noProof/>
          <w:lang w:val="hu-HU"/>
        </w:rPr>
        <w:t></w:t>
      </w:r>
      <w:r w:rsidRPr="00CA1792">
        <w:rPr>
          <w:noProof/>
          <w:lang w:val="hu-HU"/>
        </w:rPr>
        <w:t xml:space="preserve"> való egyidejű alkalmazása kapcsán. Amennyiben ilyen kombináció alkalmazása szükséges, a szérum lítiumszint</w:t>
      </w:r>
      <w:r w:rsidR="00D8748C" w:rsidRPr="00CA1792">
        <w:rPr>
          <w:noProof/>
          <w:lang w:val="hu-HU"/>
        </w:rPr>
        <w:t>jé</w:t>
      </w:r>
      <w:r w:rsidR="00652580" w:rsidRPr="00CA1792">
        <w:rPr>
          <w:noProof/>
          <w:lang w:val="hu-HU"/>
        </w:rPr>
        <w:t>nek</w:t>
      </w:r>
      <w:r w:rsidRPr="00CA1792">
        <w:rPr>
          <w:noProof/>
          <w:lang w:val="hu-HU"/>
        </w:rPr>
        <w:t xml:space="preserve"> gondos ellenőrzése javasolt.</w:t>
      </w:r>
    </w:p>
    <w:p w14:paraId="3B57B641" w14:textId="77777777" w:rsidR="00AB59D4" w:rsidRPr="00CA1792" w:rsidRDefault="00AB59D4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2EF7B9CD" w14:textId="67236DF7" w:rsidR="00AB59D4" w:rsidRPr="00CA1792" w:rsidRDefault="00AB59D4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A</w:t>
      </w:r>
      <w:r w:rsidRPr="00CA1792">
        <w:rPr>
          <w:i/>
          <w:iCs/>
          <w:noProof/>
          <w:spacing w:val="-11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renin-angiotenzin-aldoszteron</w:t>
      </w:r>
      <w:r w:rsidRPr="00CA1792">
        <w:rPr>
          <w:i/>
          <w:iCs/>
          <w:noProof/>
          <w:spacing w:val="-10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rendszerre</w:t>
      </w:r>
      <w:r w:rsidRPr="00CA1792">
        <w:rPr>
          <w:i/>
          <w:iCs/>
          <w:noProof/>
          <w:spacing w:val="-9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(RAAS)</w:t>
      </w:r>
      <w:r w:rsidRPr="00CA1792">
        <w:rPr>
          <w:i/>
          <w:iCs/>
          <w:noProof/>
          <w:spacing w:val="-11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ható</w:t>
      </w:r>
      <w:r w:rsidRPr="00CA1792">
        <w:rPr>
          <w:i/>
          <w:iCs/>
          <w:noProof/>
          <w:spacing w:val="-10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egyéb</w:t>
      </w:r>
      <w:r w:rsidRPr="00CA1792">
        <w:rPr>
          <w:i/>
          <w:iCs/>
          <w:noProof/>
          <w:spacing w:val="-10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vérnyomáscsökkentő</w:t>
      </w:r>
      <w:r w:rsidRPr="00CA1792">
        <w:rPr>
          <w:i/>
          <w:iCs/>
          <w:noProof/>
          <w:spacing w:val="-10"/>
          <w:lang w:val="hu-HU"/>
        </w:rPr>
        <w:t xml:space="preserve"> </w:t>
      </w:r>
      <w:r w:rsidRPr="00CA1792">
        <w:rPr>
          <w:i/>
          <w:iCs/>
          <w:noProof/>
          <w:spacing w:val="-2"/>
          <w:lang w:val="hu-HU"/>
        </w:rPr>
        <w:t>szerek</w:t>
      </w:r>
    </w:p>
    <w:p w14:paraId="709FAD4F" w14:textId="3935DE4F" w:rsidR="00AB59D4" w:rsidRPr="00CA1792" w:rsidRDefault="00AB59D4" w:rsidP="00EC1DAA">
      <w:pPr>
        <w:pStyle w:val="Szvegtrzs"/>
        <w:kinsoku w:val="0"/>
        <w:overflowPunct w:val="0"/>
        <w:ind w:left="0" w:right="1"/>
        <w:rPr>
          <w:noProof/>
          <w:lang w:val="hu-HU"/>
        </w:rPr>
      </w:pPr>
      <w:r w:rsidRPr="00CA1792">
        <w:rPr>
          <w:noProof/>
          <w:lang w:val="hu-HU"/>
        </w:rPr>
        <w:t>A klinikai vizsgálati adatok azt mutatták, hogy a renin-angiotenzin-aldoszteron rendszernek (RAAS) ACE-gátlók, angiotenzin II-receptor</w:t>
      </w:r>
      <w:r w:rsidR="00652580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blokkolók vagy aliszkir</w:t>
      </w:r>
      <w:r w:rsidR="00D8748C" w:rsidRPr="00CA1792">
        <w:rPr>
          <w:noProof/>
          <w:lang w:val="hu-HU"/>
        </w:rPr>
        <w:t>é</w:t>
      </w:r>
      <w:r w:rsidRPr="00CA1792">
        <w:rPr>
          <w:noProof/>
          <w:lang w:val="hu-HU"/>
        </w:rPr>
        <w:t>n kombinációjával történő kettős blokádja nagyobb gyakorisággal okoz mellékhatásokat, például hypotoniát, hyperkalaemiát vagy beszűkült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veseműködést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(többek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között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akut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veseelégtelenséget),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mint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csak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egyféle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RAAS-ra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ható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szer alkalmazása (lásd 4.3, 4.4 és 5.1 pont).</w:t>
      </w:r>
    </w:p>
    <w:p w14:paraId="38C8A69C" w14:textId="77777777" w:rsidR="00AB59D4" w:rsidRPr="00CA1792" w:rsidRDefault="00AB59D4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61B50595" w14:textId="398E8E66" w:rsidR="00B33BD9" w:rsidRPr="00CA1792" w:rsidRDefault="00720B21" w:rsidP="00EC1DAA">
      <w:pPr>
        <w:autoSpaceDE w:val="0"/>
        <w:autoSpaceDN w:val="0"/>
        <w:adjustRightInd w:val="0"/>
        <w:rPr>
          <w:noProof/>
          <w:szCs w:val="22"/>
          <w:u w:val="single"/>
        </w:rPr>
      </w:pPr>
      <w:r w:rsidRPr="00CA1792">
        <w:rPr>
          <w:i/>
          <w:iCs/>
          <w:noProof/>
          <w:szCs w:val="22"/>
          <w:u w:val="single"/>
        </w:rPr>
        <w:t>E</w:t>
      </w:r>
      <w:r w:rsidR="00B33BD9" w:rsidRPr="00CA1792">
        <w:rPr>
          <w:i/>
          <w:iCs/>
          <w:noProof/>
          <w:szCs w:val="22"/>
          <w:u w:val="single"/>
        </w:rPr>
        <w:t>gyidejű alkalmazás</w:t>
      </w:r>
      <w:r w:rsidRPr="00CA1792">
        <w:rPr>
          <w:i/>
          <w:iCs/>
          <w:noProof/>
          <w:szCs w:val="22"/>
          <w:u w:val="single"/>
        </w:rPr>
        <w:t>uk óvatosságot igényel</w:t>
      </w:r>
    </w:p>
    <w:p w14:paraId="36B731CE" w14:textId="629E4AD9" w:rsidR="00B76B0D" w:rsidRPr="00CA1792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Nem</w:t>
      </w:r>
      <w:r w:rsidR="00D8748C" w:rsidRPr="00CA1792">
        <w:rPr>
          <w:i/>
          <w:iCs/>
          <w:noProof/>
          <w:spacing w:val="-6"/>
          <w:lang w:val="hu-HU"/>
        </w:rPr>
        <w:t>-</w:t>
      </w:r>
      <w:r w:rsidRPr="00CA1792">
        <w:rPr>
          <w:i/>
          <w:iCs/>
          <w:noProof/>
          <w:lang w:val="hu-HU"/>
        </w:rPr>
        <w:t>szteroid</w:t>
      </w:r>
      <w:r w:rsidRPr="00CA1792">
        <w:rPr>
          <w:i/>
          <w:iCs/>
          <w:noProof/>
          <w:spacing w:val="-5"/>
          <w:lang w:val="hu-HU"/>
        </w:rPr>
        <w:t xml:space="preserve"> </w:t>
      </w:r>
      <w:r w:rsidRPr="00CA1792">
        <w:rPr>
          <w:i/>
          <w:iCs/>
          <w:noProof/>
          <w:spacing w:val="-2"/>
          <w:lang w:val="hu-HU"/>
        </w:rPr>
        <w:t>gyulladáscsökkentők</w:t>
      </w:r>
    </w:p>
    <w:p w14:paraId="2CFE8DEC" w14:textId="54AA1DAB" w:rsidR="00B76B0D" w:rsidRPr="00CA1792" w:rsidRDefault="00B76B0D" w:rsidP="00EC1DAA">
      <w:pPr>
        <w:pStyle w:val="Szvegtrzs"/>
        <w:kinsoku w:val="0"/>
        <w:overflowPunct w:val="0"/>
        <w:ind w:left="0" w:right="230"/>
        <w:rPr>
          <w:noProof/>
          <w:lang w:val="hu-HU"/>
        </w:rPr>
      </w:pPr>
      <w:r w:rsidRPr="00CA1792">
        <w:rPr>
          <w:noProof/>
          <w:lang w:val="hu-HU"/>
        </w:rPr>
        <w:t>A nem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szteroid gyulladáscsökkentők (úgymint a gyulladáscsökkentő dózisban alkalmazott acetilszalicilsav,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COX-2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gátlók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nem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szelektív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nem</w:t>
      </w:r>
      <w:r w:rsidR="00D8748C" w:rsidRPr="00CA1792">
        <w:rPr>
          <w:noProof/>
          <w:spacing w:val="-3"/>
          <w:lang w:val="hu-HU"/>
        </w:rPr>
        <w:t>-</w:t>
      </w:r>
      <w:r w:rsidRPr="00CA1792">
        <w:rPr>
          <w:noProof/>
          <w:lang w:val="hu-HU"/>
        </w:rPr>
        <w:t>szteroid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gyulladáscsökkentők)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csökkenthetik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az angiotenzin II-receptor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antagonisták antihipertenzív hatását. Néhány károsodott veseműködésű betegnél (például dehidrált betegek, idős betegek beszűkült vesefunkcióval) az angiotenzin II-receptor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antagonisták és ciklooxigenáz-gátló gyógyszerek egyidejű alkalmazása a vesefunkció további rosszabbodását, esetleg akut veseelégtelenséget eredményezhet, mely általában reverzibilis. Emiatt a kombináció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csak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óvatosan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alkalmazható,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különösen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időseknél.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betegeket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megfelelően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hidrálni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kell, illetve megfontolandó a vesefunkciónak az egyidejű kezelés megkezdését követően, illetve azután bizonyos időközönként történő ellenőrzése.</w:t>
      </w:r>
    </w:p>
    <w:p w14:paraId="3C97584C" w14:textId="77777777" w:rsidR="00B76B0D" w:rsidRPr="00CA1792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152332FB" w14:textId="77777777" w:rsidR="00B76B0D" w:rsidRPr="00CA1792" w:rsidRDefault="00B76B0D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Ramipril</w:t>
      </w:r>
    </w:p>
    <w:p w14:paraId="55A8C4C6" w14:textId="1D410F40" w:rsidR="00B76B0D" w:rsidRPr="00CA1792" w:rsidRDefault="00B76B0D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7976E9">
        <w:rPr>
          <w:noProof/>
          <w:lang w:val="hu-HU"/>
        </w:rPr>
        <w:t>Egy</w:t>
      </w:r>
      <w:r w:rsidRPr="007976E9">
        <w:rPr>
          <w:noProof/>
          <w:spacing w:val="-8"/>
          <w:lang w:val="hu-HU"/>
        </w:rPr>
        <w:t xml:space="preserve"> </w:t>
      </w:r>
      <w:r w:rsidRPr="007976E9">
        <w:rPr>
          <w:noProof/>
          <w:lang w:val="hu-HU"/>
        </w:rPr>
        <w:t>vizsgálatban</w:t>
      </w:r>
      <w:r w:rsidRPr="007976E9">
        <w:rPr>
          <w:noProof/>
          <w:spacing w:val="-6"/>
          <w:lang w:val="hu-HU"/>
        </w:rPr>
        <w:t xml:space="preserve"> </w:t>
      </w:r>
      <w:r w:rsidRPr="007976E9">
        <w:rPr>
          <w:noProof/>
          <w:lang w:val="hu-HU"/>
        </w:rPr>
        <w:t>a</w:t>
      </w:r>
      <w:r w:rsidRPr="007976E9">
        <w:rPr>
          <w:noProof/>
          <w:spacing w:val="-6"/>
          <w:lang w:val="hu-HU"/>
        </w:rPr>
        <w:t xml:space="preserve"> </w:t>
      </w:r>
      <w:r w:rsidRPr="007976E9">
        <w:rPr>
          <w:noProof/>
          <w:lang w:val="hu-HU"/>
        </w:rPr>
        <w:t>telmizartán</w:t>
      </w:r>
      <w:r w:rsidRPr="007976E9">
        <w:rPr>
          <w:noProof/>
          <w:spacing w:val="-6"/>
          <w:lang w:val="hu-HU"/>
        </w:rPr>
        <w:t xml:space="preserve"> </w:t>
      </w:r>
      <w:r w:rsidRPr="007976E9">
        <w:rPr>
          <w:noProof/>
          <w:lang w:val="hu-HU"/>
        </w:rPr>
        <w:t>és</w:t>
      </w:r>
      <w:r w:rsidRPr="007976E9">
        <w:rPr>
          <w:noProof/>
          <w:spacing w:val="-5"/>
          <w:lang w:val="hu-HU"/>
        </w:rPr>
        <w:t xml:space="preserve"> </w:t>
      </w:r>
      <w:r w:rsidRPr="007976E9">
        <w:rPr>
          <w:noProof/>
          <w:lang w:val="hu-HU"/>
        </w:rPr>
        <w:t>a</w:t>
      </w:r>
      <w:r w:rsidRPr="007976E9">
        <w:rPr>
          <w:noProof/>
          <w:spacing w:val="-6"/>
          <w:lang w:val="hu-HU"/>
        </w:rPr>
        <w:t xml:space="preserve"> </w:t>
      </w:r>
      <w:r w:rsidRPr="007976E9">
        <w:rPr>
          <w:noProof/>
          <w:lang w:val="hu-HU"/>
        </w:rPr>
        <w:t>ramipril</w:t>
      </w:r>
      <w:r w:rsidRPr="007976E9">
        <w:rPr>
          <w:noProof/>
          <w:spacing w:val="-6"/>
          <w:lang w:val="hu-HU"/>
        </w:rPr>
        <w:t xml:space="preserve"> </w:t>
      </w:r>
      <w:r w:rsidRPr="007976E9">
        <w:rPr>
          <w:noProof/>
          <w:lang w:val="hu-HU"/>
        </w:rPr>
        <w:t>együttadása</w:t>
      </w:r>
      <w:r w:rsidRPr="007976E9">
        <w:rPr>
          <w:noProof/>
          <w:spacing w:val="-6"/>
          <w:lang w:val="hu-HU"/>
        </w:rPr>
        <w:t xml:space="preserve"> </w:t>
      </w:r>
      <w:r w:rsidRPr="007976E9">
        <w:rPr>
          <w:noProof/>
          <w:lang w:val="hu-HU"/>
        </w:rPr>
        <w:t>a</w:t>
      </w:r>
      <w:r w:rsidRPr="007976E9">
        <w:rPr>
          <w:noProof/>
          <w:spacing w:val="-6"/>
          <w:lang w:val="hu-HU"/>
        </w:rPr>
        <w:t xml:space="preserve"> </w:t>
      </w:r>
      <w:r w:rsidRPr="007976E9">
        <w:rPr>
          <w:noProof/>
          <w:lang w:val="hu-HU"/>
        </w:rPr>
        <w:t>ramipril</w:t>
      </w:r>
      <w:r w:rsidRPr="007976E9">
        <w:rPr>
          <w:noProof/>
          <w:spacing w:val="-5"/>
          <w:lang w:val="hu-HU"/>
        </w:rPr>
        <w:t xml:space="preserve"> </w:t>
      </w:r>
      <w:r w:rsidRPr="007976E9">
        <w:rPr>
          <w:noProof/>
          <w:lang w:val="hu-HU"/>
        </w:rPr>
        <w:t>és</w:t>
      </w:r>
      <w:r w:rsidRPr="007976E9">
        <w:rPr>
          <w:noProof/>
          <w:spacing w:val="-6"/>
          <w:lang w:val="hu-HU"/>
        </w:rPr>
        <w:t xml:space="preserve"> </w:t>
      </w:r>
      <w:r w:rsidRPr="007976E9">
        <w:rPr>
          <w:noProof/>
          <w:lang w:val="hu-HU"/>
        </w:rPr>
        <w:t>a</w:t>
      </w:r>
      <w:r w:rsidRPr="007976E9">
        <w:rPr>
          <w:noProof/>
          <w:spacing w:val="-6"/>
          <w:lang w:val="hu-HU"/>
        </w:rPr>
        <w:t xml:space="preserve"> </w:t>
      </w:r>
      <w:r w:rsidRPr="007976E9">
        <w:rPr>
          <w:noProof/>
          <w:lang w:val="hu-HU"/>
        </w:rPr>
        <w:t>ramiprilát</w:t>
      </w:r>
      <w:r w:rsidRPr="007976E9">
        <w:rPr>
          <w:noProof/>
          <w:spacing w:val="-6"/>
          <w:lang w:val="hu-HU"/>
        </w:rPr>
        <w:t xml:space="preserve"> </w:t>
      </w:r>
      <w:r w:rsidRPr="007976E9">
        <w:rPr>
          <w:noProof/>
          <w:lang w:val="hu-HU"/>
        </w:rPr>
        <w:t>AUC</w:t>
      </w:r>
      <w:r w:rsidRPr="007976E9">
        <w:rPr>
          <w:noProof/>
          <w:vertAlign w:val="subscript"/>
          <w:lang w:val="hu-HU"/>
        </w:rPr>
        <w:t>0-24</w:t>
      </w:r>
      <w:r w:rsidRPr="007976E9">
        <w:rPr>
          <w:noProof/>
          <w:lang w:val="hu-HU"/>
        </w:rPr>
        <w:t>-</w:t>
      </w:r>
      <w:r w:rsidRPr="007976E9">
        <w:rPr>
          <w:noProof/>
          <w:spacing w:val="-7"/>
          <w:lang w:val="hu-HU"/>
        </w:rPr>
        <w:t xml:space="preserve"> </w:t>
      </w:r>
      <w:r w:rsidRPr="007976E9">
        <w:rPr>
          <w:noProof/>
          <w:spacing w:val="-5"/>
          <w:lang w:val="hu-HU"/>
        </w:rPr>
        <w:t>és</w:t>
      </w:r>
      <w:r w:rsidR="00D8748C" w:rsidRPr="007976E9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c</w:t>
      </w:r>
      <w:r w:rsidRPr="00CA1792">
        <w:rPr>
          <w:noProof/>
          <w:vertAlign w:val="subscript"/>
          <w:lang w:val="hu-HU"/>
        </w:rPr>
        <w:t>max</w:t>
      </w:r>
      <w:r w:rsidRPr="00CA1792">
        <w:rPr>
          <w:noProof/>
          <w:lang w:val="hu-HU"/>
        </w:rPr>
        <w:t>-értékének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2,5-szeres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növekedéséhez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vezetett.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Ezen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megfigyelés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klinikai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jelentősége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 xml:space="preserve">nem </w:t>
      </w:r>
      <w:r w:rsidRPr="00CA1792">
        <w:rPr>
          <w:noProof/>
          <w:spacing w:val="-2"/>
          <w:lang w:val="hu-HU"/>
        </w:rPr>
        <w:t>ismert.</w:t>
      </w:r>
    </w:p>
    <w:p w14:paraId="123BA9C1" w14:textId="77777777" w:rsidR="00B33BD9" w:rsidRPr="00EC1DAA" w:rsidRDefault="00B33BD9" w:rsidP="00D366C3">
      <w:pPr>
        <w:autoSpaceDE w:val="0"/>
        <w:autoSpaceDN w:val="0"/>
        <w:adjustRightInd w:val="0"/>
        <w:rPr>
          <w:noProof/>
          <w:szCs w:val="22"/>
        </w:rPr>
      </w:pPr>
    </w:p>
    <w:p w14:paraId="1CBC89DB" w14:textId="77777777" w:rsidR="00B76B0D" w:rsidRPr="00AD13C1" w:rsidRDefault="00B76B0D" w:rsidP="006E07BA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CA1792">
        <w:rPr>
          <w:i/>
          <w:iCs/>
          <w:noProof/>
          <w:u w:val="single"/>
          <w:lang w:val="hu-HU"/>
        </w:rPr>
        <w:t>Az</w:t>
      </w:r>
      <w:r w:rsidRPr="00CA1792">
        <w:rPr>
          <w:i/>
          <w:iCs/>
          <w:noProof/>
          <w:spacing w:val="-9"/>
          <w:u w:val="single"/>
          <w:lang w:val="hu-HU"/>
        </w:rPr>
        <w:t xml:space="preserve"> </w:t>
      </w:r>
      <w:r w:rsidRPr="00EF63AD">
        <w:rPr>
          <w:i/>
          <w:iCs/>
          <w:noProof/>
          <w:u w:val="single"/>
          <w:lang w:val="hu-HU"/>
        </w:rPr>
        <w:t>egyidejű</w:t>
      </w:r>
      <w:r w:rsidRPr="00EF63AD">
        <w:rPr>
          <w:i/>
          <w:iCs/>
          <w:noProof/>
          <w:spacing w:val="-7"/>
          <w:u w:val="single"/>
          <w:lang w:val="hu-HU"/>
        </w:rPr>
        <w:t xml:space="preserve"> </w:t>
      </w:r>
      <w:r w:rsidRPr="00EF63AD">
        <w:rPr>
          <w:i/>
          <w:iCs/>
          <w:noProof/>
          <w:u w:val="single"/>
          <w:lang w:val="hu-HU"/>
        </w:rPr>
        <w:t>alkalmazás</w:t>
      </w:r>
      <w:r w:rsidRPr="008943F1">
        <w:rPr>
          <w:i/>
          <w:iCs/>
          <w:noProof/>
          <w:spacing w:val="-6"/>
          <w:u w:val="single"/>
          <w:lang w:val="hu-HU"/>
        </w:rPr>
        <w:t xml:space="preserve"> </w:t>
      </w:r>
      <w:r w:rsidRPr="008943F1">
        <w:rPr>
          <w:i/>
          <w:iCs/>
          <w:noProof/>
          <w:u w:val="single"/>
          <w:lang w:val="hu-HU"/>
        </w:rPr>
        <w:t>esetén</w:t>
      </w:r>
      <w:r w:rsidRPr="00F3778A">
        <w:rPr>
          <w:i/>
          <w:iCs/>
          <w:noProof/>
          <w:spacing w:val="-7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figyelembe</w:t>
      </w:r>
      <w:r w:rsidRPr="00AD13C1">
        <w:rPr>
          <w:i/>
          <w:iCs/>
          <w:noProof/>
          <w:spacing w:val="-7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kell</w:t>
      </w:r>
      <w:r w:rsidRPr="00AD13C1">
        <w:rPr>
          <w:i/>
          <w:iCs/>
          <w:noProof/>
          <w:spacing w:val="-6"/>
          <w:u w:val="single"/>
          <w:lang w:val="hu-HU"/>
        </w:rPr>
        <w:t xml:space="preserve"> </w:t>
      </w:r>
      <w:r w:rsidRPr="00AD13C1">
        <w:rPr>
          <w:i/>
          <w:iCs/>
          <w:noProof/>
          <w:spacing w:val="-2"/>
          <w:u w:val="single"/>
          <w:lang w:val="hu-HU"/>
        </w:rPr>
        <w:t>venni</w:t>
      </w:r>
    </w:p>
    <w:p w14:paraId="08015C8C" w14:textId="77777777" w:rsidR="00B76B0D" w:rsidRPr="00AD13C1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z w:val="15"/>
          <w:szCs w:val="15"/>
          <w:lang w:val="hu-HU"/>
        </w:rPr>
      </w:pPr>
    </w:p>
    <w:p w14:paraId="37480D00" w14:textId="77777777" w:rsidR="00B76B0D" w:rsidRPr="002C4A38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2C4A38">
        <w:rPr>
          <w:i/>
          <w:iCs/>
          <w:noProof/>
          <w:spacing w:val="-2"/>
          <w:lang w:val="hu-HU"/>
        </w:rPr>
        <w:t>Digoxin</w:t>
      </w:r>
    </w:p>
    <w:p w14:paraId="201717DD" w14:textId="75B55417" w:rsidR="00B76B0D" w:rsidRPr="00CA1792" w:rsidRDefault="00B76B0D" w:rsidP="00EC1DAA">
      <w:pPr>
        <w:pStyle w:val="Szvegtrzs"/>
        <w:kinsoku w:val="0"/>
        <w:overflowPunct w:val="0"/>
        <w:ind w:left="0" w:right="1"/>
        <w:rPr>
          <w:noProof/>
          <w:lang w:val="hu-HU"/>
        </w:rPr>
      </w:pPr>
      <w:r w:rsidRPr="002C4A38">
        <w:rPr>
          <w:noProof/>
          <w:lang w:val="hu-HU"/>
        </w:rPr>
        <w:t>Ha a telmizartánt digoxinnal adták együtt, a digoxin csúcs plazmakoncentráció (49</w:t>
      </w:r>
      <w:r w:rsidRPr="00CA1792">
        <w:rPr>
          <w:noProof/>
          <w:lang w:val="hu-HU"/>
        </w:rPr>
        <w:t>%) és a mélyponti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koncentráció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(20%)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közepes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mértékű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emelkedését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figyelték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meg.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telmizartán-kezelés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elkezdésekor,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módosításakor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leállításakor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digoxin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szintet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monitorozni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kell,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hogy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 terápiás tartományban maradjon.</w:t>
      </w:r>
    </w:p>
    <w:p w14:paraId="334291EF" w14:textId="77777777" w:rsidR="00B76B0D" w:rsidRPr="00EC1DAA" w:rsidRDefault="00B76B0D" w:rsidP="00D366C3">
      <w:pPr>
        <w:autoSpaceDE w:val="0"/>
        <w:autoSpaceDN w:val="0"/>
        <w:adjustRightInd w:val="0"/>
        <w:rPr>
          <w:noProof/>
          <w:szCs w:val="22"/>
        </w:rPr>
      </w:pPr>
    </w:p>
    <w:p w14:paraId="7494CEF1" w14:textId="77777777" w:rsidR="00B76B0D" w:rsidRPr="00F3778A" w:rsidRDefault="00B76B0D" w:rsidP="00EC1DAA">
      <w:pPr>
        <w:pStyle w:val="Szvegtrzs"/>
        <w:kinsoku w:val="0"/>
        <w:overflowPunct w:val="0"/>
        <w:ind w:left="0"/>
        <w:rPr>
          <w:b/>
          <w:bCs/>
          <w:noProof/>
          <w:lang w:val="hu-HU"/>
        </w:rPr>
      </w:pPr>
      <w:r w:rsidRPr="00CA1792">
        <w:rPr>
          <w:b/>
          <w:bCs/>
          <w:noProof/>
          <w:u w:val="single"/>
          <w:lang w:val="hu-HU"/>
        </w:rPr>
        <w:t>Az</w:t>
      </w:r>
      <w:r w:rsidRPr="00CA1792">
        <w:rPr>
          <w:b/>
          <w:bCs/>
          <w:noProof/>
          <w:spacing w:val="-9"/>
          <w:u w:val="single"/>
          <w:lang w:val="hu-HU"/>
        </w:rPr>
        <w:t xml:space="preserve"> </w:t>
      </w:r>
      <w:r w:rsidRPr="00EF63AD">
        <w:rPr>
          <w:b/>
          <w:bCs/>
          <w:noProof/>
          <w:u w:val="single"/>
          <w:lang w:val="hu-HU"/>
        </w:rPr>
        <w:t>amlodipinnel</w:t>
      </w:r>
      <w:r w:rsidRPr="00EF63AD">
        <w:rPr>
          <w:b/>
          <w:bCs/>
          <w:noProof/>
          <w:spacing w:val="-8"/>
          <w:u w:val="single"/>
          <w:lang w:val="hu-HU"/>
        </w:rPr>
        <w:t xml:space="preserve"> </w:t>
      </w:r>
      <w:r w:rsidRPr="00EF63AD">
        <w:rPr>
          <w:b/>
          <w:bCs/>
          <w:noProof/>
          <w:u w:val="single"/>
          <w:lang w:val="hu-HU"/>
        </w:rPr>
        <w:t>kapcsolatos</w:t>
      </w:r>
      <w:r w:rsidRPr="008943F1">
        <w:rPr>
          <w:b/>
          <w:bCs/>
          <w:noProof/>
          <w:spacing w:val="-8"/>
          <w:u w:val="single"/>
          <w:lang w:val="hu-HU"/>
        </w:rPr>
        <w:t xml:space="preserve"> </w:t>
      </w:r>
      <w:r w:rsidRPr="008943F1">
        <w:rPr>
          <w:b/>
          <w:bCs/>
          <w:noProof/>
          <w:spacing w:val="-2"/>
          <w:u w:val="single"/>
          <w:lang w:val="hu-HU"/>
        </w:rPr>
        <w:t>interakciók</w:t>
      </w:r>
    </w:p>
    <w:p w14:paraId="5D7A4203" w14:textId="77777777" w:rsidR="00B76B0D" w:rsidRPr="002C4A38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AD13C1">
        <w:rPr>
          <w:i/>
          <w:iCs/>
          <w:noProof/>
          <w:u w:val="single"/>
          <w:lang w:val="hu-HU"/>
        </w:rPr>
        <w:t>Óvatosságot</w:t>
      </w:r>
      <w:r w:rsidRPr="00AD13C1">
        <w:rPr>
          <w:i/>
          <w:iCs/>
          <w:noProof/>
          <w:spacing w:val="-9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igénylő</w:t>
      </w:r>
      <w:r w:rsidRPr="00AD13C1">
        <w:rPr>
          <w:i/>
          <w:iCs/>
          <w:noProof/>
          <w:spacing w:val="-9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egyidejű</w:t>
      </w:r>
      <w:r w:rsidRPr="00AD13C1">
        <w:rPr>
          <w:i/>
          <w:iCs/>
          <w:noProof/>
          <w:spacing w:val="-8"/>
          <w:u w:val="single"/>
          <w:lang w:val="hu-HU"/>
        </w:rPr>
        <w:t xml:space="preserve"> </w:t>
      </w:r>
      <w:r w:rsidRPr="00AD13C1">
        <w:rPr>
          <w:i/>
          <w:iCs/>
          <w:noProof/>
          <w:spacing w:val="-2"/>
          <w:u w:val="single"/>
          <w:lang w:val="hu-HU"/>
        </w:rPr>
        <w:t>alkalmazás:</w:t>
      </w:r>
    </w:p>
    <w:p w14:paraId="364365E0" w14:textId="77777777" w:rsidR="00B76B0D" w:rsidRPr="002C4A38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z w:val="15"/>
          <w:szCs w:val="15"/>
          <w:lang w:val="hu-HU"/>
        </w:rPr>
      </w:pPr>
    </w:p>
    <w:p w14:paraId="52A814B8" w14:textId="77777777" w:rsidR="00B76B0D" w:rsidRPr="002C4A38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2C4A38">
        <w:rPr>
          <w:i/>
          <w:iCs/>
          <w:noProof/>
          <w:spacing w:val="-2"/>
          <w:lang w:val="hu-HU"/>
        </w:rPr>
        <w:t>CYP3A4-inhibitorok</w:t>
      </w:r>
    </w:p>
    <w:p w14:paraId="152FC896" w14:textId="44AD4B9A" w:rsidR="00B76B0D" w:rsidRPr="00CA1792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CA1792">
        <w:rPr>
          <w:noProof/>
          <w:lang w:val="hu-HU"/>
        </w:rPr>
        <w:t>Az amlodipin erős vagy közepes CYP3A4</w:t>
      </w:r>
      <w:r w:rsidR="00652580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inhibitorokkal történő együttes alkalmazása (proteáz inhibitorok, azol típusú gombaellenes szerek, makrolidok, mint az eritromicin vagy a klaritromicin; verapamil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vagy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diltiazem)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jelentősen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megnövelheti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amlodipin</w:t>
      </w:r>
      <w:r w:rsidR="00D8748C" w:rsidRPr="00CA1792">
        <w:rPr>
          <w:noProof/>
          <w:spacing w:val="-5"/>
          <w:lang w:val="hu-HU"/>
        </w:rPr>
        <w:t>-</w:t>
      </w:r>
      <w:r w:rsidRPr="00CA1792">
        <w:rPr>
          <w:noProof/>
          <w:lang w:val="hu-HU"/>
        </w:rPr>
        <w:t>expozíciót,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ami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hipotenzió</w:t>
      </w:r>
      <w:r w:rsidRPr="00CA1792">
        <w:rPr>
          <w:noProof/>
          <w:spacing w:val="-6"/>
          <w:lang w:val="hu-HU"/>
        </w:rPr>
        <w:t xml:space="preserve"> </w:t>
      </w:r>
      <w:r w:rsidRPr="00CA1792">
        <w:rPr>
          <w:noProof/>
          <w:lang w:val="hu-HU"/>
        </w:rPr>
        <w:t>fokozott kockázatát eredményezi. Ezen farmakokinetikai változások sokkal kifejezettebbek lehetnek időseknél. Ezért szükséges lehet a klinikai monitorozás és a dóziskorrekció.</w:t>
      </w:r>
    </w:p>
    <w:p w14:paraId="652EF1FD" w14:textId="77777777" w:rsidR="00B76B0D" w:rsidRPr="00EC1DAA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55066C66" w14:textId="77777777" w:rsidR="00B76B0D" w:rsidRPr="00EF63AD" w:rsidRDefault="00B76B0D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CYP3A4</w:t>
      </w:r>
      <w:r w:rsidRPr="00EF63AD">
        <w:rPr>
          <w:noProof/>
          <w:spacing w:val="-2"/>
          <w:lang w:val="hu-HU"/>
        </w:rPr>
        <w:t>-</w:t>
      </w:r>
      <w:r w:rsidRPr="00EF63AD">
        <w:rPr>
          <w:i/>
          <w:iCs/>
          <w:noProof/>
          <w:spacing w:val="-2"/>
          <w:lang w:val="hu-HU"/>
        </w:rPr>
        <w:t>induktorok</w:t>
      </w:r>
    </w:p>
    <w:p w14:paraId="727957B3" w14:textId="1B7667FB" w:rsidR="00B76B0D" w:rsidRPr="00CA1792" w:rsidRDefault="00B76B0D" w:rsidP="00EC1DAA">
      <w:pPr>
        <w:pStyle w:val="Szvegtrzs"/>
        <w:kinsoku w:val="0"/>
        <w:overflowPunct w:val="0"/>
        <w:ind w:left="0" w:right="128"/>
        <w:rPr>
          <w:noProof/>
          <w:lang w:val="hu-HU"/>
        </w:rPr>
      </w:pPr>
      <w:r w:rsidRPr="00EF63AD">
        <w:rPr>
          <w:noProof/>
          <w:lang w:val="hu-HU"/>
        </w:rPr>
        <w:t>Ismert CYP3A4-induktorokkal való egyidejű alkalmazás esetén megváltozhat az amlodipin plazma</w:t>
      </w:r>
      <w:r w:rsidRPr="008943F1">
        <w:rPr>
          <w:noProof/>
          <w:lang w:val="hu-HU"/>
        </w:rPr>
        <w:t>koncentrációja.</w:t>
      </w:r>
      <w:r w:rsidRPr="00F3778A">
        <w:rPr>
          <w:noProof/>
          <w:spacing w:val="-3"/>
          <w:lang w:val="hu-HU"/>
        </w:rPr>
        <w:t xml:space="preserve"> </w:t>
      </w:r>
      <w:r w:rsidRPr="00F3778A">
        <w:rPr>
          <w:noProof/>
          <w:lang w:val="hu-HU"/>
        </w:rPr>
        <w:t>Emiatt</w:t>
      </w:r>
      <w:r w:rsidRPr="00AD13C1">
        <w:rPr>
          <w:noProof/>
          <w:spacing w:val="-3"/>
          <w:lang w:val="hu-HU"/>
        </w:rPr>
        <w:t xml:space="preserve"> </w:t>
      </w:r>
      <w:r w:rsidRPr="00AD13C1">
        <w:rPr>
          <w:noProof/>
          <w:lang w:val="hu-HU"/>
        </w:rPr>
        <w:t>monitorozni</w:t>
      </w:r>
      <w:r w:rsidRPr="00AD13C1">
        <w:rPr>
          <w:noProof/>
          <w:spacing w:val="-3"/>
          <w:lang w:val="hu-HU"/>
        </w:rPr>
        <w:t xml:space="preserve"> </w:t>
      </w:r>
      <w:r w:rsidRPr="00AD13C1">
        <w:rPr>
          <w:noProof/>
          <w:lang w:val="hu-HU"/>
        </w:rPr>
        <w:t>kell</w:t>
      </w:r>
      <w:r w:rsidRPr="00AD13C1">
        <w:rPr>
          <w:noProof/>
          <w:spacing w:val="-3"/>
          <w:lang w:val="hu-HU"/>
        </w:rPr>
        <w:t xml:space="preserve"> </w:t>
      </w:r>
      <w:r w:rsidRPr="00AD13C1">
        <w:rPr>
          <w:noProof/>
          <w:lang w:val="hu-HU"/>
        </w:rPr>
        <w:t>a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vérnyomást,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és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meg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kell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fontolni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a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dózis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módosítását az egyidejű gyógyszeralkalmazás alatt és után is, különösen erős CYP3A4-induktorok (p</w:t>
      </w:r>
      <w:r w:rsidR="00214843" w:rsidRPr="00CA1792">
        <w:rPr>
          <w:noProof/>
          <w:lang w:val="hu-HU"/>
        </w:rPr>
        <w:t>éldául</w:t>
      </w:r>
      <w:r w:rsidRPr="00CA1792">
        <w:rPr>
          <w:noProof/>
          <w:lang w:val="hu-HU"/>
        </w:rPr>
        <w:t xml:space="preserve"> rifampicin, </w:t>
      </w:r>
      <w:r w:rsidR="00D8748C" w:rsidRPr="00CA1792">
        <w:rPr>
          <w:noProof/>
          <w:lang w:val="hu-HU"/>
        </w:rPr>
        <w:t>közönséges</w:t>
      </w:r>
      <w:r w:rsidRPr="00CA1792">
        <w:rPr>
          <w:noProof/>
          <w:lang w:val="hu-HU"/>
        </w:rPr>
        <w:t xml:space="preserve"> orbáncfű – </w:t>
      </w:r>
      <w:r w:rsidRPr="00CA1792">
        <w:rPr>
          <w:i/>
          <w:iCs/>
          <w:noProof/>
          <w:lang w:val="hu-HU"/>
        </w:rPr>
        <w:t>Hypericum perforatum</w:t>
      </w:r>
      <w:r w:rsidRPr="00CA1792">
        <w:rPr>
          <w:noProof/>
          <w:lang w:val="hu-HU"/>
        </w:rPr>
        <w:t>) alkalmazása esetén.</w:t>
      </w:r>
    </w:p>
    <w:p w14:paraId="34265548" w14:textId="77777777" w:rsidR="00B76B0D" w:rsidRPr="00CA1792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3DA26A52" w14:textId="77777777" w:rsidR="00B76B0D" w:rsidRPr="00CA1792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Dantrolén</w:t>
      </w:r>
      <w:r w:rsidRPr="00CA1792">
        <w:rPr>
          <w:i/>
          <w:iCs/>
          <w:noProof/>
          <w:spacing w:val="-9"/>
          <w:lang w:val="hu-HU"/>
        </w:rPr>
        <w:t xml:space="preserve"> </w:t>
      </w:r>
      <w:r w:rsidRPr="00CA1792">
        <w:rPr>
          <w:i/>
          <w:iCs/>
          <w:noProof/>
          <w:spacing w:val="-2"/>
          <w:lang w:val="hu-HU"/>
        </w:rPr>
        <w:t>(infúzióban)</w:t>
      </w:r>
    </w:p>
    <w:p w14:paraId="1AD5AA5A" w14:textId="14D755E3" w:rsidR="00B76B0D" w:rsidRPr="00CA1792" w:rsidRDefault="00B76B0D" w:rsidP="00EC1DAA">
      <w:pPr>
        <w:pStyle w:val="Szvegtrzs"/>
        <w:kinsoku w:val="0"/>
        <w:overflowPunct w:val="0"/>
        <w:ind w:left="0" w:right="164"/>
        <w:rPr>
          <w:noProof/>
          <w:lang w:val="hu-HU"/>
        </w:rPr>
      </w:pPr>
      <w:r w:rsidRPr="00CA1792">
        <w:rPr>
          <w:noProof/>
          <w:lang w:val="hu-HU"/>
        </w:rPr>
        <w:t>Verapamil és intravénásan adott dantrolén együttes alkalmazásakor, állatoknál halálos kamrafibrillációt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4"/>
          <w:lang w:val="hu-HU"/>
        </w:rPr>
        <w:t xml:space="preserve"> </w:t>
      </w:r>
      <w:r w:rsidR="00214843" w:rsidRPr="00CA1792">
        <w:rPr>
          <w:noProof/>
          <w:spacing w:val="-4"/>
          <w:lang w:val="hu-HU"/>
        </w:rPr>
        <w:t>ca</w:t>
      </w:r>
      <w:r w:rsidRPr="00CA1792">
        <w:rPr>
          <w:noProof/>
          <w:lang w:val="hu-HU"/>
        </w:rPr>
        <w:t>rdiovas</w:t>
      </w:r>
      <w:r w:rsidR="00214843" w:rsidRPr="00CA1792">
        <w:rPr>
          <w:noProof/>
          <w:lang w:val="hu-HU"/>
        </w:rPr>
        <w:t>cularis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rendszer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összeomlását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figyelték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meg,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melyeket</w:t>
      </w:r>
      <w:r w:rsidRPr="00CA1792">
        <w:rPr>
          <w:noProof/>
          <w:spacing w:val="-4"/>
          <w:lang w:val="hu-HU"/>
        </w:rPr>
        <w:t xml:space="preserve"> </w:t>
      </w:r>
      <w:r w:rsidR="00214843" w:rsidRPr="00CA1792">
        <w:rPr>
          <w:noProof/>
          <w:spacing w:val="-4"/>
          <w:lang w:val="hu-HU"/>
        </w:rPr>
        <w:t>hyperkalaemia</w:t>
      </w:r>
      <w:r w:rsidRPr="00CA1792">
        <w:rPr>
          <w:noProof/>
          <w:lang w:val="hu-HU"/>
        </w:rPr>
        <w:t xml:space="preserve">a kísért. A </w:t>
      </w:r>
      <w:r w:rsidR="00214843" w:rsidRPr="00CA1792">
        <w:rPr>
          <w:noProof/>
          <w:spacing w:val="-4"/>
          <w:lang w:val="hu-HU"/>
        </w:rPr>
        <w:t>hyperkalaemia</w:t>
      </w:r>
      <w:r w:rsidR="00214843" w:rsidRPr="00CA1792">
        <w:rPr>
          <w:noProof/>
          <w:lang w:val="hu-HU"/>
        </w:rPr>
        <w:t xml:space="preserve"> </w:t>
      </w:r>
      <w:r w:rsidRPr="00CA1792">
        <w:rPr>
          <w:noProof/>
          <w:lang w:val="hu-HU"/>
        </w:rPr>
        <w:t>kockázata miatt a kalciumcsatorna-blokkolók, mint az amlodipin adása kerülendő a malignus h</w:t>
      </w:r>
      <w:r w:rsidR="00214843" w:rsidRPr="00CA1792">
        <w:rPr>
          <w:noProof/>
          <w:lang w:val="hu-HU"/>
        </w:rPr>
        <w:t>yperthermiára</w:t>
      </w:r>
      <w:r w:rsidRPr="00CA1792">
        <w:rPr>
          <w:noProof/>
          <w:lang w:val="hu-HU"/>
        </w:rPr>
        <w:t xml:space="preserve"> hajlamos betegeknél és a malignus</w:t>
      </w:r>
      <w:r w:rsidRPr="00CA1792">
        <w:rPr>
          <w:noProof/>
          <w:spacing w:val="40"/>
          <w:lang w:val="hu-HU"/>
        </w:rPr>
        <w:t xml:space="preserve"> </w:t>
      </w:r>
      <w:r w:rsidRPr="00CA1792">
        <w:rPr>
          <w:noProof/>
          <w:lang w:val="hu-HU"/>
        </w:rPr>
        <w:t>h</w:t>
      </w:r>
      <w:r w:rsidR="00214843" w:rsidRPr="00CA1792">
        <w:rPr>
          <w:noProof/>
          <w:lang w:val="hu-HU"/>
        </w:rPr>
        <w:t>y</w:t>
      </w:r>
      <w:r w:rsidRPr="00CA1792">
        <w:rPr>
          <w:noProof/>
          <w:lang w:val="hu-HU"/>
        </w:rPr>
        <w:t>pert</w:t>
      </w:r>
      <w:r w:rsidR="00214843" w:rsidRPr="00CA1792">
        <w:rPr>
          <w:noProof/>
          <w:lang w:val="hu-HU"/>
        </w:rPr>
        <w:t>h</w:t>
      </w:r>
      <w:r w:rsidRPr="00CA1792">
        <w:rPr>
          <w:noProof/>
          <w:lang w:val="hu-HU"/>
        </w:rPr>
        <w:t>ermia kezelésében.</w:t>
      </w:r>
    </w:p>
    <w:p w14:paraId="11F4FB04" w14:textId="77777777" w:rsidR="00B76B0D" w:rsidRPr="00EC1DAA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7E4E8464" w14:textId="5D1C5A1E" w:rsidR="00B76B0D" w:rsidRPr="002C4A38" w:rsidRDefault="00B76B0D" w:rsidP="00D366C3">
      <w:pPr>
        <w:pStyle w:val="Szvegtrzs"/>
        <w:kinsoku w:val="0"/>
        <w:overflowPunct w:val="0"/>
        <w:ind w:left="0"/>
        <w:rPr>
          <w:i/>
          <w:iCs/>
          <w:noProof/>
          <w:spacing w:val="-5"/>
          <w:lang w:val="hu-HU"/>
        </w:rPr>
      </w:pPr>
      <w:r w:rsidRPr="00CA1792">
        <w:rPr>
          <w:i/>
          <w:iCs/>
          <w:noProof/>
          <w:lang w:val="hu-HU"/>
        </w:rPr>
        <w:t>Gr</w:t>
      </w:r>
      <w:r w:rsidR="00D8748C" w:rsidRPr="00EF63AD">
        <w:rPr>
          <w:i/>
          <w:iCs/>
          <w:noProof/>
          <w:lang w:val="hu-HU"/>
        </w:rPr>
        <w:t>é</w:t>
      </w:r>
      <w:r w:rsidRPr="00EF63AD">
        <w:rPr>
          <w:i/>
          <w:iCs/>
          <w:noProof/>
          <w:lang w:val="hu-HU"/>
        </w:rPr>
        <w:t>p</w:t>
      </w:r>
      <w:r w:rsidRPr="008943F1">
        <w:rPr>
          <w:i/>
          <w:iCs/>
          <w:noProof/>
          <w:lang w:val="hu-HU"/>
        </w:rPr>
        <w:t>fr</w:t>
      </w:r>
      <w:r w:rsidR="00D8748C" w:rsidRPr="00F3778A">
        <w:rPr>
          <w:i/>
          <w:iCs/>
          <w:noProof/>
          <w:lang w:val="hu-HU"/>
        </w:rPr>
        <w:t>ú</w:t>
      </w:r>
      <w:r w:rsidRPr="00AD13C1">
        <w:rPr>
          <w:i/>
          <w:iCs/>
          <w:noProof/>
          <w:lang w:val="hu-HU"/>
        </w:rPr>
        <w:t>t</w:t>
      </w:r>
      <w:r w:rsidRPr="00AD13C1">
        <w:rPr>
          <w:i/>
          <w:iCs/>
          <w:noProof/>
          <w:spacing w:val="-11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és</w:t>
      </w:r>
      <w:r w:rsidRPr="00AD13C1">
        <w:rPr>
          <w:i/>
          <w:iCs/>
          <w:noProof/>
          <w:spacing w:val="-11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gr</w:t>
      </w:r>
      <w:r w:rsidR="00D8748C" w:rsidRPr="00AD13C1">
        <w:rPr>
          <w:i/>
          <w:iCs/>
          <w:noProof/>
          <w:lang w:val="hu-HU"/>
        </w:rPr>
        <w:t>é</w:t>
      </w:r>
      <w:r w:rsidR="00D8748C" w:rsidRPr="002C4A38">
        <w:rPr>
          <w:i/>
          <w:iCs/>
          <w:noProof/>
          <w:lang w:val="hu-HU"/>
        </w:rPr>
        <w:t>p</w:t>
      </w:r>
      <w:r w:rsidRPr="002C4A38">
        <w:rPr>
          <w:i/>
          <w:iCs/>
          <w:noProof/>
          <w:lang w:val="hu-HU"/>
        </w:rPr>
        <w:t>fr</w:t>
      </w:r>
      <w:r w:rsidR="00D8748C" w:rsidRPr="002C4A38">
        <w:rPr>
          <w:i/>
          <w:iCs/>
          <w:noProof/>
          <w:lang w:val="hu-HU"/>
        </w:rPr>
        <w:t>ú</w:t>
      </w:r>
      <w:r w:rsidRPr="002C4A38">
        <w:rPr>
          <w:i/>
          <w:iCs/>
          <w:noProof/>
          <w:lang w:val="hu-HU"/>
        </w:rPr>
        <w:t>t</w:t>
      </w:r>
      <w:r w:rsidRPr="002C4A38">
        <w:rPr>
          <w:i/>
          <w:iCs/>
          <w:noProof/>
          <w:spacing w:val="-5"/>
          <w:lang w:val="hu-HU"/>
        </w:rPr>
        <w:t>lé</w:t>
      </w:r>
    </w:p>
    <w:p w14:paraId="2539FC85" w14:textId="7C090AA5" w:rsidR="00B76B0D" w:rsidRPr="00CA1792" w:rsidRDefault="0072568E" w:rsidP="00EC1DAA">
      <w:pPr>
        <w:pStyle w:val="Szvegtrzs"/>
        <w:kinsoku w:val="0"/>
        <w:overflowPunct w:val="0"/>
        <w:ind w:left="0" w:right="230"/>
        <w:rPr>
          <w:noProof/>
          <w:lang w:val="hu-HU"/>
        </w:rPr>
      </w:pPr>
      <w:r w:rsidRPr="00EF63AD">
        <w:rPr>
          <w:noProof/>
          <w:lang w:val="hu-HU"/>
        </w:rPr>
        <w:t>Amlodipin alkalmazásakor</w:t>
      </w:r>
      <w:r w:rsidR="00B76B0D" w:rsidRPr="00EF63AD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gr</w:t>
      </w:r>
      <w:r w:rsidR="00D8748C" w:rsidRPr="00EF63AD">
        <w:rPr>
          <w:noProof/>
          <w:lang w:val="hu-HU"/>
        </w:rPr>
        <w:t>é</w:t>
      </w:r>
      <w:r w:rsidR="00B76B0D" w:rsidRPr="00EF63AD">
        <w:rPr>
          <w:noProof/>
          <w:lang w:val="hu-HU"/>
        </w:rPr>
        <w:t>p</w:t>
      </w:r>
      <w:r w:rsidR="00B76B0D" w:rsidRPr="008943F1">
        <w:rPr>
          <w:noProof/>
          <w:lang w:val="hu-HU"/>
        </w:rPr>
        <w:t>fr</w:t>
      </w:r>
      <w:r w:rsidR="00D8748C" w:rsidRPr="00F3778A">
        <w:rPr>
          <w:noProof/>
          <w:lang w:val="hu-HU"/>
        </w:rPr>
        <w:t>ú</w:t>
      </w:r>
      <w:r w:rsidR="00B76B0D" w:rsidRPr="00AD13C1">
        <w:rPr>
          <w:noProof/>
          <w:lang w:val="hu-HU"/>
        </w:rPr>
        <w:t>t</w:t>
      </w:r>
      <w:r w:rsidR="00B76B0D" w:rsidRPr="00AD13C1">
        <w:rPr>
          <w:noProof/>
          <w:spacing w:val="-3"/>
          <w:lang w:val="hu-HU"/>
        </w:rPr>
        <w:t xml:space="preserve"> </w:t>
      </w:r>
      <w:r w:rsidR="00B76B0D" w:rsidRPr="00AD13C1">
        <w:rPr>
          <w:noProof/>
          <w:lang w:val="hu-HU"/>
        </w:rPr>
        <w:t>vagy</w:t>
      </w:r>
      <w:r w:rsidR="00B76B0D" w:rsidRPr="00AD13C1">
        <w:rPr>
          <w:noProof/>
          <w:spacing w:val="-3"/>
          <w:lang w:val="hu-HU"/>
        </w:rPr>
        <w:t xml:space="preserve"> </w:t>
      </w:r>
      <w:r w:rsidR="00B76B0D" w:rsidRPr="00AD13C1">
        <w:rPr>
          <w:noProof/>
          <w:lang w:val="hu-HU"/>
        </w:rPr>
        <w:t>gr</w:t>
      </w:r>
      <w:r w:rsidR="00D8748C" w:rsidRPr="00AD13C1">
        <w:rPr>
          <w:noProof/>
          <w:lang w:val="hu-HU"/>
        </w:rPr>
        <w:t>é</w:t>
      </w:r>
      <w:r w:rsidR="00B76B0D" w:rsidRPr="002C4A38">
        <w:rPr>
          <w:noProof/>
          <w:lang w:val="hu-HU"/>
        </w:rPr>
        <w:t>pfr</w:t>
      </w:r>
      <w:r w:rsidR="00D8748C" w:rsidRPr="002C4A38">
        <w:rPr>
          <w:noProof/>
          <w:lang w:val="hu-HU"/>
        </w:rPr>
        <w:t>ú</w:t>
      </w:r>
      <w:r w:rsidR="00B76B0D" w:rsidRPr="002C4A38">
        <w:rPr>
          <w:noProof/>
          <w:lang w:val="hu-HU"/>
        </w:rPr>
        <w:t>tlé</w:t>
      </w:r>
      <w:r w:rsidR="00B76B0D" w:rsidRPr="002C4A38">
        <w:rPr>
          <w:noProof/>
          <w:spacing w:val="-3"/>
          <w:lang w:val="hu-HU"/>
        </w:rPr>
        <w:t xml:space="preserve"> </w:t>
      </w:r>
      <w:r w:rsidR="00B76B0D" w:rsidRPr="002C4A38">
        <w:rPr>
          <w:noProof/>
          <w:lang w:val="hu-HU"/>
        </w:rPr>
        <w:t>fogyasztása</w:t>
      </w:r>
      <w:r w:rsidR="00B76B0D" w:rsidRPr="002C4A38">
        <w:rPr>
          <w:noProof/>
          <w:spacing w:val="-3"/>
          <w:lang w:val="hu-HU"/>
        </w:rPr>
        <w:t xml:space="preserve"> </w:t>
      </w:r>
      <w:r w:rsidR="00B76B0D" w:rsidRPr="002C4A38">
        <w:rPr>
          <w:noProof/>
          <w:lang w:val="hu-HU"/>
        </w:rPr>
        <w:t>nem</w:t>
      </w:r>
      <w:r w:rsidR="00B76B0D" w:rsidRPr="002C4A38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javasolt,</w:t>
      </w:r>
      <w:r w:rsidR="00B76B0D" w:rsidRPr="00CA1792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mivel</w:t>
      </w:r>
      <w:r w:rsidR="00B76B0D" w:rsidRPr="00CA1792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a</w:t>
      </w:r>
      <w:r w:rsidR="00B76B0D" w:rsidRPr="00CA1792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biohasznosulás egyes betegeknél fokozódhat, ami fokozott vérnyomáscsökkentő hatást eredményezhet.</w:t>
      </w:r>
    </w:p>
    <w:p w14:paraId="3C994E76" w14:textId="77777777" w:rsidR="00B76B0D" w:rsidRPr="00EC1DAA" w:rsidRDefault="00B76B0D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7D2C100F" w14:textId="0FC6777B" w:rsidR="00214843" w:rsidRPr="00AD13C1" w:rsidRDefault="00214843" w:rsidP="00D366C3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CA1792">
        <w:rPr>
          <w:i/>
          <w:iCs/>
          <w:noProof/>
          <w:u w:val="single"/>
          <w:lang w:val="hu-HU"/>
        </w:rPr>
        <w:t>Egyidejű</w:t>
      </w:r>
      <w:r w:rsidRPr="00EF63AD">
        <w:rPr>
          <w:i/>
          <w:iCs/>
          <w:noProof/>
          <w:spacing w:val="-7"/>
          <w:u w:val="single"/>
          <w:lang w:val="hu-HU"/>
        </w:rPr>
        <w:t xml:space="preserve"> </w:t>
      </w:r>
      <w:r w:rsidRPr="00EF63AD">
        <w:rPr>
          <w:i/>
          <w:iCs/>
          <w:noProof/>
          <w:u w:val="single"/>
          <w:lang w:val="hu-HU"/>
        </w:rPr>
        <w:t>alkalmazás</w:t>
      </w:r>
      <w:r w:rsidRPr="00EF63AD">
        <w:rPr>
          <w:i/>
          <w:iCs/>
          <w:noProof/>
          <w:spacing w:val="-6"/>
          <w:u w:val="single"/>
          <w:lang w:val="hu-HU"/>
        </w:rPr>
        <w:t xml:space="preserve"> </w:t>
      </w:r>
      <w:r w:rsidRPr="008943F1">
        <w:rPr>
          <w:i/>
          <w:iCs/>
          <w:noProof/>
          <w:u w:val="single"/>
          <w:lang w:val="hu-HU"/>
        </w:rPr>
        <w:t>esetén</w:t>
      </w:r>
      <w:r w:rsidRPr="008943F1">
        <w:rPr>
          <w:i/>
          <w:iCs/>
          <w:noProof/>
          <w:spacing w:val="-7"/>
          <w:u w:val="single"/>
          <w:lang w:val="hu-HU"/>
        </w:rPr>
        <w:t xml:space="preserve"> </w:t>
      </w:r>
      <w:r w:rsidRPr="00F3778A">
        <w:rPr>
          <w:i/>
          <w:iCs/>
          <w:noProof/>
          <w:u w:val="single"/>
          <w:lang w:val="hu-HU"/>
        </w:rPr>
        <w:t>figyelembe</w:t>
      </w:r>
      <w:r w:rsidRPr="00F3778A">
        <w:rPr>
          <w:i/>
          <w:iCs/>
          <w:noProof/>
          <w:spacing w:val="-7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kell</w:t>
      </w:r>
      <w:r w:rsidRPr="00AD13C1">
        <w:rPr>
          <w:i/>
          <w:iCs/>
          <w:noProof/>
          <w:spacing w:val="-6"/>
          <w:u w:val="single"/>
          <w:lang w:val="hu-HU"/>
        </w:rPr>
        <w:t xml:space="preserve"> </w:t>
      </w:r>
      <w:r w:rsidRPr="00AD13C1">
        <w:rPr>
          <w:i/>
          <w:iCs/>
          <w:noProof/>
          <w:spacing w:val="-2"/>
          <w:u w:val="single"/>
          <w:lang w:val="hu-HU"/>
        </w:rPr>
        <w:t>venni</w:t>
      </w:r>
    </w:p>
    <w:p w14:paraId="1E710F34" w14:textId="77777777" w:rsidR="00214843" w:rsidRPr="00AD13C1" w:rsidRDefault="00214843" w:rsidP="00EC1DAA">
      <w:pPr>
        <w:pStyle w:val="Szvegtrzs"/>
        <w:kinsoku w:val="0"/>
        <w:overflowPunct w:val="0"/>
        <w:ind w:left="0"/>
        <w:rPr>
          <w:i/>
          <w:iCs/>
          <w:noProof/>
          <w:sz w:val="14"/>
          <w:szCs w:val="14"/>
          <w:lang w:val="hu-HU"/>
        </w:rPr>
      </w:pPr>
    </w:p>
    <w:p w14:paraId="72610C30" w14:textId="77777777" w:rsidR="00214843" w:rsidRPr="002C4A38" w:rsidRDefault="00214843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2C4A38">
        <w:rPr>
          <w:i/>
          <w:iCs/>
          <w:noProof/>
          <w:spacing w:val="-2"/>
          <w:lang w:val="hu-HU"/>
        </w:rPr>
        <w:t>Takrolimusz</w:t>
      </w:r>
    </w:p>
    <w:p w14:paraId="101D8686" w14:textId="01EA6810" w:rsidR="00214843" w:rsidRPr="00CA1792" w:rsidRDefault="00214843" w:rsidP="00EC1DAA">
      <w:pPr>
        <w:pStyle w:val="Szvegtrzs"/>
        <w:kinsoku w:val="0"/>
        <w:overflowPunct w:val="0"/>
        <w:ind w:left="0" w:right="164" w:hanging="12"/>
        <w:rPr>
          <w:noProof/>
          <w:lang w:val="hu-HU"/>
        </w:rPr>
      </w:pPr>
      <w:r w:rsidRPr="002C4A38">
        <w:rPr>
          <w:noProof/>
          <w:lang w:val="hu-HU"/>
        </w:rPr>
        <w:t>Fennáll</w:t>
      </w:r>
      <w:r w:rsidRPr="002C4A38">
        <w:rPr>
          <w:noProof/>
          <w:spacing w:val="-2"/>
          <w:lang w:val="hu-HU"/>
        </w:rPr>
        <w:t xml:space="preserve"> </w:t>
      </w:r>
      <w:r w:rsidRPr="002C4A38">
        <w:rPr>
          <w:noProof/>
          <w:lang w:val="hu-HU"/>
        </w:rPr>
        <w:t>a</w:t>
      </w:r>
      <w:r w:rsidRPr="002C4A38">
        <w:rPr>
          <w:noProof/>
          <w:spacing w:val="-2"/>
          <w:lang w:val="hu-HU"/>
        </w:rPr>
        <w:t xml:space="preserve"> </w:t>
      </w:r>
      <w:r w:rsidRPr="002C4A38">
        <w:rPr>
          <w:noProof/>
          <w:lang w:val="hu-HU"/>
        </w:rPr>
        <w:t>kockázata,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hogy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a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takrolimusz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vérszintje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megemelkedik,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ha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amlodipinnel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adják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együtt,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de ennek az interakciónak a farmakokinetikai mechanizmusa nem teljesen tisztázott. A takrolimusz</w:t>
      </w:r>
      <w:r w:rsidR="00652580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toxicitás elkerülése érdekében a takrolimusszal kezelt betegeknél amlodipin alkalmazása esetén monitorozni kell a takrolimusz vérszintjét, és szükség esetén módosítani kell</w:t>
      </w:r>
      <w:r w:rsidRPr="00CA1792">
        <w:rPr>
          <w:noProof/>
          <w:spacing w:val="-1"/>
          <w:lang w:val="hu-HU"/>
        </w:rPr>
        <w:t xml:space="preserve"> </w:t>
      </w:r>
      <w:r w:rsidRPr="00CA1792">
        <w:rPr>
          <w:noProof/>
          <w:lang w:val="hu-HU"/>
        </w:rPr>
        <w:t>a takrolimusz dózisát.</w:t>
      </w:r>
    </w:p>
    <w:p w14:paraId="57BE8A89" w14:textId="77777777" w:rsidR="00214843" w:rsidRPr="00CA1792" w:rsidRDefault="00214843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43D58B07" w14:textId="77777777" w:rsidR="00214843" w:rsidRPr="00CA1792" w:rsidRDefault="00214843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Ciklosporin</w:t>
      </w:r>
    </w:p>
    <w:p w14:paraId="72435C8A" w14:textId="0CE4214C" w:rsidR="00214843" w:rsidRPr="00CA1792" w:rsidRDefault="00214843" w:rsidP="00EC1DAA">
      <w:pPr>
        <w:pStyle w:val="Szvegtrzs"/>
        <w:kinsoku w:val="0"/>
        <w:overflowPunct w:val="0"/>
        <w:ind w:left="0" w:right="117"/>
        <w:rPr>
          <w:noProof/>
          <w:lang w:val="hu-HU"/>
        </w:rPr>
      </w:pPr>
      <w:r w:rsidRPr="00CA1792">
        <w:rPr>
          <w:noProof/>
          <w:lang w:val="hu-HU"/>
        </w:rPr>
        <w:t>Ciklosporinnal és amlodipinnel nem végeztek interakciós vizsgálatokat egészséges önkéntesek vagy egyéb populációk körében, a vesetranszplantált betegeket kivéve, akiknél a ciklosporin mélyponti koncentrációinak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növekedését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(átlagosan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0%</w:t>
      </w:r>
      <w:r w:rsidR="00EA515C" w:rsidRPr="00CA1792">
        <w:rPr>
          <w:noProof/>
          <w:lang w:val="hu-HU"/>
        </w:rPr>
        <w:t xml:space="preserve"> </w:t>
      </w:r>
      <w:r w:rsidRPr="00CA1792">
        <w:rPr>
          <w:noProof/>
          <w:lang w:val="hu-HU"/>
        </w:rPr>
        <w:t>-</w:t>
      </w:r>
      <w:r w:rsidR="00EA515C" w:rsidRPr="00CA1792">
        <w:rPr>
          <w:noProof/>
          <w:lang w:val="hu-HU"/>
        </w:rPr>
        <w:t xml:space="preserve"> </w:t>
      </w:r>
      <w:r w:rsidRPr="00CA1792">
        <w:rPr>
          <w:noProof/>
          <w:lang w:val="hu-HU"/>
        </w:rPr>
        <w:t>40%)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figyelték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meg.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Mérlegelni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kell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ciklosporin</w:t>
      </w:r>
      <w:r w:rsidR="00EA515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szintek monitorozását az amlodipinnel kezelt, vesetranszplantált betegeknél, és ha szükséges, a ciklosporin dózisát csökkenteni kell.</w:t>
      </w:r>
    </w:p>
    <w:p w14:paraId="1D420189" w14:textId="77777777" w:rsidR="00214843" w:rsidRPr="00EC1DAA" w:rsidRDefault="00214843" w:rsidP="00EC1DAA">
      <w:pPr>
        <w:pStyle w:val="Szvegtrzs"/>
        <w:kinsoku w:val="0"/>
        <w:overflowPunct w:val="0"/>
        <w:ind w:left="0"/>
        <w:rPr>
          <w:noProof/>
          <w:sz w:val="19"/>
          <w:szCs w:val="19"/>
          <w:lang w:val="hu-HU"/>
        </w:rPr>
      </w:pPr>
    </w:p>
    <w:p w14:paraId="0841B1BA" w14:textId="77777777" w:rsidR="00214843" w:rsidRPr="00AD13C1" w:rsidRDefault="00214843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mTOR</w:t>
      </w:r>
      <w:r w:rsidRPr="00EF63AD">
        <w:rPr>
          <w:i/>
          <w:iCs/>
          <w:noProof/>
          <w:spacing w:val="-9"/>
          <w:lang w:val="hu-HU"/>
        </w:rPr>
        <w:t xml:space="preserve"> </w:t>
      </w:r>
      <w:r w:rsidRPr="00EF63AD">
        <w:rPr>
          <w:i/>
          <w:iCs/>
          <w:noProof/>
          <w:lang w:val="hu-HU"/>
        </w:rPr>
        <w:t>(Mechanistic</w:t>
      </w:r>
      <w:r w:rsidRPr="00EF63AD">
        <w:rPr>
          <w:i/>
          <w:iCs/>
          <w:noProof/>
          <w:spacing w:val="-6"/>
          <w:lang w:val="hu-HU"/>
        </w:rPr>
        <w:t xml:space="preserve"> </w:t>
      </w:r>
      <w:r w:rsidRPr="008943F1">
        <w:rPr>
          <w:i/>
          <w:iCs/>
          <w:noProof/>
          <w:lang w:val="hu-HU"/>
        </w:rPr>
        <w:t>Target</w:t>
      </w:r>
      <w:r w:rsidRPr="00F3778A">
        <w:rPr>
          <w:i/>
          <w:iCs/>
          <w:noProof/>
          <w:spacing w:val="-7"/>
          <w:lang w:val="hu-HU"/>
        </w:rPr>
        <w:t xml:space="preserve"> </w:t>
      </w:r>
      <w:r w:rsidRPr="00F3778A">
        <w:rPr>
          <w:i/>
          <w:iCs/>
          <w:noProof/>
          <w:lang w:val="hu-HU"/>
        </w:rPr>
        <w:t>of</w:t>
      </w:r>
      <w:r w:rsidRPr="00AD13C1">
        <w:rPr>
          <w:i/>
          <w:iCs/>
          <w:noProof/>
          <w:spacing w:val="-7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Rapamycin)</w:t>
      </w:r>
      <w:r w:rsidRPr="00AD13C1">
        <w:rPr>
          <w:i/>
          <w:iCs/>
          <w:noProof/>
          <w:spacing w:val="-6"/>
          <w:lang w:val="hu-HU"/>
        </w:rPr>
        <w:t xml:space="preserve"> </w:t>
      </w:r>
      <w:r w:rsidRPr="00AD13C1">
        <w:rPr>
          <w:i/>
          <w:iCs/>
          <w:noProof/>
          <w:spacing w:val="-2"/>
          <w:lang w:val="hu-HU"/>
        </w:rPr>
        <w:t>inhibitorok</w:t>
      </w:r>
    </w:p>
    <w:p w14:paraId="5B4BCE96" w14:textId="77777777" w:rsidR="00214843" w:rsidRPr="00CA1792" w:rsidRDefault="00214843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AD13C1">
        <w:rPr>
          <w:noProof/>
          <w:lang w:val="hu-HU"/>
        </w:rPr>
        <w:t>Az mTOR-inhibitorok, mint a szirolimusz, temszirolimusz és az everolimusz a CYP3A-enzim szubsztrátjai.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Az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amlodipin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egy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gyenge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CYP3A-inhibitor.</w:t>
      </w:r>
      <w:r w:rsidRPr="002C4A38">
        <w:rPr>
          <w:noProof/>
          <w:spacing w:val="-2"/>
          <w:lang w:val="hu-HU"/>
        </w:rPr>
        <w:t xml:space="preserve"> </w:t>
      </w:r>
      <w:r w:rsidRPr="002C4A38">
        <w:rPr>
          <w:noProof/>
          <w:lang w:val="hu-HU"/>
        </w:rPr>
        <w:t>Az</w:t>
      </w:r>
      <w:r w:rsidRPr="002C4A38">
        <w:rPr>
          <w:noProof/>
          <w:spacing w:val="-2"/>
          <w:lang w:val="hu-HU"/>
        </w:rPr>
        <w:t xml:space="preserve"> </w:t>
      </w:r>
      <w:r w:rsidRPr="002C4A38">
        <w:rPr>
          <w:noProof/>
          <w:lang w:val="hu-HU"/>
        </w:rPr>
        <w:t>mTOR-inhibitorok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amlodipin együttes alkalmazása növelheti az mTOR inhibitor-expozíciót.</w:t>
      </w:r>
    </w:p>
    <w:p w14:paraId="06413C2B" w14:textId="77777777" w:rsidR="00214843" w:rsidRPr="00CA1792" w:rsidRDefault="00214843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0FADF1C6" w14:textId="77777777" w:rsidR="00214843" w:rsidRPr="00CA1792" w:rsidRDefault="00214843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Szimvasztatin</w:t>
      </w:r>
    </w:p>
    <w:p w14:paraId="27E3A0D3" w14:textId="32CD4847" w:rsidR="00214843" w:rsidRPr="00EC1DAA" w:rsidRDefault="00214843" w:rsidP="00EC1DAA">
      <w:pPr>
        <w:pStyle w:val="Szvegtrzs"/>
        <w:kinsoku w:val="0"/>
        <w:overflowPunct w:val="0"/>
        <w:ind w:left="0" w:right="284"/>
        <w:rPr>
          <w:noProof/>
          <w:spacing w:val="-2"/>
          <w:lang w:val="hu-HU"/>
        </w:rPr>
      </w:pPr>
      <w:r w:rsidRPr="00CA1792">
        <w:rPr>
          <w:noProof/>
          <w:lang w:val="hu-HU"/>
        </w:rPr>
        <w:t>10</w:t>
      </w:r>
      <w:r w:rsidR="00D8748C" w:rsidRPr="00CA1792">
        <w:rPr>
          <w:noProof/>
          <w:lang w:val="hu-HU"/>
        </w:rPr>
        <w:t> </w:t>
      </w:r>
      <w:r w:rsidRPr="00CA1792">
        <w:rPr>
          <w:noProof/>
          <w:lang w:val="hu-HU"/>
        </w:rPr>
        <w:t>mg amlodipin ismételt dózisainak 80</w:t>
      </w:r>
      <w:r w:rsidR="00D8748C" w:rsidRPr="00CA1792">
        <w:rPr>
          <w:noProof/>
          <w:lang w:val="hu-HU"/>
        </w:rPr>
        <w:t> </w:t>
      </w:r>
      <w:r w:rsidRPr="00CA1792">
        <w:rPr>
          <w:noProof/>
          <w:lang w:val="hu-HU"/>
        </w:rPr>
        <w:t>mg szimvasztatinnal történő egyidejű alkalmazása a szimvasztatin-expozíció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77%-os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növekedését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eredményezte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önmagában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adagolt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szimvasztatin szintjéhez képest. Az amlodipint kapó betegeknél a szimvasztatin dózisát napi 20</w:t>
      </w:r>
      <w:r w:rsidR="00D8748C" w:rsidRPr="00CA1792">
        <w:rPr>
          <w:noProof/>
          <w:lang w:val="hu-HU"/>
        </w:rPr>
        <w:t> </w:t>
      </w:r>
      <w:r w:rsidRPr="00CA1792">
        <w:rPr>
          <w:noProof/>
          <w:lang w:val="hu-HU"/>
        </w:rPr>
        <w:t xml:space="preserve">mg-ra kell </w:t>
      </w:r>
      <w:r w:rsidRPr="00CA1792">
        <w:rPr>
          <w:noProof/>
          <w:spacing w:val="-2"/>
          <w:lang w:val="hu-HU"/>
        </w:rPr>
        <w:lastRenderedPageBreak/>
        <w:t>korlátozni.</w:t>
      </w:r>
    </w:p>
    <w:p w14:paraId="002500B5" w14:textId="77777777" w:rsidR="00EA515C" w:rsidRPr="00EC1DAA" w:rsidRDefault="00EA515C" w:rsidP="00D366C3">
      <w:pPr>
        <w:autoSpaceDE w:val="0"/>
        <w:autoSpaceDN w:val="0"/>
        <w:adjustRightInd w:val="0"/>
        <w:rPr>
          <w:noProof/>
          <w:szCs w:val="22"/>
          <w:u w:val="single"/>
        </w:rPr>
      </w:pPr>
    </w:p>
    <w:p w14:paraId="496A17C8" w14:textId="77777777" w:rsidR="0068157B" w:rsidRPr="004C4A3B" w:rsidRDefault="0068157B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4.6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Termékenység, terhesség és szoptatás</w:t>
      </w:r>
    </w:p>
    <w:bookmarkEnd w:id="9"/>
    <w:p w14:paraId="061F2808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</w:rPr>
      </w:pPr>
    </w:p>
    <w:p w14:paraId="744F5C3F" w14:textId="77777777" w:rsidR="0029197E" w:rsidRPr="004C4A3B" w:rsidRDefault="0029197E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</w:rPr>
      </w:pPr>
      <w:r w:rsidRPr="004C4A3B">
        <w:rPr>
          <w:rStyle w:val="Szvegtrzs1"/>
          <w:noProof/>
          <w:sz w:val="22"/>
          <w:szCs w:val="22"/>
        </w:rPr>
        <w:t>Terhesség</w:t>
      </w:r>
    </w:p>
    <w:p w14:paraId="1898A6E5" w14:textId="6E7F3FAB" w:rsidR="002C6143" w:rsidRDefault="002C6143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telmizartán/amlodipin</w:t>
      </w:r>
      <w:r w:rsidRPr="004C4A3B">
        <w:rPr>
          <w:noProof/>
          <w:spacing w:val="-6"/>
          <w:lang w:val="hu-HU"/>
        </w:rPr>
        <w:t xml:space="preserve"> kombináció </w:t>
      </w:r>
      <w:r w:rsidRPr="004C4A3B">
        <w:rPr>
          <w:noProof/>
          <w:lang w:val="hu-HU"/>
        </w:rPr>
        <w:t>terhes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nőknél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történő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alkalmazása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tekintetében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korlátozott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adat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áll rendelkezésre. A telmizartán/amlodipin kombinációval nem végeztek állatokon reprodukciós toxicitási </w:t>
      </w:r>
      <w:r w:rsidRPr="004C4A3B">
        <w:rPr>
          <w:noProof/>
          <w:spacing w:val="-2"/>
          <w:lang w:val="hu-HU"/>
        </w:rPr>
        <w:t>vizsgálatokat.</w:t>
      </w:r>
    </w:p>
    <w:p w14:paraId="55E697BD" w14:textId="77777777" w:rsidR="00D8748C" w:rsidRPr="004C4A3B" w:rsidRDefault="00D8748C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</w:p>
    <w:p w14:paraId="708CE495" w14:textId="61B7A130" w:rsidR="000D0D8E" w:rsidRPr="004C4A3B" w:rsidRDefault="000B0342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i/>
          <w:noProof/>
          <w:sz w:val="22"/>
          <w:szCs w:val="22"/>
          <w:u w:val="none"/>
        </w:rPr>
      </w:pPr>
      <w:r w:rsidRPr="004C4A3B">
        <w:rPr>
          <w:rStyle w:val="Szvegtrzs1"/>
          <w:i/>
          <w:noProof/>
          <w:sz w:val="22"/>
          <w:szCs w:val="22"/>
          <w:u w:val="none"/>
        </w:rPr>
        <w:t>Telmizartán</w:t>
      </w:r>
    </w:p>
    <w:p w14:paraId="1E992272" w14:textId="689A757B" w:rsidR="0029197E" w:rsidRDefault="000B0342" w:rsidP="00EC1DAA">
      <w:pPr>
        <w:pStyle w:val="Bodytext1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spacing w:line="240" w:lineRule="auto"/>
        <w:ind w:firstLine="0"/>
        <w:jc w:val="left"/>
        <w:rPr>
          <w:bCs/>
          <w:iCs/>
          <w:noProof/>
          <w:sz w:val="22"/>
          <w:szCs w:val="22"/>
        </w:rPr>
      </w:pPr>
      <w:r w:rsidRPr="004C4A3B">
        <w:rPr>
          <w:bCs/>
          <w:iCs/>
          <w:noProof/>
          <w:sz w:val="22"/>
          <w:szCs w:val="22"/>
        </w:rPr>
        <w:t>Az angiotenzin II-receptor</w:t>
      </w:r>
      <w:r w:rsidR="003C446B">
        <w:rPr>
          <w:bCs/>
          <w:iCs/>
          <w:noProof/>
          <w:sz w:val="22"/>
          <w:szCs w:val="22"/>
        </w:rPr>
        <w:t>-</w:t>
      </w:r>
      <w:r w:rsidRPr="004C4A3B">
        <w:rPr>
          <w:bCs/>
          <w:iCs/>
          <w:noProof/>
          <w:sz w:val="22"/>
          <w:szCs w:val="22"/>
        </w:rPr>
        <w:t>antagonisták alkalmazása nem javasolt a terhesség első trimeszterében (lásd 4.4 pont). Az angiotenzin II-receptor</w:t>
      </w:r>
      <w:r w:rsidR="00652580">
        <w:rPr>
          <w:bCs/>
          <w:iCs/>
          <w:noProof/>
          <w:sz w:val="22"/>
          <w:szCs w:val="22"/>
        </w:rPr>
        <w:t>-</w:t>
      </w:r>
      <w:r w:rsidRPr="004C4A3B">
        <w:rPr>
          <w:bCs/>
          <w:iCs/>
          <w:noProof/>
          <w:sz w:val="22"/>
          <w:szCs w:val="22"/>
        </w:rPr>
        <w:t>antagonisták alkalmazása ellenjavallt a terhesség második és harmadik trimeszterében (lásd 4.3 és 4.4 pont).</w:t>
      </w:r>
    </w:p>
    <w:p w14:paraId="74336450" w14:textId="77777777" w:rsidR="003C446B" w:rsidRPr="004C4A3B" w:rsidRDefault="003C446B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bCs/>
          <w:iCs/>
          <w:noProof/>
          <w:sz w:val="22"/>
          <w:szCs w:val="22"/>
        </w:rPr>
      </w:pPr>
    </w:p>
    <w:p w14:paraId="57E5DE5F" w14:textId="38E46DD3" w:rsidR="000B0342" w:rsidRPr="004C4A3B" w:rsidRDefault="000B0342" w:rsidP="00EC1DA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</w:t>
      </w:r>
      <w:r w:rsidR="002C6143" w:rsidRPr="004C4A3B">
        <w:rPr>
          <w:noProof/>
          <w:szCs w:val="22"/>
        </w:rPr>
        <w:t xml:space="preserve"> telmiza</w:t>
      </w:r>
      <w:r w:rsidR="003C446B">
        <w:rPr>
          <w:noProof/>
          <w:szCs w:val="22"/>
        </w:rPr>
        <w:t>r</w:t>
      </w:r>
      <w:r w:rsidR="002C6143" w:rsidRPr="004C4A3B">
        <w:rPr>
          <w:noProof/>
          <w:szCs w:val="22"/>
        </w:rPr>
        <w:t>tánnal végzett</w:t>
      </w:r>
      <w:r w:rsidRPr="004C4A3B">
        <w:rPr>
          <w:noProof/>
          <w:szCs w:val="22"/>
        </w:rPr>
        <w:t xml:space="preserve"> állatkísérletek reprodukciós toxicitást mutattak (lásd 5.3 pont).</w:t>
      </w:r>
    </w:p>
    <w:p w14:paraId="55B3020E" w14:textId="17144D74" w:rsidR="000B0342" w:rsidRPr="004C4A3B" w:rsidRDefault="000B0342" w:rsidP="00EC1DA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 terhesség első harmada alatti ACE</w:t>
      </w:r>
      <w:r w:rsidRPr="004C4A3B">
        <w:rPr>
          <w:noProof/>
          <w:szCs w:val="22"/>
        </w:rPr>
        <w:noBreakHyphen/>
        <w:t>gátló-expozíciót követő teratogenitási kockázatra vonatkozó epidemiológiai bizonyíték nem volt meggyőző, a kockázat kis mértékű növekedése azonban nem zárható ki. Mivel az angiotenzin II-receptor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>antagonisták alkalmazásával járó kockázatra vonatkozóan nem állnak rendelkezésre kontrollált epidemiológiai adatok, hasonló kockázattal lehet számolni ezen gyógyszercsoport esetén is. Hacsak az angiotenzin-receptor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 xml:space="preserve">blokkolóval történő kezelés folytatása nem elengedhetetlen, a terhességet tervező betegeket </w:t>
      </w:r>
      <w:r w:rsidR="003C446B" w:rsidRPr="004C4A3B">
        <w:rPr>
          <w:noProof/>
          <w:szCs w:val="22"/>
        </w:rPr>
        <w:t>más</w:t>
      </w:r>
      <w:r w:rsidR="003C446B">
        <w:rPr>
          <w:noProof/>
          <w:szCs w:val="22"/>
        </w:rPr>
        <w:t>,</w:t>
      </w:r>
      <w:r w:rsidR="003C446B" w:rsidRPr="004C4A3B">
        <w:rPr>
          <w:noProof/>
          <w:szCs w:val="22"/>
        </w:rPr>
        <w:t xml:space="preserve"> </w:t>
      </w:r>
      <w:r w:rsidRPr="004C4A3B">
        <w:rPr>
          <w:noProof/>
          <w:szCs w:val="22"/>
        </w:rPr>
        <w:t xml:space="preserve">olyan </w:t>
      </w:r>
      <w:r w:rsidR="002C6143" w:rsidRPr="004C4A3B">
        <w:rPr>
          <w:noProof/>
          <w:szCs w:val="22"/>
        </w:rPr>
        <w:t>vérnyomáscsökkentő</w:t>
      </w:r>
      <w:r w:rsidRPr="004C4A3B">
        <w:rPr>
          <w:noProof/>
          <w:szCs w:val="22"/>
        </w:rPr>
        <w:t xml:space="preserve"> kezelésre kell átállítani, melynek </w:t>
      </w:r>
      <w:r w:rsidRPr="004C4A3B">
        <w:rPr>
          <w:iCs/>
          <w:noProof/>
          <w:szCs w:val="22"/>
        </w:rPr>
        <w:t>a terhesség alatti alkalmazásra vonatkozó biztonságossági profilja megalapozott</w:t>
      </w:r>
      <w:r w:rsidRPr="004C4A3B">
        <w:rPr>
          <w:noProof/>
          <w:szCs w:val="22"/>
        </w:rPr>
        <w:t xml:space="preserve">. Terhesség megállapítását követően az </w:t>
      </w:r>
      <w:r w:rsidR="002C6143" w:rsidRPr="004C4A3B">
        <w:rPr>
          <w:noProof/>
          <w:szCs w:val="22"/>
        </w:rPr>
        <w:t>angiotenzin II</w:t>
      </w:r>
      <w:r w:rsidRPr="004C4A3B">
        <w:rPr>
          <w:noProof/>
          <w:szCs w:val="22"/>
        </w:rPr>
        <w:t>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 xml:space="preserve">antagonista szedését azonnal abba kell hagyni és amennyiben </w:t>
      </w:r>
      <w:r w:rsidR="009856B4">
        <w:rPr>
          <w:noProof/>
          <w:szCs w:val="22"/>
        </w:rPr>
        <w:t>szükséges</w:t>
      </w:r>
      <w:r w:rsidRPr="004C4A3B">
        <w:rPr>
          <w:noProof/>
          <w:szCs w:val="22"/>
        </w:rPr>
        <w:t xml:space="preserve">, </w:t>
      </w:r>
      <w:r w:rsidR="003C446B">
        <w:rPr>
          <w:noProof/>
          <w:szCs w:val="22"/>
        </w:rPr>
        <w:t>egy másik</w:t>
      </w:r>
      <w:r w:rsidRPr="004C4A3B">
        <w:rPr>
          <w:noProof/>
          <w:szCs w:val="22"/>
        </w:rPr>
        <w:t xml:space="preserve"> kezelést el kell kezdeni.</w:t>
      </w:r>
    </w:p>
    <w:p w14:paraId="16601F7B" w14:textId="0EDD782F" w:rsidR="000B0342" w:rsidRPr="004C4A3B" w:rsidRDefault="002C6143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Ismert, hogy a</w:t>
      </w:r>
      <w:r w:rsidR="000B0342" w:rsidRPr="004C4A3B">
        <w:rPr>
          <w:noProof/>
          <w:szCs w:val="22"/>
        </w:rPr>
        <w:t>z angiotenzin II-receptor</w:t>
      </w:r>
      <w:r w:rsidR="003C446B">
        <w:rPr>
          <w:noProof/>
          <w:szCs w:val="22"/>
        </w:rPr>
        <w:t>-</w:t>
      </w:r>
      <w:r w:rsidR="000B0342" w:rsidRPr="004C4A3B">
        <w:rPr>
          <w:noProof/>
          <w:szCs w:val="22"/>
        </w:rPr>
        <w:t>antagonista</w:t>
      </w:r>
      <w:r w:rsidR="003C446B">
        <w:rPr>
          <w:noProof/>
          <w:szCs w:val="22"/>
        </w:rPr>
        <w:t>-</w:t>
      </w:r>
      <w:r w:rsidR="000B0342" w:rsidRPr="004C4A3B">
        <w:rPr>
          <w:noProof/>
          <w:szCs w:val="22"/>
        </w:rPr>
        <w:t xml:space="preserve">kezelés a terhesség második és harmadik harmadában magzati toxicitást (csökkent vesefunkció, oligohydramnion, a koponyacsontosodás retardációja) és újszülöttkori toxicitást (veseelégtelenség, </w:t>
      </w:r>
      <w:r w:rsidR="006B343B" w:rsidRPr="004C4A3B">
        <w:rPr>
          <w:noProof/>
          <w:szCs w:val="22"/>
        </w:rPr>
        <w:t>hypoto</w:t>
      </w:r>
      <w:r w:rsidR="004F7C18" w:rsidRPr="004C4A3B">
        <w:rPr>
          <w:noProof/>
          <w:szCs w:val="22"/>
        </w:rPr>
        <w:t>nia</w:t>
      </w:r>
      <w:r w:rsidR="00E711C0" w:rsidRPr="004C4A3B">
        <w:rPr>
          <w:noProof/>
          <w:szCs w:val="22"/>
        </w:rPr>
        <w:t>, hyperkalaemia) okoz (</w:t>
      </w:r>
      <w:r w:rsidR="004F7C18" w:rsidRPr="004C4A3B">
        <w:rPr>
          <w:noProof/>
          <w:szCs w:val="22"/>
        </w:rPr>
        <w:t>l</w:t>
      </w:r>
      <w:r w:rsidR="000B0342" w:rsidRPr="004C4A3B">
        <w:rPr>
          <w:noProof/>
          <w:szCs w:val="22"/>
        </w:rPr>
        <w:t>ásd 5.3 pont).</w:t>
      </w:r>
    </w:p>
    <w:p w14:paraId="00A4738D" w14:textId="131A46A0" w:rsidR="000B0342" w:rsidRPr="004C4A3B" w:rsidRDefault="000B0342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Amennyiben az ATII-receptor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>antagonista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>expozíció a terhesség második trimeszterétől kezdve történt, a vesefunkció és a koponya ultrahangvizsgálata javasolt.</w:t>
      </w:r>
    </w:p>
    <w:p w14:paraId="3FF18EBC" w14:textId="08A7724B" w:rsidR="000B0342" w:rsidRDefault="000B0342" w:rsidP="00EC1DA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Azokat a csecsemőket, akiknek édesanyja angiotenzin II-receptor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>antagonistát szedett, hypotonia kialakulás</w:t>
      </w:r>
      <w:r w:rsidR="003C446B">
        <w:rPr>
          <w:noProof/>
          <w:szCs w:val="22"/>
        </w:rPr>
        <w:t>án</w:t>
      </w:r>
      <w:r w:rsidRPr="004C4A3B">
        <w:rPr>
          <w:noProof/>
          <w:szCs w:val="22"/>
        </w:rPr>
        <w:t>a</w:t>
      </w:r>
      <w:r w:rsidR="003C446B">
        <w:rPr>
          <w:noProof/>
          <w:szCs w:val="22"/>
        </w:rPr>
        <w:t>k észlelése érdekében</w:t>
      </w:r>
      <w:r w:rsidRPr="004C4A3B">
        <w:rPr>
          <w:noProof/>
          <w:szCs w:val="22"/>
        </w:rPr>
        <w:t xml:space="preserve"> szoros megfigyelés alatt kell tartani (lásd 4.3 és 4.4 pont).</w:t>
      </w:r>
    </w:p>
    <w:p w14:paraId="0B1536B2" w14:textId="77777777" w:rsidR="003C446B" w:rsidRPr="004C4A3B" w:rsidRDefault="003C446B" w:rsidP="00EC1DAA">
      <w:pPr>
        <w:autoSpaceDE w:val="0"/>
        <w:autoSpaceDN w:val="0"/>
        <w:adjustRightInd w:val="0"/>
        <w:rPr>
          <w:noProof/>
          <w:szCs w:val="22"/>
        </w:rPr>
      </w:pPr>
    </w:p>
    <w:p w14:paraId="0E726FCD" w14:textId="77777777" w:rsidR="000B0342" w:rsidRPr="004C4A3B" w:rsidRDefault="000B0342" w:rsidP="00D366C3">
      <w:pPr>
        <w:autoSpaceDE w:val="0"/>
        <w:autoSpaceDN w:val="0"/>
        <w:adjustRightInd w:val="0"/>
        <w:rPr>
          <w:i/>
          <w:noProof/>
          <w:szCs w:val="22"/>
        </w:rPr>
      </w:pPr>
      <w:r w:rsidRPr="004C4A3B">
        <w:rPr>
          <w:i/>
          <w:noProof/>
          <w:szCs w:val="22"/>
        </w:rPr>
        <w:t>Amlodipin</w:t>
      </w:r>
    </w:p>
    <w:p w14:paraId="5737B73B" w14:textId="0C8B96B5" w:rsidR="000B0342" w:rsidRPr="004C4A3B" w:rsidRDefault="000B0342" w:rsidP="006E07BA">
      <w:pPr>
        <w:pStyle w:val="Default"/>
        <w:suppressAutoHyphens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Terhes nők</w:t>
      </w:r>
      <w:r w:rsidR="002C6143" w:rsidRPr="004C4A3B">
        <w:rPr>
          <w:noProof/>
          <w:sz w:val="22"/>
          <w:szCs w:val="22"/>
        </w:rPr>
        <w:t>re vonatkozóan</w:t>
      </w:r>
      <w:r w:rsidRPr="004C4A3B">
        <w:rPr>
          <w:noProof/>
          <w:sz w:val="22"/>
          <w:szCs w:val="22"/>
        </w:rPr>
        <w:t xml:space="preserve"> az amlodipin biztonságosságát nem bizonyították.</w:t>
      </w:r>
    </w:p>
    <w:p w14:paraId="0F7D2F46" w14:textId="1AD85CD3" w:rsidR="000B0342" w:rsidRPr="004C4A3B" w:rsidRDefault="000B0342" w:rsidP="00F649F9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 xml:space="preserve">Állatkísérletekben </w:t>
      </w:r>
      <w:r w:rsidR="003C446B">
        <w:rPr>
          <w:noProof/>
          <w:szCs w:val="22"/>
        </w:rPr>
        <w:t>nagy</w:t>
      </w:r>
      <w:r w:rsidRPr="004C4A3B">
        <w:rPr>
          <w:noProof/>
          <w:szCs w:val="22"/>
        </w:rPr>
        <w:t xml:space="preserve"> dózisok</w:t>
      </w:r>
      <w:r w:rsidR="002C6143" w:rsidRPr="004C4A3B">
        <w:rPr>
          <w:noProof/>
          <w:szCs w:val="22"/>
        </w:rPr>
        <w:t>nál</w:t>
      </w:r>
      <w:r w:rsidRPr="004C4A3B">
        <w:rPr>
          <w:noProof/>
          <w:szCs w:val="22"/>
        </w:rPr>
        <w:t xml:space="preserve"> reprodukciós toxicitást figyeltek meg (lásd 5.3 pont).</w:t>
      </w:r>
    </w:p>
    <w:p w14:paraId="0A068977" w14:textId="77777777" w:rsidR="000B0342" w:rsidRPr="004C4A3B" w:rsidRDefault="000B0342" w:rsidP="003758AB">
      <w:pPr>
        <w:tabs>
          <w:tab w:val="left" w:pos="567"/>
        </w:tabs>
        <w:suppressAutoHyphens/>
        <w:rPr>
          <w:noProof/>
          <w:szCs w:val="22"/>
          <w:highlight w:val="yellow"/>
        </w:rPr>
      </w:pPr>
    </w:p>
    <w:p w14:paraId="37D45114" w14:textId="77777777" w:rsidR="000B0342" w:rsidRPr="004C4A3B" w:rsidRDefault="000B0342" w:rsidP="00803B96">
      <w:pPr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Szoptatás</w:t>
      </w:r>
    </w:p>
    <w:p w14:paraId="703F3183" w14:textId="77777777" w:rsidR="00CA5A26" w:rsidRPr="004C4A3B" w:rsidRDefault="00CA5A2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kiválasztódik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humán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anyatejbe.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Becslések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szerint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csecsemő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által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felvett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 anyai dózis 3–7%-os interkvartilis tartományában található, de legfeljebb 15%. Az amlodipin csecsemőre gyakorolt hatásai a nem ismertek.</w:t>
      </w:r>
    </w:p>
    <w:p w14:paraId="4E4FCE11" w14:textId="796DB941" w:rsidR="008341CA" w:rsidRPr="004C4A3B" w:rsidRDefault="00CA5A26" w:rsidP="00EC1DAA">
      <w:pPr>
        <w:pStyle w:val="Szvegtrzs"/>
        <w:kinsoku w:val="0"/>
        <w:overflowPunct w:val="0"/>
        <w:ind w:left="0"/>
        <w:rPr>
          <w:rStyle w:val="tm-p-"/>
          <w:noProof/>
          <w:lang w:val="hu-HU"/>
        </w:rPr>
      </w:pPr>
      <w:r w:rsidRPr="004C4A3B">
        <w:rPr>
          <w:noProof/>
          <w:lang w:val="hu-HU"/>
        </w:rPr>
        <w:t xml:space="preserve">Mivel nem áll rendelkezésre információ a telmizartán szoptatás alatt történő alkalmazására nézve, a telmizartán/amlodipin kombináció alkalmazása nem javasolt, és </w:t>
      </w:r>
      <w:r w:rsidR="003C446B">
        <w:rPr>
          <w:rStyle w:val="tm-p-"/>
          <w:noProof/>
          <w:lang w:val="hu-HU"/>
        </w:rPr>
        <w:t xml:space="preserve">másik, olyan </w:t>
      </w:r>
      <w:bookmarkStart w:id="10" w:name="_Hlk146890457"/>
      <w:r w:rsidR="008341CA" w:rsidRPr="004C4A3B">
        <w:rPr>
          <w:rStyle w:val="tm-p-"/>
          <w:noProof/>
          <w:lang w:val="hu-HU"/>
        </w:rPr>
        <w:t>kezelést kell előnyben részesíteni a szoptatás ideje alatt, amely</w:t>
      </w:r>
      <w:r w:rsidRPr="004C4A3B">
        <w:rPr>
          <w:rStyle w:val="tm-p-"/>
          <w:noProof/>
          <w:lang w:val="hu-HU"/>
        </w:rPr>
        <w:t>nek</w:t>
      </w:r>
      <w:r w:rsidR="008341CA" w:rsidRPr="004C4A3B">
        <w:rPr>
          <w:rStyle w:val="tm-p-"/>
          <w:noProof/>
          <w:lang w:val="hu-HU"/>
        </w:rPr>
        <w:t xml:space="preserve"> </w:t>
      </w:r>
      <w:r w:rsidR="008341CA" w:rsidRPr="004C4A3B">
        <w:rPr>
          <w:rStyle w:val="tm-p-em"/>
          <w:noProof/>
          <w:lang w:val="hu-HU"/>
        </w:rPr>
        <w:t>biztonságossági profilja jobban</w:t>
      </w:r>
      <w:r w:rsidR="008341CA" w:rsidRPr="004C4A3B">
        <w:rPr>
          <w:rStyle w:val="tm-p-"/>
          <w:noProof/>
          <w:lang w:val="hu-HU"/>
        </w:rPr>
        <w:t xml:space="preserve"> </w:t>
      </w:r>
      <w:r w:rsidR="00315C25" w:rsidRPr="004C4A3B">
        <w:rPr>
          <w:rStyle w:val="tm-p-"/>
          <w:noProof/>
          <w:lang w:val="hu-HU"/>
        </w:rPr>
        <w:t>alátámasztott</w:t>
      </w:r>
      <w:r w:rsidR="008341CA" w:rsidRPr="004C4A3B">
        <w:rPr>
          <w:rStyle w:val="tm-p-"/>
          <w:noProof/>
          <w:lang w:val="hu-HU"/>
        </w:rPr>
        <w:t>, különösen az újszülöttek vagy koraszülöttek esetében.</w:t>
      </w:r>
    </w:p>
    <w:bookmarkEnd w:id="10"/>
    <w:p w14:paraId="66A14142" w14:textId="77777777" w:rsidR="008341CA" w:rsidRPr="004C4A3B" w:rsidRDefault="008341CA" w:rsidP="00D366C3">
      <w:pPr>
        <w:autoSpaceDE w:val="0"/>
        <w:autoSpaceDN w:val="0"/>
        <w:adjustRightInd w:val="0"/>
        <w:rPr>
          <w:noProof/>
          <w:szCs w:val="22"/>
          <w:u w:val="single"/>
        </w:rPr>
      </w:pPr>
    </w:p>
    <w:p w14:paraId="3996FE80" w14:textId="77777777" w:rsidR="000B0342" w:rsidRPr="004C4A3B" w:rsidRDefault="000B0342" w:rsidP="006E07BA">
      <w:pPr>
        <w:autoSpaceDE w:val="0"/>
        <w:autoSpaceDN w:val="0"/>
        <w:adjustRightInd w:val="0"/>
        <w:rPr>
          <w:noProof/>
          <w:szCs w:val="22"/>
          <w:u w:val="single"/>
          <w:lang w:eastAsia="sl-SI"/>
        </w:rPr>
      </w:pPr>
      <w:r w:rsidRPr="004C4A3B">
        <w:rPr>
          <w:noProof/>
          <w:szCs w:val="22"/>
          <w:u w:val="single"/>
          <w:lang w:eastAsia="sl-SI"/>
        </w:rPr>
        <w:t>Termékenység</w:t>
      </w:r>
    </w:p>
    <w:p w14:paraId="12A5A5E2" w14:textId="167B950D" w:rsidR="00CA5A26" w:rsidRPr="004C4A3B" w:rsidRDefault="00CA5A26" w:rsidP="00F649F9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állnak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rendelkezésre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fix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dózisú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kombinációval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egyedi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komponensekkel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végzett </w:t>
      </w:r>
      <w:bookmarkStart w:id="11" w:name="_Hlk127205212"/>
      <w:r w:rsidRPr="004C4A3B">
        <w:rPr>
          <w:noProof/>
          <w:lang w:val="hu-HU"/>
        </w:rPr>
        <w:t>kontrollos klinikai vizsgálatokból származó adatok.</w:t>
      </w:r>
    </w:p>
    <w:p w14:paraId="20213221" w14:textId="7E4405F6" w:rsidR="00CA5A26" w:rsidRPr="004C4A3B" w:rsidRDefault="00CA5A26" w:rsidP="003758AB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telmizartán-amlodipin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kombinációval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külön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reprodukciós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toxicitási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vizsgálatokat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végeztek.</w:t>
      </w:r>
    </w:p>
    <w:p w14:paraId="1BD43951" w14:textId="77777777" w:rsidR="00CA5A26" w:rsidRPr="004C4A3B" w:rsidRDefault="00CA5A2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preklinikai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során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esetében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figyeltek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férfi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női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fertilitásra gyakorolt hatást.</w:t>
      </w:r>
    </w:p>
    <w:bookmarkEnd w:id="11"/>
    <w:p w14:paraId="30EDFD50" w14:textId="77777777" w:rsidR="000B0342" w:rsidRPr="004C4A3B" w:rsidRDefault="000B0342" w:rsidP="00D366C3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Kalciumcsatorna</w:t>
      </w:r>
      <w:r w:rsidR="005557AE" w:rsidRPr="004C4A3B">
        <w:rPr>
          <w:noProof/>
          <w:szCs w:val="22"/>
        </w:rPr>
        <w:t>-</w:t>
      </w:r>
      <w:r w:rsidRPr="004C4A3B">
        <w:rPr>
          <w:noProof/>
          <w:szCs w:val="22"/>
        </w:rPr>
        <w:t>blokkolókkal kezelt néhány beteg esetében a spermium fejvégének reverzibilis biokémiai változásait figyelték meg. Az amlodipinnek a termékenységre gyakorolt lehetséges hatásáról nincs elegendő klinikai adat. Egy patkánykísérletben a hímek termékenységére gyakorolt nemkívánt hatást tapasztaltak (lásd 5.3 pont).</w:t>
      </w:r>
    </w:p>
    <w:p w14:paraId="351BB783" w14:textId="77777777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035BE114" w14:textId="77777777" w:rsidR="0068157B" w:rsidRPr="004C4A3B" w:rsidRDefault="0068157B" w:rsidP="00F649F9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12" w:name="bookmark10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lastRenderedPageBreak/>
        <w:t>4.7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készítmény hatásai a gépjárművezetéshez és a gépek kezeléséhez szükséges képességekre</w:t>
      </w:r>
    </w:p>
    <w:bookmarkEnd w:id="12"/>
    <w:p w14:paraId="76D6707D" w14:textId="77777777" w:rsidR="0029197E" w:rsidRPr="004C4A3B" w:rsidRDefault="0029197E" w:rsidP="003758AB">
      <w:pPr>
        <w:tabs>
          <w:tab w:val="left" w:pos="567"/>
        </w:tabs>
        <w:suppressAutoHyphens/>
        <w:rPr>
          <w:noProof/>
          <w:szCs w:val="22"/>
          <w:highlight w:val="yellow"/>
        </w:rPr>
      </w:pPr>
    </w:p>
    <w:p w14:paraId="076761B5" w14:textId="0389E1B8" w:rsidR="00E56FCA" w:rsidRPr="00E56FCA" w:rsidRDefault="00CD63D3" w:rsidP="00E56FCA">
      <w:pPr>
        <w:pStyle w:val="Szvegtrzs"/>
        <w:kinsoku w:val="0"/>
        <w:overflowPunct w:val="0"/>
        <w:rPr>
          <w:noProof/>
          <w:lang w:val="hu-HU"/>
        </w:rPr>
      </w:pPr>
      <w:r w:rsidRPr="004C4A3B">
        <w:rPr>
          <w:noProof/>
          <w:lang w:val="hu-HU"/>
        </w:rPr>
        <w:t>Ez a gyógyszer közepes mértékben befolyásolja a gépjárművezetéshez és a gépek kezeléséhez szükséges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képességeket.</w:t>
      </w:r>
    </w:p>
    <w:p w14:paraId="6CF4E388" w14:textId="0D9C910D" w:rsidR="00CD63D3" w:rsidRDefault="00E56FCA" w:rsidP="00EC1DAA">
      <w:pPr>
        <w:pStyle w:val="Szvegtrzs"/>
        <w:kinsoku w:val="0"/>
        <w:overflowPunct w:val="0"/>
        <w:rPr>
          <w:noProof/>
          <w:lang w:val="hu-HU"/>
        </w:rPr>
      </w:pPr>
      <w:r w:rsidRPr="009B75D4">
        <w:rPr>
          <w:noProof/>
          <w:lang w:val="hu-HU"/>
        </w:rPr>
        <w:t>Gépjárművezetéskor vagy gépek kezelésekor figyelembe kell venni, hogy a vérnyomáscsökkentőkkel történő kezelés mellékhatásaként olykor</w:t>
      </w:r>
      <w:r w:rsidR="00CD63D3" w:rsidRPr="009B75D4">
        <w:rPr>
          <w:noProof/>
          <w:spacing w:val="-6"/>
          <w:lang w:val="hu-HU"/>
        </w:rPr>
        <w:t xml:space="preserve"> </w:t>
      </w:r>
      <w:r w:rsidR="00CD63D3" w:rsidRPr="009B75D4">
        <w:rPr>
          <w:noProof/>
          <w:lang w:val="hu-HU"/>
        </w:rPr>
        <w:t>ájulás,</w:t>
      </w:r>
      <w:r w:rsidR="00CD63D3" w:rsidRPr="009B75D4">
        <w:rPr>
          <w:noProof/>
          <w:spacing w:val="-3"/>
          <w:lang w:val="hu-HU"/>
        </w:rPr>
        <w:t xml:space="preserve"> </w:t>
      </w:r>
      <w:r w:rsidR="00CD63D3" w:rsidRPr="009B75D4">
        <w:rPr>
          <w:noProof/>
          <w:lang w:val="hu-HU"/>
        </w:rPr>
        <w:t>somnolencia, szédülés vagy vertigo előfordulhatnak (lásd 4.8 pont). Ha</w:t>
      </w:r>
      <w:r w:rsidR="00CD63D3" w:rsidRPr="004C4A3B">
        <w:rPr>
          <w:noProof/>
          <w:lang w:val="hu-HU"/>
        </w:rPr>
        <w:t xml:space="preserve"> a betegnél ezek a mellékhatások jelentkeznek, a potenciálisan veszélyes tevékenységeket, példul gépjárművezetést vagy gépek kezelését kerülnie kell.</w:t>
      </w:r>
    </w:p>
    <w:p w14:paraId="30BCBE69" w14:textId="77777777" w:rsidR="002A3407" w:rsidRPr="004C4A3B" w:rsidRDefault="002A3407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523EFC57" w14:textId="77777777" w:rsidR="0068157B" w:rsidRPr="004C4A3B" w:rsidRDefault="0068157B" w:rsidP="00D366C3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4.8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Nemkívánatos hatások, mellékhatások</w:t>
      </w:r>
    </w:p>
    <w:p w14:paraId="55636481" w14:textId="77777777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  <w:highlight w:val="yellow"/>
        </w:rPr>
      </w:pPr>
    </w:p>
    <w:p w14:paraId="7CEE6F00" w14:textId="406FC9C4" w:rsidR="00CD63D3" w:rsidRPr="004C4A3B" w:rsidRDefault="0029197E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</w:rPr>
      </w:pPr>
      <w:r w:rsidRPr="004C4A3B">
        <w:rPr>
          <w:rStyle w:val="Szvegtrzs1"/>
          <w:noProof/>
          <w:sz w:val="22"/>
          <w:szCs w:val="22"/>
        </w:rPr>
        <w:t>A biztonságossági profil összefoglalása</w:t>
      </w:r>
    </w:p>
    <w:p w14:paraId="62255DD7" w14:textId="26A9C7D2" w:rsidR="00CD63D3" w:rsidRPr="004C4A3B" w:rsidRDefault="00CD63D3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leggyakoribb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mellékhatások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között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szerepel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szédülés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perifériás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oedema.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 xml:space="preserve">ájulás ritkán fordul elő (1000 betegből </w:t>
      </w:r>
      <w:r w:rsidR="003C446B">
        <w:rPr>
          <w:noProof/>
          <w:lang w:val="hu-HU"/>
        </w:rPr>
        <w:t>legfeljebb</w:t>
      </w:r>
      <w:r w:rsidRPr="004C4A3B">
        <w:rPr>
          <w:noProof/>
          <w:lang w:val="hu-HU"/>
        </w:rPr>
        <w:t xml:space="preserve"> 1-</w:t>
      </w:r>
      <w:r w:rsidR="003C446B">
        <w:rPr>
          <w:noProof/>
          <w:lang w:val="hu-HU"/>
        </w:rPr>
        <w:t>et érinthet</w:t>
      </w:r>
      <w:r w:rsidRPr="004C4A3B">
        <w:rPr>
          <w:noProof/>
          <w:lang w:val="hu-HU"/>
        </w:rPr>
        <w:t>).</w:t>
      </w:r>
    </w:p>
    <w:p w14:paraId="4E8DF146" w14:textId="77777777" w:rsidR="00CD63D3" w:rsidRPr="004C4A3B" w:rsidRDefault="00CD63D3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366DE10C" w14:textId="328C2CF5" w:rsidR="00CD63D3" w:rsidRPr="004C4A3B" w:rsidRDefault="00CD63D3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="000D0D8E" w:rsidRPr="004C4A3B">
        <w:rPr>
          <w:noProof/>
          <w:lang w:val="hu-HU"/>
        </w:rPr>
        <w:t xml:space="preserve">korábban a </w:t>
      </w:r>
      <w:r w:rsidRPr="004C4A3B">
        <w:rPr>
          <w:noProof/>
          <w:lang w:val="hu-HU"/>
        </w:rPr>
        <w:t>külön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alkalmazott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összetevők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bármelyikével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amlodipin)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 xml:space="preserve">megfigyelt mellékhatások potenciálisan a </w:t>
      </w:r>
      <w:r w:rsidR="000D0D8E" w:rsidRPr="004C4A3B">
        <w:rPr>
          <w:noProof/>
          <w:lang w:val="hu-HU"/>
        </w:rPr>
        <w:t>telmi</w:t>
      </w:r>
      <w:r w:rsidR="003C446B">
        <w:rPr>
          <w:noProof/>
          <w:lang w:val="hu-HU"/>
        </w:rPr>
        <w:t>z</w:t>
      </w:r>
      <w:r w:rsidR="000D0D8E" w:rsidRPr="004C4A3B">
        <w:rPr>
          <w:noProof/>
          <w:lang w:val="hu-HU"/>
        </w:rPr>
        <w:t>art</w:t>
      </w:r>
      <w:r w:rsidR="003C446B">
        <w:rPr>
          <w:noProof/>
          <w:lang w:val="hu-HU"/>
        </w:rPr>
        <w:t>á</w:t>
      </w:r>
      <w:r w:rsidR="000D0D8E" w:rsidRPr="004C4A3B">
        <w:rPr>
          <w:noProof/>
          <w:lang w:val="hu-HU"/>
        </w:rPr>
        <w:t xml:space="preserve">n/amlodipin kombináció </w:t>
      </w:r>
      <w:r w:rsidRPr="004C4A3B">
        <w:rPr>
          <w:noProof/>
          <w:lang w:val="hu-HU"/>
        </w:rPr>
        <w:t>mellékhatásai is lehetnek, még akkor is, ha a klinikai vizsgálatokban és a forgalomba hozatalt követően ezeket nem figyelték meg.</w:t>
      </w:r>
    </w:p>
    <w:p w14:paraId="1CF66F77" w14:textId="77777777" w:rsidR="00234FD2" w:rsidRPr="004C4A3B" w:rsidRDefault="00234FD2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51EF9D4" w14:textId="2B83CB09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</w:rPr>
      </w:pPr>
      <w:r w:rsidRPr="004C4A3B">
        <w:rPr>
          <w:rStyle w:val="Szvegtrzs1"/>
          <w:noProof/>
          <w:sz w:val="22"/>
          <w:szCs w:val="22"/>
        </w:rPr>
        <w:t>A mellékhatások táblázatos felsorolása</w:t>
      </w:r>
    </w:p>
    <w:p w14:paraId="24613BED" w14:textId="75873406" w:rsidR="000D0D8E" w:rsidRPr="004C4A3B" w:rsidRDefault="000D0D8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telmizartán/amlodipin kombináció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biztonságosságát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tolerálhatóságát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5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kontrollos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értékelték,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 xml:space="preserve">több mint 3500 beteg bevonásával, akik közül több mint 2500-an kaptak telmizartánt amlodipinnel </w:t>
      </w:r>
      <w:r w:rsidRPr="004C4A3B">
        <w:rPr>
          <w:noProof/>
          <w:spacing w:val="-2"/>
          <w:lang w:val="hu-HU"/>
        </w:rPr>
        <w:t>kombinációban.</w:t>
      </w:r>
    </w:p>
    <w:p w14:paraId="00630C71" w14:textId="77777777" w:rsidR="00234FD2" w:rsidRPr="004C4A3B" w:rsidRDefault="00234FD2" w:rsidP="00D366C3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72E0F708" w14:textId="46A58354" w:rsidR="00234FD2" w:rsidRPr="004C4A3B" w:rsidRDefault="00234FD2" w:rsidP="006E07B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 mellékhatásokat gyakoriság szerint, a következő egyezményes módon osztályozt</w:t>
      </w:r>
      <w:r w:rsidR="007951A0" w:rsidRPr="004C4A3B">
        <w:rPr>
          <w:noProof/>
          <w:szCs w:val="22"/>
        </w:rPr>
        <w:t>á</w:t>
      </w:r>
      <w:r w:rsidRPr="004C4A3B">
        <w:rPr>
          <w:noProof/>
          <w:szCs w:val="22"/>
        </w:rPr>
        <w:t>k:</w:t>
      </w:r>
    </w:p>
    <w:p w14:paraId="3B71DFA6" w14:textId="56ABFC90" w:rsidR="00234FD2" w:rsidRPr="004C4A3B" w:rsidRDefault="00234FD2" w:rsidP="006E07B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nagyon gyakori (</w:t>
      </w:r>
      <w:r w:rsidRPr="004C4A3B">
        <w:rPr>
          <w:noProof/>
          <w:szCs w:val="22"/>
        </w:rPr>
        <w:sym w:font="Symbol" w:char="F0B3"/>
      </w:r>
      <w:r w:rsidRPr="004C4A3B">
        <w:rPr>
          <w:noProof/>
          <w:szCs w:val="22"/>
        </w:rPr>
        <w:t>1/10); gyakori (</w:t>
      </w:r>
      <w:r w:rsidRPr="004C4A3B">
        <w:rPr>
          <w:noProof/>
          <w:szCs w:val="22"/>
        </w:rPr>
        <w:sym w:font="Symbol" w:char="F0B3"/>
      </w:r>
      <w:r w:rsidRPr="004C4A3B">
        <w:rPr>
          <w:noProof/>
          <w:szCs w:val="22"/>
        </w:rPr>
        <w:t>1/100 – &lt;1/10); nem gyakori (</w:t>
      </w:r>
      <w:r w:rsidRPr="004C4A3B">
        <w:rPr>
          <w:noProof/>
          <w:szCs w:val="22"/>
        </w:rPr>
        <w:sym w:font="Symbol" w:char="F0B3"/>
      </w:r>
      <w:r w:rsidRPr="004C4A3B">
        <w:rPr>
          <w:noProof/>
          <w:szCs w:val="22"/>
        </w:rPr>
        <w:t>1/1000 – &lt;1/100); ritka (</w:t>
      </w:r>
      <w:r w:rsidRPr="004C4A3B">
        <w:rPr>
          <w:noProof/>
          <w:szCs w:val="22"/>
        </w:rPr>
        <w:sym w:font="Symbol" w:char="F0B3"/>
      </w:r>
      <w:r w:rsidRPr="004C4A3B">
        <w:rPr>
          <w:noProof/>
          <w:szCs w:val="22"/>
        </w:rPr>
        <w:t>1/10 000</w:t>
      </w:r>
      <w:r w:rsidR="009B75D4">
        <w:rPr>
          <w:noProof/>
          <w:szCs w:val="22"/>
        </w:rPr>
        <w:t> </w:t>
      </w:r>
      <w:r w:rsidRPr="004C4A3B">
        <w:rPr>
          <w:noProof/>
          <w:szCs w:val="22"/>
        </w:rPr>
        <w:t>– &lt;1/1000); nagyon ritka (&lt;1/10 000)</w:t>
      </w:r>
      <w:r w:rsidR="00E4265E" w:rsidRPr="004C4A3B">
        <w:rPr>
          <w:noProof/>
          <w:szCs w:val="22"/>
        </w:rPr>
        <w:t>; nem ismert (a gyakoriság a rendelkezésre álló adatok alapján nem állapítható meg)</w:t>
      </w:r>
      <w:r w:rsidRPr="004C4A3B">
        <w:rPr>
          <w:noProof/>
          <w:szCs w:val="22"/>
        </w:rPr>
        <w:t>.</w:t>
      </w:r>
    </w:p>
    <w:p w14:paraId="1A9DC131" w14:textId="77777777" w:rsidR="00234FD2" w:rsidRPr="004C4A3B" w:rsidRDefault="00234FD2" w:rsidP="00F649F9">
      <w:pPr>
        <w:autoSpaceDE w:val="0"/>
        <w:autoSpaceDN w:val="0"/>
        <w:adjustRightInd w:val="0"/>
        <w:rPr>
          <w:noProof/>
          <w:szCs w:val="22"/>
        </w:rPr>
      </w:pPr>
    </w:p>
    <w:p w14:paraId="31093F22" w14:textId="00329CE1" w:rsidR="00234FD2" w:rsidRDefault="00234FD2" w:rsidP="003758AB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Az egyes gyakorisági kategóriákon belül a mellékhatások</w:t>
      </w:r>
      <w:r w:rsidR="007951A0" w:rsidRPr="004C4A3B">
        <w:rPr>
          <w:noProof/>
          <w:szCs w:val="22"/>
        </w:rPr>
        <w:t>at</w:t>
      </w:r>
      <w:r w:rsidRPr="004C4A3B">
        <w:rPr>
          <w:noProof/>
          <w:szCs w:val="22"/>
        </w:rPr>
        <w:t xml:space="preserve"> csökkenő súlyosság szerint </w:t>
      </w:r>
      <w:r w:rsidR="007951A0" w:rsidRPr="004C4A3B">
        <w:rPr>
          <w:noProof/>
          <w:szCs w:val="22"/>
        </w:rPr>
        <w:t>sorolják fel</w:t>
      </w:r>
      <w:r w:rsidRPr="004C4A3B">
        <w:rPr>
          <w:noProof/>
          <w:szCs w:val="22"/>
        </w:rPr>
        <w:t>.</w:t>
      </w:r>
    </w:p>
    <w:p w14:paraId="30B91185" w14:textId="77777777" w:rsidR="0072383C" w:rsidRPr="004C4A3B" w:rsidRDefault="0072383C" w:rsidP="00803B96">
      <w:pPr>
        <w:autoSpaceDE w:val="0"/>
        <w:autoSpaceDN w:val="0"/>
        <w:adjustRightInd w:val="0"/>
        <w:rPr>
          <w:noProof/>
          <w:szCs w:val="22"/>
        </w:rPr>
      </w:pPr>
    </w:p>
    <w:p w14:paraId="7D939C0B" w14:textId="22D654E6" w:rsidR="007951A0" w:rsidRPr="004C4A3B" w:rsidRDefault="007951A0" w:rsidP="00AE30C1">
      <w:pPr>
        <w:autoSpaceDE w:val="0"/>
        <w:autoSpaceDN w:val="0"/>
        <w:adjustRightInd w:val="0"/>
        <w:rPr>
          <w:noProof/>
          <w:szCs w:val="22"/>
        </w:rPr>
      </w:pPr>
    </w:p>
    <w:tbl>
      <w:tblPr>
        <w:tblW w:w="9072" w:type="dxa"/>
        <w:tblInd w:w="12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2268"/>
        <w:gridCol w:w="2268"/>
        <w:gridCol w:w="2268"/>
      </w:tblGrid>
      <w:tr w:rsidR="007951A0" w:rsidRPr="008943F1" w14:paraId="738E65B6" w14:textId="77777777" w:rsidTr="007951A0">
        <w:trPr>
          <w:trHeight w:val="48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EBC17" w14:textId="77777777" w:rsidR="007951A0" w:rsidRPr="008943F1" w:rsidRDefault="007951A0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Szervrendszeri</w:t>
            </w:r>
          </w:p>
          <w:p w14:paraId="0FC2B1D3" w14:textId="77777777" w:rsidR="007951A0" w:rsidRPr="00AD13C1" w:rsidRDefault="007951A0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AD13C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kategória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C9B9B" w14:textId="1B9C483C" w:rsidR="007951A0" w:rsidRPr="00AD13C1" w:rsidRDefault="00D15B22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AD13C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telmizartán/amlodipin kombináció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A6CBD" w14:textId="3CD5A293" w:rsidR="007951A0" w:rsidRPr="002C4A38" w:rsidRDefault="00D15B22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2C4A38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</w:t>
            </w:r>
            <w:r w:rsidR="007951A0" w:rsidRPr="002C4A38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elmizartán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A69EC" w14:textId="7F4D01E1" w:rsidR="007951A0" w:rsidRPr="002C4A38" w:rsidRDefault="00D15B22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2C4A38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a</w:t>
            </w:r>
            <w:r w:rsidR="007951A0" w:rsidRPr="002C4A38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mlodipin</w:t>
            </w:r>
          </w:p>
        </w:tc>
      </w:tr>
      <w:tr w:rsidR="007951A0" w:rsidRPr="008943F1" w14:paraId="292F39F4" w14:textId="77777777" w:rsidTr="007951A0">
        <w:trPr>
          <w:trHeight w:val="268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0F54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Fertőző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parazitafertőzések</w:t>
            </w:r>
          </w:p>
        </w:tc>
      </w:tr>
      <w:tr w:rsidR="007951A0" w:rsidRPr="008943F1" w14:paraId="5D278B15" w14:textId="77777777" w:rsidTr="007951A0">
        <w:trPr>
          <w:trHeight w:val="131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89266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  <w:p w14:paraId="1F334767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  <w:p w14:paraId="13CF1B36" w14:textId="50D53A88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3AABB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97FAF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felső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légúti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fertőzések, köztük pharyngitis és sinusitis, húgyúti fertőzések,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beleértve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a cystitist is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41573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328A34A3" w14:textId="77777777" w:rsidTr="007951A0">
        <w:trPr>
          <w:trHeight w:val="84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072D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  <w:p w14:paraId="510F8835" w14:textId="0D4705A6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9427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cystitis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736E2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vertAlign w:val="superscript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sepsis, beleértve a halálos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kimenetelű eseteket is</w:t>
            </w:r>
            <w:r w:rsidRPr="008943F1">
              <w:rPr>
                <w:noProof/>
                <w:sz w:val="22"/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12E4F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01F9760C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223EF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Vérképzőszervi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nyirokrendszeri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123921BF" w14:textId="77777777" w:rsidTr="007951A0">
        <w:trPr>
          <w:trHeight w:val="27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2655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61F7C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2ABF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anaemia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C0D5B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34C7751A" w14:textId="77777777" w:rsidTr="007951A0">
        <w:trPr>
          <w:trHeight w:val="42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04D0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767DF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8B28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thrombocytopenia, eosinophilia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68B36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5DDF3185" w14:textId="77777777" w:rsidTr="007951A0">
        <w:trPr>
          <w:trHeight w:val="40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4422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</w:t>
            </w:r>
            <w:r w:rsidRPr="008943F1">
              <w:rPr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ADEF5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84275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A5A1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leukocytopenia, thrombocytopenia</w:t>
            </w:r>
          </w:p>
        </w:tc>
      </w:tr>
      <w:tr w:rsidR="007951A0" w:rsidRPr="008943F1" w14:paraId="39170835" w14:textId="77777777" w:rsidTr="007951A0">
        <w:trPr>
          <w:trHeight w:val="5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B9D3F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Immunrendszeri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C633C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7DD7A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83B4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18782C8E" w14:textId="77777777" w:rsidTr="007951A0">
        <w:trPr>
          <w:trHeight w:val="51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2A4EE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E29D5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7B562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túlérzékenység, </w:t>
            </w:r>
            <w:r w:rsidRPr="008943F1">
              <w:rPr>
                <w:noProof/>
                <w:sz w:val="22"/>
                <w:szCs w:val="22"/>
                <w:lang w:val="hu-HU"/>
              </w:rPr>
              <w:t>anaphylaxiás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reakciók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644C0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31A8118B" w14:textId="77777777" w:rsidTr="007951A0">
        <w:trPr>
          <w:trHeight w:val="26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1FCE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</w:t>
            </w:r>
            <w:r w:rsidRPr="008943F1">
              <w:rPr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02866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A9BE9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BFEBA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túlérzékenység</w:t>
            </w:r>
          </w:p>
        </w:tc>
      </w:tr>
      <w:tr w:rsidR="007951A0" w:rsidRPr="008943F1" w14:paraId="6F1E9BF0" w14:textId="77777777" w:rsidTr="007951A0">
        <w:trPr>
          <w:trHeight w:val="73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5D199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lastRenderedPageBreak/>
              <w:t>Anyagcsere-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táplálkozási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694BA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47B9D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6F9E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118A2652" w14:textId="77777777" w:rsidTr="007951A0">
        <w:trPr>
          <w:trHeight w:val="24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131CA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FD6A5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A3DA0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hyperkalaemia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AFA1E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4819BA6E" w14:textId="77777777" w:rsidTr="007951A0">
        <w:trPr>
          <w:trHeight w:val="54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CCDF5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63CB8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73083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hypoglykaemia (cukorbetegeknél)</w:t>
            </w:r>
          </w:p>
          <w:p w14:paraId="72743D7A" w14:textId="489AF9E9" w:rsidR="00257A29" w:rsidRPr="008943F1" w:rsidRDefault="00257A29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hyponatraemia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75AF7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54CF6D05" w14:textId="77777777" w:rsidTr="007951A0">
        <w:trPr>
          <w:trHeight w:val="32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1DBD0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</w:t>
            </w:r>
            <w:r w:rsidRPr="008943F1">
              <w:rPr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89D7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6B753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3CA2A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hyperglykaemia</w:t>
            </w:r>
          </w:p>
        </w:tc>
      </w:tr>
      <w:tr w:rsidR="007951A0" w:rsidRPr="008943F1" w14:paraId="22449569" w14:textId="77777777" w:rsidTr="007951A0">
        <w:trPr>
          <w:trHeight w:val="268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17F7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Pszichiátriai</w:t>
            </w:r>
            <w:r w:rsidRPr="008943F1">
              <w:rPr>
                <w:b/>
                <w:bCs/>
                <w:noProof/>
                <w:spacing w:val="-12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kórképek</w:t>
            </w:r>
          </w:p>
        </w:tc>
      </w:tr>
      <w:tr w:rsidR="007951A0" w:rsidRPr="008943F1" w14:paraId="080A00C3" w14:textId="77777777" w:rsidTr="007951A0">
        <w:trPr>
          <w:trHeight w:val="48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49D0F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A1FF7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92691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9485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hangulatváltozás</w:t>
            </w:r>
          </w:p>
        </w:tc>
      </w:tr>
      <w:tr w:rsidR="007951A0" w:rsidRPr="008943F1" w14:paraId="1AE56988" w14:textId="77777777" w:rsidTr="00D15B22">
        <w:trPr>
          <w:trHeight w:val="42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AD98C" w14:textId="77777777" w:rsidR="00D15B22" w:rsidRPr="008943F1" w:rsidRDefault="00D15B22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  <w:p w14:paraId="02CBFEAD" w14:textId="0210D9A9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5F169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depresszió, szorongás, insomnia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B3CB1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3F9D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zavartság</w:t>
            </w:r>
          </w:p>
        </w:tc>
      </w:tr>
      <w:tr w:rsidR="007951A0" w:rsidRPr="008943F1" w14:paraId="3336E01E" w14:textId="77777777" w:rsidTr="007951A0">
        <w:trPr>
          <w:trHeight w:val="268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E3C9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Idegrendszeri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00D5039E" w14:textId="77777777" w:rsidTr="00D15B22">
        <w:trPr>
          <w:trHeight w:val="22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0BD8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3F40E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szédülés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69B45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F8C45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53735DA4" w14:textId="77777777" w:rsidTr="00D15B22">
        <w:trPr>
          <w:trHeight w:val="51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881FE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FAC9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somnolencia, migrén, fejfájás, paraesthesia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CEE7E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61A80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5A400261" w14:textId="77777777" w:rsidTr="00D15B22">
        <w:trPr>
          <w:trHeight w:val="97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C3ED0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26A10" w14:textId="558BEC14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ájulás, </w:t>
            </w:r>
            <w:r w:rsidR="00C26B4E"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peripfériás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neuropathia, hypaesthesia, dysgeusia, tremor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B99A4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1FA66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6997BB89" w14:textId="77777777" w:rsidTr="00D15B22">
        <w:trPr>
          <w:trHeight w:val="71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82FA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</w:t>
            </w:r>
            <w:r w:rsidRPr="008943F1">
              <w:rPr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939DE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DBA76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71F47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bookmarkStart w:id="13" w:name="_Hlk127795963"/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extrapyramidalis syndroma,</w:t>
            </w:r>
            <w:r w:rsidRPr="008943F1">
              <w:rPr>
                <w:noProof/>
                <w:spacing w:val="40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izomtónus-fokozódás</w:t>
            </w:r>
            <w:bookmarkEnd w:id="13"/>
          </w:p>
        </w:tc>
      </w:tr>
      <w:tr w:rsidR="007951A0" w:rsidRPr="008943F1" w14:paraId="5F5C4581" w14:textId="77777777" w:rsidTr="007951A0">
        <w:trPr>
          <w:trHeight w:val="265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26150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Szembetegségek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10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szemészeti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314BE14B" w14:textId="77777777" w:rsidTr="00D15B22">
        <w:trPr>
          <w:trHeight w:val="54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410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36BBC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8E73C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BBDC4" w14:textId="78A33BEE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látászavar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(beleértve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 xml:space="preserve">a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dipl</w:t>
            </w:r>
            <w:r w:rsidR="00D15B22" w:rsidRPr="008943F1">
              <w:rPr>
                <w:noProof/>
                <w:spacing w:val="-2"/>
                <w:sz w:val="22"/>
                <w:szCs w:val="22"/>
                <w:lang w:val="hu-HU"/>
              </w:rPr>
              <w:t>o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piát)</w:t>
            </w:r>
          </w:p>
        </w:tc>
      </w:tr>
      <w:tr w:rsidR="007951A0" w:rsidRPr="008943F1" w14:paraId="5517B01F" w14:textId="77777777" w:rsidTr="00D15B22">
        <w:trPr>
          <w:trHeight w:val="26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ED2F6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0039B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71BCA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1DCF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látásromlás</w:t>
            </w:r>
          </w:p>
        </w:tc>
      </w:tr>
      <w:tr w:rsidR="007951A0" w:rsidRPr="008943F1" w14:paraId="27D9F84A" w14:textId="77777777" w:rsidTr="00D15B22">
        <w:trPr>
          <w:trHeight w:val="28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C89C7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E5C14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F3B5D" w14:textId="77777777" w:rsidR="007951A0" w:rsidRPr="008943F1" w:rsidRDefault="007951A0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látászavar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53F4C" w14:textId="77777777" w:rsidR="007951A0" w:rsidRPr="008943F1" w:rsidRDefault="007951A0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3B6C38C6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6F2C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fül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az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egyensúly-érzékelő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szerv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betegségei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tünetei</w:t>
            </w:r>
          </w:p>
        </w:tc>
      </w:tr>
      <w:tr w:rsidR="007951A0" w:rsidRPr="008943F1" w14:paraId="71271C6C" w14:textId="77777777" w:rsidTr="007951A0">
        <w:trPr>
          <w:trHeight w:val="26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AC93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703A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vertigo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4C783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18"/>
                <w:szCs w:val="18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6A0E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tinnitus</w:t>
            </w:r>
          </w:p>
        </w:tc>
      </w:tr>
      <w:tr w:rsidR="007951A0" w:rsidRPr="008943F1" w14:paraId="63F61629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A5406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Szívbetegségek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szívvel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kapcsolatos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1C8110C9" w14:textId="77777777" w:rsidTr="00D15B22">
        <w:trPr>
          <w:trHeight w:val="28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D14A2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D80B6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bradycardia, palpitatio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FBBAF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FDBD3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30208C4B" w14:textId="77777777" w:rsidTr="00D15B22">
        <w:trPr>
          <w:trHeight w:val="26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DAE7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B9F1D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41418" w14:textId="77777777" w:rsidR="007951A0" w:rsidRPr="008943F1" w:rsidRDefault="007951A0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tachycardia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3C09A" w14:textId="77777777" w:rsidR="007951A0" w:rsidRPr="008943F1" w:rsidRDefault="007951A0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056673" w:rsidRPr="008943F1" w14:paraId="5B262DB1" w14:textId="77777777" w:rsidTr="00D15B22">
        <w:trPr>
          <w:trHeight w:val="26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D5A34" w14:textId="17E5081E" w:rsidR="00056673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sz w:val="22"/>
                <w:szCs w:val="22"/>
              </w:rPr>
              <w:t>Nagyon</w:t>
            </w:r>
            <w:proofErr w:type="spellEnd"/>
            <w:r w:rsidRPr="008943F1">
              <w:rPr>
                <w:spacing w:val="-6"/>
                <w:sz w:val="22"/>
                <w:szCs w:val="22"/>
              </w:rPr>
              <w:t xml:space="preserve"> </w:t>
            </w:r>
            <w:proofErr w:type="spellStart"/>
            <w:r w:rsidRPr="008943F1">
              <w:rPr>
                <w:spacing w:val="-2"/>
                <w:sz w:val="22"/>
                <w:szCs w:val="22"/>
              </w:rPr>
              <w:t>ritka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A4234" w14:textId="77777777" w:rsidR="00056673" w:rsidRPr="008943F1" w:rsidRDefault="00056673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A790B" w14:textId="77777777" w:rsidR="00056673" w:rsidRPr="008943F1" w:rsidRDefault="00056673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25EA8" w14:textId="3040C005" w:rsidR="00056673" w:rsidRPr="008943F1" w:rsidRDefault="00F676CF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sz w:val="22"/>
                <w:szCs w:val="22"/>
              </w:rPr>
              <w:t>myocardialis</w:t>
            </w:r>
            <w:proofErr w:type="spellEnd"/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8943F1">
              <w:rPr>
                <w:sz w:val="22"/>
                <w:szCs w:val="22"/>
              </w:rPr>
              <w:t>infarctus</w:t>
            </w:r>
            <w:proofErr w:type="spellEnd"/>
            <w:r w:rsidRPr="008943F1">
              <w:rPr>
                <w:sz w:val="22"/>
                <w:szCs w:val="22"/>
              </w:rPr>
              <w:t xml:space="preserve">, </w:t>
            </w:r>
            <w:r w:rsidRPr="008943F1">
              <w:rPr>
                <w:spacing w:val="-2"/>
                <w:sz w:val="22"/>
                <w:szCs w:val="22"/>
              </w:rPr>
              <w:t xml:space="preserve">arrhythmia, </w:t>
            </w:r>
            <w:proofErr w:type="spellStart"/>
            <w:r w:rsidRPr="008943F1">
              <w:rPr>
                <w:spacing w:val="-2"/>
                <w:sz w:val="22"/>
                <w:szCs w:val="22"/>
              </w:rPr>
              <w:t>ventricularis</w:t>
            </w:r>
            <w:proofErr w:type="spellEnd"/>
            <w:r w:rsidRPr="008943F1">
              <w:rPr>
                <w:spacing w:val="-2"/>
                <w:sz w:val="22"/>
                <w:szCs w:val="22"/>
              </w:rPr>
              <w:t xml:space="preserve"> tachycardia, </w:t>
            </w:r>
            <w:proofErr w:type="spellStart"/>
            <w:r w:rsidRPr="008943F1">
              <w:rPr>
                <w:spacing w:val="-2"/>
                <w:sz w:val="22"/>
                <w:szCs w:val="22"/>
              </w:rPr>
              <w:t>pitvarfibrilláció</w:t>
            </w:r>
            <w:proofErr w:type="spellEnd"/>
          </w:p>
        </w:tc>
      </w:tr>
      <w:tr w:rsidR="00F676CF" w:rsidRPr="008943F1" w14:paraId="48110DAD" w14:textId="77777777" w:rsidTr="001D41C5">
        <w:trPr>
          <w:trHeight w:val="503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ACF57" w14:textId="6265A770" w:rsidR="00F676CF" w:rsidRPr="00EC1DAA" w:rsidRDefault="00F676CF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b/>
                <w:bCs/>
                <w:sz w:val="22"/>
                <w:szCs w:val="22"/>
              </w:rPr>
              <w:t>Érbetegségek</w:t>
            </w:r>
            <w:proofErr w:type="spellEnd"/>
            <w:r w:rsidRPr="008943F1">
              <w:rPr>
                <w:b/>
                <w:bCs/>
                <w:spacing w:val="-7"/>
                <w:sz w:val="22"/>
                <w:szCs w:val="22"/>
              </w:rPr>
              <w:t xml:space="preserve"> </w:t>
            </w:r>
            <w:r w:rsidRPr="008943F1">
              <w:rPr>
                <w:b/>
                <w:bCs/>
                <w:sz w:val="22"/>
                <w:szCs w:val="22"/>
              </w:rPr>
              <w:t>és</w:t>
            </w:r>
            <w:r w:rsidRPr="008943F1">
              <w:rPr>
                <w:b/>
                <w:bCs/>
                <w:spacing w:val="-7"/>
                <w:sz w:val="22"/>
                <w:szCs w:val="22"/>
              </w:rPr>
              <w:t xml:space="preserve"> </w:t>
            </w:r>
            <w:proofErr w:type="spellStart"/>
            <w:r w:rsidRPr="008943F1">
              <w:rPr>
                <w:b/>
                <w:bCs/>
                <w:spacing w:val="-2"/>
                <w:sz w:val="22"/>
                <w:szCs w:val="22"/>
              </w:rPr>
              <w:t>tünetek</w:t>
            </w:r>
            <w:proofErr w:type="spellEnd"/>
          </w:p>
        </w:tc>
      </w:tr>
      <w:tr w:rsidR="007951A0" w:rsidRPr="008943F1" w14:paraId="3E68E0A4" w14:textId="77777777" w:rsidTr="007951A0">
        <w:trPr>
          <w:trHeight w:val="50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69437" w14:textId="5C05ACA9" w:rsidR="007951A0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0F12D" w14:textId="3838DE81" w:rsidR="007951A0" w:rsidRPr="00EC1DAA" w:rsidRDefault="00257A29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EC1DAA">
              <w:rPr>
                <w:spacing w:val="-2"/>
                <w:sz w:val="22"/>
                <w:szCs w:val="22"/>
              </w:rPr>
              <w:t>hypotonia</w:t>
            </w:r>
            <w:proofErr w:type="spellEnd"/>
            <w:r w:rsidRPr="00EC1DAA">
              <w:rPr>
                <w:spacing w:val="-2"/>
                <w:sz w:val="22"/>
                <w:szCs w:val="22"/>
              </w:rPr>
              <w:t xml:space="preserve">, </w:t>
            </w:r>
            <w:proofErr w:type="spellStart"/>
            <w:r w:rsidRPr="00EC1DAA">
              <w:rPr>
                <w:spacing w:val="-2"/>
                <w:sz w:val="22"/>
                <w:szCs w:val="22"/>
              </w:rPr>
              <w:t>orthostaticus</w:t>
            </w:r>
            <w:proofErr w:type="spellEnd"/>
            <w:r w:rsidRPr="00EC1DAA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EC1DAA">
              <w:rPr>
                <w:spacing w:val="-2"/>
                <w:sz w:val="22"/>
                <w:szCs w:val="22"/>
              </w:rPr>
              <w:t>hypotonia</w:t>
            </w:r>
            <w:proofErr w:type="spellEnd"/>
            <w:r w:rsidRPr="00EC1DAA">
              <w:rPr>
                <w:spacing w:val="-2"/>
                <w:sz w:val="22"/>
                <w:szCs w:val="22"/>
              </w:rPr>
              <w:t xml:space="preserve">, </w:t>
            </w:r>
            <w:proofErr w:type="spellStart"/>
            <w:r w:rsidRPr="00EC1DAA">
              <w:rPr>
                <w:spacing w:val="-2"/>
                <w:sz w:val="22"/>
                <w:szCs w:val="22"/>
              </w:rPr>
              <w:t>kipirulás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1141A" w14:textId="1F05125B" w:rsidR="007951A0" w:rsidRPr="00EC1DAA" w:rsidRDefault="007951A0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D1199" w14:textId="632730EB" w:rsidR="007951A0" w:rsidRPr="00EC1DAA" w:rsidRDefault="007951A0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29607E04" w14:textId="77777777" w:rsidTr="007951A0">
        <w:trPr>
          <w:trHeight w:val="50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EC70C" w14:textId="4681B267" w:rsidR="007951A0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6FE8A" w14:textId="77777777" w:rsidR="007951A0" w:rsidRPr="00EC1DAA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FAC2E" w14:textId="77777777" w:rsidR="007951A0" w:rsidRPr="008943F1" w:rsidRDefault="007951A0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88DB1" w14:textId="605E844D" w:rsidR="007951A0" w:rsidRPr="00AD13C1" w:rsidRDefault="00F676CF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AD13C1">
              <w:rPr>
                <w:noProof/>
                <w:sz w:val="22"/>
                <w:szCs w:val="22"/>
                <w:lang w:val="hu-HU"/>
              </w:rPr>
              <w:t>vasculitis</w:t>
            </w:r>
          </w:p>
        </w:tc>
      </w:tr>
      <w:tr w:rsidR="007951A0" w:rsidRPr="008943F1" w14:paraId="2A06A1B9" w14:textId="77777777" w:rsidTr="007951A0">
        <w:trPr>
          <w:trHeight w:val="268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F3A90" w14:textId="16ED0225" w:rsidR="007951A0" w:rsidRPr="00EC1DAA" w:rsidRDefault="00F676CF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 xml:space="preserve">Légzőszervi, mellkasi és mediastinalis </w:t>
            </w:r>
            <w:r w:rsidR="007951A0"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betegségei</w:t>
            </w:r>
            <w:r w:rsidR="007951A0"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="007951A0"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="007951A0"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="007951A0"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tünetei</w:t>
            </w:r>
          </w:p>
        </w:tc>
      </w:tr>
      <w:tr w:rsidR="007951A0" w:rsidRPr="008943F1" w14:paraId="75EA0F15" w14:textId="77777777" w:rsidTr="00D15B22">
        <w:trPr>
          <w:trHeight w:val="56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52E0C" w14:textId="77777777" w:rsidR="007951A0" w:rsidRPr="00EC1DAA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46782" w14:textId="5A5C70EA" w:rsidR="007951A0" w:rsidRPr="00EC1DAA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köhögés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3EEAD" w14:textId="40AD3B9A" w:rsidR="007951A0" w:rsidRPr="00EC1DAA" w:rsidRDefault="00F676CF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dyspnoe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80D7A" w14:textId="7706408A" w:rsidR="007951A0" w:rsidRPr="00EC1DAA" w:rsidRDefault="00F676CF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sz w:val="22"/>
                <w:szCs w:val="22"/>
              </w:rPr>
              <w:t>dyspnoe</w:t>
            </w:r>
            <w:proofErr w:type="spellEnd"/>
            <w:r w:rsidRPr="008943F1">
              <w:rPr>
                <w:sz w:val="22"/>
                <w:szCs w:val="22"/>
              </w:rPr>
              <w:t>,</w:t>
            </w:r>
            <w:r w:rsidRPr="008943F1">
              <w:rPr>
                <w:spacing w:val="-7"/>
                <w:sz w:val="22"/>
                <w:szCs w:val="22"/>
              </w:rPr>
              <w:t xml:space="preserve"> </w:t>
            </w:r>
            <w:r w:rsidRPr="00F3778A">
              <w:rPr>
                <w:spacing w:val="-2"/>
                <w:sz w:val="22"/>
                <w:szCs w:val="22"/>
              </w:rPr>
              <w:t>rhinitis</w:t>
            </w:r>
          </w:p>
        </w:tc>
      </w:tr>
      <w:tr w:rsidR="007951A0" w:rsidRPr="008943F1" w14:paraId="22CB6454" w14:textId="77777777" w:rsidTr="00D15B22">
        <w:trPr>
          <w:trHeight w:val="55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18BF2" w14:textId="303DC6CA" w:rsidR="007951A0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Nagyon r</w:t>
            </w:r>
            <w:r w:rsidR="007951A0" w:rsidRPr="008943F1">
              <w:rPr>
                <w:noProof/>
                <w:spacing w:val="-2"/>
                <w:sz w:val="22"/>
                <w:szCs w:val="22"/>
                <w:lang w:val="hu-HU"/>
              </w:rPr>
              <w:t>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28B5E" w14:textId="56D46271" w:rsidR="007951A0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spacing w:val="-2"/>
                <w:sz w:val="22"/>
                <w:szCs w:val="22"/>
              </w:rPr>
              <w:t>interstitialis</w:t>
            </w:r>
            <w:proofErr w:type="spellEnd"/>
            <w:r w:rsidRPr="008943F1">
              <w:rPr>
                <w:spacing w:val="-2"/>
                <w:sz w:val="22"/>
                <w:szCs w:val="22"/>
              </w:rPr>
              <w:t xml:space="preserve"> tüdőbetegség</w:t>
            </w:r>
            <w:r w:rsidRPr="008943F1">
              <w:rPr>
                <w:spacing w:val="-2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987CA" w14:textId="53D8BC02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B26C7" w14:textId="77777777" w:rsidR="007951A0" w:rsidRPr="00EC1DAA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50162D63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4C1A8" w14:textId="66DB2E9D" w:rsidR="007951A0" w:rsidRPr="008943F1" w:rsidRDefault="009553A7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Emésztőrendszeri </w:t>
            </w:r>
            <w:r w:rsidR="007951A0"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="007951A0"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="007951A0"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="007951A0"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="007951A0"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194EA218" w14:textId="77777777" w:rsidTr="00D15B22">
        <w:trPr>
          <w:trHeight w:val="99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80368" w14:textId="0CFDCA27" w:rsidR="007951A0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G</w:t>
            </w:r>
            <w:r w:rsidR="007951A0" w:rsidRPr="008943F1">
              <w:rPr>
                <w:noProof/>
                <w:spacing w:val="-2"/>
                <w:sz w:val="22"/>
                <w:szCs w:val="22"/>
                <w:lang w:val="hu-HU"/>
              </w:rPr>
              <w:t>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7A1D1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7C4A4" w14:textId="7FE37936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F88C5" w14:textId="1A2E6B03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7976E9">
              <w:rPr>
                <w:sz w:val="22"/>
                <w:szCs w:val="22"/>
                <w:lang w:val="hu-HU"/>
              </w:rPr>
              <w:t>a székelési szokások megváltozása</w:t>
            </w:r>
            <w:r w:rsidRPr="007976E9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7976E9">
              <w:rPr>
                <w:sz w:val="22"/>
                <w:szCs w:val="22"/>
                <w:lang w:val="hu-HU"/>
              </w:rPr>
              <w:t xml:space="preserve">(például hasmenés és </w:t>
            </w:r>
            <w:r w:rsidRPr="007976E9">
              <w:rPr>
                <w:spacing w:val="-2"/>
                <w:sz w:val="22"/>
                <w:szCs w:val="22"/>
                <w:lang w:val="hu-HU"/>
              </w:rPr>
              <w:t>székrekedés)</w:t>
            </w:r>
          </w:p>
        </w:tc>
      </w:tr>
      <w:tr w:rsidR="009553A7" w:rsidRPr="008943F1" w14:paraId="434CDE8D" w14:textId="77777777" w:rsidTr="00D15B22">
        <w:trPr>
          <w:trHeight w:val="99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AEC01" w14:textId="7CA8E2D1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lastRenderedPageBreak/>
              <w:t>Nem 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CD022" w14:textId="58A64BA6" w:rsidR="009553A7" w:rsidRPr="008943F1" w:rsidRDefault="009553A7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sz w:val="22"/>
                <w:szCs w:val="22"/>
              </w:rPr>
              <w:t>hasi</w:t>
            </w:r>
            <w:proofErr w:type="spellEnd"/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8943F1">
              <w:rPr>
                <w:sz w:val="22"/>
                <w:szCs w:val="22"/>
              </w:rPr>
              <w:t>fájdalom</w:t>
            </w:r>
            <w:proofErr w:type="spellEnd"/>
            <w:r w:rsidRPr="008943F1">
              <w:rPr>
                <w:sz w:val="22"/>
                <w:szCs w:val="22"/>
              </w:rPr>
              <w:t xml:space="preserve">, </w:t>
            </w:r>
            <w:proofErr w:type="spellStart"/>
            <w:r w:rsidRPr="008943F1">
              <w:rPr>
                <w:spacing w:val="-2"/>
                <w:sz w:val="22"/>
                <w:szCs w:val="22"/>
              </w:rPr>
              <w:t>hasmenés</w:t>
            </w:r>
            <w:proofErr w:type="spellEnd"/>
            <w:r w:rsidRPr="008943F1">
              <w:rPr>
                <w:spacing w:val="-2"/>
                <w:sz w:val="22"/>
                <w:szCs w:val="22"/>
              </w:rPr>
              <w:t xml:space="preserve">, </w:t>
            </w:r>
            <w:proofErr w:type="spellStart"/>
            <w:r w:rsidRPr="008943F1">
              <w:rPr>
                <w:spacing w:val="-2"/>
                <w:sz w:val="22"/>
                <w:szCs w:val="22"/>
              </w:rPr>
              <w:t>hányinger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9862A" w14:textId="7EB0F492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spacing w:val="-2"/>
                <w:sz w:val="22"/>
                <w:szCs w:val="22"/>
              </w:rPr>
              <w:t>flatulencia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CBC9F" w14:textId="77777777" w:rsidR="009553A7" w:rsidRPr="008943F1" w:rsidRDefault="009553A7" w:rsidP="00EC1DAA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  <w:tr w:rsidR="009553A7" w:rsidRPr="008943F1" w14:paraId="2DC332C5" w14:textId="77777777" w:rsidTr="00D15B22">
        <w:trPr>
          <w:trHeight w:val="26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D32DB" w14:textId="77777777" w:rsidR="009553A7" w:rsidRPr="00EC1DAA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4E4B7" w14:textId="77777777" w:rsidR="009553A7" w:rsidRPr="007976E9" w:rsidRDefault="009553A7" w:rsidP="00EC1DAA">
            <w:pPr>
              <w:pStyle w:val="TableParagraph"/>
              <w:kinsoku w:val="0"/>
              <w:overflowPunct w:val="0"/>
              <w:rPr>
                <w:spacing w:val="-2"/>
                <w:sz w:val="22"/>
                <w:szCs w:val="22"/>
                <w:lang w:val="hu-HU"/>
              </w:rPr>
            </w:pPr>
            <w:r w:rsidRPr="007976E9">
              <w:rPr>
                <w:spacing w:val="-2"/>
                <w:sz w:val="22"/>
                <w:szCs w:val="22"/>
                <w:lang w:val="hu-HU"/>
              </w:rPr>
              <w:t>hányás,</w:t>
            </w:r>
          </w:p>
          <w:p w14:paraId="2784E7FB" w14:textId="0D7722CA" w:rsidR="009553A7" w:rsidRPr="00EC1DAA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proofErr w:type="spellStart"/>
            <w:r w:rsidRPr="007976E9">
              <w:rPr>
                <w:sz w:val="22"/>
                <w:szCs w:val="22"/>
                <w:lang w:val="hu-HU"/>
              </w:rPr>
              <w:t>gingiva</w:t>
            </w:r>
            <w:proofErr w:type="spellEnd"/>
            <w:r w:rsidRPr="007976E9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7976E9">
              <w:rPr>
                <w:sz w:val="22"/>
                <w:szCs w:val="22"/>
                <w:lang w:val="hu-HU"/>
              </w:rPr>
              <w:t>hypertrophia</w:t>
            </w:r>
            <w:proofErr w:type="spellEnd"/>
            <w:r w:rsidRPr="007976E9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7976E9">
              <w:rPr>
                <w:spacing w:val="-2"/>
                <w:sz w:val="22"/>
                <w:szCs w:val="22"/>
                <w:lang w:val="hu-HU"/>
              </w:rPr>
              <w:t>dyspepsia</w:t>
            </w:r>
            <w:proofErr w:type="spellEnd"/>
            <w:r w:rsidRPr="007976E9">
              <w:rPr>
                <w:spacing w:val="-2"/>
                <w:sz w:val="22"/>
                <w:szCs w:val="22"/>
                <w:lang w:val="hu-HU"/>
              </w:rPr>
              <w:t>, szájszárazság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45BBB" w14:textId="209DF212" w:rsidR="009553A7" w:rsidRPr="00EC1DAA" w:rsidRDefault="009553A7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sz w:val="22"/>
                <w:szCs w:val="22"/>
              </w:rPr>
              <w:t>hasi</w:t>
            </w:r>
            <w:proofErr w:type="spellEnd"/>
            <w:r w:rsidRPr="008943F1">
              <w:rPr>
                <w:spacing w:val="-5"/>
                <w:sz w:val="22"/>
                <w:szCs w:val="22"/>
              </w:rPr>
              <w:t xml:space="preserve"> </w:t>
            </w:r>
            <w:proofErr w:type="spellStart"/>
            <w:r w:rsidRPr="00F3778A">
              <w:rPr>
                <w:spacing w:val="-2"/>
                <w:sz w:val="22"/>
                <w:szCs w:val="22"/>
              </w:rPr>
              <w:t>diszkomfort</w:t>
            </w:r>
            <w:r w:rsidR="003C446B" w:rsidRPr="00F3778A">
              <w:rPr>
                <w:spacing w:val="-2"/>
                <w:sz w:val="22"/>
                <w:szCs w:val="22"/>
              </w:rPr>
              <w:t>érzés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FDCB6" w14:textId="77777777" w:rsidR="009553A7" w:rsidRPr="00EC1DAA" w:rsidRDefault="009553A7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9553A7" w:rsidRPr="008943F1" w14:paraId="35FB1274" w14:textId="77777777" w:rsidTr="00D15B22">
        <w:trPr>
          <w:trHeight w:val="26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36A82" w14:textId="24664AEA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9CF80" w14:textId="77777777" w:rsidR="009553A7" w:rsidRPr="008943F1" w:rsidRDefault="009553A7" w:rsidP="00EC1DAA">
            <w:pPr>
              <w:pStyle w:val="TableParagraph"/>
              <w:kinsoku w:val="0"/>
              <w:overflowPunct w:val="0"/>
              <w:rPr>
                <w:spacing w:val="-2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A25E9" w14:textId="77777777" w:rsidR="009553A7" w:rsidRPr="008943F1" w:rsidRDefault="009553A7" w:rsidP="00D366C3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D2F43" w14:textId="6716BD55" w:rsidR="009553A7" w:rsidRPr="00EC1DAA" w:rsidRDefault="009553A7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pancreatitis,</w:t>
            </w:r>
            <w:r w:rsidRPr="008943F1">
              <w:rPr>
                <w:spacing w:val="-12"/>
                <w:sz w:val="22"/>
                <w:szCs w:val="22"/>
              </w:rPr>
              <w:t xml:space="preserve"> </w:t>
            </w:r>
            <w:r w:rsidRPr="008943F1">
              <w:rPr>
                <w:spacing w:val="-2"/>
                <w:sz w:val="22"/>
                <w:szCs w:val="22"/>
              </w:rPr>
              <w:t>gastritis</w:t>
            </w:r>
          </w:p>
        </w:tc>
      </w:tr>
      <w:tr w:rsidR="009553A7" w:rsidRPr="008943F1" w14:paraId="1B14F479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F84C3" w14:textId="031D5676" w:rsidR="009553A7" w:rsidRPr="00EC1DAA" w:rsidRDefault="009553A7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Máj- és epebetegségek, illetve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9553A7" w:rsidRPr="008943F1" w14:paraId="5FED69D3" w14:textId="77777777" w:rsidTr="00D15B22">
        <w:trPr>
          <w:trHeight w:val="23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39250" w14:textId="3B58C3A1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0BE0F" w14:textId="50504390" w:rsidR="009553A7" w:rsidRPr="00EC1DAA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82BBA" w14:textId="204561D4" w:rsidR="009553A7" w:rsidRPr="00EC1DAA" w:rsidRDefault="009553A7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sz w:val="22"/>
                <w:szCs w:val="22"/>
              </w:rPr>
              <w:t>kóros</w:t>
            </w:r>
            <w:proofErr w:type="spellEnd"/>
            <w:r w:rsidRPr="008943F1">
              <w:rPr>
                <w:sz w:val="22"/>
                <w:szCs w:val="22"/>
              </w:rPr>
              <w:t xml:space="preserve"> </w:t>
            </w:r>
            <w:proofErr w:type="spellStart"/>
            <w:r w:rsidRPr="008943F1">
              <w:rPr>
                <w:sz w:val="22"/>
                <w:szCs w:val="22"/>
              </w:rPr>
              <w:t>májfunkciós</w:t>
            </w:r>
            <w:proofErr w:type="spellEnd"/>
            <w:r w:rsidRPr="008943F1">
              <w:rPr>
                <w:sz w:val="22"/>
                <w:szCs w:val="22"/>
              </w:rPr>
              <w:t xml:space="preserve"> </w:t>
            </w:r>
            <w:proofErr w:type="spellStart"/>
            <w:r w:rsidRPr="008943F1">
              <w:rPr>
                <w:sz w:val="22"/>
                <w:szCs w:val="22"/>
              </w:rPr>
              <w:t>értékek</w:t>
            </w:r>
            <w:proofErr w:type="spellEnd"/>
            <w:r w:rsidRPr="008943F1">
              <w:rPr>
                <w:sz w:val="22"/>
                <w:szCs w:val="22"/>
              </w:rPr>
              <w:t>,</w:t>
            </w:r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r w:rsidRPr="00F3778A">
              <w:rPr>
                <w:sz w:val="22"/>
                <w:szCs w:val="22"/>
              </w:rPr>
              <w:t>májbetegség</w:t>
            </w:r>
            <w:r w:rsidRPr="00F3778A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25616" w14:textId="531E7A36" w:rsidR="009553A7" w:rsidRPr="00EC1DAA" w:rsidRDefault="009553A7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 xml:space="preserve"> </w:t>
            </w:r>
          </w:p>
        </w:tc>
      </w:tr>
      <w:tr w:rsidR="009553A7" w:rsidRPr="008943F1" w14:paraId="6F297357" w14:textId="77777777" w:rsidTr="00D15B22">
        <w:trPr>
          <w:trHeight w:val="23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A1AB9" w14:textId="7BF4E6D6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02DE2" w14:textId="77777777" w:rsidR="009553A7" w:rsidRPr="00EC1DAA" w:rsidRDefault="009553A7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D088C" w14:textId="77777777" w:rsidR="009553A7" w:rsidRPr="00EC1DAA" w:rsidRDefault="009553A7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DCDB6" w14:textId="711B8242" w:rsidR="009553A7" w:rsidRPr="00EC1DAA" w:rsidRDefault="009553A7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7976E9">
              <w:rPr>
                <w:sz w:val="22"/>
                <w:szCs w:val="22"/>
                <w:lang w:val="hu-HU"/>
              </w:rPr>
              <w:t>hepatitis, sárgaság, emelkedett</w:t>
            </w:r>
            <w:r w:rsidRPr="007976E9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7976E9">
              <w:rPr>
                <w:sz w:val="22"/>
                <w:szCs w:val="22"/>
                <w:lang w:val="hu-HU"/>
              </w:rPr>
              <w:t xml:space="preserve">májenzim- értékek (legtöbbször </w:t>
            </w:r>
            <w:proofErr w:type="spellStart"/>
            <w:r w:rsidRPr="007976E9">
              <w:rPr>
                <w:spacing w:val="-2"/>
                <w:sz w:val="22"/>
                <w:szCs w:val="22"/>
                <w:lang w:val="hu-HU"/>
              </w:rPr>
              <w:t>cholestasisnak</w:t>
            </w:r>
            <w:proofErr w:type="spellEnd"/>
            <w:r w:rsidRPr="007976E9">
              <w:rPr>
                <w:spacing w:val="-2"/>
                <w:sz w:val="22"/>
                <w:szCs w:val="22"/>
                <w:lang w:val="hu-HU"/>
              </w:rPr>
              <w:t xml:space="preserve"> megfelelőek)</w:t>
            </w:r>
          </w:p>
        </w:tc>
      </w:tr>
      <w:tr w:rsidR="009553A7" w:rsidRPr="008943F1" w14:paraId="04D8475E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1A9B5" w14:textId="44D03ECB" w:rsidR="009553A7" w:rsidRPr="00EC1DAA" w:rsidRDefault="00187F28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A bőr és a bőr alatti szövet betegségei és tünetei</w:t>
            </w:r>
          </w:p>
        </w:tc>
      </w:tr>
      <w:tr w:rsidR="00187F28" w:rsidRPr="008943F1" w14:paraId="64E48C9E" w14:textId="77777777" w:rsidTr="00D15B22">
        <w:trPr>
          <w:trHeight w:val="2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6A6FA" w14:textId="35659CBF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0D01C" w14:textId="443E1899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viszketés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CB5CA" w14:textId="661DA5DF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pacing w:val="-2"/>
                <w:sz w:val="22"/>
                <w:szCs w:val="22"/>
              </w:rPr>
              <w:t>hyperhidrosis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6C445" w14:textId="1A714AC2" w:rsidR="00187F28" w:rsidRPr="008943F1" w:rsidRDefault="00187F28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alopecia,</w:t>
            </w:r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r w:rsidRPr="008943F1">
              <w:rPr>
                <w:sz w:val="22"/>
                <w:szCs w:val="22"/>
              </w:rPr>
              <w:t xml:space="preserve">purpura, </w:t>
            </w:r>
            <w:proofErr w:type="spellStart"/>
            <w:r w:rsidRPr="008943F1">
              <w:rPr>
                <w:spacing w:val="-2"/>
                <w:sz w:val="22"/>
                <w:szCs w:val="22"/>
              </w:rPr>
              <w:t>bőrelszíneződés</w:t>
            </w:r>
            <w:proofErr w:type="spellEnd"/>
            <w:r w:rsidRPr="008943F1">
              <w:rPr>
                <w:spacing w:val="-2"/>
                <w:sz w:val="22"/>
                <w:szCs w:val="22"/>
              </w:rPr>
              <w:t>, hyperhidrosis</w:t>
            </w:r>
          </w:p>
        </w:tc>
      </w:tr>
      <w:tr w:rsidR="00B07D1C" w:rsidRPr="008943F1" w14:paraId="7E0177BE" w14:textId="77777777" w:rsidTr="00D15B22">
        <w:trPr>
          <w:trHeight w:val="71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3657D" w14:textId="3EDB1BFB" w:rsidR="00B07D1C" w:rsidRPr="008943F1" w:rsidRDefault="00B07D1C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4E97E" w14:textId="41AD83A5" w:rsidR="00B07D1C" w:rsidRPr="008943F1" w:rsidRDefault="00B07D1C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sz w:val="22"/>
                <w:szCs w:val="22"/>
              </w:rPr>
              <w:t>ekzema</w:t>
            </w:r>
            <w:proofErr w:type="spellEnd"/>
            <w:r w:rsidRPr="008943F1">
              <w:rPr>
                <w:sz w:val="22"/>
                <w:szCs w:val="22"/>
              </w:rPr>
              <w:t>,</w:t>
            </w:r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r w:rsidRPr="008943F1">
              <w:rPr>
                <w:sz w:val="22"/>
                <w:szCs w:val="22"/>
              </w:rPr>
              <w:t xml:space="preserve">erythema, </w:t>
            </w:r>
            <w:proofErr w:type="spellStart"/>
            <w:r w:rsidRPr="008943F1">
              <w:rPr>
                <w:spacing w:val="-2"/>
                <w:sz w:val="22"/>
                <w:szCs w:val="22"/>
              </w:rPr>
              <w:t>bőrkiütés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E39DF" w14:textId="665C5B2D" w:rsidR="00B07D1C" w:rsidRPr="008943F1" w:rsidRDefault="00B07D1C" w:rsidP="00E56FC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7976E9">
              <w:rPr>
                <w:sz w:val="22"/>
                <w:szCs w:val="22"/>
                <w:lang w:val="hu-HU"/>
              </w:rPr>
              <w:t>angiooedema</w:t>
            </w:r>
            <w:proofErr w:type="spellEnd"/>
            <w:r w:rsidRPr="007976E9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7976E9">
              <w:rPr>
                <w:sz w:val="22"/>
                <w:szCs w:val="22"/>
                <w:lang w:val="hu-HU"/>
              </w:rPr>
              <w:t>(</w:t>
            </w:r>
            <w:r w:rsidR="00E56FCA" w:rsidRPr="007976E9">
              <w:rPr>
                <w:sz w:val="22"/>
                <w:szCs w:val="22"/>
                <w:lang w:val="hu-HU"/>
              </w:rPr>
              <w:t xml:space="preserve">beleértve a </w:t>
            </w:r>
            <w:r w:rsidRPr="007976E9">
              <w:rPr>
                <w:sz w:val="22"/>
                <w:szCs w:val="22"/>
                <w:lang w:val="hu-HU"/>
              </w:rPr>
              <w:t xml:space="preserve">halálos </w:t>
            </w:r>
            <w:r w:rsidR="00E56FCA" w:rsidRPr="007976E9">
              <w:rPr>
                <w:spacing w:val="-2"/>
                <w:sz w:val="22"/>
                <w:szCs w:val="22"/>
                <w:lang w:val="hu-HU"/>
              </w:rPr>
              <w:t>kimenetelű eseteket</w:t>
            </w:r>
            <w:r w:rsidRPr="007976E9">
              <w:rPr>
                <w:spacing w:val="-2"/>
                <w:sz w:val="22"/>
                <w:szCs w:val="22"/>
                <w:lang w:val="hu-HU"/>
              </w:rPr>
              <w:t xml:space="preserve">), gyógyszerkiütés, </w:t>
            </w:r>
            <w:r w:rsidRPr="007976E9">
              <w:rPr>
                <w:sz w:val="22"/>
                <w:szCs w:val="22"/>
                <w:lang w:val="hu-HU"/>
              </w:rPr>
              <w:t xml:space="preserve">toxikus bőrkiütés, </w:t>
            </w:r>
            <w:proofErr w:type="spellStart"/>
            <w:r w:rsidRPr="007976E9">
              <w:rPr>
                <w:spacing w:val="-2"/>
                <w:sz w:val="22"/>
                <w:szCs w:val="22"/>
                <w:lang w:val="hu-HU"/>
              </w:rPr>
              <w:t>urticaria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F1B91" w14:textId="461C79E6" w:rsidR="00B07D1C" w:rsidRPr="008943F1" w:rsidRDefault="00B07D1C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187F28" w:rsidRPr="008943F1" w14:paraId="0D5256B1" w14:textId="77777777" w:rsidTr="00D15B22">
        <w:trPr>
          <w:trHeight w:val="52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BADB6" w14:textId="312810EB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3D1FE" w14:textId="2523510C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BE3EE" w14:textId="5C4FC7C2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3CF3F" w14:textId="5159F5B9" w:rsidR="00187F28" w:rsidRPr="008943F1" w:rsidRDefault="00187F28" w:rsidP="003C446B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7976E9">
              <w:rPr>
                <w:spacing w:val="-2"/>
                <w:sz w:val="22"/>
                <w:szCs w:val="22"/>
                <w:lang w:val="hu-HU"/>
              </w:rPr>
              <w:t>angiooedema</w:t>
            </w:r>
            <w:proofErr w:type="spellEnd"/>
            <w:r w:rsidRPr="007976E9">
              <w:rPr>
                <w:spacing w:val="-2"/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7976E9">
              <w:rPr>
                <w:sz w:val="22"/>
                <w:szCs w:val="22"/>
                <w:lang w:val="hu-HU"/>
              </w:rPr>
              <w:t>erythema</w:t>
            </w:r>
            <w:proofErr w:type="spellEnd"/>
            <w:r w:rsidRPr="007976E9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7976E9">
              <w:rPr>
                <w:sz w:val="22"/>
                <w:szCs w:val="22"/>
                <w:lang w:val="hu-HU"/>
              </w:rPr>
              <w:t>multiforme</w:t>
            </w:r>
            <w:proofErr w:type="spellEnd"/>
            <w:r w:rsidRPr="007976E9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7976E9">
              <w:rPr>
                <w:sz w:val="22"/>
                <w:szCs w:val="22"/>
                <w:lang w:val="hu-HU"/>
              </w:rPr>
              <w:t>urticaria</w:t>
            </w:r>
            <w:proofErr w:type="spellEnd"/>
            <w:r w:rsidRPr="007976E9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7976E9">
              <w:rPr>
                <w:sz w:val="22"/>
                <w:szCs w:val="22"/>
                <w:lang w:val="hu-HU"/>
              </w:rPr>
              <w:t>exfoliativ</w:t>
            </w:r>
            <w:proofErr w:type="spellEnd"/>
            <w:r w:rsidRPr="007976E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7976E9">
              <w:rPr>
                <w:sz w:val="22"/>
                <w:szCs w:val="22"/>
                <w:lang w:val="hu-HU"/>
              </w:rPr>
              <w:t>dermatitis</w:t>
            </w:r>
            <w:proofErr w:type="spellEnd"/>
            <w:r w:rsidRPr="007976E9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7976E9">
              <w:rPr>
                <w:sz w:val="22"/>
                <w:szCs w:val="22"/>
                <w:lang w:val="hu-HU"/>
              </w:rPr>
              <w:t>Stevens</w:t>
            </w:r>
            <w:proofErr w:type="spellEnd"/>
            <w:r w:rsidRPr="007976E9">
              <w:rPr>
                <w:sz w:val="22"/>
                <w:szCs w:val="22"/>
                <w:lang w:val="hu-HU"/>
              </w:rPr>
              <w:t>–</w:t>
            </w:r>
            <w:r w:rsidRPr="007976E9">
              <w:rPr>
                <w:spacing w:val="-2"/>
                <w:sz w:val="22"/>
                <w:szCs w:val="22"/>
                <w:lang w:val="hu-HU"/>
              </w:rPr>
              <w:t>Johnson-szindróma, fényérzékenység</w:t>
            </w:r>
          </w:p>
        </w:tc>
      </w:tr>
      <w:tr w:rsidR="00187F28" w:rsidRPr="008943F1" w14:paraId="1351FDA6" w14:textId="77777777" w:rsidTr="00D15B22">
        <w:trPr>
          <w:trHeight w:val="52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33F35" w14:textId="317C37A1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CB849" w14:textId="1862F7F5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68ECD" w14:textId="0C12EC4C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BBA5F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spacing w:val="-2"/>
                <w:sz w:val="22"/>
                <w:szCs w:val="22"/>
              </w:rPr>
            </w:pPr>
            <w:proofErr w:type="spellStart"/>
            <w:r w:rsidRPr="008943F1">
              <w:rPr>
                <w:sz w:val="22"/>
                <w:szCs w:val="22"/>
              </w:rPr>
              <w:t>toxicus</w:t>
            </w:r>
            <w:proofErr w:type="spellEnd"/>
            <w:r w:rsidRPr="008943F1">
              <w:rPr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8943F1">
              <w:rPr>
                <w:spacing w:val="-2"/>
                <w:sz w:val="22"/>
                <w:szCs w:val="22"/>
              </w:rPr>
              <w:t>epidermalis</w:t>
            </w:r>
            <w:proofErr w:type="spellEnd"/>
          </w:p>
          <w:p w14:paraId="757136D8" w14:textId="334D79DB" w:rsidR="00047EA0" w:rsidRPr="008943F1" w:rsidRDefault="00E660B2" w:rsidP="00D366C3">
            <w:pPr>
              <w:pStyle w:val="TableParagraph"/>
              <w:kinsoku w:val="0"/>
              <w:overflowPunct w:val="0"/>
              <w:ind w:left="0"/>
              <w:rPr>
                <w:spacing w:val="-2"/>
                <w:sz w:val="22"/>
                <w:szCs w:val="22"/>
              </w:rPr>
            </w:pPr>
            <w:r w:rsidRPr="00EC1DAA">
              <w:rPr>
                <w:spacing w:val="-2"/>
                <w:sz w:val="22"/>
                <w:szCs w:val="22"/>
              </w:rPr>
              <w:t>necrolysis</w:t>
            </w:r>
          </w:p>
        </w:tc>
      </w:tr>
      <w:tr w:rsidR="00B07D1C" w:rsidRPr="008943F1" w14:paraId="502F7202" w14:textId="77777777" w:rsidTr="00E528B7">
        <w:trPr>
          <w:trHeight w:val="41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CBDF0" w14:textId="64FF3DF1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csont-</w:t>
            </w:r>
            <w:r w:rsidRPr="008943F1">
              <w:rPr>
                <w:b/>
                <w:bCs/>
                <w:noProof/>
                <w:spacing w:val="-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izomrendszer,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valamint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kötőszövet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betegségei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tünetei</w:t>
            </w:r>
          </w:p>
        </w:tc>
      </w:tr>
      <w:tr w:rsidR="00187F28" w:rsidRPr="008943F1" w14:paraId="6203D968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8BC4C" w14:textId="48B852B5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C627C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B15B4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C4806" w14:textId="6249C11E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bokaduzzanat</w:t>
            </w:r>
          </w:p>
        </w:tc>
      </w:tr>
      <w:tr w:rsidR="00187F28" w:rsidRPr="008943F1" w14:paraId="4A77BA35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B08D0" w14:textId="6E2F52FA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DDCFF" w14:textId="288F24DA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arthralgia, izomgörcs (lábikragörcs), myalgia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3D66A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567B1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187F28" w:rsidRPr="008943F1" w14:paraId="527B65E6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E221D" w14:textId="630100BE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F61AB" w14:textId="38867136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hátfájás, végtagfájdalom (lábfájás)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29A44" w14:textId="18B1E595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ínfájdalom (íngyulladás-szerű tünetek)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4DE92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B07D1C" w:rsidRPr="008943F1" w14:paraId="39EB9E20" w14:textId="77777777" w:rsidTr="00E528B7">
        <w:trPr>
          <w:trHeight w:val="415"/>
        </w:trPr>
        <w:tc>
          <w:tcPr>
            <w:tcW w:w="68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CBCE6" w14:textId="13D5B5DC" w:rsidR="00B07D1C" w:rsidRPr="008943F1" w:rsidRDefault="00B07D1C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Vese-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húgyúti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7C208" w14:textId="77777777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187F28" w:rsidRPr="008943F1" w14:paraId="23FD2292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9D3FF" w14:textId="4123FE1A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6AC3D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A6865" w14:textId="1CD7F4BA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a veseműködés károsodása, az akut veseelégtelenséget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 xml:space="preserve">is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beleértve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3A20F" w14:textId="23D44FC6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vizelési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 xml:space="preserve">zavar,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pollakisuria</w:t>
            </w:r>
          </w:p>
        </w:tc>
      </w:tr>
      <w:tr w:rsidR="00187F28" w:rsidRPr="008943F1" w14:paraId="3945EA7F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9FA3E" w14:textId="4A41DEA8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1DB63" w14:textId="5C07A8AC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nocturia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A4E03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FBC42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B07D1C" w:rsidRPr="008943F1" w14:paraId="7E8BB4C6" w14:textId="77777777" w:rsidTr="00E528B7">
        <w:trPr>
          <w:trHeight w:val="251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23FF1" w14:textId="569FC891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nemi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szervekkel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az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emlőkkel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kapcsolatos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187F28" w:rsidRPr="008943F1" w14:paraId="2989148D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FCE79" w14:textId="0AE63AF2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0DC35" w14:textId="3D700199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erectilis</w:t>
            </w:r>
            <w:r w:rsidRPr="008943F1">
              <w:rPr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dysfunctio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CDEF4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22097" w14:textId="0CFA2074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gynecomastia</w:t>
            </w:r>
          </w:p>
        </w:tc>
      </w:tr>
      <w:tr w:rsidR="00B07D1C" w:rsidRPr="008943F1" w14:paraId="0B04E838" w14:textId="77777777" w:rsidTr="00E528B7">
        <w:trPr>
          <w:trHeight w:val="392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7390F" w14:textId="146C252A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Általános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tünetek,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az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alkalmazás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helyén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fellépő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reakciók</w:t>
            </w:r>
          </w:p>
        </w:tc>
      </w:tr>
      <w:tr w:rsidR="00187F28" w:rsidRPr="008943F1" w14:paraId="4BAABA1F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1D6B3" w14:textId="6FB3178B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6475A" w14:textId="449B18FF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peripfériás oedema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C15A0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6201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187F28" w:rsidRPr="008943F1" w14:paraId="0F00E308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F6112" w14:textId="30126B78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lastRenderedPageBreak/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1B1F6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gyengeség, </w:t>
            </w:r>
            <w:r w:rsidRPr="008943F1">
              <w:rPr>
                <w:noProof/>
                <w:sz w:val="22"/>
                <w:szCs w:val="22"/>
                <w:lang w:val="hu-HU"/>
              </w:rPr>
              <w:t>mellkasi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 xml:space="preserve">fájdalom,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fáradtság,</w:t>
            </w:r>
          </w:p>
          <w:p w14:paraId="342BB1ED" w14:textId="3504FC44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oedema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5A865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9CF41" w14:textId="1B4E84A3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fájdalom</w:t>
            </w:r>
          </w:p>
        </w:tc>
      </w:tr>
      <w:tr w:rsidR="00187F28" w:rsidRPr="008943F1" w14:paraId="0931C921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CF10C" w14:textId="55FDB9C0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846FB" w14:textId="01CBCE86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rossz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közérzet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7DB0F" w14:textId="033499E5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influenzaszerű megbetegedés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B9A0D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B07D1C" w:rsidRPr="008943F1" w14:paraId="277928FB" w14:textId="77777777" w:rsidTr="00E528B7">
        <w:trPr>
          <w:trHeight w:val="353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E0EC3" w14:textId="29D3CED4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Laboratóriumi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egyéb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vizsgálatok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eredményei</w:t>
            </w:r>
          </w:p>
        </w:tc>
      </w:tr>
      <w:tr w:rsidR="00187F28" w:rsidRPr="008943F1" w14:paraId="06C00C86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AB222" w14:textId="10AD2C8D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0A09C" w14:textId="5E92D5B8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emelkedett májenzimszintek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E6DD8" w14:textId="421DCC09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emelkedett </w:t>
            </w:r>
            <w:r w:rsidRPr="008943F1">
              <w:rPr>
                <w:noProof/>
                <w:sz w:val="22"/>
                <w:szCs w:val="22"/>
                <w:lang w:val="hu-HU"/>
              </w:rPr>
              <w:t>kreatininszint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vérben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8C3E5" w14:textId="0C294718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hízás,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fogyás</w:t>
            </w:r>
          </w:p>
        </w:tc>
      </w:tr>
      <w:tr w:rsidR="008A52B6" w:rsidRPr="008943F1" w14:paraId="3660F343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8CD38" w14:textId="20FD289D" w:rsidR="008A52B6" w:rsidRPr="008943F1" w:rsidRDefault="008A52B6" w:rsidP="00D366C3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EC1DAA">
              <w:rPr>
                <w:spacing w:val="-1"/>
                <w:sz w:val="22"/>
                <w:szCs w:val="22"/>
              </w:rPr>
              <w:t>Ritka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5B59C" w14:textId="7ABAEC96" w:rsidR="008A52B6" w:rsidRPr="008943F1" w:rsidRDefault="008A52B6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proofErr w:type="spellStart"/>
            <w:r w:rsidRPr="00EC1DAA">
              <w:rPr>
                <w:spacing w:val="-1"/>
                <w:sz w:val="22"/>
                <w:szCs w:val="22"/>
              </w:rPr>
              <w:t>emelkedett</w:t>
            </w:r>
            <w:proofErr w:type="spellEnd"/>
            <w:r w:rsidRPr="00EC1DAA">
              <w:rPr>
                <w:spacing w:val="20"/>
                <w:sz w:val="22"/>
                <w:szCs w:val="22"/>
              </w:rPr>
              <w:t xml:space="preserve"> </w:t>
            </w:r>
            <w:proofErr w:type="spellStart"/>
            <w:r w:rsidRPr="00EC1DAA">
              <w:rPr>
                <w:spacing w:val="-1"/>
                <w:sz w:val="22"/>
                <w:szCs w:val="22"/>
              </w:rPr>
              <w:t>húgysavszint</w:t>
            </w:r>
            <w:proofErr w:type="spellEnd"/>
            <w:r w:rsidRPr="00EC1DAA">
              <w:rPr>
                <w:spacing w:val="-1"/>
                <w:sz w:val="22"/>
                <w:szCs w:val="22"/>
              </w:rPr>
              <w:t xml:space="preserve"> </w:t>
            </w:r>
            <w:r w:rsidRPr="00EC1DAA">
              <w:rPr>
                <w:sz w:val="22"/>
                <w:szCs w:val="22"/>
              </w:rPr>
              <w:t>a</w:t>
            </w:r>
            <w:r w:rsidRPr="00EC1DAA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EC1DAA">
              <w:rPr>
                <w:spacing w:val="-1"/>
                <w:sz w:val="22"/>
                <w:szCs w:val="22"/>
              </w:rPr>
              <w:t>vérben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32469" w14:textId="5133F6B7" w:rsidR="008A52B6" w:rsidRPr="007976E9" w:rsidRDefault="008A52B6" w:rsidP="00EC1DAA">
            <w:pPr>
              <w:pStyle w:val="TableParagraph"/>
              <w:ind w:left="135"/>
              <w:rPr>
                <w:sz w:val="22"/>
                <w:szCs w:val="22"/>
                <w:lang w:val="hu-HU"/>
              </w:rPr>
            </w:pPr>
            <w:r w:rsidRPr="007976E9">
              <w:rPr>
                <w:spacing w:val="-1"/>
                <w:sz w:val="22"/>
                <w:szCs w:val="22"/>
                <w:lang w:val="hu-HU"/>
              </w:rPr>
              <w:t>emelkedett</w:t>
            </w:r>
            <w:r w:rsidR="003C446B" w:rsidRPr="007976E9">
              <w:rPr>
                <w:spacing w:val="-1"/>
                <w:sz w:val="22"/>
                <w:szCs w:val="22"/>
                <w:lang w:val="hu-HU"/>
              </w:rPr>
              <w:t xml:space="preserve"> </w:t>
            </w:r>
          </w:p>
          <w:p w14:paraId="4094FA76" w14:textId="2968BBF8" w:rsidR="008A52B6" w:rsidRPr="008943F1" w:rsidRDefault="008A52B6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7976E9">
              <w:rPr>
                <w:spacing w:val="-1"/>
                <w:sz w:val="22"/>
                <w:szCs w:val="22"/>
                <w:lang w:val="hu-HU"/>
              </w:rPr>
              <w:t>kreatin-</w:t>
            </w:r>
            <w:proofErr w:type="spellStart"/>
            <w:r w:rsidRPr="007976E9">
              <w:rPr>
                <w:spacing w:val="-1"/>
                <w:sz w:val="22"/>
                <w:szCs w:val="22"/>
                <w:lang w:val="hu-HU"/>
              </w:rPr>
              <w:t>foszfokináz</w:t>
            </w:r>
            <w:proofErr w:type="spellEnd"/>
            <w:r w:rsidRPr="007976E9">
              <w:rPr>
                <w:spacing w:val="-1"/>
                <w:sz w:val="22"/>
                <w:szCs w:val="22"/>
                <w:lang w:val="hu-HU"/>
              </w:rPr>
              <w:t>-</w:t>
            </w:r>
            <w:r w:rsidRPr="007976E9">
              <w:rPr>
                <w:spacing w:val="23"/>
                <w:sz w:val="22"/>
                <w:szCs w:val="22"/>
                <w:lang w:val="hu-HU"/>
              </w:rPr>
              <w:t xml:space="preserve"> </w:t>
            </w:r>
            <w:r w:rsidRPr="007976E9">
              <w:rPr>
                <w:spacing w:val="-1"/>
                <w:sz w:val="22"/>
                <w:szCs w:val="22"/>
                <w:lang w:val="hu-HU"/>
              </w:rPr>
              <w:t>szint, csökkent</w:t>
            </w:r>
            <w:r w:rsidRPr="007976E9">
              <w:rPr>
                <w:spacing w:val="21"/>
                <w:sz w:val="22"/>
                <w:szCs w:val="22"/>
                <w:lang w:val="hu-HU"/>
              </w:rPr>
              <w:t xml:space="preserve"> </w:t>
            </w:r>
            <w:r w:rsidRPr="007976E9">
              <w:rPr>
                <w:spacing w:val="-1"/>
                <w:sz w:val="22"/>
                <w:szCs w:val="22"/>
                <w:lang w:val="hu-HU"/>
              </w:rPr>
              <w:t>hemoglobinszint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96413" w14:textId="77777777" w:rsidR="008A52B6" w:rsidRPr="00AD13C1" w:rsidRDefault="008A52B6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</w:tbl>
    <w:p w14:paraId="38E70E41" w14:textId="77777777" w:rsidR="00FA79B0" w:rsidRPr="008943F1" w:rsidRDefault="00D15B22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  <w:r w:rsidRPr="008943F1">
        <w:rPr>
          <w:noProof/>
          <w:sz w:val="20"/>
          <w:szCs w:val="20"/>
          <w:vertAlign w:val="superscript"/>
          <w:lang w:val="hu-HU"/>
        </w:rPr>
        <w:t>1</w:t>
      </w:r>
      <w:r w:rsidRPr="008943F1">
        <w:rPr>
          <w:noProof/>
          <w:spacing w:val="-2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A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jelenség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véletlen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felfedezés,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vagy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egy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ez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idáig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ismeretlen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mechanizmus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következménye</w:t>
      </w:r>
      <w:r w:rsidRPr="008943F1">
        <w:rPr>
          <w:noProof/>
          <w:spacing w:val="-2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lehet.</w:t>
      </w:r>
    </w:p>
    <w:p w14:paraId="5D4B8282" w14:textId="3F2FE870" w:rsidR="00D15B22" w:rsidRPr="004C4A3B" w:rsidRDefault="00D15B22" w:rsidP="00D366C3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  <w:r w:rsidRPr="008943F1">
        <w:rPr>
          <w:noProof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vertAlign w:val="superscript"/>
          <w:lang w:val="hu-HU"/>
        </w:rPr>
        <w:t>2</w:t>
      </w:r>
      <w:r w:rsidRPr="008943F1">
        <w:rPr>
          <w:noProof/>
          <w:sz w:val="20"/>
          <w:szCs w:val="20"/>
          <w:lang w:val="hu-HU"/>
        </w:rPr>
        <w:t xml:space="preserve"> A forgalomba hozatalt követő esetekben tapasztalt kóros májfunkciós értékek/májbetegség legtöbbször japán betegeknél fordult elő. </w:t>
      </w:r>
      <w:r w:rsidR="00FA79B0" w:rsidRPr="008943F1">
        <w:rPr>
          <w:noProof/>
          <w:sz w:val="20"/>
          <w:szCs w:val="20"/>
          <w:lang w:val="hu-HU"/>
        </w:rPr>
        <w:t>E</w:t>
      </w:r>
      <w:r w:rsidRPr="008943F1">
        <w:rPr>
          <w:noProof/>
          <w:sz w:val="20"/>
          <w:szCs w:val="20"/>
          <w:lang w:val="hu-HU"/>
        </w:rPr>
        <w:t>zek a</w:t>
      </w:r>
      <w:r w:rsidRPr="004C4A3B">
        <w:rPr>
          <w:noProof/>
          <w:sz w:val="20"/>
          <w:szCs w:val="20"/>
          <w:lang w:val="hu-HU"/>
        </w:rPr>
        <w:t xml:space="preserve"> mellékhatások a japán betegeknél </w:t>
      </w:r>
      <w:r w:rsidR="00FA79B0">
        <w:rPr>
          <w:noProof/>
          <w:sz w:val="20"/>
          <w:szCs w:val="20"/>
          <w:lang w:val="hu-HU"/>
        </w:rPr>
        <w:t>v</w:t>
      </w:r>
      <w:r w:rsidR="00FA79B0" w:rsidRPr="004C4A3B">
        <w:rPr>
          <w:noProof/>
          <w:sz w:val="20"/>
          <w:szCs w:val="20"/>
          <w:lang w:val="hu-HU"/>
        </w:rPr>
        <w:t>alószínű</w:t>
      </w:r>
      <w:r w:rsidR="00FA79B0">
        <w:rPr>
          <w:noProof/>
          <w:sz w:val="20"/>
          <w:szCs w:val="20"/>
          <w:lang w:val="hu-HU"/>
        </w:rPr>
        <w:t>leg</w:t>
      </w:r>
      <w:r w:rsidR="00FA79B0" w:rsidRPr="004C4A3B">
        <w:rPr>
          <w:noProof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gyakrabban jelentkeznek.</w:t>
      </w:r>
    </w:p>
    <w:p w14:paraId="34DA8C5F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  <w:r w:rsidRPr="004C4A3B">
        <w:rPr>
          <w:noProof/>
          <w:sz w:val="20"/>
          <w:szCs w:val="20"/>
          <w:vertAlign w:val="superscript"/>
          <w:lang w:val="hu-HU"/>
        </w:rPr>
        <w:t>3</w:t>
      </w:r>
      <w:r w:rsidRPr="004C4A3B">
        <w:rPr>
          <w:noProof/>
          <w:sz w:val="20"/>
          <w:szCs w:val="20"/>
          <w:lang w:val="hu-HU"/>
        </w:rPr>
        <w:t xml:space="preserve"> A gyógyszer forgalomba hozatalát követően a telmizartánnal összefüggésben interstitialis tüdőbetegség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(főként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interstitialis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pneumonia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és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eosinophiliás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pneumonia)</w:t>
      </w:r>
      <w:r w:rsidRPr="004C4A3B">
        <w:rPr>
          <w:noProof/>
          <w:spacing w:val="-7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eseteit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jelentették.</w:t>
      </w:r>
    </w:p>
    <w:p w14:paraId="3F47D581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41D68A28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Feltételezett</w:t>
      </w:r>
      <w:r w:rsidRPr="004C4A3B">
        <w:rPr>
          <w:noProof/>
          <w:spacing w:val="-13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mellékhatások</w:t>
      </w:r>
      <w:r w:rsidRPr="004C4A3B">
        <w:rPr>
          <w:noProof/>
          <w:spacing w:val="-13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bejelentése</w:t>
      </w:r>
    </w:p>
    <w:p w14:paraId="5E7F07A2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 gyógyszer engedélyezését követően lényeges a feltételezett mellékhatások bejelentése, mert ez fontos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eszköze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annak,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gyógyszer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előny/kockázat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profilját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folyamatosan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figyelemmel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lehessen </w:t>
      </w:r>
      <w:r w:rsidRPr="004C4A3B">
        <w:rPr>
          <w:noProof/>
          <w:spacing w:val="-2"/>
          <w:lang w:val="hu-HU"/>
        </w:rPr>
        <w:t>kísérni.</w:t>
      </w:r>
    </w:p>
    <w:p w14:paraId="4A54A94B" w14:textId="00127BB5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color w:val="007F00"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egészségügyi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szakembereket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kérjük,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jelentsék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feltételezett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mellékhatásokat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hatóság részére az </w:t>
      </w:r>
      <w:hyperlink r:id="rId8" w:history="1">
        <w:r w:rsidRPr="004C4A3B">
          <w:rPr>
            <w:noProof/>
            <w:color w:val="0000FF"/>
            <w:u w:val="single" w:color="0000FD"/>
            <w:shd w:val="clear" w:color="auto" w:fill="C0C0C0"/>
            <w:lang w:val="hu-HU"/>
          </w:rPr>
          <w:t>V. függelékbe</w:t>
        </w:r>
      </w:hyperlink>
      <w:r w:rsidRPr="004C4A3B">
        <w:rPr>
          <w:noProof/>
          <w:color w:val="0000FF"/>
          <w:u w:val="single" w:color="0000FD"/>
          <w:shd w:val="clear" w:color="auto" w:fill="C0C0C0"/>
          <w:lang w:val="hu-HU"/>
        </w:rPr>
        <w:t xml:space="preserve">n </w:t>
      </w:r>
      <w:r w:rsidRPr="004C4A3B">
        <w:rPr>
          <w:noProof/>
          <w:color w:val="000000"/>
          <w:shd w:val="clear" w:color="auto" w:fill="C0C0C0"/>
          <w:lang w:val="hu-HU"/>
        </w:rPr>
        <w:t>található elérhetőségek valamelyikén keresztül</w:t>
      </w:r>
      <w:r w:rsidRPr="004C4A3B">
        <w:rPr>
          <w:noProof/>
          <w:color w:val="007F00"/>
          <w:lang w:val="hu-HU"/>
        </w:rPr>
        <w:t>.</w:t>
      </w:r>
    </w:p>
    <w:p w14:paraId="47CA635A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A5254F4" w14:textId="77777777" w:rsidR="0068157B" w:rsidRPr="004C4A3B" w:rsidRDefault="0068157B" w:rsidP="00D366C3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14" w:name="bookmark11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4.9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Túladagolás</w:t>
      </w:r>
    </w:p>
    <w:bookmarkEnd w:id="14"/>
    <w:p w14:paraId="0391E5A4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  <w:highlight w:val="yellow"/>
        </w:rPr>
      </w:pPr>
    </w:p>
    <w:p w14:paraId="74B2AD47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Tünetek</w:t>
      </w:r>
      <w:r w:rsidRPr="004C4A3B">
        <w:rPr>
          <w:noProof/>
          <w:spacing w:val="-2"/>
          <w:lang w:val="hu-HU"/>
        </w:rPr>
        <w:t>:</w:t>
      </w:r>
    </w:p>
    <w:p w14:paraId="05AE79DA" w14:textId="1400A655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túladagolás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jelei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tünetei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várhatóan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felerősödött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farmakológiai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megfelelőek.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 telmizartán-túladagolás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várható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legjellemzőbb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tünete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hypotonia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tachycardia.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Előfordult bradycardia, szédülés, szérum kreatininszint</w:t>
      </w:r>
      <w:r w:rsidR="005C281F">
        <w:rPr>
          <w:noProof/>
          <w:lang w:val="hu-HU"/>
        </w:rPr>
        <w:t xml:space="preserve">jének </w:t>
      </w:r>
      <w:r w:rsidRPr="004C4A3B">
        <w:rPr>
          <w:noProof/>
          <w:lang w:val="hu-HU"/>
        </w:rPr>
        <w:t>emelkedés</w:t>
      </w:r>
      <w:r w:rsidR="005C281F">
        <w:rPr>
          <w:noProof/>
          <w:lang w:val="hu-HU"/>
        </w:rPr>
        <w:t>e</w:t>
      </w:r>
      <w:r w:rsidRPr="004C4A3B">
        <w:rPr>
          <w:noProof/>
          <w:lang w:val="hu-HU"/>
        </w:rPr>
        <w:t xml:space="preserve"> és akut veseelégtelenség is.</w:t>
      </w:r>
    </w:p>
    <w:p w14:paraId="118559D1" w14:textId="45D171A9" w:rsidR="00D15B22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amlodipin-túladagolás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túlzott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mértékű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perifériás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vasodilatatiót,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esetleg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reflexes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tachycardiát eredményezhet.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Jelentettek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feltehetőleg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elhúzódó,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akár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fatális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kimenetellel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járó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so</w:t>
      </w:r>
      <w:r w:rsidR="00785B2E">
        <w:rPr>
          <w:noProof/>
          <w:lang w:val="hu-HU"/>
        </w:rPr>
        <w:t>k</w:t>
      </w:r>
      <w:r w:rsidRPr="004C4A3B">
        <w:rPr>
          <w:noProof/>
          <w:lang w:val="hu-HU"/>
        </w:rPr>
        <w:t>kot okozó szisztémás hypotoniát is.</w:t>
      </w:r>
    </w:p>
    <w:p w14:paraId="1E498002" w14:textId="5E4A8FA4" w:rsidR="004C6832" w:rsidRPr="004C4A3B" w:rsidRDefault="004C683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8C6078">
        <w:rPr>
          <w:noProof/>
          <w:lang w:val="hu-HU"/>
        </w:rPr>
        <w:t>Ritka előfordulási gyakorisággal nem kardiogén eredetű tüdőödémát jelentettek az amlodipin</w:t>
      </w:r>
      <w:r w:rsidR="008C6078">
        <w:rPr>
          <w:noProof/>
          <w:lang w:val="hu-HU"/>
        </w:rPr>
        <w:t xml:space="preserve"> </w:t>
      </w:r>
      <w:r w:rsidRPr="008C6078">
        <w:rPr>
          <w:noProof/>
          <w:lang w:val="hu-HU"/>
        </w:rPr>
        <w:t>túladagolás következményeként, amely késői kezdettel (24–48 órával a bevétel után) jelentkezhet, és</w:t>
      </w:r>
      <w:r w:rsidR="008C6078">
        <w:rPr>
          <w:noProof/>
          <w:lang w:val="hu-HU"/>
        </w:rPr>
        <w:t xml:space="preserve"> </w:t>
      </w:r>
      <w:r w:rsidRPr="008C6078">
        <w:rPr>
          <w:noProof/>
          <w:lang w:val="hu-HU"/>
        </w:rPr>
        <w:t>légzéstámogatást tesz szükségessé. A perfúzió és a perctérfogat fenntartására irányuló korai</w:t>
      </w:r>
      <w:r w:rsidR="008C6078">
        <w:rPr>
          <w:noProof/>
          <w:lang w:val="hu-HU"/>
        </w:rPr>
        <w:t xml:space="preserve"> </w:t>
      </w:r>
      <w:r w:rsidRPr="008C6078">
        <w:rPr>
          <w:noProof/>
          <w:lang w:val="hu-HU"/>
        </w:rPr>
        <w:t>újraélesztési intézkedések (beleértve a folyadéktúlterhelést) kiváltó tényezők lehetnek.</w:t>
      </w:r>
    </w:p>
    <w:p w14:paraId="43D3748D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222B25F5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Kezelés</w:t>
      </w:r>
      <w:r w:rsidRPr="004C4A3B">
        <w:rPr>
          <w:noProof/>
          <w:spacing w:val="-2"/>
          <w:lang w:val="hu-HU"/>
        </w:rPr>
        <w:t>:</w:t>
      </w:r>
    </w:p>
    <w:p w14:paraId="6C5BEE95" w14:textId="4C84C915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szorosan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monitorozni</w:t>
      </w:r>
      <w:r w:rsidR="008C6078">
        <w:rPr>
          <w:noProof/>
          <w:lang w:val="hu-HU"/>
        </w:rPr>
        <w:t xml:space="preserve"> kell</w:t>
      </w:r>
      <w:r w:rsidRPr="004C4A3B">
        <w:rPr>
          <w:noProof/>
          <w:lang w:val="hu-HU"/>
        </w:rPr>
        <w:t>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tüneti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szupportív.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függ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bevétel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óta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eltelt időtől és a tünetek súlyosságától. Javasolt a hánytatás és/vagy gyomormosás. Az aktív szén hatásos lehet mind a telmizartán-, mind az amlodipin-túladagolás kezelésében.</w:t>
      </w:r>
    </w:p>
    <w:p w14:paraId="1DDCCE61" w14:textId="663DE0EF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Gyakran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ellenőrizni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szérum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elektrolitszinteket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szérum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kreatininérték</w:t>
      </w:r>
      <w:r w:rsidR="00785B2E">
        <w:rPr>
          <w:noProof/>
          <w:lang w:val="hu-HU"/>
        </w:rPr>
        <w:t>é</w:t>
      </w:r>
      <w:r w:rsidRPr="004C4A3B">
        <w:rPr>
          <w:noProof/>
          <w:lang w:val="hu-HU"/>
        </w:rPr>
        <w:t>t.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Hypotonia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esetén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 beteget felemelt végtagokkal hanyatt kell fektetni, és gyors só- és folyadékpótlást kell végezni.</w:t>
      </w:r>
    </w:p>
    <w:p w14:paraId="3AE629A5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Szupportív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kezelést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kezdeni.</w:t>
      </w:r>
    </w:p>
    <w:p w14:paraId="2AD86095" w14:textId="6EEB0FC1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kalciumcsatorna-blokád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hatásainak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felfüggesztésére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intravénásan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adott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kalcium-gl</w:t>
      </w:r>
      <w:r w:rsidR="00785B2E">
        <w:rPr>
          <w:noProof/>
          <w:lang w:val="hu-HU"/>
        </w:rPr>
        <w:t>ü</w:t>
      </w:r>
      <w:r w:rsidRPr="004C4A3B">
        <w:rPr>
          <w:noProof/>
          <w:lang w:val="hu-HU"/>
        </w:rPr>
        <w:t>konát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hasznos </w:t>
      </w:r>
      <w:r w:rsidRPr="004C4A3B">
        <w:rPr>
          <w:noProof/>
          <w:spacing w:val="-2"/>
          <w:lang w:val="hu-HU"/>
        </w:rPr>
        <w:t>lehet.</w:t>
      </w:r>
    </w:p>
    <w:p w14:paraId="6D92D0F6" w14:textId="4AC864A3" w:rsidR="001B05EE" w:rsidRPr="001B05EE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Néhány esetben a gyomormosás eredményes lehet. Egészséges önkénteseknél a 10</w:t>
      </w:r>
      <w:r w:rsidR="00785B2E">
        <w:rPr>
          <w:noProof/>
          <w:lang w:val="hu-HU"/>
        </w:rPr>
        <w:t> </w:t>
      </w:r>
      <w:r w:rsidRPr="004C4A3B">
        <w:rPr>
          <w:noProof/>
          <w:lang w:val="hu-HU"/>
        </w:rPr>
        <w:t>mg-os amlodipin dózis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adása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2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órán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belül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aktív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adása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csökkentette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felszívódásának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mértékét. </w:t>
      </w:r>
    </w:p>
    <w:p w14:paraId="53D96D9D" w14:textId="7908725B" w:rsidR="00D15B22" w:rsidRPr="00EC1DAA" w:rsidRDefault="001B05EE" w:rsidP="001B05EE">
      <w:pPr>
        <w:pStyle w:val="Szvegtrzs"/>
        <w:kinsoku w:val="0"/>
        <w:overflowPunct w:val="0"/>
        <w:ind w:left="0"/>
        <w:rPr>
          <w:rStyle w:val="Szvegtrzs1"/>
          <w:noProof/>
          <w:sz w:val="22"/>
          <w:szCs w:val="22"/>
        </w:rPr>
      </w:pPr>
      <w:r w:rsidRPr="008C6078">
        <w:rPr>
          <w:noProof/>
          <w:lang w:val="hu-HU"/>
        </w:rPr>
        <w:t>Az amlodipin nem dializálható, a telmizartán pedig hemofiltrációval nem távolítható el a</w:t>
      </w:r>
      <w:r w:rsidR="008C6078">
        <w:rPr>
          <w:noProof/>
          <w:lang w:val="hu-HU"/>
        </w:rPr>
        <w:t xml:space="preserve"> </w:t>
      </w:r>
      <w:r w:rsidRPr="007976E9">
        <w:rPr>
          <w:noProof/>
          <w:lang w:val="hu-HU"/>
        </w:rPr>
        <w:t>vérkeringésből és nem dializálható.</w:t>
      </w:r>
    </w:p>
    <w:p w14:paraId="138A9C88" w14:textId="015F6426" w:rsidR="00D15B22" w:rsidRDefault="00D15B22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highlight w:val="yellow"/>
          <w:lang w:eastAsia="en-US" w:bidi="ar-SA"/>
        </w:rPr>
      </w:pPr>
      <w:bookmarkStart w:id="15" w:name="bookmark12"/>
    </w:p>
    <w:p w14:paraId="4391C2F2" w14:textId="77777777" w:rsidR="008C6078" w:rsidRPr="001B05EE" w:rsidRDefault="008C6078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highlight w:val="yellow"/>
          <w:lang w:eastAsia="en-US" w:bidi="ar-SA"/>
        </w:rPr>
      </w:pPr>
    </w:p>
    <w:p w14:paraId="1DBC2899" w14:textId="44B5F526" w:rsidR="0068157B" w:rsidRPr="004C4A3B" w:rsidRDefault="0068157B" w:rsidP="00F649F9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5.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FARMAKOLÓGIAI TULAJDONSÁGOK</w:t>
      </w:r>
    </w:p>
    <w:p w14:paraId="566E483A" w14:textId="77777777" w:rsidR="0029197E" w:rsidRPr="004C4A3B" w:rsidRDefault="0029197E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bookmarkStart w:id="16" w:name="bookmark13"/>
      <w:bookmarkEnd w:id="15"/>
    </w:p>
    <w:p w14:paraId="5FD5C052" w14:textId="77777777" w:rsidR="0068157B" w:rsidRPr="004C4A3B" w:rsidRDefault="0068157B" w:rsidP="00803B96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lastRenderedPageBreak/>
        <w:t>5.1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Farmakodinámiás tulajdonságok</w:t>
      </w:r>
    </w:p>
    <w:bookmarkEnd w:id="16"/>
    <w:p w14:paraId="263FEF2B" w14:textId="77777777" w:rsidR="0029197E" w:rsidRPr="004C4A3B" w:rsidRDefault="0029197E" w:rsidP="00803B96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DC7153E" w14:textId="43BA8CBF" w:rsidR="00B83646" w:rsidRPr="004C4A3B" w:rsidRDefault="0029197E" w:rsidP="00803B96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 xml:space="preserve">Farmakoterápiás csoport: </w:t>
      </w:r>
      <w:r w:rsidR="00D66DEF">
        <w:rPr>
          <w:noProof/>
          <w:szCs w:val="22"/>
        </w:rPr>
        <w:t>R</w:t>
      </w:r>
      <w:r w:rsidR="00D66DEF" w:rsidRPr="004C4A3B">
        <w:rPr>
          <w:noProof/>
          <w:szCs w:val="22"/>
        </w:rPr>
        <w:t>enin</w:t>
      </w:r>
      <w:r w:rsidR="000D4353" w:rsidRPr="004C4A3B">
        <w:rPr>
          <w:noProof/>
          <w:szCs w:val="22"/>
        </w:rPr>
        <w:t xml:space="preserve">-angiotenzin rendszerre ható szerek, angiotenzin </w:t>
      </w:r>
      <w:r w:rsidR="002407F6" w:rsidRPr="004C4A3B">
        <w:rPr>
          <w:noProof/>
          <w:szCs w:val="22"/>
        </w:rPr>
        <w:t>II-</w:t>
      </w:r>
      <w:r w:rsidR="00785B2E">
        <w:rPr>
          <w:noProof/>
          <w:szCs w:val="22"/>
        </w:rPr>
        <w:t>antagonisták</w:t>
      </w:r>
      <w:r w:rsidR="00D66DEF">
        <w:rPr>
          <w:spacing w:val="-1"/>
        </w:rPr>
        <w:t xml:space="preserve"> (ARB-k)</w:t>
      </w:r>
      <w:r w:rsidR="000D4353" w:rsidRPr="004C4A3B">
        <w:rPr>
          <w:noProof/>
          <w:szCs w:val="22"/>
        </w:rPr>
        <w:t xml:space="preserve"> és kalciumcsatorna</w:t>
      </w:r>
      <w:r w:rsidR="005557AE" w:rsidRPr="004C4A3B">
        <w:rPr>
          <w:noProof/>
          <w:szCs w:val="22"/>
        </w:rPr>
        <w:t>-</w:t>
      </w:r>
      <w:r w:rsidR="000D4353" w:rsidRPr="004C4A3B">
        <w:rPr>
          <w:noProof/>
          <w:szCs w:val="22"/>
        </w:rPr>
        <w:t>blokkolók, ATC kód: C09DB04.</w:t>
      </w:r>
    </w:p>
    <w:p w14:paraId="169472BD" w14:textId="77777777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6F4D0F21" w14:textId="7BA72B72" w:rsidR="003C7C01" w:rsidRPr="004C4A3B" w:rsidRDefault="00321D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>
        <w:rPr>
          <w:noProof/>
          <w:lang w:val="hu-HU"/>
        </w:rPr>
        <w:t>Az Arettan</w:t>
      </w:r>
      <w:r w:rsidR="002B73AC">
        <w:rPr>
          <w:noProof/>
          <w:lang w:val="hu-HU" w:eastAsia="en-US"/>
        </w:rPr>
        <w:t xml:space="preserve"> </w:t>
      </w:r>
      <w:r w:rsidR="003C7C01" w:rsidRPr="004C4A3B">
        <w:rPr>
          <w:noProof/>
          <w:lang w:val="hu-HU"/>
        </w:rPr>
        <w:t>két, egymás hatását kiegészítő vérnyomáscsökkentő vegyületet tartalmazó kombináció, amely</w:t>
      </w:r>
      <w:r w:rsidR="003C7C01" w:rsidRPr="004C4A3B">
        <w:rPr>
          <w:noProof/>
          <w:spacing w:val="-5"/>
          <w:lang w:val="hu-HU"/>
        </w:rPr>
        <w:t xml:space="preserve"> </w:t>
      </w:r>
      <w:r w:rsidR="003C7C01" w:rsidRPr="004C4A3B">
        <w:rPr>
          <w:noProof/>
          <w:lang w:val="hu-HU"/>
        </w:rPr>
        <w:t>az</w:t>
      </w:r>
      <w:r w:rsidR="003C7C01" w:rsidRPr="004C4A3B">
        <w:rPr>
          <w:noProof/>
          <w:spacing w:val="-3"/>
          <w:lang w:val="hu-HU"/>
        </w:rPr>
        <w:t xml:space="preserve"> </w:t>
      </w:r>
      <w:r w:rsidR="003C7C01" w:rsidRPr="004C4A3B">
        <w:rPr>
          <w:noProof/>
          <w:lang w:val="hu-HU"/>
        </w:rPr>
        <w:t>essentialis</w:t>
      </w:r>
      <w:r w:rsidR="003C7C01" w:rsidRPr="004C4A3B">
        <w:rPr>
          <w:noProof/>
          <w:spacing w:val="-2"/>
          <w:lang w:val="hu-HU"/>
        </w:rPr>
        <w:t xml:space="preserve"> </w:t>
      </w:r>
      <w:r w:rsidR="003C7C01" w:rsidRPr="004C4A3B">
        <w:rPr>
          <w:noProof/>
          <w:lang w:val="hu-HU"/>
        </w:rPr>
        <w:t>hypertoniában</w:t>
      </w:r>
      <w:r w:rsidR="003C7C01" w:rsidRPr="004C4A3B">
        <w:rPr>
          <w:noProof/>
          <w:spacing w:val="-3"/>
          <w:lang w:val="hu-HU"/>
        </w:rPr>
        <w:t xml:space="preserve"> </w:t>
      </w:r>
      <w:r w:rsidR="003C7C01" w:rsidRPr="004C4A3B">
        <w:rPr>
          <w:noProof/>
          <w:lang w:val="hu-HU"/>
        </w:rPr>
        <w:t>szenvedő</w:t>
      </w:r>
      <w:r w:rsidR="003C7C01" w:rsidRPr="004C4A3B">
        <w:rPr>
          <w:noProof/>
          <w:spacing w:val="-3"/>
          <w:lang w:val="hu-HU"/>
        </w:rPr>
        <w:t xml:space="preserve"> </w:t>
      </w:r>
      <w:r w:rsidR="003C7C01" w:rsidRPr="004C4A3B">
        <w:rPr>
          <w:noProof/>
          <w:lang w:val="hu-HU"/>
        </w:rPr>
        <w:t>betegek</w:t>
      </w:r>
      <w:r w:rsidR="003C7C01" w:rsidRPr="004C4A3B">
        <w:rPr>
          <w:noProof/>
          <w:spacing w:val="-4"/>
          <w:lang w:val="hu-HU"/>
        </w:rPr>
        <w:t xml:space="preserve"> </w:t>
      </w:r>
      <w:r w:rsidR="003C7C01" w:rsidRPr="004C4A3B">
        <w:rPr>
          <w:noProof/>
          <w:lang w:val="hu-HU"/>
        </w:rPr>
        <w:t>vérnyomásának</w:t>
      </w:r>
      <w:r w:rsidR="003C7C01" w:rsidRPr="004C4A3B">
        <w:rPr>
          <w:noProof/>
          <w:spacing w:val="-3"/>
          <w:lang w:val="hu-HU"/>
        </w:rPr>
        <w:t xml:space="preserve"> </w:t>
      </w:r>
      <w:r w:rsidR="003C7C01" w:rsidRPr="004C4A3B">
        <w:rPr>
          <w:noProof/>
          <w:lang w:val="hu-HU"/>
        </w:rPr>
        <w:t>kezelésére</w:t>
      </w:r>
      <w:r w:rsidR="003C7C01" w:rsidRPr="004C4A3B">
        <w:rPr>
          <w:noProof/>
          <w:spacing w:val="-3"/>
          <w:lang w:val="hu-HU"/>
        </w:rPr>
        <w:t xml:space="preserve"> </w:t>
      </w:r>
      <w:r w:rsidR="003C7C01" w:rsidRPr="004C4A3B">
        <w:rPr>
          <w:noProof/>
          <w:lang w:val="hu-HU"/>
        </w:rPr>
        <w:t>szolgál:</w:t>
      </w:r>
      <w:r w:rsidR="003C7C01" w:rsidRPr="004C4A3B">
        <w:rPr>
          <w:noProof/>
          <w:spacing w:val="-1"/>
          <w:lang w:val="hu-HU"/>
        </w:rPr>
        <w:t xml:space="preserve"> </w:t>
      </w:r>
      <w:r w:rsidR="003C7C01" w:rsidRPr="004C4A3B">
        <w:rPr>
          <w:noProof/>
          <w:lang w:val="hu-HU"/>
        </w:rPr>
        <w:t>a</w:t>
      </w:r>
      <w:r w:rsidR="003C7C01" w:rsidRPr="004C4A3B">
        <w:rPr>
          <w:noProof/>
          <w:spacing w:val="-3"/>
          <w:lang w:val="hu-HU"/>
        </w:rPr>
        <w:t xml:space="preserve"> </w:t>
      </w:r>
      <w:r w:rsidR="003C7C01" w:rsidRPr="004C4A3B">
        <w:rPr>
          <w:noProof/>
          <w:lang w:val="hu-HU"/>
        </w:rPr>
        <w:t>telmizartán egy angiotenzin II-receptor</w:t>
      </w:r>
      <w:r w:rsidR="00785B2E">
        <w:rPr>
          <w:noProof/>
          <w:lang w:val="hu-HU"/>
        </w:rPr>
        <w:t>-</w:t>
      </w:r>
      <w:r w:rsidR="003C7C01" w:rsidRPr="004C4A3B">
        <w:rPr>
          <w:noProof/>
          <w:lang w:val="hu-HU"/>
        </w:rPr>
        <w:t>antagonista, az amlodipin egy dihidro-piridin típusú</w:t>
      </w:r>
      <w:r w:rsidR="00470C55" w:rsidRPr="004C4A3B">
        <w:rPr>
          <w:noProof/>
          <w:lang w:val="hu-HU"/>
        </w:rPr>
        <w:t xml:space="preserve"> </w:t>
      </w:r>
      <w:r w:rsidR="003C7C01" w:rsidRPr="004C4A3B">
        <w:rPr>
          <w:noProof/>
          <w:spacing w:val="-2"/>
          <w:lang w:val="hu-HU"/>
        </w:rPr>
        <w:t>kalciumcsatorna-blokkoló.</w:t>
      </w:r>
    </w:p>
    <w:p w14:paraId="7A4A47D1" w14:textId="77777777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hatóanyagok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ezen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kombinációja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additív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vérnyomáscsökkentő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hatással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rendelkezik,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nagyobb mértékben csökkenti a vérnyomást, mint bármelyik összetevő önmagában.</w:t>
      </w:r>
    </w:p>
    <w:p w14:paraId="1A468E0C" w14:textId="77777777" w:rsidR="00470C55" w:rsidRPr="004C4A3B" w:rsidRDefault="00470C55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0EB20D3F" w14:textId="573AA122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naponta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egyszer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adott</w:t>
      </w:r>
      <w:r w:rsidRPr="004C4A3B">
        <w:rPr>
          <w:noProof/>
          <w:spacing w:val="-6"/>
          <w:lang w:val="hu-HU"/>
        </w:rPr>
        <w:t xml:space="preserve"> </w:t>
      </w:r>
      <w:r w:rsidR="00321D01">
        <w:rPr>
          <w:noProof/>
          <w:lang w:val="hu-HU" w:eastAsia="en-US"/>
        </w:rPr>
        <w:t>Arettan</w:t>
      </w:r>
      <w:r w:rsidR="002B73AC">
        <w:rPr>
          <w:noProof/>
          <w:lang w:val="hu-HU" w:eastAsia="en-US"/>
        </w:rPr>
        <w:t xml:space="preserve"> </w:t>
      </w:r>
      <w:r w:rsidRPr="004C4A3B">
        <w:rPr>
          <w:noProof/>
          <w:lang w:val="hu-HU"/>
        </w:rPr>
        <w:t>hatékonyan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tartósan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24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órás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terápiás </w:t>
      </w:r>
      <w:r w:rsidRPr="004C4A3B">
        <w:rPr>
          <w:noProof/>
          <w:spacing w:val="-2"/>
          <w:lang w:val="hu-HU"/>
        </w:rPr>
        <w:t>tartományban.</w:t>
      </w:r>
    </w:p>
    <w:p w14:paraId="2AED829F" w14:textId="77777777" w:rsidR="00470C55" w:rsidRPr="004C4A3B" w:rsidRDefault="00470C55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</w:p>
    <w:p w14:paraId="6D80F7D5" w14:textId="77777777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Telmizartán</w:t>
      </w:r>
    </w:p>
    <w:p w14:paraId="1C3053B1" w14:textId="530176CA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per</w:t>
      </w:r>
      <w:r w:rsidRPr="004C4A3B">
        <w:rPr>
          <w:i/>
          <w:iCs/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os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adható,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hatékony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szelektív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8C6078">
        <w:rPr>
          <w:noProof/>
          <w:lang w:val="hu-HU"/>
        </w:rPr>
        <w:t>-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típusú)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antagonista. Az 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-receptor altípushoz nagy affinitással kötődő telmizartán leszorítja az angiotenzin II-t az 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-receptorról,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amely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felelős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II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ismert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farmakológiai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hatásaiért.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nem fejt ki semmilyen parciális agonista hatást az 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-receptoron. Szelektíven kötődik az</w:t>
      </w:r>
      <w:r w:rsidR="00470C5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-receptorokhoz és ez a kötődés hosszú tartamú. A telmizartán nem mutat affinitást más receptorokhoz (pl. AT</w:t>
      </w:r>
      <w:r w:rsidRPr="004C4A3B">
        <w:rPr>
          <w:noProof/>
          <w:vertAlign w:val="subscript"/>
          <w:lang w:val="hu-HU"/>
        </w:rPr>
        <w:t>2</w:t>
      </w:r>
      <w:r w:rsidRPr="004C4A3B">
        <w:rPr>
          <w:noProof/>
          <w:lang w:val="hu-HU"/>
        </w:rPr>
        <w:t xml:space="preserve"> vagy egyéb, kevésbé karakterisztikus AT-receptorok). E receptorok funkcionális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szerepe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ismert,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miként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sem,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II,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melynek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szintjét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telmizartán emeli, előidézheti-e túlstimulálásukat. A telmizartán csökkenti a plazma aldoszteronszintjét. A telmizartán nem gátolja az emberi plazma reninaktivitását és nem blokkolja az ioncsatornákat. A telmizartán nem gátolja a brad</w:t>
      </w:r>
      <w:r w:rsidR="00855F64">
        <w:rPr>
          <w:noProof/>
          <w:lang w:val="hu-HU"/>
        </w:rPr>
        <w:t>i</w:t>
      </w:r>
      <w:r w:rsidRPr="004C4A3B">
        <w:rPr>
          <w:noProof/>
          <w:lang w:val="hu-HU"/>
        </w:rPr>
        <w:t>kinin lebontását is végző angiotenzinkonvertáló</w:t>
      </w:r>
      <w:r w:rsidR="008C6078">
        <w:rPr>
          <w:noProof/>
          <w:lang w:val="hu-HU"/>
        </w:rPr>
        <w:t>-</w:t>
      </w:r>
      <w:r w:rsidRPr="004C4A3B">
        <w:rPr>
          <w:noProof/>
          <w:lang w:val="hu-HU"/>
        </w:rPr>
        <w:t>enzimet (kinináz II), ezért nem várható, hogy a brad</w:t>
      </w:r>
      <w:r w:rsidR="00855F64">
        <w:rPr>
          <w:noProof/>
          <w:lang w:val="hu-HU"/>
        </w:rPr>
        <w:t>i</w:t>
      </w:r>
      <w:r w:rsidRPr="004C4A3B">
        <w:rPr>
          <w:noProof/>
          <w:lang w:val="hu-HU"/>
        </w:rPr>
        <w:t>kinin-közvetítette mellékhatásokat potencírozza.</w:t>
      </w:r>
    </w:p>
    <w:p w14:paraId="0A853C86" w14:textId="0015ECC9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Embernél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8C6078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mg-os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d</w:t>
      </w:r>
      <w:r w:rsidR="00855F64">
        <w:rPr>
          <w:noProof/>
          <w:lang w:val="hu-HU"/>
        </w:rPr>
        <w:t>ózis</w:t>
      </w:r>
      <w:r w:rsidRPr="004C4A3B">
        <w:rPr>
          <w:noProof/>
          <w:lang w:val="hu-HU"/>
        </w:rPr>
        <w:t>ban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szinte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teljes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mértékben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gátolja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II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 xml:space="preserve">által kiváltott vérnyomás-emelkedést. Ez a gátló hatás 24 órán át fennmarad és még 48 óra múlva is </w:t>
      </w:r>
      <w:r w:rsidRPr="004C4A3B">
        <w:rPr>
          <w:noProof/>
          <w:spacing w:val="-2"/>
          <w:lang w:val="hu-HU"/>
        </w:rPr>
        <w:t>kimutatható.</w:t>
      </w:r>
    </w:p>
    <w:p w14:paraId="38DE2555" w14:textId="277DA4A2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 telmizartán első d</w:t>
      </w:r>
      <w:r w:rsidR="00855F64">
        <w:rPr>
          <w:noProof/>
          <w:lang w:val="hu-HU"/>
        </w:rPr>
        <w:t>ózis</w:t>
      </w:r>
      <w:r w:rsidRPr="004C4A3B">
        <w:rPr>
          <w:noProof/>
          <w:lang w:val="hu-HU"/>
        </w:rPr>
        <w:t>a után az antihipertenzív hatás fokozatosan, 3 óra alatt fejlődik ki. A maximális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vérnyomáscsökkentő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rendszerint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4-8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héttel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megkezdése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alakul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 hosszú távú kezelés esetén is fennmarad.</w:t>
      </w:r>
    </w:p>
    <w:p w14:paraId="005A67B4" w14:textId="41F066F0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Ambuláns vérnyomás-monitorozás eredményei alapján a vérnyomáscsökkentő hatás erőssége 24 órán keresztül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állandó,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beleértve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következő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dózis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bevétele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előtti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utolsó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4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órát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is.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Ezt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megerősítette,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 placebokontrollos vizsgálatokban a 40 és 80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mg-os telmizartán d</w:t>
      </w:r>
      <w:r w:rsidR="00855F64">
        <w:rPr>
          <w:noProof/>
          <w:lang w:val="hu-HU"/>
        </w:rPr>
        <w:t>ózis</w:t>
      </w:r>
      <w:r w:rsidRPr="004C4A3B">
        <w:rPr>
          <w:noProof/>
          <w:lang w:val="hu-HU"/>
        </w:rPr>
        <w:t>ok után a mélyponti és csúcsérték-arányok következetesen 80% felett maradtak. Dózisfüggőnek tűnik, hogy a szisztolés vérnyomás mennyi idő alatt tér vissza a kiindulási szintre. Ebben a tekintetben a diasztolés vérnyomásra vonatkozó adatok nem egyértelműek.</w:t>
      </w:r>
    </w:p>
    <w:p w14:paraId="3A958C47" w14:textId="3EA9DF2D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hypertoniás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betegeknél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szisztolés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diasztolés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egyaránt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csökkenti,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 szívfrekvenciát azonban nem módosítja. Nincs még magyarázat arra, hogyan járul hozzá a vérnyomáscsökkentő hatáshoz a gyógyszer diuretikus és nátriuretikus hatása. A telmizartán vérnyomáscsökkentő hatásának erőssége nem marad el más vegyületcsoportokba tartozó antihipertenzívumokétól (ezt igazolják a telmizartán és az amlodipin, az atenolol, az enalapril, a hidroklorotiazid és a lizinopril hatásosságát összehasonlító klinikai vizsgálatok).</w:t>
      </w:r>
    </w:p>
    <w:p w14:paraId="4C024203" w14:textId="58A2A826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adagolásának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hirtelen</w:t>
      </w:r>
      <w:r w:rsidRPr="004C4A3B">
        <w:rPr>
          <w:noProof/>
          <w:spacing w:val="-3"/>
          <w:lang w:val="hu-HU"/>
        </w:rPr>
        <w:t xml:space="preserve"> </w:t>
      </w:r>
      <w:r w:rsidR="00855F64">
        <w:rPr>
          <w:noProof/>
          <w:lang w:val="hu-HU"/>
        </w:rPr>
        <w:t xml:space="preserve">abbahagyása </w:t>
      </w:r>
      <w:r w:rsidRPr="004C4A3B">
        <w:rPr>
          <w:noProof/>
          <w:lang w:val="hu-HU"/>
        </w:rPr>
        <w:t>után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fokozatosan,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néhány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nap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alatt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tér vissza a kezelés előtti értékre, nem lép fel „rebound” vérnyomás-emelkedés.</w:t>
      </w:r>
    </w:p>
    <w:p w14:paraId="01426DD1" w14:textId="3B60E327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száraz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köhögés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lényegesen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ritkábban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jelentkezett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telmizartánnal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betegeknél,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azoknál, akiknek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angiotenzinkonvertáló</w:t>
      </w:r>
      <w:r w:rsidR="008C6078">
        <w:rPr>
          <w:noProof/>
          <w:spacing w:val="-5"/>
          <w:lang w:val="hu-HU"/>
        </w:rPr>
        <w:t>-</w:t>
      </w:r>
      <w:r w:rsidRPr="004C4A3B">
        <w:rPr>
          <w:noProof/>
          <w:lang w:val="hu-HU"/>
        </w:rPr>
        <w:t>enzim-inhibitort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adtak,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azon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vizsgálatokban,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amelyekben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 két vérnyomáscsökkentő kezelést hasonlították össze.</w:t>
      </w:r>
    </w:p>
    <w:p w14:paraId="5A622AA8" w14:textId="0EF71860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Két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nagy,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randomizált,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kontrollos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(ONTARGET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(ONgoing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Telmisartan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Alone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and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in combination with Ramipril Global Endpoint Trial) és VA NEPHRON-D (The Veterans Affairs Nephropathy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in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Diabetes))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vizsgálták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ACE-gátló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4B7912">
        <w:rPr>
          <w:noProof/>
          <w:lang w:val="hu-HU"/>
        </w:rPr>
        <w:t>-</w:t>
      </w:r>
      <w:r w:rsidRPr="004C4A3B">
        <w:rPr>
          <w:noProof/>
          <w:lang w:val="hu-HU"/>
        </w:rPr>
        <w:t>blokkoló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 xml:space="preserve">kombinált </w:t>
      </w:r>
      <w:r w:rsidRPr="004C4A3B">
        <w:rPr>
          <w:noProof/>
          <w:spacing w:val="-2"/>
          <w:lang w:val="hu-HU"/>
        </w:rPr>
        <w:t>alkalmazását.</w:t>
      </w:r>
    </w:p>
    <w:p w14:paraId="62002FCE" w14:textId="39E369D1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ONTARGET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vizsgálatot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olyan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végezték,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akiknek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kórtörténetében</w:t>
      </w:r>
      <w:r w:rsidRPr="004C4A3B">
        <w:rPr>
          <w:noProof/>
          <w:spacing w:val="-3"/>
          <w:lang w:val="hu-HU"/>
        </w:rPr>
        <w:t xml:space="preserve"> </w:t>
      </w:r>
      <w:r w:rsidR="00470C55" w:rsidRPr="004C4A3B">
        <w:rPr>
          <w:noProof/>
          <w:lang w:val="hu-HU"/>
        </w:rPr>
        <w:t xml:space="preserve">cardiovascularis </w:t>
      </w:r>
      <w:r w:rsidRPr="004C4A3B">
        <w:rPr>
          <w:noProof/>
          <w:lang w:val="hu-HU"/>
        </w:rPr>
        <w:t>vagy cerebrovas</w:t>
      </w:r>
      <w:r w:rsidR="00470C55" w:rsidRPr="004C4A3B">
        <w:rPr>
          <w:noProof/>
          <w:lang w:val="hu-HU"/>
        </w:rPr>
        <w:t>c</w:t>
      </w:r>
      <w:r w:rsidRPr="004C4A3B">
        <w:rPr>
          <w:noProof/>
          <w:lang w:val="hu-HU"/>
        </w:rPr>
        <w:t>ul</w:t>
      </w:r>
      <w:r w:rsidR="00470C55" w:rsidRPr="004C4A3B">
        <w:rPr>
          <w:noProof/>
          <w:lang w:val="hu-HU"/>
        </w:rPr>
        <w:t>a</w:t>
      </w:r>
      <w:r w:rsidRPr="004C4A3B">
        <w:rPr>
          <w:noProof/>
          <w:lang w:val="hu-HU"/>
        </w:rPr>
        <w:t>ris betegség, vagy szervkárosodással járó II</w:t>
      </w:r>
      <w:r w:rsidR="004B7912">
        <w:rPr>
          <w:noProof/>
          <w:lang w:val="hu-HU"/>
        </w:rPr>
        <w:t>-es</w:t>
      </w:r>
      <w:r w:rsidRPr="004C4A3B">
        <w:rPr>
          <w:noProof/>
          <w:lang w:val="hu-HU"/>
        </w:rPr>
        <w:t xml:space="preserve"> típusú diabetes mellitus szerepelt. További információért lásd még a „Cardiovascularis prevenció” pontban szereplő információkat.</w:t>
      </w:r>
    </w:p>
    <w:p w14:paraId="3C36D45F" w14:textId="0F956E65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lastRenderedPageBreak/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NEPHRON-D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vizsgálatot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II</w:t>
      </w:r>
      <w:r w:rsidR="004B7912">
        <w:rPr>
          <w:noProof/>
          <w:lang w:val="hu-HU"/>
        </w:rPr>
        <w:t>-es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típusú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diabetesben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diabeteses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nephropathiában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szenvedő betegeken végezték.</w:t>
      </w:r>
    </w:p>
    <w:p w14:paraId="1E7E0586" w14:textId="109865B8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 xml:space="preserve">Ezek a vizsgálatok nem mutattak ki szignifikánsan előnyös hatásokat a renális és/vagy </w:t>
      </w:r>
      <w:r w:rsidR="00470C55" w:rsidRPr="004C4A3B">
        <w:rPr>
          <w:noProof/>
          <w:lang w:val="hu-HU"/>
        </w:rPr>
        <w:t xml:space="preserve">cardiovascularis </w:t>
      </w:r>
      <w:r w:rsidRPr="004C4A3B">
        <w:rPr>
          <w:noProof/>
          <w:lang w:val="hu-HU"/>
        </w:rPr>
        <w:t>kimenetel és a mortalitás vonatkozásában, miközben a monoterápia esetén megfigyelthez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képest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nőtt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hyperkalaemia,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akut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veseelégtelenség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és/vagy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hypotonia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kockázata.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 hasonló farmakodinámiás tulajdonságok alapján ezek az eredmények más ACE-gátlók és angiotenzin</w:t>
      </w:r>
      <w:r w:rsidR="004B7912">
        <w:rPr>
          <w:noProof/>
          <w:lang w:val="hu-HU"/>
        </w:rPr>
        <w:t> </w:t>
      </w:r>
      <w:r w:rsidRPr="004C4A3B">
        <w:rPr>
          <w:noProof/>
          <w:lang w:val="hu-HU"/>
        </w:rPr>
        <w:t>II-receptor</w:t>
      </w:r>
      <w:r w:rsidR="004B7912">
        <w:rPr>
          <w:noProof/>
          <w:lang w:val="hu-HU"/>
        </w:rPr>
        <w:t>-</w:t>
      </w:r>
      <w:r w:rsidRPr="004C4A3B">
        <w:rPr>
          <w:noProof/>
          <w:lang w:val="hu-HU"/>
        </w:rPr>
        <w:t>blokkolók esetében is relevánsak.</w:t>
      </w:r>
    </w:p>
    <w:p w14:paraId="63A6A451" w14:textId="41830BA0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ACE-gátlók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4B7912">
        <w:rPr>
          <w:noProof/>
          <w:spacing w:val="-2"/>
          <w:lang w:val="hu-HU"/>
        </w:rPr>
        <w:t>-</w:t>
      </w:r>
      <w:r w:rsidRPr="004C4A3B">
        <w:rPr>
          <w:noProof/>
          <w:lang w:val="hu-HU"/>
        </w:rPr>
        <w:t>blokkolók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egyidejű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alkalmazása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diabeteses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nephropathiaban szenvedő betegeknél így tehát nem javasolt.</w:t>
      </w:r>
    </w:p>
    <w:p w14:paraId="4E88F6FD" w14:textId="4137F790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 ALTITUDE (Aliskiren Trial in Type 2 Diabetes Using Cardiovascular and Renal Disease Endpoints) vizsgálat célja az volt, hogy megállapítsák, előnyös-e a standard ACE-gátló vagy angiotenzin II-receptor</w:t>
      </w:r>
      <w:r w:rsidR="004B7912">
        <w:rPr>
          <w:noProof/>
          <w:lang w:val="hu-HU"/>
        </w:rPr>
        <w:t>-</w:t>
      </w:r>
      <w:r w:rsidRPr="004C4A3B">
        <w:rPr>
          <w:noProof/>
          <w:lang w:val="hu-HU"/>
        </w:rPr>
        <w:t>blokkoló kezelés kiegészítése aliszkirénnel II</w:t>
      </w:r>
      <w:r w:rsidR="004B7912">
        <w:rPr>
          <w:noProof/>
          <w:lang w:val="hu-HU"/>
        </w:rPr>
        <w:t>-es</w:t>
      </w:r>
      <w:r w:rsidRPr="004C4A3B">
        <w:rPr>
          <w:noProof/>
          <w:lang w:val="hu-HU"/>
        </w:rPr>
        <w:t xml:space="preserve"> típusú diabetesben és krónikus vesebetegségben, illetve </w:t>
      </w:r>
      <w:r w:rsidR="00470C55" w:rsidRPr="004C4A3B">
        <w:rPr>
          <w:noProof/>
          <w:lang w:val="hu-HU"/>
        </w:rPr>
        <w:t xml:space="preserve">cardiovascularis </w:t>
      </w:r>
      <w:r w:rsidRPr="004C4A3B">
        <w:rPr>
          <w:noProof/>
          <w:lang w:val="hu-HU"/>
        </w:rPr>
        <w:t xml:space="preserve">betegségben vagy mindkettőben szenvedő betegeknél. A vizsgálatot idő előtt leállították, mert nőtt a mellékhatások kockázata. A </w:t>
      </w:r>
      <w:r w:rsidR="00470C55" w:rsidRPr="004C4A3B">
        <w:rPr>
          <w:noProof/>
          <w:lang w:val="hu-HU"/>
        </w:rPr>
        <w:t>c</w:t>
      </w:r>
      <w:r w:rsidRPr="004C4A3B">
        <w:rPr>
          <w:noProof/>
          <w:lang w:val="hu-HU"/>
        </w:rPr>
        <w:t>ardiovas</w:t>
      </w:r>
      <w:r w:rsidR="00470C55" w:rsidRPr="004C4A3B">
        <w:rPr>
          <w:noProof/>
          <w:lang w:val="hu-HU"/>
        </w:rPr>
        <w:t>c</w:t>
      </w:r>
      <w:r w:rsidRPr="004C4A3B">
        <w:rPr>
          <w:noProof/>
          <w:lang w:val="hu-HU"/>
        </w:rPr>
        <w:t>ul</w:t>
      </w:r>
      <w:r w:rsidR="00470C55" w:rsidRPr="004C4A3B">
        <w:rPr>
          <w:noProof/>
          <w:lang w:val="hu-HU"/>
        </w:rPr>
        <w:t>a</w:t>
      </w:r>
      <w:r w:rsidRPr="004C4A3B">
        <w:rPr>
          <w:noProof/>
          <w:lang w:val="hu-HU"/>
        </w:rPr>
        <w:t>ris eredetű halál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stroke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szám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szerint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gyakoribb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volt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aliszkirén</w:t>
      </w:r>
      <w:r w:rsidR="00855F64">
        <w:rPr>
          <w:noProof/>
          <w:spacing w:val="-1"/>
          <w:lang w:val="hu-HU"/>
        </w:rPr>
        <w:t>-</w:t>
      </w:r>
      <w:r w:rsidRPr="004C4A3B">
        <w:rPr>
          <w:noProof/>
          <w:lang w:val="hu-HU"/>
        </w:rPr>
        <w:t>csoportban,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mint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placebocsoportban,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 jelentős mellékhatások illetve súlyos mellékhatások (hyperkalaemia, hypotonia és veseműködési zavar) is gyakoribbak voltak az aliszkirén</w:t>
      </w:r>
      <w:r w:rsidR="00855F64">
        <w:rPr>
          <w:noProof/>
          <w:lang w:val="hu-HU"/>
        </w:rPr>
        <w:t>-</w:t>
      </w:r>
      <w:r w:rsidRPr="004C4A3B">
        <w:rPr>
          <w:noProof/>
          <w:lang w:val="hu-HU"/>
        </w:rPr>
        <w:t>csoportban, mint a placebocsoportban.</w:t>
      </w:r>
    </w:p>
    <w:p w14:paraId="1D20C92E" w14:textId="77777777" w:rsidR="00470C55" w:rsidRPr="004C4A3B" w:rsidRDefault="00470C55" w:rsidP="00D366C3">
      <w:pPr>
        <w:tabs>
          <w:tab w:val="left" w:pos="567"/>
        </w:tabs>
        <w:suppressAutoHyphens/>
        <w:rPr>
          <w:i/>
          <w:noProof/>
          <w:szCs w:val="22"/>
          <w:highlight w:val="yellow"/>
        </w:rPr>
      </w:pPr>
    </w:p>
    <w:p w14:paraId="4FC403D5" w14:textId="6442E6E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Amlodipin</w:t>
      </w:r>
    </w:p>
    <w:p w14:paraId="2DD3EE34" w14:textId="0228CA23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 amlodipin a dihidro-piridinek csoportjába tartozó kalciumion</w:t>
      </w:r>
      <w:r w:rsidR="004B7912">
        <w:rPr>
          <w:noProof/>
          <w:lang w:val="hu-HU"/>
        </w:rPr>
        <w:t>-</w:t>
      </w:r>
      <w:r w:rsidRPr="004C4A3B">
        <w:rPr>
          <w:noProof/>
          <w:lang w:val="hu-HU"/>
        </w:rPr>
        <w:t>influx-gátló (lassú csatorna-blokkoló vagy kalciumantagonista), amely gátolja a kalciumionok beáramlását a sejtmembránon keresztül a szívizomsejtekbe és az erek simaizomsejtjeibe. Az amlodipin vérnyomáscsökkentő hatásának mechanizmusa az erek simaizomzatára kifejtett direkt relaxáló hatás eredménye, ami csökkenti a perifériás érellenállást és a vérnyomást. A kísérletes adatok azt mutatják, hogy az amlodipin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kötődik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dihidro-piridin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dihidro-piridin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kötőhelyekhez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is.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viszonylag érszelektív, nagyobb mértékben hat az erek simaizomsejtjeire, mint a szívizomsejtekre.</w:t>
      </w:r>
    </w:p>
    <w:p w14:paraId="366602FA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028D129B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Hypertoniás betegeknél a napi egyszeri alkalmazás klinikailag jelentős vérnyomáscsökkenést biztosít mind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fekvő,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mind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álló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testhelyzetben,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napi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24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órás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időtartamon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keresztül.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lassú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hatáskezdet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miatt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 akut hypotonia nem jellemző az amlodipin alkalmazásakor.</w:t>
      </w:r>
    </w:p>
    <w:p w14:paraId="790F795B" w14:textId="21069DF5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Normál veseműködésű hypertoniás betegeknél az amlodipin terápiás d</w:t>
      </w:r>
      <w:r w:rsidR="00855F64">
        <w:rPr>
          <w:noProof/>
          <w:lang w:val="hu-HU"/>
        </w:rPr>
        <w:t>ózis</w:t>
      </w:r>
      <w:r w:rsidRPr="004C4A3B">
        <w:rPr>
          <w:noProof/>
          <w:lang w:val="hu-HU"/>
        </w:rPr>
        <w:t>ának hatására csökken a renalis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vascularis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rezisztencia,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nő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glomerularis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filtrációs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ráta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effektív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renalis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plazmaátáramlás, anélkül, hogy megváltozna a filtrációs frakció vagy a proteinuria.</w:t>
      </w:r>
    </w:p>
    <w:p w14:paraId="61AF88FA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2626C566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 amlodipin alkalmazása nem járt semmilyen nemkívánatos metabolikus eseménnyel, nem változtatta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plazma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lipidszinteket,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alkalmazható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asthmában,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diabetesben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köszvényben szenvedő betegeknél is.</w:t>
      </w:r>
    </w:p>
    <w:p w14:paraId="386FA715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2E699FFB" w14:textId="77777777" w:rsidR="00CE313E" w:rsidRPr="00E73B1B" w:rsidRDefault="00CE313E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E73B1B">
        <w:rPr>
          <w:i/>
          <w:iCs/>
          <w:noProof/>
          <w:lang w:val="hu-HU"/>
        </w:rPr>
        <w:t>Alkalmazása</w:t>
      </w:r>
      <w:r w:rsidRPr="00E73B1B">
        <w:rPr>
          <w:i/>
          <w:iCs/>
          <w:noProof/>
          <w:spacing w:val="-12"/>
          <w:lang w:val="hu-HU"/>
        </w:rPr>
        <w:t xml:space="preserve"> </w:t>
      </w:r>
      <w:r w:rsidRPr="00E73B1B">
        <w:rPr>
          <w:i/>
          <w:iCs/>
          <w:noProof/>
          <w:lang w:val="hu-HU"/>
        </w:rPr>
        <w:t>szívelégtelenségben</w:t>
      </w:r>
      <w:r w:rsidRPr="00E73B1B">
        <w:rPr>
          <w:i/>
          <w:iCs/>
          <w:noProof/>
          <w:spacing w:val="-11"/>
          <w:lang w:val="hu-HU"/>
        </w:rPr>
        <w:t xml:space="preserve"> </w:t>
      </w:r>
      <w:r w:rsidRPr="00E73B1B">
        <w:rPr>
          <w:i/>
          <w:iCs/>
          <w:noProof/>
          <w:lang w:val="hu-HU"/>
        </w:rPr>
        <w:t>szenvedő</w:t>
      </w:r>
      <w:r w:rsidRPr="00E73B1B">
        <w:rPr>
          <w:i/>
          <w:iCs/>
          <w:noProof/>
          <w:spacing w:val="-12"/>
          <w:lang w:val="hu-HU"/>
        </w:rPr>
        <w:t xml:space="preserve"> </w:t>
      </w:r>
      <w:r w:rsidRPr="00E73B1B">
        <w:rPr>
          <w:i/>
          <w:iCs/>
          <w:noProof/>
          <w:spacing w:val="-2"/>
          <w:lang w:val="hu-HU"/>
        </w:rPr>
        <w:t>betegeknél</w:t>
      </w:r>
    </w:p>
    <w:p w14:paraId="252B2160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Szívelégtelenségben szenvedő betegeknél végzett haemodinamikai vizsgálatok alapján, valamint NYHA II-IV.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stádiumú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szívelégtelenségben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szenvedő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betegeken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terheléssel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végzett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kontrollos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klinikai vizsgálatok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terheléssel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szembeni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tolerancia,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kamrai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ejekciós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frakció,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valamint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tünetek értékelése alapján azt mutatták, hogy az amlodipin nem rontotta a betegek klinikai állapotát.</w:t>
      </w:r>
    </w:p>
    <w:p w14:paraId="02AC1467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1E97738F" w14:textId="15E68E4F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placebokontrollos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vizsgálat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(PRAISE),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amiben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NYHA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III-IV.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stádiumú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szívelégtelenségben digoxint, vízhajtókat és ACE-gátlókat szedő betegeket vizsgáltak, azt mutatta, hogy szívelégtelenségben szenvedő betegeknél az amlodipin nem vezetett a mortalitási kockázat, ill. a kombinált mortalitási és morbiditási kockázat növekedéséhez.</w:t>
      </w:r>
    </w:p>
    <w:p w14:paraId="3338FB03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2C026634" w14:textId="71441C4E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amlodipinnel</w:t>
      </w:r>
      <w:r w:rsidRPr="004C4A3B">
        <w:rPr>
          <w:noProof/>
          <w:spacing w:val="-3"/>
          <w:lang w:val="hu-HU"/>
        </w:rPr>
        <w:t xml:space="preserve"> </w:t>
      </w:r>
      <w:r w:rsidR="004B7912">
        <w:rPr>
          <w:noProof/>
          <w:spacing w:val="-3"/>
          <w:lang w:val="hu-HU"/>
        </w:rPr>
        <w:t>végzett</w:t>
      </w:r>
      <w:r w:rsidRPr="004C4A3B">
        <w:rPr>
          <w:noProof/>
          <w:lang w:val="hu-HU"/>
        </w:rPr>
        <w:t>,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utókövetéses,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hosszú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távú,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placebokontrollos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(PRAISE-2) kimutatták, hogy klinikai tünetek vagy ischaemiás betegséget bizonyító objektív leletek nélküli NYHA III-IV. stádiumú szívelégtelenségben szenvedő, stabil dózisú ACE-gátlót, digitáliszt és diuretikumot kapó betegeknél az amlodipin nem befolyásolta a cardiovascularis mortalitást.</w:t>
      </w:r>
    </w:p>
    <w:p w14:paraId="731790A2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Ugyanebben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betegpopulációban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amlodipin-kezelés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mellett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gyakrabban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fordult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elő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tüdőoedema.</w:t>
      </w:r>
    </w:p>
    <w:p w14:paraId="6A149C72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33C2BC86" w14:textId="6500CF4E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Telmizartán/</w:t>
      </w:r>
      <w:r w:rsidR="00C31185" w:rsidRPr="004C4A3B">
        <w:rPr>
          <w:noProof/>
          <w:spacing w:val="-2"/>
          <w:u w:val="single"/>
          <w:lang w:val="hu-HU"/>
        </w:rPr>
        <w:t>amlodipin kombináció</w:t>
      </w:r>
    </w:p>
    <w:p w14:paraId="50C724DD" w14:textId="5824821F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lastRenderedPageBreak/>
        <w:t>Egy nyolchetes, multicentrumos, randomizált, kettős</w:t>
      </w:r>
      <w:r w:rsidR="00855F64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vak, placebokontrollos, parallel csoportos, faktoriális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1461,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enyhétől súlyos fokúig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terjedő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hypertoniában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(átlagos, ülő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helyzetben mért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diasztolés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≥95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&lt;119</w:t>
      </w:r>
      <w:r w:rsidR="00855F64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Hgmm)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szenvedő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="00C31185" w:rsidRPr="004C4A3B">
        <w:rPr>
          <w:noProof/>
          <w:lang w:val="hu-HU"/>
        </w:rPr>
        <w:t>telmizar</w:t>
      </w:r>
      <w:r w:rsidR="002B6010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 xml:space="preserve">án/amlodipin kombináció </w:t>
      </w:r>
      <w:r w:rsidRPr="004C4A3B">
        <w:rPr>
          <w:noProof/>
          <w:lang w:val="hu-HU"/>
        </w:rPr>
        <w:t>minden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egyes dóziskombinációjával. A </w:t>
      </w:r>
      <w:r w:rsidR="00C31185" w:rsidRPr="004C4A3B">
        <w:rPr>
          <w:noProof/>
          <w:lang w:val="hu-HU"/>
        </w:rPr>
        <w:t>telmizar</w:t>
      </w:r>
      <w:r w:rsidR="002B6010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Pr="004C4A3B">
        <w:rPr>
          <w:noProof/>
          <w:lang w:val="hu-HU"/>
        </w:rPr>
        <w:t xml:space="preserve"> szignifikánsan nagyobb mértékben csökkentette a diasztolés és szisztolés vérnyomást, és nagyobb arányú volt a beállított vérnyomású betegek aránya, mint a monoterápiában adott egyes komponensek esetén.</w:t>
      </w:r>
    </w:p>
    <w:p w14:paraId="482DBE78" w14:textId="2A58A78E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 xml:space="preserve">A </w:t>
      </w:r>
      <w:r w:rsidRPr="004C4A3B">
        <w:rPr>
          <w:noProof/>
          <w:lang w:val="hu-HU" w:eastAsia="en-US"/>
        </w:rPr>
        <w:t>telmizart</w:t>
      </w:r>
      <w:r w:rsidR="00855F64">
        <w:rPr>
          <w:noProof/>
          <w:lang w:val="hu-HU" w:eastAsia="en-US"/>
        </w:rPr>
        <w:t>á</w:t>
      </w:r>
      <w:r w:rsidRPr="004C4A3B">
        <w:rPr>
          <w:noProof/>
          <w:lang w:val="hu-HU" w:eastAsia="en-US"/>
        </w:rPr>
        <w:t xml:space="preserve">n/amlodipin kombináció </w:t>
      </w:r>
      <w:r w:rsidRPr="004C4A3B">
        <w:rPr>
          <w:noProof/>
          <w:lang w:val="hu-HU"/>
        </w:rPr>
        <w:t>dózisfüggő mértékben csökkentette a szisztolés/diasztolés vérnyomást a terápiás dózistartományban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(40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mg: -21,8/-16,5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Hgmm;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mg: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-22,1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/-18,2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Hgmm;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40</w:t>
      </w:r>
      <w:r w:rsidR="00855F64">
        <w:rPr>
          <w:noProof/>
          <w:spacing w:val="-1"/>
          <w:lang w:val="hu-HU"/>
        </w:rPr>
        <w:t> </w:t>
      </w:r>
      <w:r w:rsidRPr="004C4A3B">
        <w:rPr>
          <w:noProof/>
          <w:lang w:val="hu-HU"/>
        </w:rPr>
        <w:t>mg/10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mg: -24,7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/-20,2</w:t>
      </w:r>
      <w:r w:rsidR="00855F64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Hgmm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855F64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mg/10</w:t>
      </w:r>
      <w:r w:rsidR="00855F64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mg: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-26,4/-20,1</w:t>
      </w:r>
      <w:r w:rsidR="00855F64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Hgmm).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diasztolés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vérnyomást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fenti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sorrendben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spacing w:val="-10"/>
          <w:lang w:val="hu-HU"/>
        </w:rPr>
        <w:t xml:space="preserve">a </w:t>
      </w:r>
      <w:r w:rsidRPr="004C4A3B">
        <w:rPr>
          <w:noProof/>
          <w:lang w:val="hu-HU"/>
        </w:rPr>
        <w:t>betegek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71,6%,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74,8%,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82,1%,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85,3%-án</w:t>
      </w:r>
      <w:r w:rsidR="002B6010">
        <w:rPr>
          <w:noProof/>
          <w:lang w:val="hu-HU"/>
        </w:rPr>
        <w:t>ál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sikerült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90</w:t>
      </w:r>
      <w:r w:rsidR="00855F64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Hgmm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alá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csökkenteni.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értékeket kiindulási értékre és az országra vetítve módosították.</w:t>
      </w:r>
    </w:p>
    <w:p w14:paraId="1DF0DF08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3CA8FCCA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vérnyomáscsökkentő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hatás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nagyobb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részt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kezdetét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követő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2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héten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belül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kialakult.</w:t>
      </w:r>
    </w:p>
    <w:p w14:paraId="39F6A4C7" w14:textId="705EB431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1050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fős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alcsoportjában,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akik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közepesen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hypertoniában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szenvedtek (diasztolés vérnyomás ≥100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Hgmm), 32,7-51,8% reagált kielégítő mértékben a telmizartán</w:t>
      </w:r>
      <w:r w:rsidR="00855F64">
        <w:rPr>
          <w:noProof/>
          <w:lang w:val="hu-HU"/>
        </w:rPr>
        <w:t>-</w:t>
      </w:r>
      <w:r w:rsidRPr="004C4A3B">
        <w:rPr>
          <w:noProof/>
          <w:lang w:val="hu-HU"/>
        </w:rPr>
        <w:t xml:space="preserve"> vagy amlodipin</w:t>
      </w:r>
      <w:r w:rsidR="00855F64">
        <w:rPr>
          <w:noProof/>
          <w:lang w:val="hu-HU"/>
        </w:rPr>
        <w:t>-</w:t>
      </w:r>
      <w:r w:rsidRPr="004C4A3B">
        <w:rPr>
          <w:noProof/>
          <w:lang w:val="hu-HU"/>
        </w:rPr>
        <w:t>monoterápiára. A szisztolés/diasztolés vérnyomás megfigyelt átlagos csökkenése 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 amlodipint tartalmazó kombinációs kezelés esetén (40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mg: -22,2/-17,2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Hgmm; 80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mg: - 22,5/-19,1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Hgmm) hasonló vagy jobb volt, mint 10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 amlodipin esetén (-21</w:t>
      </w:r>
      <w:r w:rsidR="00855F64">
        <w:rPr>
          <w:noProof/>
          <w:lang w:val="hu-HU"/>
        </w:rPr>
        <w:t>,</w:t>
      </w:r>
      <w:r w:rsidRPr="004C4A3B">
        <w:rPr>
          <w:noProof/>
          <w:lang w:val="hu-HU"/>
        </w:rPr>
        <w:t>0/-17</w:t>
      </w:r>
      <w:r w:rsidR="00855F64">
        <w:rPr>
          <w:noProof/>
          <w:lang w:val="hu-HU"/>
        </w:rPr>
        <w:t>,</w:t>
      </w:r>
      <w:r w:rsidRPr="004C4A3B">
        <w:rPr>
          <w:noProof/>
          <w:lang w:val="hu-HU"/>
        </w:rPr>
        <w:t>6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Hgmm), és szignifikánsan alacsonyabb volt az oedema előfordulása (40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mg: 1,4%; 80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mg: 0,5%;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 17,6%).</w:t>
      </w:r>
    </w:p>
    <w:p w14:paraId="45C97F08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 automatizált ambuláns vérnyomás monitorozás (ABPM) a betegek 562 fős alcsoportjában megerősítette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kórházi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körülmények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között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kapott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szisztolés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diasztolés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vérnyomáscsökkenés eredményeit, amelyek következetesek voltak a teljes 24 órás adagolási periódusban.</w:t>
      </w:r>
    </w:p>
    <w:p w14:paraId="47AC8387" w14:textId="1D8B221E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további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multicentrumos,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randomizált,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kettős</w:t>
      </w:r>
      <w:r w:rsidR="00982222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vak,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aktív-kontrollos,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parallel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csoportos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 xml:space="preserve">vizsgálatban összesen 1097 olyan, enyhétől súlyos fokúig terjedő hypertoniában szenvedő beteg kapott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="00982222">
        <w:rPr>
          <w:noProof/>
          <w:lang w:val="hu-HU"/>
        </w:rPr>
        <w:t>t</w:t>
      </w:r>
      <w:r w:rsidRPr="004C4A3B">
        <w:rPr>
          <w:noProof/>
          <w:lang w:val="hu-HU"/>
        </w:rPr>
        <w:t xml:space="preserve">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vagy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mg) vagy amlodipint (5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vagy 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mg) önmagában, akiknek a vérnyomását 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amlodipinnel nem sikerült megfelelően beállítani. Nyolchetes kezelés után mindegyik kombináció statisztikailag szignifikánsan jobban csökkentette a szisztolés és diasztolés vérnyomást, mint a két amlodipin</w:t>
      </w:r>
      <w:r w:rsidR="00982222">
        <w:rPr>
          <w:noProof/>
          <w:lang w:val="hu-HU"/>
        </w:rPr>
        <w:t>-</w:t>
      </w:r>
      <w:r w:rsidRPr="004C4A3B">
        <w:rPr>
          <w:noProof/>
          <w:lang w:val="hu-HU"/>
        </w:rPr>
        <w:t>monoterápia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 -13,6/-9,4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Hgmm,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</w:t>
      </w:r>
      <w:r w:rsidR="00C3118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-15,0/-10,6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Hgmm,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versus</w:t>
      </w:r>
      <w:r w:rsidRPr="004C4A3B">
        <w:rPr>
          <w:noProof/>
          <w:spacing w:val="-3"/>
          <w:lang w:val="hu-HU"/>
        </w:rPr>
        <w:t xml:space="preserve"> </w:t>
      </w:r>
      <w:r w:rsidR="002B6010" w:rsidRPr="004C4A3B">
        <w:rPr>
          <w:noProof/>
          <w:lang w:val="hu-HU"/>
        </w:rPr>
        <w:t>5</w:t>
      </w:r>
      <w:r w:rsidR="002B6010">
        <w:rPr>
          <w:noProof/>
          <w:spacing w:val="-5"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-6,2/-5,7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Hgmm,</w:t>
      </w:r>
      <w:r w:rsidRPr="004C4A3B">
        <w:rPr>
          <w:noProof/>
          <w:spacing w:val="-3"/>
          <w:lang w:val="hu-HU"/>
        </w:rPr>
        <w:t xml:space="preserve">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spacing w:val="-3"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-11,1/-8,0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Hgmm),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 nagyobb arányban normalizálódott a diasztolés vérnyomás, mint a megfelelő monoterápia esetén</w:t>
      </w:r>
      <w:r w:rsidR="00C3118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(40</w:t>
      </w:r>
      <w:r w:rsidR="00982222">
        <w:rPr>
          <w:noProof/>
          <w:spacing w:val="-1"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56,7%,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982222">
        <w:rPr>
          <w:noProof/>
          <w:spacing w:val="-1"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spacing w:val="-1"/>
          <w:lang w:val="hu-HU"/>
        </w:rPr>
        <w:t> </w:t>
      </w:r>
      <w:r w:rsidRPr="004C4A3B">
        <w:rPr>
          <w:noProof/>
          <w:lang w:val="hu-HU"/>
        </w:rPr>
        <w:t>mg: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63,8%,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versus</w:t>
      </w:r>
      <w:r w:rsidRPr="004C4A3B">
        <w:rPr>
          <w:noProof/>
          <w:spacing w:val="-2"/>
          <w:lang w:val="hu-HU"/>
        </w:rPr>
        <w:t xml:space="preserve"> </w:t>
      </w:r>
      <w:r w:rsidR="002B6010" w:rsidRPr="004C4A3B">
        <w:rPr>
          <w:noProof/>
          <w:lang w:val="hu-HU"/>
        </w:rPr>
        <w:t>5</w:t>
      </w:r>
      <w:r w:rsidR="002B6010">
        <w:rPr>
          <w:noProof/>
          <w:spacing w:val="-2"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42%,</w:t>
      </w:r>
      <w:r w:rsidRPr="004C4A3B">
        <w:rPr>
          <w:noProof/>
          <w:spacing w:val="-2"/>
          <w:lang w:val="hu-HU"/>
        </w:rPr>
        <w:t xml:space="preserve">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spacing w:val="-2"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56,7%). 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oedema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gyakorisága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szignifikánsan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alacsonyabb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volt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40</w:t>
      </w:r>
      <w:r w:rsidR="00982222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982222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esetén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10</w:t>
      </w:r>
      <w:r w:rsidR="00982222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 amlodipinnel összehasonlítva (4,4% vs 24,9%).</w:t>
      </w:r>
    </w:p>
    <w:p w14:paraId="5C96169F" w14:textId="027C91FF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másik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multicentrumos,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randomizált,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kettős</w:t>
      </w:r>
      <w:r w:rsidR="00982222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vak,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aktív-kontrollos,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parallel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csoportos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 xml:space="preserve">vizsgálatban összesen 947 olyan, enyhétől súlyos fokúig terjedő hypertoniában szenvedő beteg kapott </w:t>
      </w:r>
      <w:r w:rsidR="00C31185" w:rsidRPr="004C4A3B">
        <w:rPr>
          <w:noProof/>
          <w:lang w:val="hu-HU"/>
        </w:rPr>
        <w:t>telmizartán/ amlodipin kombinációt</w:t>
      </w:r>
      <w:r w:rsidRPr="004C4A3B">
        <w:rPr>
          <w:noProof/>
          <w:lang w:val="hu-HU"/>
        </w:rPr>
        <w:t xml:space="preserve">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vagy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mg) vagy amlodipint önmagában (10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mg), akiknek a vérnyomását</w:t>
      </w:r>
      <w:r w:rsidR="00C3118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10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amlodipinnel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sikerült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megfelelően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beállítani.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8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hetes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mindegyik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kombináció statisztikailag szignifikánsan jobban csökkentette a szisztolés és diasztolés vérnyomást, mint az amlodipin</w:t>
      </w:r>
      <w:r w:rsidR="00982222">
        <w:rPr>
          <w:noProof/>
          <w:lang w:val="hu-HU"/>
        </w:rPr>
        <w:t>-</w:t>
      </w:r>
      <w:r w:rsidRPr="004C4A3B">
        <w:rPr>
          <w:noProof/>
          <w:lang w:val="hu-HU"/>
        </w:rPr>
        <w:t>monoterápia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 -11,1/-9,2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Hgmm,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 -11,3/-9,3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Hgmm, versus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 -7,4/-6,5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Hgmm), és nagyobb arányban normalizálódott a diasztolés vérnyomás, mint a monoterápia esetén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 63,7%,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mg: 66,5%, versus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 51,1%).</w:t>
      </w:r>
    </w:p>
    <w:p w14:paraId="55566C4E" w14:textId="4958F1DB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 xml:space="preserve">Két hasonló, nyílt elrendezésű, hosszú távú követéses, további 6 hónapig végzett vizsgálatban a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Pr="004C4A3B">
        <w:rPr>
          <w:noProof/>
          <w:lang w:val="hu-HU"/>
        </w:rPr>
        <w:t xml:space="preserve"> hatása a teljes vizsgálati periódusban fennmaradt. Kimutatták továbbá, hogy azoknál a betegeknél, akiknek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 xml:space="preserve">a vérnyomását nem tudták a </w:t>
      </w:r>
      <w:r w:rsidRPr="004C4A3B">
        <w:rPr>
          <w:noProof/>
          <w:lang w:val="hu-HU" w:eastAsia="en-US"/>
        </w:rPr>
        <w:t>telmizart</w:t>
      </w:r>
      <w:r w:rsidR="00982222">
        <w:rPr>
          <w:noProof/>
          <w:lang w:val="hu-HU" w:eastAsia="en-US"/>
        </w:rPr>
        <w:t>á</w:t>
      </w:r>
      <w:r w:rsidRPr="004C4A3B">
        <w:rPr>
          <w:noProof/>
          <w:lang w:val="hu-HU" w:eastAsia="en-US"/>
        </w:rPr>
        <w:t xml:space="preserve">n/amlodipin kombináció </w:t>
      </w:r>
      <w:r w:rsidRPr="004C4A3B">
        <w:rPr>
          <w:noProof/>
          <w:lang w:val="hu-HU"/>
        </w:rPr>
        <w:t>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mg-os dózisával megfelelően beállítani,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 w:eastAsia="en-US"/>
        </w:rPr>
        <w:t>telmizart</w:t>
      </w:r>
      <w:r w:rsidR="00982222">
        <w:rPr>
          <w:noProof/>
          <w:lang w:val="hu-HU" w:eastAsia="en-US"/>
        </w:rPr>
        <w:t>á</w:t>
      </w:r>
      <w:r w:rsidRPr="004C4A3B">
        <w:rPr>
          <w:noProof/>
          <w:lang w:val="hu-HU" w:eastAsia="en-US"/>
        </w:rPr>
        <w:t xml:space="preserve">n/amlodipin kombináció </w:t>
      </w:r>
      <w:r w:rsidRPr="004C4A3B">
        <w:rPr>
          <w:noProof/>
          <w:lang w:val="hu-HU"/>
        </w:rPr>
        <w:t>dózisának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mg-ra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történő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emelésével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tovább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csökkent.</w:t>
      </w:r>
    </w:p>
    <w:p w14:paraId="6F85BE3B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3C9786CC" w14:textId="0E8D4DDD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 xml:space="preserve">A mellékhatások teljes incidenciája a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kombinációval</w:t>
      </w:r>
      <w:r w:rsidRPr="004C4A3B">
        <w:rPr>
          <w:noProof/>
          <w:lang w:val="hu-HU"/>
        </w:rPr>
        <w:t xml:space="preserve"> végzett klinikai vizsgálati program során alacsony volt, a kezelt betegek mindössze 12,7%-a észlelt mellékhatást. A leggyakoribb mellékhatás a peripheriás oedema és a szédülés volt, lásd még 4.8 pont. A jelentett mellékhatások megfeleltek a telmizartán 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komponens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biztonságossági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profilja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alapján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várhatónak,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ahhoz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képest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sem új,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sem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súlyosabb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mellékhatást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figyeltek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meg.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 oedemával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kapcsolatos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események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(peri</w:t>
      </w:r>
      <w:r w:rsidR="00E6153F" w:rsidRPr="004C4A3B">
        <w:rPr>
          <w:noProof/>
          <w:lang w:val="hu-HU"/>
        </w:rPr>
        <w:t>fé</w:t>
      </w:r>
      <w:r w:rsidRPr="004C4A3B">
        <w:rPr>
          <w:noProof/>
          <w:lang w:val="hu-HU"/>
        </w:rPr>
        <w:t xml:space="preserve">riás oedema, generalizált oedema és oedema) következetesen ritkábbak voltak azoknál a betegeknél, akik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="00E6153F" w:rsidRPr="004C4A3B">
        <w:rPr>
          <w:noProof/>
          <w:lang w:val="hu-HU"/>
        </w:rPr>
        <w:t>t</w:t>
      </w:r>
      <w:r w:rsidRPr="004C4A3B">
        <w:rPr>
          <w:noProof/>
          <w:lang w:val="hu-HU"/>
        </w:rPr>
        <w:t xml:space="preserve"> kaptak,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10</w:t>
      </w:r>
      <w:r w:rsidR="00982222">
        <w:rPr>
          <w:noProof/>
          <w:spacing w:val="-5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kapókkal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összehasonlítva.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faktoriális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elrendezésű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vizsgálatban az oedema gyakorisága 1,3% volt a </w:t>
      </w:r>
      <w:r w:rsidR="00C31185" w:rsidRPr="004C4A3B">
        <w:rPr>
          <w:noProof/>
          <w:lang w:val="hu-HU"/>
        </w:rPr>
        <w:lastRenderedPageBreak/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 xml:space="preserve">án/amlodipin kombináció </w:t>
      </w:r>
      <w:r w:rsidRPr="004C4A3B">
        <w:rPr>
          <w:noProof/>
          <w:lang w:val="hu-HU"/>
        </w:rPr>
        <w:t>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és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mg dózisai, 8,8% a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 xml:space="preserve">án/amlodipin kombináció </w:t>
      </w:r>
      <w:r w:rsidRPr="004C4A3B">
        <w:rPr>
          <w:noProof/>
          <w:lang w:val="hu-HU"/>
        </w:rPr>
        <w:t>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és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dózisai és 18,4% a 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mg-os amlodipin</w:t>
      </w:r>
      <w:r w:rsidR="002B6010">
        <w:rPr>
          <w:noProof/>
          <w:lang w:val="hu-HU"/>
        </w:rPr>
        <w:t>-dózis</w:t>
      </w:r>
      <w:r w:rsidRPr="004C4A3B">
        <w:rPr>
          <w:noProof/>
          <w:lang w:val="hu-HU"/>
        </w:rPr>
        <w:t xml:space="preserve"> esetén. Azoknál a betegeknél, akiknek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vérnyomását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5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amlodipinnel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lehetett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megfelelően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beállítani,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oedema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gyakorisága 4,4% volt a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Pr="004C4A3B">
        <w:rPr>
          <w:noProof/>
          <w:lang w:val="hu-HU"/>
        </w:rPr>
        <w:t xml:space="preserve"> 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és a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dózisaival, és 24,9% 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mg amlodipin adása </w:t>
      </w:r>
      <w:r w:rsidRPr="004C4A3B">
        <w:rPr>
          <w:noProof/>
          <w:spacing w:val="-2"/>
          <w:lang w:val="hu-HU"/>
        </w:rPr>
        <w:t>esetén.</w:t>
      </w:r>
    </w:p>
    <w:p w14:paraId="54D0E731" w14:textId="5EA61673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Pr="004C4A3B">
        <w:rPr>
          <w:noProof/>
          <w:lang w:val="hu-HU"/>
        </w:rPr>
        <w:t xml:space="preserve"> vérnyomáscsökkentő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hasonló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volt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életkortól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nemtől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függetlenül,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hasonló volt a diabeteses és nem diabeteses betegeknél.</w:t>
      </w:r>
    </w:p>
    <w:p w14:paraId="1EFDB279" w14:textId="5DF0D32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="002B6010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csak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hypertoniás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vizsgálták.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mérföldkő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25</w:t>
      </w:r>
      <w:r w:rsidR="002B6010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620, nagy cardiovascularis kockázatú betegen vizsgálták (ONTARGET). Az amlodipint krónikus stabil anginában, vasospasticus anginában és angiográfiával igazolt coronaria betegségben vizsgálták.</w:t>
      </w:r>
    </w:p>
    <w:p w14:paraId="6EF90E69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3AAD1AC" w14:textId="77777777" w:rsidR="005C3891" w:rsidRPr="004C4A3B" w:rsidRDefault="005C3891" w:rsidP="006E07BA">
      <w:pPr>
        <w:rPr>
          <w:noProof/>
          <w:szCs w:val="22"/>
          <w:u w:val="single"/>
          <w:lang w:eastAsia="en-US"/>
        </w:rPr>
      </w:pPr>
      <w:r w:rsidRPr="004C4A3B">
        <w:rPr>
          <w:noProof/>
          <w:szCs w:val="22"/>
          <w:u w:val="single"/>
          <w:lang w:eastAsia="en-US"/>
        </w:rPr>
        <w:t>Gyermekek és serdülők</w:t>
      </w:r>
    </w:p>
    <w:p w14:paraId="4C481B88" w14:textId="10A6C7DB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Európai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Gyógyszerügynökség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gyermekek</w:t>
      </w:r>
      <w:r w:rsidRPr="004C4A3B">
        <w:rPr>
          <w:noProof/>
          <w:spacing w:val="-3"/>
          <w:lang w:val="hu-HU"/>
        </w:rPr>
        <w:t xml:space="preserve"> </w:t>
      </w:r>
      <w:r w:rsidR="009856B4" w:rsidRPr="002B6010">
        <w:rPr>
          <w:noProof/>
          <w:spacing w:val="-3"/>
          <w:lang w:val="hu-HU"/>
        </w:rPr>
        <w:t>és serdülők</w:t>
      </w:r>
      <w:r w:rsidR="009856B4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esetén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minden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korosztálynál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eltekint</w:t>
      </w:r>
      <w:r w:rsidRPr="004C4A3B">
        <w:rPr>
          <w:noProof/>
          <w:spacing w:val="-3"/>
          <w:lang w:val="hu-HU"/>
        </w:rPr>
        <w:t xml:space="preserve"> a</w:t>
      </w:r>
      <w:r w:rsidR="003758A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</w:t>
      </w:r>
      <w:r w:rsidR="003758AB">
        <w:rPr>
          <w:noProof/>
          <w:lang w:val="hu-HU"/>
        </w:rPr>
        <w:t>t</w:t>
      </w:r>
      <w:r w:rsidRPr="004C4A3B">
        <w:rPr>
          <w:noProof/>
          <w:lang w:val="hu-HU"/>
        </w:rPr>
        <w:t>án/amlodipin kombináció vizsgálati eredményeinek benyújtási kötelezettségétől hypertoniában (lásd 4.2 pont, gyermekgyógyászati alkalmazásra vonatkozó információk).</w:t>
      </w:r>
    </w:p>
    <w:p w14:paraId="28216D7C" w14:textId="77777777" w:rsidR="005C3891" w:rsidRPr="004C4A3B" w:rsidRDefault="005C3891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2571E38C" w14:textId="77777777" w:rsidR="00CA112D" w:rsidRPr="004C4A3B" w:rsidRDefault="00CA112D" w:rsidP="006E07BA">
      <w:pPr>
        <w:widowControl/>
        <w:outlineLvl w:val="0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bookmarkStart w:id="17" w:name="bookmark14"/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5.2</w:t>
      </w:r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ab/>
        <w:t>Farmakokinetikai tulajdonságok</w:t>
      </w:r>
    </w:p>
    <w:bookmarkEnd w:id="17"/>
    <w:p w14:paraId="1D333FDD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  <w:highlight w:val="yellow"/>
        </w:rPr>
      </w:pPr>
    </w:p>
    <w:p w14:paraId="111F9AAD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A</w:t>
      </w:r>
      <w:r w:rsidRPr="004C4A3B">
        <w:rPr>
          <w:noProof/>
          <w:spacing w:val="-5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fix</w:t>
      </w:r>
      <w:r w:rsidRPr="004C4A3B">
        <w:rPr>
          <w:noProof/>
          <w:spacing w:val="-5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dózisú</w:t>
      </w:r>
      <w:r w:rsidRPr="004C4A3B">
        <w:rPr>
          <w:noProof/>
          <w:spacing w:val="-5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kombináció</w:t>
      </w:r>
      <w:r w:rsidRPr="004C4A3B">
        <w:rPr>
          <w:noProof/>
          <w:spacing w:val="-5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farmakokinetikája</w:t>
      </w:r>
    </w:p>
    <w:p w14:paraId="047D9360" w14:textId="02A6573B" w:rsidR="00E6153F" w:rsidRPr="004C4A3B" w:rsidRDefault="00321D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>
        <w:rPr>
          <w:noProof/>
          <w:lang w:val="hu-HU"/>
        </w:rPr>
        <w:t>Az Arettan</w:t>
      </w:r>
      <w:r w:rsidR="002B73AC">
        <w:rPr>
          <w:noProof/>
          <w:lang w:val="hu-HU"/>
        </w:rPr>
        <w:t xml:space="preserve"> </w:t>
      </w:r>
      <w:r w:rsidR="00097CD6" w:rsidRPr="004C4A3B">
        <w:rPr>
          <w:noProof/>
          <w:lang w:val="hu-HU"/>
        </w:rPr>
        <w:t xml:space="preserve">komponenseinek </w:t>
      </w:r>
      <w:r w:rsidR="00E6153F" w:rsidRPr="004C4A3B">
        <w:rPr>
          <w:noProof/>
          <w:lang w:val="hu-HU"/>
        </w:rPr>
        <w:t>felszívódás</w:t>
      </w:r>
      <w:r w:rsidR="00097CD6" w:rsidRPr="004C4A3B">
        <w:rPr>
          <w:noProof/>
          <w:lang w:val="hu-HU"/>
        </w:rPr>
        <w:t>i</w:t>
      </w:r>
      <w:r w:rsidR="00E6153F" w:rsidRPr="004C4A3B">
        <w:rPr>
          <w:noProof/>
          <w:spacing w:val="-3"/>
          <w:lang w:val="hu-HU"/>
        </w:rPr>
        <w:t xml:space="preserve"> </w:t>
      </w:r>
      <w:r w:rsidR="00E6153F" w:rsidRPr="004C4A3B">
        <w:rPr>
          <w:noProof/>
          <w:lang w:val="hu-HU"/>
        </w:rPr>
        <w:t>sebessége</w:t>
      </w:r>
      <w:r w:rsidR="00E6153F" w:rsidRPr="004C4A3B">
        <w:rPr>
          <w:noProof/>
          <w:spacing w:val="-3"/>
          <w:lang w:val="hu-HU"/>
        </w:rPr>
        <w:t xml:space="preserve"> </w:t>
      </w:r>
      <w:r w:rsidR="00E6153F" w:rsidRPr="004C4A3B">
        <w:rPr>
          <w:noProof/>
          <w:lang w:val="hu-HU"/>
        </w:rPr>
        <w:t>és</w:t>
      </w:r>
      <w:r w:rsidR="00E6153F" w:rsidRPr="004C4A3B">
        <w:rPr>
          <w:noProof/>
          <w:spacing w:val="-3"/>
          <w:lang w:val="hu-HU"/>
        </w:rPr>
        <w:t xml:space="preserve"> </w:t>
      </w:r>
      <w:r w:rsidR="00E6153F" w:rsidRPr="004C4A3B">
        <w:rPr>
          <w:noProof/>
          <w:lang w:val="hu-HU"/>
        </w:rPr>
        <w:t>mértéke</w:t>
      </w:r>
      <w:r w:rsidR="00E6153F" w:rsidRPr="004C4A3B">
        <w:rPr>
          <w:noProof/>
          <w:spacing w:val="-3"/>
          <w:lang w:val="hu-HU"/>
        </w:rPr>
        <w:t xml:space="preserve"> </w:t>
      </w:r>
      <w:r w:rsidR="00E6153F" w:rsidRPr="004C4A3B">
        <w:rPr>
          <w:noProof/>
          <w:lang w:val="hu-HU"/>
        </w:rPr>
        <w:t>megfelel</w:t>
      </w:r>
      <w:r w:rsidR="00E6153F" w:rsidRPr="004C4A3B">
        <w:rPr>
          <w:noProof/>
          <w:spacing w:val="-3"/>
          <w:lang w:val="hu-HU"/>
        </w:rPr>
        <w:t xml:space="preserve"> </w:t>
      </w:r>
      <w:r w:rsidR="00E6153F" w:rsidRPr="004C4A3B">
        <w:rPr>
          <w:noProof/>
          <w:lang w:val="hu-HU"/>
        </w:rPr>
        <w:t>a</w:t>
      </w:r>
      <w:r w:rsidR="00E6153F" w:rsidRPr="004C4A3B">
        <w:rPr>
          <w:noProof/>
          <w:spacing w:val="-3"/>
          <w:lang w:val="hu-HU"/>
        </w:rPr>
        <w:t xml:space="preserve"> </w:t>
      </w:r>
      <w:r w:rsidR="00E6153F" w:rsidRPr="004C4A3B">
        <w:rPr>
          <w:noProof/>
          <w:lang w:val="hu-HU"/>
        </w:rPr>
        <w:t>külön-külön</w:t>
      </w:r>
      <w:r w:rsidR="00E6153F" w:rsidRPr="004C4A3B">
        <w:rPr>
          <w:noProof/>
          <w:spacing w:val="-2"/>
          <w:lang w:val="hu-HU"/>
        </w:rPr>
        <w:t xml:space="preserve"> </w:t>
      </w:r>
      <w:r w:rsidR="00E6153F" w:rsidRPr="004C4A3B">
        <w:rPr>
          <w:noProof/>
          <w:lang w:val="hu-HU"/>
        </w:rPr>
        <w:t>tablettákban</w:t>
      </w:r>
      <w:r w:rsidR="00E6153F" w:rsidRPr="004C4A3B">
        <w:rPr>
          <w:noProof/>
          <w:spacing w:val="-2"/>
          <w:lang w:val="hu-HU"/>
        </w:rPr>
        <w:t xml:space="preserve"> </w:t>
      </w:r>
      <w:r w:rsidR="00E6153F" w:rsidRPr="004C4A3B">
        <w:rPr>
          <w:noProof/>
          <w:lang w:val="hu-HU"/>
        </w:rPr>
        <w:t>adott telmizartán és amlodipin biohasznosulásának.</w:t>
      </w:r>
    </w:p>
    <w:p w14:paraId="608B8A03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643A8182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Felszívódás</w:t>
      </w:r>
    </w:p>
    <w:p w14:paraId="33875210" w14:textId="18BC8EF2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554431">
        <w:rPr>
          <w:noProof/>
          <w:lang w:val="hu-HU"/>
        </w:rPr>
        <w:t>A telmizartán felszívódása gyors, bár a felszívódott mennyiség változik. A telmizartán átlagos</w:t>
      </w:r>
      <w:r w:rsidRPr="004C4A3B">
        <w:rPr>
          <w:noProof/>
          <w:spacing w:val="40"/>
          <w:lang w:val="hu-HU"/>
        </w:rPr>
        <w:t xml:space="preserve"> </w:t>
      </w:r>
      <w:r w:rsidRPr="004C4A3B">
        <w:rPr>
          <w:noProof/>
          <w:lang w:val="hu-HU"/>
        </w:rPr>
        <w:t>abszolút biohasznosulása körülbelül 50%. Ha a telmizartánt étkezés közben veszik be, a telmizartán plazmakoncentráció-idő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görbe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alatti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területének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(AUC</w:t>
      </w:r>
      <w:r w:rsidRPr="004C4A3B">
        <w:rPr>
          <w:noProof/>
          <w:vertAlign w:val="subscript"/>
          <w:lang w:val="hu-HU"/>
        </w:rPr>
        <w:t>0-</w:t>
      </w:r>
      <w:r w:rsidRPr="004C4A3B">
        <w:rPr>
          <w:rFonts w:ascii="Symbol" w:hAnsi="Symbol" w:cs="Symbol"/>
          <w:noProof/>
          <w:vertAlign w:val="subscript"/>
          <w:lang w:val="hu-HU"/>
        </w:rPr>
        <w:t></w:t>
      </w:r>
      <w:r w:rsidRPr="004C4A3B">
        <w:rPr>
          <w:noProof/>
          <w:lang w:val="hu-HU"/>
        </w:rPr>
        <w:t>)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csökkenése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körülbelül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6%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(40</w:t>
      </w:r>
      <w:r w:rsidR="003758AB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mg-os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dózis) és 19% (160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mg-os dózis) között változik. A bevételt követően 3 órával a plazmakoncentrációk hasonlóak, akár éhgyomorra, akár étkezés közben vették be a telmizartánt.</w:t>
      </w:r>
    </w:p>
    <w:p w14:paraId="3A130889" w14:textId="14C4A6CB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Terápiás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per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os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adását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követően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jól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felszívódik,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csúcskoncentrációk az adás után 6-12 órával alakulnak ki. Az abszolút biohasznosulás becsült aránya 64 és 80% között van. Az amlodipin biohasznosulását nem befolyásolja az étkezés.</w:t>
      </w:r>
    </w:p>
    <w:p w14:paraId="073B4484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07C04024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Eloszlás</w:t>
      </w:r>
    </w:p>
    <w:p w14:paraId="67263DDB" w14:textId="63F4534A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nagymértékben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(&gt;99,5%)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kötődik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plazmafehérjékhez,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elsősorban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albuminhoz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spacing w:val="-5"/>
          <w:lang w:val="hu-HU"/>
        </w:rPr>
        <w:t>az</w:t>
      </w:r>
      <w:r w:rsidR="003758AB">
        <w:rPr>
          <w:noProof/>
          <w:spacing w:val="-5"/>
          <w:lang w:val="hu-HU"/>
        </w:rPr>
        <w:t xml:space="preserve"> </w:t>
      </w:r>
      <w:r w:rsidRPr="004C4A3B">
        <w:rPr>
          <w:rFonts w:ascii="Symbol" w:hAnsi="Symbol" w:cs="Symbol"/>
          <w:noProof/>
          <w:lang w:val="hu-HU"/>
        </w:rPr>
        <w:t>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-savas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glikoproteinhez.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dinamikus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egyensúlyi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állapotban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látszólagos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megoszlási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térfogat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(V</w:t>
      </w:r>
      <w:r w:rsidRPr="004C4A3B">
        <w:rPr>
          <w:noProof/>
          <w:vertAlign w:val="subscript"/>
          <w:lang w:val="hu-HU"/>
        </w:rPr>
        <w:t>dss</w:t>
      </w:r>
      <w:r w:rsidRPr="004C4A3B">
        <w:rPr>
          <w:noProof/>
          <w:lang w:val="hu-HU"/>
        </w:rPr>
        <w:t>) középértéke körülbelül 500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liter.</w:t>
      </w:r>
    </w:p>
    <w:p w14:paraId="022BE4CB" w14:textId="4C8AE3DE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megoszlási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térfogata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körülbelül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21</w:t>
      </w:r>
      <w:r w:rsidR="003758AB">
        <w:rPr>
          <w:noProof/>
          <w:spacing w:val="-7"/>
          <w:lang w:val="hu-HU"/>
        </w:rPr>
        <w:t> </w:t>
      </w:r>
      <w:r w:rsidRPr="004C4A3B">
        <w:rPr>
          <w:noProof/>
          <w:lang w:val="hu-HU"/>
        </w:rPr>
        <w:t>l/kg.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In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vitro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vizsgálatok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mutatják,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 keringő amlodipin körülbelül 97,5%-a kötődik plazmafehérjékhez a hypertoniás betegeknél.</w:t>
      </w:r>
    </w:p>
    <w:p w14:paraId="68F4EDFA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75A6C70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Biotranszformáció</w:t>
      </w:r>
    </w:p>
    <w:p w14:paraId="10E23DD4" w14:textId="77777777" w:rsidR="00097CD6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anyavegyület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glükoronid-konjugációjával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metabolizálódik.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konjugált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metabolit nem rendelkezik farmakológiai aktivitással.</w:t>
      </w:r>
    </w:p>
    <w:p w14:paraId="5E0A643B" w14:textId="51739F8A" w:rsidR="00097CD6" w:rsidRPr="004C4A3B" w:rsidRDefault="00E6153F" w:rsidP="00D366C3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nagymértékben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(körülbelül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90%-ban)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metabolizálódik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májban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inaktív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metabolitokká.</w:t>
      </w:r>
    </w:p>
    <w:p w14:paraId="7CABC191" w14:textId="77777777" w:rsidR="00097CD6" w:rsidRPr="004C4A3B" w:rsidRDefault="00097CD6" w:rsidP="006E07B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018A0DD2" w14:textId="526A9607" w:rsidR="00E6153F" w:rsidRPr="004C4A3B" w:rsidRDefault="00E6153F" w:rsidP="00F649F9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Elimináció</w:t>
      </w:r>
    </w:p>
    <w:p w14:paraId="2840E7D7" w14:textId="646683AB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 telmizartán eliminációja biexponenciálisan csökkenő görbével jellemezhető, terminális felezési ideje &gt; 20 óra. A maximális plazmakoncentráció (</w:t>
      </w:r>
      <w:r w:rsidR="00554431">
        <w:rPr>
          <w:noProof/>
          <w:lang w:val="hu-HU"/>
        </w:rPr>
        <w:t>c</w:t>
      </w:r>
      <w:r w:rsidRPr="004C4A3B">
        <w:rPr>
          <w:noProof/>
          <w:vertAlign w:val="subscript"/>
          <w:lang w:val="hu-HU"/>
        </w:rPr>
        <w:t>max</w:t>
      </w:r>
      <w:r w:rsidRPr="004C4A3B">
        <w:rPr>
          <w:noProof/>
          <w:lang w:val="hu-HU"/>
        </w:rPr>
        <w:t>), és kisebb mértékben a plazmakoncentráció-idő görbe alatti terület (AUC) az alkalmazott dózishoz képest nem arányosan nő. A javasolt dózisok alkalmazásakor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észlelték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szempontból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számottevő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akkumulációját.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 xml:space="preserve">Nőknél magasabb plazmaszinteket mértek, mint férfiaknál, ez azonban nem befolyásolta számottevően a </w:t>
      </w:r>
      <w:r w:rsidRPr="004C4A3B">
        <w:rPr>
          <w:noProof/>
          <w:spacing w:val="-2"/>
          <w:lang w:val="hu-HU"/>
        </w:rPr>
        <w:t>hatásosságot.</w:t>
      </w:r>
    </w:p>
    <w:p w14:paraId="08A21313" w14:textId="2ADBD126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 szájon át (vagy intravénásan) adott telmizartán szinte teljes mértékben a széklettel, javarészt változatlan vegyületként ürül ki a szervezetből. Az alkalmazott dózisnak kevesebb mint 1%-a választódik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vizeletben.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máj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vérátáramlásához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(kb.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1500</w:t>
      </w:r>
      <w:r w:rsidR="003758AB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ml/perc)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viszonyítva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teljes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plazma-clearance (Cl</w:t>
      </w:r>
      <w:r w:rsidRPr="004C4A3B">
        <w:rPr>
          <w:noProof/>
          <w:vertAlign w:val="subscript"/>
          <w:lang w:val="hu-HU"/>
        </w:rPr>
        <w:t>tot</w:t>
      </w:r>
      <w:r w:rsidRPr="004C4A3B">
        <w:rPr>
          <w:noProof/>
          <w:lang w:val="hu-HU"/>
        </w:rPr>
        <w:t>) értéke magas (kb. 1000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ml/perc).</w:t>
      </w:r>
    </w:p>
    <w:p w14:paraId="5C04B412" w14:textId="63154286" w:rsidR="00E6153F" w:rsidRPr="004C4A3B" w:rsidRDefault="00E6153F" w:rsidP="00EC1DAA">
      <w:pPr>
        <w:pStyle w:val="Szvegtrzs"/>
        <w:kinsoku w:val="0"/>
        <w:overflowPunct w:val="0"/>
        <w:ind w:left="0"/>
        <w:jc w:val="both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eliminációja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plazmából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bifázisos,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terminális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felezési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körülbelül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30-50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óra,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ami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 xml:space="preserve">a </w:t>
      </w:r>
      <w:r w:rsidRPr="004C4A3B">
        <w:rPr>
          <w:noProof/>
          <w:lang w:val="hu-HU"/>
        </w:rPr>
        <w:lastRenderedPageBreak/>
        <w:t>napi egyszeri adagolás esetén állandó. Az egyensúlyi plazmaszintek 7-8 napos folyamatos alkalmazás után alakulnak ki. Az eredeti amlodipin 10%-a, és a metabolitok 60%-a választódik ki a vizelettel.</w:t>
      </w:r>
    </w:p>
    <w:p w14:paraId="3B7D0356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2B41097" w14:textId="41A607B0" w:rsidR="00097CD6" w:rsidRPr="004C4A3B" w:rsidRDefault="00E6153F" w:rsidP="00D366C3">
      <w:pPr>
        <w:pStyle w:val="Szvegtrzs"/>
        <w:kinsoku w:val="0"/>
        <w:overflowPunct w:val="0"/>
        <w:ind w:left="0"/>
        <w:rPr>
          <w:noProof/>
          <w:spacing w:val="-2"/>
          <w:u w:val="single"/>
          <w:lang w:val="hu-HU"/>
        </w:rPr>
      </w:pPr>
      <w:r w:rsidRPr="004C4A3B">
        <w:rPr>
          <w:noProof/>
          <w:spacing w:val="-2"/>
          <w:u w:val="single"/>
          <w:lang w:val="hu-HU"/>
        </w:rPr>
        <w:t>Linearitás/</w:t>
      </w:r>
      <w:r w:rsidR="005A25B7">
        <w:rPr>
          <w:noProof/>
          <w:spacing w:val="-2"/>
          <w:u w:val="single"/>
          <w:lang w:val="hu-HU"/>
        </w:rPr>
        <w:t>non</w:t>
      </w:r>
      <w:r w:rsidRPr="004C4A3B">
        <w:rPr>
          <w:noProof/>
          <w:spacing w:val="-2"/>
          <w:u w:val="single"/>
          <w:lang w:val="hu-HU"/>
        </w:rPr>
        <w:t>-linearitás</w:t>
      </w:r>
    </w:p>
    <w:p w14:paraId="6DF68415" w14:textId="1981D231" w:rsidR="00097CD6" w:rsidRPr="004C4A3B" w:rsidRDefault="00E6153F" w:rsidP="006E07B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AUC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kismértékű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csökkenése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feltehetően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terápiás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hatékonyságát. Nincs egyenes arányosság a beadott dózis és a plazmakoncentrációk között. A c</w:t>
      </w:r>
      <w:r w:rsidRPr="004C4A3B">
        <w:rPr>
          <w:noProof/>
          <w:vertAlign w:val="subscript"/>
          <w:lang w:val="hu-HU"/>
        </w:rPr>
        <w:t>max</w:t>
      </w:r>
      <w:r w:rsidRPr="004C4A3B">
        <w:rPr>
          <w:noProof/>
          <w:lang w:val="hu-HU"/>
        </w:rPr>
        <w:t xml:space="preserve"> és kisebb mértékben az AUC a 40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 feletti dózisok esetén nem arányosan nő.</w:t>
      </w:r>
    </w:p>
    <w:p w14:paraId="5CC8530B" w14:textId="77777777" w:rsidR="003758AB" w:rsidRDefault="00E6153F" w:rsidP="00F649F9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lineáris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farmakokinetikát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mutat.</w:t>
      </w:r>
    </w:p>
    <w:p w14:paraId="436F8FDF" w14:textId="246960D1" w:rsidR="00097CD6" w:rsidRPr="004C4A3B" w:rsidRDefault="00097CD6" w:rsidP="00F649F9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57A06D3F" w14:textId="4FCEB02B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Gyermekek és serdülők (18 éves kor alatt</w:t>
      </w:r>
      <w:r w:rsidR="00097CD6" w:rsidRPr="004C4A3B">
        <w:rPr>
          <w:noProof/>
          <w:u w:val="single"/>
          <w:lang w:val="hu-HU"/>
        </w:rPr>
        <w:t>iak</w:t>
      </w:r>
      <w:r w:rsidRPr="004C4A3B">
        <w:rPr>
          <w:noProof/>
          <w:u w:val="single"/>
          <w:lang w:val="hu-HU"/>
        </w:rPr>
        <w:t>)</w:t>
      </w:r>
    </w:p>
    <w:p w14:paraId="408BE5A3" w14:textId="79B4028C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Gyermekekre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serdülőkr</w:t>
      </w:r>
      <w:r w:rsidR="003758AB">
        <w:rPr>
          <w:noProof/>
          <w:lang w:val="hu-HU"/>
        </w:rPr>
        <w:t>e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vonatkozó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farmakokinetikai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adatok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állnak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rendelkezésre.</w:t>
      </w:r>
    </w:p>
    <w:p w14:paraId="51F574FB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5095A80F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5"/>
          <w:lang w:val="hu-HU"/>
        </w:rPr>
      </w:pPr>
      <w:r w:rsidRPr="004C4A3B">
        <w:rPr>
          <w:noProof/>
          <w:spacing w:val="-5"/>
          <w:u w:val="single"/>
          <w:lang w:val="hu-HU"/>
        </w:rPr>
        <w:t>Nem</w:t>
      </w:r>
    </w:p>
    <w:p w14:paraId="185D305A" w14:textId="09D29FC9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Különbséget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figyeltek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meg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plazmakoncentrációiban</w:t>
      </w:r>
      <w:r w:rsidR="00097CD6" w:rsidRPr="004C4A3B">
        <w:rPr>
          <w:noProof/>
          <w:lang w:val="hu-HU"/>
        </w:rPr>
        <w:t xml:space="preserve"> a két nem között</w:t>
      </w:r>
      <w:r w:rsidRPr="004C4A3B">
        <w:rPr>
          <w:noProof/>
          <w:lang w:val="hu-HU"/>
        </w:rPr>
        <w:t>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c</w:t>
      </w:r>
      <w:r w:rsidRPr="004C4A3B">
        <w:rPr>
          <w:noProof/>
          <w:vertAlign w:val="subscript"/>
          <w:lang w:val="hu-HU"/>
        </w:rPr>
        <w:t>max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körülbelül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3-szor,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AUC pedig 2-szer nagyobb nőknél, mint férfiaknál.</w:t>
      </w:r>
    </w:p>
    <w:p w14:paraId="4A14AB8F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6067600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Idősek</w:t>
      </w:r>
    </w:p>
    <w:p w14:paraId="10E9AACE" w14:textId="2CC6ED5C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farmakokinetikai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jellemzői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különböznek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fiatalabb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idős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betegeknél.</w:t>
      </w:r>
    </w:p>
    <w:p w14:paraId="6F4A5B47" w14:textId="3F16B3E9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plazma-csúcskoncentrációinak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kialakulásához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szükséges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ugyanolyan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hosszú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idős, mint a fiatalabb betegeknél. Idős betegeknél az amlodipin-clearance általában csökken, ami a plazmakoncentráció-idő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görbe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alatti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terület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(AUC)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terminális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eliminációs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felezési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növekedését </w:t>
      </w:r>
      <w:r w:rsidRPr="004C4A3B">
        <w:rPr>
          <w:noProof/>
          <w:spacing w:val="-2"/>
          <w:lang w:val="hu-HU"/>
        </w:rPr>
        <w:t>eredményezi.</w:t>
      </w:r>
    </w:p>
    <w:p w14:paraId="129CA6B6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EB44798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Vesekárosodás</w:t>
      </w:r>
    </w:p>
    <w:p w14:paraId="052B63E5" w14:textId="6500C689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Enyhe, közepesen súlyos és súlyos vesekárosodásban szenvedő betegeknél a telmizartán plazmakoncentrációjának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megduplázódását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figyelték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meg.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Azonban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veseelégtelenségben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 xml:space="preserve">szenvedő, hemodializált betegeknél alacsonyabb plazmaszinteket mértek. A telmizartán veseelégtelenségben szenvedő betegeknél is nagymértékben kötődik a plazmafehérjékhez, ezért hemodialízissel nem távolítható el a keringésből. A telmizartán eliminációs felezési ideje nem változik vesekárosodás esetén. Az amlodipin farmakokinetikáját nem befolyásolja jelentős mértékben a veseműködés </w:t>
      </w:r>
      <w:r w:rsidRPr="004C4A3B">
        <w:rPr>
          <w:noProof/>
          <w:spacing w:val="-2"/>
          <w:lang w:val="hu-HU"/>
        </w:rPr>
        <w:t>károsodása.</w:t>
      </w:r>
    </w:p>
    <w:p w14:paraId="6CA3FB37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69E96191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Májkárosodás</w:t>
      </w:r>
    </w:p>
    <w:p w14:paraId="3950E9CB" w14:textId="1BB167A4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Májkárosodásban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szenvedő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betegekn</w:t>
      </w:r>
      <w:r w:rsidR="003758AB">
        <w:rPr>
          <w:noProof/>
          <w:lang w:val="hu-HU"/>
        </w:rPr>
        <w:t>él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végzett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farmakokinetikai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vizsgálatok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abszolút biohasznosulásának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közel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100%-ig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való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növekedését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mutatták.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eliminációs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felezési ideje nem változik májkárosodásban. Májelégtelenségben szenvedő betegeknél az amlodipin clearance-e csökken, ami az AUC körülbelül 40-60%-os emelkedését eredményezi.</w:t>
      </w:r>
    </w:p>
    <w:p w14:paraId="261340C4" w14:textId="77777777" w:rsidR="00676EB0" w:rsidRPr="004C4A3B" w:rsidRDefault="00676EB0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i/>
          <w:noProof/>
          <w:sz w:val="22"/>
          <w:szCs w:val="22"/>
        </w:rPr>
      </w:pPr>
    </w:p>
    <w:p w14:paraId="4BA8706D" w14:textId="77777777" w:rsidR="00CA112D" w:rsidRPr="004C4A3B" w:rsidRDefault="00CA112D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18" w:name="bookmark15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5.3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preklinikai biztonságossági vizsgálatok eredményei</w:t>
      </w:r>
    </w:p>
    <w:bookmarkEnd w:id="18"/>
    <w:p w14:paraId="17EDDB8B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8D131B7" w14:textId="21C18DA8" w:rsidR="00097CD6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Mivel a telmizartán és az amlodipin nem-klinikai toxicitási profilja nem fedi egymást, a kombináció esetén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toxicitás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exacerbációjára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számítani.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Ezt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megerősítették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szubkrónikus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(13</w:t>
      </w:r>
      <w:r w:rsidR="003758A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hetes), patkányokon végzett toxikológiai vizsgálatban, amelyben 3,2/0,8</w:t>
      </w:r>
      <w:r w:rsidR="003758AB">
        <w:rPr>
          <w:noProof/>
          <w:lang w:val="hu-HU"/>
        </w:rPr>
        <w:t> </w:t>
      </w:r>
      <w:r w:rsidR="0072383C" w:rsidRPr="004C4A3B">
        <w:rPr>
          <w:noProof/>
          <w:lang w:val="hu-HU"/>
        </w:rPr>
        <w:t>mg/ttkg-os</w:t>
      </w:r>
      <w:r w:rsidRPr="004C4A3B">
        <w:rPr>
          <w:noProof/>
          <w:lang w:val="hu-HU"/>
        </w:rPr>
        <w:t>; 10/2,5</w:t>
      </w:r>
      <w:r w:rsidR="003758AB">
        <w:rPr>
          <w:noProof/>
          <w:lang w:val="hu-HU"/>
        </w:rPr>
        <w:t> </w:t>
      </w:r>
      <w:r w:rsidR="0072383C" w:rsidRPr="004C4A3B">
        <w:rPr>
          <w:noProof/>
          <w:lang w:val="hu-HU"/>
        </w:rPr>
        <w:t>mg/ttkg-os</w:t>
      </w:r>
      <w:r w:rsidRPr="004C4A3B">
        <w:rPr>
          <w:noProof/>
          <w:lang w:val="hu-HU"/>
        </w:rPr>
        <w:t xml:space="preserve"> és 40/10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mg/t</w:t>
      </w:r>
      <w:r w:rsidR="00F905EB" w:rsidRPr="004C4A3B">
        <w:rPr>
          <w:noProof/>
          <w:lang w:val="hu-HU"/>
        </w:rPr>
        <w:t>t</w:t>
      </w:r>
      <w:r w:rsidRPr="004C4A3B">
        <w:rPr>
          <w:noProof/>
          <w:lang w:val="hu-HU"/>
        </w:rPr>
        <w:t>kg-os telmizartán és amlodipin dózisokat vizsgáltak.</w:t>
      </w:r>
    </w:p>
    <w:p w14:paraId="64EA8AA0" w14:textId="77777777" w:rsidR="003758AB" w:rsidRPr="004C4A3B" w:rsidRDefault="003758AB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69BA0573" w14:textId="623864CE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fix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dózisú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kombináció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összetevőire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vonatkozó,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rendelkezésre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álló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preklinikai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adatok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alábbiak</w:t>
      </w:r>
      <w:r w:rsidRPr="004C4A3B">
        <w:rPr>
          <w:noProof/>
          <w:spacing w:val="-2"/>
          <w:lang w:val="hu-HU"/>
        </w:rPr>
        <w:t>:</w:t>
      </w:r>
    </w:p>
    <w:p w14:paraId="2A38891A" w14:textId="77777777" w:rsidR="003758AB" w:rsidRDefault="003758AB" w:rsidP="00EC1DAA">
      <w:pPr>
        <w:pStyle w:val="Szvegtrzs"/>
        <w:kinsoku w:val="0"/>
        <w:overflowPunct w:val="0"/>
        <w:ind w:left="0"/>
        <w:rPr>
          <w:noProof/>
          <w:spacing w:val="-2"/>
          <w:u w:val="single"/>
          <w:lang w:val="hu-HU"/>
        </w:rPr>
      </w:pPr>
    </w:p>
    <w:p w14:paraId="0392632C" w14:textId="01295899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Telmizartán</w:t>
      </w:r>
    </w:p>
    <w:p w14:paraId="0D57AE63" w14:textId="420D5612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 preklinikai biztonságossági vizsgálatokban a klinikai alkalmazásra javasolt terápiás tartománynak megfelelő expozíciót okozó dózisok a vörösvértest-jellemzők (vörösvértestszám, hemoglobinszint és hematokritérték) csökkenését, a vese hemodinamikai paramétereinek változásait (emelkedett karbamid-nitrogén- és kreatininszint), valamint a szérum káliumszintjének emelkedését észlelték normoten</w:t>
      </w:r>
      <w:r w:rsidR="00F905EB" w:rsidRPr="004C4A3B">
        <w:rPr>
          <w:noProof/>
          <w:lang w:val="hu-HU"/>
        </w:rPr>
        <w:t>z</w:t>
      </w:r>
      <w:r w:rsidRPr="004C4A3B">
        <w:rPr>
          <w:noProof/>
          <w:lang w:val="hu-HU"/>
        </w:rPr>
        <w:t>iós állatokban. Kutyában a vesetubulusok kitágulását és atrophiáját figyelték meg. A gyomornyálkahártya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károsodását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(erosiók,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fekélyképződés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gyulladás)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kutyában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patkányban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is megfigyelték. Ezeknek az ACE-gátlókkal illetve angiotenzin II-receptor</w:t>
      </w:r>
      <w:r w:rsidR="003758AB">
        <w:rPr>
          <w:noProof/>
          <w:lang w:val="hu-HU"/>
        </w:rPr>
        <w:t>-</w:t>
      </w:r>
      <w:r w:rsidRPr="004C4A3B">
        <w:rPr>
          <w:noProof/>
          <w:lang w:val="hu-HU"/>
        </w:rPr>
        <w:t>antagonistákkal végzett preklinikai vizsgálatokból már ismert gyógyszerfüggő mellékhatások kialakulása sóoldat or</w:t>
      </w:r>
      <w:r w:rsidR="00F905EB" w:rsidRPr="004C4A3B">
        <w:rPr>
          <w:noProof/>
          <w:lang w:val="hu-HU"/>
        </w:rPr>
        <w:t>á</w:t>
      </w:r>
      <w:r w:rsidRPr="004C4A3B">
        <w:rPr>
          <w:noProof/>
          <w:lang w:val="hu-HU"/>
        </w:rPr>
        <w:t>lis adásával megelőzhető volt. Mindkét fajban a plazma renin</w:t>
      </w:r>
      <w:r w:rsidR="00F905EB" w:rsidRPr="004C4A3B">
        <w:rPr>
          <w:noProof/>
          <w:lang w:val="hu-HU"/>
        </w:rPr>
        <w:t>-</w:t>
      </w:r>
      <w:r w:rsidRPr="004C4A3B">
        <w:rPr>
          <w:noProof/>
          <w:lang w:val="hu-HU"/>
        </w:rPr>
        <w:t>aktivitás fokozódását, továbbá a juxtaglomerularis sejtek hypertrophiáját és/vagy hyperplasiáját észlelték. Ezek úgyszintén az</w:t>
      </w:r>
      <w:r w:rsidR="003758A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ACE-</w:t>
      </w:r>
      <w:r w:rsidRPr="004C4A3B">
        <w:rPr>
          <w:noProof/>
          <w:lang w:val="hu-HU"/>
        </w:rPr>
        <w:lastRenderedPageBreak/>
        <w:t>gátlók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más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3758AB">
        <w:rPr>
          <w:noProof/>
          <w:spacing w:val="-5"/>
          <w:lang w:val="hu-HU"/>
        </w:rPr>
        <w:t>-</w:t>
      </w:r>
      <w:r w:rsidRPr="004C4A3B">
        <w:rPr>
          <w:noProof/>
          <w:lang w:val="hu-HU"/>
        </w:rPr>
        <w:t>antagonisták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gyógyszercsaládjára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jellemző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hatásoknak tekinthetők, klinikai szempontból azonban valószínűleg nincs jelentőségük.</w:t>
      </w:r>
    </w:p>
    <w:p w14:paraId="11212AF8" w14:textId="2246EA7D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Teratogén hatása egyértelműen nem bizonyított, azonban a telmizartán toxikus dózistartományában megfigyeltek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utódok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postnatalis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fejlődésére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kifejtett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olyan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hatást,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</w:t>
      </w:r>
      <w:r w:rsidR="00F905EB" w:rsidRPr="004C4A3B">
        <w:rPr>
          <w:noProof/>
          <w:lang w:val="hu-HU"/>
        </w:rPr>
        <w:t>éldául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alacsonyabb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test</w:t>
      </w:r>
      <w:r w:rsidR="00F905EB" w:rsidRPr="004C4A3B">
        <w:rPr>
          <w:noProof/>
          <w:lang w:val="hu-HU"/>
        </w:rPr>
        <w:t>tömeg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 késleltetett szemnyitás.</w:t>
      </w:r>
    </w:p>
    <w:p w14:paraId="407A1FDF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in</w:t>
      </w:r>
      <w:r w:rsidRPr="004C4A3B">
        <w:rPr>
          <w:i/>
          <w:iCs/>
          <w:noProof/>
          <w:spacing w:val="-1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vitro</w:t>
      </w:r>
      <w:r w:rsidRPr="004C4A3B">
        <w:rPr>
          <w:i/>
          <w:iCs/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vizsgálatokban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igazoltak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mutagenitást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jelentős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clastogén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aktivitást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patkánynál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 egérnél nem volt kimutatható a karcinogenitás.</w:t>
      </w:r>
    </w:p>
    <w:p w14:paraId="28257532" w14:textId="159E7F4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400DC812" w14:textId="77777777" w:rsidR="00097CD6" w:rsidRPr="004C4A3B" w:rsidRDefault="00097CD6" w:rsidP="00D366C3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Amlodipin</w:t>
      </w:r>
      <w:r w:rsidRPr="004C4A3B">
        <w:rPr>
          <w:noProof/>
          <w:spacing w:val="-2"/>
          <w:lang w:val="hu-HU"/>
        </w:rPr>
        <w:t>:</w:t>
      </w:r>
    </w:p>
    <w:p w14:paraId="6C7F305E" w14:textId="77777777" w:rsidR="00097CD6" w:rsidRPr="004C4A3B" w:rsidRDefault="00097CD6" w:rsidP="00EC1DAA">
      <w:pPr>
        <w:pStyle w:val="Szvegtrzs"/>
        <w:kinsoku w:val="0"/>
        <w:overflowPunct w:val="0"/>
        <w:ind w:left="0"/>
        <w:jc w:val="both"/>
        <w:rPr>
          <w:i/>
          <w:iCs/>
          <w:noProof/>
          <w:spacing w:val="-2"/>
          <w:lang w:val="hu-HU"/>
        </w:rPr>
      </w:pPr>
      <w:r w:rsidRPr="004C4A3B">
        <w:rPr>
          <w:i/>
          <w:iCs/>
          <w:noProof/>
          <w:lang w:val="hu-HU"/>
        </w:rPr>
        <w:t>Reproduktív</w:t>
      </w:r>
      <w:r w:rsidRPr="004C4A3B">
        <w:rPr>
          <w:i/>
          <w:iCs/>
          <w:noProof/>
          <w:spacing w:val="-11"/>
          <w:lang w:val="hu-HU"/>
        </w:rPr>
        <w:t xml:space="preserve"> </w:t>
      </w:r>
      <w:r w:rsidRPr="004C4A3B">
        <w:rPr>
          <w:i/>
          <w:iCs/>
          <w:noProof/>
          <w:spacing w:val="-2"/>
          <w:lang w:val="hu-HU"/>
        </w:rPr>
        <w:t>toxicitás</w:t>
      </w:r>
    </w:p>
    <w:p w14:paraId="666F72DE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Patkányokkal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egerekkel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végzett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reprodukciós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vizsgálatok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ellés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időpontjának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későbbre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tolódását, a vajúdás időtartamának megnyúlását és az utódok alacsonyabb túlélését mutatták, az ember számára maximálisan javasolt dózis 50-szeresét alkalmazva mg/ttkg-ra vonatkoztatva.</w:t>
      </w:r>
    </w:p>
    <w:p w14:paraId="193ACFD7" w14:textId="77777777" w:rsidR="00097CD6" w:rsidRPr="004C4A3B" w:rsidRDefault="00097CD6" w:rsidP="00EC1DAA">
      <w:pPr>
        <w:pStyle w:val="Szvegtrzs"/>
        <w:kinsoku w:val="0"/>
        <w:overflowPunct w:val="0"/>
        <w:ind w:left="0"/>
        <w:jc w:val="both"/>
        <w:rPr>
          <w:i/>
          <w:iCs/>
          <w:noProof/>
          <w:spacing w:val="-2"/>
          <w:lang w:val="hu-HU"/>
        </w:rPr>
      </w:pPr>
      <w:r w:rsidRPr="004C4A3B">
        <w:rPr>
          <w:i/>
          <w:iCs/>
          <w:noProof/>
          <w:lang w:val="hu-HU"/>
        </w:rPr>
        <w:t>A</w:t>
      </w:r>
      <w:r w:rsidRPr="004C4A3B">
        <w:rPr>
          <w:i/>
          <w:iCs/>
          <w:noProof/>
          <w:spacing w:val="-7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termékenység</w:t>
      </w:r>
      <w:r w:rsidRPr="004C4A3B">
        <w:rPr>
          <w:i/>
          <w:iCs/>
          <w:noProof/>
          <w:spacing w:val="-6"/>
          <w:lang w:val="hu-HU"/>
        </w:rPr>
        <w:t xml:space="preserve"> </w:t>
      </w:r>
      <w:r w:rsidRPr="004C4A3B">
        <w:rPr>
          <w:i/>
          <w:iCs/>
          <w:noProof/>
          <w:spacing w:val="-2"/>
          <w:lang w:val="hu-HU"/>
        </w:rPr>
        <w:t>károsodása</w:t>
      </w:r>
    </w:p>
    <w:p w14:paraId="00442089" w14:textId="16E1DB9F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fertilitásra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kifejtett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hatásokat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észleltek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oralis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amlodipin-maleáttal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kezelt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patkányoknál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(hímeket 64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napig,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nőstényeket 14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napig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kezelték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párzás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előtt)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10</w:t>
      </w:r>
      <w:r w:rsidR="003758AB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amlodipin/</w:t>
      </w:r>
      <w:r w:rsidR="00F905EB" w:rsidRPr="004C4A3B">
        <w:rPr>
          <w:noProof/>
          <w:lang w:val="hu-HU"/>
        </w:rPr>
        <w:t>tt</w:t>
      </w:r>
      <w:r w:rsidRPr="004C4A3B">
        <w:rPr>
          <w:noProof/>
          <w:lang w:val="hu-HU"/>
        </w:rPr>
        <w:t>kg/nap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dózisig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(ez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körülbelül 8-szorosa a maximális javasolt 10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mg/nap humán dózisnak mg/m</w:t>
      </w:r>
      <w:r w:rsidRPr="004C4A3B">
        <w:rPr>
          <w:noProof/>
          <w:vertAlign w:val="superscript"/>
          <w:lang w:val="hu-HU"/>
        </w:rPr>
        <w:t>2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alapon</w:t>
      </w:r>
      <w:r w:rsidR="007031CE">
        <w:rPr>
          <w:noProof/>
          <w:lang w:val="hu-HU"/>
        </w:rPr>
        <w:t xml:space="preserve">, </w:t>
      </w:r>
      <w:r w:rsidR="007031CE" w:rsidRPr="004C4A3B">
        <w:rPr>
          <w:noProof/>
          <w:lang w:val="hu-HU"/>
        </w:rPr>
        <w:t>50</w:t>
      </w:r>
      <w:r w:rsidR="003758AB">
        <w:rPr>
          <w:noProof/>
          <w:spacing w:val="-5"/>
          <w:lang w:val="hu-HU"/>
        </w:rPr>
        <w:t> </w:t>
      </w:r>
      <w:r w:rsidR="007031CE" w:rsidRPr="004C4A3B">
        <w:rPr>
          <w:noProof/>
          <w:lang w:val="hu-HU"/>
        </w:rPr>
        <w:t>kg-os</w:t>
      </w:r>
      <w:r w:rsidR="007031CE" w:rsidRPr="004C4A3B">
        <w:rPr>
          <w:noProof/>
          <w:spacing w:val="-4"/>
          <w:lang w:val="hu-HU"/>
        </w:rPr>
        <w:t xml:space="preserve"> humán </w:t>
      </w:r>
      <w:r w:rsidR="007031CE" w:rsidRPr="004C4A3B">
        <w:rPr>
          <w:noProof/>
          <w:lang w:val="hu-HU"/>
        </w:rPr>
        <w:t>beteg</w:t>
      </w:r>
      <w:r w:rsidR="007031CE" w:rsidRPr="004C4A3B">
        <w:rPr>
          <w:noProof/>
          <w:spacing w:val="-6"/>
          <w:lang w:val="hu-HU"/>
        </w:rPr>
        <w:t xml:space="preserve"> </w:t>
      </w:r>
      <w:r w:rsidR="007031CE" w:rsidRPr="004C4A3B">
        <w:rPr>
          <w:noProof/>
          <w:lang w:val="hu-HU"/>
        </w:rPr>
        <w:t>testtömeg</w:t>
      </w:r>
      <w:r w:rsidR="007031CE">
        <w:rPr>
          <w:noProof/>
          <w:lang w:val="hu-HU"/>
        </w:rPr>
        <w:t>re számítva</w:t>
      </w:r>
      <w:r w:rsidR="006365E3">
        <w:rPr>
          <w:noProof/>
          <w:lang w:val="hu-HU"/>
        </w:rPr>
        <w:t>)</w:t>
      </w:r>
      <w:r w:rsidRPr="004C4A3B">
        <w:rPr>
          <w:noProof/>
          <w:lang w:val="hu-HU"/>
        </w:rPr>
        <w:t>.</w:t>
      </w:r>
    </w:p>
    <w:p w14:paraId="50A0C870" w14:textId="026E058A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további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patkánykísérlet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során,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melyben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hím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patkányokat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kezeltek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30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napon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keresztül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mg/</w:t>
      </w:r>
      <w:r w:rsidR="00F905EB" w:rsidRPr="004C4A3B">
        <w:rPr>
          <w:noProof/>
          <w:lang w:val="hu-HU"/>
        </w:rPr>
        <w:t>tt</w:t>
      </w:r>
      <w:r w:rsidRPr="004C4A3B">
        <w:rPr>
          <w:noProof/>
          <w:lang w:val="hu-HU"/>
        </w:rPr>
        <w:t xml:space="preserve">kg-ra vonatkoztatva </w:t>
      </w:r>
      <w:r w:rsidR="00CB408B">
        <w:rPr>
          <w:noProof/>
          <w:lang w:val="hu-HU"/>
        </w:rPr>
        <w:t>a humán</w:t>
      </w:r>
      <w:r w:rsidRPr="004C4A3B">
        <w:rPr>
          <w:noProof/>
          <w:lang w:val="hu-HU"/>
        </w:rPr>
        <w:t xml:space="preserve"> dózisokhoz hasonló amlodipin-bezilát d</w:t>
      </w:r>
      <w:r w:rsidR="003F5EF7">
        <w:rPr>
          <w:noProof/>
          <w:lang w:val="hu-HU"/>
        </w:rPr>
        <w:t>ózis</w:t>
      </w:r>
      <w:r w:rsidRPr="004C4A3B">
        <w:rPr>
          <w:noProof/>
          <w:lang w:val="hu-HU"/>
        </w:rPr>
        <w:t>okkal, csökkent tüszőérés-serkentő hormon</w:t>
      </w:r>
      <w:r w:rsidR="00CB408B">
        <w:rPr>
          <w:noProof/>
          <w:lang w:val="hu-HU"/>
        </w:rPr>
        <w:t>-</w:t>
      </w:r>
      <w:r w:rsidRPr="004C4A3B">
        <w:rPr>
          <w:noProof/>
          <w:lang w:val="hu-HU"/>
        </w:rPr>
        <w:t xml:space="preserve"> (FSH) és tesztoszteron</w:t>
      </w:r>
      <w:r w:rsidR="00CB408B">
        <w:rPr>
          <w:noProof/>
          <w:lang w:val="hu-HU"/>
        </w:rPr>
        <w:t>-</w:t>
      </w:r>
      <w:r w:rsidRPr="004C4A3B">
        <w:rPr>
          <w:noProof/>
          <w:lang w:val="hu-HU"/>
        </w:rPr>
        <w:t>szintet észleltek. Továbbá csökkent a sperma sűrűsége és az érett spermiumok és Sertoli-sejtek száma.</w:t>
      </w:r>
    </w:p>
    <w:p w14:paraId="43365205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5F5702C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4C4A3B">
        <w:rPr>
          <w:i/>
          <w:iCs/>
          <w:noProof/>
          <w:spacing w:val="-2"/>
          <w:lang w:val="hu-HU"/>
        </w:rPr>
        <w:t>Karcinogenitás,</w:t>
      </w:r>
      <w:r w:rsidRPr="004C4A3B">
        <w:rPr>
          <w:i/>
          <w:iCs/>
          <w:noProof/>
          <w:spacing w:val="15"/>
          <w:lang w:val="hu-HU"/>
        </w:rPr>
        <w:t xml:space="preserve"> </w:t>
      </w:r>
      <w:r w:rsidRPr="004C4A3B">
        <w:rPr>
          <w:i/>
          <w:iCs/>
          <w:noProof/>
          <w:spacing w:val="-2"/>
          <w:lang w:val="hu-HU"/>
        </w:rPr>
        <w:t>mutagenitás</w:t>
      </w:r>
    </w:p>
    <w:p w14:paraId="03DD001C" w14:textId="4F8877EE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Patkányok és egerek 2 éves, táplálékhoz adott amlodipin-kezelése 0,5, 1,25 és 2,5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mg/ttkg/nap dózisszintet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biztosító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koncentrációnál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mutatott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karcinogenitást.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leg</w:t>
      </w:r>
      <w:r w:rsidR="003758AB">
        <w:rPr>
          <w:noProof/>
          <w:lang w:val="hu-HU"/>
        </w:rPr>
        <w:t>nagyobb dózis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(egereknél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 maximális klinikai dózisszintnek megfelelő adag, patkányoknál a kétszerese a mg/m</w:t>
      </w:r>
      <w:r w:rsidRPr="004C4A3B">
        <w:rPr>
          <w:noProof/>
          <w:vertAlign w:val="superscript"/>
          <w:lang w:val="hu-HU"/>
        </w:rPr>
        <w:t>2</w:t>
      </w:r>
      <w:r w:rsidRPr="004C4A3B">
        <w:rPr>
          <w:noProof/>
          <w:lang w:val="hu-HU"/>
        </w:rPr>
        <w:t xml:space="preserve"> alapon javasolt 10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mg-os maximális klinikai dózisszintnek) az egereknél megközelítette a maximális tolerálható adagot, azonban a patkányoknál nem.</w:t>
      </w:r>
    </w:p>
    <w:p w14:paraId="5059E785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mutagenitás-vizsgálatok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mutattak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gyógyszerrel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összefüggésbe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hozható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hatásokat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 gének, sem a kromoszómák szintjén.</w:t>
      </w:r>
    </w:p>
    <w:p w14:paraId="2413BFBF" w14:textId="7C2E54D5" w:rsidR="00097CD6" w:rsidRDefault="00097CD6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87975A7" w14:textId="77777777" w:rsidR="003758AB" w:rsidRPr="004C4A3B" w:rsidRDefault="003758AB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49678D84" w14:textId="77777777" w:rsidR="00CA112D" w:rsidRPr="004C4A3B" w:rsidRDefault="00CA112D" w:rsidP="00D366C3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19" w:name="bookmark16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GYÓGYSZERÉSZETI JELLEMZŐK</w:t>
      </w:r>
    </w:p>
    <w:p w14:paraId="24ACCF68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bookmarkStart w:id="20" w:name="bookmark17"/>
      <w:bookmarkEnd w:id="19"/>
    </w:p>
    <w:p w14:paraId="149D8314" w14:textId="77777777" w:rsidR="00CA112D" w:rsidRPr="004C4A3B" w:rsidRDefault="00CA112D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6.1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Segédanyagok felsorolása</w:t>
      </w:r>
    </w:p>
    <w:bookmarkEnd w:id="20"/>
    <w:p w14:paraId="79BA55E0" w14:textId="77777777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38D8235" w14:textId="203181BF" w:rsidR="00604D24" w:rsidRPr="007976E9" w:rsidRDefault="003758AB" w:rsidP="00EC1DAA">
      <w:pPr>
        <w:pStyle w:val="Szvegtrzs"/>
        <w:ind w:left="0"/>
        <w:rPr>
          <w:lang w:val="hu-HU"/>
        </w:rPr>
      </w:pPr>
      <w:bookmarkStart w:id="21" w:name="_Hlk81426914"/>
      <w:proofErr w:type="gramStart"/>
      <w:r w:rsidRPr="007976E9">
        <w:rPr>
          <w:lang w:val="hu-HU"/>
        </w:rPr>
        <w:t>m</w:t>
      </w:r>
      <w:r w:rsidR="00604D24" w:rsidRPr="007976E9">
        <w:rPr>
          <w:lang w:val="hu-HU"/>
        </w:rPr>
        <w:t>annit</w:t>
      </w:r>
      <w:proofErr w:type="gramEnd"/>
      <w:r w:rsidR="00604D24" w:rsidRPr="007976E9">
        <w:rPr>
          <w:lang w:val="hu-HU"/>
        </w:rPr>
        <w:t xml:space="preserve"> </w:t>
      </w:r>
      <w:r w:rsidR="00604D24" w:rsidRPr="00920766">
        <w:rPr>
          <w:rFonts w:ascii="Calibri" w:hAnsi="Calibri" w:cs="Calibri"/>
          <w:color w:val="000000"/>
          <w:lang w:val="hu-HU" w:eastAsia="hu-HU"/>
        </w:rPr>
        <w:t>(</w:t>
      </w:r>
      <w:proofErr w:type="spellStart"/>
      <w:r w:rsidR="00604D24" w:rsidRPr="007976E9">
        <w:rPr>
          <w:lang w:val="hu-HU" w:eastAsia="en-US"/>
        </w:rPr>
        <w:t>Pearlitol</w:t>
      </w:r>
      <w:proofErr w:type="spellEnd"/>
      <w:r w:rsidR="00604D24" w:rsidRPr="007976E9">
        <w:rPr>
          <w:lang w:val="hu-HU" w:eastAsia="en-US"/>
        </w:rPr>
        <w:t xml:space="preserve"> 200)</w:t>
      </w:r>
    </w:p>
    <w:p w14:paraId="36C8F4D6" w14:textId="264B472B" w:rsidR="00604D24" w:rsidRPr="007976E9" w:rsidRDefault="003758AB" w:rsidP="00EC1DAA">
      <w:pPr>
        <w:pStyle w:val="Szvegtrzs"/>
        <w:ind w:left="0"/>
        <w:rPr>
          <w:lang w:val="hu-HU"/>
        </w:rPr>
      </w:pPr>
      <w:proofErr w:type="spellStart"/>
      <w:r w:rsidRPr="007976E9">
        <w:rPr>
          <w:lang w:val="hu-HU"/>
        </w:rPr>
        <w:t>p</w:t>
      </w:r>
      <w:r w:rsidR="00604D24" w:rsidRPr="007976E9">
        <w:rPr>
          <w:lang w:val="hu-HU"/>
        </w:rPr>
        <w:t>ovidon</w:t>
      </w:r>
      <w:proofErr w:type="spellEnd"/>
      <w:r w:rsidR="00604D24" w:rsidRPr="007976E9">
        <w:rPr>
          <w:lang w:val="hu-HU"/>
        </w:rPr>
        <w:t xml:space="preserve"> K29/32</w:t>
      </w:r>
    </w:p>
    <w:p w14:paraId="56657774" w14:textId="30F5FABD" w:rsidR="00604D24" w:rsidRPr="007976E9" w:rsidRDefault="003758AB" w:rsidP="00EC1DAA">
      <w:pPr>
        <w:pStyle w:val="Szvegtrzs"/>
        <w:ind w:left="0"/>
        <w:rPr>
          <w:lang w:val="hu-HU"/>
        </w:rPr>
      </w:pPr>
      <w:proofErr w:type="spellStart"/>
      <w:r w:rsidRPr="007976E9">
        <w:rPr>
          <w:lang w:val="hu-HU"/>
        </w:rPr>
        <w:t>m</w:t>
      </w:r>
      <w:r w:rsidR="00604D24" w:rsidRPr="007976E9">
        <w:rPr>
          <w:lang w:val="hu-HU"/>
        </w:rPr>
        <w:t>eglumin</w:t>
      </w:r>
      <w:proofErr w:type="spellEnd"/>
    </w:p>
    <w:p w14:paraId="5EB47571" w14:textId="67A0EE63" w:rsidR="003758AB" w:rsidRPr="007976E9" w:rsidRDefault="003758AB" w:rsidP="00EC1DAA">
      <w:pPr>
        <w:pStyle w:val="Szvegtrzs"/>
        <w:ind w:left="0"/>
        <w:rPr>
          <w:lang w:val="hu-HU"/>
        </w:rPr>
      </w:pPr>
      <w:proofErr w:type="gramStart"/>
      <w:r w:rsidRPr="007976E9">
        <w:rPr>
          <w:lang w:val="hu-HU"/>
        </w:rPr>
        <w:t>n</w:t>
      </w:r>
      <w:r w:rsidR="0060617C" w:rsidRPr="007976E9">
        <w:rPr>
          <w:lang w:val="hu-HU"/>
        </w:rPr>
        <w:t>átrium-hidroxid</w:t>
      </w:r>
      <w:proofErr w:type="gramEnd"/>
    </w:p>
    <w:p w14:paraId="2BB62FB7" w14:textId="218ED882" w:rsidR="005F6554" w:rsidRPr="007976E9" w:rsidRDefault="003758AB" w:rsidP="00EC1DAA">
      <w:pPr>
        <w:pStyle w:val="Szvegtrzs"/>
        <w:ind w:left="0"/>
        <w:rPr>
          <w:lang w:val="hu-HU"/>
        </w:rPr>
      </w:pPr>
      <w:r w:rsidRPr="007976E9">
        <w:rPr>
          <w:lang w:val="hu-HU"/>
        </w:rPr>
        <w:t>m</w:t>
      </w:r>
      <w:r w:rsidR="00604D24" w:rsidRPr="007976E9">
        <w:rPr>
          <w:lang w:val="hu-HU"/>
        </w:rPr>
        <w:t>agnézium-</w:t>
      </w:r>
      <w:proofErr w:type="spellStart"/>
      <w:r w:rsidR="00604D24" w:rsidRPr="007976E9">
        <w:rPr>
          <w:lang w:val="hu-HU"/>
        </w:rPr>
        <w:t>sztearát</w:t>
      </w:r>
      <w:proofErr w:type="spellEnd"/>
    </w:p>
    <w:p w14:paraId="7B2D1911" w14:textId="664B964B" w:rsidR="00604D24" w:rsidRPr="007976E9" w:rsidRDefault="005F6554" w:rsidP="00EC1DAA">
      <w:pPr>
        <w:pStyle w:val="Szvegtrzs"/>
        <w:ind w:left="0"/>
        <w:rPr>
          <w:spacing w:val="1"/>
          <w:lang w:val="hu-HU"/>
        </w:rPr>
      </w:pPr>
      <w:r w:rsidRPr="007976E9">
        <w:rPr>
          <w:lang w:val="hu-HU"/>
        </w:rPr>
        <w:t>b</w:t>
      </w:r>
      <w:r w:rsidR="00604D24" w:rsidRPr="007976E9">
        <w:rPr>
          <w:lang w:val="hu-HU"/>
        </w:rPr>
        <w:t>rillant</w:t>
      </w:r>
      <w:r w:rsidR="00461C10" w:rsidRPr="007976E9">
        <w:rPr>
          <w:lang w:val="hu-HU"/>
        </w:rPr>
        <w:t>kék</w:t>
      </w:r>
      <w:r w:rsidR="00604D24" w:rsidRPr="007976E9">
        <w:rPr>
          <w:spacing w:val="1"/>
          <w:lang w:val="hu-HU"/>
        </w:rPr>
        <w:t xml:space="preserve"> </w:t>
      </w:r>
      <w:r w:rsidR="00604D24" w:rsidRPr="007976E9">
        <w:rPr>
          <w:lang w:val="hu-HU"/>
        </w:rPr>
        <w:t>lakk</w:t>
      </w:r>
      <w:r w:rsidR="00FD4287">
        <w:rPr>
          <w:lang w:val="hu-HU"/>
        </w:rPr>
        <w:t xml:space="preserve"> </w:t>
      </w:r>
      <w:r w:rsidR="007B2F89" w:rsidRPr="00C12735">
        <w:rPr>
          <w:lang w:val="hu-HU"/>
        </w:rPr>
        <w:t>(E133)</w:t>
      </w:r>
    </w:p>
    <w:p w14:paraId="0C279039" w14:textId="5FCA0B1C" w:rsidR="00604D24" w:rsidRPr="007976E9" w:rsidRDefault="00604D24" w:rsidP="00EC1DAA">
      <w:pPr>
        <w:pStyle w:val="Szvegtrzs"/>
        <w:ind w:left="0"/>
        <w:rPr>
          <w:lang w:val="hu-HU"/>
        </w:rPr>
      </w:pPr>
      <w:proofErr w:type="gramStart"/>
      <w:r w:rsidRPr="007976E9">
        <w:rPr>
          <w:lang w:val="hu-HU"/>
        </w:rPr>
        <w:t>citromsav</w:t>
      </w:r>
      <w:bookmarkEnd w:id="21"/>
      <w:proofErr w:type="gramEnd"/>
    </w:p>
    <w:p w14:paraId="2E72CAE0" w14:textId="77777777" w:rsidR="00F61A05" w:rsidRPr="004C4A3B" w:rsidRDefault="00F61A05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04DDB218" w14:textId="77777777" w:rsidR="00CA112D" w:rsidRPr="004C4A3B" w:rsidRDefault="00CA112D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6.2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Inkompatibilitások</w:t>
      </w:r>
    </w:p>
    <w:p w14:paraId="4805F778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7F38BA4" w14:textId="77777777" w:rsidR="0029197E" w:rsidRPr="004C4A3B" w:rsidRDefault="0029197E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Nem értelmezhető.</w:t>
      </w:r>
    </w:p>
    <w:p w14:paraId="4540CC46" w14:textId="77777777" w:rsidR="0029197E" w:rsidRPr="004C4A3B" w:rsidRDefault="0029197E" w:rsidP="00803B96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1E96E06" w14:textId="77777777" w:rsidR="00CA112D" w:rsidRPr="004C4A3B" w:rsidRDefault="00CA112D" w:rsidP="00AE30C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6.3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Felhasználhatósági időtartam</w:t>
      </w:r>
    </w:p>
    <w:p w14:paraId="532EB8CA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42740AB4" w14:textId="773679BB" w:rsidR="0029197E" w:rsidRPr="004C4A3B" w:rsidRDefault="00B5531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3</w:t>
      </w:r>
      <w:r w:rsidR="005F6554">
        <w:rPr>
          <w:noProof/>
          <w:sz w:val="22"/>
          <w:szCs w:val="22"/>
        </w:rPr>
        <w:t> </w:t>
      </w:r>
      <w:r w:rsidR="0029197E" w:rsidRPr="004C4A3B">
        <w:rPr>
          <w:noProof/>
          <w:sz w:val="22"/>
          <w:szCs w:val="22"/>
        </w:rPr>
        <w:t>év</w:t>
      </w:r>
    </w:p>
    <w:p w14:paraId="78CB75C0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0714934" w14:textId="77777777" w:rsidR="00CA112D" w:rsidRPr="004C4A3B" w:rsidRDefault="00CA112D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6.4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Különleges tárolási előírások</w:t>
      </w:r>
    </w:p>
    <w:p w14:paraId="05120C83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48021BC" w14:textId="77777777" w:rsidR="001D6965" w:rsidRPr="004C4A3B" w:rsidRDefault="001D6965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Ez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gyógyszer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különleges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tárolási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hőmérsékletet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igényel.</w:t>
      </w:r>
    </w:p>
    <w:p w14:paraId="529B0D53" w14:textId="25AFC52E" w:rsidR="001D6965" w:rsidRPr="004C4A3B" w:rsidRDefault="001D6965" w:rsidP="00EC1DAA">
      <w:pPr>
        <w:pStyle w:val="Szvegtrzs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fénytől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nedvességtől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való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védelem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érdekében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eredeti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csomagolásban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tárolandó.</w:t>
      </w:r>
    </w:p>
    <w:p w14:paraId="5F41973E" w14:textId="77777777" w:rsidR="00570D4C" w:rsidRPr="004C4A3B" w:rsidRDefault="00570D4C" w:rsidP="00570D4C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lastRenderedPageBreak/>
        <w:t>A tablettát csak közvetlenül a bevétel előtt szabad kivenni a buborékcsomagolásból.</w:t>
      </w:r>
    </w:p>
    <w:p w14:paraId="215B15CD" w14:textId="77777777" w:rsidR="001D6965" w:rsidRPr="004C4A3B" w:rsidRDefault="001D6965" w:rsidP="00EC1DAA">
      <w:pPr>
        <w:pStyle w:val="Szvegtrzs"/>
        <w:kinsoku w:val="0"/>
        <w:overflowPunct w:val="0"/>
        <w:ind w:left="0"/>
        <w:rPr>
          <w:noProof/>
          <w:highlight w:val="cyan"/>
          <w:lang w:val="hu-HU"/>
        </w:rPr>
      </w:pPr>
    </w:p>
    <w:p w14:paraId="16CA8376" w14:textId="207642F9" w:rsidR="00CA112D" w:rsidRPr="004C4A3B" w:rsidRDefault="00CA112D" w:rsidP="00D366C3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6.5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Csomagolás típusa és kiszerelése</w:t>
      </w:r>
    </w:p>
    <w:p w14:paraId="7221FD9C" w14:textId="77777777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4A0439C7" w14:textId="78AB2BF8" w:rsidR="007031CE" w:rsidRDefault="00461C1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7976E9">
        <w:rPr>
          <w:lang w:val="hu-HU"/>
        </w:rPr>
        <w:t>T</w:t>
      </w:r>
      <w:r w:rsidR="00B434AC" w:rsidRPr="00E73B1B">
        <w:rPr>
          <w:noProof/>
          <w:lang w:val="hu-HU"/>
        </w:rPr>
        <w:t xml:space="preserve">abletták </w:t>
      </w:r>
      <w:r w:rsidR="005241EC" w:rsidRPr="008D1EAE">
        <w:rPr>
          <w:rFonts w:ascii="TimesNewRomanPSMT" w:hAnsi="TimesNewRomanPSMT" w:cs="TimesNewRomanPSMT"/>
          <w:sz w:val="24"/>
          <w:lang w:val="hu-HU"/>
        </w:rPr>
        <w:t>OPA/</w:t>
      </w:r>
      <w:proofErr w:type="spellStart"/>
      <w:r w:rsidR="005241EC" w:rsidRPr="008D1EAE">
        <w:rPr>
          <w:rFonts w:ascii="TimesNewRomanPSMT" w:hAnsi="TimesNewRomanPSMT" w:cs="TimesNewRomanPSMT"/>
          <w:sz w:val="24"/>
          <w:lang w:val="hu-HU"/>
        </w:rPr>
        <w:t>Al</w:t>
      </w:r>
      <w:proofErr w:type="spellEnd"/>
      <w:r w:rsidR="005241EC" w:rsidRPr="008D1EAE">
        <w:rPr>
          <w:rFonts w:ascii="TimesNewRomanPSMT" w:hAnsi="TimesNewRomanPSMT" w:cs="TimesNewRomanPSMT"/>
          <w:sz w:val="24"/>
          <w:lang w:val="hu-HU"/>
        </w:rPr>
        <w:t>/PVC//</w:t>
      </w:r>
      <w:proofErr w:type="spellStart"/>
      <w:r w:rsidR="005241EC" w:rsidRPr="008D1EAE">
        <w:rPr>
          <w:rFonts w:ascii="TimesNewRomanPSMT" w:hAnsi="TimesNewRomanPSMT" w:cs="TimesNewRomanPSMT"/>
          <w:sz w:val="24"/>
          <w:lang w:val="hu-HU"/>
        </w:rPr>
        <w:t>Al</w:t>
      </w:r>
      <w:proofErr w:type="spellEnd"/>
      <w:r w:rsidR="00B434AC" w:rsidRPr="00E73B1B">
        <w:rPr>
          <w:noProof/>
          <w:lang w:val="hu-HU"/>
        </w:rPr>
        <w:t xml:space="preserve"> buborékcsomagolásban és dobozban.</w:t>
      </w:r>
    </w:p>
    <w:p w14:paraId="2A66AE4C" w14:textId="73F40D4A" w:rsidR="00B434AC" w:rsidRPr="007976E9" w:rsidRDefault="003B0697" w:rsidP="00EC1DAA">
      <w:pPr>
        <w:pStyle w:val="Szvegtrzs"/>
        <w:kinsoku w:val="0"/>
        <w:overflowPunct w:val="0"/>
        <w:ind w:left="0"/>
        <w:rPr>
          <w:lang w:val="hu-HU"/>
        </w:rPr>
      </w:pPr>
      <w:r>
        <w:rPr>
          <w:lang w:val="hu-HU"/>
        </w:rPr>
        <w:t>Egy</w:t>
      </w:r>
      <w:r w:rsidR="00B434AC" w:rsidRPr="007976E9">
        <w:rPr>
          <w:lang w:val="hu-HU"/>
        </w:rPr>
        <w:t xml:space="preserve"> </w:t>
      </w:r>
      <w:r w:rsidR="00B434AC" w:rsidRPr="007976E9">
        <w:rPr>
          <w:spacing w:val="-1"/>
          <w:lang w:val="hu-HU"/>
        </w:rPr>
        <w:t>buborékcsomagolásban</w:t>
      </w:r>
      <w:r w:rsidR="00B434AC" w:rsidRPr="007976E9">
        <w:rPr>
          <w:lang w:val="hu-HU"/>
        </w:rPr>
        <w:t xml:space="preserve"> 7</w:t>
      </w:r>
      <w:r>
        <w:rPr>
          <w:lang w:val="hu-HU"/>
        </w:rPr>
        <w:t xml:space="preserve"> db</w:t>
      </w:r>
      <w:r w:rsidR="00B434AC" w:rsidRPr="007976E9">
        <w:rPr>
          <w:lang w:val="hu-HU"/>
        </w:rPr>
        <w:t xml:space="preserve"> </w:t>
      </w:r>
      <w:r w:rsidR="00B434AC" w:rsidRPr="007976E9">
        <w:rPr>
          <w:spacing w:val="-1"/>
          <w:lang w:val="hu-HU"/>
        </w:rPr>
        <w:t>tabletta;</w:t>
      </w:r>
      <w:r w:rsidR="00B434AC" w:rsidRPr="007976E9">
        <w:rPr>
          <w:lang w:val="hu-HU"/>
        </w:rPr>
        <w:t xml:space="preserve"> 4 </w:t>
      </w:r>
      <w:r w:rsidR="00B434AC" w:rsidRPr="007976E9">
        <w:rPr>
          <w:spacing w:val="-1"/>
          <w:lang w:val="hu-HU"/>
        </w:rPr>
        <w:t>buborékcsomagolás</w:t>
      </w:r>
      <w:r w:rsidR="005F6554" w:rsidRPr="007976E9">
        <w:rPr>
          <w:spacing w:val="-1"/>
          <w:lang w:val="hu-HU"/>
        </w:rPr>
        <w:t xml:space="preserve">t tartalmaz </w:t>
      </w:r>
      <w:r w:rsidR="00B434AC" w:rsidRPr="007976E9">
        <w:rPr>
          <w:lang w:val="hu-HU"/>
        </w:rPr>
        <w:t>doboz</w:t>
      </w:r>
      <w:r w:rsidR="005F6554" w:rsidRPr="007976E9">
        <w:rPr>
          <w:lang w:val="hu-HU"/>
        </w:rPr>
        <w:t>onként</w:t>
      </w:r>
      <w:r w:rsidR="00B434AC" w:rsidRPr="007976E9">
        <w:rPr>
          <w:lang w:val="hu-HU"/>
        </w:rPr>
        <w:t>.</w:t>
      </w:r>
    </w:p>
    <w:p w14:paraId="74DCC7B5" w14:textId="77777777" w:rsidR="00B434AC" w:rsidRDefault="00B434AC" w:rsidP="00D366C3">
      <w:pPr>
        <w:rPr>
          <w:rFonts w:eastAsia="Times New Roman" w:cs="Times New Roman"/>
          <w:b/>
          <w:bCs/>
          <w:sz w:val="24"/>
        </w:rPr>
      </w:pPr>
    </w:p>
    <w:p w14:paraId="6DCDA16A" w14:textId="77777777" w:rsidR="00CA112D" w:rsidRPr="004C4A3B" w:rsidRDefault="00CA112D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6.6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megsemmisítésre vonat</w:t>
      </w:r>
      <w:r w:rsidR="0042057A"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 xml:space="preserve">kozó különleges óvintézkedések 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és egyéb, a készítmény keze</w:t>
      </w:r>
      <w:r w:rsidR="0042057A"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lésével kapcsolatos információk</w:t>
      </w:r>
    </w:p>
    <w:p w14:paraId="04B661F6" w14:textId="77777777" w:rsidR="0041304D" w:rsidRPr="004C4A3B" w:rsidRDefault="0041304D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3D8D6FB" w14:textId="69921076" w:rsidR="0029197E" w:rsidRDefault="0029197E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68510266" w14:textId="77777777" w:rsidR="005A25B7" w:rsidRPr="004C4A3B" w:rsidRDefault="005A25B7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4BD1A21" w14:textId="2907DEC0" w:rsidR="0041304D" w:rsidRPr="004C4A3B" w:rsidRDefault="0041304D">
      <w:pPr>
        <w:rPr>
          <w:b/>
          <w:noProof/>
          <w:szCs w:val="22"/>
        </w:rPr>
      </w:pPr>
      <w:r w:rsidRPr="004C4A3B">
        <w:rPr>
          <w:b/>
          <w:noProof/>
          <w:szCs w:val="22"/>
        </w:rPr>
        <w:t>Megjegyzés</w:t>
      </w:r>
      <w:r w:rsidR="00657A72" w:rsidRPr="004C4A3B">
        <w:rPr>
          <w:b/>
          <w:noProof/>
          <w:szCs w:val="22"/>
        </w:rPr>
        <w:t>:</w:t>
      </w:r>
      <w:r w:rsidRPr="004C4A3B">
        <w:rPr>
          <w:b/>
          <w:noProof/>
          <w:szCs w:val="22"/>
        </w:rPr>
        <w:t xml:space="preserve"> </w:t>
      </w:r>
      <w:r w:rsidRPr="004C4A3B">
        <w:rPr>
          <w:noProof/>
          <w:szCs w:val="22"/>
        </w:rPr>
        <w:sym w:font="Wingdings" w:char="F058"/>
      </w:r>
      <w:r w:rsidRPr="004C4A3B">
        <w:rPr>
          <w:noProof/>
          <w:szCs w:val="22"/>
        </w:rPr>
        <w:t xml:space="preserve"> (egykeresztes)</w:t>
      </w:r>
    </w:p>
    <w:p w14:paraId="05A0398F" w14:textId="2DF941B2" w:rsidR="0041304D" w:rsidRPr="004C4A3B" w:rsidRDefault="0041304D">
      <w:pPr>
        <w:rPr>
          <w:b/>
          <w:bCs/>
          <w:iCs/>
          <w:noProof/>
          <w:szCs w:val="22"/>
        </w:rPr>
      </w:pPr>
      <w:r w:rsidRPr="004C4A3B">
        <w:rPr>
          <w:b/>
          <w:bCs/>
          <w:iCs/>
          <w:noProof/>
          <w:szCs w:val="22"/>
        </w:rPr>
        <w:t>Osztályozás: II. csoport</w:t>
      </w:r>
    </w:p>
    <w:p w14:paraId="6ECCE70E" w14:textId="6F48291E" w:rsidR="0041304D" w:rsidRPr="004C4A3B" w:rsidRDefault="0041304D">
      <w:pPr>
        <w:rPr>
          <w:noProof/>
          <w:szCs w:val="22"/>
        </w:rPr>
      </w:pPr>
      <w:r w:rsidRPr="004C4A3B">
        <w:rPr>
          <w:bCs/>
          <w:noProof/>
          <w:szCs w:val="22"/>
        </w:rPr>
        <w:t>Kizárólag orvosi rendelvényhez kötött gyógyszer (V).</w:t>
      </w:r>
    </w:p>
    <w:p w14:paraId="30E49362" w14:textId="77777777" w:rsidR="00461C10" w:rsidRPr="004C4A3B" w:rsidRDefault="00461C10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4C5A352F" w14:textId="77777777" w:rsidR="0041304D" w:rsidRPr="004C4A3B" w:rsidRDefault="0041304D" w:rsidP="00803B96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BB720BE" w14:textId="77777777" w:rsidR="00A9770C" w:rsidRPr="004C4A3B" w:rsidRDefault="00A9770C" w:rsidP="00803B96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7.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FORGALOMBA HOZATALI ENGEDÉLY JOGOSULTJA</w:t>
      </w:r>
    </w:p>
    <w:p w14:paraId="7B6FFC9A" w14:textId="77777777" w:rsidR="0029197E" w:rsidRPr="007D3DA6" w:rsidRDefault="0029197E" w:rsidP="00AE30C1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4D72D1F5" w14:textId="77777777" w:rsidR="007D01C4" w:rsidRPr="007D3DA6" w:rsidRDefault="007D01C4" w:rsidP="007D01C4">
      <w:pPr>
        <w:pStyle w:val="Default"/>
        <w:rPr>
          <w:color w:val="auto"/>
          <w:sz w:val="22"/>
          <w:szCs w:val="22"/>
        </w:rPr>
      </w:pPr>
      <w:bookmarkStart w:id="22" w:name="_Hlk102557557"/>
      <w:r w:rsidRPr="007D3DA6">
        <w:rPr>
          <w:color w:val="auto"/>
          <w:sz w:val="22"/>
          <w:szCs w:val="22"/>
        </w:rPr>
        <w:t xml:space="preserve">Egis Gyógyszergyár </w:t>
      </w:r>
      <w:proofErr w:type="spellStart"/>
      <w:r w:rsidRPr="007D3DA6">
        <w:rPr>
          <w:color w:val="auto"/>
          <w:sz w:val="22"/>
          <w:szCs w:val="22"/>
        </w:rPr>
        <w:t>Zrt</w:t>
      </w:r>
      <w:proofErr w:type="spellEnd"/>
      <w:r w:rsidRPr="007D3DA6">
        <w:rPr>
          <w:color w:val="auto"/>
          <w:sz w:val="22"/>
          <w:szCs w:val="22"/>
        </w:rPr>
        <w:t xml:space="preserve">. </w:t>
      </w:r>
    </w:p>
    <w:p w14:paraId="48ED858F" w14:textId="77777777" w:rsidR="007D01C4" w:rsidRPr="007D3DA6" w:rsidRDefault="007D01C4" w:rsidP="007D01C4">
      <w:pPr>
        <w:pStyle w:val="Default"/>
        <w:rPr>
          <w:color w:val="auto"/>
          <w:sz w:val="22"/>
          <w:szCs w:val="22"/>
        </w:rPr>
      </w:pPr>
      <w:r w:rsidRPr="007D3DA6">
        <w:rPr>
          <w:color w:val="auto"/>
          <w:sz w:val="22"/>
          <w:szCs w:val="22"/>
        </w:rPr>
        <w:t xml:space="preserve">1106 Budapest, Keresztúri út 30-38. </w:t>
      </w:r>
    </w:p>
    <w:p w14:paraId="6AAC2B2D" w14:textId="72F66AEC" w:rsidR="0029197E" w:rsidRPr="007D3DA6" w:rsidRDefault="007D01C4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  <w:r w:rsidRPr="00465BD3">
        <w:rPr>
          <w:sz w:val="22"/>
          <w:szCs w:val="22"/>
        </w:rPr>
        <w:t>Magyarország</w:t>
      </w:r>
      <w:bookmarkEnd w:id="22"/>
    </w:p>
    <w:p w14:paraId="6A015C46" w14:textId="0A316101" w:rsidR="00FC6F8B" w:rsidRPr="007D3DA6" w:rsidRDefault="00FC6F8B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3630E73" w14:textId="77777777" w:rsidR="007D3DA6" w:rsidRPr="004C4A3B" w:rsidRDefault="007D3DA6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13DDE18" w14:textId="0038FE41" w:rsidR="00A9770C" w:rsidRPr="004C4A3B" w:rsidRDefault="00A9770C" w:rsidP="00F649F9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8.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FORGALOMBA HOZATALI ENGEDÉLY SZÁMA(I)</w:t>
      </w:r>
    </w:p>
    <w:p w14:paraId="00FDB924" w14:textId="34D034AE" w:rsidR="0029197E" w:rsidRDefault="0029197E" w:rsidP="003C446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281C536" w14:textId="677E0742" w:rsidR="007031CE" w:rsidRPr="00A10869" w:rsidRDefault="00A10869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  <w:r w:rsidRPr="00A10869">
        <w:rPr>
          <w:sz w:val="22"/>
          <w:szCs w:val="22"/>
        </w:rPr>
        <w:t>OGYI-T-24609/04</w:t>
      </w:r>
      <w:r>
        <w:rPr>
          <w:sz w:val="22"/>
          <w:szCs w:val="22"/>
        </w:rPr>
        <w:tab/>
      </w:r>
      <w:r w:rsidRPr="00A10869">
        <w:rPr>
          <w:sz w:val="22"/>
          <w:szCs w:val="22"/>
        </w:rPr>
        <w:t>28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A10869">
        <w:rPr>
          <w:sz w:val="22"/>
          <w:szCs w:val="22"/>
        </w:rPr>
        <w:t>OPA/</w:t>
      </w:r>
      <w:proofErr w:type="spellStart"/>
      <w:r w:rsidRPr="00A10869">
        <w:rPr>
          <w:sz w:val="22"/>
          <w:szCs w:val="22"/>
        </w:rPr>
        <w:t>Al</w:t>
      </w:r>
      <w:proofErr w:type="spellEnd"/>
      <w:r w:rsidRPr="00A10869">
        <w:rPr>
          <w:sz w:val="22"/>
          <w:szCs w:val="22"/>
        </w:rPr>
        <w:t>/PVC//</w:t>
      </w:r>
      <w:proofErr w:type="spellStart"/>
      <w:r w:rsidRPr="00A10869">
        <w:rPr>
          <w:sz w:val="22"/>
          <w:szCs w:val="22"/>
        </w:rPr>
        <w:t>Al</w:t>
      </w:r>
      <w:proofErr w:type="spellEnd"/>
      <w:r w:rsidRPr="00A10869">
        <w:rPr>
          <w:sz w:val="22"/>
          <w:szCs w:val="22"/>
        </w:rPr>
        <w:t xml:space="preserve"> buborékcsomagolásban</w:t>
      </w:r>
    </w:p>
    <w:p w14:paraId="5752D1F3" w14:textId="77777777" w:rsidR="00A10869" w:rsidRDefault="00A10869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8EEAC00" w14:textId="77777777" w:rsidR="007031CE" w:rsidRDefault="007031CE" w:rsidP="00803B96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0B4397A" w14:textId="77777777" w:rsidR="007A2F3E" w:rsidRPr="004C4A3B" w:rsidRDefault="007A2F3E" w:rsidP="00AE30C1">
      <w:pPr>
        <w:widowControl/>
        <w:tabs>
          <w:tab w:val="left" w:pos="567"/>
        </w:tabs>
        <w:ind w:left="567" w:hanging="567"/>
        <w:outlineLvl w:val="0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9.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FORGALOMBA HOZATALI ENGEDÉLY ELSŐ KIADÁSÁNAK/ MEGÚJÍTÁSÁNAK</w:t>
      </w:r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 DÁTUMA</w:t>
      </w:r>
    </w:p>
    <w:p w14:paraId="3D0DB4EB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828F537" w14:textId="2106C2E7" w:rsidR="004579A7" w:rsidRPr="004C4A3B" w:rsidRDefault="00F61A05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forgalomba hozatali engedély első kiadásának dátuma:</w:t>
      </w:r>
      <w:r w:rsidR="0041304D" w:rsidRPr="004C4A3B">
        <w:rPr>
          <w:noProof/>
          <w:sz w:val="22"/>
          <w:szCs w:val="22"/>
        </w:rPr>
        <w:t xml:space="preserve"> </w:t>
      </w:r>
      <w:r w:rsidR="00A10869">
        <w:rPr>
          <w:noProof/>
          <w:sz w:val="22"/>
          <w:szCs w:val="22"/>
        </w:rPr>
        <w:t>2025. augusztus 19.</w:t>
      </w:r>
    </w:p>
    <w:p w14:paraId="78174AAE" w14:textId="77777777" w:rsidR="00F61A05" w:rsidRPr="004C4A3B" w:rsidRDefault="00F61A05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098FCD5" w14:textId="77777777" w:rsidR="00F61A05" w:rsidRPr="004C4A3B" w:rsidRDefault="00F61A05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8284886" w14:textId="77777777" w:rsidR="007A2F3E" w:rsidRPr="004C4A3B" w:rsidRDefault="007A2F3E">
      <w:pPr>
        <w:widowControl/>
        <w:tabs>
          <w:tab w:val="left" w:pos="567"/>
        </w:tabs>
        <w:ind w:left="567" w:hanging="567"/>
        <w:outlineLvl w:val="0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10.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SZÖVEG ELLENŐRZÉSÉNEK DÁTUMA</w:t>
      </w:r>
    </w:p>
    <w:p w14:paraId="3C733205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A52AEAD" w14:textId="47598BC3" w:rsidR="0029197E" w:rsidRPr="004C4A3B" w:rsidRDefault="007D3DA6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</w:rPr>
        <w:t>2026. május 4.</w:t>
      </w:r>
    </w:p>
    <w:sectPr w:rsidR="0029197E" w:rsidRPr="004C4A3B" w:rsidSect="0026386D">
      <w:headerReference w:type="default" r:id="rId9"/>
      <w:footerReference w:type="default" r:id="rId10"/>
      <w:footerReference w:type="first" r:id="rId11"/>
      <w:type w:val="continuous"/>
      <w:pgSz w:w="11909" w:h="16834" w:code="9"/>
      <w:pgMar w:top="1134" w:right="1418" w:bottom="1134" w:left="1418" w:header="737" w:footer="73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77218A" w14:textId="77777777" w:rsidR="00F04EAF" w:rsidRDefault="00F04EAF">
      <w:r>
        <w:separator/>
      </w:r>
    </w:p>
  </w:endnote>
  <w:endnote w:type="continuationSeparator" w:id="0">
    <w:p w14:paraId="7C3F84F1" w14:textId="77777777" w:rsidR="00F04EAF" w:rsidRDefault="00F04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Yu Gothic UI"/>
    <w:panose1 w:val="00000000000000000000"/>
    <w:charset w:val="00"/>
    <w:family w:val="roman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F59912" w14:textId="77777777" w:rsidR="00F02513" w:rsidRPr="00261973" w:rsidRDefault="00F02513" w:rsidP="00261973">
    <w:pPr>
      <w:pStyle w:val="llb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E9F66E" w14:textId="0CC6A05F" w:rsidR="007C5410" w:rsidRPr="008D1EAE" w:rsidRDefault="007D3DA6">
    <w:pPr>
      <w:pStyle w:val="llb"/>
      <w:rPr>
        <w:sz w:val="18"/>
        <w:szCs w:val="18"/>
      </w:rPr>
    </w:pPr>
    <w:r w:rsidRPr="007D3DA6">
      <w:rPr>
        <w:sz w:val="18"/>
        <w:szCs w:val="18"/>
      </w:rPr>
      <w:t>NNGYK/ETGY/7400/2026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0BBC95" w14:textId="77777777" w:rsidR="00F04EAF" w:rsidRDefault="00F04EAF"/>
  </w:footnote>
  <w:footnote w:type="continuationSeparator" w:id="0">
    <w:p w14:paraId="2EA999BF" w14:textId="77777777" w:rsidR="00F04EAF" w:rsidRDefault="00F04EA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728298" w14:textId="16F10B3D" w:rsidR="00F02513" w:rsidRPr="000A6E72" w:rsidRDefault="00F02513" w:rsidP="000A6E72">
    <w:pPr>
      <w:pStyle w:val="lfej"/>
      <w:jc w:val="center"/>
      <w:rPr>
        <w:sz w:val="18"/>
        <w:szCs w:val="18"/>
      </w:rPr>
    </w:pPr>
    <w:r w:rsidRPr="000A6E72">
      <w:rPr>
        <w:sz w:val="18"/>
        <w:szCs w:val="18"/>
      </w:rPr>
      <w:fldChar w:fldCharType="begin"/>
    </w:r>
    <w:r w:rsidRPr="000A6E72">
      <w:rPr>
        <w:sz w:val="18"/>
        <w:szCs w:val="18"/>
      </w:rPr>
      <w:instrText>PAGE   \* MERGEFORMAT</w:instrText>
    </w:r>
    <w:r w:rsidRPr="000A6E72">
      <w:rPr>
        <w:sz w:val="18"/>
        <w:szCs w:val="18"/>
      </w:rPr>
      <w:fldChar w:fldCharType="separate"/>
    </w:r>
    <w:r w:rsidR="00465BD3">
      <w:rPr>
        <w:noProof/>
        <w:sz w:val="18"/>
        <w:szCs w:val="18"/>
      </w:rPr>
      <w:t>18</w:t>
    </w:r>
    <w:r w:rsidRPr="000A6E72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8553C"/>
    <w:multiLevelType w:val="hybridMultilevel"/>
    <w:tmpl w:val="3266F5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948C6"/>
    <w:multiLevelType w:val="multilevel"/>
    <w:tmpl w:val="2A3E00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2F2449"/>
    <w:multiLevelType w:val="multilevel"/>
    <w:tmpl w:val="5672A7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0937AB"/>
    <w:multiLevelType w:val="hybridMultilevel"/>
    <w:tmpl w:val="9E00E2F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030EFE"/>
    <w:multiLevelType w:val="multilevel"/>
    <w:tmpl w:val="7F50C6CC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7393C5E"/>
    <w:multiLevelType w:val="hybridMultilevel"/>
    <w:tmpl w:val="750E056E"/>
    <w:lvl w:ilvl="0" w:tplc="46C080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NewRoman" w:eastAsia="Times New Roman" w:hAnsi="TimesNewRoman" w:cs="TimesNew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FC368B"/>
    <w:multiLevelType w:val="multilevel"/>
    <w:tmpl w:val="827E8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CB01417"/>
    <w:multiLevelType w:val="multilevel"/>
    <w:tmpl w:val="F8B87790"/>
    <w:lvl w:ilvl="0">
      <w:start w:val="3"/>
      <w:numFmt w:val="decimal"/>
      <w:lvlText w:val="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CBA04F5"/>
    <w:multiLevelType w:val="hybridMultilevel"/>
    <w:tmpl w:val="AD422F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275FE1"/>
    <w:multiLevelType w:val="hybridMultilevel"/>
    <w:tmpl w:val="08A8603E"/>
    <w:lvl w:ilvl="0" w:tplc="14623736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CE22AF"/>
    <w:multiLevelType w:val="hybridMultilevel"/>
    <w:tmpl w:val="8EE6905E"/>
    <w:lvl w:ilvl="0" w:tplc="14623736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98504B"/>
    <w:multiLevelType w:val="hybridMultilevel"/>
    <w:tmpl w:val="0BF895A0"/>
    <w:lvl w:ilvl="0" w:tplc="14623736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B1470B"/>
    <w:multiLevelType w:val="multilevel"/>
    <w:tmpl w:val="67CC5C86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B320182"/>
    <w:multiLevelType w:val="multilevel"/>
    <w:tmpl w:val="0B7AB5C4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2"/>
  </w:num>
  <w:num w:numId="3">
    <w:abstractNumId w:val="13"/>
  </w:num>
  <w:num w:numId="4">
    <w:abstractNumId w:val="7"/>
  </w:num>
  <w:num w:numId="5">
    <w:abstractNumId w:val="4"/>
  </w:num>
  <w:num w:numId="6">
    <w:abstractNumId w:val="2"/>
  </w:num>
  <w:num w:numId="7">
    <w:abstractNumId w:val="1"/>
  </w:num>
  <w:num w:numId="8">
    <w:abstractNumId w:val="0"/>
  </w:num>
  <w:num w:numId="9">
    <w:abstractNumId w:val="8"/>
  </w:num>
  <w:num w:numId="10">
    <w:abstractNumId w:val="5"/>
  </w:num>
  <w:num w:numId="11">
    <w:abstractNumId w:val="10"/>
  </w:num>
  <w:num w:numId="12">
    <w:abstractNumId w:val="3"/>
  </w:num>
  <w:num w:numId="13">
    <w:abstractNumId w:val="1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9A9"/>
    <w:rsid w:val="000041A1"/>
    <w:rsid w:val="00004F8D"/>
    <w:rsid w:val="000327AC"/>
    <w:rsid w:val="000423D4"/>
    <w:rsid w:val="00043B3A"/>
    <w:rsid w:val="00045B33"/>
    <w:rsid w:val="00045FAF"/>
    <w:rsid w:val="00047EA0"/>
    <w:rsid w:val="00050F58"/>
    <w:rsid w:val="00052FD5"/>
    <w:rsid w:val="000556D3"/>
    <w:rsid w:val="00056673"/>
    <w:rsid w:val="00056FF8"/>
    <w:rsid w:val="000600C5"/>
    <w:rsid w:val="000651B1"/>
    <w:rsid w:val="00073159"/>
    <w:rsid w:val="00077861"/>
    <w:rsid w:val="00077FC6"/>
    <w:rsid w:val="00090390"/>
    <w:rsid w:val="000921E3"/>
    <w:rsid w:val="00097CD6"/>
    <w:rsid w:val="000A0D40"/>
    <w:rsid w:val="000A114E"/>
    <w:rsid w:val="000A6E72"/>
    <w:rsid w:val="000B0342"/>
    <w:rsid w:val="000B5D2F"/>
    <w:rsid w:val="000B5F50"/>
    <w:rsid w:val="000B7642"/>
    <w:rsid w:val="000C2714"/>
    <w:rsid w:val="000C2E5E"/>
    <w:rsid w:val="000C58DE"/>
    <w:rsid w:val="000C618A"/>
    <w:rsid w:val="000C7497"/>
    <w:rsid w:val="000D0D8E"/>
    <w:rsid w:val="000D4353"/>
    <w:rsid w:val="000E3951"/>
    <w:rsid w:val="000E3D1D"/>
    <w:rsid w:val="000E4D59"/>
    <w:rsid w:val="000E6D7C"/>
    <w:rsid w:val="000F1220"/>
    <w:rsid w:val="000F32A0"/>
    <w:rsid w:val="000F3ADC"/>
    <w:rsid w:val="000F3E25"/>
    <w:rsid w:val="000F5008"/>
    <w:rsid w:val="000F509A"/>
    <w:rsid w:val="000F7B2B"/>
    <w:rsid w:val="000F7F26"/>
    <w:rsid w:val="00103425"/>
    <w:rsid w:val="001050AE"/>
    <w:rsid w:val="00107CCC"/>
    <w:rsid w:val="0011546D"/>
    <w:rsid w:val="00127B05"/>
    <w:rsid w:val="00127EF8"/>
    <w:rsid w:val="001353A6"/>
    <w:rsid w:val="00140A91"/>
    <w:rsid w:val="00140F01"/>
    <w:rsid w:val="00152502"/>
    <w:rsid w:val="00156B54"/>
    <w:rsid w:val="00164CE1"/>
    <w:rsid w:val="001659D9"/>
    <w:rsid w:val="00165D5C"/>
    <w:rsid w:val="00173A17"/>
    <w:rsid w:val="00177A4F"/>
    <w:rsid w:val="00183F8D"/>
    <w:rsid w:val="001848B5"/>
    <w:rsid w:val="00187F28"/>
    <w:rsid w:val="00193D7C"/>
    <w:rsid w:val="00197524"/>
    <w:rsid w:val="001A0430"/>
    <w:rsid w:val="001A3784"/>
    <w:rsid w:val="001A6501"/>
    <w:rsid w:val="001B05EE"/>
    <w:rsid w:val="001B63CA"/>
    <w:rsid w:val="001B7C5D"/>
    <w:rsid w:val="001C4958"/>
    <w:rsid w:val="001D2B2E"/>
    <w:rsid w:val="001D3DE5"/>
    <w:rsid w:val="001D41C5"/>
    <w:rsid w:val="001D6965"/>
    <w:rsid w:val="001E4DB2"/>
    <w:rsid w:val="001E5A7C"/>
    <w:rsid w:val="001F05A6"/>
    <w:rsid w:val="001F4175"/>
    <w:rsid w:val="001F6FB4"/>
    <w:rsid w:val="00213906"/>
    <w:rsid w:val="00214843"/>
    <w:rsid w:val="0022179F"/>
    <w:rsid w:val="002217EE"/>
    <w:rsid w:val="00224947"/>
    <w:rsid w:val="0022547D"/>
    <w:rsid w:val="002276EE"/>
    <w:rsid w:val="00230FFF"/>
    <w:rsid w:val="00234FD2"/>
    <w:rsid w:val="002363D6"/>
    <w:rsid w:val="00236771"/>
    <w:rsid w:val="00240424"/>
    <w:rsid w:val="0024047F"/>
    <w:rsid w:val="002407F6"/>
    <w:rsid w:val="00246B52"/>
    <w:rsid w:val="002542D6"/>
    <w:rsid w:val="00255AB4"/>
    <w:rsid w:val="00257A29"/>
    <w:rsid w:val="00261973"/>
    <w:rsid w:val="002619C7"/>
    <w:rsid w:val="0026386D"/>
    <w:rsid w:val="00266A24"/>
    <w:rsid w:val="00267FD3"/>
    <w:rsid w:val="0027252F"/>
    <w:rsid w:val="00277B41"/>
    <w:rsid w:val="00277D7E"/>
    <w:rsid w:val="00281DC8"/>
    <w:rsid w:val="00283F23"/>
    <w:rsid w:val="002912D5"/>
    <w:rsid w:val="0029197E"/>
    <w:rsid w:val="002A1DEB"/>
    <w:rsid w:val="002A3407"/>
    <w:rsid w:val="002A4F07"/>
    <w:rsid w:val="002B0DE3"/>
    <w:rsid w:val="002B27CF"/>
    <w:rsid w:val="002B6010"/>
    <w:rsid w:val="002B73AC"/>
    <w:rsid w:val="002C05A3"/>
    <w:rsid w:val="002C189A"/>
    <w:rsid w:val="002C445D"/>
    <w:rsid w:val="002C4A38"/>
    <w:rsid w:val="002C5B2C"/>
    <w:rsid w:val="002C6143"/>
    <w:rsid w:val="002D0849"/>
    <w:rsid w:val="002D174E"/>
    <w:rsid w:val="002D2A2C"/>
    <w:rsid w:val="002E3270"/>
    <w:rsid w:val="002E35B8"/>
    <w:rsid w:val="002E3735"/>
    <w:rsid w:val="002E6707"/>
    <w:rsid w:val="002F5889"/>
    <w:rsid w:val="002F61DA"/>
    <w:rsid w:val="002F7C28"/>
    <w:rsid w:val="0030163A"/>
    <w:rsid w:val="00312F16"/>
    <w:rsid w:val="00315C25"/>
    <w:rsid w:val="00320221"/>
    <w:rsid w:val="00321D01"/>
    <w:rsid w:val="00332EB1"/>
    <w:rsid w:val="0034033C"/>
    <w:rsid w:val="00342DC0"/>
    <w:rsid w:val="003454CF"/>
    <w:rsid w:val="00352EC6"/>
    <w:rsid w:val="00355521"/>
    <w:rsid w:val="00355530"/>
    <w:rsid w:val="0036680A"/>
    <w:rsid w:val="00366837"/>
    <w:rsid w:val="0037085E"/>
    <w:rsid w:val="00372325"/>
    <w:rsid w:val="00372A47"/>
    <w:rsid w:val="003758AB"/>
    <w:rsid w:val="0037702E"/>
    <w:rsid w:val="00382B9F"/>
    <w:rsid w:val="00392FF6"/>
    <w:rsid w:val="003A4BB4"/>
    <w:rsid w:val="003A7F56"/>
    <w:rsid w:val="003B0697"/>
    <w:rsid w:val="003B0F1C"/>
    <w:rsid w:val="003C446B"/>
    <w:rsid w:val="003C7C01"/>
    <w:rsid w:val="003D04DB"/>
    <w:rsid w:val="003D52A1"/>
    <w:rsid w:val="003D6269"/>
    <w:rsid w:val="003D6978"/>
    <w:rsid w:val="003E3176"/>
    <w:rsid w:val="003E3E21"/>
    <w:rsid w:val="003E5C43"/>
    <w:rsid w:val="003E79BC"/>
    <w:rsid w:val="003F5EF7"/>
    <w:rsid w:val="00401A5D"/>
    <w:rsid w:val="0041304D"/>
    <w:rsid w:val="00415443"/>
    <w:rsid w:val="0042057A"/>
    <w:rsid w:val="00421302"/>
    <w:rsid w:val="00433C60"/>
    <w:rsid w:val="00436EB7"/>
    <w:rsid w:val="004412AD"/>
    <w:rsid w:val="00450EE9"/>
    <w:rsid w:val="00456BB6"/>
    <w:rsid w:val="004579A7"/>
    <w:rsid w:val="00461C10"/>
    <w:rsid w:val="00463691"/>
    <w:rsid w:val="00465BD3"/>
    <w:rsid w:val="0046610D"/>
    <w:rsid w:val="00470C55"/>
    <w:rsid w:val="004766E2"/>
    <w:rsid w:val="00481D05"/>
    <w:rsid w:val="0048217B"/>
    <w:rsid w:val="0048260D"/>
    <w:rsid w:val="00491A00"/>
    <w:rsid w:val="004B53E4"/>
    <w:rsid w:val="004B7912"/>
    <w:rsid w:val="004C4A3B"/>
    <w:rsid w:val="004C53D5"/>
    <w:rsid w:val="004C5A76"/>
    <w:rsid w:val="004C60AF"/>
    <w:rsid w:val="004C6564"/>
    <w:rsid w:val="004C6832"/>
    <w:rsid w:val="004C7E30"/>
    <w:rsid w:val="004D1AA1"/>
    <w:rsid w:val="004E01A0"/>
    <w:rsid w:val="004E1476"/>
    <w:rsid w:val="004F235A"/>
    <w:rsid w:val="004F6BF4"/>
    <w:rsid w:val="004F7C18"/>
    <w:rsid w:val="00501FB2"/>
    <w:rsid w:val="005044D3"/>
    <w:rsid w:val="00513CE1"/>
    <w:rsid w:val="005238BB"/>
    <w:rsid w:val="00523DF6"/>
    <w:rsid w:val="005241EC"/>
    <w:rsid w:val="005244F6"/>
    <w:rsid w:val="005245CF"/>
    <w:rsid w:val="0052743F"/>
    <w:rsid w:val="005302D2"/>
    <w:rsid w:val="005339A9"/>
    <w:rsid w:val="00537F11"/>
    <w:rsid w:val="0054361F"/>
    <w:rsid w:val="00543D9E"/>
    <w:rsid w:val="00551354"/>
    <w:rsid w:val="00554431"/>
    <w:rsid w:val="005557AE"/>
    <w:rsid w:val="00561BB5"/>
    <w:rsid w:val="005671AB"/>
    <w:rsid w:val="00570D4C"/>
    <w:rsid w:val="005737AD"/>
    <w:rsid w:val="00582852"/>
    <w:rsid w:val="005A25B7"/>
    <w:rsid w:val="005A5A88"/>
    <w:rsid w:val="005A68A2"/>
    <w:rsid w:val="005A73F1"/>
    <w:rsid w:val="005B024A"/>
    <w:rsid w:val="005C281F"/>
    <w:rsid w:val="005C3891"/>
    <w:rsid w:val="005C48EE"/>
    <w:rsid w:val="005C532B"/>
    <w:rsid w:val="005D1706"/>
    <w:rsid w:val="005D36BC"/>
    <w:rsid w:val="005D5E9B"/>
    <w:rsid w:val="005D6EED"/>
    <w:rsid w:val="005D729F"/>
    <w:rsid w:val="005D7596"/>
    <w:rsid w:val="005D7E3D"/>
    <w:rsid w:val="005E69D7"/>
    <w:rsid w:val="005E7AC3"/>
    <w:rsid w:val="005F35A9"/>
    <w:rsid w:val="005F3FE1"/>
    <w:rsid w:val="005F6554"/>
    <w:rsid w:val="00601022"/>
    <w:rsid w:val="00601412"/>
    <w:rsid w:val="00604D24"/>
    <w:rsid w:val="0060617C"/>
    <w:rsid w:val="00615707"/>
    <w:rsid w:val="00621AE2"/>
    <w:rsid w:val="006230E8"/>
    <w:rsid w:val="0062705B"/>
    <w:rsid w:val="00632D9A"/>
    <w:rsid w:val="00634058"/>
    <w:rsid w:val="006365E3"/>
    <w:rsid w:val="006524BF"/>
    <w:rsid w:val="00652580"/>
    <w:rsid w:val="00653D6B"/>
    <w:rsid w:val="00657A72"/>
    <w:rsid w:val="00660895"/>
    <w:rsid w:val="006622A5"/>
    <w:rsid w:val="00667E19"/>
    <w:rsid w:val="006726DA"/>
    <w:rsid w:val="00676EB0"/>
    <w:rsid w:val="0067784F"/>
    <w:rsid w:val="0068157B"/>
    <w:rsid w:val="00681DEB"/>
    <w:rsid w:val="00693A92"/>
    <w:rsid w:val="006A3A9B"/>
    <w:rsid w:val="006A54DC"/>
    <w:rsid w:val="006B2808"/>
    <w:rsid w:val="006B343B"/>
    <w:rsid w:val="006B5FEC"/>
    <w:rsid w:val="006D0A62"/>
    <w:rsid w:val="006D3EF3"/>
    <w:rsid w:val="006D76D0"/>
    <w:rsid w:val="006E07BA"/>
    <w:rsid w:val="006E6258"/>
    <w:rsid w:val="006F38FE"/>
    <w:rsid w:val="006F54DC"/>
    <w:rsid w:val="007031CE"/>
    <w:rsid w:val="0070556A"/>
    <w:rsid w:val="007060E0"/>
    <w:rsid w:val="00707EE5"/>
    <w:rsid w:val="00715FF8"/>
    <w:rsid w:val="00720B21"/>
    <w:rsid w:val="007217EA"/>
    <w:rsid w:val="0072383C"/>
    <w:rsid w:val="00723D6A"/>
    <w:rsid w:val="0072568E"/>
    <w:rsid w:val="0073172D"/>
    <w:rsid w:val="007441C4"/>
    <w:rsid w:val="00746053"/>
    <w:rsid w:val="00752BF1"/>
    <w:rsid w:val="007558F6"/>
    <w:rsid w:val="00760E5A"/>
    <w:rsid w:val="0076561A"/>
    <w:rsid w:val="0076669D"/>
    <w:rsid w:val="00772001"/>
    <w:rsid w:val="0077404B"/>
    <w:rsid w:val="007743A9"/>
    <w:rsid w:val="007759E9"/>
    <w:rsid w:val="00777539"/>
    <w:rsid w:val="00777594"/>
    <w:rsid w:val="00777847"/>
    <w:rsid w:val="00783300"/>
    <w:rsid w:val="00785B2E"/>
    <w:rsid w:val="007876C6"/>
    <w:rsid w:val="00790807"/>
    <w:rsid w:val="00792B87"/>
    <w:rsid w:val="007951A0"/>
    <w:rsid w:val="007976E9"/>
    <w:rsid w:val="007A2F3E"/>
    <w:rsid w:val="007B2F89"/>
    <w:rsid w:val="007B3395"/>
    <w:rsid w:val="007B4621"/>
    <w:rsid w:val="007C5410"/>
    <w:rsid w:val="007C5F44"/>
    <w:rsid w:val="007D01C4"/>
    <w:rsid w:val="007D118F"/>
    <w:rsid w:val="007D2D50"/>
    <w:rsid w:val="007D3DA6"/>
    <w:rsid w:val="007D6D8F"/>
    <w:rsid w:val="007D7925"/>
    <w:rsid w:val="007E0D76"/>
    <w:rsid w:val="007E4E7E"/>
    <w:rsid w:val="007E6005"/>
    <w:rsid w:val="00801A2B"/>
    <w:rsid w:val="00803B96"/>
    <w:rsid w:val="00807C7A"/>
    <w:rsid w:val="00810BBC"/>
    <w:rsid w:val="00810D6C"/>
    <w:rsid w:val="00816B6E"/>
    <w:rsid w:val="008230FD"/>
    <w:rsid w:val="00823CC7"/>
    <w:rsid w:val="00824D0B"/>
    <w:rsid w:val="00826DFD"/>
    <w:rsid w:val="008341CA"/>
    <w:rsid w:val="00834EA5"/>
    <w:rsid w:val="00855F64"/>
    <w:rsid w:val="00883D0F"/>
    <w:rsid w:val="00884257"/>
    <w:rsid w:val="00885716"/>
    <w:rsid w:val="00885784"/>
    <w:rsid w:val="008943F1"/>
    <w:rsid w:val="008A2CB6"/>
    <w:rsid w:val="008A2F56"/>
    <w:rsid w:val="008A52B6"/>
    <w:rsid w:val="008A74EE"/>
    <w:rsid w:val="008B0690"/>
    <w:rsid w:val="008B1D49"/>
    <w:rsid w:val="008C07CB"/>
    <w:rsid w:val="008C2F99"/>
    <w:rsid w:val="008C4318"/>
    <w:rsid w:val="008C53AC"/>
    <w:rsid w:val="008C6078"/>
    <w:rsid w:val="008D1EAE"/>
    <w:rsid w:val="008D6E20"/>
    <w:rsid w:val="008E2A83"/>
    <w:rsid w:val="008E53AB"/>
    <w:rsid w:val="008F3ECC"/>
    <w:rsid w:val="008F4F48"/>
    <w:rsid w:val="008F5951"/>
    <w:rsid w:val="00900E8A"/>
    <w:rsid w:val="0090170F"/>
    <w:rsid w:val="009068A6"/>
    <w:rsid w:val="00912BEF"/>
    <w:rsid w:val="00915197"/>
    <w:rsid w:val="0092639F"/>
    <w:rsid w:val="00937B78"/>
    <w:rsid w:val="0095191C"/>
    <w:rsid w:val="009553A7"/>
    <w:rsid w:val="009579FB"/>
    <w:rsid w:val="009609D8"/>
    <w:rsid w:val="009660A0"/>
    <w:rsid w:val="00966A25"/>
    <w:rsid w:val="00971574"/>
    <w:rsid w:val="009803EF"/>
    <w:rsid w:val="00982222"/>
    <w:rsid w:val="00982598"/>
    <w:rsid w:val="009856B4"/>
    <w:rsid w:val="00996CDD"/>
    <w:rsid w:val="0099726A"/>
    <w:rsid w:val="009A693E"/>
    <w:rsid w:val="009B0B8F"/>
    <w:rsid w:val="009B75D4"/>
    <w:rsid w:val="009C3B3B"/>
    <w:rsid w:val="009D3888"/>
    <w:rsid w:val="009D6593"/>
    <w:rsid w:val="009E2473"/>
    <w:rsid w:val="009F7115"/>
    <w:rsid w:val="009F741A"/>
    <w:rsid w:val="00A045F3"/>
    <w:rsid w:val="00A04794"/>
    <w:rsid w:val="00A10869"/>
    <w:rsid w:val="00A11C54"/>
    <w:rsid w:val="00A138F1"/>
    <w:rsid w:val="00A14A0B"/>
    <w:rsid w:val="00A1718E"/>
    <w:rsid w:val="00A22E59"/>
    <w:rsid w:val="00A26B39"/>
    <w:rsid w:val="00A3130C"/>
    <w:rsid w:val="00A33AA4"/>
    <w:rsid w:val="00A41A84"/>
    <w:rsid w:val="00A4239D"/>
    <w:rsid w:val="00A44E52"/>
    <w:rsid w:val="00A472FD"/>
    <w:rsid w:val="00A5221C"/>
    <w:rsid w:val="00A53119"/>
    <w:rsid w:val="00A5675A"/>
    <w:rsid w:val="00A5790B"/>
    <w:rsid w:val="00A81500"/>
    <w:rsid w:val="00A841BF"/>
    <w:rsid w:val="00A9078C"/>
    <w:rsid w:val="00A92870"/>
    <w:rsid w:val="00A9770C"/>
    <w:rsid w:val="00AA30D8"/>
    <w:rsid w:val="00AA639A"/>
    <w:rsid w:val="00AB149B"/>
    <w:rsid w:val="00AB330B"/>
    <w:rsid w:val="00AB59D4"/>
    <w:rsid w:val="00AC1AE4"/>
    <w:rsid w:val="00AC3803"/>
    <w:rsid w:val="00AD04A8"/>
    <w:rsid w:val="00AD13C1"/>
    <w:rsid w:val="00AD1FFB"/>
    <w:rsid w:val="00AE0CB7"/>
    <w:rsid w:val="00AE30C1"/>
    <w:rsid w:val="00AE31D7"/>
    <w:rsid w:val="00AE3999"/>
    <w:rsid w:val="00B00D4C"/>
    <w:rsid w:val="00B020D0"/>
    <w:rsid w:val="00B07D1C"/>
    <w:rsid w:val="00B07DB9"/>
    <w:rsid w:val="00B2242D"/>
    <w:rsid w:val="00B2327E"/>
    <w:rsid w:val="00B27514"/>
    <w:rsid w:val="00B32B5E"/>
    <w:rsid w:val="00B33BD9"/>
    <w:rsid w:val="00B3438D"/>
    <w:rsid w:val="00B40231"/>
    <w:rsid w:val="00B434AC"/>
    <w:rsid w:val="00B5531A"/>
    <w:rsid w:val="00B56CF0"/>
    <w:rsid w:val="00B64834"/>
    <w:rsid w:val="00B6635F"/>
    <w:rsid w:val="00B735DB"/>
    <w:rsid w:val="00B74E0A"/>
    <w:rsid w:val="00B759C0"/>
    <w:rsid w:val="00B76B0D"/>
    <w:rsid w:val="00B77054"/>
    <w:rsid w:val="00B81C1B"/>
    <w:rsid w:val="00B83646"/>
    <w:rsid w:val="00B86A7F"/>
    <w:rsid w:val="00B9548E"/>
    <w:rsid w:val="00B97165"/>
    <w:rsid w:val="00B9737D"/>
    <w:rsid w:val="00BA3105"/>
    <w:rsid w:val="00BC240F"/>
    <w:rsid w:val="00BC57D5"/>
    <w:rsid w:val="00BD4FEE"/>
    <w:rsid w:val="00BE02E7"/>
    <w:rsid w:val="00BE6324"/>
    <w:rsid w:val="00BF4DAD"/>
    <w:rsid w:val="00BF546B"/>
    <w:rsid w:val="00C001A8"/>
    <w:rsid w:val="00C11672"/>
    <w:rsid w:val="00C13722"/>
    <w:rsid w:val="00C16A4A"/>
    <w:rsid w:val="00C21305"/>
    <w:rsid w:val="00C22BA0"/>
    <w:rsid w:val="00C23689"/>
    <w:rsid w:val="00C23ED9"/>
    <w:rsid w:val="00C247FE"/>
    <w:rsid w:val="00C26B4E"/>
    <w:rsid w:val="00C27BC5"/>
    <w:rsid w:val="00C31185"/>
    <w:rsid w:val="00C42194"/>
    <w:rsid w:val="00C43971"/>
    <w:rsid w:val="00C4482B"/>
    <w:rsid w:val="00C703A1"/>
    <w:rsid w:val="00C70956"/>
    <w:rsid w:val="00C72D84"/>
    <w:rsid w:val="00C80A14"/>
    <w:rsid w:val="00CA0C04"/>
    <w:rsid w:val="00CA112D"/>
    <w:rsid w:val="00CA1792"/>
    <w:rsid w:val="00CA19B1"/>
    <w:rsid w:val="00CA5A26"/>
    <w:rsid w:val="00CA6284"/>
    <w:rsid w:val="00CB408B"/>
    <w:rsid w:val="00CB507D"/>
    <w:rsid w:val="00CB55A8"/>
    <w:rsid w:val="00CD14A4"/>
    <w:rsid w:val="00CD1F5F"/>
    <w:rsid w:val="00CD63D3"/>
    <w:rsid w:val="00CD6A6E"/>
    <w:rsid w:val="00CD6FAC"/>
    <w:rsid w:val="00CE313E"/>
    <w:rsid w:val="00CE32E1"/>
    <w:rsid w:val="00CE3DE9"/>
    <w:rsid w:val="00CE5550"/>
    <w:rsid w:val="00CE6B5E"/>
    <w:rsid w:val="00CF2820"/>
    <w:rsid w:val="00CF35CB"/>
    <w:rsid w:val="00D00ECE"/>
    <w:rsid w:val="00D018A6"/>
    <w:rsid w:val="00D066DC"/>
    <w:rsid w:val="00D15B22"/>
    <w:rsid w:val="00D33C14"/>
    <w:rsid w:val="00D366C3"/>
    <w:rsid w:val="00D42AD7"/>
    <w:rsid w:val="00D431BA"/>
    <w:rsid w:val="00D4774C"/>
    <w:rsid w:val="00D572B6"/>
    <w:rsid w:val="00D63C28"/>
    <w:rsid w:val="00D64F2E"/>
    <w:rsid w:val="00D653DC"/>
    <w:rsid w:val="00D668A6"/>
    <w:rsid w:val="00D66DEF"/>
    <w:rsid w:val="00D752B9"/>
    <w:rsid w:val="00D76983"/>
    <w:rsid w:val="00D84B1A"/>
    <w:rsid w:val="00D86824"/>
    <w:rsid w:val="00D8748C"/>
    <w:rsid w:val="00D920BE"/>
    <w:rsid w:val="00D92D40"/>
    <w:rsid w:val="00DA31B4"/>
    <w:rsid w:val="00DA6EB2"/>
    <w:rsid w:val="00DA7138"/>
    <w:rsid w:val="00DB08C2"/>
    <w:rsid w:val="00DC3A1E"/>
    <w:rsid w:val="00DC44EA"/>
    <w:rsid w:val="00DC66A9"/>
    <w:rsid w:val="00DD04BB"/>
    <w:rsid w:val="00DD6E5C"/>
    <w:rsid w:val="00DE5FB7"/>
    <w:rsid w:val="00DF02B9"/>
    <w:rsid w:val="00DF283D"/>
    <w:rsid w:val="00DF40D1"/>
    <w:rsid w:val="00DF51BE"/>
    <w:rsid w:val="00E02AB2"/>
    <w:rsid w:val="00E148D0"/>
    <w:rsid w:val="00E27BC6"/>
    <w:rsid w:val="00E30B83"/>
    <w:rsid w:val="00E4251A"/>
    <w:rsid w:val="00E4265E"/>
    <w:rsid w:val="00E46C98"/>
    <w:rsid w:val="00E46FB8"/>
    <w:rsid w:val="00E47163"/>
    <w:rsid w:val="00E528B7"/>
    <w:rsid w:val="00E56FCA"/>
    <w:rsid w:val="00E6153F"/>
    <w:rsid w:val="00E660B2"/>
    <w:rsid w:val="00E711C0"/>
    <w:rsid w:val="00E72097"/>
    <w:rsid w:val="00E72334"/>
    <w:rsid w:val="00E7284D"/>
    <w:rsid w:val="00E728C6"/>
    <w:rsid w:val="00E72D25"/>
    <w:rsid w:val="00E73B1B"/>
    <w:rsid w:val="00E7418C"/>
    <w:rsid w:val="00E76BC1"/>
    <w:rsid w:val="00E81A09"/>
    <w:rsid w:val="00E83182"/>
    <w:rsid w:val="00E8437C"/>
    <w:rsid w:val="00E865E3"/>
    <w:rsid w:val="00E86A69"/>
    <w:rsid w:val="00E922EC"/>
    <w:rsid w:val="00E932FE"/>
    <w:rsid w:val="00E938FD"/>
    <w:rsid w:val="00E96A36"/>
    <w:rsid w:val="00EA0ADC"/>
    <w:rsid w:val="00EA515C"/>
    <w:rsid w:val="00EB2AFB"/>
    <w:rsid w:val="00EB4614"/>
    <w:rsid w:val="00EB55E6"/>
    <w:rsid w:val="00EC1DAA"/>
    <w:rsid w:val="00EC6198"/>
    <w:rsid w:val="00EC6454"/>
    <w:rsid w:val="00EC6E08"/>
    <w:rsid w:val="00ED32B0"/>
    <w:rsid w:val="00EE0109"/>
    <w:rsid w:val="00EE0AEE"/>
    <w:rsid w:val="00EF39AC"/>
    <w:rsid w:val="00EF63AD"/>
    <w:rsid w:val="00F02513"/>
    <w:rsid w:val="00F03827"/>
    <w:rsid w:val="00F04EAF"/>
    <w:rsid w:val="00F059E7"/>
    <w:rsid w:val="00F2182F"/>
    <w:rsid w:val="00F23FCE"/>
    <w:rsid w:val="00F264A4"/>
    <w:rsid w:val="00F31623"/>
    <w:rsid w:val="00F31C12"/>
    <w:rsid w:val="00F3778A"/>
    <w:rsid w:val="00F61A05"/>
    <w:rsid w:val="00F649F9"/>
    <w:rsid w:val="00F676CF"/>
    <w:rsid w:val="00F70180"/>
    <w:rsid w:val="00F73A85"/>
    <w:rsid w:val="00F81A09"/>
    <w:rsid w:val="00F835CC"/>
    <w:rsid w:val="00F905EB"/>
    <w:rsid w:val="00F914B6"/>
    <w:rsid w:val="00FA0D1E"/>
    <w:rsid w:val="00FA6E62"/>
    <w:rsid w:val="00FA79B0"/>
    <w:rsid w:val="00FC1A42"/>
    <w:rsid w:val="00FC3355"/>
    <w:rsid w:val="00FC6F8B"/>
    <w:rsid w:val="00FC784A"/>
    <w:rsid w:val="00FD0464"/>
    <w:rsid w:val="00FD4287"/>
    <w:rsid w:val="00FD47AB"/>
    <w:rsid w:val="00FE279F"/>
    <w:rsid w:val="00FE2A8C"/>
    <w:rsid w:val="00FE5EC8"/>
    <w:rsid w:val="00FF038C"/>
    <w:rsid w:val="00FF6774"/>
    <w:rsid w:val="00FF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F45BF4"/>
  <w15:docId w15:val="{42182926-8303-404A-9B2F-5DB150C6B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pPr>
      <w:widowControl w:val="0"/>
    </w:pPr>
    <w:rPr>
      <w:rFonts w:ascii="Times New Roman" w:hAnsi="Times New Roman"/>
      <w:color w:val="000000"/>
      <w:sz w:val="22"/>
      <w:szCs w:val="24"/>
      <w:lang w:bidi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434AC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8157B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customStyle="1" w:styleId="Bodytext2">
    <w:name w:val="Body text (2)_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">
    <w:name w:val="Body text_"/>
    <w:link w:val="Bodytext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zvegtrzs1">
    <w:name w:val="Szövegtörzs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Heading1NotBold">
    <w:name w:val="Heading #1 + Not Bol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3">
    <w:name w:val="Body text (3)_"/>
    <w:link w:val="Bodytext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Italic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Heading2">
    <w:name w:val="Heading #2_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5pt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5pt1">
    <w:name w:val="Body text + 5 pt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Italic1">
    <w:name w:val="Body text + Italic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Bold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32">
    <w:name w:val="Body text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6pt">
    <w:name w:val="Body text + 6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hu-HU" w:eastAsia="hu-HU" w:bidi="hu-HU"/>
    </w:rPr>
  </w:style>
  <w:style w:type="character" w:customStyle="1" w:styleId="Tablecaption">
    <w:name w:val="Table caption_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Bold1">
    <w:name w:val="Body text + Bold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21">
    <w:name w:val="Body 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paragraph" w:customStyle="1" w:styleId="Bodytext20">
    <w:name w:val="Body text (2)"/>
    <w:basedOn w:val="Norml"/>
    <w:link w:val="Bodytext2"/>
    <w:pPr>
      <w:shd w:val="clear" w:color="auto" w:fill="FFFFFF"/>
      <w:spacing w:line="504" w:lineRule="exact"/>
      <w:ind w:hanging="1140"/>
      <w:jc w:val="center"/>
    </w:pPr>
    <w:rPr>
      <w:rFonts w:eastAsia="Times New Roman" w:cs="Times New Roman"/>
      <w:b/>
      <w:bCs/>
      <w:sz w:val="20"/>
      <w:szCs w:val="20"/>
    </w:rPr>
  </w:style>
  <w:style w:type="paragraph" w:customStyle="1" w:styleId="Heading10">
    <w:name w:val="Heading #1"/>
    <w:basedOn w:val="Norml"/>
    <w:link w:val="Heading1"/>
    <w:pPr>
      <w:shd w:val="clear" w:color="auto" w:fill="FFFFFF"/>
      <w:spacing w:line="0" w:lineRule="atLeast"/>
      <w:jc w:val="both"/>
      <w:outlineLvl w:val="0"/>
    </w:pPr>
    <w:rPr>
      <w:rFonts w:eastAsia="Times New Roman" w:cs="Times New Roman"/>
      <w:b/>
      <w:bCs/>
      <w:sz w:val="20"/>
      <w:szCs w:val="20"/>
    </w:rPr>
  </w:style>
  <w:style w:type="paragraph" w:customStyle="1" w:styleId="Bodytext1">
    <w:name w:val="Body text1"/>
    <w:basedOn w:val="Norml"/>
    <w:link w:val="Bodytext"/>
    <w:pPr>
      <w:shd w:val="clear" w:color="auto" w:fill="FFFFFF"/>
      <w:spacing w:line="0" w:lineRule="atLeast"/>
      <w:ind w:hanging="3980"/>
      <w:jc w:val="both"/>
    </w:pPr>
    <w:rPr>
      <w:rFonts w:eastAsia="Times New Roman" w:cs="Times New Roman"/>
      <w:sz w:val="20"/>
      <w:szCs w:val="20"/>
    </w:rPr>
  </w:style>
  <w:style w:type="paragraph" w:customStyle="1" w:styleId="Bodytext31">
    <w:name w:val="Body text (3)1"/>
    <w:basedOn w:val="Norml"/>
    <w:link w:val="Bodytext3"/>
    <w:pPr>
      <w:shd w:val="clear" w:color="auto" w:fill="FFFFFF"/>
      <w:spacing w:line="504" w:lineRule="exact"/>
      <w:jc w:val="both"/>
    </w:pPr>
    <w:rPr>
      <w:rFonts w:eastAsia="Times New Roman" w:cs="Times New Roman"/>
      <w:i/>
      <w:iCs/>
      <w:sz w:val="20"/>
      <w:szCs w:val="20"/>
    </w:rPr>
  </w:style>
  <w:style w:type="paragraph" w:customStyle="1" w:styleId="Heading20">
    <w:name w:val="Heading #2"/>
    <w:basedOn w:val="Norml"/>
    <w:link w:val="Heading2"/>
    <w:pPr>
      <w:shd w:val="clear" w:color="auto" w:fill="FFFFFF"/>
      <w:spacing w:line="504" w:lineRule="exact"/>
      <w:outlineLvl w:val="1"/>
    </w:pPr>
    <w:rPr>
      <w:rFonts w:eastAsia="Times New Roman" w:cs="Times New Roman"/>
      <w:b/>
      <w:bCs/>
      <w:sz w:val="20"/>
      <w:szCs w:val="20"/>
    </w:rPr>
  </w:style>
  <w:style w:type="paragraph" w:customStyle="1" w:styleId="Tablecaption0">
    <w:name w:val="Table caption"/>
    <w:basedOn w:val="Norml"/>
    <w:link w:val="Tablecaption"/>
    <w:pPr>
      <w:shd w:val="clear" w:color="auto" w:fill="FFFFFF"/>
      <w:spacing w:line="254" w:lineRule="exact"/>
      <w:jc w:val="both"/>
    </w:pPr>
    <w:rPr>
      <w:rFonts w:eastAsia="Times New Roman" w:cs="Times New Roman"/>
      <w:sz w:val="20"/>
      <w:szCs w:val="20"/>
    </w:rPr>
  </w:style>
  <w:style w:type="table" w:styleId="Rcsostblzat">
    <w:name w:val="Table Grid"/>
    <w:basedOn w:val="Normltblzat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10pt">
    <w:name w:val="Body text (3) + 10 p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85pt">
    <w:name w:val="Body text + 8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hu-HU" w:eastAsia="hu-HU" w:bidi="hu-HU"/>
    </w:rPr>
  </w:style>
  <w:style w:type="paragraph" w:styleId="lfej">
    <w:name w:val="header"/>
    <w:basedOn w:val="Norml"/>
    <w:link w:val="lfej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fejChar">
    <w:name w:val="Élőfej Char"/>
    <w:link w:val="lfej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llb">
    <w:name w:val="footer"/>
    <w:basedOn w:val="Norml"/>
    <w:link w:val="llb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lbChar">
    <w:name w:val="Élőláb Char"/>
    <w:link w:val="llb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A0D4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0A0D40"/>
    <w:rPr>
      <w:rFonts w:ascii="Tahoma" w:hAnsi="Tahoma" w:cs="Tahoma"/>
      <w:color w:val="000000"/>
      <w:sz w:val="16"/>
      <w:szCs w:val="16"/>
      <w:lang w:bidi="hu-HU"/>
    </w:rPr>
  </w:style>
  <w:style w:type="paragraph" w:customStyle="1" w:styleId="Default">
    <w:name w:val="Default"/>
    <w:rsid w:val="003E5C43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Oldalszm">
    <w:name w:val="page number"/>
    <w:rsid w:val="0068157B"/>
    <w:rPr>
      <w:rFonts w:cs="Times New Roman"/>
    </w:rPr>
  </w:style>
  <w:style w:type="character" w:customStyle="1" w:styleId="Cmsor3Char">
    <w:name w:val="Címsor 3 Char"/>
    <w:link w:val="Cmsor3"/>
    <w:rsid w:val="0068157B"/>
    <w:rPr>
      <w:rFonts w:ascii="Cambria" w:eastAsia="Times New Roman" w:hAnsi="Cambria" w:cs="Times New Roman"/>
      <w:b/>
      <w:bCs/>
      <w:color w:val="000000"/>
      <w:sz w:val="26"/>
      <w:szCs w:val="26"/>
      <w:lang w:bidi="hu-HU"/>
    </w:rPr>
  </w:style>
  <w:style w:type="character" w:styleId="Jegyzethivatkozs">
    <w:name w:val="annotation reference"/>
    <w:uiPriority w:val="99"/>
    <w:semiHidden/>
    <w:unhideWhenUsed/>
    <w:rsid w:val="00561BB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561BB5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561BB5"/>
    <w:rPr>
      <w:rFonts w:ascii="Times New Roman" w:hAnsi="Times New Roman"/>
      <w:color w:val="000000"/>
      <w:lang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61BB5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561BB5"/>
    <w:rPr>
      <w:rFonts w:ascii="Times New Roman" w:hAnsi="Times New Roman"/>
      <w:b/>
      <w:bCs/>
      <w:color w:val="000000"/>
      <w:lang w:bidi="hu-HU"/>
    </w:rPr>
  </w:style>
  <w:style w:type="paragraph" w:customStyle="1" w:styleId="WW-Szvegtrzs212">
    <w:name w:val="WW-Szövegtörzs 212"/>
    <w:basedOn w:val="Norml"/>
    <w:rsid w:val="00B33BD9"/>
    <w:pPr>
      <w:widowControl/>
      <w:suppressAutoHyphens/>
      <w:spacing w:line="260" w:lineRule="atLeast"/>
      <w:ind w:left="567" w:hanging="567"/>
    </w:pPr>
    <w:rPr>
      <w:rFonts w:eastAsia="Times New Roman" w:cs="Times New Roman"/>
      <w:b/>
      <w:color w:val="auto"/>
      <w:szCs w:val="20"/>
      <w:lang w:val="en-GB" w:eastAsia="ar-SA" w:bidi="ar-SA"/>
    </w:rPr>
  </w:style>
  <w:style w:type="paragraph" w:styleId="Vltozat">
    <w:name w:val="Revision"/>
    <w:hidden/>
    <w:uiPriority w:val="99"/>
    <w:semiHidden/>
    <w:rsid w:val="008C53AC"/>
    <w:rPr>
      <w:rFonts w:ascii="Times New Roman" w:hAnsi="Times New Roman"/>
      <w:color w:val="000000"/>
      <w:sz w:val="22"/>
      <w:szCs w:val="24"/>
      <w:lang w:bidi="hu-HU"/>
    </w:rPr>
  </w:style>
  <w:style w:type="character" w:customStyle="1" w:styleId="tm-p-">
    <w:name w:val="tm-p-"/>
    <w:rsid w:val="008341CA"/>
  </w:style>
  <w:style w:type="character" w:customStyle="1" w:styleId="tm-p-em">
    <w:name w:val="tm-p-em"/>
    <w:rsid w:val="008341CA"/>
  </w:style>
  <w:style w:type="paragraph" w:styleId="Szvegtrzs">
    <w:name w:val="Body Text"/>
    <w:basedOn w:val="Norml"/>
    <w:link w:val="SzvegtrzsChar"/>
    <w:uiPriority w:val="1"/>
    <w:qFormat/>
    <w:rsid w:val="008A74EE"/>
    <w:pPr>
      <w:autoSpaceDE w:val="0"/>
      <w:autoSpaceDN w:val="0"/>
      <w:adjustRightInd w:val="0"/>
      <w:ind w:left="118"/>
    </w:pPr>
    <w:rPr>
      <w:rFonts w:eastAsia="Times New Roman" w:cs="Times New Roman"/>
      <w:color w:val="auto"/>
      <w:szCs w:val="22"/>
      <w:lang w:val="en-IN" w:eastAsia="en-IN" w:bidi="ar-SA"/>
    </w:rPr>
  </w:style>
  <w:style w:type="character" w:customStyle="1" w:styleId="SzvegtrzsChar">
    <w:name w:val="Szövegtörzs Char"/>
    <w:link w:val="Szvegtrzs"/>
    <w:uiPriority w:val="1"/>
    <w:rsid w:val="008A74EE"/>
    <w:rPr>
      <w:rFonts w:ascii="Times New Roman" w:eastAsia="Times New Roman" w:hAnsi="Times New Roman" w:cs="Times New Roman"/>
      <w:sz w:val="22"/>
      <w:szCs w:val="22"/>
      <w:lang w:val="en-IN" w:eastAsia="en-IN"/>
    </w:rPr>
  </w:style>
  <w:style w:type="paragraph" w:customStyle="1" w:styleId="TableParagraph">
    <w:name w:val="Table Paragraph"/>
    <w:basedOn w:val="Norml"/>
    <w:uiPriority w:val="1"/>
    <w:qFormat/>
    <w:rsid w:val="007951A0"/>
    <w:pPr>
      <w:autoSpaceDE w:val="0"/>
      <w:autoSpaceDN w:val="0"/>
      <w:adjustRightInd w:val="0"/>
      <w:ind w:left="107"/>
    </w:pPr>
    <w:rPr>
      <w:rFonts w:eastAsia="Times New Roman" w:cs="Times New Roman"/>
      <w:color w:val="auto"/>
      <w:sz w:val="24"/>
      <w:lang w:val="en-IN" w:eastAsia="en-IN" w:bidi="ar-SA"/>
    </w:rPr>
  </w:style>
  <w:style w:type="paragraph" w:styleId="Listaszerbekezds">
    <w:name w:val="List Paragraph"/>
    <w:basedOn w:val="Norml"/>
    <w:uiPriority w:val="1"/>
    <w:qFormat/>
    <w:rsid w:val="00F905EB"/>
    <w:pPr>
      <w:autoSpaceDE w:val="0"/>
      <w:autoSpaceDN w:val="0"/>
      <w:adjustRightInd w:val="0"/>
      <w:ind w:left="684" w:hanging="567"/>
    </w:pPr>
    <w:rPr>
      <w:rFonts w:eastAsia="Times New Roman" w:cs="Times New Roman"/>
      <w:color w:val="auto"/>
      <w:sz w:val="24"/>
      <w:lang w:val="en-IN" w:eastAsia="en-IN" w:bidi="ar-SA"/>
    </w:rPr>
  </w:style>
  <w:style w:type="character" w:customStyle="1" w:styleId="Cmsor1Char">
    <w:name w:val="Címsor 1 Char"/>
    <w:link w:val="Cmsor1"/>
    <w:uiPriority w:val="9"/>
    <w:rsid w:val="00B434AC"/>
    <w:rPr>
      <w:rFonts w:ascii="Calibri Light" w:eastAsia="Times New Roman" w:hAnsi="Calibri Light" w:cs="Times New Roman"/>
      <w:b/>
      <w:bCs/>
      <w:color w:val="000000"/>
      <w:kern w:val="32"/>
      <w:sz w:val="32"/>
      <w:szCs w:val="32"/>
      <w:lang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4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CFF19A-18D3-4633-AE4E-F1998A0C3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7017</Words>
  <Characters>48421</Characters>
  <Application>Microsoft Office Word</Application>
  <DocSecurity>0</DocSecurity>
  <Lines>403</Lines>
  <Paragraphs>110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ABILIFY, aripiprazole</vt:lpstr>
      <vt:lpstr>ABILIFY, aripiprazole</vt:lpstr>
    </vt:vector>
  </TitlesOfParts>
  <Company>Grizli777</Company>
  <LinksUpToDate>false</LinksUpToDate>
  <CharactersWithSpaces>55328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ABILIFY, aripiprazole</dc:title>
  <dc:subject>EPAR</dc:subject>
  <dc:creator>Kaizer</dc:creator>
  <cp:keywords>ABILIFY, aripiprazole</cp:keywords>
  <dc:description/>
  <cp:lastModifiedBy>HU OGYI 49.1</cp:lastModifiedBy>
  <cp:revision>4</cp:revision>
  <cp:lastPrinted>2017-02-13T08:31:00Z</cp:lastPrinted>
  <dcterms:created xsi:type="dcterms:W3CDTF">2026-07-14T09:59:00Z</dcterms:created>
  <dcterms:modified xsi:type="dcterms:W3CDTF">2026-07-14T12:44:00Z</dcterms:modified>
</cp:coreProperties>
</file>