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2641D" w14:textId="77777777" w:rsidR="00614F28" w:rsidRPr="002256AC" w:rsidRDefault="00614F28" w:rsidP="002256AC">
      <w:pPr>
        <w:tabs>
          <w:tab w:val="left" w:pos="567"/>
        </w:tabs>
        <w:suppressAutoHyphens/>
        <w:ind w:left="567" w:hanging="567"/>
        <w:rPr>
          <w:b/>
        </w:rPr>
      </w:pPr>
      <w:r w:rsidRPr="002256AC">
        <w:rPr>
          <w:b/>
        </w:rPr>
        <w:t>1.</w:t>
      </w:r>
      <w:r w:rsidRPr="002256AC">
        <w:rPr>
          <w:b/>
        </w:rPr>
        <w:tab/>
        <w:t>A</w:t>
      </w:r>
      <w:r w:rsidRPr="00A308C0">
        <w:rPr>
          <w:b/>
        </w:rPr>
        <w:t xml:space="preserve"> </w:t>
      </w:r>
      <w:r w:rsidRPr="002256AC">
        <w:rPr>
          <w:b/>
        </w:rPr>
        <w:t>GYÓGYSZER</w:t>
      </w:r>
      <w:r w:rsidRPr="00A308C0">
        <w:rPr>
          <w:b/>
        </w:rPr>
        <w:t xml:space="preserve"> NEVE</w:t>
      </w:r>
    </w:p>
    <w:p w14:paraId="6B6789D2" w14:textId="77777777" w:rsidR="00614F28" w:rsidRPr="002256AC" w:rsidRDefault="00614F28">
      <w:pPr>
        <w:pStyle w:val="Szvegtrzs"/>
        <w:suppressAutoHyphens/>
        <w:rPr>
          <w:bCs/>
        </w:rPr>
      </w:pPr>
    </w:p>
    <w:p w14:paraId="7E1F1C98" w14:textId="491D0F05" w:rsidR="00614F28" w:rsidRPr="002256AC" w:rsidRDefault="004542E9">
      <w:pPr>
        <w:pStyle w:val="Szvegtrzs"/>
        <w:suppressAutoHyphens/>
      </w:pPr>
      <w:r>
        <w:t>Sacubitril/Valsartan Stada</w:t>
      </w:r>
      <w:r w:rsidR="008B15D4" w:rsidRPr="002256AC">
        <w:t xml:space="preserve"> </w:t>
      </w:r>
      <w:r w:rsidR="00614F28" w:rsidRPr="002256AC">
        <w:t>24 mg/26 mg filmtabletta</w:t>
      </w:r>
    </w:p>
    <w:p w14:paraId="0A98F539" w14:textId="00939C00" w:rsidR="00614F28" w:rsidRPr="002256AC" w:rsidRDefault="004542E9">
      <w:pPr>
        <w:pStyle w:val="Szvegtrzs"/>
        <w:suppressAutoHyphens/>
      </w:pPr>
      <w:r>
        <w:t>Sacubitril/Valsartan Stada</w:t>
      </w:r>
      <w:r w:rsidR="008B15D4" w:rsidRPr="002256AC">
        <w:t xml:space="preserve"> </w:t>
      </w:r>
      <w:r w:rsidR="00614F28" w:rsidRPr="002256AC">
        <w:t>49 mg/51 mg filmtabletta</w:t>
      </w:r>
    </w:p>
    <w:p w14:paraId="290444E1" w14:textId="23BB98DB" w:rsidR="00614F28" w:rsidRPr="002256AC" w:rsidRDefault="004542E9">
      <w:pPr>
        <w:pStyle w:val="Szvegtrzs"/>
        <w:suppressAutoHyphens/>
      </w:pPr>
      <w:r>
        <w:t>Sacubitril/Valsartan Stada</w:t>
      </w:r>
      <w:r w:rsidR="008B15D4" w:rsidRPr="002256AC">
        <w:t xml:space="preserve"> </w:t>
      </w:r>
      <w:r w:rsidR="00614F28" w:rsidRPr="002256AC">
        <w:t xml:space="preserve">97 mg/103 mg </w:t>
      </w:r>
      <w:r w:rsidR="00614F28" w:rsidRPr="00A308C0">
        <w:t>filmtabletta</w:t>
      </w:r>
    </w:p>
    <w:p w14:paraId="23D335EB" w14:textId="77777777" w:rsidR="00614F28" w:rsidRPr="002256AC" w:rsidRDefault="00614F28">
      <w:pPr>
        <w:pStyle w:val="Szvegtrzs"/>
        <w:suppressAutoHyphens/>
      </w:pPr>
    </w:p>
    <w:p w14:paraId="78C84B77" w14:textId="77777777" w:rsidR="00614F28" w:rsidRPr="002256AC" w:rsidRDefault="00614F28">
      <w:pPr>
        <w:pStyle w:val="Szvegtrzs"/>
        <w:suppressAutoHyphens/>
      </w:pPr>
    </w:p>
    <w:p w14:paraId="3703FEEE" w14:textId="77777777" w:rsidR="00614F28" w:rsidRPr="002256AC" w:rsidRDefault="00614F28">
      <w:pPr>
        <w:tabs>
          <w:tab w:val="left" w:pos="567"/>
        </w:tabs>
        <w:suppressAutoHyphens/>
        <w:ind w:left="567" w:hanging="567"/>
        <w:rPr>
          <w:b/>
        </w:rPr>
      </w:pPr>
      <w:r w:rsidRPr="002256AC">
        <w:rPr>
          <w:b/>
        </w:rPr>
        <w:t>2.</w:t>
      </w:r>
      <w:r w:rsidRPr="002256AC">
        <w:rPr>
          <w:b/>
        </w:rPr>
        <w:tab/>
        <w:t>MINŐSÉGI ÉS MENNYISÉGI ÖSSZETÉTEL</w:t>
      </w:r>
    </w:p>
    <w:p w14:paraId="2F57BD1D" w14:textId="77777777" w:rsidR="00614F28" w:rsidRPr="002256AC" w:rsidRDefault="00614F28">
      <w:pPr>
        <w:pStyle w:val="Szvegtrzs"/>
        <w:suppressAutoHyphens/>
        <w:rPr>
          <w:bCs/>
        </w:rPr>
      </w:pPr>
    </w:p>
    <w:p w14:paraId="53FED468" w14:textId="36BA3BAF" w:rsidR="00614F28" w:rsidRPr="002256AC" w:rsidRDefault="004542E9">
      <w:pPr>
        <w:pStyle w:val="Szvegtrzs"/>
        <w:suppressAutoHyphens/>
      </w:pPr>
      <w:r>
        <w:rPr>
          <w:u w:val="single"/>
        </w:rPr>
        <w:t>Sacubitril/Valsartan Stada</w:t>
      </w:r>
      <w:r w:rsidR="008B15D4" w:rsidRPr="002256AC">
        <w:rPr>
          <w:u w:val="single"/>
        </w:rPr>
        <w:t xml:space="preserve"> </w:t>
      </w:r>
      <w:r w:rsidR="00614F28" w:rsidRPr="002256AC">
        <w:rPr>
          <w:u w:val="single"/>
        </w:rPr>
        <w:t>24 mg/26 mg</w:t>
      </w:r>
      <w:r w:rsidR="00614F28" w:rsidRPr="00A308C0">
        <w:rPr>
          <w:u w:val="single"/>
        </w:rPr>
        <w:t xml:space="preserve"> filmtabletta</w:t>
      </w:r>
    </w:p>
    <w:p w14:paraId="6DF0336A" w14:textId="3603CE6E" w:rsidR="00614F28" w:rsidRPr="002256AC" w:rsidRDefault="00614F28">
      <w:pPr>
        <w:pStyle w:val="Szvegtrzs"/>
        <w:suppressAutoHyphens/>
      </w:pPr>
      <w:r w:rsidRPr="002256AC">
        <w:t>24,3 mg</w:t>
      </w:r>
      <w:r w:rsidRPr="00A308C0">
        <w:t xml:space="preserve"> </w:t>
      </w:r>
      <w:r w:rsidRPr="002256AC">
        <w:t>szakubitrilt</w:t>
      </w:r>
      <w:r w:rsidRPr="00A308C0">
        <w:t xml:space="preserve"> </w:t>
      </w:r>
      <w:r w:rsidR="00596876" w:rsidRPr="002256AC">
        <w:t xml:space="preserve">(szakubitril-nátrium formájában) </w:t>
      </w:r>
      <w:r w:rsidRPr="002256AC">
        <w:t>és</w:t>
      </w:r>
      <w:r w:rsidRPr="00A308C0">
        <w:t xml:space="preserve"> </w:t>
      </w:r>
      <w:r w:rsidRPr="002256AC">
        <w:t>25,7 mg</w:t>
      </w:r>
      <w:r w:rsidRPr="00A308C0">
        <w:t xml:space="preserve"> </w:t>
      </w:r>
      <w:r w:rsidRPr="002256AC">
        <w:t>valzartánt</w:t>
      </w:r>
      <w:r w:rsidRPr="00A308C0">
        <w:t xml:space="preserve"> </w:t>
      </w:r>
      <w:r w:rsidR="00596876" w:rsidRPr="002256AC">
        <w:t>(</w:t>
      </w:r>
      <w:r w:rsidRPr="002256AC">
        <w:t>valzartán-dinátrium</w:t>
      </w:r>
      <w:r w:rsidRPr="00A308C0">
        <w:t xml:space="preserve"> </w:t>
      </w:r>
      <w:r w:rsidRPr="002256AC">
        <w:t>formájában) tartalmaz filmtablettánként.</w:t>
      </w:r>
    </w:p>
    <w:p w14:paraId="32F1619E" w14:textId="77777777" w:rsidR="00614F28" w:rsidRPr="002256AC" w:rsidRDefault="00614F28">
      <w:pPr>
        <w:pStyle w:val="Szvegtrzs"/>
        <w:suppressAutoHyphens/>
      </w:pPr>
    </w:p>
    <w:p w14:paraId="713ACAD4" w14:textId="41691CDA" w:rsidR="00614F28" w:rsidRPr="002256AC" w:rsidRDefault="004542E9">
      <w:pPr>
        <w:pStyle w:val="Szvegtrzs"/>
        <w:suppressAutoHyphens/>
      </w:pPr>
      <w:r>
        <w:rPr>
          <w:u w:val="single"/>
        </w:rPr>
        <w:t>Sacubitril/Valsartan Stada</w:t>
      </w:r>
      <w:r w:rsidR="008B15D4" w:rsidRPr="002256AC">
        <w:rPr>
          <w:u w:val="single"/>
        </w:rPr>
        <w:t xml:space="preserve"> </w:t>
      </w:r>
      <w:r w:rsidR="00614F28" w:rsidRPr="002256AC">
        <w:rPr>
          <w:u w:val="single"/>
        </w:rPr>
        <w:t>49 mg/51 mg</w:t>
      </w:r>
      <w:r w:rsidR="00614F28" w:rsidRPr="00A308C0">
        <w:rPr>
          <w:u w:val="single"/>
        </w:rPr>
        <w:t xml:space="preserve"> filmtabletta</w:t>
      </w:r>
    </w:p>
    <w:p w14:paraId="2291104C" w14:textId="4B131146" w:rsidR="00614F28" w:rsidRPr="002256AC" w:rsidRDefault="00614F28">
      <w:pPr>
        <w:pStyle w:val="Szvegtrzs"/>
        <w:suppressAutoHyphens/>
      </w:pPr>
      <w:r w:rsidRPr="002256AC">
        <w:t>48,6 mg</w:t>
      </w:r>
      <w:r w:rsidRPr="00A308C0">
        <w:t xml:space="preserve"> </w:t>
      </w:r>
      <w:r w:rsidRPr="002256AC">
        <w:t>szakubitrilt</w:t>
      </w:r>
      <w:r w:rsidRPr="00A308C0">
        <w:t xml:space="preserve"> </w:t>
      </w:r>
      <w:r w:rsidR="008D339C" w:rsidRPr="002256AC">
        <w:t xml:space="preserve">(szakubitril-nátrium formájában) </w:t>
      </w:r>
      <w:r w:rsidRPr="002256AC">
        <w:t>és</w:t>
      </w:r>
      <w:r w:rsidRPr="00A308C0">
        <w:t xml:space="preserve"> </w:t>
      </w:r>
      <w:r w:rsidRPr="002256AC">
        <w:t>51,4 mg</w:t>
      </w:r>
      <w:r w:rsidRPr="00A308C0">
        <w:t xml:space="preserve"> </w:t>
      </w:r>
      <w:r w:rsidRPr="002256AC">
        <w:t>valzartánt</w:t>
      </w:r>
      <w:r w:rsidRPr="00A308C0">
        <w:t xml:space="preserve"> </w:t>
      </w:r>
      <w:r w:rsidR="008D339C" w:rsidRPr="002256AC">
        <w:t>(</w:t>
      </w:r>
      <w:r w:rsidRPr="002256AC">
        <w:t>valzartán-dinátrium</w:t>
      </w:r>
      <w:r w:rsidRPr="00A308C0">
        <w:t xml:space="preserve"> </w:t>
      </w:r>
      <w:r w:rsidRPr="002256AC">
        <w:t>formájában) tartalmaz filmtablettánként.</w:t>
      </w:r>
    </w:p>
    <w:p w14:paraId="322B0A74" w14:textId="77777777" w:rsidR="00614F28" w:rsidRPr="002256AC" w:rsidRDefault="00614F28">
      <w:pPr>
        <w:pStyle w:val="Szvegtrzs"/>
        <w:suppressAutoHyphens/>
      </w:pPr>
    </w:p>
    <w:p w14:paraId="383CCB9F" w14:textId="133292D8" w:rsidR="00614F28" w:rsidRPr="002256AC" w:rsidRDefault="004542E9">
      <w:pPr>
        <w:pStyle w:val="Szvegtrzs"/>
        <w:suppressAutoHyphens/>
      </w:pPr>
      <w:r>
        <w:rPr>
          <w:u w:val="single"/>
        </w:rPr>
        <w:t>Sacubitril/Valsartan Stada</w:t>
      </w:r>
      <w:r w:rsidR="008B15D4" w:rsidRPr="002256AC">
        <w:rPr>
          <w:u w:val="single"/>
        </w:rPr>
        <w:t xml:space="preserve"> </w:t>
      </w:r>
      <w:r w:rsidR="00614F28" w:rsidRPr="002256AC">
        <w:rPr>
          <w:u w:val="single"/>
        </w:rPr>
        <w:t xml:space="preserve">97 mg/103 mg </w:t>
      </w:r>
      <w:r w:rsidR="00614F28" w:rsidRPr="00A308C0">
        <w:rPr>
          <w:u w:val="single"/>
        </w:rPr>
        <w:t>filmtabletta</w:t>
      </w:r>
    </w:p>
    <w:p w14:paraId="6962CEBC" w14:textId="358A96ED" w:rsidR="00614F28" w:rsidRPr="002256AC" w:rsidRDefault="00614F28">
      <w:pPr>
        <w:pStyle w:val="Szvegtrzs"/>
        <w:suppressAutoHyphens/>
      </w:pPr>
      <w:r w:rsidRPr="002256AC">
        <w:t>97,2 mg</w:t>
      </w:r>
      <w:r w:rsidRPr="00A308C0">
        <w:t xml:space="preserve"> </w:t>
      </w:r>
      <w:r w:rsidRPr="002256AC">
        <w:t>szakubitrilt</w:t>
      </w:r>
      <w:r w:rsidRPr="00A308C0">
        <w:t xml:space="preserve"> </w:t>
      </w:r>
      <w:r w:rsidR="008D339C" w:rsidRPr="002256AC">
        <w:t xml:space="preserve">(szakubitril-nátrium formájában) </w:t>
      </w:r>
      <w:r w:rsidRPr="002256AC">
        <w:t>és</w:t>
      </w:r>
      <w:r w:rsidRPr="00A308C0">
        <w:t xml:space="preserve"> </w:t>
      </w:r>
      <w:r w:rsidRPr="002256AC">
        <w:t>102,8 mg</w:t>
      </w:r>
      <w:r w:rsidRPr="00A308C0">
        <w:t xml:space="preserve"> </w:t>
      </w:r>
      <w:r w:rsidRPr="002256AC">
        <w:t>valzartánt</w:t>
      </w:r>
      <w:r w:rsidRPr="00A308C0">
        <w:t xml:space="preserve"> </w:t>
      </w:r>
      <w:r w:rsidRPr="002256AC">
        <w:t>(valzartán-dinátrium</w:t>
      </w:r>
      <w:r w:rsidRPr="00A308C0">
        <w:t xml:space="preserve"> </w:t>
      </w:r>
      <w:r w:rsidRPr="002256AC">
        <w:t>formájában) tartalmaz filmtablettánként.</w:t>
      </w:r>
    </w:p>
    <w:p w14:paraId="0EA1E7D4" w14:textId="77777777" w:rsidR="00614F28" w:rsidRPr="002256AC" w:rsidRDefault="00614F28">
      <w:pPr>
        <w:pStyle w:val="Szvegtrzs"/>
        <w:suppressAutoHyphens/>
      </w:pPr>
    </w:p>
    <w:p w14:paraId="74476835" w14:textId="77777777" w:rsidR="00614F28" w:rsidRPr="002256AC" w:rsidRDefault="00614F28">
      <w:pPr>
        <w:pStyle w:val="Szvegtrzs"/>
        <w:suppressAutoHyphens/>
      </w:pPr>
      <w:r w:rsidRPr="002256AC">
        <w:t>A</w:t>
      </w:r>
      <w:r w:rsidRPr="00A308C0">
        <w:t xml:space="preserve"> </w:t>
      </w:r>
      <w:r w:rsidRPr="002256AC">
        <w:t>segédanyagok</w:t>
      </w:r>
      <w:r w:rsidRPr="00A308C0">
        <w:t xml:space="preserve"> </w:t>
      </w:r>
      <w:r w:rsidRPr="002256AC">
        <w:t>teljes</w:t>
      </w:r>
      <w:r w:rsidRPr="00A308C0">
        <w:t xml:space="preserve"> </w:t>
      </w:r>
      <w:r w:rsidRPr="002256AC">
        <w:t>listáját</w:t>
      </w:r>
      <w:r w:rsidRPr="00A308C0">
        <w:t xml:space="preserve"> </w:t>
      </w:r>
      <w:r w:rsidRPr="002256AC">
        <w:t>lásd</w:t>
      </w:r>
      <w:r w:rsidRPr="00A308C0">
        <w:t xml:space="preserve"> </w:t>
      </w:r>
      <w:r w:rsidRPr="002256AC">
        <w:t>a</w:t>
      </w:r>
      <w:r w:rsidRPr="00A308C0">
        <w:t xml:space="preserve"> </w:t>
      </w:r>
      <w:r w:rsidRPr="002256AC">
        <w:t xml:space="preserve">6.1 </w:t>
      </w:r>
      <w:r w:rsidRPr="00A308C0">
        <w:t>pontban.</w:t>
      </w:r>
    </w:p>
    <w:p w14:paraId="7275C24C" w14:textId="77777777" w:rsidR="00614F28" w:rsidRPr="002256AC" w:rsidRDefault="00614F28">
      <w:pPr>
        <w:pStyle w:val="Szvegtrzs"/>
        <w:suppressAutoHyphens/>
      </w:pPr>
    </w:p>
    <w:p w14:paraId="2AABBFFE" w14:textId="77777777" w:rsidR="00614F28" w:rsidRPr="002256AC" w:rsidRDefault="00614F28">
      <w:pPr>
        <w:pStyle w:val="Szvegtrzs"/>
        <w:suppressAutoHyphens/>
      </w:pPr>
    </w:p>
    <w:p w14:paraId="19F139C9" w14:textId="77777777" w:rsidR="00614F28" w:rsidRPr="002256AC" w:rsidRDefault="00614F28">
      <w:pPr>
        <w:tabs>
          <w:tab w:val="left" w:pos="567"/>
        </w:tabs>
        <w:suppressAutoHyphens/>
        <w:ind w:left="567" w:hanging="567"/>
        <w:rPr>
          <w:b/>
        </w:rPr>
      </w:pPr>
      <w:r w:rsidRPr="002256AC">
        <w:rPr>
          <w:b/>
        </w:rPr>
        <w:t>3.</w:t>
      </w:r>
      <w:r w:rsidRPr="002256AC">
        <w:rPr>
          <w:b/>
        </w:rPr>
        <w:tab/>
        <w:t>GYÓGYSZERFORMA</w:t>
      </w:r>
    </w:p>
    <w:p w14:paraId="56428492" w14:textId="77777777" w:rsidR="00614F28" w:rsidRPr="002256AC" w:rsidRDefault="00614F28">
      <w:pPr>
        <w:pStyle w:val="Szvegtrzs"/>
        <w:suppressAutoHyphens/>
      </w:pPr>
    </w:p>
    <w:p w14:paraId="18EB6DF2" w14:textId="77777777" w:rsidR="00B72460" w:rsidRPr="0030225F" w:rsidRDefault="00B72460" w:rsidP="00B72460">
      <w:pPr>
        <w:pStyle w:val="Szvegtrzs"/>
        <w:kinsoku w:val="0"/>
        <w:overflowPunct w:val="0"/>
      </w:pPr>
      <w:r w:rsidRPr="0030225F">
        <w:t>Filmtabletta (tabletta)</w:t>
      </w:r>
    </w:p>
    <w:p w14:paraId="1AE5A2F9" w14:textId="77777777" w:rsidR="00B72460" w:rsidRPr="0030225F" w:rsidRDefault="00B72460" w:rsidP="00B72460">
      <w:pPr>
        <w:pStyle w:val="Szvegtrzs"/>
        <w:kinsoku w:val="0"/>
        <w:overflowPunct w:val="0"/>
      </w:pPr>
    </w:p>
    <w:p w14:paraId="76A9FDED" w14:textId="77777777" w:rsidR="00B72460" w:rsidRPr="0030225F" w:rsidRDefault="00B72460" w:rsidP="00B72460">
      <w:pPr>
        <w:pStyle w:val="Szvegtrzs"/>
        <w:kinsoku w:val="0"/>
        <w:overflowPunct w:val="0"/>
      </w:pPr>
      <w:r w:rsidRPr="0030225F">
        <w:rPr>
          <w:u w:val="single"/>
        </w:rPr>
        <w:t>Sacubitril/Valsartan Stada 24 mg/26 mg filmtabletta</w:t>
      </w:r>
    </w:p>
    <w:p w14:paraId="19D0DFEB" w14:textId="77777777" w:rsidR="00B72460" w:rsidRPr="0030225F" w:rsidRDefault="00B72460" w:rsidP="00B72460">
      <w:pPr>
        <w:pStyle w:val="Szvegtrzs"/>
        <w:kinsoku w:val="0"/>
        <w:overflowPunct w:val="0"/>
      </w:pPr>
      <w:r w:rsidRPr="0030225F">
        <w:t xml:space="preserve">Fehér, mindkét oldalán domború, ovális filmtabletta, egyik oldalán „S7V”, a másik oldalán „L1” jelzéssel. A tabletta mérete </w:t>
      </w:r>
      <w:r>
        <w:t xml:space="preserve">körülbelül </w:t>
      </w:r>
      <w:r w:rsidRPr="0030225F">
        <w:t>13 mm × 5 mm.</w:t>
      </w:r>
    </w:p>
    <w:p w14:paraId="7D2AEFCB" w14:textId="77777777" w:rsidR="00B72460" w:rsidRPr="0030225F" w:rsidRDefault="00B72460" w:rsidP="00B72460">
      <w:pPr>
        <w:pStyle w:val="Szvegtrzs"/>
        <w:kinsoku w:val="0"/>
        <w:overflowPunct w:val="0"/>
      </w:pPr>
    </w:p>
    <w:p w14:paraId="733E2C23" w14:textId="77777777" w:rsidR="00B72460" w:rsidRPr="0030225F" w:rsidRDefault="00B72460" w:rsidP="00B72460">
      <w:pPr>
        <w:pStyle w:val="Szvegtrzs"/>
        <w:kinsoku w:val="0"/>
        <w:overflowPunct w:val="0"/>
      </w:pPr>
      <w:r w:rsidRPr="0030225F">
        <w:rPr>
          <w:u w:val="single"/>
        </w:rPr>
        <w:t>Sacubitril/Valsartan Stada 49 mg/51 mg filmtabletta</w:t>
      </w:r>
    </w:p>
    <w:p w14:paraId="5D708E2F" w14:textId="77777777" w:rsidR="00B72460" w:rsidRPr="0030225F" w:rsidRDefault="00B72460" w:rsidP="00B72460">
      <w:pPr>
        <w:pStyle w:val="Szvegtrzs"/>
        <w:kinsoku w:val="0"/>
        <w:overflowPunct w:val="0"/>
      </w:pPr>
      <w:r w:rsidRPr="0030225F">
        <w:t xml:space="preserve">Rózsaszín, mindkét oldalán domború, ovális filmtabletta, egyik oldalán „S7V”, a másik oldalán „M2” jelzéssel. A tabletta mérete </w:t>
      </w:r>
      <w:r>
        <w:t>körülbelül</w:t>
      </w:r>
      <w:r w:rsidRPr="0030225F">
        <w:t xml:space="preserve"> 12 mm × 5 mm.</w:t>
      </w:r>
    </w:p>
    <w:p w14:paraId="420B8B53" w14:textId="77777777" w:rsidR="00B72460" w:rsidRPr="0030225F" w:rsidRDefault="00B72460" w:rsidP="00B72460">
      <w:pPr>
        <w:pStyle w:val="Szvegtrzs"/>
        <w:kinsoku w:val="0"/>
        <w:overflowPunct w:val="0"/>
      </w:pPr>
    </w:p>
    <w:p w14:paraId="4FECB85B" w14:textId="77777777" w:rsidR="00B72460" w:rsidRPr="0030225F" w:rsidRDefault="00B72460" w:rsidP="00B72460">
      <w:pPr>
        <w:pStyle w:val="Szvegtrzs"/>
        <w:kinsoku w:val="0"/>
        <w:overflowPunct w:val="0"/>
      </w:pPr>
      <w:r w:rsidRPr="0030225F">
        <w:rPr>
          <w:u w:val="single"/>
        </w:rPr>
        <w:t>Sacubitril/Valsartan Stada 97 mg/103 mg filmtabletta</w:t>
      </w:r>
    </w:p>
    <w:p w14:paraId="31940E94" w14:textId="77777777" w:rsidR="00B72460" w:rsidRPr="0030225F" w:rsidRDefault="00B72460" w:rsidP="00B72460">
      <w:pPr>
        <w:pStyle w:val="Szvegtrzs"/>
        <w:kinsoku w:val="0"/>
        <w:overflowPunct w:val="0"/>
      </w:pPr>
      <w:r w:rsidRPr="0030225F">
        <w:t xml:space="preserve">Rózsaszín, mindkét oldalán domború, ovális filmtabletta, egyik oldalán „S7V”, a másik oldalán „H3” jelzéssel. A tabletta mérete </w:t>
      </w:r>
      <w:r>
        <w:t>körülbelül</w:t>
      </w:r>
      <w:r w:rsidRPr="0030225F">
        <w:t xml:space="preserve"> 16 mm × 6 mm.</w:t>
      </w:r>
    </w:p>
    <w:p w14:paraId="6AF2875D" w14:textId="77777777" w:rsidR="00614F28" w:rsidRPr="002256AC" w:rsidRDefault="00614F28">
      <w:pPr>
        <w:suppressAutoHyphens/>
      </w:pPr>
    </w:p>
    <w:p w14:paraId="753FDBAA" w14:textId="77777777" w:rsidR="00614F28" w:rsidRPr="002256AC" w:rsidRDefault="00614F28">
      <w:pPr>
        <w:tabs>
          <w:tab w:val="left" w:pos="567"/>
        </w:tabs>
        <w:suppressAutoHyphens/>
        <w:ind w:left="567" w:hanging="567"/>
      </w:pPr>
    </w:p>
    <w:p w14:paraId="2DDB03B7" w14:textId="77777777" w:rsidR="00614F28" w:rsidRPr="002256AC" w:rsidRDefault="00614F28">
      <w:pPr>
        <w:tabs>
          <w:tab w:val="left" w:pos="567"/>
        </w:tabs>
        <w:suppressAutoHyphens/>
        <w:ind w:left="567" w:hanging="567"/>
        <w:rPr>
          <w:b/>
        </w:rPr>
      </w:pPr>
      <w:r w:rsidRPr="002256AC">
        <w:rPr>
          <w:b/>
        </w:rPr>
        <w:t>4.</w:t>
      </w:r>
      <w:r w:rsidRPr="002256AC">
        <w:rPr>
          <w:b/>
        </w:rPr>
        <w:tab/>
        <w:t>KLINIKAI JELLEMZŐK</w:t>
      </w:r>
    </w:p>
    <w:p w14:paraId="462A602B" w14:textId="77777777" w:rsidR="00614F28" w:rsidRPr="002256AC" w:rsidRDefault="00614F28">
      <w:pPr>
        <w:pStyle w:val="Szvegtrzs"/>
        <w:suppressAutoHyphens/>
        <w:rPr>
          <w:bCs/>
        </w:rPr>
      </w:pPr>
    </w:p>
    <w:p w14:paraId="62B81F8B"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4.1</w:t>
      </w:r>
      <w:r w:rsidRPr="002256AC">
        <w:rPr>
          <w:rFonts w:ascii="Times New Roman" w:hAnsi="Times New Roman" w:cs="Times New Roman"/>
          <w:b/>
          <w:bCs/>
          <w:color w:val="auto"/>
          <w:sz w:val="22"/>
          <w:szCs w:val="22"/>
        </w:rPr>
        <w:tab/>
        <w:t>Terápiás</w:t>
      </w:r>
      <w:r w:rsidRPr="00A308C0">
        <w:rPr>
          <w:rFonts w:ascii="Times New Roman" w:hAnsi="Times New Roman" w:cs="Times New Roman"/>
          <w:b/>
          <w:bCs/>
          <w:color w:val="auto"/>
          <w:sz w:val="22"/>
          <w:szCs w:val="22"/>
        </w:rPr>
        <w:t xml:space="preserve"> javallatok</w:t>
      </w:r>
    </w:p>
    <w:p w14:paraId="4C9F141A" w14:textId="77777777" w:rsidR="00614F28" w:rsidRPr="002256AC" w:rsidRDefault="00614F28">
      <w:pPr>
        <w:pStyle w:val="Szvegtrzs"/>
        <w:suppressAutoHyphens/>
        <w:rPr>
          <w:bCs/>
        </w:rPr>
      </w:pPr>
    </w:p>
    <w:p w14:paraId="0DD305E9" w14:textId="77777777" w:rsidR="00614F28" w:rsidRPr="002256AC" w:rsidRDefault="00614F28">
      <w:pPr>
        <w:pStyle w:val="Szvegtrzs"/>
        <w:suppressAutoHyphens/>
      </w:pPr>
      <w:r w:rsidRPr="002256AC">
        <w:rPr>
          <w:u w:val="single"/>
        </w:rPr>
        <w:t>Szívelégtelenség</w:t>
      </w:r>
      <w:r w:rsidRPr="00A308C0">
        <w:rPr>
          <w:u w:val="single"/>
        </w:rPr>
        <w:t xml:space="preserve"> felnőtteknél</w:t>
      </w:r>
    </w:p>
    <w:p w14:paraId="6E06805C" w14:textId="26B814C6" w:rsidR="00614F28" w:rsidRPr="002256AC" w:rsidRDefault="00614F28">
      <w:pPr>
        <w:pStyle w:val="Szvegtrzs"/>
        <w:suppressAutoHyphens/>
      </w:pPr>
      <w:r w:rsidRPr="002256AC">
        <w:t>A</w:t>
      </w:r>
      <w:r w:rsidRPr="00A308C0">
        <w:t xml:space="preserve"> </w:t>
      </w:r>
      <w:r w:rsidR="004542E9">
        <w:t>Sacubitril/Valsartan Stada</w:t>
      </w:r>
      <w:r w:rsidR="008B15D4" w:rsidRPr="002256AC">
        <w:t xml:space="preserve"> </w:t>
      </w:r>
      <w:r w:rsidRPr="002256AC">
        <w:t>a</w:t>
      </w:r>
      <w:r w:rsidRPr="00A308C0">
        <w:t xml:space="preserve"> </w:t>
      </w:r>
      <w:r w:rsidRPr="002256AC">
        <w:t>tüneteke</w:t>
      </w:r>
      <w:r w:rsidR="007B08C5" w:rsidRPr="002256AC">
        <w:t>t okozó</w:t>
      </w:r>
      <w:r w:rsidRPr="002256AC">
        <w:t>,</w:t>
      </w:r>
      <w:r w:rsidRPr="00A308C0">
        <w:t xml:space="preserve"> </w:t>
      </w:r>
      <w:r w:rsidRPr="002256AC">
        <w:t>csökkent</w:t>
      </w:r>
      <w:r w:rsidRPr="00A308C0">
        <w:t xml:space="preserve"> </w:t>
      </w:r>
      <w:r w:rsidRPr="002256AC">
        <w:t>ejekciós</w:t>
      </w:r>
      <w:r w:rsidRPr="00A308C0">
        <w:t xml:space="preserve"> </w:t>
      </w:r>
      <w:r w:rsidRPr="002256AC">
        <w:t>frakciójú,</w:t>
      </w:r>
      <w:r w:rsidRPr="00A308C0">
        <w:t xml:space="preserve"> </w:t>
      </w:r>
      <w:r w:rsidRPr="002256AC">
        <w:t>krónikus</w:t>
      </w:r>
      <w:r w:rsidRPr="00A308C0">
        <w:t xml:space="preserve"> </w:t>
      </w:r>
      <w:r w:rsidRPr="002256AC">
        <w:t>szívelégtelenségben</w:t>
      </w:r>
      <w:r w:rsidRPr="00A308C0">
        <w:t xml:space="preserve"> </w:t>
      </w:r>
      <w:r w:rsidRPr="002256AC">
        <w:t>szenvedő felnőtt betegek kezelésére javallott (lásd 5.1 pont).</w:t>
      </w:r>
    </w:p>
    <w:p w14:paraId="0A774B20" w14:textId="77777777" w:rsidR="00614F28" w:rsidRPr="002256AC" w:rsidRDefault="00614F28">
      <w:pPr>
        <w:pStyle w:val="Szvegtrzs"/>
        <w:suppressAutoHyphens/>
      </w:pPr>
    </w:p>
    <w:p w14:paraId="013AAFA2"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4.2</w:t>
      </w:r>
      <w:r w:rsidRPr="002256AC">
        <w:rPr>
          <w:rFonts w:ascii="Times New Roman" w:hAnsi="Times New Roman" w:cs="Times New Roman"/>
          <w:b/>
          <w:bCs/>
          <w:color w:val="auto"/>
          <w:sz w:val="22"/>
          <w:szCs w:val="22"/>
        </w:rPr>
        <w:tab/>
        <w:t>Adagolás és alkalmazás</w:t>
      </w:r>
    </w:p>
    <w:p w14:paraId="43707EDE" w14:textId="77777777" w:rsidR="00614F28" w:rsidRPr="002256AC" w:rsidRDefault="00614F28">
      <w:pPr>
        <w:pStyle w:val="Szvegtrzs"/>
        <w:suppressAutoHyphens/>
        <w:rPr>
          <w:bCs/>
        </w:rPr>
      </w:pPr>
    </w:p>
    <w:p w14:paraId="4DBFDA26" w14:textId="77777777" w:rsidR="00614F28" w:rsidRPr="002256AC" w:rsidRDefault="00614F28">
      <w:pPr>
        <w:pStyle w:val="Szvegtrzs"/>
        <w:suppressAutoHyphens/>
      </w:pPr>
      <w:r w:rsidRPr="00A308C0">
        <w:rPr>
          <w:u w:val="single"/>
        </w:rPr>
        <w:t>Adagolás</w:t>
      </w:r>
    </w:p>
    <w:p w14:paraId="5420BE64" w14:textId="77777777" w:rsidR="00614F28" w:rsidRPr="002256AC" w:rsidRDefault="00614F28">
      <w:pPr>
        <w:pStyle w:val="Szvegtrzs"/>
        <w:suppressAutoHyphens/>
      </w:pPr>
    </w:p>
    <w:p w14:paraId="0734F353" w14:textId="77777777" w:rsidR="00614F28" w:rsidRPr="002256AC" w:rsidRDefault="00614F28">
      <w:pPr>
        <w:suppressAutoHyphens/>
        <w:rPr>
          <w:i/>
        </w:rPr>
      </w:pPr>
      <w:r w:rsidRPr="002256AC">
        <w:rPr>
          <w:i/>
          <w:u w:val="single"/>
        </w:rPr>
        <w:t>Általános</w:t>
      </w:r>
      <w:r w:rsidRPr="00A308C0">
        <w:rPr>
          <w:i/>
          <w:u w:val="single"/>
        </w:rPr>
        <w:t xml:space="preserve"> szempontok</w:t>
      </w:r>
    </w:p>
    <w:p w14:paraId="15676756" w14:textId="0378EC2B" w:rsidR="00614F28" w:rsidRPr="002256AC" w:rsidRDefault="00614F28">
      <w:pPr>
        <w:pStyle w:val="Szvegtrzs"/>
        <w:suppressAutoHyphens/>
      </w:pPr>
      <w:r w:rsidRPr="002256AC">
        <w:t>A</w:t>
      </w:r>
      <w:r w:rsidRPr="00A308C0">
        <w:t xml:space="preserve"> </w:t>
      </w:r>
      <w:r w:rsidR="004542E9">
        <w:t>Sacubitril/Valsartan Stada</w:t>
      </w:r>
      <w:r w:rsidRPr="002256AC">
        <w:t>-t</w:t>
      </w:r>
      <w:r w:rsidRPr="00A308C0">
        <w:t xml:space="preserve"> </w:t>
      </w:r>
      <w:r w:rsidRPr="002256AC">
        <w:t>nem</w:t>
      </w:r>
      <w:r w:rsidRPr="00A308C0">
        <w:t xml:space="preserve"> </w:t>
      </w:r>
      <w:r w:rsidRPr="002256AC">
        <w:t>szabad</w:t>
      </w:r>
      <w:r w:rsidRPr="00A308C0">
        <w:t xml:space="preserve"> </w:t>
      </w:r>
      <w:r w:rsidRPr="002256AC">
        <w:t>angiotenzinkonvertálóenzim-</w:t>
      </w:r>
      <w:r w:rsidRPr="00A308C0">
        <w:t xml:space="preserve"> </w:t>
      </w:r>
      <w:r w:rsidRPr="002256AC">
        <w:t>(ACE-)</w:t>
      </w:r>
      <w:r w:rsidRPr="00A308C0">
        <w:t xml:space="preserve"> </w:t>
      </w:r>
      <w:r w:rsidRPr="002256AC">
        <w:t>gátlóval</w:t>
      </w:r>
      <w:r w:rsidRPr="00A308C0">
        <w:t xml:space="preserve"> vagy </w:t>
      </w:r>
      <w:r w:rsidRPr="002256AC">
        <w:t xml:space="preserve">angiotenzin-II-receptor-blokkolóval (ARB) egyidejűleg alkalmazni. ACE-gátlóval történő egyidejű </w:t>
      </w:r>
      <w:r w:rsidRPr="002256AC">
        <w:lastRenderedPageBreak/>
        <w:t>alkalmazása</w:t>
      </w:r>
      <w:r w:rsidRPr="00A308C0">
        <w:t xml:space="preserve"> </w:t>
      </w:r>
      <w:r w:rsidRPr="002256AC">
        <w:t>során</w:t>
      </w:r>
      <w:r w:rsidRPr="00A308C0">
        <w:t xml:space="preserve"> </w:t>
      </w:r>
      <w:r w:rsidRPr="002256AC">
        <w:t>fennáll</w:t>
      </w:r>
      <w:r w:rsidRPr="00A308C0">
        <w:t xml:space="preserve"> </w:t>
      </w:r>
      <w:r w:rsidRPr="002256AC">
        <w:t>az</w:t>
      </w:r>
      <w:r w:rsidRPr="00A308C0">
        <w:t xml:space="preserve"> </w:t>
      </w:r>
      <w:r w:rsidRPr="002256AC">
        <w:t>angiooedema</w:t>
      </w:r>
      <w:r w:rsidRPr="00A308C0">
        <w:t xml:space="preserve"> </w:t>
      </w:r>
      <w:r w:rsidRPr="002256AC">
        <w:t>potenciális</w:t>
      </w:r>
      <w:r w:rsidRPr="00A308C0">
        <w:t xml:space="preserve"> </w:t>
      </w:r>
      <w:r w:rsidRPr="002256AC">
        <w:t>kockázata,</w:t>
      </w:r>
      <w:r w:rsidRPr="00A308C0">
        <w:t xml:space="preserve"> </w:t>
      </w:r>
      <w:r w:rsidRPr="002256AC">
        <w:t>ezért</w:t>
      </w:r>
      <w:r w:rsidRPr="00A308C0">
        <w:t xml:space="preserve"> </w:t>
      </w:r>
      <w:r w:rsidRPr="002256AC">
        <w:t>tilos</w:t>
      </w:r>
      <w:r w:rsidRPr="00A308C0">
        <w:t xml:space="preserve"> </w:t>
      </w:r>
      <w:r w:rsidRPr="002256AC">
        <w:t>elkezdeni</w:t>
      </w:r>
      <w:r w:rsidRPr="00A308C0">
        <w:t xml:space="preserve"> </w:t>
      </w:r>
      <w:r w:rsidRPr="002256AC">
        <w:t>a</w:t>
      </w:r>
      <w:r w:rsidRPr="00A308C0">
        <w:t xml:space="preserve"> </w:t>
      </w:r>
      <w:r w:rsidR="004542E9">
        <w:t>Sacubitril/Valsartan Stada</w:t>
      </w:r>
      <w:r w:rsidR="007B08C5" w:rsidRPr="002256AC">
        <w:t xml:space="preserve"> </w:t>
      </w:r>
      <w:r w:rsidRPr="002256AC">
        <w:t>alkalmazását az ACE-gátló kezelés abbahagyását követő 36 órán belül (lásd 4.3, 4.4 és 4.5 pont).</w:t>
      </w:r>
    </w:p>
    <w:p w14:paraId="3AF3F9DA" w14:textId="77777777" w:rsidR="00614F28" w:rsidRPr="002256AC" w:rsidRDefault="00614F28">
      <w:pPr>
        <w:pStyle w:val="Szvegtrzs"/>
        <w:suppressAutoHyphens/>
      </w:pPr>
    </w:p>
    <w:p w14:paraId="3CC4EF18" w14:textId="3DAF8AEA" w:rsidR="00614F28" w:rsidRPr="002256AC" w:rsidRDefault="00614F28">
      <w:pPr>
        <w:pStyle w:val="Szvegtrzs"/>
        <w:suppressAutoHyphens/>
      </w:pPr>
      <w:r w:rsidRPr="002256AC">
        <w:t>A</w:t>
      </w:r>
      <w:r w:rsidRPr="00A308C0">
        <w:t xml:space="preserve"> </w:t>
      </w:r>
      <w:r w:rsidR="004542E9">
        <w:t>Sacubitril/Valsartan Stada</w:t>
      </w:r>
      <w:r w:rsidRPr="002256AC">
        <w:t>-b</w:t>
      </w:r>
      <w:r w:rsidR="00D005BF">
        <w:t>a</w:t>
      </w:r>
      <w:r w:rsidRPr="002256AC">
        <w:t>n</w:t>
      </w:r>
      <w:r w:rsidRPr="00A308C0">
        <w:t xml:space="preserve"> </w:t>
      </w:r>
      <w:r w:rsidRPr="002256AC">
        <w:t>lévő</w:t>
      </w:r>
      <w:r w:rsidRPr="00A308C0">
        <w:t xml:space="preserve"> </w:t>
      </w:r>
      <w:r w:rsidRPr="002256AC">
        <w:t>valzartán</w:t>
      </w:r>
      <w:r w:rsidRPr="00A308C0">
        <w:t xml:space="preserve"> </w:t>
      </w:r>
      <w:r w:rsidRPr="002256AC">
        <w:t>biohasznosulása</w:t>
      </w:r>
      <w:r w:rsidRPr="00A308C0">
        <w:t xml:space="preserve"> </w:t>
      </w:r>
      <w:r w:rsidRPr="002256AC">
        <w:t>jobb,</w:t>
      </w:r>
      <w:r w:rsidRPr="00A308C0">
        <w:t xml:space="preserve"> </w:t>
      </w:r>
      <w:r w:rsidRPr="002256AC">
        <w:t>mint</w:t>
      </w:r>
      <w:r w:rsidRPr="00A308C0">
        <w:t xml:space="preserve"> </w:t>
      </w:r>
      <w:r w:rsidRPr="002256AC">
        <w:t>a</w:t>
      </w:r>
      <w:r w:rsidRPr="00A308C0">
        <w:t xml:space="preserve"> </w:t>
      </w:r>
      <w:r w:rsidRPr="002256AC">
        <w:t>forgalomban</w:t>
      </w:r>
      <w:r w:rsidRPr="00A308C0">
        <w:t xml:space="preserve"> </w:t>
      </w:r>
      <w:r w:rsidRPr="002256AC">
        <w:t>lévő,</w:t>
      </w:r>
      <w:r w:rsidRPr="00A308C0">
        <w:t xml:space="preserve"> </w:t>
      </w:r>
      <w:r w:rsidRPr="002256AC">
        <w:t>egyéb</w:t>
      </w:r>
      <w:r w:rsidRPr="00A308C0">
        <w:t xml:space="preserve"> </w:t>
      </w:r>
      <w:r w:rsidRPr="002256AC">
        <w:t>tabletta gyógyszerformákban lévő valzartáné (lásd 5.2 pont).</w:t>
      </w:r>
    </w:p>
    <w:p w14:paraId="6A154FD2" w14:textId="77777777" w:rsidR="00614F28" w:rsidRPr="002256AC" w:rsidRDefault="00614F28">
      <w:pPr>
        <w:pStyle w:val="Szvegtrzs"/>
        <w:suppressAutoHyphens/>
      </w:pPr>
    </w:p>
    <w:p w14:paraId="4EA41EE7" w14:textId="567A74F0" w:rsidR="00614F28" w:rsidRPr="00A308C0" w:rsidRDefault="00614F28">
      <w:pPr>
        <w:pStyle w:val="Szvegtrzs"/>
        <w:suppressAutoHyphens/>
      </w:pPr>
      <w:r w:rsidRPr="002256AC">
        <w:t>Ha</w:t>
      </w:r>
      <w:r w:rsidRPr="00A308C0">
        <w:t xml:space="preserve"> </w:t>
      </w:r>
      <w:r w:rsidRPr="002256AC">
        <w:t>egy</w:t>
      </w:r>
      <w:r w:rsidRPr="00A308C0">
        <w:t xml:space="preserve"> </w:t>
      </w:r>
      <w:r w:rsidRPr="002256AC">
        <w:t>dózis</w:t>
      </w:r>
      <w:r w:rsidR="007B08C5" w:rsidRPr="002256AC">
        <w:t>t nem vesz be a beteg</w:t>
      </w:r>
      <w:r w:rsidRPr="002256AC">
        <w:t>,</w:t>
      </w:r>
      <w:r w:rsidRPr="00A308C0">
        <w:t xml:space="preserve"> </w:t>
      </w:r>
      <w:r w:rsidR="007B08C5" w:rsidRPr="002256AC">
        <w:t xml:space="preserve">akkor </w:t>
      </w:r>
      <w:r w:rsidRPr="002256AC">
        <w:t>a</w:t>
      </w:r>
      <w:r w:rsidRPr="00A308C0">
        <w:t xml:space="preserve"> </w:t>
      </w:r>
      <w:r w:rsidRPr="002256AC">
        <w:t>következő</w:t>
      </w:r>
      <w:r w:rsidRPr="00A308C0">
        <w:t xml:space="preserve"> </w:t>
      </w:r>
      <w:r w:rsidRPr="002256AC">
        <w:t>dózist</w:t>
      </w:r>
      <w:r w:rsidRPr="00A308C0">
        <w:t xml:space="preserve"> </w:t>
      </w:r>
      <w:r w:rsidR="007B08C5" w:rsidRPr="002256AC">
        <w:t>az</w:t>
      </w:r>
      <w:r w:rsidR="007B08C5" w:rsidRPr="00A308C0">
        <w:t xml:space="preserve"> </w:t>
      </w:r>
      <w:r w:rsidRPr="002256AC">
        <w:t>előírt</w:t>
      </w:r>
      <w:r w:rsidRPr="00A308C0">
        <w:t xml:space="preserve"> </w:t>
      </w:r>
      <w:r w:rsidRPr="002256AC">
        <w:t>időpontban</w:t>
      </w:r>
      <w:r w:rsidRPr="00A308C0">
        <w:t xml:space="preserve"> </w:t>
      </w:r>
      <w:r w:rsidRPr="002256AC">
        <w:t>kell</w:t>
      </w:r>
      <w:r w:rsidRPr="00A308C0">
        <w:t xml:space="preserve"> bevennie.</w:t>
      </w:r>
    </w:p>
    <w:p w14:paraId="0942682D" w14:textId="77777777" w:rsidR="00614F28" w:rsidRPr="002256AC" w:rsidRDefault="00614F28">
      <w:pPr>
        <w:pStyle w:val="Szvegtrzs"/>
        <w:suppressAutoHyphens/>
      </w:pPr>
    </w:p>
    <w:p w14:paraId="53A33B2C" w14:textId="77777777" w:rsidR="00614F28" w:rsidRPr="002256AC" w:rsidRDefault="00614F28">
      <w:pPr>
        <w:suppressAutoHyphens/>
        <w:rPr>
          <w:i/>
        </w:rPr>
      </w:pPr>
      <w:r w:rsidRPr="002256AC">
        <w:rPr>
          <w:i/>
          <w:u w:val="single"/>
        </w:rPr>
        <w:t>Szívelégtelenség</w:t>
      </w:r>
      <w:r w:rsidRPr="00A308C0">
        <w:rPr>
          <w:i/>
          <w:u w:val="single"/>
        </w:rPr>
        <w:t xml:space="preserve"> felnőtteknél</w:t>
      </w:r>
    </w:p>
    <w:p w14:paraId="496CB80B" w14:textId="4F46B7B0" w:rsidR="008B1426" w:rsidRDefault="008B1426" w:rsidP="008B1426">
      <w:pPr>
        <w:pStyle w:val="Szvegtrzs"/>
        <w:kinsoku w:val="0"/>
        <w:overflowPunct w:val="0"/>
      </w:pPr>
      <w:r w:rsidRPr="000643B9">
        <w:t>Az alábbi adagolási ajánlás kizárólag azoknak a betegeknek szól, akik a Sacubitril/Valsartan Stada</w:t>
      </w:r>
      <w:r w:rsidR="00A4644E">
        <w:t>-</w:t>
      </w:r>
      <w:r w:rsidRPr="000643B9">
        <w:t xml:space="preserve">kezelés megkezdése előtt </w:t>
      </w:r>
      <w:r w:rsidRPr="0030225F">
        <w:t>angiotenzinkonvertáló</w:t>
      </w:r>
      <w:r w:rsidRPr="0030225F">
        <w:noBreakHyphen/>
        <w:t>enzim</w:t>
      </w:r>
      <w:r w:rsidRPr="000643B9">
        <w:t xml:space="preserve"> (ACE)</w:t>
      </w:r>
      <w:r>
        <w:t xml:space="preserve"> </w:t>
      </w:r>
      <w:r w:rsidR="00A4644E">
        <w:t>-</w:t>
      </w:r>
      <w:r w:rsidRPr="000643B9">
        <w:t xml:space="preserve">gátlót vagy </w:t>
      </w:r>
      <w:r w:rsidRPr="0030225F">
        <w:t>angiotenzin II</w:t>
      </w:r>
      <w:r w:rsidRPr="0030225F">
        <w:noBreakHyphen/>
        <w:t>receptor-blokkoló</w:t>
      </w:r>
      <w:r w:rsidRPr="000643B9">
        <w:t>t (ARB) szedtek</w:t>
      </w:r>
      <w:r w:rsidR="009B3C41">
        <w:t xml:space="preserve"> olyan dózisban</w:t>
      </w:r>
      <w:r w:rsidRPr="000643B9">
        <w:t xml:space="preserve">, amely </w:t>
      </w:r>
      <w:proofErr w:type="gramStart"/>
      <w:r w:rsidRPr="000643B9">
        <w:t>napi &gt;</w:t>
      </w:r>
      <w:proofErr w:type="gramEnd"/>
      <w:r>
        <w:t> </w:t>
      </w:r>
      <w:r w:rsidRPr="000643B9">
        <w:t>10</w:t>
      </w:r>
      <w:r>
        <w:t> </w:t>
      </w:r>
      <w:r w:rsidRPr="000643B9">
        <w:t>mg enalaprilnak felel meg.</w:t>
      </w:r>
    </w:p>
    <w:p w14:paraId="3821E2FF" w14:textId="25460A08" w:rsidR="00614F28" w:rsidRPr="002256AC" w:rsidRDefault="00614F28">
      <w:pPr>
        <w:pStyle w:val="Szvegtrzs"/>
        <w:suppressAutoHyphens/>
      </w:pPr>
      <w:r w:rsidRPr="002256AC">
        <w:t>A</w:t>
      </w:r>
      <w:r w:rsidRPr="00A308C0">
        <w:t xml:space="preserve"> </w:t>
      </w:r>
      <w:r w:rsidR="004542E9">
        <w:t>Sacubitril/Valsartan Stada</w:t>
      </w:r>
      <w:r w:rsidR="008B15D4" w:rsidRPr="002256AC">
        <w:t xml:space="preserve"> </w:t>
      </w:r>
      <w:r w:rsidRPr="002256AC">
        <w:t>javasolt</w:t>
      </w:r>
      <w:r w:rsidRPr="00A308C0">
        <w:t xml:space="preserve"> </w:t>
      </w:r>
      <w:r w:rsidRPr="002256AC">
        <w:t>kezdő</w:t>
      </w:r>
      <w:r w:rsidRPr="00A308C0">
        <w:t xml:space="preserve"> </w:t>
      </w:r>
      <w:r w:rsidRPr="002256AC">
        <w:t>dózisa</w:t>
      </w:r>
      <w:r w:rsidRPr="00A308C0">
        <w:t xml:space="preserve"> </w:t>
      </w:r>
      <w:r w:rsidRPr="002256AC">
        <w:t>naponta</w:t>
      </w:r>
      <w:r w:rsidRPr="00A308C0">
        <w:t xml:space="preserve"> </w:t>
      </w:r>
      <w:r w:rsidRPr="002256AC">
        <w:t>kétszer</w:t>
      </w:r>
      <w:r w:rsidRPr="00A308C0">
        <w:t xml:space="preserve"> </w:t>
      </w:r>
      <w:r w:rsidRPr="002256AC">
        <w:t>egy</w:t>
      </w:r>
      <w:r w:rsidRPr="00A308C0">
        <w:t xml:space="preserve"> </w:t>
      </w:r>
      <w:r w:rsidRPr="002256AC">
        <w:t>49 mg/51 mg-os</w:t>
      </w:r>
      <w:r w:rsidRPr="00A308C0">
        <w:t xml:space="preserve"> </w:t>
      </w:r>
      <w:r w:rsidRPr="002256AC">
        <w:t xml:space="preserve">tabletta. A </w:t>
      </w:r>
      <w:r w:rsidR="004542E9">
        <w:t>Sacubitril/Valsartan Stada</w:t>
      </w:r>
      <w:r w:rsidR="008B15D4" w:rsidRPr="002256AC">
        <w:t xml:space="preserve"> </w:t>
      </w:r>
      <w:r w:rsidRPr="002256AC">
        <w:t>dózisát a beteg toleranciájától függően</w:t>
      </w:r>
      <w:r w:rsidR="0094683C" w:rsidRPr="002256AC">
        <w:t>,</w:t>
      </w:r>
      <w:r w:rsidRPr="002256AC">
        <w:t xml:space="preserve"> 2</w:t>
      </w:r>
      <w:r w:rsidRPr="002256AC">
        <w:noBreakHyphen/>
        <w:t xml:space="preserve">4 hét alatt meg kell duplázni, a naponta kétszer 97 mg/103 mg-os </w:t>
      </w:r>
      <w:r w:rsidR="0094683C" w:rsidRPr="002256AC">
        <w:t>cél</w:t>
      </w:r>
      <w:r w:rsidRPr="002256AC">
        <w:t>dózisig (lásd 5.1 pont).</w:t>
      </w:r>
    </w:p>
    <w:p w14:paraId="45831C03" w14:textId="732115EE" w:rsidR="008B1426" w:rsidRPr="0030225F" w:rsidRDefault="008B1426" w:rsidP="008B1426">
      <w:pPr>
        <w:pStyle w:val="Szvegtrzs"/>
        <w:kinsoku w:val="0"/>
        <w:overflowPunct w:val="0"/>
      </w:pPr>
      <w:r w:rsidRPr="000643B9">
        <w:t xml:space="preserve">Az ajánlott kezdő </w:t>
      </w:r>
      <w:r w:rsidR="00A4644E">
        <w:t>dózis</w:t>
      </w:r>
      <w:r w:rsidRPr="000643B9">
        <w:t xml:space="preserve"> az alább leírt esetekben eltérő, ezért ezekben az esetekben más</w:t>
      </w:r>
      <w:r w:rsidR="00326D98">
        <w:t>ik</w:t>
      </w:r>
      <w:r>
        <w:t>,</w:t>
      </w:r>
      <w:r w:rsidRPr="000643B9">
        <w:t xml:space="preserve"> szakubitril/val</w:t>
      </w:r>
      <w:r w:rsidR="00326D98">
        <w:t>z</w:t>
      </w:r>
      <w:r w:rsidRPr="000643B9">
        <w:t>artánt tartalmazó készítményeket kell alkalmazni.</w:t>
      </w:r>
    </w:p>
    <w:p w14:paraId="070E2C94" w14:textId="77777777" w:rsidR="00614F28" w:rsidRPr="002256AC" w:rsidRDefault="00614F28">
      <w:pPr>
        <w:pStyle w:val="Szvegtrzs"/>
        <w:suppressAutoHyphens/>
      </w:pPr>
    </w:p>
    <w:p w14:paraId="45D0D85F" w14:textId="5E585E89" w:rsidR="00614F28" w:rsidRPr="002256AC" w:rsidRDefault="00614F28">
      <w:pPr>
        <w:pStyle w:val="Szvegtrzs"/>
        <w:suppressAutoHyphens/>
      </w:pPr>
      <w:r w:rsidRPr="00B36033">
        <w:t>Ha a betegeknél toler</w:t>
      </w:r>
      <w:r w:rsidR="00C2154B" w:rsidRPr="00B36033">
        <w:t>á</w:t>
      </w:r>
      <w:r w:rsidRPr="00B36033">
        <w:t>bilitási problémákat észlelnek (a szisztolés vérnyomás ≤95 Hgmm, tüneteke</w:t>
      </w:r>
      <w:r w:rsidR="0094683C" w:rsidRPr="00B36033">
        <w:t>t</w:t>
      </w:r>
      <w:r w:rsidRPr="002256AC">
        <w:t xml:space="preserve"> </w:t>
      </w:r>
      <w:r w:rsidR="0094683C" w:rsidRPr="002256AC">
        <w:t xml:space="preserve">okozó </w:t>
      </w:r>
      <w:r w:rsidRPr="002256AC">
        <w:t xml:space="preserve">hypotonia, hyperkalaemia, veseműködési zavar), az egyidejűleg alkalmazott gyógyszerek módosítása, vagy a </w:t>
      </w:r>
      <w:r w:rsidR="004542E9">
        <w:t>Sacubitril/Valsartan Stada</w:t>
      </w:r>
      <w:r w:rsidR="008B15D4" w:rsidRPr="002256AC">
        <w:t xml:space="preserve"> </w:t>
      </w:r>
      <w:r w:rsidRPr="002256AC">
        <w:t>dózisának átmeneti csökkentése vagy a kezelés abbahagyása javasolt (lásd 4.4 pont).</w:t>
      </w:r>
    </w:p>
    <w:p w14:paraId="78098D99" w14:textId="77777777" w:rsidR="00614F28" w:rsidRPr="002256AC" w:rsidRDefault="00614F28">
      <w:pPr>
        <w:pStyle w:val="Szvegtrzs"/>
        <w:suppressAutoHyphens/>
      </w:pPr>
    </w:p>
    <w:p w14:paraId="218A25AA" w14:textId="435C828B" w:rsidR="00614F28" w:rsidRPr="002256AC" w:rsidRDefault="00614F28">
      <w:pPr>
        <w:pStyle w:val="Szvegtrzs"/>
        <w:suppressAutoHyphens/>
      </w:pPr>
      <w:r w:rsidRPr="002256AC">
        <w:t>A PARADIGM-HF vizsgálatban a szakubitril/valzartán</w:t>
      </w:r>
      <w:r w:rsidR="0094683C" w:rsidRPr="002256AC">
        <w:t xml:space="preserve"> kombináció</w:t>
      </w:r>
      <w:r w:rsidRPr="002256AC">
        <w:t>t más, a szívelégtelenség kezelésére szolgáló kezelésekkel</w:t>
      </w:r>
      <w:r w:rsidRPr="00A308C0">
        <w:t xml:space="preserve"> </w:t>
      </w:r>
      <w:r w:rsidRPr="002256AC">
        <w:t>adták</w:t>
      </w:r>
      <w:r w:rsidRPr="00A308C0">
        <w:t xml:space="preserve"> </w:t>
      </w:r>
      <w:r w:rsidRPr="002256AC">
        <w:t>együtt,</w:t>
      </w:r>
      <w:r w:rsidRPr="00A308C0">
        <w:t xml:space="preserve"> </w:t>
      </w:r>
      <w:r w:rsidRPr="002256AC">
        <w:t>egy</w:t>
      </w:r>
      <w:r w:rsidRPr="00A308C0">
        <w:t xml:space="preserve"> </w:t>
      </w:r>
      <w:r w:rsidRPr="002256AC">
        <w:t>ACE-gátló</w:t>
      </w:r>
      <w:r w:rsidRPr="00A308C0">
        <w:t xml:space="preserve"> </w:t>
      </w:r>
      <w:r w:rsidRPr="002256AC">
        <w:t>vagy</w:t>
      </w:r>
      <w:r w:rsidRPr="00A308C0">
        <w:t xml:space="preserve"> </w:t>
      </w:r>
      <w:r w:rsidRPr="002256AC">
        <w:t>más</w:t>
      </w:r>
      <w:r w:rsidRPr="00A308C0">
        <w:t xml:space="preserve"> </w:t>
      </w:r>
      <w:r w:rsidRPr="002256AC">
        <w:t>ARB</w:t>
      </w:r>
      <w:r w:rsidRPr="00A308C0">
        <w:t xml:space="preserve"> </w:t>
      </w:r>
      <w:r w:rsidRPr="002256AC">
        <w:t>helyett</w:t>
      </w:r>
      <w:r w:rsidRPr="00A308C0">
        <w:t xml:space="preserve"> </w:t>
      </w:r>
      <w:r w:rsidRPr="002256AC">
        <w:t>(lásd</w:t>
      </w:r>
      <w:r w:rsidRPr="00A308C0">
        <w:t xml:space="preserve"> </w:t>
      </w:r>
      <w:r w:rsidRPr="002256AC">
        <w:t>5.1</w:t>
      </w:r>
      <w:r w:rsidRPr="00A308C0">
        <w:t xml:space="preserve"> </w:t>
      </w:r>
      <w:r w:rsidRPr="002256AC">
        <w:t>pont).</w:t>
      </w:r>
      <w:r w:rsidRPr="00A308C0">
        <w:t xml:space="preserve"> </w:t>
      </w:r>
      <w:r w:rsidRPr="002256AC">
        <w:t xml:space="preserve">Korlátozott mennyiségű a tapasztalat a jelenleg ACE-gátlót vagy ARB-t nem szedő, vagy ezekből a gyógyszerekből kis </w:t>
      </w:r>
      <w:r w:rsidR="008B1426">
        <w:t xml:space="preserve">(&lt; 10 mg/nap enalaprilnak megfelelő) </w:t>
      </w:r>
      <w:r w:rsidRPr="002256AC">
        <w:t>dózisokat szedő betegekkel</w:t>
      </w:r>
      <w:r w:rsidR="008B1426">
        <w:t>.</w:t>
      </w:r>
      <w:r w:rsidRPr="002256AC">
        <w:t xml:space="preserve"> </w:t>
      </w:r>
      <w:r w:rsidR="008B1426" w:rsidRPr="000643B9">
        <w:t>Ezeknél a betegeknél más</w:t>
      </w:r>
      <w:r w:rsidR="00B36033">
        <w:t>ik</w:t>
      </w:r>
      <w:r w:rsidR="008B1426">
        <w:t>,</w:t>
      </w:r>
      <w:r w:rsidR="008B1426" w:rsidRPr="000643B9">
        <w:t xml:space="preserve"> szakubitril/val</w:t>
      </w:r>
      <w:r w:rsidR="00A4644E">
        <w:t>z</w:t>
      </w:r>
      <w:r w:rsidR="008B1426" w:rsidRPr="000643B9">
        <w:t>artánt tartalmazó készítményeket kell alkalmazni.</w:t>
      </w:r>
    </w:p>
    <w:p w14:paraId="4BD3A0A2" w14:textId="77777777" w:rsidR="00614F28" w:rsidRPr="002256AC" w:rsidRDefault="00614F28">
      <w:pPr>
        <w:pStyle w:val="Szvegtrzs"/>
        <w:suppressAutoHyphens/>
      </w:pPr>
    </w:p>
    <w:p w14:paraId="10C63155" w14:textId="5988A9FA" w:rsidR="00614F28" w:rsidRPr="002256AC" w:rsidRDefault="00614F28">
      <w:pPr>
        <w:pStyle w:val="Szvegtrzs"/>
        <w:suppressAutoHyphens/>
      </w:pPr>
      <w:r w:rsidRPr="002256AC">
        <w:t>A</w:t>
      </w:r>
      <w:r w:rsidRPr="00A308C0">
        <w:t xml:space="preserve"> </w:t>
      </w:r>
      <w:r w:rsidR="008B1426" w:rsidRPr="0030225F">
        <w:t>Sacubitril/Valsartan Stad</w:t>
      </w:r>
      <w:r w:rsidR="008B1426">
        <w:t>a-</w:t>
      </w:r>
      <w:r w:rsidRPr="002256AC">
        <w:t>kezelést</w:t>
      </w:r>
      <w:r w:rsidRPr="00A308C0">
        <w:t xml:space="preserve"> </w:t>
      </w:r>
      <w:r w:rsidRPr="002256AC">
        <w:t>nem</w:t>
      </w:r>
      <w:r w:rsidRPr="00A308C0">
        <w:t xml:space="preserve"> </w:t>
      </w:r>
      <w:r w:rsidRPr="002256AC">
        <w:t>szabad</w:t>
      </w:r>
      <w:r w:rsidRPr="00A308C0">
        <w:t xml:space="preserve"> </w:t>
      </w:r>
      <w:r w:rsidRPr="002256AC">
        <w:t>elkezdeni</w:t>
      </w:r>
      <w:r w:rsidRPr="00A308C0">
        <w:t xml:space="preserve"> </w:t>
      </w:r>
      <w:r w:rsidRPr="002256AC">
        <w:t>azoknál</w:t>
      </w:r>
      <w:r w:rsidRPr="00A308C0">
        <w:t xml:space="preserve"> </w:t>
      </w:r>
      <w:r w:rsidRPr="002256AC">
        <w:t>a</w:t>
      </w:r>
      <w:r w:rsidRPr="00A308C0">
        <w:t xml:space="preserve"> </w:t>
      </w:r>
      <w:r w:rsidRPr="002256AC">
        <w:t>betegeknél,</w:t>
      </w:r>
      <w:r w:rsidRPr="00A308C0">
        <w:t xml:space="preserve"> </w:t>
      </w:r>
      <w:r w:rsidRPr="002256AC">
        <w:t>akiknek</w:t>
      </w:r>
      <w:r w:rsidRPr="00A308C0">
        <w:t xml:space="preserve"> </w:t>
      </w:r>
      <w:r w:rsidRPr="002256AC">
        <w:t>a</w:t>
      </w:r>
      <w:r w:rsidRPr="00A308C0">
        <w:t xml:space="preserve"> </w:t>
      </w:r>
      <w:r w:rsidRPr="002256AC">
        <w:t>szérum</w:t>
      </w:r>
      <w:r w:rsidRPr="00A308C0">
        <w:t xml:space="preserve"> </w:t>
      </w:r>
      <w:proofErr w:type="gramStart"/>
      <w:r w:rsidRPr="00A308C0">
        <w:t xml:space="preserve">káliumszintjük </w:t>
      </w:r>
      <w:r w:rsidRPr="002256AC">
        <w:t>&gt;5</w:t>
      </w:r>
      <w:proofErr w:type="gramEnd"/>
      <w:r w:rsidRPr="002256AC">
        <w:t>,4 mmol/l, vagy akiknek a szisztolés vérnyomása &lt;100 Hgmm (lásd 4.4 pont). Azoknál a betegeknél,</w:t>
      </w:r>
      <w:r w:rsidRPr="00A308C0">
        <w:t xml:space="preserve"> </w:t>
      </w:r>
      <w:r w:rsidRPr="002256AC">
        <w:t>akiknek</w:t>
      </w:r>
      <w:r w:rsidRPr="00A308C0">
        <w:t xml:space="preserve"> </w:t>
      </w:r>
      <w:r w:rsidRPr="002256AC">
        <w:t>a</w:t>
      </w:r>
      <w:r w:rsidRPr="00A308C0">
        <w:t xml:space="preserve"> </w:t>
      </w:r>
      <w:r w:rsidRPr="002256AC">
        <w:t>szisztolés</w:t>
      </w:r>
      <w:r w:rsidRPr="00A308C0">
        <w:t xml:space="preserve"> </w:t>
      </w:r>
      <w:r w:rsidRPr="002256AC">
        <w:t>vérnyomása</w:t>
      </w:r>
      <w:r w:rsidRPr="00A308C0">
        <w:t xml:space="preserve"> </w:t>
      </w:r>
      <w:r w:rsidRPr="002256AC">
        <w:t>≥100</w:t>
      </w:r>
      <w:r w:rsidRPr="002256AC">
        <w:noBreakHyphen/>
        <w:t>110 Hgmm,</w:t>
      </w:r>
      <w:r w:rsidRPr="00A308C0">
        <w:t xml:space="preserve"> </w:t>
      </w:r>
      <w:r w:rsidR="008B1426" w:rsidRPr="000643B9">
        <w:t>más</w:t>
      </w:r>
      <w:r w:rsidR="00B36033">
        <w:t>ik</w:t>
      </w:r>
      <w:r w:rsidR="008B1426" w:rsidRPr="000643B9">
        <w:t>, szakubitril/val</w:t>
      </w:r>
      <w:r w:rsidR="008B1426">
        <w:t>z</w:t>
      </w:r>
      <w:r w:rsidR="008B1426" w:rsidRPr="000643B9">
        <w:t>artán</w:t>
      </w:r>
      <w:r w:rsidR="008B1426">
        <w:t xml:space="preserve"> kombinációt</w:t>
      </w:r>
      <w:r w:rsidR="008B1426" w:rsidRPr="000643B9">
        <w:t xml:space="preserve"> tartalmazó készítményt kell alkalmazni</w:t>
      </w:r>
      <w:r w:rsidRPr="002256AC">
        <w:t>.</w:t>
      </w:r>
    </w:p>
    <w:p w14:paraId="1E5F527D" w14:textId="77777777" w:rsidR="00614F28" w:rsidRPr="002256AC" w:rsidRDefault="00614F28">
      <w:pPr>
        <w:suppressAutoHyphens/>
        <w:rPr>
          <w:iCs/>
        </w:rPr>
      </w:pPr>
    </w:p>
    <w:p w14:paraId="23E17054" w14:textId="77777777" w:rsidR="002534CE" w:rsidRPr="002256AC" w:rsidRDefault="002534CE">
      <w:pPr>
        <w:suppressAutoHyphens/>
        <w:rPr>
          <w:i/>
        </w:rPr>
      </w:pPr>
      <w:r w:rsidRPr="002256AC">
        <w:rPr>
          <w:i/>
          <w:u w:val="single"/>
        </w:rPr>
        <w:t>Szívelégtelenség</w:t>
      </w:r>
      <w:r w:rsidRPr="00A308C0">
        <w:rPr>
          <w:i/>
          <w:u w:val="single"/>
        </w:rPr>
        <w:t xml:space="preserve"> </w:t>
      </w:r>
      <w:r w:rsidRPr="002256AC">
        <w:rPr>
          <w:i/>
          <w:u w:val="single"/>
        </w:rPr>
        <w:t>gyermekeknél</w:t>
      </w:r>
      <w:r w:rsidRPr="00A308C0">
        <w:rPr>
          <w:i/>
          <w:u w:val="single"/>
        </w:rPr>
        <w:t xml:space="preserve"> </w:t>
      </w:r>
      <w:r w:rsidRPr="002256AC">
        <w:rPr>
          <w:i/>
          <w:u w:val="single"/>
        </w:rPr>
        <w:t>és</w:t>
      </w:r>
      <w:r w:rsidRPr="00A308C0">
        <w:rPr>
          <w:i/>
          <w:u w:val="single"/>
        </w:rPr>
        <w:t xml:space="preserve"> serdülőknél</w:t>
      </w:r>
    </w:p>
    <w:p w14:paraId="7324D983" w14:textId="6AEDAFE3" w:rsidR="008B1426" w:rsidRPr="0030225F" w:rsidRDefault="008B1426" w:rsidP="008B1426">
      <w:pPr>
        <w:pStyle w:val="Szvegtrzs"/>
        <w:kinsoku w:val="0"/>
        <w:overflowPunct w:val="0"/>
      </w:pPr>
      <w:r w:rsidRPr="000643B9">
        <w:t xml:space="preserve">Gyermekeknél </w:t>
      </w:r>
      <w:r>
        <w:t xml:space="preserve">és serdülőknél </w:t>
      </w:r>
      <w:r w:rsidRPr="000643B9">
        <w:t>a kezeléshez más</w:t>
      </w:r>
      <w:r w:rsidR="00B36033">
        <w:t>ik</w:t>
      </w:r>
      <w:r w:rsidRPr="000643B9">
        <w:t>, szakubitril/val</w:t>
      </w:r>
      <w:r w:rsidR="00B36033">
        <w:t>z</w:t>
      </w:r>
      <w:r w:rsidRPr="000643B9">
        <w:t>artánt tartalmazó készítményeket kell alkalmazni.</w:t>
      </w:r>
    </w:p>
    <w:p w14:paraId="22F66AF3" w14:textId="77777777" w:rsidR="00C542E7" w:rsidRPr="002256AC" w:rsidRDefault="00C542E7">
      <w:pPr>
        <w:suppressAutoHyphens/>
        <w:rPr>
          <w:iCs/>
        </w:rPr>
      </w:pPr>
    </w:p>
    <w:p w14:paraId="7BB8B1F2" w14:textId="77777777" w:rsidR="00614F28" w:rsidRPr="002256AC" w:rsidRDefault="00614F28">
      <w:pPr>
        <w:suppressAutoHyphens/>
        <w:rPr>
          <w:i/>
          <w:u w:val="single"/>
        </w:rPr>
      </w:pPr>
      <w:r w:rsidRPr="002256AC">
        <w:rPr>
          <w:i/>
          <w:u w:val="single"/>
        </w:rPr>
        <w:t>Különleges</w:t>
      </w:r>
      <w:r w:rsidRPr="00A308C0">
        <w:rPr>
          <w:i/>
          <w:u w:val="single"/>
        </w:rPr>
        <w:t xml:space="preserve"> </w:t>
      </w:r>
      <w:r w:rsidRPr="002256AC">
        <w:rPr>
          <w:i/>
          <w:u w:val="single"/>
        </w:rPr>
        <w:t>betegcsoportok</w:t>
      </w:r>
    </w:p>
    <w:p w14:paraId="778F94DC" w14:textId="77777777" w:rsidR="00614F28" w:rsidRPr="002256AC" w:rsidRDefault="00614F28">
      <w:pPr>
        <w:suppressAutoHyphens/>
        <w:rPr>
          <w:i/>
          <w:u w:val="single"/>
        </w:rPr>
      </w:pPr>
    </w:p>
    <w:p w14:paraId="5A4EB72D" w14:textId="77777777" w:rsidR="00614F28" w:rsidRPr="002256AC" w:rsidRDefault="00614F28">
      <w:pPr>
        <w:suppressAutoHyphens/>
        <w:rPr>
          <w:i/>
        </w:rPr>
      </w:pPr>
      <w:r w:rsidRPr="00A308C0">
        <w:rPr>
          <w:i/>
        </w:rPr>
        <w:t>Idősek</w:t>
      </w:r>
    </w:p>
    <w:p w14:paraId="18D631E9" w14:textId="77777777" w:rsidR="00614F28" w:rsidRPr="00A308C0" w:rsidRDefault="00614F28">
      <w:pPr>
        <w:pStyle w:val="Szvegtrzs"/>
        <w:suppressAutoHyphens/>
      </w:pPr>
      <w:r w:rsidRPr="002256AC">
        <w:t>A</w:t>
      </w:r>
      <w:r w:rsidRPr="00A308C0">
        <w:t xml:space="preserve"> </w:t>
      </w:r>
      <w:r w:rsidRPr="002256AC">
        <w:t>dózisnak</w:t>
      </w:r>
      <w:r w:rsidRPr="00A308C0">
        <w:t xml:space="preserve"> </w:t>
      </w:r>
      <w:r w:rsidRPr="002256AC">
        <w:t>összhangban</w:t>
      </w:r>
      <w:r w:rsidRPr="00A308C0">
        <w:t xml:space="preserve"> </w:t>
      </w:r>
      <w:r w:rsidRPr="002256AC">
        <w:t>kell</w:t>
      </w:r>
      <w:r w:rsidRPr="00A308C0">
        <w:t xml:space="preserve"> </w:t>
      </w:r>
      <w:r w:rsidRPr="002256AC">
        <w:t>lennie</w:t>
      </w:r>
      <w:r w:rsidRPr="00A308C0">
        <w:t xml:space="preserve"> </w:t>
      </w:r>
      <w:r w:rsidRPr="002256AC">
        <w:t>az</w:t>
      </w:r>
      <w:r w:rsidRPr="00A308C0">
        <w:t xml:space="preserve"> </w:t>
      </w:r>
      <w:r w:rsidRPr="002256AC">
        <w:t>idős</w:t>
      </w:r>
      <w:r w:rsidRPr="00A308C0">
        <w:t xml:space="preserve"> </w:t>
      </w:r>
      <w:r w:rsidRPr="002256AC">
        <w:t>beteg</w:t>
      </w:r>
      <w:r w:rsidRPr="00A308C0">
        <w:t xml:space="preserve"> vesefunkciójával.</w:t>
      </w:r>
    </w:p>
    <w:p w14:paraId="6C457515" w14:textId="77777777" w:rsidR="00614F28" w:rsidRPr="002256AC" w:rsidRDefault="00614F28">
      <w:pPr>
        <w:pStyle w:val="Szvegtrzs"/>
        <w:suppressAutoHyphens/>
      </w:pPr>
    </w:p>
    <w:p w14:paraId="3FA9A4BC" w14:textId="77777777" w:rsidR="00614F28" w:rsidRPr="002256AC" w:rsidRDefault="00614F28">
      <w:pPr>
        <w:suppressAutoHyphens/>
        <w:rPr>
          <w:i/>
        </w:rPr>
      </w:pPr>
      <w:r w:rsidRPr="00A308C0">
        <w:rPr>
          <w:i/>
        </w:rPr>
        <w:t>Vesekárosodás</w:t>
      </w:r>
    </w:p>
    <w:p w14:paraId="6A218EBF" w14:textId="77777777" w:rsidR="00614F28" w:rsidRPr="002256AC" w:rsidRDefault="00614F28">
      <w:pPr>
        <w:pStyle w:val="Szvegtrzs"/>
        <w:suppressAutoHyphens/>
      </w:pPr>
      <w:r w:rsidRPr="002256AC">
        <w:t>Enyhe</w:t>
      </w:r>
      <w:r w:rsidRPr="00A308C0">
        <w:t xml:space="preserve"> </w:t>
      </w:r>
      <w:r w:rsidRPr="002256AC">
        <w:t>fokú</w:t>
      </w:r>
      <w:r w:rsidRPr="00A308C0">
        <w:t xml:space="preserve"> </w:t>
      </w:r>
      <w:r w:rsidRPr="002256AC">
        <w:t>vesekárosodás</w:t>
      </w:r>
      <w:r w:rsidRPr="00A308C0">
        <w:t xml:space="preserve"> </w:t>
      </w:r>
      <w:r w:rsidRPr="002256AC">
        <w:t>esetén</w:t>
      </w:r>
      <w:r w:rsidRPr="00A308C0">
        <w:t xml:space="preserve"> </w:t>
      </w:r>
      <w:r w:rsidRPr="002256AC">
        <w:t>(eGFR</w:t>
      </w:r>
      <w:r w:rsidRPr="00A308C0">
        <w:t xml:space="preserve"> </w:t>
      </w:r>
      <w:r w:rsidRPr="002256AC">
        <w:t>60</w:t>
      </w:r>
      <w:r w:rsidRPr="002256AC">
        <w:noBreakHyphen/>
        <w:t>90 ml/perc/1,73 m</w:t>
      </w:r>
      <w:r w:rsidRPr="002256AC">
        <w:rPr>
          <w:vertAlign w:val="superscript"/>
        </w:rPr>
        <w:t>2</w:t>
      </w:r>
      <w:r w:rsidRPr="002256AC">
        <w:t>)</w:t>
      </w:r>
      <w:r w:rsidRPr="00A308C0">
        <w:t xml:space="preserve"> </w:t>
      </w:r>
      <w:r w:rsidRPr="002256AC">
        <w:t>nem</w:t>
      </w:r>
      <w:r w:rsidRPr="00A308C0">
        <w:t xml:space="preserve"> </w:t>
      </w:r>
      <w:r w:rsidRPr="002256AC">
        <w:t>szükséges</w:t>
      </w:r>
      <w:r w:rsidRPr="00A308C0">
        <w:t xml:space="preserve"> </w:t>
      </w:r>
      <w:r w:rsidRPr="002256AC">
        <w:t>a</w:t>
      </w:r>
      <w:r w:rsidRPr="00A308C0">
        <w:t xml:space="preserve"> </w:t>
      </w:r>
      <w:r w:rsidRPr="002256AC">
        <w:t>dózis</w:t>
      </w:r>
      <w:r w:rsidRPr="00A308C0">
        <w:t xml:space="preserve"> módosítása.</w:t>
      </w:r>
    </w:p>
    <w:p w14:paraId="39F57C6A" w14:textId="77777777" w:rsidR="008B1426" w:rsidRDefault="008B1426" w:rsidP="008B1426">
      <w:pPr>
        <w:pStyle w:val="Szvegtrzs"/>
        <w:kinsoku w:val="0"/>
        <w:overflowPunct w:val="0"/>
      </w:pPr>
    </w:p>
    <w:p w14:paraId="19B2BFCF" w14:textId="654324E7" w:rsidR="008B1426" w:rsidRPr="0030225F" w:rsidRDefault="008B1426" w:rsidP="008B1426">
      <w:pPr>
        <w:pStyle w:val="Szvegtrzs"/>
        <w:kinsoku w:val="0"/>
        <w:overflowPunct w:val="0"/>
      </w:pPr>
      <w:r>
        <w:t>Közepes</w:t>
      </w:r>
      <w:r w:rsidR="00B36033">
        <w:t>en súlyos</w:t>
      </w:r>
      <w:r>
        <w:t xml:space="preserve"> és súlyos fokú vesekárosodásban szenvedő betegeknél </w:t>
      </w:r>
      <w:r w:rsidRPr="005D4E97">
        <w:t>a kezeléshez más</w:t>
      </w:r>
      <w:r w:rsidR="00B36033">
        <w:t>ik</w:t>
      </w:r>
      <w:r w:rsidRPr="005D4E97">
        <w:t xml:space="preserve"> szakubitril/val</w:t>
      </w:r>
      <w:r>
        <w:t>z</w:t>
      </w:r>
      <w:r w:rsidRPr="005D4E97">
        <w:t>artán</w:t>
      </w:r>
      <w:r>
        <w:t xml:space="preserve"> kombinációt</w:t>
      </w:r>
      <w:r w:rsidRPr="005D4E97">
        <w:t xml:space="preserve"> tartalmazó készítményeket kell alkalmazni.</w:t>
      </w:r>
    </w:p>
    <w:p w14:paraId="62C9F776" w14:textId="77777777" w:rsidR="00614F28" w:rsidRPr="002256AC" w:rsidRDefault="00614F28">
      <w:pPr>
        <w:pStyle w:val="Szvegtrzs"/>
        <w:suppressAutoHyphens/>
      </w:pPr>
    </w:p>
    <w:p w14:paraId="79275A2E" w14:textId="7D22EDB5" w:rsidR="00614F28" w:rsidRPr="002256AC" w:rsidRDefault="00614F28">
      <w:pPr>
        <w:pStyle w:val="Szvegtrzs"/>
        <w:suppressAutoHyphens/>
      </w:pPr>
      <w:r w:rsidRPr="002256AC">
        <w:t>A</w:t>
      </w:r>
      <w:r w:rsidRPr="00A308C0">
        <w:t xml:space="preserve"> </w:t>
      </w:r>
      <w:r w:rsidRPr="002256AC">
        <w:t>végstádiumú</w:t>
      </w:r>
      <w:r w:rsidRPr="00A308C0">
        <w:t xml:space="preserve"> </w:t>
      </w:r>
      <w:r w:rsidRPr="002256AC">
        <w:t>vesebetegségben</w:t>
      </w:r>
      <w:r w:rsidRPr="00A308C0">
        <w:t xml:space="preserve"> </w:t>
      </w:r>
      <w:r w:rsidRPr="002256AC">
        <w:t>szenvedő</w:t>
      </w:r>
      <w:r w:rsidRPr="00A308C0">
        <w:t xml:space="preserve"> </w:t>
      </w:r>
      <w:r w:rsidRPr="002256AC">
        <w:t>betegekkel</w:t>
      </w:r>
      <w:r w:rsidRPr="00A308C0">
        <w:t xml:space="preserve"> </w:t>
      </w:r>
      <w:r w:rsidRPr="002256AC">
        <w:t>nincs</w:t>
      </w:r>
      <w:r w:rsidRPr="00A308C0">
        <w:t xml:space="preserve"> </w:t>
      </w:r>
      <w:r w:rsidRPr="002256AC">
        <w:t>tapasztalat,</w:t>
      </w:r>
      <w:r w:rsidRPr="00A308C0">
        <w:t xml:space="preserve"> </w:t>
      </w:r>
      <w:r w:rsidRPr="002256AC">
        <w:t>és</w:t>
      </w:r>
      <w:r w:rsidRPr="00A308C0">
        <w:t xml:space="preserve"> </w:t>
      </w:r>
      <w:r w:rsidRPr="002256AC">
        <w:t>a</w:t>
      </w:r>
      <w:r w:rsidRPr="00A308C0">
        <w:t xml:space="preserve"> </w:t>
      </w:r>
      <w:r w:rsidR="004542E9">
        <w:t>Sacubitril/Valsartan Stada</w:t>
      </w:r>
      <w:r w:rsidR="008B15D4" w:rsidRPr="002256AC">
        <w:t xml:space="preserve"> </w:t>
      </w:r>
      <w:r w:rsidRPr="002256AC">
        <w:t>alkalmazása nem javasolt.</w:t>
      </w:r>
    </w:p>
    <w:p w14:paraId="75BBA1A0" w14:textId="77777777" w:rsidR="00614F28" w:rsidRPr="002256AC" w:rsidRDefault="00614F28">
      <w:pPr>
        <w:pStyle w:val="Szvegtrzs"/>
        <w:suppressAutoHyphens/>
      </w:pPr>
    </w:p>
    <w:p w14:paraId="3A346E56" w14:textId="77777777" w:rsidR="00614F28" w:rsidRPr="002256AC" w:rsidRDefault="00614F28">
      <w:pPr>
        <w:suppressAutoHyphens/>
        <w:rPr>
          <w:i/>
        </w:rPr>
      </w:pPr>
      <w:r w:rsidRPr="00A308C0">
        <w:rPr>
          <w:i/>
        </w:rPr>
        <w:t>Májkárosodás</w:t>
      </w:r>
    </w:p>
    <w:p w14:paraId="0879B2C9" w14:textId="46BBC3AB" w:rsidR="00614F28" w:rsidRPr="002256AC" w:rsidRDefault="00614F28">
      <w:pPr>
        <w:pStyle w:val="Szvegtrzs"/>
        <w:suppressAutoHyphens/>
      </w:pPr>
      <w:r w:rsidRPr="002256AC">
        <w:t>Ha</w:t>
      </w:r>
      <w:r w:rsidRPr="00A308C0">
        <w:t xml:space="preserve"> </w:t>
      </w:r>
      <w:r w:rsidRPr="002256AC">
        <w:t>a</w:t>
      </w:r>
      <w:r w:rsidRPr="00A308C0">
        <w:t xml:space="preserve"> </w:t>
      </w:r>
      <w:r w:rsidR="004542E9">
        <w:t>Sacubitril/Valsartan Stada</w:t>
      </w:r>
      <w:r w:rsidRPr="002256AC">
        <w:t>-t</w:t>
      </w:r>
      <w:r w:rsidRPr="00A308C0">
        <w:t xml:space="preserve"> </w:t>
      </w:r>
      <w:r w:rsidRPr="002256AC">
        <w:t>enyhe</w:t>
      </w:r>
      <w:r w:rsidRPr="00A308C0">
        <w:t xml:space="preserve"> </w:t>
      </w:r>
      <w:r w:rsidRPr="002256AC">
        <w:t>fokú</w:t>
      </w:r>
      <w:r w:rsidRPr="00A308C0">
        <w:t xml:space="preserve"> </w:t>
      </w:r>
      <w:r w:rsidRPr="002256AC">
        <w:t>májkárosodás</w:t>
      </w:r>
      <w:r w:rsidRPr="00A308C0">
        <w:t xml:space="preserve"> </w:t>
      </w:r>
      <w:r w:rsidRPr="002256AC">
        <w:t>esetén</w:t>
      </w:r>
      <w:r w:rsidRPr="00A308C0">
        <w:t xml:space="preserve"> </w:t>
      </w:r>
      <w:r w:rsidRPr="002256AC">
        <w:t>(Child-Pugh</w:t>
      </w:r>
      <w:r w:rsidRPr="00A308C0">
        <w:t xml:space="preserve"> </w:t>
      </w:r>
      <w:r w:rsidRPr="002256AC">
        <w:t>A</w:t>
      </w:r>
      <w:r w:rsidRPr="00A308C0">
        <w:t xml:space="preserve"> </w:t>
      </w:r>
      <w:r w:rsidRPr="002256AC">
        <w:t>stádium)</w:t>
      </w:r>
      <w:r w:rsidRPr="00A308C0">
        <w:t xml:space="preserve"> </w:t>
      </w:r>
      <w:r w:rsidRPr="002256AC">
        <w:t>adják,</w:t>
      </w:r>
      <w:r w:rsidRPr="00A308C0">
        <w:t xml:space="preserve"> </w:t>
      </w:r>
      <w:r w:rsidRPr="002256AC">
        <w:t>nem</w:t>
      </w:r>
      <w:r w:rsidRPr="00A308C0">
        <w:t xml:space="preserve"> </w:t>
      </w:r>
      <w:r w:rsidRPr="002256AC">
        <w:t>szükséges</w:t>
      </w:r>
      <w:r w:rsidRPr="00A308C0">
        <w:t xml:space="preserve"> </w:t>
      </w:r>
      <w:r w:rsidRPr="002256AC">
        <w:t>a dózis módosítása.</w:t>
      </w:r>
    </w:p>
    <w:p w14:paraId="57041101" w14:textId="77777777" w:rsidR="008B1426" w:rsidRDefault="008B1426" w:rsidP="008B1426">
      <w:pPr>
        <w:pStyle w:val="Szvegtrzs"/>
        <w:kinsoku w:val="0"/>
        <w:overflowPunct w:val="0"/>
      </w:pPr>
    </w:p>
    <w:p w14:paraId="520D34C5" w14:textId="346D047A" w:rsidR="008B1426" w:rsidRPr="0030225F" w:rsidRDefault="008B1426" w:rsidP="008B1426">
      <w:pPr>
        <w:pStyle w:val="Szvegtrzs"/>
        <w:kinsoku w:val="0"/>
        <w:overflowPunct w:val="0"/>
      </w:pPr>
      <w:r>
        <w:lastRenderedPageBreak/>
        <w:t xml:space="preserve">Közepesen súlyos fokú májkárosodásban szenvedő betegeknél </w:t>
      </w:r>
      <w:r w:rsidRPr="005D4E97">
        <w:t>a kezeléshez más</w:t>
      </w:r>
      <w:r w:rsidR="00B36033">
        <w:t>ik</w:t>
      </w:r>
      <w:r w:rsidRPr="005D4E97">
        <w:t xml:space="preserve"> szakubitril/val</w:t>
      </w:r>
      <w:r>
        <w:t>z</w:t>
      </w:r>
      <w:r w:rsidRPr="005D4E97">
        <w:t>artán</w:t>
      </w:r>
      <w:r>
        <w:t xml:space="preserve"> kombinációt</w:t>
      </w:r>
      <w:r w:rsidRPr="005D4E97">
        <w:t xml:space="preserve"> tartalmazó készítményeket kell alkalmazni</w:t>
      </w:r>
      <w:r>
        <w:t>.</w:t>
      </w:r>
    </w:p>
    <w:p w14:paraId="1D93E234" w14:textId="77777777" w:rsidR="00614F28" w:rsidRPr="002256AC" w:rsidRDefault="00614F28">
      <w:pPr>
        <w:pStyle w:val="Szvegtrzs"/>
        <w:suppressAutoHyphens/>
      </w:pPr>
    </w:p>
    <w:p w14:paraId="4D59985E" w14:textId="4B3EE273" w:rsidR="00614F28" w:rsidRPr="002256AC" w:rsidRDefault="00614F28">
      <w:pPr>
        <w:pStyle w:val="Szvegtrzs"/>
        <w:suppressAutoHyphens/>
      </w:pPr>
      <w:r w:rsidRPr="002256AC">
        <w:t>A</w:t>
      </w:r>
      <w:r w:rsidRPr="00A308C0">
        <w:t xml:space="preserve"> </w:t>
      </w:r>
      <w:r w:rsidRPr="002256AC">
        <w:t>súlyos</w:t>
      </w:r>
      <w:r w:rsidRPr="00A308C0">
        <w:t xml:space="preserve"> </w:t>
      </w:r>
      <w:r w:rsidRPr="002256AC">
        <w:t>májkárosodásban,</w:t>
      </w:r>
      <w:r w:rsidRPr="00A308C0">
        <w:t xml:space="preserve"> </w:t>
      </w:r>
      <w:r w:rsidRPr="002256AC">
        <w:t>biliaris</w:t>
      </w:r>
      <w:r w:rsidRPr="00A308C0">
        <w:t xml:space="preserve"> </w:t>
      </w:r>
      <w:r w:rsidRPr="002256AC">
        <w:t>cirrhosisban</w:t>
      </w:r>
      <w:r w:rsidRPr="00A308C0">
        <w:t xml:space="preserve"> </w:t>
      </w:r>
      <w:r w:rsidRPr="002256AC">
        <w:t>vagy</w:t>
      </w:r>
      <w:r w:rsidRPr="00A308C0">
        <w:t xml:space="preserve"> </w:t>
      </w:r>
      <w:r w:rsidRPr="002256AC">
        <w:t>cholestasisban</w:t>
      </w:r>
      <w:r w:rsidRPr="00A308C0">
        <w:t xml:space="preserve"> </w:t>
      </w:r>
      <w:r w:rsidRPr="002256AC">
        <w:t>szenvedő</w:t>
      </w:r>
      <w:r w:rsidRPr="00A308C0">
        <w:t xml:space="preserve"> </w:t>
      </w:r>
      <w:r w:rsidRPr="002256AC">
        <w:t>betegeknél</w:t>
      </w:r>
      <w:r w:rsidRPr="00A308C0">
        <w:t xml:space="preserve"> </w:t>
      </w:r>
      <w:r w:rsidRPr="002256AC">
        <w:t xml:space="preserve">(Child-Pugh C stádium) a </w:t>
      </w:r>
      <w:r w:rsidR="004542E9">
        <w:t>Sacubitril/Valsartan Stada</w:t>
      </w:r>
      <w:r w:rsidR="008B15D4" w:rsidRPr="002256AC">
        <w:t xml:space="preserve"> </w:t>
      </w:r>
      <w:r w:rsidRPr="002256AC">
        <w:t>ellenjavallt (lásd 4.3 pont).</w:t>
      </w:r>
    </w:p>
    <w:p w14:paraId="5D8790E7" w14:textId="77777777" w:rsidR="00614F28" w:rsidRPr="002256AC" w:rsidRDefault="00614F28">
      <w:pPr>
        <w:pStyle w:val="Szvegtrzs"/>
        <w:suppressAutoHyphens/>
      </w:pPr>
    </w:p>
    <w:p w14:paraId="34CED83E" w14:textId="77777777" w:rsidR="00614F28" w:rsidRPr="002256AC" w:rsidRDefault="00614F28">
      <w:pPr>
        <w:pStyle w:val="Szvegtrzs"/>
        <w:suppressAutoHyphens/>
      </w:pPr>
      <w:r w:rsidRPr="002256AC">
        <w:rPr>
          <w:u w:val="single"/>
        </w:rPr>
        <w:t>Az</w:t>
      </w:r>
      <w:r w:rsidRPr="00A308C0">
        <w:rPr>
          <w:u w:val="single"/>
        </w:rPr>
        <w:t xml:space="preserve"> </w:t>
      </w:r>
      <w:r w:rsidRPr="002256AC">
        <w:rPr>
          <w:u w:val="single"/>
        </w:rPr>
        <w:t>alkalmazás</w:t>
      </w:r>
      <w:r w:rsidRPr="00A308C0">
        <w:rPr>
          <w:u w:val="single"/>
        </w:rPr>
        <w:t xml:space="preserve"> módja</w:t>
      </w:r>
    </w:p>
    <w:p w14:paraId="7E4A92B1" w14:textId="77777777" w:rsidR="00614F28" w:rsidRPr="002256AC" w:rsidRDefault="00614F28">
      <w:pPr>
        <w:pStyle w:val="Szvegtrzs"/>
        <w:suppressAutoHyphens/>
      </w:pPr>
    </w:p>
    <w:p w14:paraId="0DEA9E25" w14:textId="77777777" w:rsidR="00614F28" w:rsidRPr="002256AC" w:rsidRDefault="00614F28">
      <w:pPr>
        <w:pStyle w:val="Szvegtrzs"/>
        <w:suppressAutoHyphens/>
      </w:pPr>
      <w:r w:rsidRPr="002256AC">
        <w:t>Szájon</w:t>
      </w:r>
      <w:r w:rsidRPr="00A308C0">
        <w:t xml:space="preserve"> </w:t>
      </w:r>
      <w:r w:rsidRPr="002256AC">
        <w:t>át</w:t>
      </w:r>
      <w:r w:rsidRPr="00A308C0">
        <w:t xml:space="preserve"> </w:t>
      </w:r>
      <w:r w:rsidRPr="002256AC">
        <w:t>történő</w:t>
      </w:r>
      <w:r w:rsidRPr="00A308C0">
        <w:t xml:space="preserve"> alkalmazásra.</w:t>
      </w:r>
    </w:p>
    <w:p w14:paraId="7CC19F12" w14:textId="0E15B34B" w:rsidR="00614F28" w:rsidRPr="002256AC" w:rsidRDefault="00614F28">
      <w:pPr>
        <w:pStyle w:val="Szvegtrzs"/>
        <w:suppressAutoHyphens/>
      </w:pPr>
      <w:r w:rsidRPr="002256AC">
        <w:t>A</w:t>
      </w:r>
      <w:r w:rsidRPr="00A308C0">
        <w:t xml:space="preserve"> </w:t>
      </w:r>
      <w:r w:rsidR="004542E9">
        <w:t>Sacubitril/Valsartan Stada</w:t>
      </w:r>
      <w:r w:rsidR="008B15D4" w:rsidRPr="002256AC">
        <w:t xml:space="preserve"> </w:t>
      </w:r>
      <w:r w:rsidR="000B2911" w:rsidRPr="002256AC">
        <w:t>bevehető</w:t>
      </w:r>
      <w:r w:rsidR="000B2911" w:rsidRPr="00A308C0">
        <w:t xml:space="preserve"> </w:t>
      </w:r>
      <w:r w:rsidRPr="002256AC">
        <w:t>étkezés</w:t>
      </w:r>
      <w:r w:rsidRPr="00A308C0">
        <w:t xml:space="preserve"> </w:t>
      </w:r>
      <w:r w:rsidRPr="002256AC">
        <w:t>közben</w:t>
      </w:r>
      <w:r w:rsidRPr="00A308C0">
        <w:t xml:space="preserve"> </w:t>
      </w:r>
      <w:r w:rsidRPr="002256AC">
        <w:t>vagy</w:t>
      </w:r>
      <w:r w:rsidRPr="00A308C0">
        <w:t xml:space="preserve"> </w:t>
      </w:r>
      <w:r w:rsidRPr="002256AC">
        <w:t>attól</w:t>
      </w:r>
      <w:r w:rsidRPr="00A308C0">
        <w:t xml:space="preserve"> </w:t>
      </w:r>
      <w:r w:rsidRPr="002256AC">
        <w:t>függetlenül (lásd</w:t>
      </w:r>
      <w:r w:rsidRPr="00A308C0">
        <w:t xml:space="preserve"> </w:t>
      </w:r>
      <w:r w:rsidRPr="002256AC">
        <w:t>5.2</w:t>
      </w:r>
      <w:r w:rsidRPr="00A308C0">
        <w:t xml:space="preserve"> </w:t>
      </w:r>
      <w:r w:rsidRPr="002256AC">
        <w:t>pont).</w:t>
      </w:r>
      <w:r w:rsidRPr="00A308C0">
        <w:t xml:space="preserve"> </w:t>
      </w:r>
      <w:r w:rsidRPr="002256AC">
        <w:t>A</w:t>
      </w:r>
      <w:r w:rsidRPr="00A308C0">
        <w:t xml:space="preserve"> </w:t>
      </w:r>
      <w:r w:rsidRPr="002256AC">
        <w:t>tablettát</w:t>
      </w:r>
      <w:r w:rsidRPr="00A308C0">
        <w:t xml:space="preserve"> </w:t>
      </w:r>
      <w:r w:rsidRPr="002256AC">
        <w:t>egy</w:t>
      </w:r>
      <w:r w:rsidRPr="00A308C0">
        <w:t xml:space="preserve"> </w:t>
      </w:r>
      <w:r w:rsidRPr="002256AC">
        <w:t>pohár</w:t>
      </w:r>
      <w:r w:rsidRPr="00A308C0">
        <w:t xml:space="preserve"> </w:t>
      </w:r>
      <w:r w:rsidRPr="002256AC">
        <w:t>vízzel kell lenyelni. Nem ajánlott széttörni vagy összezúzni a tablettákat.</w:t>
      </w:r>
    </w:p>
    <w:p w14:paraId="2B006722" w14:textId="77777777" w:rsidR="00614F28" w:rsidRPr="002256AC" w:rsidRDefault="00614F28">
      <w:pPr>
        <w:pStyle w:val="Szvegtrzs"/>
        <w:suppressAutoHyphens/>
      </w:pPr>
    </w:p>
    <w:p w14:paraId="498144EA"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4.3</w:t>
      </w:r>
      <w:r w:rsidRPr="002256AC">
        <w:rPr>
          <w:rFonts w:ascii="Times New Roman" w:hAnsi="Times New Roman" w:cs="Times New Roman"/>
          <w:b/>
          <w:bCs/>
          <w:color w:val="auto"/>
          <w:sz w:val="22"/>
          <w:szCs w:val="22"/>
        </w:rPr>
        <w:tab/>
        <w:t>Ellenjavallatok</w:t>
      </w:r>
    </w:p>
    <w:p w14:paraId="7F3D9C5F" w14:textId="77777777" w:rsidR="00614F28" w:rsidRPr="002256AC" w:rsidRDefault="00614F28">
      <w:pPr>
        <w:pStyle w:val="Szvegtrzs"/>
        <w:suppressAutoHyphens/>
        <w:rPr>
          <w:bCs/>
        </w:rPr>
      </w:pPr>
    </w:p>
    <w:p w14:paraId="79A4E0C5" w14:textId="77777777" w:rsidR="00614F28" w:rsidRPr="002256AC" w:rsidRDefault="00614F28">
      <w:pPr>
        <w:pStyle w:val="Listaszerbekezds"/>
        <w:numPr>
          <w:ilvl w:val="2"/>
          <w:numId w:val="22"/>
        </w:numPr>
        <w:tabs>
          <w:tab w:val="left" w:pos="567"/>
        </w:tabs>
        <w:suppressAutoHyphens/>
        <w:ind w:left="567"/>
        <w:contextualSpacing w:val="0"/>
      </w:pPr>
      <w:r w:rsidRPr="002256AC">
        <w:t>A</w:t>
      </w:r>
      <w:r w:rsidRPr="00A308C0">
        <w:t xml:space="preserve"> </w:t>
      </w:r>
      <w:r w:rsidRPr="002256AC">
        <w:t>készítmény</w:t>
      </w:r>
      <w:r w:rsidRPr="00A308C0">
        <w:t xml:space="preserve"> </w:t>
      </w:r>
      <w:r w:rsidRPr="002256AC">
        <w:t>hatóanyagaival</w:t>
      </w:r>
      <w:r w:rsidRPr="00A308C0">
        <w:t xml:space="preserve"> </w:t>
      </w:r>
      <w:r w:rsidRPr="002256AC">
        <w:t>vagy</w:t>
      </w:r>
      <w:r w:rsidRPr="00A308C0">
        <w:t xml:space="preserve"> </w:t>
      </w:r>
      <w:r w:rsidRPr="002256AC">
        <w:t>a</w:t>
      </w:r>
      <w:r w:rsidRPr="00A308C0">
        <w:t xml:space="preserve"> </w:t>
      </w:r>
      <w:r w:rsidRPr="002256AC">
        <w:t>6.1</w:t>
      </w:r>
      <w:r w:rsidRPr="00A308C0">
        <w:t xml:space="preserve"> </w:t>
      </w:r>
      <w:r w:rsidRPr="002256AC">
        <w:t>pontban</w:t>
      </w:r>
      <w:r w:rsidRPr="00A308C0">
        <w:t xml:space="preserve"> </w:t>
      </w:r>
      <w:r w:rsidRPr="002256AC">
        <w:t>felsorolt</w:t>
      </w:r>
      <w:r w:rsidRPr="00A308C0">
        <w:t xml:space="preserve"> </w:t>
      </w:r>
      <w:r w:rsidRPr="002256AC">
        <w:t>bármely</w:t>
      </w:r>
      <w:r w:rsidRPr="00A308C0">
        <w:t xml:space="preserve"> </w:t>
      </w:r>
      <w:r w:rsidRPr="002256AC">
        <w:t>segédanyagával</w:t>
      </w:r>
      <w:r w:rsidRPr="00A308C0">
        <w:t xml:space="preserve"> </w:t>
      </w:r>
      <w:r w:rsidRPr="002256AC">
        <w:t xml:space="preserve">szembeni </w:t>
      </w:r>
      <w:r w:rsidRPr="00A308C0">
        <w:t>túlérzékenység.</w:t>
      </w:r>
    </w:p>
    <w:p w14:paraId="454FD3F0" w14:textId="241829F2" w:rsidR="00614F28" w:rsidRPr="002256AC" w:rsidRDefault="00614F28">
      <w:pPr>
        <w:pStyle w:val="Listaszerbekezds"/>
        <w:numPr>
          <w:ilvl w:val="2"/>
          <w:numId w:val="22"/>
        </w:numPr>
        <w:tabs>
          <w:tab w:val="left" w:pos="567"/>
        </w:tabs>
        <w:suppressAutoHyphens/>
        <w:ind w:left="567"/>
        <w:contextualSpacing w:val="0"/>
      </w:pPr>
      <w:r w:rsidRPr="002256AC">
        <w:t>ACE-gátlókkal</w:t>
      </w:r>
      <w:r w:rsidRPr="00A308C0">
        <w:t xml:space="preserve"> </w:t>
      </w:r>
      <w:r w:rsidRPr="002256AC">
        <w:t>történő</w:t>
      </w:r>
      <w:r w:rsidRPr="00A308C0">
        <w:t xml:space="preserve"> </w:t>
      </w:r>
      <w:r w:rsidRPr="002256AC">
        <w:t>egyidejű</w:t>
      </w:r>
      <w:r w:rsidRPr="00A308C0">
        <w:t xml:space="preserve"> </w:t>
      </w:r>
      <w:r w:rsidRPr="002256AC">
        <w:t>alkalmazás</w:t>
      </w:r>
      <w:r w:rsidRPr="00A308C0">
        <w:t xml:space="preserve"> </w:t>
      </w:r>
      <w:r w:rsidRPr="002256AC">
        <w:t>(4.4</w:t>
      </w:r>
      <w:r w:rsidRPr="00A308C0">
        <w:t xml:space="preserve"> </w:t>
      </w:r>
      <w:r w:rsidRPr="002256AC">
        <w:t>és</w:t>
      </w:r>
      <w:r w:rsidRPr="00A308C0">
        <w:t xml:space="preserve"> </w:t>
      </w:r>
      <w:r w:rsidRPr="002256AC">
        <w:t>4.5</w:t>
      </w:r>
      <w:r w:rsidRPr="00A308C0">
        <w:t xml:space="preserve"> </w:t>
      </w:r>
      <w:r w:rsidRPr="002256AC">
        <w:t>pont).</w:t>
      </w:r>
      <w:r w:rsidRPr="00A308C0">
        <w:t xml:space="preserve"> </w:t>
      </w:r>
      <w:r w:rsidRPr="002256AC">
        <w:t>A</w:t>
      </w:r>
      <w:r w:rsidRPr="00A308C0">
        <w:t xml:space="preserve"> </w:t>
      </w:r>
      <w:r w:rsidR="004542E9">
        <w:t>Sacubitril/Valsartan Stada</w:t>
      </w:r>
      <w:r w:rsidRPr="002256AC">
        <w:t>-t</w:t>
      </w:r>
      <w:r w:rsidRPr="00A308C0">
        <w:t xml:space="preserve"> </w:t>
      </w:r>
      <w:r w:rsidRPr="002256AC">
        <w:t>tilos</w:t>
      </w:r>
      <w:r w:rsidRPr="00A308C0">
        <w:t xml:space="preserve"> </w:t>
      </w:r>
      <w:r w:rsidRPr="002256AC">
        <w:t>alkalmazni</w:t>
      </w:r>
      <w:r w:rsidRPr="00A308C0">
        <w:t xml:space="preserve"> </w:t>
      </w:r>
      <w:r w:rsidRPr="002256AC">
        <w:t>az ACE-gátló-kezelés abbahagyását követő 36 órán belül.</w:t>
      </w:r>
    </w:p>
    <w:p w14:paraId="22826718" w14:textId="77777777" w:rsidR="00614F28" w:rsidRPr="002256AC" w:rsidRDefault="00614F28">
      <w:pPr>
        <w:pStyle w:val="Listaszerbekezds"/>
        <w:numPr>
          <w:ilvl w:val="2"/>
          <w:numId w:val="22"/>
        </w:numPr>
        <w:tabs>
          <w:tab w:val="left" w:pos="567"/>
        </w:tabs>
        <w:suppressAutoHyphens/>
        <w:ind w:left="567"/>
        <w:contextualSpacing w:val="0"/>
      </w:pPr>
      <w:r w:rsidRPr="002256AC">
        <w:t>Ismert</w:t>
      </w:r>
      <w:r w:rsidRPr="00A308C0">
        <w:t xml:space="preserve"> </w:t>
      </w:r>
      <w:r w:rsidRPr="002256AC">
        <w:t>angiooedema</w:t>
      </w:r>
      <w:r w:rsidRPr="00A308C0">
        <w:t xml:space="preserve"> </w:t>
      </w:r>
      <w:r w:rsidRPr="002256AC">
        <w:t>az</w:t>
      </w:r>
      <w:r w:rsidRPr="00A308C0">
        <w:t xml:space="preserve"> </w:t>
      </w:r>
      <w:r w:rsidRPr="002256AC">
        <w:t>anamnézisben,</w:t>
      </w:r>
      <w:r w:rsidRPr="00A308C0">
        <w:t xml:space="preserve"> </w:t>
      </w:r>
      <w:r w:rsidRPr="002256AC">
        <w:t>ami</w:t>
      </w:r>
      <w:r w:rsidRPr="00A308C0">
        <w:t xml:space="preserve"> </w:t>
      </w:r>
      <w:r w:rsidRPr="002256AC">
        <w:t>korábbi</w:t>
      </w:r>
      <w:r w:rsidRPr="00A308C0">
        <w:t xml:space="preserve"> </w:t>
      </w:r>
      <w:r w:rsidRPr="002256AC">
        <w:t>ACE-gátló</w:t>
      </w:r>
      <w:r w:rsidRPr="00A308C0">
        <w:t xml:space="preserve"> </w:t>
      </w:r>
      <w:r w:rsidRPr="002256AC">
        <w:t>vagy</w:t>
      </w:r>
      <w:r w:rsidRPr="00A308C0">
        <w:t xml:space="preserve"> </w:t>
      </w:r>
      <w:r w:rsidRPr="002256AC">
        <w:t>ARB-kezeléssel</w:t>
      </w:r>
      <w:r w:rsidRPr="00A308C0">
        <w:t xml:space="preserve"> </w:t>
      </w:r>
      <w:r w:rsidRPr="002256AC">
        <w:t>van összefüggésben (lásd 4.4 pont).</w:t>
      </w:r>
    </w:p>
    <w:p w14:paraId="7FB9D370" w14:textId="77777777" w:rsidR="00614F28" w:rsidRPr="002256AC" w:rsidRDefault="00614F28">
      <w:pPr>
        <w:pStyle w:val="Listaszerbekezds"/>
        <w:numPr>
          <w:ilvl w:val="2"/>
          <w:numId w:val="22"/>
        </w:numPr>
        <w:tabs>
          <w:tab w:val="left" w:pos="567"/>
        </w:tabs>
        <w:suppressAutoHyphens/>
        <w:ind w:left="567"/>
        <w:contextualSpacing w:val="0"/>
      </w:pPr>
      <w:r w:rsidRPr="002256AC">
        <w:t>Örökletes</w:t>
      </w:r>
      <w:r w:rsidRPr="00A308C0">
        <w:t xml:space="preserve"> </w:t>
      </w:r>
      <w:r w:rsidRPr="002256AC">
        <w:t>vagy</w:t>
      </w:r>
      <w:r w:rsidRPr="00A308C0">
        <w:t xml:space="preserve"> </w:t>
      </w:r>
      <w:r w:rsidRPr="002256AC">
        <w:t>idiopathiás</w:t>
      </w:r>
      <w:r w:rsidRPr="00A308C0">
        <w:t xml:space="preserve"> </w:t>
      </w:r>
      <w:r w:rsidRPr="002256AC">
        <w:t>angiooedema</w:t>
      </w:r>
      <w:r w:rsidRPr="00A308C0">
        <w:t xml:space="preserve"> </w:t>
      </w:r>
      <w:r w:rsidRPr="002256AC">
        <w:t>(lásd</w:t>
      </w:r>
      <w:r w:rsidRPr="00A308C0">
        <w:t xml:space="preserve"> </w:t>
      </w:r>
      <w:r w:rsidRPr="002256AC">
        <w:t xml:space="preserve">4.4 </w:t>
      </w:r>
      <w:r w:rsidRPr="00A308C0">
        <w:t>pont).</w:t>
      </w:r>
    </w:p>
    <w:p w14:paraId="16F17A15" w14:textId="4A0C54BA" w:rsidR="00614F28" w:rsidRPr="002256AC" w:rsidRDefault="00614F28">
      <w:pPr>
        <w:pStyle w:val="Listaszerbekezds"/>
        <w:numPr>
          <w:ilvl w:val="2"/>
          <w:numId w:val="22"/>
        </w:numPr>
        <w:tabs>
          <w:tab w:val="left" w:pos="567"/>
        </w:tabs>
        <w:suppressAutoHyphens/>
        <w:ind w:left="567"/>
        <w:contextualSpacing w:val="0"/>
      </w:pPr>
      <w:r w:rsidRPr="002256AC">
        <w:t>Aliszkirén-tartalmú gyógyszerekkel történő egyidejű alkalmazása diabetes mellitusban vagy</w:t>
      </w:r>
      <w:r w:rsidRPr="00A308C0">
        <w:t xml:space="preserve"> </w:t>
      </w:r>
      <w:r w:rsidR="000B2911" w:rsidRPr="002256AC">
        <w:t xml:space="preserve">vesekárosodásban szenvedő betegeknél </w:t>
      </w:r>
      <w:r w:rsidRPr="002256AC">
        <w:t>(eGFR</w:t>
      </w:r>
      <w:r w:rsidRPr="00A308C0">
        <w:t xml:space="preserve"> </w:t>
      </w:r>
      <w:r w:rsidRPr="002256AC">
        <w:t>&lt;60 ml/perc/1,73 m</w:t>
      </w:r>
      <w:r w:rsidRPr="002256AC">
        <w:rPr>
          <w:vertAlign w:val="superscript"/>
        </w:rPr>
        <w:t>2</w:t>
      </w:r>
      <w:r w:rsidRPr="002256AC">
        <w:t>) (lásd 4.4 és 4.5 pont).</w:t>
      </w:r>
    </w:p>
    <w:p w14:paraId="48E53DFD" w14:textId="77777777" w:rsidR="00614F28" w:rsidRPr="002256AC" w:rsidRDefault="00614F28">
      <w:pPr>
        <w:pStyle w:val="Listaszerbekezds"/>
        <w:numPr>
          <w:ilvl w:val="2"/>
          <w:numId w:val="22"/>
        </w:numPr>
        <w:tabs>
          <w:tab w:val="left" w:pos="567"/>
        </w:tabs>
        <w:suppressAutoHyphens/>
        <w:ind w:left="567"/>
        <w:contextualSpacing w:val="0"/>
      </w:pPr>
      <w:r w:rsidRPr="002256AC">
        <w:t>Súlyos</w:t>
      </w:r>
      <w:r w:rsidRPr="00A308C0">
        <w:t xml:space="preserve"> </w:t>
      </w:r>
      <w:r w:rsidRPr="002256AC">
        <w:t>májkárosodás,</w:t>
      </w:r>
      <w:r w:rsidRPr="00A308C0">
        <w:t xml:space="preserve"> </w:t>
      </w:r>
      <w:r w:rsidRPr="002256AC">
        <w:t>biliaris</w:t>
      </w:r>
      <w:r w:rsidRPr="00A308C0">
        <w:t xml:space="preserve"> </w:t>
      </w:r>
      <w:r w:rsidRPr="002256AC">
        <w:t>cirrhosis</w:t>
      </w:r>
      <w:r w:rsidRPr="00A308C0">
        <w:t xml:space="preserve"> </w:t>
      </w:r>
      <w:r w:rsidRPr="002256AC">
        <w:t>és</w:t>
      </w:r>
      <w:r w:rsidRPr="00A308C0">
        <w:t xml:space="preserve"> </w:t>
      </w:r>
      <w:r w:rsidRPr="002256AC">
        <w:t>cholestasis</w:t>
      </w:r>
      <w:r w:rsidRPr="00A308C0">
        <w:t xml:space="preserve"> </w:t>
      </w:r>
      <w:r w:rsidRPr="002256AC">
        <w:t>(lásd</w:t>
      </w:r>
      <w:r w:rsidRPr="00A308C0">
        <w:t xml:space="preserve"> </w:t>
      </w:r>
      <w:r w:rsidRPr="002256AC">
        <w:t>4.2</w:t>
      </w:r>
      <w:r w:rsidRPr="00A308C0">
        <w:t xml:space="preserve"> pont).</w:t>
      </w:r>
    </w:p>
    <w:p w14:paraId="1D87DBE5" w14:textId="77777777" w:rsidR="00614F28" w:rsidRPr="002256AC" w:rsidRDefault="00614F28">
      <w:pPr>
        <w:pStyle w:val="Listaszerbekezds"/>
        <w:numPr>
          <w:ilvl w:val="2"/>
          <w:numId w:val="22"/>
        </w:numPr>
        <w:tabs>
          <w:tab w:val="left" w:pos="567"/>
        </w:tabs>
        <w:suppressAutoHyphens/>
        <w:ind w:left="567"/>
        <w:contextualSpacing w:val="0"/>
      </w:pPr>
      <w:r w:rsidRPr="002256AC">
        <w:t>A</w:t>
      </w:r>
      <w:r w:rsidRPr="00A308C0">
        <w:t xml:space="preserve"> </w:t>
      </w:r>
      <w:r w:rsidRPr="002256AC">
        <w:t>terhesség</w:t>
      </w:r>
      <w:r w:rsidRPr="00A308C0">
        <w:t xml:space="preserve"> </w:t>
      </w:r>
      <w:r w:rsidRPr="002256AC">
        <w:t>második</w:t>
      </w:r>
      <w:r w:rsidRPr="00A308C0">
        <w:t xml:space="preserve"> </w:t>
      </w:r>
      <w:r w:rsidRPr="002256AC">
        <w:t>és</w:t>
      </w:r>
      <w:r w:rsidRPr="00A308C0">
        <w:t xml:space="preserve"> </w:t>
      </w:r>
      <w:r w:rsidRPr="002256AC">
        <w:t>harmadik</w:t>
      </w:r>
      <w:r w:rsidRPr="00A308C0">
        <w:t xml:space="preserve"> </w:t>
      </w:r>
      <w:r w:rsidRPr="002256AC">
        <w:t>trimesztere</w:t>
      </w:r>
      <w:r w:rsidRPr="00A308C0">
        <w:t xml:space="preserve"> </w:t>
      </w:r>
      <w:r w:rsidRPr="002256AC">
        <w:t>(lásd</w:t>
      </w:r>
      <w:r w:rsidRPr="00A308C0">
        <w:t xml:space="preserve"> </w:t>
      </w:r>
      <w:r w:rsidRPr="002256AC">
        <w:t>4.6</w:t>
      </w:r>
      <w:r w:rsidRPr="00A308C0">
        <w:t xml:space="preserve"> pont).</w:t>
      </w:r>
    </w:p>
    <w:p w14:paraId="000B9086" w14:textId="77777777" w:rsidR="00614F28" w:rsidRPr="002256AC" w:rsidRDefault="00614F28">
      <w:pPr>
        <w:pStyle w:val="Cmsor2"/>
        <w:keepLines w:val="0"/>
        <w:tabs>
          <w:tab w:val="left" w:pos="710"/>
        </w:tabs>
        <w:suppressAutoHyphens/>
        <w:spacing w:before="0" w:after="0"/>
        <w:rPr>
          <w:rFonts w:ascii="Times New Roman" w:hAnsi="Times New Roman" w:cs="Times New Roman"/>
          <w:color w:val="auto"/>
          <w:sz w:val="22"/>
          <w:szCs w:val="22"/>
        </w:rPr>
      </w:pPr>
    </w:p>
    <w:p w14:paraId="56B41E39"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4.4</w:t>
      </w:r>
      <w:r w:rsidRPr="002256AC">
        <w:rPr>
          <w:rFonts w:ascii="Times New Roman" w:hAnsi="Times New Roman" w:cs="Times New Roman"/>
          <w:b/>
          <w:bCs/>
          <w:color w:val="auto"/>
          <w:sz w:val="22"/>
          <w:szCs w:val="22"/>
        </w:rPr>
        <w:tab/>
        <w:t>Különleges figyelmeztetések és az alkalmazással kapcsolatos óvintézkedések</w:t>
      </w:r>
    </w:p>
    <w:p w14:paraId="56F85DBA" w14:textId="77777777" w:rsidR="00614F28" w:rsidRPr="002256AC" w:rsidRDefault="00614F28">
      <w:pPr>
        <w:pStyle w:val="Szvegtrzs"/>
        <w:suppressAutoHyphens/>
        <w:rPr>
          <w:bCs/>
        </w:rPr>
      </w:pPr>
    </w:p>
    <w:p w14:paraId="11309B10" w14:textId="77777777" w:rsidR="00614F28" w:rsidRPr="002256AC" w:rsidRDefault="00614F28">
      <w:pPr>
        <w:pStyle w:val="Szvegtrzs"/>
        <w:suppressAutoHyphens/>
      </w:pPr>
      <w:r w:rsidRPr="002256AC">
        <w:rPr>
          <w:u w:val="single"/>
        </w:rPr>
        <w:t>A</w:t>
      </w:r>
      <w:r w:rsidRPr="00A308C0">
        <w:rPr>
          <w:u w:val="single"/>
        </w:rPr>
        <w:t xml:space="preserve"> </w:t>
      </w:r>
      <w:r w:rsidRPr="002256AC">
        <w:rPr>
          <w:u w:val="single"/>
        </w:rPr>
        <w:t>renin-angiotenzin-aldoszteron</w:t>
      </w:r>
      <w:r w:rsidRPr="00A308C0">
        <w:rPr>
          <w:u w:val="single"/>
        </w:rPr>
        <w:t xml:space="preserve"> </w:t>
      </w:r>
      <w:r w:rsidRPr="002256AC">
        <w:rPr>
          <w:u w:val="single"/>
        </w:rPr>
        <w:t>rendszer</w:t>
      </w:r>
      <w:r w:rsidRPr="00A308C0">
        <w:rPr>
          <w:u w:val="single"/>
        </w:rPr>
        <w:t xml:space="preserve"> </w:t>
      </w:r>
      <w:r w:rsidRPr="002256AC">
        <w:rPr>
          <w:u w:val="single"/>
        </w:rPr>
        <w:t>(RAAS)</w:t>
      </w:r>
      <w:r w:rsidRPr="00A308C0">
        <w:rPr>
          <w:u w:val="single"/>
        </w:rPr>
        <w:t xml:space="preserve"> </w:t>
      </w:r>
      <w:r w:rsidRPr="002256AC">
        <w:rPr>
          <w:u w:val="single"/>
        </w:rPr>
        <w:t>kettős</w:t>
      </w:r>
      <w:r w:rsidRPr="00A308C0">
        <w:rPr>
          <w:u w:val="single"/>
        </w:rPr>
        <w:t xml:space="preserve"> blokádja</w:t>
      </w:r>
    </w:p>
    <w:p w14:paraId="37078C58" w14:textId="6BCB10F0" w:rsidR="00614F28" w:rsidRPr="002256AC" w:rsidRDefault="00614F28">
      <w:pPr>
        <w:pStyle w:val="Listaszerbekezds"/>
        <w:numPr>
          <w:ilvl w:val="2"/>
          <w:numId w:val="22"/>
        </w:numPr>
        <w:tabs>
          <w:tab w:val="left" w:pos="567"/>
        </w:tabs>
        <w:suppressAutoHyphens/>
        <w:ind w:left="567"/>
        <w:contextualSpacing w:val="0"/>
      </w:pPr>
      <w:r w:rsidRPr="002256AC">
        <w:t>Az angiooedema fokozott kockázata miatt a szakubitril/valzartán és egy ACE-gátló kombinációja</w:t>
      </w:r>
      <w:r w:rsidRPr="00A308C0">
        <w:t xml:space="preserve"> </w:t>
      </w:r>
      <w:r w:rsidRPr="002256AC">
        <w:t>ellenjavallt</w:t>
      </w:r>
      <w:r w:rsidRPr="00A308C0">
        <w:t xml:space="preserve"> </w:t>
      </w:r>
      <w:r w:rsidRPr="002256AC">
        <w:t>(lásd</w:t>
      </w:r>
      <w:r w:rsidRPr="00A308C0">
        <w:t xml:space="preserve"> </w:t>
      </w:r>
      <w:r w:rsidRPr="002256AC">
        <w:t>4.3</w:t>
      </w:r>
      <w:r w:rsidRPr="00A308C0">
        <w:t xml:space="preserve"> </w:t>
      </w:r>
      <w:r w:rsidRPr="002256AC">
        <w:t>pont).</w:t>
      </w:r>
      <w:r w:rsidRPr="00A308C0">
        <w:t xml:space="preserve"> </w:t>
      </w:r>
      <w:r w:rsidRPr="002256AC">
        <w:t>A</w:t>
      </w:r>
      <w:r w:rsidRPr="00A308C0">
        <w:t xml:space="preserve"> </w:t>
      </w:r>
      <w:r w:rsidRPr="002256AC">
        <w:t>szakubitril/valzartán-kezelést</w:t>
      </w:r>
      <w:r w:rsidRPr="00A308C0">
        <w:t xml:space="preserve"> </w:t>
      </w:r>
      <w:r w:rsidRPr="002256AC">
        <w:t>tilos</w:t>
      </w:r>
      <w:r w:rsidRPr="00A308C0">
        <w:t xml:space="preserve"> </w:t>
      </w:r>
      <w:r w:rsidRPr="002256AC">
        <w:t>elkezdeni</w:t>
      </w:r>
      <w:r w:rsidRPr="00A308C0">
        <w:t xml:space="preserve"> </w:t>
      </w:r>
      <w:r w:rsidRPr="002256AC">
        <w:t xml:space="preserve">az ACE-gátló-kezelés utolsó </w:t>
      </w:r>
      <w:r w:rsidR="000B2911" w:rsidRPr="002256AC">
        <w:rPr>
          <w:iCs/>
        </w:rPr>
        <w:t xml:space="preserve">dózisának </w:t>
      </w:r>
      <w:r w:rsidRPr="002256AC">
        <w:t xml:space="preserve">bevételét követő 36 órán belül. Amennyiben a szakubitril/valzartán-kezelés leállításra kerül, az ACE-gátló-kezelés nem kezdhető el a szakubitril/valzartán utolsó </w:t>
      </w:r>
      <w:r w:rsidR="006B49C2" w:rsidRPr="002256AC">
        <w:rPr>
          <w:iCs/>
        </w:rPr>
        <w:t xml:space="preserve">dózisát </w:t>
      </w:r>
      <w:r w:rsidRPr="002256AC">
        <w:t>követő 36 órán belül (lásd 4.2, 4.3 és 4.5 pont).</w:t>
      </w:r>
    </w:p>
    <w:p w14:paraId="379FE25D" w14:textId="3C032DC5" w:rsidR="00614F28" w:rsidRPr="002256AC" w:rsidRDefault="00614F28">
      <w:pPr>
        <w:pStyle w:val="Listaszerbekezds"/>
        <w:numPr>
          <w:ilvl w:val="2"/>
          <w:numId w:val="22"/>
        </w:numPr>
        <w:tabs>
          <w:tab w:val="left" w:pos="567"/>
        </w:tabs>
        <w:suppressAutoHyphens/>
        <w:ind w:left="567"/>
        <w:contextualSpacing w:val="0"/>
      </w:pPr>
      <w:r w:rsidRPr="002256AC">
        <w:t>A szakubitril/valzartán direkt renin-inhibitorokkal, például aliszkirénnel történő kombinációja nem</w:t>
      </w:r>
      <w:r w:rsidRPr="00A308C0">
        <w:t xml:space="preserve"> </w:t>
      </w:r>
      <w:r w:rsidRPr="002256AC">
        <w:t>javasolt</w:t>
      </w:r>
      <w:r w:rsidRPr="00A308C0">
        <w:t xml:space="preserve"> </w:t>
      </w:r>
      <w:r w:rsidRPr="002256AC">
        <w:t>(lásd</w:t>
      </w:r>
      <w:r w:rsidRPr="00A308C0">
        <w:t xml:space="preserve"> </w:t>
      </w:r>
      <w:r w:rsidRPr="002256AC">
        <w:t>4.5</w:t>
      </w:r>
      <w:r w:rsidRPr="00A308C0">
        <w:t xml:space="preserve"> </w:t>
      </w:r>
      <w:r w:rsidRPr="002256AC">
        <w:t>pont).</w:t>
      </w:r>
      <w:r w:rsidRPr="00A308C0">
        <w:t xml:space="preserve"> </w:t>
      </w:r>
      <w:r w:rsidRPr="002256AC">
        <w:t>A</w:t>
      </w:r>
      <w:r w:rsidRPr="00A308C0">
        <w:t xml:space="preserve"> </w:t>
      </w:r>
      <w:r w:rsidRPr="002256AC">
        <w:t>szakubitril/valzartán</w:t>
      </w:r>
      <w:r w:rsidRPr="00A308C0">
        <w:t xml:space="preserve"> </w:t>
      </w:r>
      <w:r w:rsidRPr="002256AC">
        <w:t>aliszkirén-tartalmú</w:t>
      </w:r>
      <w:r w:rsidRPr="00A308C0">
        <w:t xml:space="preserve"> </w:t>
      </w:r>
      <w:r w:rsidRPr="002256AC">
        <w:t>gyógyszerekkel</w:t>
      </w:r>
      <w:r w:rsidRPr="00A308C0">
        <w:t xml:space="preserve"> </w:t>
      </w:r>
      <w:r w:rsidRPr="002256AC">
        <w:t xml:space="preserve">történő kombinációja ellenjavallt a diabetes mellitusban vagy </w:t>
      </w:r>
      <w:r w:rsidR="006B49C2" w:rsidRPr="002256AC">
        <w:rPr>
          <w:iCs/>
        </w:rPr>
        <w:t xml:space="preserve">vesekárosodásban szenvedő betegeknél </w:t>
      </w:r>
      <w:r w:rsidRPr="002256AC">
        <w:t>(eGFR &lt;60 ml/perc/1,73 m</w:t>
      </w:r>
      <w:r w:rsidRPr="002256AC">
        <w:rPr>
          <w:vertAlign w:val="superscript"/>
        </w:rPr>
        <w:t>2</w:t>
      </w:r>
      <w:r w:rsidRPr="002256AC">
        <w:t>) (lásd 4.3 és 4.5 pont).</w:t>
      </w:r>
    </w:p>
    <w:p w14:paraId="0BBBCDD3" w14:textId="095605C2" w:rsidR="00614F28" w:rsidRPr="002256AC" w:rsidRDefault="00614F28">
      <w:pPr>
        <w:pStyle w:val="Listaszerbekezds"/>
        <w:numPr>
          <w:ilvl w:val="2"/>
          <w:numId w:val="22"/>
        </w:numPr>
        <w:tabs>
          <w:tab w:val="left" w:pos="567"/>
        </w:tabs>
        <w:suppressAutoHyphens/>
        <w:ind w:left="567"/>
        <w:contextualSpacing w:val="0"/>
      </w:pPr>
      <w:r w:rsidRPr="002256AC">
        <w:t xml:space="preserve">A </w:t>
      </w:r>
      <w:r w:rsidR="004542E9">
        <w:t>Sacubitril/Valsartan Stada</w:t>
      </w:r>
      <w:r w:rsidR="008B15D4" w:rsidRPr="002256AC">
        <w:t xml:space="preserve"> </w:t>
      </w:r>
      <w:r w:rsidRPr="002256AC">
        <w:t>valzartánt tartalmaz, ezért nem szabad egyidejűleg alkalmazni másik, ARB-tartalmú gyógyszerrel (lásd 4.2 és 4.5 pont).</w:t>
      </w:r>
    </w:p>
    <w:p w14:paraId="3ED3C86E" w14:textId="77777777" w:rsidR="00614F28" w:rsidRPr="002256AC" w:rsidRDefault="00614F28">
      <w:pPr>
        <w:tabs>
          <w:tab w:val="left" w:pos="567"/>
        </w:tabs>
        <w:suppressAutoHyphens/>
      </w:pPr>
    </w:p>
    <w:p w14:paraId="5DBD0750" w14:textId="49A08A00" w:rsidR="00614F28" w:rsidRPr="002256AC" w:rsidRDefault="00614F28">
      <w:pPr>
        <w:pStyle w:val="Szvegtrzs"/>
        <w:suppressAutoHyphens/>
      </w:pPr>
      <w:r w:rsidRPr="00A308C0">
        <w:rPr>
          <w:u w:val="single"/>
        </w:rPr>
        <w:t>Hypot</w:t>
      </w:r>
      <w:r w:rsidR="006B49C2" w:rsidRPr="002256AC">
        <w:rPr>
          <w:u w:val="single"/>
        </w:rPr>
        <w:t>e</w:t>
      </w:r>
      <w:r w:rsidRPr="00A308C0">
        <w:rPr>
          <w:u w:val="single"/>
        </w:rPr>
        <w:t>n</w:t>
      </w:r>
      <w:r w:rsidR="006B49C2" w:rsidRPr="002256AC">
        <w:rPr>
          <w:u w:val="single"/>
        </w:rPr>
        <w:t>s</w:t>
      </w:r>
      <w:r w:rsidRPr="00A308C0">
        <w:rPr>
          <w:u w:val="single"/>
        </w:rPr>
        <w:t>i</w:t>
      </w:r>
      <w:r w:rsidR="006B49C2" w:rsidRPr="002256AC">
        <w:rPr>
          <w:u w:val="single"/>
        </w:rPr>
        <w:t>o</w:t>
      </w:r>
    </w:p>
    <w:p w14:paraId="0879B3F3" w14:textId="5D028858" w:rsidR="00614F28" w:rsidRPr="002256AC" w:rsidRDefault="00614F28">
      <w:pPr>
        <w:pStyle w:val="Szvegtrzs"/>
        <w:suppressAutoHyphens/>
      </w:pPr>
      <w:r w:rsidRPr="002256AC">
        <w:t>A</w:t>
      </w:r>
      <w:r w:rsidRPr="00A308C0">
        <w:t xml:space="preserve"> </w:t>
      </w:r>
      <w:r w:rsidRPr="002256AC">
        <w:t>kezelést</w:t>
      </w:r>
      <w:r w:rsidRPr="00A308C0">
        <w:t xml:space="preserve"> </w:t>
      </w:r>
      <w:r w:rsidRPr="002256AC">
        <w:t>nem</w:t>
      </w:r>
      <w:r w:rsidRPr="00A308C0">
        <w:t xml:space="preserve"> </w:t>
      </w:r>
      <w:r w:rsidRPr="002256AC">
        <w:t>szabad</w:t>
      </w:r>
      <w:r w:rsidRPr="00A308C0">
        <w:t xml:space="preserve"> </w:t>
      </w:r>
      <w:r w:rsidRPr="002256AC">
        <w:t>elkezdeni,</w:t>
      </w:r>
      <w:r w:rsidRPr="00A308C0">
        <w:t xml:space="preserve"> </w:t>
      </w:r>
      <w:r w:rsidRPr="002256AC">
        <w:t>csak</w:t>
      </w:r>
      <w:r w:rsidRPr="00A308C0">
        <w:t xml:space="preserve"> </w:t>
      </w:r>
      <w:r w:rsidRPr="002256AC">
        <w:t>akkor,</w:t>
      </w:r>
      <w:r w:rsidRPr="00A308C0">
        <w:t xml:space="preserve"> </w:t>
      </w:r>
      <w:r w:rsidRPr="002256AC">
        <w:t>ha</w:t>
      </w:r>
      <w:r w:rsidRPr="00A308C0">
        <w:t xml:space="preserve"> </w:t>
      </w:r>
      <w:r w:rsidRPr="002256AC">
        <w:t>a</w:t>
      </w:r>
      <w:r w:rsidRPr="00A308C0">
        <w:t xml:space="preserve"> </w:t>
      </w:r>
      <w:r w:rsidRPr="002256AC">
        <w:t>szisztolés</w:t>
      </w:r>
      <w:r w:rsidRPr="00A308C0">
        <w:t xml:space="preserve"> </w:t>
      </w:r>
      <w:r w:rsidRPr="002256AC">
        <w:t>vérnyomás felnőtteknél</w:t>
      </w:r>
      <w:r w:rsidRPr="00A308C0">
        <w:t xml:space="preserve"> </w:t>
      </w:r>
      <w:r w:rsidRPr="002256AC">
        <w:t>≥100 Hgmm</w:t>
      </w:r>
      <w:r w:rsidR="00917C87" w:rsidRPr="002256AC">
        <w:t>, illetve gyermekeknél és serdülőknél, ha a szisztolés vérnyomás a beteg életkora szerinti érték 5.</w:t>
      </w:r>
      <w:r w:rsidR="00917C87" w:rsidRPr="00A308C0">
        <w:t xml:space="preserve"> </w:t>
      </w:r>
      <w:r w:rsidR="00917C87" w:rsidRPr="002256AC">
        <w:t>percentilise</w:t>
      </w:r>
      <w:r w:rsidR="00917C87" w:rsidRPr="00A308C0">
        <w:t xml:space="preserve"> </w:t>
      </w:r>
      <w:r w:rsidR="00917C87" w:rsidRPr="002256AC">
        <w:t>vagy</w:t>
      </w:r>
      <w:r w:rsidR="00917C87" w:rsidRPr="00A308C0">
        <w:t xml:space="preserve"> </w:t>
      </w:r>
      <w:r w:rsidR="00917C87" w:rsidRPr="002256AC">
        <w:t>azt</w:t>
      </w:r>
      <w:r w:rsidR="00917C87" w:rsidRPr="00A308C0">
        <w:t xml:space="preserve"> </w:t>
      </w:r>
      <w:r w:rsidR="00917C87" w:rsidRPr="002256AC">
        <w:t>meghaladja</w:t>
      </w:r>
      <w:r w:rsidR="008B1426">
        <w:t xml:space="preserve"> </w:t>
      </w:r>
      <w:r w:rsidR="008B1426" w:rsidRPr="0030225F">
        <w:t xml:space="preserve">(lásd </w:t>
      </w:r>
      <w:r w:rsidR="008B1426">
        <w:t>4</w:t>
      </w:r>
      <w:r w:rsidR="008B1426" w:rsidRPr="0030225F">
        <w:t>.</w:t>
      </w:r>
      <w:r w:rsidR="008B1426">
        <w:t>2</w:t>
      </w:r>
      <w:r w:rsidR="008B1426" w:rsidRPr="0030225F">
        <w:t> pont)</w:t>
      </w:r>
      <w:r w:rsidRPr="002256AC">
        <w:t>.</w:t>
      </w:r>
      <w:r w:rsidRPr="00A308C0">
        <w:t xml:space="preserve"> </w:t>
      </w:r>
      <w:r w:rsidRPr="002256AC">
        <w:t>Olyan</w:t>
      </w:r>
      <w:r w:rsidRPr="00A308C0">
        <w:t xml:space="preserve"> </w:t>
      </w:r>
      <w:r w:rsidRPr="002256AC">
        <w:t>betegeket</w:t>
      </w:r>
      <w:r w:rsidRPr="00A308C0">
        <w:t xml:space="preserve"> </w:t>
      </w:r>
      <w:r w:rsidRPr="002256AC">
        <w:t>nem vizsgáltak,</w:t>
      </w:r>
      <w:r w:rsidRPr="00A308C0">
        <w:t xml:space="preserve"> </w:t>
      </w:r>
      <w:r w:rsidRPr="002256AC">
        <w:t>akiknek</w:t>
      </w:r>
      <w:r w:rsidRPr="00A308C0">
        <w:t xml:space="preserve"> </w:t>
      </w:r>
      <w:r w:rsidRPr="002256AC">
        <w:t>a</w:t>
      </w:r>
      <w:r w:rsidRPr="00A308C0">
        <w:t xml:space="preserve"> </w:t>
      </w:r>
      <w:r w:rsidRPr="002256AC">
        <w:t>szisztolés</w:t>
      </w:r>
      <w:r w:rsidRPr="00A308C0">
        <w:t xml:space="preserve"> </w:t>
      </w:r>
      <w:r w:rsidRPr="002256AC">
        <w:t>vérnyomása alacsonyabb ezeknél az értékeknél (lásd 5.1 pont). A klinikai vizsgálatok során a szakubitril/valzartánnal kezelt felnőtteknél tünetekkel járó hypot</w:t>
      </w:r>
      <w:r w:rsidR="006B49C2" w:rsidRPr="002256AC">
        <w:t>e</w:t>
      </w:r>
      <w:r w:rsidRPr="002256AC">
        <w:t>n</w:t>
      </w:r>
      <w:r w:rsidR="006B49C2" w:rsidRPr="002256AC">
        <w:t>s</w:t>
      </w:r>
      <w:r w:rsidRPr="002256AC">
        <w:t>i</w:t>
      </w:r>
      <w:r w:rsidR="006B49C2" w:rsidRPr="002256AC">
        <w:t>ó</w:t>
      </w:r>
      <w:r w:rsidRPr="002256AC">
        <w:t>ról számoltak be (lásd 4.8 pont), különösen a ≥65 éves betegeknél, a vesebetegségben szenvedő betegeknél, valamint az alacsony szisztolés</w:t>
      </w:r>
      <w:r w:rsidRPr="00A308C0">
        <w:t xml:space="preserve"> </w:t>
      </w:r>
      <w:r w:rsidRPr="002256AC">
        <w:t>vérnyomású</w:t>
      </w:r>
      <w:r w:rsidRPr="00A308C0">
        <w:t xml:space="preserve"> </w:t>
      </w:r>
      <w:r w:rsidRPr="002256AC">
        <w:t>betegeknél</w:t>
      </w:r>
      <w:r w:rsidRPr="00A308C0">
        <w:t xml:space="preserve"> </w:t>
      </w:r>
      <w:r w:rsidRPr="002256AC">
        <w:t>(&lt;112 Hgmm).</w:t>
      </w:r>
      <w:r w:rsidRPr="00A308C0">
        <w:t xml:space="preserve"> </w:t>
      </w:r>
      <w:r w:rsidRPr="002256AC">
        <w:t>A</w:t>
      </w:r>
      <w:r w:rsidRPr="00A308C0">
        <w:t xml:space="preserve"> </w:t>
      </w:r>
      <w:r w:rsidRPr="002256AC">
        <w:t>kezelés</w:t>
      </w:r>
      <w:r w:rsidRPr="00A308C0">
        <w:t xml:space="preserve"> </w:t>
      </w:r>
      <w:r w:rsidRPr="002256AC">
        <w:t>elkezdésekor</w:t>
      </w:r>
      <w:r w:rsidRPr="00A308C0">
        <w:t xml:space="preserve"> </w:t>
      </w:r>
      <w:r w:rsidRPr="002256AC">
        <w:t>vagy</w:t>
      </w:r>
      <w:r w:rsidRPr="00A308C0">
        <w:t xml:space="preserve"> </w:t>
      </w:r>
      <w:r w:rsidRPr="002256AC">
        <w:t>a</w:t>
      </w:r>
      <w:r w:rsidRPr="00A308C0">
        <w:t xml:space="preserve"> </w:t>
      </w:r>
      <w:r w:rsidRPr="002256AC">
        <w:t>szakubitril/valzartán dózisának beállítása alatt a vérnyomást rutinszerűen ellenőrizni kell. Ha hypot</w:t>
      </w:r>
      <w:r w:rsidR="006B49C2" w:rsidRPr="002256AC">
        <w:t>e</w:t>
      </w:r>
      <w:r w:rsidRPr="002256AC">
        <w:t>n</w:t>
      </w:r>
      <w:r w:rsidR="006B49C2" w:rsidRPr="002256AC">
        <w:t>s</w:t>
      </w:r>
      <w:r w:rsidRPr="002256AC">
        <w:t>i</w:t>
      </w:r>
      <w:r w:rsidR="006B49C2" w:rsidRPr="002256AC">
        <w:t>o</w:t>
      </w:r>
      <w:r w:rsidRPr="002256AC">
        <w:t xml:space="preserve"> alakul ki, a szakubitril/valzartán dózisának átmeneti csökkentése</w:t>
      </w:r>
      <w:r w:rsidRPr="00A308C0">
        <w:t xml:space="preserve"> </w:t>
      </w:r>
      <w:r w:rsidRPr="002256AC">
        <w:t>vagy</w:t>
      </w:r>
      <w:r w:rsidRPr="00A308C0">
        <w:t xml:space="preserve"> </w:t>
      </w:r>
      <w:r w:rsidRPr="002256AC">
        <w:t>alkalmazásának</w:t>
      </w:r>
      <w:r w:rsidRPr="00A308C0">
        <w:t xml:space="preserve"> </w:t>
      </w:r>
      <w:r w:rsidRPr="002256AC">
        <w:t>abbahagyása</w:t>
      </w:r>
      <w:r w:rsidRPr="00A308C0">
        <w:t xml:space="preserve"> </w:t>
      </w:r>
      <w:r w:rsidRPr="002256AC">
        <w:t>javasolt</w:t>
      </w:r>
      <w:r w:rsidRPr="00A308C0">
        <w:t xml:space="preserve"> </w:t>
      </w:r>
      <w:r w:rsidRPr="002256AC">
        <w:t>(lásd 4.2</w:t>
      </w:r>
      <w:r w:rsidRPr="00A308C0">
        <w:t xml:space="preserve"> </w:t>
      </w:r>
      <w:r w:rsidRPr="002256AC">
        <w:t>pont).</w:t>
      </w:r>
      <w:r w:rsidRPr="00A308C0">
        <w:t xml:space="preserve"> </w:t>
      </w:r>
      <w:r w:rsidRPr="002256AC">
        <w:t>A</w:t>
      </w:r>
      <w:r w:rsidRPr="00A308C0">
        <w:t xml:space="preserve"> </w:t>
      </w:r>
      <w:r w:rsidRPr="002256AC">
        <w:t>diuretikumok,</w:t>
      </w:r>
      <w:r w:rsidRPr="00A308C0">
        <w:t xml:space="preserve"> </w:t>
      </w:r>
      <w:r w:rsidRPr="002256AC">
        <w:t>az</w:t>
      </w:r>
      <w:r w:rsidRPr="00A308C0">
        <w:t xml:space="preserve"> </w:t>
      </w:r>
      <w:r w:rsidRPr="002256AC">
        <w:t>egyidejűleg alkalmazott</w:t>
      </w:r>
      <w:r w:rsidRPr="00A308C0">
        <w:t xml:space="preserve"> </w:t>
      </w:r>
      <w:r w:rsidRPr="002256AC">
        <w:t>vérnyomáscsökkentők</w:t>
      </w:r>
      <w:r w:rsidRPr="00A308C0">
        <w:t xml:space="preserve"> </w:t>
      </w:r>
      <w:r w:rsidRPr="002256AC">
        <w:t>dózisának</w:t>
      </w:r>
      <w:r w:rsidRPr="00A308C0">
        <w:t xml:space="preserve"> </w:t>
      </w:r>
      <w:r w:rsidRPr="002256AC">
        <w:t>módosítása</w:t>
      </w:r>
      <w:r w:rsidRPr="00A308C0">
        <w:t xml:space="preserve"> </w:t>
      </w:r>
      <w:r w:rsidRPr="002256AC">
        <w:t>és a hypotonia egyéb okainak (p</w:t>
      </w:r>
      <w:r w:rsidR="00383B31" w:rsidRPr="002256AC">
        <w:t>é</w:t>
      </w:r>
      <w:r w:rsidRPr="002256AC">
        <w:t>l</w:t>
      </w:r>
      <w:r w:rsidR="00383B31" w:rsidRPr="002256AC">
        <w:t>dául</w:t>
      </w:r>
      <w:r w:rsidRPr="002256AC">
        <w:t xml:space="preserve"> hypovolaemia) a kezelése mérlegelendő. Nagyobb valószínűséggel alakul ki tüneteke</w:t>
      </w:r>
      <w:r w:rsidR="006B49C2" w:rsidRPr="002256AC">
        <w:t>t</w:t>
      </w:r>
      <w:r w:rsidRPr="002256AC">
        <w:t xml:space="preserve"> </w:t>
      </w:r>
      <w:r w:rsidR="006B49C2" w:rsidRPr="002256AC">
        <w:t xml:space="preserve">okozó </w:t>
      </w:r>
      <w:r w:rsidRPr="002256AC">
        <w:t>hypot</w:t>
      </w:r>
      <w:r w:rsidR="006B49C2" w:rsidRPr="002256AC">
        <w:t>e</w:t>
      </w:r>
      <w:r w:rsidRPr="002256AC">
        <w:t>n</w:t>
      </w:r>
      <w:r w:rsidR="006B49C2" w:rsidRPr="002256AC">
        <w:t>s</w:t>
      </w:r>
      <w:r w:rsidRPr="002256AC">
        <w:t>i</w:t>
      </w:r>
      <w:r w:rsidR="006B49C2" w:rsidRPr="002256AC">
        <w:t>o</w:t>
      </w:r>
      <w:r w:rsidRPr="002256AC">
        <w:t xml:space="preserve">, ha a betegnek volumenhiánya volt, például </w:t>
      </w:r>
      <w:r w:rsidR="006B49C2" w:rsidRPr="002256AC">
        <w:rPr>
          <w:iCs/>
        </w:rPr>
        <w:t xml:space="preserve">diuretikus </w:t>
      </w:r>
      <w:r w:rsidRPr="002256AC">
        <w:t xml:space="preserve">kezelés, </w:t>
      </w:r>
      <w:r w:rsidR="006B49C2" w:rsidRPr="002256AC">
        <w:rPr>
          <w:iCs/>
        </w:rPr>
        <w:t>sószegény diéta</w:t>
      </w:r>
      <w:r w:rsidRPr="002256AC">
        <w:t>,</w:t>
      </w:r>
      <w:r w:rsidRPr="00A308C0">
        <w:t xml:space="preserve"> </w:t>
      </w:r>
      <w:r w:rsidRPr="002256AC">
        <w:t>hasmenés</w:t>
      </w:r>
      <w:r w:rsidRPr="00A308C0">
        <w:t xml:space="preserve"> </w:t>
      </w:r>
      <w:r w:rsidRPr="002256AC">
        <w:t>vagy</w:t>
      </w:r>
      <w:r w:rsidRPr="00A308C0">
        <w:t xml:space="preserve"> </w:t>
      </w:r>
      <w:r w:rsidRPr="002256AC">
        <w:t>hányás</w:t>
      </w:r>
      <w:r w:rsidR="006B49C2" w:rsidRPr="002256AC">
        <w:t xml:space="preserve"> miat</w:t>
      </w:r>
      <w:r w:rsidRPr="002256AC">
        <w:t>t.</w:t>
      </w:r>
      <w:r w:rsidRPr="00A308C0">
        <w:t xml:space="preserve"> </w:t>
      </w:r>
      <w:r w:rsidRPr="002256AC">
        <w:t>A szakubitril/valzartán-kezelés</w:t>
      </w:r>
      <w:r w:rsidRPr="00A308C0">
        <w:t xml:space="preserve"> </w:t>
      </w:r>
      <w:r w:rsidRPr="002256AC">
        <w:t>elkezdése</w:t>
      </w:r>
      <w:r w:rsidRPr="00A308C0">
        <w:t xml:space="preserve"> </w:t>
      </w:r>
      <w:r w:rsidRPr="002256AC">
        <w:t>előtt</w:t>
      </w:r>
      <w:r w:rsidRPr="00A308C0">
        <w:t xml:space="preserve"> </w:t>
      </w:r>
      <w:r w:rsidRPr="002256AC">
        <w:t>a nátrium- és/vagy volumendepl</w:t>
      </w:r>
      <w:r w:rsidR="0051451A" w:rsidRPr="002256AC">
        <w:t>et</w:t>
      </w:r>
      <w:r w:rsidRPr="002256AC">
        <w:t xml:space="preserve">iót korrigálni kell, ugyanakkor az ilyen, korrekcióra </w:t>
      </w:r>
      <w:r w:rsidRPr="002256AC">
        <w:lastRenderedPageBreak/>
        <w:t>irányuló intézkedések esetén körültekintően mérlegelni kell a volumentúlterhelés kockázatát is.</w:t>
      </w:r>
    </w:p>
    <w:p w14:paraId="3FF9225B" w14:textId="77777777" w:rsidR="00614F28" w:rsidRPr="002256AC" w:rsidRDefault="00614F28">
      <w:pPr>
        <w:pStyle w:val="Szvegtrzs"/>
        <w:suppressAutoHyphens/>
      </w:pPr>
    </w:p>
    <w:p w14:paraId="53A7D5EC" w14:textId="77777777" w:rsidR="00614F28" w:rsidRPr="002256AC" w:rsidRDefault="00614F28">
      <w:pPr>
        <w:pStyle w:val="Szvegtrzs"/>
        <w:suppressAutoHyphens/>
      </w:pPr>
      <w:r w:rsidRPr="00A308C0">
        <w:rPr>
          <w:u w:val="single"/>
        </w:rPr>
        <w:t>Vesekárosodás</w:t>
      </w:r>
    </w:p>
    <w:p w14:paraId="284AB4E2" w14:textId="693FDE3B" w:rsidR="00614F28" w:rsidRPr="002256AC" w:rsidRDefault="00614F28">
      <w:pPr>
        <w:pStyle w:val="Szvegtrzs"/>
        <w:suppressAutoHyphens/>
      </w:pPr>
      <w:r w:rsidRPr="002256AC">
        <w:t>A</w:t>
      </w:r>
      <w:r w:rsidRPr="00A308C0">
        <w:t xml:space="preserve"> </w:t>
      </w:r>
      <w:r w:rsidRPr="002256AC">
        <w:t>szívelégtelenségben</w:t>
      </w:r>
      <w:r w:rsidRPr="00A308C0">
        <w:t xml:space="preserve"> </w:t>
      </w:r>
      <w:r w:rsidRPr="002256AC">
        <w:t>szenvedő</w:t>
      </w:r>
      <w:r w:rsidRPr="00A308C0">
        <w:t xml:space="preserve"> </w:t>
      </w:r>
      <w:r w:rsidRPr="002256AC">
        <w:t>betegek</w:t>
      </w:r>
      <w:r w:rsidRPr="00A308C0">
        <w:t xml:space="preserve"> </w:t>
      </w:r>
      <w:r w:rsidRPr="002256AC">
        <w:t>vizsgálata</w:t>
      </w:r>
      <w:r w:rsidRPr="00A308C0">
        <w:t xml:space="preserve"> </w:t>
      </w:r>
      <w:r w:rsidRPr="002256AC">
        <w:t>mindig</w:t>
      </w:r>
      <w:r w:rsidRPr="00A308C0">
        <w:t xml:space="preserve"> </w:t>
      </w:r>
      <w:r w:rsidRPr="002256AC">
        <w:t>ki</w:t>
      </w:r>
      <w:r w:rsidRPr="00A308C0">
        <w:t xml:space="preserve"> </w:t>
      </w:r>
      <w:proofErr w:type="gramStart"/>
      <w:r w:rsidRPr="002256AC">
        <w:t>kell</w:t>
      </w:r>
      <w:proofErr w:type="gramEnd"/>
      <w:r w:rsidRPr="00A308C0">
        <w:t xml:space="preserve"> </w:t>
      </w:r>
      <w:r w:rsidRPr="002256AC">
        <w:t>terjedjen</w:t>
      </w:r>
      <w:r w:rsidRPr="00A308C0">
        <w:t xml:space="preserve"> </w:t>
      </w:r>
      <w:r w:rsidRPr="002256AC">
        <w:t>a</w:t>
      </w:r>
      <w:r w:rsidRPr="00A308C0">
        <w:t xml:space="preserve"> </w:t>
      </w:r>
      <w:r w:rsidRPr="002256AC">
        <w:t>vesefunkció</w:t>
      </w:r>
      <w:r w:rsidRPr="00A308C0">
        <w:t xml:space="preserve"> </w:t>
      </w:r>
      <w:r w:rsidRPr="002256AC">
        <w:t>értékelésére is. Enyhe vagy közepesen súlyos fokú vesekárosodás esetén nagyobb a hypot</w:t>
      </w:r>
      <w:r w:rsidR="006B49C2" w:rsidRPr="002256AC">
        <w:t>e</w:t>
      </w:r>
      <w:r w:rsidRPr="002256AC">
        <w:t>n</w:t>
      </w:r>
      <w:r w:rsidR="006B49C2" w:rsidRPr="002256AC">
        <w:t>s</w:t>
      </w:r>
      <w:r w:rsidRPr="002256AC">
        <w:t>i</w:t>
      </w:r>
      <w:r w:rsidR="006B49C2" w:rsidRPr="002256AC">
        <w:t>o</w:t>
      </w:r>
      <w:r w:rsidRPr="002256AC">
        <w:t xml:space="preserve"> kialakulásának kockázata (lásd 4.2 pont). Nagyon korlátozott mennyiségű a klinikai tapasztalat a súlyos fokú vesekárosodással (becsült GFR &lt;30 ml/perc/1,73 m</w:t>
      </w:r>
      <w:r w:rsidRPr="002256AC">
        <w:rPr>
          <w:vertAlign w:val="superscript"/>
        </w:rPr>
        <w:t>2</w:t>
      </w:r>
      <w:r w:rsidRPr="002256AC">
        <w:t>), és ezeknél a betegeknél lehet a legnagyobb a hypot</w:t>
      </w:r>
      <w:r w:rsidR="006B49C2" w:rsidRPr="002256AC">
        <w:t>e</w:t>
      </w:r>
      <w:r w:rsidRPr="002256AC">
        <w:t>n</w:t>
      </w:r>
      <w:r w:rsidR="006B49C2" w:rsidRPr="002256AC">
        <w:t>s</w:t>
      </w:r>
      <w:r w:rsidRPr="002256AC">
        <w:t>i</w:t>
      </w:r>
      <w:r w:rsidR="006B49C2" w:rsidRPr="002256AC">
        <w:t>o</w:t>
      </w:r>
      <w:r w:rsidRPr="002256AC">
        <w:t xml:space="preserve"> kockázata (lásd 4.2 pont).</w:t>
      </w:r>
      <w:r w:rsidR="008B1426">
        <w:t xml:space="preserve"> </w:t>
      </w:r>
      <w:r w:rsidRPr="002256AC">
        <w:t>A végstádiumú vesebetegségben szenvedő betegekkel nincs tapasztalat, és a szakubitril/valzartán alkalmazása nem javasolt.</w:t>
      </w:r>
    </w:p>
    <w:p w14:paraId="550A0B75" w14:textId="77777777" w:rsidR="00614F28" w:rsidRPr="002256AC" w:rsidRDefault="00614F28">
      <w:pPr>
        <w:pStyle w:val="Szvegtrzs"/>
        <w:suppressAutoHyphens/>
      </w:pPr>
    </w:p>
    <w:p w14:paraId="7D665AAC" w14:textId="77777777" w:rsidR="00614F28" w:rsidRPr="002256AC" w:rsidRDefault="00614F28">
      <w:pPr>
        <w:pStyle w:val="Szvegtrzs"/>
        <w:suppressAutoHyphens/>
      </w:pPr>
      <w:r w:rsidRPr="002256AC">
        <w:rPr>
          <w:u w:val="single"/>
        </w:rPr>
        <w:t>A</w:t>
      </w:r>
      <w:r w:rsidRPr="00A308C0">
        <w:rPr>
          <w:u w:val="single"/>
        </w:rPr>
        <w:t xml:space="preserve"> </w:t>
      </w:r>
      <w:r w:rsidRPr="002256AC">
        <w:rPr>
          <w:u w:val="single"/>
        </w:rPr>
        <w:t>veseműködés</w:t>
      </w:r>
      <w:r w:rsidRPr="00A308C0">
        <w:rPr>
          <w:u w:val="single"/>
        </w:rPr>
        <w:t xml:space="preserve"> romlása</w:t>
      </w:r>
    </w:p>
    <w:p w14:paraId="634222C6" w14:textId="5480CE85" w:rsidR="00614F28" w:rsidRPr="002256AC" w:rsidRDefault="00614F28">
      <w:pPr>
        <w:pStyle w:val="Szvegtrzs"/>
        <w:suppressAutoHyphens/>
      </w:pPr>
      <w:r w:rsidRPr="002256AC">
        <w:t>A szakubitril/valzartán alkalmazása a vesefunkció csökkenésével járhat. A kockázatot tovább növelheti a dehydratio vagy a nem-szteroid gyulladáscsökkentő szerek (NSAID-ok) egyidejű alkalmazása</w:t>
      </w:r>
      <w:r w:rsidRPr="00A308C0">
        <w:t xml:space="preserve"> </w:t>
      </w:r>
      <w:r w:rsidRPr="002256AC">
        <w:t>(lásd</w:t>
      </w:r>
      <w:r w:rsidRPr="00A308C0">
        <w:t xml:space="preserve"> </w:t>
      </w:r>
      <w:r w:rsidRPr="002256AC">
        <w:t>4.5</w:t>
      </w:r>
      <w:r w:rsidRPr="00A308C0">
        <w:t xml:space="preserve"> </w:t>
      </w:r>
      <w:r w:rsidRPr="002256AC">
        <w:t>pont).</w:t>
      </w:r>
      <w:r w:rsidRPr="00A308C0">
        <w:t xml:space="preserve"> </w:t>
      </w:r>
      <w:r w:rsidRPr="002256AC">
        <w:t>A</w:t>
      </w:r>
      <w:r w:rsidRPr="00A308C0">
        <w:t xml:space="preserve"> </w:t>
      </w:r>
      <w:r w:rsidR="006B49C2" w:rsidRPr="002256AC">
        <w:t>dózis</w:t>
      </w:r>
      <w:r w:rsidR="006B49C2" w:rsidRPr="00A308C0">
        <w:t xml:space="preserve"> </w:t>
      </w:r>
      <w:r w:rsidRPr="002256AC">
        <w:t>csökkentése</w:t>
      </w:r>
      <w:r w:rsidRPr="00A308C0">
        <w:t xml:space="preserve"> </w:t>
      </w:r>
      <w:r w:rsidRPr="002256AC">
        <w:t>mérlegelendő</w:t>
      </w:r>
      <w:r w:rsidRPr="00A308C0">
        <w:t xml:space="preserve"> </w:t>
      </w:r>
      <w:r w:rsidRPr="002256AC">
        <w:t>azoknál</w:t>
      </w:r>
      <w:r w:rsidRPr="00A308C0">
        <w:t xml:space="preserve"> </w:t>
      </w:r>
      <w:r w:rsidRPr="002256AC">
        <w:t>a</w:t>
      </w:r>
      <w:r w:rsidRPr="00A308C0">
        <w:t xml:space="preserve"> </w:t>
      </w:r>
      <w:r w:rsidRPr="002256AC">
        <w:t>betegeknél,</w:t>
      </w:r>
      <w:r w:rsidRPr="00A308C0">
        <w:t xml:space="preserve"> </w:t>
      </w:r>
      <w:r w:rsidRPr="002256AC">
        <w:t>akiknél</w:t>
      </w:r>
      <w:r w:rsidRPr="00A308C0">
        <w:t xml:space="preserve"> </w:t>
      </w:r>
      <w:r w:rsidRPr="002256AC">
        <w:t>a vesefunkció klinikailag jelentős csökkenése alakul ki.</w:t>
      </w:r>
    </w:p>
    <w:p w14:paraId="7B3CE024" w14:textId="77777777" w:rsidR="00614F28" w:rsidRPr="00A308C0" w:rsidRDefault="00614F28">
      <w:pPr>
        <w:pStyle w:val="Szvegtrzs"/>
        <w:suppressAutoHyphens/>
        <w:rPr>
          <w:u w:val="single"/>
        </w:rPr>
      </w:pPr>
    </w:p>
    <w:p w14:paraId="696FB997" w14:textId="77777777" w:rsidR="00614F28" w:rsidRPr="002256AC" w:rsidRDefault="00614F28">
      <w:pPr>
        <w:pStyle w:val="Szvegtrzs"/>
        <w:suppressAutoHyphens/>
      </w:pPr>
      <w:r w:rsidRPr="00A308C0">
        <w:rPr>
          <w:u w:val="single"/>
        </w:rPr>
        <w:t>Hyperkalaemia</w:t>
      </w:r>
    </w:p>
    <w:p w14:paraId="090EF356" w14:textId="32EF0204" w:rsidR="00614F28" w:rsidRPr="002256AC" w:rsidRDefault="00614F28">
      <w:pPr>
        <w:pStyle w:val="Szvegtrzs"/>
        <w:suppressAutoHyphens/>
      </w:pPr>
      <w:r w:rsidRPr="002256AC">
        <w:t>A</w:t>
      </w:r>
      <w:r w:rsidRPr="00A308C0">
        <w:t xml:space="preserve"> </w:t>
      </w:r>
      <w:r w:rsidRPr="002256AC">
        <w:t>kezelést</w:t>
      </w:r>
      <w:r w:rsidRPr="00A308C0">
        <w:t xml:space="preserve"> </w:t>
      </w:r>
      <w:r w:rsidRPr="002256AC">
        <w:t>nem</w:t>
      </w:r>
      <w:r w:rsidRPr="00A308C0">
        <w:t xml:space="preserve"> </w:t>
      </w:r>
      <w:r w:rsidRPr="002256AC">
        <w:t>szabad</w:t>
      </w:r>
      <w:r w:rsidRPr="00A308C0">
        <w:t xml:space="preserve"> </w:t>
      </w:r>
      <w:r w:rsidRPr="002256AC">
        <w:t>elkezdeni,</w:t>
      </w:r>
      <w:r w:rsidRPr="00A308C0">
        <w:t xml:space="preserve"> </w:t>
      </w:r>
      <w:r w:rsidRPr="002256AC">
        <w:t>ha</w:t>
      </w:r>
      <w:r w:rsidRPr="00A308C0">
        <w:t xml:space="preserve"> </w:t>
      </w:r>
      <w:r w:rsidRPr="002256AC">
        <w:t>a</w:t>
      </w:r>
      <w:r w:rsidRPr="00A308C0">
        <w:t xml:space="preserve"> </w:t>
      </w:r>
      <w:r w:rsidRPr="002256AC">
        <w:t>szérum</w:t>
      </w:r>
      <w:r w:rsidRPr="00A308C0">
        <w:t xml:space="preserve"> </w:t>
      </w:r>
      <w:proofErr w:type="gramStart"/>
      <w:r w:rsidRPr="002256AC">
        <w:t>káliumszintje</w:t>
      </w:r>
      <w:r w:rsidRPr="00A308C0">
        <w:t xml:space="preserve"> </w:t>
      </w:r>
      <w:r w:rsidRPr="002256AC">
        <w:t>&gt;5</w:t>
      </w:r>
      <w:proofErr w:type="gramEnd"/>
      <w:r w:rsidRPr="002256AC">
        <w:t>,4</w:t>
      </w:r>
      <w:r w:rsidRPr="00A308C0">
        <w:t> </w:t>
      </w:r>
      <w:r w:rsidRPr="002256AC">
        <w:t>mmol/l</w:t>
      </w:r>
      <w:r w:rsidRPr="00A308C0">
        <w:t xml:space="preserve"> </w:t>
      </w:r>
      <w:r w:rsidRPr="002256AC">
        <w:t>felnőtteknél</w:t>
      </w:r>
      <w:r w:rsidR="00325702" w:rsidRPr="002256AC">
        <w:t xml:space="preserve">, </w:t>
      </w:r>
      <w:r w:rsidR="00325702" w:rsidRPr="00A308C0">
        <w:t xml:space="preserve">valamint </w:t>
      </w:r>
      <w:r w:rsidR="00325702" w:rsidRPr="002256AC">
        <w:t>&gt;5,3 mmol/l gyermekeknél és serdülőknél</w:t>
      </w:r>
      <w:r w:rsidRPr="002256AC">
        <w:t>. A szakubitril/valzartán alkalmazása a hyperkalaemia fokozott kockázatával járhat, noha hypokalaemia is előfordulhat (lásd 4.8 pont). A szérum káliumszintjének monitorozása javasolt, különösen azoknál a betegeknél, akiknek olyan kockázati tényezőik</w:t>
      </w:r>
      <w:r w:rsidRPr="00A308C0">
        <w:t xml:space="preserve"> </w:t>
      </w:r>
      <w:r w:rsidRPr="002256AC">
        <w:t>vannak,</w:t>
      </w:r>
      <w:r w:rsidRPr="00A308C0">
        <w:t xml:space="preserve"> </w:t>
      </w:r>
      <w:r w:rsidRPr="002256AC">
        <w:t>mint</w:t>
      </w:r>
      <w:r w:rsidRPr="00A308C0">
        <w:t xml:space="preserve"> </w:t>
      </w:r>
      <w:r w:rsidRPr="002256AC">
        <w:t>a</w:t>
      </w:r>
      <w:r w:rsidRPr="00A308C0">
        <w:t xml:space="preserve"> </w:t>
      </w:r>
      <w:r w:rsidRPr="002256AC">
        <w:t>vesekárosodás,</w:t>
      </w:r>
      <w:r w:rsidRPr="00A308C0">
        <w:t xml:space="preserve"> </w:t>
      </w:r>
      <w:r w:rsidRPr="002256AC">
        <w:t>a</w:t>
      </w:r>
      <w:r w:rsidRPr="00A308C0">
        <w:t xml:space="preserve"> </w:t>
      </w:r>
      <w:r w:rsidRPr="002256AC">
        <w:t>diabetes</w:t>
      </w:r>
      <w:r w:rsidRPr="00A308C0">
        <w:t xml:space="preserve"> </w:t>
      </w:r>
      <w:r w:rsidRPr="002256AC">
        <w:t>mellitus</w:t>
      </w:r>
      <w:r w:rsidRPr="00A308C0">
        <w:t xml:space="preserve"> </w:t>
      </w:r>
      <w:r w:rsidRPr="002256AC">
        <w:t>vagy</w:t>
      </w:r>
      <w:r w:rsidRPr="00A308C0">
        <w:t xml:space="preserve"> </w:t>
      </w:r>
      <w:r w:rsidRPr="002256AC">
        <w:t>a</w:t>
      </w:r>
      <w:r w:rsidRPr="00A308C0">
        <w:t xml:space="preserve"> </w:t>
      </w:r>
      <w:r w:rsidRPr="002256AC">
        <w:t>hypoaldosteronismus,</w:t>
      </w:r>
      <w:r w:rsidRPr="00A308C0">
        <w:t xml:space="preserve"> </w:t>
      </w:r>
      <w:r w:rsidRPr="002256AC">
        <w:t>vagy</w:t>
      </w:r>
      <w:r w:rsidRPr="00A308C0">
        <w:t xml:space="preserve"> </w:t>
      </w:r>
      <w:r w:rsidRPr="002256AC">
        <w:t>akik káliumban gazdag étrendet tartanak, vagy akik mineralokortikoid-antagonistákat kapnak (lásd 4.2 pont). Ha a betegeknél klinikailag jelentős hyperkalaemiát észlelnek, az egyidejűleg alkalmazott gyógyszerek</w:t>
      </w:r>
      <w:r w:rsidRPr="00A308C0">
        <w:t xml:space="preserve"> </w:t>
      </w:r>
      <w:r w:rsidR="002256AC" w:rsidRPr="002256AC">
        <w:t>módosítása</w:t>
      </w:r>
      <w:r w:rsidRPr="002256AC">
        <w:t>,</w:t>
      </w:r>
      <w:r w:rsidRPr="00A308C0">
        <w:t xml:space="preserve"> </w:t>
      </w:r>
      <w:r w:rsidRPr="002256AC">
        <w:t>a</w:t>
      </w:r>
      <w:r w:rsidRPr="00A308C0">
        <w:t xml:space="preserve"> </w:t>
      </w:r>
      <w:r w:rsidRPr="002256AC">
        <w:t>kezelés</w:t>
      </w:r>
      <w:r w:rsidRPr="00A308C0">
        <w:t xml:space="preserve"> </w:t>
      </w:r>
      <w:r w:rsidRPr="002256AC">
        <w:t>leállítása</w:t>
      </w:r>
      <w:r w:rsidRPr="00A308C0">
        <w:t xml:space="preserve"> </w:t>
      </w:r>
      <w:r w:rsidRPr="002256AC">
        <w:t>vagy</w:t>
      </w:r>
      <w:r w:rsidRPr="00A308C0">
        <w:t xml:space="preserve"> </w:t>
      </w:r>
      <w:r w:rsidRPr="002256AC">
        <w:t>a</w:t>
      </w:r>
      <w:r w:rsidRPr="00A308C0">
        <w:t xml:space="preserve"> </w:t>
      </w:r>
      <w:r w:rsidRPr="002256AC">
        <w:t>dózis</w:t>
      </w:r>
      <w:r w:rsidRPr="00A308C0">
        <w:t xml:space="preserve"> </w:t>
      </w:r>
      <w:r w:rsidRPr="002256AC">
        <w:t>átmeneti</w:t>
      </w:r>
      <w:r w:rsidRPr="00A308C0">
        <w:t xml:space="preserve"> </w:t>
      </w:r>
      <w:r w:rsidRPr="002256AC">
        <w:t>csökkentése</w:t>
      </w:r>
      <w:r w:rsidRPr="00A308C0">
        <w:t xml:space="preserve"> </w:t>
      </w:r>
      <w:r w:rsidRPr="002256AC">
        <w:t>javasolt.</w:t>
      </w:r>
      <w:r w:rsidRPr="00A308C0">
        <w:t xml:space="preserve"> </w:t>
      </w:r>
      <w:r w:rsidRPr="002256AC">
        <w:t>Ha</w:t>
      </w:r>
      <w:r w:rsidRPr="00A308C0">
        <w:t xml:space="preserve"> </w:t>
      </w:r>
      <w:r w:rsidRPr="002256AC">
        <w:t>a</w:t>
      </w:r>
      <w:r w:rsidRPr="00A308C0">
        <w:t xml:space="preserve"> </w:t>
      </w:r>
      <w:r w:rsidRPr="002256AC">
        <w:t xml:space="preserve">szérum </w:t>
      </w:r>
      <w:proofErr w:type="gramStart"/>
      <w:r w:rsidRPr="002256AC">
        <w:t>káliumszintje &gt;5</w:t>
      </w:r>
      <w:proofErr w:type="gramEnd"/>
      <w:r w:rsidRPr="002256AC">
        <w:t>,4 mmol/l, mérlegelni kell a kezelés abbahagyását.</w:t>
      </w:r>
    </w:p>
    <w:p w14:paraId="1D99E06B" w14:textId="77777777" w:rsidR="00614F28" w:rsidRPr="002256AC" w:rsidRDefault="00614F28">
      <w:pPr>
        <w:pStyle w:val="Szvegtrzs"/>
        <w:suppressAutoHyphens/>
      </w:pPr>
    </w:p>
    <w:p w14:paraId="334328DC" w14:textId="77777777" w:rsidR="00614F28" w:rsidRPr="002256AC" w:rsidRDefault="00614F28">
      <w:pPr>
        <w:pStyle w:val="Szvegtrzs"/>
        <w:suppressAutoHyphens/>
      </w:pPr>
      <w:r w:rsidRPr="00A308C0">
        <w:rPr>
          <w:u w:val="single"/>
        </w:rPr>
        <w:t>Angiooedema</w:t>
      </w:r>
    </w:p>
    <w:p w14:paraId="74C9977E" w14:textId="7A83AC6D" w:rsidR="00614F28" w:rsidRPr="002256AC" w:rsidRDefault="00614F28">
      <w:pPr>
        <w:pStyle w:val="Szvegtrzs"/>
        <w:suppressAutoHyphens/>
      </w:pPr>
      <w:r w:rsidRPr="002256AC">
        <w:t>A</w:t>
      </w:r>
      <w:r w:rsidRPr="00A308C0">
        <w:t xml:space="preserve"> </w:t>
      </w:r>
      <w:r w:rsidRPr="002256AC">
        <w:t>szakubitril/valzartánnal</w:t>
      </w:r>
      <w:r w:rsidRPr="00A308C0">
        <w:t xml:space="preserve"> </w:t>
      </w:r>
      <w:r w:rsidRPr="002256AC">
        <w:t>kezelt</w:t>
      </w:r>
      <w:r w:rsidRPr="00A308C0">
        <w:t xml:space="preserve"> </w:t>
      </w:r>
      <w:r w:rsidRPr="002256AC">
        <w:t>betegeknél</w:t>
      </w:r>
      <w:r w:rsidRPr="00A308C0">
        <w:t xml:space="preserve"> </w:t>
      </w:r>
      <w:r w:rsidRPr="002256AC">
        <w:t>angiooedemáról</w:t>
      </w:r>
      <w:r w:rsidRPr="00A308C0">
        <w:t xml:space="preserve"> </w:t>
      </w:r>
      <w:r w:rsidRPr="002256AC">
        <w:t>számoltak</w:t>
      </w:r>
      <w:r w:rsidRPr="00A308C0">
        <w:t xml:space="preserve"> </w:t>
      </w:r>
      <w:r w:rsidRPr="002256AC">
        <w:t>be.</w:t>
      </w:r>
      <w:r w:rsidRPr="00A308C0">
        <w:t xml:space="preserve"> </w:t>
      </w:r>
      <w:r w:rsidRPr="002256AC">
        <w:t>Ha</w:t>
      </w:r>
      <w:r w:rsidRPr="00A308C0">
        <w:t xml:space="preserve"> </w:t>
      </w:r>
      <w:r w:rsidRPr="002256AC">
        <w:t>angiooedema</w:t>
      </w:r>
      <w:r w:rsidRPr="00A308C0">
        <w:t xml:space="preserve"> </w:t>
      </w:r>
      <w:r w:rsidRPr="002256AC">
        <w:t>alakul</w:t>
      </w:r>
      <w:r w:rsidRPr="00A308C0">
        <w:t xml:space="preserve"> </w:t>
      </w:r>
      <w:r w:rsidRPr="002256AC">
        <w:t>ki, akkor</w:t>
      </w:r>
      <w:r w:rsidRPr="00A308C0">
        <w:t xml:space="preserve"> </w:t>
      </w:r>
      <w:r w:rsidRPr="002256AC">
        <w:t>a</w:t>
      </w:r>
      <w:r w:rsidRPr="00A308C0">
        <w:t xml:space="preserve"> </w:t>
      </w:r>
      <w:r w:rsidRPr="002256AC">
        <w:t>szakubitril/valzartán adását</w:t>
      </w:r>
      <w:r w:rsidRPr="00A308C0">
        <w:t xml:space="preserve"> </w:t>
      </w:r>
      <w:r w:rsidRPr="002256AC">
        <w:t>azonnal</w:t>
      </w:r>
      <w:r w:rsidRPr="00A308C0">
        <w:t xml:space="preserve"> </w:t>
      </w:r>
      <w:r w:rsidRPr="002256AC">
        <w:t>fel kell</w:t>
      </w:r>
      <w:r w:rsidRPr="00A308C0">
        <w:t xml:space="preserve"> </w:t>
      </w:r>
      <w:r w:rsidRPr="002256AC">
        <w:t>függeszteni,</w:t>
      </w:r>
      <w:r w:rsidRPr="00A308C0">
        <w:t xml:space="preserve"> </w:t>
      </w:r>
      <w:r w:rsidRPr="002256AC">
        <w:t>és</w:t>
      </w:r>
      <w:r w:rsidRPr="00A308C0">
        <w:t xml:space="preserve"> </w:t>
      </w:r>
      <w:r w:rsidRPr="002256AC">
        <w:t>megfelelő</w:t>
      </w:r>
      <w:r w:rsidRPr="00A308C0">
        <w:t xml:space="preserve"> </w:t>
      </w:r>
      <w:r w:rsidRPr="002256AC">
        <w:t>kezelést kell kezdeni,</w:t>
      </w:r>
      <w:r w:rsidRPr="00A308C0">
        <w:t xml:space="preserve"> </w:t>
      </w:r>
      <w:r w:rsidRPr="002256AC">
        <w:t xml:space="preserve">és a beteget a kialakult jelek és tünetek teljes és tartós megszűnéséig monitorozni kell. Tilos </w:t>
      </w:r>
      <w:r w:rsidR="002256AC" w:rsidRPr="002256AC">
        <w:t xml:space="preserve">a </w:t>
      </w:r>
      <w:r w:rsidR="002256AC" w:rsidRPr="002256AC">
        <w:rPr>
          <w:iCs/>
        </w:rPr>
        <w:t xml:space="preserve">szakubitril/valzartánt </w:t>
      </w:r>
      <w:r w:rsidRPr="002256AC">
        <w:t>ismét alkalmazni. Igazolt angiooedema esetén, amikor a</w:t>
      </w:r>
      <w:r w:rsidR="002256AC" w:rsidRPr="002256AC">
        <w:t>z</w:t>
      </w:r>
      <w:r w:rsidRPr="002256AC">
        <w:t xml:space="preserve"> </w:t>
      </w:r>
      <w:r w:rsidR="002256AC" w:rsidRPr="002256AC">
        <w:t xml:space="preserve">ödéma </w:t>
      </w:r>
      <w:r w:rsidRPr="002256AC">
        <w:t>az arcra és az ajkakra korlátozódott, az állapot rendszerint kezelés nélkül megszűnt, bár az antihisztaminok hatásosan enyhítették a tüneteket.</w:t>
      </w:r>
    </w:p>
    <w:p w14:paraId="74C5A333" w14:textId="77777777" w:rsidR="00614F28" w:rsidRPr="002256AC" w:rsidRDefault="00614F28">
      <w:pPr>
        <w:pStyle w:val="Szvegtrzs"/>
        <w:suppressAutoHyphens/>
      </w:pPr>
    </w:p>
    <w:p w14:paraId="5D12C10E" w14:textId="287ADD0A" w:rsidR="00614F28" w:rsidRPr="002256AC" w:rsidRDefault="00614F28">
      <w:pPr>
        <w:pStyle w:val="Szvegtrzs"/>
        <w:suppressAutoHyphens/>
      </w:pPr>
      <w:r w:rsidRPr="002256AC">
        <w:t>A laryngealis oedemával járó angiooedema végzetes lehet. Amennyiben a nyelv, a glottis vagy a larynx</w:t>
      </w:r>
      <w:r w:rsidRPr="00A308C0">
        <w:t xml:space="preserve"> </w:t>
      </w:r>
      <w:r w:rsidRPr="002256AC">
        <w:t>érintett,</w:t>
      </w:r>
      <w:r w:rsidRPr="00A308C0">
        <w:t xml:space="preserve"> </w:t>
      </w:r>
      <w:r w:rsidRPr="002256AC">
        <w:t>ami</w:t>
      </w:r>
      <w:r w:rsidRPr="00A308C0">
        <w:t xml:space="preserve"> </w:t>
      </w:r>
      <w:r w:rsidRPr="002256AC">
        <w:t>valószínűleg</w:t>
      </w:r>
      <w:r w:rsidRPr="00A308C0">
        <w:t xml:space="preserve"> </w:t>
      </w:r>
      <w:r w:rsidRPr="002256AC">
        <w:t>légúti</w:t>
      </w:r>
      <w:r w:rsidRPr="00A308C0">
        <w:t xml:space="preserve"> </w:t>
      </w:r>
      <w:r w:rsidRPr="002256AC">
        <w:t>obstructiót</w:t>
      </w:r>
      <w:r w:rsidRPr="00A308C0">
        <w:t xml:space="preserve"> </w:t>
      </w:r>
      <w:r w:rsidRPr="002256AC">
        <w:t>okoz,</w:t>
      </w:r>
      <w:r w:rsidRPr="00A308C0">
        <w:t xml:space="preserve"> </w:t>
      </w:r>
      <w:r w:rsidRPr="002256AC">
        <w:t>akkor a</w:t>
      </w:r>
      <w:r w:rsidRPr="00A308C0">
        <w:t xml:space="preserve"> </w:t>
      </w:r>
      <w:r w:rsidRPr="002256AC">
        <w:t>megfelelő</w:t>
      </w:r>
      <w:r w:rsidRPr="00A308C0">
        <w:t xml:space="preserve"> </w:t>
      </w:r>
      <w:r w:rsidRPr="002256AC">
        <w:t>kezelést,</w:t>
      </w:r>
      <w:r w:rsidRPr="00A308C0">
        <w:t xml:space="preserve"> </w:t>
      </w:r>
      <w:r w:rsidRPr="002256AC">
        <w:t>például 1 mg/1 ml adrenalin</w:t>
      </w:r>
      <w:r w:rsidR="002256AC" w:rsidRPr="002256AC">
        <w:t>-</w:t>
      </w:r>
      <w:r w:rsidRPr="002256AC">
        <w:t>oldat (0,3</w:t>
      </w:r>
      <w:r w:rsidRPr="002256AC">
        <w:noBreakHyphen/>
        <w:t>0,5 ml) adását és/vagy a légutak átjárhatóságát biztosító intézkedéseket azonnal el kell kezdeni.</w:t>
      </w:r>
    </w:p>
    <w:p w14:paraId="338514B9" w14:textId="77777777" w:rsidR="00614F28" w:rsidRPr="002256AC" w:rsidRDefault="00614F28">
      <w:pPr>
        <w:pStyle w:val="Szvegtrzs"/>
        <w:suppressAutoHyphens/>
      </w:pPr>
    </w:p>
    <w:p w14:paraId="1378C07F" w14:textId="1AA1391B" w:rsidR="00614F28" w:rsidRPr="002256AC" w:rsidRDefault="002256AC">
      <w:pPr>
        <w:pStyle w:val="Szvegtrzs"/>
        <w:suppressAutoHyphens/>
      </w:pPr>
      <w:r w:rsidRPr="002256AC">
        <w:rPr>
          <w:iCs/>
        </w:rPr>
        <w:t xml:space="preserve">Nem vizsgáltak </w:t>
      </w:r>
      <w:r w:rsidRPr="002256AC">
        <w:t>o</w:t>
      </w:r>
      <w:r w:rsidR="00614F28" w:rsidRPr="002256AC">
        <w:t>lyan betegeket, akiknek az anamnézisében angiooedema szerepel. Mivel ilyen esetekben az angiooedema kockázata nagyobb lehet, ezeknél a betegeknél a szakubitril/valzartán alkalmazásakor elővigyázatosság javasolt. A szakubitril/valzartán ellenjavallt azoknál a betegeknél, akiknek</w:t>
      </w:r>
      <w:r w:rsidR="00614F28" w:rsidRPr="00A308C0">
        <w:t xml:space="preserve"> </w:t>
      </w:r>
      <w:r w:rsidR="00614F28" w:rsidRPr="002256AC">
        <w:t>az</w:t>
      </w:r>
      <w:r w:rsidR="00614F28" w:rsidRPr="00A308C0">
        <w:t xml:space="preserve"> </w:t>
      </w:r>
      <w:r w:rsidRPr="002256AC">
        <w:t xml:space="preserve">ismert </w:t>
      </w:r>
      <w:r w:rsidR="00614F28" w:rsidRPr="002256AC">
        <w:t>anamnézisben</w:t>
      </w:r>
      <w:r w:rsidR="00614F28" w:rsidRPr="00A308C0">
        <w:t xml:space="preserve"> </w:t>
      </w:r>
      <w:r w:rsidR="00614F28" w:rsidRPr="002256AC">
        <w:t>angiooedema</w:t>
      </w:r>
      <w:r w:rsidR="00614F28" w:rsidRPr="00A308C0">
        <w:t xml:space="preserve"> </w:t>
      </w:r>
      <w:r w:rsidR="00614F28" w:rsidRPr="002256AC">
        <w:t>szerepel,</w:t>
      </w:r>
      <w:r w:rsidR="00614F28" w:rsidRPr="00A308C0">
        <w:t xml:space="preserve"> </w:t>
      </w:r>
      <w:r w:rsidR="00614F28" w:rsidRPr="002256AC">
        <w:t>ami</w:t>
      </w:r>
      <w:r w:rsidR="00614F28" w:rsidRPr="00A308C0">
        <w:t xml:space="preserve"> </w:t>
      </w:r>
      <w:r w:rsidR="00614F28" w:rsidRPr="002256AC">
        <w:t>korábbi</w:t>
      </w:r>
      <w:r w:rsidR="00614F28" w:rsidRPr="00A308C0">
        <w:t xml:space="preserve"> </w:t>
      </w:r>
      <w:r w:rsidR="00614F28" w:rsidRPr="002256AC">
        <w:t>ACE-gátló</w:t>
      </w:r>
      <w:r w:rsidRPr="002256AC">
        <w:t>-</w:t>
      </w:r>
      <w:r w:rsidR="00614F28" w:rsidRPr="00A308C0">
        <w:t xml:space="preserve"> </w:t>
      </w:r>
      <w:r w:rsidR="00614F28" w:rsidRPr="002256AC">
        <w:t>vagy</w:t>
      </w:r>
      <w:r w:rsidR="00614F28" w:rsidRPr="00A308C0">
        <w:t xml:space="preserve"> </w:t>
      </w:r>
      <w:r w:rsidR="00614F28" w:rsidRPr="002256AC">
        <w:t>ARB-kezeléssel van</w:t>
      </w:r>
      <w:r w:rsidR="00614F28" w:rsidRPr="00A308C0">
        <w:t xml:space="preserve"> </w:t>
      </w:r>
      <w:r w:rsidR="00614F28" w:rsidRPr="002256AC">
        <w:t>összefüggésben,</w:t>
      </w:r>
      <w:r w:rsidR="00614F28" w:rsidRPr="00A308C0">
        <w:t xml:space="preserve"> </w:t>
      </w:r>
      <w:r w:rsidR="00614F28" w:rsidRPr="002256AC">
        <w:t>vagy</w:t>
      </w:r>
      <w:r w:rsidR="00614F28" w:rsidRPr="00A308C0">
        <w:t xml:space="preserve"> </w:t>
      </w:r>
      <w:r w:rsidRPr="002256AC">
        <w:rPr>
          <w:iCs/>
        </w:rPr>
        <w:t xml:space="preserve">örökletes </w:t>
      </w:r>
      <w:r w:rsidR="00614F28" w:rsidRPr="002256AC">
        <w:t>vagy</w:t>
      </w:r>
      <w:r w:rsidR="00614F28" w:rsidRPr="00A308C0">
        <w:t xml:space="preserve"> </w:t>
      </w:r>
      <w:r w:rsidR="00614F28" w:rsidRPr="002256AC">
        <w:t>idiopathiás</w:t>
      </w:r>
      <w:r w:rsidR="00614F28" w:rsidRPr="00A308C0">
        <w:t xml:space="preserve"> </w:t>
      </w:r>
      <w:r w:rsidR="00614F28" w:rsidRPr="002256AC">
        <w:t>angiooedemában</w:t>
      </w:r>
      <w:r w:rsidR="00614F28" w:rsidRPr="00A308C0">
        <w:t xml:space="preserve"> </w:t>
      </w:r>
      <w:r w:rsidR="00614F28" w:rsidRPr="002256AC">
        <w:t>szenvednek</w:t>
      </w:r>
      <w:r w:rsidR="00614F28" w:rsidRPr="00A308C0">
        <w:t xml:space="preserve"> </w:t>
      </w:r>
      <w:r w:rsidR="00614F28" w:rsidRPr="002256AC">
        <w:t>(lásd</w:t>
      </w:r>
      <w:r w:rsidR="00614F28" w:rsidRPr="00A308C0">
        <w:t xml:space="preserve"> </w:t>
      </w:r>
      <w:r w:rsidR="00614F28" w:rsidRPr="002256AC">
        <w:t>4.3</w:t>
      </w:r>
      <w:r w:rsidR="00614F28" w:rsidRPr="00A308C0">
        <w:t xml:space="preserve"> pont).</w:t>
      </w:r>
    </w:p>
    <w:p w14:paraId="1A7D7FF6" w14:textId="77777777" w:rsidR="00614F28" w:rsidRPr="002256AC" w:rsidRDefault="00614F28">
      <w:pPr>
        <w:pStyle w:val="Szvegtrzs"/>
        <w:suppressAutoHyphens/>
      </w:pPr>
    </w:p>
    <w:p w14:paraId="5BA2C034" w14:textId="77777777" w:rsidR="00614F28" w:rsidRPr="002256AC" w:rsidRDefault="00614F28">
      <w:pPr>
        <w:pStyle w:val="Szvegtrzs"/>
        <w:suppressAutoHyphens/>
      </w:pPr>
      <w:r w:rsidRPr="002256AC">
        <w:t>A</w:t>
      </w:r>
      <w:r w:rsidRPr="00A308C0">
        <w:t xml:space="preserve"> </w:t>
      </w:r>
      <w:r w:rsidRPr="002256AC">
        <w:t>fekete</w:t>
      </w:r>
      <w:r w:rsidRPr="00A308C0">
        <w:t xml:space="preserve"> </w:t>
      </w:r>
      <w:r w:rsidRPr="002256AC">
        <w:t>bőrű</w:t>
      </w:r>
      <w:r w:rsidRPr="00A308C0">
        <w:t xml:space="preserve"> </w:t>
      </w:r>
      <w:r w:rsidRPr="002256AC">
        <w:t>betegek</w:t>
      </w:r>
      <w:r w:rsidRPr="00A308C0">
        <w:t xml:space="preserve"> </w:t>
      </w:r>
      <w:r w:rsidRPr="002256AC">
        <w:t>hajlamosabbak</w:t>
      </w:r>
      <w:r w:rsidRPr="00A308C0">
        <w:t xml:space="preserve"> </w:t>
      </w:r>
      <w:r w:rsidRPr="002256AC">
        <w:t>az</w:t>
      </w:r>
      <w:r w:rsidRPr="00A308C0">
        <w:t xml:space="preserve"> </w:t>
      </w:r>
      <w:r w:rsidRPr="002256AC">
        <w:t>angiooedema</w:t>
      </w:r>
      <w:r w:rsidRPr="00A308C0">
        <w:t xml:space="preserve"> </w:t>
      </w:r>
      <w:r w:rsidRPr="002256AC">
        <w:t>kialakulására</w:t>
      </w:r>
      <w:r w:rsidRPr="00A308C0">
        <w:t xml:space="preserve"> </w:t>
      </w:r>
      <w:r w:rsidRPr="002256AC">
        <w:t>(lásd</w:t>
      </w:r>
      <w:r w:rsidRPr="00A308C0">
        <w:t xml:space="preserve"> </w:t>
      </w:r>
      <w:r w:rsidRPr="002256AC">
        <w:t>4.8</w:t>
      </w:r>
      <w:r w:rsidRPr="00A308C0">
        <w:t xml:space="preserve"> pont).</w:t>
      </w:r>
    </w:p>
    <w:p w14:paraId="0DB481CE" w14:textId="77777777" w:rsidR="00614F28" w:rsidRPr="002256AC" w:rsidRDefault="00614F28">
      <w:pPr>
        <w:pStyle w:val="Szvegtrzs"/>
        <w:suppressAutoHyphens/>
      </w:pPr>
    </w:p>
    <w:p w14:paraId="532FD9ED" w14:textId="77777777" w:rsidR="00614F28" w:rsidRPr="002256AC" w:rsidRDefault="00614F28">
      <w:pPr>
        <w:pStyle w:val="Szvegtrzs"/>
        <w:suppressAutoHyphens/>
      </w:pPr>
      <w:r w:rsidRPr="002256AC">
        <w:t>Intestinalis angiooedemáról számoltak be angiotenzin-II-receptor-blokkolóval, többek között a valzartánnal kezelt betegek esetén (lásd 4.8 pont). Ezeknél a betegeknél abdominalis fájdalom, hányinger,</w:t>
      </w:r>
      <w:r w:rsidRPr="00A308C0">
        <w:t xml:space="preserve"> </w:t>
      </w:r>
      <w:r w:rsidRPr="002256AC">
        <w:t>hányás</w:t>
      </w:r>
      <w:r w:rsidRPr="00A308C0">
        <w:t xml:space="preserve"> </w:t>
      </w:r>
      <w:r w:rsidRPr="002256AC">
        <w:t>és</w:t>
      </w:r>
      <w:r w:rsidRPr="00A308C0">
        <w:t xml:space="preserve"> </w:t>
      </w:r>
      <w:r w:rsidRPr="002256AC">
        <w:t>hasmenés</w:t>
      </w:r>
      <w:r w:rsidRPr="00A308C0">
        <w:t xml:space="preserve"> </w:t>
      </w:r>
      <w:r w:rsidRPr="002256AC">
        <w:t>jelentkezett.</w:t>
      </w:r>
      <w:r w:rsidRPr="00A308C0">
        <w:t xml:space="preserve"> </w:t>
      </w:r>
      <w:r w:rsidRPr="002256AC">
        <w:t>A</w:t>
      </w:r>
      <w:r w:rsidRPr="00A308C0">
        <w:t xml:space="preserve"> </w:t>
      </w:r>
      <w:r w:rsidRPr="002256AC">
        <w:t>tünetek</w:t>
      </w:r>
      <w:r w:rsidRPr="00A308C0">
        <w:t xml:space="preserve"> </w:t>
      </w:r>
      <w:r w:rsidRPr="002256AC">
        <w:t>az</w:t>
      </w:r>
      <w:r w:rsidRPr="00A308C0">
        <w:t xml:space="preserve"> </w:t>
      </w:r>
      <w:r w:rsidRPr="002256AC">
        <w:t>angiotenzin-II-receptor-blokkolóval</w:t>
      </w:r>
      <w:r w:rsidRPr="00A308C0">
        <w:t xml:space="preserve"> </w:t>
      </w:r>
      <w:r w:rsidRPr="002256AC">
        <w:t>végzett kezelés leállítása után megszűntek. Amennyiben intestinalis angiooedemát diagnosztizálnak, a szakubitril/valzartán-kezelést le kell állítani, és a beteget megfelelően monitorozni kell mindaddig, amíg a tünetek teljes mértékben meg nem szűnnek.</w:t>
      </w:r>
    </w:p>
    <w:p w14:paraId="6DC83389" w14:textId="77777777" w:rsidR="00614F28" w:rsidRPr="002256AC" w:rsidRDefault="00614F28">
      <w:pPr>
        <w:pStyle w:val="Szvegtrzs"/>
        <w:suppressAutoHyphens/>
      </w:pPr>
    </w:p>
    <w:p w14:paraId="245ACF78" w14:textId="77777777" w:rsidR="002256AC" w:rsidRPr="005945A0" w:rsidRDefault="002256AC" w:rsidP="002256AC">
      <w:pPr>
        <w:rPr>
          <w:iCs/>
          <w:u w:val="single"/>
        </w:rPr>
      </w:pPr>
      <w:r>
        <w:rPr>
          <w:iCs/>
          <w:u w:val="single"/>
        </w:rPr>
        <w:t xml:space="preserve">Az </w:t>
      </w:r>
      <w:r w:rsidRPr="005945A0">
        <w:rPr>
          <w:iCs/>
          <w:u w:val="single"/>
        </w:rPr>
        <w:t>arteria renalis szűkülete</w:t>
      </w:r>
    </w:p>
    <w:p w14:paraId="3919FBA7" w14:textId="77777777" w:rsidR="00614F28" w:rsidRPr="002256AC" w:rsidRDefault="00614F28">
      <w:pPr>
        <w:pStyle w:val="Szvegtrzs"/>
        <w:suppressAutoHyphens/>
      </w:pPr>
      <w:r w:rsidRPr="002256AC">
        <w:t>A</w:t>
      </w:r>
      <w:r w:rsidRPr="00A308C0">
        <w:t xml:space="preserve"> </w:t>
      </w:r>
      <w:r w:rsidRPr="002256AC">
        <w:t>szakubitril/valzartán</w:t>
      </w:r>
      <w:r w:rsidRPr="00A308C0">
        <w:t xml:space="preserve"> </w:t>
      </w:r>
      <w:r w:rsidRPr="002256AC">
        <w:t>emelheti</w:t>
      </w:r>
      <w:r w:rsidRPr="00A308C0">
        <w:t xml:space="preserve"> </w:t>
      </w:r>
      <w:r w:rsidRPr="002256AC">
        <w:t>a</w:t>
      </w:r>
      <w:r w:rsidRPr="00A308C0">
        <w:t xml:space="preserve"> </w:t>
      </w:r>
      <w:r w:rsidRPr="002256AC">
        <w:t>vér</w:t>
      </w:r>
      <w:r w:rsidRPr="00A308C0">
        <w:t xml:space="preserve"> </w:t>
      </w:r>
      <w:r w:rsidRPr="002256AC">
        <w:t>karbamidszintjét</w:t>
      </w:r>
      <w:r w:rsidRPr="00A308C0">
        <w:t xml:space="preserve"> </w:t>
      </w:r>
      <w:r w:rsidRPr="002256AC">
        <w:t>és</w:t>
      </w:r>
      <w:r w:rsidRPr="00A308C0">
        <w:t xml:space="preserve"> </w:t>
      </w:r>
      <w:r w:rsidRPr="002256AC">
        <w:t>a</w:t>
      </w:r>
      <w:r w:rsidRPr="00A308C0">
        <w:t xml:space="preserve"> </w:t>
      </w:r>
      <w:r w:rsidRPr="002256AC">
        <w:t>szérum</w:t>
      </w:r>
      <w:r w:rsidRPr="00A308C0">
        <w:t xml:space="preserve"> </w:t>
      </w:r>
      <w:r w:rsidRPr="002256AC">
        <w:t>kreatininszintet</w:t>
      </w:r>
      <w:r w:rsidRPr="00A308C0">
        <w:t xml:space="preserve"> </w:t>
      </w:r>
      <w:r w:rsidRPr="002256AC">
        <w:t>is</w:t>
      </w:r>
      <w:r w:rsidRPr="00A308C0">
        <w:t xml:space="preserve"> </w:t>
      </w:r>
      <w:r w:rsidRPr="002256AC">
        <w:t>azoknál</w:t>
      </w:r>
      <w:r w:rsidRPr="00A308C0">
        <w:t xml:space="preserve"> </w:t>
      </w:r>
      <w:r w:rsidRPr="002256AC">
        <w:t xml:space="preserve">a </w:t>
      </w:r>
      <w:r w:rsidRPr="002256AC">
        <w:lastRenderedPageBreak/>
        <w:t>betegeknél, akiknek egyoldali vagy kétoldali arteria renalis szűkületük van. Elővigyázatosság szükséges és a vesefunkció monitorozása javasolt azoknál a betegeknél, akiknek arteria renalis szűkületük van.</w:t>
      </w:r>
    </w:p>
    <w:p w14:paraId="34D80385" w14:textId="77777777" w:rsidR="00614F28" w:rsidRPr="002256AC" w:rsidRDefault="00614F28">
      <w:pPr>
        <w:pStyle w:val="Szvegtrzs"/>
        <w:suppressAutoHyphens/>
      </w:pPr>
    </w:p>
    <w:p w14:paraId="5E0BD497" w14:textId="77777777" w:rsidR="00614F28" w:rsidRPr="002256AC" w:rsidRDefault="00614F28">
      <w:pPr>
        <w:pStyle w:val="Szvegtrzs"/>
        <w:suppressAutoHyphens/>
      </w:pPr>
      <w:r w:rsidRPr="002256AC">
        <w:rPr>
          <w:u w:val="single"/>
        </w:rPr>
        <w:t>New</w:t>
      </w:r>
      <w:r w:rsidRPr="00A308C0">
        <w:rPr>
          <w:u w:val="single"/>
        </w:rPr>
        <w:t xml:space="preserve"> </w:t>
      </w:r>
      <w:r w:rsidRPr="002256AC">
        <w:rPr>
          <w:u w:val="single"/>
        </w:rPr>
        <w:t>York</w:t>
      </w:r>
      <w:r w:rsidRPr="00A308C0">
        <w:rPr>
          <w:u w:val="single"/>
        </w:rPr>
        <w:t xml:space="preserve"> </w:t>
      </w:r>
      <w:r w:rsidRPr="002256AC">
        <w:rPr>
          <w:u w:val="single"/>
        </w:rPr>
        <w:t>Heart</w:t>
      </w:r>
      <w:r w:rsidRPr="00A308C0">
        <w:rPr>
          <w:u w:val="single"/>
        </w:rPr>
        <w:t xml:space="preserve"> </w:t>
      </w:r>
      <w:r w:rsidRPr="002256AC">
        <w:rPr>
          <w:u w:val="single"/>
        </w:rPr>
        <w:t>Association</w:t>
      </w:r>
      <w:r w:rsidRPr="00A308C0">
        <w:rPr>
          <w:u w:val="single"/>
        </w:rPr>
        <w:t xml:space="preserve"> </w:t>
      </w:r>
      <w:r w:rsidRPr="002256AC">
        <w:rPr>
          <w:u w:val="single"/>
        </w:rPr>
        <w:t>(NYHA)</w:t>
      </w:r>
      <w:r w:rsidRPr="00A308C0">
        <w:rPr>
          <w:u w:val="single"/>
        </w:rPr>
        <w:t xml:space="preserve"> </w:t>
      </w:r>
      <w:r w:rsidRPr="002256AC">
        <w:rPr>
          <w:u w:val="single"/>
        </w:rPr>
        <w:t>IV-es</w:t>
      </w:r>
      <w:r w:rsidRPr="00A308C0">
        <w:rPr>
          <w:u w:val="single"/>
        </w:rPr>
        <w:t xml:space="preserve"> </w:t>
      </w:r>
      <w:r w:rsidRPr="002256AC">
        <w:rPr>
          <w:u w:val="single"/>
        </w:rPr>
        <w:t>funkcionális</w:t>
      </w:r>
      <w:r w:rsidRPr="00A308C0">
        <w:rPr>
          <w:u w:val="single"/>
        </w:rPr>
        <w:t xml:space="preserve"> </w:t>
      </w:r>
      <w:r w:rsidRPr="002256AC">
        <w:rPr>
          <w:u w:val="single"/>
        </w:rPr>
        <w:t>stádiumú</w:t>
      </w:r>
      <w:r w:rsidRPr="00A308C0">
        <w:rPr>
          <w:u w:val="single"/>
        </w:rPr>
        <w:t xml:space="preserve"> betegek</w:t>
      </w:r>
    </w:p>
    <w:p w14:paraId="7AF6F8B1" w14:textId="236255FA" w:rsidR="00614F28" w:rsidRPr="002256AC" w:rsidRDefault="00614F28">
      <w:pPr>
        <w:pStyle w:val="Szvegtrzs"/>
        <w:suppressAutoHyphens/>
      </w:pPr>
      <w:r w:rsidRPr="002256AC">
        <w:t>Az</w:t>
      </w:r>
      <w:r w:rsidRPr="00A308C0">
        <w:t xml:space="preserve"> </w:t>
      </w:r>
      <w:r w:rsidRPr="002256AC">
        <w:t>ebben</w:t>
      </w:r>
      <w:r w:rsidRPr="00A308C0">
        <w:t xml:space="preserve"> </w:t>
      </w:r>
      <w:r w:rsidRPr="002256AC">
        <w:t>a</w:t>
      </w:r>
      <w:r w:rsidRPr="00A308C0">
        <w:t xml:space="preserve"> </w:t>
      </w:r>
      <w:r w:rsidRPr="002256AC">
        <w:t>populációban</w:t>
      </w:r>
      <w:r w:rsidRPr="00A308C0">
        <w:t xml:space="preserve"> </w:t>
      </w:r>
      <w:r w:rsidR="002256AC">
        <w:rPr>
          <w:iCs/>
        </w:rPr>
        <w:t>rendelkezésre álló</w:t>
      </w:r>
      <w:r w:rsidR="002256AC" w:rsidRPr="00550BAA">
        <w:rPr>
          <w:iCs/>
        </w:rPr>
        <w:t xml:space="preserve"> </w:t>
      </w:r>
      <w:r w:rsidRPr="002256AC">
        <w:t>korlátozott</w:t>
      </w:r>
      <w:r w:rsidRPr="00A308C0">
        <w:t xml:space="preserve"> </w:t>
      </w:r>
      <w:r w:rsidRPr="002256AC">
        <w:t>mennyiségű</w:t>
      </w:r>
      <w:r w:rsidRPr="00A308C0">
        <w:t xml:space="preserve"> </w:t>
      </w:r>
      <w:r w:rsidRPr="002256AC">
        <w:t>klinikai</w:t>
      </w:r>
      <w:r w:rsidRPr="00A308C0">
        <w:t xml:space="preserve"> </w:t>
      </w:r>
      <w:r w:rsidRPr="002256AC">
        <w:t>tapasztalat</w:t>
      </w:r>
      <w:r w:rsidRPr="00A308C0">
        <w:t xml:space="preserve"> </w:t>
      </w:r>
      <w:r w:rsidRPr="002256AC">
        <w:t>miatt</w:t>
      </w:r>
      <w:r w:rsidRPr="00A308C0">
        <w:t xml:space="preserve"> </w:t>
      </w:r>
      <w:r w:rsidRPr="002256AC">
        <w:t>elővigyázatosság szükséges, ha a szakubitril/valzartánt NYHA IV-es funkcionális stádiumú betegeknek kezdik adni.</w:t>
      </w:r>
    </w:p>
    <w:p w14:paraId="6FAFAACA" w14:textId="77777777" w:rsidR="00614F28" w:rsidRPr="002256AC" w:rsidRDefault="00614F28">
      <w:pPr>
        <w:pStyle w:val="Szvegtrzs"/>
        <w:suppressAutoHyphens/>
      </w:pPr>
    </w:p>
    <w:p w14:paraId="4137F767" w14:textId="77777777" w:rsidR="00614F28" w:rsidRPr="002256AC" w:rsidRDefault="00614F28">
      <w:pPr>
        <w:pStyle w:val="Szvegtrzs"/>
        <w:suppressAutoHyphens/>
      </w:pPr>
      <w:r w:rsidRPr="002256AC">
        <w:rPr>
          <w:u w:val="single"/>
        </w:rPr>
        <w:t>B-típusú</w:t>
      </w:r>
      <w:r w:rsidRPr="00A308C0">
        <w:rPr>
          <w:u w:val="single"/>
        </w:rPr>
        <w:t xml:space="preserve"> </w:t>
      </w:r>
      <w:r w:rsidRPr="002256AC">
        <w:rPr>
          <w:u w:val="single"/>
        </w:rPr>
        <w:t>natriureticus</w:t>
      </w:r>
      <w:r w:rsidRPr="00A308C0">
        <w:rPr>
          <w:u w:val="single"/>
        </w:rPr>
        <w:t xml:space="preserve"> peptid (BNP)</w:t>
      </w:r>
    </w:p>
    <w:p w14:paraId="73EFC722" w14:textId="0E8913C4" w:rsidR="00614F28" w:rsidRPr="002256AC" w:rsidRDefault="00614F28">
      <w:pPr>
        <w:pStyle w:val="Szvegtrzs"/>
        <w:suppressAutoHyphens/>
      </w:pPr>
      <w:r w:rsidRPr="002256AC">
        <w:t>A B-típusú natriureticus peptid nem megfelelő biológiai markere a szívelégtelenségnek a szakubitril/valzartánnal</w:t>
      </w:r>
      <w:r w:rsidRPr="00A308C0">
        <w:t xml:space="preserve"> </w:t>
      </w:r>
      <w:r w:rsidRPr="002256AC">
        <w:t>kezelt</w:t>
      </w:r>
      <w:r w:rsidRPr="00A308C0">
        <w:t xml:space="preserve"> </w:t>
      </w:r>
      <w:r w:rsidRPr="002256AC">
        <w:t>betegeknél,</w:t>
      </w:r>
      <w:r w:rsidRPr="00A308C0">
        <w:t xml:space="preserve"> </w:t>
      </w:r>
      <w:r w:rsidRPr="002256AC">
        <w:t>mivel</w:t>
      </w:r>
      <w:r w:rsidRPr="00A308C0">
        <w:t xml:space="preserve"> </w:t>
      </w:r>
      <w:r w:rsidR="002256AC">
        <w:t>a</w:t>
      </w:r>
      <w:r w:rsidRPr="002256AC">
        <w:t>z</w:t>
      </w:r>
      <w:r w:rsidRPr="00A308C0">
        <w:t xml:space="preserve"> </w:t>
      </w:r>
      <w:r w:rsidRPr="002256AC">
        <w:t>egy</w:t>
      </w:r>
      <w:r w:rsidRPr="00A308C0">
        <w:t xml:space="preserve"> </w:t>
      </w:r>
      <w:r w:rsidRPr="002256AC">
        <w:t>neprilizin-szubsztrát</w:t>
      </w:r>
      <w:r w:rsidRPr="00A308C0">
        <w:t xml:space="preserve"> </w:t>
      </w:r>
      <w:r w:rsidRPr="002256AC">
        <w:t>(lásd</w:t>
      </w:r>
      <w:r w:rsidRPr="00A308C0">
        <w:t xml:space="preserve"> </w:t>
      </w:r>
      <w:r w:rsidRPr="002256AC">
        <w:t>5.1</w:t>
      </w:r>
      <w:r w:rsidRPr="00A308C0">
        <w:t xml:space="preserve"> </w:t>
      </w:r>
      <w:r w:rsidRPr="002256AC">
        <w:t>pont).</w:t>
      </w:r>
    </w:p>
    <w:p w14:paraId="50B74F9F" w14:textId="77777777" w:rsidR="00614F28" w:rsidRPr="002256AC" w:rsidRDefault="00614F28">
      <w:pPr>
        <w:pStyle w:val="Szvegtrzs"/>
        <w:suppressAutoHyphens/>
      </w:pPr>
    </w:p>
    <w:p w14:paraId="237672BC" w14:textId="77777777" w:rsidR="00614F28" w:rsidRPr="002256AC" w:rsidRDefault="00614F28">
      <w:pPr>
        <w:pStyle w:val="Szvegtrzs"/>
        <w:suppressAutoHyphens/>
      </w:pPr>
      <w:r w:rsidRPr="002256AC">
        <w:rPr>
          <w:u w:val="single"/>
        </w:rPr>
        <w:t>Májkárosodásban</w:t>
      </w:r>
      <w:r w:rsidRPr="00A308C0">
        <w:rPr>
          <w:u w:val="single"/>
        </w:rPr>
        <w:t xml:space="preserve"> </w:t>
      </w:r>
      <w:r w:rsidRPr="002256AC">
        <w:rPr>
          <w:u w:val="single"/>
        </w:rPr>
        <w:t>szenvedő</w:t>
      </w:r>
      <w:r w:rsidRPr="00A308C0">
        <w:rPr>
          <w:u w:val="single"/>
        </w:rPr>
        <w:t xml:space="preserve"> betegek</w:t>
      </w:r>
    </w:p>
    <w:p w14:paraId="4F035187" w14:textId="4B533C12" w:rsidR="00B36033" w:rsidRDefault="00614F28">
      <w:pPr>
        <w:pStyle w:val="Szvegtrzs"/>
        <w:suppressAutoHyphens/>
      </w:pPr>
      <w:r w:rsidRPr="002256AC">
        <w:t xml:space="preserve">Korlátozott mennyiségű a klinikai tapasztalat a közepesen súlyos májkárosodásban szenvedő (Child-Pugh B stádium) vagy az olyan betegekkel, akiknél a </w:t>
      </w:r>
      <w:r w:rsidR="002256AC">
        <w:rPr>
          <w:iCs/>
        </w:rPr>
        <w:t>GO</w:t>
      </w:r>
      <w:r w:rsidR="002256AC" w:rsidRPr="003128A8">
        <w:rPr>
          <w:iCs/>
        </w:rPr>
        <w:t>T/</w:t>
      </w:r>
      <w:r w:rsidR="002256AC">
        <w:rPr>
          <w:iCs/>
        </w:rPr>
        <w:t>GP</w:t>
      </w:r>
      <w:r w:rsidR="002256AC" w:rsidRPr="003128A8">
        <w:rPr>
          <w:iCs/>
        </w:rPr>
        <w:t>T</w:t>
      </w:r>
      <w:r w:rsidRPr="002256AC">
        <w:t xml:space="preserve">-értékek </w:t>
      </w:r>
      <w:r w:rsidR="002256AC" w:rsidRPr="003128A8">
        <w:rPr>
          <w:iCs/>
        </w:rPr>
        <w:t>meghaladják a normálérték felső határá</w:t>
      </w:r>
      <w:r w:rsidR="002256AC">
        <w:rPr>
          <w:iCs/>
        </w:rPr>
        <w:t>nak</w:t>
      </w:r>
      <w:r w:rsidR="002256AC" w:rsidRPr="003128A8">
        <w:rPr>
          <w:iCs/>
        </w:rPr>
        <w:t xml:space="preserve"> kétszeres</w:t>
      </w:r>
      <w:r w:rsidR="002256AC">
        <w:rPr>
          <w:iCs/>
        </w:rPr>
        <w:t>ét</w:t>
      </w:r>
      <w:r w:rsidRPr="002256AC">
        <w:t>.</w:t>
      </w:r>
      <w:r w:rsidR="00B36033">
        <w:t xml:space="preserve"> </w:t>
      </w:r>
      <w:r w:rsidRPr="002256AC">
        <w:t>Ezeknél</w:t>
      </w:r>
      <w:r w:rsidRPr="00A308C0">
        <w:t xml:space="preserve"> </w:t>
      </w:r>
      <w:r w:rsidRPr="002256AC">
        <w:t>a</w:t>
      </w:r>
      <w:r w:rsidRPr="00A308C0">
        <w:t xml:space="preserve"> </w:t>
      </w:r>
      <w:r w:rsidRPr="002256AC">
        <w:t>betegeknél</w:t>
      </w:r>
      <w:r w:rsidRPr="00A308C0">
        <w:t xml:space="preserve"> </w:t>
      </w:r>
      <w:r w:rsidRPr="002256AC">
        <w:t>az</w:t>
      </w:r>
      <w:r w:rsidRPr="00A308C0">
        <w:t xml:space="preserve"> </w:t>
      </w:r>
      <w:r w:rsidRPr="002256AC">
        <w:t>expozíció</w:t>
      </w:r>
      <w:r w:rsidRPr="00A308C0">
        <w:t xml:space="preserve"> </w:t>
      </w:r>
      <w:r w:rsidRPr="002256AC">
        <w:t>emelkedett lehet, és a biztonságosságot nem igazolták.</w:t>
      </w:r>
    </w:p>
    <w:p w14:paraId="78F27143" w14:textId="77777777" w:rsidR="00B36033" w:rsidRDefault="00B36033">
      <w:pPr>
        <w:pStyle w:val="Szvegtrzs"/>
        <w:suppressAutoHyphens/>
      </w:pPr>
    </w:p>
    <w:p w14:paraId="668E3154" w14:textId="53345A66" w:rsidR="00614F28" w:rsidRPr="002256AC" w:rsidRDefault="00614F28">
      <w:pPr>
        <w:pStyle w:val="Szvegtrzs"/>
        <w:suppressAutoHyphens/>
      </w:pPr>
      <w:r w:rsidRPr="002256AC">
        <w:t>Ezért elővigyázatosság javasolt, amikor ezeknél a betegeknél alkalmazzák</w:t>
      </w:r>
      <w:r w:rsidRPr="00A308C0">
        <w:t xml:space="preserve"> </w:t>
      </w:r>
      <w:r w:rsidRPr="002256AC">
        <w:t>(lásd 4.2 és 5.2 pont). A</w:t>
      </w:r>
      <w:r w:rsidRPr="00A308C0">
        <w:t xml:space="preserve"> </w:t>
      </w:r>
      <w:r w:rsidRPr="002256AC">
        <w:t>súlyos májkárosodásban, biliaris</w:t>
      </w:r>
      <w:r w:rsidRPr="00A308C0">
        <w:t xml:space="preserve"> </w:t>
      </w:r>
      <w:r w:rsidRPr="002256AC">
        <w:t>cirrhosisban vagy cholestasisban</w:t>
      </w:r>
      <w:r w:rsidRPr="00A308C0">
        <w:t xml:space="preserve"> </w:t>
      </w:r>
      <w:r w:rsidRPr="002256AC">
        <w:t>szenvedő</w:t>
      </w:r>
      <w:r w:rsidRPr="00A308C0">
        <w:t xml:space="preserve"> </w:t>
      </w:r>
      <w:r w:rsidRPr="002256AC">
        <w:t>betegeknél</w:t>
      </w:r>
      <w:r w:rsidRPr="00A308C0">
        <w:t xml:space="preserve"> </w:t>
      </w:r>
      <w:r w:rsidRPr="002256AC">
        <w:t>(Child-Pugh</w:t>
      </w:r>
      <w:r w:rsidRPr="00A308C0">
        <w:t xml:space="preserve"> </w:t>
      </w:r>
      <w:r w:rsidRPr="002256AC">
        <w:t>C</w:t>
      </w:r>
      <w:r w:rsidRPr="00A308C0">
        <w:t xml:space="preserve"> </w:t>
      </w:r>
      <w:r w:rsidRPr="002256AC">
        <w:t>stádium)</w:t>
      </w:r>
      <w:r w:rsidRPr="00A308C0">
        <w:t xml:space="preserve"> </w:t>
      </w:r>
      <w:r w:rsidRPr="002256AC">
        <w:t>a</w:t>
      </w:r>
      <w:r w:rsidRPr="00A308C0">
        <w:t xml:space="preserve"> </w:t>
      </w:r>
      <w:r w:rsidRPr="002256AC">
        <w:t>szakubitril/valzartán</w:t>
      </w:r>
      <w:r w:rsidRPr="00A308C0">
        <w:t xml:space="preserve"> </w:t>
      </w:r>
      <w:r w:rsidRPr="002256AC">
        <w:t>ellenjavallt</w:t>
      </w:r>
      <w:r w:rsidRPr="00A308C0">
        <w:t xml:space="preserve"> </w:t>
      </w:r>
      <w:r w:rsidRPr="002256AC">
        <w:t>(lásd 4.3 pont).</w:t>
      </w:r>
    </w:p>
    <w:p w14:paraId="78073FAD" w14:textId="77777777" w:rsidR="00614F28" w:rsidRPr="002256AC" w:rsidRDefault="00614F28">
      <w:pPr>
        <w:pStyle w:val="Szvegtrzs"/>
        <w:suppressAutoHyphens/>
      </w:pPr>
    </w:p>
    <w:p w14:paraId="4922B9B9" w14:textId="77777777" w:rsidR="00614F28" w:rsidRPr="002256AC" w:rsidRDefault="00614F28">
      <w:pPr>
        <w:pStyle w:val="Szvegtrzs"/>
        <w:suppressAutoHyphens/>
      </w:pPr>
      <w:r w:rsidRPr="002256AC">
        <w:rPr>
          <w:u w:val="single"/>
        </w:rPr>
        <w:t>Pszichiátriai</w:t>
      </w:r>
      <w:r w:rsidRPr="00A308C0">
        <w:rPr>
          <w:u w:val="single"/>
        </w:rPr>
        <w:t xml:space="preserve"> kórképek</w:t>
      </w:r>
    </w:p>
    <w:p w14:paraId="12821C89" w14:textId="77777777" w:rsidR="00614F28" w:rsidRPr="002256AC" w:rsidRDefault="00614F28">
      <w:pPr>
        <w:pStyle w:val="Szvegtrzs"/>
        <w:suppressAutoHyphens/>
      </w:pPr>
      <w:r w:rsidRPr="002256AC">
        <w:t>A</w:t>
      </w:r>
      <w:r w:rsidRPr="00A308C0">
        <w:t xml:space="preserve"> </w:t>
      </w:r>
      <w:r w:rsidRPr="002256AC">
        <w:t>szakubitril/valzartán</w:t>
      </w:r>
      <w:r w:rsidRPr="00A308C0">
        <w:t xml:space="preserve"> </w:t>
      </w:r>
      <w:r w:rsidRPr="002256AC">
        <w:t>alkalmazását</w:t>
      </w:r>
      <w:r w:rsidRPr="00A308C0">
        <w:t xml:space="preserve"> </w:t>
      </w:r>
      <w:r w:rsidRPr="002256AC">
        <w:t>összefüggésbe</w:t>
      </w:r>
      <w:r w:rsidRPr="00A308C0">
        <w:t xml:space="preserve"> </w:t>
      </w:r>
      <w:r w:rsidRPr="002256AC">
        <w:t>hozták</w:t>
      </w:r>
      <w:r w:rsidRPr="00A308C0">
        <w:t xml:space="preserve"> </w:t>
      </w:r>
      <w:r w:rsidRPr="002256AC">
        <w:t>pszichiátriai</w:t>
      </w:r>
      <w:r w:rsidRPr="00A308C0">
        <w:t xml:space="preserve"> </w:t>
      </w:r>
      <w:r w:rsidRPr="002256AC">
        <w:t>eseményekkel,</w:t>
      </w:r>
      <w:r w:rsidRPr="00A308C0">
        <w:t xml:space="preserve"> </w:t>
      </w:r>
      <w:r w:rsidRPr="002256AC">
        <w:t>például hallucinációkkal, paranoiával és pszichotikus eseményekhez kapcsolódó alvászavarokkal.</w:t>
      </w:r>
    </w:p>
    <w:p w14:paraId="248D8153" w14:textId="7FF8A65F" w:rsidR="00614F28" w:rsidRDefault="00614F28">
      <w:pPr>
        <w:pStyle w:val="Szvegtrzs"/>
        <w:suppressAutoHyphens/>
      </w:pPr>
      <w:r w:rsidRPr="002256AC">
        <w:t>Amennyiben</w:t>
      </w:r>
      <w:r w:rsidRPr="00A308C0">
        <w:t xml:space="preserve"> </w:t>
      </w:r>
      <w:r w:rsidRPr="002256AC">
        <w:t>a</w:t>
      </w:r>
      <w:r w:rsidRPr="00A308C0">
        <w:t xml:space="preserve"> </w:t>
      </w:r>
      <w:r w:rsidRPr="002256AC">
        <w:t>beteg</w:t>
      </w:r>
      <w:r w:rsidRPr="00A308C0">
        <w:t xml:space="preserve"> </w:t>
      </w:r>
      <w:r w:rsidRPr="002256AC">
        <w:t>ilyen</w:t>
      </w:r>
      <w:r w:rsidRPr="00A308C0">
        <w:t xml:space="preserve"> </w:t>
      </w:r>
      <w:r w:rsidRPr="002256AC">
        <w:t>eseményeket</w:t>
      </w:r>
      <w:r w:rsidRPr="00A308C0">
        <w:t xml:space="preserve"> </w:t>
      </w:r>
      <w:r w:rsidRPr="002256AC">
        <w:t>tapasztal,</w:t>
      </w:r>
      <w:r w:rsidRPr="00A308C0">
        <w:t xml:space="preserve"> </w:t>
      </w:r>
      <w:r w:rsidRPr="002256AC">
        <w:t>meg</w:t>
      </w:r>
      <w:r w:rsidRPr="00A308C0">
        <w:t xml:space="preserve"> </w:t>
      </w:r>
      <w:r w:rsidRPr="002256AC">
        <w:t>kell</w:t>
      </w:r>
      <w:r w:rsidRPr="00A308C0">
        <w:t xml:space="preserve"> </w:t>
      </w:r>
      <w:r w:rsidRPr="002256AC">
        <w:t>fontolni</w:t>
      </w:r>
      <w:r w:rsidRPr="00A308C0">
        <w:t xml:space="preserve"> </w:t>
      </w:r>
      <w:r w:rsidRPr="002256AC">
        <w:t>a</w:t>
      </w:r>
      <w:r w:rsidRPr="00A308C0">
        <w:t xml:space="preserve"> </w:t>
      </w:r>
      <w:r w:rsidRPr="002256AC">
        <w:t xml:space="preserve">szakubitril/valzartán-kezelés </w:t>
      </w:r>
      <w:r w:rsidRPr="00A308C0">
        <w:t>abbahagyását.</w:t>
      </w:r>
    </w:p>
    <w:p w14:paraId="011379DC" w14:textId="77777777" w:rsidR="008D345B" w:rsidRPr="00A308C0" w:rsidRDefault="008D345B">
      <w:pPr>
        <w:pStyle w:val="Szvegtrzs"/>
        <w:suppressAutoHyphens/>
      </w:pPr>
    </w:p>
    <w:p w14:paraId="3E8613D9" w14:textId="77777777" w:rsidR="008D345B" w:rsidRPr="00BA177C" w:rsidRDefault="008D345B" w:rsidP="008D345B">
      <w:pPr>
        <w:rPr>
          <w:iCs/>
          <w:u w:val="single"/>
        </w:rPr>
      </w:pPr>
      <w:r w:rsidRPr="00BA177C">
        <w:rPr>
          <w:iCs/>
          <w:u w:val="single"/>
        </w:rPr>
        <w:t>Nátrium</w:t>
      </w:r>
    </w:p>
    <w:p w14:paraId="38B45196" w14:textId="77777777" w:rsidR="008D345B" w:rsidRPr="00EC1AF5" w:rsidRDefault="008D345B" w:rsidP="008D345B">
      <w:pPr>
        <w:suppressAutoHyphens/>
      </w:pPr>
      <w:r w:rsidRPr="00BA177C">
        <w:rPr>
          <w:iCs/>
        </w:rPr>
        <w:t xml:space="preserve">A készítmény </w:t>
      </w:r>
      <w:proofErr w:type="gramStart"/>
      <w:r w:rsidRPr="00EC1AF5">
        <w:t>kevesebb</w:t>
      </w:r>
      <w:proofErr w:type="gramEnd"/>
      <w:r w:rsidRPr="00EC1AF5">
        <w:t xml:space="preserve"> mint 1 mmol (23 mg) nátriumot tartalmaz </w:t>
      </w:r>
      <w:r>
        <w:t>adagonként</w:t>
      </w:r>
      <w:r w:rsidRPr="00EC1AF5">
        <w:t>, azaz gyakorlatilag „nátriummentes”.</w:t>
      </w:r>
    </w:p>
    <w:p w14:paraId="78AAB497" w14:textId="77777777" w:rsidR="008D345B" w:rsidRPr="00EC1AF5" w:rsidRDefault="008D345B" w:rsidP="008D345B">
      <w:pPr>
        <w:rPr>
          <w:iCs/>
        </w:rPr>
      </w:pPr>
    </w:p>
    <w:p w14:paraId="0E437E66" w14:textId="77777777" w:rsidR="00614F28" w:rsidRPr="002256AC" w:rsidRDefault="00614F28">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4.5</w:t>
      </w:r>
      <w:r w:rsidRPr="002256AC">
        <w:rPr>
          <w:rFonts w:ascii="Times New Roman" w:hAnsi="Times New Roman" w:cs="Times New Roman"/>
          <w:b/>
          <w:bCs/>
          <w:color w:val="auto"/>
          <w:sz w:val="22"/>
          <w:szCs w:val="22"/>
        </w:rPr>
        <w:tab/>
        <w:t>Gyógyszerkölcsönhatások és egyéb interakciók</w:t>
      </w:r>
    </w:p>
    <w:p w14:paraId="4E54B68B" w14:textId="77777777" w:rsidR="00614F28" w:rsidRPr="002256AC" w:rsidRDefault="00614F28">
      <w:pPr>
        <w:pStyle w:val="Szvegtrzs"/>
        <w:suppressAutoHyphens/>
        <w:rPr>
          <w:bCs/>
        </w:rPr>
      </w:pPr>
    </w:p>
    <w:p w14:paraId="22EBC1C6" w14:textId="77777777" w:rsidR="00614F28" w:rsidRPr="002256AC" w:rsidRDefault="00614F28">
      <w:pPr>
        <w:pStyle w:val="Szvegtrzs"/>
        <w:suppressAutoHyphens/>
      </w:pPr>
      <w:r w:rsidRPr="002256AC">
        <w:rPr>
          <w:u w:val="single"/>
        </w:rPr>
        <w:t>Ellenjavallathoz</w:t>
      </w:r>
      <w:r w:rsidRPr="00A308C0">
        <w:rPr>
          <w:u w:val="single"/>
        </w:rPr>
        <w:t xml:space="preserve"> </w:t>
      </w:r>
      <w:r w:rsidRPr="002256AC">
        <w:rPr>
          <w:u w:val="single"/>
        </w:rPr>
        <w:t>vezető</w:t>
      </w:r>
      <w:r w:rsidRPr="00A308C0">
        <w:rPr>
          <w:u w:val="single"/>
        </w:rPr>
        <w:t xml:space="preserve"> kölcsönhatások</w:t>
      </w:r>
    </w:p>
    <w:p w14:paraId="59A028B1" w14:textId="77777777" w:rsidR="00B9576F" w:rsidRPr="002256AC" w:rsidRDefault="00B9576F">
      <w:pPr>
        <w:pStyle w:val="Szvegtrzs"/>
        <w:suppressAutoHyphens/>
      </w:pPr>
    </w:p>
    <w:p w14:paraId="7045ED3B" w14:textId="77777777" w:rsidR="00B9576F" w:rsidRPr="002256AC" w:rsidRDefault="00B9576F">
      <w:pPr>
        <w:suppressAutoHyphens/>
        <w:rPr>
          <w:i/>
        </w:rPr>
      </w:pPr>
      <w:r w:rsidRPr="00A308C0">
        <w:rPr>
          <w:i/>
          <w:u w:val="single"/>
        </w:rPr>
        <w:t>ACE-gátlók</w:t>
      </w:r>
    </w:p>
    <w:p w14:paraId="45AAF5F5" w14:textId="21527950" w:rsidR="00B9576F" w:rsidRPr="00A308C0" w:rsidRDefault="00B9576F">
      <w:pPr>
        <w:pStyle w:val="Szvegtrzs"/>
        <w:suppressAutoHyphens/>
      </w:pPr>
      <w:r w:rsidRPr="002256AC">
        <w:t>A</w:t>
      </w:r>
      <w:r w:rsidRPr="00A308C0">
        <w:t xml:space="preserve"> </w:t>
      </w:r>
      <w:r w:rsidRPr="002256AC">
        <w:t>szakubitril/valzartán</w:t>
      </w:r>
      <w:r w:rsidRPr="00A308C0">
        <w:t xml:space="preserve"> </w:t>
      </w:r>
      <w:r w:rsidRPr="002256AC">
        <w:t>ACE-gátlókkal</w:t>
      </w:r>
      <w:r w:rsidRPr="00A308C0">
        <w:t xml:space="preserve"> </w:t>
      </w:r>
      <w:r w:rsidRPr="002256AC">
        <w:t>történő</w:t>
      </w:r>
      <w:r w:rsidRPr="00A308C0">
        <w:t xml:space="preserve"> </w:t>
      </w:r>
      <w:r w:rsidRPr="002256AC">
        <w:t>egyidejű</w:t>
      </w:r>
      <w:r w:rsidRPr="00A308C0">
        <w:t xml:space="preserve"> </w:t>
      </w:r>
      <w:r w:rsidRPr="002256AC">
        <w:t>alkalmazása</w:t>
      </w:r>
      <w:r w:rsidRPr="00A308C0">
        <w:t xml:space="preserve"> </w:t>
      </w:r>
      <w:r w:rsidRPr="002256AC">
        <w:t>ellenjavallt,</w:t>
      </w:r>
      <w:r w:rsidRPr="00A308C0">
        <w:t xml:space="preserve"> </w:t>
      </w:r>
      <w:r w:rsidRPr="002256AC">
        <w:t>mivel</w:t>
      </w:r>
      <w:r w:rsidRPr="00A308C0">
        <w:t xml:space="preserve"> </w:t>
      </w:r>
      <w:r w:rsidRPr="002256AC">
        <w:t>a</w:t>
      </w:r>
      <w:r w:rsidRPr="00A308C0">
        <w:t xml:space="preserve"> </w:t>
      </w:r>
      <w:r w:rsidRPr="002256AC">
        <w:t>neprilizin (NEP) és az ACE egyidejű gátlása növelheti az angiooedema kockázatát. A szakubitril/valzartán-kezelést</w:t>
      </w:r>
      <w:r w:rsidRPr="00A308C0">
        <w:t xml:space="preserve"> </w:t>
      </w:r>
      <w:r w:rsidRPr="002256AC">
        <w:t>tilos</w:t>
      </w:r>
      <w:r w:rsidRPr="00A308C0">
        <w:t xml:space="preserve"> </w:t>
      </w:r>
      <w:r w:rsidRPr="002256AC">
        <w:t>elkezdeni</w:t>
      </w:r>
      <w:r w:rsidRPr="00A308C0">
        <w:t xml:space="preserve"> </w:t>
      </w:r>
      <w:r w:rsidRPr="002256AC">
        <w:t>az</w:t>
      </w:r>
      <w:r w:rsidRPr="00A308C0">
        <w:t xml:space="preserve"> </w:t>
      </w:r>
      <w:r w:rsidRPr="002256AC">
        <w:t>ACE-gátló</w:t>
      </w:r>
      <w:r w:rsidRPr="00A308C0">
        <w:t xml:space="preserve"> </w:t>
      </w:r>
      <w:r w:rsidRPr="002256AC">
        <w:t>kezelés</w:t>
      </w:r>
      <w:r w:rsidRPr="00A308C0">
        <w:t xml:space="preserve"> </w:t>
      </w:r>
      <w:r w:rsidRPr="002256AC">
        <w:t>utolsó</w:t>
      </w:r>
      <w:r w:rsidRPr="00A308C0">
        <w:t xml:space="preserve"> </w:t>
      </w:r>
      <w:r w:rsidR="008D345B">
        <w:rPr>
          <w:noProof/>
        </w:rPr>
        <w:t>dózisának</w:t>
      </w:r>
      <w:r w:rsidR="008D345B" w:rsidRPr="00D54667">
        <w:rPr>
          <w:noProof/>
        </w:rPr>
        <w:t xml:space="preserve"> </w:t>
      </w:r>
      <w:r w:rsidRPr="002256AC">
        <w:t>bevételét</w:t>
      </w:r>
      <w:r w:rsidRPr="00A308C0">
        <w:t xml:space="preserve"> </w:t>
      </w:r>
      <w:r w:rsidRPr="002256AC">
        <w:t xml:space="preserve">követő 36 órán belül. Az ACE-gátló kezelést tilos elkezdeni a szakubitril/valzartán utolsó </w:t>
      </w:r>
      <w:r w:rsidR="008D345B">
        <w:rPr>
          <w:noProof/>
        </w:rPr>
        <w:t>dózisát</w:t>
      </w:r>
      <w:r w:rsidR="008D345B" w:rsidRPr="00D54667">
        <w:rPr>
          <w:noProof/>
        </w:rPr>
        <w:t xml:space="preserve"> </w:t>
      </w:r>
      <w:r w:rsidRPr="002256AC">
        <w:t>követő 36</w:t>
      </w:r>
      <w:r w:rsidRPr="00A308C0">
        <w:t> </w:t>
      </w:r>
      <w:r w:rsidRPr="002256AC">
        <w:t>órán</w:t>
      </w:r>
      <w:r w:rsidRPr="00A308C0">
        <w:t xml:space="preserve"> </w:t>
      </w:r>
      <w:r w:rsidRPr="002256AC">
        <w:t>belül</w:t>
      </w:r>
      <w:r w:rsidRPr="00A308C0">
        <w:t xml:space="preserve"> </w:t>
      </w:r>
      <w:r w:rsidRPr="002256AC">
        <w:t>(lásd</w:t>
      </w:r>
      <w:r w:rsidRPr="00A308C0">
        <w:t xml:space="preserve"> </w:t>
      </w:r>
      <w:r w:rsidRPr="002256AC">
        <w:t>4.2</w:t>
      </w:r>
      <w:r w:rsidRPr="00A308C0">
        <w:t xml:space="preserve"> </w:t>
      </w:r>
      <w:r w:rsidRPr="002256AC">
        <w:t>és</w:t>
      </w:r>
      <w:r w:rsidRPr="00A308C0">
        <w:t xml:space="preserve"> </w:t>
      </w:r>
      <w:r w:rsidRPr="002256AC">
        <w:t>4.3</w:t>
      </w:r>
      <w:r w:rsidRPr="00A308C0">
        <w:t xml:space="preserve"> pont).</w:t>
      </w:r>
    </w:p>
    <w:p w14:paraId="4AAA85DB" w14:textId="77777777" w:rsidR="00B9576F" w:rsidRPr="002256AC" w:rsidRDefault="00B9576F">
      <w:pPr>
        <w:pStyle w:val="Szvegtrzs"/>
        <w:suppressAutoHyphens/>
      </w:pPr>
    </w:p>
    <w:p w14:paraId="0ADDF1D6" w14:textId="77777777" w:rsidR="00B9576F" w:rsidRPr="002256AC" w:rsidRDefault="00B9576F">
      <w:pPr>
        <w:suppressAutoHyphens/>
        <w:rPr>
          <w:i/>
        </w:rPr>
      </w:pPr>
      <w:r w:rsidRPr="00A308C0">
        <w:rPr>
          <w:i/>
          <w:u w:val="single"/>
        </w:rPr>
        <w:t>Aliszkirén</w:t>
      </w:r>
    </w:p>
    <w:p w14:paraId="7F9358F5" w14:textId="1F75F5E6"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aliszkirén-tartalmú</w:t>
      </w:r>
      <w:r w:rsidRPr="00A308C0">
        <w:t xml:space="preserve"> </w:t>
      </w:r>
      <w:r w:rsidRPr="002256AC">
        <w:t>gyógyszerekkel</w:t>
      </w:r>
      <w:r w:rsidRPr="00A308C0">
        <w:t xml:space="preserve"> </w:t>
      </w:r>
      <w:r w:rsidRPr="002256AC">
        <w:t>történő</w:t>
      </w:r>
      <w:r w:rsidRPr="00A308C0">
        <w:t xml:space="preserve"> </w:t>
      </w:r>
      <w:r w:rsidRPr="002256AC">
        <w:t>egyidejű</w:t>
      </w:r>
      <w:r w:rsidRPr="00A308C0">
        <w:t xml:space="preserve"> </w:t>
      </w:r>
      <w:r w:rsidRPr="002256AC">
        <w:t>alkalmazása</w:t>
      </w:r>
      <w:r w:rsidRPr="00A308C0">
        <w:t xml:space="preserve"> </w:t>
      </w:r>
      <w:r w:rsidRPr="002256AC">
        <w:t xml:space="preserve">ellenjavallt diabetes mellitusban vagy </w:t>
      </w:r>
      <w:r w:rsidR="008D345B">
        <w:rPr>
          <w:noProof/>
        </w:rPr>
        <w:t>vese</w:t>
      </w:r>
      <w:r w:rsidR="008D345B" w:rsidRPr="00D54667">
        <w:rPr>
          <w:noProof/>
        </w:rPr>
        <w:t>károsod</w:t>
      </w:r>
      <w:r w:rsidR="008D345B">
        <w:rPr>
          <w:noProof/>
        </w:rPr>
        <w:t>ásban</w:t>
      </w:r>
      <w:r w:rsidR="008D345B" w:rsidRPr="00D54667">
        <w:rPr>
          <w:noProof/>
        </w:rPr>
        <w:t xml:space="preserve"> szenvedő betegeknél </w:t>
      </w:r>
      <w:r w:rsidRPr="002256AC">
        <w:t>(eGFR &lt;60 ml/perc/1,73 m</w:t>
      </w:r>
      <w:r w:rsidRPr="002256AC">
        <w:rPr>
          <w:vertAlign w:val="superscript"/>
        </w:rPr>
        <w:t>2</w:t>
      </w:r>
      <w:r w:rsidRPr="002256AC">
        <w:t>) (lásd 4.3 pont). A szakubitril/valzartán direkt renin-inhibitorokkal, például aliszkirénnel</w:t>
      </w:r>
      <w:r w:rsidRPr="00A308C0">
        <w:t xml:space="preserve"> </w:t>
      </w:r>
      <w:r w:rsidRPr="002256AC">
        <w:t>történő</w:t>
      </w:r>
      <w:r w:rsidRPr="00A308C0">
        <w:t xml:space="preserve"> </w:t>
      </w:r>
      <w:r w:rsidRPr="002256AC">
        <w:t>kombinációja</w:t>
      </w:r>
      <w:r w:rsidRPr="00A308C0">
        <w:t xml:space="preserve"> </w:t>
      </w:r>
      <w:r w:rsidRPr="002256AC">
        <w:t>nem</w:t>
      </w:r>
      <w:r w:rsidRPr="00A308C0">
        <w:t xml:space="preserve"> </w:t>
      </w:r>
      <w:r w:rsidRPr="002256AC">
        <w:t>javasolt (lásd</w:t>
      </w:r>
      <w:r w:rsidRPr="00A308C0">
        <w:t xml:space="preserve"> </w:t>
      </w:r>
      <w:r w:rsidRPr="002256AC">
        <w:t>4.4</w:t>
      </w:r>
      <w:r w:rsidRPr="00A308C0">
        <w:t xml:space="preserve"> </w:t>
      </w:r>
      <w:r w:rsidRPr="002256AC">
        <w:t>pont).</w:t>
      </w:r>
      <w:r w:rsidRPr="00A308C0">
        <w:t xml:space="preserve"> </w:t>
      </w:r>
      <w:r w:rsidRPr="002256AC">
        <w:t>A</w:t>
      </w:r>
      <w:r w:rsidRPr="00A308C0">
        <w:t xml:space="preserve"> </w:t>
      </w:r>
      <w:r w:rsidRPr="002256AC">
        <w:t>szakubitril/valzartán</w:t>
      </w:r>
      <w:r w:rsidRPr="00A308C0">
        <w:t xml:space="preserve"> </w:t>
      </w:r>
      <w:r w:rsidRPr="002256AC">
        <w:t>és</w:t>
      </w:r>
      <w:r w:rsidRPr="00A308C0">
        <w:t xml:space="preserve"> </w:t>
      </w:r>
      <w:r w:rsidRPr="002256AC">
        <w:t>aliszkirén kombináció potenciálisan a mellékhatások, mint a hypot</w:t>
      </w:r>
      <w:r w:rsidR="008D345B">
        <w:t>e</w:t>
      </w:r>
      <w:r w:rsidRPr="002256AC">
        <w:t>n</w:t>
      </w:r>
      <w:r w:rsidR="008D345B">
        <w:t>s</w:t>
      </w:r>
      <w:r w:rsidRPr="002256AC">
        <w:t>i</w:t>
      </w:r>
      <w:r w:rsidR="008D345B">
        <w:t>o</w:t>
      </w:r>
      <w:r w:rsidRPr="002256AC">
        <w:t xml:space="preserve">, a hyperkalaemia és a csökkent veseműködés (beleértve az akut veseelégtelenséget is) nagyobb gyakoriságával jár (lásd 4.3 és 4.4 </w:t>
      </w:r>
      <w:r w:rsidRPr="00A308C0">
        <w:t>pont).</w:t>
      </w:r>
    </w:p>
    <w:p w14:paraId="52C8B460" w14:textId="77777777" w:rsidR="00B9576F" w:rsidRPr="002256AC" w:rsidRDefault="00B9576F">
      <w:pPr>
        <w:pStyle w:val="Szvegtrzs"/>
        <w:suppressAutoHyphens/>
      </w:pPr>
    </w:p>
    <w:p w14:paraId="78BCAD00" w14:textId="77777777" w:rsidR="00B9576F" w:rsidRPr="002256AC" w:rsidRDefault="00B9576F">
      <w:pPr>
        <w:pStyle w:val="Szvegtrzs"/>
        <w:suppressAutoHyphens/>
      </w:pPr>
      <w:r w:rsidRPr="002256AC">
        <w:rPr>
          <w:u w:val="single"/>
        </w:rPr>
        <w:t>Kölcsönhatások,</w:t>
      </w:r>
      <w:r w:rsidRPr="00A308C0">
        <w:rPr>
          <w:u w:val="single"/>
        </w:rPr>
        <w:t xml:space="preserve"> </w:t>
      </w:r>
      <w:r w:rsidRPr="002256AC">
        <w:rPr>
          <w:u w:val="single"/>
        </w:rPr>
        <w:t>melyek</w:t>
      </w:r>
      <w:r w:rsidRPr="00A308C0">
        <w:rPr>
          <w:u w:val="single"/>
        </w:rPr>
        <w:t xml:space="preserve"> </w:t>
      </w:r>
      <w:r w:rsidRPr="002256AC">
        <w:rPr>
          <w:u w:val="single"/>
        </w:rPr>
        <w:t>miatt</w:t>
      </w:r>
      <w:r w:rsidRPr="00A308C0">
        <w:rPr>
          <w:u w:val="single"/>
        </w:rPr>
        <w:t xml:space="preserve"> </w:t>
      </w:r>
      <w:r w:rsidRPr="002256AC">
        <w:rPr>
          <w:u w:val="single"/>
        </w:rPr>
        <w:t>az</w:t>
      </w:r>
      <w:r w:rsidRPr="00A308C0">
        <w:rPr>
          <w:u w:val="single"/>
        </w:rPr>
        <w:t xml:space="preserve"> </w:t>
      </w:r>
      <w:r w:rsidRPr="002256AC">
        <w:rPr>
          <w:u w:val="single"/>
        </w:rPr>
        <w:t>egyidejű</w:t>
      </w:r>
      <w:r w:rsidRPr="00A308C0">
        <w:rPr>
          <w:u w:val="single"/>
        </w:rPr>
        <w:t xml:space="preserve"> </w:t>
      </w:r>
      <w:r w:rsidRPr="002256AC">
        <w:rPr>
          <w:u w:val="single"/>
        </w:rPr>
        <w:t>alkalmazás</w:t>
      </w:r>
      <w:r w:rsidRPr="00A308C0">
        <w:rPr>
          <w:u w:val="single"/>
        </w:rPr>
        <w:t xml:space="preserve"> </w:t>
      </w:r>
      <w:r w:rsidRPr="002256AC">
        <w:rPr>
          <w:u w:val="single"/>
        </w:rPr>
        <w:t>nem</w:t>
      </w:r>
      <w:r w:rsidRPr="00A308C0">
        <w:rPr>
          <w:u w:val="single"/>
        </w:rPr>
        <w:t xml:space="preserve"> javasolt</w:t>
      </w:r>
    </w:p>
    <w:p w14:paraId="7945C8F1" w14:textId="77777777" w:rsidR="00B9576F" w:rsidRPr="002256AC" w:rsidRDefault="00B9576F">
      <w:pPr>
        <w:pStyle w:val="Szvegtrzs"/>
        <w:suppressAutoHyphens/>
      </w:pPr>
    </w:p>
    <w:p w14:paraId="053AADC8"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valzartánt</w:t>
      </w:r>
      <w:r w:rsidRPr="00A308C0">
        <w:t xml:space="preserve"> </w:t>
      </w:r>
      <w:r w:rsidRPr="002256AC">
        <w:t>tartalmaz,</w:t>
      </w:r>
      <w:r w:rsidRPr="00A308C0">
        <w:t xml:space="preserve"> </w:t>
      </w:r>
      <w:r w:rsidRPr="002256AC">
        <w:t>ezért</w:t>
      </w:r>
      <w:r w:rsidRPr="00A308C0">
        <w:t xml:space="preserve"> </w:t>
      </w:r>
      <w:r w:rsidRPr="002256AC">
        <w:t>nem</w:t>
      </w:r>
      <w:r w:rsidRPr="00A308C0">
        <w:t xml:space="preserve"> </w:t>
      </w:r>
      <w:r w:rsidRPr="002256AC">
        <w:t>szabad</w:t>
      </w:r>
      <w:r w:rsidRPr="00A308C0">
        <w:t xml:space="preserve"> </w:t>
      </w:r>
      <w:r w:rsidRPr="002256AC">
        <w:t>egyidejűleg</w:t>
      </w:r>
      <w:r w:rsidRPr="00A308C0">
        <w:t xml:space="preserve"> </w:t>
      </w:r>
      <w:r w:rsidRPr="002256AC">
        <w:t>alkalmazni</w:t>
      </w:r>
      <w:r w:rsidRPr="00A308C0">
        <w:t xml:space="preserve"> </w:t>
      </w:r>
      <w:r w:rsidRPr="002256AC">
        <w:t>másik, ARB-tartalmú gyógyszerrel (lásd 4.4 pont).</w:t>
      </w:r>
    </w:p>
    <w:p w14:paraId="3729783F" w14:textId="77777777" w:rsidR="00B9576F" w:rsidRPr="002256AC" w:rsidRDefault="00B9576F">
      <w:pPr>
        <w:pStyle w:val="Szvegtrzs"/>
        <w:suppressAutoHyphens/>
      </w:pPr>
    </w:p>
    <w:p w14:paraId="4CF6D144" w14:textId="77777777" w:rsidR="00B9576F" w:rsidRPr="002256AC" w:rsidRDefault="00B9576F">
      <w:pPr>
        <w:pStyle w:val="Szvegtrzs"/>
        <w:suppressAutoHyphens/>
      </w:pPr>
      <w:r w:rsidRPr="002256AC">
        <w:rPr>
          <w:u w:val="single"/>
        </w:rPr>
        <w:lastRenderedPageBreak/>
        <w:t>Elővigyázatosságot</w:t>
      </w:r>
      <w:r w:rsidRPr="00A308C0">
        <w:rPr>
          <w:u w:val="single"/>
        </w:rPr>
        <w:t xml:space="preserve"> </w:t>
      </w:r>
      <w:r w:rsidRPr="002256AC">
        <w:rPr>
          <w:u w:val="single"/>
        </w:rPr>
        <w:t>igénylő</w:t>
      </w:r>
      <w:r w:rsidRPr="00A308C0">
        <w:rPr>
          <w:u w:val="single"/>
        </w:rPr>
        <w:t xml:space="preserve"> kölcsönhatások</w:t>
      </w:r>
    </w:p>
    <w:p w14:paraId="33C70960" w14:textId="77777777" w:rsidR="00B9576F" w:rsidRPr="002256AC" w:rsidRDefault="00B9576F">
      <w:pPr>
        <w:suppressAutoHyphens/>
        <w:rPr>
          <w:i/>
          <w:u w:val="single"/>
        </w:rPr>
      </w:pPr>
    </w:p>
    <w:p w14:paraId="75BF8263" w14:textId="1BF9CF17" w:rsidR="00B9576F" w:rsidRPr="002256AC" w:rsidRDefault="00B9576F">
      <w:pPr>
        <w:suppressAutoHyphens/>
        <w:rPr>
          <w:i/>
        </w:rPr>
      </w:pPr>
      <w:r w:rsidRPr="002256AC">
        <w:rPr>
          <w:i/>
          <w:u w:val="single"/>
        </w:rPr>
        <w:t>OATP1B1-</w:t>
      </w:r>
      <w:r w:rsidRPr="00A308C0">
        <w:rPr>
          <w:i/>
          <w:u w:val="single"/>
        </w:rPr>
        <w:t xml:space="preserve"> </w:t>
      </w:r>
      <w:r w:rsidRPr="002256AC">
        <w:rPr>
          <w:i/>
          <w:u w:val="single"/>
        </w:rPr>
        <w:t>és</w:t>
      </w:r>
      <w:r w:rsidRPr="00A308C0">
        <w:rPr>
          <w:i/>
          <w:u w:val="single"/>
        </w:rPr>
        <w:t xml:space="preserve"> </w:t>
      </w:r>
      <w:r w:rsidRPr="002256AC">
        <w:rPr>
          <w:i/>
          <w:u w:val="single"/>
        </w:rPr>
        <w:t>OATP1B3-szubsztrátok,</w:t>
      </w:r>
      <w:r w:rsidRPr="00A308C0">
        <w:rPr>
          <w:i/>
          <w:u w:val="single"/>
        </w:rPr>
        <w:t xml:space="preserve"> </w:t>
      </w:r>
      <w:r w:rsidRPr="002256AC">
        <w:rPr>
          <w:i/>
          <w:u w:val="single"/>
        </w:rPr>
        <w:t>p</w:t>
      </w:r>
      <w:r w:rsidR="00383B31" w:rsidRPr="002256AC">
        <w:rPr>
          <w:i/>
          <w:u w:val="single"/>
        </w:rPr>
        <w:t>é</w:t>
      </w:r>
      <w:r w:rsidRPr="002256AC">
        <w:rPr>
          <w:i/>
          <w:u w:val="single"/>
        </w:rPr>
        <w:t>l</w:t>
      </w:r>
      <w:r w:rsidR="00383B31" w:rsidRPr="002256AC">
        <w:rPr>
          <w:i/>
          <w:u w:val="single"/>
        </w:rPr>
        <w:t>dául</w:t>
      </w:r>
      <w:r w:rsidRPr="00A308C0">
        <w:rPr>
          <w:i/>
          <w:u w:val="single"/>
        </w:rPr>
        <w:t xml:space="preserve"> sztatinok</w:t>
      </w:r>
    </w:p>
    <w:p w14:paraId="4EF9F9FD" w14:textId="77777777" w:rsidR="00B9576F" w:rsidRPr="002256AC" w:rsidRDefault="00B9576F">
      <w:pPr>
        <w:pStyle w:val="Szvegtrzs"/>
        <w:suppressAutoHyphens/>
      </w:pPr>
      <w:r w:rsidRPr="002256AC">
        <w:rPr>
          <w:i/>
        </w:rPr>
        <w:t xml:space="preserve">In vitro </w:t>
      </w:r>
      <w:r w:rsidRPr="002256AC">
        <w:t xml:space="preserve">adatok azt mutatják, hogy a szakubitril gátolja az OATP1B1 és OATP1B3 transzportereket. Ezért a szakubitril/valzartán növelheti az OATP1B1- és OATP1B3-szubsztrátok, mint például a sztatinok szisztémás expozícióját. A szakubitril/valzartán egyidejű alkalmazása akár 2-szeresére növelte az </w:t>
      </w:r>
      <w:r w:rsidRPr="00A308C0">
        <w:t>atorvasztatin és metabolitjainak C</w:t>
      </w:r>
      <w:r w:rsidRPr="00A308C0">
        <w:rPr>
          <w:vertAlign w:val="subscript"/>
        </w:rPr>
        <w:t>max</w:t>
      </w:r>
      <w:r w:rsidRPr="00A308C0">
        <w:t xml:space="preserve">-értékét, és akár 1,3-szeresére az AUC-értékét. A </w:t>
      </w:r>
      <w:r w:rsidRPr="002256AC">
        <w:t>szakubitril/valzartán és a sztatinok egyidejű alkalmazásakor elővigyázatosság szükséges. A szimvasztatin</w:t>
      </w:r>
      <w:r w:rsidRPr="00A308C0">
        <w:t xml:space="preserve"> </w:t>
      </w:r>
      <w:r w:rsidRPr="002256AC">
        <w:t>és</w:t>
      </w:r>
      <w:r w:rsidRPr="00A308C0">
        <w:t xml:space="preserve"> </w:t>
      </w:r>
      <w:r w:rsidRPr="002256AC">
        <w:t>a</w:t>
      </w:r>
      <w:r w:rsidRPr="00A308C0">
        <w:t xml:space="preserve"> </w:t>
      </w:r>
      <w:r w:rsidRPr="002256AC">
        <w:t>szakubitril/valzartán</w:t>
      </w:r>
      <w:r w:rsidRPr="00A308C0">
        <w:t xml:space="preserve"> </w:t>
      </w:r>
      <w:r w:rsidRPr="002256AC">
        <w:t>egyidejű</w:t>
      </w:r>
      <w:r w:rsidRPr="00A308C0">
        <w:t xml:space="preserve"> </w:t>
      </w:r>
      <w:r w:rsidRPr="002256AC">
        <w:t>alkalmazásakor</w:t>
      </w:r>
      <w:r w:rsidRPr="00A308C0">
        <w:t xml:space="preserve"> </w:t>
      </w:r>
      <w:r w:rsidRPr="002256AC">
        <w:t>nem</w:t>
      </w:r>
      <w:r w:rsidRPr="00A308C0">
        <w:t xml:space="preserve"> </w:t>
      </w:r>
      <w:r w:rsidRPr="002256AC">
        <w:t>észleltek</w:t>
      </w:r>
      <w:r w:rsidRPr="00A308C0">
        <w:t xml:space="preserve"> </w:t>
      </w:r>
      <w:r w:rsidRPr="002256AC">
        <w:t>klinikailag</w:t>
      </w:r>
      <w:r w:rsidRPr="00A308C0">
        <w:t xml:space="preserve"> </w:t>
      </w:r>
      <w:r w:rsidRPr="002256AC">
        <w:t>jelentős</w:t>
      </w:r>
      <w:r w:rsidRPr="00A308C0">
        <w:t xml:space="preserve"> </w:t>
      </w:r>
      <w:r w:rsidRPr="002256AC">
        <w:t>kölcsönhatást.</w:t>
      </w:r>
    </w:p>
    <w:p w14:paraId="66F839A5" w14:textId="77777777" w:rsidR="00B9576F" w:rsidRPr="002256AC" w:rsidRDefault="00B9576F">
      <w:pPr>
        <w:suppressAutoHyphens/>
        <w:rPr>
          <w:i/>
          <w:u w:val="single"/>
        </w:rPr>
      </w:pPr>
    </w:p>
    <w:p w14:paraId="5BC86DDE" w14:textId="77777777" w:rsidR="00B9576F" w:rsidRPr="002256AC" w:rsidRDefault="00B9576F">
      <w:pPr>
        <w:suppressAutoHyphens/>
        <w:rPr>
          <w:i/>
        </w:rPr>
      </w:pPr>
      <w:r w:rsidRPr="002256AC">
        <w:rPr>
          <w:i/>
          <w:u w:val="single"/>
        </w:rPr>
        <w:t>PDE5-inhibitorok,</w:t>
      </w:r>
      <w:r w:rsidRPr="00A308C0">
        <w:rPr>
          <w:i/>
          <w:u w:val="single"/>
        </w:rPr>
        <w:t xml:space="preserve"> </w:t>
      </w:r>
      <w:r w:rsidRPr="002256AC">
        <w:rPr>
          <w:i/>
          <w:u w:val="single"/>
        </w:rPr>
        <w:t>beleértve</w:t>
      </w:r>
      <w:r w:rsidRPr="00A308C0">
        <w:rPr>
          <w:i/>
          <w:u w:val="single"/>
        </w:rPr>
        <w:t xml:space="preserve"> </w:t>
      </w:r>
      <w:r w:rsidRPr="002256AC">
        <w:rPr>
          <w:i/>
          <w:u w:val="single"/>
        </w:rPr>
        <w:t>a</w:t>
      </w:r>
      <w:r w:rsidRPr="00A308C0">
        <w:rPr>
          <w:i/>
          <w:u w:val="single"/>
        </w:rPr>
        <w:t xml:space="preserve"> </w:t>
      </w:r>
      <w:r w:rsidRPr="002256AC">
        <w:rPr>
          <w:i/>
          <w:u w:val="single"/>
        </w:rPr>
        <w:t>szildenafilt</w:t>
      </w:r>
      <w:r w:rsidRPr="00A308C0">
        <w:rPr>
          <w:i/>
          <w:u w:val="single"/>
        </w:rPr>
        <w:t xml:space="preserve"> is</w:t>
      </w:r>
    </w:p>
    <w:p w14:paraId="332BD250" w14:textId="120809F3" w:rsidR="00B9576F" w:rsidRPr="002256AC" w:rsidRDefault="008D345B">
      <w:pPr>
        <w:pStyle w:val="Szvegtrzs"/>
        <w:suppressAutoHyphens/>
      </w:pPr>
      <w:r>
        <w:rPr>
          <w:noProof/>
        </w:rPr>
        <w:t>Dinamikus egyensúlyi állapotú</w:t>
      </w:r>
      <w:r w:rsidRPr="00DC421D">
        <w:rPr>
          <w:noProof/>
        </w:rPr>
        <w:t xml:space="preserve"> </w:t>
      </w:r>
      <w:r w:rsidR="00B9576F" w:rsidRPr="002256AC">
        <w:t xml:space="preserve">szakubitril/valzartán-kezelést kapó hypertoniás betegek esetében </w:t>
      </w:r>
      <w:r>
        <w:t xml:space="preserve">egy </w:t>
      </w:r>
      <w:r w:rsidR="00B9576F" w:rsidRPr="002256AC">
        <w:t>egyszeri szildenafil</w:t>
      </w:r>
      <w:r>
        <w:t>-dózis</w:t>
      </w:r>
      <w:r w:rsidR="00B9576F" w:rsidRPr="002256AC">
        <w:t xml:space="preserve"> alkalmazása</w:t>
      </w:r>
      <w:r w:rsidR="00B9576F" w:rsidRPr="00A308C0">
        <w:t xml:space="preserve"> </w:t>
      </w:r>
      <w:r w:rsidR="00B9576F" w:rsidRPr="002256AC">
        <w:t>lényegesen</w:t>
      </w:r>
      <w:r w:rsidR="00B9576F" w:rsidRPr="00A308C0">
        <w:t xml:space="preserve"> </w:t>
      </w:r>
      <w:r w:rsidR="00B9576F" w:rsidRPr="002256AC">
        <w:t>nagyobb</w:t>
      </w:r>
      <w:r w:rsidR="00B9576F" w:rsidRPr="00A308C0">
        <w:t xml:space="preserve"> </w:t>
      </w:r>
      <w:r w:rsidR="00B9576F" w:rsidRPr="002256AC">
        <w:t>vérnyomáscsökkenéssel</w:t>
      </w:r>
      <w:r w:rsidR="00B9576F" w:rsidRPr="00A308C0">
        <w:t xml:space="preserve"> </w:t>
      </w:r>
      <w:r w:rsidR="00B9576F" w:rsidRPr="002256AC">
        <w:t>járt,</w:t>
      </w:r>
      <w:r w:rsidR="00B9576F" w:rsidRPr="00A308C0">
        <w:t xml:space="preserve"> </w:t>
      </w:r>
      <w:r w:rsidR="00B9576F" w:rsidRPr="002256AC">
        <w:t>mint</w:t>
      </w:r>
      <w:r w:rsidR="00B9576F" w:rsidRPr="00A308C0">
        <w:t xml:space="preserve"> </w:t>
      </w:r>
      <w:r w:rsidR="00B9576F" w:rsidRPr="002256AC">
        <w:t>a</w:t>
      </w:r>
      <w:r w:rsidR="00B9576F" w:rsidRPr="00A308C0">
        <w:t xml:space="preserve"> </w:t>
      </w:r>
      <w:r w:rsidR="00B9576F" w:rsidRPr="002256AC">
        <w:t>szakubitril/valzartán</w:t>
      </w:r>
      <w:r w:rsidR="00B9576F" w:rsidRPr="00A308C0">
        <w:t xml:space="preserve"> </w:t>
      </w:r>
      <w:r w:rsidR="00B9576F" w:rsidRPr="002256AC">
        <w:t>önmagában történő adása esetén. Ezért elővigyázatosság szükséges, amikor a szakubitril/valzartánnal kezelt betegeknél szildenafil vagy egy másik PDE5-inhibitor adását kezdik.</w:t>
      </w:r>
    </w:p>
    <w:p w14:paraId="333019C9" w14:textId="77777777" w:rsidR="00B9576F" w:rsidRPr="002256AC" w:rsidRDefault="00B9576F">
      <w:pPr>
        <w:pStyle w:val="Szvegtrzs"/>
        <w:suppressAutoHyphens/>
      </w:pPr>
    </w:p>
    <w:p w14:paraId="5759FBE0" w14:textId="77777777" w:rsidR="00B9576F" w:rsidRPr="002256AC" w:rsidRDefault="00B9576F">
      <w:pPr>
        <w:suppressAutoHyphens/>
        <w:rPr>
          <w:i/>
        </w:rPr>
      </w:pPr>
      <w:r w:rsidRPr="00A308C0">
        <w:rPr>
          <w:i/>
          <w:u w:val="single"/>
        </w:rPr>
        <w:t>Kálium</w:t>
      </w:r>
    </w:p>
    <w:p w14:paraId="3220A1A2" w14:textId="59726A05" w:rsidR="00B9576F" w:rsidRPr="002256AC" w:rsidRDefault="00B9576F">
      <w:pPr>
        <w:pStyle w:val="Szvegtrzs"/>
        <w:suppressAutoHyphens/>
      </w:pPr>
      <w:r w:rsidRPr="002256AC">
        <w:t xml:space="preserve">Káliummegtakarító </w:t>
      </w:r>
      <w:r w:rsidR="008D345B">
        <w:rPr>
          <w:noProof/>
        </w:rPr>
        <w:t>diuretikumok</w:t>
      </w:r>
      <w:r w:rsidR="008D345B" w:rsidRPr="00DC421D">
        <w:rPr>
          <w:noProof/>
        </w:rPr>
        <w:t xml:space="preserve"> </w:t>
      </w:r>
      <w:r w:rsidRPr="002256AC">
        <w:t>(triamteren, amilorid), mineralokortikoid-antagonisták (például spironolakton,</w:t>
      </w:r>
      <w:r w:rsidRPr="00A308C0">
        <w:t xml:space="preserve"> </w:t>
      </w:r>
      <w:r w:rsidRPr="002256AC">
        <w:t>eplerenon),</w:t>
      </w:r>
      <w:r w:rsidRPr="00A308C0">
        <w:t xml:space="preserve"> </w:t>
      </w:r>
      <w:r w:rsidRPr="002256AC">
        <w:t>káliumpótlók,</w:t>
      </w:r>
      <w:r w:rsidRPr="00A308C0">
        <w:t xml:space="preserve"> </w:t>
      </w:r>
      <w:r w:rsidRPr="002256AC">
        <w:t>káliumot</w:t>
      </w:r>
      <w:r w:rsidRPr="00A308C0">
        <w:t xml:space="preserve"> </w:t>
      </w:r>
      <w:r w:rsidRPr="002256AC">
        <w:t>tartalmazó</w:t>
      </w:r>
      <w:r w:rsidRPr="00A308C0">
        <w:t xml:space="preserve"> </w:t>
      </w:r>
      <w:r w:rsidRPr="002256AC">
        <w:t>sópótlók</w:t>
      </w:r>
      <w:r w:rsidRPr="00A308C0">
        <w:t xml:space="preserve"> </w:t>
      </w:r>
      <w:r w:rsidRPr="002256AC">
        <w:t>vagy</w:t>
      </w:r>
      <w:r w:rsidRPr="00A308C0">
        <w:t xml:space="preserve"> </w:t>
      </w:r>
      <w:r w:rsidRPr="002256AC">
        <w:t>egyéb</w:t>
      </w:r>
      <w:r w:rsidRPr="00A308C0">
        <w:t xml:space="preserve"> </w:t>
      </w:r>
      <w:r w:rsidRPr="002256AC">
        <w:t>szerek</w:t>
      </w:r>
      <w:r w:rsidRPr="00A308C0">
        <w:t xml:space="preserve"> </w:t>
      </w:r>
      <w:r w:rsidRPr="002256AC">
        <w:t>(mint például a heparin) egyidejű alkalmazása a szérum káliumszint emelkedéséhez vagy a szérum kreatininszint emelkedéséhez vezethet. A szérum káliumszint monitorozása javasolt, ha a szakubitril/valzartánt ezekkel a szerekkel adják egyidejűleg (lásd 4.4 pont).</w:t>
      </w:r>
    </w:p>
    <w:p w14:paraId="28E594DA" w14:textId="77777777" w:rsidR="00B9576F" w:rsidRPr="002256AC" w:rsidRDefault="00B9576F">
      <w:pPr>
        <w:pStyle w:val="Szvegtrzs"/>
        <w:suppressAutoHyphens/>
      </w:pPr>
    </w:p>
    <w:p w14:paraId="0A8C303D" w14:textId="77777777" w:rsidR="00B9576F" w:rsidRPr="002256AC" w:rsidRDefault="00B9576F">
      <w:pPr>
        <w:suppressAutoHyphens/>
        <w:rPr>
          <w:i/>
        </w:rPr>
      </w:pPr>
      <w:r w:rsidRPr="002256AC">
        <w:rPr>
          <w:i/>
          <w:u w:val="single"/>
        </w:rPr>
        <w:t>Nem-szteroid</w:t>
      </w:r>
      <w:r w:rsidRPr="00A308C0">
        <w:rPr>
          <w:i/>
          <w:u w:val="single"/>
        </w:rPr>
        <w:t xml:space="preserve"> </w:t>
      </w:r>
      <w:r w:rsidRPr="002256AC">
        <w:rPr>
          <w:i/>
          <w:u w:val="single"/>
        </w:rPr>
        <w:t>gyulladáscsökkentő</w:t>
      </w:r>
      <w:r w:rsidRPr="00A308C0">
        <w:rPr>
          <w:i/>
          <w:u w:val="single"/>
        </w:rPr>
        <w:t xml:space="preserve"> </w:t>
      </w:r>
      <w:r w:rsidRPr="002256AC">
        <w:rPr>
          <w:i/>
          <w:u w:val="single"/>
        </w:rPr>
        <w:t>szerek</w:t>
      </w:r>
      <w:r w:rsidRPr="00A308C0">
        <w:rPr>
          <w:i/>
          <w:u w:val="single"/>
        </w:rPr>
        <w:t xml:space="preserve"> </w:t>
      </w:r>
      <w:r w:rsidRPr="002256AC">
        <w:rPr>
          <w:i/>
          <w:u w:val="single"/>
        </w:rPr>
        <w:t>(NSAID-ok),</w:t>
      </w:r>
      <w:r w:rsidRPr="00A308C0">
        <w:rPr>
          <w:i/>
          <w:u w:val="single"/>
        </w:rPr>
        <w:t xml:space="preserve"> </w:t>
      </w:r>
      <w:r w:rsidRPr="002256AC">
        <w:rPr>
          <w:i/>
          <w:u w:val="single"/>
        </w:rPr>
        <w:t>beleértve</w:t>
      </w:r>
      <w:r w:rsidRPr="00A308C0">
        <w:rPr>
          <w:i/>
          <w:u w:val="single"/>
        </w:rPr>
        <w:t xml:space="preserve"> </w:t>
      </w:r>
      <w:r w:rsidRPr="002256AC">
        <w:rPr>
          <w:i/>
          <w:u w:val="single"/>
        </w:rPr>
        <w:t>a</w:t>
      </w:r>
      <w:r w:rsidRPr="00A308C0">
        <w:rPr>
          <w:i/>
          <w:u w:val="single"/>
        </w:rPr>
        <w:t xml:space="preserve"> </w:t>
      </w:r>
      <w:r w:rsidRPr="002256AC">
        <w:rPr>
          <w:i/>
          <w:u w:val="single"/>
        </w:rPr>
        <w:t>szelektív</w:t>
      </w:r>
      <w:r w:rsidRPr="00A308C0">
        <w:rPr>
          <w:i/>
          <w:u w:val="single"/>
        </w:rPr>
        <w:t xml:space="preserve"> </w:t>
      </w:r>
      <w:r w:rsidRPr="002256AC">
        <w:rPr>
          <w:i/>
          <w:u w:val="single"/>
        </w:rPr>
        <w:t>ciklooxigenáz-2</w:t>
      </w:r>
      <w:r w:rsidRPr="002256AC">
        <w:rPr>
          <w:i/>
        </w:rPr>
        <w:t xml:space="preserve"> </w:t>
      </w:r>
      <w:r w:rsidRPr="002256AC">
        <w:rPr>
          <w:i/>
          <w:u w:val="single"/>
        </w:rPr>
        <w:t>(COX-2) -inhibitorokat is</w:t>
      </w:r>
    </w:p>
    <w:p w14:paraId="3F233AC0" w14:textId="00043010" w:rsidR="00B9576F" w:rsidRPr="002256AC" w:rsidRDefault="00B9576F">
      <w:pPr>
        <w:pStyle w:val="Szvegtrzs"/>
        <w:suppressAutoHyphens/>
      </w:pPr>
      <w:r w:rsidRPr="002256AC">
        <w:t>Időseknél,</w:t>
      </w:r>
      <w:r w:rsidRPr="00A308C0">
        <w:t xml:space="preserve"> </w:t>
      </w:r>
      <w:r w:rsidR="008D345B">
        <w:rPr>
          <w:noProof/>
        </w:rPr>
        <w:t>volumen</w:t>
      </w:r>
      <w:r w:rsidR="008D345B" w:rsidRPr="00DC421D">
        <w:rPr>
          <w:noProof/>
        </w:rPr>
        <w:t xml:space="preserve">hiányos </w:t>
      </w:r>
      <w:r w:rsidRPr="002256AC">
        <w:t>betegeknél</w:t>
      </w:r>
      <w:r w:rsidRPr="00A308C0">
        <w:t xml:space="preserve"> </w:t>
      </w:r>
      <w:r w:rsidRPr="002256AC">
        <w:t>(beleértve</w:t>
      </w:r>
      <w:r w:rsidRPr="00A308C0">
        <w:t xml:space="preserve"> </w:t>
      </w:r>
      <w:r w:rsidRPr="002256AC">
        <w:t>azokat</w:t>
      </w:r>
      <w:r w:rsidRPr="00A308C0">
        <w:t xml:space="preserve"> </w:t>
      </w:r>
      <w:r w:rsidRPr="002256AC">
        <w:t>is,</w:t>
      </w:r>
      <w:r w:rsidRPr="00A308C0">
        <w:t xml:space="preserve"> </w:t>
      </w:r>
      <w:r w:rsidRPr="002256AC">
        <w:t>akik</w:t>
      </w:r>
      <w:r w:rsidRPr="00A308C0">
        <w:t xml:space="preserve"> </w:t>
      </w:r>
      <w:r w:rsidR="008D345B">
        <w:rPr>
          <w:noProof/>
        </w:rPr>
        <w:t>diuretikus</w:t>
      </w:r>
      <w:r w:rsidR="008D345B" w:rsidRPr="00DC421D">
        <w:rPr>
          <w:noProof/>
        </w:rPr>
        <w:t xml:space="preserve"> </w:t>
      </w:r>
      <w:r w:rsidRPr="002256AC">
        <w:t>kezelést</w:t>
      </w:r>
      <w:r w:rsidRPr="00A308C0">
        <w:t xml:space="preserve"> </w:t>
      </w:r>
      <w:r w:rsidRPr="002256AC">
        <w:t>kapnak),</w:t>
      </w:r>
      <w:r w:rsidRPr="00A308C0">
        <w:t xml:space="preserve"> </w:t>
      </w:r>
      <w:r w:rsidRPr="002256AC">
        <w:t>vagy azoknál a betegeknél, akiknek csökkent a vesefunkciójuk, a szakubitril/valzartán és a nem-szteroid gyulladáscsökkentők</w:t>
      </w:r>
      <w:r w:rsidRPr="00A308C0">
        <w:t xml:space="preserve"> </w:t>
      </w:r>
      <w:r w:rsidRPr="002256AC">
        <w:t>egyidejű alkalmazása</w:t>
      </w:r>
      <w:r w:rsidRPr="00A308C0">
        <w:t xml:space="preserve"> </w:t>
      </w:r>
      <w:r w:rsidRPr="002256AC">
        <w:t>a vesefunkció</w:t>
      </w:r>
      <w:r w:rsidRPr="00A308C0">
        <w:t xml:space="preserve"> </w:t>
      </w:r>
      <w:r w:rsidRPr="002256AC">
        <w:t xml:space="preserve">romlásának fokozott kockázatához vezethet. Ezért a vesefunkció monitorozása javasolt, amikor nem-szteroid gyulladáscsökkentőket szedő betegeknél egyidejűleg szakubitril/valzartán-kezelést </w:t>
      </w:r>
      <w:proofErr w:type="gramStart"/>
      <w:r w:rsidRPr="002256AC">
        <w:t>kezdenek</w:t>
      </w:r>
      <w:proofErr w:type="gramEnd"/>
      <w:r w:rsidRPr="002256AC">
        <w:t xml:space="preserve"> vagy azt módosítják (lásd 4.4 pont).</w:t>
      </w:r>
    </w:p>
    <w:p w14:paraId="4591A021" w14:textId="77777777" w:rsidR="00B9576F" w:rsidRPr="002256AC" w:rsidRDefault="00B9576F">
      <w:pPr>
        <w:pStyle w:val="Szvegtrzs"/>
        <w:suppressAutoHyphens/>
      </w:pPr>
    </w:p>
    <w:p w14:paraId="7EB8FDA8" w14:textId="77777777" w:rsidR="00B9576F" w:rsidRPr="002256AC" w:rsidRDefault="00B9576F">
      <w:pPr>
        <w:suppressAutoHyphens/>
        <w:rPr>
          <w:i/>
        </w:rPr>
      </w:pPr>
      <w:r w:rsidRPr="00A308C0">
        <w:rPr>
          <w:i/>
          <w:u w:val="single"/>
        </w:rPr>
        <w:t>Lítium</w:t>
      </w:r>
    </w:p>
    <w:p w14:paraId="19E816E9" w14:textId="155D4C14" w:rsidR="00B9576F" w:rsidRPr="002256AC" w:rsidRDefault="00B9576F">
      <w:pPr>
        <w:pStyle w:val="Szvegtrzs"/>
        <w:suppressAutoHyphens/>
      </w:pPr>
      <w:r w:rsidRPr="002256AC">
        <w:t>Angiotenzinkonvertálóenzim-gátlók vagy angiotenzin-II-receptor</w:t>
      </w:r>
      <w:r w:rsidR="008D345B">
        <w:t>-</w:t>
      </w:r>
      <w:r w:rsidRPr="002256AC">
        <w:t>antagonisták, köztük a szakubitril/valzartán, és lítium egyidejű alkalmazása kapcsán beszámoltak a szérum lítiumkoncentrációjának reverzibilis emelkedéséről és toxicitás kialakulásáról. Ezért ez a kombináció nem</w:t>
      </w:r>
      <w:r w:rsidRPr="00A308C0">
        <w:t xml:space="preserve"> </w:t>
      </w:r>
      <w:r w:rsidRPr="002256AC">
        <w:t>javasolt.</w:t>
      </w:r>
      <w:r w:rsidRPr="00A308C0">
        <w:t xml:space="preserve"> </w:t>
      </w:r>
      <w:r w:rsidRPr="002256AC">
        <w:t>Ha</w:t>
      </w:r>
      <w:r w:rsidRPr="00A308C0">
        <w:t xml:space="preserve"> </w:t>
      </w:r>
      <w:r w:rsidRPr="002256AC">
        <w:t>a</w:t>
      </w:r>
      <w:r w:rsidRPr="00A308C0">
        <w:t xml:space="preserve"> </w:t>
      </w:r>
      <w:r w:rsidRPr="002256AC">
        <w:t>kombináció</w:t>
      </w:r>
      <w:r w:rsidRPr="00A308C0">
        <w:t xml:space="preserve"> </w:t>
      </w:r>
      <w:r w:rsidRPr="002256AC">
        <w:t>szükséges,</w:t>
      </w:r>
      <w:r w:rsidRPr="00A308C0">
        <w:t xml:space="preserve"> </w:t>
      </w:r>
      <w:r w:rsidRPr="002256AC">
        <w:t>a</w:t>
      </w:r>
      <w:r w:rsidRPr="00A308C0">
        <w:t xml:space="preserve"> </w:t>
      </w:r>
      <w:r w:rsidRPr="002256AC">
        <w:t>szérum</w:t>
      </w:r>
      <w:r w:rsidRPr="00A308C0">
        <w:t xml:space="preserve"> </w:t>
      </w:r>
      <w:r w:rsidRPr="002256AC">
        <w:t>lítiumszint</w:t>
      </w:r>
      <w:r w:rsidRPr="00A308C0">
        <w:t xml:space="preserve"> </w:t>
      </w:r>
      <w:r w:rsidRPr="002256AC">
        <w:t>körültekintő</w:t>
      </w:r>
      <w:r w:rsidRPr="00A308C0">
        <w:t xml:space="preserve"> </w:t>
      </w:r>
      <w:r w:rsidRPr="002256AC">
        <w:t>monitorozása</w:t>
      </w:r>
      <w:r w:rsidRPr="00A308C0">
        <w:t xml:space="preserve"> </w:t>
      </w:r>
      <w:r w:rsidRPr="002256AC">
        <w:t xml:space="preserve">javasolt. Ha </w:t>
      </w:r>
      <w:r w:rsidR="008D345B">
        <w:rPr>
          <w:noProof/>
        </w:rPr>
        <w:t>diuretikumot</w:t>
      </w:r>
      <w:r w:rsidR="008D345B" w:rsidRPr="00EC1AF5">
        <w:rPr>
          <w:noProof/>
        </w:rPr>
        <w:t xml:space="preserve"> </w:t>
      </w:r>
      <w:r w:rsidRPr="002256AC">
        <w:t>is alkalmaznak, a lítium-toxicitás kockázata tovább növekedhet.</w:t>
      </w:r>
    </w:p>
    <w:p w14:paraId="77C3AC4D" w14:textId="77777777" w:rsidR="00B9576F" w:rsidRPr="002256AC" w:rsidRDefault="00B9576F">
      <w:pPr>
        <w:pStyle w:val="Szvegtrzs"/>
        <w:suppressAutoHyphens/>
      </w:pPr>
    </w:p>
    <w:p w14:paraId="28B60700" w14:textId="77777777" w:rsidR="00B9576F" w:rsidRPr="002256AC" w:rsidRDefault="00B9576F">
      <w:pPr>
        <w:suppressAutoHyphens/>
        <w:rPr>
          <w:i/>
        </w:rPr>
      </w:pPr>
      <w:r w:rsidRPr="00A308C0">
        <w:rPr>
          <w:i/>
          <w:u w:val="single"/>
        </w:rPr>
        <w:t>Furoszemid</w:t>
      </w:r>
    </w:p>
    <w:p w14:paraId="6A375CBF"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és</w:t>
      </w:r>
      <w:r w:rsidRPr="00A308C0">
        <w:t xml:space="preserve"> </w:t>
      </w:r>
      <w:r w:rsidRPr="002256AC">
        <w:t>a</w:t>
      </w:r>
      <w:r w:rsidRPr="00A308C0">
        <w:t xml:space="preserve"> </w:t>
      </w:r>
      <w:r w:rsidRPr="002256AC">
        <w:t>furoszemid</w:t>
      </w:r>
      <w:r w:rsidRPr="00A308C0">
        <w:t xml:space="preserve"> </w:t>
      </w:r>
      <w:r w:rsidRPr="002256AC">
        <w:t>egyidejű</w:t>
      </w:r>
      <w:r w:rsidRPr="00A308C0">
        <w:t xml:space="preserve"> </w:t>
      </w:r>
      <w:r w:rsidRPr="002256AC">
        <w:t>alkalmazása</w:t>
      </w:r>
      <w:r w:rsidRPr="00A308C0">
        <w:t xml:space="preserve"> </w:t>
      </w:r>
      <w:r w:rsidRPr="002256AC">
        <w:t>nem</w:t>
      </w:r>
      <w:r w:rsidRPr="00A308C0">
        <w:t xml:space="preserve"> </w:t>
      </w:r>
      <w:r w:rsidRPr="002256AC">
        <w:t>volt</w:t>
      </w:r>
      <w:r w:rsidRPr="00A308C0">
        <w:t xml:space="preserve"> </w:t>
      </w:r>
      <w:r w:rsidRPr="002256AC">
        <w:t>hatással</w:t>
      </w:r>
      <w:r w:rsidRPr="00A308C0">
        <w:t xml:space="preserve"> </w:t>
      </w:r>
      <w:r w:rsidRPr="002256AC">
        <w:t xml:space="preserve">a szakubitril/valzartán </w:t>
      </w:r>
      <w:r w:rsidRPr="00A308C0">
        <w:t>farmakokinetikai tulajdonságaira, de 50%-kal csökkentette a furoszemid C</w:t>
      </w:r>
      <w:r w:rsidRPr="00A308C0">
        <w:rPr>
          <w:vertAlign w:val="subscript"/>
        </w:rPr>
        <w:t>max</w:t>
      </w:r>
      <w:r w:rsidRPr="00A308C0">
        <w:t xml:space="preserve">-értékét, és 28%-kal az </w:t>
      </w:r>
      <w:r w:rsidRPr="002256AC">
        <w:t>AUC-értékét. Miközben nem volt jelentős változás a vizelettérfogatban, a nátrium vizelettel történő excretiója az egyidejű alkalmazás után 4 órán belül és 24 órán belül csökkent. A furoszemid átlagos napi dózisa a PARADIGM-HF vizsgálat megkezdésétől annak végéig változatlan volt a szakubitril/valzartánnal kezelt betegeknél.</w:t>
      </w:r>
    </w:p>
    <w:p w14:paraId="68EDEBBE" w14:textId="77777777" w:rsidR="00B9576F" w:rsidRPr="002256AC" w:rsidRDefault="00B9576F">
      <w:pPr>
        <w:pStyle w:val="Szvegtrzs"/>
        <w:suppressAutoHyphens/>
      </w:pPr>
    </w:p>
    <w:p w14:paraId="0A79C87F" w14:textId="598A60D9" w:rsidR="00B9576F" w:rsidRPr="002256AC" w:rsidRDefault="00B9576F">
      <w:pPr>
        <w:suppressAutoHyphens/>
        <w:rPr>
          <w:i/>
        </w:rPr>
      </w:pPr>
      <w:r w:rsidRPr="002256AC">
        <w:rPr>
          <w:i/>
          <w:u w:val="single"/>
        </w:rPr>
        <w:t>Nitrátok,</w:t>
      </w:r>
      <w:r w:rsidRPr="00A308C0">
        <w:rPr>
          <w:i/>
          <w:u w:val="single"/>
        </w:rPr>
        <w:t xml:space="preserve"> </w:t>
      </w:r>
      <w:r w:rsidRPr="002256AC">
        <w:rPr>
          <w:i/>
          <w:u w:val="single"/>
        </w:rPr>
        <w:t>p</w:t>
      </w:r>
      <w:r w:rsidR="008172BF" w:rsidRPr="002256AC">
        <w:rPr>
          <w:i/>
          <w:u w:val="single"/>
        </w:rPr>
        <w:t>é</w:t>
      </w:r>
      <w:r w:rsidRPr="002256AC">
        <w:rPr>
          <w:i/>
          <w:u w:val="single"/>
        </w:rPr>
        <w:t>l</w:t>
      </w:r>
      <w:r w:rsidR="008172BF" w:rsidRPr="002256AC">
        <w:rPr>
          <w:i/>
          <w:u w:val="single"/>
        </w:rPr>
        <w:t>dául</w:t>
      </w:r>
      <w:r w:rsidRPr="00A308C0">
        <w:rPr>
          <w:i/>
          <w:u w:val="single"/>
        </w:rPr>
        <w:t xml:space="preserve"> nitroglicerin</w:t>
      </w:r>
    </w:p>
    <w:p w14:paraId="7D0D55E6" w14:textId="20557BD2" w:rsidR="00B9576F" w:rsidRPr="002256AC" w:rsidRDefault="00B9576F">
      <w:pPr>
        <w:pStyle w:val="Szvegtrzs"/>
        <w:suppressAutoHyphens/>
      </w:pPr>
      <w:r w:rsidRPr="002256AC">
        <w:t xml:space="preserve">A szakubitril/valzartán és az intravénásan adott nitroglicerin </w:t>
      </w:r>
      <w:r w:rsidR="008D345B">
        <w:rPr>
          <w:lang w:eastAsia="en-GB"/>
        </w:rPr>
        <w:t xml:space="preserve">együttes alkalmazásakor </w:t>
      </w:r>
      <w:r w:rsidR="008D345B" w:rsidRPr="008C5EAC">
        <w:t xml:space="preserve">nem volt </w:t>
      </w:r>
      <w:r w:rsidRPr="002256AC">
        <w:t>a vérnyomáscsökkenés</w:t>
      </w:r>
      <w:r w:rsidR="008D345B">
        <w:t xml:space="preserve">ben </w:t>
      </w:r>
      <w:r w:rsidR="008D345B">
        <w:rPr>
          <w:lang w:eastAsia="en-GB"/>
        </w:rPr>
        <w:t>megnyilvánuló</w:t>
      </w:r>
      <w:r w:rsidR="008D345B">
        <w:t xml:space="preserve"> </w:t>
      </w:r>
      <w:r w:rsidRPr="002256AC">
        <w:t>kölcsönhatás.</w:t>
      </w:r>
      <w:r w:rsidRPr="00A308C0">
        <w:t xml:space="preserve"> </w:t>
      </w:r>
      <w:r w:rsidRPr="002256AC">
        <w:t>A</w:t>
      </w:r>
      <w:r w:rsidRPr="00A308C0">
        <w:t xml:space="preserve"> </w:t>
      </w:r>
      <w:r w:rsidRPr="002256AC">
        <w:t>nitroglicerin</w:t>
      </w:r>
      <w:r w:rsidRPr="00A308C0">
        <w:t xml:space="preserve"> </w:t>
      </w:r>
      <w:r w:rsidRPr="002256AC">
        <w:t>és</w:t>
      </w:r>
      <w:r w:rsidRPr="00A308C0">
        <w:t xml:space="preserve"> </w:t>
      </w:r>
      <w:r w:rsidRPr="002256AC">
        <w:t>a</w:t>
      </w:r>
      <w:r w:rsidRPr="00A308C0">
        <w:t xml:space="preserve"> </w:t>
      </w:r>
      <w:r w:rsidRPr="002256AC">
        <w:t>szakubitril/valzartán</w:t>
      </w:r>
      <w:r w:rsidRPr="00A308C0">
        <w:t xml:space="preserve"> </w:t>
      </w:r>
      <w:r w:rsidRPr="002256AC">
        <w:t>egyidejű</w:t>
      </w:r>
      <w:r w:rsidRPr="00A308C0">
        <w:t xml:space="preserve"> alkalmazása </w:t>
      </w:r>
      <w:r w:rsidRPr="002256AC">
        <w:t xml:space="preserve">5 szívverés/perc </w:t>
      </w:r>
      <w:r w:rsidR="008D345B" w:rsidRPr="00EC1AF5">
        <w:rPr>
          <w:rFonts w:ascii="TimesNewRomanPSMT" w:hAnsi="TimesNewRomanPSMT" w:cs="TimesNewRomanPSMT"/>
          <w:lang w:eastAsia="en-GB"/>
        </w:rPr>
        <w:t>szív</w:t>
      </w:r>
      <w:r w:rsidR="008D345B">
        <w:rPr>
          <w:rFonts w:ascii="TimesNewRomanPSMT" w:hAnsi="TimesNewRomanPSMT" w:cs="TimesNewRomanPSMT"/>
          <w:lang w:eastAsia="en-GB"/>
        </w:rPr>
        <w:t>frekvenciabeli</w:t>
      </w:r>
      <w:r w:rsidR="008D345B" w:rsidRPr="00EC1AF5">
        <w:rPr>
          <w:rFonts w:ascii="TimesNewRomanPSMT" w:hAnsi="TimesNewRomanPSMT" w:cs="TimesNewRomanPSMT"/>
          <w:lang w:eastAsia="en-GB"/>
        </w:rPr>
        <w:t xml:space="preserve"> </w:t>
      </w:r>
      <w:r w:rsidRPr="002256AC">
        <w:t>különbséggel járt a nitroglicerin önmagában történő adásához képest. A</w:t>
      </w:r>
      <w:r w:rsidRPr="00A308C0">
        <w:t xml:space="preserve"> </w:t>
      </w:r>
      <w:r w:rsidRPr="002256AC">
        <w:t>szívfrekvenciára</w:t>
      </w:r>
      <w:r w:rsidRPr="00A308C0">
        <w:t xml:space="preserve"> </w:t>
      </w:r>
      <w:r w:rsidRPr="002256AC">
        <w:t>gyakorolt,</w:t>
      </w:r>
      <w:r w:rsidRPr="00A308C0">
        <w:t xml:space="preserve"> </w:t>
      </w:r>
      <w:r w:rsidRPr="002256AC">
        <w:t>hasonló</w:t>
      </w:r>
      <w:r w:rsidRPr="00A308C0">
        <w:t xml:space="preserve"> </w:t>
      </w:r>
      <w:r w:rsidRPr="002256AC">
        <w:t>hatás</w:t>
      </w:r>
      <w:r w:rsidRPr="00A308C0">
        <w:t xml:space="preserve"> </w:t>
      </w:r>
      <w:r w:rsidRPr="002256AC">
        <w:t>jelentkezhet,</w:t>
      </w:r>
      <w:r w:rsidRPr="00A308C0">
        <w:t xml:space="preserve"> </w:t>
      </w:r>
      <w:r w:rsidRPr="002256AC">
        <w:t>amikor</w:t>
      </w:r>
      <w:r w:rsidRPr="00A308C0">
        <w:t xml:space="preserve"> </w:t>
      </w:r>
      <w:r w:rsidRPr="002256AC">
        <w:t>a szakubitril/valzartánt</w:t>
      </w:r>
      <w:r w:rsidRPr="00A308C0">
        <w:t xml:space="preserve"> </w:t>
      </w:r>
      <w:r w:rsidRPr="002256AC">
        <w:t>sublingualis</w:t>
      </w:r>
      <w:r w:rsidR="00C8399E">
        <w:t>an</w:t>
      </w:r>
      <w:r w:rsidRPr="002256AC">
        <w:t xml:space="preserve">, </w:t>
      </w:r>
      <w:r w:rsidRPr="002256AC">
        <w:rPr>
          <w:i/>
        </w:rPr>
        <w:t xml:space="preserve">per os </w:t>
      </w:r>
      <w:r w:rsidRPr="002256AC">
        <w:t>vagy transdermalis</w:t>
      </w:r>
      <w:r w:rsidR="00C8399E">
        <w:t xml:space="preserve">an </w:t>
      </w:r>
      <w:r w:rsidR="00C8399E">
        <w:rPr>
          <w:lang w:eastAsia="en-GB"/>
        </w:rPr>
        <w:t>alkalmazott</w:t>
      </w:r>
      <w:r w:rsidRPr="002256AC">
        <w:t xml:space="preserve"> nitrátokkal adják együtt. Általában a dózis módosítása nem szükséges.</w:t>
      </w:r>
    </w:p>
    <w:p w14:paraId="03A54761" w14:textId="77777777" w:rsidR="00B9576F" w:rsidRPr="002256AC" w:rsidRDefault="00B9576F">
      <w:pPr>
        <w:pStyle w:val="Szvegtrzs"/>
        <w:suppressAutoHyphens/>
      </w:pPr>
    </w:p>
    <w:p w14:paraId="76AFFA39" w14:textId="77777777" w:rsidR="00B9576F" w:rsidRPr="002256AC" w:rsidRDefault="00B9576F">
      <w:pPr>
        <w:suppressAutoHyphens/>
        <w:rPr>
          <w:i/>
        </w:rPr>
      </w:pPr>
      <w:r w:rsidRPr="002256AC">
        <w:rPr>
          <w:i/>
          <w:u w:val="single"/>
        </w:rPr>
        <w:t>OATP-</w:t>
      </w:r>
      <w:r w:rsidRPr="00A308C0">
        <w:rPr>
          <w:i/>
          <w:u w:val="single"/>
        </w:rPr>
        <w:t xml:space="preserve"> </w:t>
      </w:r>
      <w:r w:rsidRPr="002256AC">
        <w:rPr>
          <w:i/>
          <w:u w:val="single"/>
        </w:rPr>
        <w:t>és</w:t>
      </w:r>
      <w:r w:rsidRPr="00A308C0">
        <w:rPr>
          <w:i/>
          <w:u w:val="single"/>
        </w:rPr>
        <w:t xml:space="preserve"> </w:t>
      </w:r>
      <w:r w:rsidRPr="002256AC">
        <w:rPr>
          <w:i/>
          <w:u w:val="single"/>
        </w:rPr>
        <w:t>MRP2-</w:t>
      </w:r>
      <w:r w:rsidRPr="00A308C0">
        <w:rPr>
          <w:i/>
          <w:u w:val="single"/>
        </w:rPr>
        <w:t>transzporterek</w:t>
      </w:r>
    </w:p>
    <w:p w14:paraId="581F606E" w14:textId="2CB24737" w:rsidR="00B9576F" w:rsidRPr="002256AC" w:rsidRDefault="00B9576F">
      <w:pPr>
        <w:pStyle w:val="Szvegtrzs"/>
        <w:suppressAutoHyphens/>
      </w:pPr>
      <w:r w:rsidRPr="002256AC">
        <w:t xml:space="preserve">A szakubitril aktív metabolitja (LBQ657) és a valzartán OATP1B1, OATP1B3, OAT1 és OAT3 </w:t>
      </w:r>
      <w:r w:rsidRPr="002256AC">
        <w:lastRenderedPageBreak/>
        <w:t>szubsztrátok.</w:t>
      </w:r>
      <w:r w:rsidRPr="00A308C0">
        <w:t xml:space="preserve"> </w:t>
      </w:r>
      <w:r w:rsidRPr="002256AC">
        <w:t>A</w:t>
      </w:r>
      <w:r w:rsidRPr="00A308C0">
        <w:t xml:space="preserve"> </w:t>
      </w:r>
      <w:r w:rsidRPr="002256AC">
        <w:t>valzartán</w:t>
      </w:r>
      <w:r w:rsidRPr="00A308C0">
        <w:t xml:space="preserve"> </w:t>
      </w:r>
      <w:r w:rsidRPr="002256AC">
        <w:t>MRP2</w:t>
      </w:r>
      <w:r w:rsidRPr="00A308C0">
        <w:t xml:space="preserve"> </w:t>
      </w:r>
      <w:r w:rsidRPr="002256AC">
        <w:t>szubsztrát</w:t>
      </w:r>
      <w:r w:rsidRPr="00A308C0">
        <w:t xml:space="preserve"> </w:t>
      </w:r>
      <w:r w:rsidRPr="002256AC">
        <w:t>is.</w:t>
      </w:r>
      <w:r w:rsidRPr="00A308C0">
        <w:t xml:space="preserve"> </w:t>
      </w:r>
      <w:r w:rsidRPr="002256AC">
        <w:t>Ezért</w:t>
      </w:r>
      <w:r w:rsidRPr="00A308C0">
        <w:t xml:space="preserve"> </w:t>
      </w:r>
      <w:r w:rsidRPr="002256AC">
        <w:t>a</w:t>
      </w:r>
      <w:r w:rsidRPr="00A308C0">
        <w:t xml:space="preserve"> </w:t>
      </w:r>
      <w:r w:rsidRPr="002256AC">
        <w:t>szakubitril/valzartán</w:t>
      </w:r>
      <w:r w:rsidRPr="00A308C0">
        <w:t xml:space="preserve"> </w:t>
      </w:r>
      <w:r w:rsidRPr="002256AC">
        <w:t>OATP1B1-,</w:t>
      </w:r>
      <w:r w:rsidRPr="00A308C0">
        <w:t xml:space="preserve"> </w:t>
      </w:r>
      <w:r w:rsidRPr="002256AC">
        <w:t>OATP1B3-</w:t>
      </w:r>
      <w:r w:rsidRPr="00A308C0">
        <w:t xml:space="preserve"> </w:t>
      </w:r>
      <w:r w:rsidRPr="002256AC">
        <w:t>és OAT3- (például rifampicin, ciklosporin), OAT1- (p</w:t>
      </w:r>
      <w:r w:rsidR="008172BF" w:rsidRPr="002256AC">
        <w:t>é</w:t>
      </w:r>
      <w:r w:rsidRPr="002256AC">
        <w:t>l</w:t>
      </w:r>
      <w:r w:rsidR="008172BF" w:rsidRPr="002256AC">
        <w:t>dául</w:t>
      </w:r>
      <w:r w:rsidRPr="002256AC">
        <w:t xml:space="preserve"> tenofovir, cidofovir) vagy MRP2- (például ritonavir) inhibitorokkal történő egyidejű alkalmazása növelheti az LBQ657 vagy a valzartán szisztémás expozícióját. Az ilyen gyógyszerekkel történő egyidejű kezelés elkezdésekor vagy befejezésekor kellő elővigyázatosság szükséges.</w:t>
      </w:r>
    </w:p>
    <w:p w14:paraId="46C34263" w14:textId="77777777" w:rsidR="00B9576F" w:rsidRPr="00A308C0" w:rsidRDefault="00B9576F">
      <w:pPr>
        <w:suppressAutoHyphens/>
        <w:rPr>
          <w:i/>
          <w:u w:val="single"/>
        </w:rPr>
      </w:pPr>
    </w:p>
    <w:p w14:paraId="4BD6B56B" w14:textId="77777777" w:rsidR="00B9576F" w:rsidRPr="002256AC" w:rsidRDefault="00B9576F">
      <w:pPr>
        <w:suppressAutoHyphens/>
        <w:rPr>
          <w:i/>
        </w:rPr>
      </w:pPr>
      <w:r w:rsidRPr="00A308C0">
        <w:rPr>
          <w:i/>
          <w:u w:val="single"/>
        </w:rPr>
        <w:t>Metformin</w:t>
      </w:r>
    </w:p>
    <w:p w14:paraId="06FAA177" w14:textId="77777777" w:rsidR="00B9576F" w:rsidRPr="002256AC" w:rsidRDefault="00B9576F">
      <w:pPr>
        <w:pStyle w:val="Szvegtrzs"/>
        <w:suppressAutoHyphens/>
      </w:pPr>
      <w:r w:rsidRPr="002256AC">
        <w:t xml:space="preserve">A szakubitril/valzartán és a metformin egyidejű alkalmazása egyaránt 23%-kal csökkentette a </w:t>
      </w:r>
      <w:r w:rsidRPr="00A308C0">
        <w:t>metformin C</w:t>
      </w:r>
      <w:r w:rsidRPr="002256AC">
        <w:rPr>
          <w:vertAlign w:val="subscript"/>
        </w:rPr>
        <w:t>max</w:t>
      </w:r>
      <w:r w:rsidRPr="00A308C0">
        <w:t xml:space="preserve">-értékét és AUC-értékét. Ezeknek az eredményeknek a klinikai jelentősége nem ismert. </w:t>
      </w:r>
      <w:r w:rsidRPr="002256AC">
        <w:t>Ezért amikor metformint kapó betegeknél szakubitril/valzartán-kezelést kezdenek, a beteg klinikai státuszát értékelni kell.</w:t>
      </w:r>
    </w:p>
    <w:p w14:paraId="581112AB" w14:textId="77777777" w:rsidR="00B9576F" w:rsidRPr="002256AC" w:rsidRDefault="00B9576F">
      <w:pPr>
        <w:pStyle w:val="Szvegtrzs"/>
        <w:suppressAutoHyphens/>
      </w:pPr>
    </w:p>
    <w:p w14:paraId="22060C0E" w14:textId="77777777" w:rsidR="00B9576F" w:rsidRPr="002256AC" w:rsidRDefault="00B9576F">
      <w:pPr>
        <w:pStyle w:val="Szvegtrzs"/>
        <w:suppressAutoHyphens/>
      </w:pPr>
      <w:r w:rsidRPr="002256AC">
        <w:rPr>
          <w:u w:val="single"/>
        </w:rPr>
        <w:t>Nem</w:t>
      </w:r>
      <w:r w:rsidRPr="00A308C0">
        <w:rPr>
          <w:u w:val="single"/>
        </w:rPr>
        <w:t xml:space="preserve"> </w:t>
      </w:r>
      <w:r w:rsidRPr="002256AC">
        <w:rPr>
          <w:u w:val="single"/>
        </w:rPr>
        <w:t>jelentős</w:t>
      </w:r>
      <w:r w:rsidRPr="00A308C0">
        <w:rPr>
          <w:u w:val="single"/>
        </w:rPr>
        <w:t xml:space="preserve"> kölcsönhatás</w:t>
      </w:r>
    </w:p>
    <w:p w14:paraId="5D093812" w14:textId="77777777" w:rsidR="00B9576F" w:rsidRPr="002256AC" w:rsidRDefault="00B9576F">
      <w:pPr>
        <w:pStyle w:val="Szvegtrzs"/>
        <w:suppressAutoHyphens/>
      </w:pPr>
    </w:p>
    <w:p w14:paraId="45B8F337" w14:textId="0A7BE4BC" w:rsidR="00B9576F" w:rsidRPr="002256AC" w:rsidRDefault="00B9576F">
      <w:pPr>
        <w:pStyle w:val="Szvegtrzs"/>
        <w:suppressAutoHyphens/>
      </w:pPr>
      <w:r w:rsidRPr="002256AC">
        <w:t>Nem</w:t>
      </w:r>
      <w:r w:rsidRPr="00A308C0">
        <w:t xml:space="preserve"> </w:t>
      </w:r>
      <w:r w:rsidRPr="002256AC">
        <w:t>észleltek</w:t>
      </w:r>
      <w:r w:rsidRPr="00A308C0">
        <w:t xml:space="preserve"> </w:t>
      </w:r>
      <w:r w:rsidRPr="002256AC">
        <w:t>klinikailag</w:t>
      </w:r>
      <w:r w:rsidRPr="00A308C0">
        <w:t xml:space="preserve"> </w:t>
      </w:r>
      <w:r w:rsidRPr="002256AC">
        <w:t>jelentős</w:t>
      </w:r>
      <w:r w:rsidRPr="00A308C0">
        <w:t xml:space="preserve"> </w:t>
      </w:r>
      <w:r w:rsidRPr="002256AC">
        <w:t>kölcsönhatásokat,</w:t>
      </w:r>
      <w:r w:rsidRPr="00A308C0">
        <w:t xml:space="preserve"> </w:t>
      </w:r>
      <w:r w:rsidRPr="002256AC">
        <w:t>amikor</w:t>
      </w:r>
      <w:r w:rsidRPr="00A308C0">
        <w:t xml:space="preserve"> </w:t>
      </w:r>
      <w:r w:rsidRPr="002256AC">
        <w:t>a</w:t>
      </w:r>
      <w:r w:rsidRPr="00A308C0">
        <w:t xml:space="preserve"> </w:t>
      </w:r>
      <w:r w:rsidRPr="002256AC">
        <w:t>szakubitril/valzartánt</w:t>
      </w:r>
      <w:r w:rsidRPr="00A308C0">
        <w:t xml:space="preserve"> </w:t>
      </w:r>
      <w:r w:rsidRPr="002256AC">
        <w:t>digoxinnal, warfarinnal, hidroklorotiaziddal, amlodipinnel, omeprazollal, karvedilollal vagy levonorgesztrel/etinilösztradiol kombinációval adták egyidejűleg.</w:t>
      </w:r>
    </w:p>
    <w:p w14:paraId="6357554D" w14:textId="77777777" w:rsidR="00B9576F" w:rsidRPr="002256AC" w:rsidRDefault="00B9576F">
      <w:pPr>
        <w:pStyle w:val="Szvegtrzs"/>
        <w:suppressAutoHyphens/>
      </w:pPr>
    </w:p>
    <w:p w14:paraId="28706063"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4.6</w:t>
      </w:r>
      <w:r w:rsidRPr="002256AC">
        <w:rPr>
          <w:rFonts w:ascii="Times New Roman" w:hAnsi="Times New Roman" w:cs="Times New Roman"/>
          <w:b/>
          <w:bCs/>
          <w:color w:val="auto"/>
          <w:sz w:val="22"/>
          <w:szCs w:val="22"/>
        </w:rPr>
        <w:tab/>
        <w:t>Termékenység, terhesség és szoptatás</w:t>
      </w:r>
    </w:p>
    <w:p w14:paraId="7A2E81A4" w14:textId="77777777" w:rsidR="00B9576F" w:rsidRPr="002256AC" w:rsidRDefault="00B9576F">
      <w:pPr>
        <w:pStyle w:val="Szvegtrzs"/>
        <w:suppressAutoHyphens/>
        <w:rPr>
          <w:bCs/>
        </w:rPr>
      </w:pPr>
    </w:p>
    <w:p w14:paraId="65305BF3" w14:textId="77777777" w:rsidR="00B9576F" w:rsidRPr="002256AC" w:rsidRDefault="00B9576F">
      <w:pPr>
        <w:pStyle w:val="Szvegtrzs"/>
        <w:suppressAutoHyphens/>
      </w:pPr>
      <w:r w:rsidRPr="00A308C0">
        <w:rPr>
          <w:u w:val="single"/>
        </w:rPr>
        <w:t>Terhesség</w:t>
      </w:r>
    </w:p>
    <w:p w14:paraId="0B445E5C" w14:textId="77777777" w:rsidR="00B9576F" w:rsidRPr="002256AC" w:rsidRDefault="00B9576F">
      <w:pPr>
        <w:pStyle w:val="Szvegtrzs"/>
        <w:suppressAutoHyphens/>
      </w:pPr>
    </w:p>
    <w:p w14:paraId="58E4A42C"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alkalmazása</w:t>
      </w:r>
      <w:r w:rsidRPr="00A308C0">
        <w:t xml:space="preserve"> </w:t>
      </w:r>
      <w:r w:rsidRPr="002256AC">
        <w:t>a</w:t>
      </w:r>
      <w:r w:rsidRPr="00A308C0">
        <w:t xml:space="preserve"> </w:t>
      </w:r>
      <w:r w:rsidRPr="002256AC">
        <w:t>terhesség</w:t>
      </w:r>
      <w:r w:rsidRPr="00A308C0">
        <w:t xml:space="preserve"> </w:t>
      </w:r>
      <w:r w:rsidRPr="002256AC">
        <w:t>első</w:t>
      </w:r>
      <w:r w:rsidRPr="00A308C0">
        <w:t xml:space="preserve"> </w:t>
      </w:r>
      <w:r w:rsidRPr="002256AC">
        <w:t>trimesztere</w:t>
      </w:r>
      <w:r w:rsidRPr="00A308C0">
        <w:t xml:space="preserve"> </w:t>
      </w:r>
      <w:r w:rsidRPr="002256AC">
        <w:t>alatt</w:t>
      </w:r>
      <w:r w:rsidRPr="00A308C0">
        <w:t xml:space="preserve"> </w:t>
      </w:r>
      <w:r w:rsidRPr="002256AC">
        <w:t>nem</w:t>
      </w:r>
      <w:r w:rsidRPr="00A308C0">
        <w:t xml:space="preserve"> </w:t>
      </w:r>
      <w:r w:rsidRPr="002256AC">
        <w:t>javasolt,</w:t>
      </w:r>
      <w:r w:rsidRPr="00A308C0">
        <w:t xml:space="preserve"> </w:t>
      </w:r>
      <w:r w:rsidRPr="002256AC">
        <w:t>és</w:t>
      </w:r>
      <w:r w:rsidRPr="00A308C0">
        <w:t xml:space="preserve"> </w:t>
      </w:r>
      <w:r w:rsidRPr="002256AC">
        <w:t>a</w:t>
      </w:r>
      <w:r w:rsidRPr="00A308C0">
        <w:t xml:space="preserve"> </w:t>
      </w:r>
      <w:r w:rsidRPr="002256AC">
        <w:t>terhesség második és harmadik trimesztere alatt ellenjavallt (lásd 4.3 pont).</w:t>
      </w:r>
    </w:p>
    <w:p w14:paraId="567B0107" w14:textId="77777777" w:rsidR="00B9576F" w:rsidRPr="002256AC" w:rsidRDefault="00B9576F">
      <w:pPr>
        <w:pStyle w:val="Szvegtrzs"/>
        <w:suppressAutoHyphens/>
      </w:pPr>
    </w:p>
    <w:p w14:paraId="47E3499A" w14:textId="77777777" w:rsidR="00B9576F" w:rsidRPr="002256AC" w:rsidRDefault="00B9576F">
      <w:pPr>
        <w:suppressAutoHyphens/>
        <w:rPr>
          <w:i/>
        </w:rPr>
      </w:pPr>
      <w:r w:rsidRPr="00A308C0">
        <w:rPr>
          <w:i/>
          <w:u w:val="single"/>
        </w:rPr>
        <w:t>Valzartán</w:t>
      </w:r>
    </w:p>
    <w:p w14:paraId="758B6D89" w14:textId="77777777" w:rsidR="00B9576F" w:rsidRPr="002256AC" w:rsidRDefault="00B9576F">
      <w:pPr>
        <w:pStyle w:val="Szvegtrzs"/>
        <w:suppressAutoHyphens/>
      </w:pPr>
      <w:r w:rsidRPr="002256AC">
        <w:t>A terhesség első</w:t>
      </w:r>
      <w:r w:rsidRPr="00A308C0">
        <w:t xml:space="preserve"> </w:t>
      </w:r>
      <w:r w:rsidRPr="002256AC">
        <w:t>trimesztere alatti ACE-gátló expozíciót követő</w:t>
      </w:r>
      <w:r w:rsidRPr="00A308C0">
        <w:t xml:space="preserve"> </w:t>
      </w:r>
      <w:r w:rsidRPr="002256AC">
        <w:t>teratogenitás kockázatára vonatkozó epidemiológiai bizonyíték nem meggyőző, ugyanakkor a kockázat kismértékű növekedése nem zárható</w:t>
      </w:r>
      <w:r w:rsidRPr="00A308C0">
        <w:t xml:space="preserve"> </w:t>
      </w:r>
      <w:r w:rsidRPr="002256AC">
        <w:t>ki.</w:t>
      </w:r>
      <w:r w:rsidRPr="00A308C0">
        <w:t xml:space="preserve"> </w:t>
      </w:r>
      <w:r w:rsidRPr="002256AC">
        <w:t>Miközben</w:t>
      </w:r>
      <w:r w:rsidRPr="00A308C0">
        <w:t xml:space="preserve"> </w:t>
      </w:r>
      <w:r w:rsidRPr="002256AC">
        <w:t>nincsenek</w:t>
      </w:r>
      <w:r w:rsidRPr="00A308C0">
        <w:t xml:space="preserve"> </w:t>
      </w:r>
      <w:r w:rsidRPr="002256AC">
        <w:t>az</w:t>
      </w:r>
      <w:r w:rsidRPr="00A308C0">
        <w:t xml:space="preserve"> </w:t>
      </w:r>
      <w:r w:rsidRPr="002256AC">
        <w:t>ARB-k</w:t>
      </w:r>
      <w:r w:rsidRPr="00A308C0">
        <w:t xml:space="preserve"> </w:t>
      </w:r>
      <w:r w:rsidRPr="002256AC">
        <w:t>kockázatára</w:t>
      </w:r>
      <w:r w:rsidRPr="00A308C0">
        <w:t xml:space="preserve"> </w:t>
      </w:r>
      <w:r w:rsidRPr="002256AC">
        <w:t>vonatkozó,</w:t>
      </w:r>
      <w:r w:rsidRPr="00A308C0">
        <w:t xml:space="preserve"> </w:t>
      </w:r>
      <w:r w:rsidRPr="002256AC">
        <w:t>kontrollos</w:t>
      </w:r>
      <w:r w:rsidRPr="00A308C0">
        <w:t xml:space="preserve"> </w:t>
      </w:r>
      <w:r w:rsidRPr="002256AC">
        <w:t>epidemiológiai</w:t>
      </w:r>
      <w:r w:rsidRPr="00A308C0">
        <w:t xml:space="preserve"> </w:t>
      </w:r>
      <w:r w:rsidRPr="002256AC">
        <w:t>adatok, hasonló kockázatok ennél a gyógyszercsoportnál is előfordulhatnak. Amennyiben az ARB-kezelés folytatását nem tartják elengedhetetlenül szükségesnek, a terhességet tervező betegeket olyan másik vérnyomáscsökkentő kezelésekre kell átállítani, amelyek a terhesség alatti alkalmazásukra vonatkozóan igazolt biztonságossági profillal rendelkeznek. Amikor terhességet állapítanak meg, az ARB-kezelést azonnal le kell állítani, és amennyiben szükséges, egy másik kezelést kell kezdeni.</w:t>
      </w:r>
    </w:p>
    <w:p w14:paraId="00F623C0" w14:textId="4E02B1AD" w:rsidR="00B9576F" w:rsidRPr="002256AC" w:rsidRDefault="00B9576F">
      <w:pPr>
        <w:pStyle w:val="Szvegtrzs"/>
        <w:suppressAutoHyphens/>
      </w:pPr>
      <w:r w:rsidRPr="002256AC">
        <w:t>Ismert, hogy a második és harmadik trimeszter alatti ARB-</w:t>
      </w:r>
      <w:r w:rsidR="00C8399E">
        <w:t>expozíció</w:t>
      </w:r>
      <w:r w:rsidR="00C8399E" w:rsidRPr="002256AC">
        <w:t xml:space="preserve"> </w:t>
      </w:r>
      <w:r w:rsidRPr="002256AC">
        <w:t>humán foetotoxicitást (csökkent vesefunkció,</w:t>
      </w:r>
      <w:r w:rsidRPr="00A308C0">
        <w:t xml:space="preserve"> </w:t>
      </w:r>
      <w:r w:rsidRPr="002256AC">
        <w:t>oligohydramnion,</w:t>
      </w:r>
      <w:r w:rsidRPr="00A308C0">
        <w:t xml:space="preserve"> </w:t>
      </w:r>
      <w:r w:rsidRPr="002256AC">
        <w:t>a</w:t>
      </w:r>
      <w:r w:rsidRPr="00A308C0">
        <w:t xml:space="preserve"> </w:t>
      </w:r>
      <w:r w:rsidRPr="002256AC">
        <w:t>koponya</w:t>
      </w:r>
      <w:r w:rsidRPr="00A308C0">
        <w:t xml:space="preserve"> </w:t>
      </w:r>
      <w:r w:rsidRPr="002256AC">
        <w:t>csontosodásának</w:t>
      </w:r>
      <w:r w:rsidRPr="00A308C0">
        <w:t xml:space="preserve"> </w:t>
      </w:r>
      <w:r w:rsidRPr="002256AC">
        <w:t>visszamaradása)</w:t>
      </w:r>
      <w:r w:rsidRPr="00A308C0">
        <w:t xml:space="preserve"> </w:t>
      </w:r>
      <w:r w:rsidRPr="002256AC">
        <w:t>és</w:t>
      </w:r>
      <w:r w:rsidRPr="00A308C0">
        <w:t xml:space="preserve"> </w:t>
      </w:r>
      <w:r w:rsidRPr="002256AC">
        <w:t>neonatalis</w:t>
      </w:r>
      <w:r w:rsidRPr="00A308C0">
        <w:t xml:space="preserve"> </w:t>
      </w:r>
      <w:r w:rsidRPr="002256AC">
        <w:t>toxicitást (veseelégtelenség, hypotonia, hyperkalaemia) indukál.</w:t>
      </w:r>
    </w:p>
    <w:p w14:paraId="7DC61D57" w14:textId="77777777" w:rsidR="00B9576F" w:rsidRPr="002256AC" w:rsidRDefault="00B9576F">
      <w:pPr>
        <w:pStyle w:val="Szvegtrzs"/>
        <w:suppressAutoHyphens/>
      </w:pPr>
    </w:p>
    <w:p w14:paraId="34609356" w14:textId="33C07242" w:rsidR="00B9576F" w:rsidRPr="002256AC" w:rsidRDefault="00B9576F">
      <w:pPr>
        <w:pStyle w:val="Szvegtrzs"/>
        <w:suppressAutoHyphens/>
      </w:pPr>
      <w:r w:rsidRPr="002256AC">
        <w:t>Amennyiben</w:t>
      </w:r>
      <w:r w:rsidRPr="00A308C0">
        <w:t xml:space="preserve"> </w:t>
      </w:r>
      <w:r w:rsidRPr="002256AC">
        <w:t>a</w:t>
      </w:r>
      <w:r w:rsidR="00C8399E">
        <w:t>z</w:t>
      </w:r>
      <w:r w:rsidRPr="00A308C0">
        <w:t xml:space="preserve"> </w:t>
      </w:r>
      <w:r w:rsidR="00C8399E" w:rsidRPr="00577075">
        <w:t xml:space="preserve">ARB-expozíció </w:t>
      </w:r>
      <w:r w:rsidR="00C8399E">
        <w:t xml:space="preserve">a </w:t>
      </w:r>
      <w:r w:rsidRPr="002256AC">
        <w:t>terhesség</w:t>
      </w:r>
      <w:r w:rsidRPr="00A308C0">
        <w:t xml:space="preserve"> </w:t>
      </w:r>
      <w:r w:rsidRPr="002256AC">
        <w:t>második</w:t>
      </w:r>
      <w:r w:rsidRPr="00A308C0">
        <w:t xml:space="preserve"> </w:t>
      </w:r>
      <w:r w:rsidRPr="002256AC">
        <w:t>trimeszteré</w:t>
      </w:r>
      <w:r w:rsidR="00C8399E">
        <w:t>ben vagy azután</w:t>
      </w:r>
      <w:r w:rsidRPr="00A308C0">
        <w:t xml:space="preserve"> </w:t>
      </w:r>
      <w:r w:rsidRPr="002256AC">
        <w:t>történt,</w:t>
      </w:r>
      <w:r w:rsidRPr="00A308C0">
        <w:t xml:space="preserve"> </w:t>
      </w:r>
      <w:r w:rsidRPr="002256AC">
        <w:t>a</w:t>
      </w:r>
      <w:r w:rsidRPr="00A308C0">
        <w:t xml:space="preserve"> </w:t>
      </w:r>
      <w:r w:rsidRPr="002256AC">
        <w:t>vesefunkció</w:t>
      </w:r>
      <w:r w:rsidRPr="00A308C0">
        <w:t xml:space="preserve"> </w:t>
      </w:r>
      <w:r w:rsidRPr="002256AC">
        <w:t>és</w:t>
      </w:r>
      <w:r w:rsidRPr="00A308C0">
        <w:t xml:space="preserve"> </w:t>
      </w:r>
      <w:r w:rsidRPr="002256AC">
        <w:t>a koponya ultrahangos ellenőrzése javasolt. ARB-ket szedő anyák csecsemőit a hypot</w:t>
      </w:r>
      <w:r w:rsidR="00C8399E">
        <w:t>e</w:t>
      </w:r>
      <w:r w:rsidRPr="002256AC">
        <w:t>n</w:t>
      </w:r>
      <w:r w:rsidR="00C8399E">
        <w:t>s</w:t>
      </w:r>
      <w:r w:rsidRPr="002256AC">
        <w:t>i</w:t>
      </w:r>
      <w:r w:rsidR="00C8399E">
        <w:t>o</w:t>
      </w:r>
      <w:r w:rsidRPr="002256AC">
        <w:t xml:space="preserve"> észlelése érdekében fokozottan </w:t>
      </w:r>
      <w:r w:rsidR="00C8399E">
        <w:t xml:space="preserve">meg </w:t>
      </w:r>
      <w:r w:rsidR="00C8399E" w:rsidRPr="00EC1AF5">
        <w:t xml:space="preserve">kell </w:t>
      </w:r>
      <w:r w:rsidR="00C8399E">
        <w:t>figyelni</w:t>
      </w:r>
      <w:r w:rsidR="00C8399E" w:rsidRPr="00EC1AF5">
        <w:t xml:space="preserve"> </w:t>
      </w:r>
      <w:r w:rsidRPr="002256AC">
        <w:t>(lásd 4.3 pont).</w:t>
      </w:r>
    </w:p>
    <w:p w14:paraId="78010B80" w14:textId="77777777" w:rsidR="00B9576F" w:rsidRPr="002256AC" w:rsidRDefault="00B9576F">
      <w:pPr>
        <w:pStyle w:val="Szvegtrzs"/>
        <w:suppressAutoHyphens/>
      </w:pPr>
    </w:p>
    <w:p w14:paraId="5B2335B8" w14:textId="77777777" w:rsidR="00B9576F" w:rsidRPr="002256AC" w:rsidRDefault="00B9576F">
      <w:pPr>
        <w:suppressAutoHyphens/>
        <w:rPr>
          <w:i/>
        </w:rPr>
      </w:pPr>
      <w:r w:rsidRPr="00A308C0">
        <w:rPr>
          <w:i/>
          <w:u w:val="single"/>
        </w:rPr>
        <w:t>Szakubitril</w:t>
      </w:r>
    </w:p>
    <w:p w14:paraId="70D0B65F" w14:textId="6A591CBE" w:rsidR="00B9576F" w:rsidRPr="002256AC" w:rsidRDefault="00B9576F">
      <w:pPr>
        <w:pStyle w:val="Szvegtrzs"/>
        <w:suppressAutoHyphens/>
      </w:pPr>
      <w:r w:rsidRPr="002256AC">
        <w:t>A</w:t>
      </w:r>
      <w:r w:rsidRPr="00A308C0">
        <w:t xml:space="preserve"> </w:t>
      </w:r>
      <w:r w:rsidRPr="002256AC">
        <w:t>szakubitril</w:t>
      </w:r>
      <w:r w:rsidRPr="00A308C0">
        <w:t xml:space="preserve"> </w:t>
      </w:r>
      <w:r w:rsidRPr="002256AC">
        <w:t>terhes</w:t>
      </w:r>
      <w:r w:rsidRPr="00A308C0">
        <w:t xml:space="preserve"> </w:t>
      </w:r>
      <w:r w:rsidRPr="002256AC">
        <w:t>nőknél</w:t>
      </w:r>
      <w:r w:rsidRPr="00A308C0">
        <w:t xml:space="preserve"> </w:t>
      </w:r>
      <w:r w:rsidRPr="002256AC">
        <w:t>történő</w:t>
      </w:r>
      <w:r w:rsidRPr="00A308C0">
        <w:t xml:space="preserve"> </w:t>
      </w:r>
      <w:r w:rsidRPr="002256AC">
        <w:t>alkalmazás</w:t>
      </w:r>
      <w:r w:rsidR="00C8399E">
        <w:t xml:space="preserve">áról </w:t>
      </w:r>
      <w:r w:rsidRPr="002256AC">
        <w:t>nem</w:t>
      </w:r>
      <w:r w:rsidRPr="00A308C0">
        <w:t xml:space="preserve"> </w:t>
      </w:r>
      <w:r w:rsidRPr="002256AC">
        <w:t>áll</w:t>
      </w:r>
      <w:r w:rsidRPr="00A308C0">
        <w:t xml:space="preserve"> </w:t>
      </w:r>
      <w:r w:rsidRPr="002256AC">
        <w:t>rendelkezésre</w:t>
      </w:r>
      <w:r w:rsidRPr="00A308C0">
        <w:t xml:space="preserve"> </w:t>
      </w:r>
      <w:r w:rsidRPr="002256AC">
        <w:t>információ.</w:t>
      </w:r>
      <w:r w:rsidRPr="00A308C0">
        <w:t xml:space="preserve"> Az </w:t>
      </w:r>
      <w:r w:rsidRPr="002256AC">
        <w:t>állatokon végzett vizsgálatok reprodukciós toxicitást mutattak (lásd 5.3 pont).</w:t>
      </w:r>
    </w:p>
    <w:p w14:paraId="11F1553F" w14:textId="77777777" w:rsidR="00B9576F" w:rsidRPr="002256AC" w:rsidRDefault="00B9576F">
      <w:pPr>
        <w:pStyle w:val="Szvegtrzs"/>
        <w:suppressAutoHyphens/>
      </w:pPr>
    </w:p>
    <w:p w14:paraId="726019BD" w14:textId="77777777" w:rsidR="00B9576F" w:rsidRPr="002256AC" w:rsidRDefault="00B9576F">
      <w:pPr>
        <w:suppressAutoHyphens/>
        <w:rPr>
          <w:i/>
        </w:rPr>
      </w:pPr>
      <w:r w:rsidRPr="00A308C0">
        <w:rPr>
          <w:i/>
          <w:u w:val="single"/>
        </w:rPr>
        <w:t>Szakubitril/valzartán</w:t>
      </w:r>
    </w:p>
    <w:p w14:paraId="6BC86F47" w14:textId="4EDC3273" w:rsidR="00B9576F" w:rsidRPr="002256AC" w:rsidRDefault="00B9576F">
      <w:pPr>
        <w:pStyle w:val="Szvegtrzs"/>
        <w:suppressAutoHyphens/>
      </w:pPr>
      <w:r w:rsidRPr="002256AC">
        <w:t>A szakubitril/valzartán terhes nőknél történő alkalmazás</w:t>
      </w:r>
      <w:r w:rsidR="00C8399E">
        <w:t>áról</w:t>
      </w:r>
      <w:r w:rsidRPr="002256AC">
        <w:t xml:space="preserve"> nem áll rendelkezésre információ.</w:t>
      </w:r>
      <w:r w:rsidRPr="00A308C0">
        <w:t xml:space="preserve"> </w:t>
      </w:r>
      <w:r w:rsidRPr="002256AC">
        <w:t>Az</w:t>
      </w:r>
      <w:r w:rsidRPr="00A308C0">
        <w:t xml:space="preserve"> </w:t>
      </w:r>
      <w:r w:rsidRPr="002256AC">
        <w:t>állatokon</w:t>
      </w:r>
      <w:r w:rsidRPr="00A308C0">
        <w:t xml:space="preserve"> </w:t>
      </w:r>
      <w:r w:rsidRPr="002256AC">
        <w:t>szakubitril/valzartánnal</w:t>
      </w:r>
      <w:r w:rsidRPr="00A308C0">
        <w:t xml:space="preserve"> </w:t>
      </w:r>
      <w:r w:rsidRPr="002256AC">
        <w:t>végzett</w:t>
      </w:r>
      <w:r w:rsidRPr="00A308C0">
        <w:t xml:space="preserve"> </w:t>
      </w:r>
      <w:r w:rsidRPr="002256AC">
        <w:t>vizsgálatok</w:t>
      </w:r>
      <w:r w:rsidRPr="00A308C0">
        <w:t xml:space="preserve"> </w:t>
      </w:r>
      <w:r w:rsidRPr="002256AC">
        <w:t>reprodukciós</w:t>
      </w:r>
      <w:r w:rsidRPr="00A308C0">
        <w:t xml:space="preserve"> </w:t>
      </w:r>
      <w:r w:rsidRPr="002256AC">
        <w:t>toxicitást</w:t>
      </w:r>
      <w:r w:rsidRPr="00A308C0">
        <w:t xml:space="preserve"> </w:t>
      </w:r>
      <w:r w:rsidRPr="002256AC">
        <w:t>mutattak (lásd 5.3 pont).</w:t>
      </w:r>
    </w:p>
    <w:p w14:paraId="0361EE4F" w14:textId="77777777" w:rsidR="00B9576F" w:rsidRPr="002256AC" w:rsidRDefault="00B9576F">
      <w:pPr>
        <w:pStyle w:val="Szvegtrzs"/>
        <w:suppressAutoHyphens/>
      </w:pPr>
    </w:p>
    <w:p w14:paraId="5EFFF562" w14:textId="77777777" w:rsidR="00B9576F" w:rsidRPr="002256AC" w:rsidRDefault="00B9576F">
      <w:pPr>
        <w:pStyle w:val="Szvegtrzs"/>
        <w:suppressAutoHyphens/>
      </w:pPr>
      <w:r w:rsidRPr="00A308C0">
        <w:rPr>
          <w:u w:val="single"/>
        </w:rPr>
        <w:t>Szoptatás</w:t>
      </w:r>
    </w:p>
    <w:p w14:paraId="1C75A2A5" w14:textId="77777777" w:rsidR="00B9576F" w:rsidRPr="002256AC" w:rsidRDefault="00B9576F">
      <w:pPr>
        <w:pStyle w:val="Szvegtrzs"/>
        <w:suppressAutoHyphens/>
      </w:pPr>
    </w:p>
    <w:p w14:paraId="67ED58F3" w14:textId="3B7B3B79" w:rsidR="00B9576F" w:rsidRPr="002256AC" w:rsidRDefault="00C8399E">
      <w:pPr>
        <w:pStyle w:val="Szvegtrzs"/>
        <w:suppressAutoHyphens/>
      </w:pPr>
      <w:r>
        <w:t>K</w:t>
      </w:r>
      <w:r w:rsidR="009C313E" w:rsidRPr="00A308C0">
        <w:t xml:space="preserve">orlátozott </w:t>
      </w:r>
      <w:r w:rsidRPr="00C97D37">
        <w:t xml:space="preserve">mennyiségű </w:t>
      </w:r>
      <w:r w:rsidR="009C313E" w:rsidRPr="00A308C0">
        <w:t>adat azt mutatj</w:t>
      </w:r>
      <w:r>
        <w:t>a</w:t>
      </w:r>
      <w:r w:rsidR="009C313E" w:rsidRPr="00A308C0">
        <w:t>, hogy a szakubitril és aktív metabolitja, az LBQ657 nagyon kis mennyiségben kiválasztódik az anyatejbe</w:t>
      </w:r>
      <w:r>
        <w:t xml:space="preserve">, </w:t>
      </w:r>
      <w:r w:rsidRPr="00C97D37">
        <w:t>a becsült relatív csecsemő dózis 0,01% a</w:t>
      </w:r>
      <w:r w:rsidRPr="00EC1AF5">
        <w:t xml:space="preserve"> </w:t>
      </w:r>
      <w:r w:rsidRPr="00C97D37">
        <w:t>szakubitril és 0,46% az aktív metabolit (LBQ657) esetében, ha a szoptató nőknél naponta kétszer</w:t>
      </w:r>
      <w:r w:rsidRPr="00EC1AF5">
        <w:t xml:space="preserve"> </w:t>
      </w:r>
      <w:r w:rsidRPr="00C97D37">
        <w:t>24</w:t>
      </w:r>
      <w:r w:rsidRPr="00EC1AF5">
        <w:t> </w:t>
      </w:r>
      <w:r w:rsidRPr="00C97D37">
        <w:t>mg/26</w:t>
      </w:r>
      <w:r w:rsidRPr="00EC1AF5">
        <w:t> </w:t>
      </w:r>
      <w:r w:rsidRPr="00C97D37">
        <w:t>mg szakubitril/valzartán</w:t>
      </w:r>
      <w:r>
        <w:t>t</w:t>
      </w:r>
      <w:r w:rsidRPr="00C97D37">
        <w:t xml:space="preserve"> alkalmaz</w:t>
      </w:r>
      <w:r>
        <w:t>na</w:t>
      </w:r>
      <w:r w:rsidRPr="00C97D37">
        <w:t>k</w:t>
      </w:r>
      <w:r w:rsidR="009C313E" w:rsidRPr="00A308C0">
        <w:t xml:space="preserve">. Ugyanezen adatok szerint a valzartán </w:t>
      </w:r>
      <w:r w:rsidRPr="00C97D37">
        <w:t xml:space="preserve">mennyisége </w:t>
      </w:r>
      <w:r w:rsidR="009C313E" w:rsidRPr="00A308C0">
        <w:t xml:space="preserve">a </w:t>
      </w:r>
      <w:r w:rsidRPr="00C97D37">
        <w:t>kimutathatósági határérték</w:t>
      </w:r>
      <w:r w:rsidR="009C313E" w:rsidRPr="00A308C0">
        <w:t xml:space="preserve"> alatt van. Nincs elegendő információ a szakubitril/valzartán </w:t>
      </w:r>
      <w:r w:rsidR="009C313E" w:rsidRPr="00A308C0">
        <w:lastRenderedPageBreak/>
        <w:t>újszülöttekre/csecsemőkre gyakorolt hatásairól.</w:t>
      </w:r>
      <w:r w:rsidR="00AB06C9" w:rsidRPr="00A308C0">
        <w:t xml:space="preserve"> </w:t>
      </w:r>
      <w:r w:rsidR="00B9576F" w:rsidRPr="002256AC">
        <w:t>Az anyatejjel táplált</w:t>
      </w:r>
      <w:r w:rsidR="00B9576F" w:rsidRPr="00A308C0">
        <w:t xml:space="preserve"> </w:t>
      </w:r>
      <w:r w:rsidR="00B9576F" w:rsidRPr="002256AC">
        <w:t>újszülött</w:t>
      </w:r>
      <w:r>
        <w:t>nél</w:t>
      </w:r>
      <w:r w:rsidR="00B9576F" w:rsidRPr="002256AC">
        <w:t>/csecsemőknél</w:t>
      </w:r>
      <w:r w:rsidR="00B9576F" w:rsidRPr="00A308C0">
        <w:t xml:space="preserve"> </w:t>
      </w:r>
      <w:r w:rsidR="00B9576F" w:rsidRPr="002256AC">
        <w:t>jelentkező</w:t>
      </w:r>
      <w:r w:rsidR="00B9576F" w:rsidRPr="00A308C0">
        <w:t xml:space="preserve"> </w:t>
      </w:r>
      <w:r w:rsidR="00B9576F" w:rsidRPr="002256AC">
        <w:t>mellékhatások</w:t>
      </w:r>
      <w:r w:rsidR="00B9576F" w:rsidRPr="00A308C0">
        <w:t xml:space="preserve"> </w:t>
      </w:r>
      <w:r w:rsidR="00B9576F" w:rsidRPr="002256AC">
        <w:t>potenciális</w:t>
      </w:r>
      <w:r w:rsidR="00B9576F" w:rsidRPr="00A308C0">
        <w:t xml:space="preserve"> </w:t>
      </w:r>
      <w:r w:rsidR="00B9576F" w:rsidRPr="002256AC">
        <w:t>kockázata</w:t>
      </w:r>
      <w:r w:rsidR="00B9576F" w:rsidRPr="00A308C0">
        <w:t xml:space="preserve"> </w:t>
      </w:r>
      <w:r w:rsidR="00B9576F" w:rsidRPr="002256AC">
        <w:t>miatt</w:t>
      </w:r>
      <w:r w:rsidR="00B9576F" w:rsidRPr="00A308C0">
        <w:t xml:space="preserve"> </w:t>
      </w:r>
      <w:r w:rsidR="003710F9" w:rsidRPr="00A308C0">
        <w:t xml:space="preserve">a </w:t>
      </w:r>
      <w:r w:rsidR="004542E9">
        <w:t>Sacubitril/Valsartan Stada</w:t>
      </w:r>
      <w:r w:rsidRPr="00DE2B02">
        <w:t xml:space="preserve"> </w:t>
      </w:r>
      <w:r w:rsidR="00D143E8" w:rsidRPr="00A308C0">
        <w:t>szoptató nőknek</w:t>
      </w:r>
      <w:r w:rsidR="00B9576F" w:rsidRPr="002256AC">
        <w:t xml:space="preserve"> nem javasolt.</w:t>
      </w:r>
    </w:p>
    <w:p w14:paraId="177A4749" w14:textId="77777777" w:rsidR="00B9576F" w:rsidRPr="00A308C0" w:rsidRDefault="00B9576F">
      <w:pPr>
        <w:pStyle w:val="Szvegtrzs"/>
        <w:suppressAutoHyphens/>
        <w:rPr>
          <w:u w:val="single"/>
        </w:rPr>
      </w:pPr>
    </w:p>
    <w:p w14:paraId="490D694D" w14:textId="77777777" w:rsidR="00B9576F" w:rsidRPr="002256AC" w:rsidRDefault="00B9576F">
      <w:pPr>
        <w:pStyle w:val="Szvegtrzs"/>
        <w:suppressAutoHyphens/>
      </w:pPr>
      <w:r w:rsidRPr="00A308C0">
        <w:rPr>
          <w:u w:val="single"/>
        </w:rPr>
        <w:t>Termékenység</w:t>
      </w:r>
    </w:p>
    <w:p w14:paraId="228D8824" w14:textId="77777777" w:rsidR="00B9576F" w:rsidRPr="002256AC" w:rsidRDefault="00B9576F">
      <w:pPr>
        <w:pStyle w:val="Szvegtrzs"/>
        <w:suppressAutoHyphens/>
      </w:pPr>
    </w:p>
    <w:p w14:paraId="2AAC8666" w14:textId="331A7052"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humán</w:t>
      </w:r>
      <w:r w:rsidRPr="00A308C0">
        <w:t xml:space="preserve"> </w:t>
      </w:r>
      <w:r w:rsidR="00C8399E">
        <w:t>termékenységre</w:t>
      </w:r>
      <w:r w:rsidR="00C8399E" w:rsidRPr="00A44EED">
        <w:t xml:space="preserve"> </w:t>
      </w:r>
      <w:r w:rsidRPr="002256AC">
        <w:t>gyakorolt</w:t>
      </w:r>
      <w:r w:rsidRPr="00A308C0">
        <w:t xml:space="preserve"> </w:t>
      </w:r>
      <w:r w:rsidRPr="002256AC">
        <w:t>hatását</w:t>
      </w:r>
      <w:r w:rsidRPr="00A308C0">
        <w:t xml:space="preserve"> </w:t>
      </w:r>
      <w:r w:rsidRPr="002256AC">
        <w:t>illetően</w:t>
      </w:r>
      <w:r w:rsidRPr="00A308C0">
        <w:t xml:space="preserve"> </w:t>
      </w:r>
      <w:r w:rsidRPr="002256AC">
        <w:t>nem</w:t>
      </w:r>
      <w:r w:rsidRPr="00A308C0">
        <w:t xml:space="preserve"> </w:t>
      </w:r>
      <w:r w:rsidRPr="002256AC">
        <w:t>állnak</w:t>
      </w:r>
      <w:r w:rsidRPr="00A308C0">
        <w:t xml:space="preserve"> </w:t>
      </w:r>
      <w:r w:rsidRPr="002256AC">
        <w:t>rendelkezésre</w:t>
      </w:r>
      <w:r w:rsidRPr="00A308C0">
        <w:t xml:space="preserve"> </w:t>
      </w:r>
      <w:r w:rsidRPr="002256AC">
        <w:t xml:space="preserve">adatok. A hím és nőstény patkányokkal végzett vizsgálatokban nem igazolták a </w:t>
      </w:r>
      <w:r w:rsidR="00C8399E">
        <w:t>termékenység</w:t>
      </w:r>
      <w:r w:rsidR="00C8399E" w:rsidRPr="00A44EED">
        <w:t xml:space="preserve"> </w:t>
      </w:r>
      <w:r w:rsidRPr="002256AC">
        <w:t>károsodását (lásd 5.3 pont).</w:t>
      </w:r>
    </w:p>
    <w:p w14:paraId="37ACCF2C" w14:textId="77777777" w:rsidR="00B9576F" w:rsidRPr="002256AC" w:rsidRDefault="00B9576F">
      <w:pPr>
        <w:pStyle w:val="Szvegtrzs"/>
        <w:suppressAutoHyphens/>
      </w:pPr>
    </w:p>
    <w:p w14:paraId="7B9495D6"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4.7</w:t>
      </w:r>
      <w:r w:rsidRPr="002256AC">
        <w:rPr>
          <w:rFonts w:ascii="Times New Roman" w:hAnsi="Times New Roman" w:cs="Times New Roman"/>
          <w:b/>
          <w:bCs/>
          <w:color w:val="auto"/>
          <w:sz w:val="22"/>
          <w:szCs w:val="22"/>
        </w:rPr>
        <w:tab/>
        <w:t>A készítmény hatásai a gépjárművezetéshez és a gépek kezeléséhez szükséges képességekre</w:t>
      </w:r>
    </w:p>
    <w:p w14:paraId="0E451E31" w14:textId="77777777" w:rsidR="00B9576F" w:rsidRPr="002256AC" w:rsidRDefault="00B9576F">
      <w:pPr>
        <w:pStyle w:val="Szvegtrzs"/>
        <w:suppressAutoHyphens/>
        <w:rPr>
          <w:bCs/>
        </w:rPr>
      </w:pPr>
    </w:p>
    <w:p w14:paraId="0CA40390" w14:textId="77777777" w:rsidR="00B9576F" w:rsidRPr="002256AC" w:rsidRDefault="00B9576F">
      <w:pPr>
        <w:pStyle w:val="Szvegtrzs"/>
        <w:suppressAutoHyphens/>
      </w:pPr>
      <w:r w:rsidRPr="002256AC">
        <w:t>A szakubitril/valzartán kismértékben befolyásolja a gépjárművezetéshez és a gépek kezeléséhez szükséges</w:t>
      </w:r>
      <w:r w:rsidRPr="00A308C0">
        <w:t xml:space="preserve"> </w:t>
      </w:r>
      <w:r w:rsidRPr="002256AC">
        <w:t>képességeket.</w:t>
      </w:r>
      <w:r w:rsidRPr="00A308C0">
        <w:t xml:space="preserve"> </w:t>
      </w:r>
      <w:r w:rsidRPr="002256AC">
        <w:t>Gépjárművezetéskor</w:t>
      </w:r>
      <w:r w:rsidRPr="00A308C0">
        <w:t xml:space="preserve"> </w:t>
      </w:r>
      <w:r w:rsidRPr="002256AC">
        <w:t>vagy</w:t>
      </w:r>
      <w:r w:rsidRPr="00A308C0">
        <w:t xml:space="preserve"> </w:t>
      </w:r>
      <w:r w:rsidRPr="002256AC">
        <w:t>gépek</w:t>
      </w:r>
      <w:r w:rsidRPr="00A308C0">
        <w:t xml:space="preserve"> </w:t>
      </w:r>
      <w:r w:rsidRPr="002256AC">
        <w:t>kezelésekor</w:t>
      </w:r>
      <w:r w:rsidRPr="00A308C0">
        <w:t xml:space="preserve"> </w:t>
      </w:r>
      <w:r w:rsidRPr="002256AC">
        <w:t>figyelembe</w:t>
      </w:r>
      <w:r w:rsidRPr="00A308C0">
        <w:t xml:space="preserve"> </w:t>
      </w:r>
      <w:r w:rsidRPr="002256AC">
        <w:t>kell</w:t>
      </w:r>
      <w:r w:rsidRPr="00A308C0">
        <w:t xml:space="preserve"> </w:t>
      </w:r>
      <w:r w:rsidRPr="002256AC">
        <w:t>venni,</w:t>
      </w:r>
      <w:r w:rsidRPr="00A308C0">
        <w:t xml:space="preserve"> </w:t>
      </w:r>
      <w:r w:rsidRPr="002256AC">
        <w:t>hogy alkalmanként szédülés vagy fáradtság előfordulhat.</w:t>
      </w:r>
    </w:p>
    <w:p w14:paraId="0B2962EA" w14:textId="77777777" w:rsidR="00B9576F" w:rsidRPr="002256AC" w:rsidRDefault="00B9576F">
      <w:pPr>
        <w:pStyle w:val="Szvegtrzs"/>
        <w:suppressAutoHyphens/>
      </w:pPr>
    </w:p>
    <w:p w14:paraId="4DC455F1"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4.8</w:t>
      </w:r>
      <w:r w:rsidRPr="002256AC">
        <w:rPr>
          <w:rFonts w:ascii="Times New Roman" w:hAnsi="Times New Roman" w:cs="Times New Roman"/>
          <w:b/>
          <w:bCs/>
          <w:color w:val="auto"/>
          <w:sz w:val="22"/>
          <w:szCs w:val="22"/>
        </w:rPr>
        <w:tab/>
        <w:t>Nemkívánatos hatások, mellékhatások</w:t>
      </w:r>
    </w:p>
    <w:p w14:paraId="0021DB77" w14:textId="77777777" w:rsidR="00B9576F" w:rsidRPr="002256AC" w:rsidRDefault="00B9576F">
      <w:pPr>
        <w:pStyle w:val="Szvegtrzs"/>
        <w:suppressAutoHyphens/>
        <w:rPr>
          <w:bCs/>
        </w:rPr>
      </w:pPr>
    </w:p>
    <w:p w14:paraId="2DED20B3" w14:textId="77777777" w:rsidR="00B9576F" w:rsidRPr="002256AC" w:rsidRDefault="00B9576F">
      <w:pPr>
        <w:pStyle w:val="Szvegtrzs"/>
        <w:suppressAutoHyphens/>
      </w:pPr>
      <w:r w:rsidRPr="002256AC">
        <w:rPr>
          <w:u w:val="single"/>
        </w:rPr>
        <w:t>A</w:t>
      </w:r>
      <w:r w:rsidRPr="00A308C0">
        <w:rPr>
          <w:u w:val="single"/>
        </w:rPr>
        <w:t xml:space="preserve"> </w:t>
      </w:r>
      <w:r w:rsidRPr="002256AC">
        <w:rPr>
          <w:u w:val="single"/>
        </w:rPr>
        <w:t>biztonságossági</w:t>
      </w:r>
      <w:r w:rsidRPr="00A308C0">
        <w:rPr>
          <w:u w:val="single"/>
        </w:rPr>
        <w:t xml:space="preserve"> </w:t>
      </w:r>
      <w:r w:rsidRPr="002256AC">
        <w:rPr>
          <w:u w:val="single"/>
        </w:rPr>
        <w:t>profil</w:t>
      </w:r>
      <w:r w:rsidRPr="00A308C0">
        <w:rPr>
          <w:u w:val="single"/>
        </w:rPr>
        <w:t xml:space="preserve"> összefoglalása</w:t>
      </w:r>
    </w:p>
    <w:p w14:paraId="7D0C3CE8" w14:textId="77777777" w:rsidR="00B9576F" w:rsidRPr="002256AC" w:rsidRDefault="00B9576F">
      <w:pPr>
        <w:pStyle w:val="Szvegtrzs"/>
        <w:suppressAutoHyphens/>
      </w:pPr>
    </w:p>
    <w:p w14:paraId="59897C40" w14:textId="61720A1A" w:rsidR="00B9576F" w:rsidRPr="002256AC" w:rsidRDefault="00B9576F">
      <w:pPr>
        <w:pStyle w:val="Szvegtrzs"/>
        <w:suppressAutoHyphens/>
      </w:pPr>
      <w:r w:rsidRPr="002256AC">
        <w:t>A szakubitril/valzartán-kezelés alatt leggyakrabban jelentett mellékhatás felnőtteknél a hypot</w:t>
      </w:r>
      <w:r w:rsidR="00C8399E">
        <w:t>e</w:t>
      </w:r>
      <w:r w:rsidRPr="002256AC">
        <w:t>n</w:t>
      </w:r>
      <w:r w:rsidR="00C8399E">
        <w:t>s</w:t>
      </w:r>
      <w:r w:rsidRPr="002256AC">
        <w:t>i</w:t>
      </w:r>
      <w:r w:rsidR="00C8399E">
        <w:t>o</w:t>
      </w:r>
      <w:r w:rsidRPr="002256AC">
        <w:t xml:space="preserve"> (17,6%), a hyperkalaemia (11,6%) és a vesekárosodás (10,1%) volt (lásd 4.4 pont). A szakubitril/valzartánnal</w:t>
      </w:r>
      <w:r w:rsidRPr="00A308C0">
        <w:t xml:space="preserve"> </w:t>
      </w:r>
      <w:r w:rsidRPr="002256AC">
        <w:t>kezelt</w:t>
      </w:r>
      <w:r w:rsidRPr="00A308C0">
        <w:t xml:space="preserve"> </w:t>
      </w:r>
      <w:r w:rsidRPr="002256AC">
        <w:t>betegeknél</w:t>
      </w:r>
      <w:r w:rsidRPr="00A308C0">
        <w:t xml:space="preserve"> </w:t>
      </w:r>
      <w:r w:rsidRPr="002256AC">
        <w:t>angiooedemáról</w:t>
      </w:r>
      <w:r w:rsidRPr="00A308C0">
        <w:t xml:space="preserve"> </w:t>
      </w:r>
      <w:r w:rsidRPr="002256AC">
        <w:t>(0,5%)</w:t>
      </w:r>
      <w:r w:rsidRPr="00A308C0">
        <w:t xml:space="preserve"> </w:t>
      </w:r>
      <w:r w:rsidRPr="002256AC">
        <w:t>számoltak</w:t>
      </w:r>
      <w:r w:rsidRPr="00A308C0">
        <w:t xml:space="preserve"> </w:t>
      </w:r>
      <w:r w:rsidRPr="002256AC">
        <w:t>be</w:t>
      </w:r>
      <w:r w:rsidRPr="00A308C0">
        <w:t xml:space="preserve"> </w:t>
      </w:r>
      <w:r w:rsidRPr="002256AC">
        <w:t>(lásd</w:t>
      </w:r>
      <w:r w:rsidRPr="00A308C0">
        <w:t xml:space="preserve"> </w:t>
      </w:r>
      <w:r w:rsidRPr="002256AC">
        <w:t>a</w:t>
      </w:r>
      <w:r w:rsidRPr="00A308C0">
        <w:t xml:space="preserve"> </w:t>
      </w:r>
      <w:r w:rsidRPr="002256AC">
        <w:t>Kiválasztott mellékhatások leírása részt).</w:t>
      </w:r>
    </w:p>
    <w:p w14:paraId="0A7099B7" w14:textId="77777777" w:rsidR="00B9576F" w:rsidRPr="002256AC" w:rsidRDefault="00B9576F">
      <w:pPr>
        <w:pStyle w:val="Szvegtrzs"/>
        <w:suppressAutoHyphens/>
        <w:rPr>
          <w:u w:val="single"/>
        </w:rPr>
      </w:pPr>
    </w:p>
    <w:p w14:paraId="1CC5BBA1" w14:textId="77777777" w:rsidR="00B9576F" w:rsidRPr="002256AC" w:rsidRDefault="00B9576F">
      <w:pPr>
        <w:pStyle w:val="Szvegtrzs"/>
        <w:suppressAutoHyphens/>
      </w:pPr>
      <w:r w:rsidRPr="002256AC">
        <w:rPr>
          <w:u w:val="single"/>
        </w:rPr>
        <w:t>A</w:t>
      </w:r>
      <w:r w:rsidRPr="00A308C0">
        <w:rPr>
          <w:u w:val="single"/>
        </w:rPr>
        <w:t xml:space="preserve"> </w:t>
      </w:r>
      <w:r w:rsidRPr="002256AC">
        <w:rPr>
          <w:u w:val="single"/>
        </w:rPr>
        <w:t>mellékhatások</w:t>
      </w:r>
      <w:r w:rsidRPr="00A308C0">
        <w:rPr>
          <w:u w:val="single"/>
        </w:rPr>
        <w:t xml:space="preserve"> </w:t>
      </w:r>
      <w:r w:rsidRPr="002256AC">
        <w:rPr>
          <w:u w:val="single"/>
        </w:rPr>
        <w:t>táblázatos</w:t>
      </w:r>
      <w:r w:rsidRPr="00A308C0">
        <w:rPr>
          <w:u w:val="single"/>
        </w:rPr>
        <w:t xml:space="preserve"> felsorolása</w:t>
      </w:r>
    </w:p>
    <w:p w14:paraId="68BBC12A" w14:textId="77777777" w:rsidR="00B9576F" w:rsidRPr="002256AC" w:rsidRDefault="00B9576F">
      <w:pPr>
        <w:pStyle w:val="Szvegtrzs"/>
        <w:suppressAutoHyphens/>
      </w:pPr>
    </w:p>
    <w:p w14:paraId="05EE5283" w14:textId="6EFA639B" w:rsidR="00B9576F" w:rsidRPr="002256AC" w:rsidRDefault="00B9576F">
      <w:pPr>
        <w:pStyle w:val="Szvegtrzs"/>
        <w:suppressAutoHyphens/>
      </w:pPr>
      <w:proofErr w:type="gramStart"/>
      <w:r w:rsidRPr="002256AC">
        <w:t>A</w:t>
      </w:r>
      <w:r w:rsidRPr="00A308C0">
        <w:t xml:space="preserve"> </w:t>
      </w:r>
      <w:r w:rsidRPr="002256AC">
        <w:t>mellékhatások</w:t>
      </w:r>
      <w:r w:rsidRPr="00A308C0">
        <w:t xml:space="preserve"> </w:t>
      </w:r>
      <w:r w:rsidRPr="002256AC">
        <w:t>szervrendszeri kategóriák,</w:t>
      </w:r>
      <w:r w:rsidRPr="00A308C0">
        <w:t xml:space="preserve"> </w:t>
      </w:r>
      <w:r w:rsidRPr="002256AC">
        <w:t>majd</w:t>
      </w:r>
      <w:r w:rsidRPr="00A308C0">
        <w:t xml:space="preserve"> </w:t>
      </w:r>
      <w:r w:rsidRPr="002256AC">
        <w:t>gyakoriság</w:t>
      </w:r>
      <w:r w:rsidRPr="00A308C0">
        <w:t xml:space="preserve"> </w:t>
      </w:r>
      <w:r w:rsidRPr="002256AC">
        <w:t>szerint</w:t>
      </w:r>
      <w:r w:rsidRPr="00A308C0">
        <w:t xml:space="preserve"> </w:t>
      </w:r>
      <w:r w:rsidRPr="002256AC">
        <w:t>vannak</w:t>
      </w:r>
      <w:r w:rsidRPr="00A308C0">
        <w:t xml:space="preserve"> </w:t>
      </w:r>
      <w:r w:rsidRPr="002256AC">
        <w:t>felsorolva,</w:t>
      </w:r>
      <w:r w:rsidRPr="00A308C0">
        <w:t xml:space="preserve"> </w:t>
      </w:r>
      <w:r w:rsidRPr="002256AC">
        <w:t>a</w:t>
      </w:r>
      <w:r w:rsidRPr="00A308C0">
        <w:t xml:space="preserve"> </w:t>
      </w:r>
      <w:r w:rsidRPr="002256AC">
        <w:t xml:space="preserve">leggyakoribb az első, és </w:t>
      </w:r>
      <w:r w:rsidR="00C8399E">
        <w:t>a gyakorisági kategóriák</w:t>
      </w:r>
      <w:r w:rsidR="00C8399E" w:rsidRPr="00EC1AF5">
        <w:t xml:space="preserve"> </w:t>
      </w:r>
      <w:r w:rsidRPr="002256AC">
        <w:t xml:space="preserve">az alábbi megegyezés szerint kerülnek megadásra: nagyon gyakori (≥1/10), gyakori (≥1/100 </w:t>
      </w:r>
      <w:r w:rsidRPr="002256AC">
        <w:noBreakHyphen/>
        <w:t xml:space="preserve"> &lt;1/10), nem gyakori (≥1/1000 </w:t>
      </w:r>
      <w:r w:rsidRPr="002256AC">
        <w:noBreakHyphen/>
        <w:t xml:space="preserve"> &lt;1/100), ritka (≥1/10</w:t>
      </w:r>
      <w:r w:rsidR="00C8399E">
        <w:t> </w:t>
      </w:r>
      <w:r w:rsidRPr="002256AC">
        <w:t xml:space="preserve">000 </w:t>
      </w:r>
      <w:r w:rsidRPr="002256AC">
        <w:noBreakHyphen/>
        <w:t xml:space="preserve"> &lt;1/1000), nagyon ritka</w:t>
      </w:r>
      <w:r w:rsidRPr="00A308C0">
        <w:t xml:space="preserve"> </w:t>
      </w:r>
      <w:r w:rsidRPr="002256AC">
        <w:t>(&lt;1/10 000)</w:t>
      </w:r>
      <w:r w:rsidR="00C033E7" w:rsidRPr="002256AC">
        <w:t xml:space="preserve">, </w:t>
      </w:r>
      <w:r w:rsidR="00757DC1" w:rsidRPr="002256AC">
        <w:t xml:space="preserve">és </w:t>
      </w:r>
      <w:r w:rsidR="00757DC1" w:rsidRPr="002256AC">
        <w:rPr>
          <w:noProof/>
        </w:rPr>
        <w:t>nem ismert (a gyakoriság a rendelkezésre álló adatokból nem állapítható meg)</w:t>
      </w:r>
      <w:r w:rsidRPr="002256AC">
        <w:t>.</w:t>
      </w:r>
      <w:proofErr w:type="gramEnd"/>
      <w:r w:rsidRPr="00A308C0">
        <w:t xml:space="preserve"> </w:t>
      </w:r>
      <w:r w:rsidRPr="002256AC">
        <w:t>Az</w:t>
      </w:r>
      <w:r w:rsidRPr="00A308C0">
        <w:t xml:space="preserve"> </w:t>
      </w:r>
      <w:r w:rsidRPr="002256AC">
        <w:t>egyes</w:t>
      </w:r>
      <w:r w:rsidRPr="00A308C0">
        <w:t xml:space="preserve"> </w:t>
      </w:r>
      <w:r w:rsidRPr="002256AC">
        <w:t>gyakorisági</w:t>
      </w:r>
      <w:r w:rsidRPr="00A308C0">
        <w:t xml:space="preserve"> </w:t>
      </w:r>
      <w:r w:rsidRPr="002256AC">
        <w:t>kategóriákon</w:t>
      </w:r>
      <w:r w:rsidRPr="00A308C0">
        <w:t xml:space="preserve"> </w:t>
      </w:r>
      <w:r w:rsidRPr="002256AC">
        <w:t>belül</w:t>
      </w:r>
      <w:r w:rsidRPr="00A308C0">
        <w:t xml:space="preserve"> </w:t>
      </w:r>
      <w:r w:rsidRPr="002256AC">
        <w:t>a</w:t>
      </w:r>
      <w:r w:rsidRPr="00A308C0">
        <w:t xml:space="preserve"> </w:t>
      </w:r>
      <w:r w:rsidRPr="002256AC">
        <w:t>mellékhatások</w:t>
      </w:r>
      <w:r w:rsidRPr="00A308C0">
        <w:t xml:space="preserve"> </w:t>
      </w:r>
      <w:r w:rsidRPr="002256AC">
        <w:t>csökkenő</w:t>
      </w:r>
      <w:r w:rsidRPr="00A308C0">
        <w:t xml:space="preserve"> </w:t>
      </w:r>
      <w:r w:rsidRPr="002256AC">
        <w:t>súlyosság</w:t>
      </w:r>
      <w:r w:rsidRPr="00A308C0">
        <w:t xml:space="preserve"> </w:t>
      </w:r>
      <w:r w:rsidRPr="002256AC">
        <w:t>szerint kerülnek felsorolásra.</w:t>
      </w:r>
    </w:p>
    <w:p w14:paraId="22E00E6F" w14:textId="77777777" w:rsidR="00B9576F" w:rsidRPr="002256AC" w:rsidRDefault="00B9576F">
      <w:pPr>
        <w:pStyle w:val="Szvegtrzs"/>
        <w:suppressAutoHyphens/>
      </w:pPr>
    </w:p>
    <w:p w14:paraId="08967D90" w14:textId="1A7CEF6C" w:rsidR="00B9576F" w:rsidRPr="002256AC" w:rsidRDefault="003C75BA">
      <w:pPr>
        <w:pStyle w:val="Szvegtrzs"/>
        <w:suppressAutoHyphens/>
      </w:pPr>
      <w:r>
        <w:t>1</w:t>
      </w:r>
      <w:r w:rsidR="00B9576F" w:rsidRPr="002256AC">
        <w:t>. táblázat</w:t>
      </w:r>
      <w:r w:rsidR="00B9576F" w:rsidRPr="002256AC">
        <w:tab/>
        <w:t>A mellékhatások felsorolása</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7"/>
        <w:gridCol w:w="2701"/>
        <w:gridCol w:w="2161"/>
      </w:tblGrid>
      <w:tr w:rsidR="00A7194C" w:rsidRPr="002256AC" w14:paraId="63892E83" w14:textId="77777777" w:rsidTr="00596876">
        <w:trPr>
          <w:trHeight w:val="57"/>
        </w:trPr>
        <w:tc>
          <w:tcPr>
            <w:tcW w:w="3677" w:type="dxa"/>
          </w:tcPr>
          <w:p w14:paraId="105BAA7F" w14:textId="16CC1B2F" w:rsidR="00B9576F" w:rsidRPr="002256AC" w:rsidRDefault="00B9576F">
            <w:pPr>
              <w:pStyle w:val="TableParagraph"/>
              <w:suppressAutoHyphens/>
              <w:ind w:left="142" w:right="124"/>
              <w:rPr>
                <w:b/>
                <w:lang w:val="hu-HU"/>
              </w:rPr>
            </w:pPr>
            <w:r w:rsidRPr="002256AC">
              <w:rPr>
                <w:b/>
              </w:rPr>
              <w:t>Szervrendszeri</w:t>
            </w:r>
            <w:r w:rsidRPr="00A308C0">
              <w:rPr>
                <w:b/>
              </w:rPr>
              <w:t xml:space="preserve"> kategóri</w:t>
            </w:r>
            <w:r w:rsidR="00C8399E">
              <w:rPr>
                <w:b/>
              </w:rPr>
              <w:t>a</w:t>
            </w:r>
          </w:p>
        </w:tc>
        <w:tc>
          <w:tcPr>
            <w:tcW w:w="2701" w:type="dxa"/>
          </w:tcPr>
          <w:p w14:paraId="27A891EB" w14:textId="77777777" w:rsidR="00B9576F" w:rsidRPr="002256AC" w:rsidRDefault="00B9576F">
            <w:pPr>
              <w:pStyle w:val="TableParagraph"/>
              <w:suppressAutoHyphens/>
              <w:ind w:left="142" w:right="124"/>
              <w:rPr>
                <w:b/>
                <w:lang w:val="hu-HU"/>
              </w:rPr>
            </w:pPr>
            <w:r w:rsidRPr="002256AC">
              <w:rPr>
                <w:b/>
              </w:rPr>
              <w:t>Preferált</w:t>
            </w:r>
            <w:r w:rsidRPr="00A308C0">
              <w:rPr>
                <w:b/>
              </w:rPr>
              <w:t xml:space="preserve"> kifejezés</w:t>
            </w:r>
          </w:p>
        </w:tc>
        <w:tc>
          <w:tcPr>
            <w:tcW w:w="2161" w:type="dxa"/>
          </w:tcPr>
          <w:p w14:paraId="08F2BEAA" w14:textId="77777777" w:rsidR="00B9576F" w:rsidRPr="002256AC" w:rsidRDefault="00B9576F">
            <w:pPr>
              <w:pStyle w:val="TableParagraph"/>
              <w:suppressAutoHyphens/>
              <w:ind w:left="142" w:right="124"/>
              <w:rPr>
                <w:b/>
                <w:lang w:val="hu-HU"/>
              </w:rPr>
            </w:pPr>
            <w:r w:rsidRPr="00A308C0">
              <w:rPr>
                <w:b/>
              </w:rPr>
              <w:t>Gyakorisági kategória</w:t>
            </w:r>
          </w:p>
        </w:tc>
      </w:tr>
      <w:tr w:rsidR="00A7194C" w:rsidRPr="002256AC" w14:paraId="1ADF4670" w14:textId="77777777" w:rsidTr="00596876">
        <w:trPr>
          <w:trHeight w:val="57"/>
        </w:trPr>
        <w:tc>
          <w:tcPr>
            <w:tcW w:w="3677" w:type="dxa"/>
          </w:tcPr>
          <w:p w14:paraId="20CA3E9E" w14:textId="77777777" w:rsidR="00B9576F" w:rsidRPr="00023A51" w:rsidRDefault="00B9576F">
            <w:pPr>
              <w:pStyle w:val="TableParagraph"/>
              <w:suppressAutoHyphens/>
              <w:ind w:left="142" w:right="124"/>
              <w:rPr>
                <w:b/>
                <w:lang w:val="hu-HU"/>
              </w:rPr>
            </w:pPr>
            <w:r w:rsidRPr="00023A51">
              <w:rPr>
                <w:b/>
              </w:rPr>
              <w:t>Vérképzőszervi és nyirokrendszeri</w:t>
            </w:r>
            <w:r w:rsidRPr="00A308C0">
              <w:rPr>
                <w:b/>
              </w:rPr>
              <w:t xml:space="preserve"> </w:t>
            </w:r>
            <w:r w:rsidRPr="00023A51">
              <w:rPr>
                <w:b/>
              </w:rPr>
              <w:t>betegségek</w:t>
            </w:r>
            <w:r w:rsidRPr="00A308C0">
              <w:rPr>
                <w:b/>
              </w:rPr>
              <w:t xml:space="preserve"> </w:t>
            </w:r>
            <w:r w:rsidRPr="00023A51">
              <w:rPr>
                <w:b/>
              </w:rPr>
              <w:t xml:space="preserve">és </w:t>
            </w:r>
            <w:r w:rsidRPr="00A308C0">
              <w:rPr>
                <w:b/>
              </w:rPr>
              <w:t>tünetek</w:t>
            </w:r>
          </w:p>
        </w:tc>
        <w:tc>
          <w:tcPr>
            <w:tcW w:w="2701" w:type="dxa"/>
          </w:tcPr>
          <w:p w14:paraId="09D103E0" w14:textId="77777777" w:rsidR="00B9576F" w:rsidRPr="00023A51" w:rsidRDefault="00B9576F">
            <w:pPr>
              <w:pStyle w:val="TableParagraph"/>
              <w:suppressAutoHyphens/>
              <w:ind w:left="142" w:right="124"/>
              <w:rPr>
                <w:lang w:val="hu-HU"/>
              </w:rPr>
            </w:pPr>
            <w:r w:rsidRPr="00A308C0">
              <w:t>Anaemia</w:t>
            </w:r>
          </w:p>
        </w:tc>
        <w:tc>
          <w:tcPr>
            <w:tcW w:w="2161" w:type="dxa"/>
          </w:tcPr>
          <w:p w14:paraId="328E5F00" w14:textId="77777777" w:rsidR="00B9576F" w:rsidRPr="002256AC" w:rsidRDefault="00B9576F">
            <w:pPr>
              <w:pStyle w:val="TableParagraph"/>
              <w:suppressAutoHyphens/>
              <w:ind w:left="142" w:right="124"/>
              <w:rPr>
                <w:lang w:val="hu-HU"/>
              </w:rPr>
            </w:pPr>
            <w:r w:rsidRPr="00A308C0">
              <w:t>Gyakori</w:t>
            </w:r>
          </w:p>
        </w:tc>
      </w:tr>
      <w:tr w:rsidR="00A7194C" w:rsidRPr="002256AC" w14:paraId="5F8E26E4" w14:textId="77777777" w:rsidTr="00596876">
        <w:trPr>
          <w:trHeight w:val="57"/>
        </w:trPr>
        <w:tc>
          <w:tcPr>
            <w:tcW w:w="3677" w:type="dxa"/>
          </w:tcPr>
          <w:p w14:paraId="029DFC73" w14:textId="77777777" w:rsidR="00B9576F" w:rsidRPr="002256AC" w:rsidRDefault="00B9576F">
            <w:pPr>
              <w:pStyle w:val="TableParagraph"/>
              <w:suppressAutoHyphens/>
              <w:ind w:left="142" w:right="124"/>
              <w:rPr>
                <w:b/>
                <w:lang w:val="hu-HU"/>
              </w:rPr>
            </w:pPr>
            <w:r w:rsidRPr="002256AC">
              <w:rPr>
                <w:b/>
              </w:rPr>
              <w:t>Immunrendszeri</w:t>
            </w:r>
            <w:r w:rsidRPr="00A308C0">
              <w:rPr>
                <w:b/>
              </w:rPr>
              <w:t xml:space="preserve"> </w:t>
            </w:r>
            <w:r w:rsidRPr="002256AC">
              <w:rPr>
                <w:b/>
              </w:rPr>
              <w:t>betegségek</w:t>
            </w:r>
            <w:r w:rsidRPr="00A308C0">
              <w:rPr>
                <w:b/>
              </w:rPr>
              <w:t xml:space="preserve"> </w:t>
            </w:r>
            <w:r w:rsidRPr="002256AC">
              <w:rPr>
                <w:b/>
              </w:rPr>
              <w:t xml:space="preserve">és </w:t>
            </w:r>
            <w:r w:rsidRPr="00A308C0">
              <w:rPr>
                <w:b/>
              </w:rPr>
              <w:t>tünetek</w:t>
            </w:r>
          </w:p>
        </w:tc>
        <w:tc>
          <w:tcPr>
            <w:tcW w:w="2701" w:type="dxa"/>
          </w:tcPr>
          <w:p w14:paraId="01EA7F61" w14:textId="77777777" w:rsidR="00B9576F" w:rsidRPr="002256AC" w:rsidRDefault="00B9576F">
            <w:pPr>
              <w:pStyle w:val="TableParagraph"/>
              <w:suppressAutoHyphens/>
              <w:ind w:left="142" w:right="124"/>
              <w:rPr>
                <w:lang w:val="hu-HU"/>
              </w:rPr>
            </w:pPr>
            <w:r w:rsidRPr="00A308C0">
              <w:t>Túlérzékenység</w:t>
            </w:r>
          </w:p>
        </w:tc>
        <w:tc>
          <w:tcPr>
            <w:tcW w:w="2161" w:type="dxa"/>
          </w:tcPr>
          <w:p w14:paraId="1C25572D"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2FF4F3BE" w14:textId="77777777" w:rsidTr="00596876">
        <w:trPr>
          <w:trHeight w:val="57"/>
        </w:trPr>
        <w:tc>
          <w:tcPr>
            <w:tcW w:w="3677" w:type="dxa"/>
            <w:vMerge w:val="restart"/>
          </w:tcPr>
          <w:p w14:paraId="6B76F14F" w14:textId="77777777" w:rsidR="00B9576F" w:rsidRPr="002256AC" w:rsidRDefault="00B9576F">
            <w:pPr>
              <w:pStyle w:val="TableParagraph"/>
              <w:suppressAutoHyphens/>
              <w:ind w:left="142" w:right="124"/>
              <w:rPr>
                <w:b/>
                <w:lang w:val="hu-HU"/>
              </w:rPr>
            </w:pPr>
            <w:r w:rsidRPr="002256AC">
              <w:rPr>
                <w:b/>
              </w:rPr>
              <w:t>Anyagcsere-</w:t>
            </w:r>
            <w:r w:rsidRPr="00A308C0">
              <w:rPr>
                <w:b/>
              </w:rPr>
              <w:t xml:space="preserve"> </w:t>
            </w:r>
            <w:r w:rsidRPr="002256AC">
              <w:rPr>
                <w:b/>
              </w:rPr>
              <w:t>és</w:t>
            </w:r>
            <w:r w:rsidRPr="00A308C0">
              <w:rPr>
                <w:b/>
              </w:rPr>
              <w:t xml:space="preserve"> </w:t>
            </w:r>
            <w:r w:rsidRPr="002256AC">
              <w:rPr>
                <w:b/>
              </w:rPr>
              <w:t>táplálkozási betegségek és tünetek</w:t>
            </w:r>
          </w:p>
        </w:tc>
        <w:tc>
          <w:tcPr>
            <w:tcW w:w="2701" w:type="dxa"/>
          </w:tcPr>
          <w:p w14:paraId="4D1466E6" w14:textId="77777777" w:rsidR="00B9576F" w:rsidRPr="002256AC" w:rsidRDefault="00B9576F">
            <w:pPr>
              <w:pStyle w:val="TableParagraph"/>
              <w:suppressAutoHyphens/>
              <w:ind w:left="142" w:right="124"/>
              <w:rPr>
                <w:lang w:val="hu-HU"/>
              </w:rPr>
            </w:pPr>
            <w:r w:rsidRPr="00A308C0">
              <w:t>Hyperkalaemia*</w:t>
            </w:r>
          </w:p>
        </w:tc>
        <w:tc>
          <w:tcPr>
            <w:tcW w:w="2161" w:type="dxa"/>
          </w:tcPr>
          <w:p w14:paraId="22BC617E" w14:textId="77777777" w:rsidR="00B9576F" w:rsidRPr="002256AC" w:rsidRDefault="00B9576F">
            <w:pPr>
              <w:pStyle w:val="TableParagraph"/>
              <w:suppressAutoHyphens/>
              <w:ind w:left="142" w:right="124"/>
              <w:rPr>
                <w:lang w:val="hu-HU"/>
              </w:rPr>
            </w:pPr>
            <w:r w:rsidRPr="002256AC">
              <w:t>Nagyon</w:t>
            </w:r>
            <w:r w:rsidRPr="00A308C0">
              <w:t xml:space="preserve"> gyakori</w:t>
            </w:r>
          </w:p>
        </w:tc>
      </w:tr>
      <w:tr w:rsidR="00A7194C" w:rsidRPr="002256AC" w14:paraId="42A3C2E4" w14:textId="77777777" w:rsidTr="00596876">
        <w:trPr>
          <w:trHeight w:val="57"/>
        </w:trPr>
        <w:tc>
          <w:tcPr>
            <w:tcW w:w="3677" w:type="dxa"/>
            <w:vMerge/>
            <w:tcBorders>
              <w:top w:val="nil"/>
            </w:tcBorders>
          </w:tcPr>
          <w:p w14:paraId="6337991D" w14:textId="77777777" w:rsidR="00B9576F" w:rsidRPr="002256AC" w:rsidRDefault="00B9576F">
            <w:pPr>
              <w:suppressAutoHyphens/>
              <w:ind w:left="142" w:right="124"/>
              <w:rPr>
                <w:lang w:val="hu-HU"/>
              </w:rPr>
            </w:pPr>
          </w:p>
        </w:tc>
        <w:tc>
          <w:tcPr>
            <w:tcW w:w="2701" w:type="dxa"/>
          </w:tcPr>
          <w:p w14:paraId="66F9C640" w14:textId="77777777" w:rsidR="00B9576F" w:rsidRPr="002256AC" w:rsidRDefault="00B9576F">
            <w:pPr>
              <w:pStyle w:val="TableParagraph"/>
              <w:suppressAutoHyphens/>
              <w:ind w:left="142" w:right="124"/>
              <w:rPr>
                <w:lang w:val="hu-HU"/>
              </w:rPr>
            </w:pPr>
            <w:r w:rsidRPr="00A308C0">
              <w:t>Hypokalaemia</w:t>
            </w:r>
          </w:p>
        </w:tc>
        <w:tc>
          <w:tcPr>
            <w:tcW w:w="2161" w:type="dxa"/>
          </w:tcPr>
          <w:p w14:paraId="1737617D" w14:textId="77777777" w:rsidR="00B9576F" w:rsidRPr="002256AC" w:rsidRDefault="00B9576F">
            <w:pPr>
              <w:pStyle w:val="TableParagraph"/>
              <w:suppressAutoHyphens/>
              <w:ind w:left="142" w:right="124"/>
              <w:rPr>
                <w:lang w:val="hu-HU"/>
              </w:rPr>
            </w:pPr>
            <w:r w:rsidRPr="00A308C0">
              <w:t>Gyakori</w:t>
            </w:r>
          </w:p>
        </w:tc>
      </w:tr>
      <w:tr w:rsidR="00A7194C" w:rsidRPr="002256AC" w14:paraId="0ADE3E4F" w14:textId="77777777" w:rsidTr="00596876">
        <w:trPr>
          <w:trHeight w:val="57"/>
        </w:trPr>
        <w:tc>
          <w:tcPr>
            <w:tcW w:w="3677" w:type="dxa"/>
            <w:vMerge/>
            <w:tcBorders>
              <w:top w:val="nil"/>
            </w:tcBorders>
          </w:tcPr>
          <w:p w14:paraId="1F786D70" w14:textId="77777777" w:rsidR="00B9576F" w:rsidRPr="002256AC" w:rsidRDefault="00B9576F">
            <w:pPr>
              <w:suppressAutoHyphens/>
              <w:ind w:left="142" w:right="124"/>
              <w:rPr>
                <w:lang w:val="hu-HU"/>
              </w:rPr>
            </w:pPr>
          </w:p>
        </w:tc>
        <w:tc>
          <w:tcPr>
            <w:tcW w:w="2701" w:type="dxa"/>
          </w:tcPr>
          <w:p w14:paraId="6A0B1589" w14:textId="77777777" w:rsidR="00B9576F" w:rsidRPr="002256AC" w:rsidRDefault="00B9576F">
            <w:pPr>
              <w:pStyle w:val="TableParagraph"/>
              <w:suppressAutoHyphens/>
              <w:ind w:left="142" w:right="124"/>
              <w:rPr>
                <w:lang w:val="hu-HU"/>
              </w:rPr>
            </w:pPr>
            <w:r w:rsidRPr="00A308C0">
              <w:t>Hypoglykaemia</w:t>
            </w:r>
          </w:p>
        </w:tc>
        <w:tc>
          <w:tcPr>
            <w:tcW w:w="2161" w:type="dxa"/>
          </w:tcPr>
          <w:p w14:paraId="46461D48" w14:textId="77777777" w:rsidR="00B9576F" w:rsidRPr="002256AC" w:rsidRDefault="00B9576F">
            <w:pPr>
              <w:pStyle w:val="TableParagraph"/>
              <w:suppressAutoHyphens/>
              <w:ind w:left="142" w:right="124"/>
              <w:rPr>
                <w:lang w:val="hu-HU"/>
              </w:rPr>
            </w:pPr>
            <w:r w:rsidRPr="00A308C0">
              <w:t>Gyakori</w:t>
            </w:r>
          </w:p>
        </w:tc>
      </w:tr>
      <w:tr w:rsidR="00A7194C" w:rsidRPr="002256AC" w14:paraId="6653FA31" w14:textId="77777777" w:rsidTr="00596876">
        <w:trPr>
          <w:trHeight w:val="57"/>
        </w:trPr>
        <w:tc>
          <w:tcPr>
            <w:tcW w:w="3677" w:type="dxa"/>
            <w:vMerge/>
            <w:tcBorders>
              <w:top w:val="nil"/>
            </w:tcBorders>
          </w:tcPr>
          <w:p w14:paraId="0B090670" w14:textId="77777777" w:rsidR="00B9576F" w:rsidRPr="002256AC" w:rsidRDefault="00B9576F">
            <w:pPr>
              <w:suppressAutoHyphens/>
              <w:ind w:left="142" w:right="124"/>
              <w:rPr>
                <w:lang w:val="hu-HU"/>
              </w:rPr>
            </w:pPr>
          </w:p>
        </w:tc>
        <w:tc>
          <w:tcPr>
            <w:tcW w:w="2701" w:type="dxa"/>
          </w:tcPr>
          <w:p w14:paraId="7448B0D4" w14:textId="77777777" w:rsidR="00B9576F" w:rsidRPr="002256AC" w:rsidRDefault="00B9576F">
            <w:pPr>
              <w:pStyle w:val="TableParagraph"/>
              <w:suppressAutoHyphens/>
              <w:ind w:left="142" w:right="124"/>
              <w:rPr>
                <w:lang w:val="hu-HU"/>
              </w:rPr>
            </w:pPr>
            <w:r w:rsidRPr="00A308C0">
              <w:t>Hyponatraemia</w:t>
            </w:r>
          </w:p>
        </w:tc>
        <w:tc>
          <w:tcPr>
            <w:tcW w:w="2161" w:type="dxa"/>
          </w:tcPr>
          <w:p w14:paraId="23B4B36C"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41D76B77" w14:textId="77777777" w:rsidTr="00596876">
        <w:trPr>
          <w:trHeight w:val="57"/>
        </w:trPr>
        <w:tc>
          <w:tcPr>
            <w:tcW w:w="3677" w:type="dxa"/>
            <w:vMerge w:val="restart"/>
          </w:tcPr>
          <w:p w14:paraId="3EB22056" w14:textId="77777777" w:rsidR="00B9576F" w:rsidRPr="002256AC" w:rsidRDefault="00B9576F">
            <w:pPr>
              <w:pStyle w:val="TableParagraph"/>
              <w:suppressAutoHyphens/>
              <w:ind w:left="142" w:right="124"/>
              <w:rPr>
                <w:b/>
                <w:lang w:val="hu-HU"/>
              </w:rPr>
            </w:pPr>
            <w:r w:rsidRPr="002256AC">
              <w:rPr>
                <w:b/>
              </w:rPr>
              <w:t>Pszichiátriai</w:t>
            </w:r>
            <w:r w:rsidRPr="00A308C0">
              <w:rPr>
                <w:b/>
              </w:rPr>
              <w:t xml:space="preserve"> kórképek</w:t>
            </w:r>
          </w:p>
        </w:tc>
        <w:tc>
          <w:tcPr>
            <w:tcW w:w="2701" w:type="dxa"/>
          </w:tcPr>
          <w:p w14:paraId="528F6AB8" w14:textId="77777777" w:rsidR="00B9576F" w:rsidRPr="002256AC" w:rsidRDefault="00B9576F">
            <w:pPr>
              <w:pStyle w:val="TableParagraph"/>
              <w:suppressAutoHyphens/>
              <w:ind w:left="142" w:right="124"/>
              <w:rPr>
                <w:lang w:val="hu-HU"/>
              </w:rPr>
            </w:pPr>
            <w:r w:rsidRPr="00A308C0">
              <w:t>Hallucinációk**</w:t>
            </w:r>
          </w:p>
        </w:tc>
        <w:tc>
          <w:tcPr>
            <w:tcW w:w="2161" w:type="dxa"/>
          </w:tcPr>
          <w:p w14:paraId="62FDE8C3" w14:textId="77777777" w:rsidR="00B9576F" w:rsidRPr="002256AC" w:rsidRDefault="00B9576F">
            <w:pPr>
              <w:pStyle w:val="TableParagraph"/>
              <w:suppressAutoHyphens/>
              <w:ind w:left="142" w:right="124"/>
              <w:rPr>
                <w:lang w:val="hu-HU"/>
              </w:rPr>
            </w:pPr>
            <w:r w:rsidRPr="00A308C0">
              <w:t>Ritka</w:t>
            </w:r>
          </w:p>
        </w:tc>
      </w:tr>
      <w:tr w:rsidR="00A7194C" w:rsidRPr="002256AC" w14:paraId="501DD9C6" w14:textId="77777777" w:rsidTr="00596876">
        <w:trPr>
          <w:trHeight w:val="57"/>
        </w:trPr>
        <w:tc>
          <w:tcPr>
            <w:tcW w:w="3677" w:type="dxa"/>
            <w:vMerge/>
            <w:tcBorders>
              <w:top w:val="nil"/>
            </w:tcBorders>
          </w:tcPr>
          <w:p w14:paraId="004279EB" w14:textId="77777777" w:rsidR="00B9576F" w:rsidRPr="002256AC" w:rsidRDefault="00B9576F">
            <w:pPr>
              <w:suppressAutoHyphens/>
              <w:ind w:left="142" w:right="124"/>
              <w:rPr>
                <w:lang w:val="hu-HU"/>
              </w:rPr>
            </w:pPr>
          </w:p>
        </w:tc>
        <w:tc>
          <w:tcPr>
            <w:tcW w:w="2701" w:type="dxa"/>
          </w:tcPr>
          <w:p w14:paraId="114BDD01" w14:textId="77777777" w:rsidR="00B9576F" w:rsidRPr="002256AC" w:rsidRDefault="00B9576F">
            <w:pPr>
              <w:pStyle w:val="TableParagraph"/>
              <w:suppressAutoHyphens/>
              <w:ind w:left="142" w:right="124"/>
              <w:rPr>
                <w:lang w:val="hu-HU"/>
              </w:rPr>
            </w:pPr>
            <w:r w:rsidRPr="00A308C0">
              <w:t>Alvászavarok</w:t>
            </w:r>
          </w:p>
        </w:tc>
        <w:tc>
          <w:tcPr>
            <w:tcW w:w="2161" w:type="dxa"/>
          </w:tcPr>
          <w:p w14:paraId="266A1E6C" w14:textId="77777777" w:rsidR="00B9576F" w:rsidRPr="002256AC" w:rsidRDefault="00B9576F">
            <w:pPr>
              <w:pStyle w:val="TableParagraph"/>
              <w:suppressAutoHyphens/>
              <w:ind w:left="142" w:right="124"/>
              <w:rPr>
                <w:lang w:val="hu-HU"/>
              </w:rPr>
            </w:pPr>
            <w:r w:rsidRPr="00A308C0">
              <w:t>Ritka</w:t>
            </w:r>
          </w:p>
        </w:tc>
      </w:tr>
      <w:tr w:rsidR="00A7194C" w:rsidRPr="002256AC" w14:paraId="4C91139F" w14:textId="77777777" w:rsidTr="00596876">
        <w:trPr>
          <w:trHeight w:val="57"/>
        </w:trPr>
        <w:tc>
          <w:tcPr>
            <w:tcW w:w="3677" w:type="dxa"/>
            <w:vMerge/>
            <w:tcBorders>
              <w:top w:val="nil"/>
            </w:tcBorders>
          </w:tcPr>
          <w:p w14:paraId="24386A5B" w14:textId="77777777" w:rsidR="00B9576F" w:rsidRPr="002256AC" w:rsidRDefault="00B9576F">
            <w:pPr>
              <w:suppressAutoHyphens/>
              <w:ind w:left="142" w:right="124"/>
              <w:rPr>
                <w:lang w:val="hu-HU"/>
              </w:rPr>
            </w:pPr>
          </w:p>
        </w:tc>
        <w:tc>
          <w:tcPr>
            <w:tcW w:w="2701" w:type="dxa"/>
          </w:tcPr>
          <w:p w14:paraId="2354EE57" w14:textId="77777777" w:rsidR="00B9576F" w:rsidRPr="002256AC" w:rsidRDefault="00B9576F">
            <w:pPr>
              <w:pStyle w:val="TableParagraph"/>
              <w:suppressAutoHyphens/>
              <w:ind w:left="142" w:right="124"/>
              <w:rPr>
                <w:lang w:val="hu-HU"/>
              </w:rPr>
            </w:pPr>
            <w:r w:rsidRPr="00A308C0">
              <w:t>Paranoia</w:t>
            </w:r>
          </w:p>
        </w:tc>
        <w:tc>
          <w:tcPr>
            <w:tcW w:w="2161" w:type="dxa"/>
          </w:tcPr>
          <w:p w14:paraId="0C484BD0" w14:textId="77777777" w:rsidR="00B9576F" w:rsidRPr="002256AC" w:rsidRDefault="00B9576F">
            <w:pPr>
              <w:pStyle w:val="TableParagraph"/>
              <w:suppressAutoHyphens/>
              <w:ind w:left="142" w:right="124"/>
              <w:rPr>
                <w:lang w:val="hu-HU"/>
              </w:rPr>
            </w:pPr>
            <w:r w:rsidRPr="002256AC">
              <w:t>Nagyon</w:t>
            </w:r>
            <w:r w:rsidRPr="00A308C0">
              <w:t xml:space="preserve"> ritka</w:t>
            </w:r>
          </w:p>
        </w:tc>
      </w:tr>
      <w:tr w:rsidR="00FF4EFB" w:rsidRPr="002256AC" w14:paraId="22D4AA51" w14:textId="77777777" w:rsidTr="00596876">
        <w:trPr>
          <w:trHeight w:val="57"/>
        </w:trPr>
        <w:tc>
          <w:tcPr>
            <w:tcW w:w="3677" w:type="dxa"/>
            <w:vMerge w:val="restart"/>
          </w:tcPr>
          <w:p w14:paraId="74AAA947" w14:textId="77777777" w:rsidR="00FF4EFB" w:rsidRPr="002256AC" w:rsidRDefault="00FF4EFB">
            <w:pPr>
              <w:pStyle w:val="TableParagraph"/>
              <w:suppressAutoHyphens/>
              <w:ind w:left="142" w:right="124"/>
              <w:rPr>
                <w:b/>
                <w:lang w:val="hu-HU"/>
              </w:rPr>
            </w:pPr>
            <w:r w:rsidRPr="002256AC">
              <w:rPr>
                <w:b/>
              </w:rPr>
              <w:t>Idegrendszeri</w:t>
            </w:r>
            <w:r w:rsidRPr="00A308C0">
              <w:rPr>
                <w:b/>
              </w:rPr>
              <w:t xml:space="preserve"> </w:t>
            </w:r>
            <w:r w:rsidRPr="002256AC">
              <w:rPr>
                <w:b/>
              </w:rPr>
              <w:t>betegségek</w:t>
            </w:r>
            <w:r w:rsidRPr="00A308C0">
              <w:rPr>
                <w:b/>
              </w:rPr>
              <w:t xml:space="preserve"> </w:t>
            </w:r>
            <w:r w:rsidRPr="002256AC">
              <w:rPr>
                <w:b/>
              </w:rPr>
              <w:t xml:space="preserve">és </w:t>
            </w:r>
            <w:r w:rsidRPr="00A308C0">
              <w:rPr>
                <w:b/>
              </w:rPr>
              <w:t>tünetek</w:t>
            </w:r>
          </w:p>
        </w:tc>
        <w:tc>
          <w:tcPr>
            <w:tcW w:w="2701" w:type="dxa"/>
          </w:tcPr>
          <w:p w14:paraId="522D05EC" w14:textId="77777777" w:rsidR="00FF4EFB" w:rsidRPr="002256AC" w:rsidRDefault="00FF4EFB">
            <w:pPr>
              <w:pStyle w:val="TableParagraph"/>
              <w:suppressAutoHyphens/>
              <w:ind w:left="142" w:right="124"/>
              <w:rPr>
                <w:lang w:val="hu-HU"/>
              </w:rPr>
            </w:pPr>
            <w:r w:rsidRPr="00A308C0">
              <w:t>Szédülés</w:t>
            </w:r>
          </w:p>
        </w:tc>
        <w:tc>
          <w:tcPr>
            <w:tcW w:w="2161" w:type="dxa"/>
          </w:tcPr>
          <w:p w14:paraId="244915C3" w14:textId="77777777" w:rsidR="00FF4EFB" w:rsidRPr="002256AC" w:rsidRDefault="00FF4EFB">
            <w:pPr>
              <w:pStyle w:val="TableParagraph"/>
              <w:suppressAutoHyphens/>
              <w:ind w:left="142" w:right="124"/>
              <w:rPr>
                <w:lang w:val="hu-HU"/>
              </w:rPr>
            </w:pPr>
            <w:r w:rsidRPr="00A308C0">
              <w:t>Gyakori</w:t>
            </w:r>
          </w:p>
        </w:tc>
      </w:tr>
      <w:tr w:rsidR="00FF4EFB" w:rsidRPr="002256AC" w14:paraId="047CD8A2" w14:textId="77777777" w:rsidTr="00596876">
        <w:trPr>
          <w:trHeight w:val="57"/>
        </w:trPr>
        <w:tc>
          <w:tcPr>
            <w:tcW w:w="3677" w:type="dxa"/>
            <w:vMerge/>
          </w:tcPr>
          <w:p w14:paraId="53969C0C" w14:textId="77777777" w:rsidR="00FF4EFB" w:rsidRPr="002256AC" w:rsidRDefault="00FF4EFB">
            <w:pPr>
              <w:suppressAutoHyphens/>
              <w:ind w:left="142" w:right="124"/>
              <w:rPr>
                <w:lang w:val="hu-HU"/>
              </w:rPr>
            </w:pPr>
          </w:p>
        </w:tc>
        <w:tc>
          <w:tcPr>
            <w:tcW w:w="2701" w:type="dxa"/>
          </w:tcPr>
          <w:p w14:paraId="53ED6228" w14:textId="77777777" w:rsidR="00FF4EFB" w:rsidRPr="002256AC" w:rsidRDefault="00FF4EFB">
            <w:pPr>
              <w:pStyle w:val="TableParagraph"/>
              <w:suppressAutoHyphens/>
              <w:ind w:left="142" w:right="124"/>
              <w:rPr>
                <w:lang w:val="hu-HU"/>
              </w:rPr>
            </w:pPr>
            <w:r w:rsidRPr="00A308C0">
              <w:t>Fejfájás</w:t>
            </w:r>
          </w:p>
        </w:tc>
        <w:tc>
          <w:tcPr>
            <w:tcW w:w="2161" w:type="dxa"/>
          </w:tcPr>
          <w:p w14:paraId="54DB84A7" w14:textId="77777777" w:rsidR="00FF4EFB" w:rsidRPr="002256AC" w:rsidRDefault="00FF4EFB">
            <w:pPr>
              <w:pStyle w:val="TableParagraph"/>
              <w:suppressAutoHyphens/>
              <w:ind w:left="142" w:right="124"/>
              <w:rPr>
                <w:lang w:val="hu-HU"/>
              </w:rPr>
            </w:pPr>
            <w:r w:rsidRPr="00A308C0">
              <w:t>Gyakori</w:t>
            </w:r>
          </w:p>
        </w:tc>
      </w:tr>
      <w:tr w:rsidR="00FF4EFB" w:rsidRPr="002256AC" w14:paraId="718C601F" w14:textId="77777777" w:rsidTr="00596876">
        <w:trPr>
          <w:trHeight w:val="57"/>
        </w:trPr>
        <w:tc>
          <w:tcPr>
            <w:tcW w:w="3677" w:type="dxa"/>
            <w:vMerge/>
          </w:tcPr>
          <w:p w14:paraId="448F69C9" w14:textId="77777777" w:rsidR="00FF4EFB" w:rsidRPr="002256AC" w:rsidRDefault="00FF4EFB">
            <w:pPr>
              <w:suppressAutoHyphens/>
              <w:ind w:left="142" w:right="124"/>
              <w:rPr>
                <w:lang w:val="hu-HU"/>
              </w:rPr>
            </w:pPr>
          </w:p>
        </w:tc>
        <w:tc>
          <w:tcPr>
            <w:tcW w:w="2701" w:type="dxa"/>
          </w:tcPr>
          <w:p w14:paraId="4CDA20EE" w14:textId="77777777" w:rsidR="00FF4EFB" w:rsidRPr="002256AC" w:rsidRDefault="00FF4EFB">
            <w:pPr>
              <w:pStyle w:val="TableParagraph"/>
              <w:suppressAutoHyphens/>
              <w:ind w:left="142" w:right="124"/>
              <w:rPr>
                <w:lang w:val="hu-HU"/>
              </w:rPr>
            </w:pPr>
            <w:r w:rsidRPr="00A308C0">
              <w:t>Ájulás</w:t>
            </w:r>
          </w:p>
        </w:tc>
        <w:tc>
          <w:tcPr>
            <w:tcW w:w="2161" w:type="dxa"/>
          </w:tcPr>
          <w:p w14:paraId="672E2D4A" w14:textId="77777777" w:rsidR="00FF4EFB" w:rsidRPr="002256AC" w:rsidRDefault="00FF4EFB">
            <w:pPr>
              <w:pStyle w:val="TableParagraph"/>
              <w:suppressAutoHyphens/>
              <w:ind w:left="142" w:right="124"/>
              <w:rPr>
                <w:lang w:val="hu-HU"/>
              </w:rPr>
            </w:pPr>
            <w:r w:rsidRPr="00A308C0">
              <w:t>Gyakori</w:t>
            </w:r>
          </w:p>
        </w:tc>
      </w:tr>
      <w:tr w:rsidR="00FF4EFB" w:rsidRPr="002256AC" w14:paraId="5D47E2F4" w14:textId="77777777" w:rsidTr="00596876">
        <w:trPr>
          <w:trHeight w:val="57"/>
        </w:trPr>
        <w:tc>
          <w:tcPr>
            <w:tcW w:w="3677" w:type="dxa"/>
            <w:vMerge/>
          </w:tcPr>
          <w:p w14:paraId="31508936" w14:textId="77777777" w:rsidR="00FF4EFB" w:rsidRPr="002256AC" w:rsidRDefault="00FF4EFB">
            <w:pPr>
              <w:suppressAutoHyphens/>
              <w:ind w:left="142" w:right="124"/>
              <w:rPr>
                <w:lang w:val="hu-HU"/>
              </w:rPr>
            </w:pPr>
          </w:p>
        </w:tc>
        <w:tc>
          <w:tcPr>
            <w:tcW w:w="2701" w:type="dxa"/>
          </w:tcPr>
          <w:p w14:paraId="79ACB182" w14:textId="77777777" w:rsidR="00FF4EFB" w:rsidRPr="002256AC" w:rsidRDefault="00FF4EFB">
            <w:pPr>
              <w:pStyle w:val="TableParagraph"/>
              <w:suppressAutoHyphens/>
              <w:ind w:left="142" w:right="124"/>
              <w:rPr>
                <w:lang w:val="hu-HU"/>
              </w:rPr>
            </w:pPr>
            <w:r w:rsidRPr="002256AC">
              <w:t>Posturalis</w:t>
            </w:r>
            <w:r w:rsidRPr="00A308C0">
              <w:t xml:space="preserve"> szédülés</w:t>
            </w:r>
          </w:p>
        </w:tc>
        <w:tc>
          <w:tcPr>
            <w:tcW w:w="2161" w:type="dxa"/>
          </w:tcPr>
          <w:p w14:paraId="7122C0B5" w14:textId="77777777" w:rsidR="00FF4EFB" w:rsidRPr="002256AC" w:rsidRDefault="00FF4EFB">
            <w:pPr>
              <w:pStyle w:val="TableParagraph"/>
              <w:suppressAutoHyphens/>
              <w:ind w:left="142" w:right="124"/>
              <w:rPr>
                <w:lang w:val="hu-HU"/>
              </w:rPr>
            </w:pPr>
            <w:r w:rsidRPr="002256AC">
              <w:t>Nem</w:t>
            </w:r>
            <w:r w:rsidRPr="00A308C0">
              <w:t xml:space="preserve"> gyakori</w:t>
            </w:r>
          </w:p>
        </w:tc>
      </w:tr>
      <w:tr w:rsidR="00FF4EFB" w:rsidRPr="002256AC" w14:paraId="6D66F281" w14:textId="77777777" w:rsidTr="00596876">
        <w:trPr>
          <w:trHeight w:val="57"/>
        </w:trPr>
        <w:tc>
          <w:tcPr>
            <w:tcW w:w="3677" w:type="dxa"/>
            <w:vMerge/>
          </w:tcPr>
          <w:p w14:paraId="6500811C" w14:textId="77777777" w:rsidR="00FF4EFB" w:rsidRPr="002256AC" w:rsidRDefault="00FF4EFB">
            <w:pPr>
              <w:suppressAutoHyphens/>
              <w:ind w:left="142" w:right="124"/>
              <w:rPr>
                <w:lang w:val="hu-HU"/>
              </w:rPr>
            </w:pPr>
          </w:p>
        </w:tc>
        <w:tc>
          <w:tcPr>
            <w:tcW w:w="2701" w:type="dxa"/>
          </w:tcPr>
          <w:p w14:paraId="5F65FE10" w14:textId="4717F195" w:rsidR="00FF4EFB" w:rsidRPr="002256AC" w:rsidRDefault="007D2296">
            <w:pPr>
              <w:pStyle w:val="TableParagraph"/>
              <w:suppressAutoHyphens/>
              <w:ind w:left="142" w:right="124"/>
              <w:rPr>
                <w:lang w:val="hu-HU"/>
              </w:rPr>
            </w:pPr>
            <w:r w:rsidRPr="002256AC">
              <w:t>Myoclonus</w:t>
            </w:r>
          </w:p>
        </w:tc>
        <w:tc>
          <w:tcPr>
            <w:tcW w:w="2161" w:type="dxa"/>
          </w:tcPr>
          <w:p w14:paraId="66D0A56B" w14:textId="14025A68" w:rsidR="00FF4EFB" w:rsidRPr="002256AC" w:rsidRDefault="007D2296">
            <w:pPr>
              <w:pStyle w:val="TableParagraph"/>
              <w:suppressAutoHyphens/>
              <w:ind w:left="142" w:right="124"/>
              <w:rPr>
                <w:lang w:val="hu-HU"/>
              </w:rPr>
            </w:pPr>
            <w:r w:rsidRPr="002256AC">
              <w:t>Nem ismert</w:t>
            </w:r>
          </w:p>
        </w:tc>
      </w:tr>
      <w:tr w:rsidR="00A7194C" w:rsidRPr="002256AC" w14:paraId="30ABAFAE" w14:textId="77777777" w:rsidTr="00596876">
        <w:trPr>
          <w:trHeight w:val="57"/>
        </w:trPr>
        <w:tc>
          <w:tcPr>
            <w:tcW w:w="3677" w:type="dxa"/>
          </w:tcPr>
          <w:p w14:paraId="29DA8694" w14:textId="77777777" w:rsidR="00B9576F" w:rsidRPr="002256AC" w:rsidRDefault="00B9576F">
            <w:pPr>
              <w:pStyle w:val="TableParagraph"/>
              <w:suppressAutoHyphens/>
              <w:ind w:left="142" w:right="124"/>
              <w:rPr>
                <w:b/>
                <w:lang w:val="hu-HU"/>
              </w:rPr>
            </w:pPr>
            <w:r w:rsidRPr="002256AC">
              <w:rPr>
                <w:b/>
              </w:rPr>
              <w:t>A</w:t>
            </w:r>
            <w:r w:rsidRPr="00A308C0">
              <w:rPr>
                <w:b/>
              </w:rPr>
              <w:t xml:space="preserve"> </w:t>
            </w:r>
            <w:r w:rsidRPr="002256AC">
              <w:rPr>
                <w:b/>
              </w:rPr>
              <w:t>fül</w:t>
            </w:r>
            <w:r w:rsidRPr="00A308C0">
              <w:rPr>
                <w:b/>
              </w:rPr>
              <w:t xml:space="preserve"> </w:t>
            </w:r>
            <w:r w:rsidRPr="002256AC">
              <w:rPr>
                <w:b/>
              </w:rPr>
              <w:t>és</w:t>
            </w:r>
            <w:r w:rsidRPr="00A308C0">
              <w:rPr>
                <w:b/>
              </w:rPr>
              <w:t xml:space="preserve"> </w:t>
            </w:r>
            <w:r w:rsidRPr="002256AC">
              <w:rPr>
                <w:b/>
              </w:rPr>
              <w:t>az</w:t>
            </w:r>
            <w:r w:rsidRPr="00A308C0">
              <w:rPr>
                <w:b/>
              </w:rPr>
              <w:t xml:space="preserve"> </w:t>
            </w:r>
            <w:r w:rsidRPr="002256AC">
              <w:rPr>
                <w:b/>
              </w:rPr>
              <w:t>egyensúly-érzékelő szerv betegségei és tünetei</w:t>
            </w:r>
          </w:p>
        </w:tc>
        <w:tc>
          <w:tcPr>
            <w:tcW w:w="2701" w:type="dxa"/>
          </w:tcPr>
          <w:p w14:paraId="3F69B0BC" w14:textId="77777777" w:rsidR="00B9576F" w:rsidRPr="002256AC" w:rsidRDefault="00B9576F">
            <w:pPr>
              <w:pStyle w:val="TableParagraph"/>
              <w:suppressAutoHyphens/>
              <w:ind w:left="142" w:right="124"/>
              <w:rPr>
                <w:lang w:val="hu-HU"/>
              </w:rPr>
            </w:pPr>
            <w:r w:rsidRPr="00A308C0">
              <w:t>Vertigo</w:t>
            </w:r>
          </w:p>
        </w:tc>
        <w:tc>
          <w:tcPr>
            <w:tcW w:w="2161" w:type="dxa"/>
          </w:tcPr>
          <w:p w14:paraId="54ADF563" w14:textId="77777777" w:rsidR="00B9576F" w:rsidRPr="002256AC" w:rsidRDefault="00B9576F">
            <w:pPr>
              <w:pStyle w:val="TableParagraph"/>
              <w:suppressAutoHyphens/>
              <w:ind w:left="142" w:right="124"/>
              <w:rPr>
                <w:lang w:val="hu-HU"/>
              </w:rPr>
            </w:pPr>
            <w:r w:rsidRPr="00A308C0">
              <w:t>Gyakori</w:t>
            </w:r>
          </w:p>
        </w:tc>
      </w:tr>
      <w:tr w:rsidR="00A7194C" w:rsidRPr="002256AC" w14:paraId="5DF5EA57" w14:textId="77777777" w:rsidTr="00596876">
        <w:trPr>
          <w:trHeight w:val="57"/>
        </w:trPr>
        <w:tc>
          <w:tcPr>
            <w:tcW w:w="3677" w:type="dxa"/>
            <w:vMerge w:val="restart"/>
          </w:tcPr>
          <w:p w14:paraId="457F8273" w14:textId="77777777" w:rsidR="00B9576F" w:rsidRPr="002256AC" w:rsidRDefault="00B9576F">
            <w:pPr>
              <w:pStyle w:val="TableParagraph"/>
              <w:suppressAutoHyphens/>
              <w:ind w:left="142" w:right="124"/>
              <w:rPr>
                <w:b/>
                <w:lang w:val="hu-HU"/>
              </w:rPr>
            </w:pPr>
            <w:r w:rsidRPr="002256AC">
              <w:rPr>
                <w:b/>
              </w:rPr>
              <w:t>Érbetegségek</w:t>
            </w:r>
            <w:r w:rsidRPr="00A308C0">
              <w:rPr>
                <w:b/>
              </w:rPr>
              <w:t xml:space="preserve"> </w:t>
            </w:r>
            <w:r w:rsidRPr="002256AC">
              <w:rPr>
                <w:b/>
              </w:rPr>
              <w:t>és</w:t>
            </w:r>
            <w:r w:rsidRPr="00A308C0">
              <w:rPr>
                <w:b/>
              </w:rPr>
              <w:t xml:space="preserve"> tünetek</w:t>
            </w:r>
          </w:p>
        </w:tc>
        <w:tc>
          <w:tcPr>
            <w:tcW w:w="2701" w:type="dxa"/>
          </w:tcPr>
          <w:p w14:paraId="47BC4042" w14:textId="1E7DC02F" w:rsidR="00B9576F" w:rsidRPr="002256AC" w:rsidRDefault="00B9576F">
            <w:pPr>
              <w:pStyle w:val="TableParagraph"/>
              <w:suppressAutoHyphens/>
              <w:ind w:left="142" w:right="124"/>
              <w:rPr>
                <w:lang w:val="hu-HU"/>
              </w:rPr>
            </w:pPr>
            <w:r w:rsidRPr="00A308C0">
              <w:t>Hypot</w:t>
            </w:r>
            <w:r w:rsidR="00023A51">
              <w:t>e</w:t>
            </w:r>
            <w:r w:rsidRPr="00A308C0">
              <w:t>n</w:t>
            </w:r>
            <w:r w:rsidR="00023A51">
              <w:t>s</w:t>
            </w:r>
            <w:r w:rsidRPr="00A308C0">
              <w:t>i</w:t>
            </w:r>
            <w:r w:rsidR="00023A51">
              <w:t>o</w:t>
            </w:r>
            <w:r w:rsidRPr="00A308C0">
              <w:t>*</w:t>
            </w:r>
          </w:p>
        </w:tc>
        <w:tc>
          <w:tcPr>
            <w:tcW w:w="2161" w:type="dxa"/>
          </w:tcPr>
          <w:p w14:paraId="1BF9EC96" w14:textId="77777777" w:rsidR="00B9576F" w:rsidRPr="002256AC" w:rsidRDefault="00B9576F">
            <w:pPr>
              <w:pStyle w:val="TableParagraph"/>
              <w:suppressAutoHyphens/>
              <w:ind w:left="142" w:right="124"/>
              <w:rPr>
                <w:lang w:val="hu-HU"/>
              </w:rPr>
            </w:pPr>
            <w:r w:rsidRPr="002256AC">
              <w:t>Nagyon</w:t>
            </w:r>
            <w:r w:rsidRPr="00A308C0">
              <w:t xml:space="preserve"> gyakori</w:t>
            </w:r>
          </w:p>
        </w:tc>
      </w:tr>
      <w:tr w:rsidR="00A7194C" w:rsidRPr="002256AC" w14:paraId="635F4F02" w14:textId="77777777" w:rsidTr="00596876">
        <w:trPr>
          <w:trHeight w:val="57"/>
        </w:trPr>
        <w:tc>
          <w:tcPr>
            <w:tcW w:w="3677" w:type="dxa"/>
            <w:vMerge/>
            <w:tcBorders>
              <w:top w:val="nil"/>
            </w:tcBorders>
          </w:tcPr>
          <w:p w14:paraId="3E2C001F" w14:textId="77777777" w:rsidR="00B9576F" w:rsidRPr="002256AC" w:rsidRDefault="00B9576F">
            <w:pPr>
              <w:suppressAutoHyphens/>
              <w:ind w:left="142" w:right="124"/>
              <w:rPr>
                <w:lang w:val="hu-HU"/>
              </w:rPr>
            </w:pPr>
          </w:p>
        </w:tc>
        <w:tc>
          <w:tcPr>
            <w:tcW w:w="2701" w:type="dxa"/>
          </w:tcPr>
          <w:p w14:paraId="390D6A0C" w14:textId="77777777" w:rsidR="00B9576F" w:rsidRPr="002256AC" w:rsidRDefault="00B9576F">
            <w:pPr>
              <w:pStyle w:val="TableParagraph"/>
              <w:suppressAutoHyphens/>
              <w:ind w:left="142" w:right="124"/>
              <w:rPr>
                <w:lang w:val="hu-HU"/>
              </w:rPr>
            </w:pPr>
            <w:r w:rsidRPr="002256AC">
              <w:t>Orthostaticus</w:t>
            </w:r>
            <w:r w:rsidRPr="00A308C0">
              <w:t xml:space="preserve"> hypotonia</w:t>
            </w:r>
          </w:p>
        </w:tc>
        <w:tc>
          <w:tcPr>
            <w:tcW w:w="2161" w:type="dxa"/>
          </w:tcPr>
          <w:p w14:paraId="52AA1E75" w14:textId="77777777" w:rsidR="00B9576F" w:rsidRPr="002256AC" w:rsidRDefault="00B9576F">
            <w:pPr>
              <w:pStyle w:val="TableParagraph"/>
              <w:suppressAutoHyphens/>
              <w:ind w:left="142" w:right="124"/>
              <w:rPr>
                <w:lang w:val="hu-HU"/>
              </w:rPr>
            </w:pPr>
            <w:r w:rsidRPr="00A308C0">
              <w:t>Gyakori</w:t>
            </w:r>
          </w:p>
        </w:tc>
      </w:tr>
      <w:tr w:rsidR="00A7194C" w:rsidRPr="002256AC" w14:paraId="5C24A661" w14:textId="77777777" w:rsidTr="00596876">
        <w:trPr>
          <w:trHeight w:val="57"/>
        </w:trPr>
        <w:tc>
          <w:tcPr>
            <w:tcW w:w="3677" w:type="dxa"/>
          </w:tcPr>
          <w:p w14:paraId="5A66FE21" w14:textId="77777777" w:rsidR="00B9576F" w:rsidRPr="002256AC" w:rsidRDefault="00B9576F">
            <w:pPr>
              <w:pStyle w:val="TableParagraph"/>
              <w:suppressAutoHyphens/>
              <w:ind w:left="142" w:right="124"/>
              <w:rPr>
                <w:b/>
                <w:lang w:val="hu-HU"/>
              </w:rPr>
            </w:pPr>
            <w:r w:rsidRPr="002256AC">
              <w:rPr>
                <w:b/>
              </w:rPr>
              <w:t>Légzőrendszeri,</w:t>
            </w:r>
            <w:r w:rsidRPr="00A308C0">
              <w:rPr>
                <w:b/>
              </w:rPr>
              <w:t xml:space="preserve"> </w:t>
            </w:r>
            <w:r w:rsidRPr="002256AC">
              <w:rPr>
                <w:b/>
              </w:rPr>
              <w:t>mellkasi</w:t>
            </w:r>
            <w:r w:rsidRPr="00A308C0">
              <w:rPr>
                <w:b/>
              </w:rPr>
              <w:t xml:space="preserve"> és </w:t>
            </w:r>
            <w:r w:rsidRPr="002256AC">
              <w:rPr>
                <w:b/>
              </w:rPr>
              <w:t>mediastinalis</w:t>
            </w:r>
            <w:r w:rsidRPr="00A308C0">
              <w:rPr>
                <w:b/>
              </w:rPr>
              <w:t xml:space="preserve"> </w:t>
            </w:r>
            <w:r w:rsidRPr="002256AC">
              <w:rPr>
                <w:b/>
              </w:rPr>
              <w:t>betegségek</w:t>
            </w:r>
            <w:r w:rsidRPr="00A308C0">
              <w:rPr>
                <w:b/>
              </w:rPr>
              <w:t xml:space="preserve"> </w:t>
            </w:r>
            <w:r w:rsidRPr="002256AC">
              <w:rPr>
                <w:b/>
              </w:rPr>
              <w:t xml:space="preserve">és </w:t>
            </w:r>
            <w:r w:rsidRPr="00A308C0">
              <w:rPr>
                <w:b/>
              </w:rPr>
              <w:t>tünetek</w:t>
            </w:r>
          </w:p>
        </w:tc>
        <w:tc>
          <w:tcPr>
            <w:tcW w:w="2701" w:type="dxa"/>
          </w:tcPr>
          <w:p w14:paraId="3C30223D" w14:textId="77777777" w:rsidR="00B9576F" w:rsidRPr="002256AC" w:rsidRDefault="00B9576F">
            <w:pPr>
              <w:pStyle w:val="TableParagraph"/>
              <w:suppressAutoHyphens/>
              <w:ind w:left="142" w:right="124"/>
              <w:rPr>
                <w:lang w:val="hu-HU"/>
              </w:rPr>
            </w:pPr>
            <w:r w:rsidRPr="00A308C0">
              <w:t>Köhögés</w:t>
            </w:r>
          </w:p>
        </w:tc>
        <w:tc>
          <w:tcPr>
            <w:tcW w:w="2161" w:type="dxa"/>
          </w:tcPr>
          <w:p w14:paraId="1D9E475E" w14:textId="77777777" w:rsidR="00B9576F" w:rsidRPr="002256AC" w:rsidRDefault="00B9576F">
            <w:pPr>
              <w:pStyle w:val="TableParagraph"/>
              <w:suppressAutoHyphens/>
              <w:ind w:left="142" w:right="124"/>
              <w:rPr>
                <w:lang w:val="hu-HU"/>
              </w:rPr>
            </w:pPr>
            <w:r w:rsidRPr="00A308C0">
              <w:t>Gyakori</w:t>
            </w:r>
          </w:p>
        </w:tc>
      </w:tr>
      <w:tr w:rsidR="00A7194C" w:rsidRPr="002256AC" w14:paraId="18E567C7" w14:textId="77777777" w:rsidTr="00596876">
        <w:trPr>
          <w:trHeight w:val="57"/>
        </w:trPr>
        <w:tc>
          <w:tcPr>
            <w:tcW w:w="3677" w:type="dxa"/>
            <w:vMerge w:val="restart"/>
          </w:tcPr>
          <w:p w14:paraId="050FD127" w14:textId="77777777" w:rsidR="00B9576F" w:rsidRPr="002256AC" w:rsidRDefault="00B9576F">
            <w:pPr>
              <w:pStyle w:val="TableParagraph"/>
              <w:suppressAutoHyphens/>
              <w:ind w:left="142" w:right="124"/>
              <w:rPr>
                <w:b/>
                <w:lang w:val="hu-HU"/>
              </w:rPr>
            </w:pPr>
            <w:r w:rsidRPr="002256AC">
              <w:rPr>
                <w:b/>
              </w:rPr>
              <w:t>Emésztőrendszeri</w:t>
            </w:r>
            <w:r w:rsidRPr="00A308C0">
              <w:rPr>
                <w:b/>
              </w:rPr>
              <w:t xml:space="preserve"> </w:t>
            </w:r>
            <w:r w:rsidRPr="002256AC">
              <w:rPr>
                <w:b/>
              </w:rPr>
              <w:t>betegségek</w:t>
            </w:r>
            <w:r w:rsidRPr="00A308C0">
              <w:rPr>
                <w:b/>
              </w:rPr>
              <w:t xml:space="preserve"> </w:t>
            </w:r>
            <w:r w:rsidRPr="002256AC">
              <w:rPr>
                <w:b/>
              </w:rPr>
              <w:t xml:space="preserve">és </w:t>
            </w:r>
            <w:r w:rsidRPr="00A308C0">
              <w:rPr>
                <w:b/>
              </w:rPr>
              <w:t>tünetek</w:t>
            </w:r>
          </w:p>
        </w:tc>
        <w:tc>
          <w:tcPr>
            <w:tcW w:w="2701" w:type="dxa"/>
          </w:tcPr>
          <w:p w14:paraId="4AD76696" w14:textId="77777777" w:rsidR="00B9576F" w:rsidRPr="002256AC" w:rsidRDefault="00B9576F">
            <w:pPr>
              <w:pStyle w:val="TableParagraph"/>
              <w:suppressAutoHyphens/>
              <w:ind w:left="142" w:right="124"/>
              <w:rPr>
                <w:lang w:val="hu-HU"/>
              </w:rPr>
            </w:pPr>
            <w:r w:rsidRPr="00A308C0">
              <w:t>Hasmenés</w:t>
            </w:r>
          </w:p>
        </w:tc>
        <w:tc>
          <w:tcPr>
            <w:tcW w:w="2161" w:type="dxa"/>
          </w:tcPr>
          <w:p w14:paraId="448762C8" w14:textId="77777777" w:rsidR="00B9576F" w:rsidRPr="002256AC" w:rsidRDefault="00B9576F">
            <w:pPr>
              <w:pStyle w:val="TableParagraph"/>
              <w:suppressAutoHyphens/>
              <w:ind w:left="142" w:right="124"/>
              <w:rPr>
                <w:lang w:val="hu-HU"/>
              </w:rPr>
            </w:pPr>
            <w:r w:rsidRPr="00A308C0">
              <w:t>Gyakori</w:t>
            </w:r>
          </w:p>
        </w:tc>
      </w:tr>
      <w:tr w:rsidR="00A7194C" w:rsidRPr="002256AC" w14:paraId="5813FB22" w14:textId="77777777" w:rsidTr="00596876">
        <w:trPr>
          <w:trHeight w:val="57"/>
        </w:trPr>
        <w:tc>
          <w:tcPr>
            <w:tcW w:w="3677" w:type="dxa"/>
            <w:vMerge/>
            <w:tcBorders>
              <w:top w:val="nil"/>
            </w:tcBorders>
          </w:tcPr>
          <w:p w14:paraId="33CAFDF5" w14:textId="77777777" w:rsidR="00B9576F" w:rsidRPr="002256AC" w:rsidRDefault="00B9576F">
            <w:pPr>
              <w:suppressAutoHyphens/>
              <w:ind w:left="142" w:right="124"/>
              <w:rPr>
                <w:lang w:val="hu-HU"/>
              </w:rPr>
            </w:pPr>
          </w:p>
        </w:tc>
        <w:tc>
          <w:tcPr>
            <w:tcW w:w="2701" w:type="dxa"/>
          </w:tcPr>
          <w:p w14:paraId="0D7D707B" w14:textId="77777777" w:rsidR="00B9576F" w:rsidRPr="002256AC" w:rsidRDefault="00B9576F">
            <w:pPr>
              <w:pStyle w:val="TableParagraph"/>
              <w:suppressAutoHyphens/>
              <w:ind w:left="142" w:right="124"/>
              <w:rPr>
                <w:lang w:val="hu-HU"/>
              </w:rPr>
            </w:pPr>
            <w:r w:rsidRPr="00A308C0">
              <w:t>Hányinger</w:t>
            </w:r>
          </w:p>
        </w:tc>
        <w:tc>
          <w:tcPr>
            <w:tcW w:w="2161" w:type="dxa"/>
          </w:tcPr>
          <w:p w14:paraId="2050D54F" w14:textId="77777777" w:rsidR="00B9576F" w:rsidRPr="002256AC" w:rsidRDefault="00B9576F">
            <w:pPr>
              <w:pStyle w:val="TableParagraph"/>
              <w:suppressAutoHyphens/>
              <w:ind w:left="142" w:right="124"/>
              <w:rPr>
                <w:lang w:val="hu-HU"/>
              </w:rPr>
            </w:pPr>
            <w:r w:rsidRPr="00A308C0">
              <w:t>Gyakori</w:t>
            </w:r>
          </w:p>
        </w:tc>
      </w:tr>
      <w:tr w:rsidR="00A7194C" w:rsidRPr="002256AC" w14:paraId="44299B08" w14:textId="77777777" w:rsidTr="00596876">
        <w:trPr>
          <w:trHeight w:val="57"/>
        </w:trPr>
        <w:tc>
          <w:tcPr>
            <w:tcW w:w="3677" w:type="dxa"/>
            <w:vMerge/>
            <w:tcBorders>
              <w:top w:val="nil"/>
            </w:tcBorders>
          </w:tcPr>
          <w:p w14:paraId="1196337A" w14:textId="77777777" w:rsidR="00B9576F" w:rsidRPr="002256AC" w:rsidRDefault="00B9576F">
            <w:pPr>
              <w:suppressAutoHyphens/>
              <w:ind w:left="142" w:right="124"/>
              <w:rPr>
                <w:lang w:val="hu-HU"/>
              </w:rPr>
            </w:pPr>
          </w:p>
        </w:tc>
        <w:tc>
          <w:tcPr>
            <w:tcW w:w="2701" w:type="dxa"/>
          </w:tcPr>
          <w:p w14:paraId="4A4186EB" w14:textId="77777777" w:rsidR="00B9576F" w:rsidRPr="002256AC" w:rsidRDefault="00B9576F">
            <w:pPr>
              <w:pStyle w:val="TableParagraph"/>
              <w:suppressAutoHyphens/>
              <w:ind w:left="142" w:right="124"/>
              <w:rPr>
                <w:lang w:val="hu-HU"/>
              </w:rPr>
            </w:pPr>
            <w:r w:rsidRPr="00A308C0">
              <w:t>Gastritis</w:t>
            </w:r>
          </w:p>
        </w:tc>
        <w:tc>
          <w:tcPr>
            <w:tcW w:w="2161" w:type="dxa"/>
          </w:tcPr>
          <w:p w14:paraId="4EE1B6AB" w14:textId="77777777" w:rsidR="00B9576F" w:rsidRPr="002256AC" w:rsidRDefault="00B9576F">
            <w:pPr>
              <w:pStyle w:val="TableParagraph"/>
              <w:suppressAutoHyphens/>
              <w:ind w:left="142" w:right="124"/>
              <w:rPr>
                <w:lang w:val="hu-HU"/>
              </w:rPr>
            </w:pPr>
            <w:r w:rsidRPr="00A308C0">
              <w:t>Gyakori</w:t>
            </w:r>
          </w:p>
        </w:tc>
      </w:tr>
      <w:tr w:rsidR="00A7194C" w:rsidRPr="002256AC" w14:paraId="1BEFD6AA" w14:textId="77777777" w:rsidTr="00596876">
        <w:trPr>
          <w:trHeight w:val="57"/>
        </w:trPr>
        <w:tc>
          <w:tcPr>
            <w:tcW w:w="3677" w:type="dxa"/>
            <w:vMerge/>
            <w:tcBorders>
              <w:top w:val="nil"/>
            </w:tcBorders>
          </w:tcPr>
          <w:p w14:paraId="0B2D64BD" w14:textId="77777777" w:rsidR="00B9576F" w:rsidRPr="002256AC" w:rsidRDefault="00B9576F">
            <w:pPr>
              <w:suppressAutoHyphens/>
              <w:ind w:left="142" w:right="124"/>
              <w:rPr>
                <w:lang w:val="hu-HU"/>
              </w:rPr>
            </w:pPr>
          </w:p>
        </w:tc>
        <w:tc>
          <w:tcPr>
            <w:tcW w:w="2701" w:type="dxa"/>
          </w:tcPr>
          <w:p w14:paraId="677E708A" w14:textId="77777777" w:rsidR="00B9576F" w:rsidRPr="002256AC" w:rsidRDefault="00B9576F">
            <w:pPr>
              <w:pStyle w:val="TableParagraph"/>
              <w:suppressAutoHyphens/>
              <w:ind w:left="142" w:right="124"/>
              <w:rPr>
                <w:lang w:val="hu-HU"/>
              </w:rPr>
            </w:pPr>
            <w:r w:rsidRPr="002256AC">
              <w:t>Intestinalis</w:t>
            </w:r>
            <w:r w:rsidRPr="00A308C0">
              <w:t xml:space="preserve"> angiooedema</w:t>
            </w:r>
          </w:p>
        </w:tc>
        <w:tc>
          <w:tcPr>
            <w:tcW w:w="2161" w:type="dxa"/>
          </w:tcPr>
          <w:p w14:paraId="78B03BB7" w14:textId="77777777" w:rsidR="00B9576F" w:rsidRPr="002256AC" w:rsidRDefault="00B9576F">
            <w:pPr>
              <w:pStyle w:val="TableParagraph"/>
              <w:suppressAutoHyphens/>
              <w:ind w:left="142" w:right="124"/>
              <w:rPr>
                <w:lang w:val="hu-HU"/>
              </w:rPr>
            </w:pPr>
            <w:r w:rsidRPr="002256AC">
              <w:t>Nagyon</w:t>
            </w:r>
            <w:r w:rsidRPr="00A308C0">
              <w:t xml:space="preserve"> ritka</w:t>
            </w:r>
          </w:p>
        </w:tc>
      </w:tr>
      <w:tr w:rsidR="00A7194C" w:rsidRPr="002256AC" w14:paraId="69D1B3D8" w14:textId="77777777" w:rsidTr="00596876">
        <w:trPr>
          <w:trHeight w:val="57"/>
        </w:trPr>
        <w:tc>
          <w:tcPr>
            <w:tcW w:w="3677" w:type="dxa"/>
            <w:vMerge w:val="restart"/>
          </w:tcPr>
          <w:p w14:paraId="5B0B02E9" w14:textId="77777777" w:rsidR="00B9576F" w:rsidRPr="002256AC" w:rsidRDefault="00B9576F">
            <w:pPr>
              <w:pStyle w:val="TableParagraph"/>
              <w:suppressAutoHyphens/>
              <w:ind w:left="142" w:right="124"/>
              <w:rPr>
                <w:b/>
                <w:lang w:val="hu-HU"/>
              </w:rPr>
            </w:pPr>
            <w:r w:rsidRPr="002256AC">
              <w:rPr>
                <w:b/>
              </w:rPr>
              <w:t>A</w:t>
            </w:r>
            <w:r w:rsidRPr="00A308C0">
              <w:rPr>
                <w:b/>
              </w:rPr>
              <w:t xml:space="preserve"> </w:t>
            </w:r>
            <w:r w:rsidRPr="002256AC">
              <w:rPr>
                <w:b/>
              </w:rPr>
              <w:t>bőr</w:t>
            </w:r>
            <w:r w:rsidRPr="00A308C0">
              <w:rPr>
                <w:b/>
              </w:rPr>
              <w:t xml:space="preserve"> </w:t>
            </w:r>
            <w:r w:rsidRPr="002256AC">
              <w:rPr>
                <w:b/>
              </w:rPr>
              <w:t>és</w:t>
            </w:r>
            <w:r w:rsidRPr="00A308C0">
              <w:rPr>
                <w:b/>
              </w:rPr>
              <w:t xml:space="preserve"> </w:t>
            </w:r>
            <w:r w:rsidRPr="002256AC">
              <w:rPr>
                <w:b/>
              </w:rPr>
              <w:t>a</w:t>
            </w:r>
            <w:r w:rsidRPr="00A308C0">
              <w:rPr>
                <w:b/>
              </w:rPr>
              <w:t xml:space="preserve"> </w:t>
            </w:r>
            <w:r w:rsidRPr="002256AC">
              <w:rPr>
                <w:b/>
              </w:rPr>
              <w:t>bőr</w:t>
            </w:r>
            <w:r w:rsidRPr="00A308C0">
              <w:rPr>
                <w:b/>
              </w:rPr>
              <w:t xml:space="preserve"> </w:t>
            </w:r>
            <w:r w:rsidRPr="002256AC">
              <w:rPr>
                <w:b/>
              </w:rPr>
              <w:t>alatti</w:t>
            </w:r>
            <w:r w:rsidRPr="00A308C0">
              <w:rPr>
                <w:b/>
              </w:rPr>
              <w:t xml:space="preserve"> </w:t>
            </w:r>
            <w:r w:rsidRPr="002256AC">
              <w:rPr>
                <w:b/>
              </w:rPr>
              <w:t>szövet betegségei és tünetei</w:t>
            </w:r>
          </w:p>
        </w:tc>
        <w:tc>
          <w:tcPr>
            <w:tcW w:w="2701" w:type="dxa"/>
          </w:tcPr>
          <w:p w14:paraId="507B859A" w14:textId="77777777" w:rsidR="00B9576F" w:rsidRPr="002256AC" w:rsidRDefault="00B9576F">
            <w:pPr>
              <w:pStyle w:val="TableParagraph"/>
              <w:suppressAutoHyphens/>
              <w:ind w:left="142" w:right="124"/>
              <w:rPr>
                <w:lang w:val="hu-HU"/>
              </w:rPr>
            </w:pPr>
            <w:r w:rsidRPr="00A308C0">
              <w:t>Pruritus</w:t>
            </w:r>
          </w:p>
        </w:tc>
        <w:tc>
          <w:tcPr>
            <w:tcW w:w="2161" w:type="dxa"/>
          </w:tcPr>
          <w:p w14:paraId="2DC1406F"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11C67108" w14:textId="77777777" w:rsidTr="00596876">
        <w:trPr>
          <w:trHeight w:val="57"/>
        </w:trPr>
        <w:tc>
          <w:tcPr>
            <w:tcW w:w="3677" w:type="dxa"/>
            <w:vMerge/>
            <w:tcBorders>
              <w:top w:val="nil"/>
            </w:tcBorders>
          </w:tcPr>
          <w:p w14:paraId="2CED5749" w14:textId="77777777" w:rsidR="00B9576F" w:rsidRPr="002256AC" w:rsidRDefault="00B9576F">
            <w:pPr>
              <w:suppressAutoHyphens/>
              <w:ind w:left="142" w:right="124"/>
              <w:rPr>
                <w:lang w:val="hu-HU"/>
              </w:rPr>
            </w:pPr>
          </w:p>
        </w:tc>
        <w:tc>
          <w:tcPr>
            <w:tcW w:w="2701" w:type="dxa"/>
          </w:tcPr>
          <w:p w14:paraId="283A61FD" w14:textId="77777777" w:rsidR="00B9576F" w:rsidRPr="002256AC" w:rsidRDefault="00B9576F">
            <w:pPr>
              <w:pStyle w:val="TableParagraph"/>
              <w:suppressAutoHyphens/>
              <w:ind w:left="142" w:right="124"/>
              <w:rPr>
                <w:lang w:val="hu-HU"/>
              </w:rPr>
            </w:pPr>
            <w:r w:rsidRPr="00A308C0">
              <w:t>Bőrkiütés</w:t>
            </w:r>
          </w:p>
        </w:tc>
        <w:tc>
          <w:tcPr>
            <w:tcW w:w="2161" w:type="dxa"/>
          </w:tcPr>
          <w:p w14:paraId="62CDF1E9"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6207E747" w14:textId="77777777" w:rsidTr="00596876">
        <w:trPr>
          <w:trHeight w:val="57"/>
        </w:trPr>
        <w:tc>
          <w:tcPr>
            <w:tcW w:w="3677" w:type="dxa"/>
            <w:vMerge/>
            <w:tcBorders>
              <w:top w:val="nil"/>
            </w:tcBorders>
          </w:tcPr>
          <w:p w14:paraId="04EAFD47" w14:textId="77777777" w:rsidR="00B9576F" w:rsidRPr="002256AC" w:rsidRDefault="00B9576F">
            <w:pPr>
              <w:suppressAutoHyphens/>
              <w:ind w:left="142" w:right="124"/>
              <w:rPr>
                <w:lang w:val="hu-HU"/>
              </w:rPr>
            </w:pPr>
          </w:p>
        </w:tc>
        <w:tc>
          <w:tcPr>
            <w:tcW w:w="2701" w:type="dxa"/>
          </w:tcPr>
          <w:p w14:paraId="46033734" w14:textId="77777777" w:rsidR="00B9576F" w:rsidRPr="002256AC" w:rsidRDefault="00B9576F">
            <w:pPr>
              <w:pStyle w:val="TableParagraph"/>
              <w:suppressAutoHyphens/>
              <w:ind w:left="142" w:right="124"/>
              <w:rPr>
                <w:lang w:val="hu-HU"/>
              </w:rPr>
            </w:pPr>
            <w:r w:rsidRPr="00A308C0">
              <w:t>Angiooedema*</w:t>
            </w:r>
          </w:p>
        </w:tc>
        <w:tc>
          <w:tcPr>
            <w:tcW w:w="2161" w:type="dxa"/>
          </w:tcPr>
          <w:p w14:paraId="04699864" w14:textId="77777777" w:rsidR="00B9576F" w:rsidRPr="002256AC" w:rsidRDefault="00B9576F">
            <w:pPr>
              <w:pStyle w:val="TableParagraph"/>
              <w:suppressAutoHyphens/>
              <w:ind w:left="142" w:right="124"/>
              <w:rPr>
                <w:lang w:val="hu-HU"/>
              </w:rPr>
            </w:pPr>
            <w:r w:rsidRPr="002256AC">
              <w:t>Nem</w:t>
            </w:r>
            <w:r w:rsidRPr="00A308C0">
              <w:t xml:space="preserve"> gyakori</w:t>
            </w:r>
          </w:p>
        </w:tc>
      </w:tr>
      <w:tr w:rsidR="00A7194C" w:rsidRPr="002256AC" w14:paraId="59668C4B" w14:textId="77777777" w:rsidTr="00596876">
        <w:trPr>
          <w:trHeight w:val="57"/>
        </w:trPr>
        <w:tc>
          <w:tcPr>
            <w:tcW w:w="3677" w:type="dxa"/>
            <w:vMerge w:val="restart"/>
          </w:tcPr>
          <w:p w14:paraId="64407C69" w14:textId="77777777" w:rsidR="00B9576F" w:rsidRPr="002256AC" w:rsidRDefault="00B9576F">
            <w:pPr>
              <w:pStyle w:val="TableParagraph"/>
              <w:suppressAutoHyphens/>
              <w:ind w:left="142" w:right="124"/>
              <w:rPr>
                <w:b/>
                <w:lang w:val="hu-HU"/>
              </w:rPr>
            </w:pPr>
            <w:r w:rsidRPr="002256AC">
              <w:rPr>
                <w:b/>
              </w:rPr>
              <w:t>Vese-</w:t>
            </w:r>
            <w:r w:rsidRPr="00A308C0">
              <w:rPr>
                <w:b/>
              </w:rPr>
              <w:t xml:space="preserve"> </w:t>
            </w:r>
            <w:r w:rsidRPr="002256AC">
              <w:rPr>
                <w:b/>
              </w:rPr>
              <w:t>és</w:t>
            </w:r>
            <w:r w:rsidRPr="00A308C0">
              <w:rPr>
                <w:b/>
              </w:rPr>
              <w:t xml:space="preserve"> </w:t>
            </w:r>
            <w:r w:rsidRPr="002256AC">
              <w:rPr>
                <w:b/>
              </w:rPr>
              <w:t>húgyúti</w:t>
            </w:r>
            <w:r w:rsidRPr="00A308C0">
              <w:rPr>
                <w:b/>
              </w:rPr>
              <w:t xml:space="preserve"> </w:t>
            </w:r>
            <w:r w:rsidRPr="002256AC">
              <w:rPr>
                <w:b/>
              </w:rPr>
              <w:t>betegségek</w:t>
            </w:r>
            <w:r w:rsidRPr="00A308C0">
              <w:rPr>
                <w:b/>
              </w:rPr>
              <w:t xml:space="preserve"> </w:t>
            </w:r>
            <w:r w:rsidRPr="002256AC">
              <w:rPr>
                <w:b/>
              </w:rPr>
              <w:t xml:space="preserve">és </w:t>
            </w:r>
            <w:r w:rsidRPr="00A308C0">
              <w:rPr>
                <w:b/>
              </w:rPr>
              <w:t>tünetek</w:t>
            </w:r>
          </w:p>
        </w:tc>
        <w:tc>
          <w:tcPr>
            <w:tcW w:w="2701" w:type="dxa"/>
          </w:tcPr>
          <w:p w14:paraId="18F1BE62" w14:textId="77777777" w:rsidR="00B9576F" w:rsidRPr="002256AC" w:rsidRDefault="00B9576F">
            <w:pPr>
              <w:pStyle w:val="TableParagraph"/>
              <w:suppressAutoHyphens/>
              <w:ind w:left="142" w:right="124"/>
              <w:rPr>
                <w:lang w:val="hu-HU"/>
              </w:rPr>
            </w:pPr>
            <w:r w:rsidRPr="00A308C0">
              <w:t>Vesekárosodás*</w:t>
            </w:r>
          </w:p>
        </w:tc>
        <w:tc>
          <w:tcPr>
            <w:tcW w:w="2161" w:type="dxa"/>
          </w:tcPr>
          <w:p w14:paraId="0D218135" w14:textId="77777777" w:rsidR="00B9576F" w:rsidRPr="002256AC" w:rsidRDefault="00B9576F">
            <w:pPr>
              <w:pStyle w:val="TableParagraph"/>
              <w:suppressAutoHyphens/>
              <w:ind w:left="142" w:right="124"/>
              <w:rPr>
                <w:lang w:val="hu-HU"/>
              </w:rPr>
            </w:pPr>
            <w:r w:rsidRPr="002256AC">
              <w:t>Nagyon</w:t>
            </w:r>
            <w:r w:rsidRPr="00A308C0">
              <w:t xml:space="preserve"> gyakori</w:t>
            </w:r>
          </w:p>
        </w:tc>
      </w:tr>
      <w:tr w:rsidR="00A7194C" w:rsidRPr="002256AC" w14:paraId="70F43CEE" w14:textId="77777777" w:rsidTr="00596876">
        <w:trPr>
          <w:trHeight w:val="57"/>
        </w:trPr>
        <w:tc>
          <w:tcPr>
            <w:tcW w:w="3677" w:type="dxa"/>
            <w:vMerge/>
            <w:tcBorders>
              <w:top w:val="nil"/>
            </w:tcBorders>
          </w:tcPr>
          <w:p w14:paraId="4E21025F" w14:textId="77777777" w:rsidR="00B9576F" w:rsidRPr="002256AC" w:rsidRDefault="00B9576F">
            <w:pPr>
              <w:suppressAutoHyphens/>
              <w:ind w:left="142" w:right="124"/>
              <w:rPr>
                <w:lang w:val="hu-HU"/>
              </w:rPr>
            </w:pPr>
          </w:p>
        </w:tc>
        <w:tc>
          <w:tcPr>
            <w:tcW w:w="2701" w:type="dxa"/>
          </w:tcPr>
          <w:p w14:paraId="6364CA48" w14:textId="77777777" w:rsidR="00B9576F" w:rsidRPr="002256AC" w:rsidRDefault="00B9576F">
            <w:pPr>
              <w:pStyle w:val="TableParagraph"/>
              <w:suppressAutoHyphens/>
              <w:ind w:left="142" w:right="124"/>
              <w:rPr>
                <w:lang w:val="hu-HU"/>
              </w:rPr>
            </w:pPr>
            <w:r w:rsidRPr="00A308C0">
              <w:t>Veseelégtelenség</w:t>
            </w:r>
          </w:p>
          <w:p w14:paraId="2CB108D8" w14:textId="77777777" w:rsidR="00B9576F" w:rsidRPr="002256AC" w:rsidRDefault="00B9576F">
            <w:pPr>
              <w:pStyle w:val="TableParagraph"/>
              <w:suppressAutoHyphens/>
              <w:ind w:left="142" w:right="124"/>
              <w:rPr>
                <w:lang w:val="hu-HU"/>
              </w:rPr>
            </w:pPr>
            <w:r w:rsidRPr="002256AC">
              <w:t>(veseelégtelenség,</w:t>
            </w:r>
            <w:r w:rsidRPr="00A308C0">
              <w:t xml:space="preserve"> </w:t>
            </w:r>
            <w:r w:rsidRPr="002256AC">
              <w:t xml:space="preserve">akut </w:t>
            </w:r>
            <w:r w:rsidRPr="00A308C0">
              <w:t>veseelégtelenség)</w:t>
            </w:r>
          </w:p>
        </w:tc>
        <w:tc>
          <w:tcPr>
            <w:tcW w:w="2161" w:type="dxa"/>
          </w:tcPr>
          <w:p w14:paraId="1EAD1466" w14:textId="77777777" w:rsidR="00B9576F" w:rsidRPr="002256AC" w:rsidRDefault="00B9576F">
            <w:pPr>
              <w:pStyle w:val="TableParagraph"/>
              <w:suppressAutoHyphens/>
              <w:ind w:left="142" w:right="124"/>
              <w:rPr>
                <w:lang w:val="hu-HU"/>
              </w:rPr>
            </w:pPr>
            <w:r w:rsidRPr="00A308C0">
              <w:t>Gyakori</w:t>
            </w:r>
          </w:p>
        </w:tc>
      </w:tr>
      <w:tr w:rsidR="00A7194C" w:rsidRPr="002256AC" w14:paraId="511827F3" w14:textId="77777777" w:rsidTr="00596876">
        <w:trPr>
          <w:trHeight w:val="57"/>
        </w:trPr>
        <w:tc>
          <w:tcPr>
            <w:tcW w:w="3677" w:type="dxa"/>
            <w:vMerge w:val="restart"/>
          </w:tcPr>
          <w:p w14:paraId="64D27949" w14:textId="77777777" w:rsidR="00B9576F" w:rsidRPr="002256AC" w:rsidRDefault="00B9576F">
            <w:pPr>
              <w:pStyle w:val="TableParagraph"/>
              <w:suppressAutoHyphens/>
              <w:ind w:left="142" w:right="124"/>
              <w:rPr>
                <w:b/>
                <w:lang w:val="hu-HU"/>
              </w:rPr>
            </w:pPr>
            <w:r w:rsidRPr="002256AC">
              <w:rPr>
                <w:b/>
              </w:rPr>
              <w:t>Általános</w:t>
            </w:r>
            <w:r w:rsidRPr="00A308C0">
              <w:rPr>
                <w:b/>
              </w:rPr>
              <w:t xml:space="preserve"> </w:t>
            </w:r>
            <w:r w:rsidRPr="002256AC">
              <w:rPr>
                <w:b/>
              </w:rPr>
              <w:t>tünetek,</w:t>
            </w:r>
            <w:r w:rsidRPr="00A308C0">
              <w:rPr>
                <w:b/>
              </w:rPr>
              <w:t xml:space="preserve"> </w:t>
            </w:r>
            <w:r w:rsidRPr="002256AC">
              <w:rPr>
                <w:b/>
              </w:rPr>
              <w:t>az</w:t>
            </w:r>
            <w:r w:rsidRPr="00A308C0">
              <w:rPr>
                <w:b/>
              </w:rPr>
              <w:t xml:space="preserve"> </w:t>
            </w:r>
            <w:r w:rsidRPr="002256AC">
              <w:rPr>
                <w:b/>
              </w:rPr>
              <w:t>alkalmazás helyén fellépő reakciók</w:t>
            </w:r>
          </w:p>
        </w:tc>
        <w:tc>
          <w:tcPr>
            <w:tcW w:w="2701" w:type="dxa"/>
          </w:tcPr>
          <w:p w14:paraId="7983C50D" w14:textId="77777777" w:rsidR="00B9576F" w:rsidRPr="002256AC" w:rsidRDefault="00B9576F">
            <w:pPr>
              <w:pStyle w:val="TableParagraph"/>
              <w:suppressAutoHyphens/>
              <w:ind w:left="142" w:right="124"/>
              <w:rPr>
                <w:lang w:val="hu-HU"/>
              </w:rPr>
            </w:pPr>
            <w:r w:rsidRPr="00A308C0">
              <w:t>Fáradtság</w:t>
            </w:r>
          </w:p>
        </w:tc>
        <w:tc>
          <w:tcPr>
            <w:tcW w:w="2161" w:type="dxa"/>
          </w:tcPr>
          <w:p w14:paraId="4F2B7444" w14:textId="77777777" w:rsidR="00B9576F" w:rsidRPr="002256AC" w:rsidRDefault="00B9576F">
            <w:pPr>
              <w:pStyle w:val="TableParagraph"/>
              <w:suppressAutoHyphens/>
              <w:ind w:left="142" w:right="124"/>
              <w:rPr>
                <w:lang w:val="hu-HU"/>
              </w:rPr>
            </w:pPr>
            <w:r w:rsidRPr="00A308C0">
              <w:t>Gyakori</w:t>
            </w:r>
          </w:p>
        </w:tc>
      </w:tr>
      <w:tr w:rsidR="00A7194C" w:rsidRPr="002256AC" w14:paraId="676232B4" w14:textId="77777777" w:rsidTr="00596876">
        <w:trPr>
          <w:trHeight w:val="57"/>
        </w:trPr>
        <w:tc>
          <w:tcPr>
            <w:tcW w:w="3677" w:type="dxa"/>
            <w:vMerge/>
            <w:tcBorders>
              <w:top w:val="nil"/>
            </w:tcBorders>
          </w:tcPr>
          <w:p w14:paraId="26C1678D" w14:textId="77777777" w:rsidR="00B9576F" w:rsidRPr="002256AC" w:rsidRDefault="00B9576F">
            <w:pPr>
              <w:suppressAutoHyphens/>
              <w:ind w:left="142" w:right="124"/>
              <w:rPr>
                <w:lang w:val="hu-HU"/>
              </w:rPr>
            </w:pPr>
          </w:p>
        </w:tc>
        <w:tc>
          <w:tcPr>
            <w:tcW w:w="2701" w:type="dxa"/>
          </w:tcPr>
          <w:p w14:paraId="64AE50A1" w14:textId="77777777" w:rsidR="00B9576F" w:rsidRPr="002256AC" w:rsidRDefault="00B9576F">
            <w:pPr>
              <w:pStyle w:val="TableParagraph"/>
              <w:suppressAutoHyphens/>
              <w:ind w:left="142" w:right="124"/>
              <w:rPr>
                <w:lang w:val="hu-HU"/>
              </w:rPr>
            </w:pPr>
            <w:r w:rsidRPr="00A308C0">
              <w:t>Gyengeség</w:t>
            </w:r>
          </w:p>
        </w:tc>
        <w:tc>
          <w:tcPr>
            <w:tcW w:w="2161" w:type="dxa"/>
          </w:tcPr>
          <w:p w14:paraId="0E582A7A" w14:textId="77777777" w:rsidR="00B9576F" w:rsidRPr="002256AC" w:rsidRDefault="00B9576F">
            <w:pPr>
              <w:pStyle w:val="TableParagraph"/>
              <w:suppressAutoHyphens/>
              <w:ind w:left="142" w:right="124"/>
              <w:rPr>
                <w:lang w:val="hu-HU"/>
              </w:rPr>
            </w:pPr>
            <w:r w:rsidRPr="00A308C0">
              <w:t>Gyakori</w:t>
            </w:r>
          </w:p>
        </w:tc>
      </w:tr>
    </w:tbl>
    <w:p w14:paraId="3D401FEC" w14:textId="594298A0" w:rsidR="00B9576F" w:rsidRPr="002256AC" w:rsidRDefault="00B9576F">
      <w:pPr>
        <w:pStyle w:val="Szvegtrzs"/>
        <w:suppressAutoHyphens/>
      </w:pPr>
      <w:r w:rsidRPr="002256AC">
        <w:t>*Lásd</w:t>
      </w:r>
      <w:r w:rsidRPr="00A308C0">
        <w:t xml:space="preserve"> </w:t>
      </w:r>
      <w:r w:rsidR="00023A51">
        <w:t>a K</w:t>
      </w:r>
      <w:r w:rsidRPr="002256AC">
        <w:t>iválasztott</w:t>
      </w:r>
      <w:r w:rsidRPr="00A308C0">
        <w:t xml:space="preserve"> </w:t>
      </w:r>
      <w:r w:rsidRPr="002256AC">
        <w:t>mellékhatások</w:t>
      </w:r>
      <w:r w:rsidRPr="00A308C0">
        <w:t xml:space="preserve"> leírása</w:t>
      </w:r>
      <w:r w:rsidR="00023A51">
        <w:t xml:space="preserve"> részt</w:t>
      </w:r>
      <w:r w:rsidRPr="00A308C0">
        <w:t>.</w:t>
      </w:r>
    </w:p>
    <w:p w14:paraId="6015763A" w14:textId="77777777" w:rsidR="00B9576F" w:rsidRPr="002256AC" w:rsidRDefault="00B9576F">
      <w:pPr>
        <w:pStyle w:val="Szvegtrzs"/>
        <w:suppressAutoHyphens/>
      </w:pPr>
      <w:r w:rsidRPr="002256AC">
        <w:t>**A</w:t>
      </w:r>
      <w:r w:rsidRPr="00A308C0">
        <w:t xml:space="preserve"> </w:t>
      </w:r>
      <w:r w:rsidRPr="002256AC">
        <w:t>hallási</w:t>
      </w:r>
      <w:r w:rsidRPr="00A308C0">
        <w:t xml:space="preserve"> </w:t>
      </w:r>
      <w:r w:rsidRPr="002256AC">
        <w:t>és</w:t>
      </w:r>
      <w:r w:rsidRPr="00A308C0">
        <w:t xml:space="preserve"> </w:t>
      </w:r>
      <w:r w:rsidRPr="002256AC">
        <w:t>látási</w:t>
      </w:r>
      <w:r w:rsidRPr="00A308C0">
        <w:t xml:space="preserve"> </w:t>
      </w:r>
      <w:r w:rsidRPr="002256AC">
        <w:t>hallucinációkat</w:t>
      </w:r>
      <w:r w:rsidRPr="00A308C0">
        <w:t xml:space="preserve"> beleértve.</w:t>
      </w:r>
    </w:p>
    <w:p w14:paraId="32657294" w14:textId="77777777" w:rsidR="00B9576F" w:rsidRPr="002256AC" w:rsidRDefault="00B9576F">
      <w:pPr>
        <w:pStyle w:val="Szvegtrzs"/>
        <w:suppressAutoHyphens/>
        <w:rPr>
          <w:u w:val="single"/>
        </w:rPr>
      </w:pPr>
    </w:p>
    <w:p w14:paraId="78E953A1" w14:textId="77777777" w:rsidR="00B9576F" w:rsidRPr="002256AC" w:rsidRDefault="00B9576F">
      <w:pPr>
        <w:pStyle w:val="Szvegtrzs"/>
        <w:suppressAutoHyphens/>
      </w:pPr>
      <w:r w:rsidRPr="002256AC">
        <w:rPr>
          <w:u w:val="single"/>
        </w:rPr>
        <w:t>Kiválasztott</w:t>
      </w:r>
      <w:r w:rsidRPr="00A308C0">
        <w:rPr>
          <w:u w:val="single"/>
        </w:rPr>
        <w:t xml:space="preserve"> </w:t>
      </w:r>
      <w:r w:rsidRPr="002256AC">
        <w:rPr>
          <w:u w:val="single"/>
        </w:rPr>
        <w:t>mellékhatások</w:t>
      </w:r>
      <w:r w:rsidRPr="00A308C0">
        <w:rPr>
          <w:u w:val="single"/>
        </w:rPr>
        <w:t xml:space="preserve"> leírása</w:t>
      </w:r>
    </w:p>
    <w:p w14:paraId="2A3A4CB6" w14:textId="77777777" w:rsidR="00B9576F" w:rsidRPr="002256AC" w:rsidRDefault="00B9576F">
      <w:pPr>
        <w:pStyle w:val="Szvegtrzs"/>
        <w:suppressAutoHyphens/>
      </w:pPr>
    </w:p>
    <w:p w14:paraId="199DBA76" w14:textId="77777777" w:rsidR="00B9576F" w:rsidRPr="002256AC" w:rsidRDefault="00B9576F">
      <w:pPr>
        <w:suppressAutoHyphens/>
        <w:rPr>
          <w:i/>
        </w:rPr>
      </w:pPr>
      <w:r w:rsidRPr="00A308C0">
        <w:rPr>
          <w:i/>
          <w:u w:val="single"/>
        </w:rPr>
        <w:t>Angiooedema</w:t>
      </w:r>
    </w:p>
    <w:p w14:paraId="5306FA43" w14:textId="77777777" w:rsidR="00B9576F" w:rsidRPr="002256AC" w:rsidRDefault="00B9576F">
      <w:pPr>
        <w:pStyle w:val="Szvegtrzs"/>
        <w:suppressAutoHyphens/>
      </w:pPr>
      <w:r w:rsidRPr="002256AC">
        <w:t>A szakubitril/valzartánnal kezelt betegeknél angiooedemáról számoltak be. A PARADIGM-HF vizsgálatban angiooedemát a szakubitril/valzartánnal kezelt betegek 0,5%-ánál, míg az enalaprillal kezelt</w:t>
      </w:r>
      <w:r w:rsidRPr="00A308C0">
        <w:t xml:space="preserve"> </w:t>
      </w:r>
      <w:r w:rsidRPr="002256AC">
        <w:t>betegek</w:t>
      </w:r>
      <w:r w:rsidRPr="00A308C0">
        <w:t xml:space="preserve"> </w:t>
      </w:r>
      <w:r w:rsidRPr="002256AC">
        <w:t>0,2%-ánál</w:t>
      </w:r>
      <w:r w:rsidRPr="00A308C0">
        <w:t xml:space="preserve"> </w:t>
      </w:r>
      <w:r w:rsidRPr="002256AC">
        <w:t>jelentettek.</w:t>
      </w:r>
      <w:r w:rsidRPr="00A308C0">
        <w:t xml:space="preserve"> </w:t>
      </w:r>
      <w:r w:rsidRPr="002256AC">
        <w:t>Az</w:t>
      </w:r>
      <w:r w:rsidRPr="00A308C0">
        <w:t xml:space="preserve"> </w:t>
      </w:r>
      <w:r w:rsidRPr="002256AC">
        <w:t>angiooedema</w:t>
      </w:r>
      <w:r w:rsidRPr="00A308C0">
        <w:t xml:space="preserve"> </w:t>
      </w:r>
      <w:r w:rsidRPr="002256AC">
        <w:t>nagyobb</w:t>
      </w:r>
      <w:r w:rsidRPr="00A308C0">
        <w:t xml:space="preserve"> </w:t>
      </w:r>
      <w:r w:rsidRPr="002256AC">
        <w:t>előfordulási</w:t>
      </w:r>
      <w:r w:rsidRPr="00A308C0">
        <w:t xml:space="preserve"> </w:t>
      </w:r>
      <w:r w:rsidRPr="002256AC">
        <w:t>gyakoriságát</w:t>
      </w:r>
      <w:r w:rsidRPr="00A308C0">
        <w:t xml:space="preserve"> </w:t>
      </w:r>
      <w:r w:rsidRPr="002256AC">
        <w:t>észlelték</w:t>
      </w:r>
      <w:r w:rsidRPr="00A308C0">
        <w:t xml:space="preserve"> </w:t>
      </w:r>
      <w:r w:rsidRPr="002256AC">
        <w:t>a szakubitril/valzartánnal kezelt (2,4%) és az enalaprillal kezelt (0,5%) fekete bőrű betegeknél (lásd 4.4 pont).</w:t>
      </w:r>
    </w:p>
    <w:p w14:paraId="4DBBBB6C" w14:textId="77777777" w:rsidR="00B9576F" w:rsidRPr="002256AC" w:rsidRDefault="00B9576F">
      <w:pPr>
        <w:pStyle w:val="Szvegtrzs"/>
        <w:suppressAutoHyphens/>
      </w:pPr>
    </w:p>
    <w:p w14:paraId="36120B55" w14:textId="77777777" w:rsidR="00B9576F" w:rsidRPr="002256AC" w:rsidRDefault="00B9576F">
      <w:pPr>
        <w:suppressAutoHyphens/>
        <w:rPr>
          <w:i/>
        </w:rPr>
      </w:pPr>
      <w:r w:rsidRPr="002256AC">
        <w:rPr>
          <w:i/>
          <w:u w:val="single"/>
        </w:rPr>
        <w:t>Hyperkalaemia</w:t>
      </w:r>
      <w:r w:rsidRPr="00A308C0">
        <w:rPr>
          <w:i/>
          <w:u w:val="single"/>
        </w:rPr>
        <w:t xml:space="preserve"> </w:t>
      </w:r>
      <w:r w:rsidRPr="002256AC">
        <w:rPr>
          <w:i/>
          <w:u w:val="single"/>
        </w:rPr>
        <w:t>és</w:t>
      </w:r>
      <w:r w:rsidRPr="00A308C0">
        <w:rPr>
          <w:i/>
          <w:u w:val="single"/>
        </w:rPr>
        <w:t xml:space="preserve"> </w:t>
      </w:r>
      <w:r w:rsidRPr="002256AC">
        <w:rPr>
          <w:i/>
          <w:u w:val="single"/>
        </w:rPr>
        <w:t>szérum</w:t>
      </w:r>
      <w:r w:rsidRPr="00A308C0">
        <w:rPr>
          <w:i/>
          <w:u w:val="single"/>
        </w:rPr>
        <w:t xml:space="preserve"> káliumszint</w:t>
      </w:r>
    </w:p>
    <w:p w14:paraId="6D498156" w14:textId="77777777" w:rsidR="00B9576F" w:rsidRPr="002256AC" w:rsidRDefault="00B9576F">
      <w:pPr>
        <w:pStyle w:val="Szvegtrzs"/>
        <w:suppressAutoHyphens/>
      </w:pPr>
      <w:r w:rsidRPr="002256AC">
        <w:t>A PARADIGM-HF vizsgálatban a szakubitril/valzartánnal kezelt betegeknél hyperkalaemiáról 11,6%-nál</w:t>
      </w:r>
      <w:r w:rsidRPr="00A308C0">
        <w:t xml:space="preserve"> </w:t>
      </w:r>
      <w:r w:rsidRPr="002256AC">
        <w:t>és</w:t>
      </w:r>
      <w:r w:rsidRPr="00A308C0">
        <w:t xml:space="preserve"> </w:t>
      </w:r>
      <w:r w:rsidRPr="002256AC">
        <w:t>5,4 mmol/l</w:t>
      </w:r>
      <w:r w:rsidRPr="00A308C0">
        <w:t xml:space="preserve"> </w:t>
      </w:r>
      <w:r w:rsidRPr="002256AC">
        <w:t>feletti</w:t>
      </w:r>
      <w:r w:rsidRPr="00A308C0">
        <w:t xml:space="preserve"> </w:t>
      </w:r>
      <w:r w:rsidRPr="002256AC">
        <w:t>szérum</w:t>
      </w:r>
      <w:r w:rsidRPr="00A308C0">
        <w:t xml:space="preserve"> </w:t>
      </w:r>
      <w:r w:rsidRPr="002256AC">
        <w:t>káliumkoncentrációról</w:t>
      </w:r>
      <w:r w:rsidRPr="00A308C0">
        <w:t xml:space="preserve"> </w:t>
      </w:r>
      <w:r w:rsidRPr="002256AC">
        <w:t>19,7%-nál,</w:t>
      </w:r>
      <w:r w:rsidRPr="00A308C0">
        <w:t xml:space="preserve"> </w:t>
      </w:r>
      <w:r w:rsidRPr="002256AC">
        <w:t>míg</w:t>
      </w:r>
      <w:r w:rsidRPr="00A308C0">
        <w:t xml:space="preserve"> </w:t>
      </w:r>
      <w:r w:rsidRPr="002256AC">
        <w:t>az</w:t>
      </w:r>
      <w:r w:rsidRPr="00A308C0">
        <w:t xml:space="preserve"> </w:t>
      </w:r>
      <w:r w:rsidRPr="002256AC">
        <w:t>enalaprillal</w:t>
      </w:r>
      <w:r w:rsidRPr="00A308C0">
        <w:t xml:space="preserve"> </w:t>
      </w:r>
      <w:r w:rsidRPr="002256AC">
        <w:t>kezelt betegek esetében 14,0%-nál és 21,1%-nál számoltak be.</w:t>
      </w:r>
    </w:p>
    <w:p w14:paraId="37F3A8B1" w14:textId="77777777" w:rsidR="00B9576F" w:rsidRPr="002256AC" w:rsidRDefault="00B9576F">
      <w:pPr>
        <w:pStyle w:val="Szvegtrzs"/>
        <w:suppressAutoHyphens/>
      </w:pPr>
    </w:p>
    <w:p w14:paraId="199B703C" w14:textId="77777777" w:rsidR="00B9576F" w:rsidRPr="002256AC" w:rsidRDefault="00B9576F">
      <w:pPr>
        <w:suppressAutoHyphens/>
        <w:rPr>
          <w:i/>
        </w:rPr>
      </w:pPr>
      <w:r w:rsidRPr="00A308C0">
        <w:rPr>
          <w:i/>
          <w:u w:val="single"/>
        </w:rPr>
        <w:t>Vérnyomás</w:t>
      </w:r>
    </w:p>
    <w:p w14:paraId="7B2D70C8" w14:textId="1662F489" w:rsidR="00B9576F" w:rsidRPr="002256AC" w:rsidRDefault="00B9576F">
      <w:pPr>
        <w:pStyle w:val="Szvegtrzs"/>
        <w:suppressAutoHyphens/>
      </w:pPr>
      <w:r w:rsidRPr="002256AC">
        <w:t>A</w:t>
      </w:r>
      <w:r w:rsidRPr="00A308C0">
        <w:t xml:space="preserve"> </w:t>
      </w:r>
      <w:r w:rsidRPr="002256AC">
        <w:t>PARADIGM-HF</w:t>
      </w:r>
      <w:r w:rsidRPr="00A308C0">
        <w:t xml:space="preserve"> </w:t>
      </w:r>
      <w:r w:rsidRPr="002256AC">
        <w:t>vizsgálatban</w:t>
      </w:r>
      <w:r w:rsidRPr="00A308C0">
        <w:t xml:space="preserve"> </w:t>
      </w:r>
      <w:r w:rsidRPr="002256AC">
        <w:t>a</w:t>
      </w:r>
      <w:r w:rsidRPr="00A308C0">
        <w:t xml:space="preserve"> </w:t>
      </w:r>
      <w:r w:rsidRPr="002256AC">
        <w:t>szakubitril/valzartánnal</w:t>
      </w:r>
      <w:r w:rsidRPr="00A308C0">
        <w:t xml:space="preserve"> </w:t>
      </w:r>
      <w:r w:rsidRPr="002256AC">
        <w:t>kezelt</w:t>
      </w:r>
      <w:r w:rsidRPr="00A308C0">
        <w:t xml:space="preserve"> </w:t>
      </w:r>
      <w:r w:rsidRPr="002256AC">
        <w:t>betegeknél</w:t>
      </w:r>
      <w:r w:rsidRPr="00A308C0">
        <w:t xml:space="preserve"> </w:t>
      </w:r>
      <w:r w:rsidRPr="002256AC">
        <w:t>hypot</w:t>
      </w:r>
      <w:r w:rsidR="00023A51">
        <w:t>e</w:t>
      </w:r>
      <w:r w:rsidRPr="002256AC">
        <w:t>n</w:t>
      </w:r>
      <w:r w:rsidR="00023A51">
        <w:t>s</w:t>
      </w:r>
      <w:r w:rsidRPr="002256AC">
        <w:t>i</w:t>
      </w:r>
      <w:r w:rsidR="00023A51">
        <w:t>ó</w:t>
      </w:r>
      <w:r w:rsidRPr="002256AC">
        <w:t>ról</w:t>
      </w:r>
      <w:r w:rsidRPr="00A308C0">
        <w:t xml:space="preserve"> </w:t>
      </w:r>
      <w:r w:rsidRPr="002256AC">
        <w:t xml:space="preserve">17,6%-nál és klinikailag jelentős, alacsony szisztolés vérnyomásról (&lt;90 Hgmm, és a vizsgálat </w:t>
      </w:r>
      <w:proofErr w:type="gramStart"/>
      <w:r w:rsidRPr="002256AC">
        <w:t>megkezdésétől &gt;20</w:t>
      </w:r>
      <w:proofErr w:type="gramEnd"/>
      <w:r w:rsidRPr="002256AC">
        <w:t> Hgmm-es</w:t>
      </w:r>
      <w:r w:rsidRPr="00A308C0">
        <w:t xml:space="preserve"> </w:t>
      </w:r>
      <w:r w:rsidRPr="002256AC">
        <w:t>csökkenés)</w:t>
      </w:r>
      <w:r w:rsidRPr="00A308C0">
        <w:t xml:space="preserve"> </w:t>
      </w:r>
      <w:r w:rsidRPr="002256AC">
        <w:t>4,76%-nál,</w:t>
      </w:r>
      <w:r w:rsidRPr="00A308C0">
        <w:t xml:space="preserve"> </w:t>
      </w:r>
      <w:r w:rsidRPr="002256AC">
        <w:t>míg</w:t>
      </w:r>
      <w:r w:rsidRPr="00A308C0">
        <w:t xml:space="preserve"> </w:t>
      </w:r>
      <w:r w:rsidRPr="002256AC">
        <w:t>az</w:t>
      </w:r>
      <w:r w:rsidRPr="00A308C0">
        <w:t xml:space="preserve"> </w:t>
      </w:r>
      <w:r w:rsidRPr="002256AC">
        <w:t>enalaprillal</w:t>
      </w:r>
      <w:r w:rsidRPr="00A308C0">
        <w:t xml:space="preserve"> </w:t>
      </w:r>
      <w:r w:rsidRPr="002256AC">
        <w:t>kezelt</w:t>
      </w:r>
      <w:r w:rsidRPr="00A308C0">
        <w:t xml:space="preserve"> </w:t>
      </w:r>
      <w:r w:rsidRPr="002256AC">
        <w:t>betegek esetében</w:t>
      </w:r>
      <w:r w:rsidRPr="00A308C0">
        <w:t xml:space="preserve"> </w:t>
      </w:r>
      <w:r w:rsidRPr="002256AC">
        <w:t>11,9%-nál</w:t>
      </w:r>
      <w:r w:rsidRPr="00A308C0">
        <w:t xml:space="preserve"> </w:t>
      </w:r>
      <w:r w:rsidRPr="002256AC">
        <w:t>és 2,67%-nál számoltak be.</w:t>
      </w:r>
    </w:p>
    <w:p w14:paraId="194C9155" w14:textId="77777777" w:rsidR="00B9576F" w:rsidRPr="002256AC" w:rsidRDefault="00B9576F">
      <w:pPr>
        <w:pStyle w:val="Szvegtrzs"/>
        <w:suppressAutoHyphens/>
      </w:pPr>
    </w:p>
    <w:p w14:paraId="29703A47" w14:textId="77777777" w:rsidR="00B9576F" w:rsidRPr="002256AC" w:rsidRDefault="00B9576F">
      <w:pPr>
        <w:suppressAutoHyphens/>
        <w:rPr>
          <w:i/>
        </w:rPr>
      </w:pPr>
      <w:r w:rsidRPr="00A308C0">
        <w:rPr>
          <w:i/>
          <w:u w:val="single"/>
        </w:rPr>
        <w:t>Vesekárosodás</w:t>
      </w:r>
    </w:p>
    <w:p w14:paraId="51788BCF" w14:textId="77777777" w:rsidR="00B9576F" w:rsidRPr="002256AC" w:rsidRDefault="00B9576F">
      <w:pPr>
        <w:pStyle w:val="Szvegtrzs"/>
        <w:suppressAutoHyphens/>
      </w:pPr>
      <w:r w:rsidRPr="002256AC">
        <w:t>A</w:t>
      </w:r>
      <w:r w:rsidRPr="00A308C0">
        <w:t xml:space="preserve"> </w:t>
      </w:r>
      <w:r w:rsidRPr="002256AC">
        <w:t>PARADIGM-HF</w:t>
      </w:r>
      <w:r w:rsidRPr="00A308C0">
        <w:t xml:space="preserve"> </w:t>
      </w:r>
      <w:r w:rsidRPr="002256AC">
        <w:t>vizsgálatban</w:t>
      </w:r>
      <w:r w:rsidRPr="00A308C0">
        <w:t xml:space="preserve"> </w:t>
      </w:r>
      <w:r w:rsidRPr="002256AC">
        <w:t>vesekárosodásról</w:t>
      </w:r>
      <w:r w:rsidRPr="00A308C0">
        <w:t xml:space="preserve"> </w:t>
      </w:r>
      <w:r w:rsidRPr="002256AC">
        <w:t>számoltak</w:t>
      </w:r>
      <w:r w:rsidRPr="00A308C0">
        <w:t xml:space="preserve"> </w:t>
      </w:r>
      <w:r w:rsidRPr="002256AC">
        <w:t>be</w:t>
      </w:r>
      <w:r w:rsidRPr="00A308C0">
        <w:t xml:space="preserve"> </w:t>
      </w:r>
      <w:r w:rsidRPr="002256AC">
        <w:t>a</w:t>
      </w:r>
      <w:r w:rsidRPr="00A308C0">
        <w:t xml:space="preserve"> </w:t>
      </w:r>
      <w:r w:rsidRPr="002256AC">
        <w:t>szakubitril/valzartánnal</w:t>
      </w:r>
      <w:r w:rsidRPr="00A308C0">
        <w:t xml:space="preserve"> </w:t>
      </w:r>
      <w:r w:rsidRPr="002256AC">
        <w:t>kezelt betegek 10,1%-ánál és az enalaprillal kezelt betegek 11,5%-ánál.</w:t>
      </w:r>
    </w:p>
    <w:p w14:paraId="1898721F" w14:textId="28876D7B" w:rsidR="00B9576F" w:rsidRDefault="00B9576F">
      <w:pPr>
        <w:pStyle w:val="Szvegtrzs"/>
        <w:suppressAutoHyphens/>
      </w:pPr>
    </w:p>
    <w:p w14:paraId="3B64E203" w14:textId="39BF7194" w:rsidR="00023A51" w:rsidRPr="002B1CD4" w:rsidRDefault="00023A51" w:rsidP="00023A51">
      <w:pPr>
        <w:rPr>
          <w:u w:val="single"/>
        </w:rPr>
      </w:pPr>
      <w:r w:rsidRPr="002B1CD4">
        <w:rPr>
          <w:u w:val="single"/>
        </w:rPr>
        <w:t>Gyermekek és serdülők</w:t>
      </w:r>
    </w:p>
    <w:p w14:paraId="1FF2B173" w14:textId="083BB8CC" w:rsidR="00023A51" w:rsidRDefault="00023A51" w:rsidP="00023A51">
      <w:r w:rsidRPr="002B1CD4">
        <w:t>A PANORAMA-HF vizsgálatban a szakubitril/valzartán biztonságosságát enalaprillal összehasonlítva</w:t>
      </w:r>
      <w:r>
        <w:t xml:space="preserve"> </w:t>
      </w:r>
      <w:r w:rsidRPr="002B1CD4">
        <w:t xml:space="preserve">egy randomizált, aktív kontrollos, 52 hetes vizsgálatban </w:t>
      </w:r>
      <w:r>
        <w:t>értékelték</w:t>
      </w:r>
      <w:r w:rsidRPr="002B1CD4">
        <w:t>, amelyben 375,</w:t>
      </w:r>
      <w:r>
        <w:t xml:space="preserve"> </w:t>
      </w:r>
      <w:r w:rsidRPr="002B1CD4">
        <w:t xml:space="preserve">szívelégtelenségben (heart failure, HF) szenvedő, 1 hónapos és </w:t>
      </w:r>
      <w:proofErr w:type="gramStart"/>
      <w:r w:rsidRPr="002B1CD4">
        <w:t>&lt; 18</w:t>
      </w:r>
      <w:proofErr w:type="gramEnd"/>
      <w:r w:rsidRPr="002B1CD4">
        <w:t xml:space="preserve"> éves közötti életkorú gyermek és</w:t>
      </w:r>
      <w:r>
        <w:t xml:space="preserve"> </w:t>
      </w:r>
      <w:r w:rsidRPr="002B1CD4">
        <w:t>serdülő vett részt. A hosszú távú, nyílt elrendezésű, kiterjesztett vizsgálatba (PANORAMA-HF OLE)</w:t>
      </w:r>
      <w:r>
        <w:t xml:space="preserve"> </w:t>
      </w:r>
      <w:r w:rsidRPr="002B1CD4">
        <w:t>bevont 215 beteget 2,5 évig (medián érték), de legfeljebb 4,5 évig kezelték. Mindkét vizsgálatban</w:t>
      </w:r>
      <w:r>
        <w:t xml:space="preserve"> </w:t>
      </w:r>
      <w:r w:rsidRPr="002B1CD4">
        <w:t xml:space="preserve">hasonló biztonságossági profilt figyeltek meg, mint felnőtt betegeknél. Az 1 hónapos és </w:t>
      </w:r>
      <w:proofErr w:type="gramStart"/>
      <w:r w:rsidRPr="002B1CD4">
        <w:t>&lt; 1</w:t>
      </w:r>
      <w:proofErr w:type="gramEnd"/>
      <w:r w:rsidRPr="002B1CD4">
        <w:t xml:space="preserve"> éves korú</w:t>
      </w:r>
      <w:r>
        <w:t xml:space="preserve"> </w:t>
      </w:r>
      <w:r w:rsidRPr="002B1CD4">
        <w:t>betegek körében korlátozottan álltak rendelkezésre biztonságossági adatok.</w:t>
      </w:r>
    </w:p>
    <w:p w14:paraId="3C8E54FB" w14:textId="762D0E26" w:rsidR="00023A51" w:rsidRPr="002B1CD4" w:rsidRDefault="00023A51" w:rsidP="00023A51"/>
    <w:p w14:paraId="3B5EF09C" w14:textId="7A638224" w:rsidR="00023A51" w:rsidRDefault="00023A51" w:rsidP="00023A51">
      <w:r w:rsidRPr="002B1CD4">
        <w:t>Korlátozottan állnak rendelkezésre biztonságossági adatok közepesen súlyos májkárosodásban, illetve</w:t>
      </w:r>
      <w:r>
        <w:t xml:space="preserve"> </w:t>
      </w:r>
      <w:r w:rsidRPr="002B1CD4">
        <w:t>közepesen súlyos vagy súlyos vesekárosodásban szenvedő gyermekeknél és serdülőknél.</w:t>
      </w:r>
    </w:p>
    <w:p w14:paraId="7B5BA4BD" w14:textId="77777777" w:rsidR="00023A51" w:rsidRPr="002256AC" w:rsidRDefault="00023A51">
      <w:pPr>
        <w:pStyle w:val="Szvegtrzs"/>
        <w:suppressAutoHyphens/>
      </w:pPr>
    </w:p>
    <w:p w14:paraId="16DE019F" w14:textId="77777777" w:rsidR="00B9576F" w:rsidRPr="002256AC" w:rsidRDefault="00B9576F">
      <w:pPr>
        <w:pStyle w:val="Szvegtrzs"/>
        <w:suppressAutoHyphens/>
      </w:pPr>
      <w:r w:rsidRPr="002256AC">
        <w:rPr>
          <w:u w:val="single"/>
        </w:rPr>
        <w:t>Feltételezett</w:t>
      </w:r>
      <w:r w:rsidRPr="00A308C0">
        <w:rPr>
          <w:u w:val="single"/>
        </w:rPr>
        <w:t xml:space="preserve"> </w:t>
      </w:r>
      <w:r w:rsidRPr="002256AC">
        <w:rPr>
          <w:u w:val="single"/>
        </w:rPr>
        <w:t>mellékhatások</w:t>
      </w:r>
      <w:r w:rsidRPr="00A308C0">
        <w:rPr>
          <w:u w:val="single"/>
        </w:rPr>
        <w:t xml:space="preserve"> bejelentése</w:t>
      </w:r>
    </w:p>
    <w:p w14:paraId="7E623EF7" w14:textId="14309530" w:rsidR="00B9576F" w:rsidRPr="002256AC" w:rsidRDefault="00B9576F">
      <w:pPr>
        <w:pStyle w:val="Szvegtrzs"/>
        <w:suppressAutoHyphens/>
      </w:pPr>
      <w:r w:rsidRPr="002256AC">
        <w:t xml:space="preserve">A gyógyszer engedélyezését követően lényeges a feltételezett mellékhatások bejelentése, mert ez </w:t>
      </w:r>
      <w:r w:rsidRPr="002256AC">
        <w:lastRenderedPageBreak/>
        <w:t>fontos</w:t>
      </w:r>
      <w:r w:rsidRPr="00A308C0">
        <w:t xml:space="preserve"> </w:t>
      </w:r>
      <w:r w:rsidRPr="002256AC">
        <w:t>eszköze</w:t>
      </w:r>
      <w:r w:rsidRPr="00A308C0">
        <w:t xml:space="preserve"> </w:t>
      </w:r>
      <w:r w:rsidRPr="002256AC">
        <w:t>annak,</w:t>
      </w:r>
      <w:r w:rsidRPr="00A308C0">
        <w:t xml:space="preserve"> </w:t>
      </w:r>
      <w:r w:rsidRPr="002256AC">
        <w:t>hogy</w:t>
      </w:r>
      <w:r w:rsidRPr="00A308C0">
        <w:t xml:space="preserve"> </w:t>
      </w:r>
      <w:r w:rsidRPr="002256AC">
        <w:t>a</w:t>
      </w:r>
      <w:r w:rsidRPr="00A308C0">
        <w:t xml:space="preserve"> </w:t>
      </w:r>
      <w:r w:rsidRPr="002256AC">
        <w:t>gyógyszer</w:t>
      </w:r>
      <w:r w:rsidRPr="00A308C0">
        <w:t xml:space="preserve"> </w:t>
      </w:r>
      <w:r w:rsidRPr="002256AC">
        <w:t>előny/kockázat</w:t>
      </w:r>
      <w:r w:rsidRPr="00A308C0">
        <w:t xml:space="preserve"> </w:t>
      </w:r>
      <w:r w:rsidRPr="002256AC">
        <w:t>profilját</w:t>
      </w:r>
      <w:r w:rsidRPr="00A308C0">
        <w:t xml:space="preserve"> </w:t>
      </w:r>
      <w:r w:rsidRPr="002256AC">
        <w:t>folyamatosan</w:t>
      </w:r>
      <w:r w:rsidRPr="00A308C0">
        <w:t xml:space="preserve"> </w:t>
      </w:r>
      <w:r w:rsidRPr="002256AC">
        <w:t>figyelemmel</w:t>
      </w:r>
      <w:r w:rsidRPr="00A308C0">
        <w:t xml:space="preserve"> </w:t>
      </w:r>
      <w:r w:rsidRPr="002256AC">
        <w:t xml:space="preserve">lehessen kísérni. Az egészségügyi szakembereket kérjük, hogy jelentsék be a feltételezett mellékhatásokat a hatóság részére az </w:t>
      </w:r>
      <w:hyperlink r:id="rId7" w:history="1">
        <w:r w:rsidR="008F206A" w:rsidRPr="002256AC">
          <w:rPr>
            <w:rStyle w:val="Hiperhivatkozs1"/>
            <w:rFonts w:eastAsiaTheme="majorEastAsia"/>
            <w:highlight w:val="lightGray"/>
            <w:lang w:val="hu-HU"/>
          </w:rPr>
          <w:t>V. függelékben</w:t>
        </w:r>
      </w:hyperlink>
      <w:r w:rsidRPr="00A308C0">
        <w:rPr>
          <w:u w:color="0000FF"/>
          <w:shd w:val="clear" w:color="auto" w:fill="D9D9D9"/>
        </w:rPr>
        <w:t xml:space="preserve"> </w:t>
      </w:r>
      <w:r w:rsidRPr="002256AC">
        <w:rPr>
          <w:shd w:val="clear" w:color="auto" w:fill="D9D9D9"/>
        </w:rPr>
        <w:t>található elérhetőségek valamelyikén keresztül</w:t>
      </w:r>
      <w:r w:rsidRPr="002256AC">
        <w:t>.</w:t>
      </w:r>
    </w:p>
    <w:p w14:paraId="1A168896" w14:textId="77777777" w:rsidR="00B9576F" w:rsidRPr="002256AC" w:rsidRDefault="00B9576F">
      <w:pPr>
        <w:pStyle w:val="Szvegtrzs"/>
        <w:suppressAutoHyphens/>
      </w:pPr>
    </w:p>
    <w:p w14:paraId="6D82A9E5"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4.9</w:t>
      </w:r>
      <w:r w:rsidRPr="002256AC">
        <w:rPr>
          <w:rFonts w:ascii="Times New Roman" w:hAnsi="Times New Roman" w:cs="Times New Roman"/>
          <w:b/>
          <w:bCs/>
          <w:color w:val="auto"/>
          <w:sz w:val="22"/>
          <w:szCs w:val="22"/>
        </w:rPr>
        <w:tab/>
        <w:t>Túladagolás</w:t>
      </w:r>
    </w:p>
    <w:p w14:paraId="48BCBA5D" w14:textId="77777777" w:rsidR="00B9576F" w:rsidRPr="002256AC" w:rsidRDefault="00B9576F">
      <w:pPr>
        <w:pStyle w:val="Szvegtrzs"/>
        <w:suppressAutoHyphens/>
        <w:rPr>
          <w:bCs/>
        </w:rPr>
      </w:pPr>
    </w:p>
    <w:p w14:paraId="0B466B83" w14:textId="77777777" w:rsidR="00B9576F" w:rsidRPr="002256AC" w:rsidRDefault="00B9576F">
      <w:pPr>
        <w:pStyle w:val="Szvegtrzs"/>
        <w:suppressAutoHyphens/>
      </w:pPr>
      <w:r w:rsidRPr="002256AC">
        <w:t>Az</w:t>
      </w:r>
      <w:r w:rsidRPr="00A308C0">
        <w:t xml:space="preserve"> </w:t>
      </w:r>
      <w:r w:rsidRPr="002256AC">
        <w:t>emberi</w:t>
      </w:r>
      <w:r w:rsidRPr="00A308C0">
        <w:t xml:space="preserve"> </w:t>
      </w:r>
      <w:r w:rsidRPr="002256AC">
        <w:t>túladagolására</w:t>
      </w:r>
      <w:r w:rsidRPr="00A308C0">
        <w:t xml:space="preserve"> </w:t>
      </w:r>
      <w:r w:rsidRPr="002256AC">
        <w:t>vonatkozóan</w:t>
      </w:r>
      <w:r w:rsidRPr="00A308C0">
        <w:t xml:space="preserve"> </w:t>
      </w:r>
      <w:r w:rsidRPr="002256AC">
        <w:t>korlátozott</w:t>
      </w:r>
      <w:r w:rsidRPr="00A308C0">
        <w:t xml:space="preserve"> </w:t>
      </w:r>
      <w:r w:rsidRPr="002256AC">
        <w:t>mennyiségű</w:t>
      </w:r>
      <w:r w:rsidRPr="00A308C0">
        <w:t xml:space="preserve"> </w:t>
      </w:r>
      <w:r w:rsidRPr="002256AC">
        <w:t>adat</w:t>
      </w:r>
      <w:r w:rsidRPr="00A308C0">
        <w:t xml:space="preserve"> </w:t>
      </w:r>
      <w:r w:rsidRPr="002256AC">
        <w:t>áll</w:t>
      </w:r>
      <w:r w:rsidRPr="00A308C0">
        <w:t xml:space="preserve"> </w:t>
      </w:r>
      <w:r w:rsidRPr="002256AC">
        <w:t>rendelkezésre. Egészséges felnőtt önkénteseknél 583 mg szakubitril/617 mg valzartán egyszeri adagját és 437 mg szakubitril/463 mg valzartán többszöri adagjait (14 nap) vizsgálták, és azokat jól tolerálták.</w:t>
      </w:r>
    </w:p>
    <w:p w14:paraId="27973F62" w14:textId="77777777" w:rsidR="00B9576F" w:rsidRPr="002256AC" w:rsidRDefault="00B9576F">
      <w:pPr>
        <w:pStyle w:val="Szvegtrzs"/>
        <w:suppressAutoHyphens/>
      </w:pPr>
    </w:p>
    <w:p w14:paraId="70674E51" w14:textId="134FFF18"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vérnyomáscsökkentő</w:t>
      </w:r>
      <w:r w:rsidRPr="00A308C0">
        <w:t xml:space="preserve"> </w:t>
      </w:r>
      <w:r w:rsidRPr="002256AC">
        <w:t>hatásai</w:t>
      </w:r>
      <w:r w:rsidRPr="00A308C0">
        <w:t xml:space="preserve"> </w:t>
      </w:r>
      <w:r w:rsidRPr="002256AC">
        <w:t>miatt</w:t>
      </w:r>
      <w:r w:rsidRPr="00A308C0">
        <w:t xml:space="preserve"> </w:t>
      </w:r>
      <w:r w:rsidRPr="002256AC">
        <w:t>a</w:t>
      </w:r>
      <w:r w:rsidRPr="00A308C0">
        <w:t xml:space="preserve"> </w:t>
      </w:r>
      <w:r w:rsidRPr="002256AC">
        <w:t>hypot</w:t>
      </w:r>
      <w:r w:rsidR="00023A51">
        <w:t>e</w:t>
      </w:r>
      <w:r w:rsidRPr="002256AC">
        <w:t>n</w:t>
      </w:r>
      <w:r w:rsidR="00023A51">
        <w:t>s</w:t>
      </w:r>
      <w:r w:rsidRPr="002256AC">
        <w:t>i</w:t>
      </w:r>
      <w:r w:rsidR="00023A51">
        <w:t>o</w:t>
      </w:r>
      <w:r w:rsidRPr="00A308C0">
        <w:t xml:space="preserve"> </w:t>
      </w:r>
      <w:r w:rsidRPr="002256AC">
        <w:t>a</w:t>
      </w:r>
      <w:r w:rsidRPr="00A308C0">
        <w:t xml:space="preserve"> </w:t>
      </w:r>
      <w:r w:rsidRPr="002256AC">
        <w:t>túladagolás</w:t>
      </w:r>
      <w:r w:rsidRPr="00A308C0">
        <w:t xml:space="preserve"> </w:t>
      </w:r>
      <w:r w:rsidRPr="002256AC">
        <w:t>legvalószínűbb tünete. Tüneti kezelést kell alkalmazni.</w:t>
      </w:r>
    </w:p>
    <w:p w14:paraId="463470B6" w14:textId="77777777" w:rsidR="00B9576F" w:rsidRPr="002256AC" w:rsidRDefault="00B9576F">
      <w:pPr>
        <w:pStyle w:val="Szvegtrzs"/>
        <w:suppressAutoHyphens/>
      </w:pPr>
    </w:p>
    <w:p w14:paraId="64D4D68C" w14:textId="77777777" w:rsidR="00B9576F" w:rsidRPr="002256AC" w:rsidRDefault="00B9576F">
      <w:pPr>
        <w:pStyle w:val="Szvegtrzs"/>
        <w:suppressAutoHyphens/>
      </w:pPr>
      <w:r w:rsidRPr="002256AC">
        <w:t>Magas</w:t>
      </w:r>
      <w:r w:rsidRPr="00A308C0">
        <w:t xml:space="preserve"> </w:t>
      </w:r>
      <w:r w:rsidRPr="002256AC">
        <w:t>fehérjekötődése</w:t>
      </w:r>
      <w:r w:rsidRPr="00A308C0">
        <w:t xml:space="preserve"> </w:t>
      </w:r>
      <w:r w:rsidRPr="002256AC">
        <w:t>miatt</w:t>
      </w:r>
      <w:r w:rsidRPr="00A308C0">
        <w:t xml:space="preserve"> </w:t>
      </w:r>
      <w:r w:rsidRPr="002256AC">
        <w:t>nem</w:t>
      </w:r>
      <w:r w:rsidRPr="00A308C0">
        <w:t xml:space="preserve"> </w:t>
      </w:r>
      <w:r w:rsidRPr="002256AC">
        <w:t>valószínű,</w:t>
      </w:r>
      <w:r w:rsidRPr="00A308C0">
        <w:t xml:space="preserve"> </w:t>
      </w:r>
      <w:r w:rsidRPr="002256AC">
        <w:t>hogy</w:t>
      </w:r>
      <w:r w:rsidRPr="00A308C0">
        <w:t xml:space="preserve"> </w:t>
      </w:r>
      <w:r w:rsidRPr="002256AC">
        <w:t>ez</w:t>
      </w:r>
      <w:r w:rsidRPr="00A308C0">
        <w:t xml:space="preserve"> </w:t>
      </w:r>
      <w:r w:rsidRPr="002256AC">
        <w:t>a</w:t>
      </w:r>
      <w:r w:rsidRPr="00A308C0">
        <w:t xml:space="preserve"> </w:t>
      </w:r>
      <w:r w:rsidRPr="002256AC">
        <w:t>gyógyszer</w:t>
      </w:r>
      <w:r w:rsidRPr="00A308C0">
        <w:t xml:space="preserve"> </w:t>
      </w:r>
      <w:r w:rsidRPr="002256AC">
        <w:t>haemodialysissel</w:t>
      </w:r>
      <w:r w:rsidRPr="00A308C0">
        <w:t xml:space="preserve"> </w:t>
      </w:r>
      <w:r w:rsidRPr="002256AC">
        <w:t>eltávolítható</w:t>
      </w:r>
      <w:r w:rsidRPr="00A308C0">
        <w:t xml:space="preserve"> </w:t>
      </w:r>
      <w:r w:rsidRPr="002256AC">
        <w:t>(lásd 5.2 pont).</w:t>
      </w:r>
    </w:p>
    <w:p w14:paraId="5437B04B" w14:textId="77777777" w:rsidR="00B9576F" w:rsidRPr="002256AC" w:rsidRDefault="00B9576F">
      <w:pPr>
        <w:tabs>
          <w:tab w:val="left" w:pos="567"/>
        </w:tabs>
        <w:suppressAutoHyphens/>
        <w:ind w:left="567" w:hanging="567"/>
        <w:rPr>
          <w:bCs/>
        </w:rPr>
      </w:pPr>
    </w:p>
    <w:p w14:paraId="77731B9D" w14:textId="77777777" w:rsidR="00B9576F" w:rsidRPr="002256AC" w:rsidRDefault="00B9576F">
      <w:pPr>
        <w:tabs>
          <w:tab w:val="left" w:pos="567"/>
        </w:tabs>
        <w:suppressAutoHyphens/>
        <w:ind w:left="567" w:hanging="567"/>
        <w:rPr>
          <w:bCs/>
        </w:rPr>
      </w:pPr>
    </w:p>
    <w:p w14:paraId="15F7453B" w14:textId="77777777" w:rsidR="00B9576F" w:rsidRPr="002256AC" w:rsidRDefault="00B9576F">
      <w:pPr>
        <w:tabs>
          <w:tab w:val="left" w:pos="567"/>
        </w:tabs>
        <w:suppressAutoHyphens/>
        <w:ind w:left="567" w:hanging="567"/>
        <w:rPr>
          <w:b/>
        </w:rPr>
      </w:pPr>
      <w:r w:rsidRPr="002256AC">
        <w:rPr>
          <w:b/>
        </w:rPr>
        <w:t>5.</w:t>
      </w:r>
      <w:r w:rsidRPr="002256AC">
        <w:rPr>
          <w:b/>
        </w:rPr>
        <w:tab/>
        <w:t>FARMAKOLÓGIAI TULAJDONSÁGOK</w:t>
      </w:r>
    </w:p>
    <w:p w14:paraId="4A27B130" w14:textId="77777777" w:rsidR="00B9576F" w:rsidRPr="002256AC" w:rsidRDefault="00B9576F">
      <w:pPr>
        <w:pStyle w:val="Szvegtrzs"/>
        <w:suppressAutoHyphens/>
        <w:rPr>
          <w:bCs/>
        </w:rPr>
      </w:pPr>
    </w:p>
    <w:p w14:paraId="6FC56696"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5.1</w:t>
      </w:r>
      <w:r w:rsidRPr="002256AC">
        <w:rPr>
          <w:rFonts w:ascii="Times New Roman" w:hAnsi="Times New Roman" w:cs="Times New Roman"/>
          <w:b/>
          <w:bCs/>
          <w:color w:val="auto"/>
          <w:sz w:val="22"/>
          <w:szCs w:val="22"/>
        </w:rPr>
        <w:tab/>
        <w:t>Farmakodinámiás tulajdonságok</w:t>
      </w:r>
    </w:p>
    <w:p w14:paraId="02FD74C5" w14:textId="77777777" w:rsidR="00B9576F" w:rsidRPr="002256AC" w:rsidRDefault="00B9576F">
      <w:pPr>
        <w:pStyle w:val="Szvegtrzs"/>
        <w:suppressAutoHyphens/>
        <w:rPr>
          <w:bCs/>
        </w:rPr>
      </w:pPr>
    </w:p>
    <w:p w14:paraId="507548D0" w14:textId="77777777" w:rsidR="00B9576F" w:rsidRPr="002256AC" w:rsidRDefault="00B9576F">
      <w:pPr>
        <w:pStyle w:val="Szvegtrzs"/>
        <w:suppressAutoHyphens/>
      </w:pPr>
      <w:r w:rsidRPr="002256AC">
        <w:t>Farmakoterápiás csoport: A renin-angiotenzin rendszerre ható készítmények, angiotenzin</w:t>
      </w:r>
      <w:r w:rsidRPr="00A308C0">
        <w:t>-</w:t>
      </w:r>
      <w:r w:rsidRPr="002256AC">
        <w:t>II-receptor-blokkolók</w:t>
      </w:r>
      <w:r w:rsidRPr="00A308C0">
        <w:t xml:space="preserve"> </w:t>
      </w:r>
      <w:r w:rsidRPr="002256AC">
        <w:t>(ARB),</w:t>
      </w:r>
      <w:r w:rsidRPr="00A308C0">
        <w:t xml:space="preserve"> </w:t>
      </w:r>
      <w:r w:rsidRPr="002256AC">
        <w:t>egyéb</w:t>
      </w:r>
      <w:r w:rsidRPr="00A308C0">
        <w:t xml:space="preserve"> </w:t>
      </w:r>
      <w:r w:rsidRPr="002256AC">
        <w:t>kombinációk,</w:t>
      </w:r>
      <w:r w:rsidRPr="00A308C0">
        <w:t xml:space="preserve"> </w:t>
      </w:r>
      <w:r w:rsidRPr="002256AC">
        <w:t>ATC</w:t>
      </w:r>
      <w:r w:rsidRPr="00A308C0">
        <w:t xml:space="preserve"> </w:t>
      </w:r>
      <w:r w:rsidRPr="002256AC">
        <w:t>kód:</w:t>
      </w:r>
      <w:r w:rsidRPr="00A308C0">
        <w:t xml:space="preserve"> </w:t>
      </w:r>
      <w:r w:rsidRPr="002256AC">
        <w:t>C09DX04</w:t>
      </w:r>
    </w:p>
    <w:p w14:paraId="3E772397" w14:textId="77777777" w:rsidR="00B9576F" w:rsidRPr="002256AC" w:rsidRDefault="00B9576F">
      <w:pPr>
        <w:pStyle w:val="Szvegtrzs"/>
        <w:suppressAutoHyphens/>
      </w:pPr>
    </w:p>
    <w:p w14:paraId="7B9D2208" w14:textId="77777777" w:rsidR="00B9576F" w:rsidRPr="002256AC" w:rsidRDefault="00B9576F">
      <w:pPr>
        <w:pStyle w:val="Szvegtrzs"/>
        <w:suppressAutoHyphens/>
      </w:pPr>
      <w:r w:rsidRPr="00A308C0">
        <w:rPr>
          <w:u w:val="single"/>
        </w:rPr>
        <w:t>Hatásmechanizmus</w:t>
      </w:r>
    </w:p>
    <w:p w14:paraId="562F865D" w14:textId="77777777" w:rsidR="00B9576F" w:rsidRPr="002256AC" w:rsidRDefault="00B9576F">
      <w:pPr>
        <w:pStyle w:val="Szvegtrzs"/>
        <w:suppressAutoHyphens/>
      </w:pPr>
    </w:p>
    <w:p w14:paraId="7842888E" w14:textId="21365523" w:rsidR="00B9576F" w:rsidRPr="002256AC" w:rsidRDefault="00B9576F">
      <w:pPr>
        <w:pStyle w:val="Szvegtrzs"/>
        <w:suppressAutoHyphens/>
      </w:pPr>
      <w:r w:rsidRPr="002256AC">
        <w:t>A szakubitril/valzartán egy angiotenzinreceptor-gátlóra és egy neprilizin-inhibitorra jellemző hatásmechanizmust mutat, azáltal, hogy a prodrug szakubitril aktív metabolitja</w:t>
      </w:r>
      <w:r w:rsidR="00023A51">
        <w:t>,</w:t>
      </w:r>
      <w:r w:rsidRPr="002256AC">
        <w:t xml:space="preserve"> </w:t>
      </w:r>
      <w:r w:rsidR="00023A51">
        <w:t>a</w:t>
      </w:r>
      <w:r w:rsidRPr="002256AC">
        <w:t>z LBQ657 gátolja a neprilizint (neutrális endopeptidáz; NEP), és a valzartán az angiotenzin-II 1-es típusú (AT1) receptor</w:t>
      </w:r>
      <w:r w:rsidR="00023A51">
        <w:t>á</w:t>
      </w:r>
      <w:r w:rsidRPr="002256AC">
        <w:t>t blokkolja</w:t>
      </w:r>
      <w:r w:rsidR="00023A51">
        <w:t xml:space="preserve"> egyidejűleg</w:t>
      </w:r>
      <w:r w:rsidRPr="002256AC">
        <w:t>. A szakubitril/valzartán szívelégtelenségben szenvedő</w:t>
      </w:r>
      <w:r w:rsidRPr="00A308C0">
        <w:t xml:space="preserve"> </w:t>
      </w:r>
      <w:r w:rsidRPr="002256AC">
        <w:t>betegeknél</w:t>
      </w:r>
      <w:r w:rsidRPr="00A308C0">
        <w:t xml:space="preserve"> </w:t>
      </w:r>
      <w:r w:rsidRPr="002256AC">
        <w:t>mutatkozó</w:t>
      </w:r>
      <w:r w:rsidR="00023A51">
        <w:t>,</w:t>
      </w:r>
      <w:r w:rsidRPr="00A308C0">
        <w:t xml:space="preserve"> </w:t>
      </w:r>
      <w:r w:rsidRPr="002256AC">
        <w:t>egymást</w:t>
      </w:r>
      <w:r w:rsidRPr="00A308C0">
        <w:t xml:space="preserve"> </w:t>
      </w:r>
      <w:r w:rsidRPr="002256AC">
        <w:t>kiegészítő</w:t>
      </w:r>
      <w:r w:rsidRPr="00A308C0">
        <w:t xml:space="preserve"> </w:t>
      </w:r>
      <w:r w:rsidRPr="002256AC">
        <w:t>kedvező</w:t>
      </w:r>
      <w:r w:rsidRPr="00A308C0">
        <w:t xml:space="preserve"> </w:t>
      </w:r>
      <w:r w:rsidRPr="002256AC">
        <w:t>cardiovascularis</w:t>
      </w:r>
      <w:r w:rsidRPr="00A308C0">
        <w:t xml:space="preserve"> </w:t>
      </w:r>
      <w:r w:rsidRPr="002256AC">
        <w:t>hatásai</w:t>
      </w:r>
      <w:r w:rsidRPr="00A308C0">
        <w:t xml:space="preserve"> </w:t>
      </w:r>
      <w:r w:rsidRPr="002256AC">
        <w:t>a</w:t>
      </w:r>
      <w:r w:rsidRPr="00A308C0">
        <w:t xml:space="preserve"> </w:t>
      </w:r>
      <w:r w:rsidRPr="002256AC">
        <w:t>neprilizin</w:t>
      </w:r>
      <w:r w:rsidRPr="00A308C0">
        <w:t xml:space="preserve"> </w:t>
      </w:r>
      <w:r w:rsidRPr="002256AC">
        <w:t xml:space="preserve">által lebontott peptidek, mint például a natriureticus peptidek (NP) mennyiségének LBQ657 </w:t>
      </w:r>
      <w:r w:rsidR="00023A51">
        <w:t xml:space="preserve">hatása következtében kialakuló </w:t>
      </w:r>
      <w:r w:rsidRPr="002256AC">
        <w:t>növekedésével, valamint az angiotenzin-II hatásának a valzartán által</w:t>
      </w:r>
      <w:r w:rsidR="00023A51">
        <w:t>i</w:t>
      </w:r>
      <w:r w:rsidRPr="002256AC">
        <w:t xml:space="preserve"> egyidejű gátlásával magyarázható</w:t>
      </w:r>
      <w:r w:rsidR="00023A51">
        <w:t>k</w:t>
      </w:r>
      <w:r w:rsidRPr="002256AC">
        <w:t>. A natriureticus peptidek a hatásaikat a membránhoz kötött guanilát-ciklázzal összekapcsolt receptorok aktiválásán keresztül fejtik ki, ami a másodlagos hírvivő, ciklikus guanozin-monofoszfát (cGMP) koncentrációjának emelkedését eredményezi, ami vasodilatatiót, natriuresist és</w:t>
      </w:r>
      <w:r w:rsidRPr="00A308C0">
        <w:t xml:space="preserve"> </w:t>
      </w:r>
      <w:r w:rsidRPr="002256AC">
        <w:t>diuresist, emelkedett glomerulus</w:t>
      </w:r>
      <w:r w:rsidRPr="00A308C0">
        <w:t xml:space="preserve"> </w:t>
      </w:r>
      <w:r w:rsidRPr="002256AC">
        <w:t>filtrációs rátát és</w:t>
      </w:r>
      <w:r w:rsidRPr="00A308C0">
        <w:t xml:space="preserve"> </w:t>
      </w:r>
      <w:r w:rsidRPr="002256AC">
        <w:t>fokozott</w:t>
      </w:r>
      <w:r w:rsidRPr="00A308C0">
        <w:t xml:space="preserve"> </w:t>
      </w:r>
      <w:r w:rsidRPr="002256AC">
        <w:t>renalis</w:t>
      </w:r>
      <w:r w:rsidRPr="00A308C0">
        <w:t xml:space="preserve"> </w:t>
      </w:r>
      <w:r w:rsidRPr="002256AC">
        <w:t>véráramlást, a renin és</w:t>
      </w:r>
      <w:r w:rsidRPr="00A308C0">
        <w:t xml:space="preserve"> </w:t>
      </w:r>
      <w:r w:rsidRPr="002256AC">
        <w:t>aldoszteron</w:t>
      </w:r>
      <w:r w:rsidRPr="00A308C0">
        <w:t xml:space="preserve"> </w:t>
      </w:r>
      <w:r w:rsidRPr="002256AC">
        <w:t>felszabadulás</w:t>
      </w:r>
      <w:r w:rsidRPr="00A308C0">
        <w:t xml:space="preserve"> </w:t>
      </w:r>
      <w:r w:rsidRPr="002256AC">
        <w:t>gátlását,</w:t>
      </w:r>
      <w:r w:rsidRPr="00A308C0">
        <w:t xml:space="preserve"> </w:t>
      </w:r>
      <w:r w:rsidRPr="002256AC">
        <w:t>a</w:t>
      </w:r>
      <w:r w:rsidRPr="00A308C0">
        <w:t xml:space="preserve"> </w:t>
      </w:r>
      <w:r w:rsidRPr="002256AC">
        <w:t>szimpatikus</w:t>
      </w:r>
      <w:r w:rsidRPr="00A308C0">
        <w:t xml:space="preserve"> </w:t>
      </w:r>
      <w:r w:rsidRPr="002256AC">
        <w:t>aktivitás</w:t>
      </w:r>
      <w:r w:rsidRPr="00A308C0">
        <w:t xml:space="preserve"> </w:t>
      </w:r>
      <w:r w:rsidRPr="002256AC">
        <w:t>csökkenését,</w:t>
      </w:r>
      <w:r w:rsidRPr="00A308C0">
        <w:t xml:space="preserve"> </w:t>
      </w:r>
      <w:r w:rsidRPr="002256AC">
        <w:t>valamint</w:t>
      </w:r>
      <w:r w:rsidRPr="00A308C0">
        <w:t xml:space="preserve"> </w:t>
      </w:r>
      <w:r w:rsidRPr="002256AC">
        <w:t>antihypertrophiás és antifibroticus hatásokat okozhat.</w:t>
      </w:r>
    </w:p>
    <w:p w14:paraId="2B7DA992" w14:textId="77777777" w:rsidR="00B9576F" w:rsidRPr="002256AC" w:rsidRDefault="00B9576F">
      <w:pPr>
        <w:pStyle w:val="Szvegtrzs"/>
        <w:suppressAutoHyphens/>
      </w:pPr>
    </w:p>
    <w:p w14:paraId="0EDF14CB" w14:textId="3C6CE3AD" w:rsidR="00B9576F" w:rsidRPr="002256AC" w:rsidRDefault="00B9576F">
      <w:pPr>
        <w:pStyle w:val="Szvegtrzs"/>
        <w:suppressAutoHyphens/>
      </w:pPr>
      <w:r w:rsidRPr="002256AC">
        <w:t>A</w:t>
      </w:r>
      <w:r w:rsidRPr="00A308C0">
        <w:t xml:space="preserve"> </w:t>
      </w:r>
      <w:r w:rsidRPr="002256AC">
        <w:t>valzartán</w:t>
      </w:r>
      <w:r w:rsidRPr="00A308C0">
        <w:t xml:space="preserve"> </w:t>
      </w:r>
      <w:r w:rsidRPr="002256AC">
        <w:t>azáltal</w:t>
      </w:r>
      <w:r w:rsidRPr="00A308C0">
        <w:t xml:space="preserve"> </w:t>
      </w:r>
      <w:r w:rsidRPr="002256AC">
        <w:t>gátolja</w:t>
      </w:r>
      <w:r w:rsidRPr="00A308C0">
        <w:t xml:space="preserve"> </w:t>
      </w:r>
      <w:r w:rsidRPr="002256AC">
        <w:t>az</w:t>
      </w:r>
      <w:r w:rsidRPr="00A308C0">
        <w:t xml:space="preserve"> </w:t>
      </w:r>
      <w:r w:rsidRPr="002256AC">
        <w:t>angiotenzin-II</w:t>
      </w:r>
      <w:r w:rsidRPr="00A308C0">
        <w:t xml:space="preserve"> </w:t>
      </w:r>
      <w:r w:rsidRPr="002256AC">
        <w:t>káros</w:t>
      </w:r>
      <w:r w:rsidRPr="00A308C0">
        <w:t xml:space="preserve"> </w:t>
      </w:r>
      <w:r w:rsidRPr="002256AC">
        <w:t>cardiovascularis</w:t>
      </w:r>
      <w:r w:rsidRPr="00A308C0">
        <w:t xml:space="preserve"> </w:t>
      </w:r>
      <w:r w:rsidRPr="002256AC">
        <w:t>és</w:t>
      </w:r>
      <w:r w:rsidRPr="00A308C0">
        <w:t xml:space="preserve"> </w:t>
      </w:r>
      <w:r w:rsidRPr="002256AC">
        <w:t>renalis</w:t>
      </w:r>
      <w:r w:rsidRPr="00A308C0">
        <w:t xml:space="preserve"> </w:t>
      </w:r>
      <w:r w:rsidRPr="002256AC">
        <w:t>hatásait,</w:t>
      </w:r>
      <w:r w:rsidRPr="00A308C0">
        <w:t xml:space="preserve"> </w:t>
      </w:r>
      <w:r w:rsidRPr="002256AC">
        <w:t>hogy</w:t>
      </w:r>
      <w:r w:rsidRPr="00A308C0">
        <w:t xml:space="preserve"> </w:t>
      </w:r>
      <w:r w:rsidRPr="002256AC">
        <w:t>szelektíven blokkolja az AT1-receptort, és ezen kívül gátolja az angiotenzin-II-dependens aldoszteronfelszabadulást is. Ez megelőzi a renin-angiotenzin-aldoszteron rendszer tartós aktivációját, ami vazoconstrictiót, renalis nátrium- és folyadékretenciót, a sejtnövekedés és -proliferáció aktiválódását, valamint következményes maladaptív cardiovascularis remodellinget eredményezhetne.</w:t>
      </w:r>
    </w:p>
    <w:p w14:paraId="1F2D5F8D" w14:textId="77777777" w:rsidR="00B9576F" w:rsidRPr="002256AC" w:rsidRDefault="00B9576F">
      <w:pPr>
        <w:pStyle w:val="Szvegtrzs"/>
        <w:suppressAutoHyphens/>
      </w:pPr>
    </w:p>
    <w:p w14:paraId="2AB779B8" w14:textId="77777777" w:rsidR="00B9576F" w:rsidRPr="002256AC" w:rsidRDefault="00B9576F">
      <w:pPr>
        <w:pStyle w:val="Szvegtrzs"/>
        <w:suppressAutoHyphens/>
      </w:pPr>
      <w:r w:rsidRPr="002256AC">
        <w:rPr>
          <w:u w:val="single"/>
        </w:rPr>
        <w:t>Farmakodinámiás</w:t>
      </w:r>
      <w:r w:rsidRPr="00A308C0">
        <w:rPr>
          <w:u w:val="single"/>
        </w:rPr>
        <w:t xml:space="preserve"> hatások</w:t>
      </w:r>
    </w:p>
    <w:p w14:paraId="5BC544FC" w14:textId="77777777" w:rsidR="00B9576F" w:rsidRPr="002256AC" w:rsidRDefault="00B9576F">
      <w:pPr>
        <w:pStyle w:val="Szvegtrzs"/>
        <w:suppressAutoHyphens/>
      </w:pPr>
    </w:p>
    <w:p w14:paraId="39F459C7" w14:textId="1C99FFB8" w:rsidR="00B9576F" w:rsidRPr="002256AC" w:rsidRDefault="00B9576F">
      <w:pPr>
        <w:pStyle w:val="Szvegtrzs"/>
        <w:suppressAutoHyphens/>
      </w:pPr>
      <w:r w:rsidRPr="002256AC">
        <w:t xml:space="preserve">A szakubitril/valzartán farmakodinámiás hatásait egyszeri és többszöri dózisok alkalmazása után értékelték egészséges alanyoknál és szívelégtelenségben szenvedő betegeknél, és </w:t>
      </w:r>
      <w:r w:rsidR="007D29CB">
        <w:t xml:space="preserve">ezek </w:t>
      </w:r>
      <w:r w:rsidRPr="002256AC">
        <w:t xml:space="preserve">konzisztensek az egyidejű neprilizin-gátlással és RAAS-blokáddal. Egy, csökkent ejekciós frakciójú (HFrEF) betegekkel végzett, 7 napos, valzartán-kontrollos vizsgálatban a szakubitril/valzartán adása a natriuresis kezdeti emelkedését, emelkedett vizelet cGMP-szintet, illetve a pro-atrialis natriureticus peptid középső szakaszának (MR-proANP) és az </w:t>
      </w:r>
      <w:r w:rsidR="007D29CB" w:rsidRPr="00CA15A3">
        <w:t xml:space="preserve">agyi natriureticus peptid </w:t>
      </w:r>
      <w:r w:rsidRPr="002256AC">
        <w:t>N-terminális prohormon</w:t>
      </w:r>
      <w:r w:rsidR="007D29CB">
        <w:t>jának</w:t>
      </w:r>
      <w:r w:rsidRPr="002256AC">
        <w:t xml:space="preserve"> (NT-proBNP) plazmaszint</w:t>
      </w:r>
      <w:r w:rsidR="007D29CB">
        <w:t xml:space="preserve"> értékének</w:t>
      </w:r>
      <w:r w:rsidRPr="002256AC">
        <w:t xml:space="preserve"> csökkenését eredményezte a valzartánhoz képest. Egy, csökkent ejekciós frakcióval járó szívelégtelenségben szenvedő betegekkel végzett 21 napos vizsgálatban a szakubitril/valzartán a kiindulási szinthez képest </w:t>
      </w:r>
      <w:r w:rsidR="007D29CB">
        <w:t>szignifikánsan</w:t>
      </w:r>
      <w:r w:rsidR="007D29CB" w:rsidRPr="002256AC">
        <w:t xml:space="preserve"> </w:t>
      </w:r>
      <w:r w:rsidRPr="002256AC">
        <w:t xml:space="preserve">növelte a vizelet atrialis natriureticus peptid </w:t>
      </w:r>
      <w:r w:rsidR="007D29CB">
        <w:t xml:space="preserve">(ANP) </w:t>
      </w:r>
      <w:r w:rsidRPr="002256AC">
        <w:t>és a cGMP, valamint a plazma cGMP</w:t>
      </w:r>
      <w:r w:rsidR="007D29CB">
        <w:t xml:space="preserve"> </w:t>
      </w:r>
      <w:r w:rsidRPr="002256AC">
        <w:t>szint</w:t>
      </w:r>
      <w:r w:rsidR="007D29CB">
        <w:t>jé</w:t>
      </w:r>
      <w:r w:rsidRPr="002256AC">
        <w:t xml:space="preserve">t, és </w:t>
      </w:r>
      <w:r w:rsidRPr="002256AC">
        <w:lastRenderedPageBreak/>
        <w:t>csökkentette a plazma NT-proBNP, aldoszteron és endothelin-1</w:t>
      </w:r>
      <w:r w:rsidR="007D29CB">
        <w:t xml:space="preserve"> </w:t>
      </w:r>
      <w:r w:rsidRPr="002256AC">
        <w:t>szint</w:t>
      </w:r>
      <w:r w:rsidR="007D29CB">
        <w:t>jé</w:t>
      </w:r>
      <w:r w:rsidRPr="002256AC">
        <w:t>t. Blokkolta még az AT1-receptort, amit az emelkedett plazma reninaktivitás és plazma reninkoncentráció bizonyít. A PARADIGM-HF vizsgálatban a szakubitril/valzartán</w:t>
      </w:r>
      <w:r w:rsidRPr="00A308C0">
        <w:t xml:space="preserve"> </w:t>
      </w:r>
      <w:r w:rsidRPr="002256AC">
        <w:t>az</w:t>
      </w:r>
      <w:r w:rsidRPr="00A308C0">
        <w:t xml:space="preserve"> </w:t>
      </w:r>
      <w:r w:rsidRPr="002256AC">
        <w:t>enalaprilhoz</w:t>
      </w:r>
      <w:r w:rsidRPr="00A308C0">
        <w:t xml:space="preserve"> </w:t>
      </w:r>
      <w:r w:rsidRPr="002256AC">
        <w:t>képest</w:t>
      </w:r>
      <w:r w:rsidRPr="00A308C0">
        <w:t xml:space="preserve"> </w:t>
      </w:r>
      <w:r w:rsidRPr="002256AC">
        <w:t>csökkentette</w:t>
      </w:r>
      <w:r w:rsidRPr="00A308C0">
        <w:t xml:space="preserve"> </w:t>
      </w:r>
      <w:r w:rsidRPr="002256AC">
        <w:t>a</w:t>
      </w:r>
      <w:r w:rsidRPr="00A308C0">
        <w:t xml:space="preserve"> </w:t>
      </w:r>
      <w:r w:rsidRPr="002256AC">
        <w:t>plazma</w:t>
      </w:r>
      <w:r w:rsidRPr="00A308C0">
        <w:t xml:space="preserve"> </w:t>
      </w:r>
      <w:r w:rsidRPr="002256AC">
        <w:t>NT-proBNP,</w:t>
      </w:r>
      <w:r w:rsidRPr="00A308C0">
        <w:t xml:space="preserve"> </w:t>
      </w:r>
      <w:r w:rsidRPr="002256AC">
        <w:t>és</w:t>
      </w:r>
      <w:r w:rsidRPr="00A308C0">
        <w:t xml:space="preserve"> </w:t>
      </w:r>
      <w:r w:rsidRPr="002256AC">
        <w:t>növelte</w:t>
      </w:r>
      <w:r w:rsidRPr="00A308C0">
        <w:t xml:space="preserve"> </w:t>
      </w:r>
      <w:r w:rsidRPr="002256AC">
        <w:t>a</w:t>
      </w:r>
      <w:r w:rsidRPr="00A308C0">
        <w:t xml:space="preserve"> </w:t>
      </w:r>
      <w:r w:rsidRPr="002256AC">
        <w:t>plazma agyi natriureticus peptid (BNP) és a vizelet cGMP</w:t>
      </w:r>
      <w:r w:rsidR="00BA44EB">
        <w:t xml:space="preserve"> </w:t>
      </w:r>
      <w:r w:rsidRPr="002256AC">
        <w:t>szint</w:t>
      </w:r>
      <w:r w:rsidR="00BA44EB">
        <w:t>jé</w:t>
      </w:r>
      <w:r w:rsidRPr="002256AC">
        <w:t>t. A PANORAMA-HF vizsgálatban az NT-proBNP</w:t>
      </w:r>
      <w:r w:rsidR="00BA44EB">
        <w:t xml:space="preserve"> </w:t>
      </w:r>
      <w:r w:rsidRPr="002256AC">
        <w:t>szintjének csökkenését figyelték meg a 4. és a 12. héten szakubitril/valzartán alkalmazásakor</w:t>
      </w:r>
      <w:r w:rsidRPr="00A308C0">
        <w:t xml:space="preserve"> </w:t>
      </w:r>
      <w:r w:rsidRPr="002256AC">
        <w:t>(40,2%</w:t>
      </w:r>
      <w:r w:rsidRPr="00A308C0">
        <w:t xml:space="preserve"> </w:t>
      </w:r>
      <w:r w:rsidRPr="002256AC">
        <w:t>és</w:t>
      </w:r>
      <w:r w:rsidRPr="00A308C0">
        <w:t xml:space="preserve"> </w:t>
      </w:r>
      <w:r w:rsidRPr="002256AC">
        <w:t>49,8%)</w:t>
      </w:r>
      <w:r w:rsidRPr="00A308C0">
        <w:t xml:space="preserve"> </w:t>
      </w:r>
      <w:r w:rsidRPr="002256AC">
        <w:t>és</w:t>
      </w:r>
      <w:r w:rsidRPr="00A308C0">
        <w:t xml:space="preserve"> </w:t>
      </w:r>
      <w:r w:rsidRPr="002256AC">
        <w:t>enalapril</w:t>
      </w:r>
      <w:r w:rsidRPr="00A308C0">
        <w:t xml:space="preserve"> </w:t>
      </w:r>
      <w:r w:rsidRPr="002256AC">
        <w:t>alkalmazásakor</w:t>
      </w:r>
      <w:r w:rsidRPr="00A308C0">
        <w:t xml:space="preserve"> </w:t>
      </w:r>
      <w:r w:rsidRPr="002256AC">
        <w:t>(18,0%</w:t>
      </w:r>
      <w:r w:rsidRPr="00A308C0">
        <w:t xml:space="preserve"> </w:t>
      </w:r>
      <w:r w:rsidRPr="002256AC">
        <w:t>és</w:t>
      </w:r>
      <w:r w:rsidRPr="00A308C0">
        <w:t xml:space="preserve"> </w:t>
      </w:r>
      <w:r w:rsidRPr="002256AC">
        <w:t>44,9%)</w:t>
      </w:r>
      <w:r w:rsidRPr="00A308C0">
        <w:t xml:space="preserve"> </w:t>
      </w:r>
      <w:r w:rsidRPr="002256AC">
        <w:t>a</w:t>
      </w:r>
      <w:r w:rsidRPr="00A308C0">
        <w:t xml:space="preserve"> </w:t>
      </w:r>
      <w:r w:rsidRPr="002256AC">
        <w:t>kiindulási</w:t>
      </w:r>
      <w:r w:rsidRPr="00A308C0">
        <w:t xml:space="preserve"> </w:t>
      </w:r>
      <w:r w:rsidRPr="002256AC">
        <w:t>értékhez képest. Az NT-proBNP szintje tovább csökkent a vizsgálat ideje alatt, a csökkenés mértéke az 52.</w:t>
      </w:r>
      <w:r w:rsidRPr="00A308C0">
        <w:t> </w:t>
      </w:r>
      <w:r w:rsidRPr="002256AC">
        <w:t>héten</w:t>
      </w:r>
      <w:r w:rsidRPr="00A308C0">
        <w:t xml:space="preserve"> </w:t>
      </w:r>
      <w:r w:rsidRPr="002256AC">
        <w:t>65,1%</w:t>
      </w:r>
      <w:r w:rsidRPr="00A308C0">
        <w:t xml:space="preserve"> </w:t>
      </w:r>
      <w:r w:rsidRPr="002256AC">
        <w:t>volt</w:t>
      </w:r>
      <w:r w:rsidRPr="00A308C0">
        <w:t xml:space="preserve"> </w:t>
      </w:r>
      <w:r w:rsidRPr="002256AC">
        <w:t>szakubitril/valzartán</w:t>
      </w:r>
      <w:r w:rsidRPr="00A308C0">
        <w:t xml:space="preserve"> </w:t>
      </w:r>
      <w:r w:rsidRPr="002256AC">
        <w:t>alkalmazásakor és</w:t>
      </w:r>
      <w:r w:rsidRPr="00A308C0">
        <w:t xml:space="preserve"> </w:t>
      </w:r>
      <w:r w:rsidRPr="002256AC">
        <w:t>61,6%</w:t>
      </w:r>
      <w:r w:rsidRPr="00A308C0">
        <w:t xml:space="preserve"> </w:t>
      </w:r>
      <w:r w:rsidRPr="002256AC">
        <w:t>volt</w:t>
      </w:r>
      <w:r w:rsidRPr="00A308C0">
        <w:t xml:space="preserve"> </w:t>
      </w:r>
      <w:r w:rsidRPr="002256AC">
        <w:t>enalapril</w:t>
      </w:r>
      <w:r w:rsidRPr="00A308C0">
        <w:t xml:space="preserve"> </w:t>
      </w:r>
      <w:r w:rsidRPr="002256AC">
        <w:t>alkalmazásakor,</w:t>
      </w:r>
      <w:r w:rsidRPr="00A308C0">
        <w:t xml:space="preserve"> </w:t>
      </w:r>
      <w:r w:rsidRPr="002256AC">
        <w:t>a kiindulási értékhez képest. A B-típusú natriureticus peptid nem megfelelő biológiai markere a szívelégtelenségnek a szakubitril/valzartánnal kezelt betegeknél, mivel a BNP egy neprilizin-szubsztrát</w:t>
      </w:r>
      <w:r w:rsidRPr="00A308C0">
        <w:t xml:space="preserve"> </w:t>
      </w:r>
      <w:r w:rsidRPr="002256AC">
        <w:t>(lásd</w:t>
      </w:r>
      <w:r w:rsidRPr="00A308C0">
        <w:t xml:space="preserve"> </w:t>
      </w:r>
      <w:r w:rsidRPr="002256AC">
        <w:t>4.4</w:t>
      </w:r>
      <w:r w:rsidRPr="00A308C0">
        <w:t xml:space="preserve"> </w:t>
      </w:r>
      <w:r w:rsidRPr="002256AC">
        <w:t>pont).</w:t>
      </w:r>
      <w:r w:rsidRPr="00A308C0">
        <w:t xml:space="preserve"> </w:t>
      </w:r>
      <w:r w:rsidRPr="002256AC">
        <w:t>Az</w:t>
      </w:r>
      <w:r w:rsidRPr="00A308C0">
        <w:t xml:space="preserve"> </w:t>
      </w:r>
      <w:r w:rsidRPr="002256AC">
        <w:t>NT-proBNP</w:t>
      </w:r>
      <w:r w:rsidRPr="00A308C0">
        <w:t xml:space="preserve"> </w:t>
      </w:r>
      <w:r w:rsidRPr="002256AC">
        <w:t>nem</w:t>
      </w:r>
      <w:r w:rsidRPr="00A308C0">
        <w:t xml:space="preserve"> </w:t>
      </w:r>
      <w:r w:rsidRPr="002256AC">
        <w:t>neprilizin-szubsztrát,</w:t>
      </w:r>
      <w:r w:rsidRPr="00A308C0">
        <w:t xml:space="preserve"> </w:t>
      </w:r>
      <w:r w:rsidRPr="002256AC">
        <w:t>ezért</w:t>
      </w:r>
      <w:r w:rsidRPr="00A308C0">
        <w:t xml:space="preserve"> </w:t>
      </w:r>
      <w:r w:rsidRPr="002256AC">
        <w:t>ez</w:t>
      </w:r>
      <w:r w:rsidRPr="00A308C0">
        <w:t xml:space="preserve"> </w:t>
      </w:r>
      <w:r w:rsidRPr="002256AC">
        <w:t>egy megfelelőbb biológiai marker.</w:t>
      </w:r>
    </w:p>
    <w:p w14:paraId="6E250626" w14:textId="77777777" w:rsidR="00B9576F" w:rsidRPr="002256AC" w:rsidRDefault="00B9576F">
      <w:pPr>
        <w:pStyle w:val="Szvegtrzs"/>
        <w:suppressAutoHyphens/>
      </w:pPr>
    </w:p>
    <w:p w14:paraId="1D69DE5C" w14:textId="5AF4056B" w:rsidR="00B9576F" w:rsidRPr="002256AC" w:rsidRDefault="00B9576F">
      <w:pPr>
        <w:pStyle w:val="Szvegtrzs"/>
        <w:suppressAutoHyphens/>
      </w:pPr>
      <w:r w:rsidRPr="002256AC">
        <w:t>Egy egészséges férfi vizsgálati alanyokon a QTc-értékelő alapos klinikai vizsgálatban a szakubitril/valzartán</w:t>
      </w:r>
      <w:r w:rsidRPr="00A308C0">
        <w:t xml:space="preserve"> </w:t>
      </w:r>
      <w:r w:rsidRPr="002256AC">
        <w:t>egyszeri</w:t>
      </w:r>
      <w:r w:rsidRPr="00A308C0">
        <w:t xml:space="preserve"> </w:t>
      </w:r>
      <w:r w:rsidR="00BA44EB" w:rsidRPr="0063642E">
        <w:t>dózisainak</w:t>
      </w:r>
      <w:r w:rsidR="00BA44EB">
        <w:t>,</w:t>
      </w:r>
      <w:r w:rsidR="00BA44EB" w:rsidRPr="0063642E">
        <w:t xml:space="preserve"> </w:t>
      </w:r>
      <w:r w:rsidRPr="002256AC">
        <w:t>194 mg</w:t>
      </w:r>
      <w:r w:rsidRPr="00A308C0">
        <w:t xml:space="preserve"> </w:t>
      </w:r>
      <w:r w:rsidRPr="002256AC">
        <w:t>szakubitril/206 mg</w:t>
      </w:r>
      <w:r w:rsidRPr="00A308C0">
        <w:t xml:space="preserve"> </w:t>
      </w:r>
      <w:r w:rsidRPr="002256AC">
        <w:t>valzartán</w:t>
      </w:r>
      <w:r w:rsidRPr="00A308C0">
        <w:t xml:space="preserve"> </w:t>
      </w:r>
      <w:r w:rsidRPr="002256AC">
        <w:t>és</w:t>
      </w:r>
      <w:r w:rsidRPr="00A308C0">
        <w:t xml:space="preserve"> </w:t>
      </w:r>
      <w:r w:rsidRPr="002256AC">
        <w:t>583 mg</w:t>
      </w:r>
      <w:r w:rsidRPr="00A308C0">
        <w:t xml:space="preserve"> </w:t>
      </w:r>
      <w:r w:rsidRPr="002256AC">
        <w:t>szakubitril/617 mg valzartán</w:t>
      </w:r>
      <w:r w:rsidR="00BA44EB">
        <w:t>,</w:t>
      </w:r>
      <w:r w:rsidRPr="002256AC">
        <w:t xml:space="preserve"> nem volt hatása a szív repolarizációjára.</w:t>
      </w:r>
    </w:p>
    <w:p w14:paraId="01844153" w14:textId="77777777" w:rsidR="00B9576F" w:rsidRPr="002256AC" w:rsidRDefault="00B9576F">
      <w:pPr>
        <w:pStyle w:val="Szvegtrzs"/>
        <w:suppressAutoHyphens/>
      </w:pPr>
    </w:p>
    <w:p w14:paraId="49CAAEB8" w14:textId="3D314404" w:rsidR="00B9576F" w:rsidRPr="002256AC" w:rsidRDefault="00B9576F">
      <w:pPr>
        <w:pStyle w:val="Szvegtrzs"/>
        <w:suppressAutoHyphens/>
      </w:pPr>
      <w:r w:rsidRPr="002256AC">
        <w:t>A neprilizin az agy</w:t>
      </w:r>
      <w:r w:rsidR="00BA44EB">
        <w:t>ban</w:t>
      </w:r>
      <w:r w:rsidRPr="002256AC">
        <w:t xml:space="preserve"> és a cerebrospinalis folyadékban (CSF) lévő amiloid-β (Aβ) clearance-ében </w:t>
      </w:r>
      <w:r w:rsidR="00BA44EB">
        <w:t>részt vevő</w:t>
      </w:r>
      <w:r w:rsidR="00BA44EB" w:rsidRPr="0005569C">
        <w:t xml:space="preserve"> </w:t>
      </w:r>
      <w:r w:rsidRPr="002256AC">
        <w:t>enzimek egyike. A két héten át, napi egyszeri 194 mg szakubitril/206 mg valzartán</w:t>
      </w:r>
      <w:r w:rsidRPr="00A308C0">
        <w:t xml:space="preserve"> </w:t>
      </w:r>
      <w:r w:rsidRPr="002256AC">
        <w:t>dózis</w:t>
      </w:r>
      <w:r w:rsidRPr="00A308C0">
        <w:t xml:space="preserve"> </w:t>
      </w:r>
      <w:r w:rsidRPr="002256AC">
        <w:t>egészséges</w:t>
      </w:r>
      <w:r w:rsidRPr="00A308C0">
        <w:t xml:space="preserve"> </w:t>
      </w:r>
      <w:r w:rsidRPr="002256AC">
        <w:t>vizsgálati</w:t>
      </w:r>
      <w:r w:rsidRPr="00A308C0">
        <w:t xml:space="preserve"> </w:t>
      </w:r>
      <w:r w:rsidRPr="002256AC">
        <w:t>alanyoknak</w:t>
      </w:r>
      <w:r w:rsidRPr="00A308C0">
        <w:t xml:space="preserve"> </w:t>
      </w:r>
      <w:r w:rsidRPr="002256AC">
        <w:t>történő</w:t>
      </w:r>
      <w:r w:rsidRPr="00A308C0">
        <w:t xml:space="preserve"> </w:t>
      </w:r>
      <w:r w:rsidRPr="002256AC">
        <w:t>adása</w:t>
      </w:r>
      <w:r w:rsidRPr="00A308C0">
        <w:t xml:space="preserve"> </w:t>
      </w:r>
      <w:r w:rsidRPr="002256AC">
        <w:t>a</w:t>
      </w:r>
      <w:r w:rsidRPr="00A308C0">
        <w:t xml:space="preserve"> </w:t>
      </w:r>
      <w:r w:rsidRPr="002256AC">
        <w:t>cerebrospinalis</w:t>
      </w:r>
      <w:r w:rsidRPr="00A308C0">
        <w:t xml:space="preserve"> </w:t>
      </w:r>
      <w:r w:rsidRPr="002256AC">
        <w:t>folyadékban</w:t>
      </w:r>
      <w:r w:rsidRPr="00A308C0">
        <w:t xml:space="preserve"> </w:t>
      </w:r>
      <w:r w:rsidRPr="002256AC">
        <w:t>lévő Aβ1-38</w:t>
      </w:r>
      <w:r w:rsidRPr="00A308C0">
        <w:t xml:space="preserve"> </w:t>
      </w:r>
      <w:r w:rsidR="00BA44EB">
        <w:t xml:space="preserve">szintjének </w:t>
      </w:r>
      <w:r w:rsidRPr="002256AC">
        <w:t>emelkedését</w:t>
      </w:r>
      <w:r w:rsidRPr="00A308C0">
        <w:t xml:space="preserve"> </w:t>
      </w:r>
      <w:r w:rsidRPr="002256AC">
        <w:t>mutatta,</w:t>
      </w:r>
      <w:r w:rsidRPr="00A308C0">
        <w:t xml:space="preserve"> </w:t>
      </w:r>
      <w:r w:rsidRPr="002256AC">
        <w:t>a</w:t>
      </w:r>
      <w:r w:rsidRPr="00A308C0">
        <w:t xml:space="preserve"> </w:t>
      </w:r>
      <w:r w:rsidRPr="002256AC">
        <w:t>placebóhoz</w:t>
      </w:r>
      <w:r w:rsidRPr="00A308C0">
        <w:t xml:space="preserve"> </w:t>
      </w:r>
      <w:r w:rsidRPr="002256AC">
        <w:t>képest.</w:t>
      </w:r>
      <w:r w:rsidRPr="00A308C0">
        <w:t xml:space="preserve"> </w:t>
      </w:r>
      <w:r w:rsidRPr="002256AC">
        <w:t>A</w:t>
      </w:r>
      <w:r w:rsidRPr="00A308C0">
        <w:t xml:space="preserve"> </w:t>
      </w:r>
      <w:r w:rsidRPr="002256AC">
        <w:t>cerebrospinalis</w:t>
      </w:r>
      <w:r w:rsidRPr="00A308C0">
        <w:t xml:space="preserve"> </w:t>
      </w:r>
      <w:r w:rsidRPr="002256AC">
        <w:t>folyadékban</w:t>
      </w:r>
      <w:r w:rsidRPr="00A308C0">
        <w:t xml:space="preserve"> </w:t>
      </w:r>
      <w:r w:rsidRPr="002256AC">
        <w:t>lévő</w:t>
      </w:r>
      <w:r w:rsidRPr="00A308C0">
        <w:t xml:space="preserve"> </w:t>
      </w:r>
      <w:r w:rsidRPr="002256AC">
        <w:t>Aβ1-40</w:t>
      </w:r>
      <w:r w:rsidRPr="00A308C0">
        <w:t xml:space="preserve"> </w:t>
      </w:r>
      <w:r w:rsidRPr="002256AC">
        <w:t>és</w:t>
      </w:r>
      <w:r w:rsidRPr="00A308C0">
        <w:t xml:space="preserve"> </w:t>
      </w:r>
      <w:r w:rsidRPr="002256AC">
        <w:t>1-42 koncentrációja nem változott. Ennek a vizsgálati eredménynek a klinikai jelentősége nem ismert (lásd 5.3 pont).</w:t>
      </w:r>
    </w:p>
    <w:p w14:paraId="7F9DB111" w14:textId="77777777" w:rsidR="00B9576F" w:rsidRPr="002256AC" w:rsidRDefault="00B9576F">
      <w:pPr>
        <w:pStyle w:val="Szvegtrzs"/>
        <w:suppressAutoHyphens/>
      </w:pPr>
    </w:p>
    <w:p w14:paraId="5F9ED7E1" w14:textId="77777777" w:rsidR="00B9576F" w:rsidRPr="002256AC" w:rsidRDefault="00B9576F">
      <w:pPr>
        <w:pStyle w:val="Szvegtrzs"/>
        <w:suppressAutoHyphens/>
      </w:pPr>
      <w:r w:rsidRPr="002256AC">
        <w:rPr>
          <w:u w:val="single"/>
        </w:rPr>
        <w:t>Klinikai</w:t>
      </w:r>
      <w:r w:rsidRPr="00A308C0">
        <w:rPr>
          <w:u w:val="single"/>
        </w:rPr>
        <w:t xml:space="preserve"> </w:t>
      </w:r>
      <w:r w:rsidRPr="002256AC">
        <w:rPr>
          <w:u w:val="single"/>
        </w:rPr>
        <w:t>hatásosság</w:t>
      </w:r>
      <w:r w:rsidRPr="00A308C0">
        <w:rPr>
          <w:u w:val="single"/>
        </w:rPr>
        <w:t xml:space="preserve"> </w:t>
      </w:r>
      <w:r w:rsidRPr="002256AC">
        <w:rPr>
          <w:u w:val="single"/>
        </w:rPr>
        <w:t>és</w:t>
      </w:r>
      <w:r w:rsidRPr="00A308C0">
        <w:rPr>
          <w:u w:val="single"/>
        </w:rPr>
        <w:t xml:space="preserve"> biztonságosság</w:t>
      </w:r>
    </w:p>
    <w:p w14:paraId="6BCCB292" w14:textId="77777777" w:rsidR="00B9576F" w:rsidRPr="002256AC" w:rsidRDefault="00B9576F">
      <w:pPr>
        <w:pStyle w:val="Szvegtrzs"/>
        <w:suppressAutoHyphens/>
      </w:pPr>
    </w:p>
    <w:p w14:paraId="26EB7118" w14:textId="77777777" w:rsidR="00B9576F" w:rsidRPr="002256AC" w:rsidRDefault="00B9576F">
      <w:pPr>
        <w:pStyle w:val="Szvegtrzs"/>
        <w:suppressAutoHyphens/>
      </w:pPr>
      <w:r w:rsidRPr="002256AC">
        <w:t>A</w:t>
      </w:r>
      <w:r w:rsidRPr="00A308C0">
        <w:t xml:space="preserve"> </w:t>
      </w:r>
      <w:r w:rsidRPr="002256AC">
        <w:t>24 mg/26 mg-os,</w:t>
      </w:r>
      <w:r w:rsidRPr="00A308C0">
        <w:t xml:space="preserve"> </w:t>
      </w:r>
      <w:r w:rsidRPr="002256AC">
        <w:t>a</w:t>
      </w:r>
      <w:r w:rsidRPr="00A308C0">
        <w:t xml:space="preserve"> </w:t>
      </w:r>
      <w:r w:rsidRPr="002256AC">
        <w:t>49 mg/51 mg-os</w:t>
      </w:r>
      <w:r w:rsidRPr="00A308C0">
        <w:t xml:space="preserve"> </w:t>
      </w:r>
      <w:r w:rsidRPr="002256AC">
        <w:t>és</w:t>
      </w:r>
      <w:r w:rsidRPr="00A308C0">
        <w:t xml:space="preserve"> </w:t>
      </w:r>
      <w:r w:rsidRPr="002256AC">
        <w:t>a</w:t>
      </w:r>
      <w:r w:rsidRPr="00A308C0">
        <w:t xml:space="preserve"> </w:t>
      </w:r>
      <w:r w:rsidRPr="002256AC">
        <w:t>97 mg/103 mg-os</w:t>
      </w:r>
      <w:r w:rsidRPr="00A308C0">
        <w:t xml:space="preserve"> </w:t>
      </w:r>
      <w:r w:rsidRPr="002256AC">
        <w:t>hatáserősségeket</w:t>
      </w:r>
      <w:r w:rsidRPr="00A308C0">
        <w:t xml:space="preserve"> </w:t>
      </w:r>
      <w:r w:rsidRPr="002256AC">
        <w:t>egyes</w:t>
      </w:r>
      <w:r w:rsidRPr="00A308C0">
        <w:t xml:space="preserve"> </w:t>
      </w:r>
      <w:r w:rsidRPr="002256AC">
        <w:t>publikációkban 50, 100 vagy 200 mg-os hatáserősségnek nevezték.</w:t>
      </w:r>
    </w:p>
    <w:p w14:paraId="315E687B" w14:textId="77777777" w:rsidR="00B9576F" w:rsidRPr="002256AC" w:rsidRDefault="00B9576F">
      <w:pPr>
        <w:pStyle w:val="Szvegtrzs"/>
        <w:suppressAutoHyphens/>
      </w:pPr>
    </w:p>
    <w:p w14:paraId="0DDB0A75" w14:textId="77777777" w:rsidR="00B9576F" w:rsidRPr="002256AC" w:rsidRDefault="00B9576F">
      <w:pPr>
        <w:suppressAutoHyphens/>
        <w:rPr>
          <w:i/>
        </w:rPr>
      </w:pPr>
      <w:r w:rsidRPr="00A308C0">
        <w:rPr>
          <w:i/>
          <w:u w:val="single"/>
        </w:rPr>
        <w:t>PARADIGM-HF</w:t>
      </w:r>
    </w:p>
    <w:p w14:paraId="272CE0D4" w14:textId="77777777" w:rsidR="00B9576F" w:rsidRPr="002256AC" w:rsidRDefault="00B9576F">
      <w:pPr>
        <w:pStyle w:val="Szvegtrzs"/>
        <w:suppressAutoHyphens/>
      </w:pPr>
      <w:r w:rsidRPr="00C2285F">
        <w:t>A</w:t>
      </w:r>
      <w:r w:rsidRPr="00A308C0">
        <w:t xml:space="preserve"> </w:t>
      </w:r>
      <w:r w:rsidRPr="00C2285F">
        <w:t>PARADIGM-HF</w:t>
      </w:r>
      <w:r w:rsidRPr="00A308C0">
        <w:t xml:space="preserve"> </w:t>
      </w:r>
      <w:r w:rsidRPr="00C2285F">
        <w:t>elnevezésű, pivotális, III. fázisú</w:t>
      </w:r>
      <w:r w:rsidRPr="00A308C0">
        <w:t xml:space="preserve"> </w:t>
      </w:r>
      <w:r w:rsidRPr="00C2285F">
        <w:t>vizsgálat egy</w:t>
      </w:r>
      <w:r w:rsidRPr="00A308C0">
        <w:t xml:space="preserve"> </w:t>
      </w:r>
      <w:r w:rsidRPr="00C2285F">
        <w:t>multinacionális,</w:t>
      </w:r>
      <w:r w:rsidRPr="00A308C0">
        <w:t xml:space="preserve"> </w:t>
      </w:r>
      <w:r w:rsidRPr="00C2285F">
        <w:t>randomizált,</w:t>
      </w:r>
      <w:r w:rsidRPr="00A308C0">
        <w:t xml:space="preserve"> </w:t>
      </w:r>
      <w:r w:rsidRPr="00C2285F">
        <w:t>kettős</w:t>
      </w:r>
      <w:r w:rsidRPr="002256AC">
        <w:t xml:space="preserve"> vak</w:t>
      </w:r>
      <w:r w:rsidRPr="00A308C0">
        <w:t xml:space="preserve"> </w:t>
      </w:r>
      <w:r w:rsidRPr="002256AC">
        <w:t>vizsgálat</w:t>
      </w:r>
      <w:r w:rsidRPr="00A308C0">
        <w:t xml:space="preserve"> </w:t>
      </w:r>
      <w:r w:rsidRPr="002256AC">
        <w:t>volt,</w:t>
      </w:r>
      <w:r w:rsidRPr="00A308C0">
        <w:t xml:space="preserve"> </w:t>
      </w:r>
      <w:r w:rsidRPr="002256AC">
        <w:t>amelyben</w:t>
      </w:r>
      <w:r w:rsidRPr="00A308C0">
        <w:t xml:space="preserve"> </w:t>
      </w:r>
      <w:r w:rsidRPr="002256AC">
        <w:t>8442</w:t>
      </w:r>
      <w:r w:rsidRPr="00A308C0">
        <w:t xml:space="preserve"> </w:t>
      </w:r>
      <w:r w:rsidRPr="002256AC">
        <w:t>betegnél</w:t>
      </w:r>
      <w:r w:rsidRPr="00A308C0">
        <w:t xml:space="preserve"> </w:t>
      </w:r>
      <w:r w:rsidRPr="002256AC">
        <w:t>hasonlították</w:t>
      </w:r>
      <w:r w:rsidRPr="00A308C0">
        <w:t xml:space="preserve"> </w:t>
      </w:r>
      <w:r w:rsidRPr="002256AC">
        <w:t>össze</w:t>
      </w:r>
      <w:r w:rsidRPr="00A308C0">
        <w:t xml:space="preserve"> </w:t>
      </w:r>
      <w:r w:rsidRPr="002256AC">
        <w:t>a</w:t>
      </w:r>
      <w:r w:rsidRPr="00A308C0">
        <w:t xml:space="preserve"> </w:t>
      </w:r>
      <w:r w:rsidRPr="002256AC">
        <w:t>szakubitril/valzartánt</w:t>
      </w:r>
      <w:r w:rsidRPr="00A308C0">
        <w:t xml:space="preserve"> </w:t>
      </w:r>
      <w:r w:rsidRPr="002256AC">
        <w:t>és</w:t>
      </w:r>
      <w:r w:rsidRPr="00A308C0">
        <w:t xml:space="preserve"> </w:t>
      </w:r>
      <w:r w:rsidRPr="002256AC">
        <w:t>az</w:t>
      </w:r>
      <w:r w:rsidRPr="00A308C0">
        <w:t xml:space="preserve"> </w:t>
      </w:r>
      <w:r w:rsidRPr="002256AC">
        <w:t>enalaprilt, mindkettőt</w:t>
      </w:r>
      <w:r w:rsidRPr="00A308C0">
        <w:t xml:space="preserve"> </w:t>
      </w:r>
      <w:r w:rsidRPr="002256AC">
        <w:t>NYHA</w:t>
      </w:r>
      <w:r w:rsidRPr="00A308C0">
        <w:t xml:space="preserve"> </w:t>
      </w:r>
      <w:r w:rsidRPr="002256AC">
        <w:t>II-IV.</w:t>
      </w:r>
      <w:r w:rsidRPr="00A308C0">
        <w:t xml:space="preserve"> </w:t>
      </w:r>
      <w:proofErr w:type="gramStart"/>
      <w:r w:rsidRPr="002256AC">
        <w:t>stádiumú</w:t>
      </w:r>
      <w:proofErr w:type="gramEnd"/>
      <w:r w:rsidRPr="00A308C0">
        <w:t xml:space="preserve"> </w:t>
      </w:r>
      <w:r w:rsidRPr="002256AC">
        <w:t>és</w:t>
      </w:r>
      <w:r w:rsidRPr="00A308C0">
        <w:t xml:space="preserve"> </w:t>
      </w:r>
      <w:r w:rsidRPr="002256AC">
        <w:t>csökkent</w:t>
      </w:r>
      <w:r w:rsidRPr="00A308C0">
        <w:t xml:space="preserve"> </w:t>
      </w:r>
      <w:r w:rsidRPr="002256AC">
        <w:t>ejekciós</w:t>
      </w:r>
      <w:r w:rsidRPr="00A308C0">
        <w:t xml:space="preserve"> </w:t>
      </w:r>
      <w:r w:rsidRPr="002256AC">
        <w:t>frakciójú</w:t>
      </w:r>
      <w:r w:rsidRPr="00A308C0">
        <w:t xml:space="preserve"> </w:t>
      </w:r>
      <w:r w:rsidRPr="002256AC">
        <w:t>(bal</w:t>
      </w:r>
      <w:r w:rsidRPr="00A308C0">
        <w:t xml:space="preserve"> </w:t>
      </w:r>
      <w:r w:rsidRPr="002256AC">
        <w:t>kamrai</w:t>
      </w:r>
      <w:r w:rsidRPr="00A308C0">
        <w:t xml:space="preserve"> </w:t>
      </w:r>
      <w:r w:rsidRPr="002256AC">
        <w:t>ejekciós</w:t>
      </w:r>
      <w:r w:rsidRPr="00A308C0">
        <w:t xml:space="preserve"> </w:t>
      </w:r>
      <w:r w:rsidRPr="002256AC">
        <w:t>frakció</w:t>
      </w:r>
      <w:r w:rsidRPr="00A308C0">
        <w:t xml:space="preserve"> [LVEF] </w:t>
      </w:r>
      <w:r w:rsidRPr="002256AC">
        <w:t>≤40%,</w:t>
      </w:r>
      <w:r w:rsidRPr="00A308C0">
        <w:t xml:space="preserve"> </w:t>
      </w:r>
      <w:r w:rsidRPr="002256AC">
        <w:t>később</w:t>
      </w:r>
      <w:r w:rsidRPr="00A308C0">
        <w:t xml:space="preserve"> </w:t>
      </w:r>
      <w:r w:rsidRPr="002256AC">
        <w:t>≤35%-ra</w:t>
      </w:r>
      <w:r w:rsidRPr="00A308C0">
        <w:t xml:space="preserve"> </w:t>
      </w:r>
      <w:r w:rsidRPr="002256AC">
        <w:t>módosítva),</w:t>
      </w:r>
      <w:r w:rsidRPr="00A308C0">
        <w:t xml:space="preserve"> </w:t>
      </w:r>
      <w:r w:rsidRPr="002256AC">
        <w:t>krónikus</w:t>
      </w:r>
      <w:r w:rsidRPr="00A308C0">
        <w:t xml:space="preserve"> </w:t>
      </w:r>
      <w:r w:rsidRPr="002256AC">
        <w:t>szívelégtelenségben</w:t>
      </w:r>
      <w:r w:rsidRPr="00A308C0">
        <w:t xml:space="preserve"> </w:t>
      </w:r>
      <w:r w:rsidRPr="002256AC">
        <w:t>szenvedő</w:t>
      </w:r>
      <w:r w:rsidRPr="00A308C0">
        <w:t xml:space="preserve"> </w:t>
      </w:r>
      <w:r w:rsidRPr="002256AC">
        <w:t>betegeknek</w:t>
      </w:r>
      <w:r w:rsidRPr="00A308C0">
        <w:t xml:space="preserve"> </w:t>
      </w:r>
      <w:r w:rsidRPr="002256AC">
        <w:t>adták, egyéb,</w:t>
      </w:r>
      <w:r w:rsidRPr="00A308C0">
        <w:t xml:space="preserve"> </w:t>
      </w:r>
      <w:r w:rsidRPr="002256AC">
        <w:t>a</w:t>
      </w:r>
      <w:r w:rsidRPr="00A308C0">
        <w:t xml:space="preserve"> </w:t>
      </w:r>
      <w:r w:rsidRPr="002256AC">
        <w:t>szívelégtelenség</w:t>
      </w:r>
      <w:r w:rsidRPr="00A308C0">
        <w:t xml:space="preserve"> </w:t>
      </w:r>
      <w:r w:rsidRPr="002256AC">
        <w:t>kezelésére</w:t>
      </w:r>
      <w:r w:rsidRPr="00A308C0">
        <w:t xml:space="preserve"> </w:t>
      </w:r>
      <w:r w:rsidRPr="002256AC">
        <w:t>szolgáló</w:t>
      </w:r>
      <w:r w:rsidRPr="00A308C0">
        <w:t xml:space="preserve"> </w:t>
      </w:r>
      <w:r w:rsidRPr="002256AC">
        <w:t>kezelés</w:t>
      </w:r>
      <w:r w:rsidRPr="00A308C0">
        <w:t xml:space="preserve"> </w:t>
      </w:r>
      <w:r w:rsidRPr="002256AC">
        <w:t>mellett.</w:t>
      </w:r>
      <w:r w:rsidRPr="00A308C0">
        <w:t xml:space="preserve"> </w:t>
      </w:r>
      <w:r w:rsidRPr="002256AC">
        <w:t>Az</w:t>
      </w:r>
      <w:r w:rsidRPr="00A308C0">
        <w:t xml:space="preserve"> </w:t>
      </w:r>
      <w:r w:rsidRPr="002256AC">
        <w:t>elsődleges összetett végpont a cardiovascularis halálozás és a szívelégtelenség miatti hospitalizáció volt. A 100 Hgmm-nél alacsonyabb szisztolés vérnyomású, a súlyos fokú vesekárosodásban szenvedő (eGFR &lt;30 ml/perc/1,73 m</w:t>
      </w:r>
      <w:r w:rsidRPr="002256AC">
        <w:rPr>
          <w:vertAlign w:val="superscript"/>
        </w:rPr>
        <w:t>2</w:t>
      </w:r>
      <w:r w:rsidRPr="002256AC">
        <w:t>),</w:t>
      </w:r>
      <w:r w:rsidRPr="00A308C0">
        <w:t xml:space="preserve"> </w:t>
      </w:r>
      <w:r w:rsidRPr="002256AC">
        <w:t>valamint</w:t>
      </w:r>
      <w:r w:rsidRPr="00A308C0">
        <w:t xml:space="preserve"> </w:t>
      </w:r>
      <w:r w:rsidRPr="002256AC">
        <w:t>a</w:t>
      </w:r>
      <w:r w:rsidRPr="00A308C0">
        <w:t xml:space="preserve"> </w:t>
      </w:r>
      <w:r w:rsidRPr="002256AC">
        <w:t>súlyos</w:t>
      </w:r>
      <w:r w:rsidRPr="00A308C0">
        <w:t xml:space="preserve"> </w:t>
      </w:r>
      <w:r w:rsidRPr="002256AC">
        <w:t>fokú</w:t>
      </w:r>
      <w:r w:rsidRPr="00A308C0">
        <w:t xml:space="preserve"> </w:t>
      </w:r>
      <w:r w:rsidRPr="002256AC">
        <w:t>májkárosodásban</w:t>
      </w:r>
      <w:r w:rsidRPr="00A308C0">
        <w:t xml:space="preserve"> </w:t>
      </w:r>
      <w:r w:rsidRPr="002256AC">
        <w:t>szenvedő</w:t>
      </w:r>
      <w:r w:rsidRPr="00A308C0">
        <w:t xml:space="preserve"> </w:t>
      </w:r>
      <w:r w:rsidRPr="002256AC">
        <w:t>betegeket</w:t>
      </w:r>
      <w:r w:rsidRPr="00A308C0">
        <w:t xml:space="preserve"> </w:t>
      </w:r>
      <w:r w:rsidRPr="002256AC">
        <w:t>a</w:t>
      </w:r>
      <w:r w:rsidRPr="00A308C0">
        <w:t xml:space="preserve"> </w:t>
      </w:r>
      <w:r w:rsidRPr="002256AC">
        <w:t>szűréskor kizárták, és ezért őket prospektív módon nem vizsgálták.</w:t>
      </w:r>
    </w:p>
    <w:p w14:paraId="7FB9F2F0" w14:textId="77777777" w:rsidR="00B9576F" w:rsidRPr="002256AC" w:rsidRDefault="00B9576F">
      <w:pPr>
        <w:pStyle w:val="Szvegtrzs"/>
        <w:suppressAutoHyphens/>
      </w:pPr>
    </w:p>
    <w:p w14:paraId="1BA9DDCC" w14:textId="53E8ED4C" w:rsidR="00B9576F" w:rsidRPr="002256AC" w:rsidRDefault="00B9576F">
      <w:pPr>
        <w:pStyle w:val="Szvegtrzs"/>
        <w:suppressAutoHyphens/>
      </w:pPr>
      <w:r w:rsidRPr="002256AC">
        <w:t>A</w:t>
      </w:r>
      <w:r w:rsidRPr="00A308C0">
        <w:t xml:space="preserve"> </w:t>
      </w:r>
      <w:r w:rsidRPr="002256AC">
        <w:t>vizsgálatban</w:t>
      </w:r>
      <w:r w:rsidRPr="00A308C0">
        <w:t xml:space="preserve"> </w:t>
      </w:r>
      <w:r w:rsidRPr="002256AC">
        <w:t>való</w:t>
      </w:r>
      <w:r w:rsidRPr="00A308C0">
        <w:t xml:space="preserve"> </w:t>
      </w:r>
      <w:r w:rsidRPr="002256AC">
        <w:t>részvétel</w:t>
      </w:r>
      <w:r w:rsidRPr="00A308C0">
        <w:t xml:space="preserve"> </w:t>
      </w:r>
      <w:r w:rsidRPr="002256AC">
        <w:t>előtt</w:t>
      </w:r>
      <w:r w:rsidRPr="00A308C0">
        <w:t xml:space="preserve"> </w:t>
      </w:r>
      <w:r w:rsidRPr="002256AC">
        <w:t>a</w:t>
      </w:r>
      <w:r w:rsidRPr="00A308C0">
        <w:t xml:space="preserve"> </w:t>
      </w:r>
      <w:r w:rsidRPr="002256AC">
        <w:t>betegek</w:t>
      </w:r>
      <w:r w:rsidRPr="00A308C0">
        <w:t xml:space="preserve"> </w:t>
      </w:r>
      <w:r w:rsidRPr="002256AC">
        <w:t>jól</w:t>
      </w:r>
      <w:r w:rsidRPr="00A308C0">
        <w:t xml:space="preserve"> </w:t>
      </w:r>
      <w:r w:rsidRPr="002256AC">
        <w:t>be</w:t>
      </w:r>
      <w:r w:rsidRPr="00A308C0">
        <w:t xml:space="preserve"> </w:t>
      </w:r>
      <w:r w:rsidRPr="002256AC">
        <w:t>voltak</w:t>
      </w:r>
      <w:r w:rsidRPr="00A308C0">
        <w:t xml:space="preserve"> </w:t>
      </w:r>
      <w:r w:rsidRPr="002256AC">
        <w:t>állítva</w:t>
      </w:r>
      <w:r w:rsidRPr="00A308C0">
        <w:t xml:space="preserve"> </w:t>
      </w:r>
      <w:r w:rsidRPr="002256AC">
        <w:t>a</w:t>
      </w:r>
      <w:r w:rsidRPr="00A308C0">
        <w:t xml:space="preserve"> </w:t>
      </w:r>
      <w:r w:rsidR="00C2285F">
        <w:t>szokásos</w:t>
      </w:r>
      <w:r w:rsidR="00C2285F" w:rsidRPr="00A308C0">
        <w:t xml:space="preserve"> </w:t>
      </w:r>
      <w:r w:rsidRPr="002256AC">
        <w:t>kezeléssel,</w:t>
      </w:r>
      <w:r w:rsidRPr="00A308C0">
        <w:t xml:space="preserve"> </w:t>
      </w:r>
      <w:r w:rsidRPr="002256AC">
        <w:t>amelybe ACE-gátlók/ARB-k (</w:t>
      </w:r>
      <w:proofErr w:type="gramStart"/>
      <w:r w:rsidRPr="002256AC">
        <w:t>&gt;99</w:t>
      </w:r>
      <w:proofErr w:type="gramEnd"/>
      <w:r w:rsidRPr="002256AC">
        <w:t>%), béta-blokkolók (94%), mineralokortikoid</w:t>
      </w:r>
      <w:r w:rsidR="00C2285F">
        <w:t>-</w:t>
      </w:r>
      <w:r w:rsidRPr="002256AC">
        <w:t>antagonisták (58%) és diuretikumok (82%) tartoztak. A medián követési időtartam 27 hónap volt, és a betegeket legfeljebb 4,3 évig kezelték.</w:t>
      </w:r>
    </w:p>
    <w:p w14:paraId="5EAE9148" w14:textId="77777777" w:rsidR="00B9576F" w:rsidRPr="002256AC" w:rsidRDefault="00B9576F">
      <w:pPr>
        <w:pStyle w:val="Szvegtrzs"/>
        <w:suppressAutoHyphens/>
      </w:pPr>
    </w:p>
    <w:p w14:paraId="6A085D82" w14:textId="30F0B0E6" w:rsidR="00B9576F" w:rsidRPr="002256AC" w:rsidRDefault="00B9576F">
      <w:pPr>
        <w:pStyle w:val="Szvegtrzs"/>
        <w:suppressAutoHyphens/>
      </w:pPr>
      <w:r w:rsidRPr="002256AC">
        <w:t>A</w:t>
      </w:r>
      <w:r w:rsidRPr="00A308C0">
        <w:t xml:space="preserve"> </w:t>
      </w:r>
      <w:r w:rsidRPr="002256AC">
        <w:t>betegeknek</w:t>
      </w:r>
      <w:r w:rsidRPr="00A308C0">
        <w:t xml:space="preserve"> </w:t>
      </w:r>
      <w:r w:rsidRPr="002256AC">
        <w:t>abba</w:t>
      </w:r>
      <w:r w:rsidRPr="00A308C0">
        <w:t xml:space="preserve"> </w:t>
      </w:r>
      <w:r w:rsidRPr="002256AC">
        <w:t>kellett</w:t>
      </w:r>
      <w:r w:rsidRPr="00A308C0">
        <w:t xml:space="preserve"> </w:t>
      </w:r>
      <w:r w:rsidRPr="002256AC">
        <w:t>hagyniuk</w:t>
      </w:r>
      <w:r w:rsidRPr="00A308C0">
        <w:t xml:space="preserve"> </w:t>
      </w:r>
      <w:r w:rsidRPr="002256AC">
        <w:t>az</w:t>
      </w:r>
      <w:r w:rsidRPr="00A308C0">
        <w:t xml:space="preserve"> </w:t>
      </w:r>
      <w:r w:rsidRPr="002256AC">
        <w:t>aktuális</w:t>
      </w:r>
      <w:r w:rsidRPr="00A308C0">
        <w:t xml:space="preserve"> </w:t>
      </w:r>
      <w:r w:rsidRPr="002256AC">
        <w:t>ACE-gátló</w:t>
      </w:r>
      <w:r w:rsidRPr="00A308C0">
        <w:t xml:space="preserve"> </w:t>
      </w:r>
      <w:r w:rsidRPr="002256AC">
        <w:t>vagy</w:t>
      </w:r>
      <w:r w:rsidRPr="00A308C0">
        <w:t xml:space="preserve"> </w:t>
      </w:r>
      <w:r w:rsidRPr="002256AC">
        <w:t>ARB-kezelést,</w:t>
      </w:r>
      <w:r w:rsidRPr="00A308C0">
        <w:t xml:space="preserve"> </w:t>
      </w:r>
      <w:r w:rsidRPr="002256AC">
        <w:t>és</w:t>
      </w:r>
      <w:r w:rsidRPr="00A308C0">
        <w:t xml:space="preserve"> </w:t>
      </w:r>
      <w:r w:rsidRPr="002256AC">
        <w:t>be</w:t>
      </w:r>
      <w:r w:rsidRPr="00A308C0">
        <w:t xml:space="preserve"> </w:t>
      </w:r>
      <w:r w:rsidRPr="002256AC">
        <w:t>kellett</w:t>
      </w:r>
      <w:r w:rsidRPr="00A308C0">
        <w:t xml:space="preserve"> </w:t>
      </w:r>
      <w:r w:rsidRPr="002256AC">
        <w:t>lépniük egy szekvenciális, egyszeresen vak bevezetési időszakba, ami alatt naponta kétszer 10 mg enalapril-kezelést</w:t>
      </w:r>
      <w:r w:rsidRPr="00A308C0">
        <w:t xml:space="preserve"> </w:t>
      </w:r>
      <w:r w:rsidRPr="002256AC">
        <w:t>kaptak,</w:t>
      </w:r>
      <w:r w:rsidRPr="00A308C0">
        <w:t xml:space="preserve"> </w:t>
      </w:r>
      <w:r w:rsidRPr="002256AC">
        <w:t>amit</w:t>
      </w:r>
      <w:r w:rsidRPr="00A308C0">
        <w:t xml:space="preserve"> </w:t>
      </w:r>
      <w:r w:rsidRPr="002256AC">
        <w:t>egy</w:t>
      </w:r>
      <w:r w:rsidRPr="00A308C0">
        <w:t xml:space="preserve"> </w:t>
      </w:r>
      <w:r w:rsidRPr="002256AC">
        <w:t>egyszeresen</w:t>
      </w:r>
      <w:r w:rsidRPr="00A308C0">
        <w:t xml:space="preserve"> </w:t>
      </w:r>
      <w:r w:rsidRPr="002256AC">
        <w:t>vak,</w:t>
      </w:r>
      <w:r w:rsidRPr="00A308C0">
        <w:t xml:space="preserve"> </w:t>
      </w:r>
      <w:r w:rsidRPr="002256AC">
        <w:t>napi</w:t>
      </w:r>
      <w:r w:rsidRPr="00A308C0">
        <w:t xml:space="preserve"> </w:t>
      </w:r>
      <w:r w:rsidRPr="002256AC">
        <w:t>kétszeri</w:t>
      </w:r>
      <w:r w:rsidRPr="00A308C0">
        <w:t xml:space="preserve"> </w:t>
      </w:r>
      <w:r w:rsidRPr="002256AC">
        <w:t>100 </w:t>
      </w:r>
      <w:r w:rsidRPr="00A308C0">
        <w:t xml:space="preserve">mg </w:t>
      </w:r>
      <w:r w:rsidRPr="002256AC">
        <w:t>szakubitril/valzartán-kezelés</w:t>
      </w:r>
      <w:r w:rsidRPr="00A308C0">
        <w:t xml:space="preserve"> </w:t>
      </w:r>
      <w:r w:rsidRPr="002256AC">
        <w:t>követett,</w:t>
      </w:r>
      <w:r w:rsidRPr="00A308C0">
        <w:t xml:space="preserve"> </w:t>
      </w:r>
      <w:r w:rsidRPr="002256AC">
        <w:t>melyet</w:t>
      </w:r>
      <w:r w:rsidRPr="00A308C0">
        <w:t xml:space="preserve"> </w:t>
      </w:r>
      <w:r w:rsidRPr="002256AC">
        <w:t>naponta</w:t>
      </w:r>
      <w:r w:rsidRPr="00A308C0">
        <w:t xml:space="preserve"> </w:t>
      </w:r>
      <w:r w:rsidRPr="002256AC">
        <w:t>kétszer</w:t>
      </w:r>
      <w:r w:rsidRPr="00A308C0">
        <w:t xml:space="preserve"> </w:t>
      </w:r>
      <w:r w:rsidRPr="002256AC">
        <w:t>200 mg-ra</w:t>
      </w:r>
      <w:r w:rsidRPr="00A308C0">
        <w:t xml:space="preserve"> </w:t>
      </w:r>
      <w:r w:rsidRPr="002256AC">
        <w:t>emeltek</w:t>
      </w:r>
      <w:r w:rsidRPr="00A308C0">
        <w:t xml:space="preserve"> </w:t>
      </w:r>
      <w:r w:rsidRPr="002256AC">
        <w:t>fel</w:t>
      </w:r>
      <w:r w:rsidRPr="00A308C0">
        <w:t xml:space="preserve"> </w:t>
      </w:r>
      <w:r w:rsidRPr="002256AC">
        <w:t>(az</w:t>
      </w:r>
      <w:r w:rsidRPr="00A308C0">
        <w:t xml:space="preserve"> </w:t>
      </w:r>
      <w:r w:rsidRPr="002256AC">
        <w:t>ez</w:t>
      </w:r>
      <w:r w:rsidRPr="00A308C0">
        <w:t xml:space="preserve"> </w:t>
      </w:r>
      <w:r w:rsidRPr="002256AC">
        <w:t>alatt</w:t>
      </w:r>
      <w:r w:rsidRPr="00A308C0">
        <w:t xml:space="preserve"> </w:t>
      </w:r>
      <w:r w:rsidRPr="002256AC">
        <w:t>az időszak alatti abbahagyást lásd a 4.8 pontban). Ezután, a vizsgálat kettős vak időszakában, randomizálták őket, ami alatt vagy 200 mg szakubitril/valzartánt vagy 10 mg enalaprilt kaptak, naponta kétszer [szakubitril/valzartán (n </w:t>
      </w:r>
      <w:r w:rsidR="00C2285F">
        <w:t>=</w:t>
      </w:r>
      <w:r w:rsidRPr="002256AC">
        <w:t>  4209); enalapril (n = 4233)].</w:t>
      </w:r>
    </w:p>
    <w:p w14:paraId="5DF822B6" w14:textId="77777777" w:rsidR="00B9576F" w:rsidRPr="002256AC" w:rsidRDefault="00B9576F">
      <w:pPr>
        <w:pStyle w:val="Szvegtrzs"/>
        <w:suppressAutoHyphens/>
      </w:pPr>
    </w:p>
    <w:p w14:paraId="13587BD5" w14:textId="77777777" w:rsidR="00B9576F" w:rsidRPr="002256AC" w:rsidRDefault="00B9576F">
      <w:pPr>
        <w:pStyle w:val="Szvegtrzs"/>
        <w:suppressAutoHyphens/>
      </w:pPr>
      <w:r w:rsidRPr="002256AC">
        <w:t>A</w:t>
      </w:r>
      <w:r w:rsidRPr="00A308C0">
        <w:t xml:space="preserve"> </w:t>
      </w:r>
      <w:r w:rsidRPr="002256AC">
        <w:t>vizsgált populáció</w:t>
      </w:r>
      <w:r w:rsidRPr="00A308C0">
        <w:t xml:space="preserve"> </w:t>
      </w:r>
      <w:r w:rsidRPr="002256AC">
        <w:t>átlagéletkora</w:t>
      </w:r>
      <w:r w:rsidRPr="00A308C0">
        <w:t xml:space="preserve"> </w:t>
      </w:r>
      <w:r w:rsidRPr="002256AC">
        <w:t>64</w:t>
      </w:r>
      <w:r w:rsidRPr="00A308C0">
        <w:t> </w:t>
      </w:r>
      <w:r w:rsidRPr="002256AC">
        <w:t>év</w:t>
      </w:r>
      <w:r w:rsidRPr="00A308C0">
        <w:t xml:space="preserve"> </w:t>
      </w:r>
      <w:r w:rsidRPr="002256AC">
        <w:t>volt,</w:t>
      </w:r>
      <w:r w:rsidRPr="00A308C0">
        <w:t xml:space="preserve"> </w:t>
      </w:r>
      <w:r w:rsidRPr="002256AC">
        <w:t>és</w:t>
      </w:r>
      <w:r w:rsidRPr="00A308C0">
        <w:t xml:space="preserve"> </w:t>
      </w:r>
      <w:r w:rsidRPr="002256AC">
        <w:t>19%-a</w:t>
      </w:r>
      <w:r w:rsidRPr="00A308C0">
        <w:t xml:space="preserve"> </w:t>
      </w:r>
      <w:r w:rsidRPr="002256AC">
        <w:t>volt 75</w:t>
      </w:r>
      <w:r w:rsidRPr="00A308C0">
        <w:t> </w:t>
      </w:r>
      <w:r w:rsidRPr="002256AC">
        <w:t>éves</w:t>
      </w:r>
      <w:r w:rsidRPr="00A308C0">
        <w:t xml:space="preserve"> </w:t>
      </w:r>
      <w:r w:rsidRPr="002256AC">
        <w:t>vagy</w:t>
      </w:r>
      <w:r w:rsidRPr="00A308C0">
        <w:t xml:space="preserve"> </w:t>
      </w:r>
      <w:r w:rsidRPr="002256AC">
        <w:t>idősebb.</w:t>
      </w:r>
      <w:r w:rsidRPr="00A308C0">
        <w:t xml:space="preserve"> </w:t>
      </w:r>
      <w:r w:rsidRPr="002256AC">
        <w:t>A</w:t>
      </w:r>
      <w:r w:rsidRPr="00A308C0">
        <w:t xml:space="preserve"> </w:t>
      </w:r>
      <w:r w:rsidRPr="002256AC">
        <w:t>randomizációkor a betegek 70%-a NYHA II. stádiumú, 24%-a III. stádiumú, és 0,7%-a IV. stádiumú volt. Az átlagos LVEF</w:t>
      </w:r>
      <w:r w:rsidRPr="00A308C0">
        <w:t xml:space="preserve"> </w:t>
      </w:r>
      <w:r w:rsidRPr="002256AC">
        <w:t>29%</w:t>
      </w:r>
      <w:r w:rsidRPr="00A308C0">
        <w:t xml:space="preserve"> </w:t>
      </w:r>
      <w:r w:rsidRPr="002256AC">
        <w:t>volt,</w:t>
      </w:r>
      <w:r w:rsidRPr="00A308C0">
        <w:t xml:space="preserve"> </w:t>
      </w:r>
      <w:r w:rsidRPr="002256AC">
        <w:t>és</w:t>
      </w:r>
      <w:r w:rsidRPr="00A308C0">
        <w:t xml:space="preserve"> </w:t>
      </w:r>
      <w:r w:rsidRPr="002256AC">
        <w:t>volt</w:t>
      </w:r>
      <w:r w:rsidRPr="00A308C0">
        <w:t xml:space="preserve"> </w:t>
      </w:r>
      <w:r w:rsidRPr="002256AC">
        <w:t>963</w:t>
      </w:r>
      <w:r w:rsidRPr="00A308C0">
        <w:t xml:space="preserve"> </w:t>
      </w:r>
      <w:r w:rsidRPr="002256AC">
        <w:t>beteg</w:t>
      </w:r>
      <w:r w:rsidRPr="00A308C0">
        <w:t xml:space="preserve"> </w:t>
      </w:r>
      <w:r w:rsidRPr="002256AC">
        <w:t>(11,4%),</w:t>
      </w:r>
      <w:r w:rsidRPr="00A308C0">
        <w:t xml:space="preserve"> </w:t>
      </w:r>
      <w:r w:rsidRPr="002256AC">
        <w:t>akinek</w:t>
      </w:r>
      <w:r w:rsidRPr="00A308C0">
        <w:t xml:space="preserve"> </w:t>
      </w:r>
      <w:r w:rsidRPr="002256AC">
        <w:t>a</w:t>
      </w:r>
      <w:r w:rsidRPr="00A308C0">
        <w:t xml:space="preserve"> </w:t>
      </w:r>
      <w:r w:rsidRPr="002256AC">
        <w:t>kiindulási</w:t>
      </w:r>
      <w:r w:rsidRPr="00A308C0">
        <w:t xml:space="preserve"> </w:t>
      </w:r>
      <w:r w:rsidRPr="002256AC">
        <w:t>bal</w:t>
      </w:r>
      <w:r w:rsidRPr="00A308C0">
        <w:t xml:space="preserve"> </w:t>
      </w:r>
      <w:r w:rsidRPr="002256AC">
        <w:t>kamrai</w:t>
      </w:r>
      <w:r w:rsidRPr="00A308C0">
        <w:t xml:space="preserve"> </w:t>
      </w:r>
      <w:r w:rsidRPr="002256AC">
        <w:t>ejekciós</w:t>
      </w:r>
      <w:r w:rsidRPr="00A308C0">
        <w:t xml:space="preserve"> </w:t>
      </w:r>
      <w:proofErr w:type="gramStart"/>
      <w:r w:rsidRPr="002256AC">
        <w:t>frakciója</w:t>
      </w:r>
      <w:r w:rsidRPr="00A308C0">
        <w:t xml:space="preserve"> </w:t>
      </w:r>
      <w:r w:rsidRPr="002256AC">
        <w:t>&gt;35</w:t>
      </w:r>
      <w:proofErr w:type="gramEnd"/>
      <w:r w:rsidRPr="002256AC">
        <w:t>%</w:t>
      </w:r>
      <w:r w:rsidRPr="00A308C0">
        <w:t xml:space="preserve"> </w:t>
      </w:r>
      <w:r w:rsidRPr="002256AC">
        <w:t>és ≤40%</w:t>
      </w:r>
      <w:r w:rsidRPr="00A308C0">
        <w:t xml:space="preserve"> volt.</w:t>
      </w:r>
    </w:p>
    <w:p w14:paraId="44935A71" w14:textId="77777777" w:rsidR="00B9576F" w:rsidRPr="002256AC" w:rsidRDefault="00B9576F">
      <w:pPr>
        <w:pStyle w:val="Szvegtrzs"/>
        <w:suppressAutoHyphens/>
      </w:pPr>
    </w:p>
    <w:p w14:paraId="64018680" w14:textId="7F758CCA" w:rsidR="00B9576F" w:rsidRPr="002256AC" w:rsidRDefault="00B9576F">
      <w:pPr>
        <w:pStyle w:val="Szvegtrzs"/>
        <w:suppressAutoHyphens/>
      </w:pPr>
      <w:r w:rsidRPr="002256AC">
        <w:t>A</w:t>
      </w:r>
      <w:r w:rsidRPr="00A308C0">
        <w:t xml:space="preserve"> </w:t>
      </w:r>
      <w:r w:rsidRPr="002256AC">
        <w:t>szakubitril/valzartán-csoportban</w:t>
      </w:r>
      <w:r w:rsidRPr="00A308C0">
        <w:t xml:space="preserve"> </w:t>
      </w:r>
      <w:r w:rsidRPr="002256AC">
        <w:t>a</w:t>
      </w:r>
      <w:r w:rsidRPr="00A308C0">
        <w:t xml:space="preserve"> </w:t>
      </w:r>
      <w:r w:rsidRPr="002256AC">
        <w:t>betegek</w:t>
      </w:r>
      <w:r w:rsidRPr="00A308C0">
        <w:t xml:space="preserve"> </w:t>
      </w:r>
      <w:r w:rsidRPr="002256AC">
        <w:t>76%-a</w:t>
      </w:r>
      <w:r w:rsidRPr="00A308C0">
        <w:t xml:space="preserve"> </w:t>
      </w:r>
      <w:r w:rsidRPr="002256AC">
        <w:t>kapta</w:t>
      </w:r>
      <w:r w:rsidRPr="00A308C0">
        <w:t xml:space="preserve"> </w:t>
      </w:r>
      <w:r w:rsidRPr="002256AC">
        <w:t>a</w:t>
      </w:r>
      <w:r w:rsidR="00C2285F">
        <w:t xml:space="preserve"> céldózist</w:t>
      </w:r>
      <w:r w:rsidRPr="002256AC">
        <w:t>,</w:t>
      </w:r>
      <w:r w:rsidRPr="00A308C0">
        <w:t xml:space="preserve"> </w:t>
      </w:r>
      <w:r w:rsidR="00C2285F">
        <w:t xml:space="preserve">a </w:t>
      </w:r>
      <w:r w:rsidRPr="002256AC">
        <w:t>napi</w:t>
      </w:r>
      <w:r w:rsidRPr="00A308C0">
        <w:t xml:space="preserve"> </w:t>
      </w:r>
      <w:r w:rsidRPr="002256AC">
        <w:t>kétszeri</w:t>
      </w:r>
      <w:r w:rsidRPr="00A308C0">
        <w:t xml:space="preserve"> </w:t>
      </w:r>
      <w:r w:rsidRPr="002256AC">
        <w:t>200 mg-os</w:t>
      </w:r>
      <w:r w:rsidRPr="00A308C0">
        <w:t xml:space="preserve"> </w:t>
      </w:r>
      <w:r w:rsidRPr="002256AC">
        <w:t xml:space="preserve">dózisú kezelést a vizsgálat végén (az átlagos napi </w:t>
      </w:r>
      <w:r w:rsidR="00C2285F">
        <w:t>dózis</w:t>
      </w:r>
      <w:r w:rsidR="00C2285F" w:rsidRPr="002256AC">
        <w:t xml:space="preserve"> </w:t>
      </w:r>
      <w:r w:rsidRPr="002256AC">
        <w:t xml:space="preserve">375 mg). Az enalapril-csoportban a betegek 75%-a kapta a </w:t>
      </w:r>
      <w:r w:rsidR="00C2285F">
        <w:t>céldózist</w:t>
      </w:r>
      <w:r w:rsidRPr="002256AC">
        <w:t xml:space="preserve">, </w:t>
      </w:r>
      <w:r w:rsidR="00C2285F">
        <w:t xml:space="preserve">a </w:t>
      </w:r>
      <w:r w:rsidRPr="002256AC">
        <w:t xml:space="preserve">napi kétszeri 10 mg-os dózisú kezelést a vizsgálat végén (az átlagos napi </w:t>
      </w:r>
      <w:r w:rsidR="00C2285F">
        <w:t>dózis</w:t>
      </w:r>
      <w:r w:rsidR="00C2285F" w:rsidRPr="002256AC">
        <w:t xml:space="preserve"> </w:t>
      </w:r>
      <w:r w:rsidRPr="002256AC">
        <w:t>18,9 </w:t>
      </w:r>
      <w:r w:rsidRPr="00A308C0">
        <w:t>mg).</w:t>
      </w:r>
    </w:p>
    <w:p w14:paraId="2991DA75" w14:textId="77777777" w:rsidR="00B9576F" w:rsidRPr="002256AC" w:rsidRDefault="00B9576F">
      <w:pPr>
        <w:pStyle w:val="Szvegtrzs"/>
        <w:suppressAutoHyphens/>
      </w:pPr>
    </w:p>
    <w:p w14:paraId="5B767AF1" w14:textId="45F9B915" w:rsidR="00B9576F" w:rsidRPr="002256AC" w:rsidRDefault="00B9576F">
      <w:pPr>
        <w:pStyle w:val="Szvegtrzs"/>
        <w:suppressAutoHyphens/>
      </w:pPr>
      <w:r w:rsidRPr="002256AC">
        <w:t>A szakubitril/valzartán jobb volt, mint az enalapril, a cardiovascularis eredetű halálozás vagy a szívelégtelenség miatti hospitalizáció kockázatát 21,8%-ra csökkentve, az enalaprillal kezelt betegeknél</w:t>
      </w:r>
      <w:r w:rsidRPr="00A308C0">
        <w:t xml:space="preserve"> </w:t>
      </w:r>
      <w:r w:rsidRPr="002256AC">
        <w:t>tapasztalt</w:t>
      </w:r>
      <w:r w:rsidRPr="00A308C0">
        <w:t xml:space="preserve"> </w:t>
      </w:r>
      <w:r w:rsidRPr="002256AC">
        <w:t>26,5%-hoz</w:t>
      </w:r>
      <w:r w:rsidRPr="00A308C0">
        <w:t xml:space="preserve"> </w:t>
      </w:r>
      <w:r w:rsidRPr="002256AC">
        <w:t>képest.</w:t>
      </w:r>
      <w:r w:rsidRPr="00A308C0">
        <w:t xml:space="preserve"> </w:t>
      </w:r>
      <w:r w:rsidRPr="002256AC">
        <w:t>A</w:t>
      </w:r>
      <w:r w:rsidRPr="00A308C0">
        <w:t xml:space="preserve"> </w:t>
      </w:r>
      <w:r w:rsidRPr="002256AC">
        <w:t>cardiovascularis</w:t>
      </w:r>
      <w:r w:rsidRPr="00A308C0">
        <w:t xml:space="preserve"> </w:t>
      </w:r>
      <w:r w:rsidRPr="002256AC">
        <w:t>eredetű</w:t>
      </w:r>
      <w:r w:rsidRPr="00A308C0">
        <w:t xml:space="preserve"> </w:t>
      </w:r>
      <w:r w:rsidRPr="002256AC">
        <w:t>halálozás</w:t>
      </w:r>
      <w:r w:rsidRPr="00A308C0">
        <w:t xml:space="preserve"> </w:t>
      </w:r>
      <w:r w:rsidRPr="002256AC">
        <w:t>vagy</w:t>
      </w:r>
      <w:r w:rsidRPr="00A308C0">
        <w:t xml:space="preserve"> </w:t>
      </w:r>
      <w:r w:rsidRPr="002256AC">
        <w:t>a</w:t>
      </w:r>
      <w:r w:rsidRPr="00A308C0">
        <w:t xml:space="preserve"> </w:t>
      </w:r>
      <w:r w:rsidRPr="002256AC">
        <w:t>szívelégtelenség miatti</w:t>
      </w:r>
      <w:r w:rsidRPr="00A308C0">
        <w:t xml:space="preserve"> </w:t>
      </w:r>
      <w:r w:rsidRPr="002256AC">
        <w:t>hospitalizáció</w:t>
      </w:r>
      <w:r w:rsidRPr="00A308C0">
        <w:t xml:space="preserve"> </w:t>
      </w:r>
      <w:r w:rsidRPr="002256AC">
        <w:t>összetett</w:t>
      </w:r>
      <w:r w:rsidRPr="00A308C0">
        <w:t xml:space="preserve"> </w:t>
      </w:r>
      <w:r w:rsidRPr="002256AC">
        <w:t>végpont</w:t>
      </w:r>
      <w:r w:rsidRPr="00A308C0">
        <w:t xml:space="preserve"> </w:t>
      </w:r>
      <w:r w:rsidRPr="002256AC">
        <w:t>esetén</w:t>
      </w:r>
      <w:r w:rsidRPr="00A308C0">
        <w:t xml:space="preserve"> </w:t>
      </w:r>
      <w:r w:rsidRPr="002256AC">
        <w:t>az</w:t>
      </w:r>
      <w:r w:rsidRPr="00A308C0">
        <w:t xml:space="preserve"> </w:t>
      </w:r>
      <w:r w:rsidRPr="002256AC">
        <w:t>abszolút</w:t>
      </w:r>
      <w:r w:rsidRPr="00A308C0">
        <w:t xml:space="preserve"> </w:t>
      </w:r>
      <w:r w:rsidRPr="002256AC">
        <w:t>kockázatcsökkenés</w:t>
      </w:r>
      <w:r w:rsidRPr="00A308C0">
        <w:t xml:space="preserve"> </w:t>
      </w:r>
      <w:r w:rsidRPr="002256AC">
        <w:t>4,7% volt,</w:t>
      </w:r>
      <w:r w:rsidRPr="00A308C0">
        <w:t xml:space="preserve"> </w:t>
      </w:r>
      <w:r w:rsidRPr="002256AC">
        <w:t>önmagában</w:t>
      </w:r>
      <w:r w:rsidRPr="00A308C0">
        <w:t xml:space="preserve"> </w:t>
      </w:r>
      <w:r w:rsidRPr="002256AC">
        <w:t xml:space="preserve">a cardiovascularis eredetű halálozás esetén 3,1%, és önmagában a szívelégtelenség miatti első hospitalizáció esetén 2,8% volt. A relatív kockázatcsökkenés 20% volt az enalaprilhoz viszonyítva (lásd </w:t>
      </w:r>
      <w:r w:rsidR="00D803BD">
        <w:t>2</w:t>
      </w:r>
      <w:r w:rsidRPr="002256AC">
        <w:t>. táblázat). Ezt a hatást korán észlelték, és a vizsgálat időtartama alatt mindvégig fennmaradt (lásd 1. ábra). Mindkét összetevő hozzájárult a kockázatcsökkenéshez. A cardiovascularis eredetű halálozás 45%-áért a hirtelen halál felelős, és ez 20%-kal csökkent a szakubitril/valzartánnal kezelt betegeknél, az enalaprillal kezelt betegekhez képest (relatív hazárd [HR] 0,80, p</w:t>
      </w:r>
      <w:r w:rsidR="000175B2" w:rsidRPr="002256AC">
        <w:t> </w:t>
      </w:r>
      <w:r w:rsidRPr="002256AC">
        <w:t>=</w:t>
      </w:r>
      <w:r w:rsidR="000175B2" w:rsidRPr="002256AC">
        <w:t> </w:t>
      </w:r>
      <w:r w:rsidRPr="002256AC">
        <w:t>0,0082). A cardiovascularis eredetű halálozás 26%-áért az elégtelen pumpafunkció felelős, és ez 21%-kal csökkent</w:t>
      </w:r>
      <w:r w:rsidRPr="00A308C0">
        <w:t xml:space="preserve"> </w:t>
      </w:r>
      <w:r w:rsidRPr="002256AC">
        <w:t>a</w:t>
      </w:r>
      <w:r w:rsidRPr="00A308C0">
        <w:t xml:space="preserve"> </w:t>
      </w:r>
      <w:r w:rsidRPr="002256AC">
        <w:t>szakubitril/valzartánnal</w:t>
      </w:r>
      <w:r w:rsidRPr="00A308C0">
        <w:t xml:space="preserve"> </w:t>
      </w:r>
      <w:r w:rsidRPr="002256AC">
        <w:t>kezelt</w:t>
      </w:r>
      <w:r w:rsidRPr="00A308C0">
        <w:t xml:space="preserve"> </w:t>
      </w:r>
      <w:r w:rsidRPr="002256AC">
        <w:t>betegeknél,</w:t>
      </w:r>
      <w:r w:rsidRPr="00A308C0">
        <w:t xml:space="preserve"> </w:t>
      </w:r>
      <w:r w:rsidRPr="002256AC">
        <w:t>az</w:t>
      </w:r>
      <w:r w:rsidRPr="00A308C0">
        <w:t xml:space="preserve"> </w:t>
      </w:r>
      <w:r w:rsidRPr="002256AC">
        <w:t>enalaprillal</w:t>
      </w:r>
      <w:r w:rsidRPr="00A308C0">
        <w:t xml:space="preserve"> </w:t>
      </w:r>
      <w:r w:rsidRPr="002256AC">
        <w:t>kezelt</w:t>
      </w:r>
      <w:r w:rsidRPr="00A308C0">
        <w:t xml:space="preserve"> </w:t>
      </w:r>
      <w:r w:rsidRPr="002256AC">
        <w:t>betegekhez</w:t>
      </w:r>
      <w:r w:rsidRPr="00A308C0">
        <w:t xml:space="preserve"> </w:t>
      </w:r>
      <w:r w:rsidRPr="002256AC">
        <w:t>képest (HR 0,79, p = 0,0338).</w:t>
      </w:r>
    </w:p>
    <w:p w14:paraId="6B57517B" w14:textId="77777777" w:rsidR="00B9576F" w:rsidRPr="002256AC" w:rsidRDefault="00B9576F">
      <w:pPr>
        <w:pStyle w:val="Szvegtrzs"/>
        <w:suppressAutoHyphens/>
      </w:pPr>
    </w:p>
    <w:p w14:paraId="0FDDC509" w14:textId="77777777" w:rsidR="00B9576F" w:rsidRPr="002256AC" w:rsidRDefault="00B9576F">
      <w:pPr>
        <w:pStyle w:val="Szvegtrzs"/>
        <w:suppressAutoHyphens/>
      </w:pPr>
      <w:r w:rsidRPr="002256AC">
        <w:t>Ezt a kockázatcsökkenést konzekvensen megfigyelték a következők szerinti alcsoportokban: nem, életkor, rassz, földrajzi elhelyezkedés, NYHA stádium (II/III), ejekciós frakció, vesefunkció, az anamnézisben</w:t>
      </w:r>
      <w:r w:rsidRPr="00A308C0">
        <w:t xml:space="preserve"> </w:t>
      </w:r>
      <w:r w:rsidRPr="002256AC">
        <w:t>szereplő</w:t>
      </w:r>
      <w:r w:rsidRPr="00A308C0">
        <w:t xml:space="preserve"> </w:t>
      </w:r>
      <w:r w:rsidRPr="002256AC">
        <w:t>diabetes</w:t>
      </w:r>
      <w:r w:rsidRPr="00A308C0">
        <w:t xml:space="preserve"> </w:t>
      </w:r>
      <w:r w:rsidRPr="002256AC">
        <w:t>vagy</w:t>
      </w:r>
      <w:r w:rsidRPr="00A308C0">
        <w:t xml:space="preserve"> </w:t>
      </w:r>
      <w:r w:rsidRPr="002256AC">
        <w:t>hypertonia,</w:t>
      </w:r>
      <w:r w:rsidRPr="00A308C0">
        <w:t xml:space="preserve"> </w:t>
      </w:r>
      <w:r w:rsidRPr="002256AC">
        <w:t>korábbi</w:t>
      </w:r>
      <w:r w:rsidRPr="00A308C0">
        <w:t xml:space="preserve"> </w:t>
      </w:r>
      <w:r w:rsidRPr="002256AC">
        <w:t>szívelégtelenség</w:t>
      </w:r>
      <w:r w:rsidRPr="00A308C0">
        <w:t xml:space="preserve"> </w:t>
      </w:r>
      <w:r w:rsidRPr="002256AC">
        <w:t>kezelése</w:t>
      </w:r>
      <w:r w:rsidRPr="00A308C0">
        <w:t xml:space="preserve"> </w:t>
      </w:r>
      <w:r w:rsidRPr="002256AC">
        <w:t>és</w:t>
      </w:r>
      <w:r w:rsidRPr="00A308C0">
        <w:t xml:space="preserve"> </w:t>
      </w:r>
      <w:r w:rsidRPr="002256AC">
        <w:t>pitvarfibrillatio.</w:t>
      </w:r>
    </w:p>
    <w:p w14:paraId="49DCACBB" w14:textId="77777777" w:rsidR="00B9576F" w:rsidRPr="002256AC" w:rsidRDefault="00B9576F">
      <w:pPr>
        <w:pStyle w:val="Szvegtrzs"/>
        <w:suppressAutoHyphens/>
      </w:pPr>
    </w:p>
    <w:p w14:paraId="31DB6032" w14:textId="183E32F9" w:rsidR="00B9576F" w:rsidRPr="002256AC" w:rsidRDefault="00B9576F">
      <w:pPr>
        <w:pStyle w:val="Szvegtrzs"/>
        <w:suppressAutoHyphens/>
      </w:pPr>
      <w:r w:rsidRPr="002256AC">
        <w:t>A szakubitril/valzartán az összmortalitás 2,8%-os, jelentős csökkenésével javította a túlélést (szakubitril/valzartán</w:t>
      </w:r>
      <w:r w:rsidRPr="00A308C0">
        <w:t xml:space="preserve"> </w:t>
      </w:r>
      <w:r w:rsidRPr="002256AC">
        <w:t>17%,</w:t>
      </w:r>
      <w:r w:rsidRPr="00A308C0">
        <w:t xml:space="preserve"> </w:t>
      </w:r>
      <w:r w:rsidRPr="002256AC">
        <w:t>enalapril</w:t>
      </w:r>
      <w:r w:rsidRPr="00A308C0">
        <w:t xml:space="preserve"> </w:t>
      </w:r>
      <w:r w:rsidRPr="002256AC">
        <w:t>19,8%).</w:t>
      </w:r>
      <w:r w:rsidRPr="00A308C0">
        <w:t xml:space="preserve"> </w:t>
      </w:r>
      <w:r w:rsidRPr="002256AC">
        <w:t>A</w:t>
      </w:r>
      <w:r w:rsidRPr="00A308C0">
        <w:t xml:space="preserve"> </w:t>
      </w:r>
      <w:r w:rsidRPr="002256AC">
        <w:t>relatív</w:t>
      </w:r>
      <w:r w:rsidRPr="00A308C0">
        <w:t xml:space="preserve"> </w:t>
      </w:r>
      <w:r w:rsidRPr="002256AC">
        <w:t>kockázatcsökkenés</w:t>
      </w:r>
      <w:r w:rsidRPr="00A308C0">
        <w:t xml:space="preserve"> </w:t>
      </w:r>
      <w:r w:rsidRPr="002256AC">
        <w:t>16%-os</w:t>
      </w:r>
      <w:r w:rsidRPr="00A308C0">
        <w:t xml:space="preserve"> </w:t>
      </w:r>
      <w:r w:rsidRPr="002256AC">
        <w:t>volt</w:t>
      </w:r>
      <w:r w:rsidRPr="00A308C0">
        <w:t xml:space="preserve"> </w:t>
      </w:r>
      <w:r w:rsidRPr="002256AC">
        <w:t>az</w:t>
      </w:r>
      <w:r w:rsidRPr="00A308C0">
        <w:t xml:space="preserve"> </w:t>
      </w:r>
      <w:r w:rsidRPr="002256AC">
        <w:t xml:space="preserve">enalaprilhoz képest (lásd </w:t>
      </w:r>
      <w:r w:rsidR="00D803BD">
        <w:t>2</w:t>
      </w:r>
      <w:r w:rsidRPr="002256AC">
        <w:t>. táblázat).</w:t>
      </w:r>
    </w:p>
    <w:p w14:paraId="480624F9" w14:textId="77777777" w:rsidR="00B9576F" w:rsidRPr="002256AC" w:rsidRDefault="00B9576F">
      <w:pPr>
        <w:pStyle w:val="Szvegtrzs"/>
        <w:suppressAutoHyphens/>
      </w:pPr>
    </w:p>
    <w:p w14:paraId="2EC530E3" w14:textId="253633DB" w:rsidR="00B9576F" w:rsidRPr="002256AC" w:rsidRDefault="00D803BD">
      <w:pPr>
        <w:pStyle w:val="Szvegtrzs"/>
        <w:keepNext/>
        <w:keepLines/>
        <w:tabs>
          <w:tab w:val="left" w:pos="1418"/>
        </w:tabs>
        <w:suppressAutoHyphens/>
        <w:ind w:left="1418" w:hanging="1418"/>
      </w:pPr>
      <w:r>
        <w:t>2</w:t>
      </w:r>
      <w:r w:rsidR="00B9576F" w:rsidRPr="002256AC">
        <w:t>. táblázat</w:t>
      </w:r>
      <w:r w:rsidR="00B9576F" w:rsidRPr="002256AC">
        <w:tab/>
        <w:t>A kezelés hatása az elsődleges összetett végpont</w:t>
      </w:r>
      <w:r w:rsidR="00712AB8">
        <w:t>ra</w:t>
      </w:r>
      <w:r w:rsidR="00B9576F" w:rsidRPr="002256AC">
        <w:t>, annak összetevői</w:t>
      </w:r>
      <w:r w:rsidR="00712AB8">
        <w:t>re</w:t>
      </w:r>
      <w:r w:rsidR="00B9576F" w:rsidRPr="002256AC">
        <w:t xml:space="preserve"> és az összmortalitás</w:t>
      </w:r>
      <w:r w:rsidR="00712AB8">
        <w:t>ra</w:t>
      </w:r>
      <w:r w:rsidR="00B9576F" w:rsidRPr="002256AC">
        <w:t>, 27</w:t>
      </w:r>
      <w:r w:rsidR="00A771BF" w:rsidRPr="002256AC">
        <w:t> </w:t>
      </w:r>
      <w:r w:rsidR="00B9576F" w:rsidRPr="002256AC">
        <w:t>hónapos medián követési időtartam mellett</w:t>
      </w:r>
    </w:p>
    <w:tbl>
      <w:tblPr>
        <w:tblStyle w:val="TableNormal1"/>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1417"/>
        <w:gridCol w:w="1559"/>
        <w:gridCol w:w="1843"/>
        <w:gridCol w:w="1276"/>
        <w:gridCol w:w="1276"/>
      </w:tblGrid>
      <w:tr w:rsidR="00A7194C" w:rsidRPr="002256AC" w14:paraId="7B8AE499" w14:textId="77777777" w:rsidTr="00596876">
        <w:trPr>
          <w:trHeight w:val="1010"/>
        </w:trPr>
        <w:tc>
          <w:tcPr>
            <w:tcW w:w="2127" w:type="dxa"/>
          </w:tcPr>
          <w:p w14:paraId="5DF1326E" w14:textId="77777777" w:rsidR="00B9576F" w:rsidRPr="002256AC" w:rsidRDefault="00B9576F">
            <w:pPr>
              <w:pStyle w:val="TableParagraph"/>
              <w:keepNext/>
              <w:keepLines/>
              <w:suppressAutoHyphens/>
              <w:ind w:left="142" w:right="196"/>
              <w:rPr>
                <w:lang w:val="hu-HU"/>
              </w:rPr>
            </w:pPr>
          </w:p>
        </w:tc>
        <w:tc>
          <w:tcPr>
            <w:tcW w:w="1417" w:type="dxa"/>
          </w:tcPr>
          <w:p w14:paraId="0928881F" w14:textId="77777777" w:rsidR="00B9576F" w:rsidRPr="002256AC" w:rsidRDefault="00B9576F">
            <w:pPr>
              <w:pStyle w:val="TableParagraph"/>
              <w:keepNext/>
              <w:keepLines/>
              <w:suppressAutoHyphens/>
              <w:ind w:left="142" w:right="196"/>
              <w:rPr>
                <w:b/>
                <w:lang w:val="hu-HU"/>
              </w:rPr>
            </w:pPr>
            <w:r w:rsidRPr="002256AC">
              <w:rPr>
                <w:b/>
              </w:rPr>
              <w:t>Szakubitril/valzartán</w:t>
            </w:r>
          </w:p>
          <w:p w14:paraId="72FABEC9" w14:textId="77777777" w:rsidR="00B9576F" w:rsidRPr="002256AC" w:rsidRDefault="00B9576F">
            <w:pPr>
              <w:pStyle w:val="TableParagraph"/>
              <w:keepNext/>
              <w:keepLines/>
              <w:suppressAutoHyphens/>
              <w:ind w:left="142" w:right="196"/>
              <w:rPr>
                <w:b/>
                <w:lang w:val="hu-HU"/>
              </w:rPr>
            </w:pPr>
            <w:r w:rsidRPr="002256AC">
              <w:rPr>
                <w:b/>
              </w:rPr>
              <w:t>N = 4187</w:t>
            </w:r>
            <w:r w:rsidRPr="002256AC">
              <w:rPr>
                <w:b/>
                <w:vertAlign w:val="superscript"/>
              </w:rPr>
              <w:t>#</w:t>
            </w:r>
          </w:p>
          <w:p w14:paraId="187627B2" w14:textId="77777777" w:rsidR="00B9576F" w:rsidRPr="002256AC" w:rsidRDefault="00B9576F">
            <w:pPr>
              <w:pStyle w:val="TableParagraph"/>
              <w:keepNext/>
              <w:keepLines/>
              <w:suppressAutoHyphens/>
              <w:ind w:left="142" w:right="196"/>
              <w:rPr>
                <w:b/>
                <w:lang w:val="hu-HU"/>
              </w:rPr>
            </w:pPr>
            <w:proofErr w:type="gramStart"/>
            <w:r w:rsidRPr="002256AC">
              <w:rPr>
                <w:b/>
              </w:rPr>
              <w:t>n</w:t>
            </w:r>
            <w:proofErr w:type="gramEnd"/>
            <w:r w:rsidRPr="002256AC">
              <w:rPr>
                <w:b/>
              </w:rPr>
              <w:t xml:space="preserve"> (%)</w:t>
            </w:r>
          </w:p>
        </w:tc>
        <w:tc>
          <w:tcPr>
            <w:tcW w:w="1559" w:type="dxa"/>
          </w:tcPr>
          <w:p w14:paraId="07DDA91D" w14:textId="77777777" w:rsidR="00B9576F" w:rsidRPr="00A308C0" w:rsidRDefault="00B9576F">
            <w:pPr>
              <w:pStyle w:val="TableParagraph"/>
              <w:keepNext/>
              <w:keepLines/>
              <w:suppressAutoHyphens/>
              <w:ind w:left="142" w:right="196"/>
              <w:rPr>
                <w:b/>
                <w:lang w:val="hu-HU"/>
              </w:rPr>
            </w:pPr>
            <w:r w:rsidRPr="00A308C0">
              <w:rPr>
                <w:b/>
              </w:rPr>
              <w:t>Enalapril</w:t>
            </w:r>
          </w:p>
          <w:p w14:paraId="5DAD8205" w14:textId="77777777" w:rsidR="00B9576F" w:rsidRPr="00A308C0" w:rsidRDefault="00B9576F">
            <w:pPr>
              <w:pStyle w:val="TableParagraph"/>
              <w:keepNext/>
              <w:keepLines/>
              <w:suppressAutoHyphens/>
              <w:ind w:left="142" w:right="196"/>
              <w:rPr>
                <w:b/>
                <w:lang w:val="hu-HU"/>
              </w:rPr>
            </w:pPr>
            <w:r w:rsidRPr="00A308C0">
              <w:rPr>
                <w:b/>
              </w:rPr>
              <w:t>N = 4212</w:t>
            </w:r>
            <w:r w:rsidRPr="00A308C0">
              <w:rPr>
                <w:b/>
                <w:vertAlign w:val="superscript"/>
              </w:rPr>
              <w:t>#</w:t>
            </w:r>
          </w:p>
          <w:p w14:paraId="6461D467" w14:textId="77777777" w:rsidR="00B9576F" w:rsidRPr="002256AC" w:rsidRDefault="00B9576F">
            <w:pPr>
              <w:pStyle w:val="TableParagraph"/>
              <w:keepNext/>
              <w:keepLines/>
              <w:suppressAutoHyphens/>
              <w:ind w:left="142" w:right="196"/>
              <w:rPr>
                <w:b/>
                <w:lang w:val="hu-HU"/>
              </w:rPr>
            </w:pPr>
            <w:proofErr w:type="gramStart"/>
            <w:r w:rsidRPr="00A308C0">
              <w:rPr>
                <w:b/>
              </w:rPr>
              <w:t>n</w:t>
            </w:r>
            <w:proofErr w:type="gramEnd"/>
            <w:r w:rsidRPr="00A308C0">
              <w:rPr>
                <w:b/>
              </w:rPr>
              <w:t xml:space="preserve"> (%)</w:t>
            </w:r>
          </w:p>
        </w:tc>
        <w:tc>
          <w:tcPr>
            <w:tcW w:w="1843" w:type="dxa"/>
          </w:tcPr>
          <w:p w14:paraId="181E646A" w14:textId="3444DA50" w:rsidR="00B9576F" w:rsidRPr="002256AC" w:rsidRDefault="00B9576F">
            <w:pPr>
              <w:pStyle w:val="TableParagraph"/>
              <w:keepNext/>
              <w:keepLines/>
              <w:suppressAutoHyphens/>
              <w:ind w:left="142" w:right="196"/>
              <w:rPr>
                <w:b/>
                <w:lang w:val="hu-HU"/>
              </w:rPr>
            </w:pPr>
            <w:r w:rsidRPr="002256AC">
              <w:rPr>
                <w:b/>
              </w:rPr>
              <w:t>Relatív</w:t>
            </w:r>
            <w:r w:rsidRPr="00A308C0">
              <w:rPr>
                <w:b/>
              </w:rPr>
              <w:t xml:space="preserve"> </w:t>
            </w:r>
            <w:r w:rsidRPr="002256AC">
              <w:rPr>
                <w:b/>
              </w:rPr>
              <w:t>hazárd</w:t>
            </w:r>
          </w:p>
          <w:p w14:paraId="60FEE6AF" w14:textId="77777777" w:rsidR="00B9576F" w:rsidRPr="002256AC" w:rsidRDefault="00B9576F">
            <w:pPr>
              <w:pStyle w:val="TableParagraph"/>
              <w:keepNext/>
              <w:keepLines/>
              <w:suppressAutoHyphens/>
              <w:ind w:left="142" w:right="196"/>
              <w:rPr>
                <w:b/>
                <w:lang w:val="hu-HU"/>
              </w:rPr>
            </w:pPr>
            <w:r w:rsidRPr="002256AC">
              <w:rPr>
                <w:b/>
              </w:rPr>
              <w:t>(95%-os CI)</w:t>
            </w:r>
          </w:p>
        </w:tc>
        <w:tc>
          <w:tcPr>
            <w:tcW w:w="1276" w:type="dxa"/>
          </w:tcPr>
          <w:p w14:paraId="2DE4BFE9" w14:textId="77777777" w:rsidR="00B9576F" w:rsidRPr="002256AC" w:rsidRDefault="00B9576F">
            <w:pPr>
              <w:pStyle w:val="TableParagraph"/>
              <w:keepNext/>
              <w:keepLines/>
              <w:suppressAutoHyphens/>
              <w:ind w:left="142" w:right="196"/>
              <w:rPr>
                <w:b/>
                <w:lang w:val="hu-HU"/>
              </w:rPr>
            </w:pPr>
            <w:r w:rsidRPr="00A308C0">
              <w:rPr>
                <w:b/>
              </w:rPr>
              <w:t>Relatív kockázat- csökkenés</w:t>
            </w:r>
          </w:p>
        </w:tc>
        <w:tc>
          <w:tcPr>
            <w:tcW w:w="1276" w:type="dxa"/>
          </w:tcPr>
          <w:p w14:paraId="3BA31C8B" w14:textId="77777777" w:rsidR="00B9576F" w:rsidRPr="002256AC" w:rsidRDefault="00B9576F">
            <w:pPr>
              <w:pStyle w:val="TableParagraph"/>
              <w:keepNext/>
              <w:keepLines/>
              <w:suppressAutoHyphens/>
              <w:ind w:left="142" w:right="196"/>
              <w:rPr>
                <w:b/>
                <w:lang w:val="hu-HU"/>
              </w:rPr>
            </w:pPr>
            <w:r w:rsidRPr="00A308C0">
              <w:rPr>
                <w:b/>
              </w:rPr>
              <w:t>p-érték***</w:t>
            </w:r>
          </w:p>
        </w:tc>
      </w:tr>
      <w:tr w:rsidR="00A7194C" w:rsidRPr="002256AC" w14:paraId="2F5D7821" w14:textId="77777777" w:rsidTr="00596876">
        <w:trPr>
          <w:trHeight w:val="1518"/>
        </w:trPr>
        <w:tc>
          <w:tcPr>
            <w:tcW w:w="2127" w:type="dxa"/>
          </w:tcPr>
          <w:p w14:paraId="1A70B533" w14:textId="77777777" w:rsidR="00B9576F" w:rsidRPr="002256AC" w:rsidRDefault="00B9576F">
            <w:pPr>
              <w:pStyle w:val="TableParagraph"/>
              <w:keepNext/>
              <w:keepLines/>
              <w:suppressAutoHyphens/>
              <w:ind w:left="142" w:right="196"/>
              <w:rPr>
                <w:lang w:val="hu-HU"/>
              </w:rPr>
            </w:pPr>
            <w:r w:rsidRPr="002256AC">
              <w:t>A</w:t>
            </w:r>
            <w:r w:rsidRPr="00A308C0">
              <w:t xml:space="preserve"> </w:t>
            </w:r>
            <w:r w:rsidRPr="002256AC">
              <w:t>CV</w:t>
            </w:r>
            <w:r w:rsidRPr="00A308C0">
              <w:t xml:space="preserve"> </w:t>
            </w:r>
            <w:r w:rsidRPr="002256AC">
              <w:t>halálozásból</w:t>
            </w:r>
            <w:r w:rsidRPr="00A308C0">
              <w:t xml:space="preserve"> </w:t>
            </w:r>
            <w:r w:rsidRPr="002256AC">
              <w:t xml:space="preserve">és a szívelégtelenség </w:t>
            </w:r>
            <w:r w:rsidRPr="00A308C0">
              <w:t xml:space="preserve">miatti </w:t>
            </w:r>
            <w:r w:rsidRPr="002256AC">
              <w:t>hospitalizációból</w:t>
            </w:r>
            <w:r w:rsidRPr="00A308C0">
              <w:t xml:space="preserve"> </w:t>
            </w:r>
            <w:r w:rsidRPr="002256AC">
              <w:t xml:space="preserve">álló elsődleges összetett </w:t>
            </w:r>
            <w:r w:rsidRPr="00A308C0">
              <w:t>végpont</w:t>
            </w:r>
          </w:p>
        </w:tc>
        <w:tc>
          <w:tcPr>
            <w:tcW w:w="1417" w:type="dxa"/>
          </w:tcPr>
          <w:p w14:paraId="70E4237E" w14:textId="77777777" w:rsidR="00B9576F" w:rsidRPr="002256AC" w:rsidRDefault="00B9576F">
            <w:pPr>
              <w:pStyle w:val="TableParagraph"/>
              <w:keepNext/>
              <w:keepLines/>
              <w:suppressAutoHyphens/>
              <w:ind w:left="142" w:right="196"/>
              <w:rPr>
                <w:lang w:val="hu-HU"/>
              </w:rPr>
            </w:pPr>
            <w:r w:rsidRPr="002256AC">
              <w:t xml:space="preserve">914 </w:t>
            </w:r>
            <w:r w:rsidRPr="00A308C0">
              <w:t>(21,83)</w:t>
            </w:r>
          </w:p>
        </w:tc>
        <w:tc>
          <w:tcPr>
            <w:tcW w:w="1559" w:type="dxa"/>
          </w:tcPr>
          <w:p w14:paraId="7B327AED" w14:textId="77777777" w:rsidR="00B9576F" w:rsidRPr="002256AC" w:rsidRDefault="00B9576F">
            <w:pPr>
              <w:pStyle w:val="TableParagraph"/>
              <w:keepNext/>
              <w:keepLines/>
              <w:suppressAutoHyphens/>
              <w:ind w:left="142" w:right="196"/>
              <w:rPr>
                <w:lang w:val="hu-HU"/>
              </w:rPr>
            </w:pPr>
            <w:r w:rsidRPr="002256AC">
              <w:t xml:space="preserve">1117 </w:t>
            </w:r>
            <w:r w:rsidRPr="00A308C0">
              <w:t>(26,52)</w:t>
            </w:r>
          </w:p>
        </w:tc>
        <w:tc>
          <w:tcPr>
            <w:tcW w:w="1843" w:type="dxa"/>
          </w:tcPr>
          <w:p w14:paraId="5AA2D480" w14:textId="77777777" w:rsidR="00B9576F" w:rsidRPr="002256AC" w:rsidRDefault="00B9576F">
            <w:pPr>
              <w:pStyle w:val="TableParagraph"/>
              <w:keepNext/>
              <w:keepLines/>
              <w:suppressAutoHyphens/>
              <w:ind w:left="142" w:right="196"/>
              <w:rPr>
                <w:lang w:val="hu-HU"/>
              </w:rPr>
            </w:pPr>
            <w:r w:rsidRPr="002256AC">
              <w:t>0,80</w:t>
            </w:r>
            <w:r w:rsidRPr="00A308C0">
              <w:t xml:space="preserve"> </w:t>
            </w:r>
            <w:r w:rsidRPr="002256AC">
              <w:t xml:space="preserve">(0,73; </w:t>
            </w:r>
            <w:r w:rsidRPr="00A308C0">
              <w:t>0,87)</w:t>
            </w:r>
          </w:p>
        </w:tc>
        <w:tc>
          <w:tcPr>
            <w:tcW w:w="1276" w:type="dxa"/>
          </w:tcPr>
          <w:p w14:paraId="33BF1CD3" w14:textId="77777777" w:rsidR="00B9576F" w:rsidRPr="002256AC" w:rsidRDefault="00B9576F">
            <w:pPr>
              <w:pStyle w:val="TableParagraph"/>
              <w:keepNext/>
              <w:keepLines/>
              <w:suppressAutoHyphens/>
              <w:ind w:left="142" w:right="196"/>
              <w:rPr>
                <w:lang w:val="hu-HU"/>
              </w:rPr>
            </w:pPr>
            <w:r w:rsidRPr="00A308C0">
              <w:t>20%</w:t>
            </w:r>
          </w:p>
        </w:tc>
        <w:tc>
          <w:tcPr>
            <w:tcW w:w="1276" w:type="dxa"/>
          </w:tcPr>
          <w:p w14:paraId="45C19AD3" w14:textId="77777777" w:rsidR="00B9576F" w:rsidRPr="002256AC" w:rsidRDefault="00B9576F">
            <w:pPr>
              <w:pStyle w:val="TableParagraph"/>
              <w:keepNext/>
              <w:keepLines/>
              <w:suppressAutoHyphens/>
              <w:ind w:left="142" w:right="196"/>
              <w:rPr>
                <w:lang w:val="hu-HU"/>
              </w:rPr>
            </w:pPr>
            <w:r w:rsidRPr="00A308C0">
              <w:t>0,0000002</w:t>
            </w:r>
          </w:p>
        </w:tc>
      </w:tr>
      <w:tr w:rsidR="00A7194C" w:rsidRPr="002256AC" w14:paraId="4DDD77E7" w14:textId="77777777" w:rsidTr="00596876">
        <w:trPr>
          <w:trHeight w:val="254"/>
        </w:trPr>
        <w:tc>
          <w:tcPr>
            <w:tcW w:w="9498" w:type="dxa"/>
            <w:gridSpan w:val="6"/>
          </w:tcPr>
          <w:p w14:paraId="2FD65DE9" w14:textId="77777777" w:rsidR="00B9576F" w:rsidRPr="002256AC" w:rsidRDefault="00B9576F">
            <w:pPr>
              <w:pStyle w:val="TableParagraph"/>
              <w:keepNext/>
              <w:keepLines/>
              <w:suppressAutoHyphens/>
              <w:ind w:left="142" w:right="196"/>
              <w:rPr>
                <w:b/>
                <w:lang w:val="hu-HU"/>
              </w:rPr>
            </w:pPr>
            <w:r w:rsidRPr="002256AC">
              <w:rPr>
                <w:b/>
              </w:rPr>
              <w:t>Az</w:t>
            </w:r>
            <w:r w:rsidRPr="00A308C0">
              <w:rPr>
                <w:b/>
              </w:rPr>
              <w:t xml:space="preserve"> </w:t>
            </w:r>
            <w:r w:rsidRPr="002256AC">
              <w:rPr>
                <w:b/>
              </w:rPr>
              <w:t>elsődleges</w:t>
            </w:r>
            <w:r w:rsidRPr="00A308C0">
              <w:rPr>
                <w:b/>
              </w:rPr>
              <w:t xml:space="preserve"> </w:t>
            </w:r>
            <w:r w:rsidRPr="002256AC">
              <w:rPr>
                <w:b/>
              </w:rPr>
              <w:t>összetett</w:t>
            </w:r>
            <w:r w:rsidRPr="00A308C0">
              <w:rPr>
                <w:b/>
              </w:rPr>
              <w:t xml:space="preserve"> </w:t>
            </w:r>
            <w:r w:rsidRPr="002256AC">
              <w:rPr>
                <w:b/>
              </w:rPr>
              <w:t>végpont</w:t>
            </w:r>
            <w:r w:rsidRPr="00A308C0">
              <w:rPr>
                <w:b/>
              </w:rPr>
              <w:t xml:space="preserve"> </w:t>
            </w:r>
            <w:r w:rsidRPr="002256AC">
              <w:rPr>
                <w:b/>
              </w:rPr>
              <w:t>egyes</w:t>
            </w:r>
            <w:r w:rsidRPr="00A308C0">
              <w:rPr>
                <w:b/>
              </w:rPr>
              <w:t xml:space="preserve"> összetevői</w:t>
            </w:r>
          </w:p>
        </w:tc>
      </w:tr>
      <w:tr w:rsidR="00A7194C" w:rsidRPr="002256AC" w14:paraId="44294277" w14:textId="77777777" w:rsidTr="00596876">
        <w:trPr>
          <w:trHeight w:val="251"/>
        </w:trPr>
        <w:tc>
          <w:tcPr>
            <w:tcW w:w="2127" w:type="dxa"/>
          </w:tcPr>
          <w:p w14:paraId="444DC4F7" w14:textId="77777777" w:rsidR="00B9576F" w:rsidRPr="002256AC" w:rsidRDefault="00B9576F">
            <w:pPr>
              <w:pStyle w:val="TableParagraph"/>
              <w:keepNext/>
              <w:keepLines/>
              <w:suppressAutoHyphens/>
              <w:ind w:left="142" w:right="196"/>
              <w:rPr>
                <w:lang w:val="hu-HU"/>
              </w:rPr>
            </w:pPr>
            <w:r w:rsidRPr="002256AC">
              <w:t>CV</w:t>
            </w:r>
            <w:r w:rsidRPr="00A308C0">
              <w:t xml:space="preserve"> halálozás**</w:t>
            </w:r>
          </w:p>
        </w:tc>
        <w:tc>
          <w:tcPr>
            <w:tcW w:w="1417" w:type="dxa"/>
          </w:tcPr>
          <w:p w14:paraId="768A0EB8" w14:textId="77777777" w:rsidR="00B9576F" w:rsidRPr="002256AC" w:rsidRDefault="00B9576F">
            <w:pPr>
              <w:pStyle w:val="TableParagraph"/>
              <w:keepNext/>
              <w:keepLines/>
              <w:suppressAutoHyphens/>
              <w:ind w:left="142" w:right="196"/>
              <w:rPr>
                <w:lang w:val="hu-HU"/>
              </w:rPr>
            </w:pPr>
            <w:r w:rsidRPr="002256AC">
              <w:t xml:space="preserve">558 </w:t>
            </w:r>
            <w:r w:rsidRPr="00A308C0">
              <w:t>(13,33)</w:t>
            </w:r>
          </w:p>
        </w:tc>
        <w:tc>
          <w:tcPr>
            <w:tcW w:w="1559" w:type="dxa"/>
          </w:tcPr>
          <w:p w14:paraId="2963A4A1" w14:textId="77777777" w:rsidR="00B9576F" w:rsidRPr="002256AC" w:rsidRDefault="00B9576F">
            <w:pPr>
              <w:pStyle w:val="TableParagraph"/>
              <w:keepNext/>
              <w:keepLines/>
              <w:suppressAutoHyphens/>
              <w:ind w:left="142" w:right="196"/>
              <w:rPr>
                <w:lang w:val="hu-HU"/>
              </w:rPr>
            </w:pPr>
            <w:r w:rsidRPr="002256AC">
              <w:t xml:space="preserve">693 </w:t>
            </w:r>
            <w:r w:rsidRPr="00A308C0">
              <w:t>(16,45)</w:t>
            </w:r>
          </w:p>
        </w:tc>
        <w:tc>
          <w:tcPr>
            <w:tcW w:w="1843" w:type="dxa"/>
          </w:tcPr>
          <w:p w14:paraId="6EAF6AA9" w14:textId="77777777" w:rsidR="00B9576F" w:rsidRPr="002256AC" w:rsidRDefault="00B9576F">
            <w:pPr>
              <w:pStyle w:val="TableParagraph"/>
              <w:keepNext/>
              <w:keepLines/>
              <w:suppressAutoHyphens/>
              <w:ind w:left="142" w:right="196"/>
              <w:rPr>
                <w:lang w:val="hu-HU"/>
              </w:rPr>
            </w:pPr>
            <w:r w:rsidRPr="002256AC">
              <w:t>0,80</w:t>
            </w:r>
            <w:r w:rsidRPr="00A308C0">
              <w:t xml:space="preserve"> </w:t>
            </w:r>
            <w:r w:rsidRPr="002256AC">
              <w:t xml:space="preserve">(0,71; </w:t>
            </w:r>
            <w:r w:rsidRPr="00A308C0">
              <w:t>0,89)</w:t>
            </w:r>
          </w:p>
        </w:tc>
        <w:tc>
          <w:tcPr>
            <w:tcW w:w="1276" w:type="dxa"/>
          </w:tcPr>
          <w:p w14:paraId="5A9BBBBF" w14:textId="77777777" w:rsidR="00B9576F" w:rsidRPr="002256AC" w:rsidRDefault="00B9576F">
            <w:pPr>
              <w:pStyle w:val="TableParagraph"/>
              <w:keepNext/>
              <w:keepLines/>
              <w:suppressAutoHyphens/>
              <w:ind w:left="142" w:right="196"/>
              <w:rPr>
                <w:lang w:val="hu-HU"/>
              </w:rPr>
            </w:pPr>
            <w:r w:rsidRPr="00A308C0">
              <w:t>20%</w:t>
            </w:r>
          </w:p>
        </w:tc>
        <w:tc>
          <w:tcPr>
            <w:tcW w:w="1276" w:type="dxa"/>
          </w:tcPr>
          <w:p w14:paraId="237E6D06" w14:textId="77777777" w:rsidR="00B9576F" w:rsidRPr="002256AC" w:rsidRDefault="00B9576F">
            <w:pPr>
              <w:pStyle w:val="TableParagraph"/>
              <w:keepNext/>
              <w:keepLines/>
              <w:suppressAutoHyphens/>
              <w:ind w:left="142" w:right="196"/>
              <w:rPr>
                <w:lang w:val="hu-HU"/>
              </w:rPr>
            </w:pPr>
            <w:r w:rsidRPr="00A308C0">
              <w:t>0,00004</w:t>
            </w:r>
          </w:p>
        </w:tc>
      </w:tr>
      <w:tr w:rsidR="00A7194C" w:rsidRPr="002256AC" w14:paraId="41DEB3F6" w14:textId="77777777" w:rsidTr="00596876">
        <w:trPr>
          <w:trHeight w:val="506"/>
        </w:trPr>
        <w:tc>
          <w:tcPr>
            <w:tcW w:w="2127" w:type="dxa"/>
          </w:tcPr>
          <w:p w14:paraId="7DE7AD69" w14:textId="23294470" w:rsidR="00B9576F" w:rsidRPr="002256AC" w:rsidRDefault="00B9576F">
            <w:pPr>
              <w:pStyle w:val="TableParagraph"/>
              <w:keepNext/>
              <w:keepLines/>
              <w:suppressAutoHyphens/>
              <w:ind w:left="142" w:right="196"/>
              <w:rPr>
                <w:lang w:val="hu-HU"/>
              </w:rPr>
            </w:pPr>
            <w:r w:rsidRPr="002256AC">
              <w:t>Első,</w:t>
            </w:r>
            <w:r w:rsidRPr="00A308C0">
              <w:t xml:space="preserve"> </w:t>
            </w:r>
            <w:r w:rsidRPr="002256AC">
              <w:t>szívelégtelenség miatti hospitalizáció</w:t>
            </w:r>
          </w:p>
        </w:tc>
        <w:tc>
          <w:tcPr>
            <w:tcW w:w="1417" w:type="dxa"/>
          </w:tcPr>
          <w:p w14:paraId="3BF4A1B6" w14:textId="77777777" w:rsidR="00B9576F" w:rsidRPr="002256AC" w:rsidRDefault="00B9576F">
            <w:pPr>
              <w:pStyle w:val="TableParagraph"/>
              <w:keepNext/>
              <w:keepLines/>
              <w:suppressAutoHyphens/>
              <w:ind w:left="142" w:right="196"/>
              <w:rPr>
                <w:lang w:val="hu-HU"/>
              </w:rPr>
            </w:pPr>
            <w:r w:rsidRPr="002256AC">
              <w:t xml:space="preserve">537 </w:t>
            </w:r>
            <w:r w:rsidRPr="00A308C0">
              <w:t>(12,83)</w:t>
            </w:r>
          </w:p>
        </w:tc>
        <w:tc>
          <w:tcPr>
            <w:tcW w:w="1559" w:type="dxa"/>
          </w:tcPr>
          <w:p w14:paraId="32EC93AB" w14:textId="77777777" w:rsidR="00B9576F" w:rsidRPr="002256AC" w:rsidRDefault="00B9576F">
            <w:pPr>
              <w:pStyle w:val="TableParagraph"/>
              <w:keepNext/>
              <w:keepLines/>
              <w:suppressAutoHyphens/>
              <w:ind w:left="142" w:right="196"/>
              <w:rPr>
                <w:lang w:val="hu-HU"/>
              </w:rPr>
            </w:pPr>
            <w:r w:rsidRPr="002256AC">
              <w:t xml:space="preserve">658 </w:t>
            </w:r>
            <w:r w:rsidRPr="00A308C0">
              <w:t>(15,62)</w:t>
            </w:r>
          </w:p>
        </w:tc>
        <w:tc>
          <w:tcPr>
            <w:tcW w:w="1843" w:type="dxa"/>
          </w:tcPr>
          <w:p w14:paraId="38E9C4B7" w14:textId="77777777" w:rsidR="00B9576F" w:rsidRPr="002256AC" w:rsidRDefault="00B9576F">
            <w:pPr>
              <w:pStyle w:val="TableParagraph"/>
              <w:keepNext/>
              <w:keepLines/>
              <w:suppressAutoHyphens/>
              <w:ind w:left="142" w:right="196"/>
              <w:rPr>
                <w:lang w:val="hu-HU"/>
              </w:rPr>
            </w:pPr>
            <w:r w:rsidRPr="002256AC">
              <w:t>0,79</w:t>
            </w:r>
            <w:r w:rsidRPr="00A308C0">
              <w:t xml:space="preserve"> </w:t>
            </w:r>
            <w:r w:rsidRPr="002256AC">
              <w:t xml:space="preserve">(0,71; </w:t>
            </w:r>
            <w:r w:rsidRPr="00A308C0">
              <w:t>0,89)</w:t>
            </w:r>
          </w:p>
        </w:tc>
        <w:tc>
          <w:tcPr>
            <w:tcW w:w="1276" w:type="dxa"/>
          </w:tcPr>
          <w:p w14:paraId="7B2C5FCB" w14:textId="77777777" w:rsidR="00B9576F" w:rsidRPr="002256AC" w:rsidRDefault="00B9576F">
            <w:pPr>
              <w:pStyle w:val="TableParagraph"/>
              <w:keepNext/>
              <w:keepLines/>
              <w:suppressAutoHyphens/>
              <w:ind w:left="142" w:right="196"/>
              <w:rPr>
                <w:lang w:val="hu-HU"/>
              </w:rPr>
            </w:pPr>
            <w:r w:rsidRPr="00A308C0">
              <w:t>21%</w:t>
            </w:r>
          </w:p>
        </w:tc>
        <w:tc>
          <w:tcPr>
            <w:tcW w:w="1276" w:type="dxa"/>
          </w:tcPr>
          <w:p w14:paraId="7063DB3D" w14:textId="77777777" w:rsidR="00B9576F" w:rsidRPr="002256AC" w:rsidRDefault="00B9576F">
            <w:pPr>
              <w:pStyle w:val="TableParagraph"/>
              <w:keepNext/>
              <w:keepLines/>
              <w:suppressAutoHyphens/>
              <w:ind w:left="142" w:right="196"/>
              <w:rPr>
                <w:lang w:val="hu-HU"/>
              </w:rPr>
            </w:pPr>
            <w:r w:rsidRPr="00A308C0">
              <w:t>0,00004</w:t>
            </w:r>
          </w:p>
        </w:tc>
      </w:tr>
      <w:tr w:rsidR="00A7194C" w:rsidRPr="002256AC" w14:paraId="0DB438E5" w14:textId="77777777" w:rsidTr="00596876">
        <w:trPr>
          <w:trHeight w:val="251"/>
        </w:trPr>
        <w:tc>
          <w:tcPr>
            <w:tcW w:w="9498" w:type="dxa"/>
            <w:gridSpan w:val="6"/>
          </w:tcPr>
          <w:p w14:paraId="17AAC780" w14:textId="77777777" w:rsidR="00B9576F" w:rsidRPr="002256AC" w:rsidRDefault="00B9576F">
            <w:pPr>
              <w:pStyle w:val="TableParagraph"/>
              <w:keepNext/>
              <w:keepLines/>
              <w:suppressAutoHyphens/>
              <w:ind w:left="142" w:right="196"/>
              <w:rPr>
                <w:b/>
                <w:lang w:val="hu-HU"/>
              </w:rPr>
            </w:pPr>
            <w:r w:rsidRPr="002256AC">
              <w:rPr>
                <w:b/>
              </w:rPr>
              <w:t>Másodlagos</w:t>
            </w:r>
            <w:r w:rsidRPr="00A308C0">
              <w:rPr>
                <w:b/>
              </w:rPr>
              <w:t xml:space="preserve"> végpont</w:t>
            </w:r>
          </w:p>
        </w:tc>
      </w:tr>
      <w:tr w:rsidR="00A7194C" w:rsidRPr="002256AC" w14:paraId="39584A8F" w14:textId="77777777" w:rsidTr="00596876">
        <w:trPr>
          <w:trHeight w:val="251"/>
        </w:trPr>
        <w:tc>
          <w:tcPr>
            <w:tcW w:w="2127" w:type="dxa"/>
          </w:tcPr>
          <w:p w14:paraId="55F74FEE" w14:textId="77777777" w:rsidR="00B9576F" w:rsidRPr="002256AC" w:rsidRDefault="00B9576F">
            <w:pPr>
              <w:pStyle w:val="TableParagraph"/>
              <w:keepNext/>
              <w:keepLines/>
              <w:suppressAutoHyphens/>
              <w:ind w:left="142" w:right="196"/>
              <w:rPr>
                <w:lang w:val="hu-HU"/>
              </w:rPr>
            </w:pPr>
            <w:r w:rsidRPr="00A308C0">
              <w:t>Összmortalitás</w:t>
            </w:r>
          </w:p>
        </w:tc>
        <w:tc>
          <w:tcPr>
            <w:tcW w:w="1417" w:type="dxa"/>
          </w:tcPr>
          <w:p w14:paraId="0BC233C8" w14:textId="77777777" w:rsidR="00B9576F" w:rsidRPr="002256AC" w:rsidRDefault="00B9576F">
            <w:pPr>
              <w:pStyle w:val="TableParagraph"/>
              <w:keepNext/>
              <w:keepLines/>
              <w:suppressAutoHyphens/>
              <w:ind w:left="142" w:right="196"/>
              <w:rPr>
                <w:lang w:val="hu-HU"/>
              </w:rPr>
            </w:pPr>
            <w:r w:rsidRPr="002256AC">
              <w:t xml:space="preserve">711 </w:t>
            </w:r>
            <w:r w:rsidRPr="00A308C0">
              <w:t>(16,98)</w:t>
            </w:r>
          </w:p>
        </w:tc>
        <w:tc>
          <w:tcPr>
            <w:tcW w:w="1559" w:type="dxa"/>
          </w:tcPr>
          <w:p w14:paraId="34493CB9" w14:textId="77777777" w:rsidR="00B9576F" w:rsidRPr="002256AC" w:rsidRDefault="00B9576F">
            <w:pPr>
              <w:pStyle w:val="TableParagraph"/>
              <w:keepNext/>
              <w:keepLines/>
              <w:suppressAutoHyphens/>
              <w:ind w:left="142" w:right="196"/>
              <w:rPr>
                <w:lang w:val="hu-HU"/>
              </w:rPr>
            </w:pPr>
            <w:r w:rsidRPr="002256AC">
              <w:t xml:space="preserve">835 </w:t>
            </w:r>
            <w:r w:rsidRPr="00A308C0">
              <w:t>(19,82)</w:t>
            </w:r>
          </w:p>
        </w:tc>
        <w:tc>
          <w:tcPr>
            <w:tcW w:w="1843" w:type="dxa"/>
          </w:tcPr>
          <w:p w14:paraId="78AB6077" w14:textId="77777777" w:rsidR="00B9576F" w:rsidRPr="002256AC" w:rsidRDefault="00B9576F">
            <w:pPr>
              <w:pStyle w:val="TableParagraph"/>
              <w:keepNext/>
              <w:keepLines/>
              <w:suppressAutoHyphens/>
              <w:ind w:left="142" w:right="196"/>
              <w:rPr>
                <w:lang w:val="hu-HU"/>
              </w:rPr>
            </w:pPr>
            <w:r w:rsidRPr="002256AC">
              <w:t>0,84</w:t>
            </w:r>
            <w:r w:rsidRPr="00A308C0">
              <w:t xml:space="preserve"> </w:t>
            </w:r>
            <w:r w:rsidRPr="002256AC">
              <w:t xml:space="preserve">(0,76; </w:t>
            </w:r>
            <w:r w:rsidRPr="00A308C0">
              <w:t>0,93)</w:t>
            </w:r>
          </w:p>
        </w:tc>
        <w:tc>
          <w:tcPr>
            <w:tcW w:w="1276" w:type="dxa"/>
          </w:tcPr>
          <w:p w14:paraId="61A0BE93" w14:textId="77777777" w:rsidR="00B9576F" w:rsidRPr="002256AC" w:rsidRDefault="00B9576F">
            <w:pPr>
              <w:pStyle w:val="TableParagraph"/>
              <w:keepNext/>
              <w:keepLines/>
              <w:suppressAutoHyphens/>
              <w:ind w:left="142" w:right="196"/>
              <w:rPr>
                <w:lang w:val="hu-HU"/>
              </w:rPr>
            </w:pPr>
            <w:r w:rsidRPr="00A308C0">
              <w:t>16%</w:t>
            </w:r>
          </w:p>
        </w:tc>
        <w:tc>
          <w:tcPr>
            <w:tcW w:w="1276" w:type="dxa"/>
          </w:tcPr>
          <w:p w14:paraId="6EBBE54A" w14:textId="77777777" w:rsidR="00B9576F" w:rsidRPr="002256AC" w:rsidRDefault="00B9576F">
            <w:pPr>
              <w:pStyle w:val="TableParagraph"/>
              <w:keepNext/>
              <w:keepLines/>
              <w:suppressAutoHyphens/>
              <w:ind w:left="142" w:right="196"/>
              <w:rPr>
                <w:lang w:val="hu-HU"/>
              </w:rPr>
            </w:pPr>
            <w:r w:rsidRPr="00A308C0">
              <w:t>0,0005</w:t>
            </w:r>
          </w:p>
        </w:tc>
      </w:tr>
    </w:tbl>
    <w:p w14:paraId="0B312166" w14:textId="5AC05B8D" w:rsidR="00B9576F" w:rsidRPr="002256AC" w:rsidRDefault="00B9576F">
      <w:pPr>
        <w:pStyle w:val="Szvegtrzs"/>
        <w:keepLines/>
        <w:suppressAutoHyphens/>
        <w:ind w:left="426" w:hanging="426"/>
      </w:pPr>
      <w:r w:rsidRPr="00712AB8">
        <w:t>*</w:t>
      </w:r>
      <w:r w:rsidR="00246231" w:rsidRPr="00712AB8">
        <w:tab/>
      </w:r>
      <w:r w:rsidRPr="00712AB8">
        <w:t>Az</w:t>
      </w:r>
      <w:r w:rsidRPr="00A308C0">
        <w:t xml:space="preserve"> </w:t>
      </w:r>
      <w:r w:rsidRPr="00712AB8">
        <w:t>elsődleges</w:t>
      </w:r>
      <w:r w:rsidRPr="00A308C0">
        <w:t xml:space="preserve"> </w:t>
      </w:r>
      <w:r w:rsidRPr="00712AB8">
        <w:t>végpont</w:t>
      </w:r>
      <w:r w:rsidRPr="00A308C0">
        <w:t xml:space="preserve"> </w:t>
      </w:r>
      <w:r w:rsidRPr="00712AB8">
        <w:t>definíciója</w:t>
      </w:r>
      <w:r w:rsidRPr="00A308C0">
        <w:t xml:space="preserve"> </w:t>
      </w:r>
      <w:r w:rsidRPr="00712AB8">
        <w:t>a</w:t>
      </w:r>
      <w:r w:rsidRPr="00A308C0">
        <w:t xml:space="preserve"> </w:t>
      </w:r>
      <w:r w:rsidRPr="00712AB8">
        <w:t>cardiovascularis</w:t>
      </w:r>
      <w:r w:rsidRPr="00A308C0">
        <w:t xml:space="preserve"> </w:t>
      </w:r>
      <w:r w:rsidRPr="00712AB8">
        <w:t>(CV)</w:t>
      </w:r>
      <w:r w:rsidRPr="00A308C0">
        <w:t xml:space="preserve"> </w:t>
      </w:r>
      <w:r w:rsidRPr="00712AB8">
        <w:t>eredetű</w:t>
      </w:r>
      <w:r w:rsidRPr="00A308C0">
        <w:t xml:space="preserve"> </w:t>
      </w:r>
      <w:r w:rsidRPr="00712AB8">
        <w:t>halálozás</w:t>
      </w:r>
      <w:r w:rsidRPr="00A308C0">
        <w:t xml:space="preserve"> </w:t>
      </w:r>
      <w:r w:rsidRPr="00712AB8">
        <w:t>vagy</w:t>
      </w:r>
      <w:r w:rsidRPr="00A308C0">
        <w:t xml:space="preserve"> </w:t>
      </w:r>
      <w:r w:rsidRPr="00712AB8">
        <w:t>a</w:t>
      </w:r>
      <w:r w:rsidRPr="00A308C0">
        <w:t xml:space="preserve"> </w:t>
      </w:r>
      <w:r w:rsidRPr="002256AC">
        <w:t>szívelégtelenség</w:t>
      </w:r>
      <w:r w:rsidRPr="00A308C0">
        <w:t xml:space="preserve"> </w:t>
      </w:r>
      <w:r w:rsidRPr="002256AC">
        <w:t>miatti hospitalizáció első eseményéig eltelt idő volt.</w:t>
      </w:r>
    </w:p>
    <w:p w14:paraId="76DB0A89" w14:textId="13A67A6E" w:rsidR="00B9576F" w:rsidRPr="002256AC" w:rsidRDefault="00B9576F">
      <w:pPr>
        <w:pStyle w:val="Szvegtrzs"/>
        <w:keepLines/>
        <w:suppressAutoHyphens/>
        <w:ind w:left="426" w:hanging="426"/>
      </w:pPr>
      <w:r w:rsidRPr="002256AC">
        <w:t>**</w:t>
      </w:r>
      <w:r w:rsidR="00246231" w:rsidRPr="002256AC">
        <w:tab/>
      </w:r>
      <w:r w:rsidRPr="002256AC">
        <w:t>A</w:t>
      </w:r>
      <w:r w:rsidRPr="00A308C0">
        <w:t xml:space="preserve"> </w:t>
      </w:r>
      <w:r w:rsidRPr="002256AC">
        <w:t>cardiovascularis</w:t>
      </w:r>
      <w:r w:rsidRPr="00A308C0">
        <w:t xml:space="preserve"> </w:t>
      </w:r>
      <w:r w:rsidR="00712AB8">
        <w:t xml:space="preserve">(CV) </w:t>
      </w:r>
      <w:r w:rsidRPr="002256AC">
        <w:t>eredetű</w:t>
      </w:r>
      <w:r w:rsidRPr="00A308C0">
        <w:t xml:space="preserve"> </w:t>
      </w:r>
      <w:r w:rsidRPr="002256AC">
        <w:t>halálozásba</w:t>
      </w:r>
      <w:r w:rsidRPr="00A308C0">
        <w:t xml:space="preserve"> </w:t>
      </w:r>
      <w:r w:rsidRPr="002256AC">
        <w:t>beletartozott</w:t>
      </w:r>
      <w:r w:rsidRPr="00A308C0">
        <w:t xml:space="preserve"> </w:t>
      </w:r>
      <w:r w:rsidRPr="002256AC">
        <w:t>minden</w:t>
      </w:r>
      <w:r w:rsidRPr="00A308C0">
        <w:t xml:space="preserve"> </w:t>
      </w:r>
      <w:r w:rsidRPr="002256AC">
        <w:t>olyan</w:t>
      </w:r>
      <w:r w:rsidRPr="00A308C0">
        <w:t xml:space="preserve"> </w:t>
      </w:r>
      <w:r w:rsidRPr="002256AC">
        <w:t>beteg,</w:t>
      </w:r>
      <w:r w:rsidRPr="00A308C0">
        <w:t xml:space="preserve"> </w:t>
      </w:r>
      <w:r w:rsidRPr="002256AC">
        <w:t>aki</w:t>
      </w:r>
      <w:r w:rsidRPr="00A308C0">
        <w:t xml:space="preserve"> </w:t>
      </w:r>
      <w:r w:rsidRPr="002256AC">
        <w:t>a</w:t>
      </w:r>
      <w:r w:rsidRPr="00A308C0">
        <w:t xml:space="preserve"> </w:t>
      </w:r>
      <w:r w:rsidRPr="002256AC">
        <w:t>lezárási időpontig meghalt, tekintet nélkül a korábbi hospitalizációra.</w:t>
      </w:r>
    </w:p>
    <w:p w14:paraId="4C302AB9" w14:textId="5077EFF3" w:rsidR="00B9576F" w:rsidRPr="002256AC" w:rsidRDefault="00B9576F">
      <w:pPr>
        <w:pStyle w:val="Szvegtrzs"/>
        <w:keepLines/>
        <w:suppressAutoHyphens/>
        <w:ind w:left="426" w:hanging="426"/>
      </w:pPr>
      <w:r w:rsidRPr="002256AC">
        <w:t>***</w:t>
      </w:r>
      <w:r w:rsidR="00EA07B9" w:rsidRPr="002256AC">
        <w:tab/>
      </w:r>
      <w:r w:rsidRPr="002256AC">
        <w:t>Egyoldalas p-érték.</w:t>
      </w:r>
    </w:p>
    <w:p w14:paraId="6EE3C5E8" w14:textId="0E24A69D" w:rsidR="00B9576F" w:rsidRPr="002256AC" w:rsidRDefault="00B9576F">
      <w:pPr>
        <w:pStyle w:val="Szvegtrzs"/>
        <w:keepLines/>
        <w:suppressAutoHyphens/>
        <w:ind w:left="426" w:hanging="426"/>
      </w:pPr>
      <w:r w:rsidRPr="002256AC">
        <w:rPr>
          <w:vertAlign w:val="superscript"/>
        </w:rPr>
        <w:t>#</w:t>
      </w:r>
      <w:r w:rsidR="00EA07B9" w:rsidRPr="002256AC">
        <w:rPr>
          <w:vertAlign w:val="superscript"/>
        </w:rPr>
        <w:tab/>
      </w:r>
      <w:r w:rsidRPr="002256AC">
        <w:t>Teljes</w:t>
      </w:r>
      <w:r w:rsidRPr="00A308C0">
        <w:t xml:space="preserve"> </w:t>
      </w:r>
      <w:r w:rsidRPr="002256AC">
        <w:t>analízis</w:t>
      </w:r>
      <w:r w:rsidRPr="00A308C0">
        <w:t xml:space="preserve"> halmaz.</w:t>
      </w:r>
    </w:p>
    <w:p w14:paraId="332C5928" w14:textId="77777777" w:rsidR="00B9576F" w:rsidRPr="002256AC" w:rsidRDefault="00B9576F">
      <w:pPr>
        <w:pStyle w:val="Szvegtrzs"/>
        <w:suppressAutoHyphens/>
      </w:pPr>
    </w:p>
    <w:p w14:paraId="47652162" w14:textId="77777777" w:rsidR="00B9576F" w:rsidRPr="002256AC" w:rsidRDefault="00B9576F">
      <w:pPr>
        <w:pStyle w:val="Szvegtrzs"/>
        <w:tabs>
          <w:tab w:val="left" w:pos="567"/>
        </w:tabs>
        <w:suppressAutoHyphens/>
        <w:ind w:left="1134" w:hanging="1134"/>
      </w:pPr>
      <w:r w:rsidRPr="002256AC">
        <w:t>1. ábra</w:t>
      </w:r>
      <w:r w:rsidRPr="002256AC">
        <w:tab/>
        <w:t>Az</w:t>
      </w:r>
      <w:r w:rsidRPr="00A308C0">
        <w:t xml:space="preserve"> </w:t>
      </w:r>
      <w:r w:rsidRPr="002256AC">
        <w:t>elsődleges</w:t>
      </w:r>
      <w:r w:rsidRPr="00A308C0">
        <w:t xml:space="preserve"> </w:t>
      </w:r>
      <w:r w:rsidRPr="002256AC">
        <w:t>összetett</w:t>
      </w:r>
      <w:r w:rsidRPr="00A308C0">
        <w:t xml:space="preserve"> </w:t>
      </w:r>
      <w:r w:rsidRPr="002256AC">
        <w:t>végpont</w:t>
      </w:r>
      <w:r w:rsidRPr="00A308C0">
        <w:t xml:space="preserve"> </w:t>
      </w:r>
      <w:r w:rsidRPr="002256AC">
        <w:t>és</w:t>
      </w:r>
      <w:r w:rsidRPr="00A308C0">
        <w:t xml:space="preserve"> </w:t>
      </w:r>
      <w:r w:rsidRPr="002256AC">
        <w:t>a</w:t>
      </w:r>
      <w:r w:rsidRPr="00A308C0">
        <w:t xml:space="preserve"> </w:t>
      </w:r>
      <w:r w:rsidRPr="002256AC">
        <w:t>cardiovascularis</w:t>
      </w:r>
      <w:r w:rsidRPr="00A308C0">
        <w:t xml:space="preserve"> </w:t>
      </w:r>
      <w:r w:rsidRPr="002256AC">
        <w:t>halálozási</w:t>
      </w:r>
      <w:r w:rsidRPr="00A308C0">
        <w:t xml:space="preserve"> komponens Kaplan-</w:t>
      </w:r>
      <w:r w:rsidRPr="00A308C0">
        <w:lastRenderedPageBreak/>
        <w:t xml:space="preserve">Meier-féle </w:t>
      </w:r>
      <w:r w:rsidRPr="002256AC">
        <w:t>görbéje</w:t>
      </w:r>
    </w:p>
    <w:p w14:paraId="3D1060DB" w14:textId="7AEA0CA8" w:rsidR="00A16524" w:rsidRPr="002256AC" w:rsidRDefault="00FC1A43">
      <w:pPr>
        <w:pStyle w:val="Szvegtrzs"/>
        <w:tabs>
          <w:tab w:val="left" w:pos="567"/>
        </w:tabs>
        <w:suppressAutoHyphens/>
        <w:ind w:left="1134" w:hanging="1134"/>
      </w:pPr>
      <w:r w:rsidRPr="00CB5223">
        <w:rPr>
          <w:noProof/>
          <w:lang w:eastAsia="hu-HU"/>
          <w14:ligatures w14:val="standardContextual"/>
        </w:rPr>
        <w:drawing>
          <wp:inline distT="0" distB="0" distL="0" distR="0" wp14:anchorId="7FF48E8D" wp14:editId="24F57563">
            <wp:extent cx="5760720" cy="1809750"/>
            <wp:effectExtent l="0" t="0" r="0" b="0"/>
            <wp:docPr id="1037743040" name="Kép 2" descr="A képen szöveg, nyugta, sor, Betűtípus látható&#10;&#10;Előfordulhat, hogy a mesterséges intelligencia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43040" name="Kép 2" descr="A képen szöveg, nyugta, sor, Betűtípus látható&#10;&#10;Előfordulhat, hogy a mesterséges intelligencia által létrehozott tartalom helytelen."/>
                    <pic:cNvPicPr/>
                  </pic:nvPicPr>
                  <pic:blipFill>
                    <a:blip r:embed="rId8">
                      <a:extLst>
                        <a:ext uri="{28A0092B-C50C-407E-A947-70E740481C1C}">
                          <a14:useLocalDpi xmlns:a14="http://schemas.microsoft.com/office/drawing/2010/main" val="0"/>
                        </a:ext>
                      </a:extLst>
                    </a:blip>
                    <a:stretch>
                      <a:fillRect/>
                    </a:stretch>
                  </pic:blipFill>
                  <pic:spPr>
                    <a:xfrm>
                      <a:off x="0" y="0"/>
                      <a:ext cx="5760720" cy="1809750"/>
                    </a:xfrm>
                    <a:prstGeom prst="rect">
                      <a:avLst/>
                    </a:prstGeom>
                  </pic:spPr>
                </pic:pic>
              </a:graphicData>
            </a:graphic>
          </wp:inline>
        </w:drawing>
      </w:r>
    </w:p>
    <w:p w14:paraId="29CD7C6E" w14:textId="77777777" w:rsidR="00FC1A43" w:rsidRPr="002256AC" w:rsidRDefault="00FC1A43">
      <w:pPr>
        <w:pStyle w:val="Szvegtrzs"/>
        <w:tabs>
          <w:tab w:val="left" w:pos="567"/>
        </w:tabs>
        <w:suppressAutoHyphens/>
        <w:ind w:left="1134" w:hanging="1134"/>
      </w:pPr>
      <w:r w:rsidRPr="002256AC">
        <w:t>Szak/Val = szakubitril/valzartán</w:t>
      </w:r>
    </w:p>
    <w:p w14:paraId="01D4B626" w14:textId="77777777" w:rsidR="00D803BD" w:rsidRDefault="00D803BD" w:rsidP="00D803BD">
      <w:pPr>
        <w:pStyle w:val="Szvegtrzs"/>
        <w:kinsoku w:val="0"/>
        <w:overflowPunct w:val="0"/>
      </w:pPr>
    </w:p>
    <w:p w14:paraId="585C8873" w14:textId="0553BDE4" w:rsidR="00D803BD" w:rsidRPr="00B01865" w:rsidRDefault="00D803BD" w:rsidP="00D803BD">
      <w:pPr>
        <w:pStyle w:val="Szvegtrzs"/>
        <w:kinsoku w:val="0"/>
        <w:overflowPunct w:val="0"/>
      </w:pPr>
      <w:r w:rsidRPr="00256214">
        <w:t>Korlátozott tapasztalatok állnak rendelkezésre azokról a betegekről, akik jelenleg nem szednek ACE</w:t>
      </w:r>
      <w:r>
        <w:noBreakHyphen/>
      </w:r>
      <w:r w:rsidRPr="00256214">
        <w:t>gátlót vagy ARB</w:t>
      </w:r>
      <w:r>
        <w:noBreakHyphen/>
      </w:r>
      <w:r w:rsidRPr="00256214">
        <w:t xml:space="preserve">t, illetve </w:t>
      </w:r>
      <w:r w:rsidR="00B36033">
        <w:t>kis</w:t>
      </w:r>
      <w:r w:rsidRPr="00256214">
        <w:t xml:space="preserve"> dózisban szedik ezeket a gyógyszereket (ami napi &lt;</w:t>
      </w:r>
      <w:r>
        <w:t> </w:t>
      </w:r>
      <w:r w:rsidRPr="00256214">
        <w:t>10</w:t>
      </w:r>
      <w:r>
        <w:t> </w:t>
      </w:r>
      <w:r w:rsidRPr="00256214">
        <w:t>mg enalaprilnak felel meg). Ezeknél a betegeknél más</w:t>
      </w:r>
      <w:r w:rsidR="00B36033">
        <w:t>ik</w:t>
      </w:r>
      <w:r w:rsidRPr="00256214">
        <w:t>, szakubitril/val</w:t>
      </w:r>
      <w:r>
        <w:t>z</w:t>
      </w:r>
      <w:r w:rsidRPr="00256214">
        <w:t>artán</w:t>
      </w:r>
      <w:r>
        <w:t xml:space="preserve"> kombinációt</w:t>
      </w:r>
      <w:r w:rsidRPr="00256214">
        <w:t xml:space="preserve"> tartalmazó készítményeket kell alkalmazni (lásd még a 4.2</w:t>
      </w:r>
      <w:r>
        <w:t> </w:t>
      </w:r>
      <w:r w:rsidRPr="00256214">
        <w:t>pontot).</w:t>
      </w:r>
    </w:p>
    <w:p w14:paraId="43B181E3" w14:textId="77777777" w:rsidR="00B9576F" w:rsidRPr="002256AC" w:rsidRDefault="00B9576F">
      <w:pPr>
        <w:pStyle w:val="Szvegtrzs"/>
        <w:suppressAutoHyphens/>
      </w:pPr>
    </w:p>
    <w:p w14:paraId="047E427E" w14:textId="77777777" w:rsidR="00455CC9" w:rsidRPr="002256AC" w:rsidRDefault="00455CC9">
      <w:pPr>
        <w:pStyle w:val="Szvegtrzs"/>
        <w:suppressAutoHyphens/>
      </w:pPr>
      <w:r w:rsidRPr="002256AC">
        <w:rPr>
          <w:u w:val="single"/>
        </w:rPr>
        <w:t>Gyermekek</w:t>
      </w:r>
      <w:r w:rsidRPr="00A308C0">
        <w:rPr>
          <w:u w:val="single"/>
        </w:rPr>
        <w:t xml:space="preserve"> </w:t>
      </w:r>
      <w:r w:rsidRPr="002256AC">
        <w:rPr>
          <w:u w:val="single"/>
        </w:rPr>
        <w:t>és</w:t>
      </w:r>
      <w:r w:rsidRPr="00A308C0">
        <w:rPr>
          <w:u w:val="single"/>
        </w:rPr>
        <w:t xml:space="preserve"> serdülők</w:t>
      </w:r>
    </w:p>
    <w:p w14:paraId="51428D48" w14:textId="04458BF9" w:rsidR="00D803BD" w:rsidRDefault="00D803BD" w:rsidP="00D803BD">
      <w:pPr>
        <w:pStyle w:val="Szvegtrzs"/>
        <w:kinsoku w:val="0"/>
        <w:overflowPunct w:val="0"/>
      </w:pPr>
      <w:r w:rsidRPr="000643B9">
        <w:t xml:space="preserve">Gyermekeknél </w:t>
      </w:r>
      <w:r>
        <w:t xml:space="preserve">és serdülőknél </w:t>
      </w:r>
      <w:r w:rsidRPr="000643B9">
        <w:t>a kezeléshez más</w:t>
      </w:r>
      <w:r w:rsidR="00B36033">
        <w:t>ik</w:t>
      </w:r>
      <w:r w:rsidRPr="000643B9">
        <w:t>, szakubitril/val</w:t>
      </w:r>
      <w:r>
        <w:t>z</w:t>
      </w:r>
      <w:r w:rsidRPr="000643B9">
        <w:t>artán</w:t>
      </w:r>
      <w:r>
        <w:t xml:space="preserve"> kombinációt</w:t>
      </w:r>
      <w:r w:rsidRPr="000643B9">
        <w:t xml:space="preserve"> tartalmazó készítményeket kell alkalmazni.</w:t>
      </w:r>
    </w:p>
    <w:p w14:paraId="7C31362A" w14:textId="77777777" w:rsidR="00BC2D21" w:rsidRPr="002256AC" w:rsidRDefault="00BC2D21">
      <w:pPr>
        <w:pStyle w:val="Szvegtrzs"/>
        <w:suppressAutoHyphens/>
      </w:pPr>
    </w:p>
    <w:p w14:paraId="627CADB9" w14:textId="77777777" w:rsidR="00B9576F" w:rsidRPr="002256AC" w:rsidRDefault="00B9576F">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5.2</w:t>
      </w:r>
      <w:r w:rsidRPr="002256AC">
        <w:rPr>
          <w:rFonts w:ascii="Times New Roman" w:hAnsi="Times New Roman" w:cs="Times New Roman"/>
          <w:b/>
          <w:bCs/>
          <w:color w:val="auto"/>
          <w:sz w:val="22"/>
          <w:szCs w:val="22"/>
        </w:rPr>
        <w:tab/>
        <w:t>Farmakokinetikai tulajdonságok</w:t>
      </w:r>
    </w:p>
    <w:p w14:paraId="64216BE5" w14:textId="77777777" w:rsidR="00B9576F" w:rsidRPr="002256AC" w:rsidRDefault="00B9576F">
      <w:pPr>
        <w:pStyle w:val="Szvegtrzs"/>
        <w:suppressAutoHyphens/>
        <w:rPr>
          <w:bCs/>
        </w:rPr>
      </w:pPr>
    </w:p>
    <w:p w14:paraId="71351A4A"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kombinációs</w:t>
      </w:r>
      <w:r w:rsidRPr="00A308C0">
        <w:t xml:space="preserve"> </w:t>
      </w:r>
      <w:r w:rsidRPr="002256AC">
        <w:t>készítményben</w:t>
      </w:r>
      <w:r w:rsidRPr="00A308C0">
        <w:t xml:space="preserve"> </w:t>
      </w:r>
      <w:r w:rsidRPr="002256AC">
        <w:t>lévő</w:t>
      </w:r>
      <w:r w:rsidRPr="00A308C0">
        <w:t xml:space="preserve"> </w:t>
      </w:r>
      <w:r w:rsidRPr="002256AC">
        <w:t>valzartán</w:t>
      </w:r>
      <w:r w:rsidRPr="00A308C0">
        <w:t xml:space="preserve"> </w:t>
      </w:r>
      <w:r w:rsidRPr="002256AC">
        <w:t>biohasznosulása</w:t>
      </w:r>
      <w:r w:rsidRPr="00A308C0">
        <w:t xml:space="preserve"> </w:t>
      </w:r>
      <w:r w:rsidRPr="002256AC">
        <w:t>jobb,</w:t>
      </w:r>
      <w:r w:rsidRPr="00A308C0">
        <w:t xml:space="preserve"> </w:t>
      </w:r>
      <w:r w:rsidRPr="002256AC">
        <w:t>mint</w:t>
      </w:r>
      <w:r w:rsidRPr="00A308C0">
        <w:t xml:space="preserve"> </w:t>
      </w:r>
      <w:r w:rsidRPr="002256AC">
        <w:t>a forgalomban lévő, egyéb tabletta gyógyszerformákban lévő valzartáné. A szakubitril/valzartán kombinációs készítményben lévő</w:t>
      </w:r>
      <w:r w:rsidRPr="00A308C0">
        <w:t xml:space="preserve"> </w:t>
      </w:r>
      <w:r w:rsidRPr="002256AC">
        <w:t>26 mg, 51 mg</w:t>
      </w:r>
      <w:r w:rsidRPr="00A308C0">
        <w:t xml:space="preserve"> </w:t>
      </w:r>
      <w:r w:rsidRPr="002256AC">
        <w:t>és 103 mg valzartán</w:t>
      </w:r>
      <w:r w:rsidRPr="00A308C0">
        <w:t xml:space="preserve"> </w:t>
      </w:r>
      <w:r w:rsidRPr="002256AC">
        <w:t>a forgalomban lévő,</w:t>
      </w:r>
      <w:r w:rsidRPr="00A308C0">
        <w:t xml:space="preserve"> </w:t>
      </w:r>
      <w:r w:rsidRPr="002256AC">
        <w:t>egyéb tabletta gyógyszerformákban lévő 40 mg, 80 mg és 160 mg valzartánnal egyenértékű.</w:t>
      </w:r>
    </w:p>
    <w:p w14:paraId="1D3E6A84" w14:textId="77777777" w:rsidR="00B9576F" w:rsidRPr="002256AC" w:rsidRDefault="00B9576F">
      <w:pPr>
        <w:pStyle w:val="Szvegtrzs"/>
        <w:suppressAutoHyphens/>
      </w:pPr>
    </w:p>
    <w:p w14:paraId="7E891780" w14:textId="77777777" w:rsidR="00B9576F" w:rsidRPr="002256AC" w:rsidRDefault="00B9576F">
      <w:pPr>
        <w:pStyle w:val="Szvegtrzs"/>
        <w:suppressAutoHyphens/>
        <w:rPr>
          <w:i/>
          <w:iCs/>
        </w:rPr>
      </w:pPr>
      <w:r w:rsidRPr="00A308C0">
        <w:rPr>
          <w:i/>
          <w:iCs/>
          <w:u w:val="single"/>
        </w:rPr>
        <w:t>Felnőttek</w:t>
      </w:r>
    </w:p>
    <w:p w14:paraId="6C5789A0" w14:textId="77777777" w:rsidR="00B9576F" w:rsidRPr="002256AC" w:rsidRDefault="00B9576F">
      <w:pPr>
        <w:pStyle w:val="Szvegtrzs"/>
        <w:suppressAutoHyphens/>
      </w:pPr>
    </w:p>
    <w:p w14:paraId="7547B057" w14:textId="77777777" w:rsidR="00B9576F" w:rsidRPr="002256AC" w:rsidRDefault="00B9576F">
      <w:pPr>
        <w:suppressAutoHyphens/>
        <w:rPr>
          <w:iCs/>
        </w:rPr>
      </w:pPr>
      <w:r w:rsidRPr="00A308C0">
        <w:rPr>
          <w:iCs/>
          <w:u w:val="single"/>
        </w:rPr>
        <w:t>Felszívódás</w:t>
      </w:r>
    </w:p>
    <w:p w14:paraId="2016EFA4" w14:textId="7FA6028E" w:rsidR="00B9576F" w:rsidRPr="00A308C0" w:rsidRDefault="00B9576F">
      <w:pPr>
        <w:pStyle w:val="Szvegtrzs"/>
        <w:suppressAutoHyphens/>
      </w:pPr>
      <w:r w:rsidRPr="002256AC">
        <w:t>Szájon át történő alkalmazást követően a szakubitril/valzartán kombinációs készítmény valzartánra és a prodrug szakubitrilra disszociál. A szakubitril tovább metabolizálódik az LBQ657 aktív metabolittá. Ezek</w:t>
      </w:r>
      <w:r w:rsidRPr="00A308C0">
        <w:t xml:space="preserve"> </w:t>
      </w:r>
      <w:r w:rsidRPr="002256AC">
        <w:t>a</w:t>
      </w:r>
      <w:r w:rsidRPr="00A308C0">
        <w:t xml:space="preserve"> </w:t>
      </w:r>
      <w:r w:rsidRPr="002256AC">
        <w:t>plazma</w:t>
      </w:r>
      <w:r w:rsidRPr="00A308C0">
        <w:t xml:space="preserve"> </w:t>
      </w:r>
      <w:r w:rsidRPr="002256AC">
        <w:t>csúcskoncentrációkat</w:t>
      </w:r>
      <w:r w:rsidRPr="00A308C0">
        <w:t xml:space="preserve"> </w:t>
      </w:r>
      <w:r w:rsidRPr="002256AC">
        <w:t>sorrendben 2</w:t>
      </w:r>
      <w:r w:rsidRPr="00A308C0">
        <w:t> </w:t>
      </w:r>
      <w:r w:rsidRPr="002256AC">
        <w:t>óra,</w:t>
      </w:r>
      <w:r w:rsidRPr="00A308C0">
        <w:t xml:space="preserve"> </w:t>
      </w:r>
      <w:r w:rsidRPr="002256AC">
        <w:t>1</w:t>
      </w:r>
      <w:r w:rsidRPr="00A308C0">
        <w:t> </w:t>
      </w:r>
      <w:r w:rsidRPr="002256AC">
        <w:t>óra</w:t>
      </w:r>
      <w:r w:rsidRPr="00A308C0">
        <w:t xml:space="preserve"> </w:t>
      </w:r>
      <w:r w:rsidRPr="002256AC">
        <w:t>és</w:t>
      </w:r>
      <w:r w:rsidRPr="00A308C0">
        <w:t xml:space="preserve"> </w:t>
      </w:r>
      <w:r w:rsidRPr="002256AC">
        <w:t>2</w:t>
      </w:r>
      <w:r w:rsidRPr="00A308C0">
        <w:t> </w:t>
      </w:r>
      <w:r w:rsidRPr="002256AC">
        <w:t>óra</w:t>
      </w:r>
      <w:r w:rsidRPr="00A308C0">
        <w:t xml:space="preserve"> </w:t>
      </w:r>
      <w:r w:rsidRPr="002256AC">
        <w:t>múlva</w:t>
      </w:r>
      <w:r w:rsidRPr="00A308C0">
        <w:t xml:space="preserve"> </w:t>
      </w:r>
      <w:r w:rsidRPr="002256AC">
        <w:t>érik</w:t>
      </w:r>
      <w:r w:rsidRPr="00A308C0">
        <w:t xml:space="preserve"> </w:t>
      </w:r>
      <w:r w:rsidRPr="002256AC">
        <w:t>el.</w:t>
      </w:r>
      <w:r w:rsidRPr="00A308C0">
        <w:t xml:space="preserve"> </w:t>
      </w:r>
      <w:r w:rsidRPr="002256AC">
        <w:t>A</w:t>
      </w:r>
      <w:r w:rsidRPr="00A308C0">
        <w:t xml:space="preserve"> szakubitril oralis </w:t>
      </w:r>
      <w:r w:rsidRPr="002256AC">
        <w:t xml:space="preserve">abszolút biohasznosulása a becslések szerint több mint 60% és a valzartáné több mint </w:t>
      </w:r>
      <w:r w:rsidRPr="00A308C0">
        <w:t>23%.</w:t>
      </w:r>
    </w:p>
    <w:p w14:paraId="2AF43973" w14:textId="77777777" w:rsidR="00B9576F" w:rsidRPr="002256AC" w:rsidRDefault="00B9576F">
      <w:pPr>
        <w:pStyle w:val="Szvegtrzs"/>
        <w:suppressAutoHyphens/>
      </w:pPr>
    </w:p>
    <w:p w14:paraId="764CC691" w14:textId="5616DBD1"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napi</w:t>
      </w:r>
      <w:r w:rsidRPr="00A308C0">
        <w:t xml:space="preserve"> </w:t>
      </w:r>
      <w:r w:rsidRPr="002256AC">
        <w:t>kétszeri</w:t>
      </w:r>
      <w:r w:rsidRPr="00A308C0">
        <w:t xml:space="preserve"> </w:t>
      </w:r>
      <w:r w:rsidRPr="002256AC">
        <w:t>adagolása</w:t>
      </w:r>
      <w:r w:rsidRPr="00A308C0">
        <w:t xml:space="preserve"> </w:t>
      </w:r>
      <w:r w:rsidRPr="002256AC">
        <w:t>után</w:t>
      </w:r>
      <w:r w:rsidRPr="00A308C0">
        <w:t xml:space="preserve"> </w:t>
      </w:r>
      <w:r w:rsidRPr="002256AC">
        <w:t>a</w:t>
      </w:r>
      <w:r w:rsidRPr="00A308C0">
        <w:t xml:space="preserve"> </w:t>
      </w:r>
      <w:r w:rsidRPr="002256AC">
        <w:t>szakubitril,</w:t>
      </w:r>
      <w:r w:rsidRPr="00A308C0">
        <w:t xml:space="preserve"> </w:t>
      </w:r>
      <w:r w:rsidRPr="002256AC">
        <w:t>az</w:t>
      </w:r>
      <w:r w:rsidRPr="00A308C0">
        <w:t xml:space="preserve"> </w:t>
      </w:r>
      <w:r w:rsidRPr="002256AC">
        <w:t>LBQ657</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dinamikus egyensúlyi</w:t>
      </w:r>
      <w:r w:rsidRPr="00A308C0">
        <w:t xml:space="preserve"> </w:t>
      </w:r>
      <w:r w:rsidRPr="002256AC">
        <w:t>állapotú</w:t>
      </w:r>
      <w:r w:rsidRPr="00A308C0">
        <w:t xml:space="preserve"> </w:t>
      </w:r>
      <w:r w:rsidRPr="002256AC">
        <w:t>szintje</w:t>
      </w:r>
      <w:r w:rsidRPr="00A308C0">
        <w:t xml:space="preserve"> </w:t>
      </w:r>
      <w:r w:rsidRPr="002256AC">
        <w:t>három</w:t>
      </w:r>
      <w:r w:rsidRPr="00A308C0">
        <w:t xml:space="preserve"> </w:t>
      </w:r>
      <w:r w:rsidRPr="002256AC">
        <w:t>nap</w:t>
      </w:r>
      <w:r w:rsidRPr="00A308C0">
        <w:t xml:space="preserve"> </w:t>
      </w:r>
      <w:r w:rsidRPr="002256AC">
        <w:t>alatt</w:t>
      </w:r>
      <w:r w:rsidRPr="00A308C0">
        <w:t xml:space="preserve"> </w:t>
      </w:r>
      <w:r w:rsidRPr="002256AC">
        <w:t>alakul</w:t>
      </w:r>
      <w:r w:rsidRPr="00A308C0">
        <w:t xml:space="preserve"> </w:t>
      </w:r>
      <w:r w:rsidRPr="002256AC">
        <w:t>ki. Dinamikus</w:t>
      </w:r>
      <w:r w:rsidRPr="00A308C0">
        <w:t xml:space="preserve"> </w:t>
      </w:r>
      <w:r w:rsidRPr="002256AC">
        <w:t>egyensúlyi</w:t>
      </w:r>
      <w:r w:rsidRPr="00A308C0">
        <w:t xml:space="preserve"> </w:t>
      </w:r>
      <w:r w:rsidRPr="002256AC">
        <w:t>állapotban</w:t>
      </w:r>
      <w:r w:rsidRPr="00A308C0">
        <w:t xml:space="preserve"> </w:t>
      </w:r>
      <w:r w:rsidRPr="002256AC">
        <w:t>a</w:t>
      </w:r>
      <w:r w:rsidRPr="00A308C0">
        <w:t xml:space="preserve"> </w:t>
      </w:r>
      <w:r w:rsidRPr="002256AC">
        <w:t>szakubitril</w:t>
      </w:r>
      <w:r w:rsidRPr="00A308C0">
        <w:t xml:space="preserve"> </w:t>
      </w:r>
      <w:r w:rsidRPr="002256AC">
        <w:t xml:space="preserve">és a valzartán nem akkumulálódik jelentősen, miközben az LBQ657 akkumulációja 1,6-szeres. </w:t>
      </w:r>
      <w:r w:rsidR="006C2D76">
        <w:rPr>
          <w:noProof/>
          <w:szCs w:val="24"/>
        </w:rPr>
        <w:t xml:space="preserve">Étkezés közben </w:t>
      </w:r>
      <w:r w:rsidRPr="002256AC">
        <w:t xml:space="preserve">történő adásának nincs klinikailag jelentős hatása a szakubitril, LBQ657 és valzartán szisztémás expozíciójára. A szakubitril/valzartán kombinációs készítmény adható </w:t>
      </w:r>
      <w:r w:rsidR="006C2D76">
        <w:rPr>
          <w:noProof/>
          <w:szCs w:val="24"/>
        </w:rPr>
        <w:t>étkezés közben</w:t>
      </w:r>
      <w:r w:rsidR="006C2D76" w:rsidRPr="00A5394C">
        <w:rPr>
          <w:noProof/>
          <w:szCs w:val="24"/>
        </w:rPr>
        <w:t xml:space="preserve"> vagy </w:t>
      </w:r>
      <w:r w:rsidR="006C2D76">
        <w:rPr>
          <w:noProof/>
          <w:szCs w:val="24"/>
        </w:rPr>
        <w:t>attól függetlenül</w:t>
      </w:r>
      <w:r w:rsidR="006C2D76" w:rsidRPr="00A5394C">
        <w:rPr>
          <w:noProof/>
          <w:szCs w:val="24"/>
        </w:rPr>
        <w:t xml:space="preserve"> is</w:t>
      </w:r>
      <w:r w:rsidRPr="002256AC">
        <w:t>.</w:t>
      </w:r>
    </w:p>
    <w:p w14:paraId="7A6AA80D" w14:textId="77777777" w:rsidR="00B9576F" w:rsidRPr="002256AC" w:rsidRDefault="00B9576F">
      <w:pPr>
        <w:pStyle w:val="Szvegtrzs"/>
        <w:suppressAutoHyphens/>
      </w:pPr>
    </w:p>
    <w:p w14:paraId="68BDF2D5" w14:textId="77777777" w:rsidR="00B9576F" w:rsidRPr="00A308C0" w:rsidRDefault="00B9576F">
      <w:pPr>
        <w:suppressAutoHyphens/>
        <w:rPr>
          <w:iCs/>
          <w:u w:val="single"/>
        </w:rPr>
      </w:pPr>
      <w:r w:rsidRPr="00A308C0">
        <w:rPr>
          <w:iCs/>
          <w:u w:val="single"/>
        </w:rPr>
        <w:t>Eloszlás</w:t>
      </w:r>
    </w:p>
    <w:p w14:paraId="2760BDA3" w14:textId="77777777" w:rsidR="00B9576F" w:rsidRPr="002256AC" w:rsidRDefault="00B9576F">
      <w:pPr>
        <w:pStyle w:val="Szvegtrzs"/>
        <w:suppressAutoHyphens/>
      </w:pPr>
      <w:r w:rsidRPr="002256AC">
        <w:t>A szakubitril, az LBQ657 és a valzartán nagymértékben kötődik a plazmafehérjékhez (94</w:t>
      </w:r>
      <w:r w:rsidRPr="002256AC">
        <w:noBreakHyphen/>
        <w:t>97%). A plazma- és a cerebrospinalis folyadék-expozíciók összehasonlítása alapján az LBQ657 korlátozott mértékben</w:t>
      </w:r>
      <w:r w:rsidRPr="00A308C0">
        <w:t xml:space="preserve"> </w:t>
      </w:r>
      <w:r w:rsidRPr="002256AC">
        <w:t>(0,28%)</w:t>
      </w:r>
      <w:r w:rsidRPr="00A308C0">
        <w:t xml:space="preserve"> </w:t>
      </w:r>
      <w:r w:rsidRPr="002256AC">
        <w:t>átjut</w:t>
      </w:r>
      <w:r w:rsidRPr="00A308C0">
        <w:t xml:space="preserve"> </w:t>
      </w:r>
      <w:r w:rsidRPr="002256AC">
        <w:t>a</w:t>
      </w:r>
      <w:r w:rsidRPr="00A308C0">
        <w:t xml:space="preserve"> </w:t>
      </w:r>
      <w:r w:rsidRPr="002256AC">
        <w:t>vér-agy</w:t>
      </w:r>
      <w:r w:rsidRPr="00A308C0">
        <w:t xml:space="preserve"> </w:t>
      </w:r>
      <w:r w:rsidRPr="002256AC">
        <w:t>gáton.</w:t>
      </w:r>
      <w:r w:rsidRPr="00A308C0">
        <w:t xml:space="preserve"> </w:t>
      </w:r>
      <w:r w:rsidRPr="002256AC">
        <w:t>A</w:t>
      </w:r>
      <w:r w:rsidRPr="00A308C0">
        <w:t xml:space="preserve"> </w:t>
      </w:r>
      <w:r w:rsidRPr="002256AC">
        <w:t>valzartán</w:t>
      </w:r>
      <w:r w:rsidRPr="00A308C0">
        <w:t xml:space="preserve"> </w:t>
      </w:r>
      <w:r w:rsidRPr="002256AC">
        <w:t>átlagos</w:t>
      </w:r>
      <w:r w:rsidRPr="00A308C0">
        <w:t xml:space="preserve"> </w:t>
      </w:r>
      <w:r w:rsidRPr="002256AC">
        <w:t>látszólagos</w:t>
      </w:r>
      <w:r w:rsidRPr="00A308C0">
        <w:t xml:space="preserve"> </w:t>
      </w:r>
      <w:r w:rsidRPr="002256AC">
        <w:t>eloszlási</w:t>
      </w:r>
      <w:r w:rsidRPr="00A308C0">
        <w:t xml:space="preserve"> </w:t>
      </w:r>
      <w:r w:rsidRPr="002256AC">
        <w:t>térfogata 75</w:t>
      </w:r>
      <w:r w:rsidRPr="00A308C0">
        <w:t> </w:t>
      </w:r>
      <w:r w:rsidRPr="002256AC">
        <w:t>l</w:t>
      </w:r>
      <w:r w:rsidRPr="00A308C0">
        <w:t xml:space="preserve"> </w:t>
      </w:r>
      <w:r w:rsidRPr="002256AC">
        <w:t>és a szakubitrilé 103 l volt.</w:t>
      </w:r>
    </w:p>
    <w:p w14:paraId="4557DE39" w14:textId="77777777" w:rsidR="00B9576F" w:rsidRPr="00A308C0" w:rsidRDefault="00B9576F">
      <w:pPr>
        <w:suppressAutoHyphens/>
        <w:rPr>
          <w:i/>
          <w:u w:val="single"/>
        </w:rPr>
      </w:pPr>
    </w:p>
    <w:p w14:paraId="56F4F989" w14:textId="77777777" w:rsidR="00B9576F" w:rsidRPr="00A308C0" w:rsidRDefault="00B9576F">
      <w:pPr>
        <w:suppressAutoHyphens/>
        <w:rPr>
          <w:iCs/>
          <w:u w:val="single"/>
        </w:rPr>
      </w:pPr>
      <w:r w:rsidRPr="00A308C0">
        <w:rPr>
          <w:iCs/>
          <w:u w:val="single"/>
        </w:rPr>
        <w:t>Biotranszformáció</w:t>
      </w:r>
    </w:p>
    <w:p w14:paraId="57074B9D" w14:textId="77777777" w:rsidR="00B9576F" w:rsidRPr="002256AC" w:rsidRDefault="00B9576F">
      <w:pPr>
        <w:pStyle w:val="Szvegtrzs"/>
        <w:suppressAutoHyphens/>
      </w:pPr>
      <w:r w:rsidRPr="002256AC">
        <w:t>A</w:t>
      </w:r>
      <w:r w:rsidRPr="00A308C0">
        <w:t xml:space="preserve"> </w:t>
      </w:r>
      <w:r w:rsidRPr="002256AC">
        <w:t>szakubitrilt</w:t>
      </w:r>
      <w:r w:rsidRPr="00A308C0">
        <w:t xml:space="preserve"> </w:t>
      </w:r>
      <w:r w:rsidRPr="002256AC">
        <w:t>az</w:t>
      </w:r>
      <w:r w:rsidRPr="00A308C0">
        <w:t xml:space="preserve"> </w:t>
      </w:r>
      <w:r w:rsidRPr="002256AC">
        <w:t>1b</w:t>
      </w:r>
      <w:r w:rsidRPr="00A308C0">
        <w:t xml:space="preserve"> </w:t>
      </w:r>
      <w:r w:rsidRPr="002256AC">
        <w:t>és</w:t>
      </w:r>
      <w:r w:rsidRPr="00A308C0">
        <w:t xml:space="preserve"> </w:t>
      </w:r>
      <w:r w:rsidRPr="002256AC">
        <w:t>1c</w:t>
      </w:r>
      <w:r w:rsidRPr="00A308C0">
        <w:t xml:space="preserve"> </w:t>
      </w:r>
      <w:r w:rsidRPr="002256AC">
        <w:t>karboxilészterázok</w:t>
      </w:r>
      <w:r w:rsidRPr="00A308C0">
        <w:t xml:space="preserve"> </w:t>
      </w:r>
      <w:r w:rsidRPr="002256AC">
        <w:t>azonnal</w:t>
      </w:r>
      <w:r w:rsidRPr="00A308C0">
        <w:t xml:space="preserve"> </w:t>
      </w:r>
      <w:r w:rsidRPr="002256AC">
        <w:t>LBQ657-té</w:t>
      </w:r>
      <w:r w:rsidRPr="00A308C0">
        <w:t xml:space="preserve"> </w:t>
      </w:r>
      <w:r w:rsidRPr="002256AC">
        <w:t>konvertálják.</w:t>
      </w:r>
      <w:r w:rsidRPr="00A308C0">
        <w:t xml:space="preserve"> </w:t>
      </w:r>
      <w:r w:rsidRPr="002256AC">
        <w:t>Az</w:t>
      </w:r>
      <w:r w:rsidRPr="00A308C0">
        <w:t xml:space="preserve"> </w:t>
      </w:r>
      <w:r w:rsidRPr="002256AC">
        <w:t>LBQ657</w:t>
      </w:r>
      <w:r w:rsidRPr="00A308C0">
        <w:t xml:space="preserve"> </w:t>
      </w:r>
      <w:r w:rsidRPr="002256AC">
        <w:t>nem metabolizálódik tovább jelentős mértékben. A valzartán minimálisan metabolizálódik, a dózis mindössze 20%-a nyerhető</w:t>
      </w:r>
      <w:r w:rsidRPr="00A308C0">
        <w:t xml:space="preserve"> </w:t>
      </w:r>
      <w:r w:rsidRPr="002256AC">
        <w:t>vissza</w:t>
      </w:r>
      <w:r w:rsidRPr="00A308C0">
        <w:t xml:space="preserve"> </w:t>
      </w:r>
      <w:r w:rsidRPr="002256AC">
        <w:t>metabolitok</w:t>
      </w:r>
      <w:r w:rsidRPr="00A308C0">
        <w:t xml:space="preserve"> </w:t>
      </w:r>
      <w:r w:rsidRPr="002256AC">
        <w:t>formájában. A</w:t>
      </w:r>
      <w:r w:rsidRPr="00A308C0">
        <w:t xml:space="preserve"> </w:t>
      </w:r>
      <w:r w:rsidRPr="002256AC">
        <w:t>valzartán egy</w:t>
      </w:r>
      <w:r w:rsidRPr="00A308C0">
        <w:t xml:space="preserve"> </w:t>
      </w:r>
      <w:r w:rsidRPr="002256AC">
        <w:t>hidroxil metabolitját azonosították a plazmában, alacsony koncentrációban (&lt;10%).</w:t>
      </w:r>
    </w:p>
    <w:p w14:paraId="4DECB24E" w14:textId="77777777" w:rsidR="00B9576F" w:rsidRPr="002256AC" w:rsidRDefault="00B9576F">
      <w:pPr>
        <w:pStyle w:val="Szvegtrzs"/>
        <w:suppressAutoHyphens/>
      </w:pPr>
    </w:p>
    <w:p w14:paraId="0C81463C" w14:textId="77777777" w:rsidR="00B9576F" w:rsidRPr="002256AC" w:rsidRDefault="00B9576F">
      <w:pPr>
        <w:pStyle w:val="Szvegtrzs"/>
        <w:suppressAutoHyphens/>
      </w:pPr>
      <w:r w:rsidRPr="002256AC">
        <w:lastRenderedPageBreak/>
        <w:t>Mivel</w:t>
      </w:r>
      <w:r w:rsidRPr="00A308C0">
        <w:t xml:space="preserve"> </w:t>
      </w:r>
      <w:r w:rsidRPr="002256AC">
        <w:t>a</w:t>
      </w:r>
      <w:r w:rsidRPr="00A308C0">
        <w:t xml:space="preserve"> </w:t>
      </w:r>
      <w:r w:rsidRPr="002256AC">
        <w:t>szakubitril</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CYP450-enzim</w:t>
      </w:r>
      <w:r w:rsidRPr="00A308C0">
        <w:t xml:space="preserve"> </w:t>
      </w:r>
      <w:r w:rsidRPr="002256AC">
        <w:t>által</w:t>
      </w:r>
      <w:r w:rsidRPr="00A308C0">
        <w:t xml:space="preserve"> </w:t>
      </w:r>
      <w:r w:rsidRPr="002256AC">
        <w:t>mediált</w:t>
      </w:r>
      <w:r w:rsidRPr="00A308C0">
        <w:t xml:space="preserve"> </w:t>
      </w:r>
      <w:r w:rsidRPr="002256AC">
        <w:t>metabolizmusa</w:t>
      </w:r>
      <w:r w:rsidRPr="00A308C0">
        <w:t xml:space="preserve"> </w:t>
      </w:r>
      <w:r w:rsidRPr="002256AC">
        <w:t>minimális,</w:t>
      </w:r>
      <w:r w:rsidRPr="00A308C0">
        <w:t xml:space="preserve"> </w:t>
      </w:r>
      <w:r w:rsidRPr="002256AC">
        <w:t>az</w:t>
      </w:r>
      <w:r w:rsidRPr="00A308C0">
        <w:t xml:space="preserve"> </w:t>
      </w:r>
      <w:r w:rsidRPr="002256AC">
        <w:t>olyan gyógyszerekkel történő egyidejű alkalmazása, amelyek hatással vannak a CYP450-enzimekre, várhatóan nem befolyásolja a farmakokinetikai tulajdonságokat.</w:t>
      </w:r>
    </w:p>
    <w:p w14:paraId="567034DA" w14:textId="77777777" w:rsidR="00B9576F" w:rsidRPr="002256AC" w:rsidRDefault="00B9576F">
      <w:pPr>
        <w:pStyle w:val="Szvegtrzs"/>
        <w:suppressAutoHyphens/>
      </w:pPr>
    </w:p>
    <w:p w14:paraId="29A86CDB" w14:textId="77777777" w:rsidR="00B9576F" w:rsidRPr="002256AC" w:rsidRDefault="00B9576F">
      <w:pPr>
        <w:pStyle w:val="Szvegtrzs"/>
        <w:suppressAutoHyphens/>
      </w:pPr>
      <w:r w:rsidRPr="002256AC">
        <w:rPr>
          <w:i/>
        </w:rPr>
        <w:t>In</w:t>
      </w:r>
      <w:r w:rsidRPr="00A308C0">
        <w:rPr>
          <w:i/>
        </w:rPr>
        <w:t xml:space="preserve"> </w:t>
      </w:r>
      <w:r w:rsidRPr="002256AC">
        <w:rPr>
          <w:i/>
        </w:rPr>
        <w:t>vitro</w:t>
      </w:r>
      <w:r w:rsidRPr="00A308C0">
        <w:rPr>
          <w:i/>
        </w:rPr>
        <w:t xml:space="preserve"> </w:t>
      </w:r>
      <w:r w:rsidRPr="002256AC">
        <w:t>metabolizmus</w:t>
      </w:r>
      <w:r w:rsidRPr="00A308C0">
        <w:t xml:space="preserve"> </w:t>
      </w:r>
      <w:r w:rsidRPr="002256AC">
        <w:t>vizsgálatok</w:t>
      </w:r>
      <w:r w:rsidRPr="00A308C0">
        <w:t xml:space="preserve"> </w:t>
      </w:r>
      <w:r w:rsidRPr="002256AC">
        <w:t>azt</w:t>
      </w:r>
      <w:r w:rsidRPr="00A308C0">
        <w:t xml:space="preserve"> </w:t>
      </w:r>
      <w:r w:rsidRPr="002256AC">
        <w:t>mutatják,</w:t>
      </w:r>
      <w:r w:rsidRPr="00A308C0">
        <w:t xml:space="preserve"> </w:t>
      </w:r>
      <w:r w:rsidRPr="002256AC">
        <w:t>hogy</w:t>
      </w:r>
      <w:r w:rsidRPr="00A308C0">
        <w:t xml:space="preserve"> </w:t>
      </w:r>
      <w:r w:rsidRPr="002256AC">
        <w:t>a</w:t>
      </w:r>
      <w:r w:rsidRPr="00A308C0">
        <w:t xml:space="preserve"> </w:t>
      </w:r>
      <w:r w:rsidRPr="002256AC">
        <w:t>CYP450-alapú</w:t>
      </w:r>
      <w:r w:rsidRPr="00A308C0">
        <w:t xml:space="preserve"> </w:t>
      </w:r>
      <w:r w:rsidRPr="002256AC">
        <w:t>gyógyszerkölcsönhatások valószínűsége</w:t>
      </w:r>
      <w:r w:rsidRPr="00A308C0">
        <w:t xml:space="preserve"> </w:t>
      </w:r>
      <w:r w:rsidRPr="002256AC">
        <w:t>kicsi,</w:t>
      </w:r>
      <w:r w:rsidRPr="00A308C0">
        <w:t xml:space="preserve"> </w:t>
      </w:r>
      <w:r w:rsidRPr="002256AC">
        <w:t>mivel</w:t>
      </w:r>
      <w:r w:rsidRPr="00A308C0">
        <w:t xml:space="preserve"> </w:t>
      </w:r>
      <w:r w:rsidRPr="002256AC">
        <w:t>a</w:t>
      </w:r>
      <w:r w:rsidRPr="00A308C0">
        <w:t xml:space="preserve"> </w:t>
      </w:r>
      <w:r w:rsidRPr="002256AC">
        <w:t>szakubitril/valzartán</w:t>
      </w:r>
      <w:r w:rsidRPr="00A308C0">
        <w:t xml:space="preserve"> </w:t>
      </w:r>
      <w:r w:rsidRPr="002256AC">
        <w:t>CYP450-enzimek</w:t>
      </w:r>
      <w:r w:rsidRPr="00A308C0">
        <w:t xml:space="preserve"> </w:t>
      </w:r>
      <w:r w:rsidRPr="002256AC">
        <w:t>útján</w:t>
      </w:r>
      <w:r w:rsidRPr="00A308C0">
        <w:t xml:space="preserve"> </w:t>
      </w:r>
      <w:r w:rsidRPr="002256AC">
        <w:t>történő</w:t>
      </w:r>
      <w:r w:rsidRPr="00A308C0">
        <w:t xml:space="preserve"> </w:t>
      </w:r>
      <w:r w:rsidRPr="002256AC">
        <w:t>metabolizmusa korlátozott. A szakubitril/valzartán nem indukálja vagy gátolja a CYP450-enzimeket.</w:t>
      </w:r>
    </w:p>
    <w:p w14:paraId="3D64E959" w14:textId="77777777" w:rsidR="00B9576F" w:rsidRPr="002256AC" w:rsidRDefault="00B9576F">
      <w:pPr>
        <w:pStyle w:val="Szvegtrzs"/>
        <w:suppressAutoHyphens/>
      </w:pPr>
    </w:p>
    <w:p w14:paraId="6358C25D" w14:textId="77777777" w:rsidR="00B9576F" w:rsidRPr="00A308C0" w:rsidRDefault="00B9576F">
      <w:pPr>
        <w:suppressAutoHyphens/>
        <w:rPr>
          <w:iCs/>
          <w:u w:val="single"/>
        </w:rPr>
      </w:pPr>
      <w:r w:rsidRPr="00A308C0">
        <w:rPr>
          <w:iCs/>
          <w:u w:val="single"/>
        </w:rPr>
        <w:t>Elimináció</w:t>
      </w:r>
    </w:p>
    <w:p w14:paraId="34BF95DE" w14:textId="2EEB675E" w:rsidR="00B9576F" w:rsidRDefault="00B9576F">
      <w:pPr>
        <w:pStyle w:val="Szvegtrzs"/>
        <w:suppressAutoHyphens/>
      </w:pPr>
      <w:r w:rsidRPr="002256AC">
        <w:t>Szájon</w:t>
      </w:r>
      <w:r w:rsidRPr="00A308C0">
        <w:t xml:space="preserve"> </w:t>
      </w:r>
      <w:r w:rsidRPr="002256AC">
        <w:t>át</w:t>
      </w:r>
      <w:r w:rsidRPr="00A308C0">
        <w:t xml:space="preserve"> </w:t>
      </w:r>
      <w:r w:rsidRPr="002256AC">
        <w:t>történő</w:t>
      </w:r>
      <w:r w:rsidRPr="00A308C0">
        <w:t xml:space="preserve"> </w:t>
      </w:r>
      <w:r w:rsidRPr="002256AC">
        <w:t>alkalmazást</w:t>
      </w:r>
      <w:r w:rsidRPr="00A308C0">
        <w:t xml:space="preserve"> </w:t>
      </w:r>
      <w:r w:rsidRPr="002256AC">
        <w:t>követően</w:t>
      </w:r>
      <w:r w:rsidRPr="00A308C0">
        <w:t xml:space="preserve"> </w:t>
      </w:r>
      <w:r w:rsidRPr="002256AC">
        <w:t>a</w:t>
      </w:r>
      <w:r w:rsidRPr="00A308C0">
        <w:t xml:space="preserve"> </w:t>
      </w:r>
      <w:r w:rsidRPr="002256AC">
        <w:t>szakubitril</w:t>
      </w:r>
      <w:r w:rsidRPr="00A308C0">
        <w:t xml:space="preserve"> </w:t>
      </w:r>
      <w:r w:rsidRPr="002256AC">
        <w:t>52</w:t>
      </w:r>
      <w:r w:rsidRPr="002256AC">
        <w:noBreakHyphen/>
        <w:t>68%-a</w:t>
      </w:r>
      <w:r w:rsidRPr="00A308C0">
        <w:t xml:space="preserve"> </w:t>
      </w:r>
      <w:r w:rsidRPr="002256AC">
        <w:t>(elsősorban</w:t>
      </w:r>
      <w:r w:rsidRPr="00A308C0">
        <w:t xml:space="preserve"> </w:t>
      </w:r>
      <w:r w:rsidRPr="002256AC">
        <w:t>LBQ657</w:t>
      </w:r>
      <w:r w:rsidRPr="00A308C0">
        <w:t xml:space="preserve"> </w:t>
      </w:r>
      <w:r w:rsidRPr="002256AC">
        <w:t>formájában)</w:t>
      </w:r>
      <w:r w:rsidRPr="00A308C0">
        <w:t xml:space="preserve"> </w:t>
      </w:r>
      <w:r w:rsidRPr="002256AC">
        <w:t>és</w:t>
      </w:r>
      <w:r w:rsidRPr="00A308C0">
        <w:t xml:space="preserve"> </w:t>
      </w:r>
      <w:r w:rsidRPr="002256AC">
        <w:t>a valzartán és metabolitjainak körülbelül 13%-a választódik ki a vizeletbe. A szakubitril 37</w:t>
      </w:r>
      <w:r w:rsidRPr="002256AC">
        <w:noBreakHyphen/>
        <w:t>48%-a (elsősorban LBQ657 formájában) és a valzartán és metabolitjainak 86%-a választódik ki a székletbe.</w:t>
      </w:r>
    </w:p>
    <w:p w14:paraId="17E95645" w14:textId="77777777" w:rsidR="006C2D76" w:rsidRPr="002256AC" w:rsidRDefault="006C2D76">
      <w:pPr>
        <w:pStyle w:val="Szvegtrzs"/>
        <w:suppressAutoHyphens/>
      </w:pPr>
    </w:p>
    <w:p w14:paraId="34E52291" w14:textId="45FBB9CA" w:rsidR="00B9576F" w:rsidRPr="00A308C0" w:rsidRDefault="00B9576F">
      <w:pPr>
        <w:pStyle w:val="Szvegtrzs"/>
        <w:suppressAutoHyphens/>
      </w:pPr>
      <w:r w:rsidRPr="002256AC">
        <w:t>A</w:t>
      </w:r>
      <w:r w:rsidRPr="00A308C0">
        <w:t xml:space="preserve"> </w:t>
      </w:r>
      <w:r w:rsidRPr="002256AC">
        <w:t>szakubitril,</w:t>
      </w:r>
      <w:r w:rsidRPr="00A308C0">
        <w:t xml:space="preserve"> </w:t>
      </w:r>
      <w:r w:rsidRPr="002256AC">
        <w:t>az</w:t>
      </w:r>
      <w:r w:rsidRPr="00A308C0">
        <w:t xml:space="preserve"> </w:t>
      </w:r>
      <w:r w:rsidRPr="002256AC">
        <w:t>LBQ657</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sorrendben</w:t>
      </w:r>
      <w:r w:rsidRPr="00A308C0">
        <w:t xml:space="preserve"> </w:t>
      </w:r>
      <w:r w:rsidRPr="002256AC">
        <w:t>megközelítőleg</w:t>
      </w:r>
      <w:r w:rsidRPr="00A308C0">
        <w:t xml:space="preserve"> </w:t>
      </w:r>
      <w:r w:rsidRPr="002256AC">
        <w:t>1,43</w:t>
      </w:r>
      <w:r w:rsidRPr="00A308C0">
        <w:t> </w:t>
      </w:r>
      <w:r w:rsidRPr="002256AC">
        <w:t>órás,</w:t>
      </w:r>
      <w:r w:rsidRPr="00A308C0">
        <w:t xml:space="preserve"> </w:t>
      </w:r>
      <w:r w:rsidRPr="002256AC">
        <w:t>11,48</w:t>
      </w:r>
      <w:r w:rsidRPr="00A308C0">
        <w:t> </w:t>
      </w:r>
      <w:r w:rsidRPr="002256AC">
        <w:t>órás</w:t>
      </w:r>
      <w:r w:rsidRPr="00A308C0">
        <w:t xml:space="preserve"> </w:t>
      </w:r>
      <w:r w:rsidRPr="002256AC">
        <w:t>és</w:t>
      </w:r>
      <w:r w:rsidRPr="00A308C0">
        <w:t xml:space="preserve"> </w:t>
      </w:r>
      <w:r w:rsidRPr="002256AC">
        <w:t>9,90</w:t>
      </w:r>
      <w:r w:rsidRPr="00A308C0">
        <w:t> </w:t>
      </w:r>
      <w:r w:rsidRPr="002256AC">
        <w:t xml:space="preserve">órás </w:t>
      </w:r>
      <w:r w:rsidRPr="00A308C0">
        <w:t>átlagos eliminációs felezési idővel (</w:t>
      </w:r>
      <w:r w:rsidR="006C2D76">
        <w:t>t</w:t>
      </w:r>
      <w:r w:rsidRPr="002256AC">
        <w:rPr>
          <w:vertAlign w:val="subscript"/>
        </w:rPr>
        <w:t>½</w:t>
      </w:r>
      <w:r w:rsidRPr="00A308C0">
        <w:t>) eliminálódik a plazmából.</w:t>
      </w:r>
    </w:p>
    <w:p w14:paraId="556BE200" w14:textId="77777777" w:rsidR="00B9576F" w:rsidRPr="00A308C0" w:rsidRDefault="00B9576F">
      <w:pPr>
        <w:pStyle w:val="Szvegtrzs"/>
        <w:suppressAutoHyphens/>
      </w:pPr>
    </w:p>
    <w:p w14:paraId="26CA0539" w14:textId="77777777" w:rsidR="00B9576F" w:rsidRPr="00A308C0" w:rsidRDefault="00B9576F">
      <w:pPr>
        <w:suppressAutoHyphens/>
        <w:rPr>
          <w:iCs/>
          <w:u w:val="single"/>
        </w:rPr>
      </w:pPr>
      <w:r w:rsidRPr="00A308C0">
        <w:rPr>
          <w:iCs/>
          <w:u w:val="single"/>
        </w:rPr>
        <w:t>Linearitás/nonlinearitás</w:t>
      </w:r>
    </w:p>
    <w:p w14:paraId="73A3B250" w14:textId="34058430" w:rsidR="00B9576F" w:rsidRPr="002256AC" w:rsidRDefault="00B9576F">
      <w:pPr>
        <w:pStyle w:val="Szvegtrzs"/>
        <w:suppressAutoHyphens/>
      </w:pPr>
      <w:r w:rsidRPr="002256AC">
        <w:t>A</w:t>
      </w:r>
      <w:r w:rsidRPr="00A308C0">
        <w:t xml:space="preserve"> </w:t>
      </w:r>
      <w:r w:rsidRPr="002256AC">
        <w:t>szakubitril,</w:t>
      </w:r>
      <w:r w:rsidRPr="00A308C0">
        <w:t xml:space="preserve"> </w:t>
      </w:r>
      <w:r w:rsidRPr="002256AC">
        <w:t>az</w:t>
      </w:r>
      <w:r w:rsidRPr="00A308C0">
        <w:t xml:space="preserve"> </w:t>
      </w:r>
      <w:r w:rsidRPr="002256AC">
        <w:t>LBQ657</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farmakokinetikai</w:t>
      </w:r>
      <w:r w:rsidRPr="00A308C0">
        <w:t xml:space="preserve"> </w:t>
      </w:r>
      <w:r w:rsidRPr="002256AC">
        <w:t>tulajdonságai</w:t>
      </w:r>
      <w:r w:rsidRPr="00A308C0">
        <w:t xml:space="preserve"> </w:t>
      </w:r>
      <w:r w:rsidRPr="002256AC">
        <w:t>a</w:t>
      </w:r>
      <w:r w:rsidRPr="00A308C0">
        <w:t xml:space="preserve"> </w:t>
      </w:r>
      <w:r w:rsidRPr="002256AC">
        <w:t>24 mg szakubitril/26 mg valzartán és 97 mg szakubitril/103 mg valzartán közötti dózistartományában megközelítőleg lineárisak voltak.</w:t>
      </w:r>
    </w:p>
    <w:p w14:paraId="69FCA5D7" w14:textId="77777777" w:rsidR="00B9576F" w:rsidRPr="002256AC" w:rsidRDefault="00B9576F">
      <w:pPr>
        <w:pStyle w:val="Szvegtrzs"/>
        <w:suppressAutoHyphens/>
      </w:pPr>
    </w:p>
    <w:p w14:paraId="1C730FD6" w14:textId="77777777" w:rsidR="00B9576F" w:rsidRPr="00A308C0" w:rsidRDefault="00B9576F">
      <w:pPr>
        <w:pStyle w:val="Szvegtrzs"/>
        <w:suppressAutoHyphens/>
        <w:rPr>
          <w:i/>
          <w:iCs/>
          <w:u w:val="single"/>
        </w:rPr>
      </w:pPr>
      <w:r w:rsidRPr="002256AC">
        <w:rPr>
          <w:i/>
          <w:iCs/>
          <w:u w:val="single"/>
        </w:rPr>
        <w:t>Különleges</w:t>
      </w:r>
      <w:r w:rsidRPr="00A308C0">
        <w:rPr>
          <w:i/>
          <w:iCs/>
          <w:u w:val="single"/>
        </w:rPr>
        <w:t xml:space="preserve"> betegcsoportok</w:t>
      </w:r>
    </w:p>
    <w:p w14:paraId="05333959" w14:textId="77777777" w:rsidR="00B9576F" w:rsidRPr="002256AC" w:rsidRDefault="00B9576F">
      <w:pPr>
        <w:pStyle w:val="Szvegtrzs"/>
        <w:suppressAutoHyphens/>
      </w:pPr>
    </w:p>
    <w:p w14:paraId="192BAC14" w14:textId="77777777" w:rsidR="00B9576F" w:rsidRPr="002256AC" w:rsidRDefault="00B9576F">
      <w:pPr>
        <w:suppressAutoHyphens/>
        <w:rPr>
          <w:i/>
        </w:rPr>
      </w:pPr>
      <w:r w:rsidRPr="00A308C0">
        <w:rPr>
          <w:i/>
        </w:rPr>
        <w:t>Idősek</w:t>
      </w:r>
    </w:p>
    <w:p w14:paraId="3B753D34" w14:textId="445CEE52" w:rsidR="00B9576F" w:rsidRPr="002256AC" w:rsidRDefault="00B9576F">
      <w:pPr>
        <w:pStyle w:val="Szvegtrzs"/>
        <w:suppressAutoHyphens/>
      </w:pPr>
      <w:r w:rsidRPr="002256AC">
        <w:t>Az</w:t>
      </w:r>
      <w:r w:rsidRPr="00A308C0">
        <w:t xml:space="preserve"> </w:t>
      </w:r>
      <w:r w:rsidRPr="002256AC">
        <w:t>LBQ657-expozíció</w:t>
      </w:r>
      <w:r w:rsidRPr="00A308C0">
        <w:t xml:space="preserve"> </w:t>
      </w:r>
      <w:r w:rsidRPr="002256AC">
        <w:t>a</w:t>
      </w:r>
      <w:r w:rsidRPr="00A308C0">
        <w:t xml:space="preserve"> </w:t>
      </w:r>
      <w:r w:rsidRPr="002256AC">
        <w:t>65</w:t>
      </w:r>
      <w:r w:rsidRPr="00A308C0">
        <w:t> </w:t>
      </w:r>
      <w:r w:rsidR="006C2D76" w:rsidRPr="008E3BD5">
        <w:rPr>
          <w:noProof/>
          <w:szCs w:val="24"/>
        </w:rPr>
        <w:t>éves</w:t>
      </w:r>
      <w:r w:rsidR="006C2D76">
        <w:rPr>
          <w:noProof/>
          <w:szCs w:val="24"/>
        </w:rPr>
        <w:t>nél idősebb</w:t>
      </w:r>
      <w:r w:rsidR="006C2D76" w:rsidRPr="008E3BD5">
        <w:rPr>
          <w:noProof/>
          <w:szCs w:val="24"/>
        </w:rPr>
        <w:t xml:space="preserve"> </w:t>
      </w:r>
      <w:r w:rsidRPr="002256AC">
        <w:t>betegeknél</w:t>
      </w:r>
      <w:r w:rsidRPr="00A308C0">
        <w:t xml:space="preserve"> </w:t>
      </w:r>
      <w:r w:rsidRPr="002256AC">
        <w:t>42%-kal,</w:t>
      </w:r>
      <w:r w:rsidRPr="00A308C0">
        <w:t xml:space="preserve"> </w:t>
      </w:r>
      <w:r w:rsidRPr="002256AC">
        <w:t>míg</w:t>
      </w:r>
      <w:r w:rsidRPr="00A308C0">
        <w:t xml:space="preserve"> </w:t>
      </w:r>
      <w:r w:rsidRPr="002256AC">
        <w:t>a</w:t>
      </w:r>
      <w:r w:rsidRPr="00A308C0">
        <w:t xml:space="preserve"> </w:t>
      </w:r>
      <w:r w:rsidRPr="002256AC">
        <w:t>valzartán-expozíció</w:t>
      </w:r>
      <w:r w:rsidRPr="00A308C0">
        <w:t xml:space="preserve"> </w:t>
      </w:r>
      <w:r w:rsidRPr="002256AC">
        <w:t>30%-kal emelkedett a fiatalabb betegeknél észlelthez képest.</w:t>
      </w:r>
    </w:p>
    <w:p w14:paraId="1BB9C7BD" w14:textId="77777777" w:rsidR="00B9576F" w:rsidRPr="002256AC" w:rsidRDefault="00B9576F">
      <w:pPr>
        <w:pStyle w:val="Szvegtrzs"/>
        <w:suppressAutoHyphens/>
      </w:pPr>
    </w:p>
    <w:p w14:paraId="41305AF4" w14:textId="77777777" w:rsidR="00B9576F" w:rsidRPr="002256AC" w:rsidRDefault="00B9576F">
      <w:pPr>
        <w:suppressAutoHyphens/>
        <w:rPr>
          <w:i/>
        </w:rPr>
      </w:pPr>
      <w:r w:rsidRPr="00A308C0">
        <w:rPr>
          <w:i/>
        </w:rPr>
        <w:t>Vesekárosodás</w:t>
      </w:r>
    </w:p>
    <w:p w14:paraId="771E0C71" w14:textId="3C2F8FAA" w:rsidR="00B9576F" w:rsidRPr="002256AC" w:rsidRDefault="00B9576F">
      <w:pPr>
        <w:pStyle w:val="Szvegtrzs"/>
        <w:suppressAutoHyphens/>
      </w:pPr>
      <w:r w:rsidRPr="002256AC">
        <w:t>Összefüggést</w:t>
      </w:r>
      <w:r w:rsidRPr="00A308C0">
        <w:t xml:space="preserve"> </w:t>
      </w:r>
      <w:r w:rsidRPr="002256AC">
        <w:t>észleltek</w:t>
      </w:r>
      <w:r w:rsidRPr="00A308C0">
        <w:t xml:space="preserve"> </w:t>
      </w:r>
      <w:r w:rsidRPr="002256AC">
        <w:t>a</w:t>
      </w:r>
      <w:r w:rsidRPr="00A308C0">
        <w:t xml:space="preserve"> </w:t>
      </w:r>
      <w:r w:rsidRPr="002256AC">
        <w:t>vesefunkció</w:t>
      </w:r>
      <w:r w:rsidRPr="00A308C0">
        <w:t xml:space="preserve"> </w:t>
      </w:r>
      <w:r w:rsidRPr="002256AC">
        <w:t>és</w:t>
      </w:r>
      <w:r w:rsidRPr="00A308C0">
        <w:t xml:space="preserve"> </w:t>
      </w:r>
      <w:r w:rsidRPr="002256AC">
        <w:t>az</w:t>
      </w:r>
      <w:r w:rsidRPr="00A308C0">
        <w:t xml:space="preserve"> </w:t>
      </w:r>
      <w:r w:rsidRPr="002256AC">
        <w:t>LBQ657</w:t>
      </w:r>
      <w:r w:rsidRPr="00A308C0">
        <w:t xml:space="preserve"> </w:t>
      </w:r>
      <w:r w:rsidRPr="002256AC">
        <w:t>szisztémás</w:t>
      </w:r>
      <w:r w:rsidRPr="00A308C0">
        <w:t xml:space="preserve"> </w:t>
      </w:r>
      <w:r w:rsidRPr="002256AC">
        <w:t>expozíciója</w:t>
      </w:r>
      <w:r w:rsidRPr="00A308C0">
        <w:t xml:space="preserve"> </w:t>
      </w:r>
      <w:r w:rsidRPr="002256AC">
        <w:t>között</w:t>
      </w:r>
      <w:r w:rsidRPr="00A308C0">
        <w:t xml:space="preserve"> </w:t>
      </w:r>
      <w:r w:rsidRPr="002256AC">
        <w:t>az</w:t>
      </w:r>
      <w:r w:rsidRPr="00A308C0">
        <w:t xml:space="preserve"> </w:t>
      </w:r>
      <w:r w:rsidRPr="002256AC">
        <w:t xml:space="preserve">enyhe–súlyos fokú vesekárosodásnál. </w:t>
      </w:r>
      <w:proofErr w:type="gramStart"/>
      <w:r w:rsidRPr="002256AC">
        <w:t>Az LBQ657-expozíció közepesen súlyos fokú (30 ml/perc/1,73 m</w:t>
      </w:r>
      <w:r w:rsidRPr="002256AC">
        <w:rPr>
          <w:vertAlign w:val="superscript"/>
        </w:rPr>
        <w:t>2</w:t>
      </w:r>
      <w:r w:rsidRPr="002256AC">
        <w:t xml:space="preserve"> ≤ eGFR 60 ml/perc/1,73 m</w:t>
      </w:r>
      <w:r w:rsidRPr="002256AC">
        <w:rPr>
          <w:vertAlign w:val="superscript"/>
        </w:rPr>
        <w:t>2</w:t>
      </w:r>
      <w:r w:rsidRPr="002256AC">
        <w:t>)</w:t>
      </w:r>
      <w:r w:rsidRPr="00A308C0">
        <w:t xml:space="preserve"> </w:t>
      </w:r>
      <w:r w:rsidRPr="002256AC">
        <w:t>és</w:t>
      </w:r>
      <w:r w:rsidRPr="00A308C0">
        <w:t xml:space="preserve"> </w:t>
      </w:r>
      <w:r w:rsidRPr="002256AC">
        <w:t>súlyos</w:t>
      </w:r>
      <w:r w:rsidRPr="00A308C0">
        <w:t xml:space="preserve"> </w:t>
      </w:r>
      <w:r w:rsidRPr="002256AC">
        <w:t>fokú</w:t>
      </w:r>
      <w:r w:rsidRPr="00A308C0">
        <w:t xml:space="preserve"> </w:t>
      </w:r>
      <w:r w:rsidRPr="002256AC">
        <w:t>vesekárosodás</w:t>
      </w:r>
      <w:r w:rsidRPr="00A308C0">
        <w:t xml:space="preserve"> </w:t>
      </w:r>
      <w:r w:rsidRPr="002256AC">
        <w:t>esetén</w:t>
      </w:r>
      <w:r w:rsidRPr="00A308C0">
        <w:t xml:space="preserve"> </w:t>
      </w:r>
      <w:r w:rsidRPr="002256AC">
        <w:t>(15 ml/perc/1,73 m</w:t>
      </w:r>
      <w:r w:rsidRPr="002256AC">
        <w:rPr>
          <w:vertAlign w:val="superscript"/>
        </w:rPr>
        <w:t>2</w:t>
      </w:r>
      <w:r w:rsidRPr="00A308C0">
        <w:t xml:space="preserve"> </w:t>
      </w:r>
      <w:r w:rsidRPr="002256AC">
        <w:t>≤</w:t>
      </w:r>
      <w:r w:rsidRPr="00A308C0">
        <w:t xml:space="preserve"> eGFR </w:t>
      </w:r>
      <w:r w:rsidRPr="002256AC">
        <w:t>30 ml/perc/1,73 m</w:t>
      </w:r>
      <w:r w:rsidRPr="002256AC">
        <w:rPr>
          <w:vertAlign w:val="superscript"/>
        </w:rPr>
        <w:t>2</w:t>
      </w:r>
      <w:r w:rsidRPr="002256AC">
        <w:t>) 1,4-szer és 2,2-szer magasabb volt, mint enyhe fokú vesekárosodás</w:t>
      </w:r>
      <w:r w:rsidR="006C2D76">
        <w:t>ban szenvedőknél</w:t>
      </w:r>
      <w:r w:rsidRPr="002256AC">
        <w:t xml:space="preserve"> (60 ml/perc/1,73 m</w:t>
      </w:r>
      <w:r w:rsidRPr="002256AC">
        <w:rPr>
          <w:vertAlign w:val="superscript"/>
        </w:rPr>
        <w:t>2</w:t>
      </w:r>
      <w:r w:rsidRPr="002256AC">
        <w:t xml:space="preserve"> ≤ eGFR &lt;90 ml/perc/1,73 m</w:t>
      </w:r>
      <w:r w:rsidRPr="002256AC">
        <w:rPr>
          <w:vertAlign w:val="superscript"/>
        </w:rPr>
        <w:t>2</w:t>
      </w:r>
      <w:r w:rsidRPr="002256AC">
        <w:t>), ami a PARADIGM-HF vizsgálatba bevont legnagyobb</w:t>
      </w:r>
      <w:r w:rsidRPr="00A308C0">
        <w:t xml:space="preserve"> </w:t>
      </w:r>
      <w:r w:rsidRPr="002256AC">
        <w:t>betegcsoport volt.</w:t>
      </w:r>
      <w:proofErr w:type="gramEnd"/>
      <w:r w:rsidRPr="002256AC">
        <w:t xml:space="preserve"> A valzartán-expozíció</w:t>
      </w:r>
      <w:r w:rsidRPr="00A308C0">
        <w:t xml:space="preserve"> </w:t>
      </w:r>
      <w:r w:rsidRPr="002256AC">
        <w:t>hasonló volt közepesen súlyos és súlyos fokú vesekárosodás</w:t>
      </w:r>
      <w:r w:rsidR="006C2D76">
        <w:t xml:space="preserve"> esetén</w:t>
      </w:r>
      <w:r w:rsidRPr="002256AC">
        <w:t>, mint enyhe fokú vesekárosodás esetén. Dializált betegekkel nem végeztek vizsgálatokat.</w:t>
      </w:r>
      <w:r w:rsidRPr="00A308C0">
        <w:t xml:space="preserve"> </w:t>
      </w:r>
      <w:r w:rsidRPr="002256AC">
        <w:t>Ugyanakkor</w:t>
      </w:r>
      <w:r w:rsidRPr="00A308C0">
        <w:t xml:space="preserve"> </w:t>
      </w:r>
      <w:r w:rsidRPr="002256AC">
        <w:t>az</w:t>
      </w:r>
      <w:r w:rsidRPr="00A308C0">
        <w:t xml:space="preserve"> </w:t>
      </w:r>
      <w:r w:rsidRPr="002256AC">
        <w:t>LBQ657</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nagymértékben</w:t>
      </w:r>
      <w:r w:rsidRPr="00A308C0">
        <w:t xml:space="preserve"> </w:t>
      </w:r>
      <w:r w:rsidRPr="002256AC">
        <w:t>kötődik</w:t>
      </w:r>
      <w:r w:rsidRPr="00A308C0">
        <w:t xml:space="preserve"> </w:t>
      </w:r>
      <w:r w:rsidRPr="002256AC">
        <w:t>a</w:t>
      </w:r>
      <w:r w:rsidRPr="00A308C0">
        <w:t xml:space="preserve"> </w:t>
      </w:r>
      <w:r w:rsidRPr="002256AC">
        <w:t>plazmafehérjékhez, ezért nem valószínű, hogy a dialízis hatékonyan eltávolítaná.</w:t>
      </w:r>
    </w:p>
    <w:p w14:paraId="56D04808" w14:textId="77777777" w:rsidR="00B9576F" w:rsidRPr="002256AC" w:rsidRDefault="00B9576F">
      <w:pPr>
        <w:pStyle w:val="Szvegtrzs"/>
        <w:suppressAutoHyphens/>
      </w:pPr>
    </w:p>
    <w:p w14:paraId="0F6833D9" w14:textId="77777777" w:rsidR="00B9576F" w:rsidRPr="002256AC" w:rsidRDefault="00B9576F">
      <w:pPr>
        <w:suppressAutoHyphens/>
        <w:rPr>
          <w:i/>
        </w:rPr>
      </w:pPr>
      <w:r w:rsidRPr="00A308C0">
        <w:rPr>
          <w:i/>
        </w:rPr>
        <w:t>Májkárosodás</w:t>
      </w:r>
    </w:p>
    <w:p w14:paraId="2B99D69D" w14:textId="282E58C7" w:rsidR="00B9576F" w:rsidRPr="002256AC" w:rsidRDefault="00B9576F">
      <w:pPr>
        <w:pStyle w:val="Szvegtrzs"/>
        <w:suppressAutoHyphens/>
      </w:pPr>
      <w:r w:rsidRPr="002256AC">
        <w:t>Enyhe</w:t>
      </w:r>
      <w:r w:rsidR="006C2D76">
        <w:t xml:space="preserve"> és </w:t>
      </w:r>
      <w:r w:rsidRPr="002256AC">
        <w:t>közepesen</w:t>
      </w:r>
      <w:r w:rsidRPr="00A308C0">
        <w:t xml:space="preserve"> </w:t>
      </w:r>
      <w:r w:rsidRPr="002256AC">
        <w:t>súlyos</w:t>
      </w:r>
      <w:r w:rsidRPr="00A308C0">
        <w:t xml:space="preserve"> </w:t>
      </w:r>
      <w:r w:rsidRPr="002256AC">
        <w:t>fokú</w:t>
      </w:r>
      <w:r w:rsidRPr="00A308C0">
        <w:t xml:space="preserve"> </w:t>
      </w:r>
      <w:r w:rsidRPr="002256AC">
        <w:t>májkárosodás</w:t>
      </w:r>
      <w:r w:rsidRPr="00A308C0">
        <w:t xml:space="preserve"> </w:t>
      </w:r>
      <w:r w:rsidRPr="002256AC">
        <w:t>esetén,</w:t>
      </w:r>
      <w:r w:rsidRPr="00A308C0">
        <w:t xml:space="preserve"> </w:t>
      </w:r>
      <w:r w:rsidRPr="002256AC">
        <w:t>a</w:t>
      </w:r>
      <w:r w:rsidRPr="00A308C0">
        <w:t xml:space="preserve"> </w:t>
      </w:r>
      <w:r w:rsidRPr="002256AC">
        <w:t>megfelelő</w:t>
      </w:r>
      <w:r w:rsidRPr="00A308C0">
        <w:t xml:space="preserve"> </w:t>
      </w:r>
      <w:r w:rsidRPr="002256AC">
        <w:t>egészséges</w:t>
      </w:r>
      <w:r w:rsidRPr="00A308C0">
        <w:t xml:space="preserve"> </w:t>
      </w:r>
      <w:r w:rsidRPr="002256AC">
        <w:t>vizsgálati</w:t>
      </w:r>
      <w:r w:rsidRPr="00A308C0">
        <w:t xml:space="preserve"> </w:t>
      </w:r>
      <w:r w:rsidRPr="002256AC">
        <w:t>alanyokhoz viszonyítva</w:t>
      </w:r>
      <w:r w:rsidR="006C2D76">
        <w:t>,</w:t>
      </w:r>
      <w:r w:rsidRPr="002256AC">
        <w:t xml:space="preserve"> a szakubitril-expozíció sorrendben az 1,5</w:t>
      </w:r>
      <w:r w:rsidR="006C2D76">
        <w:t xml:space="preserve">-szeresére és a </w:t>
      </w:r>
      <w:r w:rsidRPr="002256AC">
        <w:t>3,4-szeresére, az LBQ657-expozíció az 1,5</w:t>
      </w:r>
      <w:r w:rsidRPr="002256AC">
        <w:noBreakHyphen/>
      </w:r>
      <w:r w:rsidR="006C2D76">
        <w:t xml:space="preserve">szeresére és az </w:t>
      </w:r>
      <w:r w:rsidRPr="002256AC">
        <w:t>1,9-szeresére,</w:t>
      </w:r>
      <w:r w:rsidRPr="00A308C0">
        <w:t xml:space="preserve"> </w:t>
      </w:r>
      <w:r w:rsidRPr="002256AC">
        <w:t>és</w:t>
      </w:r>
      <w:r w:rsidRPr="00A308C0">
        <w:t xml:space="preserve"> </w:t>
      </w:r>
      <w:r w:rsidRPr="002256AC">
        <w:t>a</w:t>
      </w:r>
      <w:r w:rsidRPr="00A308C0">
        <w:t xml:space="preserve"> </w:t>
      </w:r>
      <w:r w:rsidRPr="002256AC">
        <w:t>valzartán-expozíció</w:t>
      </w:r>
      <w:r w:rsidRPr="00A308C0">
        <w:t xml:space="preserve"> </w:t>
      </w:r>
      <w:r w:rsidRPr="002256AC">
        <w:t>az</w:t>
      </w:r>
      <w:r w:rsidRPr="00A308C0">
        <w:t xml:space="preserve"> </w:t>
      </w:r>
      <w:r w:rsidRPr="002256AC">
        <w:t>1,2</w:t>
      </w:r>
      <w:r w:rsidRPr="002256AC">
        <w:noBreakHyphen/>
      </w:r>
      <w:r w:rsidR="006C2D76">
        <w:t xml:space="preserve">szeresére és a </w:t>
      </w:r>
      <w:r w:rsidRPr="002256AC">
        <w:t>2,1-szeresére</w:t>
      </w:r>
      <w:r w:rsidRPr="00A308C0">
        <w:t xml:space="preserve"> </w:t>
      </w:r>
      <w:r w:rsidRPr="002256AC">
        <w:t>növekedett.</w:t>
      </w:r>
      <w:r w:rsidRPr="00A308C0">
        <w:t xml:space="preserve"> </w:t>
      </w:r>
      <w:r w:rsidRPr="002256AC">
        <w:t>Ugyanakkor</w:t>
      </w:r>
      <w:r w:rsidRPr="00A308C0">
        <w:t xml:space="preserve"> </w:t>
      </w:r>
      <w:r w:rsidRPr="002256AC">
        <w:t>enyhe</w:t>
      </w:r>
      <w:r w:rsidR="006C2D76">
        <w:t xml:space="preserve"> és </w:t>
      </w:r>
      <w:r w:rsidRPr="002256AC">
        <w:t>közepesen súlyos fokú májkárosodás esetén, a megfelelő egészséges vizsgálati alanyokhoz viszonyítva az LBQ657 szabad koncentrációjának expozíciója sorrendben az 1,47-szorosára és 3,08-szorosára,</w:t>
      </w:r>
      <w:r w:rsidRPr="00A308C0">
        <w:t xml:space="preserve"> </w:t>
      </w:r>
      <w:r w:rsidRPr="002256AC">
        <w:t>és</w:t>
      </w:r>
      <w:r w:rsidRPr="00A308C0">
        <w:t xml:space="preserve"> </w:t>
      </w:r>
      <w:r w:rsidRPr="002256AC">
        <w:t>a</w:t>
      </w:r>
      <w:r w:rsidRPr="00A308C0">
        <w:t xml:space="preserve"> </w:t>
      </w:r>
      <w:r w:rsidRPr="002256AC">
        <w:t>valzartán</w:t>
      </w:r>
      <w:r w:rsidRPr="00A308C0">
        <w:t xml:space="preserve"> </w:t>
      </w:r>
      <w:r w:rsidRPr="002256AC">
        <w:t>szabad</w:t>
      </w:r>
      <w:r w:rsidRPr="00A308C0">
        <w:t xml:space="preserve"> </w:t>
      </w:r>
      <w:r w:rsidRPr="002256AC">
        <w:t>koncentrációjának</w:t>
      </w:r>
      <w:r w:rsidRPr="00A308C0">
        <w:t xml:space="preserve"> </w:t>
      </w:r>
      <w:r w:rsidRPr="002256AC">
        <w:t>expozíciója</w:t>
      </w:r>
      <w:r w:rsidRPr="00A308C0">
        <w:t xml:space="preserve"> </w:t>
      </w:r>
      <w:r w:rsidRPr="002256AC">
        <w:t>sorrendben</w:t>
      </w:r>
      <w:r w:rsidRPr="00A308C0">
        <w:t xml:space="preserve"> </w:t>
      </w:r>
      <w:r w:rsidRPr="002256AC">
        <w:t>az</w:t>
      </w:r>
      <w:r w:rsidRPr="00A308C0">
        <w:t xml:space="preserve"> </w:t>
      </w:r>
      <w:r w:rsidRPr="002256AC">
        <w:t>1,09-szorosára</w:t>
      </w:r>
      <w:r w:rsidRPr="00A308C0">
        <w:t xml:space="preserve"> </w:t>
      </w:r>
      <w:r w:rsidRPr="002256AC">
        <w:t>és 2,20-szorosára</w:t>
      </w:r>
      <w:r w:rsidRPr="00A308C0">
        <w:t xml:space="preserve"> </w:t>
      </w:r>
      <w:r w:rsidRPr="002256AC">
        <w:t>növekedett.</w:t>
      </w:r>
      <w:r w:rsidRPr="00A308C0">
        <w:t xml:space="preserve"> </w:t>
      </w:r>
      <w:r w:rsidRPr="002256AC">
        <w:t>A</w:t>
      </w:r>
      <w:r w:rsidRPr="00A308C0">
        <w:t xml:space="preserve"> </w:t>
      </w:r>
      <w:r w:rsidRPr="002256AC">
        <w:t>szakubitril/valzartánt súlyos májkárosodás</w:t>
      </w:r>
      <w:r w:rsidRPr="00A308C0">
        <w:t xml:space="preserve"> </w:t>
      </w:r>
      <w:r w:rsidRPr="002256AC">
        <w:t>esetén,</w:t>
      </w:r>
      <w:r w:rsidRPr="00A308C0">
        <w:t xml:space="preserve"> </w:t>
      </w:r>
      <w:r w:rsidRPr="002256AC">
        <w:t>biliaris</w:t>
      </w:r>
      <w:r w:rsidRPr="00A308C0">
        <w:t xml:space="preserve"> </w:t>
      </w:r>
      <w:r w:rsidRPr="002256AC">
        <w:t>cirrhosisban vagy cholestasisban szenvedő betegeknél nem vizsgálták (lásd 4.3 és 4.4 pont).</w:t>
      </w:r>
    </w:p>
    <w:p w14:paraId="47CB0327" w14:textId="77777777" w:rsidR="00B9576F" w:rsidRPr="002256AC" w:rsidRDefault="00B9576F">
      <w:pPr>
        <w:suppressAutoHyphens/>
        <w:rPr>
          <w:i/>
          <w:u w:val="single"/>
        </w:rPr>
      </w:pPr>
    </w:p>
    <w:p w14:paraId="5244B8E6" w14:textId="77777777" w:rsidR="00B9576F" w:rsidRPr="002256AC" w:rsidRDefault="00B9576F">
      <w:pPr>
        <w:suppressAutoHyphens/>
        <w:rPr>
          <w:i/>
        </w:rPr>
      </w:pPr>
      <w:r w:rsidRPr="002256AC">
        <w:rPr>
          <w:i/>
        </w:rPr>
        <w:t>A nem</w:t>
      </w:r>
      <w:r w:rsidRPr="00A308C0">
        <w:rPr>
          <w:i/>
        </w:rPr>
        <w:t xml:space="preserve"> hatása</w:t>
      </w:r>
    </w:p>
    <w:p w14:paraId="31761F34" w14:textId="77777777" w:rsidR="00B9576F" w:rsidRPr="002256AC" w:rsidRDefault="00B9576F">
      <w:pPr>
        <w:pStyle w:val="Szvegtrzs"/>
        <w:suppressAutoHyphens/>
      </w:pPr>
      <w:r w:rsidRPr="002256AC">
        <w:t>A</w:t>
      </w:r>
      <w:r w:rsidRPr="00A308C0">
        <w:t xml:space="preserve"> </w:t>
      </w:r>
      <w:r w:rsidRPr="002256AC">
        <w:t>szakubitril/valzartán</w:t>
      </w:r>
      <w:r w:rsidRPr="00A308C0">
        <w:t xml:space="preserve"> </w:t>
      </w:r>
      <w:r w:rsidRPr="002256AC">
        <w:t>(szakubitril,</w:t>
      </w:r>
      <w:r w:rsidRPr="00A308C0">
        <w:t xml:space="preserve"> </w:t>
      </w:r>
      <w:r w:rsidRPr="002256AC">
        <w:t>LBQ657</w:t>
      </w:r>
      <w:r w:rsidRPr="00A308C0">
        <w:t xml:space="preserve"> </w:t>
      </w:r>
      <w:r w:rsidRPr="002256AC">
        <w:t>és</w:t>
      </w:r>
      <w:r w:rsidRPr="00A308C0">
        <w:t xml:space="preserve"> </w:t>
      </w:r>
      <w:r w:rsidRPr="002256AC">
        <w:t>valzartán)</w:t>
      </w:r>
      <w:r w:rsidRPr="00A308C0">
        <w:t xml:space="preserve"> </w:t>
      </w:r>
      <w:r w:rsidRPr="002256AC">
        <w:t>farmakokinetikai</w:t>
      </w:r>
      <w:r w:rsidRPr="00A308C0">
        <w:t xml:space="preserve"> </w:t>
      </w:r>
      <w:r w:rsidRPr="002256AC">
        <w:t>tulajdonságai</w:t>
      </w:r>
      <w:r w:rsidRPr="00A308C0">
        <w:t xml:space="preserve"> </w:t>
      </w:r>
      <w:r w:rsidRPr="002256AC">
        <w:t>férfiak</w:t>
      </w:r>
      <w:r w:rsidRPr="00A308C0">
        <w:t xml:space="preserve"> </w:t>
      </w:r>
      <w:r w:rsidRPr="002256AC">
        <w:t>és nők esetében hasonlóak.</w:t>
      </w:r>
    </w:p>
    <w:p w14:paraId="1B97EAF4" w14:textId="5F1B35D8" w:rsidR="00B9576F" w:rsidRPr="002256AC" w:rsidRDefault="00B9576F">
      <w:pPr>
        <w:pStyle w:val="Szvegtrzs"/>
        <w:suppressAutoHyphens/>
      </w:pPr>
    </w:p>
    <w:p w14:paraId="5C6761E6" w14:textId="4438EF3E" w:rsidR="00AD107D" w:rsidRPr="002256AC" w:rsidRDefault="00AD107D">
      <w:pPr>
        <w:pStyle w:val="Szvegtrzs"/>
        <w:suppressAutoHyphens/>
      </w:pPr>
      <w:r w:rsidRPr="002256AC">
        <w:rPr>
          <w:u w:val="single"/>
        </w:rPr>
        <w:t>Gyermekek</w:t>
      </w:r>
      <w:r w:rsidRPr="00A308C0">
        <w:rPr>
          <w:u w:val="single"/>
        </w:rPr>
        <w:t xml:space="preserve"> </w:t>
      </w:r>
      <w:r w:rsidRPr="002256AC">
        <w:rPr>
          <w:u w:val="single"/>
        </w:rPr>
        <w:t>és</w:t>
      </w:r>
      <w:r w:rsidRPr="00A308C0">
        <w:rPr>
          <w:u w:val="single"/>
        </w:rPr>
        <w:t xml:space="preserve"> serdülők</w:t>
      </w:r>
    </w:p>
    <w:p w14:paraId="44A6B5FC" w14:textId="11DA3E0E" w:rsidR="00AD107D" w:rsidRPr="002256AC" w:rsidRDefault="00AD107D">
      <w:pPr>
        <w:pStyle w:val="Szvegtrzs"/>
        <w:suppressAutoHyphens/>
      </w:pPr>
      <w:r w:rsidRPr="002256AC">
        <w:t>A</w:t>
      </w:r>
      <w:r w:rsidRPr="00A308C0">
        <w:t xml:space="preserve"> </w:t>
      </w:r>
      <w:r w:rsidRPr="002256AC">
        <w:t>szakubitril/valzartán</w:t>
      </w:r>
      <w:r w:rsidRPr="00A308C0">
        <w:t xml:space="preserve"> </w:t>
      </w:r>
      <w:r w:rsidRPr="002256AC">
        <w:t>farmakokinetikáját</w:t>
      </w:r>
      <w:r w:rsidRPr="00A308C0">
        <w:t xml:space="preserve"> </w:t>
      </w:r>
      <w:r w:rsidRPr="002256AC">
        <w:t>1 hónapos</w:t>
      </w:r>
      <w:r w:rsidRPr="00A308C0">
        <w:t xml:space="preserve"> </w:t>
      </w:r>
      <w:r w:rsidRPr="002256AC">
        <w:t>és</w:t>
      </w:r>
      <w:r w:rsidRPr="00A308C0">
        <w:t xml:space="preserve"> </w:t>
      </w:r>
      <w:r w:rsidRPr="002256AC">
        <w:t>&lt;1</w:t>
      </w:r>
      <w:r w:rsidRPr="00A308C0">
        <w:t> </w:t>
      </w:r>
      <w:r w:rsidRPr="002256AC">
        <w:t>éves</w:t>
      </w:r>
      <w:r w:rsidRPr="00A308C0">
        <w:t xml:space="preserve"> </w:t>
      </w:r>
      <w:r w:rsidRPr="002256AC">
        <w:t>közötti,</w:t>
      </w:r>
      <w:r w:rsidRPr="00A308C0">
        <w:t xml:space="preserve"> </w:t>
      </w:r>
      <w:r w:rsidRPr="002256AC">
        <w:t>valamint</w:t>
      </w:r>
      <w:r w:rsidRPr="00A308C0">
        <w:t xml:space="preserve"> </w:t>
      </w:r>
      <w:r w:rsidRPr="002256AC">
        <w:t>1 év</w:t>
      </w:r>
      <w:r w:rsidRPr="00A308C0">
        <w:t xml:space="preserve"> </w:t>
      </w:r>
      <w:r w:rsidRPr="002256AC">
        <w:t>és</w:t>
      </w:r>
      <w:r w:rsidRPr="00A308C0">
        <w:t xml:space="preserve"> </w:t>
      </w:r>
      <w:r w:rsidRPr="002256AC">
        <w:t>&lt;</w:t>
      </w:r>
      <w:r w:rsidR="006C2D76">
        <w:t>1</w:t>
      </w:r>
      <w:r w:rsidRPr="002256AC">
        <w:t>8</w:t>
      </w:r>
      <w:r w:rsidRPr="00A308C0">
        <w:t> </w:t>
      </w:r>
      <w:r w:rsidRPr="002256AC">
        <w:t>év közötti életkorú, szívelégtelenségben szenvedő gyermekeknél és serdülőknél elemezték</w:t>
      </w:r>
      <w:r w:rsidR="006C2D76">
        <w:t>;</w:t>
      </w:r>
      <w:r w:rsidRPr="002256AC">
        <w:t xml:space="preserve"> </w:t>
      </w:r>
      <w:r w:rsidR="006C2D76">
        <w:t>a</w:t>
      </w:r>
      <w:r w:rsidRPr="002256AC">
        <w:t xml:space="preserve">z eredmény rámutatott, hogy a szakubitril/valzartán farmakokinetikája gyermekek és serdülők, illetve felnőttek </w:t>
      </w:r>
      <w:r w:rsidRPr="002256AC">
        <w:lastRenderedPageBreak/>
        <w:t>körében hasonló.</w:t>
      </w:r>
    </w:p>
    <w:p w14:paraId="02CB5598" w14:textId="77777777" w:rsidR="00AD107D" w:rsidRPr="002256AC" w:rsidRDefault="00AD107D">
      <w:pPr>
        <w:pStyle w:val="Szvegtrzs"/>
        <w:suppressAutoHyphens/>
      </w:pPr>
    </w:p>
    <w:p w14:paraId="7F305A8F"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5.3</w:t>
      </w:r>
      <w:r w:rsidRPr="002256AC">
        <w:rPr>
          <w:rFonts w:ascii="Times New Roman" w:hAnsi="Times New Roman" w:cs="Times New Roman"/>
          <w:b/>
          <w:bCs/>
          <w:color w:val="auto"/>
          <w:sz w:val="22"/>
          <w:szCs w:val="22"/>
        </w:rPr>
        <w:tab/>
        <w:t>A preklinikai biztonságossági vizsgálatok eredményei</w:t>
      </w:r>
    </w:p>
    <w:p w14:paraId="7D0F185B" w14:textId="77777777" w:rsidR="008C1196" w:rsidRPr="002256AC" w:rsidRDefault="008C1196">
      <w:pPr>
        <w:pStyle w:val="Szvegtrzs"/>
        <w:suppressAutoHyphens/>
        <w:rPr>
          <w:bCs/>
        </w:rPr>
      </w:pPr>
    </w:p>
    <w:p w14:paraId="4726575D" w14:textId="149B9FD8" w:rsidR="008C1196" w:rsidRPr="002256AC" w:rsidRDefault="008C1196">
      <w:pPr>
        <w:pStyle w:val="Szvegtrzs"/>
        <w:suppressAutoHyphens/>
      </w:pPr>
      <w:r w:rsidRPr="002256AC">
        <w:t>A hagyományos – farmakológiai biztonságossági, ismételt adagolású dózistoxicitási, genotoxicitási, karcinogenitási és fertilitási – vizsgálatokból származó nem klinikai jellegű adatok (beleértve a szakubitril</w:t>
      </w:r>
      <w:r w:rsidR="006C2D76">
        <w:t>lal</w:t>
      </w:r>
      <w:r w:rsidRPr="002256AC">
        <w:t xml:space="preserve"> és valzartán</w:t>
      </w:r>
      <w:r w:rsidR="006C2D76">
        <w:t>nal külön-külön</w:t>
      </w:r>
      <w:r w:rsidRPr="002256AC">
        <w:t xml:space="preserve"> és/vagy a szakubitril/valzartán</w:t>
      </w:r>
      <w:r w:rsidR="006C2D76">
        <w:t xml:space="preserve"> kombinációval</w:t>
      </w:r>
      <w:r w:rsidRPr="002256AC">
        <w:t xml:space="preserve"> végzett vizsgálatokat is) azt igazolták,</w:t>
      </w:r>
      <w:r w:rsidRPr="00A308C0">
        <w:t xml:space="preserve"> </w:t>
      </w:r>
      <w:r w:rsidRPr="002256AC">
        <w:t>hogy</w:t>
      </w:r>
      <w:r w:rsidRPr="00A308C0">
        <w:t xml:space="preserve"> </w:t>
      </w:r>
      <w:r w:rsidRPr="002256AC">
        <w:t>a</w:t>
      </w:r>
      <w:r w:rsidRPr="00A308C0">
        <w:t xml:space="preserve"> </w:t>
      </w:r>
      <w:r w:rsidRPr="002256AC">
        <w:t>készítmény</w:t>
      </w:r>
      <w:r w:rsidRPr="00A308C0">
        <w:t xml:space="preserve"> </w:t>
      </w:r>
      <w:r w:rsidRPr="002256AC">
        <w:t>alkalmazásakor</w:t>
      </w:r>
      <w:r w:rsidRPr="00A308C0">
        <w:t xml:space="preserve"> </w:t>
      </w:r>
      <w:r w:rsidRPr="002256AC">
        <w:t>humán</w:t>
      </w:r>
      <w:r w:rsidRPr="00A308C0">
        <w:t xml:space="preserve"> </w:t>
      </w:r>
      <w:r w:rsidRPr="002256AC">
        <w:t>vonatkozásban</w:t>
      </w:r>
      <w:r w:rsidRPr="00A308C0">
        <w:t xml:space="preserve"> </w:t>
      </w:r>
      <w:r w:rsidRPr="002256AC">
        <w:t>különleges</w:t>
      </w:r>
      <w:r w:rsidRPr="00A308C0">
        <w:t xml:space="preserve"> </w:t>
      </w:r>
      <w:r w:rsidRPr="002256AC">
        <w:t>kockázat</w:t>
      </w:r>
      <w:r w:rsidRPr="00A308C0">
        <w:t xml:space="preserve"> </w:t>
      </w:r>
      <w:r w:rsidRPr="002256AC">
        <w:t>nem</w:t>
      </w:r>
      <w:r w:rsidRPr="00A308C0">
        <w:t xml:space="preserve"> </w:t>
      </w:r>
      <w:r w:rsidRPr="002256AC">
        <w:t>várható.</w:t>
      </w:r>
    </w:p>
    <w:p w14:paraId="24F271D0" w14:textId="77777777" w:rsidR="008C1196" w:rsidRPr="002256AC" w:rsidRDefault="008C1196">
      <w:pPr>
        <w:pStyle w:val="Szvegtrzs"/>
        <w:suppressAutoHyphens/>
      </w:pPr>
    </w:p>
    <w:p w14:paraId="0405090A" w14:textId="77777777" w:rsidR="008C1196" w:rsidRPr="002256AC" w:rsidRDefault="008C1196">
      <w:pPr>
        <w:pStyle w:val="Szvegtrzs"/>
        <w:suppressAutoHyphens/>
      </w:pPr>
      <w:r w:rsidRPr="002256AC">
        <w:rPr>
          <w:u w:val="single"/>
        </w:rPr>
        <w:t>Fertilitás,</w:t>
      </w:r>
      <w:r w:rsidRPr="00A308C0">
        <w:rPr>
          <w:u w:val="single"/>
        </w:rPr>
        <w:t xml:space="preserve"> </w:t>
      </w:r>
      <w:r w:rsidRPr="002256AC">
        <w:rPr>
          <w:u w:val="single"/>
        </w:rPr>
        <w:t>reprodukció</w:t>
      </w:r>
      <w:r w:rsidRPr="00A308C0">
        <w:rPr>
          <w:u w:val="single"/>
        </w:rPr>
        <w:t xml:space="preserve"> </w:t>
      </w:r>
      <w:r w:rsidRPr="002256AC">
        <w:rPr>
          <w:u w:val="single"/>
        </w:rPr>
        <w:t>és</w:t>
      </w:r>
      <w:r w:rsidRPr="00A308C0">
        <w:rPr>
          <w:u w:val="single"/>
        </w:rPr>
        <w:t xml:space="preserve"> fejlődés</w:t>
      </w:r>
    </w:p>
    <w:p w14:paraId="21DD566A" w14:textId="306BF82F" w:rsidR="008C1196" w:rsidRPr="002256AC" w:rsidRDefault="008C1196">
      <w:pPr>
        <w:pStyle w:val="Szvegtrzs"/>
        <w:suppressAutoHyphens/>
      </w:pPr>
      <w:proofErr w:type="gramStart"/>
      <w:r w:rsidRPr="002256AC">
        <w:t>Az</w:t>
      </w:r>
      <w:r w:rsidRPr="00A308C0">
        <w:t xml:space="preserve"> </w:t>
      </w:r>
      <w:r w:rsidRPr="002256AC">
        <w:t>organogenesis</w:t>
      </w:r>
      <w:r w:rsidRPr="00A308C0">
        <w:t xml:space="preserve"> </w:t>
      </w:r>
      <w:r w:rsidRPr="002256AC">
        <w:t>alatti</w:t>
      </w:r>
      <w:r w:rsidRPr="00A308C0">
        <w:t xml:space="preserve"> </w:t>
      </w:r>
      <w:r w:rsidRPr="002256AC">
        <w:t>szakubitril/valzartán-kezelés</w:t>
      </w:r>
      <w:r w:rsidRPr="00A308C0">
        <w:t xml:space="preserve"> </w:t>
      </w:r>
      <w:r w:rsidRPr="002256AC">
        <w:t>fokozott</w:t>
      </w:r>
      <w:r w:rsidRPr="00A308C0">
        <w:t xml:space="preserve"> </w:t>
      </w:r>
      <w:r w:rsidRPr="002256AC">
        <w:t>embryofoetalis</w:t>
      </w:r>
      <w:r w:rsidRPr="00A308C0">
        <w:t xml:space="preserve"> </w:t>
      </w:r>
      <w:r w:rsidRPr="002256AC">
        <w:t>letalitást</w:t>
      </w:r>
      <w:r w:rsidRPr="00A308C0">
        <w:t xml:space="preserve"> </w:t>
      </w:r>
      <w:r w:rsidRPr="002256AC">
        <w:t>eredményezett patkányoknál a napi ≥49 mg szakubitril/51 mg valzartán/ttkg dózisokban (az AUC alapján a maximális javasolt humán dózis [MRHD] ≤0,72-szorosa) és nyulaknál a napi ≥4,9 mg szakubitril/5,1 mg valzartán/ttkg dózisokban (</w:t>
      </w:r>
      <w:r w:rsidR="006C2D76" w:rsidRPr="009A3211">
        <w:rPr>
          <w:noProof/>
        </w:rPr>
        <w:t>a valzartán AUC alapján az MRHD</w:t>
      </w:r>
      <w:r w:rsidR="006C2D76">
        <w:rPr>
          <w:noProof/>
        </w:rPr>
        <w:t xml:space="preserve"> </w:t>
      </w:r>
      <w:r w:rsidR="006C2D76" w:rsidRPr="009A3211">
        <w:rPr>
          <w:noProof/>
        </w:rPr>
        <w:t>2-szerese</w:t>
      </w:r>
      <w:r w:rsidR="006C2D76">
        <w:rPr>
          <w:noProof/>
        </w:rPr>
        <w:t>, míg</w:t>
      </w:r>
      <w:r w:rsidR="006C2D76" w:rsidRPr="009A3211">
        <w:rPr>
          <w:noProof/>
        </w:rPr>
        <w:t xml:space="preserve"> az LBQ657 </w:t>
      </w:r>
      <w:r w:rsidR="006C2D76">
        <w:rPr>
          <w:noProof/>
        </w:rPr>
        <w:t>alapján a</w:t>
      </w:r>
      <w:r w:rsidR="006C2D76" w:rsidRPr="009A3211">
        <w:rPr>
          <w:noProof/>
        </w:rPr>
        <w:t xml:space="preserve"> 0,03-szorosa</w:t>
      </w:r>
      <w:r w:rsidRPr="002256AC">
        <w:t>).</w:t>
      </w:r>
      <w:proofErr w:type="gramEnd"/>
      <w:r w:rsidRPr="002256AC">
        <w:t xml:space="preserve"> </w:t>
      </w:r>
      <w:r w:rsidR="00782574">
        <w:rPr>
          <w:noProof/>
        </w:rPr>
        <w:t>Teratogenitása a</w:t>
      </w:r>
      <w:r w:rsidR="00782574" w:rsidRPr="009A3211">
        <w:rPr>
          <w:noProof/>
        </w:rPr>
        <w:t>z anyai toxicitást okozó dózisok</w:t>
      </w:r>
      <w:r w:rsidR="00782574">
        <w:rPr>
          <w:noProof/>
        </w:rPr>
        <w:t xml:space="preserve"> alkalmazásakor</w:t>
      </w:r>
      <w:r w:rsidR="00782574" w:rsidRPr="009A3211">
        <w:rPr>
          <w:noProof/>
        </w:rPr>
        <w:t xml:space="preserve">, </w:t>
      </w:r>
      <w:r w:rsidR="00782574">
        <w:rPr>
          <w:noProof/>
        </w:rPr>
        <w:t xml:space="preserve">kis </w:t>
      </w:r>
      <w:r w:rsidR="00782574" w:rsidRPr="009A3211">
        <w:rPr>
          <w:noProof/>
        </w:rPr>
        <w:t>incidenciá</w:t>
      </w:r>
      <w:r w:rsidR="00782574">
        <w:rPr>
          <w:noProof/>
        </w:rPr>
        <w:t>val</w:t>
      </w:r>
      <w:r w:rsidR="00782574" w:rsidRPr="009A3211">
        <w:rPr>
          <w:noProof/>
        </w:rPr>
        <w:t xml:space="preserve"> </w:t>
      </w:r>
      <w:r w:rsidR="00782574">
        <w:rPr>
          <w:noProof/>
        </w:rPr>
        <w:t xml:space="preserve">előforduló </w:t>
      </w:r>
      <w:r w:rsidR="00782574" w:rsidRPr="009A3211">
        <w:rPr>
          <w:noProof/>
        </w:rPr>
        <w:t xml:space="preserve">hydrocephalia </w:t>
      </w:r>
      <w:r w:rsidR="00782574">
        <w:rPr>
          <w:noProof/>
        </w:rPr>
        <w:t>esetein alapul</w:t>
      </w:r>
      <w:r w:rsidRPr="002256AC">
        <w:t>, amit nyulaknál, napi ≥4,9 mg szakubitril/5,1 mg valzartán/ttkg szakubitril/valzartán dózisok mellett figyeltek meg. Egy, az anyára nem toxikus dózis (1,46 mg szakubitril/1,54 mg valzartán/ttkg/nap) mellett nyulak foetusainál cardiovascularis rendellenességeket</w:t>
      </w:r>
      <w:r w:rsidRPr="00A308C0">
        <w:t xml:space="preserve"> </w:t>
      </w:r>
      <w:r w:rsidRPr="002256AC">
        <w:t>(elsősorban</w:t>
      </w:r>
      <w:r w:rsidRPr="00A308C0">
        <w:t xml:space="preserve"> </w:t>
      </w:r>
      <w:r w:rsidRPr="002256AC">
        <w:t>cardiomegaliát)</w:t>
      </w:r>
      <w:r w:rsidRPr="00A308C0">
        <w:t xml:space="preserve"> </w:t>
      </w:r>
      <w:r w:rsidRPr="002256AC">
        <w:t>észleltek.</w:t>
      </w:r>
      <w:r w:rsidRPr="00A308C0">
        <w:t xml:space="preserve"> </w:t>
      </w:r>
      <w:r w:rsidRPr="002256AC">
        <w:t>Két</w:t>
      </w:r>
      <w:r w:rsidRPr="00A308C0">
        <w:t xml:space="preserve"> </w:t>
      </w:r>
      <w:r w:rsidRPr="002256AC">
        <w:t>foetalis</w:t>
      </w:r>
      <w:r w:rsidRPr="00A308C0">
        <w:t xml:space="preserve"> </w:t>
      </w:r>
      <w:r w:rsidRPr="002256AC">
        <w:t>szkeletális</w:t>
      </w:r>
      <w:r w:rsidRPr="00A308C0">
        <w:t xml:space="preserve"> </w:t>
      </w:r>
      <w:r w:rsidRPr="002256AC">
        <w:t>eltérés</w:t>
      </w:r>
      <w:r w:rsidRPr="00A308C0">
        <w:t xml:space="preserve"> </w:t>
      </w:r>
      <w:r w:rsidRPr="002256AC">
        <w:t>(torz</w:t>
      </w:r>
      <w:r w:rsidRPr="00A308C0">
        <w:t xml:space="preserve"> </w:t>
      </w:r>
      <w:r w:rsidRPr="002256AC">
        <w:t>sternum szegmentum, sternebra bipartiata ossificatio) enyhe emelkedését észlelték nyulaknál, 4,9 mg szakubitril/5,1 mg valzartán/ttkg/nap-os dózis mellett. A szakubitril/valzartán embryofoetalis mellékhatásai az angiotenzinreceptor</w:t>
      </w:r>
      <w:r w:rsidR="00782574">
        <w:t>-</w:t>
      </w:r>
      <w:r w:rsidRPr="002256AC">
        <w:t>antagonista aktivitásának tulajdoníthatók (lásd 4.6 pont).</w:t>
      </w:r>
    </w:p>
    <w:p w14:paraId="4348E644" w14:textId="77777777" w:rsidR="008C1196" w:rsidRPr="002256AC" w:rsidRDefault="008C1196">
      <w:pPr>
        <w:pStyle w:val="Szvegtrzs"/>
        <w:suppressAutoHyphens/>
      </w:pPr>
    </w:p>
    <w:p w14:paraId="5EB69CA9" w14:textId="391CF6EB" w:rsidR="008C1196" w:rsidRPr="002256AC" w:rsidRDefault="008C1196">
      <w:pPr>
        <w:pStyle w:val="Szvegtrzs"/>
        <w:suppressAutoHyphens/>
      </w:pPr>
      <w:r w:rsidRPr="002256AC">
        <w:t>Nyulaknál az organogenesis alatti szakubitril-kezelés az anyai toxicitással járó dózisokban (500 mg/ttkg/nap; az LBQ657 AUC-je alapján a maximális javasolt humán dózis 5,7-szerese) embryofoetalis</w:t>
      </w:r>
      <w:r w:rsidRPr="00A308C0">
        <w:t xml:space="preserve"> </w:t>
      </w:r>
      <w:r w:rsidRPr="002256AC">
        <w:t>letalitást</w:t>
      </w:r>
      <w:r w:rsidRPr="00A308C0">
        <w:t xml:space="preserve"> </w:t>
      </w:r>
      <w:r w:rsidRPr="002256AC">
        <w:t>és</w:t>
      </w:r>
      <w:r w:rsidRPr="00A308C0">
        <w:t xml:space="preserve"> </w:t>
      </w:r>
      <w:r w:rsidRPr="002256AC">
        <w:t>embryofoetalis</w:t>
      </w:r>
      <w:r w:rsidRPr="00A308C0">
        <w:t xml:space="preserve"> </w:t>
      </w:r>
      <w:r w:rsidRPr="002256AC">
        <w:t>toxicitást</w:t>
      </w:r>
      <w:r w:rsidRPr="00A308C0">
        <w:t xml:space="preserve"> </w:t>
      </w:r>
      <w:r w:rsidRPr="002256AC">
        <w:t>(csökkent</w:t>
      </w:r>
      <w:r w:rsidRPr="00A308C0">
        <w:t xml:space="preserve"> </w:t>
      </w:r>
      <w:r w:rsidRPr="002256AC">
        <w:t>foetalis</w:t>
      </w:r>
      <w:r w:rsidRPr="00A308C0">
        <w:t xml:space="preserve"> </w:t>
      </w:r>
      <w:r w:rsidRPr="002256AC">
        <w:t>testtömeg</w:t>
      </w:r>
      <w:r w:rsidRPr="00A308C0">
        <w:t xml:space="preserve"> </w:t>
      </w:r>
      <w:r w:rsidRPr="002256AC">
        <w:t xml:space="preserve">és szkeletális malformatiók) eredményezett. Az ossificatio enyhe, </w:t>
      </w:r>
      <w:r w:rsidR="00782574">
        <w:t>általános</w:t>
      </w:r>
      <w:r w:rsidR="00782574" w:rsidRPr="002256AC">
        <w:t xml:space="preserve"> </w:t>
      </w:r>
      <w:r w:rsidRPr="002256AC">
        <w:t xml:space="preserve">késését figyelték </w:t>
      </w:r>
      <w:proofErr w:type="gramStart"/>
      <w:r w:rsidRPr="002256AC">
        <w:t>meg &gt;50</w:t>
      </w:r>
      <w:proofErr w:type="gramEnd"/>
      <w:r w:rsidRPr="002256AC">
        <w:t> mg/ttkg/nap dózis mellett. Ezt a vizsgálati eredményt nem tekintették kórosnak. A szakubitrillal kezelt patkányoknál nem észleltek az embryofoetalis toxicitásra vagy teratogenitásra utaló bizonyítékot. Az embryofoetalis, mellékhatást</w:t>
      </w:r>
      <w:r w:rsidRPr="00A308C0">
        <w:t xml:space="preserve"> </w:t>
      </w:r>
      <w:r w:rsidRPr="002256AC">
        <w:t>még nem okozó szint (</w:t>
      </w:r>
      <w:r w:rsidRPr="002256AC">
        <w:rPr>
          <w:i/>
        </w:rPr>
        <w:t>no observed</w:t>
      </w:r>
      <w:r w:rsidRPr="00A308C0">
        <w:rPr>
          <w:i/>
        </w:rPr>
        <w:t xml:space="preserve"> </w:t>
      </w:r>
      <w:r w:rsidRPr="002256AC">
        <w:rPr>
          <w:i/>
        </w:rPr>
        <w:t xml:space="preserve">adverse effect level </w:t>
      </w:r>
      <w:r w:rsidRPr="002256AC">
        <w:t>–</w:t>
      </w:r>
      <w:r w:rsidRPr="00A308C0">
        <w:t xml:space="preserve"> </w:t>
      </w:r>
      <w:r w:rsidRPr="002256AC">
        <w:t>NOAEL)</w:t>
      </w:r>
      <w:r w:rsidRPr="00A308C0">
        <w:t xml:space="preserve"> </w:t>
      </w:r>
      <w:r w:rsidRPr="002256AC">
        <w:t>a</w:t>
      </w:r>
      <w:r w:rsidRPr="00A308C0">
        <w:t xml:space="preserve"> </w:t>
      </w:r>
      <w:r w:rsidRPr="002256AC">
        <w:t>szakubitril</w:t>
      </w:r>
      <w:r w:rsidRPr="00A308C0">
        <w:t xml:space="preserve"> </w:t>
      </w:r>
      <w:r w:rsidRPr="002256AC">
        <w:t>esetén</w:t>
      </w:r>
      <w:r w:rsidRPr="00A308C0">
        <w:t xml:space="preserve"> </w:t>
      </w:r>
      <w:r w:rsidRPr="002256AC">
        <w:t>legalább</w:t>
      </w:r>
      <w:r w:rsidRPr="00A308C0">
        <w:t xml:space="preserve"> </w:t>
      </w:r>
      <w:r w:rsidRPr="002256AC">
        <w:t>napi</w:t>
      </w:r>
      <w:r w:rsidRPr="00A308C0">
        <w:t xml:space="preserve"> </w:t>
      </w:r>
      <w:r w:rsidRPr="002256AC">
        <w:t>750 mg/ttkg</w:t>
      </w:r>
      <w:r w:rsidRPr="00A308C0">
        <w:t xml:space="preserve"> </w:t>
      </w:r>
      <w:r w:rsidRPr="002256AC">
        <w:t>volt</w:t>
      </w:r>
      <w:r w:rsidRPr="00A308C0">
        <w:t xml:space="preserve"> </w:t>
      </w:r>
      <w:r w:rsidRPr="002256AC">
        <w:t>patkányoknál,</w:t>
      </w:r>
      <w:r w:rsidRPr="00A308C0">
        <w:t xml:space="preserve"> </w:t>
      </w:r>
      <w:r w:rsidRPr="002256AC">
        <w:t>és</w:t>
      </w:r>
      <w:r w:rsidRPr="00A308C0">
        <w:t xml:space="preserve"> </w:t>
      </w:r>
      <w:r w:rsidRPr="002256AC">
        <w:t>napi</w:t>
      </w:r>
      <w:r w:rsidRPr="00A308C0">
        <w:t xml:space="preserve"> </w:t>
      </w:r>
      <w:r w:rsidRPr="002256AC">
        <w:t>200 mg/ttkg</w:t>
      </w:r>
      <w:r w:rsidRPr="00A308C0">
        <w:t xml:space="preserve"> volt </w:t>
      </w:r>
      <w:r w:rsidRPr="002256AC">
        <w:t>nyulaknál (az LBQ657 AUC-je alapján a maximális javasolt humán dózis 2,2-szerese).</w:t>
      </w:r>
    </w:p>
    <w:p w14:paraId="1EA4F70F" w14:textId="77777777" w:rsidR="008C1196" w:rsidRPr="002256AC" w:rsidRDefault="008C1196">
      <w:pPr>
        <w:pStyle w:val="Szvegtrzs"/>
        <w:suppressAutoHyphens/>
      </w:pPr>
    </w:p>
    <w:p w14:paraId="4AE10977" w14:textId="27397907" w:rsidR="008C1196" w:rsidRPr="002256AC" w:rsidRDefault="008C1196">
      <w:pPr>
        <w:pStyle w:val="Szvegtrzs"/>
        <w:suppressAutoHyphens/>
      </w:pPr>
      <w:r w:rsidRPr="002256AC">
        <w:t>A</w:t>
      </w:r>
      <w:r w:rsidRPr="00A308C0">
        <w:t xml:space="preserve"> </w:t>
      </w:r>
      <w:r w:rsidRPr="002256AC">
        <w:t>patkányokkal</w:t>
      </w:r>
      <w:r w:rsidRPr="00A308C0">
        <w:t xml:space="preserve"> </w:t>
      </w:r>
      <w:r w:rsidRPr="002256AC">
        <w:t>legfeljebb</w:t>
      </w:r>
      <w:r w:rsidRPr="00A308C0">
        <w:t xml:space="preserve"> </w:t>
      </w:r>
      <w:r w:rsidRPr="002256AC">
        <w:t>750 mg/ttkg/nap</w:t>
      </w:r>
      <w:r w:rsidRPr="00A308C0">
        <w:t xml:space="preserve"> </w:t>
      </w:r>
      <w:r w:rsidRPr="002256AC">
        <w:t>szakubitril</w:t>
      </w:r>
      <w:r w:rsidRPr="00A308C0">
        <w:t xml:space="preserve"> </w:t>
      </w:r>
      <w:r w:rsidRPr="002256AC">
        <w:t>dózisokkal</w:t>
      </w:r>
      <w:r w:rsidRPr="00A308C0">
        <w:t xml:space="preserve"> </w:t>
      </w:r>
      <w:r w:rsidRPr="002256AC">
        <w:t>(az</w:t>
      </w:r>
      <w:r w:rsidRPr="00A308C0">
        <w:t xml:space="preserve"> </w:t>
      </w:r>
      <w:r w:rsidRPr="002256AC">
        <w:t>AUC</w:t>
      </w:r>
      <w:r w:rsidRPr="00A308C0">
        <w:t xml:space="preserve"> </w:t>
      </w:r>
      <w:r w:rsidRPr="002256AC">
        <w:t>alapján</w:t>
      </w:r>
      <w:r w:rsidRPr="00A308C0">
        <w:t xml:space="preserve"> </w:t>
      </w:r>
      <w:r w:rsidRPr="002256AC">
        <w:t>az</w:t>
      </w:r>
      <w:r w:rsidRPr="00A308C0">
        <w:t xml:space="preserve"> </w:t>
      </w:r>
      <w:r w:rsidRPr="002256AC">
        <w:t>MRHD 2,2-szerese) és a legfeljebb 600 mg/ttkg/nap valzartán dózisokkal (az AUC alapján az MRHD</w:t>
      </w:r>
      <w:r w:rsidR="00782574">
        <w:t xml:space="preserve"> </w:t>
      </w:r>
      <w:r w:rsidRPr="002256AC">
        <w:t>0,86-szorosa)</w:t>
      </w:r>
      <w:r w:rsidRPr="00A308C0">
        <w:t xml:space="preserve"> </w:t>
      </w:r>
      <w:r w:rsidRPr="002256AC">
        <w:t>végzett</w:t>
      </w:r>
      <w:r w:rsidRPr="00A308C0">
        <w:t xml:space="preserve"> </w:t>
      </w:r>
      <w:r w:rsidRPr="002256AC">
        <w:t>pre-</w:t>
      </w:r>
      <w:r w:rsidRPr="00A308C0">
        <w:t xml:space="preserve"> </w:t>
      </w:r>
      <w:r w:rsidRPr="002256AC">
        <w:t>és</w:t>
      </w:r>
      <w:r w:rsidRPr="00A308C0">
        <w:t xml:space="preserve"> </w:t>
      </w:r>
      <w:r w:rsidRPr="002256AC">
        <w:t>posztnatális</w:t>
      </w:r>
      <w:r w:rsidRPr="00A308C0">
        <w:t xml:space="preserve"> </w:t>
      </w:r>
      <w:r w:rsidRPr="002256AC">
        <w:t>fejlődési</w:t>
      </w:r>
      <w:r w:rsidRPr="00A308C0">
        <w:t xml:space="preserve"> </w:t>
      </w:r>
      <w:r w:rsidRPr="002256AC">
        <w:t>vizsgálatok</w:t>
      </w:r>
      <w:r w:rsidRPr="00A308C0">
        <w:t xml:space="preserve"> </w:t>
      </w:r>
      <w:r w:rsidRPr="002256AC">
        <w:t>azt</w:t>
      </w:r>
      <w:r w:rsidRPr="00A308C0">
        <w:t xml:space="preserve"> </w:t>
      </w:r>
      <w:r w:rsidRPr="002256AC">
        <w:t>mutatják,</w:t>
      </w:r>
      <w:r w:rsidRPr="00A308C0">
        <w:t xml:space="preserve"> </w:t>
      </w:r>
      <w:r w:rsidRPr="002256AC">
        <w:t>hogy</w:t>
      </w:r>
      <w:r w:rsidRPr="00A308C0">
        <w:t xml:space="preserve"> </w:t>
      </w:r>
      <w:r w:rsidRPr="002256AC">
        <w:t>az</w:t>
      </w:r>
      <w:r w:rsidRPr="00A308C0">
        <w:t xml:space="preserve"> </w:t>
      </w:r>
      <w:r w:rsidRPr="002256AC">
        <w:t>organogenesis, gestatio</w:t>
      </w:r>
      <w:r w:rsidRPr="00A308C0">
        <w:t xml:space="preserve"> </w:t>
      </w:r>
      <w:r w:rsidRPr="002256AC">
        <w:t>és</w:t>
      </w:r>
      <w:r w:rsidRPr="00A308C0">
        <w:t xml:space="preserve"> </w:t>
      </w:r>
      <w:r w:rsidRPr="002256AC">
        <w:t>lactatio</w:t>
      </w:r>
      <w:r w:rsidRPr="00A308C0">
        <w:t xml:space="preserve"> </w:t>
      </w:r>
      <w:r w:rsidRPr="002256AC">
        <w:t>alatt</w:t>
      </w:r>
      <w:r w:rsidRPr="00A308C0">
        <w:t xml:space="preserve"> </w:t>
      </w:r>
      <w:r w:rsidRPr="002256AC">
        <w:t>végzett szakubitril/valzartán-kezelés</w:t>
      </w:r>
      <w:r w:rsidRPr="00A308C0">
        <w:t xml:space="preserve"> </w:t>
      </w:r>
      <w:r w:rsidRPr="002256AC">
        <w:t>befolyásolhatja</w:t>
      </w:r>
      <w:r w:rsidRPr="00A308C0">
        <w:t xml:space="preserve"> </w:t>
      </w:r>
      <w:r w:rsidRPr="002256AC">
        <w:t>az</w:t>
      </w:r>
      <w:r w:rsidRPr="00A308C0">
        <w:t xml:space="preserve"> </w:t>
      </w:r>
      <w:r w:rsidRPr="002256AC">
        <w:t>utódok</w:t>
      </w:r>
      <w:r w:rsidRPr="00A308C0">
        <w:t xml:space="preserve"> </w:t>
      </w:r>
      <w:r w:rsidRPr="002256AC">
        <w:t>fejlődését</w:t>
      </w:r>
      <w:r w:rsidRPr="00A308C0">
        <w:t xml:space="preserve"> </w:t>
      </w:r>
      <w:r w:rsidRPr="002256AC">
        <w:t xml:space="preserve">és </w:t>
      </w:r>
      <w:r w:rsidRPr="00A308C0">
        <w:t>túlélését.</w:t>
      </w:r>
    </w:p>
    <w:p w14:paraId="36350A79" w14:textId="77777777" w:rsidR="008C1196" w:rsidRPr="002256AC" w:rsidRDefault="008C1196">
      <w:pPr>
        <w:pStyle w:val="Szvegtrzs"/>
        <w:suppressAutoHyphens/>
      </w:pPr>
    </w:p>
    <w:p w14:paraId="2BDFA18B" w14:textId="77777777" w:rsidR="008C1196" w:rsidRPr="002256AC" w:rsidRDefault="008C1196">
      <w:pPr>
        <w:pStyle w:val="Szvegtrzs"/>
        <w:suppressAutoHyphens/>
      </w:pPr>
      <w:r w:rsidRPr="002256AC">
        <w:rPr>
          <w:u w:val="single"/>
        </w:rPr>
        <w:t>Egyéb</w:t>
      </w:r>
      <w:r w:rsidRPr="00A308C0">
        <w:rPr>
          <w:u w:val="single"/>
        </w:rPr>
        <w:t xml:space="preserve"> </w:t>
      </w:r>
      <w:r w:rsidRPr="002256AC">
        <w:rPr>
          <w:u w:val="single"/>
        </w:rPr>
        <w:t>preklinikai</w:t>
      </w:r>
      <w:r w:rsidRPr="00A308C0">
        <w:rPr>
          <w:u w:val="single"/>
        </w:rPr>
        <w:t xml:space="preserve"> </w:t>
      </w:r>
      <w:r w:rsidRPr="002256AC">
        <w:rPr>
          <w:u w:val="single"/>
        </w:rPr>
        <w:t>vizsgálati</w:t>
      </w:r>
      <w:r w:rsidRPr="00A308C0">
        <w:rPr>
          <w:u w:val="single"/>
        </w:rPr>
        <w:t xml:space="preserve"> eredmények</w:t>
      </w:r>
    </w:p>
    <w:p w14:paraId="3D452651" w14:textId="77777777" w:rsidR="008C1196" w:rsidRPr="002256AC" w:rsidRDefault="008C1196">
      <w:pPr>
        <w:pStyle w:val="Szvegtrzs"/>
        <w:suppressAutoHyphens/>
      </w:pPr>
    </w:p>
    <w:p w14:paraId="20DBBC95" w14:textId="77777777" w:rsidR="008C1196" w:rsidRPr="002256AC" w:rsidRDefault="008C1196">
      <w:pPr>
        <w:suppressAutoHyphens/>
        <w:rPr>
          <w:i/>
        </w:rPr>
      </w:pPr>
      <w:r w:rsidRPr="00A308C0">
        <w:rPr>
          <w:i/>
          <w:u w:val="single"/>
        </w:rPr>
        <w:t>Szakubitril/valzartán</w:t>
      </w:r>
    </w:p>
    <w:p w14:paraId="28DE5AB9" w14:textId="5ABDA237" w:rsidR="008C1196" w:rsidRPr="002256AC" w:rsidRDefault="008C1196">
      <w:pPr>
        <w:pStyle w:val="Szvegtrzs"/>
        <w:suppressAutoHyphens/>
      </w:pPr>
      <w:r w:rsidRPr="002256AC">
        <w:t>A szakubitril/valzartánnak a cerebrospinalis folyadékban és agyi szövetekben lévő amiloid-β koncentrációkra</w:t>
      </w:r>
      <w:r w:rsidRPr="00A308C0">
        <w:t xml:space="preserve"> </w:t>
      </w:r>
      <w:r w:rsidRPr="002256AC">
        <w:t>gyakorolt</w:t>
      </w:r>
      <w:r w:rsidRPr="00A308C0">
        <w:t xml:space="preserve"> </w:t>
      </w:r>
      <w:r w:rsidRPr="002256AC">
        <w:t>hatásait</w:t>
      </w:r>
      <w:r w:rsidRPr="00A308C0">
        <w:t xml:space="preserve"> </w:t>
      </w:r>
      <w:r w:rsidRPr="002256AC">
        <w:t>fiatal</w:t>
      </w:r>
      <w:r w:rsidRPr="00A308C0">
        <w:t xml:space="preserve"> </w:t>
      </w:r>
      <w:r w:rsidRPr="002256AC">
        <w:t>(2</w:t>
      </w:r>
      <w:r w:rsidRPr="002256AC">
        <w:noBreakHyphen/>
        <w:t>4</w:t>
      </w:r>
      <w:r w:rsidRPr="00A308C0">
        <w:t> </w:t>
      </w:r>
      <w:r w:rsidRPr="002256AC">
        <w:t>éves),</w:t>
      </w:r>
      <w:r w:rsidRPr="00A308C0">
        <w:t xml:space="preserve"> </w:t>
      </w:r>
      <w:r w:rsidRPr="002256AC">
        <w:t>két</w:t>
      </w:r>
      <w:r w:rsidRPr="00A308C0">
        <w:t xml:space="preserve"> </w:t>
      </w:r>
      <w:r w:rsidRPr="002256AC">
        <w:t>hétig</w:t>
      </w:r>
      <w:r w:rsidRPr="00A308C0">
        <w:t xml:space="preserve"> </w:t>
      </w:r>
      <w:r w:rsidRPr="002256AC">
        <w:t>szakubitril/valzartánnal</w:t>
      </w:r>
      <w:r w:rsidRPr="00A308C0">
        <w:t xml:space="preserve"> </w:t>
      </w:r>
      <w:r w:rsidRPr="002256AC">
        <w:t>(napi</w:t>
      </w:r>
      <w:r w:rsidRPr="00A308C0">
        <w:t xml:space="preserve"> </w:t>
      </w:r>
      <w:r w:rsidRPr="002256AC">
        <w:t>24 mg szakubitril/26 mg valzartán/ttkg) kezelt makákók esetén értékelték. Ebben a vizsgálatban a makákóknál csökkentette a cerebrospinalis folyadék Aβ clearance-ét, a cerebrospinalis folyadék Aβ1-40-,</w:t>
      </w:r>
      <w:r w:rsidRPr="00A308C0">
        <w:t xml:space="preserve"> </w:t>
      </w:r>
      <w:r w:rsidRPr="002256AC">
        <w:t>1-42-</w:t>
      </w:r>
      <w:r w:rsidRPr="00A308C0">
        <w:t xml:space="preserve"> </w:t>
      </w:r>
      <w:r w:rsidRPr="002256AC">
        <w:t>és</w:t>
      </w:r>
      <w:r w:rsidRPr="00A308C0">
        <w:t xml:space="preserve"> </w:t>
      </w:r>
      <w:r w:rsidRPr="002256AC">
        <w:t>1-38-szint</w:t>
      </w:r>
      <w:r w:rsidR="00782574">
        <w:t>je pedig</w:t>
      </w:r>
      <w:r w:rsidRPr="00A308C0">
        <w:t xml:space="preserve"> </w:t>
      </w:r>
      <w:r w:rsidRPr="002256AC">
        <w:t>emel</w:t>
      </w:r>
      <w:r w:rsidR="00782574">
        <w:t>k</w:t>
      </w:r>
      <w:r w:rsidRPr="002256AC">
        <w:t>e</w:t>
      </w:r>
      <w:r w:rsidR="00782574">
        <w:t>dett</w:t>
      </w:r>
      <w:r w:rsidRPr="002256AC">
        <w:t>.</w:t>
      </w:r>
      <w:r w:rsidRPr="00A308C0">
        <w:t xml:space="preserve"> </w:t>
      </w:r>
      <w:r w:rsidRPr="002256AC">
        <w:t>Ennek</w:t>
      </w:r>
      <w:r w:rsidRPr="00A308C0">
        <w:t xml:space="preserve"> </w:t>
      </w:r>
      <w:r w:rsidRPr="002256AC">
        <w:t>megfelelő</w:t>
      </w:r>
      <w:r w:rsidRPr="00A308C0">
        <w:t xml:space="preserve"> </w:t>
      </w:r>
      <w:r w:rsidRPr="002256AC">
        <w:t>Aβ-</w:t>
      </w:r>
      <w:proofErr w:type="gramStart"/>
      <w:r w:rsidRPr="002256AC">
        <w:t>szint</w:t>
      </w:r>
      <w:r w:rsidRPr="00A308C0">
        <w:t xml:space="preserve"> </w:t>
      </w:r>
      <w:r w:rsidRPr="002256AC">
        <w:t>emelkedés</w:t>
      </w:r>
      <w:proofErr w:type="gramEnd"/>
      <w:r w:rsidRPr="00A308C0">
        <w:t xml:space="preserve"> </w:t>
      </w:r>
      <w:r w:rsidRPr="002256AC">
        <w:t>az</w:t>
      </w:r>
      <w:r w:rsidRPr="00A308C0">
        <w:t xml:space="preserve"> </w:t>
      </w:r>
      <w:r w:rsidRPr="002256AC">
        <w:t>agyban</w:t>
      </w:r>
      <w:r w:rsidRPr="00A308C0">
        <w:t xml:space="preserve"> </w:t>
      </w:r>
      <w:r w:rsidRPr="002256AC">
        <w:t>nem</w:t>
      </w:r>
      <w:r w:rsidRPr="00A308C0">
        <w:t xml:space="preserve"> </w:t>
      </w:r>
      <w:r w:rsidRPr="002256AC">
        <w:t>volt. Egy egészséges önkéntesekkel végzett, 2 hetes humán vizsgálatban nem észlelték a cerebrospinalis folyadék Aβ1-40- és 1-42-szint</w:t>
      </w:r>
      <w:r w:rsidR="00782574">
        <w:t>jének</w:t>
      </w:r>
      <w:r w:rsidRPr="002256AC">
        <w:t xml:space="preserve"> emelkedését (lásd 5.1 pont). Ezen kívül a 39 héten át adott, napi 146 mg</w:t>
      </w:r>
      <w:r w:rsidRPr="00A308C0">
        <w:t xml:space="preserve"> </w:t>
      </w:r>
      <w:r w:rsidRPr="002256AC">
        <w:t>szakubitril/154 mg</w:t>
      </w:r>
      <w:r w:rsidRPr="00A308C0">
        <w:t xml:space="preserve"> </w:t>
      </w:r>
      <w:r w:rsidRPr="002256AC">
        <w:t>valzartán/ttkg</w:t>
      </w:r>
      <w:r w:rsidRPr="00A308C0">
        <w:t xml:space="preserve"> </w:t>
      </w:r>
      <w:r w:rsidR="00782574">
        <w:t>dózissal</w:t>
      </w:r>
      <w:r w:rsidRPr="00A308C0">
        <w:t xml:space="preserve"> </w:t>
      </w:r>
      <w:r w:rsidRPr="002256AC">
        <w:t>kezelt</w:t>
      </w:r>
      <w:r w:rsidRPr="00A308C0">
        <w:t xml:space="preserve"> </w:t>
      </w:r>
      <w:r w:rsidRPr="002256AC">
        <w:t>makákók</w:t>
      </w:r>
      <w:r w:rsidRPr="00A308C0">
        <w:t xml:space="preserve"> </w:t>
      </w:r>
      <w:r w:rsidRPr="002256AC">
        <w:t>esetén</w:t>
      </w:r>
      <w:r w:rsidRPr="00A308C0">
        <w:t xml:space="preserve"> </w:t>
      </w:r>
      <w:r w:rsidRPr="002256AC">
        <w:t>nem</w:t>
      </w:r>
      <w:r w:rsidRPr="00A308C0">
        <w:t xml:space="preserve"> </w:t>
      </w:r>
      <w:r w:rsidRPr="002256AC">
        <w:t>volt agyi</w:t>
      </w:r>
      <w:r w:rsidRPr="00A308C0">
        <w:t xml:space="preserve"> </w:t>
      </w:r>
      <w:r w:rsidRPr="002256AC">
        <w:t>amiloidplakkok</w:t>
      </w:r>
      <w:r w:rsidRPr="00A308C0">
        <w:t xml:space="preserve"> </w:t>
      </w:r>
      <w:r w:rsidRPr="002256AC">
        <w:t>jelenlétére</w:t>
      </w:r>
      <w:r w:rsidRPr="00A308C0">
        <w:t xml:space="preserve"> </w:t>
      </w:r>
      <w:r w:rsidRPr="002256AC">
        <w:t>utaló</w:t>
      </w:r>
      <w:r w:rsidRPr="00A308C0">
        <w:t xml:space="preserve"> </w:t>
      </w:r>
      <w:r w:rsidRPr="002256AC">
        <w:t>bizonyíték.</w:t>
      </w:r>
      <w:r w:rsidRPr="00A308C0">
        <w:t xml:space="preserve"> </w:t>
      </w:r>
      <w:r w:rsidRPr="002256AC">
        <w:t>Ugyanakkor</w:t>
      </w:r>
      <w:r w:rsidRPr="00A308C0">
        <w:t xml:space="preserve"> </w:t>
      </w:r>
      <w:r w:rsidRPr="002256AC">
        <w:t>a</w:t>
      </w:r>
      <w:r w:rsidRPr="00A308C0">
        <w:t xml:space="preserve"> </w:t>
      </w:r>
      <w:r w:rsidRPr="002256AC">
        <w:t>kvantitatív</w:t>
      </w:r>
      <w:r w:rsidRPr="00A308C0">
        <w:t xml:space="preserve"> </w:t>
      </w:r>
      <w:r w:rsidRPr="002256AC">
        <w:t>amiloid-tartalmat</w:t>
      </w:r>
      <w:r w:rsidRPr="00A308C0">
        <w:t xml:space="preserve"> </w:t>
      </w:r>
      <w:r w:rsidRPr="002256AC">
        <w:t>nem mérték ebben a vizsgálatban.</w:t>
      </w:r>
    </w:p>
    <w:p w14:paraId="754B46B1" w14:textId="77777777" w:rsidR="008C1196" w:rsidRPr="002256AC" w:rsidRDefault="008C1196">
      <w:pPr>
        <w:pStyle w:val="Szvegtrzs"/>
        <w:suppressAutoHyphens/>
      </w:pPr>
    </w:p>
    <w:p w14:paraId="63E3EC2F" w14:textId="77777777" w:rsidR="008C1196" w:rsidRPr="002256AC" w:rsidRDefault="008C1196">
      <w:pPr>
        <w:suppressAutoHyphens/>
        <w:rPr>
          <w:i/>
        </w:rPr>
      </w:pPr>
      <w:r w:rsidRPr="00A308C0">
        <w:rPr>
          <w:i/>
          <w:u w:val="single"/>
        </w:rPr>
        <w:t>Szakubitril</w:t>
      </w:r>
    </w:p>
    <w:p w14:paraId="39E8B8E4" w14:textId="719173CD" w:rsidR="008C1196" w:rsidRPr="002256AC" w:rsidRDefault="008C1196">
      <w:pPr>
        <w:pStyle w:val="Szvegtrzs"/>
        <w:suppressAutoHyphens/>
      </w:pPr>
      <w:r w:rsidRPr="002256AC">
        <w:t>A szakubitrillal kezelt fiatal patkányoknál (7</w:t>
      </w:r>
      <w:r w:rsidRPr="002256AC">
        <w:noBreakHyphen/>
        <w:t>70 postnatalis nap) csökkenés mutatkozott az életkorfüggő</w:t>
      </w:r>
      <w:r w:rsidRPr="00A308C0">
        <w:t xml:space="preserve"> </w:t>
      </w:r>
      <w:r w:rsidRPr="002256AC">
        <w:t>csonttömeg-kialakulásban</w:t>
      </w:r>
      <w:r w:rsidRPr="00A308C0">
        <w:t xml:space="preserve"> </w:t>
      </w:r>
      <w:r w:rsidRPr="002256AC">
        <w:t>és</w:t>
      </w:r>
      <w:r w:rsidRPr="00A308C0">
        <w:t xml:space="preserve"> </w:t>
      </w:r>
      <w:r w:rsidRPr="002256AC">
        <w:t>a</w:t>
      </w:r>
      <w:r w:rsidRPr="00A308C0">
        <w:t xml:space="preserve"> </w:t>
      </w:r>
      <w:r w:rsidRPr="002256AC">
        <w:t>csontelongációban</w:t>
      </w:r>
      <w:r w:rsidRPr="00A308C0">
        <w:t xml:space="preserve"> </w:t>
      </w:r>
      <w:r w:rsidRPr="002256AC">
        <w:t>a</w:t>
      </w:r>
      <w:r w:rsidRPr="00A308C0">
        <w:t xml:space="preserve"> </w:t>
      </w:r>
      <w:r w:rsidRPr="002256AC">
        <w:t>szakubitril</w:t>
      </w:r>
      <w:r w:rsidRPr="00A308C0">
        <w:t xml:space="preserve"> </w:t>
      </w:r>
      <w:r w:rsidRPr="002256AC">
        <w:t>aktív</w:t>
      </w:r>
      <w:r w:rsidRPr="00A308C0">
        <w:t xml:space="preserve"> </w:t>
      </w:r>
      <w:r w:rsidRPr="002256AC">
        <w:t>metabolitja,</w:t>
      </w:r>
      <w:r w:rsidRPr="00A308C0">
        <w:t xml:space="preserve"> </w:t>
      </w:r>
      <w:r w:rsidRPr="002256AC">
        <w:t xml:space="preserve">az </w:t>
      </w:r>
      <w:r w:rsidRPr="002256AC">
        <w:lastRenderedPageBreak/>
        <w:t>LBQ657</w:t>
      </w:r>
      <w:r w:rsidR="00782574">
        <w:t>,</w:t>
      </w:r>
      <w:r w:rsidR="00782574" w:rsidRPr="00782574">
        <w:rPr>
          <w:noProof/>
        </w:rPr>
        <w:t xml:space="preserve"> </w:t>
      </w:r>
      <w:r w:rsidR="00782574" w:rsidRPr="001471F6">
        <w:rPr>
          <w:noProof/>
        </w:rPr>
        <w:t>a gyermekek és serdülők esetében alkalmazott, naponta kétszer 3,1</w:t>
      </w:r>
      <w:r w:rsidR="00782574">
        <w:rPr>
          <w:noProof/>
        </w:rPr>
        <w:t> </w:t>
      </w:r>
      <w:r w:rsidR="00782574" w:rsidRPr="001471F6">
        <w:rPr>
          <w:noProof/>
        </w:rPr>
        <w:t>mg/ttkg-os</w:t>
      </w:r>
      <w:r w:rsidR="00782574">
        <w:rPr>
          <w:noProof/>
        </w:rPr>
        <w:t xml:space="preserve"> </w:t>
      </w:r>
      <w:r w:rsidR="00782574" w:rsidRPr="001471F6">
        <w:rPr>
          <w:noProof/>
        </w:rPr>
        <w:t>szakubitril/valzartán klinikai dózisnak megfelelő expozíciójának (AUC) hozzávetőlegesen</w:t>
      </w:r>
      <w:r w:rsidR="00782574">
        <w:rPr>
          <w:noProof/>
        </w:rPr>
        <w:t xml:space="preserve"> </w:t>
      </w:r>
      <w:r w:rsidR="00782574" w:rsidRPr="001471F6">
        <w:rPr>
          <w:noProof/>
        </w:rPr>
        <w:t>2-szeresénél</w:t>
      </w:r>
      <w:r w:rsidRPr="002256AC">
        <w:t>. Nem ismert ezeknek a fiatal patkányoknál megfigyelt jelenségeknek a mechanizmusa</w:t>
      </w:r>
      <w:r w:rsidR="00782574">
        <w:t xml:space="preserve">, </w:t>
      </w:r>
      <w:r w:rsidR="00782574" w:rsidRPr="001471F6">
        <w:rPr>
          <w:noProof/>
        </w:rPr>
        <w:t>következésképpen azok gyermekekre és serdülőkre vonatkozó jelentősége sem</w:t>
      </w:r>
      <w:r w:rsidRPr="002256AC">
        <w:t xml:space="preserve">. Egy felnőtt patkányokkal végzett vizsgálat csak minimális, a csont ásványianyag sűrűségére gyakorolt, </w:t>
      </w:r>
      <w:r w:rsidR="00782574">
        <w:t>átmeneti</w:t>
      </w:r>
      <w:r w:rsidR="00782574" w:rsidRPr="002256AC">
        <w:t xml:space="preserve"> </w:t>
      </w:r>
      <w:r w:rsidRPr="002256AC">
        <w:t xml:space="preserve">inhibitoros hatást mutatott, de nem mutatott hatást a csontnövekedés semmilyen más, </w:t>
      </w:r>
      <w:r w:rsidR="00782574">
        <w:t xml:space="preserve">releváns </w:t>
      </w:r>
      <w:r w:rsidRPr="002256AC">
        <w:t xml:space="preserve">egyéb paraméterére, ami arra utal, hogy a szakubitrilnak normális körülmények között </w:t>
      </w:r>
      <w:r w:rsidR="00782574">
        <w:t xml:space="preserve">a </w:t>
      </w:r>
      <w:r w:rsidRPr="002256AC">
        <w:t>felnőtt betegpopulációban nincs jelentős hatása a csontokra. Ugyanakkor felnőtteknél nem zárható ki a szakubitril</w:t>
      </w:r>
      <w:r w:rsidRPr="00A308C0">
        <w:t xml:space="preserve"> </w:t>
      </w:r>
      <w:r w:rsidRPr="002256AC">
        <w:t>enyhe,</w:t>
      </w:r>
      <w:r w:rsidRPr="00A308C0">
        <w:t xml:space="preserve"> </w:t>
      </w:r>
      <w:r w:rsidRPr="002256AC">
        <w:t>a</w:t>
      </w:r>
      <w:r w:rsidRPr="00A308C0">
        <w:t xml:space="preserve"> </w:t>
      </w:r>
      <w:r w:rsidRPr="002256AC">
        <w:t>csonttörés</w:t>
      </w:r>
      <w:r w:rsidRPr="00A308C0">
        <w:t xml:space="preserve"> </w:t>
      </w:r>
      <w:r w:rsidRPr="002256AC">
        <w:t>gyógyulásának</w:t>
      </w:r>
      <w:r w:rsidRPr="00A308C0">
        <w:t xml:space="preserve"> </w:t>
      </w:r>
      <w:r w:rsidRPr="002256AC">
        <w:t>korai</w:t>
      </w:r>
      <w:r w:rsidRPr="00A308C0">
        <w:t xml:space="preserve"> </w:t>
      </w:r>
      <w:r w:rsidRPr="002256AC">
        <w:t>fázisára</w:t>
      </w:r>
      <w:r w:rsidRPr="00A308C0">
        <w:t xml:space="preserve"> </w:t>
      </w:r>
      <w:r w:rsidRPr="002256AC">
        <w:t>gyakorolt,</w:t>
      </w:r>
      <w:r w:rsidRPr="00A308C0">
        <w:t xml:space="preserve"> </w:t>
      </w:r>
      <w:r w:rsidRPr="002256AC">
        <w:t>átmeneti</w:t>
      </w:r>
      <w:r w:rsidRPr="00A308C0">
        <w:t xml:space="preserve"> </w:t>
      </w:r>
      <w:r w:rsidRPr="002256AC">
        <w:t xml:space="preserve">hatása. </w:t>
      </w:r>
      <w:r w:rsidR="00782574" w:rsidRPr="001471F6">
        <w:rPr>
          <w:noProof/>
        </w:rPr>
        <w:t>Gyermekek és</w:t>
      </w:r>
      <w:r w:rsidR="00782574">
        <w:rPr>
          <w:noProof/>
        </w:rPr>
        <w:t xml:space="preserve"> </w:t>
      </w:r>
      <w:r w:rsidR="00782574" w:rsidRPr="001471F6">
        <w:rPr>
          <w:noProof/>
        </w:rPr>
        <w:t>serdülők klinikai adatai (PANORAMA-HF vizsgálat) nem szolgáltak bizonyítékkal arra vonatkozóan,</w:t>
      </w:r>
      <w:r w:rsidR="00782574">
        <w:rPr>
          <w:noProof/>
        </w:rPr>
        <w:t xml:space="preserve"> </w:t>
      </w:r>
      <w:r w:rsidR="00782574" w:rsidRPr="001471F6">
        <w:rPr>
          <w:noProof/>
        </w:rPr>
        <w:t>hogy a szakubitril/valzartán hatással lenne a testtömegre, testmagasságra, a fej kerületére és a törések</w:t>
      </w:r>
      <w:r w:rsidR="00782574">
        <w:rPr>
          <w:noProof/>
        </w:rPr>
        <w:t xml:space="preserve"> </w:t>
      </w:r>
      <w:r w:rsidR="00782574" w:rsidRPr="001471F6">
        <w:rPr>
          <w:noProof/>
        </w:rPr>
        <w:t>arányára. A csontsűrűséget nem mérték a vizsgálatban. A gyermekekre és serdülőkre vonatkozó</w:t>
      </w:r>
      <w:r w:rsidR="00782574">
        <w:rPr>
          <w:noProof/>
        </w:rPr>
        <w:t xml:space="preserve"> </w:t>
      </w:r>
      <w:r w:rsidR="00782574" w:rsidRPr="001471F6">
        <w:rPr>
          <w:noProof/>
        </w:rPr>
        <w:t>hosszú távú adatok (PANORAMA-HF OLE) nem szolgáltak bizonyítékkal a szakubitril/valzartán</w:t>
      </w:r>
      <w:r w:rsidR="00782574">
        <w:rPr>
          <w:noProof/>
        </w:rPr>
        <w:t xml:space="preserve"> </w:t>
      </w:r>
      <w:r w:rsidR="00782574" w:rsidRPr="001471F6">
        <w:rPr>
          <w:noProof/>
        </w:rPr>
        <w:t>(csont)növekedésre vagy törések arányára gyakorolt káros hatásaira.</w:t>
      </w:r>
    </w:p>
    <w:p w14:paraId="3009D94C" w14:textId="77777777" w:rsidR="008C1196" w:rsidRPr="002256AC" w:rsidRDefault="008C1196">
      <w:pPr>
        <w:pStyle w:val="Szvegtrzs"/>
        <w:suppressAutoHyphens/>
      </w:pPr>
    </w:p>
    <w:p w14:paraId="04E2039E" w14:textId="77777777" w:rsidR="008C1196" w:rsidRPr="002256AC" w:rsidRDefault="008C1196">
      <w:pPr>
        <w:suppressAutoHyphens/>
        <w:rPr>
          <w:i/>
        </w:rPr>
      </w:pPr>
      <w:r w:rsidRPr="00A308C0">
        <w:rPr>
          <w:i/>
          <w:u w:val="single"/>
        </w:rPr>
        <w:t>Valzartán</w:t>
      </w:r>
    </w:p>
    <w:p w14:paraId="6DB1710E" w14:textId="1B4E2324" w:rsidR="008C1196" w:rsidRPr="002256AC" w:rsidRDefault="008C1196">
      <w:pPr>
        <w:pStyle w:val="Szvegtrzs"/>
        <w:suppressAutoHyphens/>
      </w:pPr>
      <w:r w:rsidRPr="002256AC">
        <w:t>A</w:t>
      </w:r>
      <w:r w:rsidRPr="00A308C0">
        <w:t xml:space="preserve"> </w:t>
      </w:r>
      <w:r w:rsidRPr="002256AC">
        <w:t>valzartánnal</w:t>
      </w:r>
      <w:r w:rsidRPr="00A308C0">
        <w:t xml:space="preserve"> </w:t>
      </w:r>
      <w:r w:rsidRPr="002256AC">
        <w:t>kezelt</w:t>
      </w:r>
      <w:r w:rsidRPr="00A308C0">
        <w:t xml:space="preserve"> </w:t>
      </w:r>
      <w:r w:rsidRPr="002256AC">
        <w:t>fiatal</w:t>
      </w:r>
      <w:r w:rsidRPr="00A308C0">
        <w:t xml:space="preserve"> </w:t>
      </w:r>
      <w:r w:rsidRPr="002256AC">
        <w:t>patkányoknál</w:t>
      </w:r>
      <w:r w:rsidRPr="00A308C0">
        <w:t xml:space="preserve"> </w:t>
      </w:r>
      <w:r w:rsidRPr="002256AC">
        <w:t>(7</w:t>
      </w:r>
      <w:r w:rsidRPr="002256AC">
        <w:noBreakHyphen/>
        <w:t>70</w:t>
      </w:r>
      <w:r w:rsidRPr="00A308C0">
        <w:t xml:space="preserve"> </w:t>
      </w:r>
      <w:r w:rsidRPr="002256AC">
        <w:t>postnatalis</w:t>
      </w:r>
      <w:r w:rsidRPr="00A308C0">
        <w:t xml:space="preserve"> </w:t>
      </w:r>
      <w:r w:rsidRPr="002256AC">
        <w:t>nap)</w:t>
      </w:r>
      <w:r w:rsidRPr="00A308C0">
        <w:t xml:space="preserve"> </w:t>
      </w:r>
      <w:r w:rsidRPr="002256AC">
        <w:t>már</w:t>
      </w:r>
      <w:r w:rsidRPr="00A308C0">
        <w:t xml:space="preserve"> </w:t>
      </w:r>
      <w:r w:rsidRPr="002256AC">
        <w:t>a</w:t>
      </w:r>
      <w:r w:rsidRPr="00A308C0">
        <w:t xml:space="preserve"> </w:t>
      </w:r>
      <w:r w:rsidRPr="002256AC">
        <w:t>napi</w:t>
      </w:r>
      <w:r w:rsidRPr="00A308C0">
        <w:t xml:space="preserve"> </w:t>
      </w:r>
      <w:r w:rsidRPr="002256AC">
        <w:t>1</w:t>
      </w:r>
      <w:r w:rsidRPr="00A308C0">
        <w:t> </w:t>
      </w:r>
      <w:r w:rsidRPr="002256AC">
        <w:t>mg/ttkg-os,</w:t>
      </w:r>
      <w:r w:rsidRPr="00A308C0">
        <w:t xml:space="preserve"> </w:t>
      </w:r>
      <w:r w:rsidR="00782574">
        <w:t>kis</w:t>
      </w:r>
      <w:r w:rsidR="00782574" w:rsidRPr="002256AC">
        <w:t xml:space="preserve"> </w:t>
      </w:r>
      <w:r w:rsidRPr="002256AC">
        <w:t xml:space="preserve">dózisok </w:t>
      </w:r>
      <w:r w:rsidR="00782574">
        <w:t xml:space="preserve">is </w:t>
      </w:r>
      <w:r w:rsidRPr="002256AC">
        <w:t xml:space="preserve">tartós, irreverzibilis veseelváltozásokat okoztak, amelyek tubularis nephropathiából (amit néha tubularis epithelialis necrosis kísért) és vesemedence-tágulatból álltak. Ezek a </w:t>
      </w:r>
      <w:r w:rsidR="00782574">
        <w:t>vese</w:t>
      </w:r>
      <w:r w:rsidRPr="002256AC">
        <w:t>elváltozások az angiotenzinkonvertálóenzim-gátlók és az angiotenzin-II 1-es típusú receptor</w:t>
      </w:r>
      <w:r w:rsidR="00782574">
        <w:t>-</w:t>
      </w:r>
      <w:r w:rsidRPr="002256AC">
        <w:t>blokkolók várható, felfokozott farmakológiai hatását reprezentálják. Ezeket a hatásokat akkor figyelték meg, ha a patkányokat az életük első 13 napja alatt kezelték. Ez az időszak embernél a 36. </w:t>
      </w:r>
      <w:r w:rsidR="00782574" w:rsidRPr="008B2517">
        <w:rPr>
          <w:noProof/>
        </w:rPr>
        <w:t xml:space="preserve">gesztációs </w:t>
      </w:r>
      <w:r w:rsidRPr="002256AC">
        <w:t>héttel esik egybe, ami embernél alkalmanként legfeljebb a fogamzás utáni 44. hétig tolódhat ki. A vese funkcionális érése embernél folytonosan megy végbe az első életév során.</w:t>
      </w:r>
      <w:r w:rsidR="00782574">
        <w:t xml:space="preserve"> </w:t>
      </w:r>
      <w:r w:rsidR="00782574" w:rsidRPr="008B2517">
        <w:rPr>
          <w:noProof/>
        </w:rPr>
        <w:t>Ennélfogva nem lehet kizárni, hogy ennek klinikai jelentősége lehet 1 évesnél fiatalabb gyermekek</w:t>
      </w:r>
      <w:r w:rsidR="00782574">
        <w:rPr>
          <w:noProof/>
        </w:rPr>
        <w:t xml:space="preserve"> </w:t>
      </w:r>
      <w:r w:rsidR="00782574" w:rsidRPr="008B2517">
        <w:rPr>
          <w:noProof/>
        </w:rPr>
        <w:t>esetén, noha a preklinikai adatok nem jeleznek gyógyszerbiztonsági aggályt 1 évesnél idősebb</w:t>
      </w:r>
      <w:r w:rsidR="00782574">
        <w:rPr>
          <w:noProof/>
        </w:rPr>
        <w:t xml:space="preserve"> </w:t>
      </w:r>
      <w:r w:rsidR="00782574" w:rsidRPr="008B2517">
        <w:rPr>
          <w:noProof/>
        </w:rPr>
        <w:t>gyermekek és serdülők esetében</w:t>
      </w:r>
      <w:r w:rsidR="00782574">
        <w:rPr>
          <w:noProof/>
        </w:rPr>
        <w:t>.</w:t>
      </w:r>
    </w:p>
    <w:p w14:paraId="4B4B09D1" w14:textId="77777777" w:rsidR="008C1196" w:rsidRPr="002256AC" w:rsidRDefault="008C1196">
      <w:pPr>
        <w:pStyle w:val="Szvegtrzs"/>
        <w:suppressAutoHyphens/>
      </w:pPr>
    </w:p>
    <w:p w14:paraId="18C467C7" w14:textId="77777777" w:rsidR="008C1196" w:rsidRPr="002256AC" w:rsidRDefault="008C1196">
      <w:pPr>
        <w:tabs>
          <w:tab w:val="left" w:pos="567"/>
        </w:tabs>
        <w:suppressAutoHyphens/>
        <w:ind w:left="567" w:hanging="567"/>
        <w:rPr>
          <w:bCs/>
        </w:rPr>
      </w:pPr>
    </w:p>
    <w:p w14:paraId="41CDF065" w14:textId="77777777" w:rsidR="008C1196" w:rsidRPr="002256AC" w:rsidRDefault="008C1196">
      <w:pPr>
        <w:tabs>
          <w:tab w:val="left" w:pos="567"/>
        </w:tabs>
        <w:suppressAutoHyphens/>
        <w:ind w:left="567" w:hanging="567"/>
        <w:rPr>
          <w:b/>
        </w:rPr>
      </w:pPr>
      <w:r w:rsidRPr="002256AC">
        <w:rPr>
          <w:b/>
        </w:rPr>
        <w:t>6.</w:t>
      </w:r>
      <w:r w:rsidRPr="002256AC">
        <w:rPr>
          <w:b/>
        </w:rPr>
        <w:tab/>
        <w:t>GYÓGYSZERÉSZETI JELLEMZŐK</w:t>
      </w:r>
    </w:p>
    <w:p w14:paraId="148C27E3" w14:textId="77777777" w:rsidR="008C1196" w:rsidRPr="002256AC" w:rsidRDefault="008C1196">
      <w:pPr>
        <w:pStyle w:val="Szvegtrzs"/>
        <w:suppressAutoHyphens/>
        <w:rPr>
          <w:bCs/>
        </w:rPr>
      </w:pPr>
    </w:p>
    <w:p w14:paraId="5FE2F718"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6.1</w:t>
      </w:r>
      <w:r w:rsidRPr="002256AC">
        <w:rPr>
          <w:rFonts w:ascii="Times New Roman" w:hAnsi="Times New Roman" w:cs="Times New Roman"/>
          <w:b/>
          <w:bCs/>
          <w:color w:val="auto"/>
          <w:sz w:val="22"/>
          <w:szCs w:val="22"/>
        </w:rPr>
        <w:tab/>
        <w:t>Segédanyagok felsorolása</w:t>
      </w:r>
    </w:p>
    <w:p w14:paraId="212E4670" w14:textId="77777777" w:rsidR="008C1196" w:rsidRPr="002256AC" w:rsidRDefault="008C1196">
      <w:pPr>
        <w:pStyle w:val="Szvegtrzs"/>
        <w:suppressAutoHyphens/>
        <w:rPr>
          <w:bCs/>
        </w:rPr>
      </w:pPr>
    </w:p>
    <w:p w14:paraId="2F81CA60" w14:textId="3F3E817B" w:rsidR="004542E9" w:rsidRPr="00B01865" w:rsidRDefault="004542E9" w:rsidP="004542E9">
      <w:pPr>
        <w:pStyle w:val="Szvegtrzs"/>
        <w:kinsoku w:val="0"/>
        <w:overflowPunct w:val="0"/>
      </w:pPr>
      <w:r w:rsidRPr="00B01865">
        <w:rPr>
          <w:u w:val="single"/>
        </w:rPr>
        <w:t>Tablettamag</w:t>
      </w:r>
      <w:r w:rsidR="00F6527F">
        <w:rPr>
          <w:u w:val="single"/>
        </w:rPr>
        <w:t>:</w:t>
      </w:r>
    </w:p>
    <w:p w14:paraId="4FBA554C" w14:textId="544124AB" w:rsidR="004542E9" w:rsidRPr="00B01865" w:rsidRDefault="004542E9" w:rsidP="004542E9">
      <w:pPr>
        <w:pStyle w:val="Szvegtrzs"/>
        <w:kinsoku w:val="0"/>
        <w:overflowPunct w:val="0"/>
      </w:pPr>
      <w:proofErr w:type="gramStart"/>
      <w:r w:rsidRPr="00B01865">
        <w:t>mikrokristályos</w:t>
      </w:r>
      <w:proofErr w:type="gramEnd"/>
      <w:r w:rsidRPr="00B01865">
        <w:t xml:space="preserve"> cellulóz</w:t>
      </w:r>
      <w:r w:rsidR="00F6527F">
        <w:t>;</w:t>
      </w:r>
    </w:p>
    <w:p w14:paraId="3A67171B" w14:textId="5E377A89" w:rsidR="004542E9" w:rsidRPr="00B01865" w:rsidRDefault="004542E9" w:rsidP="004542E9">
      <w:pPr>
        <w:pStyle w:val="Szvegtrzs"/>
        <w:kinsoku w:val="0"/>
        <w:overflowPunct w:val="0"/>
      </w:pPr>
      <w:proofErr w:type="gramStart"/>
      <w:r w:rsidRPr="00B01865">
        <w:t>alacsony</w:t>
      </w:r>
      <w:proofErr w:type="gramEnd"/>
      <w:r w:rsidRPr="00B01865">
        <w:t xml:space="preserve"> szubsztitúciós fokú hidroxipropil</w:t>
      </w:r>
      <w:r w:rsidR="00F6527F">
        <w:t>-</w:t>
      </w:r>
      <w:r w:rsidRPr="00B01865">
        <w:t>cellulóz</w:t>
      </w:r>
      <w:r w:rsidR="00F6527F">
        <w:t>;</w:t>
      </w:r>
    </w:p>
    <w:p w14:paraId="1FEE4020" w14:textId="01F1A5D4" w:rsidR="004542E9" w:rsidRPr="00B01865" w:rsidRDefault="004542E9" w:rsidP="004542E9">
      <w:pPr>
        <w:pStyle w:val="Szvegtrzs"/>
        <w:kinsoku w:val="0"/>
        <w:overflowPunct w:val="0"/>
      </w:pPr>
      <w:r w:rsidRPr="00B01865">
        <w:t>kroszpovidon, A- és B</w:t>
      </w:r>
      <w:r w:rsidRPr="00B01865">
        <w:noBreakHyphen/>
        <w:t>típusú</w:t>
      </w:r>
      <w:r w:rsidR="00F6527F">
        <w:t>;</w:t>
      </w:r>
    </w:p>
    <w:p w14:paraId="121ED2E3" w14:textId="19AA4916" w:rsidR="004542E9" w:rsidRPr="00B01865" w:rsidRDefault="004542E9" w:rsidP="004542E9">
      <w:pPr>
        <w:pStyle w:val="Szvegtrzs"/>
        <w:kinsoku w:val="0"/>
        <w:overflowPunct w:val="0"/>
      </w:pPr>
      <w:proofErr w:type="gramStart"/>
      <w:r w:rsidRPr="00B01865">
        <w:t>talkum</w:t>
      </w:r>
      <w:proofErr w:type="gramEnd"/>
      <w:r w:rsidR="00F6527F">
        <w:t>;</w:t>
      </w:r>
    </w:p>
    <w:p w14:paraId="438CF7FA" w14:textId="031D558B" w:rsidR="004542E9" w:rsidRPr="00B01865" w:rsidRDefault="004542E9" w:rsidP="004542E9">
      <w:pPr>
        <w:pStyle w:val="Szvegtrzs"/>
        <w:kinsoku w:val="0"/>
        <w:overflowPunct w:val="0"/>
      </w:pPr>
      <w:proofErr w:type="gramStart"/>
      <w:r w:rsidRPr="00B01865">
        <w:t>vízmentes</w:t>
      </w:r>
      <w:proofErr w:type="gramEnd"/>
      <w:r w:rsidRPr="00B01865">
        <w:t xml:space="preserve"> kolloid szilícium-dioxid</w:t>
      </w:r>
      <w:r w:rsidR="00F6527F">
        <w:t>;</w:t>
      </w:r>
    </w:p>
    <w:p w14:paraId="1211FD6D" w14:textId="7F4865A1" w:rsidR="004542E9" w:rsidRPr="00B01865" w:rsidRDefault="004542E9" w:rsidP="004542E9">
      <w:pPr>
        <w:pStyle w:val="Szvegtrzs"/>
        <w:kinsoku w:val="0"/>
        <w:overflowPunct w:val="0"/>
      </w:pPr>
      <w:r w:rsidRPr="00B01865">
        <w:t>magnézium-sztearát</w:t>
      </w:r>
      <w:r w:rsidR="00F6527F">
        <w:t>.</w:t>
      </w:r>
    </w:p>
    <w:p w14:paraId="5733FCA3" w14:textId="77777777" w:rsidR="004542E9" w:rsidRPr="00B01865" w:rsidRDefault="004542E9" w:rsidP="004542E9">
      <w:pPr>
        <w:pStyle w:val="Szvegtrzs"/>
        <w:kinsoku w:val="0"/>
        <w:overflowPunct w:val="0"/>
      </w:pPr>
    </w:p>
    <w:p w14:paraId="006FE258" w14:textId="3A750908" w:rsidR="004542E9" w:rsidRPr="00B01865" w:rsidRDefault="004542E9" w:rsidP="004542E9">
      <w:pPr>
        <w:pStyle w:val="Szvegtrzs"/>
        <w:kinsoku w:val="0"/>
        <w:overflowPunct w:val="0"/>
      </w:pPr>
      <w:r w:rsidRPr="00B01865">
        <w:rPr>
          <w:u w:val="single"/>
        </w:rPr>
        <w:t>Filmbevonat</w:t>
      </w:r>
      <w:r w:rsidR="00F6527F">
        <w:rPr>
          <w:u w:val="single"/>
        </w:rPr>
        <w:t>:</w:t>
      </w:r>
    </w:p>
    <w:p w14:paraId="5F4AF760" w14:textId="77777777" w:rsidR="004542E9" w:rsidRPr="00B01865" w:rsidRDefault="004542E9" w:rsidP="004542E9">
      <w:pPr>
        <w:pStyle w:val="Szvegtrzs"/>
        <w:kinsoku w:val="0"/>
        <w:overflowPunct w:val="0"/>
      </w:pPr>
    </w:p>
    <w:p w14:paraId="5A00FA90" w14:textId="77777777" w:rsidR="004542E9" w:rsidRPr="00CB15F5" w:rsidRDefault="004542E9" w:rsidP="004542E9">
      <w:pPr>
        <w:pStyle w:val="Szvegtrzs"/>
        <w:kinsoku w:val="0"/>
        <w:overflowPunct w:val="0"/>
        <w:rPr>
          <w:iCs/>
        </w:rPr>
      </w:pPr>
      <w:r w:rsidRPr="00CB15F5">
        <w:rPr>
          <w:iCs/>
          <w:u w:val="single"/>
        </w:rPr>
        <w:t>Sacubitril/Valsartan Stada 24 mg/26 mg filmtabletta</w:t>
      </w:r>
    </w:p>
    <w:p w14:paraId="72993FB3" w14:textId="5E31B5EE" w:rsidR="004542E9" w:rsidRPr="00B01865" w:rsidRDefault="004542E9" w:rsidP="004542E9">
      <w:pPr>
        <w:pStyle w:val="Szvegtrzs"/>
        <w:kinsoku w:val="0"/>
        <w:overflowPunct w:val="0"/>
      </w:pPr>
      <w:proofErr w:type="gramStart"/>
      <w:r w:rsidRPr="00B01865">
        <w:t>rész</w:t>
      </w:r>
      <w:r>
        <w:t>legesen</w:t>
      </w:r>
      <w:proofErr w:type="gramEnd"/>
      <w:r w:rsidRPr="00B01865">
        <w:t xml:space="preserve"> hidrolizált poli(vinil</w:t>
      </w:r>
      <w:r>
        <w:t>-</w:t>
      </w:r>
      <w:r w:rsidRPr="00B01865">
        <w:t>alkohol)</w:t>
      </w:r>
      <w:r w:rsidR="00F6527F">
        <w:t>;</w:t>
      </w:r>
    </w:p>
    <w:p w14:paraId="7C2DAA9D" w14:textId="6D4842EA" w:rsidR="004542E9" w:rsidRPr="00B01865" w:rsidRDefault="004542E9" w:rsidP="004542E9">
      <w:pPr>
        <w:pStyle w:val="Szvegtrzs"/>
        <w:kinsoku w:val="0"/>
        <w:overflowPunct w:val="0"/>
      </w:pPr>
      <w:proofErr w:type="gramStart"/>
      <w:r w:rsidRPr="00B01865">
        <w:t>titán-dioxid</w:t>
      </w:r>
      <w:proofErr w:type="gramEnd"/>
      <w:r w:rsidR="00F6527F">
        <w:t xml:space="preserve"> (E171);</w:t>
      </w:r>
    </w:p>
    <w:p w14:paraId="7EF73B26" w14:textId="085D544F" w:rsidR="004542E9" w:rsidRPr="00B01865" w:rsidRDefault="004542E9" w:rsidP="004542E9">
      <w:pPr>
        <w:pStyle w:val="Szvegtrzs"/>
        <w:kinsoku w:val="0"/>
        <w:overflowPunct w:val="0"/>
      </w:pPr>
      <w:r w:rsidRPr="00B01865">
        <w:t>makrogol</w:t>
      </w:r>
      <w:r w:rsidR="00F6527F">
        <w:t>;</w:t>
      </w:r>
    </w:p>
    <w:p w14:paraId="6DA51338" w14:textId="354B576C" w:rsidR="004542E9" w:rsidRPr="00B01865" w:rsidRDefault="004542E9" w:rsidP="004542E9">
      <w:pPr>
        <w:pStyle w:val="Szvegtrzs"/>
        <w:kinsoku w:val="0"/>
        <w:overflowPunct w:val="0"/>
      </w:pPr>
      <w:proofErr w:type="gramStart"/>
      <w:r w:rsidRPr="00B01865">
        <w:t>talkum</w:t>
      </w:r>
      <w:proofErr w:type="gramEnd"/>
      <w:r w:rsidR="00F6527F">
        <w:t>.</w:t>
      </w:r>
    </w:p>
    <w:p w14:paraId="70DF3344" w14:textId="77777777" w:rsidR="004542E9" w:rsidRPr="00B01865" w:rsidRDefault="004542E9" w:rsidP="004542E9">
      <w:pPr>
        <w:pStyle w:val="Szvegtrzs"/>
        <w:kinsoku w:val="0"/>
        <w:overflowPunct w:val="0"/>
      </w:pPr>
    </w:p>
    <w:p w14:paraId="3DBEB582" w14:textId="3E56A4EC" w:rsidR="004542E9" w:rsidRDefault="004542E9" w:rsidP="004542E9">
      <w:pPr>
        <w:pStyle w:val="Szvegtrzs"/>
        <w:kinsoku w:val="0"/>
        <w:overflowPunct w:val="0"/>
        <w:rPr>
          <w:iCs/>
          <w:u w:val="single"/>
        </w:rPr>
      </w:pPr>
      <w:r w:rsidRPr="00CB15F5">
        <w:rPr>
          <w:iCs/>
          <w:u w:val="single"/>
        </w:rPr>
        <w:t>Sacubitril/Valsartan Stada 49 mg/51 mg filmtabletta</w:t>
      </w:r>
    </w:p>
    <w:p w14:paraId="1D01D3F8" w14:textId="3D409C89" w:rsidR="002D117A" w:rsidRPr="00CB15F5" w:rsidRDefault="002D117A" w:rsidP="004542E9">
      <w:pPr>
        <w:pStyle w:val="Szvegtrzs"/>
        <w:kinsoku w:val="0"/>
        <w:overflowPunct w:val="0"/>
        <w:rPr>
          <w:iCs/>
        </w:rPr>
      </w:pPr>
      <w:r w:rsidRPr="00CB15F5">
        <w:rPr>
          <w:iCs/>
          <w:u w:val="single"/>
        </w:rPr>
        <w:t>Sacubitril/Valsartan Stada 97 mg/103 mg filmtabletta</w:t>
      </w:r>
    </w:p>
    <w:p w14:paraId="5846152A" w14:textId="1599E4A4" w:rsidR="004542E9" w:rsidRPr="00B01865" w:rsidRDefault="004542E9" w:rsidP="004542E9">
      <w:pPr>
        <w:pStyle w:val="Szvegtrzs"/>
        <w:kinsoku w:val="0"/>
        <w:overflowPunct w:val="0"/>
      </w:pPr>
      <w:proofErr w:type="gramStart"/>
      <w:r w:rsidRPr="00B01865">
        <w:t>rész</w:t>
      </w:r>
      <w:r>
        <w:t>legesen</w:t>
      </w:r>
      <w:proofErr w:type="gramEnd"/>
      <w:r w:rsidRPr="00B01865">
        <w:t xml:space="preserve"> hidrolizált poli(vinil</w:t>
      </w:r>
      <w:r>
        <w:t>-</w:t>
      </w:r>
      <w:r w:rsidRPr="00B01865">
        <w:t>alkohol)</w:t>
      </w:r>
      <w:r w:rsidR="002D117A">
        <w:t>;</w:t>
      </w:r>
    </w:p>
    <w:p w14:paraId="13A6DD67" w14:textId="79A932C6" w:rsidR="004542E9" w:rsidRPr="00B01865" w:rsidRDefault="004542E9" w:rsidP="004542E9">
      <w:pPr>
        <w:pStyle w:val="Szvegtrzs"/>
        <w:kinsoku w:val="0"/>
        <w:overflowPunct w:val="0"/>
      </w:pPr>
      <w:proofErr w:type="gramStart"/>
      <w:r w:rsidRPr="00B01865">
        <w:t>titán-dioxid</w:t>
      </w:r>
      <w:proofErr w:type="gramEnd"/>
      <w:r w:rsidR="002D117A">
        <w:t xml:space="preserve"> (E171);</w:t>
      </w:r>
    </w:p>
    <w:p w14:paraId="0388768A" w14:textId="1131E568" w:rsidR="004542E9" w:rsidRPr="00B01865" w:rsidRDefault="004542E9" w:rsidP="004542E9">
      <w:pPr>
        <w:pStyle w:val="Szvegtrzs"/>
        <w:kinsoku w:val="0"/>
        <w:overflowPunct w:val="0"/>
      </w:pPr>
      <w:r w:rsidRPr="00B01865">
        <w:t>makrogol</w:t>
      </w:r>
      <w:r w:rsidR="002D117A">
        <w:t>;</w:t>
      </w:r>
    </w:p>
    <w:p w14:paraId="25382F80" w14:textId="02B338C5" w:rsidR="004542E9" w:rsidRPr="00B01865" w:rsidRDefault="004542E9" w:rsidP="004542E9">
      <w:pPr>
        <w:pStyle w:val="Szvegtrzs"/>
        <w:kinsoku w:val="0"/>
        <w:overflowPunct w:val="0"/>
      </w:pPr>
      <w:proofErr w:type="gramStart"/>
      <w:r w:rsidRPr="00B01865">
        <w:t>talkum</w:t>
      </w:r>
      <w:proofErr w:type="gramEnd"/>
      <w:r w:rsidR="002D117A">
        <w:t>;</w:t>
      </w:r>
    </w:p>
    <w:p w14:paraId="77831125" w14:textId="6B902698" w:rsidR="004542E9" w:rsidRPr="00B01865" w:rsidRDefault="004542E9" w:rsidP="004542E9">
      <w:pPr>
        <w:pStyle w:val="Szvegtrzs"/>
        <w:kinsoku w:val="0"/>
        <w:overflowPunct w:val="0"/>
      </w:pPr>
      <w:proofErr w:type="gramStart"/>
      <w:r w:rsidRPr="00B01865">
        <w:t>vörös</w:t>
      </w:r>
      <w:proofErr w:type="gramEnd"/>
      <w:r w:rsidRPr="00B01865">
        <w:t xml:space="preserve"> vas-oxid (E172)</w:t>
      </w:r>
      <w:r w:rsidR="002D117A">
        <w:t>;</w:t>
      </w:r>
    </w:p>
    <w:p w14:paraId="7A35BBDD" w14:textId="409CE977" w:rsidR="004542E9" w:rsidRPr="00B01865" w:rsidRDefault="004542E9" w:rsidP="004542E9">
      <w:pPr>
        <w:pStyle w:val="Szvegtrzs"/>
        <w:kinsoku w:val="0"/>
        <w:overflowPunct w:val="0"/>
      </w:pPr>
      <w:proofErr w:type="gramStart"/>
      <w:r w:rsidRPr="00B01865">
        <w:t>sárga</w:t>
      </w:r>
      <w:proofErr w:type="gramEnd"/>
      <w:r w:rsidRPr="00B01865">
        <w:t xml:space="preserve"> vas-oxid (E172)</w:t>
      </w:r>
      <w:r w:rsidR="002D117A">
        <w:t>.</w:t>
      </w:r>
    </w:p>
    <w:p w14:paraId="7A74FE33" w14:textId="77777777" w:rsidR="004542E9" w:rsidRPr="00B01865" w:rsidRDefault="004542E9" w:rsidP="004542E9">
      <w:pPr>
        <w:pStyle w:val="Szvegtrzs"/>
        <w:kinsoku w:val="0"/>
        <w:overflowPunct w:val="0"/>
      </w:pPr>
    </w:p>
    <w:p w14:paraId="61884A0A"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lastRenderedPageBreak/>
        <w:t>6.2</w:t>
      </w:r>
      <w:r w:rsidRPr="002256AC">
        <w:rPr>
          <w:rFonts w:ascii="Times New Roman" w:hAnsi="Times New Roman" w:cs="Times New Roman"/>
          <w:b/>
          <w:bCs/>
          <w:color w:val="auto"/>
          <w:sz w:val="22"/>
          <w:szCs w:val="22"/>
        </w:rPr>
        <w:tab/>
        <w:t>Inkompatibilitások</w:t>
      </w:r>
    </w:p>
    <w:p w14:paraId="448D3C25" w14:textId="77777777" w:rsidR="008C1196" w:rsidRPr="002256AC" w:rsidRDefault="008C1196">
      <w:pPr>
        <w:pStyle w:val="Szvegtrzs"/>
        <w:suppressAutoHyphens/>
        <w:rPr>
          <w:bCs/>
        </w:rPr>
      </w:pPr>
    </w:p>
    <w:p w14:paraId="79494176" w14:textId="77777777" w:rsidR="008C1196" w:rsidRPr="002256AC" w:rsidRDefault="008C1196">
      <w:pPr>
        <w:pStyle w:val="Szvegtrzs"/>
        <w:suppressAutoHyphens/>
      </w:pPr>
      <w:r w:rsidRPr="002256AC">
        <w:t>Nem</w:t>
      </w:r>
      <w:r w:rsidRPr="00A308C0">
        <w:t xml:space="preserve"> értelmezhető.</w:t>
      </w:r>
    </w:p>
    <w:p w14:paraId="0A614CE6" w14:textId="77777777" w:rsidR="008C1196" w:rsidRPr="002256AC" w:rsidRDefault="008C1196">
      <w:pPr>
        <w:pStyle w:val="Szvegtrzs"/>
        <w:suppressAutoHyphens/>
      </w:pPr>
    </w:p>
    <w:p w14:paraId="51CFBEF0"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6.3</w:t>
      </w:r>
      <w:r w:rsidRPr="002256AC">
        <w:rPr>
          <w:rFonts w:ascii="Times New Roman" w:hAnsi="Times New Roman" w:cs="Times New Roman"/>
          <w:b/>
          <w:bCs/>
          <w:color w:val="auto"/>
          <w:sz w:val="22"/>
          <w:szCs w:val="22"/>
        </w:rPr>
        <w:tab/>
        <w:t>Felhasználhatósági időtartam</w:t>
      </w:r>
    </w:p>
    <w:p w14:paraId="29DCDD8C" w14:textId="77777777" w:rsidR="008C1196" w:rsidRPr="002256AC" w:rsidRDefault="008C1196">
      <w:pPr>
        <w:pStyle w:val="Szvegtrzs"/>
        <w:suppressAutoHyphens/>
        <w:rPr>
          <w:bCs/>
        </w:rPr>
      </w:pPr>
    </w:p>
    <w:p w14:paraId="192C0DF7" w14:textId="77777777" w:rsidR="008C1196" w:rsidRPr="00A308C0" w:rsidRDefault="008C1196">
      <w:pPr>
        <w:pStyle w:val="Szvegtrzs"/>
        <w:suppressAutoHyphens/>
      </w:pPr>
      <w:r w:rsidRPr="002256AC">
        <w:t>3 </w:t>
      </w:r>
      <w:r w:rsidRPr="00A308C0">
        <w:t>év</w:t>
      </w:r>
    </w:p>
    <w:p w14:paraId="4A2088DB" w14:textId="77777777" w:rsidR="008C1196" w:rsidRPr="002256AC" w:rsidRDefault="008C1196">
      <w:pPr>
        <w:pStyle w:val="Szvegtrzs"/>
        <w:suppressAutoHyphens/>
      </w:pPr>
    </w:p>
    <w:p w14:paraId="5D2F2860"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6.4</w:t>
      </w:r>
      <w:r w:rsidRPr="002256AC">
        <w:rPr>
          <w:rFonts w:ascii="Times New Roman" w:hAnsi="Times New Roman" w:cs="Times New Roman"/>
          <w:b/>
          <w:bCs/>
          <w:color w:val="auto"/>
          <w:sz w:val="22"/>
          <w:szCs w:val="22"/>
        </w:rPr>
        <w:tab/>
        <w:t>Különleges tárolási előírások</w:t>
      </w:r>
    </w:p>
    <w:p w14:paraId="752CDD83" w14:textId="77777777" w:rsidR="008C1196" w:rsidRPr="002256AC" w:rsidRDefault="008C1196">
      <w:pPr>
        <w:pStyle w:val="Szvegtrzs"/>
        <w:suppressAutoHyphens/>
        <w:rPr>
          <w:bCs/>
        </w:rPr>
      </w:pPr>
    </w:p>
    <w:p w14:paraId="553AE758" w14:textId="77777777" w:rsidR="008C1196" w:rsidRPr="002256AC" w:rsidRDefault="008C1196">
      <w:pPr>
        <w:pStyle w:val="Szvegtrzs"/>
        <w:suppressAutoHyphens/>
      </w:pPr>
      <w:r w:rsidRPr="002256AC">
        <w:t>Ez</w:t>
      </w:r>
      <w:r w:rsidRPr="00A308C0">
        <w:t xml:space="preserve"> </w:t>
      </w:r>
      <w:r w:rsidRPr="002256AC">
        <w:t>a</w:t>
      </w:r>
      <w:r w:rsidRPr="00A308C0">
        <w:t xml:space="preserve"> </w:t>
      </w:r>
      <w:r w:rsidRPr="002256AC">
        <w:t>gyógyszer</w:t>
      </w:r>
      <w:r w:rsidRPr="00A308C0">
        <w:t xml:space="preserve"> </w:t>
      </w:r>
      <w:r w:rsidRPr="002256AC">
        <w:t>különleges</w:t>
      </w:r>
      <w:r w:rsidRPr="00A308C0">
        <w:t xml:space="preserve"> </w:t>
      </w:r>
      <w:r w:rsidRPr="002256AC">
        <w:t>tárolási</w:t>
      </w:r>
      <w:r w:rsidRPr="00A308C0">
        <w:t xml:space="preserve"> </w:t>
      </w:r>
      <w:r w:rsidRPr="002256AC">
        <w:t>hőmérsékletet</w:t>
      </w:r>
      <w:r w:rsidRPr="00A308C0">
        <w:t xml:space="preserve"> </w:t>
      </w:r>
      <w:r w:rsidRPr="002256AC">
        <w:t>nem</w:t>
      </w:r>
      <w:r w:rsidRPr="00A308C0">
        <w:t xml:space="preserve"> igényel.</w:t>
      </w:r>
    </w:p>
    <w:p w14:paraId="4FCA0571" w14:textId="77777777" w:rsidR="008C1196" w:rsidRPr="00A308C0" w:rsidRDefault="008C1196">
      <w:pPr>
        <w:pStyle w:val="Szvegtrzs"/>
        <w:suppressAutoHyphens/>
      </w:pPr>
      <w:r w:rsidRPr="002256AC">
        <w:t>A</w:t>
      </w:r>
      <w:r w:rsidRPr="00A308C0">
        <w:t xml:space="preserve"> </w:t>
      </w:r>
      <w:r w:rsidRPr="002256AC">
        <w:t>nedvességtől</w:t>
      </w:r>
      <w:r w:rsidRPr="00A308C0">
        <w:t xml:space="preserve"> </w:t>
      </w:r>
      <w:r w:rsidRPr="002256AC">
        <w:t>való</w:t>
      </w:r>
      <w:r w:rsidRPr="00A308C0">
        <w:t xml:space="preserve"> </w:t>
      </w:r>
      <w:r w:rsidRPr="002256AC">
        <w:t>védelem</w:t>
      </w:r>
      <w:r w:rsidRPr="00A308C0">
        <w:t xml:space="preserve"> </w:t>
      </w:r>
      <w:r w:rsidRPr="002256AC">
        <w:t>érdekében</w:t>
      </w:r>
      <w:r w:rsidRPr="00A308C0">
        <w:t xml:space="preserve"> </w:t>
      </w:r>
      <w:r w:rsidRPr="002256AC">
        <w:t>az</w:t>
      </w:r>
      <w:r w:rsidRPr="00A308C0">
        <w:t xml:space="preserve"> </w:t>
      </w:r>
      <w:r w:rsidRPr="002256AC">
        <w:t>eredeti</w:t>
      </w:r>
      <w:r w:rsidRPr="00A308C0">
        <w:t xml:space="preserve"> </w:t>
      </w:r>
      <w:r w:rsidRPr="002256AC">
        <w:t>csomagolásban</w:t>
      </w:r>
      <w:r w:rsidRPr="00A308C0">
        <w:t xml:space="preserve"> tárolandó.</w:t>
      </w:r>
    </w:p>
    <w:p w14:paraId="143F9E2A" w14:textId="77777777" w:rsidR="008C1196" w:rsidRPr="002256AC" w:rsidRDefault="008C1196">
      <w:pPr>
        <w:pStyle w:val="Szvegtrzs"/>
        <w:suppressAutoHyphens/>
      </w:pPr>
    </w:p>
    <w:p w14:paraId="67A36A20"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6.5</w:t>
      </w:r>
      <w:r w:rsidRPr="002256AC">
        <w:rPr>
          <w:rFonts w:ascii="Times New Roman" w:hAnsi="Times New Roman" w:cs="Times New Roman"/>
          <w:b/>
          <w:bCs/>
          <w:color w:val="auto"/>
          <w:sz w:val="22"/>
          <w:szCs w:val="22"/>
        </w:rPr>
        <w:tab/>
        <w:t>Csomagolás típusa és kiszerelése</w:t>
      </w:r>
    </w:p>
    <w:p w14:paraId="032B48A9" w14:textId="77777777"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color w:val="auto"/>
          <w:sz w:val="22"/>
          <w:szCs w:val="22"/>
        </w:rPr>
      </w:pPr>
    </w:p>
    <w:p w14:paraId="2E8F389D" w14:textId="688C9DBC" w:rsidR="008C1196" w:rsidRPr="002256AC" w:rsidRDefault="008C1196" w:rsidP="00CB15F5">
      <w:pPr>
        <w:pStyle w:val="Cmsor2"/>
        <w:keepLines w:val="0"/>
        <w:tabs>
          <w:tab w:val="left" w:pos="567"/>
        </w:tabs>
        <w:suppressAutoHyphens/>
        <w:spacing w:before="0" w:after="0"/>
        <w:rPr>
          <w:rFonts w:ascii="Times New Roman" w:hAnsi="Times New Roman" w:cs="Times New Roman"/>
          <w:color w:val="auto"/>
          <w:sz w:val="22"/>
          <w:szCs w:val="22"/>
        </w:rPr>
      </w:pPr>
      <w:r w:rsidRPr="002256AC">
        <w:rPr>
          <w:rFonts w:ascii="Times New Roman" w:hAnsi="Times New Roman" w:cs="Times New Roman"/>
          <w:color w:val="auto"/>
          <w:sz w:val="22"/>
          <w:szCs w:val="22"/>
        </w:rPr>
        <w:t>oPA/A</w:t>
      </w:r>
      <w:r w:rsidR="00391FE5" w:rsidRPr="002256AC">
        <w:rPr>
          <w:rFonts w:ascii="Times New Roman" w:hAnsi="Times New Roman" w:cs="Times New Roman"/>
          <w:color w:val="auto"/>
          <w:sz w:val="22"/>
          <w:szCs w:val="22"/>
        </w:rPr>
        <w:t>l</w:t>
      </w:r>
      <w:r w:rsidRPr="002256AC">
        <w:rPr>
          <w:rFonts w:ascii="Times New Roman" w:hAnsi="Times New Roman" w:cs="Times New Roman"/>
          <w:color w:val="auto"/>
          <w:sz w:val="22"/>
          <w:szCs w:val="22"/>
        </w:rPr>
        <w:t>/PVC</w:t>
      </w:r>
      <w:r w:rsidR="00391FE5" w:rsidRPr="002256AC">
        <w:rPr>
          <w:rFonts w:ascii="Times New Roman" w:hAnsi="Times New Roman" w:cs="Times New Roman"/>
          <w:color w:val="auto"/>
          <w:sz w:val="22"/>
          <w:szCs w:val="22"/>
        </w:rPr>
        <w:t>//</w:t>
      </w:r>
      <w:r w:rsidRPr="002256AC">
        <w:rPr>
          <w:rFonts w:ascii="Times New Roman" w:hAnsi="Times New Roman" w:cs="Times New Roman"/>
          <w:color w:val="auto"/>
          <w:sz w:val="22"/>
          <w:szCs w:val="22"/>
        </w:rPr>
        <w:t>Al buborékcsomagolás</w:t>
      </w:r>
      <w:r w:rsidR="00F6527F">
        <w:rPr>
          <w:rFonts w:ascii="Times New Roman" w:hAnsi="Times New Roman" w:cs="Times New Roman"/>
          <w:color w:val="auto"/>
          <w:sz w:val="22"/>
          <w:szCs w:val="22"/>
        </w:rPr>
        <w:t>ban vagy adagonként perforált buborékcsomagolásban és dobozban</w:t>
      </w:r>
      <w:r w:rsidRPr="002256AC">
        <w:rPr>
          <w:rFonts w:ascii="Times New Roman" w:hAnsi="Times New Roman" w:cs="Times New Roman"/>
          <w:color w:val="auto"/>
          <w:sz w:val="22"/>
          <w:szCs w:val="22"/>
        </w:rPr>
        <w:t>.</w:t>
      </w:r>
    </w:p>
    <w:p w14:paraId="080C6D95" w14:textId="77777777" w:rsidR="0092188E" w:rsidRPr="002256AC" w:rsidRDefault="0092188E">
      <w:pPr>
        <w:suppressAutoHyphens/>
      </w:pPr>
    </w:p>
    <w:p w14:paraId="736B4EA2" w14:textId="77777777" w:rsidR="004542E9" w:rsidRPr="00CB15F5" w:rsidRDefault="004542E9" w:rsidP="004542E9">
      <w:pPr>
        <w:pStyle w:val="Szvegtrzs"/>
        <w:kinsoku w:val="0"/>
        <w:overflowPunct w:val="0"/>
        <w:rPr>
          <w:iCs/>
        </w:rPr>
      </w:pPr>
      <w:r w:rsidRPr="00CB15F5">
        <w:rPr>
          <w:iCs/>
          <w:u w:val="single"/>
        </w:rPr>
        <w:t>Sacubitril/Valsartan Stada 24 mg/26 mg filmtabletta</w:t>
      </w:r>
    </w:p>
    <w:p w14:paraId="76B4A239" w14:textId="31E64B0C" w:rsidR="004542E9" w:rsidRPr="00B01865" w:rsidRDefault="004542E9" w:rsidP="004542E9">
      <w:pPr>
        <w:kinsoku w:val="0"/>
        <w:overflowPunct w:val="0"/>
      </w:pPr>
      <w:r w:rsidRPr="00B01865">
        <w:t>14, 20, 28</w:t>
      </w:r>
      <w:r w:rsidR="001C43FB">
        <w:t>,</w:t>
      </w:r>
      <w:r w:rsidR="002D117A">
        <w:t xml:space="preserve"> </w:t>
      </w:r>
      <w:r w:rsidRPr="00B01865">
        <w:t xml:space="preserve">56 vagy 196 filmtablettát tartalmazó </w:t>
      </w:r>
      <w:r w:rsidR="00F6527F">
        <w:t>dobozokban</w:t>
      </w:r>
      <w:r w:rsidRPr="00B01865">
        <w:t>, valamint 196 (7</w:t>
      </w:r>
      <w:r>
        <w:noBreakHyphen/>
        <w:t>szer</w:t>
      </w:r>
      <w:r w:rsidRPr="00B01865">
        <w:t xml:space="preserve"> 28) filmtablettát tartalmazó gyűjtőcsomagolás</w:t>
      </w:r>
      <w:r w:rsidR="00F6527F">
        <w:t>ban</w:t>
      </w:r>
      <w:r w:rsidRPr="00B01865">
        <w:t>.</w:t>
      </w:r>
    </w:p>
    <w:p w14:paraId="0AC04AD6" w14:textId="4496A310" w:rsidR="004542E9" w:rsidRPr="00B01865" w:rsidRDefault="004542E9" w:rsidP="004542E9">
      <w:pPr>
        <w:kinsoku w:val="0"/>
        <w:overflowPunct w:val="0"/>
      </w:pPr>
      <w:r w:rsidRPr="00B01865">
        <w:t>14 × 1, 20 × 1, 28 × 1</w:t>
      </w:r>
      <w:r w:rsidR="001C43FB">
        <w:t>,</w:t>
      </w:r>
      <w:r w:rsidR="002D117A">
        <w:t xml:space="preserve"> </w:t>
      </w:r>
      <w:r w:rsidRPr="00B01865">
        <w:t>56 × 1 vagy 196 × 1 filmtablettát tartalmazó adagonként perforált buborékcsomagolás</w:t>
      </w:r>
      <w:r w:rsidR="00F6527F">
        <w:t>ban és dobozban</w:t>
      </w:r>
      <w:r w:rsidRPr="00B01865">
        <w:t>, valamint 196 (7</w:t>
      </w:r>
      <w:r w:rsidRPr="00D64E4B">
        <w:noBreakHyphen/>
      </w:r>
      <w:r>
        <w:t>szer</w:t>
      </w:r>
      <w:r w:rsidRPr="00710D2E">
        <w:t xml:space="preserve"> </w:t>
      </w:r>
      <w:r w:rsidRPr="00B01865">
        <w:t>28 × 1) filmtablettát tartalmazó gyűjtőcsomagolás</w:t>
      </w:r>
      <w:r w:rsidR="00F6527F">
        <w:t>ban</w:t>
      </w:r>
      <w:r w:rsidRPr="00B01865">
        <w:t>.</w:t>
      </w:r>
    </w:p>
    <w:p w14:paraId="0E03BD66" w14:textId="77777777" w:rsidR="004542E9" w:rsidRPr="00B01865" w:rsidRDefault="004542E9" w:rsidP="004542E9">
      <w:pPr>
        <w:kinsoku w:val="0"/>
        <w:overflowPunct w:val="0"/>
      </w:pPr>
    </w:p>
    <w:p w14:paraId="4085BABC" w14:textId="77777777" w:rsidR="004542E9" w:rsidRPr="00CB15F5" w:rsidRDefault="004542E9" w:rsidP="004542E9">
      <w:pPr>
        <w:pStyle w:val="Szvegtrzs"/>
        <w:kinsoku w:val="0"/>
        <w:overflowPunct w:val="0"/>
        <w:rPr>
          <w:iCs/>
          <w:u w:val="single"/>
        </w:rPr>
      </w:pPr>
      <w:r w:rsidRPr="00CB15F5">
        <w:rPr>
          <w:iCs/>
          <w:u w:val="single"/>
        </w:rPr>
        <w:t>Sacubitril/Valsartan Stada 49 mg/51 mg filmtabletta</w:t>
      </w:r>
    </w:p>
    <w:p w14:paraId="65599F7A" w14:textId="77777777" w:rsidR="004542E9" w:rsidRPr="00CB15F5" w:rsidRDefault="004542E9" w:rsidP="004542E9">
      <w:pPr>
        <w:pStyle w:val="Szvegtrzs"/>
        <w:kinsoku w:val="0"/>
        <w:overflowPunct w:val="0"/>
        <w:rPr>
          <w:iCs/>
        </w:rPr>
      </w:pPr>
      <w:r w:rsidRPr="00CB15F5">
        <w:rPr>
          <w:iCs/>
          <w:u w:val="single"/>
        </w:rPr>
        <w:t>Sacubitril/Valsartan Stada 97 mg/103 mg filmtabletta</w:t>
      </w:r>
    </w:p>
    <w:p w14:paraId="3A47FBB7" w14:textId="3FF7B1ED" w:rsidR="004542E9" w:rsidRPr="00B01865" w:rsidRDefault="004542E9" w:rsidP="004542E9">
      <w:pPr>
        <w:kinsoku w:val="0"/>
        <w:overflowPunct w:val="0"/>
      </w:pPr>
      <w:r w:rsidRPr="00B01865">
        <w:t>14, 20, 28</w:t>
      </w:r>
      <w:r w:rsidR="001C43FB">
        <w:t>,</w:t>
      </w:r>
      <w:r w:rsidR="002D117A">
        <w:t xml:space="preserve"> </w:t>
      </w:r>
      <w:r w:rsidRPr="00B01865">
        <w:t>56, 168 vagy 196 </w:t>
      </w:r>
      <w:r w:rsidR="002D117A">
        <w:t xml:space="preserve"> </w:t>
      </w:r>
      <w:r w:rsidRPr="00B01865">
        <w:t xml:space="preserve">filmtablettát tartalmazó </w:t>
      </w:r>
      <w:r w:rsidR="002D117A">
        <w:t>dobozokban</w:t>
      </w:r>
      <w:r w:rsidRPr="00B01865">
        <w:t>, valamint 168 (3</w:t>
      </w:r>
      <w:r>
        <w:noBreakHyphen/>
        <w:t>szor</w:t>
      </w:r>
      <w:r w:rsidRPr="00B01865">
        <w:t xml:space="preserve"> 56) vagy 196 (7</w:t>
      </w:r>
      <w:r>
        <w:noBreakHyphen/>
        <w:t>szer</w:t>
      </w:r>
      <w:r w:rsidRPr="00B01865">
        <w:t xml:space="preserve"> 28) filmtablettát tartalmazó gyűjtőcsomagolás</w:t>
      </w:r>
      <w:r w:rsidR="002D117A">
        <w:t>ban</w:t>
      </w:r>
      <w:r w:rsidRPr="00B01865">
        <w:t>.</w:t>
      </w:r>
    </w:p>
    <w:p w14:paraId="769060A3" w14:textId="12CCDAF2" w:rsidR="004542E9" w:rsidRPr="00B01865" w:rsidRDefault="004542E9" w:rsidP="004542E9">
      <w:pPr>
        <w:kinsoku w:val="0"/>
        <w:overflowPunct w:val="0"/>
      </w:pPr>
      <w:r w:rsidRPr="00B01865">
        <w:t>14 × 1, 20 × 1, 28 × 1</w:t>
      </w:r>
      <w:r w:rsidR="001C43FB">
        <w:t>,</w:t>
      </w:r>
      <w:r w:rsidR="002D117A">
        <w:t xml:space="preserve"> </w:t>
      </w:r>
      <w:r w:rsidRPr="00B01865">
        <w:t>56 × 1 168 × 1 vagy 196 × 1 filmtablettát tartalmazó adagonként perforált buborékcsomagolás</w:t>
      </w:r>
      <w:r w:rsidR="002D117A">
        <w:t>ban és dobozban</w:t>
      </w:r>
      <w:r w:rsidRPr="00B01865">
        <w:t>, valamint 168 (3</w:t>
      </w:r>
      <w:r>
        <w:noBreakHyphen/>
        <w:t>szor</w:t>
      </w:r>
      <w:r w:rsidRPr="00B01865">
        <w:t xml:space="preserve"> 56 × 1) vagy 196 (7</w:t>
      </w:r>
      <w:r>
        <w:noBreakHyphen/>
        <w:t>szer</w:t>
      </w:r>
      <w:r w:rsidRPr="00B01865">
        <w:t xml:space="preserve"> 28 × 1) filmtablettát tartalmazó gyűjtőcsomagolás</w:t>
      </w:r>
      <w:r w:rsidR="002D117A">
        <w:t>ban</w:t>
      </w:r>
      <w:r w:rsidRPr="00B01865">
        <w:t>.</w:t>
      </w:r>
    </w:p>
    <w:p w14:paraId="182ED33C" w14:textId="77777777" w:rsidR="009B587E" w:rsidRPr="00A308C0" w:rsidRDefault="009B587E">
      <w:pPr>
        <w:pStyle w:val="Szvegtrzs"/>
        <w:suppressAutoHyphens/>
      </w:pPr>
    </w:p>
    <w:p w14:paraId="1284ABDE" w14:textId="77777777" w:rsidR="008C1196" w:rsidRPr="002256AC" w:rsidRDefault="008C1196">
      <w:pPr>
        <w:pStyle w:val="Szvegtrzs"/>
        <w:suppressAutoHyphens/>
      </w:pPr>
      <w:r w:rsidRPr="002256AC">
        <w:t>Nem</w:t>
      </w:r>
      <w:r w:rsidRPr="00A308C0">
        <w:t xml:space="preserve"> </w:t>
      </w:r>
      <w:r w:rsidRPr="002256AC">
        <w:t>feltétlenül</w:t>
      </w:r>
      <w:r w:rsidRPr="00A308C0">
        <w:t xml:space="preserve"> </w:t>
      </w:r>
      <w:r w:rsidRPr="002256AC">
        <w:t>mindegyik</w:t>
      </w:r>
      <w:r w:rsidRPr="00A308C0">
        <w:t xml:space="preserve"> </w:t>
      </w:r>
      <w:r w:rsidRPr="002256AC">
        <w:t>kiszerelés</w:t>
      </w:r>
      <w:r w:rsidRPr="00A308C0">
        <w:t xml:space="preserve"> </w:t>
      </w:r>
      <w:r w:rsidRPr="002256AC">
        <w:t>kerül</w:t>
      </w:r>
      <w:r w:rsidRPr="00A308C0">
        <w:t xml:space="preserve"> </w:t>
      </w:r>
      <w:r w:rsidRPr="002256AC">
        <w:t>kereskedelmi</w:t>
      </w:r>
      <w:r w:rsidRPr="00A308C0">
        <w:t xml:space="preserve"> forgalomba.</w:t>
      </w:r>
    </w:p>
    <w:p w14:paraId="06C20F43" w14:textId="77777777" w:rsidR="008C1196" w:rsidRPr="002256AC" w:rsidRDefault="008C1196">
      <w:pPr>
        <w:pStyle w:val="Szvegtrzs"/>
        <w:suppressAutoHyphens/>
      </w:pPr>
    </w:p>
    <w:p w14:paraId="5DD025E0" w14:textId="2808E139" w:rsidR="008C1196" w:rsidRPr="002256AC" w:rsidRDefault="008C1196">
      <w:pPr>
        <w:pStyle w:val="Cmsor2"/>
        <w:keepLines w:val="0"/>
        <w:tabs>
          <w:tab w:val="left" w:pos="567"/>
        </w:tabs>
        <w:suppressAutoHyphens/>
        <w:spacing w:before="0" w:after="0"/>
        <w:ind w:left="567" w:hanging="567"/>
        <w:rPr>
          <w:rFonts w:ascii="Times New Roman" w:hAnsi="Times New Roman" w:cs="Times New Roman"/>
          <w:b/>
          <w:bCs/>
          <w:color w:val="auto"/>
          <w:sz w:val="22"/>
          <w:szCs w:val="22"/>
        </w:rPr>
      </w:pPr>
      <w:r w:rsidRPr="002256AC">
        <w:rPr>
          <w:rFonts w:ascii="Times New Roman" w:hAnsi="Times New Roman" w:cs="Times New Roman"/>
          <w:b/>
          <w:bCs/>
          <w:color w:val="auto"/>
          <w:sz w:val="22"/>
          <w:szCs w:val="22"/>
        </w:rPr>
        <w:t>6.6</w:t>
      </w:r>
      <w:r w:rsidRPr="002256AC">
        <w:rPr>
          <w:rFonts w:ascii="Times New Roman" w:hAnsi="Times New Roman" w:cs="Times New Roman"/>
          <w:b/>
          <w:bCs/>
          <w:color w:val="auto"/>
          <w:sz w:val="22"/>
          <w:szCs w:val="22"/>
        </w:rPr>
        <w:tab/>
        <w:t>A megsemmisítésre vonatkozó különleges óvintézkedések</w:t>
      </w:r>
      <w:r w:rsidR="00596876" w:rsidRPr="002256AC">
        <w:rPr>
          <w:rFonts w:ascii="Times New Roman" w:hAnsi="Times New Roman" w:cs="Times New Roman"/>
          <w:b/>
          <w:bCs/>
          <w:color w:val="auto"/>
          <w:sz w:val="22"/>
          <w:szCs w:val="22"/>
        </w:rPr>
        <w:t xml:space="preserve"> és egyéb, a készítmény kezelésére kapcsolatos információk</w:t>
      </w:r>
    </w:p>
    <w:p w14:paraId="1549E67B" w14:textId="77777777" w:rsidR="008C1196" w:rsidRPr="002256AC" w:rsidRDefault="008C1196">
      <w:pPr>
        <w:pStyle w:val="Szvegtrzs"/>
        <w:suppressAutoHyphens/>
        <w:rPr>
          <w:bCs/>
        </w:rPr>
      </w:pPr>
    </w:p>
    <w:p w14:paraId="4F1BC9EF" w14:textId="77777777" w:rsidR="008C1196" w:rsidRPr="002256AC" w:rsidRDefault="008C1196">
      <w:pPr>
        <w:pStyle w:val="Szvegtrzs"/>
        <w:suppressAutoHyphens/>
      </w:pPr>
      <w:r w:rsidRPr="002256AC">
        <w:t>Bármilyen</w:t>
      </w:r>
      <w:r w:rsidRPr="00A308C0">
        <w:t xml:space="preserve"> </w:t>
      </w:r>
      <w:r w:rsidRPr="002256AC">
        <w:t>fel</w:t>
      </w:r>
      <w:r w:rsidRPr="00A308C0">
        <w:t xml:space="preserve"> </w:t>
      </w:r>
      <w:r w:rsidRPr="002256AC">
        <w:t>nem</w:t>
      </w:r>
      <w:r w:rsidRPr="00A308C0">
        <w:t xml:space="preserve"> </w:t>
      </w:r>
      <w:r w:rsidRPr="002256AC">
        <w:t>használt</w:t>
      </w:r>
      <w:r w:rsidRPr="00A308C0">
        <w:t xml:space="preserve"> </w:t>
      </w:r>
      <w:r w:rsidRPr="002256AC">
        <w:t>gyógyszer,</w:t>
      </w:r>
      <w:r w:rsidRPr="00A308C0">
        <w:t xml:space="preserve"> </w:t>
      </w:r>
      <w:r w:rsidRPr="002256AC">
        <w:t>illetve</w:t>
      </w:r>
      <w:r w:rsidRPr="00A308C0">
        <w:t xml:space="preserve"> </w:t>
      </w:r>
      <w:r w:rsidRPr="002256AC">
        <w:t>hulladékanyag</w:t>
      </w:r>
      <w:r w:rsidRPr="00A308C0">
        <w:t xml:space="preserve"> </w:t>
      </w:r>
      <w:r w:rsidRPr="002256AC">
        <w:t>megsemmisítését</w:t>
      </w:r>
      <w:r w:rsidRPr="00A308C0">
        <w:t xml:space="preserve"> </w:t>
      </w:r>
      <w:r w:rsidRPr="002256AC">
        <w:t>a</w:t>
      </w:r>
      <w:r w:rsidRPr="00A308C0">
        <w:t xml:space="preserve"> </w:t>
      </w:r>
      <w:r w:rsidRPr="002256AC">
        <w:t>gyógyszerekre vonatkozó előírások szerint kell végrehajtani.</w:t>
      </w:r>
    </w:p>
    <w:p w14:paraId="781EBA13" w14:textId="3ED135EE" w:rsidR="008C1196" w:rsidRPr="002256AC" w:rsidRDefault="008C1196" w:rsidP="00A308C0">
      <w:pPr>
        <w:suppressAutoHyphens/>
      </w:pPr>
    </w:p>
    <w:p w14:paraId="7B0ECEE3" w14:textId="2D540E4E" w:rsidR="00596876" w:rsidRPr="002256AC" w:rsidRDefault="00596876" w:rsidP="00A308C0">
      <w:pPr>
        <w:tabs>
          <w:tab w:val="left" w:pos="567"/>
        </w:tabs>
      </w:pPr>
      <w:r w:rsidRPr="002256AC">
        <w:rPr>
          <w:b/>
        </w:rPr>
        <w:t xml:space="preserve">Megjegyzés: </w:t>
      </w:r>
      <w:r w:rsidRPr="002256AC">
        <w:rPr>
          <w:b/>
        </w:rPr>
        <w:sym w:font="Wingdings" w:char="F058"/>
      </w:r>
      <w:r w:rsidRPr="002256AC">
        <w:t xml:space="preserve"> (egy keresztes)</w:t>
      </w:r>
    </w:p>
    <w:p w14:paraId="7838F437" w14:textId="65A11046" w:rsidR="00596876" w:rsidRPr="00A308C0" w:rsidRDefault="00596876" w:rsidP="00A308C0">
      <w:pPr>
        <w:suppressAutoHyphens/>
        <w:rPr>
          <w:b/>
        </w:rPr>
      </w:pPr>
      <w:r w:rsidRPr="00A308C0">
        <w:rPr>
          <w:b/>
        </w:rPr>
        <w:t>Osztályozás: II. csoport</w:t>
      </w:r>
    </w:p>
    <w:p w14:paraId="72626B39" w14:textId="77777777" w:rsidR="00596876" w:rsidRPr="002256AC" w:rsidRDefault="00596876" w:rsidP="00A308C0">
      <w:pPr>
        <w:suppressAutoHyphens/>
      </w:pPr>
      <w:r w:rsidRPr="002256AC">
        <w:t>Kizárólag orvosi rendelvényhez kötött gyógyszer (V).</w:t>
      </w:r>
    </w:p>
    <w:p w14:paraId="0FAE7A3B" w14:textId="77777777" w:rsidR="008C1196" w:rsidRPr="002256AC" w:rsidRDefault="008C1196">
      <w:pPr>
        <w:suppressAutoHyphens/>
      </w:pPr>
    </w:p>
    <w:p w14:paraId="3393E5FA" w14:textId="77777777" w:rsidR="008C1196" w:rsidRPr="002256AC" w:rsidRDefault="008C1196">
      <w:pPr>
        <w:pStyle w:val="Szvegtrzs"/>
        <w:suppressAutoHyphens/>
      </w:pPr>
    </w:p>
    <w:p w14:paraId="4BEA78AB" w14:textId="77777777" w:rsidR="008C1196" w:rsidRPr="002256AC" w:rsidRDefault="008C1196">
      <w:pPr>
        <w:tabs>
          <w:tab w:val="left" w:pos="567"/>
        </w:tabs>
        <w:suppressAutoHyphens/>
        <w:ind w:left="567" w:hanging="567"/>
        <w:rPr>
          <w:b/>
        </w:rPr>
      </w:pPr>
      <w:r w:rsidRPr="002256AC">
        <w:rPr>
          <w:b/>
        </w:rPr>
        <w:t>7.</w:t>
      </w:r>
      <w:r w:rsidRPr="002256AC">
        <w:rPr>
          <w:b/>
        </w:rPr>
        <w:tab/>
        <w:t>A FORGALOMBA HOZATALI ENGEDÉLY JOGOSULTJA</w:t>
      </w:r>
    </w:p>
    <w:p w14:paraId="7D241195" w14:textId="77777777" w:rsidR="008C1196" w:rsidRPr="002256AC" w:rsidRDefault="008C1196">
      <w:pPr>
        <w:pStyle w:val="Szvegtrzs"/>
        <w:suppressAutoHyphens/>
        <w:rPr>
          <w:bCs/>
        </w:rPr>
      </w:pPr>
    </w:p>
    <w:p w14:paraId="43936283" w14:textId="77777777" w:rsidR="004542E9" w:rsidRPr="00B01865" w:rsidRDefault="004542E9" w:rsidP="004542E9">
      <w:pPr>
        <w:pStyle w:val="Szvegtrzs"/>
        <w:kinsoku w:val="0"/>
        <w:overflowPunct w:val="0"/>
      </w:pPr>
      <w:r w:rsidRPr="00B01865">
        <w:t>STADA Arzneimittel AG</w:t>
      </w:r>
    </w:p>
    <w:p w14:paraId="08371D9A" w14:textId="77777777" w:rsidR="004542E9" w:rsidRPr="00B01865" w:rsidRDefault="004542E9" w:rsidP="004542E9">
      <w:pPr>
        <w:pStyle w:val="Szvegtrzs"/>
        <w:kinsoku w:val="0"/>
        <w:overflowPunct w:val="0"/>
      </w:pPr>
      <w:r w:rsidRPr="00B01865">
        <w:t>Stadastrasse 2-18</w:t>
      </w:r>
    </w:p>
    <w:p w14:paraId="45774089" w14:textId="77777777" w:rsidR="004542E9" w:rsidRPr="00B01865" w:rsidRDefault="004542E9" w:rsidP="004542E9">
      <w:pPr>
        <w:pStyle w:val="Szvegtrzs"/>
        <w:kinsoku w:val="0"/>
        <w:overflowPunct w:val="0"/>
      </w:pPr>
      <w:r w:rsidRPr="00B01865">
        <w:t>D-61118 Bad Vilbel</w:t>
      </w:r>
    </w:p>
    <w:p w14:paraId="0AF3AC54" w14:textId="77777777" w:rsidR="004542E9" w:rsidRPr="00B01865" w:rsidRDefault="004542E9" w:rsidP="004542E9">
      <w:pPr>
        <w:pStyle w:val="Szvegtrzs"/>
        <w:kinsoku w:val="0"/>
        <w:overflowPunct w:val="0"/>
      </w:pPr>
      <w:r w:rsidRPr="00B01865">
        <w:t>Németország</w:t>
      </w:r>
    </w:p>
    <w:p w14:paraId="67B8A94E" w14:textId="77777777" w:rsidR="008C1196" w:rsidRPr="002256AC" w:rsidRDefault="008C1196">
      <w:pPr>
        <w:pStyle w:val="Szvegtrzs"/>
        <w:suppressAutoHyphens/>
      </w:pPr>
    </w:p>
    <w:p w14:paraId="32441012" w14:textId="77777777" w:rsidR="008C1196" w:rsidRPr="002256AC" w:rsidRDefault="008C1196">
      <w:pPr>
        <w:pStyle w:val="Szvegtrzs"/>
        <w:suppressAutoHyphens/>
      </w:pPr>
    </w:p>
    <w:p w14:paraId="78294A3E" w14:textId="77777777" w:rsidR="008C1196" w:rsidRPr="002256AC" w:rsidRDefault="008C1196">
      <w:pPr>
        <w:tabs>
          <w:tab w:val="left" w:pos="567"/>
        </w:tabs>
        <w:suppressAutoHyphens/>
        <w:ind w:left="567" w:hanging="567"/>
        <w:rPr>
          <w:b/>
        </w:rPr>
      </w:pPr>
      <w:r w:rsidRPr="002256AC">
        <w:rPr>
          <w:b/>
        </w:rPr>
        <w:t>8.</w:t>
      </w:r>
      <w:r w:rsidRPr="002256AC">
        <w:rPr>
          <w:b/>
        </w:rPr>
        <w:tab/>
        <w:t xml:space="preserve">A FORGALOMBA HOZATALI ENGEDÉLY </w:t>
      </w:r>
      <w:proofErr w:type="gramStart"/>
      <w:r w:rsidRPr="002256AC">
        <w:rPr>
          <w:b/>
        </w:rPr>
        <w:t>SZÁMA(</w:t>
      </w:r>
      <w:proofErr w:type="gramEnd"/>
      <w:r w:rsidRPr="002256AC">
        <w:rPr>
          <w:b/>
        </w:rPr>
        <w:t xml:space="preserve">I) </w:t>
      </w:r>
    </w:p>
    <w:p w14:paraId="63122635" w14:textId="77777777" w:rsidR="008C1196" w:rsidRPr="00042265" w:rsidRDefault="008C1196" w:rsidP="00042265">
      <w:pPr>
        <w:pStyle w:val="Szvegtrzs"/>
        <w:kinsoku w:val="0"/>
        <w:overflowPunct w:val="0"/>
      </w:pPr>
    </w:p>
    <w:p w14:paraId="796ACA5F" w14:textId="26213F93" w:rsidR="00042265" w:rsidRPr="00042265" w:rsidRDefault="00042265" w:rsidP="00042265">
      <w:pPr>
        <w:pStyle w:val="Szvegtrzs"/>
        <w:kinsoku w:val="0"/>
        <w:overflowPunct w:val="0"/>
        <w:rPr>
          <w:u w:val="single"/>
        </w:rPr>
      </w:pPr>
      <w:bookmarkStart w:id="0" w:name="_Hlk210199749"/>
      <w:r>
        <w:rPr>
          <w:u w:val="single"/>
        </w:rPr>
        <w:t>Sacubitril/Valsartan Stada 24 </w:t>
      </w:r>
      <w:r w:rsidRPr="00042265">
        <w:rPr>
          <w:u w:val="single"/>
        </w:rPr>
        <w:t>mg/26</w:t>
      </w:r>
      <w:r>
        <w:rPr>
          <w:u w:val="single"/>
        </w:rPr>
        <w:t> mg filmtabletta</w:t>
      </w:r>
    </w:p>
    <w:p w14:paraId="10E28CBC" w14:textId="5F0B2507" w:rsidR="00042265" w:rsidRPr="00042265" w:rsidRDefault="00042265" w:rsidP="00042265">
      <w:pPr>
        <w:pStyle w:val="Szvegtrzs"/>
        <w:tabs>
          <w:tab w:val="left" w:pos="2268"/>
          <w:tab w:val="left" w:pos="3686"/>
        </w:tabs>
        <w:kinsoku w:val="0"/>
        <w:overflowPunct w:val="0"/>
      </w:pPr>
      <w:bookmarkStart w:id="1" w:name="_Hlk219101297"/>
      <w:bookmarkStart w:id="2" w:name="_Hlk218938610"/>
      <w:bookmarkEnd w:id="0"/>
      <w:r w:rsidRPr="00042265">
        <w:lastRenderedPageBreak/>
        <w:t>OGYI-T-24757/01</w:t>
      </w:r>
      <w:r>
        <w:tab/>
      </w:r>
      <w:r w:rsidRPr="00042265">
        <w:t>14</w:t>
      </w:r>
      <w:r>
        <w:t>×</w:t>
      </w:r>
      <w:r>
        <w:tab/>
      </w:r>
      <w:r w:rsidRPr="00042265">
        <w:t>oPA/Al/PVC//Al buborékcsomagolásban</w:t>
      </w:r>
    </w:p>
    <w:p w14:paraId="0278DFAC" w14:textId="6D8CB08B" w:rsidR="00042265" w:rsidRPr="00042265" w:rsidRDefault="00042265" w:rsidP="00042265">
      <w:pPr>
        <w:pStyle w:val="Szvegtrzs"/>
        <w:tabs>
          <w:tab w:val="left" w:pos="2268"/>
          <w:tab w:val="left" w:pos="3686"/>
        </w:tabs>
        <w:kinsoku w:val="0"/>
        <w:overflowPunct w:val="0"/>
      </w:pPr>
      <w:r w:rsidRPr="00042265">
        <w:t>OGYI-T-24757/02</w:t>
      </w:r>
      <w:r>
        <w:tab/>
        <w:t>14×</w:t>
      </w:r>
      <w:r w:rsidRPr="00042265">
        <w:t>1</w:t>
      </w:r>
      <w:r>
        <w:tab/>
      </w:r>
      <w:r w:rsidRPr="00042265">
        <w:t>oPA/Al/PVC//Al adagonként perforált</w:t>
      </w:r>
      <w:r>
        <w:t xml:space="preserve"> </w:t>
      </w:r>
      <w:r w:rsidRPr="00042265">
        <w:t>buborékcsomagolásban</w:t>
      </w:r>
    </w:p>
    <w:bookmarkEnd w:id="1"/>
    <w:bookmarkEnd w:id="2"/>
    <w:p w14:paraId="72298666" w14:textId="4181B010" w:rsidR="00042265" w:rsidRPr="00042265" w:rsidRDefault="00042265" w:rsidP="00042265">
      <w:pPr>
        <w:pStyle w:val="Szvegtrzs"/>
        <w:tabs>
          <w:tab w:val="left" w:pos="2268"/>
          <w:tab w:val="left" w:pos="3686"/>
        </w:tabs>
        <w:kinsoku w:val="0"/>
        <w:overflowPunct w:val="0"/>
      </w:pPr>
      <w:r w:rsidRPr="00042265">
        <w:t>OGYI-T-24757/03</w:t>
      </w:r>
      <w:r>
        <w:tab/>
      </w:r>
      <w:r w:rsidRPr="00042265">
        <w:t>20</w:t>
      </w:r>
      <w:r>
        <w:t>×</w:t>
      </w:r>
      <w:r>
        <w:tab/>
      </w:r>
      <w:r w:rsidRPr="00042265">
        <w:t>oPA/Al/PVC//Al buborékcsomagolásban</w:t>
      </w:r>
    </w:p>
    <w:p w14:paraId="69DB7D52" w14:textId="363F72CA" w:rsidR="00042265" w:rsidRPr="00042265" w:rsidRDefault="00042265" w:rsidP="00042265">
      <w:pPr>
        <w:pStyle w:val="Szvegtrzs"/>
        <w:tabs>
          <w:tab w:val="left" w:pos="2268"/>
          <w:tab w:val="left" w:pos="3686"/>
        </w:tabs>
        <w:kinsoku w:val="0"/>
        <w:overflowPunct w:val="0"/>
      </w:pPr>
      <w:r w:rsidRPr="00042265">
        <w:t>OGYI-T-24757/04</w:t>
      </w:r>
      <w:r>
        <w:tab/>
      </w:r>
      <w:r w:rsidRPr="00042265">
        <w:t>20</w:t>
      </w:r>
      <w:r>
        <w:t>×</w:t>
      </w:r>
      <w:r w:rsidRPr="00042265">
        <w:t>1</w:t>
      </w:r>
      <w:r>
        <w:tab/>
      </w:r>
      <w:r w:rsidRPr="00042265">
        <w:t>oPA/Al/PVC//Al adagonként perforált buborékcsomagolásban</w:t>
      </w:r>
    </w:p>
    <w:p w14:paraId="2463AE1F" w14:textId="37915376" w:rsidR="00042265" w:rsidRPr="00042265" w:rsidRDefault="00042265" w:rsidP="00042265">
      <w:pPr>
        <w:pStyle w:val="Szvegtrzs"/>
        <w:tabs>
          <w:tab w:val="left" w:pos="2268"/>
          <w:tab w:val="left" w:pos="3686"/>
        </w:tabs>
        <w:kinsoku w:val="0"/>
        <w:overflowPunct w:val="0"/>
      </w:pPr>
      <w:r w:rsidRPr="00042265">
        <w:t>OGYI-T-24757/05</w:t>
      </w:r>
      <w:r>
        <w:tab/>
      </w:r>
      <w:r w:rsidRPr="00042265">
        <w:t>28</w:t>
      </w:r>
      <w:r>
        <w:t>×</w:t>
      </w:r>
      <w:r>
        <w:tab/>
      </w:r>
      <w:r w:rsidRPr="00042265">
        <w:t>oPA/Al/PVC//Al buborékcsomagolásban</w:t>
      </w:r>
    </w:p>
    <w:p w14:paraId="04E2B96A" w14:textId="4D98E426" w:rsidR="00042265" w:rsidRPr="00042265" w:rsidRDefault="00042265" w:rsidP="00042265">
      <w:pPr>
        <w:pStyle w:val="Szvegtrzs"/>
        <w:tabs>
          <w:tab w:val="left" w:pos="2268"/>
          <w:tab w:val="left" w:pos="3686"/>
        </w:tabs>
        <w:kinsoku w:val="0"/>
        <w:overflowPunct w:val="0"/>
      </w:pPr>
      <w:r w:rsidRPr="00042265">
        <w:t>OGYI-T-24757/06</w:t>
      </w:r>
      <w:r>
        <w:tab/>
      </w:r>
      <w:r w:rsidRPr="00042265">
        <w:t>28</w:t>
      </w:r>
      <w:r>
        <w:t>×1</w:t>
      </w:r>
      <w:r>
        <w:tab/>
      </w:r>
      <w:r w:rsidRPr="00042265">
        <w:t>oPA/Al/PVC//Al adagonként perforált buborékcsomagolásban</w:t>
      </w:r>
    </w:p>
    <w:p w14:paraId="08EFCD63" w14:textId="51CA0724" w:rsidR="00042265" w:rsidRPr="00042265" w:rsidRDefault="00042265" w:rsidP="00042265">
      <w:pPr>
        <w:pStyle w:val="Szvegtrzs"/>
        <w:tabs>
          <w:tab w:val="left" w:pos="2268"/>
          <w:tab w:val="left" w:pos="3686"/>
        </w:tabs>
        <w:kinsoku w:val="0"/>
        <w:overflowPunct w:val="0"/>
      </w:pPr>
      <w:r w:rsidRPr="00042265">
        <w:t>OGYI-T-24757/07</w:t>
      </w:r>
      <w:r>
        <w:tab/>
      </w:r>
      <w:r w:rsidRPr="00042265">
        <w:t>56</w:t>
      </w:r>
      <w:r>
        <w:t>×</w:t>
      </w:r>
      <w:r>
        <w:tab/>
      </w:r>
      <w:r w:rsidRPr="00042265">
        <w:t>oPA/Al/PVC//Al buborékcsomagolásban</w:t>
      </w:r>
    </w:p>
    <w:p w14:paraId="09C8353D" w14:textId="1331827D" w:rsidR="00042265" w:rsidRPr="00042265" w:rsidRDefault="00042265" w:rsidP="00042265">
      <w:pPr>
        <w:pStyle w:val="Szvegtrzs"/>
        <w:tabs>
          <w:tab w:val="left" w:pos="2268"/>
          <w:tab w:val="left" w:pos="3686"/>
        </w:tabs>
        <w:kinsoku w:val="0"/>
        <w:overflowPunct w:val="0"/>
      </w:pPr>
      <w:r w:rsidRPr="00042265">
        <w:t>OGYI-T-24757/08</w:t>
      </w:r>
      <w:r>
        <w:tab/>
      </w:r>
      <w:r w:rsidRPr="00042265">
        <w:t>56</w:t>
      </w:r>
      <w:r>
        <w:t>×</w:t>
      </w:r>
      <w:r w:rsidRPr="00042265">
        <w:t>1</w:t>
      </w:r>
      <w:r>
        <w:tab/>
      </w:r>
      <w:r w:rsidRPr="00042265">
        <w:t>oPA/Al/PVC//Al adagonként perforált buborékcsomagolásban</w:t>
      </w:r>
    </w:p>
    <w:p w14:paraId="60AF1915" w14:textId="65B7ABAF" w:rsidR="00042265" w:rsidRPr="00042265" w:rsidRDefault="00042265" w:rsidP="00042265">
      <w:pPr>
        <w:pStyle w:val="Szvegtrzs"/>
        <w:tabs>
          <w:tab w:val="left" w:pos="2268"/>
          <w:tab w:val="left" w:pos="3686"/>
        </w:tabs>
        <w:kinsoku w:val="0"/>
        <w:overflowPunct w:val="0"/>
      </w:pPr>
      <w:r w:rsidRPr="00042265">
        <w:t>OGYI-T-24757/09</w:t>
      </w:r>
      <w:r>
        <w:tab/>
      </w:r>
      <w:r w:rsidRPr="00042265">
        <w:t>196</w:t>
      </w:r>
      <w:r>
        <w:t>×</w:t>
      </w:r>
      <w:r>
        <w:tab/>
      </w:r>
      <w:r w:rsidRPr="00042265">
        <w:t>oPA/Al/PVC//Al buborékcsomagolásban</w:t>
      </w:r>
    </w:p>
    <w:p w14:paraId="2AC2B733" w14:textId="6DFEB17B" w:rsidR="00042265" w:rsidRPr="00042265" w:rsidRDefault="00042265" w:rsidP="00042265">
      <w:pPr>
        <w:pStyle w:val="Szvegtrzs"/>
        <w:tabs>
          <w:tab w:val="left" w:pos="2268"/>
          <w:tab w:val="left" w:pos="3686"/>
        </w:tabs>
        <w:kinsoku w:val="0"/>
        <w:overflowPunct w:val="0"/>
      </w:pPr>
      <w:r w:rsidRPr="00042265">
        <w:t>OGYI-T-24757/10</w:t>
      </w:r>
      <w:r>
        <w:tab/>
      </w:r>
      <w:r w:rsidRPr="00042265">
        <w:t>196</w:t>
      </w:r>
      <w:r>
        <w:t>×</w:t>
      </w:r>
      <w:r w:rsidRPr="00042265">
        <w:t>1</w:t>
      </w:r>
      <w:r>
        <w:tab/>
      </w:r>
      <w:r w:rsidRPr="00042265">
        <w:t>oPA/Al/PVC//Al adagonként perforált buborékcsomagolásban</w:t>
      </w:r>
    </w:p>
    <w:p w14:paraId="57D60CFC" w14:textId="3C75CDC4" w:rsidR="00042265" w:rsidRPr="00042265" w:rsidRDefault="00042265" w:rsidP="00042265">
      <w:pPr>
        <w:pStyle w:val="Szvegtrzs"/>
        <w:tabs>
          <w:tab w:val="left" w:pos="2268"/>
          <w:tab w:val="left" w:pos="3686"/>
        </w:tabs>
        <w:kinsoku w:val="0"/>
        <w:overflowPunct w:val="0"/>
      </w:pPr>
      <w:r w:rsidRPr="00042265">
        <w:t>OGYI-T-24757/11</w:t>
      </w:r>
      <w:r>
        <w:tab/>
      </w:r>
      <w:r w:rsidRPr="00042265">
        <w:t>196</w:t>
      </w:r>
      <w:r>
        <w:t>×</w:t>
      </w:r>
      <w:r w:rsidRPr="00042265">
        <w:t xml:space="preserve"> (7</w:t>
      </w:r>
      <w:r>
        <w:t>×</w:t>
      </w:r>
      <w:r w:rsidRPr="00042265">
        <w:t>28)</w:t>
      </w:r>
      <w:r>
        <w:tab/>
      </w:r>
      <w:r w:rsidRPr="00042265">
        <w:t>oPA/Al/PVC//Al buborékcsomagolásban</w:t>
      </w:r>
      <w:r>
        <w:t xml:space="preserve"> </w:t>
      </w:r>
      <w:r w:rsidRPr="00042265">
        <w:t>(gyűjtőcsomag</w:t>
      </w:r>
      <w:r w:rsidR="002569A3">
        <w:t>o</w:t>
      </w:r>
      <w:r w:rsidRPr="00042265">
        <w:t>lás)</w:t>
      </w:r>
    </w:p>
    <w:p w14:paraId="741C6116" w14:textId="731F104B" w:rsidR="00042265" w:rsidRPr="00042265" w:rsidRDefault="00042265" w:rsidP="00042265">
      <w:pPr>
        <w:pStyle w:val="Szvegtrzs"/>
        <w:tabs>
          <w:tab w:val="left" w:pos="2268"/>
          <w:tab w:val="left" w:pos="3686"/>
        </w:tabs>
        <w:kinsoku w:val="0"/>
        <w:overflowPunct w:val="0"/>
      </w:pPr>
      <w:r w:rsidRPr="00042265">
        <w:t>OGYI-T-24757/12</w:t>
      </w:r>
      <w:r>
        <w:tab/>
      </w:r>
      <w:r w:rsidRPr="00042265">
        <w:t>196</w:t>
      </w:r>
      <w:r>
        <w:t xml:space="preserve">× </w:t>
      </w:r>
      <w:r w:rsidRPr="00042265">
        <w:t>(7</w:t>
      </w:r>
      <w:r>
        <w:t>×</w:t>
      </w:r>
      <w:r w:rsidRPr="00042265">
        <w:t>28</w:t>
      </w:r>
      <w:r>
        <w:t>×</w:t>
      </w:r>
      <w:r w:rsidRPr="00042265">
        <w:t>1)</w:t>
      </w:r>
      <w:r>
        <w:tab/>
      </w:r>
      <w:r w:rsidRPr="00042265">
        <w:t>oPA/Al/PVC//Al adagonként perforált</w:t>
      </w:r>
      <w:r>
        <w:t xml:space="preserve"> </w:t>
      </w:r>
      <w:r w:rsidRPr="00042265">
        <w:t>buborékcsomagolásban (gyűjtőcsomagolás)</w:t>
      </w:r>
    </w:p>
    <w:p w14:paraId="7FC58D50" w14:textId="77777777" w:rsidR="00042265" w:rsidRPr="00042265" w:rsidRDefault="00042265" w:rsidP="00042265">
      <w:pPr>
        <w:pStyle w:val="Szvegtrzs"/>
        <w:tabs>
          <w:tab w:val="left" w:pos="1985"/>
          <w:tab w:val="left" w:pos="2835"/>
        </w:tabs>
        <w:kinsoku w:val="0"/>
        <w:overflowPunct w:val="0"/>
      </w:pPr>
    </w:p>
    <w:p w14:paraId="58CB2DDF" w14:textId="2DA7D8ED" w:rsidR="00042265" w:rsidRPr="00042265" w:rsidRDefault="00042265" w:rsidP="00042265">
      <w:pPr>
        <w:pStyle w:val="Szvegtrzs"/>
        <w:kinsoku w:val="0"/>
        <w:overflowPunct w:val="0"/>
        <w:rPr>
          <w:u w:val="single"/>
        </w:rPr>
      </w:pPr>
      <w:r w:rsidRPr="00042265">
        <w:rPr>
          <w:u w:val="single"/>
        </w:rPr>
        <w:t xml:space="preserve">Sacubitril/Valsartan </w:t>
      </w:r>
      <w:r>
        <w:rPr>
          <w:u w:val="single"/>
        </w:rPr>
        <w:t>Stada 49 </w:t>
      </w:r>
      <w:r w:rsidRPr="00042265">
        <w:rPr>
          <w:u w:val="single"/>
        </w:rPr>
        <w:t>mg/51</w:t>
      </w:r>
      <w:r>
        <w:rPr>
          <w:u w:val="single"/>
        </w:rPr>
        <w:t> </w:t>
      </w:r>
      <w:r w:rsidRPr="00042265">
        <w:rPr>
          <w:u w:val="single"/>
        </w:rPr>
        <w:t xml:space="preserve">mg filmtabletta </w:t>
      </w:r>
    </w:p>
    <w:p w14:paraId="05ABAEF0" w14:textId="6300F49C" w:rsidR="00042265" w:rsidRPr="00042265" w:rsidRDefault="00042265" w:rsidP="00042265">
      <w:pPr>
        <w:pStyle w:val="Szvegtrzs"/>
        <w:tabs>
          <w:tab w:val="left" w:pos="2268"/>
          <w:tab w:val="left" w:pos="3686"/>
        </w:tabs>
        <w:kinsoku w:val="0"/>
        <w:overflowPunct w:val="0"/>
      </w:pPr>
      <w:r w:rsidRPr="00042265">
        <w:t>OGYI-T-24757/13</w:t>
      </w:r>
      <w:r>
        <w:tab/>
      </w:r>
      <w:r w:rsidRPr="00042265">
        <w:t>14</w:t>
      </w:r>
      <w:r>
        <w:t>×</w:t>
      </w:r>
      <w:r>
        <w:tab/>
      </w:r>
      <w:r w:rsidRPr="00042265">
        <w:t>oPA/Al/PVC//Al buborékcsomagolásban</w:t>
      </w:r>
    </w:p>
    <w:p w14:paraId="3B79BE1C" w14:textId="24CFF204" w:rsidR="00042265" w:rsidRPr="00042265" w:rsidRDefault="00042265" w:rsidP="00042265">
      <w:pPr>
        <w:pStyle w:val="Szvegtrzs"/>
        <w:tabs>
          <w:tab w:val="left" w:pos="2268"/>
          <w:tab w:val="left" w:pos="3686"/>
        </w:tabs>
        <w:kinsoku w:val="0"/>
        <w:overflowPunct w:val="0"/>
      </w:pPr>
      <w:r w:rsidRPr="00042265">
        <w:t>OGYI-T-24757/14</w:t>
      </w:r>
      <w:r>
        <w:tab/>
      </w:r>
      <w:r w:rsidRPr="00042265">
        <w:t>14</w:t>
      </w:r>
      <w:r>
        <w:t>×</w:t>
      </w:r>
      <w:r w:rsidRPr="00042265">
        <w:t>1</w:t>
      </w:r>
      <w:r w:rsidR="007426C2">
        <w:tab/>
      </w:r>
      <w:r w:rsidRPr="00042265">
        <w:t>oPA/Al/PVC//Al adagonként perforált buborékcsomagolásban</w:t>
      </w:r>
    </w:p>
    <w:p w14:paraId="487F0F17" w14:textId="40B93977" w:rsidR="00042265" w:rsidRPr="00042265" w:rsidRDefault="00042265" w:rsidP="00042265">
      <w:pPr>
        <w:pStyle w:val="Szvegtrzs"/>
        <w:tabs>
          <w:tab w:val="left" w:pos="2268"/>
          <w:tab w:val="left" w:pos="3686"/>
        </w:tabs>
        <w:kinsoku w:val="0"/>
        <w:overflowPunct w:val="0"/>
      </w:pPr>
      <w:r w:rsidRPr="00042265">
        <w:t>OGYI-T-24757/15</w:t>
      </w:r>
      <w:r w:rsidR="007426C2">
        <w:tab/>
      </w:r>
      <w:r w:rsidRPr="00042265">
        <w:t>20</w:t>
      </w:r>
      <w:r w:rsidR="007426C2">
        <w:t>×</w:t>
      </w:r>
      <w:r w:rsidR="007426C2">
        <w:tab/>
      </w:r>
      <w:r w:rsidRPr="00042265">
        <w:t>oPA/Al/PVC//Al buborékcsomagolásban</w:t>
      </w:r>
    </w:p>
    <w:p w14:paraId="4468C67E" w14:textId="06B24612" w:rsidR="00042265" w:rsidRPr="00042265" w:rsidRDefault="00042265" w:rsidP="00042265">
      <w:pPr>
        <w:pStyle w:val="Szvegtrzs"/>
        <w:tabs>
          <w:tab w:val="left" w:pos="2268"/>
          <w:tab w:val="left" w:pos="3686"/>
        </w:tabs>
        <w:kinsoku w:val="0"/>
        <w:overflowPunct w:val="0"/>
      </w:pPr>
      <w:r w:rsidRPr="00042265">
        <w:t>OGYI-T-24757/16</w:t>
      </w:r>
      <w:r w:rsidR="007426C2">
        <w:tab/>
      </w:r>
      <w:r w:rsidRPr="00042265">
        <w:t>20</w:t>
      </w:r>
      <w:r w:rsidR="007426C2">
        <w:t>×1</w:t>
      </w:r>
      <w:r w:rsidR="007426C2">
        <w:tab/>
      </w:r>
      <w:r w:rsidRPr="00042265">
        <w:t>oPA/Al/PVC//Al adagonként perforált buborékcsomagolásban</w:t>
      </w:r>
    </w:p>
    <w:p w14:paraId="0293B5C1" w14:textId="149222A5" w:rsidR="00042265" w:rsidRPr="00042265" w:rsidRDefault="00042265" w:rsidP="00042265">
      <w:pPr>
        <w:pStyle w:val="Szvegtrzs"/>
        <w:tabs>
          <w:tab w:val="left" w:pos="2268"/>
          <w:tab w:val="left" w:pos="3686"/>
        </w:tabs>
        <w:kinsoku w:val="0"/>
        <w:overflowPunct w:val="0"/>
      </w:pPr>
      <w:r w:rsidRPr="00042265">
        <w:t>OGYI-T-24757/17</w:t>
      </w:r>
      <w:r w:rsidR="007426C2">
        <w:tab/>
      </w:r>
      <w:r w:rsidRPr="00042265">
        <w:t>28</w:t>
      </w:r>
      <w:r w:rsidR="007426C2">
        <w:t>×</w:t>
      </w:r>
      <w:r w:rsidR="007426C2">
        <w:tab/>
      </w:r>
      <w:r w:rsidRPr="00042265">
        <w:t>oPA/Al/PVC//Al buborékcsomagolásban</w:t>
      </w:r>
    </w:p>
    <w:p w14:paraId="45AFA46F" w14:textId="766F1EA6" w:rsidR="00042265" w:rsidRPr="00042265" w:rsidRDefault="00042265" w:rsidP="00042265">
      <w:pPr>
        <w:pStyle w:val="Szvegtrzs"/>
        <w:tabs>
          <w:tab w:val="left" w:pos="2268"/>
          <w:tab w:val="left" w:pos="3686"/>
        </w:tabs>
        <w:kinsoku w:val="0"/>
        <w:overflowPunct w:val="0"/>
      </w:pPr>
      <w:r w:rsidRPr="00042265">
        <w:t>OGYI-T-24757/18</w:t>
      </w:r>
      <w:r w:rsidR="007426C2">
        <w:tab/>
      </w:r>
      <w:r w:rsidRPr="00042265">
        <w:t>28</w:t>
      </w:r>
      <w:r w:rsidR="007426C2">
        <w:t>×</w:t>
      </w:r>
      <w:r w:rsidRPr="00042265">
        <w:t>1</w:t>
      </w:r>
      <w:r w:rsidR="007426C2">
        <w:tab/>
      </w:r>
      <w:r w:rsidRPr="00042265">
        <w:t>oPA/Al/PVC//Al adagonként perforált buborékcsomagolásban</w:t>
      </w:r>
    </w:p>
    <w:p w14:paraId="7E440B84" w14:textId="0F87248E" w:rsidR="00042265" w:rsidRPr="00042265" w:rsidRDefault="00042265" w:rsidP="00042265">
      <w:pPr>
        <w:pStyle w:val="Szvegtrzs"/>
        <w:tabs>
          <w:tab w:val="left" w:pos="2268"/>
          <w:tab w:val="left" w:pos="3686"/>
        </w:tabs>
        <w:kinsoku w:val="0"/>
        <w:overflowPunct w:val="0"/>
      </w:pPr>
      <w:r w:rsidRPr="00042265">
        <w:t>OGYI-T-24757/19</w:t>
      </w:r>
      <w:r w:rsidR="007426C2">
        <w:tab/>
      </w:r>
      <w:r w:rsidRPr="00042265">
        <w:t>56</w:t>
      </w:r>
      <w:r w:rsidR="007426C2">
        <w:t>×</w:t>
      </w:r>
      <w:r w:rsidR="007426C2">
        <w:tab/>
      </w:r>
      <w:r w:rsidRPr="00042265">
        <w:t>oPA/Al/PVC//Al buborékcsomagolásban</w:t>
      </w:r>
    </w:p>
    <w:p w14:paraId="657C9AA1" w14:textId="3E1496DD" w:rsidR="00042265" w:rsidRPr="00042265" w:rsidRDefault="00042265" w:rsidP="00042265">
      <w:pPr>
        <w:pStyle w:val="Szvegtrzs"/>
        <w:tabs>
          <w:tab w:val="left" w:pos="2268"/>
          <w:tab w:val="left" w:pos="3686"/>
        </w:tabs>
        <w:kinsoku w:val="0"/>
        <w:overflowPunct w:val="0"/>
      </w:pPr>
      <w:r w:rsidRPr="00042265">
        <w:t>OGYI-T-24757/20</w:t>
      </w:r>
      <w:r w:rsidR="007426C2">
        <w:tab/>
      </w:r>
      <w:r w:rsidRPr="00042265">
        <w:t>56</w:t>
      </w:r>
      <w:r w:rsidR="007426C2">
        <w:t>×</w:t>
      </w:r>
      <w:r w:rsidRPr="00042265">
        <w:t>1</w:t>
      </w:r>
      <w:r w:rsidR="007426C2">
        <w:tab/>
      </w:r>
      <w:r w:rsidRPr="00042265">
        <w:t>oPA/Al/PVC//Al adagonként perforált buborékcsomagolásban</w:t>
      </w:r>
    </w:p>
    <w:p w14:paraId="7844EFD9" w14:textId="262309A6" w:rsidR="00042265" w:rsidRPr="00042265" w:rsidRDefault="00042265" w:rsidP="00042265">
      <w:pPr>
        <w:pStyle w:val="Szvegtrzs"/>
        <w:tabs>
          <w:tab w:val="left" w:pos="2268"/>
          <w:tab w:val="left" w:pos="3686"/>
        </w:tabs>
        <w:kinsoku w:val="0"/>
        <w:overflowPunct w:val="0"/>
      </w:pPr>
      <w:r w:rsidRPr="00042265">
        <w:t>OGYI-T-24757/21</w:t>
      </w:r>
      <w:r w:rsidR="007426C2">
        <w:tab/>
      </w:r>
      <w:r w:rsidRPr="00042265">
        <w:t>168</w:t>
      </w:r>
      <w:r w:rsidR="007426C2">
        <w:t>×</w:t>
      </w:r>
      <w:r w:rsidR="007426C2">
        <w:tab/>
      </w:r>
      <w:r w:rsidRPr="00042265">
        <w:t>oPA/Al/PVC//Al buborékcsomagolásban</w:t>
      </w:r>
    </w:p>
    <w:p w14:paraId="5C058FC3" w14:textId="5945BBAF" w:rsidR="00042265" w:rsidRPr="00042265" w:rsidRDefault="00042265" w:rsidP="00042265">
      <w:pPr>
        <w:pStyle w:val="Szvegtrzs"/>
        <w:tabs>
          <w:tab w:val="left" w:pos="2268"/>
          <w:tab w:val="left" w:pos="3686"/>
        </w:tabs>
        <w:kinsoku w:val="0"/>
        <w:overflowPunct w:val="0"/>
      </w:pPr>
      <w:r w:rsidRPr="00042265">
        <w:t>OGYI-T-24757/22</w:t>
      </w:r>
      <w:r w:rsidR="007426C2">
        <w:tab/>
      </w:r>
      <w:r w:rsidRPr="00042265">
        <w:t>168</w:t>
      </w:r>
      <w:r w:rsidR="007426C2">
        <w:t>×</w:t>
      </w:r>
      <w:r w:rsidRPr="00042265">
        <w:t>1</w:t>
      </w:r>
      <w:r w:rsidR="007426C2">
        <w:tab/>
      </w:r>
      <w:r w:rsidRPr="00042265">
        <w:t>oPA/Al/PVC//Al adagonként perforált buborékcsomagolásban</w:t>
      </w:r>
    </w:p>
    <w:p w14:paraId="45FCFF82" w14:textId="6B9350AC" w:rsidR="00042265" w:rsidRPr="00042265" w:rsidRDefault="00042265" w:rsidP="00042265">
      <w:pPr>
        <w:pStyle w:val="Szvegtrzs"/>
        <w:tabs>
          <w:tab w:val="left" w:pos="2268"/>
          <w:tab w:val="left" w:pos="3686"/>
        </w:tabs>
        <w:kinsoku w:val="0"/>
        <w:overflowPunct w:val="0"/>
      </w:pPr>
      <w:r w:rsidRPr="00042265">
        <w:t>OGYI-T-24757/23</w:t>
      </w:r>
      <w:r w:rsidR="007426C2">
        <w:tab/>
      </w:r>
      <w:r w:rsidRPr="00042265">
        <w:t>168</w:t>
      </w:r>
      <w:r w:rsidR="007426C2">
        <w:t>×</w:t>
      </w:r>
      <w:r w:rsidRPr="00042265">
        <w:t xml:space="preserve"> (3</w:t>
      </w:r>
      <w:r w:rsidR="007426C2">
        <w:t>×</w:t>
      </w:r>
      <w:r w:rsidRPr="00042265">
        <w:t>56)</w:t>
      </w:r>
      <w:r w:rsidR="007426C2">
        <w:tab/>
      </w:r>
      <w:r w:rsidRPr="00042265">
        <w:t>oPA/Al/PVC//Al buborékcsomagolásban</w:t>
      </w:r>
      <w:r w:rsidR="007426C2">
        <w:t xml:space="preserve"> </w:t>
      </w:r>
      <w:r w:rsidRPr="00042265">
        <w:t>(gyűjtőcsomag</w:t>
      </w:r>
      <w:r w:rsidR="002569A3">
        <w:t>o</w:t>
      </w:r>
      <w:r w:rsidRPr="00042265">
        <w:t>lás)</w:t>
      </w:r>
    </w:p>
    <w:p w14:paraId="41A67B14" w14:textId="3C337CE7" w:rsidR="00042265" w:rsidRPr="00042265" w:rsidRDefault="00042265" w:rsidP="00042265">
      <w:pPr>
        <w:pStyle w:val="Szvegtrzs"/>
        <w:tabs>
          <w:tab w:val="left" w:pos="2268"/>
          <w:tab w:val="left" w:pos="3686"/>
        </w:tabs>
        <w:kinsoku w:val="0"/>
        <w:overflowPunct w:val="0"/>
      </w:pPr>
      <w:r w:rsidRPr="00042265">
        <w:t>OGYI-T-24757/24</w:t>
      </w:r>
      <w:r w:rsidR="007426C2">
        <w:tab/>
      </w:r>
      <w:r w:rsidRPr="00042265">
        <w:t>168</w:t>
      </w:r>
      <w:r w:rsidR="007426C2">
        <w:t>×</w:t>
      </w:r>
      <w:r w:rsidRPr="00042265">
        <w:t xml:space="preserve"> (3</w:t>
      </w:r>
      <w:r w:rsidR="007426C2">
        <w:t>×</w:t>
      </w:r>
      <w:r w:rsidRPr="00042265">
        <w:t>56</w:t>
      </w:r>
      <w:r w:rsidR="007426C2">
        <w:t>×</w:t>
      </w:r>
      <w:r w:rsidRPr="00042265">
        <w:t>1)</w:t>
      </w:r>
      <w:r w:rsidR="007426C2">
        <w:tab/>
        <w:t>oPA/Al/PVC//Al adagonként perfor</w:t>
      </w:r>
      <w:r w:rsidRPr="00042265">
        <w:t>ált</w:t>
      </w:r>
      <w:r w:rsidR="007426C2">
        <w:t xml:space="preserve"> </w:t>
      </w:r>
      <w:r w:rsidRPr="00042265">
        <w:t>buborékcsomagolásban (gyűjtőcsomag</w:t>
      </w:r>
      <w:r w:rsidR="002569A3">
        <w:t>o</w:t>
      </w:r>
      <w:r w:rsidRPr="00042265">
        <w:t>lás)</w:t>
      </w:r>
    </w:p>
    <w:p w14:paraId="2ACC7E97" w14:textId="4222D9E4" w:rsidR="00042265" w:rsidRPr="00042265" w:rsidRDefault="00042265" w:rsidP="00042265">
      <w:pPr>
        <w:pStyle w:val="Szvegtrzs"/>
        <w:tabs>
          <w:tab w:val="left" w:pos="2268"/>
          <w:tab w:val="left" w:pos="3686"/>
        </w:tabs>
        <w:kinsoku w:val="0"/>
        <w:overflowPunct w:val="0"/>
      </w:pPr>
      <w:r w:rsidRPr="00042265">
        <w:t>OGYI-T-24757/25</w:t>
      </w:r>
      <w:r w:rsidR="007426C2">
        <w:tab/>
      </w:r>
      <w:r w:rsidRPr="00042265">
        <w:t>196</w:t>
      </w:r>
      <w:r w:rsidR="007426C2">
        <w:t>×</w:t>
      </w:r>
      <w:r w:rsidR="007426C2">
        <w:tab/>
      </w:r>
      <w:r w:rsidRPr="00042265">
        <w:t>oPA/Al/PVC//Al buborékcsomagolásban</w:t>
      </w:r>
    </w:p>
    <w:p w14:paraId="4F1DD0F5" w14:textId="70BF31E9" w:rsidR="00042265" w:rsidRPr="00042265" w:rsidRDefault="00042265" w:rsidP="00042265">
      <w:pPr>
        <w:pStyle w:val="Szvegtrzs"/>
        <w:tabs>
          <w:tab w:val="left" w:pos="2268"/>
          <w:tab w:val="left" w:pos="3686"/>
        </w:tabs>
        <w:kinsoku w:val="0"/>
        <w:overflowPunct w:val="0"/>
      </w:pPr>
      <w:r w:rsidRPr="00042265">
        <w:t>OGYI-T-24757/26</w:t>
      </w:r>
      <w:r w:rsidR="007426C2">
        <w:tab/>
      </w:r>
      <w:r w:rsidRPr="00042265">
        <w:t>196</w:t>
      </w:r>
      <w:r w:rsidR="007426C2">
        <w:t>×</w:t>
      </w:r>
      <w:r w:rsidRPr="00042265">
        <w:t>1</w:t>
      </w:r>
      <w:r w:rsidR="007426C2">
        <w:tab/>
      </w:r>
      <w:r w:rsidRPr="00042265">
        <w:t>oPA/Al/PVC//Al adagonként perforált buborékcsomagolásban</w:t>
      </w:r>
    </w:p>
    <w:p w14:paraId="2B2788E2" w14:textId="596AD833" w:rsidR="00042265" w:rsidRPr="00042265" w:rsidRDefault="00042265" w:rsidP="00042265">
      <w:pPr>
        <w:pStyle w:val="Szvegtrzs"/>
        <w:tabs>
          <w:tab w:val="left" w:pos="2268"/>
          <w:tab w:val="left" w:pos="3686"/>
        </w:tabs>
        <w:kinsoku w:val="0"/>
        <w:overflowPunct w:val="0"/>
      </w:pPr>
      <w:r w:rsidRPr="00042265">
        <w:t>OGYI-T-24757/27</w:t>
      </w:r>
      <w:r w:rsidR="007426C2">
        <w:tab/>
        <w:t>196× (7×</w:t>
      </w:r>
      <w:r w:rsidRPr="00042265">
        <w:t>28)</w:t>
      </w:r>
      <w:r w:rsidR="007426C2">
        <w:tab/>
      </w:r>
      <w:r w:rsidRPr="00042265">
        <w:t>oPA/Al/PVC//Al buborékcsomagolásban (gyűjtőcsomagolás)</w:t>
      </w:r>
    </w:p>
    <w:p w14:paraId="718EEBB2" w14:textId="2A63F0EE" w:rsidR="00042265" w:rsidRPr="00042265" w:rsidRDefault="007426C2" w:rsidP="00042265">
      <w:pPr>
        <w:pStyle w:val="Szvegtrzs"/>
        <w:tabs>
          <w:tab w:val="left" w:pos="2268"/>
          <w:tab w:val="left" w:pos="3686"/>
        </w:tabs>
        <w:kinsoku w:val="0"/>
        <w:overflowPunct w:val="0"/>
      </w:pPr>
      <w:r>
        <w:t>OGYI-T-24757/28</w:t>
      </w:r>
      <w:r>
        <w:tab/>
        <w:t xml:space="preserve">196× </w:t>
      </w:r>
      <w:r w:rsidR="00042265" w:rsidRPr="00042265">
        <w:t>(7</w:t>
      </w:r>
      <w:r>
        <w:t>×28×</w:t>
      </w:r>
      <w:r w:rsidR="00042265" w:rsidRPr="00042265">
        <w:t>1)</w:t>
      </w:r>
      <w:r>
        <w:tab/>
      </w:r>
      <w:r w:rsidR="00042265" w:rsidRPr="00042265">
        <w:t>oPA/Al/PVC//Al adagonként perforált buborékcsomagolásban (gyűjtőcsomagolás)</w:t>
      </w:r>
    </w:p>
    <w:p w14:paraId="12F511A4" w14:textId="77777777" w:rsidR="00042265" w:rsidRPr="00042265" w:rsidRDefault="00042265" w:rsidP="00042265">
      <w:pPr>
        <w:pStyle w:val="Szvegtrzs"/>
        <w:tabs>
          <w:tab w:val="left" w:pos="2268"/>
          <w:tab w:val="left" w:pos="3686"/>
        </w:tabs>
        <w:kinsoku w:val="0"/>
        <w:overflowPunct w:val="0"/>
      </w:pPr>
    </w:p>
    <w:p w14:paraId="5EB26B5C" w14:textId="4D577525" w:rsidR="00042265" w:rsidRPr="00042265" w:rsidRDefault="00042265" w:rsidP="00042265">
      <w:pPr>
        <w:pStyle w:val="Szvegtrzs"/>
        <w:kinsoku w:val="0"/>
        <w:overflowPunct w:val="0"/>
        <w:rPr>
          <w:u w:val="single"/>
        </w:rPr>
      </w:pPr>
      <w:r>
        <w:rPr>
          <w:u w:val="single"/>
        </w:rPr>
        <w:t>Sacubitril/Valsartan Stada 97 </w:t>
      </w:r>
      <w:r w:rsidRPr="00042265">
        <w:rPr>
          <w:u w:val="single"/>
        </w:rPr>
        <w:t>mg/103</w:t>
      </w:r>
      <w:r>
        <w:rPr>
          <w:u w:val="single"/>
        </w:rPr>
        <w:t> </w:t>
      </w:r>
      <w:r w:rsidRPr="00042265">
        <w:rPr>
          <w:u w:val="single"/>
        </w:rPr>
        <w:t>mg filmtabletta</w:t>
      </w:r>
    </w:p>
    <w:p w14:paraId="7DCD9DC2" w14:textId="76734DA1" w:rsidR="00042265" w:rsidRPr="00042265" w:rsidRDefault="00042265" w:rsidP="007426C2">
      <w:pPr>
        <w:pStyle w:val="Szvegtrzs"/>
        <w:tabs>
          <w:tab w:val="left" w:pos="2268"/>
          <w:tab w:val="left" w:pos="3686"/>
        </w:tabs>
        <w:kinsoku w:val="0"/>
        <w:overflowPunct w:val="0"/>
      </w:pPr>
      <w:r w:rsidRPr="00042265">
        <w:t>OGYI-T-24757/29</w:t>
      </w:r>
      <w:r w:rsidR="007426C2">
        <w:tab/>
      </w:r>
      <w:r w:rsidRPr="00042265">
        <w:t>14</w:t>
      </w:r>
      <w:r w:rsidR="007426C2">
        <w:t>×</w:t>
      </w:r>
      <w:r w:rsidR="007426C2">
        <w:tab/>
      </w:r>
      <w:r w:rsidRPr="00042265">
        <w:t>oPA/Al/PVC//Al buborékcsomagolásban</w:t>
      </w:r>
    </w:p>
    <w:p w14:paraId="6B4A186D" w14:textId="140E8A12" w:rsidR="00042265" w:rsidRPr="00042265" w:rsidRDefault="00042265" w:rsidP="007426C2">
      <w:pPr>
        <w:pStyle w:val="Szvegtrzs"/>
        <w:tabs>
          <w:tab w:val="left" w:pos="2268"/>
          <w:tab w:val="left" w:pos="3686"/>
        </w:tabs>
        <w:kinsoku w:val="0"/>
        <w:overflowPunct w:val="0"/>
      </w:pPr>
      <w:r w:rsidRPr="00042265">
        <w:t>OGYI-T-24757/30</w:t>
      </w:r>
      <w:r w:rsidR="007426C2">
        <w:tab/>
      </w:r>
      <w:r w:rsidRPr="00042265">
        <w:t>14</w:t>
      </w:r>
      <w:r w:rsidR="007426C2">
        <w:t>×</w:t>
      </w:r>
      <w:r w:rsidRPr="00042265">
        <w:t>1</w:t>
      </w:r>
      <w:r w:rsidR="007426C2">
        <w:tab/>
      </w:r>
      <w:r w:rsidRPr="00042265">
        <w:t>oPA/Al/PVC//Al adagonként perforált buborékcsomagolásban</w:t>
      </w:r>
    </w:p>
    <w:p w14:paraId="1497F933" w14:textId="71708D50" w:rsidR="00042265" w:rsidRPr="00042265" w:rsidRDefault="00042265" w:rsidP="007426C2">
      <w:pPr>
        <w:pStyle w:val="Szvegtrzs"/>
        <w:tabs>
          <w:tab w:val="left" w:pos="2268"/>
          <w:tab w:val="left" w:pos="3686"/>
        </w:tabs>
        <w:kinsoku w:val="0"/>
        <w:overflowPunct w:val="0"/>
      </w:pPr>
      <w:r w:rsidRPr="00042265">
        <w:t>OGYI-T-24757/31</w:t>
      </w:r>
      <w:r w:rsidR="007426C2">
        <w:tab/>
      </w:r>
      <w:r w:rsidRPr="00042265">
        <w:t>20</w:t>
      </w:r>
      <w:r w:rsidR="007426C2">
        <w:t>×</w:t>
      </w:r>
      <w:r w:rsidR="007426C2">
        <w:tab/>
      </w:r>
      <w:r w:rsidRPr="00042265">
        <w:t>oPA/Al/PVC//Al buborékcsomagolásban</w:t>
      </w:r>
    </w:p>
    <w:p w14:paraId="1AB6FBE7" w14:textId="1F054F7F" w:rsidR="00042265" w:rsidRPr="00042265" w:rsidRDefault="00042265" w:rsidP="007426C2">
      <w:pPr>
        <w:pStyle w:val="Szvegtrzs"/>
        <w:tabs>
          <w:tab w:val="left" w:pos="2268"/>
          <w:tab w:val="left" w:pos="3686"/>
        </w:tabs>
        <w:kinsoku w:val="0"/>
        <w:overflowPunct w:val="0"/>
      </w:pPr>
      <w:r w:rsidRPr="00042265">
        <w:t>OGYI-T-24757/32</w:t>
      </w:r>
      <w:r w:rsidR="007426C2">
        <w:tab/>
      </w:r>
      <w:r w:rsidRPr="00042265">
        <w:t>20</w:t>
      </w:r>
      <w:r w:rsidR="007426C2">
        <w:t>×</w:t>
      </w:r>
      <w:r w:rsidRPr="00042265">
        <w:t>1</w:t>
      </w:r>
      <w:r w:rsidR="007426C2">
        <w:tab/>
      </w:r>
      <w:r w:rsidRPr="00042265">
        <w:t>oPA/Al/PVC//Al adagonként perforált buborékcsomagolásban</w:t>
      </w:r>
    </w:p>
    <w:p w14:paraId="78EA80D7" w14:textId="2DAA70EF" w:rsidR="00042265" w:rsidRPr="00042265" w:rsidRDefault="00042265" w:rsidP="007426C2">
      <w:pPr>
        <w:pStyle w:val="Szvegtrzs"/>
        <w:tabs>
          <w:tab w:val="left" w:pos="2268"/>
          <w:tab w:val="left" w:pos="3686"/>
        </w:tabs>
        <w:kinsoku w:val="0"/>
        <w:overflowPunct w:val="0"/>
      </w:pPr>
      <w:r w:rsidRPr="00042265">
        <w:t>OGYI-T-24757/33</w:t>
      </w:r>
      <w:r w:rsidR="007426C2">
        <w:tab/>
      </w:r>
      <w:r w:rsidRPr="00042265">
        <w:t>28</w:t>
      </w:r>
      <w:r w:rsidR="007426C2">
        <w:t>×</w:t>
      </w:r>
      <w:r w:rsidR="007426C2">
        <w:tab/>
      </w:r>
      <w:r w:rsidRPr="00042265">
        <w:t>oPA/Al/PVC//Al buborékcsomagolásban</w:t>
      </w:r>
    </w:p>
    <w:p w14:paraId="40BF6885" w14:textId="0B244CD2" w:rsidR="00042265" w:rsidRPr="00042265" w:rsidRDefault="00042265" w:rsidP="007426C2">
      <w:pPr>
        <w:pStyle w:val="Szvegtrzs"/>
        <w:tabs>
          <w:tab w:val="left" w:pos="2268"/>
          <w:tab w:val="left" w:pos="3686"/>
        </w:tabs>
        <w:kinsoku w:val="0"/>
        <w:overflowPunct w:val="0"/>
      </w:pPr>
      <w:r w:rsidRPr="00042265">
        <w:t>OGYI-T-24757/34</w:t>
      </w:r>
      <w:r w:rsidR="007426C2">
        <w:tab/>
      </w:r>
      <w:r w:rsidRPr="00042265">
        <w:t>28</w:t>
      </w:r>
      <w:r w:rsidR="007426C2">
        <w:t>×</w:t>
      </w:r>
      <w:r w:rsidRPr="00042265">
        <w:t>1</w:t>
      </w:r>
      <w:r w:rsidR="007426C2">
        <w:tab/>
      </w:r>
      <w:r w:rsidRPr="00042265">
        <w:t xml:space="preserve">oPA/Al/PVC//Al adagonként perforált </w:t>
      </w:r>
      <w:r w:rsidRPr="00042265">
        <w:lastRenderedPageBreak/>
        <w:t>buborékcsomagolásban</w:t>
      </w:r>
    </w:p>
    <w:p w14:paraId="0A1986CB" w14:textId="4157E397" w:rsidR="00042265" w:rsidRPr="00042265" w:rsidRDefault="00042265" w:rsidP="007426C2">
      <w:pPr>
        <w:pStyle w:val="Szvegtrzs"/>
        <w:tabs>
          <w:tab w:val="left" w:pos="2268"/>
          <w:tab w:val="left" w:pos="3686"/>
        </w:tabs>
        <w:kinsoku w:val="0"/>
        <w:overflowPunct w:val="0"/>
      </w:pPr>
      <w:r w:rsidRPr="00042265">
        <w:t>OGYI-T-24757/35</w:t>
      </w:r>
      <w:r w:rsidR="007426C2">
        <w:tab/>
      </w:r>
      <w:r w:rsidRPr="00042265">
        <w:t>56</w:t>
      </w:r>
      <w:r w:rsidR="007426C2">
        <w:t>×</w:t>
      </w:r>
      <w:r w:rsidR="007426C2">
        <w:tab/>
      </w:r>
      <w:r w:rsidRPr="00042265">
        <w:t>oPA/Al/PVC//Al buborékcsomagolásban</w:t>
      </w:r>
    </w:p>
    <w:p w14:paraId="20CA8FF3" w14:textId="0F45BACE" w:rsidR="00042265" w:rsidRPr="00042265" w:rsidRDefault="00042265" w:rsidP="007426C2">
      <w:pPr>
        <w:pStyle w:val="Szvegtrzs"/>
        <w:tabs>
          <w:tab w:val="left" w:pos="2268"/>
          <w:tab w:val="left" w:pos="3686"/>
        </w:tabs>
        <w:kinsoku w:val="0"/>
        <w:overflowPunct w:val="0"/>
      </w:pPr>
      <w:r w:rsidRPr="00042265">
        <w:t>OGYI-T-24757/36</w:t>
      </w:r>
      <w:r w:rsidR="007426C2">
        <w:tab/>
      </w:r>
      <w:r w:rsidRPr="00042265">
        <w:t>56</w:t>
      </w:r>
      <w:r w:rsidR="007426C2">
        <w:t>×</w:t>
      </w:r>
      <w:r w:rsidRPr="00042265">
        <w:t>1</w:t>
      </w:r>
      <w:r w:rsidR="007426C2">
        <w:tab/>
      </w:r>
      <w:r w:rsidRPr="00042265">
        <w:t>oPA/Al/PVC//Al adagonként perforált buborékcsomagolásban</w:t>
      </w:r>
    </w:p>
    <w:p w14:paraId="1601230A" w14:textId="395755D5" w:rsidR="00042265" w:rsidRPr="00042265" w:rsidRDefault="00042265" w:rsidP="007426C2">
      <w:pPr>
        <w:pStyle w:val="Szvegtrzs"/>
        <w:tabs>
          <w:tab w:val="left" w:pos="2268"/>
          <w:tab w:val="left" w:pos="3686"/>
        </w:tabs>
        <w:kinsoku w:val="0"/>
        <w:overflowPunct w:val="0"/>
      </w:pPr>
      <w:r w:rsidRPr="00042265">
        <w:t>OGYI-T-24757/37</w:t>
      </w:r>
      <w:r w:rsidR="007426C2">
        <w:tab/>
      </w:r>
      <w:r w:rsidRPr="00042265">
        <w:t>168</w:t>
      </w:r>
      <w:r w:rsidR="007426C2">
        <w:t>×</w:t>
      </w:r>
      <w:r w:rsidR="007426C2">
        <w:tab/>
      </w:r>
      <w:r w:rsidRPr="00042265">
        <w:t>oPA/Al/PVC//Al buborékcsomagolásban</w:t>
      </w:r>
    </w:p>
    <w:p w14:paraId="46251EBB" w14:textId="6FB182A6" w:rsidR="00042265" w:rsidRPr="00042265" w:rsidRDefault="00042265" w:rsidP="007426C2">
      <w:pPr>
        <w:pStyle w:val="Szvegtrzs"/>
        <w:tabs>
          <w:tab w:val="left" w:pos="2268"/>
          <w:tab w:val="left" w:pos="3686"/>
        </w:tabs>
        <w:kinsoku w:val="0"/>
        <w:overflowPunct w:val="0"/>
      </w:pPr>
      <w:r w:rsidRPr="00042265">
        <w:t>OGYI-T-24757/38</w:t>
      </w:r>
      <w:r w:rsidR="007426C2">
        <w:tab/>
      </w:r>
      <w:r w:rsidRPr="00042265">
        <w:t>168</w:t>
      </w:r>
      <w:r w:rsidR="007426C2">
        <w:t>×</w:t>
      </w:r>
      <w:r w:rsidRPr="00042265">
        <w:t>1</w:t>
      </w:r>
      <w:r w:rsidR="007426C2">
        <w:tab/>
      </w:r>
      <w:r w:rsidRPr="00042265">
        <w:t>oPA/Al/PVC//Al adagonként perforált buborékcsomagolásban</w:t>
      </w:r>
    </w:p>
    <w:p w14:paraId="66DDE94C" w14:textId="077808D9" w:rsidR="00042265" w:rsidRPr="00042265" w:rsidRDefault="00042265" w:rsidP="007426C2">
      <w:pPr>
        <w:pStyle w:val="Szvegtrzs"/>
        <w:tabs>
          <w:tab w:val="left" w:pos="2268"/>
          <w:tab w:val="left" w:pos="3686"/>
        </w:tabs>
        <w:kinsoku w:val="0"/>
        <w:overflowPunct w:val="0"/>
      </w:pPr>
      <w:r w:rsidRPr="00042265">
        <w:t>OGYI-T-24757/39</w:t>
      </w:r>
      <w:r w:rsidR="007426C2">
        <w:tab/>
      </w:r>
      <w:r w:rsidRPr="00042265">
        <w:t>168</w:t>
      </w:r>
      <w:r w:rsidR="007426C2">
        <w:t>× (3×</w:t>
      </w:r>
      <w:r w:rsidRPr="00042265">
        <w:t>56)</w:t>
      </w:r>
      <w:r w:rsidR="007426C2">
        <w:tab/>
      </w:r>
      <w:r w:rsidRPr="00042265">
        <w:t>oPA/Al/PVC//Al buborékcsomagolásban</w:t>
      </w:r>
      <w:r w:rsidR="007426C2">
        <w:t xml:space="preserve"> (gyűjtőcsomag</w:t>
      </w:r>
      <w:r w:rsidR="00C71C9F">
        <w:t>o</w:t>
      </w:r>
      <w:r w:rsidR="007426C2">
        <w:t>lás)</w:t>
      </w:r>
    </w:p>
    <w:p w14:paraId="7F96A0C7" w14:textId="1308D360" w:rsidR="00042265" w:rsidRPr="00042265" w:rsidRDefault="00042265" w:rsidP="007426C2">
      <w:pPr>
        <w:pStyle w:val="Szvegtrzs"/>
        <w:tabs>
          <w:tab w:val="left" w:pos="2268"/>
          <w:tab w:val="left" w:pos="3686"/>
        </w:tabs>
        <w:kinsoku w:val="0"/>
        <w:overflowPunct w:val="0"/>
      </w:pPr>
      <w:r w:rsidRPr="00042265">
        <w:t>OGYI-T-24757/40</w:t>
      </w:r>
      <w:r w:rsidR="007426C2">
        <w:tab/>
      </w:r>
      <w:r w:rsidRPr="00042265">
        <w:t>168</w:t>
      </w:r>
      <w:r w:rsidR="007426C2">
        <w:t>×</w:t>
      </w:r>
      <w:r w:rsidRPr="00042265">
        <w:t xml:space="preserve"> (3</w:t>
      </w:r>
      <w:r w:rsidR="007426C2">
        <w:t>×56×</w:t>
      </w:r>
      <w:r w:rsidRPr="00042265">
        <w:t>1)</w:t>
      </w:r>
      <w:r w:rsidR="007426C2">
        <w:tab/>
      </w:r>
      <w:r w:rsidRPr="00042265">
        <w:t>oPA/Al/PVC//Al adagonként perforált buborékcsomagolásb</w:t>
      </w:r>
      <w:r w:rsidR="007426C2">
        <w:t>an (gyűjtőcsomag</w:t>
      </w:r>
      <w:r w:rsidR="00C71C9F">
        <w:t>o</w:t>
      </w:r>
      <w:r w:rsidR="007426C2">
        <w:t>lás)</w:t>
      </w:r>
    </w:p>
    <w:p w14:paraId="50A2ED79" w14:textId="60BC0EA6" w:rsidR="00042265" w:rsidRPr="00042265" w:rsidRDefault="00042265" w:rsidP="007426C2">
      <w:pPr>
        <w:pStyle w:val="Szvegtrzs"/>
        <w:tabs>
          <w:tab w:val="left" w:pos="2268"/>
          <w:tab w:val="left" w:pos="3686"/>
        </w:tabs>
        <w:kinsoku w:val="0"/>
        <w:overflowPunct w:val="0"/>
      </w:pPr>
      <w:r w:rsidRPr="00042265">
        <w:t>OGYI-T-24757/41</w:t>
      </w:r>
      <w:r w:rsidR="007426C2">
        <w:tab/>
        <w:t>196×</w:t>
      </w:r>
      <w:r w:rsidR="007426C2">
        <w:tab/>
      </w:r>
      <w:r w:rsidRPr="00042265">
        <w:t>oPA/Al/PVC//Al buborékcsomagolásban</w:t>
      </w:r>
    </w:p>
    <w:p w14:paraId="7E1FFEE9" w14:textId="54A872C5" w:rsidR="00042265" w:rsidRPr="00042265" w:rsidRDefault="00042265" w:rsidP="007426C2">
      <w:pPr>
        <w:pStyle w:val="Szvegtrzs"/>
        <w:tabs>
          <w:tab w:val="left" w:pos="2268"/>
          <w:tab w:val="left" w:pos="3686"/>
        </w:tabs>
        <w:kinsoku w:val="0"/>
        <w:overflowPunct w:val="0"/>
      </w:pPr>
      <w:r w:rsidRPr="00042265">
        <w:t>OGYI-T-24757/42</w:t>
      </w:r>
      <w:r w:rsidR="007426C2">
        <w:tab/>
      </w:r>
      <w:r w:rsidRPr="00042265">
        <w:t>196</w:t>
      </w:r>
      <w:r w:rsidR="007426C2">
        <w:t>×</w:t>
      </w:r>
      <w:r w:rsidRPr="00042265">
        <w:t>1</w:t>
      </w:r>
      <w:r w:rsidR="007426C2">
        <w:tab/>
      </w:r>
      <w:r w:rsidRPr="00042265">
        <w:t>oPA/Al</w:t>
      </w:r>
      <w:bookmarkStart w:id="3" w:name="_GoBack"/>
      <w:bookmarkEnd w:id="3"/>
      <w:r w:rsidRPr="00042265">
        <w:t>/PVC//Al adagonként perforált buborékcsomagolásban</w:t>
      </w:r>
    </w:p>
    <w:p w14:paraId="403503BC" w14:textId="08B4B0A7" w:rsidR="00042265" w:rsidRPr="00042265" w:rsidRDefault="00042265" w:rsidP="007426C2">
      <w:pPr>
        <w:pStyle w:val="Szvegtrzs"/>
        <w:tabs>
          <w:tab w:val="left" w:pos="2268"/>
          <w:tab w:val="left" w:pos="3686"/>
        </w:tabs>
        <w:kinsoku w:val="0"/>
        <w:overflowPunct w:val="0"/>
      </w:pPr>
      <w:r w:rsidRPr="00042265">
        <w:t>OGYI-T-24757/43</w:t>
      </w:r>
      <w:r w:rsidR="007426C2">
        <w:tab/>
      </w:r>
      <w:r w:rsidRPr="00042265">
        <w:t>196</w:t>
      </w:r>
      <w:r w:rsidR="007426C2">
        <w:t>×</w:t>
      </w:r>
      <w:r w:rsidRPr="00042265">
        <w:t xml:space="preserve"> (7</w:t>
      </w:r>
      <w:r w:rsidR="007426C2">
        <w:t>×</w:t>
      </w:r>
      <w:r w:rsidRPr="00042265">
        <w:t>28)</w:t>
      </w:r>
      <w:r w:rsidR="007426C2">
        <w:tab/>
      </w:r>
      <w:r w:rsidRPr="00042265">
        <w:t>oPA/Al/PVC//Al buborékcsomagolásban</w:t>
      </w:r>
      <w:r w:rsidR="007426C2">
        <w:t xml:space="preserve"> </w:t>
      </w:r>
      <w:r w:rsidRPr="00042265">
        <w:t>(gyűjtőcsomagolás)</w:t>
      </w:r>
    </w:p>
    <w:p w14:paraId="58970630" w14:textId="0D81683B" w:rsidR="00042265" w:rsidRPr="00042265" w:rsidRDefault="00042265" w:rsidP="007426C2">
      <w:pPr>
        <w:pStyle w:val="Szvegtrzs"/>
        <w:tabs>
          <w:tab w:val="left" w:pos="2268"/>
          <w:tab w:val="left" w:pos="3686"/>
        </w:tabs>
        <w:kinsoku w:val="0"/>
        <w:overflowPunct w:val="0"/>
      </w:pPr>
      <w:r w:rsidRPr="00042265">
        <w:t>OGYI-T-24757/44</w:t>
      </w:r>
      <w:r w:rsidR="007426C2">
        <w:tab/>
        <w:t xml:space="preserve">196× </w:t>
      </w:r>
      <w:r w:rsidRPr="00042265">
        <w:t>(7</w:t>
      </w:r>
      <w:r w:rsidR="007426C2">
        <w:t>×</w:t>
      </w:r>
      <w:r w:rsidRPr="00042265">
        <w:t>28</w:t>
      </w:r>
      <w:r w:rsidR="007426C2">
        <w:t>×</w:t>
      </w:r>
      <w:r w:rsidRPr="00042265">
        <w:t>1)</w:t>
      </w:r>
      <w:r w:rsidR="007426C2">
        <w:tab/>
      </w:r>
      <w:r w:rsidRPr="00042265">
        <w:t>oPA/Al/PVC//Al adagonként perforált buborékcsomagolásban (gyűjtőcsomagolás)</w:t>
      </w:r>
    </w:p>
    <w:p w14:paraId="10F7006E" w14:textId="5665B03E" w:rsidR="008C1196" w:rsidRDefault="008C1196" w:rsidP="00042265">
      <w:pPr>
        <w:pStyle w:val="Szvegtrzs"/>
        <w:kinsoku w:val="0"/>
        <w:overflowPunct w:val="0"/>
      </w:pPr>
    </w:p>
    <w:p w14:paraId="162729CB" w14:textId="77777777" w:rsidR="009246DA" w:rsidRPr="009246DA" w:rsidRDefault="009246DA" w:rsidP="00042265">
      <w:pPr>
        <w:pStyle w:val="Szvegtrzs"/>
        <w:kinsoku w:val="0"/>
        <w:overflowPunct w:val="0"/>
      </w:pPr>
    </w:p>
    <w:p w14:paraId="6ED82997" w14:textId="77777777" w:rsidR="008C1196" w:rsidRPr="002256AC" w:rsidRDefault="008C1196">
      <w:pPr>
        <w:tabs>
          <w:tab w:val="left" w:pos="567"/>
        </w:tabs>
        <w:suppressAutoHyphens/>
        <w:ind w:left="567" w:hanging="567"/>
        <w:rPr>
          <w:b/>
        </w:rPr>
      </w:pPr>
      <w:r w:rsidRPr="002256AC">
        <w:rPr>
          <w:b/>
        </w:rPr>
        <w:t>9.</w:t>
      </w:r>
      <w:r w:rsidRPr="002256AC">
        <w:rPr>
          <w:b/>
        </w:rPr>
        <w:tab/>
        <w:t>A FORGALOMBA HOZATALI ENGEDÉLY ELSŐ KIADÁSÁNAK/ MEGÚJÍTÁSÁNAK DÁTUMA</w:t>
      </w:r>
    </w:p>
    <w:p w14:paraId="75C07772" w14:textId="77777777" w:rsidR="008C1196" w:rsidRPr="002256AC" w:rsidRDefault="008C1196">
      <w:pPr>
        <w:pStyle w:val="Szvegtrzs"/>
        <w:suppressAutoHyphens/>
        <w:rPr>
          <w:bCs/>
        </w:rPr>
      </w:pPr>
    </w:p>
    <w:p w14:paraId="73B33856" w14:textId="69322D1D" w:rsidR="008C1196" w:rsidRPr="002256AC" w:rsidRDefault="008C1196">
      <w:pPr>
        <w:pStyle w:val="Szvegtrzs"/>
        <w:suppressAutoHyphens/>
      </w:pPr>
      <w:r w:rsidRPr="002256AC">
        <w:t>A</w:t>
      </w:r>
      <w:r w:rsidRPr="00A308C0">
        <w:t xml:space="preserve"> </w:t>
      </w:r>
      <w:r w:rsidRPr="002256AC">
        <w:t>forgalomba</w:t>
      </w:r>
      <w:r w:rsidRPr="00A308C0">
        <w:t xml:space="preserve"> </w:t>
      </w:r>
      <w:r w:rsidRPr="002256AC">
        <w:t>hozatali</w:t>
      </w:r>
      <w:r w:rsidRPr="00A308C0">
        <w:t xml:space="preserve"> </w:t>
      </w:r>
      <w:r w:rsidRPr="002256AC">
        <w:t>engedély</w:t>
      </w:r>
      <w:r w:rsidRPr="00A308C0">
        <w:t xml:space="preserve"> </w:t>
      </w:r>
      <w:r w:rsidRPr="002256AC">
        <w:t>első</w:t>
      </w:r>
      <w:r w:rsidRPr="00A308C0">
        <w:t xml:space="preserve"> </w:t>
      </w:r>
      <w:r w:rsidRPr="002256AC">
        <w:t>kiadásának</w:t>
      </w:r>
      <w:r w:rsidRPr="00A308C0">
        <w:t xml:space="preserve"> </w:t>
      </w:r>
      <w:r w:rsidRPr="002256AC">
        <w:t>dátuma:</w:t>
      </w:r>
      <w:r w:rsidR="009246DA">
        <w:t xml:space="preserve"> </w:t>
      </w:r>
      <w:r w:rsidR="007426C2">
        <w:t>2026. június 25.</w:t>
      </w:r>
    </w:p>
    <w:p w14:paraId="3D85390C" w14:textId="77777777" w:rsidR="008C1196" w:rsidRPr="002256AC" w:rsidRDefault="008C1196">
      <w:pPr>
        <w:pStyle w:val="Szvegtrzs"/>
        <w:suppressAutoHyphens/>
      </w:pPr>
    </w:p>
    <w:p w14:paraId="3AEA5A4D" w14:textId="77777777" w:rsidR="008C1196" w:rsidRPr="002256AC" w:rsidRDefault="008C1196">
      <w:pPr>
        <w:pStyle w:val="Szvegtrzs"/>
        <w:suppressAutoHyphens/>
      </w:pPr>
    </w:p>
    <w:p w14:paraId="4B9706C0" w14:textId="77777777" w:rsidR="008C1196" w:rsidRPr="002256AC" w:rsidRDefault="008C1196">
      <w:pPr>
        <w:tabs>
          <w:tab w:val="left" w:pos="567"/>
        </w:tabs>
        <w:suppressAutoHyphens/>
        <w:ind w:left="567" w:hanging="567"/>
        <w:rPr>
          <w:b/>
        </w:rPr>
      </w:pPr>
      <w:r w:rsidRPr="002256AC">
        <w:rPr>
          <w:b/>
        </w:rPr>
        <w:t>10.</w:t>
      </w:r>
      <w:r w:rsidRPr="002256AC">
        <w:rPr>
          <w:b/>
        </w:rPr>
        <w:tab/>
        <w:t>A SZÖVEG ELLENŐRZÉSÉNEK DÁTUMA</w:t>
      </w:r>
    </w:p>
    <w:p w14:paraId="24488863" w14:textId="3B2EC132" w:rsidR="00B9576F" w:rsidRPr="002256AC" w:rsidRDefault="00B9576F">
      <w:pPr>
        <w:suppressAutoHyphens/>
      </w:pPr>
    </w:p>
    <w:p w14:paraId="712C684D" w14:textId="18DC3DC0" w:rsidR="00386F94" w:rsidRPr="002256AC" w:rsidRDefault="007426C2">
      <w:pPr>
        <w:suppressAutoHyphens/>
      </w:pPr>
      <w:r>
        <w:t>2026. június 25.</w:t>
      </w:r>
    </w:p>
    <w:sectPr w:rsidR="00386F94" w:rsidRPr="002256AC" w:rsidSect="00A308C0">
      <w:headerReference w:type="default" r:id="rId9"/>
      <w:footerReference w:type="default" r:id="rId10"/>
      <w:footerReference w:type="first" r:id="rId11"/>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9BE2D" w14:textId="77777777" w:rsidR="00042265" w:rsidRDefault="00042265">
      <w:r>
        <w:separator/>
      </w:r>
    </w:p>
  </w:endnote>
  <w:endnote w:type="continuationSeparator" w:id="0">
    <w:p w14:paraId="6A12524A" w14:textId="77777777" w:rsidR="00042265" w:rsidRDefault="00042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61BE2" w14:textId="5F2747D1" w:rsidR="00042265" w:rsidRDefault="00042265">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3D365" w14:textId="0BAF1599" w:rsidR="00042265" w:rsidRPr="00CB15F5" w:rsidRDefault="00042265" w:rsidP="00B72460">
    <w:pPr>
      <w:pStyle w:val="llb"/>
      <w:rPr>
        <w:sz w:val="18"/>
        <w:szCs w:val="18"/>
      </w:rPr>
    </w:pPr>
    <w:r w:rsidRPr="00CB15F5">
      <w:rPr>
        <w:sz w:val="18"/>
        <w:szCs w:val="18"/>
      </w:rPr>
      <w:t>OGYÉI/70907/2023</w:t>
    </w:r>
  </w:p>
  <w:p w14:paraId="56DC40DC" w14:textId="3D3B8BA4" w:rsidR="00042265" w:rsidRPr="00CB15F5" w:rsidRDefault="00042265" w:rsidP="00B72460">
    <w:pPr>
      <w:pStyle w:val="llb"/>
      <w:rPr>
        <w:sz w:val="18"/>
        <w:szCs w:val="18"/>
      </w:rPr>
    </w:pPr>
    <w:r w:rsidRPr="00CB15F5">
      <w:rPr>
        <w:sz w:val="18"/>
        <w:szCs w:val="18"/>
      </w:rPr>
      <w:t>OGYÉI/70908/2023</w:t>
    </w:r>
  </w:p>
  <w:p w14:paraId="3068F4E3" w14:textId="7A169B4A" w:rsidR="00042265" w:rsidRPr="00CB15F5" w:rsidRDefault="00042265" w:rsidP="00B72460">
    <w:pPr>
      <w:pStyle w:val="llb"/>
      <w:rPr>
        <w:sz w:val="18"/>
        <w:szCs w:val="18"/>
      </w:rPr>
    </w:pPr>
    <w:r w:rsidRPr="00CB15F5">
      <w:rPr>
        <w:sz w:val="18"/>
        <w:szCs w:val="18"/>
      </w:rPr>
      <w:t>OGYÉI/70909/2023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DBC7E" w14:textId="77777777" w:rsidR="00042265" w:rsidRDefault="00042265">
      <w:r>
        <w:separator/>
      </w:r>
    </w:p>
  </w:footnote>
  <w:footnote w:type="continuationSeparator" w:id="0">
    <w:p w14:paraId="4943B431" w14:textId="77777777" w:rsidR="00042265" w:rsidRDefault="00042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085133"/>
      <w:docPartObj>
        <w:docPartGallery w:val="Page Numbers (Top of Page)"/>
        <w:docPartUnique/>
      </w:docPartObj>
    </w:sdtPr>
    <w:sdtEndPr>
      <w:rPr>
        <w:sz w:val="18"/>
        <w:szCs w:val="18"/>
      </w:rPr>
    </w:sdtEndPr>
    <w:sdtContent>
      <w:p w14:paraId="5D632640" w14:textId="3F719841" w:rsidR="00042265" w:rsidRPr="00A308C0" w:rsidRDefault="00042265" w:rsidP="00A308C0">
        <w:pPr>
          <w:pStyle w:val="lfej"/>
          <w:jc w:val="center"/>
          <w:rPr>
            <w:sz w:val="18"/>
            <w:szCs w:val="18"/>
          </w:rPr>
        </w:pPr>
        <w:r w:rsidRPr="00A308C0">
          <w:rPr>
            <w:sz w:val="18"/>
            <w:szCs w:val="18"/>
          </w:rPr>
          <w:fldChar w:fldCharType="begin"/>
        </w:r>
        <w:r w:rsidRPr="00A308C0">
          <w:rPr>
            <w:sz w:val="18"/>
            <w:szCs w:val="18"/>
          </w:rPr>
          <w:instrText>PAGE   \* MERGEFORMAT</w:instrText>
        </w:r>
        <w:r w:rsidRPr="00A308C0">
          <w:rPr>
            <w:sz w:val="18"/>
            <w:szCs w:val="18"/>
          </w:rPr>
          <w:fldChar w:fldCharType="separate"/>
        </w:r>
        <w:r w:rsidR="00C71C9F">
          <w:rPr>
            <w:noProof/>
            <w:sz w:val="18"/>
            <w:szCs w:val="18"/>
          </w:rPr>
          <w:t>18</w:t>
        </w:r>
        <w:r w:rsidRPr="00A308C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F76"/>
    <w:multiLevelType w:val="multilevel"/>
    <w:tmpl w:val="FA983386"/>
    <w:lvl w:ilvl="0">
      <w:start w:val="4"/>
      <w:numFmt w:val="decimal"/>
      <w:lvlText w:val="%1"/>
      <w:lvlJc w:val="left"/>
      <w:pPr>
        <w:ind w:left="143" w:hanging="332"/>
      </w:pPr>
      <w:rPr>
        <w:rFonts w:hint="default"/>
        <w:lang w:val="hu-HU" w:eastAsia="en-US" w:bidi="ar-SA"/>
      </w:rPr>
    </w:lvl>
    <w:lvl w:ilvl="1">
      <w:start w:val="2"/>
      <w:numFmt w:val="decimal"/>
      <w:lvlText w:val="%1.%2"/>
      <w:lvlJc w:val="left"/>
      <w:pPr>
        <w:ind w:left="143" w:hanging="332"/>
      </w:pPr>
      <w:rPr>
        <w:rFonts w:hint="default"/>
        <w:spacing w:val="0"/>
        <w:w w:val="100"/>
        <w:lang w:val="hu-HU" w:eastAsia="en-US" w:bidi="ar-SA"/>
      </w:rPr>
    </w:lvl>
    <w:lvl w:ilvl="2">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3">
      <w:numFmt w:val="bullet"/>
      <w:lvlText w:val="•"/>
      <w:lvlJc w:val="left"/>
      <w:pPr>
        <w:ind w:left="2670" w:hanging="567"/>
      </w:pPr>
      <w:rPr>
        <w:rFonts w:hint="default"/>
        <w:lang w:val="hu-HU" w:eastAsia="en-US" w:bidi="ar-SA"/>
      </w:rPr>
    </w:lvl>
    <w:lvl w:ilvl="4">
      <w:numFmt w:val="bullet"/>
      <w:lvlText w:val="•"/>
      <w:lvlJc w:val="left"/>
      <w:pPr>
        <w:ind w:left="3646" w:hanging="567"/>
      </w:pPr>
      <w:rPr>
        <w:rFonts w:hint="default"/>
        <w:lang w:val="hu-HU" w:eastAsia="en-US" w:bidi="ar-SA"/>
      </w:rPr>
    </w:lvl>
    <w:lvl w:ilvl="5">
      <w:numFmt w:val="bullet"/>
      <w:lvlText w:val="•"/>
      <w:lvlJc w:val="left"/>
      <w:pPr>
        <w:ind w:left="4621" w:hanging="567"/>
      </w:pPr>
      <w:rPr>
        <w:rFonts w:hint="default"/>
        <w:lang w:val="hu-HU" w:eastAsia="en-US" w:bidi="ar-SA"/>
      </w:rPr>
    </w:lvl>
    <w:lvl w:ilvl="6">
      <w:numFmt w:val="bullet"/>
      <w:lvlText w:val="•"/>
      <w:lvlJc w:val="left"/>
      <w:pPr>
        <w:ind w:left="5596" w:hanging="567"/>
      </w:pPr>
      <w:rPr>
        <w:rFonts w:hint="default"/>
        <w:lang w:val="hu-HU" w:eastAsia="en-US" w:bidi="ar-SA"/>
      </w:rPr>
    </w:lvl>
    <w:lvl w:ilvl="7">
      <w:numFmt w:val="bullet"/>
      <w:lvlText w:val="•"/>
      <w:lvlJc w:val="left"/>
      <w:pPr>
        <w:ind w:left="6572" w:hanging="567"/>
      </w:pPr>
      <w:rPr>
        <w:rFonts w:hint="default"/>
        <w:lang w:val="hu-HU" w:eastAsia="en-US" w:bidi="ar-SA"/>
      </w:rPr>
    </w:lvl>
    <w:lvl w:ilvl="8">
      <w:numFmt w:val="bullet"/>
      <w:lvlText w:val="•"/>
      <w:lvlJc w:val="left"/>
      <w:pPr>
        <w:ind w:left="7547" w:hanging="567"/>
      </w:pPr>
      <w:rPr>
        <w:rFonts w:hint="default"/>
        <w:lang w:val="hu-HU" w:eastAsia="en-US" w:bidi="ar-SA"/>
      </w:rPr>
    </w:lvl>
  </w:abstractNum>
  <w:abstractNum w:abstractNumId="1" w15:restartNumberingAfterBreak="0">
    <w:nsid w:val="0AA46A10"/>
    <w:multiLevelType w:val="hybridMultilevel"/>
    <w:tmpl w:val="89B2E62E"/>
    <w:lvl w:ilvl="0" w:tplc="F15E6966">
      <w:start w:val="1"/>
      <w:numFmt w:val="decimal"/>
      <w:lvlText w:val="%1."/>
      <w:lvlJc w:val="left"/>
      <w:pPr>
        <w:ind w:left="364" w:hanging="221"/>
      </w:pPr>
      <w:rPr>
        <w:rFonts w:ascii="Times New Roman" w:eastAsia="Times New Roman" w:hAnsi="Times New Roman" w:cs="Times New Roman" w:hint="default"/>
        <w:b/>
        <w:bCs/>
        <w:i w:val="0"/>
        <w:iCs w:val="0"/>
        <w:spacing w:val="0"/>
        <w:w w:val="100"/>
        <w:sz w:val="22"/>
        <w:szCs w:val="22"/>
        <w:lang w:val="hu-HU" w:eastAsia="en-US" w:bidi="ar-SA"/>
      </w:rPr>
    </w:lvl>
    <w:lvl w:ilvl="1" w:tplc="F4DACECE">
      <w:numFmt w:val="bullet"/>
      <w:lvlText w:val="•"/>
      <w:lvlJc w:val="left"/>
      <w:pPr>
        <w:ind w:left="1273" w:hanging="221"/>
      </w:pPr>
      <w:rPr>
        <w:rFonts w:hint="default"/>
        <w:lang w:val="hu-HU" w:eastAsia="en-US" w:bidi="ar-SA"/>
      </w:rPr>
    </w:lvl>
    <w:lvl w:ilvl="2" w:tplc="43707138">
      <w:numFmt w:val="bullet"/>
      <w:lvlText w:val="•"/>
      <w:lvlJc w:val="left"/>
      <w:pPr>
        <w:ind w:left="2187" w:hanging="221"/>
      </w:pPr>
      <w:rPr>
        <w:rFonts w:hint="default"/>
        <w:lang w:val="hu-HU" w:eastAsia="en-US" w:bidi="ar-SA"/>
      </w:rPr>
    </w:lvl>
    <w:lvl w:ilvl="3" w:tplc="1472A7C6">
      <w:numFmt w:val="bullet"/>
      <w:lvlText w:val="•"/>
      <w:lvlJc w:val="left"/>
      <w:pPr>
        <w:ind w:left="3101" w:hanging="221"/>
      </w:pPr>
      <w:rPr>
        <w:rFonts w:hint="default"/>
        <w:lang w:val="hu-HU" w:eastAsia="en-US" w:bidi="ar-SA"/>
      </w:rPr>
    </w:lvl>
    <w:lvl w:ilvl="4" w:tplc="EB6C1C7C">
      <w:numFmt w:val="bullet"/>
      <w:lvlText w:val="•"/>
      <w:lvlJc w:val="left"/>
      <w:pPr>
        <w:ind w:left="4015" w:hanging="221"/>
      </w:pPr>
      <w:rPr>
        <w:rFonts w:hint="default"/>
        <w:lang w:val="hu-HU" w:eastAsia="en-US" w:bidi="ar-SA"/>
      </w:rPr>
    </w:lvl>
    <w:lvl w:ilvl="5" w:tplc="03007892">
      <w:numFmt w:val="bullet"/>
      <w:lvlText w:val="•"/>
      <w:lvlJc w:val="left"/>
      <w:pPr>
        <w:ind w:left="4929" w:hanging="221"/>
      </w:pPr>
      <w:rPr>
        <w:rFonts w:hint="default"/>
        <w:lang w:val="hu-HU" w:eastAsia="en-US" w:bidi="ar-SA"/>
      </w:rPr>
    </w:lvl>
    <w:lvl w:ilvl="6" w:tplc="EC820092">
      <w:numFmt w:val="bullet"/>
      <w:lvlText w:val="•"/>
      <w:lvlJc w:val="left"/>
      <w:pPr>
        <w:ind w:left="5843" w:hanging="221"/>
      </w:pPr>
      <w:rPr>
        <w:rFonts w:hint="default"/>
        <w:lang w:val="hu-HU" w:eastAsia="en-US" w:bidi="ar-SA"/>
      </w:rPr>
    </w:lvl>
    <w:lvl w:ilvl="7" w:tplc="5C581CB0">
      <w:numFmt w:val="bullet"/>
      <w:lvlText w:val="•"/>
      <w:lvlJc w:val="left"/>
      <w:pPr>
        <w:ind w:left="6756" w:hanging="221"/>
      </w:pPr>
      <w:rPr>
        <w:rFonts w:hint="default"/>
        <w:lang w:val="hu-HU" w:eastAsia="en-US" w:bidi="ar-SA"/>
      </w:rPr>
    </w:lvl>
    <w:lvl w:ilvl="8" w:tplc="DA6A986E">
      <w:numFmt w:val="bullet"/>
      <w:lvlText w:val="•"/>
      <w:lvlJc w:val="left"/>
      <w:pPr>
        <w:ind w:left="7670" w:hanging="221"/>
      </w:pPr>
      <w:rPr>
        <w:rFonts w:hint="default"/>
        <w:lang w:val="hu-HU" w:eastAsia="en-US" w:bidi="ar-SA"/>
      </w:rPr>
    </w:lvl>
  </w:abstractNum>
  <w:abstractNum w:abstractNumId="2" w15:restartNumberingAfterBreak="0">
    <w:nsid w:val="0B986AB1"/>
    <w:multiLevelType w:val="multilevel"/>
    <w:tmpl w:val="C8A4EB94"/>
    <w:lvl w:ilvl="0">
      <w:start w:val="5"/>
      <w:numFmt w:val="decimal"/>
      <w:lvlText w:val="%1."/>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2475" w:hanging="567"/>
      </w:pPr>
      <w:rPr>
        <w:rFonts w:hint="default"/>
        <w:lang w:val="hu-HU" w:eastAsia="en-US" w:bidi="ar-SA"/>
      </w:rPr>
    </w:lvl>
    <w:lvl w:ilvl="3">
      <w:numFmt w:val="bullet"/>
      <w:lvlText w:val="•"/>
      <w:lvlJc w:val="left"/>
      <w:pPr>
        <w:ind w:left="3353" w:hanging="567"/>
      </w:pPr>
      <w:rPr>
        <w:rFonts w:hint="default"/>
        <w:lang w:val="hu-HU" w:eastAsia="en-US" w:bidi="ar-SA"/>
      </w:rPr>
    </w:lvl>
    <w:lvl w:ilvl="4">
      <w:numFmt w:val="bullet"/>
      <w:lvlText w:val="•"/>
      <w:lvlJc w:val="left"/>
      <w:pPr>
        <w:ind w:left="4231" w:hanging="567"/>
      </w:pPr>
      <w:rPr>
        <w:rFonts w:hint="default"/>
        <w:lang w:val="hu-HU" w:eastAsia="en-US" w:bidi="ar-SA"/>
      </w:rPr>
    </w:lvl>
    <w:lvl w:ilvl="5">
      <w:numFmt w:val="bullet"/>
      <w:lvlText w:val="•"/>
      <w:lvlJc w:val="left"/>
      <w:pPr>
        <w:ind w:left="5109" w:hanging="567"/>
      </w:pPr>
      <w:rPr>
        <w:rFonts w:hint="default"/>
        <w:lang w:val="hu-HU" w:eastAsia="en-US" w:bidi="ar-SA"/>
      </w:rPr>
    </w:lvl>
    <w:lvl w:ilvl="6">
      <w:numFmt w:val="bullet"/>
      <w:lvlText w:val="•"/>
      <w:lvlJc w:val="left"/>
      <w:pPr>
        <w:ind w:left="5987" w:hanging="567"/>
      </w:pPr>
      <w:rPr>
        <w:rFonts w:hint="default"/>
        <w:lang w:val="hu-HU" w:eastAsia="en-US" w:bidi="ar-SA"/>
      </w:rPr>
    </w:lvl>
    <w:lvl w:ilvl="7">
      <w:numFmt w:val="bullet"/>
      <w:lvlText w:val="•"/>
      <w:lvlJc w:val="left"/>
      <w:pPr>
        <w:ind w:left="6864" w:hanging="567"/>
      </w:pPr>
      <w:rPr>
        <w:rFonts w:hint="default"/>
        <w:lang w:val="hu-HU" w:eastAsia="en-US" w:bidi="ar-SA"/>
      </w:rPr>
    </w:lvl>
    <w:lvl w:ilvl="8">
      <w:numFmt w:val="bullet"/>
      <w:lvlText w:val="•"/>
      <w:lvlJc w:val="left"/>
      <w:pPr>
        <w:ind w:left="7742" w:hanging="567"/>
      </w:pPr>
      <w:rPr>
        <w:rFonts w:hint="default"/>
        <w:lang w:val="hu-HU" w:eastAsia="en-US" w:bidi="ar-SA"/>
      </w:rPr>
    </w:lvl>
  </w:abstractNum>
  <w:abstractNum w:abstractNumId="3" w15:restartNumberingAfterBreak="0">
    <w:nsid w:val="0C4562C6"/>
    <w:multiLevelType w:val="multilevel"/>
    <w:tmpl w:val="407A0794"/>
    <w:lvl w:ilvl="0">
      <w:start w:val="1"/>
      <w:numFmt w:val="decimal"/>
      <w:lvlText w:val="%1."/>
      <w:lvlJc w:val="left"/>
      <w:pPr>
        <w:ind w:left="710" w:hanging="567"/>
      </w:pPr>
      <w:rPr>
        <w:rFonts w:hint="default"/>
        <w:spacing w:val="0"/>
        <w:w w:val="100"/>
        <w:lang w:val="hu-HU"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2475" w:hanging="567"/>
      </w:pPr>
      <w:rPr>
        <w:rFonts w:hint="default"/>
        <w:lang w:val="hu-HU" w:eastAsia="en-US" w:bidi="ar-SA"/>
      </w:rPr>
    </w:lvl>
    <w:lvl w:ilvl="3">
      <w:numFmt w:val="bullet"/>
      <w:lvlText w:val="•"/>
      <w:lvlJc w:val="left"/>
      <w:pPr>
        <w:ind w:left="3353" w:hanging="567"/>
      </w:pPr>
      <w:rPr>
        <w:rFonts w:hint="default"/>
        <w:lang w:val="hu-HU" w:eastAsia="en-US" w:bidi="ar-SA"/>
      </w:rPr>
    </w:lvl>
    <w:lvl w:ilvl="4">
      <w:numFmt w:val="bullet"/>
      <w:lvlText w:val="•"/>
      <w:lvlJc w:val="left"/>
      <w:pPr>
        <w:ind w:left="4231" w:hanging="567"/>
      </w:pPr>
      <w:rPr>
        <w:rFonts w:hint="default"/>
        <w:lang w:val="hu-HU" w:eastAsia="en-US" w:bidi="ar-SA"/>
      </w:rPr>
    </w:lvl>
    <w:lvl w:ilvl="5">
      <w:numFmt w:val="bullet"/>
      <w:lvlText w:val="•"/>
      <w:lvlJc w:val="left"/>
      <w:pPr>
        <w:ind w:left="5109" w:hanging="567"/>
      </w:pPr>
      <w:rPr>
        <w:rFonts w:hint="default"/>
        <w:lang w:val="hu-HU" w:eastAsia="en-US" w:bidi="ar-SA"/>
      </w:rPr>
    </w:lvl>
    <w:lvl w:ilvl="6">
      <w:numFmt w:val="bullet"/>
      <w:lvlText w:val="•"/>
      <w:lvlJc w:val="left"/>
      <w:pPr>
        <w:ind w:left="5987" w:hanging="567"/>
      </w:pPr>
      <w:rPr>
        <w:rFonts w:hint="default"/>
        <w:lang w:val="hu-HU" w:eastAsia="en-US" w:bidi="ar-SA"/>
      </w:rPr>
    </w:lvl>
    <w:lvl w:ilvl="7">
      <w:numFmt w:val="bullet"/>
      <w:lvlText w:val="•"/>
      <w:lvlJc w:val="left"/>
      <w:pPr>
        <w:ind w:left="6864" w:hanging="567"/>
      </w:pPr>
      <w:rPr>
        <w:rFonts w:hint="default"/>
        <w:lang w:val="hu-HU" w:eastAsia="en-US" w:bidi="ar-SA"/>
      </w:rPr>
    </w:lvl>
    <w:lvl w:ilvl="8">
      <w:numFmt w:val="bullet"/>
      <w:lvlText w:val="•"/>
      <w:lvlJc w:val="left"/>
      <w:pPr>
        <w:ind w:left="7742" w:hanging="567"/>
      </w:pPr>
      <w:rPr>
        <w:rFonts w:hint="default"/>
        <w:lang w:val="hu-HU" w:eastAsia="en-US" w:bidi="ar-SA"/>
      </w:rPr>
    </w:lvl>
  </w:abstractNum>
  <w:abstractNum w:abstractNumId="4" w15:restartNumberingAfterBreak="0">
    <w:nsid w:val="0D454278"/>
    <w:multiLevelType w:val="hybridMultilevel"/>
    <w:tmpl w:val="8EEA0EBA"/>
    <w:lvl w:ilvl="0" w:tplc="4E9A024E">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1" w:tplc="BB7879CE">
      <w:numFmt w:val="bullet"/>
      <w:lvlText w:val="•"/>
      <w:lvlJc w:val="left"/>
      <w:pPr>
        <w:ind w:left="1597" w:hanging="567"/>
      </w:pPr>
      <w:rPr>
        <w:rFonts w:hint="default"/>
        <w:lang w:val="hu-HU" w:eastAsia="en-US" w:bidi="ar-SA"/>
      </w:rPr>
    </w:lvl>
    <w:lvl w:ilvl="2" w:tplc="6CDC8ED2">
      <w:numFmt w:val="bullet"/>
      <w:lvlText w:val="•"/>
      <w:lvlJc w:val="left"/>
      <w:pPr>
        <w:ind w:left="2475" w:hanging="567"/>
      </w:pPr>
      <w:rPr>
        <w:rFonts w:hint="default"/>
        <w:lang w:val="hu-HU" w:eastAsia="en-US" w:bidi="ar-SA"/>
      </w:rPr>
    </w:lvl>
    <w:lvl w:ilvl="3" w:tplc="B61AABFE">
      <w:numFmt w:val="bullet"/>
      <w:lvlText w:val="•"/>
      <w:lvlJc w:val="left"/>
      <w:pPr>
        <w:ind w:left="3353" w:hanging="567"/>
      </w:pPr>
      <w:rPr>
        <w:rFonts w:hint="default"/>
        <w:lang w:val="hu-HU" w:eastAsia="en-US" w:bidi="ar-SA"/>
      </w:rPr>
    </w:lvl>
    <w:lvl w:ilvl="4" w:tplc="BFA0E7C6">
      <w:numFmt w:val="bullet"/>
      <w:lvlText w:val="•"/>
      <w:lvlJc w:val="left"/>
      <w:pPr>
        <w:ind w:left="4231" w:hanging="567"/>
      </w:pPr>
      <w:rPr>
        <w:rFonts w:hint="default"/>
        <w:lang w:val="hu-HU" w:eastAsia="en-US" w:bidi="ar-SA"/>
      </w:rPr>
    </w:lvl>
    <w:lvl w:ilvl="5" w:tplc="54469570">
      <w:numFmt w:val="bullet"/>
      <w:lvlText w:val="•"/>
      <w:lvlJc w:val="left"/>
      <w:pPr>
        <w:ind w:left="5109" w:hanging="567"/>
      </w:pPr>
      <w:rPr>
        <w:rFonts w:hint="default"/>
        <w:lang w:val="hu-HU" w:eastAsia="en-US" w:bidi="ar-SA"/>
      </w:rPr>
    </w:lvl>
    <w:lvl w:ilvl="6" w:tplc="83304496">
      <w:numFmt w:val="bullet"/>
      <w:lvlText w:val="•"/>
      <w:lvlJc w:val="left"/>
      <w:pPr>
        <w:ind w:left="5987" w:hanging="567"/>
      </w:pPr>
      <w:rPr>
        <w:rFonts w:hint="default"/>
        <w:lang w:val="hu-HU" w:eastAsia="en-US" w:bidi="ar-SA"/>
      </w:rPr>
    </w:lvl>
    <w:lvl w:ilvl="7" w:tplc="A3C898F4">
      <w:numFmt w:val="bullet"/>
      <w:lvlText w:val="•"/>
      <w:lvlJc w:val="left"/>
      <w:pPr>
        <w:ind w:left="6864" w:hanging="567"/>
      </w:pPr>
      <w:rPr>
        <w:rFonts w:hint="default"/>
        <w:lang w:val="hu-HU" w:eastAsia="en-US" w:bidi="ar-SA"/>
      </w:rPr>
    </w:lvl>
    <w:lvl w:ilvl="8" w:tplc="4A6211A6">
      <w:numFmt w:val="bullet"/>
      <w:lvlText w:val="•"/>
      <w:lvlJc w:val="left"/>
      <w:pPr>
        <w:ind w:left="7742" w:hanging="567"/>
      </w:pPr>
      <w:rPr>
        <w:rFonts w:hint="default"/>
        <w:lang w:val="hu-HU" w:eastAsia="en-US" w:bidi="ar-SA"/>
      </w:rPr>
    </w:lvl>
  </w:abstractNum>
  <w:abstractNum w:abstractNumId="5" w15:restartNumberingAfterBreak="0">
    <w:nsid w:val="11257E68"/>
    <w:multiLevelType w:val="hybridMultilevel"/>
    <w:tmpl w:val="84147B6C"/>
    <w:lvl w:ilvl="0" w:tplc="5BA2E2A6">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851E6C94">
      <w:numFmt w:val="bullet"/>
      <w:lvlText w:val="•"/>
      <w:lvlJc w:val="left"/>
      <w:pPr>
        <w:ind w:left="820" w:hanging="360"/>
      </w:pPr>
      <w:rPr>
        <w:rFonts w:hint="default"/>
        <w:lang w:val="hu-HU" w:eastAsia="en-US" w:bidi="ar-SA"/>
      </w:rPr>
    </w:lvl>
    <w:lvl w:ilvl="2" w:tplc="E9CA7746">
      <w:numFmt w:val="bullet"/>
      <w:lvlText w:val="•"/>
      <w:lvlJc w:val="left"/>
      <w:pPr>
        <w:ind w:left="1180" w:hanging="360"/>
      </w:pPr>
      <w:rPr>
        <w:rFonts w:hint="default"/>
        <w:lang w:val="hu-HU" w:eastAsia="en-US" w:bidi="ar-SA"/>
      </w:rPr>
    </w:lvl>
    <w:lvl w:ilvl="3" w:tplc="5B4AC25C">
      <w:numFmt w:val="bullet"/>
      <w:lvlText w:val="•"/>
      <w:lvlJc w:val="left"/>
      <w:pPr>
        <w:ind w:left="1541" w:hanging="360"/>
      </w:pPr>
      <w:rPr>
        <w:rFonts w:hint="default"/>
        <w:lang w:val="hu-HU" w:eastAsia="en-US" w:bidi="ar-SA"/>
      </w:rPr>
    </w:lvl>
    <w:lvl w:ilvl="4" w:tplc="EAFC47D0">
      <w:numFmt w:val="bullet"/>
      <w:lvlText w:val="•"/>
      <w:lvlJc w:val="left"/>
      <w:pPr>
        <w:ind w:left="1901" w:hanging="360"/>
      </w:pPr>
      <w:rPr>
        <w:rFonts w:hint="default"/>
        <w:lang w:val="hu-HU" w:eastAsia="en-US" w:bidi="ar-SA"/>
      </w:rPr>
    </w:lvl>
    <w:lvl w:ilvl="5" w:tplc="67B28218">
      <w:numFmt w:val="bullet"/>
      <w:lvlText w:val="•"/>
      <w:lvlJc w:val="left"/>
      <w:pPr>
        <w:ind w:left="2262" w:hanging="360"/>
      </w:pPr>
      <w:rPr>
        <w:rFonts w:hint="default"/>
        <w:lang w:val="hu-HU" w:eastAsia="en-US" w:bidi="ar-SA"/>
      </w:rPr>
    </w:lvl>
    <w:lvl w:ilvl="6" w:tplc="47588694">
      <w:numFmt w:val="bullet"/>
      <w:lvlText w:val="•"/>
      <w:lvlJc w:val="left"/>
      <w:pPr>
        <w:ind w:left="2622" w:hanging="360"/>
      </w:pPr>
      <w:rPr>
        <w:rFonts w:hint="default"/>
        <w:lang w:val="hu-HU" w:eastAsia="en-US" w:bidi="ar-SA"/>
      </w:rPr>
    </w:lvl>
    <w:lvl w:ilvl="7" w:tplc="75801D70">
      <w:numFmt w:val="bullet"/>
      <w:lvlText w:val="•"/>
      <w:lvlJc w:val="left"/>
      <w:pPr>
        <w:ind w:left="2982" w:hanging="360"/>
      </w:pPr>
      <w:rPr>
        <w:rFonts w:hint="default"/>
        <w:lang w:val="hu-HU" w:eastAsia="en-US" w:bidi="ar-SA"/>
      </w:rPr>
    </w:lvl>
    <w:lvl w:ilvl="8" w:tplc="9A16A502">
      <w:numFmt w:val="bullet"/>
      <w:lvlText w:val="•"/>
      <w:lvlJc w:val="left"/>
      <w:pPr>
        <w:ind w:left="3343" w:hanging="360"/>
      </w:pPr>
      <w:rPr>
        <w:rFonts w:hint="default"/>
        <w:lang w:val="hu-HU" w:eastAsia="en-US" w:bidi="ar-SA"/>
      </w:rPr>
    </w:lvl>
  </w:abstractNum>
  <w:abstractNum w:abstractNumId="6" w15:restartNumberingAfterBreak="0">
    <w:nsid w:val="14BF25C7"/>
    <w:multiLevelType w:val="hybridMultilevel"/>
    <w:tmpl w:val="03A4EBA2"/>
    <w:lvl w:ilvl="0" w:tplc="58C2A6FA">
      <w:start w:val="1"/>
      <w:numFmt w:val="decimal"/>
      <w:lvlText w:val="%1."/>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1" w:tplc="51269278">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2" w:tplc="788041CA">
      <w:numFmt w:val="bullet"/>
      <w:lvlText w:val="o"/>
      <w:lvlJc w:val="left"/>
      <w:pPr>
        <w:ind w:left="1276" w:hanging="567"/>
      </w:pPr>
      <w:rPr>
        <w:rFonts w:ascii="Courier New" w:eastAsia="Courier New" w:hAnsi="Courier New" w:cs="Courier New" w:hint="default"/>
        <w:b w:val="0"/>
        <w:bCs w:val="0"/>
        <w:i w:val="0"/>
        <w:iCs w:val="0"/>
        <w:spacing w:val="0"/>
        <w:w w:val="100"/>
        <w:sz w:val="22"/>
        <w:szCs w:val="22"/>
        <w:lang w:val="hu-HU" w:eastAsia="en-US" w:bidi="ar-SA"/>
      </w:rPr>
    </w:lvl>
    <w:lvl w:ilvl="3" w:tplc="52C60342">
      <w:numFmt w:val="bullet"/>
      <w:lvlText w:val="•"/>
      <w:lvlJc w:val="left"/>
      <w:pPr>
        <w:ind w:left="3106" w:hanging="567"/>
      </w:pPr>
      <w:rPr>
        <w:rFonts w:hint="default"/>
        <w:lang w:val="hu-HU" w:eastAsia="en-US" w:bidi="ar-SA"/>
      </w:rPr>
    </w:lvl>
    <w:lvl w:ilvl="4" w:tplc="742A0E26">
      <w:numFmt w:val="bullet"/>
      <w:lvlText w:val="•"/>
      <w:lvlJc w:val="left"/>
      <w:pPr>
        <w:ind w:left="4019" w:hanging="567"/>
      </w:pPr>
      <w:rPr>
        <w:rFonts w:hint="default"/>
        <w:lang w:val="hu-HU" w:eastAsia="en-US" w:bidi="ar-SA"/>
      </w:rPr>
    </w:lvl>
    <w:lvl w:ilvl="5" w:tplc="381E25C6">
      <w:numFmt w:val="bullet"/>
      <w:lvlText w:val="•"/>
      <w:lvlJc w:val="left"/>
      <w:pPr>
        <w:ind w:left="4932" w:hanging="567"/>
      </w:pPr>
      <w:rPr>
        <w:rFonts w:hint="default"/>
        <w:lang w:val="hu-HU" w:eastAsia="en-US" w:bidi="ar-SA"/>
      </w:rPr>
    </w:lvl>
    <w:lvl w:ilvl="6" w:tplc="992EEB8A">
      <w:numFmt w:val="bullet"/>
      <w:lvlText w:val="•"/>
      <w:lvlJc w:val="left"/>
      <w:pPr>
        <w:ind w:left="5845" w:hanging="567"/>
      </w:pPr>
      <w:rPr>
        <w:rFonts w:hint="default"/>
        <w:lang w:val="hu-HU" w:eastAsia="en-US" w:bidi="ar-SA"/>
      </w:rPr>
    </w:lvl>
    <w:lvl w:ilvl="7" w:tplc="BAB2D9BE">
      <w:numFmt w:val="bullet"/>
      <w:lvlText w:val="•"/>
      <w:lvlJc w:val="left"/>
      <w:pPr>
        <w:ind w:left="6758" w:hanging="567"/>
      </w:pPr>
      <w:rPr>
        <w:rFonts w:hint="default"/>
        <w:lang w:val="hu-HU" w:eastAsia="en-US" w:bidi="ar-SA"/>
      </w:rPr>
    </w:lvl>
    <w:lvl w:ilvl="8" w:tplc="C8F4AE08">
      <w:numFmt w:val="bullet"/>
      <w:lvlText w:val="•"/>
      <w:lvlJc w:val="left"/>
      <w:pPr>
        <w:ind w:left="7672" w:hanging="567"/>
      </w:pPr>
      <w:rPr>
        <w:rFonts w:hint="default"/>
        <w:lang w:val="hu-HU" w:eastAsia="en-US" w:bidi="ar-SA"/>
      </w:rPr>
    </w:lvl>
  </w:abstractNum>
  <w:abstractNum w:abstractNumId="7" w15:restartNumberingAfterBreak="0">
    <w:nsid w:val="16126707"/>
    <w:multiLevelType w:val="hybridMultilevel"/>
    <w:tmpl w:val="9B12B012"/>
    <w:lvl w:ilvl="0" w:tplc="243C6A00">
      <w:start w:val="1"/>
      <w:numFmt w:val="decimal"/>
      <w:lvlText w:val="%1."/>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1" w:tplc="DDB04298">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2" w:tplc="2FB207EC">
      <w:numFmt w:val="bullet"/>
      <w:lvlText w:val="o"/>
      <w:lvlJc w:val="left"/>
      <w:pPr>
        <w:ind w:left="1276" w:hanging="567"/>
      </w:pPr>
      <w:rPr>
        <w:rFonts w:ascii="Courier New" w:eastAsia="Courier New" w:hAnsi="Courier New" w:cs="Courier New" w:hint="default"/>
        <w:b w:val="0"/>
        <w:bCs w:val="0"/>
        <w:i w:val="0"/>
        <w:iCs w:val="0"/>
        <w:spacing w:val="0"/>
        <w:w w:val="100"/>
        <w:sz w:val="22"/>
        <w:szCs w:val="22"/>
        <w:lang w:val="hu-HU" w:eastAsia="en-US" w:bidi="ar-SA"/>
      </w:rPr>
    </w:lvl>
    <w:lvl w:ilvl="3" w:tplc="2C0C2318">
      <w:numFmt w:val="bullet"/>
      <w:lvlText w:val="•"/>
      <w:lvlJc w:val="left"/>
      <w:pPr>
        <w:ind w:left="3106" w:hanging="567"/>
      </w:pPr>
      <w:rPr>
        <w:rFonts w:hint="default"/>
        <w:lang w:val="hu-HU" w:eastAsia="en-US" w:bidi="ar-SA"/>
      </w:rPr>
    </w:lvl>
    <w:lvl w:ilvl="4" w:tplc="B6324214">
      <w:numFmt w:val="bullet"/>
      <w:lvlText w:val="•"/>
      <w:lvlJc w:val="left"/>
      <w:pPr>
        <w:ind w:left="4019" w:hanging="567"/>
      </w:pPr>
      <w:rPr>
        <w:rFonts w:hint="default"/>
        <w:lang w:val="hu-HU" w:eastAsia="en-US" w:bidi="ar-SA"/>
      </w:rPr>
    </w:lvl>
    <w:lvl w:ilvl="5" w:tplc="7AE41A06">
      <w:numFmt w:val="bullet"/>
      <w:lvlText w:val="•"/>
      <w:lvlJc w:val="left"/>
      <w:pPr>
        <w:ind w:left="4932" w:hanging="567"/>
      </w:pPr>
      <w:rPr>
        <w:rFonts w:hint="default"/>
        <w:lang w:val="hu-HU" w:eastAsia="en-US" w:bidi="ar-SA"/>
      </w:rPr>
    </w:lvl>
    <w:lvl w:ilvl="6" w:tplc="E26E2144">
      <w:numFmt w:val="bullet"/>
      <w:lvlText w:val="•"/>
      <w:lvlJc w:val="left"/>
      <w:pPr>
        <w:ind w:left="5845" w:hanging="567"/>
      </w:pPr>
      <w:rPr>
        <w:rFonts w:hint="default"/>
        <w:lang w:val="hu-HU" w:eastAsia="en-US" w:bidi="ar-SA"/>
      </w:rPr>
    </w:lvl>
    <w:lvl w:ilvl="7" w:tplc="9D623A78">
      <w:numFmt w:val="bullet"/>
      <w:lvlText w:val="•"/>
      <w:lvlJc w:val="left"/>
      <w:pPr>
        <w:ind w:left="6758" w:hanging="567"/>
      </w:pPr>
      <w:rPr>
        <w:rFonts w:hint="default"/>
        <w:lang w:val="hu-HU" w:eastAsia="en-US" w:bidi="ar-SA"/>
      </w:rPr>
    </w:lvl>
    <w:lvl w:ilvl="8" w:tplc="82D4644C">
      <w:numFmt w:val="bullet"/>
      <w:lvlText w:val="•"/>
      <w:lvlJc w:val="left"/>
      <w:pPr>
        <w:ind w:left="7672" w:hanging="567"/>
      </w:pPr>
      <w:rPr>
        <w:rFonts w:hint="default"/>
        <w:lang w:val="hu-HU" w:eastAsia="en-US" w:bidi="ar-SA"/>
      </w:rPr>
    </w:lvl>
  </w:abstractNum>
  <w:abstractNum w:abstractNumId="8" w15:restartNumberingAfterBreak="0">
    <w:nsid w:val="16E80485"/>
    <w:multiLevelType w:val="hybridMultilevel"/>
    <w:tmpl w:val="2EF61668"/>
    <w:lvl w:ilvl="0" w:tplc="14F0B062">
      <w:start w:val="1"/>
      <w:numFmt w:val="upperLetter"/>
      <w:lvlText w:val="%1."/>
      <w:lvlJc w:val="left"/>
      <w:pPr>
        <w:ind w:left="710" w:hanging="567"/>
      </w:pPr>
      <w:rPr>
        <w:rFonts w:ascii="Times New Roman" w:eastAsia="Times New Roman" w:hAnsi="Times New Roman" w:cs="Times New Roman" w:hint="default"/>
        <w:b/>
        <w:bCs/>
        <w:i w:val="0"/>
        <w:iCs w:val="0"/>
        <w:spacing w:val="-2"/>
        <w:w w:val="100"/>
        <w:sz w:val="22"/>
        <w:szCs w:val="22"/>
        <w:lang w:val="hu-HU" w:eastAsia="en-US" w:bidi="ar-SA"/>
      </w:rPr>
    </w:lvl>
    <w:lvl w:ilvl="1" w:tplc="56B25FE4">
      <w:numFmt w:val="bullet"/>
      <w:lvlText w:val="•"/>
      <w:lvlJc w:val="left"/>
      <w:pPr>
        <w:ind w:left="1597" w:hanging="567"/>
      </w:pPr>
      <w:rPr>
        <w:rFonts w:hint="default"/>
        <w:lang w:val="hu-HU" w:eastAsia="en-US" w:bidi="ar-SA"/>
      </w:rPr>
    </w:lvl>
    <w:lvl w:ilvl="2" w:tplc="3CDAD90C">
      <w:numFmt w:val="bullet"/>
      <w:lvlText w:val="•"/>
      <w:lvlJc w:val="left"/>
      <w:pPr>
        <w:ind w:left="2475" w:hanging="567"/>
      </w:pPr>
      <w:rPr>
        <w:rFonts w:hint="default"/>
        <w:lang w:val="hu-HU" w:eastAsia="en-US" w:bidi="ar-SA"/>
      </w:rPr>
    </w:lvl>
    <w:lvl w:ilvl="3" w:tplc="22407C3E">
      <w:numFmt w:val="bullet"/>
      <w:lvlText w:val="•"/>
      <w:lvlJc w:val="left"/>
      <w:pPr>
        <w:ind w:left="3353" w:hanging="567"/>
      </w:pPr>
      <w:rPr>
        <w:rFonts w:hint="default"/>
        <w:lang w:val="hu-HU" w:eastAsia="en-US" w:bidi="ar-SA"/>
      </w:rPr>
    </w:lvl>
    <w:lvl w:ilvl="4" w:tplc="E2EC2166">
      <w:numFmt w:val="bullet"/>
      <w:lvlText w:val="•"/>
      <w:lvlJc w:val="left"/>
      <w:pPr>
        <w:ind w:left="4231" w:hanging="567"/>
      </w:pPr>
      <w:rPr>
        <w:rFonts w:hint="default"/>
        <w:lang w:val="hu-HU" w:eastAsia="en-US" w:bidi="ar-SA"/>
      </w:rPr>
    </w:lvl>
    <w:lvl w:ilvl="5" w:tplc="B90EFCA8">
      <w:numFmt w:val="bullet"/>
      <w:lvlText w:val="•"/>
      <w:lvlJc w:val="left"/>
      <w:pPr>
        <w:ind w:left="5109" w:hanging="567"/>
      </w:pPr>
      <w:rPr>
        <w:rFonts w:hint="default"/>
        <w:lang w:val="hu-HU" w:eastAsia="en-US" w:bidi="ar-SA"/>
      </w:rPr>
    </w:lvl>
    <w:lvl w:ilvl="6" w:tplc="63B0B4C8">
      <w:numFmt w:val="bullet"/>
      <w:lvlText w:val="•"/>
      <w:lvlJc w:val="left"/>
      <w:pPr>
        <w:ind w:left="5987" w:hanging="567"/>
      </w:pPr>
      <w:rPr>
        <w:rFonts w:hint="default"/>
        <w:lang w:val="hu-HU" w:eastAsia="en-US" w:bidi="ar-SA"/>
      </w:rPr>
    </w:lvl>
    <w:lvl w:ilvl="7" w:tplc="E6C00376">
      <w:numFmt w:val="bullet"/>
      <w:lvlText w:val="•"/>
      <w:lvlJc w:val="left"/>
      <w:pPr>
        <w:ind w:left="6864" w:hanging="567"/>
      </w:pPr>
      <w:rPr>
        <w:rFonts w:hint="default"/>
        <w:lang w:val="hu-HU" w:eastAsia="en-US" w:bidi="ar-SA"/>
      </w:rPr>
    </w:lvl>
    <w:lvl w:ilvl="8" w:tplc="1504B9EE">
      <w:numFmt w:val="bullet"/>
      <w:lvlText w:val="•"/>
      <w:lvlJc w:val="left"/>
      <w:pPr>
        <w:ind w:left="7742" w:hanging="567"/>
      </w:pPr>
      <w:rPr>
        <w:rFonts w:hint="default"/>
        <w:lang w:val="hu-HU" w:eastAsia="en-US" w:bidi="ar-SA"/>
      </w:rPr>
    </w:lvl>
  </w:abstractNum>
  <w:abstractNum w:abstractNumId="9" w15:restartNumberingAfterBreak="0">
    <w:nsid w:val="278023B0"/>
    <w:multiLevelType w:val="hybridMultilevel"/>
    <w:tmpl w:val="911C8944"/>
    <w:lvl w:ilvl="0" w:tplc="7CA097B0">
      <w:start w:val="1"/>
      <w:numFmt w:val="upperLetter"/>
      <w:lvlText w:val="%1."/>
      <w:lvlJc w:val="left"/>
      <w:pPr>
        <w:ind w:left="3969" w:hanging="269"/>
        <w:jc w:val="right"/>
      </w:pPr>
      <w:rPr>
        <w:rFonts w:ascii="Times New Roman" w:eastAsia="Times New Roman" w:hAnsi="Times New Roman" w:cs="Times New Roman" w:hint="default"/>
        <w:b/>
        <w:bCs/>
        <w:i w:val="0"/>
        <w:iCs w:val="0"/>
        <w:spacing w:val="-2"/>
        <w:w w:val="100"/>
        <w:sz w:val="22"/>
        <w:szCs w:val="22"/>
        <w:lang w:val="hu-HU" w:eastAsia="en-US" w:bidi="ar-SA"/>
      </w:rPr>
    </w:lvl>
    <w:lvl w:ilvl="1" w:tplc="BE6CE984">
      <w:numFmt w:val="bullet"/>
      <w:lvlText w:val="•"/>
      <w:lvlJc w:val="left"/>
      <w:pPr>
        <w:ind w:left="4513" w:hanging="269"/>
      </w:pPr>
      <w:rPr>
        <w:rFonts w:hint="default"/>
        <w:lang w:val="hu-HU" w:eastAsia="en-US" w:bidi="ar-SA"/>
      </w:rPr>
    </w:lvl>
    <w:lvl w:ilvl="2" w:tplc="0FAA3F30">
      <w:numFmt w:val="bullet"/>
      <w:lvlText w:val="•"/>
      <w:lvlJc w:val="left"/>
      <w:pPr>
        <w:ind w:left="5067" w:hanging="269"/>
      </w:pPr>
      <w:rPr>
        <w:rFonts w:hint="default"/>
        <w:lang w:val="hu-HU" w:eastAsia="en-US" w:bidi="ar-SA"/>
      </w:rPr>
    </w:lvl>
    <w:lvl w:ilvl="3" w:tplc="75C8E400">
      <w:numFmt w:val="bullet"/>
      <w:lvlText w:val="•"/>
      <w:lvlJc w:val="left"/>
      <w:pPr>
        <w:ind w:left="5621" w:hanging="269"/>
      </w:pPr>
      <w:rPr>
        <w:rFonts w:hint="default"/>
        <w:lang w:val="hu-HU" w:eastAsia="en-US" w:bidi="ar-SA"/>
      </w:rPr>
    </w:lvl>
    <w:lvl w:ilvl="4" w:tplc="64825998">
      <w:numFmt w:val="bullet"/>
      <w:lvlText w:val="•"/>
      <w:lvlJc w:val="left"/>
      <w:pPr>
        <w:ind w:left="6175" w:hanging="269"/>
      </w:pPr>
      <w:rPr>
        <w:rFonts w:hint="default"/>
        <w:lang w:val="hu-HU" w:eastAsia="en-US" w:bidi="ar-SA"/>
      </w:rPr>
    </w:lvl>
    <w:lvl w:ilvl="5" w:tplc="6F0A72B2">
      <w:numFmt w:val="bullet"/>
      <w:lvlText w:val="•"/>
      <w:lvlJc w:val="left"/>
      <w:pPr>
        <w:ind w:left="6729" w:hanging="269"/>
      </w:pPr>
      <w:rPr>
        <w:rFonts w:hint="default"/>
        <w:lang w:val="hu-HU" w:eastAsia="en-US" w:bidi="ar-SA"/>
      </w:rPr>
    </w:lvl>
    <w:lvl w:ilvl="6" w:tplc="A0CC256E">
      <w:numFmt w:val="bullet"/>
      <w:lvlText w:val="•"/>
      <w:lvlJc w:val="left"/>
      <w:pPr>
        <w:ind w:left="7283" w:hanging="269"/>
      </w:pPr>
      <w:rPr>
        <w:rFonts w:hint="default"/>
        <w:lang w:val="hu-HU" w:eastAsia="en-US" w:bidi="ar-SA"/>
      </w:rPr>
    </w:lvl>
    <w:lvl w:ilvl="7" w:tplc="60D2CD9E">
      <w:numFmt w:val="bullet"/>
      <w:lvlText w:val="•"/>
      <w:lvlJc w:val="left"/>
      <w:pPr>
        <w:ind w:left="7836" w:hanging="269"/>
      </w:pPr>
      <w:rPr>
        <w:rFonts w:hint="default"/>
        <w:lang w:val="hu-HU" w:eastAsia="en-US" w:bidi="ar-SA"/>
      </w:rPr>
    </w:lvl>
    <w:lvl w:ilvl="8" w:tplc="C1F4382A">
      <w:numFmt w:val="bullet"/>
      <w:lvlText w:val="•"/>
      <w:lvlJc w:val="left"/>
      <w:pPr>
        <w:ind w:left="8390" w:hanging="269"/>
      </w:pPr>
      <w:rPr>
        <w:rFonts w:hint="default"/>
        <w:lang w:val="hu-HU" w:eastAsia="en-US" w:bidi="ar-SA"/>
      </w:rPr>
    </w:lvl>
  </w:abstractNum>
  <w:abstractNum w:abstractNumId="10" w15:restartNumberingAfterBreak="0">
    <w:nsid w:val="290A11D6"/>
    <w:multiLevelType w:val="hybridMultilevel"/>
    <w:tmpl w:val="8BE8BD2A"/>
    <w:lvl w:ilvl="0" w:tplc="040E0001">
      <w:start w:val="1"/>
      <w:numFmt w:val="bullet"/>
      <w:lvlText w:val=""/>
      <w:lvlJc w:val="left"/>
      <w:pPr>
        <w:ind w:left="480" w:hanging="360"/>
      </w:pPr>
      <w:rPr>
        <w:rFonts w:ascii="Symbol" w:hAnsi="Symbol" w:hint="default"/>
      </w:rPr>
    </w:lvl>
    <w:lvl w:ilvl="1" w:tplc="829C1538">
      <w:start w:val="4"/>
      <w:numFmt w:val="bullet"/>
      <w:lvlText w:val="-"/>
      <w:lvlJc w:val="left"/>
      <w:pPr>
        <w:ind w:left="1410" w:hanging="570"/>
      </w:pPr>
      <w:rPr>
        <w:rFonts w:ascii="Times New Roman" w:eastAsia="Times New Roman" w:hAnsi="Times New Roman" w:cs="Times New Roman" w:hint="default"/>
      </w:rPr>
    </w:lvl>
    <w:lvl w:ilvl="2" w:tplc="040E0005" w:tentative="1">
      <w:start w:val="1"/>
      <w:numFmt w:val="bullet"/>
      <w:lvlText w:val=""/>
      <w:lvlJc w:val="left"/>
      <w:pPr>
        <w:ind w:left="1920" w:hanging="360"/>
      </w:pPr>
      <w:rPr>
        <w:rFonts w:ascii="Wingdings" w:hAnsi="Wingdings" w:hint="default"/>
      </w:rPr>
    </w:lvl>
    <w:lvl w:ilvl="3" w:tplc="040E0001" w:tentative="1">
      <w:start w:val="1"/>
      <w:numFmt w:val="bullet"/>
      <w:lvlText w:val=""/>
      <w:lvlJc w:val="left"/>
      <w:pPr>
        <w:ind w:left="2640" w:hanging="360"/>
      </w:pPr>
      <w:rPr>
        <w:rFonts w:ascii="Symbol" w:hAnsi="Symbol" w:hint="default"/>
      </w:rPr>
    </w:lvl>
    <w:lvl w:ilvl="4" w:tplc="040E0003" w:tentative="1">
      <w:start w:val="1"/>
      <w:numFmt w:val="bullet"/>
      <w:lvlText w:val="o"/>
      <w:lvlJc w:val="left"/>
      <w:pPr>
        <w:ind w:left="3360" w:hanging="360"/>
      </w:pPr>
      <w:rPr>
        <w:rFonts w:ascii="Courier New" w:hAnsi="Courier New" w:cs="Courier New" w:hint="default"/>
      </w:rPr>
    </w:lvl>
    <w:lvl w:ilvl="5" w:tplc="040E0005" w:tentative="1">
      <w:start w:val="1"/>
      <w:numFmt w:val="bullet"/>
      <w:lvlText w:val=""/>
      <w:lvlJc w:val="left"/>
      <w:pPr>
        <w:ind w:left="4080" w:hanging="360"/>
      </w:pPr>
      <w:rPr>
        <w:rFonts w:ascii="Wingdings" w:hAnsi="Wingdings" w:hint="default"/>
      </w:rPr>
    </w:lvl>
    <w:lvl w:ilvl="6" w:tplc="040E0001" w:tentative="1">
      <w:start w:val="1"/>
      <w:numFmt w:val="bullet"/>
      <w:lvlText w:val=""/>
      <w:lvlJc w:val="left"/>
      <w:pPr>
        <w:ind w:left="4800" w:hanging="360"/>
      </w:pPr>
      <w:rPr>
        <w:rFonts w:ascii="Symbol" w:hAnsi="Symbol" w:hint="default"/>
      </w:rPr>
    </w:lvl>
    <w:lvl w:ilvl="7" w:tplc="040E0003" w:tentative="1">
      <w:start w:val="1"/>
      <w:numFmt w:val="bullet"/>
      <w:lvlText w:val="o"/>
      <w:lvlJc w:val="left"/>
      <w:pPr>
        <w:ind w:left="5520" w:hanging="360"/>
      </w:pPr>
      <w:rPr>
        <w:rFonts w:ascii="Courier New" w:hAnsi="Courier New" w:cs="Courier New" w:hint="default"/>
      </w:rPr>
    </w:lvl>
    <w:lvl w:ilvl="8" w:tplc="040E0005" w:tentative="1">
      <w:start w:val="1"/>
      <w:numFmt w:val="bullet"/>
      <w:lvlText w:val=""/>
      <w:lvlJc w:val="left"/>
      <w:pPr>
        <w:ind w:left="6240" w:hanging="360"/>
      </w:pPr>
      <w:rPr>
        <w:rFonts w:ascii="Wingdings" w:hAnsi="Wingdings" w:hint="default"/>
      </w:rPr>
    </w:lvl>
  </w:abstractNum>
  <w:abstractNum w:abstractNumId="11" w15:restartNumberingAfterBreak="0">
    <w:nsid w:val="30706960"/>
    <w:multiLevelType w:val="multilevel"/>
    <w:tmpl w:val="BA281028"/>
    <w:lvl w:ilvl="0">
      <w:start w:val="4"/>
      <w:numFmt w:val="decimal"/>
      <w:lvlText w:val="%1"/>
      <w:lvlJc w:val="left"/>
      <w:pPr>
        <w:ind w:left="710" w:hanging="567"/>
      </w:pPr>
      <w:rPr>
        <w:rFonts w:hint="default"/>
        <w:lang w:val="hu-HU" w:eastAsia="en-US" w:bidi="ar-SA"/>
      </w:rPr>
    </w:lvl>
    <w:lvl w:ilvl="1">
      <w:start w:val="3"/>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3">
      <w:numFmt w:val="bullet"/>
      <w:lvlText w:val="•"/>
      <w:lvlJc w:val="left"/>
      <w:pPr>
        <w:ind w:left="3353" w:hanging="567"/>
      </w:pPr>
      <w:rPr>
        <w:rFonts w:hint="default"/>
        <w:lang w:val="hu-HU" w:eastAsia="en-US" w:bidi="ar-SA"/>
      </w:rPr>
    </w:lvl>
    <w:lvl w:ilvl="4">
      <w:numFmt w:val="bullet"/>
      <w:lvlText w:val="•"/>
      <w:lvlJc w:val="left"/>
      <w:pPr>
        <w:ind w:left="4231" w:hanging="567"/>
      </w:pPr>
      <w:rPr>
        <w:rFonts w:hint="default"/>
        <w:lang w:val="hu-HU" w:eastAsia="en-US" w:bidi="ar-SA"/>
      </w:rPr>
    </w:lvl>
    <w:lvl w:ilvl="5">
      <w:numFmt w:val="bullet"/>
      <w:lvlText w:val="•"/>
      <w:lvlJc w:val="left"/>
      <w:pPr>
        <w:ind w:left="5109" w:hanging="567"/>
      </w:pPr>
      <w:rPr>
        <w:rFonts w:hint="default"/>
        <w:lang w:val="hu-HU" w:eastAsia="en-US" w:bidi="ar-SA"/>
      </w:rPr>
    </w:lvl>
    <w:lvl w:ilvl="6">
      <w:numFmt w:val="bullet"/>
      <w:lvlText w:val="•"/>
      <w:lvlJc w:val="left"/>
      <w:pPr>
        <w:ind w:left="5987" w:hanging="567"/>
      </w:pPr>
      <w:rPr>
        <w:rFonts w:hint="default"/>
        <w:lang w:val="hu-HU" w:eastAsia="en-US" w:bidi="ar-SA"/>
      </w:rPr>
    </w:lvl>
    <w:lvl w:ilvl="7">
      <w:numFmt w:val="bullet"/>
      <w:lvlText w:val="•"/>
      <w:lvlJc w:val="left"/>
      <w:pPr>
        <w:ind w:left="6864" w:hanging="567"/>
      </w:pPr>
      <w:rPr>
        <w:rFonts w:hint="default"/>
        <w:lang w:val="hu-HU" w:eastAsia="en-US" w:bidi="ar-SA"/>
      </w:rPr>
    </w:lvl>
    <w:lvl w:ilvl="8">
      <w:numFmt w:val="bullet"/>
      <w:lvlText w:val="•"/>
      <w:lvlJc w:val="left"/>
      <w:pPr>
        <w:ind w:left="7742" w:hanging="567"/>
      </w:pPr>
      <w:rPr>
        <w:rFonts w:hint="default"/>
        <w:lang w:val="hu-HU" w:eastAsia="en-US" w:bidi="ar-SA"/>
      </w:rPr>
    </w:lvl>
  </w:abstractNum>
  <w:abstractNum w:abstractNumId="12" w15:restartNumberingAfterBreak="0">
    <w:nsid w:val="34915014"/>
    <w:multiLevelType w:val="hybridMultilevel"/>
    <w:tmpl w:val="A17C8A6A"/>
    <w:lvl w:ilvl="0" w:tplc="749E6A82">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761808AA">
      <w:numFmt w:val="bullet"/>
      <w:lvlText w:val="o"/>
      <w:lvlJc w:val="left"/>
      <w:pPr>
        <w:ind w:left="899" w:hanging="425"/>
      </w:pPr>
      <w:rPr>
        <w:rFonts w:ascii="Courier New" w:eastAsia="Courier New" w:hAnsi="Courier New" w:cs="Courier New" w:hint="default"/>
        <w:b w:val="0"/>
        <w:bCs w:val="0"/>
        <w:i w:val="0"/>
        <w:iCs w:val="0"/>
        <w:spacing w:val="0"/>
        <w:w w:val="100"/>
        <w:sz w:val="22"/>
        <w:szCs w:val="22"/>
        <w:lang w:val="hu-HU" w:eastAsia="en-US" w:bidi="ar-SA"/>
      </w:rPr>
    </w:lvl>
    <w:lvl w:ilvl="2" w:tplc="E006F438">
      <w:numFmt w:val="bullet"/>
      <w:lvlText w:val="•"/>
      <w:lvlJc w:val="left"/>
      <w:pPr>
        <w:ind w:left="1251" w:hanging="425"/>
      </w:pPr>
      <w:rPr>
        <w:rFonts w:hint="default"/>
        <w:lang w:val="hu-HU" w:eastAsia="en-US" w:bidi="ar-SA"/>
      </w:rPr>
    </w:lvl>
    <w:lvl w:ilvl="3" w:tplc="A98A8A60">
      <w:numFmt w:val="bullet"/>
      <w:lvlText w:val="•"/>
      <w:lvlJc w:val="left"/>
      <w:pPr>
        <w:ind w:left="1603" w:hanging="425"/>
      </w:pPr>
      <w:rPr>
        <w:rFonts w:hint="default"/>
        <w:lang w:val="hu-HU" w:eastAsia="en-US" w:bidi="ar-SA"/>
      </w:rPr>
    </w:lvl>
    <w:lvl w:ilvl="4" w:tplc="1756A8FC">
      <w:numFmt w:val="bullet"/>
      <w:lvlText w:val="•"/>
      <w:lvlJc w:val="left"/>
      <w:pPr>
        <w:ind w:left="1954" w:hanging="425"/>
      </w:pPr>
      <w:rPr>
        <w:rFonts w:hint="default"/>
        <w:lang w:val="hu-HU" w:eastAsia="en-US" w:bidi="ar-SA"/>
      </w:rPr>
    </w:lvl>
    <w:lvl w:ilvl="5" w:tplc="41DCFDCC">
      <w:numFmt w:val="bullet"/>
      <w:lvlText w:val="•"/>
      <w:lvlJc w:val="left"/>
      <w:pPr>
        <w:ind w:left="2306" w:hanging="425"/>
      </w:pPr>
      <w:rPr>
        <w:rFonts w:hint="default"/>
        <w:lang w:val="hu-HU" w:eastAsia="en-US" w:bidi="ar-SA"/>
      </w:rPr>
    </w:lvl>
    <w:lvl w:ilvl="6" w:tplc="1BDAFABA">
      <w:numFmt w:val="bullet"/>
      <w:lvlText w:val="•"/>
      <w:lvlJc w:val="left"/>
      <w:pPr>
        <w:ind w:left="2657" w:hanging="425"/>
      </w:pPr>
      <w:rPr>
        <w:rFonts w:hint="default"/>
        <w:lang w:val="hu-HU" w:eastAsia="en-US" w:bidi="ar-SA"/>
      </w:rPr>
    </w:lvl>
    <w:lvl w:ilvl="7" w:tplc="6C3C9BE2">
      <w:numFmt w:val="bullet"/>
      <w:lvlText w:val="•"/>
      <w:lvlJc w:val="left"/>
      <w:pPr>
        <w:ind w:left="3009" w:hanging="425"/>
      </w:pPr>
      <w:rPr>
        <w:rFonts w:hint="default"/>
        <w:lang w:val="hu-HU" w:eastAsia="en-US" w:bidi="ar-SA"/>
      </w:rPr>
    </w:lvl>
    <w:lvl w:ilvl="8" w:tplc="B48C029C">
      <w:numFmt w:val="bullet"/>
      <w:lvlText w:val="•"/>
      <w:lvlJc w:val="left"/>
      <w:pPr>
        <w:ind w:left="3360" w:hanging="425"/>
      </w:pPr>
      <w:rPr>
        <w:rFonts w:hint="default"/>
        <w:lang w:val="hu-HU" w:eastAsia="en-US" w:bidi="ar-SA"/>
      </w:rPr>
    </w:lvl>
  </w:abstractNum>
  <w:abstractNum w:abstractNumId="13" w15:restartNumberingAfterBreak="0">
    <w:nsid w:val="38251EFD"/>
    <w:multiLevelType w:val="hybridMultilevel"/>
    <w:tmpl w:val="0B3E87EE"/>
    <w:lvl w:ilvl="0" w:tplc="55A869F6">
      <w:start w:val="1"/>
      <w:numFmt w:val="decimal"/>
      <w:lvlText w:val="%1."/>
      <w:lvlJc w:val="left"/>
      <w:pPr>
        <w:ind w:left="710"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A19AFEEE">
      <w:numFmt w:val="bullet"/>
      <w:lvlText w:val="•"/>
      <w:lvlJc w:val="left"/>
      <w:pPr>
        <w:ind w:left="1597" w:hanging="567"/>
      </w:pPr>
      <w:rPr>
        <w:rFonts w:hint="default"/>
        <w:lang w:val="hu-HU" w:eastAsia="en-US" w:bidi="ar-SA"/>
      </w:rPr>
    </w:lvl>
    <w:lvl w:ilvl="2" w:tplc="742C578A">
      <w:numFmt w:val="bullet"/>
      <w:lvlText w:val="•"/>
      <w:lvlJc w:val="left"/>
      <w:pPr>
        <w:ind w:left="2475" w:hanging="567"/>
      </w:pPr>
      <w:rPr>
        <w:rFonts w:hint="default"/>
        <w:lang w:val="hu-HU" w:eastAsia="en-US" w:bidi="ar-SA"/>
      </w:rPr>
    </w:lvl>
    <w:lvl w:ilvl="3" w:tplc="9F5ACB56">
      <w:numFmt w:val="bullet"/>
      <w:lvlText w:val="•"/>
      <w:lvlJc w:val="left"/>
      <w:pPr>
        <w:ind w:left="3353" w:hanging="567"/>
      </w:pPr>
      <w:rPr>
        <w:rFonts w:hint="default"/>
        <w:lang w:val="hu-HU" w:eastAsia="en-US" w:bidi="ar-SA"/>
      </w:rPr>
    </w:lvl>
    <w:lvl w:ilvl="4" w:tplc="5E5AF970">
      <w:numFmt w:val="bullet"/>
      <w:lvlText w:val="•"/>
      <w:lvlJc w:val="left"/>
      <w:pPr>
        <w:ind w:left="4231" w:hanging="567"/>
      </w:pPr>
      <w:rPr>
        <w:rFonts w:hint="default"/>
        <w:lang w:val="hu-HU" w:eastAsia="en-US" w:bidi="ar-SA"/>
      </w:rPr>
    </w:lvl>
    <w:lvl w:ilvl="5" w:tplc="D4208AFE">
      <w:numFmt w:val="bullet"/>
      <w:lvlText w:val="•"/>
      <w:lvlJc w:val="left"/>
      <w:pPr>
        <w:ind w:left="5109" w:hanging="567"/>
      </w:pPr>
      <w:rPr>
        <w:rFonts w:hint="default"/>
        <w:lang w:val="hu-HU" w:eastAsia="en-US" w:bidi="ar-SA"/>
      </w:rPr>
    </w:lvl>
    <w:lvl w:ilvl="6" w:tplc="DADA60BE">
      <w:numFmt w:val="bullet"/>
      <w:lvlText w:val="•"/>
      <w:lvlJc w:val="left"/>
      <w:pPr>
        <w:ind w:left="5987" w:hanging="567"/>
      </w:pPr>
      <w:rPr>
        <w:rFonts w:hint="default"/>
        <w:lang w:val="hu-HU" w:eastAsia="en-US" w:bidi="ar-SA"/>
      </w:rPr>
    </w:lvl>
    <w:lvl w:ilvl="7" w:tplc="B46E4E3E">
      <w:numFmt w:val="bullet"/>
      <w:lvlText w:val="•"/>
      <w:lvlJc w:val="left"/>
      <w:pPr>
        <w:ind w:left="6864" w:hanging="567"/>
      </w:pPr>
      <w:rPr>
        <w:rFonts w:hint="default"/>
        <w:lang w:val="hu-HU" w:eastAsia="en-US" w:bidi="ar-SA"/>
      </w:rPr>
    </w:lvl>
    <w:lvl w:ilvl="8" w:tplc="2126F2A4">
      <w:numFmt w:val="bullet"/>
      <w:lvlText w:val="•"/>
      <w:lvlJc w:val="left"/>
      <w:pPr>
        <w:ind w:left="7742" w:hanging="567"/>
      </w:pPr>
      <w:rPr>
        <w:rFonts w:hint="default"/>
        <w:lang w:val="hu-HU" w:eastAsia="en-US" w:bidi="ar-SA"/>
      </w:rPr>
    </w:lvl>
  </w:abstractNum>
  <w:abstractNum w:abstractNumId="14" w15:restartNumberingAfterBreak="0">
    <w:nsid w:val="3AE658F7"/>
    <w:multiLevelType w:val="hybridMultilevel"/>
    <w:tmpl w:val="7CB81A44"/>
    <w:lvl w:ilvl="0" w:tplc="F704F800">
      <w:numFmt w:val="bullet"/>
      <w:lvlText w:val="-"/>
      <w:lvlJc w:val="left"/>
      <w:pPr>
        <w:ind w:left="710"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C8FC0B8C">
      <w:numFmt w:val="bullet"/>
      <w:lvlText w:val="•"/>
      <w:lvlJc w:val="left"/>
      <w:pPr>
        <w:ind w:left="1597" w:hanging="567"/>
      </w:pPr>
      <w:rPr>
        <w:rFonts w:hint="default"/>
        <w:lang w:val="hu-HU" w:eastAsia="en-US" w:bidi="ar-SA"/>
      </w:rPr>
    </w:lvl>
    <w:lvl w:ilvl="2" w:tplc="5A32A358">
      <w:numFmt w:val="bullet"/>
      <w:lvlText w:val="•"/>
      <w:lvlJc w:val="left"/>
      <w:pPr>
        <w:ind w:left="2475" w:hanging="567"/>
      </w:pPr>
      <w:rPr>
        <w:rFonts w:hint="default"/>
        <w:lang w:val="hu-HU" w:eastAsia="en-US" w:bidi="ar-SA"/>
      </w:rPr>
    </w:lvl>
    <w:lvl w:ilvl="3" w:tplc="F3FE0648">
      <w:numFmt w:val="bullet"/>
      <w:lvlText w:val="•"/>
      <w:lvlJc w:val="left"/>
      <w:pPr>
        <w:ind w:left="3353" w:hanging="567"/>
      </w:pPr>
      <w:rPr>
        <w:rFonts w:hint="default"/>
        <w:lang w:val="hu-HU" w:eastAsia="en-US" w:bidi="ar-SA"/>
      </w:rPr>
    </w:lvl>
    <w:lvl w:ilvl="4" w:tplc="6F022E48">
      <w:numFmt w:val="bullet"/>
      <w:lvlText w:val="•"/>
      <w:lvlJc w:val="left"/>
      <w:pPr>
        <w:ind w:left="4231" w:hanging="567"/>
      </w:pPr>
      <w:rPr>
        <w:rFonts w:hint="default"/>
        <w:lang w:val="hu-HU" w:eastAsia="en-US" w:bidi="ar-SA"/>
      </w:rPr>
    </w:lvl>
    <w:lvl w:ilvl="5" w:tplc="E24649B2">
      <w:numFmt w:val="bullet"/>
      <w:lvlText w:val="•"/>
      <w:lvlJc w:val="left"/>
      <w:pPr>
        <w:ind w:left="5109" w:hanging="567"/>
      </w:pPr>
      <w:rPr>
        <w:rFonts w:hint="default"/>
        <w:lang w:val="hu-HU" w:eastAsia="en-US" w:bidi="ar-SA"/>
      </w:rPr>
    </w:lvl>
    <w:lvl w:ilvl="6" w:tplc="AFA6097E">
      <w:numFmt w:val="bullet"/>
      <w:lvlText w:val="•"/>
      <w:lvlJc w:val="left"/>
      <w:pPr>
        <w:ind w:left="5987" w:hanging="567"/>
      </w:pPr>
      <w:rPr>
        <w:rFonts w:hint="default"/>
        <w:lang w:val="hu-HU" w:eastAsia="en-US" w:bidi="ar-SA"/>
      </w:rPr>
    </w:lvl>
    <w:lvl w:ilvl="7" w:tplc="887A4598">
      <w:numFmt w:val="bullet"/>
      <w:lvlText w:val="•"/>
      <w:lvlJc w:val="left"/>
      <w:pPr>
        <w:ind w:left="6864" w:hanging="567"/>
      </w:pPr>
      <w:rPr>
        <w:rFonts w:hint="default"/>
        <w:lang w:val="hu-HU" w:eastAsia="en-US" w:bidi="ar-SA"/>
      </w:rPr>
    </w:lvl>
    <w:lvl w:ilvl="8" w:tplc="303AAF66">
      <w:numFmt w:val="bullet"/>
      <w:lvlText w:val="•"/>
      <w:lvlJc w:val="left"/>
      <w:pPr>
        <w:ind w:left="7742" w:hanging="567"/>
      </w:pPr>
      <w:rPr>
        <w:rFonts w:hint="default"/>
        <w:lang w:val="hu-HU" w:eastAsia="en-US" w:bidi="ar-SA"/>
      </w:rPr>
    </w:lvl>
  </w:abstractNum>
  <w:abstractNum w:abstractNumId="15" w15:restartNumberingAfterBreak="0">
    <w:nsid w:val="46AB4721"/>
    <w:multiLevelType w:val="hybridMultilevel"/>
    <w:tmpl w:val="24D2DB98"/>
    <w:lvl w:ilvl="0" w:tplc="E2741AE8">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956CD566">
      <w:numFmt w:val="bullet"/>
      <w:lvlText w:val="•"/>
      <w:lvlJc w:val="left"/>
      <w:pPr>
        <w:ind w:left="820" w:hanging="360"/>
      </w:pPr>
      <w:rPr>
        <w:rFonts w:hint="default"/>
        <w:lang w:val="hu-HU" w:eastAsia="en-US" w:bidi="ar-SA"/>
      </w:rPr>
    </w:lvl>
    <w:lvl w:ilvl="2" w:tplc="3ABE179E">
      <w:numFmt w:val="bullet"/>
      <w:lvlText w:val="•"/>
      <w:lvlJc w:val="left"/>
      <w:pPr>
        <w:ind w:left="1180" w:hanging="360"/>
      </w:pPr>
      <w:rPr>
        <w:rFonts w:hint="default"/>
        <w:lang w:val="hu-HU" w:eastAsia="en-US" w:bidi="ar-SA"/>
      </w:rPr>
    </w:lvl>
    <w:lvl w:ilvl="3" w:tplc="64F8E464">
      <w:numFmt w:val="bullet"/>
      <w:lvlText w:val="•"/>
      <w:lvlJc w:val="left"/>
      <w:pPr>
        <w:ind w:left="1541" w:hanging="360"/>
      </w:pPr>
      <w:rPr>
        <w:rFonts w:hint="default"/>
        <w:lang w:val="hu-HU" w:eastAsia="en-US" w:bidi="ar-SA"/>
      </w:rPr>
    </w:lvl>
    <w:lvl w:ilvl="4" w:tplc="649C33F8">
      <w:numFmt w:val="bullet"/>
      <w:lvlText w:val="•"/>
      <w:lvlJc w:val="left"/>
      <w:pPr>
        <w:ind w:left="1901" w:hanging="360"/>
      </w:pPr>
      <w:rPr>
        <w:rFonts w:hint="default"/>
        <w:lang w:val="hu-HU" w:eastAsia="en-US" w:bidi="ar-SA"/>
      </w:rPr>
    </w:lvl>
    <w:lvl w:ilvl="5" w:tplc="018254F6">
      <w:numFmt w:val="bullet"/>
      <w:lvlText w:val="•"/>
      <w:lvlJc w:val="left"/>
      <w:pPr>
        <w:ind w:left="2262" w:hanging="360"/>
      </w:pPr>
      <w:rPr>
        <w:rFonts w:hint="default"/>
        <w:lang w:val="hu-HU" w:eastAsia="en-US" w:bidi="ar-SA"/>
      </w:rPr>
    </w:lvl>
    <w:lvl w:ilvl="6" w:tplc="F71A3582">
      <w:numFmt w:val="bullet"/>
      <w:lvlText w:val="•"/>
      <w:lvlJc w:val="left"/>
      <w:pPr>
        <w:ind w:left="2622" w:hanging="360"/>
      </w:pPr>
      <w:rPr>
        <w:rFonts w:hint="default"/>
        <w:lang w:val="hu-HU" w:eastAsia="en-US" w:bidi="ar-SA"/>
      </w:rPr>
    </w:lvl>
    <w:lvl w:ilvl="7" w:tplc="2AF09036">
      <w:numFmt w:val="bullet"/>
      <w:lvlText w:val="•"/>
      <w:lvlJc w:val="left"/>
      <w:pPr>
        <w:ind w:left="2982" w:hanging="360"/>
      </w:pPr>
      <w:rPr>
        <w:rFonts w:hint="default"/>
        <w:lang w:val="hu-HU" w:eastAsia="en-US" w:bidi="ar-SA"/>
      </w:rPr>
    </w:lvl>
    <w:lvl w:ilvl="8" w:tplc="15688F7E">
      <w:numFmt w:val="bullet"/>
      <w:lvlText w:val="•"/>
      <w:lvlJc w:val="left"/>
      <w:pPr>
        <w:ind w:left="3343" w:hanging="360"/>
      </w:pPr>
      <w:rPr>
        <w:rFonts w:hint="default"/>
        <w:lang w:val="hu-HU" w:eastAsia="en-US" w:bidi="ar-SA"/>
      </w:rPr>
    </w:lvl>
  </w:abstractNum>
  <w:abstractNum w:abstractNumId="16" w15:restartNumberingAfterBreak="0">
    <w:nsid w:val="54650032"/>
    <w:multiLevelType w:val="hybridMultilevel"/>
    <w:tmpl w:val="3AA6726C"/>
    <w:lvl w:ilvl="0" w:tplc="FB80E7AA">
      <w:start w:val="1"/>
      <w:numFmt w:val="decimal"/>
      <w:lvlText w:val="%1."/>
      <w:lvlJc w:val="left"/>
      <w:pPr>
        <w:ind w:left="710"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2494C8D4">
      <w:numFmt w:val="bullet"/>
      <w:lvlText w:val="•"/>
      <w:lvlJc w:val="left"/>
      <w:pPr>
        <w:ind w:left="1597" w:hanging="567"/>
      </w:pPr>
      <w:rPr>
        <w:rFonts w:hint="default"/>
        <w:lang w:val="hu-HU" w:eastAsia="en-US" w:bidi="ar-SA"/>
      </w:rPr>
    </w:lvl>
    <w:lvl w:ilvl="2" w:tplc="2542AD46">
      <w:numFmt w:val="bullet"/>
      <w:lvlText w:val="•"/>
      <w:lvlJc w:val="left"/>
      <w:pPr>
        <w:ind w:left="2475" w:hanging="567"/>
      </w:pPr>
      <w:rPr>
        <w:rFonts w:hint="default"/>
        <w:lang w:val="hu-HU" w:eastAsia="en-US" w:bidi="ar-SA"/>
      </w:rPr>
    </w:lvl>
    <w:lvl w:ilvl="3" w:tplc="E00A667E">
      <w:numFmt w:val="bullet"/>
      <w:lvlText w:val="•"/>
      <w:lvlJc w:val="left"/>
      <w:pPr>
        <w:ind w:left="3353" w:hanging="567"/>
      </w:pPr>
      <w:rPr>
        <w:rFonts w:hint="default"/>
        <w:lang w:val="hu-HU" w:eastAsia="en-US" w:bidi="ar-SA"/>
      </w:rPr>
    </w:lvl>
    <w:lvl w:ilvl="4" w:tplc="86525A62">
      <w:numFmt w:val="bullet"/>
      <w:lvlText w:val="•"/>
      <w:lvlJc w:val="left"/>
      <w:pPr>
        <w:ind w:left="4231" w:hanging="567"/>
      </w:pPr>
      <w:rPr>
        <w:rFonts w:hint="default"/>
        <w:lang w:val="hu-HU" w:eastAsia="en-US" w:bidi="ar-SA"/>
      </w:rPr>
    </w:lvl>
    <w:lvl w:ilvl="5" w:tplc="BA34EC9E">
      <w:numFmt w:val="bullet"/>
      <w:lvlText w:val="•"/>
      <w:lvlJc w:val="left"/>
      <w:pPr>
        <w:ind w:left="5109" w:hanging="567"/>
      </w:pPr>
      <w:rPr>
        <w:rFonts w:hint="default"/>
        <w:lang w:val="hu-HU" w:eastAsia="en-US" w:bidi="ar-SA"/>
      </w:rPr>
    </w:lvl>
    <w:lvl w:ilvl="6" w:tplc="1A5819C0">
      <w:numFmt w:val="bullet"/>
      <w:lvlText w:val="•"/>
      <w:lvlJc w:val="left"/>
      <w:pPr>
        <w:ind w:left="5987" w:hanging="567"/>
      </w:pPr>
      <w:rPr>
        <w:rFonts w:hint="default"/>
        <w:lang w:val="hu-HU" w:eastAsia="en-US" w:bidi="ar-SA"/>
      </w:rPr>
    </w:lvl>
    <w:lvl w:ilvl="7" w:tplc="2A9299B4">
      <w:numFmt w:val="bullet"/>
      <w:lvlText w:val="•"/>
      <w:lvlJc w:val="left"/>
      <w:pPr>
        <w:ind w:left="6864" w:hanging="567"/>
      </w:pPr>
      <w:rPr>
        <w:rFonts w:hint="default"/>
        <w:lang w:val="hu-HU" w:eastAsia="en-US" w:bidi="ar-SA"/>
      </w:rPr>
    </w:lvl>
    <w:lvl w:ilvl="8" w:tplc="15BAC2F4">
      <w:numFmt w:val="bullet"/>
      <w:lvlText w:val="•"/>
      <w:lvlJc w:val="left"/>
      <w:pPr>
        <w:ind w:left="7742" w:hanging="567"/>
      </w:pPr>
      <w:rPr>
        <w:rFonts w:hint="default"/>
        <w:lang w:val="hu-HU" w:eastAsia="en-US" w:bidi="ar-SA"/>
      </w:rPr>
    </w:lvl>
  </w:abstractNum>
  <w:abstractNum w:abstractNumId="17" w15:restartNumberingAfterBreak="0">
    <w:nsid w:val="5EE95757"/>
    <w:multiLevelType w:val="hybridMultilevel"/>
    <w:tmpl w:val="E8EE7F24"/>
    <w:lvl w:ilvl="0" w:tplc="FC46C4B8">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427264BA">
      <w:numFmt w:val="bullet"/>
      <w:lvlText w:val="•"/>
      <w:lvlJc w:val="left"/>
      <w:pPr>
        <w:ind w:left="820" w:hanging="360"/>
      </w:pPr>
      <w:rPr>
        <w:rFonts w:hint="default"/>
        <w:lang w:val="hu-HU" w:eastAsia="en-US" w:bidi="ar-SA"/>
      </w:rPr>
    </w:lvl>
    <w:lvl w:ilvl="2" w:tplc="8CAE799E">
      <w:numFmt w:val="bullet"/>
      <w:lvlText w:val="•"/>
      <w:lvlJc w:val="left"/>
      <w:pPr>
        <w:ind w:left="1180" w:hanging="360"/>
      </w:pPr>
      <w:rPr>
        <w:rFonts w:hint="default"/>
        <w:lang w:val="hu-HU" w:eastAsia="en-US" w:bidi="ar-SA"/>
      </w:rPr>
    </w:lvl>
    <w:lvl w:ilvl="3" w:tplc="3ACC0542">
      <w:numFmt w:val="bullet"/>
      <w:lvlText w:val="•"/>
      <w:lvlJc w:val="left"/>
      <w:pPr>
        <w:ind w:left="1541" w:hanging="360"/>
      </w:pPr>
      <w:rPr>
        <w:rFonts w:hint="default"/>
        <w:lang w:val="hu-HU" w:eastAsia="en-US" w:bidi="ar-SA"/>
      </w:rPr>
    </w:lvl>
    <w:lvl w:ilvl="4" w:tplc="1E96B10E">
      <w:numFmt w:val="bullet"/>
      <w:lvlText w:val="•"/>
      <w:lvlJc w:val="left"/>
      <w:pPr>
        <w:ind w:left="1901" w:hanging="360"/>
      </w:pPr>
      <w:rPr>
        <w:rFonts w:hint="default"/>
        <w:lang w:val="hu-HU" w:eastAsia="en-US" w:bidi="ar-SA"/>
      </w:rPr>
    </w:lvl>
    <w:lvl w:ilvl="5" w:tplc="D80E29C0">
      <w:numFmt w:val="bullet"/>
      <w:lvlText w:val="•"/>
      <w:lvlJc w:val="left"/>
      <w:pPr>
        <w:ind w:left="2262" w:hanging="360"/>
      </w:pPr>
      <w:rPr>
        <w:rFonts w:hint="default"/>
        <w:lang w:val="hu-HU" w:eastAsia="en-US" w:bidi="ar-SA"/>
      </w:rPr>
    </w:lvl>
    <w:lvl w:ilvl="6" w:tplc="17F80554">
      <w:numFmt w:val="bullet"/>
      <w:lvlText w:val="•"/>
      <w:lvlJc w:val="left"/>
      <w:pPr>
        <w:ind w:left="2622" w:hanging="360"/>
      </w:pPr>
      <w:rPr>
        <w:rFonts w:hint="default"/>
        <w:lang w:val="hu-HU" w:eastAsia="en-US" w:bidi="ar-SA"/>
      </w:rPr>
    </w:lvl>
    <w:lvl w:ilvl="7" w:tplc="B47EC8DE">
      <w:numFmt w:val="bullet"/>
      <w:lvlText w:val="•"/>
      <w:lvlJc w:val="left"/>
      <w:pPr>
        <w:ind w:left="2982" w:hanging="360"/>
      </w:pPr>
      <w:rPr>
        <w:rFonts w:hint="default"/>
        <w:lang w:val="hu-HU" w:eastAsia="en-US" w:bidi="ar-SA"/>
      </w:rPr>
    </w:lvl>
    <w:lvl w:ilvl="8" w:tplc="7C3EBD00">
      <w:numFmt w:val="bullet"/>
      <w:lvlText w:val="•"/>
      <w:lvlJc w:val="left"/>
      <w:pPr>
        <w:ind w:left="3343" w:hanging="360"/>
      </w:pPr>
      <w:rPr>
        <w:rFonts w:hint="default"/>
        <w:lang w:val="hu-HU" w:eastAsia="en-US" w:bidi="ar-SA"/>
      </w:rPr>
    </w:lvl>
  </w:abstractNum>
  <w:abstractNum w:abstractNumId="18" w15:restartNumberingAfterBreak="0">
    <w:nsid w:val="60BF50EA"/>
    <w:multiLevelType w:val="hybridMultilevel"/>
    <w:tmpl w:val="DA28E740"/>
    <w:lvl w:ilvl="0" w:tplc="44AE5530">
      <w:numFmt w:val="bullet"/>
      <w:lvlText w:val=""/>
      <w:lvlJc w:val="left"/>
      <w:pPr>
        <w:ind w:left="467" w:hanging="360"/>
      </w:pPr>
      <w:rPr>
        <w:rFonts w:ascii="Symbol" w:eastAsia="Symbol" w:hAnsi="Symbol" w:cs="Symbol" w:hint="default"/>
        <w:b w:val="0"/>
        <w:bCs w:val="0"/>
        <w:i w:val="0"/>
        <w:iCs w:val="0"/>
        <w:spacing w:val="0"/>
        <w:w w:val="100"/>
        <w:sz w:val="22"/>
        <w:szCs w:val="22"/>
        <w:lang w:val="hu-HU" w:eastAsia="en-US" w:bidi="ar-SA"/>
      </w:rPr>
    </w:lvl>
    <w:lvl w:ilvl="1" w:tplc="7360CBAC">
      <w:numFmt w:val="bullet"/>
      <w:lvlText w:val="•"/>
      <w:lvlJc w:val="left"/>
      <w:pPr>
        <w:ind w:left="820" w:hanging="360"/>
      </w:pPr>
      <w:rPr>
        <w:rFonts w:hint="default"/>
        <w:lang w:val="hu-HU" w:eastAsia="en-US" w:bidi="ar-SA"/>
      </w:rPr>
    </w:lvl>
    <w:lvl w:ilvl="2" w:tplc="0326315A">
      <w:numFmt w:val="bullet"/>
      <w:lvlText w:val="•"/>
      <w:lvlJc w:val="left"/>
      <w:pPr>
        <w:ind w:left="1180" w:hanging="360"/>
      </w:pPr>
      <w:rPr>
        <w:rFonts w:hint="default"/>
        <w:lang w:val="hu-HU" w:eastAsia="en-US" w:bidi="ar-SA"/>
      </w:rPr>
    </w:lvl>
    <w:lvl w:ilvl="3" w:tplc="A5123B44">
      <w:numFmt w:val="bullet"/>
      <w:lvlText w:val="•"/>
      <w:lvlJc w:val="left"/>
      <w:pPr>
        <w:ind w:left="1541" w:hanging="360"/>
      </w:pPr>
      <w:rPr>
        <w:rFonts w:hint="default"/>
        <w:lang w:val="hu-HU" w:eastAsia="en-US" w:bidi="ar-SA"/>
      </w:rPr>
    </w:lvl>
    <w:lvl w:ilvl="4" w:tplc="04D4AECC">
      <w:numFmt w:val="bullet"/>
      <w:lvlText w:val="•"/>
      <w:lvlJc w:val="left"/>
      <w:pPr>
        <w:ind w:left="1901" w:hanging="360"/>
      </w:pPr>
      <w:rPr>
        <w:rFonts w:hint="default"/>
        <w:lang w:val="hu-HU" w:eastAsia="en-US" w:bidi="ar-SA"/>
      </w:rPr>
    </w:lvl>
    <w:lvl w:ilvl="5" w:tplc="74508698">
      <w:numFmt w:val="bullet"/>
      <w:lvlText w:val="•"/>
      <w:lvlJc w:val="left"/>
      <w:pPr>
        <w:ind w:left="2262" w:hanging="360"/>
      </w:pPr>
      <w:rPr>
        <w:rFonts w:hint="default"/>
        <w:lang w:val="hu-HU" w:eastAsia="en-US" w:bidi="ar-SA"/>
      </w:rPr>
    </w:lvl>
    <w:lvl w:ilvl="6" w:tplc="DC600102">
      <w:numFmt w:val="bullet"/>
      <w:lvlText w:val="•"/>
      <w:lvlJc w:val="left"/>
      <w:pPr>
        <w:ind w:left="2622" w:hanging="360"/>
      </w:pPr>
      <w:rPr>
        <w:rFonts w:hint="default"/>
        <w:lang w:val="hu-HU" w:eastAsia="en-US" w:bidi="ar-SA"/>
      </w:rPr>
    </w:lvl>
    <w:lvl w:ilvl="7" w:tplc="E384C202">
      <w:numFmt w:val="bullet"/>
      <w:lvlText w:val="•"/>
      <w:lvlJc w:val="left"/>
      <w:pPr>
        <w:ind w:left="2982" w:hanging="360"/>
      </w:pPr>
      <w:rPr>
        <w:rFonts w:hint="default"/>
        <w:lang w:val="hu-HU" w:eastAsia="en-US" w:bidi="ar-SA"/>
      </w:rPr>
    </w:lvl>
    <w:lvl w:ilvl="8" w:tplc="8028F010">
      <w:numFmt w:val="bullet"/>
      <w:lvlText w:val="•"/>
      <w:lvlJc w:val="left"/>
      <w:pPr>
        <w:ind w:left="3343" w:hanging="360"/>
      </w:pPr>
      <w:rPr>
        <w:rFonts w:hint="default"/>
        <w:lang w:val="hu-HU" w:eastAsia="en-US" w:bidi="ar-SA"/>
      </w:rPr>
    </w:lvl>
  </w:abstractNum>
  <w:abstractNum w:abstractNumId="19" w15:restartNumberingAfterBreak="0">
    <w:nsid w:val="64F257F7"/>
    <w:multiLevelType w:val="hybridMultilevel"/>
    <w:tmpl w:val="AE7C5A1C"/>
    <w:lvl w:ilvl="0" w:tplc="FB0CB2B8">
      <w:numFmt w:val="bullet"/>
      <w:lvlText w:val="•"/>
      <w:lvlJc w:val="left"/>
      <w:pPr>
        <w:ind w:left="720" w:hanging="360"/>
      </w:pPr>
      <w:rPr>
        <w:rFonts w:hint="default"/>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70901EA"/>
    <w:multiLevelType w:val="hybridMultilevel"/>
    <w:tmpl w:val="33862D98"/>
    <w:lvl w:ilvl="0" w:tplc="81C624EC">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1" w:tplc="FB0CB2B8">
      <w:numFmt w:val="bullet"/>
      <w:lvlText w:val="•"/>
      <w:lvlJc w:val="left"/>
      <w:pPr>
        <w:ind w:left="1597" w:hanging="567"/>
      </w:pPr>
      <w:rPr>
        <w:rFonts w:hint="default"/>
        <w:lang w:val="hu-HU" w:eastAsia="en-US" w:bidi="ar-SA"/>
      </w:rPr>
    </w:lvl>
    <w:lvl w:ilvl="2" w:tplc="EFE833C8">
      <w:numFmt w:val="bullet"/>
      <w:lvlText w:val="•"/>
      <w:lvlJc w:val="left"/>
      <w:pPr>
        <w:ind w:left="2475" w:hanging="567"/>
      </w:pPr>
      <w:rPr>
        <w:rFonts w:hint="default"/>
        <w:lang w:val="hu-HU" w:eastAsia="en-US" w:bidi="ar-SA"/>
      </w:rPr>
    </w:lvl>
    <w:lvl w:ilvl="3" w:tplc="039023F8">
      <w:numFmt w:val="bullet"/>
      <w:lvlText w:val="•"/>
      <w:lvlJc w:val="left"/>
      <w:pPr>
        <w:ind w:left="3353" w:hanging="567"/>
      </w:pPr>
      <w:rPr>
        <w:rFonts w:hint="default"/>
        <w:lang w:val="hu-HU" w:eastAsia="en-US" w:bidi="ar-SA"/>
      </w:rPr>
    </w:lvl>
    <w:lvl w:ilvl="4" w:tplc="380EB9F2">
      <w:numFmt w:val="bullet"/>
      <w:lvlText w:val="•"/>
      <w:lvlJc w:val="left"/>
      <w:pPr>
        <w:ind w:left="4231" w:hanging="567"/>
      </w:pPr>
      <w:rPr>
        <w:rFonts w:hint="default"/>
        <w:lang w:val="hu-HU" w:eastAsia="en-US" w:bidi="ar-SA"/>
      </w:rPr>
    </w:lvl>
    <w:lvl w:ilvl="5" w:tplc="FB4C2B10">
      <w:numFmt w:val="bullet"/>
      <w:lvlText w:val="•"/>
      <w:lvlJc w:val="left"/>
      <w:pPr>
        <w:ind w:left="5109" w:hanging="567"/>
      </w:pPr>
      <w:rPr>
        <w:rFonts w:hint="default"/>
        <w:lang w:val="hu-HU" w:eastAsia="en-US" w:bidi="ar-SA"/>
      </w:rPr>
    </w:lvl>
    <w:lvl w:ilvl="6" w:tplc="80801D94">
      <w:numFmt w:val="bullet"/>
      <w:lvlText w:val="•"/>
      <w:lvlJc w:val="left"/>
      <w:pPr>
        <w:ind w:left="5987" w:hanging="567"/>
      </w:pPr>
      <w:rPr>
        <w:rFonts w:hint="default"/>
        <w:lang w:val="hu-HU" w:eastAsia="en-US" w:bidi="ar-SA"/>
      </w:rPr>
    </w:lvl>
    <w:lvl w:ilvl="7" w:tplc="1E085E32">
      <w:numFmt w:val="bullet"/>
      <w:lvlText w:val="•"/>
      <w:lvlJc w:val="left"/>
      <w:pPr>
        <w:ind w:left="6864" w:hanging="567"/>
      </w:pPr>
      <w:rPr>
        <w:rFonts w:hint="default"/>
        <w:lang w:val="hu-HU" w:eastAsia="en-US" w:bidi="ar-SA"/>
      </w:rPr>
    </w:lvl>
    <w:lvl w:ilvl="8" w:tplc="2D5201E6">
      <w:numFmt w:val="bullet"/>
      <w:lvlText w:val="•"/>
      <w:lvlJc w:val="left"/>
      <w:pPr>
        <w:ind w:left="7742" w:hanging="567"/>
      </w:pPr>
      <w:rPr>
        <w:rFonts w:hint="default"/>
        <w:lang w:val="hu-HU" w:eastAsia="en-US" w:bidi="ar-SA"/>
      </w:rPr>
    </w:lvl>
  </w:abstractNum>
  <w:abstractNum w:abstractNumId="21" w15:restartNumberingAfterBreak="0">
    <w:nsid w:val="6D7042AE"/>
    <w:multiLevelType w:val="hybridMultilevel"/>
    <w:tmpl w:val="7F542856"/>
    <w:lvl w:ilvl="0" w:tplc="E64EBE1E">
      <w:numFmt w:val="bullet"/>
      <w:lvlText w:val=""/>
      <w:lvlJc w:val="left"/>
      <w:pPr>
        <w:ind w:left="710" w:hanging="567"/>
      </w:pPr>
      <w:rPr>
        <w:rFonts w:ascii="Symbol" w:eastAsia="Symbol" w:hAnsi="Symbol" w:cs="Symbol" w:hint="default"/>
        <w:b w:val="0"/>
        <w:bCs w:val="0"/>
        <w:i w:val="0"/>
        <w:iCs w:val="0"/>
        <w:spacing w:val="0"/>
        <w:w w:val="100"/>
        <w:sz w:val="22"/>
        <w:szCs w:val="22"/>
        <w:lang w:val="hu-HU" w:eastAsia="en-US" w:bidi="ar-SA"/>
      </w:rPr>
    </w:lvl>
    <w:lvl w:ilvl="1" w:tplc="2228CC6A">
      <w:numFmt w:val="bullet"/>
      <w:lvlText w:val="•"/>
      <w:lvlJc w:val="left"/>
      <w:pPr>
        <w:ind w:left="1597" w:hanging="567"/>
      </w:pPr>
      <w:rPr>
        <w:rFonts w:hint="default"/>
        <w:lang w:val="hu-HU" w:eastAsia="en-US" w:bidi="ar-SA"/>
      </w:rPr>
    </w:lvl>
    <w:lvl w:ilvl="2" w:tplc="B58C71CA">
      <w:numFmt w:val="bullet"/>
      <w:lvlText w:val="•"/>
      <w:lvlJc w:val="left"/>
      <w:pPr>
        <w:ind w:left="2475" w:hanging="567"/>
      </w:pPr>
      <w:rPr>
        <w:rFonts w:hint="default"/>
        <w:lang w:val="hu-HU" w:eastAsia="en-US" w:bidi="ar-SA"/>
      </w:rPr>
    </w:lvl>
    <w:lvl w:ilvl="3" w:tplc="E182F48E">
      <w:numFmt w:val="bullet"/>
      <w:lvlText w:val="•"/>
      <w:lvlJc w:val="left"/>
      <w:pPr>
        <w:ind w:left="3353" w:hanging="567"/>
      </w:pPr>
      <w:rPr>
        <w:rFonts w:hint="default"/>
        <w:lang w:val="hu-HU" w:eastAsia="en-US" w:bidi="ar-SA"/>
      </w:rPr>
    </w:lvl>
    <w:lvl w:ilvl="4" w:tplc="B1A6E3DA">
      <w:numFmt w:val="bullet"/>
      <w:lvlText w:val="•"/>
      <w:lvlJc w:val="left"/>
      <w:pPr>
        <w:ind w:left="4231" w:hanging="567"/>
      </w:pPr>
      <w:rPr>
        <w:rFonts w:hint="default"/>
        <w:lang w:val="hu-HU" w:eastAsia="en-US" w:bidi="ar-SA"/>
      </w:rPr>
    </w:lvl>
    <w:lvl w:ilvl="5" w:tplc="BCA22A20">
      <w:numFmt w:val="bullet"/>
      <w:lvlText w:val="•"/>
      <w:lvlJc w:val="left"/>
      <w:pPr>
        <w:ind w:left="5109" w:hanging="567"/>
      </w:pPr>
      <w:rPr>
        <w:rFonts w:hint="default"/>
        <w:lang w:val="hu-HU" w:eastAsia="en-US" w:bidi="ar-SA"/>
      </w:rPr>
    </w:lvl>
    <w:lvl w:ilvl="6" w:tplc="97B2210C">
      <w:numFmt w:val="bullet"/>
      <w:lvlText w:val="•"/>
      <w:lvlJc w:val="left"/>
      <w:pPr>
        <w:ind w:left="5987" w:hanging="567"/>
      </w:pPr>
      <w:rPr>
        <w:rFonts w:hint="default"/>
        <w:lang w:val="hu-HU" w:eastAsia="en-US" w:bidi="ar-SA"/>
      </w:rPr>
    </w:lvl>
    <w:lvl w:ilvl="7" w:tplc="2656371C">
      <w:numFmt w:val="bullet"/>
      <w:lvlText w:val="•"/>
      <w:lvlJc w:val="left"/>
      <w:pPr>
        <w:ind w:left="6864" w:hanging="567"/>
      </w:pPr>
      <w:rPr>
        <w:rFonts w:hint="default"/>
        <w:lang w:val="hu-HU" w:eastAsia="en-US" w:bidi="ar-SA"/>
      </w:rPr>
    </w:lvl>
    <w:lvl w:ilvl="8" w:tplc="BAC81F48">
      <w:numFmt w:val="bullet"/>
      <w:lvlText w:val="•"/>
      <w:lvlJc w:val="left"/>
      <w:pPr>
        <w:ind w:left="7742" w:hanging="567"/>
      </w:pPr>
      <w:rPr>
        <w:rFonts w:hint="default"/>
        <w:lang w:val="hu-HU" w:eastAsia="en-US" w:bidi="ar-SA"/>
      </w:rPr>
    </w:lvl>
  </w:abstractNum>
  <w:abstractNum w:abstractNumId="22" w15:restartNumberingAfterBreak="0">
    <w:nsid w:val="70BA506F"/>
    <w:multiLevelType w:val="hybridMultilevel"/>
    <w:tmpl w:val="0AB4E19A"/>
    <w:lvl w:ilvl="0" w:tplc="52CE1AE0">
      <w:start w:val="1"/>
      <w:numFmt w:val="upperRoman"/>
      <w:lvlText w:val="%1."/>
      <w:lvlJc w:val="left"/>
      <w:pPr>
        <w:ind w:left="3326" w:hanging="197"/>
        <w:jc w:val="right"/>
      </w:pPr>
      <w:rPr>
        <w:rFonts w:ascii="Times New Roman" w:eastAsia="Times New Roman" w:hAnsi="Times New Roman" w:cs="Times New Roman" w:hint="default"/>
        <w:b/>
        <w:bCs/>
        <w:i w:val="0"/>
        <w:iCs w:val="0"/>
        <w:spacing w:val="0"/>
        <w:w w:val="100"/>
        <w:sz w:val="22"/>
        <w:szCs w:val="22"/>
        <w:lang w:val="hu-HU" w:eastAsia="en-US" w:bidi="ar-SA"/>
      </w:rPr>
    </w:lvl>
    <w:lvl w:ilvl="1" w:tplc="4F969F62">
      <w:numFmt w:val="bullet"/>
      <w:lvlText w:val="•"/>
      <w:lvlJc w:val="left"/>
      <w:pPr>
        <w:ind w:left="3937" w:hanging="197"/>
      </w:pPr>
      <w:rPr>
        <w:rFonts w:hint="default"/>
        <w:lang w:val="hu-HU" w:eastAsia="en-US" w:bidi="ar-SA"/>
      </w:rPr>
    </w:lvl>
    <w:lvl w:ilvl="2" w:tplc="E8129BAA">
      <w:numFmt w:val="bullet"/>
      <w:lvlText w:val="•"/>
      <w:lvlJc w:val="left"/>
      <w:pPr>
        <w:ind w:left="4555" w:hanging="197"/>
      </w:pPr>
      <w:rPr>
        <w:rFonts w:hint="default"/>
        <w:lang w:val="hu-HU" w:eastAsia="en-US" w:bidi="ar-SA"/>
      </w:rPr>
    </w:lvl>
    <w:lvl w:ilvl="3" w:tplc="74681AC4">
      <w:numFmt w:val="bullet"/>
      <w:lvlText w:val="•"/>
      <w:lvlJc w:val="left"/>
      <w:pPr>
        <w:ind w:left="5173" w:hanging="197"/>
      </w:pPr>
      <w:rPr>
        <w:rFonts w:hint="default"/>
        <w:lang w:val="hu-HU" w:eastAsia="en-US" w:bidi="ar-SA"/>
      </w:rPr>
    </w:lvl>
    <w:lvl w:ilvl="4" w:tplc="466A9FEA">
      <w:numFmt w:val="bullet"/>
      <w:lvlText w:val="•"/>
      <w:lvlJc w:val="left"/>
      <w:pPr>
        <w:ind w:left="5791" w:hanging="197"/>
      </w:pPr>
      <w:rPr>
        <w:rFonts w:hint="default"/>
        <w:lang w:val="hu-HU" w:eastAsia="en-US" w:bidi="ar-SA"/>
      </w:rPr>
    </w:lvl>
    <w:lvl w:ilvl="5" w:tplc="4012641A">
      <w:numFmt w:val="bullet"/>
      <w:lvlText w:val="•"/>
      <w:lvlJc w:val="left"/>
      <w:pPr>
        <w:ind w:left="6409" w:hanging="197"/>
      </w:pPr>
      <w:rPr>
        <w:rFonts w:hint="default"/>
        <w:lang w:val="hu-HU" w:eastAsia="en-US" w:bidi="ar-SA"/>
      </w:rPr>
    </w:lvl>
    <w:lvl w:ilvl="6" w:tplc="AEE05E5A">
      <w:numFmt w:val="bullet"/>
      <w:lvlText w:val="•"/>
      <w:lvlJc w:val="left"/>
      <w:pPr>
        <w:ind w:left="7027" w:hanging="197"/>
      </w:pPr>
      <w:rPr>
        <w:rFonts w:hint="default"/>
        <w:lang w:val="hu-HU" w:eastAsia="en-US" w:bidi="ar-SA"/>
      </w:rPr>
    </w:lvl>
    <w:lvl w:ilvl="7" w:tplc="39E2ECA2">
      <w:numFmt w:val="bullet"/>
      <w:lvlText w:val="•"/>
      <w:lvlJc w:val="left"/>
      <w:pPr>
        <w:ind w:left="7644" w:hanging="197"/>
      </w:pPr>
      <w:rPr>
        <w:rFonts w:hint="default"/>
        <w:lang w:val="hu-HU" w:eastAsia="en-US" w:bidi="ar-SA"/>
      </w:rPr>
    </w:lvl>
    <w:lvl w:ilvl="8" w:tplc="A2342648">
      <w:numFmt w:val="bullet"/>
      <w:lvlText w:val="•"/>
      <w:lvlJc w:val="left"/>
      <w:pPr>
        <w:ind w:left="8262" w:hanging="197"/>
      </w:pPr>
      <w:rPr>
        <w:rFonts w:hint="default"/>
        <w:lang w:val="hu-HU" w:eastAsia="en-US" w:bidi="ar-SA"/>
      </w:rPr>
    </w:lvl>
  </w:abstractNum>
  <w:abstractNum w:abstractNumId="23" w15:restartNumberingAfterBreak="0">
    <w:nsid w:val="7154062C"/>
    <w:multiLevelType w:val="hybridMultilevel"/>
    <w:tmpl w:val="F872BD40"/>
    <w:lvl w:ilvl="0" w:tplc="CFDCA956">
      <w:start w:val="1"/>
      <w:numFmt w:val="upperLetter"/>
      <w:lvlText w:val="%1."/>
      <w:lvlJc w:val="left"/>
      <w:pPr>
        <w:ind w:left="1845" w:hanging="569"/>
      </w:pPr>
      <w:rPr>
        <w:rFonts w:ascii="Times New Roman" w:eastAsia="Times New Roman" w:hAnsi="Times New Roman" w:cs="Times New Roman" w:hint="default"/>
        <w:b/>
        <w:bCs/>
        <w:i w:val="0"/>
        <w:iCs w:val="0"/>
        <w:spacing w:val="-2"/>
        <w:w w:val="100"/>
        <w:sz w:val="22"/>
        <w:szCs w:val="22"/>
        <w:lang w:val="hu-HU" w:eastAsia="en-US" w:bidi="ar-SA"/>
      </w:rPr>
    </w:lvl>
    <w:lvl w:ilvl="1" w:tplc="DED40160">
      <w:numFmt w:val="bullet"/>
      <w:lvlText w:val="•"/>
      <w:lvlJc w:val="left"/>
      <w:pPr>
        <w:ind w:left="2605" w:hanging="569"/>
      </w:pPr>
      <w:rPr>
        <w:rFonts w:hint="default"/>
        <w:lang w:val="hu-HU" w:eastAsia="en-US" w:bidi="ar-SA"/>
      </w:rPr>
    </w:lvl>
    <w:lvl w:ilvl="2" w:tplc="01E4F60A">
      <w:numFmt w:val="bullet"/>
      <w:lvlText w:val="•"/>
      <w:lvlJc w:val="left"/>
      <w:pPr>
        <w:ind w:left="3371" w:hanging="569"/>
      </w:pPr>
      <w:rPr>
        <w:rFonts w:hint="default"/>
        <w:lang w:val="hu-HU" w:eastAsia="en-US" w:bidi="ar-SA"/>
      </w:rPr>
    </w:lvl>
    <w:lvl w:ilvl="3" w:tplc="96BE65B0">
      <w:numFmt w:val="bullet"/>
      <w:lvlText w:val="•"/>
      <w:lvlJc w:val="left"/>
      <w:pPr>
        <w:ind w:left="4137" w:hanging="569"/>
      </w:pPr>
      <w:rPr>
        <w:rFonts w:hint="default"/>
        <w:lang w:val="hu-HU" w:eastAsia="en-US" w:bidi="ar-SA"/>
      </w:rPr>
    </w:lvl>
    <w:lvl w:ilvl="4" w:tplc="74E4DB40">
      <w:numFmt w:val="bullet"/>
      <w:lvlText w:val="•"/>
      <w:lvlJc w:val="left"/>
      <w:pPr>
        <w:ind w:left="4903" w:hanging="569"/>
      </w:pPr>
      <w:rPr>
        <w:rFonts w:hint="default"/>
        <w:lang w:val="hu-HU" w:eastAsia="en-US" w:bidi="ar-SA"/>
      </w:rPr>
    </w:lvl>
    <w:lvl w:ilvl="5" w:tplc="B6D4906C">
      <w:numFmt w:val="bullet"/>
      <w:lvlText w:val="•"/>
      <w:lvlJc w:val="left"/>
      <w:pPr>
        <w:ind w:left="5669" w:hanging="569"/>
      </w:pPr>
      <w:rPr>
        <w:rFonts w:hint="default"/>
        <w:lang w:val="hu-HU" w:eastAsia="en-US" w:bidi="ar-SA"/>
      </w:rPr>
    </w:lvl>
    <w:lvl w:ilvl="6" w:tplc="19484A32">
      <w:numFmt w:val="bullet"/>
      <w:lvlText w:val="•"/>
      <w:lvlJc w:val="left"/>
      <w:pPr>
        <w:ind w:left="6435" w:hanging="569"/>
      </w:pPr>
      <w:rPr>
        <w:rFonts w:hint="default"/>
        <w:lang w:val="hu-HU" w:eastAsia="en-US" w:bidi="ar-SA"/>
      </w:rPr>
    </w:lvl>
    <w:lvl w:ilvl="7" w:tplc="B4189A32">
      <w:numFmt w:val="bullet"/>
      <w:lvlText w:val="•"/>
      <w:lvlJc w:val="left"/>
      <w:pPr>
        <w:ind w:left="7200" w:hanging="569"/>
      </w:pPr>
      <w:rPr>
        <w:rFonts w:hint="default"/>
        <w:lang w:val="hu-HU" w:eastAsia="en-US" w:bidi="ar-SA"/>
      </w:rPr>
    </w:lvl>
    <w:lvl w:ilvl="8" w:tplc="E4925208">
      <w:numFmt w:val="bullet"/>
      <w:lvlText w:val="•"/>
      <w:lvlJc w:val="left"/>
      <w:pPr>
        <w:ind w:left="7966" w:hanging="569"/>
      </w:pPr>
      <w:rPr>
        <w:rFonts w:hint="default"/>
        <w:lang w:val="hu-HU" w:eastAsia="en-US" w:bidi="ar-SA"/>
      </w:rPr>
    </w:lvl>
  </w:abstractNum>
  <w:abstractNum w:abstractNumId="24" w15:restartNumberingAfterBreak="0">
    <w:nsid w:val="726A0A80"/>
    <w:multiLevelType w:val="hybridMultilevel"/>
    <w:tmpl w:val="1AFA3690"/>
    <w:lvl w:ilvl="0" w:tplc="85D855E0">
      <w:numFmt w:val="bullet"/>
      <w:lvlText w:val="-"/>
      <w:lvlJc w:val="left"/>
      <w:pPr>
        <w:ind w:left="710"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E2F0A66A">
      <w:numFmt w:val="bullet"/>
      <w:lvlText w:val="•"/>
      <w:lvlJc w:val="left"/>
      <w:pPr>
        <w:ind w:left="1597" w:hanging="567"/>
      </w:pPr>
      <w:rPr>
        <w:rFonts w:hint="default"/>
        <w:lang w:val="hu-HU" w:eastAsia="en-US" w:bidi="ar-SA"/>
      </w:rPr>
    </w:lvl>
    <w:lvl w:ilvl="2" w:tplc="BAFE1B2A">
      <w:numFmt w:val="bullet"/>
      <w:lvlText w:val="•"/>
      <w:lvlJc w:val="left"/>
      <w:pPr>
        <w:ind w:left="2475" w:hanging="567"/>
      </w:pPr>
      <w:rPr>
        <w:rFonts w:hint="default"/>
        <w:lang w:val="hu-HU" w:eastAsia="en-US" w:bidi="ar-SA"/>
      </w:rPr>
    </w:lvl>
    <w:lvl w:ilvl="3" w:tplc="8112F448">
      <w:numFmt w:val="bullet"/>
      <w:lvlText w:val="•"/>
      <w:lvlJc w:val="left"/>
      <w:pPr>
        <w:ind w:left="3353" w:hanging="567"/>
      </w:pPr>
      <w:rPr>
        <w:rFonts w:hint="default"/>
        <w:lang w:val="hu-HU" w:eastAsia="en-US" w:bidi="ar-SA"/>
      </w:rPr>
    </w:lvl>
    <w:lvl w:ilvl="4" w:tplc="29308A54">
      <w:numFmt w:val="bullet"/>
      <w:lvlText w:val="•"/>
      <w:lvlJc w:val="left"/>
      <w:pPr>
        <w:ind w:left="4231" w:hanging="567"/>
      </w:pPr>
      <w:rPr>
        <w:rFonts w:hint="default"/>
        <w:lang w:val="hu-HU" w:eastAsia="en-US" w:bidi="ar-SA"/>
      </w:rPr>
    </w:lvl>
    <w:lvl w:ilvl="5" w:tplc="34A40530">
      <w:numFmt w:val="bullet"/>
      <w:lvlText w:val="•"/>
      <w:lvlJc w:val="left"/>
      <w:pPr>
        <w:ind w:left="5109" w:hanging="567"/>
      </w:pPr>
      <w:rPr>
        <w:rFonts w:hint="default"/>
        <w:lang w:val="hu-HU" w:eastAsia="en-US" w:bidi="ar-SA"/>
      </w:rPr>
    </w:lvl>
    <w:lvl w:ilvl="6" w:tplc="45D4676E">
      <w:numFmt w:val="bullet"/>
      <w:lvlText w:val="•"/>
      <w:lvlJc w:val="left"/>
      <w:pPr>
        <w:ind w:left="5987" w:hanging="567"/>
      </w:pPr>
      <w:rPr>
        <w:rFonts w:hint="default"/>
        <w:lang w:val="hu-HU" w:eastAsia="en-US" w:bidi="ar-SA"/>
      </w:rPr>
    </w:lvl>
    <w:lvl w:ilvl="7" w:tplc="6AFA7CEA">
      <w:numFmt w:val="bullet"/>
      <w:lvlText w:val="•"/>
      <w:lvlJc w:val="left"/>
      <w:pPr>
        <w:ind w:left="6864" w:hanging="567"/>
      </w:pPr>
      <w:rPr>
        <w:rFonts w:hint="default"/>
        <w:lang w:val="hu-HU" w:eastAsia="en-US" w:bidi="ar-SA"/>
      </w:rPr>
    </w:lvl>
    <w:lvl w:ilvl="8" w:tplc="B38A47DA">
      <w:numFmt w:val="bullet"/>
      <w:lvlText w:val="•"/>
      <w:lvlJc w:val="left"/>
      <w:pPr>
        <w:ind w:left="7742" w:hanging="567"/>
      </w:pPr>
      <w:rPr>
        <w:rFonts w:hint="default"/>
        <w:lang w:val="hu-HU" w:eastAsia="en-US" w:bidi="ar-SA"/>
      </w:rPr>
    </w:lvl>
  </w:abstractNum>
  <w:abstractNum w:abstractNumId="25" w15:restartNumberingAfterBreak="0">
    <w:nsid w:val="76F8634A"/>
    <w:multiLevelType w:val="multilevel"/>
    <w:tmpl w:val="CD32B506"/>
    <w:lvl w:ilvl="0">
      <w:start w:val="1"/>
      <w:numFmt w:val="decimal"/>
      <w:lvlText w:val="%1."/>
      <w:lvlJc w:val="left"/>
      <w:pPr>
        <w:ind w:left="364" w:hanging="221"/>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1695" w:hanging="567"/>
      </w:pPr>
      <w:rPr>
        <w:rFonts w:hint="default"/>
        <w:lang w:val="hu-HU" w:eastAsia="en-US" w:bidi="ar-SA"/>
      </w:rPr>
    </w:lvl>
    <w:lvl w:ilvl="3">
      <w:numFmt w:val="bullet"/>
      <w:lvlText w:val="•"/>
      <w:lvlJc w:val="left"/>
      <w:pPr>
        <w:ind w:left="2670" w:hanging="567"/>
      </w:pPr>
      <w:rPr>
        <w:rFonts w:hint="default"/>
        <w:lang w:val="hu-HU" w:eastAsia="en-US" w:bidi="ar-SA"/>
      </w:rPr>
    </w:lvl>
    <w:lvl w:ilvl="4">
      <w:numFmt w:val="bullet"/>
      <w:lvlText w:val="•"/>
      <w:lvlJc w:val="left"/>
      <w:pPr>
        <w:ind w:left="3646" w:hanging="567"/>
      </w:pPr>
      <w:rPr>
        <w:rFonts w:hint="default"/>
        <w:lang w:val="hu-HU" w:eastAsia="en-US" w:bidi="ar-SA"/>
      </w:rPr>
    </w:lvl>
    <w:lvl w:ilvl="5">
      <w:numFmt w:val="bullet"/>
      <w:lvlText w:val="•"/>
      <w:lvlJc w:val="left"/>
      <w:pPr>
        <w:ind w:left="4621" w:hanging="567"/>
      </w:pPr>
      <w:rPr>
        <w:rFonts w:hint="default"/>
        <w:lang w:val="hu-HU" w:eastAsia="en-US" w:bidi="ar-SA"/>
      </w:rPr>
    </w:lvl>
    <w:lvl w:ilvl="6">
      <w:numFmt w:val="bullet"/>
      <w:lvlText w:val="•"/>
      <w:lvlJc w:val="left"/>
      <w:pPr>
        <w:ind w:left="5596" w:hanging="567"/>
      </w:pPr>
      <w:rPr>
        <w:rFonts w:hint="default"/>
        <w:lang w:val="hu-HU" w:eastAsia="en-US" w:bidi="ar-SA"/>
      </w:rPr>
    </w:lvl>
    <w:lvl w:ilvl="7">
      <w:numFmt w:val="bullet"/>
      <w:lvlText w:val="•"/>
      <w:lvlJc w:val="left"/>
      <w:pPr>
        <w:ind w:left="6572" w:hanging="567"/>
      </w:pPr>
      <w:rPr>
        <w:rFonts w:hint="default"/>
        <w:lang w:val="hu-HU" w:eastAsia="en-US" w:bidi="ar-SA"/>
      </w:rPr>
    </w:lvl>
    <w:lvl w:ilvl="8">
      <w:numFmt w:val="bullet"/>
      <w:lvlText w:val="•"/>
      <w:lvlJc w:val="left"/>
      <w:pPr>
        <w:ind w:left="7547" w:hanging="567"/>
      </w:pPr>
      <w:rPr>
        <w:rFonts w:hint="default"/>
        <w:lang w:val="hu-HU" w:eastAsia="en-US" w:bidi="ar-SA"/>
      </w:rPr>
    </w:lvl>
  </w:abstractNum>
  <w:abstractNum w:abstractNumId="26" w15:restartNumberingAfterBreak="0">
    <w:nsid w:val="7D987A64"/>
    <w:multiLevelType w:val="hybridMultilevel"/>
    <w:tmpl w:val="F7BC8C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7EE14060"/>
    <w:multiLevelType w:val="multilevel"/>
    <w:tmpl w:val="C38452CC"/>
    <w:lvl w:ilvl="0">
      <w:start w:val="1"/>
      <w:numFmt w:val="decimal"/>
      <w:lvlText w:val="%1."/>
      <w:lvlJc w:val="left"/>
      <w:pPr>
        <w:ind w:left="710" w:hanging="567"/>
      </w:pPr>
      <w:rPr>
        <w:rFonts w:hint="default"/>
        <w:spacing w:val="0"/>
        <w:w w:val="100"/>
        <w:lang w:val="hu-HU"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2475" w:hanging="567"/>
      </w:pPr>
      <w:rPr>
        <w:rFonts w:hint="default"/>
        <w:lang w:val="hu-HU" w:eastAsia="en-US" w:bidi="ar-SA"/>
      </w:rPr>
    </w:lvl>
    <w:lvl w:ilvl="3">
      <w:numFmt w:val="bullet"/>
      <w:lvlText w:val="•"/>
      <w:lvlJc w:val="left"/>
      <w:pPr>
        <w:ind w:left="3353" w:hanging="567"/>
      </w:pPr>
      <w:rPr>
        <w:rFonts w:hint="default"/>
        <w:lang w:val="hu-HU" w:eastAsia="en-US" w:bidi="ar-SA"/>
      </w:rPr>
    </w:lvl>
    <w:lvl w:ilvl="4">
      <w:numFmt w:val="bullet"/>
      <w:lvlText w:val="•"/>
      <w:lvlJc w:val="left"/>
      <w:pPr>
        <w:ind w:left="4231" w:hanging="567"/>
      </w:pPr>
      <w:rPr>
        <w:rFonts w:hint="default"/>
        <w:lang w:val="hu-HU" w:eastAsia="en-US" w:bidi="ar-SA"/>
      </w:rPr>
    </w:lvl>
    <w:lvl w:ilvl="5">
      <w:numFmt w:val="bullet"/>
      <w:lvlText w:val="•"/>
      <w:lvlJc w:val="left"/>
      <w:pPr>
        <w:ind w:left="5109" w:hanging="567"/>
      </w:pPr>
      <w:rPr>
        <w:rFonts w:hint="default"/>
        <w:lang w:val="hu-HU" w:eastAsia="en-US" w:bidi="ar-SA"/>
      </w:rPr>
    </w:lvl>
    <w:lvl w:ilvl="6">
      <w:numFmt w:val="bullet"/>
      <w:lvlText w:val="•"/>
      <w:lvlJc w:val="left"/>
      <w:pPr>
        <w:ind w:left="5987" w:hanging="567"/>
      </w:pPr>
      <w:rPr>
        <w:rFonts w:hint="default"/>
        <w:lang w:val="hu-HU" w:eastAsia="en-US" w:bidi="ar-SA"/>
      </w:rPr>
    </w:lvl>
    <w:lvl w:ilvl="7">
      <w:numFmt w:val="bullet"/>
      <w:lvlText w:val="•"/>
      <w:lvlJc w:val="left"/>
      <w:pPr>
        <w:ind w:left="6864" w:hanging="567"/>
      </w:pPr>
      <w:rPr>
        <w:rFonts w:hint="default"/>
        <w:lang w:val="hu-HU" w:eastAsia="en-US" w:bidi="ar-SA"/>
      </w:rPr>
    </w:lvl>
    <w:lvl w:ilvl="8">
      <w:numFmt w:val="bullet"/>
      <w:lvlText w:val="•"/>
      <w:lvlJc w:val="left"/>
      <w:pPr>
        <w:ind w:left="7742" w:hanging="567"/>
      </w:pPr>
      <w:rPr>
        <w:rFonts w:hint="default"/>
        <w:lang w:val="hu-HU" w:eastAsia="en-US" w:bidi="ar-SA"/>
      </w:rPr>
    </w:lvl>
  </w:abstractNum>
  <w:num w:numId="1">
    <w:abstractNumId w:val="20"/>
  </w:num>
  <w:num w:numId="2">
    <w:abstractNumId w:val="17"/>
  </w:num>
  <w:num w:numId="3">
    <w:abstractNumId w:val="18"/>
  </w:num>
  <w:num w:numId="4">
    <w:abstractNumId w:val="15"/>
  </w:num>
  <w:num w:numId="5">
    <w:abstractNumId w:val="12"/>
  </w:num>
  <w:num w:numId="6">
    <w:abstractNumId w:val="5"/>
  </w:num>
  <w:num w:numId="7">
    <w:abstractNumId w:val="21"/>
  </w:num>
  <w:num w:numId="8">
    <w:abstractNumId w:val="7"/>
  </w:num>
  <w:num w:numId="9">
    <w:abstractNumId w:val="13"/>
  </w:num>
  <w:num w:numId="10">
    <w:abstractNumId w:val="14"/>
  </w:num>
  <w:num w:numId="11">
    <w:abstractNumId w:val="6"/>
  </w:num>
  <w:num w:numId="12">
    <w:abstractNumId w:val="16"/>
  </w:num>
  <w:num w:numId="13">
    <w:abstractNumId w:val="24"/>
  </w:num>
  <w:num w:numId="14">
    <w:abstractNumId w:val="9"/>
  </w:num>
  <w:num w:numId="15">
    <w:abstractNumId w:val="4"/>
  </w:num>
  <w:num w:numId="16">
    <w:abstractNumId w:val="8"/>
  </w:num>
  <w:num w:numId="17">
    <w:abstractNumId w:val="23"/>
  </w:num>
  <w:num w:numId="18">
    <w:abstractNumId w:val="1"/>
  </w:num>
  <w:num w:numId="19">
    <w:abstractNumId w:val="27"/>
  </w:num>
  <w:num w:numId="20">
    <w:abstractNumId w:val="2"/>
  </w:num>
  <w:num w:numId="21">
    <w:abstractNumId w:val="0"/>
  </w:num>
  <w:num w:numId="22">
    <w:abstractNumId w:val="11"/>
  </w:num>
  <w:num w:numId="23">
    <w:abstractNumId w:val="25"/>
  </w:num>
  <w:num w:numId="24">
    <w:abstractNumId w:val="3"/>
  </w:num>
  <w:num w:numId="25">
    <w:abstractNumId w:val="22"/>
  </w:num>
  <w:num w:numId="26">
    <w:abstractNumId w:val="10"/>
  </w:num>
  <w:num w:numId="27">
    <w:abstractNumId w:val="19"/>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B1C"/>
    <w:rsid w:val="000030C8"/>
    <w:rsid w:val="000175B2"/>
    <w:rsid w:val="000213E1"/>
    <w:rsid w:val="00023A51"/>
    <w:rsid w:val="00024446"/>
    <w:rsid w:val="00042265"/>
    <w:rsid w:val="00060726"/>
    <w:rsid w:val="00062A71"/>
    <w:rsid w:val="000B0295"/>
    <w:rsid w:val="000B04B6"/>
    <w:rsid w:val="000B2911"/>
    <w:rsid w:val="000B704B"/>
    <w:rsid w:val="000D10B3"/>
    <w:rsid w:val="000E0362"/>
    <w:rsid w:val="000F3D24"/>
    <w:rsid w:val="000F6C1C"/>
    <w:rsid w:val="00106266"/>
    <w:rsid w:val="00136C71"/>
    <w:rsid w:val="0015353D"/>
    <w:rsid w:val="001947F2"/>
    <w:rsid w:val="00195FFF"/>
    <w:rsid w:val="00197AEF"/>
    <w:rsid w:val="001B0C13"/>
    <w:rsid w:val="001C43FB"/>
    <w:rsid w:val="001F7EF4"/>
    <w:rsid w:val="002013C9"/>
    <w:rsid w:val="002256AC"/>
    <w:rsid w:val="00246231"/>
    <w:rsid w:val="002534CE"/>
    <w:rsid w:val="002569A3"/>
    <w:rsid w:val="0026344E"/>
    <w:rsid w:val="00276E61"/>
    <w:rsid w:val="002963C4"/>
    <w:rsid w:val="002D117A"/>
    <w:rsid w:val="00325229"/>
    <w:rsid w:val="00325702"/>
    <w:rsid w:val="00326D1F"/>
    <w:rsid w:val="00326D98"/>
    <w:rsid w:val="00360685"/>
    <w:rsid w:val="003674A5"/>
    <w:rsid w:val="003710F9"/>
    <w:rsid w:val="00383B31"/>
    <w:rsid w:val="00386F94"/>
    <w:rsid w:val="00391FE5"/>
    <w:rsid w:val="00393B32"/>
    <w:rsid w:val="003B6CA2"/>
    <w:rsid w:val="003C75BA"/>
    <w:rsid w:val="003F62C0"/>
    <w:rsid w:val="003F6721"/>
    <w:rsid w:val="003F7645"/>
    <w:rsid w:val="00410C57"/>
    <w:rsid w:val="00414AA3"/>
    <w:rsid w:val="00420B0E"/>
    <w:rsid w:val="00423AE6"/>
    <w:rsid w:val="004313A3"/>
    <w:rsid w:val="004500D9"/>
    <w:rsid w:val="004542E9"/>
    <w:rsid w:val="00455CC9"/>
    <w:rsid w:val="004622EA"/>
    <w:rsid w:val="00462781"/>
    <w:rsid w:val="00487E41"/>
    <w:rsid w:val="00496DBF"/>
    <w:rsid w:val="004A17A3"/>
    <w:rsid w:val="004C7900"/>
    <w:rsid w:val="004D3A5F"/>
    <w:rsid w:val="004D5F84"/>
    <w:rsid w:val="00500A69"/>
    <w:rsid w:val="0051451A"/>
    <w:rsid w:val="005249F4"/>
    <w:rsid w:val="00535EF8"/>
    <w:rsid w:val="0054662A"/>
    <w:rsid w:val="00560C3D"/>
    <w:rsid w:val="00587E86"/>
    <w:rsid w:val="00596876"/>
    <w:rsid w:val="005A66C1"/>
    <w:rsid w:val="005A7689"/>
    <w:rsid w:val="005B78C0"/>
    <w:rsid w:val="005C277C"/>
    <w:rsid w:val="005C4C44"/>
    <w:rsid w:val="005F19E6"/>
    <w:rsid w:val="0060298A"/>
    <w:rsid w:val="00605F45"/>
    <w:rsid w:val="00614F28"/>
    <w:rsid w:val="006450FE"/>
    <w:rsid w:val="006465DD"/>
    <w:rsid w:val="00672791"/>
    <w:rsid w:val="00685581"/>
    <w:rsid w:val="006B2F66"/>
    <w:rsid w:val="006B3842"/>
    <w:rsid w:val="006B49C2"/>
    <w:rsid w:val="006C2D76"/>
    <w:rsid w:val="006D3A34"/>
    <w:rsid w:val="006F314A"/>
    <w:rsid w:val="00711EDE"/>
    <w:rsid w:val="00712AB8"/>
    <w:rsid w:val="007426C2"/>
    <w:rsid w:val="007463D5"/>
    <w:rsid w:val="00751B9A"/>
    <w:rsid w:val="007539BB"/>
    <w:rsid w:val="007577CB"/>
    <w:rsid w:val="00757DC1"/>
    <w:rsid w:val="0078087A"/>
    <w:rsid w:val="00782574"/>
    <w:rsid w:val="00794188"/>
    <w:rsid w:val="00796FB4"/>
    <w:rsid w:val="007A210F"/>
    <w:rsid w:val="007B08C5"/>
    <w:rsid w:val="007C34A5"/>
    <w:rsid w:val="007C5EDA"/>
    <w:rsid w:val="007D2296"/>
    <w:rsid w:val="007D29CB"/>
    <w:rsid w:val="007D54C5"/>
    <w:rsid w:val="007F6E21"/>
    <w:rsid w:val="0080464A"/>
    <w:rsid w:val="00814FF4"/>
    <w:rsid w:val="008172BF"/>
    <w:rsid w:val="0083367E"/>
    <w:rsid w:val="008452A4"/>
    <w:rsid w:val="0085119C"/>
    <w:rsid w:val="00852E52"/>
    <w:rsid w:val="008647C2"/>
    <w:rsid w:val="00866969"/>
    <w:rsid w:val="008718F4"/>
    <w:rsid w:val="008854DD"/>
    <w:rsid w:val="008B0D7A"/>
    <w:rsid w:val="008B1426"/>
    <w:rsid w:val="008B15D4"/>
    <w:rsid w:val="008B67DC"/>
    <w:rsid w:val="008C1196"/>
    <w:rsid w:val="008C7FCF"/>
    <w:rsid w:val="008D2F92"/>
    <w:rsid w:val="008D339C"/>
    <w:rsid w:val="008D345B"/>
    <w:rsid w:val="008F206A"/>
    <w:rsid w:val="00917C87"/>
    <w:rsid w:val="0092188E"/>
    <w:rsid w:val="009246DA"/>
    <w:rsid w:val="0094683C"/>
    <w:rsid w:val="00952B1C"/>
    <w:rsid w:val="00992C1A"/>
    <w:rsid w:val="009B13D9"/>
    <w:rsid w:val="009B1B0B"/>
    <w:rsid w:val="009B3C41"/>
    <w:rsid w:val="009B587E"/>
    <w:rsid w:val="009C2E16"/>
    <w:rsid w:val="009C313E"/>
    <w:rsid w:val="009D25D6"/>
    <w:rsid w:val="009E2BEB"/>
    <w:rsid w:val="009F0D67"/>
    <w:rsid w:val="00A07AAC"/>
    <w:rsid w:val="00A07F08"/>
    <w:rsid w:val="00A16524"/>
    <w:rsid w:val="00A308C0"/>
    <w:rsid w:val="00A311FC"/>
    <w:rsid w:val="00A35198"/>
    <w:rsid w:val="00A4644E"/>
    <w:rsid w:val="00A56140"/>
    <w:rsid w:val="00A7194C"/>
    <w:rsid w:val="00A771BF"/>
    <w:rsid w:val="00A8262C"/>
    <w:rsid w:val="00A8315F"/>
    <w:rsid w:val="00A90B2C"/>
    <w:rsid w:val="00AA0DFA"/>
    <w:rsid w:val="00AA2FEB"/>
    <w:rsid w:val="00AB06C9"/>
    <w:rsid w:val="00AB6C54"/>
    <w:rsid w:val="00AD0FC3"/>
    <w:rsid w:val="00AD107D"/>
    <w:rsid w:val="00AD2C6D"/>
    <w:rsid w:val="00AE78BC"/>
    <w:rsid w:val="00AF093B"/>
    <w:rsid w:val="00AF7F27"/>
    <w:rsid w:val="00B36033"/>
    <w:rsid w:val="00B57610"/>
    <w:rsid w:val="00B66594"/>
    <w:rsid w:val="00B703B1"/>
    <w:rsid w:val="00B72460"/>
    <w:rsid w:val="00B807EC"/>
    <w:rsid w:val="00B9576F"/>
    <w:rsid w:val="00B96F11"/>
    <w:rsid w:val="00B970A1"/>
    <w:rsid w:val="00BA3CF3"/>
    <w:rsid w:val="00BA415D"/>
    <w:rsid w:val="00BA44EB"/>
    <w:rsid w:val="00BC2D21"/>
    <w:rsid w:val="00BD01E8"/>
    <w:rsid w:val="00BE0982"/>
    <w:rsid w:val="00BE27C3"/>
    <w:rsid w:val="00BF299C"/>
    <w:rsid w:val="00C01BD2"/>
    <w:rsid w:val="00C033E7"/>
    <w:rsid w:val="00C05AA3"/>
    <w:rsid w:val="00C2154B"/>
    <w:rsid w:val="00C2285F"/>
    <w:rsid w:val="00C542E7"/>
    <w:rsid w:val="00C70FCE"/>
    <w:rsid w:val="00C71C5D"/>
    <w:rsid w:val="00C71C9F"/>
    <w:rsid w:val="00C8399E"/>
    <w:rsid w:val="00C8449C"/>
    <w:rsid w:val="00CB15F5"/>
    <w:rsid w:val="00CB5223"/>
    <w:rsid w:val="00CD0854"/>
    <w:rsid w:val="00CE1C5B"/>
    <w:rsid w:val="00D005BF"/>
    <w:rsid w:val="00D10718"/>
    <w:rsid w:val="00D1275A"/>
    <w:rsid w:val="00D143E8"/>
    <w:rsid w:val="00D17497"/>
    <w:rsid w:val="00D32082"/>
    <w:rsid w:val="00D417F4"/>
    <w:rsid w:val="00D56A91"/>
    <w:rsid w:val="00D733A8"/>
    <w:rsid w:val="00D803BD"/>
    <w:rsid w:val="00D95B85"/>
    <w:rsid w:val="00DD05A0"/>
    <w:rsid w:val="00DD2AE4"/>
    <w:rsid w:val="00DF0A85"/>
    <w:rsid w:val="00DF7036"/>
    <w:rsid w:val="00E01296"/>
    <w:rsid w:val="00E47CD3"/>
    <w:rsid w:val="00E54448"/>
    <w:rsid w:val="00E715D4"/>
    <w:rsid w:val="00E72139"/>
    <w:rsid w:val="00E856F3"/>
    <w:rsid w:val="00E92AAF"/>
    <w:rsid w:val="00E959CF"/>
    <w:rsid w:val="00E960FC"/>
    <w:rsid w:val="00EA07B9"/>
    <w:rsid w:val="00EA731A"/>
    <w:rsid w:val="00ED0417"/>
    <w:rsid w:val="00EF0558"/>
    <w:rsid w:val="00F07FF4"/>
    <w:rsid w:val="00F26ED5"/>
    <w:rsid w:val="00F304C3"/>
    <w:rsid w:val="00F354E2"/>
    <w:rsid w:val="00F40AC5"/>
    <w:rsid w:val="00F45AB3"/>
    <w:rsid w:val="00F5069A"/>
    <w:rsid w:val="00F5198F"/>
    <w:rsid w:val="00F54452"/>
    <w:rsid w:val="00F6527F"/>
    <w:rsid w:val="00F84E92"/>
    <w:rsid w:val="00F8772B"/>
    <w:rsid w:val="00F96E0A"/>
    <w:rsid w:val="00FA79D1"/>
    <w:rsid w:val="00FC1A43"/>
    <w:rsid w:val="00FC4435"/>
    <w:rsid w:val="00FD0320"/>
    <w:rsid w:val="00FD111B"/>
    <w:rsid w:val="00FD644C"/>
    <w:rsid w:val="00FF4EF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1904F"/>
  <w15:chartTrackingRefBased/>
  <w15:docId w15:val="{4F2D06B5-3C2B-4F1F-9802-C49B50676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14F28"/>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Cmsor1">
    <w:name w:val="heading 1"/>
    <w:basedOn w:val="Norml"/>
    <w:next w:val="Norml"/>
    <w:link w:val="Cmsor1Char"/>
    <w:uiPriority w:val="9"/>
    <w:qFormat/>
    <w:rsid w:val="00952B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unhideWhenUsed/>
    <w:qFormat/>
    <w:rsid w:val="00952B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952B1C"/>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952B1C"/>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952B1C"/>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952B1C"/>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952B1C"/>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952B1C"/>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952B1C"/>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952B1C"/>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rsid w:val="00952B1C"/>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952B1C"/>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952B1C"/>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952B1C"/>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952B1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952B1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952B1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952B1C"/>
    <w:rPr>
      <w:rFonts w:eastAsiaTheme="majorEastAsia" w:cstheme="majorBidi"/>
      <w:color w:val="272727" w:themeColor="text1" w:themeTint="D8"/>
    </w:rPr>
  </w:style>
  <w:style w:type="paragraph" w:styleId="Cm">
    <w:name w:val="Title"/>
    <w:basedOn w:val="Norml"/>
    <w:next w:val="Norml"/>
    <w:link w:val="CmChar"/>
    <w:uiPriority w:val="10"/>
    <w:qFormat/>
    <w:rsid w:val="00952B1C"/>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52B1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952B1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952B1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952B1C"/>
    <w:pPr>
      <w:spacing w:before="160"/>
      <w:jc w:val="center"/>
    </w:pPr>
    <w:rPr>
      <w:i/>
      <w:iCs/>
      <w:color w:val="404040" w:themeColor="text1" w:themeTint="BF"/>
    </w:rPr>
  </w:style>
  <w:style w:type="character" w:customStyle="1" w:styleId="IdzetChar">
    <w:name w:val="Idézet Char"/>
    <w:basedOn w:val="Bekezdsalapbettpusa"/>
    <w:link w:val="Idzet"/>
    <w:uiPriority w:val="29"/>
    <w:rsid w:val="00952B1C"/>
    <w:rPr>
      <w:i/>
      <w:iCs/>
      <w:color w:val="404040" w:themeColor="text1" w:themeTint="BF"/>
    </w:rPr>
  </w:style>
  <w:style w:type="paragraph" w:styleId="Listaszerbekezds">
    <w:name w:val="List Paragraph"/>
    <w:basedOn w:val="Norml"/>
    <w:uiPriority w:val="1"/>
    <w:qFormat/>
    <w:rsid w:val="00952B1C"/>
    <w:pPr>
      <w:ind w:left="720"/>
      <w:contextualSpacing/>
    </w:pPr>
  </w:style>
  <w:style w:type="character" w:styleId="Erskiemels">
    <w:name w:val="Intense Emphasis"/>
    <w:basedOn w:val="Bekezdsalapbettpusa"/>
    <w:uiPriority w:val="21"/>
    <w:qFormat/>
    <w:rsid w:val="00952B1C"/>
    <w:rPr>
      <w:i/>
      <w:iCs/>
      <w:color w:val="0F4761" w:themeColor="accent1" w:themeShade="BF"/>
    </w:rPr>
  </w:style>
  <w:style w:type="paragraph" w:styleId="Kiemeltidzet">
    <w:name w:val="Intense Quote"/>
    <w:basedOn w:val="Norml"/>
    <w:next w:val="Norml"/>
    <w:link w:val="KiemeltidzetChar"/>
    <w:uiPriority w:val="30"/>
    <w:qFormat/>
    <w:rsid w:val="00952B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952B1C"/>
    <w:rPr>
      <w:i/>
      <w:iCs/>
      <w:color w:val="0F4761" w:themeColor="accent1" w:themeShade="BF"/>
    </w:rPr>
  </w:style>
  <w:style w:type="character" w:styleId="Ershivatkozs">
    <w:name w:val="Intense Reference"/>
    <w:basedOn w:val="Bekezdsalapbettpusa"/>
    <w:uiPriority w:val="32"/>
    <w:qFormat/>
    <w:rsid w:val="00952B1C"/>
    <w:rPr>
      <w:b/>
      <w:bCs/>
      <w:smallCaps/>
      <w:color w:val="0F4761" w:themeColor="accent1" w:themeShade="BF"/>
      <w:spacing w:val="5"/>
    </w:rPr>
  </w:style>
  <w:style w:type="table" w:customStyle="1" w:styleId="TableNormal1">
    <w:name w:val="Table Normal1"/>
    <w:uiPriority w:val="2"/>
    <w:semiHidden/>
    <w:unhideWhenUsed/>
    <w:qFormat/>
    <w:rsid w:val="00614F2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614F28"/>
  </w:style>
  <w:style w:type="character" w:customStyle="1" w:styleId="SzvegtrzsChar">
    <w:name w:val="Szövegtörzs Char"/>
    <w:basedOn w:val="Bekezdsalapbettpusa"/>
    <w:link w:val="Szvegtrzs"/>
    <w:uiPriority w:val="1"/>
    <w:rsid w:val="00614F28"/>
    <w:rPr>
      <w:rFonts w:ascii="Times New Roman" w:eastAsia="Times New Roman" w:hAnsi="Times New Roman" w:cs="Times New Roman"/>
      <w:kern w:val="0"/>
      <w14:ligatures w14:val="none"/>
    </w:rPr>
  </w:style>
  <w:style w:type="paragraph" w:customStyle="1" w:styleId="TableParagraph">
    <w:name w:val="Table Paragraph"/>
    <w:basedOn w:val="Norml"/>
    <w:uiPriority w:val="1"/>
    <w:qFormat/>
    <w:rsid w:val="00614F28"/>
    <w:pPr>
      <w:ind w:left="107"/>
    </w:pPr>
  </w:style>
  <w:style w:type="paragraph" w:customStyle="1" w:styleId="BodyText">
    <w:name w:val="|Body Text"/>
    <w:basedOn w:val="Szvegtrzs"/>
    <w:qFormat/>
    <w:rsid w:val="00614F28"/>
    <w:pPr>
      <w:widowControl/>
      <w:autoSpaceDE/>
      <w:autoSpaceDN/>
    </w:pPr>
    <w:rPr>
      <w:color w:val="000000" w:themeColor="text1"/>
      <w:szCs w:val="24"/>
      <w:lang w:val="en-GB"/>
    </w:rPr>
  </w:style>
  <w:style w:type="paragraph" w:styleId="Vltozat">
    <w:name w:val="Revision"/>
    <w:hidden/>
    <w:uiPriority w:val="99"/>
    <w:semiHidden/>
    <w:rsid w:val="00614F28"/>
    <w:pPr>
      <w:spacing w:after="0" w:line="240" w:lineRule="auto"/>
    </w:pPr>
    <w:rPr>
      <w:rFonts w:ascii="Times New Roman" w:eastAsia="Times New Roman" w:hAnsi="Times New Roman" w:cs="Times New Roman"/>
      <w:kern w:val="0"/>
      <w14:ligatures w14:val="none"/>
    </w:rPr>
  </w:style>
  <w:style w:type="paragraph" w:customStyle="1" w:styleId="TitleB">
    <w:name w:val="Title B"/>
    <w:basedOn w:val="Norml"/>
    <w:qFormat/>
    <w:rsid w:val="00614F28"/>
    <w:pPr>
      <w:keepNext/>
      <w:widowControl/>
      <w:tabs>
        <w:tab w:val="left" w:pos="567"/>
      </w:tabs>
      <w:autoSpaceDE/>
      <w:autoSpaceDN/>
      <w:ind w:left="567" w:hanging="567"/>
    </w:pPr>
    <w:rPr>
      <w:b/>
      <w:bCs/>
      <w:noProof/>
    </w:rPr>
  </w:style>
  <w:style w:type="paragraph" w:customStyle="1" w:styleId="TitleC">
    <w:name w:val="Title C"/>
    <w:basedOn w:val="Norml"/>
    <w:qFormat/>
    <w:rsid w:val="00614F28"/>
    <w:pPr>
      <w:widowControl/>
      <w:tabs>
        <w:tab w:val="left" w:pos="567"/>
      </w:tabs>
      <w:autoSpaceDE/>
      <w:autoSpaceDN/>
      <w:jc w:val="center"/>
    </w:pPr>
    <w:rPr>
      <w:b/>
      <w:bCs/>
      <w:noProof/>
      <w:lang w:eastAsia="zh-CN"/>
    </w:rPr>
  </w:style>
  <w:style w:type="paragraph" w:customStyle="1" w:styleId="Norml1">
    <w:name w:val="Normál1"/>
    <w:basedOn w:val="Norml"/>
    <w:rsid w:val="00614F28"/>
    <w:pPr>
      <w:suppressAutoHyphens/>
      <w:autoSpaceDE/>
      <w:autoSpaceDN/>
    </w:pPr>
    <w:rPr>
      <w:sz w:val="24"/>
      <w:szCs w:val="24"/>
      <w:lang w:eastAsia="hu-HU" w:bidi="hu-HU"/>
    </w:rPr>
  </w:style>
  <w:style w:type="paragraph" w:styleId="HTML-kntformzott">
    <w:name w:val="HTML Preformatted"/>
    <w:basedOn w:val="Norml"/>
    <w:link w:val="HTML-kntformzottChar"/>
    <w:uiPriority w:val="99"/>
    <w:semiHidden/>
    <w:unhideWhenUsed/>
    <w:rsid w:val="00B970A1"/>
    <w:rPr>
      <w:rFonts w:ascii="Consolas" w:hAnsi="Consolas"/>
      <w:sz w:val="20"/>
      <w:szCs w:val="20"/>
    </w:rPr>
  </w:style>
  <w:style w:type="character" w:customStyle="1" w:styleId="HTML-kntformzottChar">
    <w:name w:val="HTML-ként formázott Char"/>
    <w:basedOn w:val="Bekezdsalapbettpusa"/>
    <w:link w:val="HTML-kntformzott"/>
    <w:uiPriority w:val="99"/>
    <w:semiHidden/>
    <w:rsid w:val="00B970A1"/>
    <w:rPr>
      <w:rFonts w:ascii="Consolas" w:eastAsia="Times New Roman" w:hAnsi="Consolas" w:cs="Times New Roman"/>
      <w:kern w:val="0"/>
      <w:sz w:val="20"/>
      <w:szCs w:val="20"/>
      <w14:ligatures w14:val="none"/>
    </w:rPr>
  </w:style>
  <w:style w:type="paragraph" w:styleId="Kpalrs">
    <w:name w:val="caption"/>
    <w:aliases w:val="|Caption"/>
    <w:next w:val="BodyText"/>
    <w:qFormat/>
    <w:rsid w:val="005A66C1"/>
    <w:pPr>
      <w:keepNext/>
      <w:spacing w:after="0" w:line="240" w:lineRule="auto"/>
      <w:ind w:left="1134" w:hanging="1134"/>
    </w:pPr>
    <w:rPr>
      <w:rFonts w:ascii="Times New Roman" w:eastAsia="Times New Roman" w:hAnsi="Times New Roman" w:cs="Times New Roman"/>
      <w:bCs/>
      <w:kern w:val="0"/>
      <w:szCs w:val="18"/>
      <w:lang w:val="en-GB"/>
      <w14:ligatures w14:val="none"/>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8F206A"/>
    <w:pPr>
      <w:widowControl/>
      <w:tabs>
        <w:tab w:val="left" w:pos="567"/>
        <w:tab w:val="center" w:pos="4536"/>
        <w:tab w:val="right" w:pos="8306"/>
      </w:tabs>
      <w:autoSpaceDE/>
      <w:autoSpaceDN/>
      <w:spacing w:line="260" w:lineRule="exact"/>
    </w:pPr>
    <w:rPr>
      <w:lang w:val="en-GB"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8F206A"/>
    <w:rPr>
      <w:rFonts w:ascii="Times New Roman" w:eastAsia="Times New Roman" w:hAnsi="Times New Roman" w:cs="Times New Roman"/>
      <w:kern w:val="0"/>
      <w:lang w:val="en-GB" w:eastAsia="hu-HU"/>
      <w14:ligatures w14:val="none"/>
    </w:rPr>
  </w:style>
  <w:style w:type="paragraph" w:styleId="lfej">
    <w:name w:val="header"/>
    <w:basedOn w:val="Norml"/>
    <w:link w:val="lfejChar"/>
    <w:uiPriority w:val="99"/>
    <w:unhideWhenUsed/>
    <w:rsid w:val="00F8772B"/>
    <w:pPr>
      <w:tabs>
        <w:tab w:val="center" w:pos="4536"/>
        <w:tab w:val="right" w:pos="9072"/>
      </w:tabs>
    </w:pPr>
  </w:style>
  <w:style w:type="character" w:customStyle="1" w:styleId="lfejChar">
    <w:name w:val="Élőfej Char"/>
    <w:basedOn w:val="Bekezdsalapbettpusa"/>
    <w:link w:val="lfej"/>
    <w:uiPriority w:val="99"/>
    <w:rsid w:val="00F8772B"/>
    <w:rPr>
      <w:rFonts w:ascii="Times New Roman" w:eastAsia="Times New Roman" w:hAnsi="Times New Roman" w:cs="Times New Roman"/>
      <w:kern w:val="0"/>
      <w14:ligatures w14:val="none"/>
    </w:rPr>
  </w:style>
  <w:style w:type="paragraph" w:styleId="llb">
    <w:name w:val="footer"/>
    <w:basedOn w:val="Norml"/>
    <w:link w:val="llbChar1"/>
    <w:uiPriority w:val="99"/>
    <w:unhideWhenUsed/>
    <w:rsid w:val="00F8772B"/>
    <w:pPr>
      <w:tabs>
        <w:tab w:val="center" w:pos="4536"/>
        <w:tab w:val="right" w:pos="9072"/>
      </w:tabs>
    </w:pPr>
  </w:style>
  <w:style w:type="character" w:customStyle="1" w:styleId="llbChar1">
    <w:name w:val="Élőláb Char1"/>
    <w:basedOn w:val="Bekezdsalapbettpusa"/>
    <w:link w:val="llb"/>
    <w:uiPriority w:val="99"/>
    <w:rsid w:val="00F8772B"/>
    <w:rPr>
      <w:rFonts w:ascii="Times New Roman" w:eastAsia="Times New Roman" w:hAnsi="Times New Roman" w:cs="Times New Roman"/>
      <w:kern w:val="0"/>
      <w14:ligatures w14:val="none"/>
    </w:rPr>
  </w:style>
  <w:style w:type="paragraph" w:styleId="Buborkszveg">
    <w:name w:val="Balloon Text"/>
    <w:basedOn w:val="Norml"/>
    <w:link w:val="BuborkszvegChar"/>
    <w:uiPriority w:val="99"/>
    <w:semiHidden/>
    <w:unhideWhenUsed/>
    <w:rsid w:val="007D54C5"/>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D54C5"/>
    <w:rPr>
      <w:rFonts w:ascii="Segoe UI" w:eastAsia="Times New Roman" w:hAnsi="Segoe UI" w:cs="Segoe UI"/>
      <w:kern w:val="0"/>
      <w:sz w:val="18"/>
      <w:szCs w:val="18"/>
      <w14:ligatures w14:val="none"/>
    </w:rPr>
  </w:style>
  <w:style w:type="character" w:styleId="Jegyzethivatkozs">
    <w:name w:val="annotation reference"/>
    <w:basedOn w:val="Bekezdsalapbettpusa"/>
    <w:uiPriority w:val="99"/>
    <w:semiHidden/>
    <w:unhideWhenUsed/>
    <w:rsid w:val="00596876"/>
    <w:rPr>
      <w:sz w:val="16"/>
      <w:szCs w:val="16"/>
    </w:rPr>
  </w:style>
  <w:style w:type="paragraph" w:styleId="Jegyzetszveg">
    <w:name w:val="annotation text"/>
    <w:basedOn w:val="Norml"/>
    <w:link w:val="JegyzetszvegChar"/>
    <w:uiPriority w:val="99"/>
    <w:semiHidden/>
    <w:unhideWhenUsed/>
    <w:rsid w:val="00596876"/>
    <w:rPr>
      <w:sz w:val="20"/>
      <w:szCs w:val="20"/>
    </w:rPr>
  </w:style>
  <w:style w:type="character" w:customStyle="1" w:styleId="JegyzetszvegChar">
    <w:name w:val="Jegyzetszöveg Char"/>
    <w:basedOn w:val="Bekezdsalapbettpusa"/>
    <w:link w:val="Jegyzetszveg"/>
    <w:uiPriority w:val="99"/>
    <w:semiHidden/>
    <w:rsid w:val="00596876"/>
    <w:rPr>
      <w:rFonts w:ascii="Times New Roman" w:eastAsia="Times New Roman" w:hAnsi="Times New Roman" w:cs="Times New Roman"/>
      <w:kern w:val="0"/>
      <w:sz w:val="20"/>
      <w:szCs w:val="20"/>
      <w14:ligatures w14:val="none"/>
    </w:rPr>
  </w:style>
  <w:style w:type="paragraph" w:styleId="Megjegyzstrgya">
    <w:name w:val="annotation subject"/>
    <w:basedOn w:val="Jegyzetszveg"/>
    <w:next w:val="Jegyzetszveg"/>
    <w:link w:val="MegjegyzstrgyaChar"/>
    <w:uiPriority w:val="99"/>
    <w:semiHidden/>
    <w:unhideWhenUsed/>
    <w:rsid w:val="00596876"/>
    <w:rPr>
      <w:b/>
      <w:bCs/>
    </w:rPr>
  </w:style>
  <w:style w:type="character" w:customStyle="1" w:styleId="MegjegyzstrgyaChar">
    <w:name w:val="Megjegyzés tárgya Char"/>
    <w:basedOn w:val="JegyzetszvegChar"/>
    <w:link w:val="Megjegyzstrgya"/>
    <w:uiPriority w:val="99"/>
    <w:semiHidden/>
    <w:rsid w:val="00596876"/>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736447">
      <w:bodyDiv w:val="1"/>
      <w:marLeft w:val="0"/>
      <w:marRight w:val="0"/>
      <w:marTop w:val="0"/>
      <w:marBottom w:val="0"/>
      <w:divBdr>
        <w:top w:val="none" w:sz="0" w:space="0" w:color="auto"/>
        <w:left w:val="none" w:sz="0" w:space="0" w:color="auto"/>
        <w:bottom w:val="none" w:sz="0" w:space="0" w:color="auto"/>
        <w:right w:val="none" w:sz="0" w:space="0" w:color="auto"/>
      </w:divBdr>
    </w:div>
    <w:div w:id="653682833">
      <w:bodyDiv w:val="1"/>
      <w:marLeft w:val="0"/>
      <w:marRight w:val="0"/>
      <w:marTop w:val="0"/>
      <w:marBottom w:val="0"/>
      <w:divBdr>
        <w:top w:val="none" w:sz="0" w:space="0" w:color="auto"/>
        <w:left w:val="none" w:sz="0" w:space="0" w:color="auto"/>
        <w:bottom w:val="none" w:sz="0" w:space="0" w:color="auto"/>
        <w:right w:val="none" w:sz="0" w:space="0" w:color="auto"/>
      </w:divBdr>
    </w:div>
    <w:div w:id="741757584">
      <w:bodyDiv w:val="1"/>
      <w:marLeft w:val="0"/>
      <w:marRight w:val="0"/>
      <w:marTop w:val="0"/>
      <w:marBottom w:val="0"/>
      <w:divBdr>
        <w:top w:val="none" w:sz="0" w:space="0" w:color="auto"/>
        <w:left w:val="none" w:sz="0" w:space="0" w:color="auto"/>
        <w:bottom w:val="none" w:sz="0" w:space="0" w:color="auto"/>
        <w:right w:val="none" w:sz="0" w:space="0" w:color="auto"/>
      </w:divBdr>
    </w:div>
    <w:div w:id="884685081">
      <w:bodyDiv w:val="1"/>
      <w:marLeft w:val="0"/>
      <w:marRight w:val="0"/>
      <w:marTop w:val="0"/>
      <w:marBottom w:val="0"/>
      <w:divBdr>
        <w:top w:val="none" w:sz="0" w:space="0" w:color="auto"/>
        <w:left w:val="none" w:sz="0" w:space="0" w:color="auto"/>
        <w:bottom w:val="none" w:sz="0" w:space="0" w:color="auto"/>
        <w:right w:val="none" w:sz="0" w:space="0" w:color="auto"/>
      </w:divBdr>
    </w:div>
    <w:div w:id="908030695">
      <w:bodyDiv w:val="1"/>
      <w:marLeft w:val="0"/>
      <w:marRight w:val="0"/>
      <w:marTop w:val="0"/>
      <w:marBottom w:val="0"/>
      <w:divBdr>
        <w:top w:val="none" w:sz="0" w:space="0" w:color="auto"/>
        <w:left w:val="none" w:sz="0" w:space="0" w:color="auto"/>
        <w:bottom w:val="none" w:sz="0" w:space="0" w:color="auto"/>
        <w:right w:val="none" w:sz="0" w:space="0" w:color="auto"/>
      </w:divBdr>
    </w:div>
    <w:div w:id="1156990246">
      <w:bodyDiv w:val="1"/>
      <w:marLeft w:val="0"/>
      <w:marRight w:val="0"/>
      <w:marTop w:val="0"/>
      <w:marBottom w:val="0"/>
      <w:divBdr>
        <w:top w:val="none" w:sz="0" w:space="0" w:color="auto"/>
        <w:left w:val="none" w:sz="0" w:space="0" w:color="auto"/>
        <w:bottom w:val="none" w:sz="0" w:space="0" w:color="auto"/>
        <w:right w:val="none" w:sz="0" w:space="0" w:color="auto"/>
      </w:divBdr>
    </w:div>
    <w:div w:id="1331521270">
      <w:bodyDiv w:val="1"/>
      <w:marLeft w:val="0"/>
      <w:marRight w:val="0"/>
      <w:marTop w:val="0"/>
      <w:marBottom w:val="0"/>
      <w:divBdr>
        <w:top w:val="none" w:sz="0" w:space="0" w:color="auto"/>
        <w:left w:val="none" w:sz="0" w:space="0" w:color="auto"/>
        <w:bottom w:val="none" w:sz="0" w:space="0" w:color="auto"/>
        <w:right w:val="none" w:sz="0" w:space="0" w:color="auto"/>
      </w:divBdr>
    </w:div>
    <w:div w:id="1497846415">
      <w:bodyDiv w:val="1"/>
      <w:marLeft w:val="0"/>
      <w:marRight w:val="0"/>
      <w:marTop w:val="0"/>
      <w:marBottom w:val="0"/>
      <w:divBdr>
        <w:top w:val="none" w:sz="0" w:space="0" w:color="auto"/>
        <w:left w:val="none" w:sz="0" w:space="0" w:color="auto"/>
        <w:bottom w:val="none" w:sz="0" w:space="0" w:color="auto"/>
        <w:right w:val="none" w:sz="0" w:space="0" w:color="auto"/>
      </w:divBdr>
    </w:div>
    <w:div w:id="1682391022">
      <w:bodyDiv w:val="1"/>
      <w:marLeft w:val="0"/>
      <w:marRight w:val="0"/>
      <w:marTop w:val="0"/>
      <w:marBottom w:val="0"/>
      <w:divBdr>
        <w:top w:val="none" w:sz="0" w:space="0" w:color="auto"/>
        <w:left w:val="none" w:sz="0" w:space="0" w:color="auto"/>
        <w:bottom w:val="none" w:sz="0" w:space="0" w:color="auto"/>
        <w:right w:val="none" w:sz="0" w:space="0" w:color="auto"/>
      </w:divBdr>
    </w:div>
    <w:div w:id="170821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19</Pages>
  <Words>7374</Words>
  <Characters>50881</Characters>
  <Application>Microsoft Office Word</Application>
  <DocSecurity>0</DocSecurity>
  <Lines>424</Lines>
  <Paragraphs>116</Paragraphs>
  <ScaleCrop>false</ScaleCrop>
  <HeadingPairs>
    <vt:vector size="2" baseType="variant">
      <vt:variant>
        <vt:lpstr>Cím</vt:lpstr>
      </vt:variant>
      <vt:variant>
        <vt:i4>1</vt:i4>
      </vt:variant>
    </vt:vector>
  </HeadingPairs>
  <TitlesOfParts>
    <vt:vector size="1" baseType="lpstr">
      <vt:lpstr/>
    </vt:vector>
  </TitlesOfParts>
  <Company>RG O365 for Enterprise x64 Hun Eng</Company>
  <LinksUpToDate>false</LinksUpToDate>
  <CharactersWithSpaces>58139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Platthy Tünde Karina</dc:creator>
  <cp:keywords/>
  <dc:description/>
  <cp:lastModifiedBy>HU OGYI 49.1</cp:lastModifiedBy>
  <cp:revision>10</cp:revision>
  <dcterms:created xsi:type="dcterms:W3CDTF">2026-04-10T06:41:00Z</dcterms:created>
  <dcterms:modified xsi:type="dcterms:W3CDTF">2026-06-25T08:30:00Z</dcterms:modified>
</cp:coreProperties>
</file>