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F05C2" w14:textId="695D92F3" w:rsidR="00202AA9" w:rsidRPr="00762CC7" w:rsidRDefault="002B0530" w:rsidP="009355E7">
      <w:pPr>
        <w:numPr>
          <w:ilvl w:val="0"/>
          <w:numId w:val="22"/>
        </w:numPr>
        <w:tabs>
          <w:tab w:val="left" w:pos="567"/>
        </w:tabs>
        <w:autoSpaceDE/>
        <w:autoSpaceDN/>
        <w:ind w:left="0" w:firstLine="0"/>
      </w:pPr>
      <w:bookmarkStart w:id="0" w:name="SUMMARY_OF_PRODUCT_CHARACTERISTICS"/>
      <w:bookmarkEnd w:id="0"/>
      <w:r w:rsidRPr="002B0530">
        <w:rPr>
          <w:b/>
          <w:szCs w:val="20"/>
          <w:lang w:val="en-GB"/>
        </w:rPr>
        <w:t>A GYÓGYSZER NEVE</w:t>
      </w:r>
    </w:p>
    <w:p w14:paraId="506CC8C7" w14:textId="77777777" w:rsidR="00202AA9" w:rsidRPr="002C5A3C" w:rsidRDefault="00202AA9" w:rsidP="009355E7">
      <w:pPr>
        <w:widowControl/>
        <w:tabs>
          <w:tab w:val="left" w:pos="567"/>
        </w:tabs>
        <w:autoSpaceDE/>
        <w:autoSpaceDN/>
        <w:rPr>
          <w:noProof/>
          <w:szCs w:val="20"/>
          <w:lang w:val="en-GB"/>
        </w:rPr>
      </w:pPr>
    </w:p>
    <w:p w14:paraId="5AF0C03D" w14:textId="6183CE3C" w:rsidR="00312E71" w:rsidRPr="00A22E76" w:rsidRDefault="001A5467" w:rsidP="009355E7">
      <w:pPr>
        <w:widowControl/>
        <w:tabs>
          <w:tab w:val="left" w:pos="567"/>
        </w:tabs>
        <w:autoSpaceDE/>
        <w:autoSpaceDN/>
        <w:rPr>
          <w:noProof/>
          <w:szCs w:val="20"/>
          <w:lang w:val="en-GB"/>
        </w:rPr>
      </w:pPr>
      <w:r>
        <w:rPr>
          <w:noProof/>
          <w:szCs w:val="20"/>
          <w:lang w:val="en-GB"/>
        </w:rPr>
        <w:t>Tagant</w:t>
      </w:r>
      <w:r w:rsidR="00C06F10" w:rsidRPr="00A22E76">
        <w:rPr>
          <w:noProof/>
          <w:szCs w:val="20"/>
          <w:lang w:val="en-GB"/>
        </w:rPr>
        <w:t xml:space="preserve"> 40</w:t>
      </w:r>
      <w:r w:rsidR="002B0530">
        <w:rPr>
          <w:noProof/>
          <w:szCs w:val="20"/>
          <w:lang w:val="en-GB"/>
        </w:rPr>
        <w:t> </w:t>
      </w:r>
      <w:r w:rsidR="00ED15C3" w:rsidRPr="00A22E76">
        <w:rPr>
          <w:noProof/>
          <w:szCs w:val="20"/>
          <w:lang w:val="en-GB"/>
        </w:rPr>
        <w:t xml:space="preserve">mg </w:t>
      </w:r>
      <w:r w:rsidR="002B0530" w:rsidRPr="002B0530">
        <w:rPr>
          <w:noProof/>
          <w:szCs w:val="20"/>
          <w:lang w:val="en-GB"/>
        </w:rPr>
        <w:t>filmtabletta</w:t>
      </w:r>
    </w:p>
    <w:p w14:paraId="785F6A4F" w14:textId="37228DC8" w:rsidR="00202AA9" w:rsidRPr="002C5A3C" w:rsidRDefault="001A5467" w:rsidP="009355E7">
      <w:pPr>
        <w:widowControl/>
        <w:tabs>
          <w:tab w:val="left" w:pos="567"/>
        </w:tabs>
        <w:autoSpaceDE/>
        <w:autoSpaceDN/>
        <w:rPr>
          <w:noProof/>
          <w:szCs w:val="20"/>
          <w:lang w:val="en-GB"/>
        </w:rPr>
      </w:pPr>
      <w:r>
        <w:rPr>
          <w:noProof/>
          <w:szCs w:val="20"/>
          <w:lang w:val="en-GB"/>
        </w:rPr>
        <w:t>Tagant</w:t>
      </w:r>
      <w:r w:rsidR="00C06F10" w:rsidRPr="00A22E76">
        <w:rPr>
          <w:noProof/>
          <w:szCs w:val="20"/>
          <w:lang w:val="en-GB"/>
        </w:rPr>
        <w:t xml:space="preserve"> 80</w:t>
      </w:r>
      <w:r w:rsidR="002B0530">
        <w:rPr>
          <w:noProof/>
          <w:szCs w:val="20"/>
          <w:lang w:val="en-GB"/>
        </w:rPr>
        <w:t> </w:t>
      </w:r>
      <w:r w:rsidR="00ED15C3" w:rsidRPr="00A22E76">
        <w:rPr>
          <w:noProof/>
          <w:szCs w:val="20"/>
          <w:lang w:val="en-GB"/>
        </w:rPr>
        <w:t xml:space="preserve">mg </w:t>
      </w:r>
      <w:r w:rsidR="002B0530" w:rsidRPr="002B0530">
        <w:rPr>
          <w:noProof/>
          <w:szCs w:val="20"/>
          <w:lang w:val="en-GB"/>
        </w:rPr>
        <w:t>filmtabletta</w:t>
      </w:r>
    </w:p>
    <w:p w14:paraId="7F7E47BD" w14:textId="315AB53C" w:rsidR="00202AA9" w:rsidRDefault="00202AA9" w:rsidP="009355E7">
      <w:pPr>
        <w:pStyle w:val="Szvegtrzs"/>
        <w:rPr>
          <w:sz w:val="22"/>
          <w:szCs w:val="22"/>
        </w:rPr>
      </w:pPr>
    </w:p>
    <w:p w14:paraId="7FE77B7C" w14:textId="77777777" w:rsidR="00011669" w:rsidRPr="00C52792" w:rsidRDefault="00011669" w:rsidP="009355E7">
      <w:pPr>
        <w:pStyle w:val="Szvegtrzs"/>
        <w:rPr>
          <w:sz w:val="22"/>
          <w:szCs w:val="22"/>
        </w:rPr>
      </w:pPr>
    </w:p>
    <w:p w14:paraId="2A93255B" w14:textId="2D291272" w:rsidR="00202AA9" w:rsidRPr="002C5A3C" w:rsidRDefault="00006AAB" w:rsidP="009355E7">
      <w:pPr>
        <w:numPr>
          <w:ilvl w:val="0"/>
          <w:numId w:val="22"/>
        </w:numPr>
        <w:tabs>
          <w:tab w:val="left" w:pos="567"/>
        </w:tabs>
        <w:autoSpaceDE/>
        <w:autoSpaceDN/>
        <w:ind w:left="0" w:firstLine="0"/>
        <w:rPr>
          <w:b/>
          <w:szCs w:val="20"/>
          <w:lang w:val="en-GB"/>
        </w:rPr>
      </w:pPr>
      <w:r w:rsidRPr="00006AAB">
        <w:rPr>
          <w:b/>
          <w:szCs w:val="20"/>
          <w:lang w:val="en-GB"/>
        </w:rPr>
        <w:t>MINŐSÉGI ÉS MENNYISÉGI ÖSSZETÉTEL</w:t>
      </w:r>
    </w:p>
    <w:p w14:paraId="6A0CEC19" w14:textId="77777777" w:rsidR="00202AA9" w:rsidRPr="002C5A3C" w:rsidRDefault="00202AA9" w:rsidP="009355E7">
      <w:pPr>
        <w:widowControl/>
        <w:tabs>
          <w:tab w:val="left" w:pos="567"/>
        </w:tabs>
        <w:autoSpaceDE/>
        <w:autoSpaceDN/>
        <w:rPr>
          <w:noProof/>
          <w:szCs w:val="20"/>
          <w:lang w:val="en-GB"/>
        </w:rPr>
      </w:pPr>
    </w:p>
    <w:p w14:paraId="0CCA6555" w14:textId="43A5F89D" w:rsidR="00202AA9" w:rsidRPr="00D70CFA" w:rsidRDefault="001A5467" w:rsidP="009355E7">
      <w:pPr>
        <w:widowControl/>
        <w:tabs>
          <w:tab w:val="left" w:pos="567"/>
        </w:tabs>
        <w:autoSpaceDE/>
        <w:autoSpaceDN/>
        <w:rPr>
          <w:noProof/>
          <w:szCs w:val="20"/>
          <w:u w:val="single"/>
          <w:lang w:val="en-GB"/>
        </w:rPr>
      </w:pPr>
      <w:r w:rsidRPr="00D70CFA">
        <w:rPr>
          <w:noProof/>
          <w:szCs w:val="20"/>
          <w:u w:val="single"/>
          <w:lang w:val="en-GB"/>
        </w:rPr>
        <w:t>Tagant</w:t>
      </w:r>
      <w:r w:rsidR="00C06F10" w:rsidRPr="00D70CFA">
        <w:rPr>
          <w:noProof/>
          <w:szCs w:val="20"/>
          <w:u w:val="single"/>
          <w:lang w:val="en-GB"/>
        </w:rPr>
        <w:t xml:space="preserve"> 40</w:t>
      </w:r>
      <w:r w:rsidR="0015507D" w:rsidRPr="00D70CFA">
        <w:rPr>
          <w:noProof/>
          <w:szCs w:val="20"/>
          <w:u w:val="single"/>
          <w:lang w:val="en-GB"/>
        </w:rPr>
        <w:t> </w:t>
      </w:r>
      <w:r w:rsidR="00ED15C3" w:rsidRPr="00D70CFA">
        <w:rPr>
          <w:noProof/>
          <w:szCs w:val="20"/>
          <w:u w:val="single"/>
          <w:lang w:val="en-GB"/>
        </w:rPr>
        <w:t xml:space="preserve">mg </w:t>
      </w:r>
      <w:r w:rsidR="0015507D" w:rsidRPr="00D70CFA">
        <w:rPr>
          <w:noProof/>
          <w:szCs w:val="20"/>
          <w:u w:val="single"/>
          <w:lang w:val="en-GB"/>
        </w:rPr>
        <w:t>filmtabletta</w:t>
      </w:r>
    </w:p>
    <w:p w14:paraId="4B9E3715" w14:textId="461B0A63" w:rsidR="00202AA9" w:rsidRPr="002C5A3C" w:rsidRDefault="0015507D" w:rsidP="009355E7">
      <w:pPr>
        <w:widowControl/>
        <w:tabs>
          <w:tab w:val="left" w:pos="567"/>
        </w:tabs>
        <w:autoSpaceDE/>
        <w:autoSpaceDN/>
        <w:rPr>
          <w:noProof/>
          <w:szCs w:val="20"/>
          <w:lang w:val="en-GB"/>
        </w:rPr>
      </w:pPr>
      <w:r w:rsidRPr="0015507D">
        <w:rPr>
          <w:noProof/>
          <w:szCs w:val="20"/>
          <w:lang w:val="en-GB"/>
        </w:rPr>
        <w:t>40</w:t>
      </w:r>
      <w:r>
        <w:rPr>
          <w:noProof/>
          <w:szCs w:val="20"/>
          <w:lang w:val="en-GB"/>
        </w:rPr>
        <w:t> </w:t>
      </w:r>
      <w:r w:rsidRPr="0015507D">
        <w:rPr>
          <w:noProof/>
          <w:szCs w:val="20"/>
          <w:lang w:val="en-GB"/>
        </w:rPr>
        <w:t>mg enzalutamidot tartalmaz filmtablettánként.</w:t>
      </w:r>
    </w:p>
    <w:p w14:paraId="0FB40C3B" w14:textId="77777777" w:rsidR="00202AA9" w:rsidRPr="002C5A3C" w:rsidRDefault="00202AA9" w:rsidP="009355E7">
      <w:pPr>
        <w:widowControl/>
        <w:tabs>
          <w:tab w:val="left" w:pos="567"/>
        </w:tabs>
        <w:autoSpaceDE/>
        <w:autoSpaceDN/>
        <w:rPr>
          <w:noProof/>
          <w:szCs w:val="20"/>
          <w:lang w:val="en-GB"/>
        </w:rPr>
      </w:pPr>
    </w:p>
    <w:p w14:paraId="0945E09E" w14:textId="513F7966" w:rsidR="00202AA9" w:rsidRPr="00D70CFA" w:rsidRDefault="001A5467" w:rsidP="009355E7">
      <w:pPr>
        <w:widowControl/>
        <w:tabs>
          <w:tab w:val="left" w:pos="567"/>
        </w:tabs>
        <w:autoSpaceDE/>
        <w:autoSpaceDN/>
        <w:rPr>
          <w:noProof/>
          <w:szCs w:val="20"/>
          <w:u w:val="single"/>
          <w:lang w:val="en-GB"/>
        </w:rPr>
      </w:pPr>
      <w:r w:rsidRPr="00D70CFA">
        <w:rPr>
          <w:noProof/>
          <w:szCs w:val="20"/>
          <w:u w:val="single"/>
          <w:lang w:val="en-GB"/>
        </w:rPr>
        <w:t>Tagant</w:t>
      </w:r>
      <w:r w:rsidR="00C06F10" w:rsidRPr="00D70CFA">
        <w:rPr>
          <w:noProof/>
          <w:szCs w:val="20"/>
          <w:u w:val="single"/>
          <w:lang w:val="en-GB"/>
        </w:rPr>
        <w:t xml:space="preserve"> 80</w:t>
      </w:r>
      <w:r w:rsidR="0015507D" w:rsidRPr="00D70CFA">
        <w:rPr>
          <w:noProof/>
          <w:szCs w:val="20"/>
          <w:u w:val="single"/>
          <w:lang w:val="en-GB"/>
        </w:rPr>
        <w:t> </w:t>
      </w:r>
      <w:r w:rsidR="00ED15C3" w:rsidRPr="00D70CFA">
        <w:rPr>
          <w:noProof/>
          <w:szCs w:val="20"/>
          <w:u w:val="single"/>
          <w:lang w:val="en-GB"/>
        </w:rPr>
        <w:t xml:space="preserve">mg </w:t>
      </w:r>
      <w:r w:rsidR="0015507D" w:rsidRPr="00D70CFA">
        <w:rPr>
          <w:noProof/>
          <w:szCs w:val="20"/>
          <w:u w:val="single"/>
          <w:lang w:val="en-GB"/>
        </w:rPr>
        <w:t>filmtabletta</w:t>
      </w:r>
    </w:p>
    <w:p w14:paraId="3205A0A8" w14:textId="61AF0BEC" w:rsidR="00404139" w:rsidRDefault="0015507D" w:rsidP="009355E7">
      <w:pPr>
        <w:widowControl/>
        <w:tabs>
          <w:tab w:val="left" w:pos="567"/>
        </w:tabs>
        <w:autoSpaceDE/>
        <w:autoSpaceDN/>
        <w:rPr>
          <w:noProof/>
          <w:szCs w:val="20"/>
          <w:lang w:val="en-GB"/>
        </w:rPr>
      </w:pPr>
      <w:r w:rsidRPr="0015507D">
        <w:rPr>
          <w:noProof/>
          <w:szCs w:val="20"/>
          <w:lang w:val="en-GB"/>
        </w:rPr>
        <w:t>80</w:t>
      </w:r>
      <w:r>
        <w:rPr>
          <w:noProof/>
          <w:szCs w:val="20"/>
          <w:lang w:val="en-GB"/>
        </w:rPr>
        <w:t> </w:t>
      </w:r>
      <w:r w:rsidRPr="0015507D">
        <w:rPr>
          <w:noProof/>
          <w:szCs w:val="20"/>
          <w:lang w:val="en-GB"/>
        </w:rPr>
        <w:t>mg enzalutamidot tartalmaz filmtablettánként.</w:t>
      </w:r>
    </w:p>
    <w:p w14:paraId="255F4D00" w14:textId="77777777" w:rsidR="0015507D" w:rsidRPr="002C5A3C" w:rsidRDefault="0015507D" w:rsidP="009355E7">
      <w:pPr>
        <w:widowControl/>
        <w:tabs>
          <w:tab w:val="left" w:pos="567"/>
        </w:tabs>
        <w:autoSpaceDE/>
        <w:autoSpaceDN/>
        <w:rPr>
          <w:noProof/>
          <w:szCs w:val="20"/>
          <w:lang w:val="en-GB"/>
        </w:rPr>
      </w:pPr>
    </w:p>
    <w:p w14:paraId="58C6D52E" w14:textId="68914361" w:rsidR="00202AA9" w:rsidRPr="002C5A3C" w:rsidRDefault="0015507D" w:rsidP="009355E7">
      <w:pPr>
        <w:widowControl/>
        <w:tabs>
          <w:tab w:val="left" w:pos="567"/>
        </w:tabs>
        <w:autoSpaceDE/>
        <w:autoSpaceDN/>
        <w:rPr>
          <w:noProof/>
          <w:szCs w:val="20"/>
          <w:lang w:val="en-GB"/>
        </w:rPr>
      </w:pPr>
      <w:r w:rsidRPr="0015507D">
        <w:rPr>
          <w:noProof/>
          <w:szCs w:val="20"/>
          <w:lang w:val="en-GB"/>
        </w:rPr>
        <w:t>A segédanyagok teljes listáját lásd a 6.1 pontban.</w:t>
      </w:r>
    </w:p>
    <w:p w14:paraId="0E14C653" w14:textId="632C9947" w:rsidR="00404139" w:rsidRPr="000821AD" w:rsidRDefault="00404139" w:rsidP="009355E7">
      <w:pPr>
        <w:widowControl/>
        <w:tabs>
          <w:tab w:val="left" w:pos="567"/>
        </w:tabs>
        <w:autoSpaceDE/>
        <w:autoSpaceDN/>
        <w:ind w:left="567" w:hanging="567"/>
        <w:rPr>
          <w:szCs w:val="20"/>
          <w:lang w:val="en-GB"/>
        </w:rPr>
      </w:pPr>
    </w:p>
    <w:p w14:paraId="410117E1" w14:textId="77777777" w:rsidR="00011669" w:rsidRPr="000821AD" w:rsidRDefault="00011669" w:rsidP="009355E7">
      <w:pPr>
        <w:widowControl/>
        <w:tabs>
          <w:tab w:val="left" w:pos="567"/>
        </w:tabs>
        <w:autoSpaceDE/>
        <w:autoSpaceDN/>
        <w:ind w:left="567" w:hanging="567"/>
        <w:rPr>
          <w:szCs w:val="20"/>
          <w:lang w:val="en-GB"/>
        </w:rPr>
      </w:pPr>
    </w:p>
    <w:p w14:paraId="5EED1FFF" w14:textId="58013190" w:rsidR="00202AA9" w:rsidRPr="002C5A3C" w:rsidRDefault="00006AAB" w:rsidP="009355E7">
      <w:pPr>
        <w:numPr>
          <w:ilvl w:val="0"/>
          <w:numId w:val="22"/>
        </w:numPr>
        <w:tabs>
          <w:tab w:val="left" w:pos="567"/>
        </w:tabs>
        <w:autoSpaceDE/>
        <w:autoSpaceDN/>
        <w:ind w:left="0" w:firstLine="0"/>
        <w:rPr>
          <w:b/>
          <w:szCs w:val="20"/>
          <w:lang w:val="en-GB"/>
        </w:rPr>
      </w:pPr>
      <w:r w:rsidRPr="00006AAB">
        <w:rPr>
          <w:b/>
          <w:szCs w:val="20"/>
          <w:lang w:val="en-GB"/>
        </w:rPr>
        <w:t>GYÓGYSZERFORMA</w:t>
      </w:r>
    </w:p>
    <w:p w14:paraId="49F1751E" w14:textId="77777777" w:rsidR="00202AA9" w:rsidRPr="002C5A3C" w:rsidRDefault="00202AA9" w:rsidP="009355E7">
      <w:pPr>
        <w:widowControl/>
        <w:tabs>
          <w:tab w:val="left" w:pos="567"/>
        </w:tabs>
        <w:autoSpaceDE/>
        <w:autoSpaceDN/>
        <w:rPr>
          <w:noProof/>
          <w:szCs w:val="20"/>
          <w:lang w:val="en-GB"/>
        </w:rPr>
      </w:pPr>
    </w:p>
    <w:p w14:paraId="4F26E6ED" w14:textId="54E36006" w:rsidR="00202AA9" w:rsidRPr="002C5A3C" w:rsidRDefault="00006AAB" w:rsidP="009355E7">
      <w:pPr>
        <w:widowControl/>
        <w:tabs>
          <w:tab w:val="left" w:pos="567"/>
        </w:tabs>
        <w:autoSpaceDE/>
        <w:autoSpaceDN/>
        <w:rPr>
          <w:noProof/>
          <w:szCs w:val="20"/>
          <w:lang w:val="en-GB"/>
        </w:rPr>
      </w:pPr>
      <w:r w:rsidRPr="00006AAB">
        <w:rPr>
          <w:noProof/>
          <w:szCs w:val="20"/>
          <w:lang w:val="en-GB"/>
        </w:rPr>
        <w:t>Filmtabletta</w:t>
      </w:r>
      <w:r>
        <w:rPr>
          <w:noProof/>
          <w:szCs w:val="20"/>
          <w:lang w:val="en-GB"/>
        </w:rPr>
        <w:t xml:space="preserve"> (tabletta)</w:t>
      </w:r>
      <w:r w:rsidRPr="00006AAB">
        <w:rPr>
          <w:noProof/>
          <w:szCs w:val="20"/>
          <w:lang w:val="en-GB"/>
        </w:rPr>
        <w:t>.</w:t>
      </w:r>
    </w:p>
    <w:p w14:paraId="2275E293" w14:textId="176CB7E6" w:rsidR="00202AA9" w:rsidRPr="00D70CFA" w:rsidRDefault="001A5467" w:rsidP="009355E7">
      <w:pPr>
        <w:widowControl/>
        <w:tabs>
          <w:tab w:val="left" w:pos="567"/>
        </w:tabs>
        <w:autoSpaceDE/>
        <w:autoSpaceDN/>
        <w:rPr>
          <w:noProof/>
          <w:szCs w:val="20"/>
          <w:u w:val="single"/>
          <w:lang w:val="en-GB"/>
        </w:rPr>
      </w:pPr>
      <w:r w:rsidRPr="00D70CFA">
        <w:rPr>
          <w:noProof/>
          <w:szCs w:val="20"/>
          <w:u w:val="single"/>
          <w:lang w:val="en-GB"/>
        </w:rPr>
        <w:t>Tagant</w:t>
      </w:r>
      <w:r w:rsidR="00C06F10" w:rsidRPr="00D70CFA">
        <w:rPr>
          <w:noProof/>
          <w:szCs w:val="20"/>
          <w:u w:val="single"/>
          <w:lang w:val="en-GB"/>
        </w:rPr>
        <w:t xml:space="preserve"> 40</w:t>
      </w:r>
      <w:r w:rsidR="00006AAB" w:rsidRPr="00D70CFA">
        <w:rPr>
          <w:noProof/>
          <w:szCs w:val="20"/>
          <w:u w:val="single"/>
          <w:lang w:val="en-GB"/>
        </w:rPr>
        <w:t> </w:t>
      </w:r>
      <w:r w:rsidR="00ED15C3" w:rsidRPr="00D70CFA">
        <w:rPr>
          <w:noProof/>
          <w:szCs w:val="20"/>
          <w:u w:val="single"/>
          <w:lang w:val="en-GB"/>
        </w:rPr>
        <w:t xml:space="preserve">mg </w:t>
      </w:r>
      <w:bookmarkStart w:id="1" w:name="_Hlk164764756"/>
      <w:r w:rsidR="00006AAB" w:rsidRPr="00D70CFA">
        <w:rPr>
          <w:noProof/>
          <w:szCs w:val="20"/>
          <w:u w:val="single"/>
          <w:lang w:val="en-GB"/>
        </w:rPr>
        <w:t>filmtabletta</w:t>
      </w:r>
      <w:bookmarkEnd w:id="1"/>
    </w:p>
    <w:p w14:paraId="1F81D807" w14:textId="2398EC14" w:rsidR="00202AA9" w:rsidRPr="002C5A3C" w:rsidRDefault="0078132D" w:rsidP="009355E7">
      <w:pPr>
        <w:widowControl/>
        <w:tabs>
          <w:tab w:val="left" w:pos="567"/>
        </w:tabs>
        <w:autoSpaceDE/>
        <w:autoSpaceDN/>
        <w:rPr>
          <w:noProof/>
          <w:szCs w:val="20"/>
          <w:lang w:val="en-GB"/>
        </w:rPr>
      </w:pPr>
      <w:bookmarkStart w:id="2" w:name="_Hlk164765267"/>
      <w:r w:rsidRPr="0078132D">
        <w:rPr>
          <w:noProof/>
          <w:szCs w:val="20"/>
          <w:lang w:val="en-GB"/>
        </w:rPr>
        <w:t>Sárga, kerek</w:t>
      </w:r>
      <w:r w:rsidR="00E578BB">
        <w:rPr>
          <w:noProof/>
          <w:szCs w:val="20"/>
          <w:lang w:val="en-GB"/>
        </w:rPr>
        <w:t>,</w:t>
      </w:r>
      <w:r w:rsidRPr="0078132D">
        <w:rPr>
          <w:noProof/>
          <w:szCs w:val="20"/>
          <w:lang w:val="en-GB"/>
        </w:rPr>
        <w:t xml:space="preserve"> </w:t>
      </w:r>
      <w:r w:rsidR="00E578BB" w:rsidRPr="00E578BB">
        <w:rPr>
          <w:noProof/>
          <w:szCs w:val="20"/>
          <w:lang w:val="en-GB"/>
        </w:rPr>
        <w:t>10</w:t>
      </w:r>
      <w:r w:rsidR="009B4DDE">
        <w:rPr>
          <w:noProof/>
          <w:szCs w:val="20"/>
          <w:lang w:val="en-GB"/>
        </w:rPr>
        <w:t> </w:t>
      </w:r>
      <w:r w:rsidR="00E578BB" w:rsidRPr="00E578BB">
        <w:rPr>
          <w:noProof/>
          <w:szCs w:val="20"/>
          <w:lang w:val="en-GB"/>
        </w:rPr>
        <w:t>mm átmérő</w:t>
      </w:r>
      <w:r w:rsidR="00E578BB">
        <w:rPr>
          <w:noProof/>
          <w:szCs w:val="20"/>
          <w:lang w:val="en-GB"/>
        </w:rPr>
        <w:t>jű</w:t>
      </w:r>
      <w:r w:rsidRPr="0078132D">
        <w:rPr>
          <w:noProof/>
          <w:szCs w:val="20"/>
          <w:lang w:val="en-GB"/>
        </w:rPr>
        <w:t>,</w:t>
      </w:r>
      <w:r>
        <w:rPr>
          <w:noProof/>
          <w:szCs w:val="20"/>
          <w:lang w:val="en-GB"/>
        </w:rPr>
        <w:t xml:space="preserve"> egyik oldalán</w:t>
      </w:r>
      <w:r w:rsidRPr="0078132D">
        <w:rPr>
          <w:noProof/>
          <w:szCs w:val="20"/>
          <w:lang w:val="en-GB"/>
        </w:rPr>
        <w:t xml:space="preserve"> „40” mélynyomás</w:t>
      </w:r>
      <w:r w:rsidR="009B4DDE">
        <w:rPr>
          <w:noProof/>
          <w:szCs w:val="20"/>
          <w:lang w:val="en-GB"/>
        </w:rPr>
        <w:t>ú jelzéssel</w:t>
      </w:r>
      <w:r w:rsidR="008D01DC">
        <w:rPr>
          <w:noProof/>
          <w:szCs w:val="20"/>
          <w:lang w:val="en-GB"/>
        </w:rPr>
        <w:t xml:space="preserve"> ellátott filmtabletta</w:t>
      </w:r>
      <w:r w:rsidR="009B4DDE">
        <w:rPr>
          <w:noProof/>
          <w:szCs w:val="20"/>
          <w:lang w:val="en-GB"/>
        </w:rPr>
        <w:t>.</w:t>
      </w:r>
      <w:bookmarkEnd w:id="2"/>
    </w:p>
    <w:p w14:paraId="534947FA" w14:textId="77777777" w:rsidR="00202AA9" w:rsidRPr="002C5A3C" w:rsidRDefault="00202AA9" w:rsidP="009355E7">
      <w:pPr>
        <w:widowControl/>
        <w:tabs>
          <w:tab w:val="left" w:pos="567"/>
        </w:tabs>
        <w:autoSpaceDE/>
        <w:autoSpaceDN/>
        <w:rPr>
          <w:noProof/>
          <w:szCs w:val="20"/>
          <w:lang w:val="en-GB"/>
        </w:rPr>
      </w:pPr>
    </w:p>
    <w:p w14:paraId="3D5B2DF1" w14:textId="0FF4B9FD" w:rsidR="00202AA9" w:rsidRPr="00D70CFA" w:rsidRDefault="001A5467" w:rsidP="009355E7">
      <w:pPr>
        <w:widowControl/>
        <w:tabs>
          <w:tab w:val="left" w:pos="567"/>
        </w:tabs>
        <w:autoSpaceDE/>
        <w:autoSpaceDN/>
        <w:rPr>
          <w:noProof/>
          <w:szCs w:val="20"/>
          <w:u w:val="single"/>
          <w:lang w:val="en-GB"/>
        </w:rPr>
      </w:pPr>
      <w:r w:rsidRPr="00D70CFA">
        <w:rPr>
          <w:noProof/>
          <w:szCs w:val="20"/>
          <w:u w:val="single"/>
          <w:lang w:val="en-GB"/>
        </w:rPr>
        <w:t>Tagant</w:t>
      </w:r>
      <w:r w:rsidR="00C06F10" w:rsidRPr="00D70CFA">
        <w:rPr>
          <w:noProof/>
          <w:szCs w:val="20"/>
          <w:u w:val="single"/>
          <w:lang w:val="en-GB"/>
        </w:rPr>
        <w:t xml:space="preserve"> 80</w:t>
      </w:r>
      <w:r w:rsidR="00006AAB" w:rsidRPr="00D70CFA">
        <w:rPr>
          <w:noProof/>
          <w:szCs w:val="20"/>
          <w:u w:val="single"/>
          <w:lang w:val="en-GB"/>
        </w:rPr>
        <w:t> </w:t>
      </w:r>
      <w:r w:rsidR="00ED15C3" w:rsidRPr="00D70CFA">
        <w:rPr>
          <w:noProof/>
          <w:szCs w:val="20"/>
          <w:u w:val="single"/>
          <w:lang w:val="en-GB"/>
        </w:rPr>
        <w:t xml:space="preserve">mg </w:t>
      </w:r>
      <w:r w:rsidR="00006AAB" w:rsidRPr="00D70CFA">
        <w:rPr>
          <w:noProof/>
          <w:szCs w:val="20"/>
          <w:u w:val="single"/>
          <w:lang w:val="en-GB"/>
        </w:rPr>
        <w:t>filmtabletta</w:t>
      </w:r>
    </w:p>
    <w:p w14:paraId="6DFE5482" w14:textId="1F5FE2E0" w:rsidR="00202AA9" w:rsidRPr="002C5A3C" w:rsidRDefault="0078132D" w:rsidP="009355E7">
      <w:pPr>
        <w:widowControl/>
        <w:tabs>
          <w:tab w:val="left" w:pos="567"/>
        </w:tabs>
        <w:autoSpaceDE/>
        <w:autoSpaceDN/>
        <w:rPr>
          <w:noProof/>
          <w:szCs w:val="20"/>
          <w:lang w:val="en-GB"/>
        </w:rPr>
      </w:pPr>
      <w:r w:rsidRPr="0078132D">
        <w:rPr>
          <w:noProof/>
          <w:szCs w:val="20"/>
          <w:lang w:val="en-GB"/>
        </w:rPr>
        <w:t xml:space="preserve">Sárga, </w:t>
      </w:r>
      <w:r>
        <w:rPr>
          <w:noProof/>
          <w:szCs w:val="20"/>
          <w:lang w:val="en-GB"/>
        </w:rPr>
        <w:t>ovális</w:t>
      </w:r>
      <w:r w:rsidR="00E578BB">
        <w:rPr>
          <w:noProof/>
          <w:szCs w:val="20"/>
          <w:lang w:val="en-GB"/>
        </w:rPr>
        <w:t>,</w:t>
      </w:r>
      <w:r w:rsidRPr="0078132D">
        <w:rPr>
          <w:noProof/>
          <w:szCs w:val="20"/>
          <w:lang w:val="en-GB"/>
        </w:rPr>
        <w:t xml:space="preserve"> </w:t>
      </w:r>
      <w:r w:rsidR="00E578BB" w:rsidRPr="00E578BB">
        <w:rPr>
          <w:noProof/>
          <w:szCs w:val="20"/>
          <w:lang w:val="en-GB"/>
        </w:rPr>
        <w:t>17</w:t>
      </w:r>
      <w:r w:rsidR="009B4DDE">
        <w:rPr>
          <w:noProof/>
          <w:szCs w:val="20"/>
          <w:lang w:val="en-GB"/>
        </w:rPr>
        <w:t> </w:t>
      </w:r>
      <w:r w:rsidR="00E578BB" w:rsidRPr="00E578BB">
        <w:rPr>
          <w:noProof/>
          <w:szCs w:val="20"/>
          <w:lang w:val="en-GB"/>
        </w:rPr>
        <w:t>mm</w:t>
      </w:r>
      <w:r w:rsidR="006D266E">
        <w:rPr>
          <w:noProof/>
          <w:szCs w:val="20"/>
          <w:lang w:val="en-GB"/>
        </w:rPr>
        <w:t> </w:t>
      </w:r>
      <w:r w:rsidR="00E70B4D">
        <w:rPr>
          <w:noProof/>
          <w:szCs w:val="20"/>
          <w:lang w:val="en-GB"/>
        </w:rPr>
        <w:t>×</w:t>
      </w:r>
      <w:r w:rsidR="006D266E">
        <w:rPr>
          <w:noProof/>
          <w:szCs w:val="20"/>
          <w:lang w:val="en-GB"/>
        </w:rPr>
        <w:t> </w:t>
      </w:r>
      <w:r w:rsidR="00E578BB" w:rsidRPr="00E578BB">
        <w:rPr>
          <w:noProof/>
          <w:szCs w:val="20"/>
          <w:lang w:val="en-GB"/>
        </w:rPr>
        <w:t>9</w:t>
      </w:r>
      <w:r w:rsidR="00E578BB">
        <w:rPr>
          <w:noProof/>
          <w:szCs w:val="20"/>
          <w:lang w:val="en-GB"/>
        </w:rPr>
        <w:t> </w:t>
      </w:r>
      <w:r w:rsidR="00E578BB" w:rsidRPr="00E578BB">
        <w:rPr>
          <w:noProof/>
          <w:szCs w:val="20"/>
          <w:lang w:val="en-GB"/>
        </w:rPr>
        <w:t xml:space="preserve">mm </w:t>
      </w:r>
      <w:r w:rsidR="00E578BB">
        <w:rPr>
          <w:noProof/>
          <w:szCs w:val="20"/>
          <w:lang w:val="en-GB"/>
        </w:rPr>
        <w:t>méretű</w:t>
      </w:r>
      <w:r w:rsidRPr="0078132D">
        <w:rPr>
          <w:noProof/>
          <w:szCs w:val="20"/>
          <w:lang w:val="en-GB"/>
        </w:rPr>
        <w:t>, egyik oldalán „</w:t>
      </w:r>
      <w:r>
        <w:rPr>
          <w:noProof/>
          <w:szCs w:val="20"/>
          <w:lang w:val="en-GB"/>
        </w:rPr>
        <w:t>80</w:t>
      </w:r>
      <w:r w:rsidRPr="0078132D">
        <w:rPr>
          <w:noProof/>
          <w:szCs w:val="20"/>
          <w:lang w:val="en-GB"/>
        </w:rPr>
        <w:t>” mélynyomá</w:t>
      </w:r>
      <w:r w:rsidR="009B4DDE">
        <w:rPr>
          <w:noProof/>
          <w:szCs w:val="20"/>
          <w:lang w:val="en-GB"/>
        </w:rPr>
        <w:t>sú jelzéssel</w:t>
      </w:r>
      <w:r w:rsidR="008D01DC">
        <w:rPr>
          <w:noProof/>
          <w:szCs w:val="20"/>
          <w:lang w:val="en-GB"/>
        </w:rPr>
        <w:t xml:space="preserve"> ellátott filmtabletta</w:t>
      </w:r>
      <w:r w:rsidR="009B4DDE">
        <w:rPr>
          <w:noProof/>
          <w:szCs w:val="20"/>
          <w:lang w:val="en-GB"/>
        </w:rPr>
        <w:t>.</w:t>
      </w:r>
    </w:p>
    <w:p w14:paraId="50FCF6E3" w14:textId="32053197" w:rsidR="00202AA9" w:rsidRDefault="00202AA9" w:rsidP="009355E7">
      <w:pPr>
        <w:pStyle w:val="Szvegtrzs"/>
        <w:rPr>
          <w:sz w:val="22"/>
          <w:szCs w:val="22"/>
        </w:rPr>
      </w:pPr>
    </w:p>
    <w:p w14:paraId="0C4C4500" w14:textId="77777777" w:rsidR="00011669" w:rsidRPr="00C52792" w:rsidRDefault="00011669" w:rsidP="009355E7">
      <w:pPr>
        <w:pStyle w:val="Szvegtrzs"/>
        <w:rPr>
          <w:sz w:val="22"/>
          <w:szCs w:val="22"/>
        </w:rPr>
      </w:pPr>
    </w:p>
    <w:p w14:paraId="13983F74" w14:textId="4BAA0AEF" w:rsidR="00202AA9" w:rsidRPr="002C5A3C" w:rsidRDefault="00E578BB" w:rsidP="009355E7">
      <w:pPr>
        <w:numPr>
          <w:ilvl w:val="0"/>
          <w:numId w:val="22"/>
        </w:numPr>
        <w:tabs>
          <w:tab w:val="left" w:pos="567"/>
        </w:tabs>
        <w:autoSpaceDE/>
        <w:autoSpaceDN/>
        <w:ind w:left="0" w:firstLine="0"/>
        <w:rPr>
          <w:b/>
          <w:szCs w:val="20"/>
          <w:lang w:val="en-GB"/>
        </w:rPr>
      </w:pPr>
      <w:r w:rsidRPr="00E578BB">
        <w:rPr>
          <w:b/>
          <w:szCs w:val="20"/>
          <w:lang w:val="en-GB"/>
        </w:rPr>
        <w:t>KLINIKAI JELLEMZŐK</w:t>
      </w:r>
    </w:p>
    <w:p w14:paraId="52C70893" w14:textId="77777777" w:rsidR="00202AA9" w:rsidRPr="00762CC7" w:rsidRDefault="00202AA9" w:rsidP="009355E7">
      <w:pPr>
        <w:pStyle w:val="Szvegtrzs"/>
        <w:spacing w:before="8"/>
        <w:rPr>
          <w:b/>
          <w:sz w:val="22"/>
          <w:szCs w:val="22"/>
        </w:rPr>
      </w:pPr>
    </w:p>
    <w:p w14:paraId="38A0DB86" w14:textId="67E43F3F" w:rsidR="00202AA9" w:rsidRPr="00F23272" w:rsidRDefault="00E578BB" w:rsidP="009355E7">
      <w:pPr>
        <w:widowControl/>
        <w:numPr>
          <w:ilvl w:val="1"/>
          <w:numId w:val="22"/>
        </w:numPr>
        <w:tabs>
          <w:tab w:val="left" w:pos="567"/>
        </w:tabs>
        <w:autoSpaceDE/>
        <w:autoSpaceDN/>
        <w:ind w:left="567" w:hanging="567"/>
        <w:rPr>
          <w:lang w:val="hu-HU"/>
        </w:rPr>
      </w:pPr>
      <w:r w:rsidRPr="00F23272">
        <w:rPr>
          <w:b/>
          <w:szCs w:val="20"/>
          <w:lang w:val="hu-HU"/>
        </w:rPr>
        <w:t>Terápiás javallatok</w:t>
      </w:r>
    </w:p>
    <w:p w14:paraId="0E1281A5" w14:textId="77777777" w:rsidR="00202AA9" w:rsidRPr="00F23272" w:rsidRDefault="00202AA9" w:rsidP="009355E7">
      <w:pPr>
        <w:pStyle w:val="Szvegtrzs"/>
        <w:spacing w:before="6"/>
        <w:rPr>
          <w:b/>
          <w:sz w:val="22"/>
          <w:szCs w:val="22"/>
          <w:lang w:val="hu-HU"/>
        </w:rPr>
      </w:pPr>
    </w:p>
    <w:p w14:paraId="770441DF" w14:textId="3A8FC965" w:rsidR="00202AA9" w:rsidRDefault="00E578BB" w:rsidP="009355E7">
      <w:pPr>
        <w:widowControl/>
        <w:autoSpaceDE/>
        <w:autoSpaceDN/>
        <w:rPr>
          <w:color w:val="000000"/>
          <w:lang w:val="hu-HU"/>
        </w:rPr>
      </w:pPr>
      <w:r w:rsidRPr="00F23272">
        <w:rPr>
          <w:color w:val="000000"/>
          <w:lang w:val="hu-HU"/>
        </w:rPr>
        <w:t xml:space="preserve">A </w:t>
      </w:r>
      <w:r w:rsidR="001A5467">
        <w:rPr>
          <w:color w:val="000000"/>
          <w:lang w:val="hu-HU"/>
        </w:rPr>
        <w:t>Tagant</w:t>
      </w:r>
      <w:r w:rsidRPr="00F23272">
        <w:rPr>
          <w:color w:val="000000"/>
          <w:lang w:val="hu-HU"/>
        </w:rPr>
        <w:t xml:space="preserve"> javallott</w:t>
      </w:r>
      <w:r w:rsidR="00ED15C3" w:rsidRPr="00F23272">
        <w:rPr>
          <w:color w:val="000000"/>
          <w:lang w:val="hu-HU"/>
        </w:rPr>
        <w:t>:</w:t>
      </w:r>
    </w:p>
    <w:p w14:paraId="72823435" w14:textId="28C3CDDE" w:rsidR="00B84FED" w:rsidRPr="00F11BB4" w:rsidRDefault="00B84FED" w:rsidP="005016B3">
      <w:pPr>
        <w:pStyle w:val="Listaszerbekezds"/>
        <w:widowControl/>
        <w:numPr>
          <w:ilvl w:val="0"/>
          <w:numId w:val="29"/>
        </w:numPr>
        <w:autoSpaceDE/>
        <w:autoSpaceDN/>
        <w:ind w:left="567" w:hanging="567"/>
        <w:rPr>
          <w:lang w:val="hu-HU"/>
        </w:rPr>
      </w:pPr>
      <w:r w:rsidRPr="00F11BB4">
        <w:rPr>
          <w:color w:val="000000"/>
          <w:lang w:val="hu-HU"/>
        </w:rPr>
        <w:t>monoterápiában, vagy androgéndeprivációs</w:t>
      </w:r>
      <w:r w:rsidR="004A41ED">
        <w:rPr>
          <w:color w:val="000000"/>
          <w:lang w:val="hu-HU"/>
        </w:rPr>
        <w:t>-</w:t>
      </w:r>
      <w:r w:rsidRPr="00F11BB4">
        <w:rPr>
          <w:color w:val="000000"/>
          <w:lang w:val="hu-HU"/>
        </w:rPr>
        <w:t>terápiával kombinálva, magas BCR- (biokémiai kiújulás) kockázatú, nem metasztatizáló, hormonszenzitív prosztatarákban (nmHSPC) szenvedő felnőtt férfiak kezelésére, akik nem alkalmasak mentő (salvage) sugárkezelésre (lásd 5.1</w:t>
      </w:r>
      <w:r w:rsidR="00475509">
        <w:rPr>
          <w:color w:val="000000"/>
          <w:lang w:val="hu-HU"/>
        </w:rPr>
        <w:t> </w:t>
      </w:r>
      <w:r w:rsidRPr="00F11BB4">
        <w:rPr>
          <w:color w:val="000000"/>
          <w:lang w:val="hu-HU"/>
        </w:rPr>
        <w:t>pont)</w:t>
      </w:r>
      <w:r w:rsidR="00BB1CFC">
        <w:rPr>
          <w:color w:val="000000"/>
          <w:lang w:val="hu-HU"/>
        </w:rPr>
        <w:t>;</w:t>
      </w:r>
    </w:p>
    <w:p w14:paraId="79600B48" w14:textId="7ABD83A1" w:rsidR="00202AA9" w:rsidRPr="00F23272" w:rsidRDefault="00E578BB" w:rsidP="005016B3">
      <w:pPr>
        <w:pStyle w:val="Listaszerbekezds"/>
        <w:widowControl/>
        <w:numPr>
          <w:ilvl w:val="0"/>
          <w:numId w:val="29"/>
        </w:numPr>
        <w:autoSpaceDE/>
        <w:autoSpaceDN/>
        <w:ind w:left="567" w:hanging="567"/>
        <w:rPr>
          <w:color w:val="000000"/>
          <w:lang w:val="hu-HU"/>
        </w:rPr>
      </w:pPr>
      <w:r w:rsidRPr="00F23272">
        <w:rPr>
          <w:color w:val="000000"/>
          <w:lang w:val="hu-HU"/>
        </w:rPr>
        <w:t xml:space="preserve">metasztatizáló, hormonszenzitív prosztatarákban (mHSPC) szenvedő felnőtt férfiak kezelésére </w:t>
      </w:r>
      <w:r w:rsidR="00AD18EA" w:rsidRPr="00F23272">
        <w:rPr>
          <w:color w:val="000000"/>
          <w:lang w:val="hu-HU"/>
        </w:rPr>
        <w:t>androgén</w:t>
      </w:r>
      <w:r w:rsidRPr="00F23272">
        <w:rPr>
          <w:color w:val="000000"/>
          <w:lang w:val="hu-HU"/>
        </w:rPr>
        <w:t>deprivációs</w:t>
      </w:r>
      <w:r w:rsidR="004A41ED">
        <w:rPr>
          <w:color w:val="000000"/>
          <w:lang w:val="hu-HU"/>
        </w:rPr>
        <w:t>-</w:t>
      </w:r>
      <w:r w:rsidRPr="00F23272">
        <w:rPr>
          <w:color w:val="000000"/>
          <w:lang w:val="hu-HU"/>
        </w:rPr>
        <w:t>kezeléssel kombinációban (lásd 5.1</w:t>
      </w:r>
      <w:r w:rsidR="00790F7B">
        <w:rPr>
          <w:color w:val="000000"/>
          <w:lang w:val="hu-HU"/>
        </w:rPr>
        <w:t> </w:t>
      </w:r>
      <w:r w:rsidRPr="00F23272">
        <w:rPr>
          <w:color w:val="000000"/>
          <w:lang w:val="hu-HU"/>
        </w:rPr>
        <w:t>pont)</w:t>
      </w:r>
      <w:r w:rsidR="00BB1CFC">
        <w:rPr>
          <w:color w:val="000000"/>
          <w:lang w:val="hu-HU"/>
        </w:rPr>
        <w:t>;</w:t>
      </w:r>
    </w:p>
    <w:p w14:paraId="749DD259" w14:textId="536FAA5A" w:rsidR="00202AA9" w:rsidRPr="00F23272" w:rsidRDefault="00AD18EA" w:rsidP="005016B3">
      <w:pPr>
        <w:pStyle w:val="Listaszerbekezds"/>
        <w:widowControl/>
        <w:numPr>
          <w:ilvl w:val="0"/>
          <w:numId w:val="29"/>
        </w:numPr>
        <w:autoSpaceDE/>
        <w:autoSpaceDN/>
        <w:ind w:left="567" w:hanging="567"/>
        <w:rPr>
          <w:color w:val="000000"/>
          <w:lang w:val="hu-HU"/>
        </w:rPr>
      </w:pPr>
      <w:r w:rsidRPr="00F23272">
        <w:rPr>
          <w:color w:val="000000"/>
          <w:lang w:val="hu-HU"/>
        </w:rPr>
        <w:t>magas kockázatú, nem metasztatizáló, kasztráció-rezisztens prosztatarákban (CRPC) szenvedő felnőtt férfiak kezelésére (lásd 5.1</w:t>
      </w:r>
      <w:r w:rsidR="00790F7B">
        <w:rPr>
          <w:color w:val="000000"/>
          <w:lang w:val="hu-HU"/>
        </w:rPr>
        <w:t> </w:t>
      </w:r>
      <w:r w:rsidRPr="00F23272">
        <w:rPr>
          <w:color w:val="000000"/>
          <w:lang w:val="hu-HU"/>
        </w:rPr>
        <w:t>pont)</w:t>
      </w:r>
      <w:r w:rsidR="00BB1CFC">
        <w:rPr>
          <w:color w:val="000000"/>
          <w:lang w:val="hu-HU"/>
        </w:rPr>
        <w:t>;</w:t>
      </w:r>
    </w:p>
    <w:p w14:paraId="659B90A6" w14:textId="7DE72A10" w:rsidR="00202AA9" w:rsidRPr="00F23272" w:rsidRDefault="009355E7" w:rsidP="005016B3">
      <w:pPr>
        <w:pStyle w:val="Listaszerbekezds"/>
        <w:widowControl/>
        <w:numPr>
          <w:ilvl w:val="0"/>
          <w:numId w:val="29"/>
        </w:numPr>
        <w:autoSpaceDE/>
        <w:autoSpaceDN/>
        <w:ind w:left="567" w:hanging="567"/>
        <w:rPr>
          <w:color w:val="000000"/>
          <w:lang w:val="hu-HU"/>
        </w:rPr>
      </w:pPr>
      <w:r w:rsidRPr="00F23272">
        <w:rPr>
          <w:color w:val="000000"/>
          <w:lang w:val="hu-HU"/>
        </w:rPr>
        <w:t>sikertelen androgéndeprivációs</w:t>
      </w:r>
      <w:r w:rsidR="004A41ED">
        <w:rPr>
          <w:color w:val="000000"/>
          <w:lang w:val="hu-HU"/>
        </w:rPr>
        <w:t>-</w:t>
      </w:r>
      <w:r w:rsidRPr="00F23272">
        <w:rPr>
          <w:color w:val="000000"/>
          <w:lang w:val="hu-HU"/>
        </w:rPr>
        <w:t>kezelés után tünetmentes vagy kevés tünetet mutató, metasztatizáló CRPC-ben szenvedő felnőtt férfiak kezelésére, akiknél a kemoterápia elkezdése klinikailag még nem javallott (lásd 5.1</w:t>
      </w:r>
      <w:r w:rsidR="00790F7B">
        <w:rPr>
          <w:color w:val="000000"/>
          <w:lang w:val="hu-HU"/>
        </w:rPr>
        <w:t> </w:t>
      </w:r>
      <w:r w:rsidRPr="00F23272">
        <w:rPr>
          <w:color w:val="000000"/>
          <w:lang w:val="hu-HU"/>
        </w:rPr>
        <w:t>pont)</w:t>
      </w:r>
      <w:r w:rsidR="00BB1CFC">
        <w:rPr>
          <w:color w:val="000000"/>
          <w:lang w:val="hu-HU"/>
        </w:rPr>
        <w:t>;</w:t>
      </w:r>
    </w:p>
    <w:p w14:paraId="1C0914F0" w14:textId="6384F3AD" w:rsidR="00202AA9" w:rsidRPr="00F23272" w:rsidRDefault="009355E7" w:rsidP="005016B3">
      <w:pPr>
        <w:pStyle w:val="Listaszerbekezds"/>
        <w:widowControl/>
        <w:numPr>
          <w:ilvl w:val="0"/>
          <w:numId w:val="29"/>
        </w:numPr>
        <w:autoSpaceDE/>
        <w:autoSpaceDN/>
        <w:ind w:left="567" w:hanging="567"/>
        <w:jc w:val="both"/>
        <w:rPr>
          <w:color w:val="000000"/>
          <w:lang w:val="hu-HU"/>
        </w:rPr>
      </w:pPr>
      <w:r w:rsidRPr="00F23272">
        <w:rPr>
          <w:color w:val="000000"/>
          <w:lang w:val="hu-HU"/>
        </w:rPr>
        <w:t>metasztatizáló, CRPC-ben szenvedő felnőtt férfiak kezelésére, akiknek a betegsége docetaxel-kezelés mellett vagy azt követően progrediált.</w:t>
      </w:r>
    </w:p>
    <w:p w14:paraId="2374EC7E" w14:textId="77777777" w:rsidR="00202AA9" w:rsidRPr="00F23272" w:rsidRDefault="00202AA9" w:rsidP="00751E74">
      <w:pPr>
        <w:widowControl/>
        <w:autoSpaceDE/>
        <w:autoSpaceDN/>
        <w:jc w:val="both"/>
        <w:rPr>
          <w:color w:val="000000"/>
          <w:lang w:val="hu-HU"/>
        </w:rPr>
      </w:pPr>
    </w:p>
    <w:p w14:paraId="57A1652E" w14:textId="0E70A334" w:rsidR="00202AA9" w:rsidRPr="00F23272" w:rsidRDefault="009355E7" w:rsidP="00C63350">
      <w:pPr>
        <w:widowControl/>
        <w:numPr>
          <w:ilvl w:val="1"/>
          <w:numId w:val="22"/>
        </w:numPr>
        <w:tabs>
          <w:tab w:val="left" w:pos="567"/>
        </w:tabs>
        <w:autoSpaceDE/>
        <w:autoSpaceDN/>
        <w:ind w:left="567" w:hanging="567"/>
        <w:rPr>
          <w:b/>
          <w:szCs w:val="20"/>
          <w:lang w:val="hu-HU"/>
        </w:rPr>
      </w:pPr>
      <w:r w:rsidRPr="00F23272">
        <w:rPr>
          <w:b/>
          <w:szCs w:val="20"/>
          <w:lang w:val="hu-HU"/>
        </w:rPr>
        <w:t>Adagolás és alkalmazás</w:t>
      </w:r>
    </w:p>
    <w:p w14:paraId="65B37385" w14:textId="77777777" w:rsidR="00202AA9" w:rsidRPr="00F23272" w:rsidRDefault="00202AA9" w:rsidP="00FC581A">
      <w:pPr>
        <w:widowControl/>
        <w:adjustRightInd w:val="0"/>
        <w:rPr>
          <w:lang w:val="hu-HU"/>
        </w:rPr>
      </w:pPr>
    </w:p>
    <w:p w14:paraId="30639F0B" w14:textId="1DE284A8" w:rsidR="00202AA9" w:rsidRPr="00F23272" w:rsidRDefault="00C63350" w:rsidP="00FC581A">
      <w:pPr>
        <w:widowControl/>
        <w:adjustRightInd w:val="0"/>
        <w:rPr>
          <w:lang w:val="hu-HU"/>
        </w:rPr>
      </w:pPr>
      <w:r w:rsidRPr="00F23272">
        <w:rPr>
          <w:lang w:val="hu-HU"/>
        </w:rPr>
        <w:t>Az enzalutamiddal történő kezelést a prosztatarák kezelésében jártas szakorvosnak kell elkezdenie és felügyelnie.</w:t>
      </w:r>
    </w:p>
    <w:p w14:paraId="78D927C8" w14:textId="77777777" w:rsidR="00202AA9" w:rsidRPr="00F23272" w:rsidRDefault="00202AA9" w:rsidP="00FC581A">
      <w:pPr>
        <w:widowControl/>
        <w:autoSpaceDE/>
        <w:autoSpaceDN/>
        <w:rPr>
          <w:u w:val="single"/>
          <w:lang w:val="hu-HU"/>
        </w:rPr>
      </w:pPr>
    </w:p>
    <w:p w14:paraId="3DD82C1A" w14:textId="549C7CFD" w:rsidR="00202AA9" w:rsidRPr="00F23272" w:rsidRDefault="00C63350" w:rsidP="00FC581A">
      <w:pPr>
        <w:widowControl/>
        <w:autoSpaceDE/>
        <w:autoSpaceDN/>
        <w:rPr>
          <w:lang w:val="hu-HU"/>
        </w:rPr>
      </w:pPr>
      <w:r w:rsidRPr="00F23272">
        <w:rPr>
          <w:u w:val="single"/>
          <w:lang w:val="hu-HU"/>
        </w:rPr>
        <w:t>Adagolás</w:t>
      </w:r>
    </w:p>
    <w:p w14:paraId="2920B272" w14:textId="14F7BFDC" w:rsidR="00202AA9" w:rsidRPr="00F23272" w:rsidRDefault="00C63350" w:rsidP="00FC581A">
      <w:pPr>
        <w:widowControl/>
        <w:adjustRightInd w:val="0"/>
        <w:rPr>
          <w:lang w:val="hu-HU"/>
        </w:rPr>
      </w:pPr>
      <w:r w:rsidRPr="00F23272">
        <w:rPr>
          <w:lang w:val="hu-HU"/>
        </w:rPr>
        <w:t xml:space="preserve">Az ajánlott </w:t>
      </w:r>
      <w:r w:rsidR="00BB1CFC">
        <w:rPr>
          <w:lang w:val="hu-HU"/>
        </w:rPr>
        <w:t>dózis</w:t>
      </w:r>
      <w:r w:rsidRPr="00F23272">
        <w:rPr>
          <w:lang w:val="hu-HU"/>
        </w:rPr>
        <w:t xml:space="preserve"> 160 mg enzalutamid (négy darab 40 mg-os filmtabletta vagy két darab 80 mg-os filmtabletta) napi egyszeri </w:t>
      </w:r>
      <w:r w:rsidR="00BB1CFC">
        <w:rPr>
          <w:lang w:val="hu-HU"/>
        </w:rPr>
        <w:t>adagban</w:t>
      </w:r>
      <w:r w:rsidRPr="00F23272">
        <w:rPr>
          <w:lang w:val="hu-HU"/>
        </w:rPr>
        <w:t>.</w:t>
      </w:r>
    </w:p>
    <w:p w14:paraId="666A8073" w14:textId="77777777" w:rsidR="00202AA9" w:rsidRPr="00F23272" w:rsidRDefault="00202AA9" w:rsidP="00FC581A">
      <w:pPr>
        <w:widowControl/>
        <w:adjustRightInd w:val="0"/>
        <w:rPr>
          <w:lang w:val="hu-HU"/>
        </w:rPr>
      </w:pPr>
    </w:p>
    <w:p w14:paraId="1ECEAF18" w14:textId="66BA8EB2" w:rsidR="00202AA9" w:rsidRPr="00F23272" w:rsidRDefault="00AA7CDE" w:rsidP="00FC581A">
      <w:pPr>
        <w:widowControl/>
        <w:adjustRightInd w:val="0"/>
        <w:rPr>
          <w:lang w:val="hu-HU"/>
        </w:rPr>
      </w:pPr>
      <w:r w:rsidRPr="00F23272">
        <w:rPr>
          <w:lang w:val="hu-HU"/>
        </w:rPr>
        <w:t xml:space="preserve">Azoknál a </w:t>
      </w:r>
      <w:r w:rsidR="00635BBD" w:rsidRPr="00635BBD">
        <w:rPr>
          <w:lang w:val="hu-HU"/>
        </w:rPr>
        <w:t>CRPC-ben vagy mHSPC-ben szenvedő</w:t>
      </w:r>
      <w:r w:rsidR="00635BBD">
        <w:rPr>
          <w:lang w:val="hu-HU"/>
        </w:rPr>
        <w:t xml:space="preserve"> </w:t>
      </w:r>
      <w:r w:rsidRPr="00F23272">
        <w:rPr>
          <w:lang w:val="hu-HU"/>
        </w:rPr>
        <w:t>betegeknél, akiket nem sebészeti eljárással kasztráltak, a kezelés alatt folytatni kell a gyógyszeres kasztrációt luteinizáló hormon-releasing hormon</w:t>
      </w:r>
      <w:r w:rsidR="00BB1CFC">
        <w:rPr>
          <w:lang w:val="hu-HU"/>
        </w:rPr>
        <w:t>-</w:t>
      </w:r>
      <w:r w:rsidRPr="00F23272">
        <w:rPr>
          <w:lang w:val="hu-HU"/>
        </w:rPr>
        <w:t xml:space="preserve"> (LHRH) analóggal.</w:t>
      </w:r>
    </w:p>
    <w:p w14:paraId="51BF0ED4" w14:textId="77777777" w:rsidR="00037D75" w:rsidRPr="00037D75" w:rsidRDefault="00037D75" w:rsidP="000821AD">
      <w:pPr>
        <w:rPr>
          <w:lang w:val="hu-HU"/>
        </w:rPr>
      </w:pPr>
    </w:p>
    <w:p w14:paraId="4B131B36" w14:textId="717A9E8C" w:rsidR="00FF03A0" w:rsidRDefault="00FF03A0" w:rsidP="00FC581A">
      <w:pPr>
        <w:widowControl/>
        <w:adjustRightInd w:val="0"/>
        <w:rPr>
          <w:lang w:val="hu-HU"/>
        </w:rPr>
      </w:pPr>
      <w:r w:rsidRPr="00F11BB4">
        <w:rPr>
          <w:lang w:val="hu-HU"/>
        </w:rPr>
        <w:t xml:space="preserve">A magas BCR-kockázatú nmHSPC-ben szenvedő betegek kezelhetők </w:t>
      </w:r>
      <w:r>
        <w:rPr>
          <w:lang w:val="hu-HU"/>
        </w:rPr>
        <w:t>Tagant</w:t>
      </w:r>
      <w:r w:rsidRPr="00F11BB4">
        <w:rPr>
          <w:lang w:val="hu-HU"/>
        </w:rPr>
        <w:t>-</w:t>
      </w:r>
      <w:r>
        <w:rPr>
          <w:lang w:val="hu-HU"/>
        </w:rPr>
        <w:t>t</w:t>
      </w:r>
      <w:r w:rsidRPr="00F11BB4">
        <w:rPr>
          <w:lang w:val="hu-HU"/>
        </w:rPr>
        <w:t xml:space="preserve">al, LHRH-analóggal kombinációban vagy anélkül. Az LHRH-analóggal kombinációban vagy anélkül </w:t>
      </w:r>
      <w:r w:rsidR="00E56628">
        <w:rPr>
          <w:lang w:val="hu-HU"/>
        </w:rPr>
        <w:t>Tagant</w:t>
      </w:r>
      <w:r w:rsidRPr="00F11BB4">
        <w:rPr>
          <w:lang w:val="hu-HU"/>
        </w:rPr>
        <w:t>-</w:t>
      </w:r>
      <w:r w:rsidR="00E56628">
        <w:rPr>
          <w:lang w:val="hu-HU"/>
        </w:rPr>
        <w:t>o</w:t>
      </w:r>
      <w:r w:rsidRPr="00F11BB4">
        <w:rPr>
          <w:lang w:val="hu-HU"/>
        </w:rPr>
        <w:t>t kapó betegek esetében a kezelés felfüggeszthető, ha a PSA a 36</w:t>
      </w:r>
      <w:r w:rsidR="00E56628">
        <w:rPr>
          <w:lang w:val="hu-HU"/>
        </w:rPr>
        <w:t> </w:t>
      </w:r>
      <w:r w:rsidRPr="00F11BB4">
        <w:rPr>
          <w:lang w:val="hu-HU"/>
        </w:rPr>
        <w:t>hetes kezelés után nem kimutatható (&lt;</w:t>
      </w:r>
      <w:r w:rsidR="00BB1CFC">
        <w:rPr>
          <w:lang w:val="hu-HU"/>
        </w:rPr>
        <w:t> </w:t>
      </w:r>
      <w:r w:rsidRPr="00F11BB4">
        <w:rPr>
          <w:lang w:val="hu-HU"/>
        </w:rPr>
        <w:t>0,2</w:t>
      </w:r>
      <w:r w:rsidR="00E56628">
        <w:rPr>
          <w:lang w:val="hu-HU"/>
        </w:rPr>
        <w:t> </w:t>
      </w:r>
      <w:r w:rsidRPr="00F11BB4">
        <w:rPr>
          <w:lang w:val="hu-HU"/>
        </w:rPr>
        <w:t>ng/ml). A kezelést újra kell kezdeni, ha a PSA ≥</w:t>
      </w:r>
      <w:r w:rsidR="00FD631A">
        <w:rPr>
          <w:lang w:val="hu-HU"/>
        </w:rPr>
        <w:t> </w:t>
      </w:r>
      <w:r w:rsidRPr="00F11BB4">
        <w:rPr>
          <w:lang w:val="hu-HU"/>
        </w:rPr>
        <w:t>2,0</w:t>
      </w:r>
      <w:r w:rsidR="00D52E77">
        <w:rPr>
          <w:lang w:val="hu-HU"/>
        </w:rPr>
        <w:t> </w:t>
      </w:r>
      <w:r w:rsidRPr="00F11BB4">
        <w:rPr>
          <w:lang w:val="hu-HU"/>
        </w:rPr>
        <w:t>ng/ml-re emelkedett a korábbi radikális prostatectomián átesett betegek esetében vagy ≥</w:t>
      </w:r>
      <w:r w:rsidR="00FD631A">
        <w:rPr>
          <w:lang w:val="hu-HU"/>
        </w:rPr>
        <w:t> </w:t>
      </w:r>
      <w:r w:rsidRPr="00F11BB4">
        <w:rPr>
          <w:lang w:val="hu-HU"/>
        </w:rPr>
        <w:t>5,0</w:t>
      </w:r>
      <w:r w:rsidR="00D52E77">
        <w:rPr>
          <w:lang w:val="hu-HU"/>
        </w:rPr>
        <w:t> </w:t>
      </w:r>
      <w:r w:rsidRPr="00F11BB4">
        <w:rPr>
          <w:lang w:val="hu-HU"/>
        </w:rPr>
        <w:t>ng/ml-re a korábbi primer sugárkezelésen átesett betegek esetében. Ha a PSA a 36 hetes kezelés után kimutatható (≥</w:t>
      </w:r>
      <w:r w:rsidR="00FD631A">
        <w:rPr>
          <w:lang w:val="hu-HU"/>
        </w:rPr>
        <w:t> </w:t>
      </w:r>
      <w:r w:rsidRPr="00F11BB4">
        <w:rPr>
          <w:lang w:val="hu-HU"/>
        </w:rPr>
        <w:t>0,2</w:t>
      </w:r>
      <w:r w:rsidR="001066F9">
        <w:rPr>
          <w:lang w:val="hu-HU"/>
        </w:rPr>
        <w:t> </w:t>
      </w:r>
      <w:r w:rsidRPr="00F11BB4">
        <w:rPr>
          <w:lang w:val="hu-HU"/>
        </w:rPr>
        <w:t>ng/ml), a kezelést folytatni kell (lásd 5.1</w:t>
      </w:r>
      <w:r w:rsidR="001066F9">
        <w:rPr>
          <w:lang w:val="hu-HU"/>
        </w:rPr>
        <w:t> </w:t>
      </w:r>
      <w:r w:rsidRPr="00F11BB4">
        <w:rPr>
          <w:lang w:val="hu-HU"/>
        </w:rPr>
        <w:t>pont).</w:t>
      </w:r>
    </w:p>
    <w:p w14:paraId="192C5218" w14:textId="77777777" w:rsidR="00FF03A0" w:rsidRPr="00FF03A0" w:rsidRDefault="00FF03A0" w:rsidP="00FC581A">
      <w:pPr>
        <w:widowControl/>
        <w:adjustRightInd w:val="0"/>
        <w:rPr>
          <w:lang w:val="hu-HU"/>
        </w:rPr>
      </w:pPr>
    </w:p>
    <w:p w14:paraId="058FF006" w14:textId="572D1733" w:rsidR="00202AA9" w:rsidRPr="007E741A" w:rsidRDefault="00AA7CDE" w:rsidP="00FC581A">
      <w:pPr>
        <w:widowControl/>
        <w:adjustRightInd w:val="0"/>
        <w:rPr>
          <w:lang w:val="hu-HU"/>
        </w:rPr>
      </w:pPr>
      <w:r w:rsidRPr="007E741A">
        <w:rPr>
          <w:lang w:val="hu-HU"/>
        </w:rPr>
        <w:t>Amennyiben a beteg elfelejti bevenni a</w:t>
      </w:r>
      <w:r w:rsidR="00ED15C3" w:rsidRPr="007E741A">
        <w:rPr>
          <w:lang w:val="hu-HU"/>
        </w:rPr>
        <w:t xml:space="preserve"> </w:t>
      </w:r>
      <w:r w:rsidR="001A5467" w:rsidRPr="007E741A">
        <w:rPr>
          <w:lang w:val="hu-HU"/>
        </w:rPr>
        <w:t>Tagant</w:t>
      </w:r>
      <w:r w:rsidRPr="007E741A">
        <w:rPr>
          <w:lang w:val="hu-HU"/>
        </w:rPr>
        <w:t>-</w:t>
      </w:r>
      <w:r w:rsidR="001A5467" w:rsidRPr="007E741A">
        <w:rPr>
          <w:lang w:val="hu-HU"/>
        </w:rPr>
        <w:t>o</w:t>
      </w:r>
      <w:r w:rsidRPr="007E741A">
        <w:rPr>
          <w:lang w:val="hu-HU"/>
        </w:rPr>
        <w:t>t</w:t>
      </w:r>
      <w:r w:rsidR="00ED15C3" w:rsidRPr="007E741A">
        <w:rPr>
          <w:lang w:val="hu-HU"/>
        </w:rPr>
        <w:t xml:space="preserve"> </w:t>
      </w:r>
      <w:r w:rsidRPr="007E741A">
        <w:rPr>
          <w:lang w:val="hu-HU"/>
        </w:rPr>
        <w:t>a szokásos időben, úgy az orvos által előírt adagot a szokásos időponthoz képest a lehető leghamarabb be kell venni</w:t>
      </w:r>
      <w:r w:rsidR="000B164E" w:rsidRPr="007E741A">
        <w:rPr>
          <w:lang w:val="hu-HU"/>
        </w:rPr>
        <w:t>. Amennyiben a beteg az egész napi adagot kihagyja, úgy a kezelést a következő napon, a szokásos napi adaggal kell folytatni</w:t>
      </w:r>
      <w:r w:rsidR="007448FB" w:rsidRPr="003C3B58">
        <w:rPr>
          <w:lang w:val="hu-HU"/>
        </w:rPr>
        <w:t xml:space="preserve">. </w:t>
      </w:r>
      <w:r w:rsidR="003A4808" w:rsidRPr="003C3B58">
        <w:rPr>
          <w:lang w:val="hu-HU"/>
        </w:rPr>
        <w:t>Ha a beteg &gt; 3</w:t>
      </w:r>
      <w:r w:rsidR="003A4808" w:rsidRPr="003C3B58">
        <w:rPr>
          <w:lang w:val="hu-HU"/>
        </w:rPr>
        <w:noBreakHyphen/>
        <w:t>as súlyossági fokú toxicitást vagy elviselhetetlen mellékhatást tapasztal, az adagolást egy hétre, vagy a tünetek &lt;</w:t>
      </w:r>
      <w:r w:rsidR="00456822" w:rsidRPr="003C3B58">
        <w:rPr>
          <w:lang w:val="hu-HU"/>
        </w:rPr>
        <w:t> </w:t>
      </w:r>
      <w:r w:rsidR="003A4808" w:rsidRPr="003C3B58">
        <w:rPr>
          <w:lang w:val="hu-HU"/>
        </w:rPr>
        <w:t>2-es súlyossági fokúra való javulásáig fel kell függeszteni, majd a kezelést ugyanazzal a dózissal, vagy szükség esetén csökkentett dózissal kell tovább folytatni (120</w:t>
      </w:r>
      <w:r w:rsidR="00B20910" w:rsidRPr="003C3B58">
        <w:rPr>
          <w:lang w:val="hu-HU"/>
        </w:rPr>
        <w:t> </w:t>
      </w:r>
      <w:r w:rsidR="003A4808" w:rsidRPr="003C3B58">
        <w:rPr>
          <w:lang w:val="hu-HU"/>
        </w:rPr>
        <w:t>mg vagy 80 mg).</w:t>
      </w:r>
    </w:p>
    <w:p w14:paraId="7DF7C65B" w14:textId="77777777" w:rsidR="00202AA9" w:rsidRPr="007E741A" w:rsidRDefault="00202AA9" w:rsidP="00FC581A">
      <w:pPr>
        <w:widowControl/>
        <w:adjustRightInd w:val="0"/>
        <w:rPr>
          <w:lang w:val="hu-HU"/>
        </w:rPr>
      </w:pPr>
    </w:p>
    <w:p w14:paraId="25818965" w14:textId="218351E5" w:rsidR="00202AA9" w:rsidRPr="007E741A" w:rsidRDefault="00ED573A" w:rsidP="00FC581A">
      <w:pPr>
        <w:widowControl/>
        <w:tabs>
          <w:tab w:val="center" w:pos="4702"/>
        </w:tabs>
        <w:adjustRightInd w:val="0"/>
        <w:rPr>
          <w:i/>
          <w:iCs/>
          <w:lang w:val="hu-HU"/>
        </w:rPr>
      </w:pPr>
      <w:r w:rsidRPr="007E741A">
        <w:rPr>
          <w:i/>
          <w:iCs/>
          <w:lang w:val="hu-HU"/>
        </w:rPr>
        <w:t>Erős CYP2C8</w:t>
      </w:r>
      <w:r w:rsidR="00BB1CFC" w:rsidRPr="007E741A">
        <w:rPr>
          <w:i/>
          <w:iCs/>
          <w:lang w:val="hu-HU"/>
        </w:rPr>
        <w:t>-</w:t>
      </w:r>
      <w:r w:rsidRPr="007E741A">
        <w:rPr>
          <w:i/>
          <w:iCs/>
          <w:lang w:val="hu-HU"/>
        </w:rPr>
        <w:t>inhibitorokkal való együttadás</w:t>
      </w:r>
    </w:p>
    <w:p w14:paraId="7580B6BD" w14:textId="6BD11EA3" w:rsidR="00202AA9" w:rsidRPr="00EE445C" w:rsidRDefault="006C0697" w:rsidP="00FC581A">
      <w:pPr>
        <w:widowControl/>
        <w:adjustRightInd w:val="0"/>
        <w:rPr>
          <w:lang w:val="hu-HU"/>
        </w:rPr>
      </w:pPr>
      <w:r w:rsidRPr="007E741A">
        <w:rPr>
          <w:lang w:val="hu-HU"/>
        </w:rPr>
        <w:t>Az erős CYP2C8 inhibitorok együttes adása kerülendő, amennyiben lehetséges</w:t>
      </w:r>
      <w:r w:rsidR="00ED15C3" w:rsidRPr="007E741A">
        <w:rPr>
          <w:lang w:val="hu-HU"/>
        </w:rPr>
        <w:t xml:space="preserve">. </w:t>
      </w:r>
      <w:r w:rsidR="00A513D3" w:rsidRPr="007E741A">
        <w:rPr>
          <w:lang w:val="hu-HU"/>
        </w:rPr>
        <w:t>Amennyiben az erős CYP2C8-inhibitorok együttadása nem kerülhető el, úgy az enzalutamid dózisát napi 80 mg-ra kell csökkenteni</w:t>
      </w:r>
      <w:r w:rsidR="00ED15C3" w:rsidRPr="007E741A">
        <w:rPr>
          <w:lang w:val="hu-HU"/>
        </w:rPr>
        <w:t xml:space="preserve">. </w:t>
      </w:r>
      <w:r w:rsidR="00EE445C" w:rsidRPr="007E741A">
        <w:rPr>
          <w:lang w:val="hu-HU"/>
        </w:rPr>
        <w:t>Az erős CYP2C8 inhibitor együttes adásának abbahagyása esetén az enzalutamid dózisát</w:t>
      </w:r>
      <w:r w:rsidR="00CA0E8B">
        <w:rPr>
          <w:lang w:val="hu-HU"/>
        </w:rPr>
        <w:t xml:space="preserve"> </w:t>
      </w:r>
      <w:r w:rsidR="00EE445C" w:rsidRPr="00EE445C">
        <w:rPr>
          <w:lang w:val="hu-HU"/>
        </w:rPr>
        <w:t>a CYP2C8-inhibitorral végzett kezelés elindítás előtt adott dózisra kell visszaállítani (lásd 4.5</w:t>
      </w:r>
      <w:r w:rsidR="00B319FF">
        <w:rPr>
          <w:lang w:val="hu-HU"/>
        </w:rPr>
        <w:t> </w:t>
      </w:r>
      <w:r w:rsidR="00EE445C" w:rsidRPr="00EE445C">
        <w:rPr>
          <w:lang w:val="hu-HU"/>
        </w:rPr>
        <w:t>pont)</w:t>
      </w:r>
      <w:r w:rsidR="00ED15C3" w:rsidRPr="00EE445C">
        <w:rPr>
          <w:lang w:val="hu-HU"/>
        </w:rPr>
        <w:t>.</w:t>
      </w:r>
    </w:p>
    <w:p w14:paraId="65EF62B3" w14:textId="77777777" w:rsidR="00202AA9" w:rsidRPr="00EE445C" w:rsidRDefault="00202AA9" w:rsidP="00FC581A">
      <w:pPr>
        <w:widowControl/>
        <w:adjustRightInd w:val="0"/>
        <w:rPr>
          <w:lang w:val="hu-HU"/>
        </w:rPr>
      </w:pPr>
    </w:p>
    <w:p w14:paraId="2BAA588D" w14:textId="26EFEF69" w:rsidR="00202AA9" w:rsidRPr="00B77AB0" w:rsidRDefault="00EE445C" w:rsidP="00FC581A">
      <w:pPr>
        <w:widowControl/>
        <w:adjustRightInd w:val="0"/>
        <w:rPr>
          <w:i/>
          <w:iCs/>
          <w:lang w:val="hu-HU"/>
        </w:rPr>
      </w:pPr>
      <w:r w:rsidRPr="00B77AB0">
        <w:rPr>
          <w:i/>
          <w:iCs/>
          <w:lang w:val="hu-HU"/>
        </w:rPr>
        <w:t>Idősek</w:t>
      </w:r>
    </w:p>
    <w:p w14:paraId="4113E5CD" w14:textId="45E97005" w:rsidR="00202AA9" w:rsidRPr="00B77AB0" w:rsidRDefault="007A37FA" w:rsidP="00FC581A">
      <w:pPr>
        <w:widowControl/>
        <w:adjustRightInd w:val="0"/>
        <w:rPr>
          <w:lang w:val="hu-HU"/>
        </w:rPr>
      </w:pPr>
      <w:r w:rsidRPr="00B77AB0">
        <w:rPr>
          <w:lang w:val="hu-HU"/>
        </w:rPr>
        <w:t>A</w:t>
      </w:r>
      <w:r w:rsidR="00BB1CFC">
        <w:rPr>
          <w:lang w:val="hu-HU"/>
        </w:rPr>
        <w:t xml:space="preserve"> dózis</w:t>
      </w:r>
      <w:r w:rsidRPr="00B77AB0">
        <w:rPr>
          <w:lang w:val="hu-HU"/>
        </w:rPr>
        <w:t xml:space="preserve"> módosítása időseknél nem szükséges </w:t>
      </w:r>
      <w:r w:rsidR="00ED15C3" w:rsidRPr="00B77AB0">
        <w:rPr>
          <w:lang w:val="hu-HU"/>
        </w:rPr>
        <w:t>(</w:t>
      </w:r>
      <w:r w:rsidR="00B319FF" w:rsidRPr="00B77AB0">
        <w:rPr>
          <w:lang w:val="hu-HU"/>
        </w:rPr>
        <w:t>lásd</w:t>
      </w:r>
      <w:r w:rsidR="00ED15C3" w:rsidRPr="00B77AB0">
        <w:rPr>
          <w:lang w:val="hu-HU"/>
        </w:rPr>
        <w:t xml:space="preserve"> 5.1 </w:t>
      </w:r>
      <w:r w:rsidRPr="00B77AB0">
        <w:rPr>
          <w:lang w:val="hu-HU"/>
        </w:rPr>
        <w:t>és</w:t>
      </w:r>
      <w:r w:rsidR="00ED15C3" w:rsidRPr="00B77AB0">
        <w:rPr>
          <w:lang w:val="hu-HU"/>
        </w:rPr>
        <w:t xml:space="preserve"> 5.2</w:t>
      </w:r>
      <w:r w:rsidRPr="00B77AB0">
        <w:rPr>
          <w:lang w:val="hu-HU"/>
        </w:rPr>
        <w:t> pont</w:t>
      </w:r>
      <w:r w:rsidR="00ED15C3" w:rsidRPr="00B77AB0">
        <w:rPr>
          <w:lang w:val="hu-HU"/>
        </w:rPr>
        <w:t>).</w:t>
      </w:r>
    </w:p>
    <w:p w14:paraId="3363B560" w14:textId="77777777" w:rsidR="00202AA9" w:rsidRPr="00B77AB0" w:rsidRDefault="00202AA9" w:rsidP="00FC581A">
      <w:pPr>
        <w:widowControl/>
        <w:adjustRightInd w:val="0"/>
        <w:rPr>
          <w:lang w:val="hu-HU"/>
        </w:rPr>
      </w:pPr>
    </w:p>
    <w:p w14:paraId="1331FDCB" w14:textId="56715FE8" w:rsidR="00202AA9" w:rsidRPr="00B77AB0" w:rsidRDefault="007A37FA" w:rsidP="00FC581A">
      <w:pPr>
        <w:widowControl/>
        <w:adjustRightInd w:val="0"/>
        <w:rPr>
          <w:i/>
          <w:iCs/>
          <w:lang w:val="hu-HU"/>
        </w:rPr>
      </w:pPr>
      <w:r w:rsidRPr="00B77AB0">
        <w:rPr>
          <w:i/>
          <w:iCs/>
          <w:lang w:val="hu-HU"/>
        </w:rPr>
        <w:t>Májkárosodás</w:t>
      </w:r>
    </w:p>
    <w:p w14:paraId="1D344673" w14:textId="08215693" w:rsidR="00202AA9" w:rsidRPr="00B77AB0" w:rsidRDefault="00B77AB0" w:rsidP="00FC581A">
      <w:pPr>
        <w:widowControl/>
        <w:adjustRightInd w:val="0"/>
        <w:rPr>
          <w:lang w:val="hu-HU"/>
        </w:rPr>
      </w:pPr>
      <w:r w:rsidRPr="00B77AB0">
        <w:rPr>
          <w:lang w:val="hu-HU"/>
        </w:rPr>
        <w:t>Az adag módosítása nem szükséges enyhe, közepes vagy súlyos fokú májkárosodás esetén (Child–Pugh A, B, C stádium). Súlyos fokú májkárosodásban szenvedő betegeknél azonban az enzalutamid megnövekedett felezési idejét figyelték meg (lásd 4.4 és 5.2 pont).</w:t>
      </w:r>
    </w:p>
    <w:p w14:paraId="2FA8407C" w14:textId="77777777" w:rsidR="00B77AB0" w:rsidRPr="00161739" w:rsidRDefault="00B77AB0" w:rsidP="00FC581A">
      <w:pPr>
        <w:widowControl/>
        <w:adjustRightInd w:val="0"/>
        <w:rPr>
          <w:lang w:val="hu-HU"/>
        </w:rPr>
      </w:pPr>
    </w:p>
    <w:p w14:paraId="797F7886" w14:textId="75D219C5" w:rsidR="00202AA9" w:rsidRPr="00170C6D" w:rsidRDefault="00CF1D05" w:rsidP="00FC581A">
      <w:pPr>
        <w:widowControl/>
        <w:adjustRightInd w:val="0"/>
        <w:rPr>
          <w:i/>
          <w:iCs/>
          <w:lang w:val="hu-HU"/>
        </w:rPr>
      </w:pPr>
      <w:r w:rsidRPr="00170C6D">
        <w:rPr>
          <w:i/>
          <w:iCs/>
          <w:lang w:val="hu-HU"/>
        </w:rPr>
        <w:t>Vesekárosodás</w:t>
      </w:r>
    </w:p>
    <w:p w14:paraId="674B5242" w14:textId="3E91F18B" w:rsidR="00202AA9" w:rsidRPr="00170C6D" w:rsidRDefault="00EB77DF" w:rsidP="00FC581A">
      <w:pPr>
        <w:widowControl/>
        <w:adjustRightInd w:val="0"/>
        <w:rPr>
          <w:lang w:val="hu-HU"/>
        </w:rPr>
      </w:pPr>
      <w:r w:rsidRPr="00170C6D">
        <w:rPr>
          <w:lang w:val="hu-HU"/>
        </w:rPr>
        <w:t xml:space="preserve">A </w:t>
      </w:r>
      <w:r w:rsidR="00BB1CFC">
        <w:rPr>
          <w:lang w:val="hu-HU"/>
        </w:rPr>
        <w:t>dózis</w:t>
      </w:r>
      <w:r w:rsidRPr="00170C6D">
        <w:rPr>
          <w:lang w:val="hu-HU"/>
        </w:rPr>
        <w:t xml:space="preserve"> módosítása nem szükséges enyhe vagy közepes fokú vesekárosodás esetén (lásd 5.2</w:t>
      </w:r>
      <w:r w:rsidR="008761BF">
        <w:rPr>
          <w:lang w:val="hu-HU"/>
        </w:rPr>
        <w:t> </w:t>
      </w:r>
      <w:r w:rsidRPr="00170C6D">
        <w:rPr>
          <w:lang w:val="hu-HU"/>
        </w:rPr>
        <w:t>pont). Súlyos fokú vesekárosodás vagy végstádiumú vesebetegség esetén elővigyázatosság ajánlott (lásd 4.4 pont).</w:t>
      </w:r>
    </w:p>
    <w:p w14:paraId="0A162FC7" w14:textId="77777777" w:rsidR="00EB77DF" w:rsidRPr="00170C6D" w:rsidRDefault="00EB77DF" w:rsidP="00FC581A">
      <w:pPr>
        <w:widowControl/>
        <w:adjustRightInd w:val="0"/>
        <w:rPr>
          <w:lang w:val="hu-HU"/>
        </w:rPr>
      </w:pPr>
    </w:p>
    <w:p w14:paraId="4F9F9F6B" w14:textId="0877B77B" w:rsidR="00202AA9" w:rsidRPr="00170C6D" w:rsidRDefault="00EB77DF" w:rsidP="00FC581A">
      <w:pPr>
        <w:widowControl/>
        <w:adjustRightInd w:val="0"/>
        <w:rPr>
          <w:i/>
          <w:iCs/>
          <w:lang w:val="hu-HU"/>
        </w:rPr>
      </w:pPr>
      <w:r w:rsidRPr="00170C6D">
        <w:rPr>
          <w:i/>
          <w:iCs/>
          <w:lang w:val="hu-HU"/>
        </w:rPr>
        <w:t>Gyermekek és serdülők</w:t>
      </w:r>
    </w:p>
    <w:p w14:paraId="39B3A5DC" w14:textId="0786B939" w:rsidR="00202AA9" w:rsidRPr="00170C6D" w:rsidRDefault="001876D8" w:rsidP="00FC581A">
      <w:pPr>
        <w:widowControl/>
        <w:adjustRightInd w:val="0"/>
        <w:rPr>
          <w:lang w:val="hu-HU"/>
        </w:rPr>
      </w:pPr>
      <w:r w:rsidRPr="00170C6D">
        <w:rPr>
          <w:lang w:val="hu-HU"/>
        </w:rPr>
        <w:t>Az enzalutamidnak gyermekeknél</w:t>
      </w:r>
      <w:r w:rsidR="00504ACF">
        <w:rPr>
          <w:lang w:val="hu-HU"/>
        </w:rPr>
        <w:t xml:space="preserve"> és serdülőknél</w:t>
      </w:r>
      <w:r w:rsidRPr="00170C6D">
        <w:rPr>
          <w:lang w:val="hu-HU"/>
        </w:rPr>
        <w:t xml:space="preserve"> nincs releváns alkalmazása a felnőtt férfiaknál előforduló CRPC</w:t>
      </w:r>
      <w:r w:rsidR="001066F9">
        <w:rPr>
          <w:lang w:val="hu-HU"/>
        </w:rPr>
        <w:t>,</w:t>
      </w:r>
      <w:r w:rsidRPr="00170C6D">
        <w:rPr>
          <w:lang w:val="hu-HU"/>
        </w:rPr>
        <w:t xml:space="preserve"> mHSPC </w:t>
      </w:r>
      <w:r w:rsidR="00AB21A3" w:rsidRPr="00F11BB4">
        <w:rPr>
          <w:lang w:val="hu-HU"/>
        </w:rPr>
        <w:t xml:space="preserve">vagy magas BCR-kockázatú nmHSPC </w:t>
      </w:r>
      <w:r w:rsidRPr="00170C6D">
        <w:rPr>
          <w:lang w:val="hu-HU"/>
        </w:rPr>
        <w:t>indikációkban</w:t>
      </w:r>
      <w:r w:rsidR="00ED15C3" w:rsidRPr="00170C6D">
        <w:rPr>
          <w:lang w:val="hu-HU"/>
        </w:rPr>
        <w:t>.</w:t>
      </w:r>
    </w:p>
    <w:p w14:paraId="3BEEC888" w14:textId="77777777" w:rsidR="00202AA9" w:rsidRPr="00170C6D" w:rsidRDefault="00202AA9" w:rsidP="00751E74">
      <w:pPr>
        <w:pStyle w:val="Szvegtrzs"/>
        <w:spacing w:before="3"/>
        <w:jc w:val="both"/>
        <w:rPr>
          <w:sz w:val="22"/>
          <w:szCs w:val="22"/>
          <w:lang w:val="hu-HU"/>
        </w:rPr>
      </w:pPr>
    </w:p>
    <w:p w14:paraId="528FDA8E" w14:textId="1267456B" w:rsidR="00202AA9" w:rsidRPr="00170C6D" w:rsidRDefault="00D90280" w:rsidP="00FC581A">
      <w:pPr>
        <w:widowControl/>
        <w:autoSpaceDE/>
        <w:autoSpaceDN/>
        <w:rPr>
          <w:u w:val="single"/>
          <w:lang w:val="hu-HU"/>
        </w:rPr>
      </w:pPr>
      <w:r w:rsidRPr="00170C6D">
        <w:rPr>
          <w:u w:val="single"/>
          <w:lang w:val="hu-HU"/>
        </w:rPr>
        <w:t>Az alkalmazás módja</w:t>
      </w:r>
    </w:p>
    <w:p w14:paraId="73C0488F" w14:textId="7A640471" w:rsidR="00202AA9" w:rsidRPr="00161739" w:rsidRDefault="001A5467" w:rsidP="00FC581A">
      <w:pPr>
        <w:widowControl/>
        <w:tabs>
          <w:tab w:val="left" w:pos="567"/>
        </w:tabs>
        <w:adjustRightInd w:val="0"/>
        <w:rPr>
          <w:lang w:val="hu-HU"/>
        </w:rPr>
      </w:pPr>
      <w:r>
        <w:rPr>
          <w:lang w:val="hu-HU"/>
        </w:rPr>
        <w:t>Tagant</w:t>
      </w:r>
      <w:r w:rsidR="00ED15C3" w:rsidRPr="00170C6D">
        <w:rPr>
          <w:lang w:val="hu-HU"/>
        </w:rPr>
        <w:t xml:space="preserve"> </w:t>
      </w:r>
      <w:r w:rsidR="00BB1CFC">
        <w:rPr>
          <w:lang w:val="hu-HU"/>
        </w:rPr>
        <w:t xml:space="preserve">filmtablettákat </w:t>
      </w:r>
      <w:r w:rsidR="00901512" w:rsidRPr="00170C6D">
        <w:rPr>
          <w:lang w:val="hu-HU"/>
        </w:rPr>
        <w:t>szájon át</w:t>
      </w:r>
      <w:r w:rsidR="00BB1CFC">
        <w:rPr>
          <w:lang w:val="hu-HU"/>
        </w:rPr>
        <w:t xml:space="preserve"> kell</w:t>
      </w:r>
      <w:r w:rsidR="00901512" w:rsidRPr="00170C6D">
        <w:rPr>
          <w:lang w:val="hu-HU"/>
        </w:rPr>
        <w:t xml:space="preserve"> </w:t>
      </w:r>
      <w:r w:rsidR="00BA21A9" w:rsidRPr="00170C6D">
        <w:rPr>
          <w:lang w:val="hu-HU"/>
        </w:rPr>
        <w:t>alkalmaz</w:t>
      </w:r>
      <w:r w:rsidR="00BB1CFC">
        <w:rPr>
          <w:lang w:val="hu-HU"/>
        </w:rPr>
        <w:t>ni</w:t>
      </w:r>
      <w:r w:rsidR="00ED15C3" w:rsidRPr="00170C6D">
        <w:rPr>
          <w:lang w:val="hu-HU"/>
        </w:rPr>
        <w:t xml:space="preserve">. </w:t>
      </w:r>
      <w:r w:rsidR="00BB1CFC">
        <w:rPr>
          <w:lang w:val="hu-HU"/>
        </w:rPr>
        <w:t>N</w:t>
      </w:r>
      <w:r w:rsidR="001A1250" w:rsidRPr="00170C6D">
        <w:rPr>
          <w:lang w:val="hu-HU"/>
        </w:rPr>
        <w:t>em szabad szétvágni, összetörni, vagy összerágni</w:t>
      </w:r>
      <w:r w:rsidR="00585DA9" w:rsidRPr="00170C6D">
        <w:rPr>
          <w:lang w:val="hu-HU"/>
        </w:rPr>
        <w:t xml:space="preserve">, hanem </w:t>
      </w:r>
      <w:r w:rsidR="001A1250" w:rsidRPr="00170C6D">
        <w:rPr>
          <w:lang w:val="hu-HU"/>
        </w:rPr>
        <w:t>egészben</w:t>
      </w:r>
      <w:r w:rsidR="00170C6D" w:rsidRPr="00170C6D">
        <w:rPr>
          <w:lang w:val="hu-HU"/>
        </w:rPr>
        <w:t>, vízzel</w:t>
      </w:r>
      <w:r w:rsidR="001A1250" w:rsidRPr="00170C6D">
        <w:rPr>
          <w:lang w:val="hu-HU"/>
        </w:rPr>
        <w:t xml:space="preserve"> kell lenyelni, </w:t>
      </w:r>
      <w:r w:rsidR="00BB1CFC">
        <w:rPr>
          <w:lang w:val="hu-HU"/>
        </w:rPr>
        <w:t>a filmtabletták</w:t>
      </w:r>
      <w:r w:rsidR="001A1250" w:rsidRPr="00170C6D">
        <w:rPr>
          <w:lang w:val="hu-HU"/>
        </w:rPr>
        <w:t xml:space="preserve"> étkezés közben vagy étkezéstől függetlenül is bevehetők.</w:t>
      </w:r>
    </w:p>
    <w:p w14:paraId="32AC8106" w14:textId="77777777" w:rsidR="00202AA9" w:rsidRPr="00161739" w:rsidRDefault="00202AA9" w:rsidP="00FC581A">
      <w:pPr>
        <w:pStyle w:val="Szvegtrzs"/>
        <w:spacing w:before="5"/>
        <w:rPr>
          <w:sz w:val="22"/>
          <w:szCs w:val="22"/>
          <w:lang w:val="hu-HU"/>
        </w:rPr>
      </w:pPr>
    </w:p>
    <w:p w14:paraId="1EDE8C63" w14:textId="0A97C7F2" w:rsidR="00202AA9" w:rsidRPr="00133442" w:rsidRDefault="000B1632" w:rsidP="00FC581A">
      <w:pPr>
        <w:widowControl/>
        <w:numPr>
          <w:ilvl w:val="1"/>
          <w:numId w:val="22"/>
        </w:numPr>
        <w:tabs>
          <w:tab w:val="left" w:pos="567"/>
        </w:tabs>
        <w:autoSpaceDE/>
        <w:autoSpaceDN/>
        <w:ind w:left="567" w:hanging="567"/>
        <w:rPr>
          <w:lang w:val="hu-HU"/>
        </w:rPr>
      </w:pPr>
      <w:r w:rsidRPr="00133442">
        <w:rPr>
          <w:b/>
          <w:szCs w:val="20"/>
          <w:lang w:val="hu-HU"/>
        </w:rPr>
        <w:t>Ellenjavallatok</w:t>
      </w:r>
    </w:p>
    <w:p w14:paraId="5ABC7733" w14:textId="77777777" w:rsidR="00202AA9" w:rsidRPr="00133442" w:rsidRDefault="00202AA9" w:rsidP="00FC581A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002DCEDD" w14:textId="655D11E2" w:rsidR="00A62EC6" w:rsidRDefault="00133442" w:rsidP="00FC581A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133442">
        <w:rPr>
          <w:szCs w:val="20"/>
          <w:lang w:val="hu-HU"/>
        </w:rPr>
        <w:t>A készítmény hatóanyagával vagy a 6.1 pontban felsorolt bármely segédanyagával szembeni túlérzékenység.</w:t>
      </w:r>
    </w:p>
    <w:p w14:paraId="0B35B313" w14:textId="1B0DEC45" w:rsidR="00202AA9" w:rsidRPr="00133442" w:rsidRDefault="00133442" w:rsidP="00FC581A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133442">
        <w:rPr>
          <w:szCs w:val="20"/>
          <w:lang w:val="hu-HU"/>
        </w:rPr>
        <w:t>Terhes vagy fogamzóképes korban lévő nők (lásd 4.6 és 6.6</w:t>
      </w:r>
      <w:r>
        <w:rPr>
          <w:szCs w:val="20"/>
          <w:lang w:val="hu-HU"/>
        </w:rPr>
        <w:t> </w:t>
      </w:r>
      <w:r w:rsidRPr="00133442">
        <w:rPr>
          <w:szCs w:val="20"/>
          <w:lang w:val="hu-HU"/>
        </w:rPr>
        <w:t>pont)</w:t>
      </w:r>
    </w:p>
    <w:p w14:paraId="2623A7B0" w14:textId="77777777" w:rsidR="00202AA9" w:rsidRPr="00133442" w:rsidRDefault="00202AA9" w:rsidP="00FC581A">
      <w:pPr>
        <w:pStyle w:val="Szvegtrzs"/>
        <w:spacing w:before="1"/>
        <w:rPr>
          <w:sz w:val="22"/>
          <w:szCs w:val="22"/>
          <w:lang w:val="hu-HU"/>
        </w:rPr>
      </w:pPr>
    </w:p>
    <w:p w14:paraId="40E4BEDD" w14:textId="3BAB4DA3" w:rsidR="00202AA9" w:rsidRPr="00345573" w:rsidRDefault="00345573" w:rsidP="000821AD">
      <w:pPr>
        <w:keepNext/>
        <w:widowControl/>
        <w:numPr>
          <w:ilvl w:val="1"/>
          <w:numId w:val="22"/>
        </w:numPr>
        <w:tabs>
          <w:tab w:val="left" w:pos="567"/>
        </w:tabs>
        <w:autoSpaceDE/>
        <w:autoSpaceDN/>
        <w:ind w:left="567" w:hanging="567"/>
        <w:rPr>
          <w:b/>
          <w:bCs/>
          <w:lang w:val="hu-HU"/>
        </w:rPr>
      </w:pPr>
      <w:r w:rsidRPr="00345573">
        <w:rPr>
          <w:b/>
          <w:bCs/>
          <w:lang w:val="hu-HU"/>
        </w:rPr>
        <w:t>Különleges figyelmeztetések és az alkalmazással kapcsolatos óvintézkedések</w:t>
      </w:r>
    </w:p>
    <w:p w14:paraId="227AF968" w14:textId="77777777" w:rsidR="00202AA9" w:rsidRPr="00345573" w:rsidRDefault="00202AA9" w:rsidP="000821AD">
      <w:pPr>
        <w:pStyle w:val="Szvegtrzs"/>
        <w:keepNext/>
        <w:spacing w:before="5"/>
        <w:rPr>
          <w:b/>
          <w:sz w:val="22"/>
          <w:szCs w:val="22"/>
          <w:lang w:val="hu-HU"/>
        </w:rPr>
      </w:pPr>
    </w:p>
    <w:p w14:paraId="39FB0ED3" w14:textId="77777777" w:rsidR="00E527AF" w:rsidRPr="00FF71F8" w:rsidRDefault="00E527AF" w:rsidP="000821AD">
      <w:pPr>
        <w:keepNext/>
        <w:widowControl/>
        <w:tabs>
          <w:tab w:val="left" w:pos="567"/>
        </w:tabs>
        <w:autoSpaceDE/>
        <w:autoSpaceDN/>
        <w:rPr>
          <w:szCs w:val="20"/>
          <w:u w:val="single"/>
          <w:lang w:val="hu-HU"/>
        </w:rPr>
      </w:pPr>
      <w:r w:rsidRPr="00FF71F8">
        <w:rPr>
          <w:szCs w:val="20"/>
          <w:u w:val="single"/>
          <w:lang w:val="hu-HU"/>
        </w:rPr>
        <w:t>Görcsrohamok kockázata</w:t>
      </w:r>
    </w:p>
    <w:p w14:paraId="4C8FA4E3" w14:textId="629149A8" w:rsidR="00202AA9" w:rsidRPr="00FF71F8" w:rsidRDefault="00FF71F8" w:rsidP="00FC581A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FF71F8">
        <w:rPr>
          <w:szCs w:val="20"/>
          <w:lang w:val="hu-HU"/>
        </w:rPr>
        <w:t>Az enzalutamid alkalmazás</w:t>
      </w:r>
      <w:r w:rsidR="00544132">
        <w:rPr>
          <w:szCs w:val="20"/>
          <w:lang w:val="hu-HU"/>
        </w:rPr>
        <w:t>át</w:t>
      </w:r>
      <w:r w:rsidRPr="00FF71F8">
        <w:rPr>
          <w:szCs w:val="20"/>
          <w:lang w:val="hu-HU"/>
        </w:rPr>
        <w:t xml:space="preserve"> görcsrohamokkal </w:t>
      </w:r>
      <w:r w:rsidR="00544132">
        <w:rPr>
          <w:szCs w:val="20"/>
          <w:lang w:val="hu-HU"/>
        </w:rPr>
        <w:t>hozták összefüggésbe</w:t>
      </w:r>
      <w:r w:rsidR="00544132" w:rsidRPr="00FF71F8">
        <w:rPr>
          <w:szCs w:val="20"/>
          <w:lang w:val="hu-HU"/>
        </w:rPr>
        <w:t xml:space="preserve"> </w:t>
      </w:r>
      <w:r w:rsidRPr="00FF71F8">
        <w:rPr>
          <w:szCs w:val="20"/>
          <w:lang w:val="hu-HU"/>
        </w:rPr>
        <w:t>(lásd 4.8</w:t>
      </w:r>
      <w:r>
        <w:rPr>
          <w:szCs w:val="20"/>
          <w:lang w:val="hu-HU"/>
        </w:rPr>
        <w:t> </w:t>
      </w:r>
      <w:r w:rsidRPr="00FF71F8">
        <w:rPr>
          <w:szCs w:val="20"/>
          <w:lang w:val="hu-HU"/>
        </w:rPr>
        <w:t>pont). Görcs</w:t>
      </w:r>
      <w:r w:rsidR="007E741A">
        <w:rPr>
          <w:szCs w:val="20"/>
          <w:lang w:val="hu-HU"/>
        </w:rPr>
        <w:t>roham</w:t>
      </w:r>
      <w:r w:rsidR="00544132">
        <w:rPr>
          <w:szCs w:val="20"/>
          <w:lang w:val="hu-HU"/>
        </w:rPr>
        <w:t>ok</w:t>
      </w:r>
      <w:r w:rsidRPr="00FF71F8">
        <w:rPr>
          <w:szCs w:val="20"/>
          <w:lang w:val="hu-HU"/>
        </w:rPr>
        <w:t xml:space="preserve"> kialakulásakor a kezelés folytatásáról </w:t>
      </w:r>
      <w:r w:rsidR="00544132">
        <w:rPr>
          <w:szCs w:val="20"/>
          <w:lang w:val="hu-HU"/>
        </w:rPr>
        <w:t>eseti alapon</w:t>
      </w:r>
      <w:r w:rsidRPr="00FF71F8">
        <w:rPr>
          <w:szCs w:val="20"/>
          <w:lang w:val="hu-HU"/>
        </w:rPr>
        <w:t xml:space="preserve"> kell dönteni</w:t>
      </w:r>
      <w:r w:rsidR="00ED15C3" w:rsidRPr="00FF71F8">
        <w:rPr>
          <w:szCs w:val="20"/>
          <w:lang w:val="hu-HU"/>
        </w:rPr>
        <w:t>.</w:t>
      </w:r>
    </w:p>
    <w:p w14:paraId="3DB57574" w14:textId="77777777" w:rsidR="00202AA9" w:rsidRPr="00161739" w:rsidRDefault="00202AA9" w:rsidP="00FC581A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358710E4" w14:textId="66D5AD7E" w:rsidR="00593692" w:rsidRPr="00161739" w:rsidRDefault="00593692" w:rsidP="000821AD">
      <w:pPr>
        <w:keepNext/>
        <w:widowControl/>
        <w:tabs>
          <w:tab w:val="left" w:pos="567"/>
        </w:tabs>
        <w:autoSpaceDE/>
        <w:autoSpaceDN/>
        <w:rPr>
          <w:szCs w:val="20"/>
          <w:u w:val="single"/>
          <w:lang w:val="hu-HU"/>
        </w:rPr>
      </w:pPr>
      <w:r w:rsidRPr="00161739">
        <w:rPr>
          <w:szCs w:val="20"/>
          <w:u w:val="single"/>
          <w:lang w:val="hu-HU"/>
        </w:rPr>
        <w:lastRenderedPageBreak/>
        <w:t>Posterior rever</w:t>
      </w:r>
      <w:r w:rsidR="00373BD0">
        <w:rPr>
          <w:szCs w:val="20"/>
          <w:u w:val="single"/>
          <w:lang w:val="hu-HU"/>
        </w:rPr>
        <w:t>z</w:t>
      </w:r>
      <w:r w:rsidRPr="00161739">
        <w:rPr>
          <w:szCs w:val="20"/>
          <w:u w:val="single"/>
          <w:lang w:val="hu-HU"/>
        </w:rPr>
        <w:t>ibilis encephalopathia szindróma</w:t>
      </w:r>
    </w:p>
    <w:p w14:paraId="246E4187" w14:textId="42549E5F" w:rsidR="00202AA9" w:rsidRPr="007D78D3" w:rsidRDefault="003C5FFB" w:rsidP="00FC581A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A71F03">
        <w:rPr>
          <w:szCs w:val="20"/>
          <w:lang w:val="hu-HU"/>
        </w:rPr>
        <w:t>Az enzalutamid</w:t>
      </w:r>
      <w:r w:rsidR="00373BD0">
        <w:rPr>
          <w:szCs w:val="20"/>
          <w:lang w:val="hu-HU"/>
        </w:rPr>
        <w:t>d</w:t>
      </w:r>
      <w:r w:rsidR="00C34C74">
        <w:rPr>
          <w:szCs w:val="20"/>
          <w:lang w:val="hu-HU"/>
        </w:rPr>
        <w:t>a</w:t>
      </w:r>
      <w:r w:rsidR="00373BD0">
        <w:rPr>
          <w:szCs w:val="20"/>
          <w:lang w:val="hu-HU"/>
        </w:rPr>
        <w:t>l kezelt</w:t>
      </w:r>
      <w:r w:rsidRPr="00A71F03">
        <w:rPr>
          <w:szCs w:val="20"/>
          <w:lang w:val="hu-HU"/>
        </w:rPr>
        <w:t xml:space="preserve"> </w:t>
      </w:r>
      <w:r w:rsidR="007B65CA" w:rsidRPr="00A71F03">
        <w:rPr>
          <w:szCs w:val="20"/>
          <w:lang w:val="hu-HU"/>
        </w:rPr>
        <w:t>b</w:t>
      </w:r>
      <w:r w:rsidR="006E3F3E" w:rsidRPr="00A71F03">
        <w:rPr>
          <w:szCs w:val="20"/>
          <w:lang w:val="hu-HU"/>
        </w:rPr>
        <w:t>etegeknél ritkán posterior rever</w:t>
      </w:r>
      <w:r w:rsidR="007B65CA" w:rsidRPr="00A71F03">
        <w:rPr>
          <w:szCs w:val="20"/>
          <w:lang w:val="hu-HU"/>
        </w:rPr>
        <w:t>z</w:t>
      </w:r>
      <w:r w:rsidR="006E3F3E" w:rsidRPr="00A71F03">
        <w:rPr>
          <w:szCs w:val="20"/>
          <w:lang w:val="hu-HU"/>
        </w:rPr>
        <w:t>ibilis encephalopathia szindróma (PRES) jelentkezéséről számoltak be (lásd 4.8</w:t>
      </w:r>
      <w:r w:rsidR="00EA0597">
        <w:rPr>
          <w:szCs w:val="20"/>
          <w:lang w:val="hu-HU"/>
        </w:rPr>
        <w:t> </w:t>
      </w:r>
      <w:r w:rsidR="006E3F3E" w:rsidRPr="00A71F03">
        <w:rPr>
          <w:szCs w:val="20"/>
          <w:lang w:val="hu-HU"/>
        </w:rPr>
        <w:t>pont)</w:t>
      </w:r>
      <w:r w:rsidR="00ED15C3" w:rsidRPr="00A71F03">
        <w:rPr>
          <w:szCs w:val="20"/>
          <w:lang w:val="hu-HU"/>
        </w:rPr>
        <w:t xml:space="preserve">. </w:t>
      </w:r>
      <w:r w:rsidR="007806C6" w:rsidRPr="00A71F03">
        <w:rPr>
          <w:szCs w:val="20"/>
          <w:lang w:val="hu-HU"/>
        </w:rPr>
        <w:t>A PRES reversibilis neurológiai rendellenesség,</w:t>
      </w:r>
      <w:r w:rsidR="00EA0597">
        <w:rPr>
          <w:szCs w:val="20"/>
          <w:lang w:val="hu-HU"/>
        </w:rPr>
        <w:t xml:space="preserve"> </w:t>
      </w:r>
      <w:r w:rsidR="007806C6" w:rsidRPr="00A71F03">
        <w:rPr>
          <w:szCs w:val="20"/>
          <w:lang w:val="hu-HU"/>
        </w:rPr>
        <w:t>amelynek gyorsan kialakuló tünetei között előfordulhatnak görcsrohamok, fejfájás, zavartság, vakság</w:t>
      </w:r>
      <w:r w:rsidR="00EA0597">
        <w:rPr>
          <w:szCs w:val="20"/>
          <w:lang w:val="hu-HU"/>
        </w:rPr>
        <w:t xml:space="preserve"> </w:t>
      </w:r>
      <w:r w:rsidR="007806C6" w:rsidRPr="00A71F03">
        <w:rPr>
          <w:szCs w:val="20"/>
          <w:lang w:val="hu-HU"/>
        </w:rPr>
        <w:t>és egyéb látás- és neurológiai zavarok, esetleg hypertensio</w:t>
      </w:r>
      <w:r w:rsidR="00ED15C3" w:rsidRPr="00A71F03">
        <w:rPr>
          <w:szCs w:val="20"/>
          <w:lang w:val="hu-HU"/>
        </w:rPr>
        <w:t xml:space="preserve">. </w:t>
      </w:r>
      <w:r w:rsidR="007D78D3" w:rsidRPr="007D78D3">
        <w:rPr>
          <w:szCs w:val="20"/>
          <w:lang w:val="hu-HU"/>
        </w:rPr>
        <w:t>A PRES diagnózisát képalkotó eljárással –</w:t>
      </w:r>
      <w:r w:rsidR="007D78D3">
        <w:rPr>
          <w:szCs w:val="20"/>
          <w:lang w:val="hu-HU"/>
        </w:rPr>
        <w:t xml:space="preserve"> </w:t>
      </w:r>
      <w:r w:rsidR="007D78D3" w:rsidRPr="007D78D3">
        <w:rPr>
          <w:szCs w:val="20"/>
          <w:lang w:val="hu-HU"/>
        </w:rPr>
        <w:t>lehetőleg mágneses rezonancia (MR) vizsgálattal – készített agyi felvétellel kell igazolni. A</w:t>
      </w:r>
      <w:r w:rsidR="007D78D3">
        <w:rPr>
          <w:szCs w:val="20"/>
          <w:lang w:val="hu-HU"/>
        </w:rPr>
        <w:t xml:space="preserve">z enzalutamid </w:t>
      </w:r>
      <w:r w:rsidR="007D78D3" w:rsidRPr="007D78D3">
        <w:rPr>
          <w:szCs w:val="20"/>
          <w:lang w:val="hu-HU"/>
        </w:rPr>
        <w:t>adagolásának felfüggesztése javasolt az olyan betegeknél, akiknél PRES alakult ki.</w:t>
      </w:r>
    </w:p>
    <w:p w14:paraId="34D48FB7" w14:textId="77777777" w:rsidR="00202AA9" w:rsidRPr="007D78D3" w:rsidRDefault="00202AA9" w:rsidP="00FC581A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391B34CD" w14:textId="63C57BB4" w:rsidR="00F22FA7" w:rsidRPr="001660C4" w:rsidRDefault="00F22FA7" w:rsidP="00FC581A">
      <w:pPr>
        <w:widowControl/>
        <w:tabs>
          <w:tab w:val="left" w:pos="567"/>
        </w:tabs>
        <w:autoSpaceDE/>
        <w:autoSpaceDN/>
        <w:rPr>
          <w:szCs w:val="20"/>
          <w:u w:val="single"/>
          <w:lang w:val="hu-HU"/>
        </w:rPr>
      </w:pPr>
      <w:r w:rsidRPr="001660C4">
        <w:rPr>
          <w:szCs w:val="20"/>
          <w:u w:val="single"/>
          <w:lang w:val="hu-HU"/>
        </w:rPr>
        <w:t>Második rosszindulatú primer daganatok</w:t>
      </w:r>
    </w:p>
    <w:p w14:paraId="0C59732E" w14:textId="1DE8D81F" w:rsidR="00202AA9" w:rsidRPr="001660C4" w:rsidRDefault="00522636" w:rsidP="00FC581A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1660C4">
        <w:rPr>
          <w:szCs w:val="20"/>
          <w:lang w:val="hu-HU"/>
        </w:rPr>
        <w:t>Az enzalutamiddal kezelt betegeknél a klinikai vizsgálatokban második rosszindulatú primer daganatok eseteit jelentették</w:t>
      </w:r>
      <w:r w:rsidR="00ED15C3" w:rsidRPr="001660C4">
        <w:rPr>
          <w:szCs w:val="20"/>
          <w:lang w:val="hu-HU"/>
        </w:rPr>
        <w:t xml:space="preserve">. </w:t>
      </w:r>
      <w:r w:rsidR="006E417F" w:rsidRPr="001660C4">
        <w:rPr>
          <w:szCs w:val="20"/>
          <w:lang w:val="hu-HU"/>
        </w:rPr>
        <w:t>A III. fázisú klinikai vizsgálatokban a leggyakrabban jelentett események – és amelyek az enzalutmiddal kezelt betegnél gyakrabban fordultak elő, mint a placebóval – az alábbiak voltak: húgyhólyag</w:t>
      </w:r>
      <w:r w:rsidR="00504ACF">
        <w:rPr>
          <w:szCs w:val="20"/>
          <w:lang w:val="hu-HU"/>
        </w:rPr>
        <w:t>-</w:t>
      </w:r>
      <w:r w:rsidR="006E417F" w:rsidRPr="001660C4">
        <w:rPr>
          <w:szCs w:val="20"/>
          <w:lang w:val="hu-HU"/>
        </w:rPr>
        <w:t>karcin</w:t>
      </w:r>
      <w:r w:rsidR="001F7A85">
        <w:rPr>
          <w:szCs w:val="20"/>
          <w:lang w:val="hu-HU"/>
        </w:rPr>
        <w:t>ó</w:t>
      </w:r>
      <w:r w:rsidR="006E417F" w:rsidRPr="001660C4">
        <w:rPr>
          <w:szCs w:val="20"/>
          <w:lang w:val="hu-HU"/>
        </w:rPr>
        <w:t>ma (0,3%), vastagbél adenokarcin</w:t>
      </w:r>
      <w:r w:rsidR="001F7A85">
        <w:rPr>
          <w:szCs w:val="20"/>
          <w:lang w:val="hu-HU"/>
        </w:rPr>
        <w:t>ó</w:t>
      </w:r>
      <w:r w:rsidR="006E417F" w:rsidRPr="001660C4">
        <w:rPr>
          <w:szCs w:val="20"/>
          <w:lang w:val="hu-HU"/>
        </w:rPr>
        <w:t>ma (0,2%), átmeneti sejtes karcin</w:t>
      </w:r>
      <w:r w:rsidR="001F7A85">
        <w:rPr>
          <w:szCs w:val="20"/>
          <w:lang w:val="hu-HU"/>
        </w:rPr>
        <w:t>ó</w:t>
      </w:r>
      <w:r w:rsidR="006E417F" w:rsidRPr="001660C4">
        <w:rPr>
          <w:szCs w:val="20"/>
          <w:lang w:val="hu-HU"/>
        </w:rPr>
        <w:t>ma (0,2%) és rosszindulatú melanoma (0,2%).</w:t>
      </w:r>
    </w:p>
    <w:p w14:paraId="5EA4688D" w14:textId="77777777" w:rsidR="00202AA9" w:rsidRPr="00161739" w:rsidRDefault="00202AA9" w:rsidP="00FC581A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7FE3C377" w14:textId="19CE3347" w:rsidR="007D2EFE" w:rsidRPr="000D51C1" w:rsidRDefault="000D51C1" w:rsidP="00FC581A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0D51C1">
        <w:rPr>
          <w:szCs w:val="20"/>
          <w:lang w:val="hu-HU"/>
        </w:rPr>
        <w:t xml:space="preserve">A betegeket figyelmeztetni kell, hogy haladéktalanul forduljanak </w:t>
      </w:r>
      <w:r w:rsidR="00857796">
        <w:rPr>
          <w:szCs w:val="20"/>
          <w:lang w:val="hu-HU"/>
        </w:rPr>
        <w:t>kezelő</w:t>
      </w:r>
      <w:r w:rsidRPr="000D51C1">
        <w:rPr>
          <w:szCs w:val="20"/>
          <w:lang w:val="hu-HU"/>
        </w:rPr>
        <w:t>orvosukhoz, ha gyomor-bél rendszeri vérzés, makroszkópos haematuria jeleit észlelik, vagy egyéb tünetek, például dysuria vagy sürgős vizelési kényszer alakul ki náluk az enzalutamid-kezelés során.</w:t>
      </w:r>
    </w:p>
    <w:p w14:paraId="15C891DE" w14:textId="77777777" w:rsidR="007D2EFE" w:rsidRPr="00161739" w:rsidRDefault="007D2EFE" w:rsidP="00FC581A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6A93C0E2" w14:textId="00B46BF1" w:rsidR="00202AA9" w:rsidRPr="00EA01AC" w:rsidRDefault="00815030" w:rsidP="00FC581A">
      <w:pPr>
        <w:widowControl/>
        <w:tabs>
          <w:tab w:val="left" w:pos="567"/>
        </w:tabs>
        <w:autoSpaceDE/>
        <w:autoSpaceDN/>
        <w:rPr>
          <w:szCs w:val="20"/>
          <w:u w:val="single"/>
          <w:lang w:val="hu-HU"/>
        </w:rPr>
      </w:pPr>
      <w:r w:rsidRPr="00EA01AC">
        <w:rPr>
          <w:szCs w:val="20"/>
          <w:u w:val="single"/>
          <w:lang w:val="hu-HU"/>
        </w:rPr>
        <w:t>Egyidejű alkalmazás más gyógyszerekkel</w:t>
      </w:r>
    </w:p>
    <w:p w14:paraId="415B7E03" w14:textId="4ADFD8E7" w:rsidR="00202AA9" w:rsidRPr="00EA01AC" w:rsidRDefault="00682B61" w:rsidP="00FC581A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EA01AC">
        <w:rPr>
          <w:szCs w:val="20"/>
          <w:lang w:val="hu-HU"/>
        </w:rPr>
        <w:t>Az enzalutamid egy erős enziminduktor és számos gyakran szedett gyógyszer hatásosságának csökkenéséhez vezethet (lásd a példákat a 4.5 pontban)</w:t>
      </w:r>
      <w:r w:rsidR="00ED15C3" w:rsidRPr="00EA01AC">
        <w:rPr>
          <w:szCs w:val="20"/>
          <w:lang w:val="hu-HU"/>
        </w:rPr>
        <w:t xml:space="preserve">. </w:t>
      </w:r>
      <w:r w:rsidR="00FE5D15" w:rsidRPr="00EA01AC">
        <w:rPr>
          <w:szCs w:val="20"/>
          <w:lang w:val="hu-HU"/>
        </w:rPr>
        <w:t>Emiatt meg kell vizsgálni az egyidejűleg szedett gyógyszereket az enzalutamid-kezelés indításakor</w:t>
      </w:r>
      <w:r w:rsidR="00ED15C3" w:rsidRPr="00EA01AC">
        <w:rPr>
          <w:szCs w:val="20"/>
          <w:lang w:val="hu-HU"/>
        </w:rPr>
        <w:t xml:space="preserve">. </w:t>
      </w:r>
      <w:r w:rsidR="00D13E0C" w:rsidRPr="00EA01AC">
        <w:rPr>
          <w:szCs w:val="20"/>
          <w:lang w:val="hu-HU"/>
        </w:rPr>
        <w:t xml:space="preserve">Az enzalutamid </w:t>
      </w:r>
      <w:r w:rsidR="00905A61" w:rsidRPr="00905A61">
        <w:rPr>
          <w:szCs w:val="20"/>
          <w:lang w:val="hu-HU"/>
        </w:rPr>
        <w:t>és olyan gyógyszerek egyidejű alkalmazása, amelyek számos metabolizáló enzim vagy transzporter érzékeny szubsztrátjai, álta</w:t>
      </w:r>
      <w:r w:rsidR="00BB1CFC">
        <w:rPr>
          <w:szCs w:val="20"/>
          <w:lang w:val="hu-HU"/>
        </w:rPr>
        <w:t>lánosságban</w:t>
      </w:r>
      <w:r w:rsidR="00905A61" w:rsidRPr="00905A61">
        <w:rPr>
          <w:szCs w:val="20"/>
          <w:lang w:val="hu-HU"/>
        </w:rPr>
        <w:t xml:space="preserve"> kerülendő</w:t>
      </w:r>
      <w:r w:rsidR="00BB1CFC">
        <w:rPr>
          <w:szCs w:val="20"/>
          <w:lang w:val="hu-HU"/>
        </w:rPr>
        <w:t>,</w:t>
      </w:r>
      <w:r w:rsidR="00562800">
        <w:rPr>
          <w:szCs w:val="20"/>
          <w:lang w:val="hu-HU"/>
        </w:rPr>
        <w:t xml:space="preserve"> </w:t>
      </w:r>
      <w:r w:rsidR="00562800" w:rsidRPr="00905A61">
        <w:rPr>
          <w:szCs w:val="20"/>
          <w:lang w:val="hu-HU"/>
        </w:rPr>
        <w:t>(lásd 4.5</w:t>
      </w:r>
      <w:r w:rsidR="00D80E12">
        <w:rPr>
          <w:szCs w:val="20"/>
          <w:lang w:val="hu-HU"/>
        </w:rPr>
        <w:t> </w:t>
      </w:r>
      <w:r w:rsidR="00562800" w:rsidRPr="00905A61">
        <w:rPr>
          <w:szCs w:val="20"/>
          <w:lang w:val="hu-HU"/>
        </w:rPr>
        <w:t>pont)</w:t>
      </w:r>
      <w:r w:rsidR="00D13E0C" w:rsidRPr="00EA01AC">
        <w:rPr>
          <w:szCs w:val="20"/>
          <w:lang w:val="hu-HU"/>
        </w:rPr>
        <w:t xml:space="preserve"> ha </w:t>
      </w:r>
      <w:r w:rsidR="002A5A2B" w:rsidRPr="00EA01AC">
        <w:rPr>
          <w:szCs w:val="20"/>
          <w:lang w:val="hu-HU"/>
        </w:rPr>
        <w:t xml:space="preserve">terápiás </w:t>
      </w:r>
      <w:r w:rsidR="00D13E0C" w:rsidRPr="00EA01AC">
        <w:rPr>
          <w:szCs w:val="20"/>
          <w:lang w:val="hu-HU"/>
        </w:rPr>
        <w:t>hatás</w:t>
      </w:r>
      <w:r w:rsidR="002B78A5">
        <w:rPr>
          <w:szCs w:val="20"/>
          <w:lang w:val="hu-HU"/>
        </w:rPr>
        <w:t>uk</w:t>
      </w:r>
      <w:r w:rsidR="00D13E0C" w:rsidRPr="00EA01AC">
        <w:rPr>
          <w:szCs w:val="20"/>
          <w:lang w:val="hu-HU"/>
        </w:rPr>
        <w:t xml:space="preserve"> nagy</w:t>
      </w:r>
      <w:r w:rsidR="00BB1CFC">
        <w:rPr>
          <w:szCs w:val="20"/>
          <w:lang w:val="hu-HU"/>
        </w:rPr>
        <w:t>on fontos</w:t>
      </w:r>
      <w:r w:rsidR="00D13E0C" w:rsidRPr="00EA01AC">
        <w:rPr>
          <w:szCs w:val="20"/>
          <w:lang w:val="hu-HU"/>
        </w:rPr>
        <w:t xml:space="preserve"> a beteg számára, és </w:t>
      </w:r>
      <w:r w:rsidR="00D13E0C" w:rsidRPr="001338B0">
        <w:rPr>
          <w:szCs w:val="20"/>
          <w:lang w:val="hu-HU"/>
        </w:rPr>
        <w:t xml:space="preserve">ha a </w:t>
      </w:r>
      <w:r w:rsidR="00BB1CFC">
        <w:rPr>
          <w:szCs w:val="20"/>
          <w:lang w:val="hu-HU"/>
        </w:rPr>
        <w:t xml:space="preserve">dózis módosítása a </w:t>
      </w:r>
      <w:r w:rsidR="00D13E0C" w:rsidRPr="001338B0">
        <w:rPr>
          <w:szCs w:val="20"/>
          <w:lang w:val="hu-HU"/>
        </w:rPr>
        <w:t xml:space="preserve">hatásosság vagy a plazmakoncentráció </w:t>
      </w:r>
      <w:r w:rsidR="00BB1CFC">
        <w:rPr>
          <w:szCs w:val="20"/>
          <w:lang w:val="hu-HU"/>
        </w:rPr>
        <w:t>monitorozása</w:t>
      </w:r>
      <w:r w:rsidR="00D13E0C" w:rsidRPr="001338B0">
        <w:rPr>
          <w:szCs w:val="20"/>
          <w:lang w:val="hu-HU"/>
        </w:rPr>
        <w:t xml:space="preserve"> alapján</w:t>
      </w:r>
      <w:r w:rsidR="001338B0" w:rsidRPr="00C000FF">
        <w:rPr>
          <w:szCs w:val="20"/>
          <w:lang w:val="hu-HU"/>
        </w:rPr>
        <w:t xml:space="preserve"> </w:t>
      </w:r>
      <w:r w:rsidR="001338B0" w:rsidRPr="001338B0">
        <w:rPr>
          <w:szCs w:val="20"/>
          <w:lang w:val="hu-HU"/>
        </w:rPr>
        <w:t>nem végezhető el könnyen</w:t>
      </w:r>
      <w:r w:rsidR="00BB1CFC">
        <w:rPr>
          <w:szCs w:val="20"/>
          <w:lang w:val="hu-HU"/>
        </w:rPr>
        <w:t>.</w:t>
      </w:r>
    </w:p>
    <w:p w14:paraId="6DFDFFBF" w14:textId="13B55EB2" w:rsidR="00202AA9" w:rsidRPr="00161739" w:rsidRDefault="00202AA9" w:rsidP="00FC581A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45733BE2" w14:textId="2F0E4FCC" w:rsidR="00202AA9" w:rsidRPr="00CD6815" w:rsidRDefault="0076043E" w:rsidP="00FC581A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CD6815">
        <w:rPr>
          <w:lang w:val="hu-HU"/>
        </w:rPr>
        <w:t>Warfarinnal és kumarin-típusú antikoagulánsokkal való együttes adagolás kerülendő</w:t>
      </w:r>
      <w:r w:rsidR="00ED15C3" w:rsidRPr="00CD6815">
        <w:rPr>
          <w:szCs w:val="20"/>
          <w:lang w:val="hu-HU"/>
        </w:rPr>
        <w:t xml:space="preserve">. </w:t>
      </w:r>
      <w:r w:rsidRPr="00CD6815">
        <w:rPr>
          <w:szCs w:val="20"/>
          <w:lang w:val="hu-HU"/>
        </w:rPr>
        <w:t>Amennyiben a</w:t>
      </w:r>
      <w:r w:rsidR="00ED15C3" w:rsidRPr="00CD6815">
        <w:rPr>
          <w:szCs w:val="20"/>
          <w:lang w:val="hu-HU"/>
        </w:rPr>
        <w:t xml:space="preserve"> </w:t>
      </w:r>
      <w:r w:rsidR="001A5467">
        <w:rPr>
          <w:szCs w:val="20"/>
          <w:lang w:val="hu-HU"/>
        </w:rPr>
        <w:t>Tagant</w:t>
      </w:r>
      <w:r w:rsidRPr="00CD6815">
        <w:rPr>
          <w:szCs w:val="20"/>
          <w:lang w:val="hu-HU"/>
        </w:rPr>
        <w:t>-</w:t>
      </w:r>
      <w:r w:rsidR="001A5467">
        <w:rPr>
          <w:szCs w:val="20"/>
          <w:lang w:val="hu-HU"/>
        </w:rPr>
        <w:t>o</w:t>
      </w:r>
      <w:r w:rsidRPr="00CD6815">
        <w:rPr>
          <w:szCs w:val="20"/>
          <w:lang w:val="hu-HU"/>
        </w:rPr>
        <w:t>t</w:t>
      </w:r>
      <w:r w:rsidR="00751DA9" w:rsidRPr="00CD6815">
        <w:rPr>
          <w:szCs w:val="20"/>
          <w:lang w:val="hu-HU"/>
        </w:rPr>
        <w:t xml:space="preserve"> </w:t>
      </w:r>
      <w:r w:rsidR="00B86B48" w:rsidRPr="00CD6815">
        <w:rPr>
          <w:szCs w:val="20"/>
          <w:lang w:val="hu-HU"/>
        </w:rPr>
        <w:t>a CYP2C9 enzimrendszeren metabolizálódó antikoagulánssal adják együtt (például warfarinnal vagy acenokumarollal), kiegészítő nemzetközi normalizált arány (INR) monitorozás</w:t>
      </w:r>
      <w:r w:rsidR="008C0719" w:rsidRPr="00CD6815">
        <w:rPr>
          <w:szCs w:val="20"/>
          <w:lang w:val="hu-HU"/>
        </w:rPr>
        <w:t xml:space="preserve"> </w:t>
      </w:r>
      <w:r w:rsidR="00B86B48" w:rsidRPr="00CD6815">
        <w:rPr>
          <w:szCs w:val="20"/>
          <w:lang w:val="hu-HU"/>
        </w:rPr>
        <w:t>szükséges (lásd 4.5</w:t>
      </w:r>
      <w:r w:rsidR="008C0719" w:rsidRPr="00CD6815">
        <w:rPr>
          <w:szCs w:val="20"/>
          <w:lang w:val="hu-HU"/>
        </w:rPr>
        <w:t> </w:t>
      </w:r>
      <w:r w:rsidR="00B86B48" w:rsidRPr="00CD6815">
        <w:rPr>
          <w:szCs w:val="20"/>
          <w:lang w:val="hu-HU"/>
        </w:rPr>
        <w:t>pont)</w:t>
      </w:r>
      <w:r w:rsidR="00ED15C3" w:rsidRPr="00CD6815">
        <w:rPr>
          <w:szCs w:val="20"/>
          <w:lang w:val="hu-HU"/>
        </w:rPr>
        <w:t>.</w:t>
      </w:r>
    </w:p>
    <w:p w14:paraId="70CD1614" w14:textId="77777777" w:rsidR="00202AA9" w:rsidRPr="00161739" w:rsidRDefault="00202AA9" w:rsidP="0081628E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06D4FA53" w14:textId="4F1EBDCB" w:rsidR="00202AA9" w:rsidRPr="00AE4220" w:rsidRDefault="00CD6815" w:rsidP="0081628E">
      <w:pPr>
        <w:widowControl/>
        <w:tabs>
          <w:tab w:val="left" w:pos="567"/>
        </w:tabs>
        <w:autoSpaceDE/>
        <w:autoSpaceDN/>
        <w:rPr>
          <w:szCs w:val="20"/>
          <w:u w:val="single"/>
          <w:lang w:val="hu-HU"/>
        </w:rPr>
      </w:pPr>
      <w:r w:rsidRPr="00AE4220">
        <w:rPr>
          <w:szCs w:val="20"/>
          <w:u w:val="single"/>
          <w:lang w:val="hu-HU"/>
        </w:rPr>
        <w:t>Vesekárosodás</w:t>
      </w:r>
    </w:p>
    <w:p w14:paraId="3393FBC6" w14:textId="4263532B" w:rsidR="00202AA9" w:rsidRPr="00AE4220" w:rsidRDefault="00C9568E" w:rsidP="0081628E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AE4220">
        <w:rPr>
          <w:szCs w:val="20"/>
          <w:lang w:val="hu-HU"/>
        </w:rPr>
        <w:t>Elővigyázatosság szükséges súlyos vesekárosodásban szenvedő betegek esetén, ugyanis az enzalutamidot ebben a betegpopulációban nem vizsgálták.</w:t>
      </w:r>
    </w:p>
    <w:p w14:paraId="4F2EA88E" w14:textId="77777777" w:rsidR="00202AA9" w:rsidRPr="00161739" w:rsidRDefault="00202AA9" w:rsidP="0081628E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53EDEC31" w14:textId="77777777" w:rsidR="00A16629" w:rsidRPr="00161739" w:rsidRDefault="00A16629" w:rsidP="0081628E">
      <w:pPr>
        <w:widowControl/>
        <w:tabs>
          <w:tab w:val="left" w:pos="567"/>
        </w:tabs>
        <w:autoSpaceDE/>
        <w:autoSpaceDN/>
        <w:rPr>
          <w:szCs w:val="20"/>
          <w:u w:val="single"/>
          <w:lang w:val="hu-HU"/>
        </w:rPr>
      </w:pPr>
      <w:r w:rsidRPr="00161739">
        <w:rPr>
          <w:szCs w:val="20"/>
          <w:u w:val="single"/>
          <w:lang w:val="hu-HU"/>
        </w:rPr>
        <w:t>Súlyos fokú májkárosodás</w:t>
      </w:r>
    </w:p>
    <w:p w14:paraId="7E1B805E" w14:textId="25101F4E" w:rsidR="00202AA9" w:rsidRPr="00FA7B1A" w:rsidRDefault="008E55C5" w:rsidP="0081628E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7067F1">
        <w:rPr>
          <w:szCs w:val="20"/>
          <w:lang w:val="hu-HU"/>
        </w:rPr>
        <w:t>Súlyos fokú májkárosodásban szenvedő betegeknél az enzalutamid megnövekedett felezési idejét</w:t>
      </w:r>
      <w:r w:rsidR="002A21DB" w:rsidRPr="007067F1">
        <w:rPr>
          <w:szCs w:val="20"/>
          <w:lang w:val="hu-HU"/>
        </w:rPr>
        <w:t xml:space="preserve"> </w:t>
      </w:r>
      <w:r w:rsidRPr="007067F1">
        <w:rPr>
          <w:szCs w:val="20"/>
          <w:lang w:val="hu-HU"/>
        </w:rPr>
        <w:t>figyelték meg, ami valószínűleg a megnövekedett szöveti eloszlással függ össze</w:t>
      </w:r>
      <w:r w:rsidR="00ED15C3" w:rsidRPr="007067F1">
        <w:rPr>
          <w:szCs w:val="20"/>
          <w:lang w:val="hu-HU"/>
        </w:rPr>
        <w:t xml:space="preserve">. </w:t>
      </w:r>
      <w:r w:rsidR="002A21DB" w:rsidRPr="007067F1">
        <w:rPr>
          <w:szCs w:val="20"/>
          <w:lang w:val="hu-HU"/>
        </w:rPr>
        <w:t>Ennek a</w:t>
      </w:r>
      <w:r w:rsidR="00752F30" w:rsidRPr="007067F1">
        <w:rPr>
          <w:szCs w:val="20"/>
          <w:lang w:val="hu-HU"/>
        </w:rPr>
        <w:t xml:space="preserve"> </w:t>
      </w:r>
      <w:r w:rsidR="002A21DB" w:rsidRPr="007067F1">
        <w:rPr>
          <w:szCs w:val="20"/>
          <w:lang w:val="hu-HU"/>
        </w:rPr>
        <w:t>megfigyelésnek a klinikai jelentősége továbbra is ismeretlen</w:t>
      </w:r>
      <w:r w:rsidR="00ED15C3" w:rsidRPr="007067F1">
        <w:rPr>
          <w:szCs w:val="20"/>
          <w:lang w:val="hu-HU"/>
        </w:rPr>
        <w:t xml:space="preserve">. </w:t>
      </w:r>
      <w:r w:rsidR="00FA7B1A" w:rsidRPr="00FA7B1A">
        <w:rPr>
          <w:szCs w:val="20"/>
          <w:lang w:val="hu-HU"/>
        </w:rPr>
        <w:t>Várhatóan azonban megnő a dinamikus egyensúlyi koncentrációk eléréséhez szükséges idő, és szintén megnőhet a maximális farmakológiai hatásig, valamint az enzimindukció jelentkezéséig és csökkenéséig eltelt idő (lásd 4.5</w:t>
      </w:r>
      <w:r w:rsidR="00FA7B1A">
        <w:rPr>
          <w:szCs w:val="20"/>
          <w:lang w:val="hu-HU"/>
        </w:rPr>
        <w:t> </w:t>
      </w:r>
      <w:r w:rsidR="00FA7B1A" w:rsidRPr="00FA7B1A">
        <w:rPr>
          <w:szCs w:val="20"/>
          <w:lang w:val="hu-HU"/>
        </w:rPr>
        <w:t>pont)</w:t>
      </w:r>
      <w:r w:rsidR="00ED15C3" w:rsidRPr="00FA7B1A">
        <w:rPr>
          <w:szCs w:val="20"/>
          <w:lang w:val="hu-HU"/>
        </w:rPr>
        <w:t>.</w:t>
      </w:r>
    </w:p>
    <w:p w14:paraId="00189A67" w14:textId="77777777" w:rsidR="00202AA9" w:rsidRPr="00FA7B1A" w:rsidRDefault="00202AA9" w:rsidP="0081628E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430AAFAE" w14:textId="77777777" w:rsidR="00161739" w:rsidRPr="007D6A07" w:rsidRDefault="00161739" w:rsidP="0081628E">
      <w:pPr>
        <w:widowControl/>
        <w:tabs>
          <w:tab w:val="left" w:pos="567"/>
        </w:tabs>
        <w:autoSpaceDE/>
        <w:autoSpaceDN/>
        <w:rPr>
          <w:szCs w:val="20"/>
          <w:u w:val="single"/>
          <w:lang w:val="hu-HU"/>
        </w:rPr>
      </w:pPr>
      <w:r w:rsidRPr="007D6A07">
        <w:rPr>
          <w:szCs w:val="20"/>
          <w:u w:val="single"/>
          <w:lang w:val="hu-HU"/>
        </w:rPr>
        <w:t>Közelmúltban lezajlott cardiovascularis betegség</w:t>
      </w:r>
    </w:p>
    <w:p w14:paraId="42264182" w14:textId="6E993B1A" w:rsidR="00202AA9" w:rsidRPr="007D6A07" w:rsidRDefault="007D6A07" w:rsidP="0081628E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7D6A07">
        <w:rPr>
          <w:szCs w:val="20"/>
          <w:lang w:val="hu-HU"/>
        </w:rPr>
        <w:t>A III. fázisú vizsgálatokban nem vehettek részt azok a betegek, akiknél a közelmúltban (a megelőző 6 hónapban) myocardialis infarctus vagy (a megelőző 3</w:t>
      </w:r>
      <w:r w:rsidR="00241BF1">
        <w:rPr>
          <w:szCs w:val="20"/>
          <w:lang w:val="hu-HU"/>
        </w:rPr>
        <w:t> </w:t>
      </w:r>
      <w:r w:rsidRPr="007D6A07">
        <w:rPr>
          <w:szCs w:val="20"/>
          <w:lang w:val="hu-HU"/>
        </w:rPr>
        <w:t>hónapban) instabil angina fordult elő, illetve, akik NYHA (New York Heart Association) III. vagy IV. stádiumú szívelégtelenségben (kivéve, ha a bal kamrai ejekciós frakció (BKEF) 45% vagy annál nagyobb volt), bradycardiában vagy kezeletlen hypertoniában szenvedtek. Ezt figyelembe kell venni, ha a</w:t>
      </w:r>
      <w:r w:rsidR="007F54E5">
        <w:rPr>
          <w:szCs w:val="20"/>
          <w:lang w:val="hu-HU"/>
        </w:rPr>
        <w:t>z enzalutamido</w:t>
      </w:r>
      <w:r w:rsidRPr="007D6A07">
        <w:rPr>
          <w:szCs w:val="20"/>
          <w:lang w:val="hu-HU"/>
        </w:rPr>
        <w:t>t ilyen betegeknek írják fel.</w:t>
      </w:r>
    </w:p>
    <w:p w14:paraId="50ABDDD6" w14:textId="77777777" w:rsidR="00202AA9" w:rsidRPr="007F54E5" w:rsidRDefault="00202AA9" w:rsidP="0081628E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6C6A2AC3" w14:textId="6453BF9D" w:rsidR="00202AA9" w:rsidRPr="00C64046" w:rsidRDefault="00241BF1" w:rsidP="0081628E">
      <w:pPr>
        <w:widowControl/>
        <w:tabs>
          <w:tab w:val="left" w:pos="567"/>
        </w:tabs>
        <w:autoSpaceDE/>
        <w:autoSpaceDN/>
        <w:rPr>
          <w:szCs w:val="20"/>
          <w:u w:val="single"/>
          <w:lang w:val="hu-HU"/>
        </w:rPr>
      </w:pPr>
      <w:r w:rsidRPr="00C64046">
        <w:rPr>
          <w:szCs w:val="20"/>
          <w:u w:val="single"/>
          <w:lang w:val="hu-HU"/>
        </w:rPr>
        <w:t>Az androgéndeprivációs</w:t>
      </w:r>
      <w:r w:rsidR="000D17D6">
        <w:rPr>
          <w:szCs w:val="20"/>
          <w:u w:val="single"/>
          <w:lang w:val="hu-HU"/>
        </w:rPr>
        <w:t>-</w:t>
      </w:r>
      <w:r w:rsidRPr="00C64046">
        <w:rPr>
          <w:szCs w:val="20"/>
          <w:u w:val="single"/>
          <w:lang w:val="hu-HU"/>
        </w:rPr>
        <w:t>kezelés meghossza</w:t>
      </w:r>
      <w:r w:rsidR="00273B35">
        <w:rPr>
          <w:szCs w:val="20"/>
          <w:u w:val="single"/>
          <w:lang w:val="hu-HU"/>
        </w:rPr>
        <w:t>b</w:t>
      </w:r>
      <w:r w:rsidRPr="00C64046">
        <w:rPr>
          <w:szCs w:val="20"/>
          <w:u w:val="single"/>
          <w:lang w:val="hu-HU"/>
        </w:rPr>
        <w:t>bíthatja a QT-intervallumot</w:t>
      </w:r>
    </w:p>
    <w:p w14:paraId="3FF77ABE" w14:textId="11F07E9C" w:rsidR="00202AA9" w:rsidRPr="00C64046" w:rsidRDefault="00C64046" w:rsidP="0081628E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C64046">
        <w:rPr>
          <w:szCs w:val="20"/>
          <w:lang w:val="hu-HU"/>
        </w:rPr>
        <w:t>Azoknál a betegeknél, akiknek a kórtörténetében szerepel a QT-szakasz megnyúlása vagy fennállnak ennek kockázati tényezői, és azoknál a betegeknél, akik párhuzamosan olyan gyógyszert kapnak, amely meghosszabbíthatja a QT-intervallumot (lásd 4.5</w:t>
      </w:r>
      <w:r w:rsidR="00350E00">
        <w:rPr>
          <w:szCs w:val="20"/>
          <w:lang w:val="hu-HU"/>
        </w:rPr>
        <w:t> </w:t>
      </w:r>
      <w:r w:rsidRPr="00C64046">
        <w:rPr>
          <w:szCs w:val="20"/>
          <w:lang w:val="hu-HU"/>
        </w:rPr>
        <w:t>pont), a</w:t>
      </w:r>
      <w:r w:rsidR="00350E00">
        <w:rPr>
          <w:szCs w:val="20"/>
          <w:lang w:val="hu-HU"/>
        </w:rPr>
        <w:t>z enzalutamid</w:t>
      </w:r>
      <w:r w:rsidRPr="00C64046">
        <w:rPr>
          <w:szCs w:val="20"/>
          <w:lang w:val="hu-HU"/>
        </w:rPr>
        <w:t xml:space="preserve">-kezelés megkezdése előtt a kezelőorvosnak mérlegelnie kell a haszon/kockázat arányt, beleértve a </w:t>
      </w:r>
      <w:r w:rsidRPr="00273B35">
        <w:rPr>
          <w:i/>
          <w:iCs/>
          <w:szCs w:val="20"/>
          <w:lang w:val="hu-HU"/>
        </w:rPr>
        <w:t>Torsade de pointes</w:t>
      </w:r>
      <w:r w:rsidRPr="00C64046">
        <w:rPr>
          <w:szCs w:val="20"/>
          <w:lang w:val="hu-HU"/>
        </w:rPr>
        <w:t xml:space="preserve"> esetleges kialakulását.</w:t>
      </w:r>
    </w:p>
    <w:p w14:paraId="142CA743" w14:textId="77777777" w:rsidR="00202AA9" w:rsidRPr="00350E00" w:rsidRDefault="00202AA9" w:rsidP="0081628E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10197FD2" w14:textId="5AC7D73B" w:rsidR="00202AA9" w:rsidRPr="00D12C38" w:rsidRDefault="0036408A" w:rsidP="0081628E">
      <w:pPr>
        <w:widowControl/>
        <w:tabs>
          <w:tab w:val="left" w:pos="567"/>
        </w:tabs>
        <w:autoSpaceDE/>
        <w:autoSpaceDN/>
        <w:rPr>
          <w:szCs w:val="20"/>
          <w:u w:val="single"/>
          <w:lang w:val="hu-HU"/>
        </w:rPr>
      </w:pPr>
      <w:r>
        <w:rPr>
          <w:u w:val="single"/>
          <w:lang w:val="hu-HU"/>
        </w:rPr>
        <w:t>Egyidejű a</w:t>
      </w:r>
      <w:r w:rsidR="00D12C38" w:rsidRPr="00D12C38">
        <w:rPr>
          <w:u w:val="single"/>
          <w:lang w:val="hu-HU"/>
        </w:rPr>
        <w:t>lkalmazás kemoterápiával</w:t>
      </w:r>
    </w:p>
    <w:p w14:paraId="438A2268" w14:textId="49C96B44" w:rsidR="00202AA9" w:rsidRDefault="004C0A85" w:rsidP="0081628E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4C0A85">
        <w:rPr>
          <w:szCs w:val="20"/>
          <w:lang w:val="hu-HU"/>
        </w:rPr>
        <w:t>A</w:t>
      </w:r>
      <w:r>
        <w:rPr>
          <w:szCs w:val="20"/>
          <w:lang w:val="hu-HU"/>
        </w:rPr>
        <w:t>z enzalutamid</w:t>
      </w:r>
      <w:r w:rsidRPr="004C0A85">
        <w:rPr>
          <w:szCs w:val="20"/>
          <w:lang w:val="hu-HU"/>
        </w:rPr>
        <w:t xml:space="preserve"> és citotoxikus kemoterápia egyidejű alkalmazásának biztonságosságát és hatásosságát nem állapították meg. Az enzalutamid együttes adásának nincs klinikailag jelentős hatása az intravénás docetaxel farmakokinetikai tulajdonságaira (lásd 4.5</w:t>
      </w:r>
      <w:r>
        <w:rPr>
          <w:szCs w:val="20"/>
          <w:lang w:val="hu-HU"/>
        </w:rPr>
        <w:t> </w:t>
      </w:r>
      <w:r w:rsidRPr="004C0A85">
        <w:rPr>
          <w:szCs w:val="20"/>
          <w:lang w:val="hu-HU"/>
        </w:rPr>
        <w:t>pont), ennek ellenére nem zárható ki a docetaxel-indukálta neutropénia előfordulásának növekedése.</w:t>
      </w:r>
    </w:p>
    <w:p w14:paraId="65446307" w14:textId="77777777" w:rsidR="00037D75" w:rsidRDefault="00037D75" w:rsidP="0081628E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6DB00CBD" w14:textId="77777777" w:rsidR="00037D75" w:rsidRPr="000821AD" w:rsidRDefault="00037D75" w:rsidP="0081628E">
      <w:pPr>
        <w:widowControl/>
        <w:tabs>
          <w:tab w:val="left" w:pos="567"/>
        </w:tabs>
        <w:autoSpaceDE/>
        <w:autoSpaceDN/>
        <w:rPr>
          <w:szCs w:val="20"/>
          <w:u w:val="single"/>
          <w:lang w:val="hu-HU"/>
        </w:rPr>
      </w:pPr>
      <w:r w:rsidRPr="000821AD">
        <w:rPr>
          <w:szCs w:val="20"/>
          <w:u w:val="single"/>
          <w:lang w:val="hu-HU"/>
        </w:rPr>
        <w:t xml:space="preserve">Súlyos bőrreakciók </w:t>
      </w:r>
    </w:p>
    <w:p w14:paraId="436A242B" w14:textId="24688FAD" w:rsidR="00037D75" w:rsidRPr="00037D75" w:rsidRDefault="00037D75" w:rsidP="0081628E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0821AD">
        <w:rPr>
          <w:szCs w:val="20"/>
          <w:lang w:val="hu-HU"/>
        </w:rPr>
        <w:t>Az enzalutamid-kezeléssel kapcsolatban bőrt érintő súlyos mellékhatásokat (severe cutaneous adverse reactions – SCAR)</w:t>
      </w:r>
      <w:r w:rsidR="00011669">
        <w:rPr>
          <w:szCs w:val="20"/>
          <w:lang w:val="hu-HU"/>
        </w:rPr>
        <w:t xml:space="preserve"> </w:t>
      </w:r>
      <w:r w:rsidR="00011669" w:rsidRPr="004B2C52">
        <w:rPr>
          <w:szCs w:val="20"/>
          <w:lang w:val="hu-HU"/>
        </w:rPr>
        <w:t>jelentettek</w:t>
      </w:r>
      <w:r w:rsidRPr="000821AD">
        <w:rPr>
          <w:szCs w:val="20"/>
          <w:lang w:val="hu-HU"/>
        </w:rPr>
        <w:t xml:space="preserve">, ideértve </w:t>
      </w:r>
      <w:r w:rsidR="00011669">
        <w:rPr>
          <w:szCs w:val="20"/>
          <w:lang w:val="hu-HU"/>
        </w:rPr>
        <w:t xml:space="preserve">a </w:t>
      </w:r>
      <w:r w:rsidRPr="000821AD">
        <w:rPr>
          <w:szCs w:val="20"/>
          <w:lang w:val="hu-HU"/>
        </w:rPr>
        <w:t>Stevens</w:t>
      </w:r>
      <w:r>
        <w:rPr>
          <w:szCs w:val="20"/>
          <w:lang w:val="hu-HU"/>
        </w:rPr>
        <w:t>–</w:t>
      </w:r>
      <w:r w:rsidRPr="000821AD">
        <w:rPr>
          <w:szCs w:val="20"/>
          <w:lang w:val="hu-HU"/>
        </w:rPr>
        <w:t xml:space="preserve">Johnson-szindrómát, amely akár életveszélyes vagy halálos kimenetelű is lehet. A gyógyszer felírásakor a beteget figyelmeztetni kell a bőrreakciókhoz kapcsolódó jelekre és tünetekre, </w:t>
      </w:r>
      <w:r w:rsidR="00011669">
        <w:rPr>
          <w:szCs w:val="20"/>
          <w:lang w:val="hu-HU"/>
        </w:rPr>
        <w:t xml:space="preserve">valamint </w:t>
      </w:r>
      <w:r w:rsidR="00011669" w:rsidRPr="000821AD">
        <w:rPr>
          <w:lang w:val="hu-HU"/>
        </w:rPr>
        <w:t>a beteget szorosan monitorozni kell a bőrreakciók tekintetében</w:t>
      </w:r>
      <w:r w:rsidRPr="000821AD">
        <w:rPr>
          <w:szCs w:val="20"/>
          <w:lang w:val="hu-HU"/>
        </w:rPr>
        <w:t>. Ha ilyen reakcióra utaló jelek és tünetek jelentkeznek, az enzalutamid-kezelést azonnal le kell állítani, és alternatív kezelést kell mérlegelni, amennyiben szükséges.</w:t>
      </w:r>
    </w:p>
    <w:p w14:paraId="18B4AC38" w14:textId="77777777" w:rsidR="00FF766F" w:rsidRPr="004C0A85" w:rsidRDefault="00FF766F" w:rsidP="0081628E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4FB0A38E" w14:textId="3F98D5B7" w:rsidR="00915E0E" w:rsidRPr="00CE6A8C" w:rsidRDefault="00915E0E" w:rsidP="0081628E">
      <w:pPr>
        <w:widowControl/>
        <w:tabs>
          <w:tab w:val="left" w:pos="567"/>
        </w:tabs>
        <w:autoSpaceDE/>
        <w:autoSpaceDN/>
        <w:rPr>
          <w:szCs w:val="20"/>
          <w:u w:val="single"/>
          <w:lang w:val="hu-HU"/>
        </w:rPr>
      </w:pPr>
      <w:r w:rsidRPr="00CE6A8C">
        <w:rPr>
          <w:szCs w:val="20"/>
          <w:u w:val="single"/>
          <w:lang w:val="hu-HU"/>
        </w:rPr>
        <w:t>Túlérzékenységi reakciók</w:t>
      </w:r>
    </w:p>
    <w:p w14:paraId="0BC13E9D" w14:textId="2D46107C" w:rsidR="00202AA9" w:rsidRPr="00CE6A8C" w:rsidRDefault="00CE6A8C" w:rsidP="0081628E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CE6A8C">
        <w:rPr>
          <w:szCs w:val="20"/>
          <w:lang w:val="hu-HU"/>
        </w:rPr>
        <w:t>Enzalutamid adagolása mellett (lásd 4.8</w:t>
      </w:r>
      <w:r>
        <w:rPr>
          <w:szCs w:val="20"/>
          <w:lang w:val="hu-HU"/>
        </w:rPr>
        <w:t> </w:t>
      </w:r>
      <w:r w:rsidRPr="00CE6A8C">
        <w:rPr>
          <w:szCs w:val="20"/>
          <w:lang w:val="hu-HU"/>
        </w:rPr>
        <w:t>pont) túlérzékenységi reakciókat – beleértve, de nem kizárólag bőrkiütés vagy arc-, nyelv-, ajak- vagy garatödéma – figyeltek meg (lásd 4.8</w:t>
      </w:r>
      <w:r>
        <w:rPr>
          <w:szCs w:val="20"/>
          <w:lang w:val="hu-HU"/>
        </w:rPr>
        <w:t> </w:t>
      </w:r>
      <w:r w:rsidRPr="00CE6A8C">
        <w:rPr>
          <w:szCs w:val="20"/>
          <w:lang w:val="hu-HU"/>
        </w:rPr>
        <w:t>pont).</w:t>
      </w:r>
    </w:p>
    <w:p w14:paraId="0F8BB6C6" w14:textId="77777777" w:rsidR="00202AA9" w:rsidRDefault="00202AA9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1D05DD17" w14:textId="0AC95919" w:rsidR="00763FE5" w:rsidRPr="00F11BB4" w:rsidRDefault="00763FE5" w:rsidP="004B34D7">
      <w:pPr>
        <w:pStyle w:val="Default"/>
        <w:rPr>
          <w:sz w:val="22"/>
          <w:szCs w:val="22"/>
          <w:u w:val="single"/>
        </w:rPr>
      </w:pPr>
      <w:r w:rsidRPr="00F11BB4">
        <w:rPr>
          <w:sz w:val="22"/>
          <w:szCs w:val="22"/>
          <w:u w:val="single"/>
        </w:rPr>
        <w:t xml:space="preserve">A Tagant monoterápiaként alkalmazva magas BCR-kockázatú nmHSPC-ben szenvedő betegeknél </w:t>
      </w:r>
    </w:p>
    <w:p w14:paraId="294AB397" w14:textId="350DAE1B" w:rsidR="00763FE5" w:rsidRDefault="00763FE5" w:rsidP="00F11BB4">
      <w:pPr>
        <w:widowControl/>
        <w:tabs>
          <w:tab w:val="left" w:pos="567"/>
        </w:tabs>
        <w:autoSpaceDE/>
        <w:autoSpaceDN/>
        <w:rPr>
          <w:lang w:val="hu-HU"/>
        </w:rPr>
      </w:pPr>
      <w:r w:rsidRPr="00F11BB4">
        <w:rPr>
          <w:lang w:val="hu-HU"/>
        </w:rPr>
        <w:t>Az EMBARK vizsgálat eredményei alapján, a</w:t>
      </w:r>
      <w:r w:rsidR="004B34D7">
        <w:rPr>
          <w:lang w:val="hu-HU"/>
        </w:rPr>
        <w:t>z enzalutamid</w:t>
      </w:r>
      <w:r w:rsidRPr="00F11BB4">
        <w:rPr>
          <w:lang w:val="hu-HU"/>
        </w:rPr>
        <w:t xml:space="preserve"> monoterápiaként, vagy androgéndeprivációs kezeléssel kombinációban alkalmazva nem egyenértékű kezelési lehetőségek a magas BCR kockázatú nmHSPC-ben szenvedő betegek esetén (lásd a 4.8 és 5.1</w:t>
      </w:r>
      <w:r w:rsidR="004B34D7">
        <w:rPr>
          <w:lang w:val="hu-HU"/>
        </w:rPr>
        <w:t> </w:t>
      </w:r>
      <w:r w:rsidRPr="00F11BB4">
        <w:rPr>
          <w:lang w:val="hu-HU"/>
        </w:rPr>
        <w:t>pontok).</w:t>
      </w:r>
      <w:r w:rsidR="00D321D5">
        <w:rPr>
          <w:lang w:val="hu-HU"/>
        </w:rPr>
        <w:t xml:space="preserve"> A Tagant</w:t>
      </w:r>
      <w:r w:rsidRPr="00F11BB4">
        <w:rPr>
          <w:lang w:val="hu-HU"/>
        </w:rPr>
        <w:t xml:space="preserve"> androgéndeprivációs kezeléssel kombinációban előnyben részesítendő kezelési lehetőség, kivéve azokat az eseteket, amikor az androgéndeprivációs kezelés kiegészítése elfogadhatatlan toxicitást vagy kockázatot eredményezhet.</w:t>
      </w:r>
    </w:p>
    <w:p w14:paraId="4C7500EF" w14:textId="77777777" w:rsidR="00A06D58" w:rsidRDefault="00A06D58" w:rsidP="00A06D58">
      <w:pPr>
        <w:widowControl/>
        <w:tabs>
          <w:tab w:val="left" w:pos="567"/>
        </w:tabs>
        <w:autoSpaceDE/>
        <w:autoSpaceDN/>
        <w:rPr>
          <w:lang w:val="hu-HU"/>
        </w:rPr>
      </w:pPr>
    </w:p>
    <w:p w14:paraId="1739837A" w14:textId="65B42ED1" w:rsidR="00A06D58" w:rsidRPr="00821AA4" w:rsidRDefault="00A06D58" w:rsidP="00A06D58">
      <w:pPr>
        <w:widowControl/>
        <w:tabs>
          <w:tab w:val="left" w:pos="567"/>
        </w:tabs>
        <w:autoSpaceDE/>
        <w:autoSpaceDN/>
        <w:rPr>
          <w:u w:val="single"/>
          <w:lang w:val="hu-HU"/>
        </w:rPr>
      </w:pPr>
      <w:r w:rsidRPr="00821AA4">
        <w:rPr>
          <w:u w:val="single"/>
          <w:lang w:val="hu-HU"/>
        </w:rPr>
        <w:t>A készítmény gyógyszerformájával kapcsolatos dysphagia</w:t>
      </w:r>
    </w:p>
    <w:p w14:paraId="36B31BF4" w14:textId="583393A8" w:rsidR="00A06D58" w:rsidRDefault="00A06D58" w:rsidP="00A06D58">
      <w:pPr>
        <w:widowControl/>
        <w:tabs>
          <w:tab w:val="left" w:pos="567"/>
        </w:tabs>
        <w:autoSpaceDE/>
        <w:autoSpaceDN/>
        <w:rPr>
          <w:lang w:val="hu-HU"/>
        </w:rPr>
      </w:pPr>
      <w:r w:rsidRPr="00A06D58">
        <w:rPr>
          <w:lang w:val="hu-HU"/>
        </w:rPr>
        <w:t xml:space="preserve">Beszámoltak olyan betegekről, akiknek nehézséget okozott </w:t>
      </w:r>
      <w:r w:rsidR="00E40825">
        <w:rPr>
          <w:lang w:val="hu-HU"/>
        </w:rPr>
        <w:t>más</w:t>
      </w:r>
      <w:r w:rsidR="00880764">
        <w:rPr>
          <w:lang w:val="hu-HU"/>
        </w:rPr>
        <w:t xml:space="preserve"> enzalutamid</w:t>
      </w:r>
      <w:r w:rsidRPr="00A06D58">
        <w:rPr>
          <w:lang w:val="hu-HU"/>
        </w:rPr>
        <w:t xml:space="preserve"> </w:t>
      </w:r>
      <w:r w:rsidR="00E40825">
        <w:rPr>
          <w:lang w:val="hu-HU"/>
        </w:rPr>
        <w:t xml:space="preserve">tartalmú készítmény </w:t>
      </w:r>
      <w:r w:rsidRPr="00A06D58">
        <w:rPr>
          <w:lang w:val="hu-HU"/>
        </w:rPr>
        <w:t>lenyelése, ideértve fuldoklással</w:t>
      </w:r>
      <w:r w:rsidR="003A4A0C">
        <w:rPr>
          <w:lang w:val="hu-HU"/>
        </w:rPr>
        <w:t xml:space="preserve"> </w:t>
      </w:r>
      <w:r w:rsidRPr="00A06D58">
        <w:rPr>
          <w:lang w:val="hu-HU"/>
        </w:rPr>
        <w:t>járó eseteket is. A nyelési nehézségeket és a fuldoklást főként a kapszula gyógyszerforma esetén</w:t>
      </w:r>
      <w:r w:rsidR="00B35511">
        <w:rPr>
          <w:lang w:val="hu-HU"/>
        </w:rPr>
        <w:t xml:space="preserve"> </w:t>
      </w:r>
      <w:r w:rsidRPr="00A06D58">
        <w:rPr>
          <w:lang w:val="hu-HU"/>
        </w:rPr>
        <w:t>jelentették, ami a készítmény nagyobb méretével függhet össze. A betegeket tájékoztatni kell, hogy a</w:t>
      </w:r>
      <w:r w:rsidR="00067ABF">
        <w:rPr>
          <w:lang w:val="hu-HU"/>
        </w:rPr>
        <w:t xml:space="preserve"> </w:t>
      </w:r>
      <w:r w:rsidRPr="00A06D58">
        <w:rPr>
          <w:lang w:val="hu-HU"/>
        </w:rPr>
        <w:t>tablettát egészben, megfelelő mennyiségű vízzel nyeljék le.</w:t>
      </w:r>
    </w:p>
    <w:p w14:paraId="6BB57A71" w14:textId="77777777" w:rsidR="00763FE5" w:rsidRPr="00763FE5" w:rsidRDefault="00763FE5" w:rsidP="00763FE5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6BEE47EC" w14:textId="0CD6AE40" w:rsidR="00751DA9" w:rsidRPr="00656751" w:rsidRDefault="0081628E" w:rsidP="00FF766F">
      <w:pPr>
        <w:pStyle w:val="Szvegtrzs"/>
        <w:keepNext/>
        <w:spacing w:line="0" w:lineRule="atLeast"/>
        <w:jc w:val="both"/>
        <w:rPr>
          <w:spacing w:val="-1"/>
          <w:sz w:val="22"/>
          <w:szCs w:val="22"/>
          <w:u w:val="single" w:color="000000"/>
          <w:lang w:val="hu-HU"/>
        </w:rPr>
      </w:pPr>
      <w:r w:rsidRPr="00656751">
        <w:rPr>
          <w:spacing w:val="-1"/>
          <w:sz w:val="22"/>
          <w:szCs w:val="22"/>
          <w:u w:val="single" w:color="000000"/>
          <w:lang w:val="hu-HU"/>
        </w:rPr>
        <w:t>Segédanyagok</w:t>
      </w:r>
    </w:p>
    <w:p w14:paraId="68AAA4F1" w14:textId="51EEE746" w:rsidR="00202AA9" w:rsidRPr="00656751" w:rsidRDefault="00656751" w:rsidP="003C3B58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656751">
        <w:rPr>
          <w:lang w:val="hu-HU"/>
        </w:rPr>
        <w:t>A készítmény kevesebb</w:t>
      </w:r>
      <w:r w:rsidR="006D6741">
        <w:rPr>
          <w:lang w:val="hu-HU"/>
        </w:rPr>
        <w:t xml:space="preserve"> </w:t>
      </w:r>
      <w:r w:rsidRPr="00656751">
        <w:rPr>
          <w:lang w:val="hu-HU"/>
        </w:rPr>
        <w:t>mint 1</w:t>
      </w:r>
      <w:r w:rsidR="00F13166">
        <w:rPr>
          <w:lang w:val="hu-HU"/>
        </w:rPr>
        <w:t> </w:t>
      </w:r>
      <w:r w:rsidRPr="00656751">
        <w:rPr>
          <w:lang w:val="hu-HU"/>
        </w:rPr>
        <w:t>mmol (23</w:t>
      </w:r>
      <w:r w:rsidR="00F13166">
        <w:rPr>
          <w:lang w:val="hu-HU"/>
        </w:rPr>
        <w:t> </w:t>
      </w:r>
      <w:r w:rsidRPr="00656751">
        <w:rPr>
          <w:lang w:val="hu-HU"/>
        </w:rPr>
        <w:t>mg) nátriumot tartalmaz filmtablettánként, azaz gyakorlatilag „nátriummentes”.</w:t>
      </w:r>
    </w:p>
    <w:p w14:paraId="20E4D2C2" w14:textId="77777777" w:rsidR="007448FB" w:rsidRPr="004F51B5" w:rsidRDefault="007448FB" w:rsidP="00751E74">
      <w:pPr>
        <w:pStyle w:val="Szvegtrzs"/>
        <w:spacing w:before="9"/>
        <w:jc w:val="both"/>
        <w:rPr>
          <w:sz w:val="22"/>
          <w:szCs w:val="22"/>
          <w:lang w:val="hu-HU"/>
        </w:rPr>
      </w:pPr>
    </w:p>
    <w:p w14:paraId="297FD27D" w14:textId="1E3624D6" w:rsidR="00202AA9" w:rsidRPr="00BF443F" w:rsidRDefault="00656751" w:rsidP="00751E74">
      <w:pPr>
        <w:widowControl/>
        <w:numPr>
          <w:ilvl w:val="1"/>
          <w:numId w:val="22"/>
        </w:numPr>
        <w:tabs>
          <w:tab w:val="left" w:pos="567"/>
        </w:tabs>
        <w:autoSpaceDE/>
        <w:autoSpaceDN/>
        <w:ind w:left="567" w:hanging="567"/>
        <w:jc w:val="both"/>
        <w:rPr>
          <w:b/>
          <w:szCs w:val="20"/>
          <w:lang w:val="hu-HU"/>
        </w:rPr>
      </w:pPr>
      <w:r w:rsidRPr="00BF443F">
        <w:rPr>
          <w:b/>
          <w:bCs/>
          <w:lang w:val="hu-HU"/>
        </w:rPr>
        <w:t>Gyógyszerkölcsönhatások és egyéb interakciók</w:t>
      </w:r>
    </w:p>
    <w:p w14:paraId="27BAC0E8" w14:textId="77777777" w:rsidR="00202AA9" w:rsidRPr="00BF443F" w:rsidRDefault="00202AA9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59BA9067" w14:textId="5C69AB04" w:rsidR="00202AA9" w:rsidRPr="00BF443F" w:rsidRDefault="00540D6F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u w:val="single"/>
          <w:lang w:val="hu-HU"/>
        </w:rPr>
      </w:pPr>
      <w:r w:rsidRPr="00BF443F">
        <w:rPr>
          <w:szCs w:val="20"/>
          <w:u w:val="single"/>
          <w:lang w:val="hu-HU"/>
        </w:rPr>
        <w:t>Más gyógyszerek hatása az enzalutamid expozícióra</w:t>
      </w:r>
    </w:p>
    <w:p w14:paraId="18CC902F" w14:textId="77777777" w:rsidR="00540D6F" w:rsidRPr="00B91DF6" w:rsidRDefault="00540D6F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6542B5BA" w14:textId="3E2201E5" w:rsidR="00202AA9" w:rsidRPr="00BC7DF6" w:rsidRDefault="00ED15C3" w:rsidP="00BC7DF6">
      <w:pPr>
        <w:widowControl/>
        <w:tabs>
          <w:tab w:val="left" w:pos="567"/>
        </w:tabs>
        <w:autoSpaceDE/>
        <w:autoSpaceDN/>
        <w:rPr>
          <w:i/>
          <w:iCs/>
          <w:szCs w:val="20"/>
          <w:lang w:val="hu-HU"/>
        </w:rPr>
      </w:pPr>
      <w:r w:rsidRPr="00BC7DF6">
        <w:rPr>
          <w:i/>
          <w:iCs/>
          <w:szCs w:val="20"/>
          <w:lang w:val="hu-HU"/>
        </w:rPr>
        <w:t>CYP2C8</w:t>
      </w:r>
      <w:r w:rsidR="006D6741">
        <w:rPr>
          <w:i/>
          <w:iCs/>
          <w:szCs w:val="20"/>
          <w:lang w:val="hu-HU"/>
        </w:rPr>
        <w:t>-</w:t>
      </w:r>
      <w:r w:rsidR="00540D6F" w:rsidRPr="00BC7DF6">
        <w:rPr>
          <w:i/>
          <w:iCs/>
          <w:szCs w:val="20"/>
          <w:lang w:val="hu-HU"/>
        </w:rPr>
        <w:t>gátlók</w:t>
      </w:r>
    </w:p>
    <w:p w14:paraId="4B429981" w14:textId="052D3E58" w:rsidR="00202AA9" w:rsidRPr="00BC7DF6" w:rsidRDefault="00AC0E6C" w:rsidP="00BC7DF6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BC7DF6">
        <w:rPr>
          <w:szCs w:val="20"/>
          <w:lang w:val="hu-HU"/>
        </w:rPr>
        <w:t>A CYP2C8 enzimrendszer fontos szerepet játszik az enzalutamid eliminációjában és az aktív metabolit létrehozásában</w:t>
      </w:r>
      <w:r w:rsidR="00ED15C3" w:rsidRPr="00BC7DF6">
        <w:rPr>
          <w:szCs w:val="20"/>
          <w:lang w:val="hu-HU"/>
        </w:rPr>
        <w:t xml:space="preserve">. </w:t>
      </w:r>
      <w:r w:rsidR="00BE66E5" w:rsidRPr="00BC7DF6">
        <w:rPr>
          <w:szCs w:val="20"/>
          <w:lang w:val="hu-HU"/>
        </w:rPr>
        <w:t>Az erős CYP2C8 inhibitor gemfibrozil (600</w:t>
      </w:r>
      <w:r w:rsidR="00111179" w:rsidRPr="00BC7DF6">
        <w:rPr>
          <w:szCs w:val="20"/>
          <w:lang w:val="hu-HU"/>
        </w:rPr>
        <w:t> </w:t>
      </w:r>
      <w:r w:rsidR="00BE66E5" w:rsidRPr="00BC7DF6">
        <w:rPr>
          <w:szCs w:val="20"/>
          <w:lang w:val="hu-HU"/>
        </w:rPr>
        <w:t>mg naponta kétszer) egészséges felnőtt</w:t>
      </w:r>
      <w:r w:rsidR="003406A6">
        <w:rPr>
          <w:szCs w:val="20"/>
          <w:lang w:val="hu-HU"/>
        </w:rPr>
        <w:t>eknek</w:t>
      </w:r>
      <w:r w:rsidR="00BE66E5" w:rsidRPr="00BC7DF6">
        <w:rPr>
          <w:szCs w:val="20"/>
          <w:lang w:val="hu-HU"/>
        </w:rPr>
        <w:t xml:space="preserve"> történő </w:t>
      </w:r>
      <w:r w:rsidR="00BE66E5" w:rsidRPr="00BC7DF6">
        <w:rPr>
          <w:i/>
          <w:iCs/>
          <w:szCs w:val="20"/>
          <w:lang w:val="hu-HU"/>
        </w:rPr>
        <w:t>per os</w:t>
      </w:r>
      <w:r w:rsidR="00BE66E5" w:rsidRPr="00BC7DF6">
        <w:rPr>
          <w:szCs w:val="20"/>
          <w:lang w:val="hu-HU"/>
        </w:rPr>
        <w:t xml:space="preserve"> adagolását követően az enzalutamid AUC-je 326%-kal nőtt, míg a C</w:t>
      </w:r>
      <w:r w:rsidR="00BE66E5" w:rsidRPr="00BC7DF6">
        <w:rPr>
          <w:szCs w:val="20"/>
          <w:vertAlign w:val="subscript"/>
          <w:lang w:val="hu-HU"/>
        </w:rPr>
        <w:t>max</w:t>
      </w:r>
      <w:r w:rsidR="00BE66E5" w:rsidRPr="00BC7DF6">
        <w:rPr>
          <w:szCs w:val="20"/>
          <w:lang w:val="hu-HU"/>
        </w:rPr>
        <w:t>-érték 18%-kal csökkent</w:t>
      </w:r>
      <w:r w:rsidR="00ED15C3" w:rsidRPr="00BC7DF6">
        <w:rPr>
          <w:szCs w:val="20"/>
          <w:lang w:val="hu-HU"/>
        </w:rPr>
        <w:t xml:space="preserve">. </w:t>
      </w:r>
      <w:r w:rsidR="006943CF" w:rsidRPr="00BC7DF6">
        <w:rPr>
          <w:szCs w:val="20"/>
          <w:lang w:val="hu-HU"/>
        </w:rPr>
        <w:t>szabad enzalutamid és a szabad aktív metabolit együttes értékeit figyelembe véve az AUC 77%-kal nőtt, a C</w:t>
      </w:r>
      <w:r w:rsidR="006943CF" w:rsidRPr="00BC7DF6">
        <w:rPr>
          <w:szCs w:val="20"/>
          <w:vertAlign w:val="subscript"/>
          <w:lang w:val="hu-HU"/>
        </w:rPr>
        <w:t>max</w:t>
      </w:r>
      <w:r w:rsidR="006943CF" w:rsidRPr="00BC7DF6">
        <w:rPr>
          <w:szCs w:val="20"/>
          <w:lang w:val="hu-HU"/>
        </w:rPr>
        <w:t>-érték pedig 19%-kal csökkent</w:t>
      </w:r>
      <w:r w:rsidR="00ED15C3" w:rsidRPr="00BC7DF6">
        <w:rPr>
          <w:szCs w:val="20"/>
          <w:lang w:val="hu-HU"/>
        </w:rPr>
        <w:t xml:space="preserve">. </w:t>
      </w:r>
      <w:r w:rsidR="00675F14" w:rsidRPr="00BC7DF6">
        <w:rPr>
          <w:szCs w:val="20"/>
          <w:lang w:val="hu-HU"/>
        </w:rPr>
        <w:t>A CYP2C8 enzimrendszer erős inhibitorai (</w:t>
      </w:r>
      <w:r w:rsidR="004E4598">
        <w:rPr>
          <w:szCs w:val="20"/>
          <w:lang w:val="hu-HU"/>
        </w:rPr>
        <w:t>például</w:t>
      </w:r>
      <w:r w:rsidR="00675F14" w:rsidRPr="00BC7DF6">
        <w:rPr>
          <w:szCs w:val="20"/>
          <w:lang w:val="hu-HU"/>
        </w:rPr>
        <w:t xml:space="preserve"> gemfibrozil) az enzalutamid-kezelés során kerülendők, illetve elővigyázatossággal alkalmazandók</w:t>
      </w:r>
      <w:r w:rsidR="00ED15C3" w:rsidRPr="00BC7DF6">
        <w:rPr>
          <w:szCs w:val="20"/>
          <w:lang w:val="hu-HU"/>
        </w:rPr>
        <w:t xml:space="preserve">. </w:t>
      </w:r>
      <w:r w:rsidR="00BC7DF6" w:rsidRPr="00BC7DF6">
        <w:rPr>
          <w:szCs w:val="20"/>
          <w:lang w:val="hu-HU"/>
        </w:rPr>
        <w:t>Amennyiben az erős CYP2C8 inhibitorok együtt adása nem kerülhető el, úgy az enzalutamid dózisát napi 80 mg-ra kell csökkenteni (lásd 4.2 pont)</w:t>
      </w:r>
      <w:r w:rsidR="00ED15C3" w:rsidRPr="00BC7DF6">
        <w:rPr>
          <w:szCs w:val="20"/>
          <w:lang w:val="hu-HU"/>
        </w:rPr>
        <w:t>.</w:t>
      </w:r>
    </w:p>
    <w:p w14:paraId="5507CA25" w14:textId="77777777" w:rsidR="00202AA9" w:rsidRPr="00BC7DF6" w:rsidRDefault="00202AA9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26E2D6F1" w14:textId="39AF78BF" w:rsidR="00202AA9" w:rsidRPr="0027483B" w:rsidRDefault="00ED15C3" w:rsidP="007E34E0">
      <w:pPr>
        <w:widowControl/>
        <w:tabs>
          <w:tab w:val="left" w:pos="567"/>
        </w:tabs>
        <w:autoSpaceDE/>
        <w:autoSpaceDN/>
        <w:rPr>
          <w:i/>
          <w:iCs/>
          <w:szCs w:val="20"/>
          <w:lang w:val="hu-HU"/>
        </w:rPr>
      </w:pPr>
      <w:r w:rsidRPr="0027483B">
        <w:rPr>
          <w:i/>
          <w:iCs/>
          <w:szCs w:val="20"/>
          <w:lang w:val="hu-HU"/>
        </w:rPr>
        <w:t>CYP3A4</w:t>
      </w:r>
      <w:r w:rsidR="006D6741">
        <w:rPr>
          <w:i/>
          <w:iCs/>
          <w:szCs w:val="20"/>
          <w:lang w:val="hu-HU"/>
        </w:rPr>
        <w:t>-</w:t>
      </w:r>
      <w:r w:rsidR="0027483B" w:rsidRPr="0027483B">
        <w:rPr>
          <w:i/>
          <w:iCs/>
          <w:szCs w:val="20"/>
          <w:lang w:val="hu-HU"/>
        </w:rPr>
        <w:t>gátlók</w:t>
      </w:r>
    </w:p>
    <w:p w14:paraId="675CABCC" w14:textId="044C6E8C" w:rsidR="00202AA9" w:rsidRPr="00C80050" w:rsidRDefault="0027483B" w:rsidP="007E34E0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27483B">
        <w:rPr>
          <w:szCs w:val="20"/>
          <w:lang w:val="hu-HU"/>
        </w:rPr>
        <w:t>A CYP3A4 kevésbé jelentős szerepet játszik az enzalutamid metabolizmusában</w:t>
      </w:r>
      <w:r w:rsidR="00ED15C3" w:rsidRPr="0027483B">
        <w:rPr>
          <w:szCs w:val="20"/>
          <w:lang w:val="hu-HU"/>
        </w:rPr>
        <w:t xml:space="preserve">. </w:t>
      </w:r>
      <w:r w:rsidR="006A23DD" w:rsidRPr="006A23DD">
        <w:rPr>
          <w:szCs w:val="20"/>
          <w:lang w:val="hu-HU"/>
        </w:rPr>
        <w:t>Az erős CYP3A4-inhibitor itrakonazol (200</w:t>
      </w:r>
      <w:r w:rsidR="003852CC">
        <w:rPr>
          <w:szCs w:val="20"/>
          <w:lang w:val="hu-HU"/>
        </w:rPr>
        <w:t> </w:t>
      </w:r>
      <w:r w:rsidR="006A23DD" w:rsidRPr="006A23DD">
        <w:rPr>
          <w:szCs w:val="20"/>
          <w:lang w:val="hu-HU"/>
        </w:rPr>
        <w:t>mg naponta egyszer) egészséges felnőtt</w:t>
      </w:r>
      <w:r w:rsidR="002C5B3F">
        <w:rPr>
          <w:szCs w:val="20"/>
          <w:lang w:val="hu-HU"/>
        </w:rPr>
        <w:t>eknek</w:t>
      </w:r>
      <w:r w:rsidR="006A23DD" w:rsidRPr="006A23DD">
        <w:rPr>
          <w:szCs w:val="20"/>
          <w:lang w:val="hu-HU"/>
        </w:rPr>
        <w:t xml:space="preserve"> történő </w:t>
      </w:r>
      <w:r w:rsidR="006A23DD" w:rsidRPr="001E270F">
        <w:rPr>
          <w:i/>
          <w:iCs/>
          <w:szCs w:val="20"/>
          <w:lang w:val="hu-HU"/>
        </w:rPr>
        <w:t>per os</w:t>
      </w:r>
      <w:r w:rsidR="006A23DD" w:rsidRPr="006A23DD">
        <w:rPr>
          <w:szCs w:val="20"/>
          <w:lang w:val="hu-HU"/>
        </w:rPr>
        <w:t xml:space="preserve"> adagolását követően az enzalutamid AUC-je 41%-kal nőtt, míg a C</w:t>
      </w:r>
      <w:r w:rsidR="006A23DD" w:rsidRPr="006A23DD">
        <w:rPr>
          <w:szCs w:val="20"/>
          <w:vertAlign w:val="subscript"/>
          <w:lang w:val="hu-HU"/>
        </w:rPr>
        <w:t>max</w:t>
      </w:r>
      <w:r w:rsidR="006A23DD" w:rsidRPr="006A23DD">
        <w:rPr>
          <w:szCs w:val="20"/>
          <w:lang w:val="hu-HU"/>
        </w:rPr>
        <w:t>-értékre nem volt hatással</w:t>
      </w:r>
      <w:r w:rsidR="00ED15C3" w:rsidRPr="006A23DD">
        <w:rPr>
          <w:szCs w:val="20"/>
          <w:lang w:val="hu-HU"/>
        </w:rPr>
        <w:t xml:space="preserve">. </w:t>
      </w:r>
      <w:r w:rsidR="00227229" w:rsidRPr="00227229">
        <w:rPr>
          <w:szCs w:val="20"/>
          <w:lang w:val="hu-HU"/>
        </w:rPr>
        <w:t xml:space="preserve">A szabad enzalutamid és a szabad aktív metabolit együttes értékeit figyelembe véve az AUC 27%-kal nőtt, míg </w:t>
      </w:r>
      <w:r w:rsidR="00227229" w:rsidRPr="00227229">
        <w:rPr>
          <w:szCs w:val="20"/>
          <w:lang w:val="hu-HU"/>
        </w:rPr>
        <w:lastRenderedPageBreak/>
        <w:t>a C</w:t>
      </w:r>
      <w:r w:rsidR="00227229" w:rsidRPr="00227229">
        <w:rPr>
          <w:szCs w:val="20"/>
          <w:vertAlign w:val="subscript"/>
          <w:lang w:val="hu-HU"/>
        </w:rPr>
        <w:t>max</w:t>
      </w:r>
      <w:r w:rsidR="00227229" w:rsidRPr="00227229">
        <w:rPr>
          <w:szCs w:val="20"/>
          <w:lang w:val="hu-HU"/>
        </w:rPr>
        <w:t xml:space="preserve"> ebben az esetben sem változott</w:t>
      </w:r>
      <w:r w:rsidR="00ED15C3" w:rsidRPr="00227229">
        <w:rPr>
          <w:szCs w:val="20"/>
          <w:lang w:val="hu-HU"/>
        </w:rPr>
        <w:t xml:space="preserve">. </w:t>
      </w:r>
      <w:r w:rsidR="00C80050" w:rsidRPr="00C80050">
        <w:rPr>
          <w:szCs w:val="20"/>
          <w:lang w:val="hu-HU"/>
        </w:rPr>
        <w:t xml:space="preserve">Nincs szükség </w:t>
      </w:r>
      <w:r w:rsidR="002C5B3F">
        <w:rPr>
          <w:szCs w:val="20"/>
          <w:lang w:val="hu-HU"/>
        </w:rPr>
        <w:t>dózis</w:t>
      </w:r>
      <w:r w:rsidR="00C80050" w:rsidRPr="00C80050">
        <w:rPr>
          <w:szCs w:val="20"/>
          <w:lang w:val="hu-HU"/>
        </w:rPr>
        <w:t>módosításra a</w:t>
      </w:r>
      <w:r w:rsidR="00C80050">
        <w:rPr>
          <w:szCs w:val="20"/>
          <w:lang w:val="hu-HU"/>
        </w:rPr>
        <w:t>z enzalutamid</w:t>
      </w:r>
      <w:r w:rsidR="00C80050" w:rsidRPr="00C80050">
        <w:rPr>
          <w:szCs w:val="20"/>
          <w:lang w:val="hu-HU"/>
        </w:rPr>
        <w:t xml:space="preserve"> és CYP3A4 inhibitorok együttes adása esetén</w:t>
      </w:r>
      <w:r w:rsidR="00ED15C3" w:rsidRPr="00C80050">
        <w:rPr>
          <w:szCs w:val="20"/>
          <w:lang w:val="hu-HU"/>
        </w:rPr>
        <w:t>.</w:t>
      </w:r>
    </w:p>
    <w:p w14:paraId="69379F8D" w14:textId="77777777" w:rsidR="00202AA9" w:rsidRPr="00C80050" w:rsidRDefault="00202AA9" w:rsidP="007E34E0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15F0DA63" w14:textId="1BB806F7" w:rsidR="00202AA9" w:rsidRPr="00B1644D" w:rsidRDefault="00ED15C3" w:rsidP="007E34E0">
      <w:pPr>
        <w:widowControl/>
        <w:tabs>
          <w:tab w:val="left" w:pos="567"/>
        </w:tabs>
        <w:autoSpaceDE/>
        <w:autoSpaceDN/>
        <w:rPr>
          <w:i/>
          <w:iCs/>
          <w:szCs w:val="20"/>
          <w:lang w:val="hu-HU"/>
        </w:rPr>
      </w:pPr>
      <w:r w:rsidRPr="00B1644D">
        <w:rPr>
          <w:i/>
          <w:iCs/>
          <w:szCs w:val="20"/>
          <w:lang w:val="hu-HU"/>
        </w:rPr>
        <w:t>CYP2C8</w:t>
      </w:r>
      <w:r w:rsidR="006D6741">
        <w:rPr>
          <w:i/>
          <w:iCs/>
          <w:szCs w:val="20"/>
          <w:lang w:val="hu-HU"/>
        </w:rPr>
        <w:t>-</w:t>
      </w:r>
      <w:r w:rsidRPr="00B1644D">
        <w:rPr>
          <w:i/>
          <w:iCs/>
          <w:szCs w:val="20"/>
          <w:lang w:val="hu-HU"/>
        </w:rPr>
        <w:t xml:space="preserve"> </w:t>
      </w:r>
      <w:r w:rsidR="0069360C" w:rsidRPr="00B1644D">
        <w:rPr>
          <w:i/>
          <w:iCs/>
          <w:szCs w:val="20"/>
          <w:lang w:val="hu-HU"/>
        </w:rPr>
        <w:t>és</w:t>
      </w:r>
      <w:r w:rsidRPr="00B1644D">
        <w:rPr>
          <w:i/>
          <w:iCs/>
          <w:szCs w:val="20"/>
          <w:lang w:val="hu-HU"/>
        </w:rPr>
        <w:t xml:space="preserve"> CYP3A4</w:t>
      </w:r>
      <w:r w:rsidR="006D6741">
        <w:rPr>
          <w:i/>
          <w:iCs/>
          <w:szCs w:val="20"/>
          <w:lang w:val="hu-HU"/>
        </w:rPr>
        <w:t>-</w:t>
      </w:r>
      <w:r w:rsidRPr="00B1644D">
        <w:rPr>
          <w:i/>
          <w:iCs/>
          <w:szCs w:val="20"/>
          <w:lang w:val="hu-HU"/>
        </w:rPr>
        <w:t>ind</w:t>
      </w:r>
      <w:r w:rsidR="0069360C" w:rsidRPr="00B1644D">
        <w:rPr>
          <w:i/>
          <w:iCs/>
          <w:szCs w:val="20"/>
          <w:lang w:val="hu-HU"/>
        </w:rPr>
        <w:t>uktorok</w:t>
      </w:r>
    </w:p>
    <w:p w14:paraId="53F6CC99" w14:textId="7DEFE175" w:rsidR="00202AA9" w:rsidRPr="00B1644D" w:rsidRDefault="00B1644D" w:rsidP="007E34E0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B1644D">
        <w:rPr>
          <w:szCs w:val="20"/>
          <w:lang w:val="hu-HU"/>
        </w:rPr>
        <w:t>A közepesen erős CYP2C8- és erős CYP3A4</w:t>
      </w:r>
      <w:r w:rsidR="006D6741">
        <w:rPr>
          <w:szCs w:val="20"/>
          <w:lang w:val="hu-HU"/>
        </w:rPr>
        <w:t>-</w:t>
      </w:r>
      <w:r w:rsidRPr="00B1644D">
        <w:rPr>
          <w:szCs w:val="20"/>
          <w:lang w:val="hu-HU"/>
        </w:rPr>
        <w:t>induktor, rifampicin (600</w:t>
      </w:r>
      <w:r>
        <w:rPr>
          <w:szCs w:val="20"/>
          <w:lang w:val="hu-HU"/>
        </w:rPr>
        <w:t> </w:t>
      </w:r>
      <w:r w:rsidRPr="00B1644D">
        <w:rPr>
          <w:szCs w:val="20"/>
          <w:lang w:val="hu-HU"/>
        </w:rPr>
        <w:t xml:space="preserve">mg naponta egyszer) egészséges férfi önkénteseknek történő, </w:t>
      </w:r>
      <w:r w:rsidRPr="00B1644D">
        <w:rPr>
          <w:i/>
          <w:iCs/>
          <w:szCs w:val="20"/>
          <w:lang w:val="hu-HU"/>
        </w:rPr>
        <w:t>per os</w:t>
      </w:r>
      <w:r w:rsidRPr="00B1644D">
        <w:rPr>
          <w:szCs w:val="20"/>
          <w:lang w:val="hu-HU"/>
        </w:rPr>
        <w:t xml:space="preserve"> adagolását követően az enzalutamid és az aktív</w:t>
      </w:r>
      <w:r>
        <w:rPr>
          <w:szCs w:val="20"/>
          <w:lang w:val="hu-HU"/>
        </w:rPr>
        <w:t xml:space="preserve"> </w:t>
      </w:r>
      <w:r w:rsidRPr="00B1644D">
        <w:rPr>
          <w:szCs w:val="20"/>
          <w:lang w:val="hu-HU"/>
        </w:rPr>
        <w:t>metabolitjának AUC-értéke 37%-kal csökkent, mialatt a C</w:t>
      </w:r>
      <w:r w:rsidRPr="00B1644D">
        <w:rPr>
          <w:szCs w:val="20"/>
          <w:vertAlign w:val="subscript"/>
          <w:lang w:val="hu-HU"/>
        </w:rPr>
        <w:t>max</w:t>
      </w:r>
      <w:r w:rsidRPr="00B1644D">
        <w:rPr>
          <w:szCs w:val="20"/>
          <w:lang w:val="hu-HU"/>
        </w:rPr>
        <w:t xml:space="preserve"> változatlan maradt. A</w:t>
      </w:r>
      <w:r>
        <w:rPr>
          <w:szCs w:val="20"/>
          <w:lang w:val="hu-HU"/>
        </w:rPr>
        <w:t>z enzalutamid</w:t>
      </w:r>
      <w:r w:rsidRPr="00B1644D">
        <w:rPr>
          <w:szCs w:val="20"/>
          <w:lang w:val="hu-HU"/>
        </w:rPr>
        <w:t xml:space="preserve"> és a CYP2C8- és CYP3A4-induktorok együttes adagolása esetén nincs szükség </w:t>
      </w:r>
      <w:r w:rsidR="001D5588">
        <w:rPr>
          <w:szCs w:val="20"/>
          <w:lang w:val="hu-HU"/>
        </w:rPr>
        <w:t>dózis</w:t>
      </w:r>
      <w:r w:rsidRPr="00B1644D">
        <w:rPr>
          <w:szCs w:val="20"/>
          <w:lang w:val="hu-HU"/>
        </w:rPr>
        <w:t>módosításra.</w:t>
      </w:r>
    </w:p>
    <w:p w14:paraId="3E13F21C" w14:textId="77777777" w:rsidR="00202AA9" w:rsidRPr="00B1644D" w:rsidRDefault="00202AA9" w:rsidP="007E34E0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79D5EB3D" w14:textId="543450E9" w:rsidR="00202AA9" w:rsidRDefault="009D3A28" w:rsidP="007E34E0">
      <w:pPr>
        <w:widowControl/>
        <w:tabs>
          <w:tab w:val="left" w:pos="567"/>
        </w:tabs>
        <w:autoSpaceDE/>
        <w:autoSpaceDN/>
        <w:rPr>
          <w:szCs w:val="20"/>
          <w:u w:val="single"/>
          <w:lang w:val="hu-HU"/>
        </w:rPr>
      </w:pPr>
      <w:r w:rsidRPr="009D3A28">
        <w:rPr>
          <w:szCs w:val="20"/>
          <w:u w:val="single"/>
          <w:lang w:val="hu-HU"/>
        </w:rPr>
        <w:t>Az enzalutamid hatása más gyógyszerek expozíciójára</w:t>
      </w:r>
    </w:p>
    <w:p w14:paraId="7D38FBC9" w14:textId="77777777" w:rsidR="009D3A28" w:rsidRPr="009D3A28" w:rsidRDefault="009D3A28" w:rsidP="007E34E0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1EAE7474" w14:textId="402DC9A1" w:rsidR="00202AA9" w:rsidRPr="006455A2" w:rsidRDefault="00ED15C3" w:rsidP="007E34E0">
      <w:pPr>
        <w:widowControl/>
        <w:tabs>
          <w:tab w:val="left" w:pos="567"/>
        </w:tabs>
        <w:autoSpaceDE/>
        <w:autoSpaceDN/>
        <w:rPr>
          <w:i/>
          <w:iCs/>
          <w:szCs w:val="20"/>
          <w:lang w:val="hu-HU"/>
        </w:rPr>
      </w:pPr>
      <w:r w:rsidRPr="006455A2">
        <w:rPr>
          <w:i/>
          <w:iCs/>
          <w:szCs w:val="20"/>
          <w:lang w:val="hu-HU"/>
        </w:rPr>
        <w:t>Enz</w:t>
      </w:r>
      <w:r w:rsidR="009D3A28" w:rsidRPr="006455A2">
        <w:rPr>
          <w:i/>
          <w:iCs/>
          <w:szCs w:val="20"/>
          <w:lang w:val="hu-HU"/>
        </w:rPr>
        <w:t>imindukció</w:t>
      </w:r>
    </w:p>
    <w:p w14:paraId="25B65232" w14:textId="4DB480C0" w:rsidR="00202AA9" w:rsidRPr="000F563C" w:rsidRDefault="006455A2" w:rsidP="007E34E0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6455A2">
        <w:rPr>
          <w:szCs w:val="20"/>
          <w:lang w:val="hu-HU"/>
        </w:rPr>
        <w:t>Az enzalutamid egy erős enziminduktor és számos enzim és transzporter szintézisét fokozhatja; ezért számos, gyakran szedett gyógyszerrel, amelyek ezen enzimek vagy transzporterek szubsztrátjai, kölcsönhatás várható</w:t>
      </w:r>
      <w:r w:rsidR="00ED15C3" w:rsidRPr="006455A2">
        <w:rPr>
          <w:szCs w:val="20"/>
          <w:lang w:val="hu-HU"/>
        </w:rPr>
        <w:t xml:space="preserve">. </w:t>
      </w:r>
      <w:r w:rsidR="00D6210C" w:rsidRPr="00D6210C">
        <w:rPr>
          <w:szCs w:val="20"/>
          <w:lang w:val="hu-HU"/>
        </w:rPr>
        <w:t>A plazmakoncentráció csökkenése jelentős lehet, és a klinikai hatás elvesztéséhez vagy csökkenéséhez vezethet</w:t>
      </w:r>
      <w:r w:rsidR="00ED15C3" w:rsidRPr="00D6210C">
        <w:rPr>
          <w:szCs w:val="20"/>
          <w:lang w:val="hu-HU"/>
        </w:rPr>
        <w:t xml:space="preserve">. </w:t>
      </w:r>
      <w:r w:rsidR="000675D5" w:rsidRPr="007424B3">
        <w:rPr>
          <w:szCs w:val="20"/>
          <w:lang w:val="hu-HU"/>
        </w:rPr>
        <w:t>Emellett fennáll a fokozott aktív metabolitképződés kockázata</w:t>
      </w:r>
      <w:r w:rsidR="00ED15C3" w:rsidRPr="007424B3">
        <w:rPr>
          <w:szCs w:val="20"/>
          <w:lang w:val="hu-HU"/>
        </w:rPr>
        <w:t xml:space="preserve">. </w:t>
      </w:r>
      <w:r w:rsidR="007424B3" w:rsidRPr="007424B3">
        <w:rPr>
          <w:szCs w:val="20"/>
          <w:lang w:val="hu-HU"/>
        </w:rPr>
        <w:t>Az enzimindukció a következő enzimeket érintheti: CYP3A a májban és a bélben, CYP2B6, CYP2C9, CYP2C19 és uridin-5’-difoszfát-gl</w:t>
      </w:r>
      <w:r w:rsidR="009F1A9A">
        <w:rPr>
          <w:szCs w:val="20"/>
          <w:lang w:val="hu-HU"/>
        </w:rPr>
        <w:t>ü</w:t>
      </w:r>
      <w:r w:rsidR="007424B3" w:rsidRPr="007424B3">
        <w:rPr>
          <w:szCs w:val="20"/>
          <w:lang w:val="hu-HU"/>
        </w:rPr>
        <w:t>kuronozil</w:t>
      </w:r>
      <w:r w:rsidR="009F1A9A">
        <w:rPr>
          <w:szCs w:val="20"/>
          <w:lang w:val="hu-HU"/>
        </w:rPr>
        <w:t>-</w:t>
      </w:r>
      <w:r w:rsidR="007424B3" w:rsidRPr="007424B3">
        <w:rPr>
          <w:szCs w:val="20"/>
          <w:lang w:val="hu-HU"/>
        </w:rPr>
        <w:t>transzferáz (UGT-k – gl</w:t>
      </w:r>
      <w:r w:rsidR="009F1A9A">
        <w:rPr>
          <w:szCs w:val="20"/>
          <w:lang w:val="hu-HU"/>
        </w:rPr>
        <w:t>ü</w:t>
      </w:r>
      <w:r w:rsidR="007424B3" w:rsidRPr="007424B3">
        <w:rPr>
          <w:szCs w:val="20"/>
          <w:lang w:val="hu-HU"/>
        </w:rPr>
        <w:t>kuronid konjugáló enzimek</w:t>
      </w:r>
      <w:r w:rsidR="00ED15C3" w:rsidRPr="007424B3">
        <w:rPr>
          <w:szCs w:val="20"/>
          <w:lang w:val="hu-HU"/>
        </w:rPr>
        <w:t xml:space="preserve">). </w:t>
      </w:r>
      <w:r w:rsidR="000F563C" w:rsidRPr="000F563C">
        <w:rPr>
          <w:szCs w:val="20"/>
          <w:lang w:val="hu-HU"/>
        </w:rPr>
        <w:t xml:space="preserve">Néhány transzportert is indukálhat, </w:t>
      </w:r>
      <w:r w:rsidR="004E4598">
        <w:rPr>
          <w:szCs w:val="20"/>
          <w:lang w:val="hu-HU"/>
        </w:rPr>
        <w:t>például</w:t>
      </w:r>
      <w:r w:rsidR="000F563C" w:rsidRPr="000F563C">
        <w:rPr>
          <w:szCs w:val="20"/>
          <w:lang w:val="hu-HU"/>
        </w:rPr>
        <w:t xml:space="preserve"> a multidrug rezisztencia protein 2-t (MRP2) és a szerves anion transzporter polipeptid 1B1-t (OATP1B1)</w:t>
      </w:r>
      <w:r w:rsidR="00ED15C3" w:rsidRPr="000F563C">
        <w:rPr>
          <w:szCs w:val="20"/>
          <w:lang w:val="hu-HU"/>
        </w:rPr>
        <w:t>.</w:t>
      </w:r>
    </w:p>
    <w:p w14:paraId="5E7C09A6" w14:textId="77777777" w:rsidR="00202AA9" w:rsidRPr="000F563C" w:rsidRDefault="00202AA9" w:rsidP="007E34E0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0C1BDBB9" w14:textId="4DC65B00" w:rsidR="00202AA9" w:rsidRPr="00E46677" w:rsidRDefault="00ED15C3" w:rsidP="007E34E0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861051">
        <w:rPr>
          <w:i/>
          <w:iCs/>
          <w:szCs w:val="20"/>
          <w:lang w:val="hu-HU"/>
        </w:rPr>
        <w:t>In vivo</w:t>
      </w:r>
      <w:r w:rsidRPr="00861051">
        <w:rPr>
          <w:szCs w:val="20"/>
          <w:lang w:val="hu-HU"/>
        </w:rPr>
        <w:t xml:space="preserve"> </w:t>
      </w:r>
      <w:r w:rsidR="00861051" w:rsidRPr="00861051">
        <w:rPr>
          <w:szCs w:val="20"/>
          <w:lang w:val="hu-HU"/>
        </w:rPr>
        <w:t>vizsgálatok szerint az enzalutamid a CYP3A4 erős és a CYP2C9 és CYP2C19 közepes induktora</w:t>
      </w:r>
      <w:r w:rsidRPr="00861051">
        <w:rPr>
          <w:szCs w:val="20"/>
          <w:lang w:val="hu-HU"/>
        </w:rPr>
        <w:t xml:space="preserve">. </w:t>
      </w:r>
      <w:r w:rsidR="00064E95" w:rsidRPr="00064E95">
        <w:rPr>
          <w:szCs w:val="20"/>
          <w:lang w:val="hu-HU"/>
        </w:rPr>
        <w:t>Az enzalutamid (160</w:t>
      </w:r>
      <w:r w:rsidR="0022269E">
        <w:rPr>
          <w:szCs w:val="20"/>
          <w:lang w:val="hu-HU"/>
        </w:rPr>
        <w:t> </w:t>
      </w:r>
      <w:r w:rsidR="00064E95" w:rsidRPr="00064E95">
        <w:rPr>
          <w:szCs w:val="20"/>
          <w:lang w:val="hu-HU"/>
        </w:rPr>
        <w:t xml:space="preserve">mg naponta egyszer) érzékeny CYP szubsztrátok egyszeri </w:t>
      </w:r>
      <w:r w:rsidR="00064E95" w:rsidRPr="004C50D3">
        <w:rPr>
          <w:i/>
          <w:iCs/>
          <w:szCs w:val="20"/>
          <w:lang w:val="hu-HU"/>
        </w:rPr>
        <w:t>per os</w:t>
      </w:r>
      <w:r w:rsidR="00064E95" w:rsidRPr="00064E95">
        <w:rPr>
          <w:szCs w:val="20"/>
          <w:lang w:val="hu-HU"/>
        </w:rPr>
        <w:t xml:space="preserve"> adagjaival történő együttes </w:t>
      </w:r>
      <w:r w:rsidR="004F5140">
        <w:rPr>
          <w:szCs w:val="20"/>
          <w:lang w:val="hu-HU"/>
        </w:rPr>
        <w:t>alkalmazása</w:t>
      </w:r>
      <w:r w:rsidR="00064E95" w:rsidRPr="00064E95">
        <w:rPr>
          <w:szCs w:val="20"/>
          <w:lang w:val="hu-HU"/>
        </w:rPr>
        <w:t xml:space="preserve"> prosztatarákos betegek</w:t>
      </w:r>
      <w:r w:rsidR="004F5140">
        <w:rPr>
          <w:szCs w:val="20"/>
          <w:lang w:val="hu-HU"/>
        </w:rPr>
        <w:t>nél</w:t>
      </w:r>
      <w:r w:rsidR="00064E95" w:rsidRPr="00064E95">
        <w:rPr>
          <w:szCs w:val="20"/>
          <w:lang w:val="hu-HU"/>
        </w:rPr>
        <w:t xml:space="preserve"> a midazolám (CYP3A4-szubsztrát) AUC-jának 86%-os csökkenését, az S-warfarin (CYP2C9-szubsztrát) AUC-jának 56%-os csökkenését és az omeprazol (CYP2C19-szubsztrát) AUC-jának 70%-os csökkenését okozta</w:t>
      </w:r>
      <w:r w:rsidRPr="00064E95">
        <w:rPr>
          <w:szCs w:val="20"/>
          <w:lang w:val="hu-HU"/>
        </w:rPr>
        <w:t xml:space="preserve">. </w:t>
      </w:r>
      <w:r w:rsidR="004543B2" w:rsidRPr="00DB597B">
        <w:rPr>
          <w:szCs w:val="20"/>
          <w:lang w:val="hu-HU"/>
        </w:rPr>
        <w:t>Az UGT1A1 enzimet is indukálhatta</w:t>
      </w:r>
      <w:r w:rsidRPr="00DB597B">
        <w:rPr>
          <w:szCs w:val="20"/>
          <w:lang w:val="hu-HU"/>
        </w:rPr>
        <w:t xml:space="preserve">. </w:t>
      </w:r>
      <w:r w:rsidR="00DB597B" w:rsidRPr="00DB597B">
        <w:rPr>
          <w:szCs w:val="20"/>
          <w:lang w:val="hu-HU"/>
        </w:rPr>
        <w:t>Egy metasztatizáló kasztráció-rezisztens prosztatarákban szenvedő betegeken végzett klinikai vizsgálatban a</w:t>
      </w:r>
      <w:r w:rsidR="00450337">
        <w:rPr>
          <w:szCs w:val="20"/>
          <w:lang w:val="hu-HU"/>
        </w:rPr>
        <w:t>z enzalutamid</w:t>
      </w:r>
      <w:r w:rsidR="00DB597B" w:rsidRPr="00DB597B">
        <w:rPr>
          <w:szCs w:val="20"/>
          <w:lang w:val="hu-HU"/>
        </w:rPr>
        <w:t xml:space="preserve"> (160</w:t>
      </w:r>
      <w:r w:rsidR="00450337">
        <w:rPr>
          <w:szCs w:val="20"/>
          <w:lang w:val="hu-HU"/>
        </w:rPr>
        <w:t> </w:t>
      </w:r>
      <w:r w:rsidR="00DB597B" w:rsidRPr="00DB597B">
        <w:rPr>
          <w:szCs w:val="20"/>
          <w:lang w:val="hu-HU"/>
        </w:rPr>
        <w:t>mg naponta egyszer) nem fejtett ki klinikailag jelentős hatást az intravénásan alkalmazott docetaxel (75 mg/m</w:t>
      </w:r>
      <w:r w:rsidR="00DB597B" w:rsidRPr="00450337">
        <w:rPr>
          <w:szCs w:val="20"/>
          <w:vertAlign w:val="superscript"/>
          <w:lang w:val="hu-HU"/>
        </w:rPr>
        <w:t>2</w:t>
      </w:r>
      <w:r w:rsidR="00DB597B" w:rsidRPr="00DB597B">
        <w:rPr>
          <w:szCs w:val="20"/>
          <w:lang w:val="hu-HU"/>
        </w:rPr>
        <w:t xml:space="preserve"> </w:t>
      </w:r>
      <w:r w:rsidR="00DB597B" w:rsidRPr="00F74164">
        <w:rPr>
          <w:lang w:val="hu-HU"/>
        </w:rPr>
        <w:t>3</w:t>
      </w:r>
      <w:r w:rsidR="00F74164" w:rsidRPr="00F74164">
        <w:rPr>
          <w:lang w:val="hu-HU"/>
        </w:rPr>
        <w:t> </w:t>
      </w:r>
      <w:r w:rsidR="00DB597B" w:rsidRPr="00F74164">
        <w:rPr>
          <w:lang w:val="hu-HU"/>
        </w:rPr>
        <w:t>hetente</w:t>
      </w:r>
      <w:r w:rsidR="00DB597B" w:rsidRPr="00DB597B">
        <w:rPr>
          <w:szCs w:val="20"/>
          <w:lang w:val="hu-HU"/>
        </w:rPr>
        <w:t xml:space="preserve"> adott infúzióban) farmakokinetikájára</w:t>
      </w:r>
      <w:r w:rsidRPr="00DB597B">
        <w:rPr>
          <w:szCs w:val="20"/>
          <w:lang w:val="hu-HU"/>
        </w:rPr>
        <w:t xml:space="preserve">). </w:t>
      </w:r>
      <w:r w:rsidR="00E46677" w:rsidRPr="00E46677">
        <w:rPr>
          <w:szCs w:val="20"/>
          <w:lang w:val="hu-HU"/>
        </w:rPr>
        <w:t>A docetaxel AUC-je 12%-kal [mértani középarány (GMR) =</w:t>
      </w:r>
      <w:r w:rsidR="00CE6875">
        <w:rPr>
          <w:szCs w:val="20"/>
          <w:lang w:val="hu-HU"/>
        </w:rPr>
        <w:t> </w:t>
      </w:r>
      <w:r w:rsidR="00E46677" w:rsidRPr="00E46677">
        <w:rPr>
          <w:szCs w:val="20"/>
          <w:lang w:val="hu-HU"/>
        </w:rPr>
        <w:t>0,882 (90%-os CI: 0,767, 1,02)], míg a C</w:t>
      </w:r>
      <w:r w:rsidR="00E46677" w:rsidRPr="00E46677">
        <w:rPr>
          <w:szCs w:val="20"/>
          <w:vertAlign w:val="subscript"/>
          <w:lang w:val="hu-HU"/>
        </w:rPr>
        <w:t>max</w:t>
      </w:r>
      <w:r w:rsidR="00E46677" w:rsidRPr="00E46677">
        <w:rPr>
          <w:szCs w:val="20"/>
          <w:lang w:val="hu-HU"/>
        </w:rPr>
        <w:t>-érték 4%-kal [GMR</w:t>
      </w:r>
      <w:r w:rsidR="00CE6875">
        <w:rPr>
          <w:szCs w:val="20"/>
          <w:lang w:val="hu-HU"/>
        </w:rPr>
        <w:t> </w:t>
      </w:r>
      <w:r w:rsidR="00E46677" w:rsidRPr="00E46677">
        <w:rPr>
          <w:szCs w:val="20"/>
          <w:lang w:val="hu-HU"/>
        </w:rPr>
        <w:t>=</w:t>
      </w:r>
      <w:r w:rsidR="00CE6875">
        <w:rPr>
          <w:szCs w:val="20"/>
          <w:lang w:val="hu-HU"/>
        </w:rPr>
        <w:t> </w:t>
      </w:r>
      <w:r w:rsidR="00E46677" w:rsidRPr="00E46677">
        <w:rPr>
          <w:szCs w:val="20"/>
          <w:lang w:val="hu-HU"/>
        </w:rPr>
        <w:t>0,963 (90%-os CI: 0,834, 1,11)] csökkent</w:t>
      </w:r>
      <w:r w:rsidRPr="00E46677">
        <w:rPr>
          <w:szCs w:val="20"/>
          <w:lang w:val="hu-HU"/>
        </w:rPr>
        <w:t>.</w:t>
      </w:r>
    </w:p>
    <w:p w14:paraId="23C90D98" w14:textId="77777777" w:rsidR="00202AA9" w:rsidRPr="00E46677" w:rsidRDefault="00202AA9" w:rsidP="007E34E0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731B3B56" w14:textId="5531F5F4" w:rsidR="00202AA9" w:rsidRPr="00663905" w:rsidRDefault="001A7163" w:rsidP="007E34E0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1A7163">
        <w:rPr>
          <w:szCs w:val="20"/>
          <w:lang w:val="hu-HU"/>
        </w:rPr>
        <w:t>Metabolizmus vagy aktív transzport útján eliminálódó bizonyos gyógyszerekkel kölcsönhatások várhatók</w:t>
      </w:r>
      <w:r w:rsidR="00ED15C3" w:rsidRPr="001A7163">
        <w:rPr>
          <w:szCs w:val="20"/>
          <w:lang w:val="hu-HU"/>
        </w:rPr>
        <w:t xml:space="preserve">. </w:t>
      </w:r>
      <w:r w:rsidR="00294AD0" w:rsidRPr="00294AD0">
        <w:rPr>
          <w:szCs w:val="20"/>
          <w:lang w:val="hu-HU"/>
        </w:rPr>
        <w:t xml:space="preserve">Ha ezek terápiás hatása nagyon fontos a beteg számára, és </w:t>
      </w:r>
      <w:r w:rsidR="001322F2" w:rsidRPr="001338B0">
        <w:rPr>
          <w:szCs w:val="20"/>
          <w:lang w:val="hu-HU"/>
        </w:rPr>
        <w:t xml:space="preserve">a hatásosság vagy a plazmakoncentráció </w:t>
      </w:r>
      <w:r w:rsidR="006D6741">
        <w:rPr>
          <w:szCs w:val="20"/>
          <w:lang w:val="hu-HU"/>
        </w:rPr>
        <w:t>monitorozása</w:t>
      </w:r>
      <w:r w:rsidR="001322F2" w:rsidRPr="001338B0">
        <w:rPr>
          <w:szCs w:val="20"/>
          <w:lang w:val="hu-HU"/>
        </w:rPr>
        <w:t xml:space="preserve"> alapján</w:t>
      </w:r>
      <w:r w:rsidR="001322F2" w:rsidRPr="00253186">
        <w:rPr>
          <w:szCs w:val="20"/>
          <w:lang w:val="hu-HU"/>
        </w:rPr>
        <w:t xml:space="preserve"> </w:t>
      </w:r>
      <w:r w:rsidR="001322F2" w:rsidRPr="001338B0">
        <w:rPr>
          <w:szCs w:val="20"/>
          <w:lang w:val="hu-HU"/>
        </w:rPr>
        <w:t>nem végezhető el könnyen</w:t>
      </w:r>
      <w:r w:rsidR="001322F2" w:rsidRPr="00294AD0">
        <w:rPr>
          <w:szCs w:val="20"/>
          <w:lang w:val="hu-HU"/>
        </w:rPr>
        <w:t xml:space="preserve"> </w:t>
      </w:r>
      <w:r w:rsidR="00294AD0" w:rsidRPr="00294AD0">
        <w:rPr>
          <w:szCs w:val="20"/>
          <w:lang w:val="hu-HU"/>
        </w:rPr>
        <w:t>a</w:t>
      </w:r>
      <w:r w:rsidR="00C02109">
        <w:rPr>
          <w:szCs w:val="20"/>
          <w:lang w:val="hu-HU"/>
        </w:rPr>
        <w:t xml:space="preserve"> dózis</w:t>
      </w:r>
      <w:r w:rsidR="00294AD0" w:rsidRPr="00294AD0">
        <w:rPr>
          <w:szCs w:val="20"/>
          <w:lang w:val="hu-HU"/>
        </w:rPr>
        <w:t xml:space="preserve"> módosítása, akkor ezek a gyógyszerek kerülendők vagy óvatossággal adandók</w:t>
      </w:r>
      <w:r w:rsidR="00ED15C3" w:rsidRPr="00294AD0">
        <w:rPr>
          <w:szCs w:val="20"/>
          <w:lang w:val="hu-HU"/>
        </w:rPr>
        <w:t xml:space="preserve">. </w:t>
      </w:r>
      <w:r w:rsidR="00663905" w:rsidRPr="00663905">
        <w:rPr>
          <w:szCs w:val="20"/>
          <w:lang w:val="hu-HU"/>
        </w:rPr>
        <w:t>Paracetamol alkalmazása után a májkárosodás kockázata feltehetően nagyobb az egyidejűleg enziminduktorokkal kezelt betegeknél</w:t>
      </w:r>
      <w:r w:rsidR="00ED15C3" w:rsidRPr="00663905">
        <w:rPr>
          <w:szCs w:val="20"/>
          <w:lang w:val="hu-HU"/>
        </w:rPr>
        <w:t>.</w:t>
      </w:r>
    </w:p>
    <w:p w14:paraId="76C03824" w14:textId="77777777" w:rsidR="00202AA9" w:rsidRPr="00663905" w:rsidRDefault="00202AA9" w:rsidP="007E34E0">
      <w:pPr>
        <w:pStyle w:val="Szvegtrzs"/>
        <w:spacing w:before="1"/>
        <w:rPr>
          <w:sz w:val="22"/>
          <w:szCs w:val="22"/>
          <w:lang w:val="hu-HU"/>
        </w:rPr>
      </w:pPr>
    </w:p>
    <w:p w14:paraId="026BEFEE" w14:textId="4D0C40D6" w:rsidR="00202AA9" w:rsidRPr="00A42CFD" w:rsidRDefault="00A42CFD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  <w:r w:rsidRPr="00A42CFD">
        <w:rPr>
          <w:szCs w:val="20"/>
          <w:lang w:val="hu-HU"/>
        </w:rPr>
        <w:t>Ez az alábbi gyógyszereket érintheti, de nem korlátozódtak a következőkre</w:t>
      </w:r>
      <w:r w:rsidR="00ED15C3" w:rsidRPr="00A42CFD">
        <w:rPr>
          <w:szCs w:val="20"/>
          <w:lang w:val="hu-HU"/>
        </w:rPr>
        <w:t>:</w:t>
      </w:r>
    </w:p>
    <w:p w14:paraId="2EAED087" w14:textId="334DE6AB" w:rsidR="00202AA9" w:rsidRPr="006861D7" w:rsidRDefault="006861D7" w:rsidP="00A05073">
      <w:pPr>
        <w:pStyle w:val="Default"/>
        <w:numPr>
          <w:ilvl w:val="0"/>
          <w:numId w:val="3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Fájdalomcsillapítók (</w:t>
      </w:r>
      <w:r w:rsidR="004E4598">
        <w:rPr>
          <w:sz w:val="22"/>
          <w:szCs w:val="22"/>
        </w:rPr>
        <w:t>például</w:t>
      </w:r>
      <w:r>
        <w:rPr>
          <w:sz w:val="22"/>
          <w:szCs w:val="22"/>
        </w:rPr>
        <w:t xml:space="preserve"> fentanil, tramadol</w:t>
      </w:r>
      <w:r>
        <w:rPr>
          <w:szCs w:val="20"/>
          <w:lang w:val="de-DE"/>
        </w:rPr>
        <w:t>)</w:t>
      </w:r>
      <w:r w:rsidR="006D6741">
        <w:rPr>
          <w:szCs w:val="20"/>
          <w:lang w:val="de-DE"/>
        </w:rPr>
        <w:t>,</w:t>
      </w:r>
    </w:p>
    <w:p w14:paraId="03829B25" w14:textId="29772334" w:rsidR="00202AA9" w:rsidRPr="00B35CF5" w:rsidRDefault="00ED15C3" w:rsidP="00A05073">
      <w:pPr>
        <w:pStyle w:val="Default"/>
        <w:numPr>
          <w:ilvl w:val="0"/>
          <w:numId w:val="30"/>
        </w:numPr>
        <w:ind w:left="567" w:hanging="567"/>
        <w:rPr>
          <w:sz w:val="22"/>
          <w:szCs w:val="22"/>
        </w:rPr>
      </w:pPr>
      <w:r w:rsidRPr="00B35CF5">
        <w:rPr>
          <w:sz w:val="22"/>
          <w:szCs w:val="22"/>
        </w:rPr>
        <w:t>Antibioti</w:t>
      </w:r>
      <w:r w:rsidR="00D74DD5" w:rsidRPr="00B35CF5">
        <w:rPr>
          <w:sz w:val="22"/>
          <w:szCs w:val="22"/>
        </w:rPr>
        <w:t>kumok</w:t>
      </w:r>
      <w:r w:rsidRPr="00B35CF5">
        <w:rPr>
          <w:sz w:val="22"/>
          <w:szCs w:val="22"/>
        </w:rPr>
        <w:t xml:space="preserve"> (</w:t>
      </w:r>
      <w:r w:rsidR="004E4598">
        <w:rPr>
          <w:sz w:val="22"/>
          <w:szCs w:val="22"/>
        </w:rPr>
        <w:t>például</w:t>
      </w:r>
      <w:r w:rsidRPr="00B35CF5">
        <w:rPr>
          <w:sz w:val="22"/>
          <w:szCs w:val="22"/>
        </w:rPr>
        <w:t xml:space="preserve"> </w:t>
      </w:r>
      <w:r w:rsidR="00D74DD5" w:rsidRPr="00B35CF5">
        <w:rPr>
          <w:sz w:val="22"/>
          <w:szCs w:val="22"/>
        </w:rPr>
        <w:t>k</w:t>
      </w:r>
      <w:r w:rsidRPr="00B35CF5">
        <w:rPr>
          <w:sz w:val="22"/>
          <w:szCs w:val="22"/>
        </w:rPr>
        <w:t>laritrom</w:t>
      </w:r>
      <w:r w:rsidR="00D74DD5" w:rsidRPr="00B35CF5">
        <w:rPr>
          <w:sz w:val="22"/>
          <w:szCs w:val="22"/>
        </w:rPr>
        <w:t>i</w:t>
      </w:r>
      <w:r w:rsidRPr="00B35CF5">
        <w:rPr>
          <w:sz w:val="22"/>
          <w:szCs w:val="22"/>
        </w:rPr>
        <w:t>cin, dox</w:t>
      </w:r>
      <w:r w:rsidR="00D74DD5" w:rsidRPr="00B35CF5">
        <w:rPr>
          <w:sz w:val="22"/>
          <w:szCs w:val="22"/>
        </w:rPr>
        <w:t>i</w:t>
      </w:r>
      <w:r w:rsidRPr="00B35CF5">
        <w:rPr>
          <w:sz w:val="22"/>
          <w:szCs w:val="22"/>
        </w:rPr>
        <w:t>c</w:t>
      </w:r>
      <w:r w:rsidR="00D74DD5" w:rsidRPr="00B35CF5">
        <w:rPr>
          <w:sz w:val="22"/>
          <w:szCs w:val="22"/>
        </w:rPr>
        <w:t>ik</w:t>
      </w:r>
      <w:r w:rsidRPr="00B35CF5">
        <w:rPr>
          <w:sz w:val="22"/>
          <w:szCs w:val="22"/>
        </w:rPr>
        <w:t>lin)</w:t>
      </w:r>
      <w:r w:rsidR="006D6741">
        <w:rPr>
          <w:sz w:val="22"/>
          <w:szCs w:val="22"/>
        </w:rPr>
        <w:t>,</w:t>
      </w:r>
    </w:p>
    <w:p w14:paraId="5269CF63" w14:textId="56EE136F" w:rsidR="00C52F77" w:rsidRDefault="00C52F77" w:rsidP="00A05073">
      <w:pPr>
        <w:pStyle w:val="Default"/>
        <w:numPr>
          <w:ilvl w:val="0"/>
          <w:numId w:val="3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Daganatellenes gyógyszerek (</w:t>
      </w:r>
      <w:r w:rsidR="004E4598">
        <w:rPr>
          <w:sz w:val="22"/>
          <w:szCs w:val="22"/>
        </w:rPr>
        <w:t>például</w:t>
      </w:r>
      <w:r>
        <w:rPr>
          <w:sz w:val="22"/>
          <w:szCs w:val="22"/>
        </w:rPr>
        <w:t xml:space="preserve"> kabazitaxel)</w:t>
      </w:r>
      <w:r w:rsidR="006D6741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</w:p>
    <w:p w14:paraId="61268B32" w14:textId="267BA201" w:rsidR="009C38B6" w:rsidRDefault="009C38B6" w:rsidP="00A05073">
      <w:pPr>
        <w:pStyle w:val="Default"/>
        <w:numPr>
          <w:ilvl w:val="0"/>
          <w:numId w:val="3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Epilepsziaellenes gyógyszerek (</w:t>
      </w:r>
      <w:r w:rsidR="004E4598">
        <w:rPr>
          <w:sz w:val="22"/>
          <w:szCs w:val="22"/>
        </w:rPr>
        <w:t>például</w:t>
      </w:r>
      <w:r>
        <w:rPr>
          <w:sz w:val="22"/>
          <w:szCs w:val="22"/>
        </w:rPr>
        <w:t xml:space="preserve"> karbamazepin, klonazepám, fenitoin, primidon, valproesav)</w:t>
      </w:r>
      <w:r w:rsidR="006D6741">
        <w:rPr>
          <w:sz w:val="22"/>
          <w:szCs w:val="22"/>
        </w:rPr>
        <w:t>,</w:t>
      </w:r>
    </w:p>
    <w:p w14:paraId="4A1049A7" w14:textId="3E0A1482" w:rsidR="00202AA9" w:rsidRPr="00B35CF5" w:rsidRDefault="00ED15C3" w:rsidP="00A05073">
      <w:pPr>
        <w:pStyle w:val="Default"/>
        <w:numPr>
          <w:ilvl w:val="0"/>
          <w:numId w:val="30"/>
        </w:numPr>
        <w:ind w:left="567" w:hanging="567"/>
        <w:rPr>
          <w:sz w:val="22"/>
          <w:szCs w:val="22"/>
        </w:rPr>
      </w:pPr>
      <w:r w:rsidRPr="00B35CF5">
        <w:rPr>
          <w:sz w:val="22"/>
          <w:szCs w:val="22"/>
        </w:rPr>
        <w:t>Antips</w:t>
      </w:r>
      <w:r w:rsidR="009C38B6" w:rsidRPr="00B35CF5">
        <w:rPr>
          <w:sz w:val="22"/>
          <w:szCs w:val="22"/>
        </w:rPr>
        <w:t>zichotikumok</w:t>
      </w:r>
      <w:r w:rsidRPr="00B35CF5">
        <w:rPr>
          <w:sz w:val="22"/>
          <w:szCs w:val="22"/>
        </w:rPr>
        <w:t xml:space="preserve"> (</w:t>
      </w:r>
      <w:r w:rsidR="004E4598">
        <w:rPr>
          <w:sz w:val="22"/>
          <w:szCs w:val="22"/>
        </w:rPr>
        <w:t>például</w:t>
      </w:r>
      <w:r w:rsidRPr="00B35CF5">
        <w:rPr>
          <w:sz w:val="22"/>
          <w:szCs w:val="22"/>
        </w:rPr>
        <w:t xml:space="preserve"> haloperidol)</w:t>
      </w:r>
      <w:r w:rsidR="006D6741">
        <w:rPr>
          <w:sz w:val="22"/>
          <w:szCs w:val="22"/>
        </w:rPr>
        <w:t>,</w:t>
      </w:r>
    </w:p>
    <w:p w14:paraId="6DE67B62" w14:textId="19C26C9E" w:rsidR="00202AA9" w:rsidRPr="00B35CF5" w:rsidRDefault="00ED15C3" w:rsidP="00A05073">
      <w:pPr>
        <w:pStyle w:val="Default"/>
        <w:numPr>
          <w:ilvl w:val="0"/>
          <w:numId w:val="30"/>
        </w:numPr>
        <w:ind w:left="567" w:hanging="567"/>
        <w:rPr>
          <w:sz w:val="22"/>
          <w:szCs w:val="22"/>
        </w:rPr>
      </w:pPr>
      <w:r w:rsidRPr="00B35CF5">
        <w:rPr>
          <w:sz w:val="22"/>
          <w:szCs w:val="22"/>
        </w:rPr>
        <w:t>Antit</w:t>
      </w:r>
      <w:r w:rsidR="005B52E8" w:rsidRPr="00B35CF5">
        <w:rPr>
          <w:sz w:val="22"/>
          <w:szCs w:val="22"/>
        </w:rPr>
        <w:t>rombotikumok</w:t>
      </w:r>
      <w:r w:rsidRPr="00B35CF5">
        <w:rPr>
          <w:sz w:val="22"/>
          <w:szCs w:val="22"/>
        </w:rPr>
        <w:t xml:space="preserve"> (</w:t>
      </w:r>
      <w:r w:rsidR="004E4598">
        <w:rPr>
          <w:sz w:val="22"/>
          <w:szCs w:val="22"/>
        </w:rPr>
        <w:t>például</w:t>
      </w:r>
      <w:r w:rsidRPr="00B35CF5">
        <w:rPr>
          <w:sz w:val="22"/>
          <w:szCs w:val="22"/>
        </w:rPr>
        <w:t xml:space="preserve"> aceno</w:t>
      </w:r>
      <w:r w:rsidR="005B52E8" w:rsidRPr="00B35CF5">
        <w:rPr>
          <w:sz w:val="22"/>
          <w:szCs w:val="22"/>
        </w:rPr>
        <w:t>k</w:t>
      </w:r>
      <w:r w:rsidRPr="00B35CF5">
        <w:rPr>
          <w:sz w:val="22"/>
          <w:szCs w:val="22"/>
        </w:rPr>
        <w:t xml:space="preserve">umarol, warfarin, </w:t>
      </w:r>
      <w:r w:rsidR="005B52E8" w:rsidRPr="00B35CF5">
        <w:rPr>
          <w:sz w:val="22"/>
          <w:szCs w:val="22"/>
        </w:rPr>
        <w:t>k</w:t>
      </w:r>
      <w:r w:rsidRPr="00B35CF5">
        <w:rPr>
          <w:sz w:val="22"/>
          <w:szCs w:val="22"/>
        </w:rPr>
        <w:t>lopidogrel)</w:t>
      </w:r>
      <w:r w:rsidR="006D6741">
        <w:rPr>
          <w:sz w:val="22"/>
          <w:szCs w:val="22"/>
        </w:rPr>
        <w:t>,</w:t>
      </w:r>
    </w:p>
    <w:p w14:paraId="3E185823" w14:textId="6DEBD5CC" w:rsidR="00202AA9" w:rsidRPr="00B35CF5" w:rsidRDefault="00ED15C3" w:rsidP="00A05073">
      <w:pPr>
        <w:pStyle w:val="Default"/>
        <w:numPr>
          <w:ilvl w:val="0"/>
          <w:numId w:val="30"/>
        </w:numPr>
        <w:ind w:left="567" w:hanging="567"/>
        <w:rPr>
          <w:sz w:val="22"/>
          <w:szCs w:val="22"/>
        </w:rPr>
      </w:pPr>
      <w:r w:rsidRPr="00B35CF5">
        <w:rPr>
          <w:sz w:val="22"/>
          <w:szCs w:val="22"/>
        </w:rPr>
        <w:t>B</w:t>
      </w:r>
      <w:r w:rsidR="005B52E8" w:rsidRPr="00B35CF5">
        <w:rPr>
          <w:sz w:val="22"/>
          <w:szCs w:val="22"/>
        </w:rPr>
        <w:t>éta-blokkolók</w:t>
      </w:r>
      <w:r w:rsidRPr="00B35CF5">
        <w:rPr>
          <w:sz w:val="22"/>
          <w:szCs w:val="22"/>
        </w:rPr>
        <w:t xml:space="preserve"> (</w:t>
      </w:r>
      <w:r w:rsidR="004E4598">
        <w:rPr>
          <w:sz w:val="22"/>
          <w:szCs w:val="22"/>
        </w:rPr>
        <w:t>például</w:t>
      </w:r>
      <w:r w:rsidRPr="00B35CF5">
        <w:rPr>
          <w:sz w:val="22"/>
          <w:szCs w:val="22"/>
        </w:rPr>
        <w:t xml:space="preserve"> bi</w:t>
      </w:r>
      <w:r w:rsidR="005B52E8" w:rsidRPr="00B35CF5">
        <w:rPr>
          <w:sz w:val="22"/>
          <w:szCs w:val="22"/>
        </w:rPr>
        <w:t>z</w:t>
      </w:r>
      <w:r w:rsidRPr="00B35CF5">
        <w:rPr>
          <w:sz w:val="22"/>
          <w:szCs w:val="22"/>
        </w:rPr>
        <w:t>oprolol, propranolol)</w:t>
      </w:r>
      <w:r w:rsidR="006D6741">
        <w:rPr>
          <w:sz w:val="22"/>
          <w:szCs w:val="22"/>
        </w:rPr>
        <w:t>,</w:t>
      </w:r>
    </w:p>
    <w:p w14:paraId="46FA022B" w14:textId="53D68527" w:rsidR="00202AA9" w:rsidRPr="00182F75" w:rsidRDefault="00182F75" w:rsidP="00A05073">
      <w:pPr>
        <w:pStyle w:val="Default"/>
        <w:numPr>
          <w:ilvl w:val="0"/>
          <w:numId w:val="3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Kalciumcsatorna-blokkolók (</w:t>
      </w:r>
      <w:r w:rsidR="004E4598">
        <w:rPr>
          <w:sz w:val="22"/>
          <w:szCs w:val="22"/>
        </w:rPr>
        <w:t>például</w:t>
      </w:r>
      <w:r>
        <w:rPr>
          <w:sz w:val="22"/>
          <w:szCs w:val="22"/>
        </w:rPr>
        <w:t xml:space="preserve"> diltiazem, felodipin, nikardipin, nifedipin, verapamil</w:t>
      </w:r>
      <w:r w:rsidR="00ED15C3" w:rsidRPr="00B35CF5">
        <w:rPr>
          <w:sz w:val="22"/>
          <w:szCs w:val="22"/>
        </w:rPr>
        <w:t>)</w:t>
      </w:r>
      <w:r w:rsidR="006D6741">
        <w:rPr>
          <w:sz w:val="22"/>
          <w:szCs w:val="22"/>
        </w:rPr>
        <w:t>,</w:t>
      </w:r>
    </w:p>
    <w:p w14:paraId="00320218" w14:textId="4D9DF99F" w:rsidR="00202AA9" w:rsidRPr="000B6F2A" w:rsidRDefault="000B6F2A" w:rsidP="00A05073">
      <w:pPr>
        <w:pStyle w:val="Default"/>
        <w:numPr>
          <w:ilvl w:val="0"/>
          <w:numId w:val="3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Szívgl</w:t>
      </w:r>
      <w:r w:rsidR="007E741A">
        <w:rPr>
          <w:sz w:val="22"/>
          <w:szCs w:val="22"/>
        </w:rPr>
        <w:t>i</w:t>
      </w:r>
      <w:r>
        <w:rPr>
          <w:sz w:val="22"/>
          <w:szCs w:val="22"/>
        </w:rPr>
        <w:t>kozidok (</w:t>
      </w:r>
      <w:r w:rsidR="004E4598">
        <w:rPr>
          <w:sz w:val="22"/>
          <w:szCs w:val="22"/>
        </w:rPr>
        <w:t>például</w:t>
      </w:r>
      <w:r>
        <w:rPr>
          <w:sz w:val="22"/>
          <w:szCs w:val="22"/>
        </w:rPr>
        <w:t xml:space="preserve"> digoxin)</w:t>
      </w:r>
      <w:r w:rsidR="006D6741">
        <w:rPr>
          <w:sz w:val="22"/>
          <w:szCs w:val="22"/>
        </w:rPr>
        <w:t>,</w:t>
      </w:r>
    </w:p>
    <w:p w14:paraId="1986F75D" w14:textId="64D8C384" w:rsidR="00202AA9" w:rsidRPr="003F3A4E" w:rsidRDefault="003F3A4E" w:rsidP="00A05073">
      <w:pPr>
        <w:pStyle w:val="Default"/>
        <w:numPr>
          <w:ilvl w:val="0"/>
          <w:numId w:val="3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Kortikoszteroidok (</w:t>
      </w:r>
      <w:r w:rsidR="004E4598">
        <w:rPr>
          <w:sz w:val="22"/>
          <w:szCs w:val="22"/>
        </w:rPr>
        <w:t>például</w:t>
      </w:r>
      <w:r>
        <w:rPr>
          <w:sz w:val="22"/>
          <w:szCs w:val="22"/>
        </w:rPr>
        <w:t xml:space="preserve"> dexametazon, prednizolon)</w:t>
      </w:r>
      <w:r w:rsidR="006D6741">
        <w:rPr>
          <w:sz w:val="22"/>
          <w:szCs w:val="22"/>
        </w:rPr>
        <w:t>,</w:t>
      </w:r>
    </w:p>
    <w:p w14:paraId="3694A6CF" w14:textId="000773BC" w:rsidR="0097558A" w:rsidRDefault="0097558A" w:rsidP="00A05073">
      <w:pPr>
        <w:pStyle w:val="Default"/>
        <w:numPr>
          <w:ilvl w:val="0"/>
          <w:numId w:val="3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HIV-ellenes szerek (</w:t>
      </w:r>
      <w:r w:rsidR="004E4598">
        <w:rPr>
          <w:sz w:val="22"/>
          <w:szCs w:val="22"/>
        </w:rPr>
        <w:t>például</w:t>
      </w:r>
      <w:r>
        <w:rPr>
          <w:sz w:val="22"/>
          <w:szCs w:val="22"/>
        </w:rPr>
        <w:t xml:space="preserve"> indinavir, ritonavir)</w:t>
      </w:r>
      <w:r w:rsidR="006D6741">
        <w:rPr>
          <w:sz w:val="22"/>
          <w:szCs w:val="22"/>
        </w:rPr>
        <w:t>,</w:t>
      </w:r>
    </w:p>
    <w:p w14:paraId="5F437C25" w14:textId="50F6FA41" w:rsidR="00202AA9" w:rsidRPr="0097558A" w:rsidRDefault="0097558A" w:rsidP="00A05073">
      <w:pPr>
        <w:pStyle w:val="Default"/>
        <w:numPr>
          <w:ilvl w:val="0"/>
          <w:numId w:val="3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Altató-nyugtató szerek (</w:t>
      </w:r>
      <w:r w:rsidR="004E4598">
        <w:rPr>
          <w:sz w:val="22"/>
          <w:szCs w:val="22"/>
        </w:rPr>
        <w:t>például</w:t>
      </w:r>
      <w:r>
        <w:rPr>
          <w:sz w:val="22"/>
          <w:szCs w:val="22"/>
        </w:rPr>
        <w:t xml:space="preserve"> diazepám, midazolám, zolpidem)</w:t>
      </w:r>
      <w:r w:rsidR="006D6741">
        <w:rPr>
          <w:sz w:val="22"/>
          <w:szCs w:val="22"/>
        </w:rPr>
        <w:t>,</w:t>
      </w:r>
    </w:p>
    <w:p w14:paraId="07D7DD6B" w14:textId="76D4D2BA" w:rsidR="0097558A" w:rsidRDefault="0097558A" w:rsidP="00A05073">
      <w:pPr>
        <w:pStyle w:val="Default"/>
        <w:numPr>
          <w:ilvl w:val="0"/>
          <w:numId w:val="3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Immunszuppresszánsok (</w:t>
      </w:r>
      <w:r w:rsidR="004E4598">
        <w:rPr>
          <w:sz w:val="22"/>
          <w:szCs w:val="22"/>
        </w:rPr>
        <w:t>például</w:t>
      </w:r>
      <w:r>
        <w:rPr>
          <w:sz w:val="22"/>
          <w:szCs w:val="22"/>
        </w:rPr>
        <w:t xml:space="preserve"> takrolimusz)</w:t>
      </w:r>
      <w:r w:rsidR="006D6741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</w:p>
    <w:p w14:paraId="532670F5" w14:textId="1E7EBE09" w:rsidR="00202AA9" w:rsidRPr="00B35CF5" w:rsidRDefault="00B35CF5" w:rsidP="00A05073">
      <w:pPr>
        <w:pStyle w:val="Default"/>
        <w:numPr>
          <w:ilvl w:val="0"/>
          <w:numId w:val="3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Protonpumpa-inhibitorok (</w:t>
      </w:r>
      <w:r w:rsidR="004E4598">
        <w:rPr>
          <w:sz w:val="22"/>
          <w:szCs w:val="22"/>
        </w:rPr>
        <w:t>például</w:t>
      </w:r>
      <w:r>
        <w:rPr>
          <w:sz w:val="22"/>
          <w:szCs w:val="22"/>
        </w:rPr>
        <w:t xml:space="preserve"> omeprazol</w:t>
      </w:r>
      <w:r w:rsidR="00ED15C3" w:rsidRPr="00B35CF5">
        <w:rPr>
          <w:sz w:val="22"/>
          <w:szCs w:val="22"/>
        </w:rPr>
        <w:t>)</w:t>
      </w:r>
      <w:r w:rsidR="006D6741">
        <w:rPr>
          <w:sz w:val="22"/>
          <w:szCs w:val="22"/>
        </w:rPr>
        <w:t>,</w:t>
      </w:r>
    </w:p>
    <w:p w14:paraId="04C8572D" w14:textId="7AEE0F79" w:rsidR="00202AA9" w:rsidRPr="00B35CF5" w:rsidRDefault="00B35CF5" w:rsidP="00A05073">
      <w:pPr>
        <w:pStyle w:val="Default"/>
        <w:numPr>
          <w:ilvl w:val="0"/>
          <w:numId w:val="3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A CYP3A4 enzimrendszeren metabolizált sztatinok (</w:t>
      </w:r>
      <w:r w:rsidR="004E4598">
        <w:rPr>
          <w:sz w:val="22"/>
          <w:szCs w:val="22"/>
        </w:rPr>
        <w:t>például</w:t>
      </w:r>
      <w:r>
        <w:rPr>
          <w:sz w:val="22"/>
          <w:szCs w:val="22"/>
        </w:rPr>
        <w:t xml:space="preserve"> atorvasztatin, szimvasztatin)</w:t>
      </w:r>
      <w:r w:rsidR="006D6741">
        <w:rPr>
          <w:sz w:val="22"/>
          <w:szCs w:val="22"/>
        </w:rPr>
        <w:t>,</w:t>
      </w:r>
    </w:p>
    <w:p w14:paraId="65ED832A" w14:textId="11F9FD63" w:rsidR="00B35CF5" w:rsidRDefault="00B35CF5" w:rsidP="00A05073">
      <w:pPr>
        <w:pStyle w:val="Default"/>
        <w:numPr>
          <w:ilvl w:val="0"/>
          <w:numId w:val="3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Pajzsmirigyre ható szerek (</w:t>
      </w:r>
      <w:r w:rsidR="004E4598">
        <w:rPr>
          <w:sz w:val="22"/>
          <w:szCs w:val="22"/>
        </w:rPr>
        <w:t>például</w:t>
      </w:r>
      <w:r>
        <w:rPr>
          <w:sz w:val="22"/>
          <w:szCs w:val="22"/>
        </w:rPr>
        <w:t xml:space="preserve"> levotiroxin)</w:t>
      </w:r>
      <w:r w:rsidR="006D6741">
        <w:rPr>
          <w:sz w:val="22"/>
          <w:szCs w:val="22"/>
        </w:rPr>
        <w:t>.</w:t>
      </w:r>
    </w:p>
    <w:p w14:paraId="660E31E2" w14:textId="77777777" w:rsidR="00202AA9" w:rsidRPr="00B35CF5" w:rsidRDefault="00202AA9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499C9C3E" w14:textId="0B83EAC7" w:rsidR="00202AA9" w:rsidRPr="00355117" w:rsidRDefault="00E96018" w:rsidP="00300EB1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F0600D">
        <w:rPr>
          <w:szCs w:val="20"/>
          <w:lang w:val="hu-HU"/>
        </w:rPr>
        <w:lastRenderedPageBreak/>
        <w:t>Az enzalutamid teljes indukciós potenciálja valószínűleg csak a kezelés elindítása után 1</w:t>
      </w:r>
      <w:r w:rsidR="009D5547">
        <w:rPr>
          <w:szCs w:val="20"/>
          <w:lang w:val="hu-HU"/>
        </w:rPr>
        <w:t> </w:t>
      </w:r>
      <w:r w:rsidRPr="00F0600D">
        <w:rPr>
          <w:szCs w:val="20"/>
          <w:lang w:val="hu-HU"/>
        </w:rPr>
        <w:t>hónappal jelentkezik, amikor az enzalutamid koncentráció dinamikus egyensúlyi állapotú plazmaszintet ér el, viszont enyhébb indukciós hatások már akár korábban is megfigyelhetők</w:t>
      </w:r>
      <w:r w:rsidR="00ED15C3" w:rsidRPr="00F0600D">
        <w:rPr>
          <w:szCs w:val="20"/>
          <w:lang w:val="hu-HU"/>
        </w:rPr>
        <w:t>.</w:t>
      </w:r>
      <w:r w:rsidR="007B08C7" w:rsidRPr="007B08C7">
        <w:rPr>
          <w:lang w:val="hu-HU"/>
        </w:rPr>
        <w:t xml:space="preserve"> </w:t>
      </w:r>
      <w:r w:rsidR="007B08C7" w:rsidRPr="007B08C7">
        <w:rPr>
          <w:szCs w:val="20"/>
          <w:lang w:val="hu-HU"/>
        </w:rPr>
        <w:t>CYP2B6-, CYP3A4-, CYP2C9</w:t>
      </w:r>
      <w:r w:rsidR="0022269E">
        <w:rPr>
          <w:szCs w:val="20"/>
          <w:lang w:val="hu-HU"/>
        </w:rPr>
        <w:noBreakHyphen/>
      </w:r>
      <w:r w:rsidR="007B08C7" w:rsidRPr="007B08C7">
        <w:rPr>
          <w:szCs w:val="20"/>
          <w:lang w:val="hu-HU"/>
        </w:rPr>
        <w:t>, CYP2C19- vagy UGT1A1-szubsztrát gyógyszert szedő betegek esetében meg kell vizsgálni a farmakológiai hatások valószínűsíthető csökkenését (vagy annak növekedését aktív</w:t>
      </w:r>
      <w:r w:rsidR="007B08C7">
        <w:rPr>
          <w:szCs w:val="20"/>
          <w:lang w:val="hu-HU"/>
        </w:rPr>
        <w:t xml:space="preserve"> </w:t>
      </w:r>
      <w:r w:rsidR="007B08C7" w:rsidRPr="007B08C7">
        <w:rPr>
          <w:szCs w:val="20"/>
          <w:lang w:val="hu-HU"/>
        </w:rPr>
        <w:t>metabolitok képződése esetén) az enzalutamid-kezelés első hónapjában, és meg kell fontolni a</w:t>
      </w:r>
      <w:r w:rsidR="007C7B34">
        <w:rPr>
          <w:szCs w:val="20"/>
          <w:lang w:val="hu-HU"/>
        </w:rPr>
        <w:t xml:space="preserve"> dózis</w:t>
      </w:r>
      <w:r w:rsidR="007B08C7" w:rsidRPr="007B08C7">
        <w:rPr>
          <w:szCs w:val="20"/>
          <w:lang w:val="hu-HU"/>
        </w:rPr>
        <w:t>módosítást.</w:t>
      </w:r>
      <w:r w:rsidR="00ED15C3" w:rsidRPr="007B08C7">
        <w:rPr>
          <w:szCs w:val="20"/>
          <w:lang w:val="hu-HU"/>
        </w:rPr>
        <w:t xml:space="preserve"> </w:t>
      </w:r>
      <w:r w:rsidR="00355117" w:rsidRPr="00355117">
        <w:rPr>
          <w:szCs w:val="20"/>
          <w:lang w:val="hu-HU"/>
        </w:rPr>
        <w:t>Az enzalutamid hosszú felezési idejét figyelembe véve (5,8</w:t>
      </w:r>
      <w:r w:rsidR="0022269E">
        <w:rPr>
          <w:szCs w:val="20"/>
          <w:lang w:val="hu-HU"/>
        </w:rPr>
        <w:t> </w:t>
      </w:r>
      <w:r w:rsidR="00355117" w:rsidRPr="00355117">
        <w:rPr>
          <w:szCs w:val="20"/>
          <w:lang w:val="hu-HU"/>
        </w:rPr>
        <w:t>nap, lásd 5.2</w:t>
      </w:r>
      <w:r w:rsidR="0022269E">
        <w:rPr>
          <w:szCs w:val="20"/>
          <w:lang w:val="hu-HU"/>
        </w:rPr>
        <w:t> </w:t>
      </w:r>
      <w:r w:rsidR="00355117" w:rsidRPr="00355117">
        <w:rPr>
          <w:szCs w:val="20"/>
          <w:lang w:val="hu-HU"/>
        </w:rPr>
        <w:t xml:space="preserve">pont), az enzimekre kifejtett hatása az enzalutamid-kezelés abbahagyását követően egy hónapig vagy ennél tovább is elhúzódhat. Az egyidejűleg alkalmazott gyógyszer </w:t>
      </w:r>
      <w:r w:rsidR="0007322A">
        <w:rPr>
          <w:szCs w:val="20"/>
          <w:lang w:val="hu-HU"/>
        </w:rPr>
        <w:t>dózisának</w:t>
      </w:r>
      <w:r w:rsidR="0007322A" w:rsidRPr="00355117">
        <w:rPr>
          <w:szCs w:val="20"/>
          <w:lang w:val="hu-HU"/>
        </w:rPr>
        <w:t xml:space="preserve"> </w:t>
      </w:r>
      <w:r w:rsidR="00355117" w:rsidRPr="00355117">
        <w:rPr>
          <w:szCs w:val="20"/>
          <w:lang w:val="hu-HU"/>
        </w:rPr>
        <w:t>fokozatos csökkentésére lehet szükség az enzalutamid-kezelés leállításakor</w:t>
      </w:r>
      <w:r w:rsidR="00ED15C3" w:rsidRPr="00355117">
        <w:rPr>
          <w:szCs w:val="20"/>
          <w:lang w:val="hu-HU"/>
        </w:rPr>
        <w:t>.</w:t>
      </w:r>
    </w:p>
    <w:p w14:paraId="1822DB01" w14:textId="77777777" w:rsidR="00202AA9" w:rsidRPr="00355117" w:rsidRDefault="00202AA9" w:rsidP="00300EB1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0C387F19" w14:textId="78B57392" w:rsidR="00202AA9" w:rsidRPr="00E35B11" w:rsidRDefault="00ED15C3" w:rsidP="00300EB1">
      <w:pPr>
        <w:widowControl/>
        <w:tabs>
          <w:tab w:val="left" w:pos="567"/>
        </w:tabs>
        <w:autoSpaceDE/>
        <w:autoSpaceDN/>
        <w:rPr>
          <w:i/>
          <w:iCs/>
          <w:szCs w:val="20"/>
          <w:lang w:val="hu-HU"/>
        </w:rPr>
      </w:pPr>
      <w:r w:rsidRPr="00E35B11">
        <w:rPr>
          <w:i/>
          <w:iCs/>
          <w:szCs w:val="20"/>
          <w:lang w:val="hu-HU"/>
        </w:rPr>
        <w:t>CYP1A2</w:t>
      </w:r>
      <w:r w:rsidR="006D6741">
        <w:rPr>
          <w:i/>
          <w:iCs/>
          <w:szCs w:val="20"/>
          <w:lang w:val="hu-HU"/>
        </w:rPr>
        <w:t>-</w:t>
      </w:r>
      <w:r w:rsidRPr="00E35B11">
        <w:rPr>
          <w:i/>
          <w:iCs/>
          <w:szCs w:val="20"/>
          <w:lang w:val="hu-HU"/>
        </w:rPr>
        <w:t xml:space="preserve"> </w:t>
      </w:r>
      <w:r w:rsidR="00355117" w:rsidRPr="00E35B11">
        <w:rPr>
          <w:i/>
          <w:iCs/>
          <w:szCs w:val="20"/>
          <w:lang w:val="hu-HU"/>
        </w:rPr>
        <w:t>és</w:t>
      </w:r>
      <w:r w:rsidRPr="00E35B11">
        <w:rPr>
          <w:i/>
          <w:iCs/>
          <w:szCs w:val="20"/>
          <w:lang w:val="hu-HU"/>
        </w:rPr>
        <w:t xml:space="preserve"> CYP2C8</w:t>
      </w:r>
      <w:r w:rsidR="006D6741">
        <w:rPr>
          <w:i/>
          <w:iCs/>
          <w:szCs w:val="20"/>
          <w:lang w:val="hu-HU"/>
        </w:rPr>
        <w:t>-</w:t>
      </w:r>
      <w:r w:rsidRPr="00E35B11">
        <w:rPr>
          <w:i/>
          <w:iCs/>
          <w:szCs w:val="20"/>
          <w:lang w:val="hu-HU"/>
        </w:rPr>
        <w:t>s</w:t>
      </w:r>
      <w:r w:rsidR="00E35B11" w:rsidRPr="00E35B11">
        <w:rPr>
          <w:i/>
          <w:iCs/>
          <w:szCs w:val="20"/>
          <w:lang w:val="hu-HU"/>
        </w:rPr>
        <w:t>z</w:t>
      </w:r>
      <w:r w:rsidRPr="00E35B11">
        <w:rPr>
          <w:i/>
          <w:iCs/>
          <w:szCs w:val="20"/>
          <w:lang w:val="hu-HU"/>
        </w:rPr>
        <w:t>ubs</w:t>
      </w:r>
      <w:r w:rsidR="00E35B11" w:rsidRPr="00E35B11">
        <w:rPr>
          <w:i/>
          <w:iCs/>
          <w:szCs w:val="20"/>
          <w:lang w:val="hu-HU"/>
        </w:rPr>
        <w:t>z</w:t>
      </w:r>
      <w:r w:rsidRPr="00E35B11">
        <w:rPr>
          <w:i/>
          <w:iCs/>
          <w:szCs w:val="20"/>
          <w:lang w:val="hu-HU"/>
        </w:rPr>
        <w:t>tr</w:t>
      </w:r>
      <w:r w:rsidR="00E35B11" w:rsidRPr="00E35B11">
        <w:rPr>
          <w:i/>
          <w:iCs/>
          <w:szCs w:val="20"/>
          <w:lang w:val="hu-HU"/>
        </w:rPr>
        <w:t>á</w:t>
      </w:r>
      <w:r w:rsidRPr="00E35B11">
        <w:rPr>
          <w:i/>
          <w:iCs/>
          <w:szCs w:val="20"/>
          <w:lang w:val="hu-HU"/>
        </w:rPr>
        <w:t>t</w:t>
      </w:r>
      <w:r w:rsidR="00E35B11" w:rsidRPr="00E35B11">
        <w:rPr>
          <w:i/>
          <w:iCs/>
          <w:szCs w:val="20"/>
          <w:lang w:val="hu-HU"/>
        </w:rPr>
        <w:t>ok</w:t>
      </w:r>
    </w:p>
    <w:p w14:paraId="6E9F7235" w14:textId="4F72ADEF" w:rsidR="00202AA9" w:rsidRPr="00512010" w:rsidRDefault="00E35B11" w:rsidP="00300EB1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E35B11">
        <w:rPr>
          <w:szCs w:val="20"/>
          <w:lang w:val="hu-HU"/>
        </w:rPr>
        <w:t>Az enzalutamid (160</w:t>
      </w:r>
      <w:r w:rsidR="0007322A">
        <w:rPr>
          <w:szCs w:val="20"/>
          <w:lang w:val="hu-HU"/>
        </w:rPr>
        <w:t> </w:t>
      </w:r>
      <w:r w:rsidRPr="00E35B11">
        <w:rPr>
          <w:szCs w:val="20"/>
          <w:lang w:val="hu-HU"/>
        </w:rPr>
        <w:t>mg naponta egyszer) nem okoz klinikailag jelentős változásokat a koffein (CYP1A2 szubsztrát) vagy a pioglitazon (CYP2C8-szubsztrát) AUC- vagy C</w:t>
      </w:r>
      <w:r w:rsidRPr="00E35B11">
        <w:rPr>
          <w:szCs w:val="20"/>
          <w:vertAlign w:val="subscript"/>
          <w:lang w:val="hu-HU"/>
        </w:rPr>
        <w:t>max</w:t>
      </w:r>
      <w:r w:rsidRPr="00E35B11">
        <w:rPr>
          <w:szCs w:val="20"/>
          <w:lang w:val="hu-HU"/>
        </w:rPr>
        <w:t>-értékben</w:t>
      </w:r>
      <w:r w:rsidR="00ED15C3" w:rsidRPr="00E35B11">
        <w:rPr>
          <w:szCs w:val="20"/>
          <w:lang w:val="hu-HU"/>
        </w:rPr>
        <w:t xml:space="preserve">. </w:t>
      </w:r>
      <w:r w:rsidR="00512010" w:rsidRPr="00512010">
        <w:rPr>
          <w:szCs w:val="20"/>
          <w:lang w:val="hu-HU"/>
        </w:rPr>
        <w:t>A pioglitazon AUC-je 20%-kal emelkedett, míg a C</w:t>
      </w:r>
      <w:r w:rsidR="00512010" w:rsidRPr="0022269E">
        <w:rPr>
          <w:szCs w:val="20"/>
          <w:vertAlign w:val="subscript"/>
          <w:lang w:val="hu-HU"/>
        </w:rPr>
        <w:t>max</w:t>
      </w:r>
      <w:r w:rsidR="00512010" w:rsidRPr="00512010">
        <w:rPr>
          <w:szCs w:val="20"/>
          <w:lang w:val="hu-HU"/>
        </w:rPr>
        <w:t>-érték 18%-kal csökkent. A koffein AUC- és C</w:t>
      </w:r>
      <w:r w:rsidR="00512010" w:rsidRPr="00512010">
        <w:rPr>
          <w:szCs w:val="20"/>
          <w:vertAlign w:val="subscript"/>
          <w:lang w:val="hu-HU"/>
        </w:rPr>
        <w:t>max</w:t>
      </w:r>
      <w:r w:rsidR="00512010" w:rsidRPr="00512010">
        <w:rPr>
          <w:szCs w:val="20"/>
          <w:lang w:val="hu-HU"/>
        </w:rPr>
        <w:t xml:space="preserve">-érték sorrendben 11%-kal, illetve 4%-kal csökkent. Nincs szükség </w:t>
      </w:r>
      <w:r w:rsidR="00480E0E">
        <w:rPr>
          <w:szCs w:val="20"/>
          <w:lang w:val="hu-HU"/>
        </w:rPr>
        <w:t>dózis</w:t>
      </w:r>
      <w:r w:rsidR="00512010" w:rsidRPr="00512010">
        <w:rPr>
          <w:szCs w:val="20"/>
          <w:lang w:val="hu-HU"/>
        </w:rPr>
        <w:t>módosításra a</w:t>
      </w:r>
      <w:r w:rsidR="00512010">
        <w:rPr>
          <w:szCs w:val="20"/>
          <w:lang w:val="hu-HU"/>
        </w:rPr>
        <w:t>z enzalutamid</w:t>
      </w:r>
      <w:r w:rsidR="00512010" w:rsidRPr="00512010">
        <w:rPr>
          <w:szCs w:val="20"/>
          <w:lang w:val="hu-HU"/>
        </w:rPr>
        <w:t xml:space="preserve"> és egy CYP1A2- vagy CYP2C8-szubsztrát együttes adása esetén.</w:t>
      </w:r>
    </w:p>
    <w:p w14:paraId="75ED4C2B" w14:textId="77777777" w:rsidR="00202AA9" w:rsidRPr="00512010" w:rsidRDefault="00202AA9" w:rsidP="00300EB1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2B9003A2" w14:textId="641F9163" w:rsidR="00202AA9" w:rsidRPr="00973868" w:rsidRDefault="00ED15C3" w:rsidP="00300EB1">
      <w:pPr>
        <w:widowControl/>
        <w:tabs>
          <w:tab w:val="left" w:pos="567"/>
        </w:tabs>
        <w:autoSpaceDE/>
        <w:autoSpaceDN/>
        <w:rPr>
          <w:i/>
          <w:iCs/>
          <w:szCs w:val="20"/>
          <w:lang w:val="hu-HU"/>
        </w:rPr>
      </w:pPr>
      <w:r w:rsidRPr="00973868">
        <w:rPr>
          <w:i/>
          <w:iCs/>
          <w:szCs w:val="20"/>
          <w:lang w:val="hu-HU"/>
        </w:rPr>
        <w:t>P-gp</w:t>
      </w:r>
      <w:r w:rsidR="006D6741">
        <w:rPr>
          <w:i/>
          <w:iCs/>
          <w:szCs w:val="20"/>
          <w:lang w:val="hu-HU"/>
        </w:rPr>
        <w:t>-</w:t>
      </w:r>
      <w:r w:rsidRPr="00973868">
        <w:rPr>
          <w:i/>
          <w:iCs/>
          <w:szCs w:val="20"/>
          <w:lang w:val="hu-HU"/>
        </w:rPr>
        <w:t>subs</w:t>
      </w:r>
      <w:r w:rsidR="00512010" w:rsidRPr="00973868">
        <w:rPr>
          <w:i/>
          <w:iCs/>
          <w:szCs w:val="20"/>
          <w:lang w:val="hu-HU"/>
        </w:rPr>
        <w:t>ztrátok</w:t>
      </w:r>
    </w:p>
    <w:p w14:paraId="4EE83AFD" w14:textId="02D9C0E1" w:rsidR="00202AA9" w:rsidRPr="00300EB1" w:rsidRDefault="00ED15C3" w:rsidP="00300EB1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973868">
        <w:rPr>
          <w:i/>
          <w:iCs/>
          <w:szCs w:val="20"/>
          <w:lang w:val="hu-HU"/>
        </w:rPr>
        <w:t>In vitro</w:t>
      </w:r>
      <w:r w:rsidRPr="00973868">
        <w:rPr>
          <w:szCs w:val="20"/>
          <w:lang w:val="hu-HU"/>
        </w:rPr>
        <w:t xml:space="preserve"> </w:t>
      </w:r>
      <w:r w:rsidR="00973868" w:rsidRPr="00973868">
        <w:rPr>
          <w:szCs w:val="20"/>
          <w:lang w:val="hu-HU"/>
        </w:rPr>
        <w:t>adatok alapján az enzalutamid az efflux transzporter P-gp gátlója lehet</w:t>
      </w:r>
      <w:r w:rsidRPr="00973868">
        <w:rPr>
          <w:szCs w:val="20"/>
          <w:lang w:val="hu-HU"/>
        </w:rPr>
        <w:t xml:space="preserve">. </w:t>
      </w:r>
      <w:r w:rsidR="00497025" w:rsidRPr="00497025">
        <w:rPr>
          <w:szCs w:val="20"/>
          <w:lang w:val="hu-HU"/>
        </w:rPr>
        <w:t>Az enzalutamid enyhe gátló hatását figyelték meg a P-gp-re dinamikus egyensúlyi állapotban prosztatarákban szenvedő betegeknél, akik egyszeri orális dózisú próba P-gp szubsztrát digoxint kaptak az enzalutamid előtt és azzal egyidejűleg (az egyidejű adagolás legalább 55</w:t>
      </w:r>
      <w:r w:rsidR="00773FE8">
        <w:rPr>
          <w:szCs w:val="20"/>
          <w:lang w:val="hu-HU"/>
        </w:rPr>
        <w:t> </w:t>
      </w:r>
      <w:r w:rsidR="00497025" w:rsidRPr="00497025">
        <w:rPr>
          <w:szCs w:val="20"/>
          <w:lang w:val="hu-HU"/>
        </w:rPr>
        <w:t>napig tartó napi egyszeri 160</w:t>
      </w:r>
      <w:r w:rsidR="0022269E">
        <w:rPr>
          <w:szCs w:val="20"/>
          <w:lang w:val="hu-HU"/>
        </w:rPr>
        <w:t> </w:t>
      </w:r>
      <w:r w:rsidR="00497025" w:rsidRPr="00497025">
        <w:rPr>
          <w:szCs w:val="20"/>
          <w:lang w:val="hu-HU"/>
        </w:rPr>
        <w:t>mg enzalutamid adagolását követte)</w:t>
      </w:r>
      <w:r w:rsidRPr="00497025">
        <w:rPr>
          <w:szCs w:val="20"/>
          <w:lang w:val="hu-HU"/>
        </w:rPr>
        <w:t xml:space="preserve">. </w:t>
      </w:r>
      <w:r w:rsidR="000B174F" w:rsidRPr="002D389D">
        <w:rPr>
          <w:szCs w:val="20"/>
          <w:lang w:val="hu-HU"/>
        </w:rPr>
        <w:t>A digoxin plazmaszintjét validált folyadékkromatográfiás-tandem tömegspektrometriás vizsgálattal mérték</w:t>
      </w:r>
      <w:r w:rsidR="000B174F">
        <w:rPr>
          <w:szCs w:val="20"/>
          <w:lang w:val="hu-HU"/>
        </w:rPr>
        <w:t xml:space="preserve">. </w:t>
      </w:r>
      <w:r w:rsidR="005932B7" w:rsidRPr="00300EB1">
        <w:rPr>
          <w:szCs w:val="20"/>
          <w:lang w:val="hu-HU"/>
        </w:rPr>
        <w:t>A digoxin AUC-je 33%-kal, a C</w:t>
      </w:r>
      <w:r w:rsidR="005932B7" w:rsidRPr="00300EB1">
        <w:rPr>
          <w:szCs w:val="20"/>
          <w:vertAlign w:val="subscript"/>
          <w:lang w:val="hu-HU"/>
        </w:rPr>
        <w:t>max</w:t>
      </w:r>
      <w:r w:rsidR="005932B7" w:rsidRPr="00300EB1">
        <w:rPr>
          <w:szCs w:val="20"/>
          <w:lang w:val="hu-HU"/>
        </w:rPr>
        <w:t>-értéke 17%-kal emelkedett</w:t>
      </w:r>
      <w:r w:rsidRPr="00300EB1">
        <w:rPr>
          <w:szCs w:val="20"/>
          <w:lang w:val="hu-HU"/>
        </w:rPr>
        <w:t xml:space="preserve">. </w:t>
      </w:r>
      <w:r w:rsidR="00300EB1" w:rsidRPr="00300EB1">
        <w:rPr>
          <w:szCs w:val="20"/>
          <w:lang w:val="hu-HU"/>
        </w:rPr>
        <w:t xml:space="preserve">Szűk terápiás tartománnyal rendelkező gyógyszerek, amelyek a P-gp szubsztrátjai, </w:t>
      </w:r>
      <w:r w:rsidR="004E4598">
        <w:rPr>
          <w:szCs w:val="20"/>
          <w:lang w:val="hu-HU"/>
        </w:rPr>
        <w:t>például</w:t>
      </w:r>
      <w:r w:rsidR="00300EB1" w:rsidRPr="00300EB1">
        <w:rPr>
          <w:szCs w:val="20"/>
          <w:lang w:val="hu-HU"/>
        </w:rPr>
        <w:t xml:space="preserve"> kolchicin, dabigatrán-etexilát, digoxin, elővigyázatossággal alkalmazandóak </w:t>
      </w:r>
      <w:r w:rsidR="00300EB1">
        <w:rPr>
          <w:szCs w:val="20"/>
          <w:lang w:val="hu-HU"/>
        </w:rPr>
        <w:t>enzilutamiddal</w:t>
      </w:r>
      <w:r w:rsidR="00300EB1" w:rsidRPr="00300EB1">
        <w:rPr>
          <w:szCs w:val="20"/>
          <w:lang w:val="hu-HU"/>
        </w:rPr>
        <w:t xml:space="preserve"> történő együttes adagolás esetén, illetve esetükben </w:t>
      </w:r>
      <w:r w:rsidR="00DC4BCE">
        <w:rPr>
          <w:szCs w:val="20"/>
          <w:lang w:val="hu-HU"/>
        </w:rPr>
        <w:t>dózis</w:t>
      </w:r>
      <w:r w:rsidR="00300EB1" w:rsidRPr="00300EB1">
        <w:rPr>
          <w:szCs w:val="20"/>
          <w:lang w:val="hu-HU"/>
        </w:rPr>
        <w:t>módosítás lehet szükséges az optimális plazmakoncentráció fenntartása érdekében</w:t>
      </w:r>
      <w:r w:rsidR="00300EB1">
        <w:rPr>
          <w:szCs w:val="20"/>
          <w:lang w:val="hu-HU"/>
        </w:rPr>
        <w:t>.</w:t>
      </w:r>
    </w:p>
    <w:p w14:paraId="3E2BCD48" w14:textId="4FB70C13" w:rsidR="00202AA9" w:rsidRDefault="00202AA9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2E0BAF3F" w14:textId="77777777" w:rsidR="000B174F" w:rsidRPr="00045E00" w:rsidRDefault="000B174F" w:rsidP="000B174F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045E00">
        <w:rPr>
          <w:i/>
          <w:iCs/>
          <w:szCs w:val="20"/>
          <w:lang w:val="hu-HU"/>
        </w:rPr>
        <w:t xml:space="preserve">Interferencia laboratóriumi vizsgálatokkal </w:t>
      </w:r>
    </w:p>
    <w:p w14:paraId="114ECFA4" w14:textId="77777777" w:rsidR="000B174F" w:rsidRPr="00300EB1" w:rsidRDefault="000B174F" w:rsidP="000B174F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045E00">
        <w:rPr>
          <w:szCs w:val="20"/>
          <w:lang w:val="hu-HU"/>
        </w:rPr>
        <w:t>Enzalutamiddal kezelt betegeknél egyes esetekben a kemilumineszcens mikropartikuláris immunoassay (CMIA) vizsgálattal tévesen emelkedett digoxin-plazmaszintet mértek, függetlenül attól, hogy digoxinnal kezelték-e őket. Ezért a CMIA-val mért digoxin-plazmaszint-eredmények értelmezésekor kellő körültekintéssel kell eljárni, és azokat – a digoxin-dózis bármilyen változtatása előtt – egy másik típusú vizsgálattal meg kell erősíteni.</w:t>
      </w:r>
    </w:p>
    <w:p w14:paraId="598988F2" w14:textId="77777777" w:rsidR="000B174F" w:rsidRPr="00300EB1" w:rsidRDefault="000B174F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316F2709" w14:textId="2A196BCB" w:rsidR="00202AA9" w:rsidRPr="00440A83" w:rsidRDefault="00ED15C3" w:rsidP="00C000FF">
      <w:pPr>
        <w:keepNext/>
        <w:widowControl/>
        <w:tabs>
          <w:tab w:val="left" w:pos="567"/>
        </w:tabs>
        <w:autoSpaceDE/>
        <w:autoSpaceDN/>
        <w:jc w:val="both"/>
        <w:rPr>
          <w:i/>
          <w:iCs/>
          <w:szCs w:val="20"/>
          <w:lang w:val="hu-HU"/>
        </w:rPr>
      </w:pPr>
      <w:r w:rsidRPr="00440A83">
        <w:rPr>
          <w:i/>
          <w:iCs/>
          <w:szCs w:val="20"/>
          <w:lang w:val="hu-HU"/>
        </w:rPr>
        <w:t>BCRP</w:t>
      </w:r>
      <w:r w:rsidR="006D6741">
        <w:rPr>
          <w:i/>
          <w:iCs/>
          <w:szCs w:val="20"/>
          <w:lang w:val="hu-HU"/>
        </w:rPr>
        <w:t>-</w:t>
      </w:r>
      <w:r w:rsidRPr="00440A83">
        <w:rPr>
          <w:i/>
          <w:iCs/>
          <w:szCs w:val="20"/>
          <w:lang w:val="hu-HU"/>
        </w:rPr>
        <w:t>s</w:t>
      </w:r>
      <w:r w:rsidR="008146FC" w:rsidRPr="00440A83">
        <w:rPr>
          <w:i/>
          <w:iCs/>
          <w:szCs w:val="20"/>
          <w:lang w:val="hu-HU"/>
        </w:rPr>
        <w:t>z</w:t>
      </w:r>
      <w:r w:rsidRPr="00440A83">
        <w:rPr>
          <w:i/>
          <w:iCs/>
          <w:szCs w:val="20"/>
          <w:lang w:val="hu-HU"/>
        </w:rPr>
        <w:t>ubs</w:t>
      </w:r>
      <w:r w:rsidR="008146FC" w:rsidRPr="00440A83">
        <w:rPr>
          <w:i/>
          <w:iCs/>
          <w:szCs w:val="20"/>
          <w:lang w:val="hu-HU"/>
        </w:rPr>
        <w:t>z</w:t>
      </w:r>
      <w:r w:rsidRPr="00440A83">
        <w:rPr>
          <w:i/>
          <w:iCs/>
          <w:szCs w:val="20"/>
          <w:lang w:val="hu-HU"/>
        </w:rPr>
        <w:t>tr</w:t>
      </w:r>
      <w:r w:rsidR="008146FC" w:rsidRPr="00440A83">
        <w:rPr>
          <w:i/>
          <w:iCs/>
          <w:szCs w:val="20"/>
          <w:lang w:val="hu-HU"/>
        </w:rPr>
        <w:t>á</w:t>
      </w:r>
      <w:r w:rsidRPr="00440A83">
        <w:rPr>
          <w:i/>
          <w:iCs/>
          <w:szCs w:val="20"/>
          <w:lang w:val="hu-HU"/>
        </w:rPr>
        <w:t>t</w:t>
      </w:r>
      <w:r w:rsidR="008146FC" w:rsidRPr="00440A83">
        <w:rPr>
          <w:i/>
          <w:iCs/>
          <w:szCs w:val="20"/>
          <w:lang w:val="hu-HU"/>
        </w:rPr>
        <w:t>ok</w:t>
      </w:r>
    </w:p>
    <w:p w14:paraId="103962FB" w14:textId="4F2D0FA9" w:rsidR="00202AA9" w:rsidRPr="00465D3F" w:rsidRDefault="00440A83" w:rsidP="00440A83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440A83">
        <w:rPr>
          <w:szCs w:val="20"/>
          <w:lang w:val="hu-HU"/>
        </w:rPr>
        <w:t>Egyensúlyi állapotban az enzalutamid nem okozott klinikailag jelentős változást a próba emlőrák rezisztencia protein (BCRP) szubsztrát rozuvasztatin expresszió alkalmával prosztatrákban szenvedő betegek esetén, akik egyszeri orális dózisú rozuvasztatint kaptak az enzalutamid előtt és azzal egyidejűleg (az egyidejű adagolás legalább 55</w:t>
      </w:r>
      <w:r w:rsidR="0022269E">
        <w:rPr>
          <w:szCs w:val="20"/>
          <w:lang w:val="hu-HU"/>
        </w:rPr>
        <w:t> </w:t>
      </w:r>
      <w:r w:rsidRPr="00440A83">
        <w:rPr>
          <w:szCs w:val="20"/>
          <w:lang w:val="hu-HU"/>
        </w:rPr>
        <w:t>napig tartó napi egyszeri 160</w:t>
      </w:r>
      <w:r w:rsidR="0022269E">
        <w:rPr>
          <w:szCs w:val="20"/>
          <w:lang w:val="hu-HU"/>
        </w:rPr>
        <w:t> </w:t>
      </w:r>
      <w:r w:rsidRPr="00440A83">
        <w:rPr>
          <w:szCs w:val="20"/>
          <w:lang w:val="hu-HU"/>
        </w:rPr>
        <w:t>mg enzalutamid adagolását követte</w:t>
      </w:r>
      <w:r w:rsidR="00ED15C3" w:rsidRPr="00440A83">
        <w:rPr>
          <w:szCs w:val="20"/>
          <w:lang w:val="hu-HU"/>
        </w:rPr>
        <w:t xml:space="preserve">). </w:t>
      </w:r>
      <w:r w:rsidR="00465D3F" w:rsidRPr="00465D3F">
        <w:rPr>
          <w:szCs w:val="20"/>
          <w:lang w:val="hu-HU"/>
        </w:rPr>
        <w:t>A rozuvasztatin AUC-je 14%-kal csökkent, a C</w:t>
      </w:r>
      <w:r w:rsidR="00465D3F" w:rsidRPr="00465D3F">
        <w:rPr>
          <w:szCs w:val="20"/>
          <w:vertAlign w:val="subscript"/>
          <w:lang w:val="hu-HU"/>
        </w:rPr>
        <w:t>max</w:t>
      </w:r>
      <w:r w:rsidR="00465D3F" w:rsidRPr="00465D3F">
        <w:rPr>
          <w:szCs w:val="20"/>
          <w:lang w:val="hu-HU"/>
        </w:rPr>
        <w:t>-értéke 6%-kal emelkedett. A</w:t>
      </w:r>
      <w:r w:rsidR="00465D3F">
        <w:rPr>
          <w:szCs w:val="20"/>
          <w:lang w:val="hu-HU"/>
        </w:rPr>
        <w:t>z enzalutamid</w:t>
      </w:r>
      <w:r w:rsidR="00465D3F" w:rsidRPr="00465D3F">
        <w:rPr>
          <w:szCs w:val="20"/>
          <w:lang w:val="hu-HU"/>
        </w:rPr>
        <w:t xml:space="preserve"> és a BCRP szubsztrát egyidejű alkalmazásakor nincs szükség a dózis módosítás</w:t>
      </w:r>
      <w:r w:rsidR="006C284A">
        <w:rPr>
          <w:szCs w:val="20"/>
          <w:lang w:val="hu-HU"/>
        </w:rPr>
        <w:t>á</w:t>
      </w:r>
      <w:r w:rsidR="00465D3F" w:rsidRPr="00465D3F">
        <w:rPr>
          <w:szCs w:val="20"/>
          <w:lang w:val="hu-HU"/>
        </w:rPr>
        <w:t>ra.</w:t>
      </w:r>
    </w:p>
    <w:p w14:paraId="38139C72" w14:textId="77777777" w:rsidR="00FE2000" w:rsidRPr="00465D3F" w:rsidRDefault="00FE2000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301EFFC1" w14:textId="2C4902A5" w:rsidR="00202AA9" w:rsidRPr="002E6641" w:rsidRDefault="00ED15C3" w:rsidP="00751E74">
      <w:pPr>
        <w:widowControl/>
        <w:tabs>
          <w:tab w:val="left" w:pos="567"/>
        </w:tabs>
        <w:autoSpaceDE/>
        <w:autoSpaceDN/>
        <w:jc w:val="both"/>
        <w:rPr>
          <w:i/>
          <w:iCs/>
          <w:szCs w:val="20"/>
          <w:lang w:val="hu-HU"/>
        </w:rPr>
      </w:pPr>
      <w:r w:rsidRPr="002E6641">
        <w:rPr>
          <w:i/>
          <w:iCs/>
          <w:szCs w:val="20"/>
          <w:lang w:val="hu-HU"/>
        </w:rPr>
        <w:t>MRP2</w:t>
      </w:r>
      <w:r w:rsidR="006D6741">
        <w:rPr>
          <w:i/>
          <w:iCs/>
          <w:szCs w:val="20"/>
          <w:lang w:val="hu-HU"/>
        </w:rPr>
        <w:t>-</w:t>
      </w:r>
      <w:r w:rsidRPr="002E6641">
        <w:rPr>
          <w:i/>
          <w:iCs/>
          <w:szCs w:val="20"/>
          <w:lang w:val="hu-HU"/>
        </w:rPr>
        <w:t>, OAT3</w:t>
      </w:r>
      <w:r w:rsidR="006D6741">
        <w:rPr>
          <w:i/>
          <w:iCs/>
          <w:szCs w:val="20"/>
          <w:lang w:val="hu-HU"/>
        </w:rPr>
        <w:t>-</w:t>
      </w:r>
      <w:r w:rsidRPr="002E6641">
        <w:rPr>
          <w:i/>
          <w:iCs/>
          <w:szCs w:val="20"/>
          <w:lang w:val="hu-HU"/>
        </w:rPr>
        <w:t xml:space="preserve"> </w:t>
      </w:r>
      <w:r w:rsidR="00465D3F" w:rsidRPr="002E6641">
        <w:rPr>
          <w:i/>
          <w:iCs/>
          <w:szCs w:val="20"/>
          <w:lang w:val="hu-HU"/>
        </w:rPr>
        <w:t>és</w:t>
      </w:r>
      <w:r w:rsidRPr="002E6641">
        <w:rPr>
          <w:i/>
          <w:iCs/>
          <w:szCs w:val="20"/>
          <w:lang w:val="hu-HU"/>
        </w:rPr>
        <w:t xml:space="preserve"> OCT1</w:t>
      </w:r>
      <w:r w:rsidR="006D6741">
        <w:rPr>
          <w:i/>
          <w:iCs/>
          <w:szCs w:val="20"/>
          <w:lang w:val="hu-HU"/>
        </w:rPr>
        <w:t>-</w:t>
      </w:r>
      <w:r w:rsidRPr="002E6641">
        <w:rPr>
          <w:i/>
          <w:iCs/>
          <w:szCs w:val="20"/>
          <w:lang w:val="hu-HU"/>
        </w:rPr>
        <w:t>s</w:t>
      </w:r>
      <w:r w:rsidR="00465D3F" w:rsidRPr="002E6641">
        <w:rPr>
          <w:i/>
          <w:iCs/>
          <w:szCs w:val="20"/>
          <w:lang w:val="hu-HU"/>
        </w:rPr>
        <w:t>z</w:t>
      </w:r>
      <w:r w:rsidRPr="002E6641">
        <w:rPr>
          <w:i/>
          <w:iCs/>
          <w:szCs w:val="20"/>
          <w:lang w:val="hu-HU"/>
        </w:rPr>
        <w:t>ubs</w:t>
      </w:r>
      <w:r w:rsidR="00465D3F" w:rsidRPr="002E6641">
        <w:rPr>
          <w:i/>
          <w:iCs/>
          <w:szCs w:val="20"/>
          <w:lang w:val="hu-HU"/>
        </w:rPr>
        <w:t>z</w:t>
      </w:r>
      <w:r w:rsidRPr="002E6641">
        <w:rPr>
          <w:i/>
          <w:iCs/>
          <w:szCs w:val="20"/>
          <w:lang w:val="hu-HU"/>
        </w:rPr>
        <w:t>tr</w:t>
      </w:r>
      <w:r w:rsidR="00465D3F" w:rsidRPr="002E6641">
        <w:rPr>
          <w:i/>
          <w:iCs/>
          <w:szCs w:val="20"/>
          <w:lang w:val="hu-HU"/>
        </w:rPr>
        <w:t>á</w:t>
      </w:r>
      <w:r w:rsidRPr="002E6641">
        <w:rPr>
          <w:i/>
          <w:iCs/>
          <w:szCs w:val="20"/>
          <w:lang w:val="hu-HU"/>
        </w:rPr>
        <w:t>t</w:t>
      </w:r>
      <w:r w:rsidR="00465D3F" w:rsidRPr="002E6641">
        <w:rPr>
          <w:i/>
          <w:iCs/>
          <w:szCs w:val="20"/>
          <w:lang w:val="hu-HU"/>
        </w:rPr>
        <w:t>ok</w:t>
      </w:r>
    </w:p>
    <w:p w14:paraId="30464F54" w14:textId="542055D2" w:rsidR="00202AA9" w:rsidRPr="002E6641" w:rsidRDefault="00191129" w:rsidP="00191129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2E6641">
        <w:rPr>
          <w:i/>
          <w:iCs/>
          <w:szCs w:val="20"/>
          <w:lang w:val="hu-HU"/>
        </w:rPr>
        <w:t>In vitro</w:t>
      </w:r>
      <w:r w:rsidRPr="002E6641">
        <w:rPr>
          <w:szCs w:val="20"/>
          <w:lang w:val="hu-HU"/>
        </w:rPr>
        <w:t xml:space="preserve"> adatok alapján az MRP2 (a bélben), valamint a szerves anion transzporter protein 3 (OAT3) és a szerves kation transzporter 1 (OCT1) (szisztémás) gátlása nem zárható ki. Elméletileg ezeknek a transzportereknek az indukciója is előfordulhat, de ezen hatások eredője jelenleg nem ismert</w:t>
      </w:r>
      <w:r w:rsidR="00ED15C3" w:rsidRPr="002E6641">
        <w:rPr>
          <w:szCs w:val="20"/>
          <w:lang w:val="hu-HU"/>
        </w:rPr>
        <w:t>.</w:t>
      </w:r>
    </w:p>
    <w:p w14:paraId="145E168B" w14:textId="77777777" w:rsidR="00202AA9" w:rsidRPr="004F51B5" w:rsidRDefault="00202AA9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12C5B6A0" w14:textId="75983A90" w:rsidR="009A61CA" w:rsidRPr="00C000FF" w:rsidRDefault="002E6641" w:rsidP="009A61CA">
      <w:pPr>
        <w:pStyle w:val="Cmsor9"/>
        <w:rPr>
          <w:rFonts w:ascii="Times New Roman" w:hAnsi="Times New Roman" w:cs="Times New Roman"/>
          <w:color w:val="auto"/>
          <w:sz w:val="22"/>
          <w:szCs w:val="22"/>
          <w:lang w:val="hu-HU"/>
        </w:rPr>
      </w:pPr>
      <w:r w:rsidRPr="00C000FF">
        <w:rPr>
          <w:rFonts w:ascii="Times New Roman" w:hAnsi="Times New Roman" w:cs="Times New Roman"/>
          <w:sz w:val="22"/>
          <w:szCs w:val="22"/>
          <w:lang w:val="hu-HU"/>
        </w:rPr>
        <w:t>QT-</w:t>
      </w:r>
      <w:r w:rsidR="009A61CA" w:rsidRPr="00C000FF">
        <w:rPr>
          <w:rFonts w:ascii="Times New Roman" w:hAnsi="Times New Roman" w:cs="Times New Roman"/>
          <w:color w:val="auto"/>
          <w:sz w:val="22"/>
          <w:szCs w:val="22"/>
          <w:lang w:val="hu-HU"/>
        </w:rPr>
        <w:t>szakasz megnyúlást okozó gyógyszerek</w:t>
      </w:r>
    </w:p>
    <w:p w14:paraId="7BAA71DA" w14:textId="79300A5A" w:rsidR="00202AA9" w:rsidRPr="008A3662" w:rsidRDefault="00C07578" w:rsidP="009E5E2E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9A61CA">
        <w:rPr>
          <w:lang w:val="hu-HU"/>
        </w:rPr>
        <w:t>Mivel az androgéndeprivációs</w:t>
      </w:r>
      <w:r w:rsidR="000D17D6">
        <w:rPr>
          <w:lang w:val="hu-HU"/>
        </w:rPr>
        <w:t>-</w:t>
      </w:r>
      <w:r w:rsidRPr="009A61CA">
        <w:rPr>
          <w:lang w:val="hu-HU"/>
        </w:rPr>
        <w:t>kezelés meg</w:t>
      </w:r>
      <w:r w:rsidR="00BD52F1">
        <w:rPr>
          <w:lang w:val="hu-HU"/>
        </w:rPr>
        <w:t>nyúj</w:t>
      </w:r>
      <w:r w:rsidR="00A82FA7">
        <w:rPr>
          <w:lang w:val="hu-HU"/>
        </w:rPr>
        <w:t>t</w:t>
      </w:r>
      <w:r w:rsidR="00BD52F1">
        <w:rPr>
          <w:lang w:val="hu-HU"/>
        </w:rPr>
        <w:t xml:space="preserve">hatja </w:t>
      </w:r>
      <w:r w:rsidRPr="009A61CA">
        <w:rPr>
          <w:lang w:val="hu-HU"/>
        </w:rPr>
        <w:t>a QT-</w:t>
      </w:r>
      <w:r w:rsidR="004D2902">
        <w:rPr>
          <w:lang w:val="hu-HU"/>
        </w:rPr>
        <w:t>szakaszt</w:t>
      </w:r>
      <w:r w:rsidRPr="009A61CA">
        <w:rPr>
          <w:lang w:val="hu-HU"/>
        </w:rPr>
        <w:t>, az enzi</w:t>
      </w:r>
      <w:r w:rsidRPr="008A3662">
        <w:rPr>
          <w:szCs w:val="20"/>
          <w:lang w:val="hu-HU"/>
        </w:rPr>
        <w:t>lutamid QT-</w:t>
      </w:r>
      <w:r w:rsidR="004D2902">
        <w:rPr>
          <w:szCs w:val="20"/>
          <w:lang w:val="hu-HU"/>
        </w:rPr>
        <w:t xml:space="preserve">szakaszt </w:t>
      </w:r>
      <w:r w:rsidRPr="008A3662">
        <w:rPr>
          <w:szCs w:val="20"/>
          <w:lang w:val="hu-HU"/>
        </w:rPr>
        <w:t>ismerten meg</w:t>
      </w:r>
      <w:r w:rsidR="004D2902">
        <w:rPr>
          <w:szCs w:val="20"/>
          <w:lang w:val="hu-HU"/>
        </w:rPr>
        <w:t>nyújtó</w:t>
      </w:r>
      <w:r w:rsidRPr="008A3662">
        <w:rPr>
          <w:szCs w:val="20"/>
          <w:lang w:val="hu-HU"/>
        </w:rPr>
        <w:t xml:space="preserve"> vagy </w:t>
      </w:r>
      <w:r w:rsidRPr="008A3662">
        <w:rPr>
          <w:i/>
          <w:iCs/>
          <w:szCs w:val="20"/>
          <w:lang w:val="hu-HU"/>
        </w:rPr>
        <w:t>torsade de pointes</w:t>
      </w:r>
      <w:r w:rsidRPr="008A3662">
        <w:rPr>
          <w:szCs w:val="20"/>
          <w:lang w:val="hu-HU"/>
        </w:rPr>
        <w:t xml:space="preserve"> kialakulására hajlamosító gyógyszerekkel, mint például az I/A osztályba (például kinidin, dizopiramid) vagy III. osztályba (például amiodaron, szotalol, dofetilid, ibutilid) tartozó antiarrhythmiás gyógyszerekkel, metadonnal, moxifloxacinnal, antipszichotikumokkal stb. történő együttadását alaposan meg kell fontolni (lásd 4.4 pont).</w:t>
      </w:r>
    </w:p>
    <w:p w14:paraId="78253FA0" w14:textId="77777777" w:rsidR="00C07578" w:rsidRPr="008A3662" w:rsidRDefault="00C07578" w:rsidP="008A3662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45281236" w14:textId="77777777" w:rsidR="00B00D05" w:rsidRPr="008A3662" w:rsidRDefault="00B00D05" w:rsidP="008A3662">
      <w:pPr>
        <w:widowControl/>
        <w:tabs>
          <w:tab w:val="left" w:pos="567"/>
        </w:tabs>
        <w:autoSpaceDE/>
        <w:autoSpaceDN/>
        <w:rPr>
          <w:szCs w:val="20"/>
          <w:u w:val="single"/>
          <w:lang w:val="hu-HU"/>
        </w:rPr>
      </w:pPr>
      <w:r w:rsidRPr="008A3662">
        <w:rPr>
          <w:szCs w:val="20"/>
          <w:u w:val="single"/>
          <w:lang w:val="hu-HU"/>
        </w:rPr>
        <w:lastRenderedPageBreak/>
        <w:t>Étkezés hatása az enzalutamid expozícióra</w:t>
      </w:r>
    </w:p>
    <w:p w14:paraId="7D91A72D" w14:textId="02696E98" w:rsidR="00202AA9" w:rsidRPr="008A3662" w:rsidRDefault="008A3662" w:rsidP="008A3662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8A3662">
        <w:rPr>
          <w:szCs w:val="20"/>
          <w:lang w:val="hu-HU"/>
        </w:rPr>
        <w:t>Az étkezésnek nincs klinikailag jelentős hatása az enzalutamid expozíciójának mértékére. Klinikai vizsgálatokban a</w:t>
      </w:r>
      <w:r>
        <w:rPr>
          <w:szCs w:val="20"/>
          <w:lang w:val="hu-HU"/>
        </w:rPr>
        <w:t>z enzilutamido</w:t>
      </w:r>
      <w:r w:rsidRPr="008A3662">
        <w:rPr>
          <w:szCs w:val="20"/>
          <w:lang w:val="hu-HU"/>
        </w:rPr>
        <w:t>t étkezéstől függetlenül adagolták</w:t>
      </w:r>
      <w:r w:rsidR="00ED15C3" w:rsidRPr="008A3662">
        <w:rPr>
          <w:szCs w:val="20"/>
          <w:lang w:val="hu-HU"/>
        </w:rPr>
        <w:t>.</w:t>
      </w:r>
    </w:p>
    <w:p w14:paraId="57C771DE" w14:textId="77777777" w:rsidR="00202AA9" w:rsidRPr="008A3662" w:rsidRDefault="00202AA9" w:rsidP="008A3662">
      <w:pPr>
        <w:pStyle w:val="Szvegtrzs"/>
        <w:spacing w:before="1"/>
        <w:rPr>
          <w:sz w:val="22"/>
          <w:szCs w:val="22"/>
          <w:lang w:val="hu-HU"/>
        </w:rPr>
      </w:pPr>
    </w:p>
    <w:p w14:paraId="196829B1" w14:textId="7654A4B8" w:rsidR="00202AA9" w:rsidRPr="007D2F64" w:rsidRDefault="007D2F64" w:rsidP="000821AD">
      <w:pPr>
        <w:keepNext/>
        <w:widowControl/>
        <w:numPr>
          <w:ilvl w:val="1"/>
          <w:numId w:val="22"/>
        </w:numPr>
        <w:tabs>
          <w:tab w:val="left" w:pos="567"/>
        </w:tabs>
        <w:autoSpaceDE/>
        <w:autoSpaceDN/>
        <w:ind w:left="567" w:hanging="567"/>
        <w:jc w:val="both"/>
        <w:rPr>
          <w:lang w:val="hu-HU"/>
        </w:rPr>
      </w:pPr>
      <w:r w:rsidRPr="007D2F64">
        <w:rPr>
          <w:b/>
          <w:bCs/>
          <w:lang w:val="hu-HU"/>
        </w:rPr>
        <w:t>Termékenység, terhesség és szoptatás</w:t>
      </w:r>
    </w:p>
    <w:p w14:paraId="4C142F2F" w14:textId="77777777" w:rsidR="00202AA9" w:rsidRPr="00762CC7" w:rsidRDefault="00202AA9" w:rsidP="000821AD">
      <w:pPr>
        <w:pStyle w:val="Szvegtrzs"/>
        <w:keepNext/>
        <w:spacing w:before="5"/>
        <w:jc w:val="both"/>
        <w:rPr>
          <w:b/>
          <w:sz w:val="22"/>
          <w:szCs w:val="22"/>
        </w:rPr>
      </w:pPr>
    </w:p>
    <w:p w14:paraId="28F7AA35" w14:textId="77777777" w:rsidR="00D95C18" w:rsidRDefault="00D95C18" w:rsidP="000821AD">
      <w:pPr>
        <w:keepNext/>
        <w:widowControl/>
        <w:tabs>
          <w:tab w:val="left" w:pos="567"/>
        </w:tabs>
        <w:autoSpaceDE/>
        <w:autoSpaceDN/>
        <w:jc w:val="both"/>
        <w:rPr>
          <w:noProof/>
          <w:u w:val="single"/>
          <w:lang w:val="en-GB"/>
        </w:rPr>
      </w:pPr>
      <w:r w:rsidRPr="00D95C18">
        <w:rPr>
          <w:noProof/>
          <w:u w:val="single"/>
          <w:lang w:val="en-GB"/>
        </w:rPr>
        <w:t>Fogamzóképes korban lévő nők</w:t>
      </w:r>
    </w:p>
    <w:p w14:paraId="0EEAE9E5" w14:textId="5F3DA5E3" w:rsidR="00202AA9" w:rsidRPr="00DD22EB" w:rsidRDefault="00DD22EB" w:rsidP="000821AD">
      <w:pPr>
        <w:pStyle w:val="Szvegtrzs"/>
        <w:widowControl/>
        <w:spacing w:before="5"/>
        <w:rPr>
          <w:sz w:val="22"/>
          <w:lang w:val="hu-HU"/>
        </w:rPr>
      </w:pPr>
      <w:r w:rsidRPr="00DD22EB">
        <w:rPr>
          <w:sz w:val="22"/>
          <w:lang w:val="hu-HU"/>
        </w:rPr>
        <w:t xml:space="preserve">Az </w:t>
      </w:r>
      <w:r w:rsidR="00527136">
        <w:rPr>
          <w:sz w:val="22"/>
          <w:lang w:val="hu-HU"/>
        </w:rPr>
        <w:t>enzalutamid</w:t>
      </w:r>
      <w:r w:rsidRPr="00DD22EB">
        <w:rPr>
          <w:sz w:val="22"/>
          <w:lang w:val="hu-HU"/>
        </w:rPr>
        <w:t xml:space="preserve"> terhes nőknél történő alkalmazására vonatkozóan humán adatok nem állnak rendelkezésre; ez a gyógyszer nem alkalmazható fogamzóképes korban lévő nőknél. Ez a gyógyszer káros lehet a magzatra, vagy alkalmazása terhes nőknél vetélést okozhat (lásd 4.3, 5.3 és 6.6</w:t>
      </w:r>
      <w:r w:rsidR="00527136">
        <w:rPr>
          <w:sz w:val="22"/>
          <w:lang w:val="hu-HU"/>
        </w:rPr>
        <w:t> </w:t>
      </w:r>
      <w:r w:rsidRPr="00DD22EB">
        <w:rPr>
          <w:sz w:val="22"/>
          <w:lang w:val="hu-HU"/>
        </w:rPr>
        <w:t>pont).</w:t>
      </w:r>
    </w:p>
    <w:p w14:paraId="6C2212C0" w14:textId="77777777" w:rsidR="00DD22EB" w:rsidRPr="00DD22EB" w:rsidRDefault="00DD22EB" w:rsidP="00DD22EB">
      <w:pPr>
        <w:pStyle w:val="Szvegtrzs"/>
        <w:spacing w:before="5"/>
        <w:rPr>
          <w:sz w:val="22"/>
          <w:szCs w:val="22"/>
          <w:lang w:val="hu-HU"/>
        </w:rPr>
      </w:pPr>
    </w:p>
    <w:p w14:paraId="651BBDF9" w14:textId="21DED733" w:rsidR="00202AA9" w:rsidRPr="00180101" w:rsidRDefault="00527136" w:rsidP="00180101">
      <w:pPr>
        <w:widowControl/>
        <w:autoSpaceDE/>
        <w:autoSpaceDN/>
        <w:rPr>
          <w:noProof/>
          <w:u w:val="single"/>
          <w:lang w:val="hu-HU"/>
        </w:rPr>
      </w:pPr>
      <w:r w:rsidRPr="00180101">
        <w:rPr>
          <w:u w:val="single"/>
          <w:lang w:val="hu-HU"/>
        </w:rPr>
        <w:t>Fogamzásgátlás férfiaknál és nőknél</w:t>
      </w:r>
    </w:p>
    <w:p w14:paraId="7453D3BE" w14:textId="44BCC031" w:rsidR="00202AA9" w:rsidRPr="00180101" w:rsidRDefault="00180101" w:rsidP="00180101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180101">
        <w:rPr>
          <w:szCs w:val="20"/>
          <w:lang w:val="hu-HU"/>
        </w:rPr>
        <w:t>Nem ismert, hogy az enzalutamid vagy metabolitjai megjelennek-e a spermában. Óvszer használata szükséges az enzalutamid-kezelés alatt és a kezelést követő 3</w:t>
      </w:r>
      <w:r w:rsidR="00FA7619">
        <w:rPr>
          <w:szCs w:val="20"/>
          <w:lang w:val="hu-HU"/>
        </w:rPr>
        <w:t> </w:t>
      </w:r>
      <w:r w:rsidRPr="00180101">
        <w:rPr>
          <w:szCs w:val="20"/>
          <w:lang w:val="hu-HU"/>
        </w:rPr>
        <w:t xml:space="preserve">hónapon keresztül, amennyiben a beteg </w:t>
      </w:r>
      <w:r w:rsidRPr="002A3FE2">
        <w:rPr>
          <w:szCs w:val="20"/>
          <w:lang w:val="hu-HU"/>
        </w:rPr>
        <w:t xml:space="preserve">szexuális </w:t>
      </w:r>
      <w:r w:rsidR="002A3FE2">
        <w:rPr>
          <w:szCs w:val="20"/>
          <w:lang w:val="hu-HU"/>
        </w:rPr>
        <w:t>kapcsolatot</w:t>
      </w:r>
      <w:r w:rsidRPr="002A3FE2">
        <w:rPr>
          <w:szCs w:val="20"/>
          <w:lang w:val="hu-HU"/>
        </w:rPr>
        <w:t xml:space="preserve"> folytat egy terhes nővel</w:t>
      </w:r>
      <w:r w:rsidRPr="00180101">
        <w:rPr>
          <w:szCs w:val="20"/>
          <w:lang w:val="hu-HU"/>
        </w:rPr>
        <w:t>. Fogamzóképes korban lévő nőkkel folytatott szexuális kapcsolat során óvszert és egy másik hatékony fogamzásgátló módszert kell alkalmazni a kezelés alatt és azt követően</w:t>
      </w:r>
      <w:r w:rsidR="00834CBB">
        <w:rPr>
          <w:szCs w:val="20"/>
          <w:lang w:val="hu-HU"/>
        </w:rPr>
        <w:t xml:space="preserve"> </w:t>
      </w:r>
      <w:r w:rsidR="00834CBB" w:rsidRPr="00180101">
        <w:rPr>
          <w:szCs w:val="20"/>
          <w:lang w:val="hu-HU"/>
        </w:rPr>
        <w:t>3 hónapig</w:t>
      </w:r>
      <w:r w:rsidRPr="00180101">
        <w:rPr>
          <w:szCs w:val="20"/>
          <w:lang w:val="hu-HU"/>
        </w:rPr>
        <w:t>. Állatkísérletek során reproduktív toxicitást igazoltak (lásd 5.3</w:t>
      </w:r>
      <w:r>
        <w:rPr>
          <w:szCs w:val="20"/>
          <w:lang w:val="hu-HU"/>
        </w:rPr>
        <w:t> </w:t>
      </w:r>
      <w:r w:rsidRPr="00180101">
        <w:rPr>
          <w:szCs w:val="20"/>
          <w:lang w:val="hu-HU"/>
        </w:rPr>
        <w:t>pont</w:t>
      </w:r>
      <w:r w:rsidR="00ED15C3" w:rsidRPr="00180101">
        <w:rPr>
          <w:szCs w:val="20"/>
          <w:lang w:val="hu-HU"/>
        </w:rPr>
        <w:t>).</w:t>
      </w:r>
    </w:p>
    <w:p w14:paraId="4EEF1B81" w14:textId="77777777" w:rsidR="00202AA9" w:rsidRPr="00180101" w:rsidRDefault="00202AA9" w:rsidP="00180101">
      <w:pPr>
        <w:pStyle w:val="Szvegtrzs"/>
        <w:spacing w:before="8"/>
        <w:rPr>
          <w:sz w:val="22"/>
          <w:szCs w:val="22"/>
          <w:lang w:val="hu-HU"/>
        </w:rPr>
      </w:pPr>
    </w:p>
    <w:p w14:paraId="45FF0AE4" w14:textId="04A08448" w:rsidR="00202AA9" w:rsidRPr="00914B88" w:rsidRDefault="00180101" w:rsidP="00751E74">
      <w:pPr>
        <w:widowControl/>
        <w:autoSpaceDE/>
        <w:autoSpaceDN/>
        <w:jc w:val="both"/>
        <w:rPr>
          <w:noProof/>
          <w:u w:val="single"/>
          <w:lang w:val="hu-HU"/>
        </w:rPr>
      </w:pPr>
      <w:r w:rsidRPr="00914B88">
        <w:rPr>
          <w:noProof/>
          <w:u w:val="single"/>
          <w:lang w:val="hu-HU"/>
        </w:rPr>
        <w:t>Terhesség</w:t>
      </w:r>
    </w:p>
    <w:p w14:paraId="64519D4D" w14:textId="62E90C45" w:rsidR="00202AA9" w:rsidRPr="00914B88" w:rsidRDefault="00914B88" w:rsidP="000821AD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914B88">
        <w:rPr>
          <w:szCs w:val="20"/>
          <w:lang w:val="hu-HU"/>
        </w:rPr>
        <w:t>Az enzalutamid nők kezelésére nem alkalmazható. Az enzalutamid ellenjavallt terhes vagy fogamzóképes korban lévő nők esetében (lásd 4.3, 5.3 és 6.6</w:t>
      </w:r>
      <w:r w:rsidR="00FA7619">
        <w:rPr>
          <w:szCs w:val="20"/>
          <w:lang w:val="hu-HU"/>
        </w:rPr>
        <w:t> </w:t>
      </w:r>
      <w:r w:rsidRPr="00914B88">
        <w:rPr>
          <w:szCs w:val="20"/>
          <w:lang w:val="hu-HU"/>
        </w:rPr>
        <w:t>pont</w:t>
      </w:r>
      <w:r w:rsidR="00ED15C3" w:rsidRPr="00914B88">
        <w:rPr>
          <w:szCs w:val="20"/>
          <w:lang w:val="hu-HU"/>
        </w:rPr>
        <w:t>).</w:t>
      </w:r>
    </w:p>
    <w:p w14:paraId="2A0C6FF6" w14:textId="77777777" w:rsidR="00202AA9" w:rsidRPr="00914B88" w:rsidRDefault="00202AA9" w:rsidP="00751E74">
      <w:pPr>
        <w:pStyle w:val="Szvegtrzs"/>
        <w:spacing w:before="1"/>
        <w:jc w:val="both"/>
        <w:rPr>
          <w:sz w:val="22"/>
          <w:szCs w:val="22"/>
          <w:lang w:val="hu-HU"/>
        </w:rPr>
      </w:pPr>
    </w:p>
    <w:p w14:paraId="3A2FF3CE" w14:textId="63D57229" w:rsidR="00202AA9" w:rsidRPr="00D07521" w:rsidRDefault="00914B88" w:rsidP="00751E74">
      <w:pPr>
        <w:widowControl/>
        <w:autoSpaceDE/>
        <w:autoSpaceDN/>
        <w:jc w:val="both"/>
        <w:rPr>
          <w:noProof/>
          <w:u w:val="single"/>
          <w:lang w:val="hu-HU"/>
        </w:rPr>
      </w:pPr>
      <w:r w:rsidRPr="00D07521">
        <w:rPr>
          <w:noProof/>
          <w:u w:val="single"/>
          <w:lang w:val="hu-HU"/>
        </w:rPr>
        <w:t>Szoptatás</w:t>
      </w:r>
    </w:p>
    <w:p w14:paraId="5CA8EB98" w14:textId="6FB72EF9" w:rsidR="00202AA9" w:rsidRPr="00D07521" w:rsidRDefault="00D07521" w:rsidP="00D07521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D07521">
        <w:rPr>
          <w:lang w:val="hu-HU"/>
        </w:rPr>
        <w:t>Az enzalutamid nők kezelésére nem alkalmazható. Nem ismert, hogy az enzalutamid megjelenik-e a humán anyatejben. Az enzalutamid és/vagy metabolitjai kiválasztódnak a patkány anyatejébe (lásd 5.3 pont)</w:t>
      </w:r>
      <w:r w:rsidR="00ED15C3" w:rsidRPr="00D07521">
        <w:rPr>
          <w:szCs w:val="20"/>
          <w:lang w:val="hu-HU"/>
        </w:rPr>
        <w:t>.</w:t>
      </w:r>
    </w:p>
    <w:p w14:paraId="5763042D" w14:textId="77777777" w:rsidR="00202AA9" w:rsidRPr="004F51B5" w:rsidRDefault="00202AA9" w:rsidP="00751E74">
      <w:pPr>
        <w:pStyle w:val="Szvegtrzs"/>
        <w:spacing w:before="10"/>
        <w:jc w:val="both"/>
        <w:rPr>
          <w:sz w:val="22"/>
          <w:szCs w:val="22"/>
          <w:lang w:val="hu-HU"/>
        </w:rPr>
      </w:pPr>
    </w:p>
    <w:p w14:paraId="0CA42A03" w14:textId="47E96F46" w:rsidR="00202AA9" w:rsidRPr="004F51B5" w:rsidRDefault="00AC64DA" w:rsidP="00751E74">
      <w:pPr>
        <w:widowControl/>
        <w:autoSpaceDE/>
        <w:autoSpaceDN/>
        <w:jc w:val="both"/>
        <w:rPr>
          <w:noProof/>
          <w:u w:val="single"/>
          <w:lang w:val="hu-HU"/>
        </w:rPr>
      </w:pPr>
      <w:r w:rsidRPr="004F51B5">
        <w:rPr>
          <w:noProof/>
          <w:u w:val="single"/>
          <w:lang w:val="hu-HU"/>
        </w:rPr>
        <w:t>Termékenység</w:t>
      </w:r>
    </w:p>
    <w:p w14:paraId="58EA2F0B" w14:textId="6F4DB069" w:rsidR="00202AA9" w:rsidRPr="003073C1" w:rsidRDefault="003073C1" w:rsidP="000821AD">
      <w:pPr>
        <w:pStyle w:val="Szvegtrzs"/>
        <w:spacing w:before="1"/>
        <w:rPr>
          <w:sz w:val="22"/>
          <w:szCs w:val="22"/>
          <w:lang w:val="hu-HU"/>
        </w:rPr>
      </w:pPr>
      <w:r w:rsidRPr="003073C1">
        <w:rPr>
          <w:sz w:val="22"/>
          <w:szCs w:val="22"/>
          <w:lang w:val="hu-HU"/>
        </w:rPr>
        <w:t>Állatkísérletek során az enzalutamidnak a reproduktív rendszerre történő hatását igazolták hím patkányok</w:t>
      </w:r>
      <w:r w:rsidR="006F55A6">
        <w:rPr>
          <w:sz w:val="22"/>
          <w:szCs w:val="22"/>
          <w:lang w:val="hu-HU"/>
        </w:rPr>
        <w:t>nál</w:t>
      </w:r>
      <w:r w:rsidRPr="003073C1">
        <w:rPr>
          <w:sz w:val="22"/>
          <w:szCs w:val="22"/>
          <w:lang w:val="hu-HU"/>
        </w:rPr>
        <w:t xml:space="preserve"> és kutyák</w:t>
      </w:r>
      <w:r w:rsidR="006F55A6">
        <w:rPr>
          <w:sz w:val="22"/>
          <w:szCs w:val="22"/>
          <w:lang w:val="hu-HU"/>
        </w:rPr>
        <w:t>nál</w:t>
      </w:r>
      <w:r w:rsidRPr="003073C1">
        <w:rPr>
          <w:sz w:val="22"/>
          <w:szCs w:val="22"/>
          <w:lang w:val="hu-HU"/>
        </w:rPr>
        <w:t xml:space="preserve"> (lásd 5.3</w:t>
      </w:r>
      <w:r>
        <w:rPr>
          <w:sz w:val="22"/>
          <w:szCs w:val="22"/>
          <w:lang w:val="hu-HU"/>
        </w:rPr>
        <w:t> </w:t>
      </w:r>
      <w:r w:rsidRPr="003073C1">
        <w:rPr>
          <w:sz w:val="22"/>
          <w:szCs w:val="22"/>
          <w:lang w:val="hu-HU"/>
        </w:rPr>
        <w:t>pont).</w:t>
      </w:r>
    </w:p>
    <w:p w14:paraId="55C9E4A4" w14:textId="77777777" w:rsidR="003073C1" w:rsidRPr="004F51B5" w:rsidRDefault="003073C1" w:rsidP="00751E74">
      <w:pPr>
        <w:pStyle w:val="Szvegtrzs"/>
        <w:spacing w:before="1"/>
        <w:jc w:val="both"/>
        <w:rPr>
          <w:sz w:val="22"/>
          <w:szCs w:val="22"/>
          <w:lang w:val="hu-HU"/>
        </w:rPr>
      </w:pPr>
    </w:p>
    <w:p w14:paraId="2B1BA93E" w14:textId="4E63EED2" w:rsidR="00202AA9" w:rsidRPr="00AF5585" w:rsidRDefault="00867598" w:rsidP="00C000FF">
      <w:pPr>
        <w:keepNext/>
        <w:widowControl/>
        <w:numPr>
          <w:ilvl w:val="1"/>
          <w:numId w:val="22"/>
        </w:numPr>
        <w:tabs>
          <w:tab w:val="left" w:pos="567"/>
        </w:tabs>
        <w:autoSpaceDE/>
        <w:autoSpaceDN/>
        <w:ind w:left="567" w:hanging="567"/>
        <w:rPr>
          <w:b/>
          <w:szCs w:val="20"/>
          <w:lang w:val="hu-HU"/>
        </w:rPr>
      </w:pPr>
      <w:r w:rsidRPr="00AF5585">
        <w:rPr>
          <w:b/>
          <w:bCs/>
          <w:lang w:val="hu-HU"/>
        </w:rPr>
        <w:t>A készítmény hatásai a gépjárművezetéshez és a gépek kezeléséhez szükséges képességekre</w:t>
      </w:r>
    </w:p>
    <w:p w14:paraId="5F3866BE" w14:textId="77777777" w:rsidR="00202AA9" w:rsidRPr="00AF5585" w:rsidRDefault="00202AA9" w:rsidP="00C000FF">
      <w:pPr>
        <w:pStyle w:val="Szvegtrzs"/>
        <w:keepNext/>
        <w:spacing w:before="5"/>
        <w:rPr>
          <w:b/>
          <w:sz w:val="22"/>
          <w:szCs w:val="22"/>
          <w:lang w:val="hu-HU"/>
        </w:rPr>
      </w:pPr>
    </w:p>
    <w:p w14:paraId="11CA8235" w14:textId="6226F317" w:rsidR="00202AA9" w:rsidRPr="00AF5585" w:rsidRDefault="009A30C3" w:rsidP="00AF5585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AF5585">
        <w:rPr>
          <w:noProof/>
          <w:szCs w:val="20"/>
          <w:lang w:val="hu-HU"/>
        </w:rPr>
        <w:t xml:space="preserve">A </w:t>
      </w:r>
      <w:r w:rsidR="001A5467">
        <w:rPr>
          <w:noProof/>
          <w:szCs w:val="20"/>
          <w:lang w:val="hu-HU"/>
        </w:rPr>
        <w:t>Tagant</w:t>
      </w:r>
      <w:r w:rsidR="00B51067" w:rsidRPr="00AF5585">
        <w:rPr>
          <w:noProof/>
          <w:szCs w:val="20"/>
          <w:lang w:val="hu-HU"/>
        </w:rPr>
        <w:t xml:space="preserve"> </w:t>
      </w:r>
      <w:r w:rsidR="00DF2B4C">
        <w:rPr>
          <w:lang w:val="hu-HU"/>
        </w:rPr>
        <w:t>közepes mértékben befolyásolhatja</w:t>
      </w:r>
      <w:r w:rsidRPr="00AF5585">
        <w:rPr>
          <w:lang w:val="hu-HU"/>
        </w:rPr>
        <w:t xml:space="preserve"> a gépjárművezetéshez és a gépek kezeléséhez szükséges képességeke</w:t>
      </w:r>
      <w:r w:rsidR="00DF2B4C">
        <w:rPr>
          <w:lang w:val="hu-HU"/>
        </w:rPr>
        <w:t>t</w:t>
      </w:r>
      <w:r w:rsidRPr="00AF5585">
        <w:rPr>
          <w:lang w:val="hu-HU"/>
        </w:rPr>
        <w:t>, ugyanis pszichiátriai és neurológiai eseteket, beleértve görcsrohamot jelentettek (lásd 4.8</w:t>
      </w:r>
      <w:r w:rsidR="008C4385" w:rsidRPr="00AF5585">
        <w:rPr>
          <w:lang w:val="hu-HU"/>
        </w:rPr>
        <w:t> </w:t>
      </w:r>
      <w:r w:rsidRPr="00AF5585">
        <w:rPr>
          <w:lang w:val="hu-HU"/>
        </w:rPr>
        <w:t>pont)</w:t>
      </w:r>
      <w:r w:rsidR="00ED15C3" w:rsidRPr="00AF5585">
        <w:rPr>
          <w:szCs w:val="20"/>
          <w:lang w:val="hu-HU"/>
        </w:rPr>
        <w:t xml:space="preserve">. </w:t>
      </w:r>
      <w:r w:rsidR="008C4385" w:rsidRPr="00AF5585">
        <w:rPr>
          <w:szCs w:val="20"/>
          <w:lang w:val="hu-HU"/>
        </w:rPr>
        <w:t>A betegeket tájékoztatni kell annak a lehetséges kockázatáról, hogy gépjárművezetés és a gépek kezelése közben pszichiátriai és neurológiai eseményeket tapasztalhatnak</w:t>
      </w:r>
      <w:r w:rsidR="00ED15C3" w:rsidRPr="00AF5585">
        <w:rPr>
          <w:szCs w:val="20"/>
          <w:lang w:val="hu-HU"/>
        </w:rPr>
        <w:t xml:space="preserve">. </w:t>
      </w:r>
      <w:r w:rsidR="00AF5585" w:rsidRPr="00AF5585">
        <w:rPr>
          <w:szCs w:val="20"/>
          <w:lang w:val="hu-HU"/>
        </w:rPr>
        <w:t>Nem végeztek vizsgálatokat az enzalutamid gépjárművezetéshez és gépek kezeléséhez szükséges képességekre kifejtett hatásának értékelésére</w:t>
      </w:r>
      <w:r w:rsidR="00ED15C3" w:rsidRPr="00AF5585">
        <w:rPr>
          <w:szCs w:val="20"/>
          <w:lang w:val="hu-HU"/>
        </w:rPr>
        <w:t>.</w:t>
      </w:r>
    </w:p>
    <w:p w14:paraId="20F1F669" w14:textId="77777777" w:rsidR="00202AA9" w:rsidRPr="004F51B5" w:rsidRDefault="00202AA9" w:rsidP="00751E74">
      <w:pPr>
        <w:pStyle w:val="Szvegtrzs"/>
        <w:spacing w:before="9"/>
        <w:jc w:val="both"/>
        <w:rPr>
          <w:sz w:val="22"/>
          <w:szCs w:val="22"/>
          <w:lang w:val="hu-HU"/>
        </w:rPr>
      </w:pPr>
    </w:p>
    <w:p w14:paraId="7D86D4BC" w14:textId="11DADD88" w:rsidR="00202AA9" w:rsidRPr="009F3944" w:rsidRDefault="00DA3661" w:rsidP="00751E74">
      <w:pPr>
        <w:widowControl/>
        <w:numPr>
          <w:ilvl w:val="1"/>
          <w:numId w:val="22"/>
        </w:numPr>
        <w:tabs>
          <w:tab w:val="left" w:pos="567"/>
        </w:tabs>
        <w:autoSpaceDE/>
        <w:autoSpaceDN/>
        <w:ind w:left="567" w:hanging="567"/>
        <w:jc w:val="both"/>
        <w:rPr>
          <w:b/>
          <w:szCs w:val="20"/>
          <w:lang w:val="hu-HU"/>
        </w:rPr>
      </w:pPr>
      <w:r w:rsidRPr="009F3944">
        <w:rPr>
          <w:b/>
          <w:bCs/>
          <w:lang w:val="hu-HU"/>
        </w:rPr>
        <w:t>Nemkívánatos hatások, mellékhatások</w:t>
      </w:r>
    </w:p>
    <w:p w14:paraId="389C3226" w14:textId="77777777" w:rsidR="00202AA9" w:rsidRPr="00FE2000" w:rsidRDefault="00202AA9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en-GB"/>
        </w:rPr>
      </w:pPr>
    </w:p>
    <w:p w14:paraId="22D52883" w14:textId="556FA34E" w:rsidR="008D7016" w:rsidRPr="008D7016" w:rsidRDefault="008D7016" w:rsidP="00751E74">
      <w:pPr>
        <w:widowControl/>
        <w:tabs>
          <w:tab w:val="left" w:pos="567"/>
        </w:tabs>
        <w:autoSpaceDE/>
        <w:autoSpaceDN/>
        <w:jc w:val="both"/>
        <w:rPr>
          <w:u w:val="single"/>
          <w:lang w:val="hu-HU"/>
        </w:rPr>
      </w:pPr>
      <w:r w:rsidRPr="008D7016">
        <w:rPr>
          <w:u w:val="single"/>
          <w:lang w:val="hu-HU"/>
        </w:rPr>
        <w:t>A biztonságossági profil összefoglalása</w:t>
      </w:r>
    </w:p>
    <w:p w14:paraId="41D51AD7" w14:textId="0B4897D9" w:rsidR="00202AA9" w:rsidRDefault="008D7016" w:rsidP="003C3B58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8D7016">
        <w:rPr>
          <w:szCs w:val="20"/>
          <w:lang w:val="hu-HU"/>
        </w:rPr>
        <w:t xml:space="preserve">A leggyakoribb mellékhatás az aszténia/fáradtság, hőhullám, </w:t>
      </w:r>
      <w:r w:rsidR="007F4878" w:rsidRPr="007F4878">
        <w:rPr>
          <w:szCs w:val="20"/>
          <w:lang w:val="hu-HU"/>
        </w:rPr>
        <w:t>magas vérnyomás</w:t>
      </w:r>
      <w:r w:rsidR="007F4878">
        <w:rPr>
          <w:szCs w:val="20"/>
          <w:lang w:val="hu-HU"/>
        </w:rPr>
        <w:t xml:space="preserve"> (</w:t>
      </w:r>
      <w:r>
        <w:rPr>
          <w:szCs w:val="20"/>
          <w:lang w:val="hu-HU"/>
        </w:rPr>
        <w:t>hy</w:t>
      </w:r>
      <w:r w:rsidR="006D76FA">
        <w:rPr>
          <w:szCs w:val="20"/>
          <w:lang w:val="hu-HU"/>
        </w:rPr>
        <w:t>p</w:t>
      </w:r>
      <w:r>
        <w:rPr>
          <w:szCs w:val="20"/>
          <w:lang w:val="hu-HU"/>
        </w:rPr>
        <w:t>ertensio</w:t>
      </w:r>
      <w:r w:rsidR="007F4878">
        <w:rPr>
          <w:szCs w:val="20"/>
          <w:lang w:val="hu-HU"/>
        </w:rPr>
        <w:t>)</w:t>
      </w:r>
      <w:r w:rsidRPr="008D7016">
        <w:rPr>
          <w:szCs w:val="20"/>
          <w:lang w:val="hu-HU"/>
        </w:rPr>
        <w:t>, csonttörések, elesés</w:t>
      </w:r>
      <w:r w:rsidR="003D4282">
        <w:rPr>
          <w:szCs w:val="20"/>
          <w:lang w:val="hu-HU"/>
        </w:rPr>
        <w:t xml:space="preserve"> illetve fejfájás</w:t>
      </w:r>
      <w:r w:rsidRPr="008D7016">
        <w:rPr>
          <w:szCs w:val="20"/>
          <w:lang w:val="hu-HU"/>
        </w:rPr>
        <w:t>. További fontos mellékhatások: ischaemiás szívbetegség és görcsroham</w:t>
      </w:r>
      <w:r w:rsidR="00ED15C3" w:rsidRPr="008D7016">
        <w:rPr>
          <w:szCs w:val="20"/>
          <w:lang w:val="hu-HU"/>
        </w:rPr>
        <w:t>.</w:t>
      </w:r>
    </w:p>
    <w:p w14:paraId="02BC569F" w14:textId="77777777" w:rsidR="00761929" w:rsidRPr="008D7016" w:rsidRDefault="00761929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27737C74" w14:textId="7AF605D1" w:rsidR="00202AA9" w:rsidRPr="00F76B6A" w:rsidRDefault="003A6FCD" w:rsidP="00F76B6A">
      <w:pPr>
        <w:widowControl/>
        <w:tabs>
          <w:tab w:val="left" w:pos="567"/>
        </w:tabs>
        <w:autoSpaceDE/>
        <w:autoSpaceDN/>
        <w:rPr>
          <w:lang w:val="hu-HU"/>
        </w:rPr>
      </w:pPr>
      <w:r w:rsidRPr="00D16991">
        <w:rPr>
          <w:lang w:val="hu-HU"/>
        </w:rPr>
        <w:t>Görcsroham az enzalutamidot szedő betegek 0,</w:t>
      </w:r>
      <w:r w:rsidR="001F70E2">
        <w:rPr>
          <w:lang w:val="hu-HU"/>
        </w:rPr>
        <w:t>6</w:t>
      </w:r>
      <w:r w:rsidRPr="00D16991">
        <w:rPr>
          <w:lang w:val="hu-HU"/>
        </w:rPr>
        <w:t>%-ánál és a placebóval kezelt betegek 0,</w:t>
      </w:r>
      <w:r w:rsidR="001F70E2">
        <w:rPr>
          <w:lang w:val="hu-HU"/>
        </w:rPr>
        <w:t>1</w:t>
      </w:r>
      <w:r w:rsidRPr="00D16991">
        <w:rPr>
          <w:lang w:val="hu-HU"/>
        </w:rPr>
        <w:t>%-ánál, valamint a bikalutamidd</w:t>
      </w:r>
      <w:r w:rsidR="00FD631A">
        <w:rPr>
          <w:lang w:val="hu-HU"/>
        </w:rPr>
        <w:t>a</w:t>
      </w:r>
      <w:r w:rsidRPr="00D16991">
        <w:rPr>
          <w:lang w:val="hu-HU"/>
        </w:rPr>
        <w:t>l kezelt betegek 0,3%-ánál fordult elő.</w:t>
      </w:r>
    </w:p>
    <w:p w14:paraId="292A8B0D" w14:textId="4B4A26A6" w:rsidR="00202AA9" w:rsidRDefault="00F76B6A" w:rsidP="00F76B6A">
      <w:pPr>
        <w:widowControl/>
        <w:tabs>
          <w:tab w:val="left" w:pos="567"/>
        </w:tabs>
        <w:autoSpaceDE/>
        <w:autoSpaceDN/>
        <w:rPr>
          <w:lang w:val="hu-HU"/>
        </w:rPr>
      </w:pPr>
      <w:r w:rsidRPr="00F76B6A">
        <w:rPr>
          <w:lang w:val="hu-HU"/>
        </w:rPr>
        <w:t>Ritkán posterior rever</w:t>
      </w:r>
      <w:r w:rsidR="00FD631A">
        <w:rPr>
          <w:lang w:val="hu-HU"/>
        </w:rPr>
        <w:t>z</w:t>
      </w:r>
      <w:r w:rsidRPr="00F76B6A">
        <w:rPr>
          <w:lang w:val="hu-HU"/>
        </w:rPr>
        <w:t>ibilis encephalopathia szindrómát jelentettek enzalutamiddal kezelt betegeknél (lásd 4.4 pont</w:t>
      </w:r>
      <w:r w:rsidR="00ED15C3" w:rsidRPr="00F76B6A">
        <w:rPr>
          <w:lang w:val="hu-HU"/>
        </w:rPr>
        <w:t>).</w:t>
      </w:r>
    </w:p>
    <w:p w14:paraId="033F28DB" w14:textId="77777777" w:rsidR="00037D75" w:rsidRDefault="00037D75" w:rsidP="00F76B6A">
      <w:pPr>
        <w:widowControl/>
        <w:tabs>
          <w:tab w:val="left" w:pos="567"/>
        </w:tabs>
        <w:autoSpaceDE/>
        <w:autoSpaceDN/>
        <w:rPr>
          <w:lang w:val="hu-HU"/>
        </w:rPr>
      </w:pPr>
    </w:p>
    <w:p w14:paraId="2ADEB7FC" w14:textId="4439DF1A" w:rsidR="00037D75" w:rsidRPr="00037D75" w:rsidRDefault="00037D75" w:rsidP="00F76B6A">
      <w:pPr>
        <w:widowControl/>
        <w:tabs>
          <w:tab w:val="left" w:pos="567"/>
        </w:tabs>
        <w:autoSpaceDE/>
        <w:autoSpaceDN/>
        <w:rPr>
          <w:lang w:val="hu-HU"/>
        </w:rPr>
      </w:pPr>
      <w:r w:rsidRPr="000821AD">
        <w:rPr>
          <w:lang w:val="hu-HU"/>
        </w:rPr>
        <w:t>Az enzalutamid-kezeléssel kapcsolatban Stevens</w:t>
      </w:r>
      <w:r>
        <w:rPr>
          <w:lang w:val="hu-HU"/>
        </w:rPr>
        <w:t>–</w:t>
      </w:r>
      <w:r w:rsidRPr="000821AD">
        <w:rPr>
          <w:lang w:val="hu-HU"/>
        </w:rPr>
        <w:t>Johnson-szindrómát jelentettek (lásd 4.4</w:t>
      </w:r>
      <w:r>
        <w:rPr>
          <w:lang w:val="hu-HU"/>
        </w:rPr>
        <w:t> </w:t>
      </w:r>
      <w:r w:rsidRPr="000821AD">
        <w:rPr>
          <w:lang w:val="hu-HU"/>
        </w:rPr>
        <w:t>pont).</w:t>
      </w:r>
    </w:p>
    <w:p w14:paraId="6025445E" w14:textId="77777777" w:rsidR="00202AA9" w:rsidRPr="004F51B5" w:rsidRDefault="00202AA9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5445A301" w14:textId="77777777" w:rsidR="00593028" w:rsidRPr="000D7A5F" w:rsidRDefault="00593028" w:rsidP="000D7A5F">
      <w:pPr>
        <w:widowControl/>
        <w:tabs>
          <w:tab w:val="left" w:pos="567"/>
        </w:tabs>
        <w:autoSpaceDE/>
        <w:autoSpaceDN/>
        <w:rPr>
          <w:szCs w:val="20"/>
          <w:u w:val="single"/>
          <w:lang w:val="hu-HU"/>
        </w:rPr>
      </w:pPr>
      <w:r w:rsidRPr="000D7A5F">
        <w:rPr>
          <w:szCs w:val="20"/>
          <w:u w:val="single"/>
          <w:lang w:val="hu-HU"/>
        </w:rPr>
        <w:t>A mellékhatások táblázatos felsorolása</w:t>
      </w:r>
    </w:p>
    <w:p w14:paraId="2E32FB59" w14:textId="6530DCF5" w:rsidR="00202AA9" w:rsidRPr="000D7A5F" w:rsidRDefault="000D7A5F" w:rsidP="000D7A5F">
      <w:pPr>
        <w:widowControl/>
        <w:tabs>
          <w:tab w:val="left" w:pos="567"/>
        </w:tabs>
        <w:autoSpaceDE/>
        <w:autoSpaceDN/>
        <w:rPr>
          <w:w w:val="105"/>
          <w:lang w:val="hu-HU"/>
        </w:rPr>
      </w:pPr>
      <w:r w:rsidRPr="000D7A5F">
        <w:rPr>
          <w:szCs w:val="20"/>
          <w:lang w:val="hu-HU"/>
        </w:rPr>
        <w:t>A klinikai vizsgálatok során megfigyelt mellékhatások gyakorisági kategóriák szerint kerülnek felsorolásra. A gyakoriság kategóriák meghatározása: nagyon gyakori (≥</w:t>
      </w:r>
      <w:r w:rsidR="00470431">
        <w:rPr>
          <w:szCs w:val="20"/>
          <w:lang w:val="hu-HU"/>
        </w:rPr>
        <w:t> </w:t>
      </w:r>
      <w:r w:rsidRPr="000D7A5F">
        <w:rPr>
          <w:szCs w:val="20"/>
          <w:lang w:val="hu-HU"/>
        </w:rPr>
        <w:t>1/10); gyakori (≥</w:t>
      </w:r>
      <w:r w:rsidR="00470431">
        <w:rPr>
          <w:szCs w:val="20"/>
          <w:lang w:val="hu-HU"/>
        </w:rPr>
        <w:t> </w:t>
      </w:r>
      <w:r w:rsidRPr="000D7A5F">
        <w:rPr>
          <w:szCs w:val="20"/>
          <w:lang w:val="hu-HU"/>
        </w:rPr>
        <w:t xml:space="preserve">1/100 – </w:t>
      </w:r>
      <w:r w:rsidRPr="000D7A5F">
        <w:rPr>
          <w:szCs w:val="20"/>
          <w:lang w:val="hu-HU"/>
        </w:rPr>
        <w:lastRenderedPageBreak/>
        <w:t>&lt;</w:t>
      </w:r>
      <w:r w:rsidR="00470431">
        <w:rPr>
          <w:szCs w:val="20"/>
          <w:lang w:val="hu-HU"/>
        </w:rPr>
        <w:t> </w:t>
      </w:r>
      <w:r w:rsidRPr="000D7A5F">
        <w:rPr>
          <w:szCs w:val="20"/>
          <w:lang w:val="hu-HU"/>
        </w:rPr>
        <w:t>1/10); nem gyakori (≥</w:t>
      </w:r>
      <w:r w:rsidR="00470431">
        <w:rPr>
          <w:szCs w:val="20"/>
          <w:lang w:val="hu-HU"/>
        </w:rPr>
        <w:t> </w:t>
      </w:r>
      <w:r w:rsidRPr="000D7A5F">
        <w:rPr>
          <w:szCs w:val="20"/>
          <w:lang w:val="hu-HU"/>
        </w:rPr>
        <w:t>1/1000 – &lt;</w:t>
      </w:r>
      <w:r w:rsidR="00470431">
        <w:rPr>
          <w:szCs w:val="20"/>
          <w:lang w:val="hu-HU"/>
        </w:rPr>
        <w:t> </w:t>
      </w:r>
      <w:r w:rsidRPr="000D7A5F">
        <w:rPr>
          <w:szCs w:val="20"/>
          <w:lang w:val="hu-HU"/>
        </w:rPr>
        <w:t>1/100); ritka (≥</w:t>
      </w:r>
      <w:r w:rsidR="00470431">
        <w:rPr>
          <w:szCs w:val="20"/>
          <w:lang w:val="hu-HU"/>
        </w:rPr>
        <w:t> </w:t>
      </w:r>
      <w:r w:rsidRPr="000D7A5F">
        <w:rPr>
          <w:szCs w:val="20"/>
          <w:lang w:val="hu-HU"/>
        </w:rPr>
        <w:t>1/10</w:t>
      </w:r>
      <w:r w:rsidR="00BE1B5C">
        <w:rPr>
          <w:szCs w:val="20"/>
          <w:lang w:val="hu-HU"/>
        </w:rPr>
        <w:t> </w:t>
      </w:r>
      <w:r w:rsidRPr="000D7A5F">
        <w:rPr>
          <w:szCs w:val="20"/>
          <w:lang w:val="hu-HU"/>
        </w:rPr>
        <w:t>000 – &lt;</w:t>
      </w:r>
      <w:r w:rsidR="00470431">
        <w:rPr>
          <w:szCs w:val="20"/>
          <w:lang w:val="hu-HU"/>
        </w:rPr>
        <w:t> </w:t>
      </w:r>
      <w:r w:rsidRPr="000D7A5F">
        <w:rPr>
          <w:szCs w:val="20"/>
          <w:lang w:val="hu-HU"/>
        </w:rPr>
        <w:t>1/1000); nagyon ritka (&lt;</w:t>
      </w:r>
      <w:r w:rsidR="00470431">
        <w:rPr>
          <w:szCs w:val="20"/>
          <w:lang w:val="hu-HU"/>
        </w:rPr>
        <w:t> </w:t>
      </w:r>
      <w:r w:rsidRPr="000D7A5F">
        <w:rPr>
          <w:szCs w:val="20"/>
          <w:lang w:val="hu-HU"/>
        </w:rPr>
        <w:t>1/10</w:t>
      </w:r>
      <w:r w:rsidR="00EA6417">
        <w:rPr>
          <w:szCs w:val="20"/>
          <w:lang w:val="hu-HU"/>
        </w:rPr>
        <w:t> </w:t>
      </w:r>
      <w:r w:rsidRPr="000D7A5F">
        <w:rPr>
          <w:szCs w:val="20"/>
          <w:lang w:val="hu-HU"/>
        </w:rPr>
        <w:t>000), nem ismert (a gyakoriság a rendelkezésre álló adatokból nem állapítható meg). Az egyes gyakorisági kategóriákon belül a mellékhatások csökkenő súlyosság szerint kerülnek megadásra</w:t>
      </w:r>
      <w:r w:rsidR="00ED15C3" w:rsidRPr="000D7A5F">
        <w:rPr>
          <w:szCs w:val="20"/>
          <w:lang w:val="hu-HU"/>
        </w:rPr>
        <w:t>.</w:t>
      </w:r>
    </w:p>
    <w:p w14:paraId="5DDD2BD6" w14:textId="77777777" w:rsidR="00202AA9" w:rsidRPr="00063493" w:rsidRDefault="00202AA9" w:rsidP="00751E74">
      <w:pPr>
        <w:pStyle w:val="Szvegtrzs"/>
        <w:spacing w:before="6"/>
        <w:jc w:val="both"/>
        <w:rPr>
          <w:sz w:val="22"/>
          <w:szCs w:val="22"/>
          <w:lang w:val="hu-HU"/>
        </w:rPr>
      </w:pPr>
    </w:p>
    <w:p w14:paraId="08E7924D" w14:textId="74A61E7C" w:rsidR="00202AA9" w:rsidRPr="00063493" w:rsidRDefault="00552CCA" w:rsidP="000821AD">
      <w:pPr>
        <w:widowControl/>
        <w:tabs>
          <w:tab w:val="left" w:pos="567"/>
        </w:tabs>
        <w:autoSpaceDE/>
        <w:autoSpaceDN/>
        <w:rPr>
          <w:b/>
          <w:bCs/>
          <w:szCs w:val="20"/>
          <w:lang w:val="hu-HU"/>
        </w:rPr>
      </w:pPr>
      <w:r w:rsidRPr="00063493">
        <w:rPr>
          <w:b/>
          <w:bCs/>
          <w:szCs w:val="20"/>
          <w:lang w:val="hu-HU"/>
        </w:rPr>
        <w:t>1. táblázat: A kontrollos klinikai vizsgálatokban és post-marketing adatok alapján megfigyelt mellékhatások</w:t>
      </w:r>
    </w:p>
    <w:p w14:paraId="36E45A7B" w14:textId="77777777" w:rsidR="00202AA9" w:rsidRPr="00063493" w:rsidRDefault="00202AA9" w:rsidP="0027369A">
      <w:pPr>
        <w:pStyle w:val="Szvegtrzs"/>
        <w:rPr>
          <w:b/>
          <w:sz w:val="22"/>
          <w:szCs w:val="22"/>
          <w:lang w:val="hu-HU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8"/>
        <w:gridCol w:w="5733"/>
      </w:tblGrid>
      <w:tr w:rsidR="00202AA9" w:rsidRPr="00DF2B4C" w14:paraId="4DF50C6C" w14:textId="77777777" w:rsidTr="000821AD">
        <w:trPr>
          <w:trHeight w:val="253"/>
          <w:tblHeader/>
        </w:trPr>
        <w:tc>
          <w:tcPr>
            <w:tcW w:w="2868" w:type="dxa"/>
          </w:tcPr>
          <w:p w14:paraId="716FF799" w14:textId="3D25B198" w:rsidR="00202AA9" w:rsidRPr="00DF2B4C" w:rsidRDefault="0027369A" w:rsidP="0027369A">
            <w:pPr>
              <w:pStyle w:val="Listaszerbekezds"/>
              <w:ind w:left="0" w:firstLine="62"/>
              <w:rPr>
                <w:b/>
                <w:bCs/>
                <w:lang w:val="hu-HU"/>
              </w:rPr>
            </w:pPr>
            <w:r w:rsidRPr="00DF2B4C">
              <w:rPr>
                <w:b/>
                <w:bCs/>
                <w:lang w:val="hu-HU"/>
              </w:rPr>
              <w:t>MedDRA szervrendszeri kategória</w:t>
            </w:r>
          </w:p>
        </w:tc>
        <w:tc>
          <w:tcPr>
            <w:tcW w:w="5733" w:type="dxa"/>
          </w:tcPr>
          <w:p w14:paraId="6F7A9D65" w14:textId="39A6C0AC" w:rsidR="00202AA9" w:rsidRPr="00DF2B4C" w:rsidRDefault="00C21A56" w:rsidP="0027369A">
            <w:pPr>
              <w:pStyle w:val="Listaszerbekezds"/>
              <w:rPr>
                <w:b/>
                <w:bCs/>
                <w:lang w:val="hu-HU"/>
              </w:rPr>
            </w:pPr>
            <w:r w:rsidRPr="00DF2B4C">
              <w:rPr>
                <w:b/>
                <w:bCs/>
                <w:lang w:val="hu-HU"/>
              </w:rPr>
              <w:t>Mellékhatás és gyakoriság</w:t>
            </w:r>
          </w:p>
        </w:tc>
      </w:tr>
      <w:tr w:rsidR="00202AA9" w:rsidRPr="00DF2B4C" w14:paraId="4F12D6AC" w14:textId="77777777" w:rsidTr="000821AD">
        <w:trPr>
          <w:trHeight w:val="474"/>
        </w:trPr>
        <w:tc>
          <w:tcPr>
            <w:tcW w:w="2868" w:type="dxa"/>
          </w:tcPr>
          <w:p w14:paraId="5A143A77" w14:textId="40125CE3" w:rsidR="00202AA9" w:rsidRPr="00DF2B4C" w:rsidRDefault="00C21A56" w:rsidP="00C21A56">
            <w:pPr>
              <w:rPr>
                <w:lang w:val="hu-HU"/>
              </w:rPr>
            </w:pPr>
            <w:r w:rsidRPr="00DF2B4C">
              <w:rPr>
                <w:lang w:val="hu-HU"/>
              </w:rPr>
              <w:t>Vérképzőszervi és nyirokrendszeri betegségek és tünetek</w:t>
            </w:r>
          </w:p>
        </w:tc>
        <w:tc>
          <w:tcPr>
            <w:tcW w:w="5733" w:type="dxa"/>
          </w:tcPr>
          <w:p w14:paraId="7694F87C" w14:textId="421B18D0" w:rsidR="00DD5178" w:rsidRPr="00DF2B4C" w:rsidRDefault="00DD5178" w:rsidP="000821AD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>Nem gyakori: leukopenia, neutropenia</w:t>
            </w:r>
          </w:p>
          <w:p w14:paraId="3599A9ED" w14:textId="1E99980B" w:rsidR="00DD5178" w:rsidRPr="00DF2B4C" w:rsidRDefault="00DD5178" w:rsidP="000821AD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>Nem ismert*: thrombocytopenia</w:t>
            </w:r>
          </w:p>
          <w:p w14:paraId="74B140E0" w14:textId="0578C02A" w:rsidR="00202AA9" w:rsidRPr="00DF2B4C" w:rsidRDefault="00202AA9" w:rsidP="00751E74">
            <w:pPr>
              <w:jc w:val="both"/>
              <w:rPr>
                <w:lang w:val="hu-HU"/>
              </w:rPr>
            </w:pPr>
          </w:p>
        </w:tc>
      </w:tr>
      <w:tr w:rsidR="00202AA9" w:rsidRPr="00DF2B4C" w14:paraId="10CEAB2C" w14:textId="77777777" w:rsidTr="000821AD">
        <w:trPr>
          <w:trHeight w:val="474"/>
        </w:trPr>
        <w:tc>
          <w:tcPr>
            <w:tcW w:w="2868" w:type="dxa"/>
          </w:tcPr>
          <w:p w14:paraId="20C263B8" w14:textId="036B4550" w:rsidR="00202AA9" w:rsidRPr="00DF2B4C" w:rsidRDefault="00D85C13" w:rsidP="000821AD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>Immunrendszeri betegségek és tünetek</w:t>
            </w:r>
          </w:p>
        </w:tc>
        <w:tc>
          <w:tcPr>
            <w:tcW w:w="5733" w:type="dxa"/>
          </w:tcPr>
          <w:p w14:paraId="5C785E83" w14:textId="72873E7E" w:rsidR="00202AA9" w:rsidRPr="00DF2B4C" w:rsidRDefault="00D85C13" w:rsidP="000821AD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>Nem ismert*: arcödéma, nyelvödéma, ajaködéma, garatödéma</w:t>
            </w:r>
          </w:p>
        </w:tc>
      </w:tr>
      <w:tr w:rsidR="001467B9" w:rsidRPr="00DF2B4C" w14:paraId="2BAD013E" w14:textId="77777777" w:rsidTr="000821AD">
        <w:trPr>
          <w:trHeight w:val="469"/>
        </w:trPr>
        <w:tc>
          <w:tcPr>
            <w:tcW w:w="2868" w:type="dxa"/>
          </w:tcPr>
          <w:p w14:paraId="7AE930D7" w14:textId="12758C0E" w:rsidR="001467B9" w:rsidRPr="00DF2B4C" w:rsidRDefault="00F34C5C" w:rsidP="002F7416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>Anyagcsere- és táplálkozási</w:t>
            </w:r>
            <w:r w:rsidR="002F7416" w:rsidRPr="00DF2B4C">
              <w:rPr>
                <w:sz w:val="22"/>
                <w:szCs w:val="22"/>
              </w:rPr>
              <w:t xml:space="preserve"> </w:t>
            </w:r>
            <w:r w:rsidRPr="00DF2B4C">
              <w:rPr>
                <w:sz w:val="22"/>
                <w:szCs w:val="22"/>
              </w:rPr>
              <w:t>betegségek és tünetek</w:t>
            </w:r>
          </w:p>
        </w:tc>
        <w:tc>
          <w:tcPr>
            <w:tcW w:w="5733" w:type="dxa"/>
          </w:tcPr>
          <w:p w14:paraId="5F03B113" w14:textId="281D97DF" w:rsidR="001467B9" w:rsidRPr="00DF2B4C" w:rsidRDefault="00D7471A" w:rsidP="000821AD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  <w:lang w:val="en-US"/>
              </w:rPr>
              <w:t>Nem ismert*: csökkent étvágy</w:t>
            </w:r>
          </w:p>
        </w:tc>
      </w:tr>
      <w:tr w:rsidR="00202AA9" w:rsidRPr="00DF2B4C" w14:paraId="0E66B97A" w14:textId="77777777" w:rsidTr="000821AD">
        <w:trPr>
          <w:trHeight w:val="469"/>
        </w:trPr>
        <w:tc>
          <w:tcPr>
            <w:tcW w:w="2868" w:type="dxa"/>
          </w:tcPr>
          <w:p w14:paraId="638979D2" w14:textId="16B23FEC" w:rsidR="00202AA9" w:rsidRPr="00DF2B4C" w:rsidRDefault="003F1BA3" w:rsidP="000821AD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>Pszichiátriai kórképek</w:t>
            </w:r>
          </w:p>
        </w:tc>
        <w:tc>
          <w:tcPr>
            <w:tcW w:w="5733" w:type="dxa"/>
          </w:tcPr>
          <w:p w14:paraId="68A1B916" w14:textId="77777777" w:rsidR="003F1BA3" w:rsidRPr="00DF2B4C" w:rsidRDefault="003F1BA3" w:rsidP="000821AD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 xml:space="preserve">Gyakori: szorongás </w:t>
            </w:r>
          </w:p>
          <w:p w14:paraId="7ABF0D1B" w14:textId="319E2F97" w:rsidR="00202AA9" w:rsidRPr="00DF2B4C" w:rsidRDefault="003F1BA3" w:rsidP="000821AD">
            <w:pPr>
              <w:rPr>
                <w:lang w:val="hu-HU"/>
              </w:rPr>
            </w:pPr>
            <w:r w:rsidRPr="00DF2B4C">
              <w:rPr>
                <w:lang w:val="hu-HU"/>
              </w:rPr>
              <w:t xml:space="preserve">Nem gyakori: vizuális hallucináció </w:t>
            </w:r>
          </w:p>
        </w:tc>
      </w:tr>
      <w:tr w:rsidR="00202AA9" w:rsidRPr="00DF2B4C" w14:paraId="2BEA1C87" w14:textId="77777777" w:rsidTr="000821AD">
        <w:trPr>
          <w:trHeight w:val="950"/>
        </w:trPr>
        <w:tc>
          <w:tcPr>
            <w:tcW w:w="2868" w:type="dxa"/>
          </w:tcPr>
          <w:p w14:paraId="15E629C1" w14:textId="7F6700B0" w:rsidR="00202AA9" w:rsidRPr="00DF2B4C" w:rsidRDefault="003F1BA3" w:rsidP="00685CB9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>Idegrendszeri betegségek és tünetek</w:t>
            </w:r>
          </w:p>
        </w:tc>
        <w:tc>
          <w:tcPr>
            <w:tcW w:w="5733" w:type="dxa"/>
          </w:tcPr>
          <w:p w14:paraId="263357C6" w14:textId="76E8B80E" w:rsidR="003D4282" w:rsidRPr="00DF2B4C" w:rsidRDefault="003D4282" w:rsidP="000821AD">
            <w:pPr>
              <w:rPr>
                <w:lang w:val="hu-HU"/>
              </w:rPr>
            </w:pPr>
            <w:r w:rsidRPr="00DF2B4C">
              <w:rPr>
                <w:lang w:val="hu-HU"/>
              </w:rPr>
              <w:t>Nagyon gyakori: fejfájás</w:t>
            </w:r>
          </w:p>
          <w:p w14:paraId="2E0616F7" w14:textId="76B994BB" w:rsidR="00757DB8" w:rsidRPr="00DF2B4C" w:rsidRDefault="00C05821" w:rsidP="000821AD">
            <w:pPr>
              <w:rPr>
                <w:lang w:val="hu-HU"/>
              </w:rPr>
            </w:pPr>
            <w:r w:rsidRPr="00DF2B4C">
              <w:rPr>
                <w:lang w:val="hu-HU"/>
              </w:rPr>
              <w:t>Gyakori: memóriazavar, amnesia, figyelemzavar, dysgeusia, nyugtalan láb szindróma,</w:t>
            </w:r>
            <w:r w:rsidR="003024DA" w:rsidRPr="00DF2B4C">
              <w:rPr>
                <w:lang w:val="hu-HU"/>
              </w:rPr>
              <w:t xml:space="preserve"> </w:t>
            </w:r>
            <w:r w:rsidR="00AB6EF3" w:rsidRPr="00DF2B4C">
              <w:rPr>
                <w:lang w:val="hu-HU"/>
              </w:rPr>
              <w:t xml:space="preserve">kognitív zavar, </w:t>
            </w:r>
          </w:p>
          <w:p w14:paraId="779149D0" w14:textId="619A85B3" w:rsidR="00C05821" w:rsidRPr="00DF2B4C" w:rsidRDefault="00757DB8" w:rsidP="000821AD">
            <w:pPr>
              <w:rPr>
                <w:lang w:val="hu-HU"/>
              </w:rPr>
            </w:pPr>
            <w:r w:rsidRPr="00DF2B4C">
              <w:rPr>
                <w:lang w:val="hu-HU"/>
              </w:rPr>
              <w:t xml:space="preserve">Nem gyakori: </w:t>
            </w:r>
            <w:r w:rsidR="00C05821" w:rsidRPr="00DF2B4C">
              <w:rPr>
                <w:lang w:val="hu-HU"/>
              </w:rPr>
              <w:t>görcsroham</w:t>
            </w:r>
            <w:r w:rsidR="00C05821" w:rsidRPr="00DF2B4C">
              <w:rPr>
                <w:vertAlign w:val="superscript"/>
                <w:lang w:val="hu-HU"/>
              </w:rPr>
              <w:t>¥</w:t>
            </w:r>
          </w:p>
          <w:p w14:paraId="5FF09752" w14:textId="1BC9AB99" w:rsidR="00202AA9" w:rsidRPr="00DF2B4C" w:rsidRDefault="00C05821" w:rsidP="000821AD">
            <w:pPr>
              <w:rPr>
                <w:lang w:val="hu-HU"/>
              </w:rPr>
            </w:pPr>
            <w:r w:rsidRPr="00DF2B4C">
              <w:rPr>
                <w:lang w:val="hu-HU"/>
              </w:rPr>
              <w:t>Nem ismert*: posterior reverzibilis encephalopathia szindróma</w:t>
            </w:r>
          </w:p>
        </w:tc>
      </w:tr>
      <w:tr w:rsidR="00202AA9" w:rsidRPr="00DF2B4C" w14:paraId="311FA35F" w14:textId="77777777" w:rsidTr="000821AD">
        <w:trPr>
          <w:trHeight w:val="476"/>
        </w:trPr>
        <w:tc>
          <w:tcPr>
            <w:tcW w:w="2868" w:type="dxa"/>
          </w:tcPr>
          <w:p w14:paraId="4F55248F" w14:textId="14051AE3" w:rsidR="00202AA9" w:rsidRPr="00DF2B4C" w:rsidRDefault="0099258D" w:rsidP="00A173D4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>Szívbetegségek és a szívvel kapcsolatos tünetek</w:t>
            </w:r>
          </w:p>
        </w:tc>
        <w:tc>
          <w:tcPr>
            <w:tcW w:w="5733" w:type="dxa"/>
          </w:tcPr>
          <w:p w14:paraId="42228281" w14:textId="688330C7" w:rsidR="00CC27EC" w:rsidRPr="00DF2B4C" w:rsidRDefault="00CC27EC" w:rsidP="000821AD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>Gyakori: ischaemiás szívbetegség</w:t>
            </w:r>
            <w:r w:rsidRPr="00DF2B4C">
              <w:rPr>
                <w:sz w:val="22"/>
                <w:szCs w:val="22"/>
                <w:vertAlign w:val="superscript"/>
              </w:rPr>
              <w:t>†</w:t>
            </w:r>
          </w:p>
          <w:p w14:paraId="0F50FDA7" w14:textId="6ADC6185" w:rsidR="00202AA9" w:rsidRPr="00DF2B4C" w:rsidRDefault="00CC27EC" w:rsidP="000821AD">
            <w:pPr>
              <w:widowControl/>
              <w:tabs>
                <w:tab w:val="left" w:pos="567"/>
              </w:tabs>
              <w:autoSpaceDE/>
              <w:autoSpaceDN/>
              <w:rPr>
                <w:lang w:val="hu-HU"/>
              </w:rPr>
            </w:pPr>
            <w:r w:rsidRPr="00DF2B4C">
              <w:rPr>
                <w:lang w:val="hu-HU"/>
              </w:rPr>
              <w:t xml:space="preserve">Nem ismert*: QT-intervallum megnyúlása (lásd 4.4 és 4.5 pont) </w:t>
            </w:r>
          </w:p>
        </w:tc>
      </w:tr>
      <w:tr w:rsidR="00202AA9" w:rsidRPr="00DF2B4C" w14:paraId="40A443EE" w14:textId="77777777" w:rsidTr="000821AD">
        <w:trPr>
          <w:trHeight w:val="235"/>
        </w:trPr>
        <w:tc>
          <w:tcPr>
            <w:tcW w:w="2868" w:type="dxa"/>
          </w:tcPr>
          <w:p w14:paraId="25CB33BA" w14:textId="7BA45130" w:rsidR="00202AA9" w:rsidRPr="00DF2B4C" w:rsidRDefault="00A165FE" w:rsidP="00A173D4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>Érbetegségek és tünetek</w:t>
            </w:r>
          </w:p>
        </w:tc>
        <w:tc>
          <w:tcPr>
            <w:tcW w:w="5733" w:type="dxa"/>
          </w:tcPr>
          <w:p w14:paraId="7F8C3398" w14:textId="317122A1" w:rsidR="00202AA9" w:rsidRPr="00DF2B4C" w:rsidRDefault="00A165FE" w:rsidP="000821AD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 xml:space="preserve">Nagyon gyakori: hőhullám, </w:t>
            </w:r>
            <w:r w:rsidR="00A51987" w:rsidRPr="00DF2B4C">
              <w:rPr>
                <w:sz w:val="22"/>
                <w:szCs w:val="22"/>
              </w:rPr>
              <w:t>magas vérnyomás (</w:t>
            </w:r>
            <w:r w:rsidRPr="00DF2B4C">
              <w:rPr>
                <w:sz w:val="22"/>
                <w:szCs w:val="22"/>
              </w:rPr>
              <w:t>hypertensio</w:t>
            </w:r>
            <w:r w:rsidR="00A51987" w:rsidRPr="00DF2B4C">
              <w:rPr>
                <w:sz w:val="22"/>
                <w:szCs w:val="22"/>
              </w:rPr>
              <w:t>)</w:t>
            </w:r>
          </w:p>
        </w:tc>
      </w:tr>
      <w:tr w:rsidR="00202AA9" w:rsidRPr="00DF2B4C" w14:paraId="4A35B15D" w14:textId="77777777" w:rsidTr="000821AD">
        <w:trPr>
          <w:trHeight w:val="237"/>
        </w:trPr>
        <w:tc>
          <w:tcPr>
            <w:tcW w:w="2868" w:type="dxa"/>
          </w:tcPr>
          <w:p w14:paraId="78CEE915" w14:textId="0B652075" w:rsidR="00202AA9" w:rsidRPr="00DF2B4C" w:rsidRDefault="00A165FE" w:rsidP="00A173D4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>Emésztőrendszeri betegségek és tünetek</w:t>
            </w:r>
          </w:p>
        </w:tc>
        <w:tc>
          <w:tcPr>
            <w:tcW w:w="5733" w:type="dxa"/>
          </w:tcPr>
          <w:p w14:paraId="34D0D2D9" w14:textId="0A47A06D" w:rsidR="00202AA9" w:rsidRPr="00DF2B4C" w:rsidRDefault="00A173D4" w:rsidP="000821AD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 xml:space="preserve">Nem ismert*: </w:t>
            </w:r>
            <w:r w:rsidR="006D2F7B" w:rsidRPr="00DF2B4C">
              <w:rPr>
                <w:sz w:val="22"/>
                <w:szCs w:val="22"/>
              </w:rPr>
              <w:t>dysphagia</w:t>
            </w:r>
            <w:r w:rsidR="006D2F7B" w:rsidRPr="00DF2B4C">
              <w:rPr>
                <w:sz w:val="22"/>
                <w:szCs w:val="22"/>
                <w:vertAlign w:val="superscript"/>
              </w:rPr>
              <w:t>∞</w:t>
            </w:r>
            <w:r w:rsidR="006D2F7B" w:rsidRPr="00DF2B4C">
              <w:rPr>
                <w:sz w:val="22"/>
                <w:szCs w:val="22"/>
              </w:rPr>
              <w:t xml:space="preserve">, </w:t>
            </w:r>
            <w:r w:rsidRPr="00DF2B4C">
              <w:rPr>
                <w:sz w:val="22"/>
                <w:szCs w:val="22"/>
              </w:rPr>
              <w:t>hányinger, hányás, hasmenés</w:t>
            </w:r>
          </w:p>
        </w:tc>
      </w:tr>
      <w:tr w:rsidR="00037D75" w:rsidRPr="00DF2B4C" w14:paraId="29B320CA" w14:textId="77777777" w:rsidTr="000821AD">
        <w:trPr>
          <w:trHeight w:val="474"/>
        </w:trPr>
        <w:tc>
          <w:tcPr>
            <w:tcW w:w="2868" w:type="dxa"/>
          </w:tcPr>
          <w:p w14:paraId="10B6C193" w14:textId="024DBD48" w:rsidR="00037D75" w:rsidRPr="00DF2B4C" w:rsidRDefault="00037D75" w:rsidP="00A173D4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>Máj- és epebetegségek, illetve tünetek</w:t>
            </w:r>
          </w:p>
        </w:tc>
        <w:tc>
          <w:tcPr>
            <w:tcW w:w="5733" w:type="dxa"/>
          </w:tcPr>
          <w:p w14:paraId="4E2CD9FA" w14:textId="5FCFEEF0" w:rsidR="00037D75" w:rsidRPr="00DF2B4C" w:rsidRDefault="00037D75" w:rsidP="000821AD">
            <w:pPr>
              <w:widowControl/>
              <w:tabs>
                <w:tab w:val="left" w:pos="567"/>
              </w:tabs>
              <w:autoSpaceDE/>
              <w:autoSpaceDN/>
              <w:rPr>
                <w:lang w:val="hu-HU"/>
              </w:rPr>
            </w:pPr>
            <w:r w:rsidRPr="00DF2B4C">
              <w:rPr>
                <w:lang w:val="hu-HU"/>
              </w:rPr>
              <w:t>Nem gyakori: májenzimek megemelkedett szintje</w:t>
            </w:r>
          </w:p>
        </w:tc>
      </w:tr>
      <w:tr w:rsidR="00202AA9" w:rsidRPr="00DF2B4C" w14:paraId="1825BD64" w14:textId="77777777" w:rsidTr="000821AD">
        <w:trPr>
          <w:trHeight w:val="474"/>
        </w:trPr>
        <w:tc>
          <w:tcPr>
            <w:tcW w:w="2868" w:type="dxa"/>
          </w:tcPr>
          <w:p w14:paraId="63B8F33C" w14:textId="23D43992" w:rsidR="00202AA9" w:rsidRPr="00DF2B4C" w:rsidRDefault="00A173D4" w:rsidP="00A173D4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5733" w:type="dxa"/>
          </w:tcPr>
          <w:p w14:paraId="34EF4812" w14:textId="77777777" w:rsidR="00A173D4" w:rsidRPr="00DF2B4C" w:rsidRDefault="00A173D4" w:rsidP="000821AD">
            <w:pPr>
              <w:widowControl/>
              <w:tabs>
                <w:tab w:val="left" w:pos="567"/>
              </w:tabs>
              <w:autoSpaceDE/>
              <w:autoSpaceDN/>
              <w:rPr>
                <w:lang w:val="hu-HU"/>
              </w:rPr>
            </w:pPr>
            <w:r w:rsidRPr="00DF2B4C">
              <w:rPr>
                <w:lang w:val="hu-HU"/>
              </w:rPr>
              <w:t>Gyakori: bőrszárazság, viszketés</w:t>
            </w:r>
          </w:p>
          <w:p w14:paraId="5961CDEC" w14:textId="7D18EAF3" w:rsidR="00202AA9" w:rsidRPr="00DF2B4C" w:rsidRDefault="00A173D4" w:rsidP="000821AD">
            <w:pPr>
              <w:widowControl/>
              <w:tabs>
                <w:tab w:val="left" w:pos="567"/>
              </w:tabs>
              <w:autoSpaceDE/>
              <w:autoSpaceDN/>
              <w:rPr>
                <w:lang w:val="hu-HU"/>
              </w:rPr>
            </w:pPr>
            <w:r w:rsidRPr="00DF2B4C">
              <w:rPr>
                <w:lang w:val="hu-HU"/>
              </w:rPr>
              <w:t>Nem ismert*: erythema multiforme,</w:t>
            </w:r>
            <w:r w:rsidR="00037D75" w:rsidRPr="00DF2B4C">
              <w:rPr>
                <w:lang w:val="hu-HU"/>
              </w:rPr>
              <w:t xml:space="preserve"> Stevens–Johnson-szindróma,</w:t>
            </w:r>
            <w:r w:rsidRPr="00DF2B4C">
              <w:rPr>
                <w:lang w:val="hu-HU"/>
              </w:rPr>
              <w:t xml:space="preserve"> bőrkiütés</w:t>
            </w:r>
          </w:p>
        </w:tc>
      </w:tr>
      <w:tr w:rsidR="00202AA9" w:rsidRPr="00DF2B4C" w14:paraId="127477D0" w14:textId="77777777" w:rsidTr="000821AD">
        <w:trPr>
          <w:trHeight w:val="713"/>
        </w:trPr>
        <w:tc>
          <w:tcPr>
            <w:tcW w:w="2868" w:type="dxa"/>
          </w:tcPr>
          <w:p w14:paraId="7ADF52F5" w14:textId="13C57567" w:rsidR="00202AA9" w:rsidRPr="00DF2B4C" w:rsidRDefault="00267E2F" w:rsidP="00267E2F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5733" w:type="dxa"/>
          </w:tcPr>
          <w:p w14:paraId="6BFB77B0" w14:textId="09EF85FE" w:rsidR="00267E2F" w:rsidRPr="00DF2B4C" w:rsidRDefault="00267E2F" w:rsidP="00267E2F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>Nagyon gyakori: törések</w:t>
            </w:r>
            <w:r w:rsidR="00217F6B" w:rsidRPr="003C3B58">
              <w:rPr>
                <w:sz w:val="22"/>
                <w:szCs w:val="22"/>
              </w:rPr>
              <w:t>‡</w:t>
            </w:r>
          </w:p>
          <w:p w14:paraId="61FF1924" w14:textId="44F40803" w:rsidR="00202AA9" w:rsidRPr="00DF2B4C" w:rsidRDefault="00267E2F" w:rsidP="00267E2F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>Nem ismert*: izomfájdalom, izomgörcsök, izomgyengeség, hátfájás</w:t>
            </w:r>
          </w:p>
        </w:tc>
      </w:tr>
      <w:tr w:rsidR="00202AA9" w:rsidRPr="00DF2B4C" w14:paraId="6E7D8850" w14:textId="77777777" w:rsidTr="000821AD">
        <w:trPr>
          <w:trHeight w:val="474"/>
        </w:trPr>
        <w:tc>
          <w:tcPr>
            <w:tcW w:w="2868" w:type="dxa"/>
          </w:tcPr>
          <w:p w14:paraId="19251219" w14:textId="58FD5686" w:rsidR="00202AA9" w:rsidRPr="00DF2B4C" w:rsidRDefault="00964E80" w:rsidP="000821AD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>A nemi szervekkel és az emlőkkel kapcsolatos betegségek és tünetek</w:t>
            </w:r>
          </w:p>
        </w:tc>
        <w:tc>
          <w:tcPr>
            <w:tcW w:w="5733" w:type="dxa"/>
          </w:tcPr>
          <w:p w14:paraId="1C36206C" w14:textId="09D9232E" w:rsidR="008F09E0" w:rsidRPr="003C3B58" w:rsidRDefault="00EE7B6E" w:rsidP="00F11BB4">
            <w:pPr>
              <w:pStyle w:val="Default"/>
              <w:rPr>
                <w:sz w:val="22"/>
                <w:szCs w:val="22"/>
              </w:rPr>
            </w:pPr>
            <w:r w:rsidRPr="00DF2B4C">
              <w:rPr>
                <w:sz w:val="22"/>
                <w:szCs w:val="22"/>
              </w:rPr>
              <w:t>Gyakori: gynecomastia</w:t>
            </w:r>
            <w:r w:rsidR="008F09E0" w:rsidRPr="00DF2B4C">
              <w:rPr>
                <w:sz w:val="22"/>
                <w:szCs w:val="22"/>
              </w:rPr>
              <w:t>, emlőbimbó-fájdalom</w:t>
            </w:r>
            <w:r w:rsidR="008F09E0" w:rsidRPr="00DF2B4C">
              <w:rPr>
                <w:sz w:val="22"/>
                <w:szCs w:val="22"/>
                <w:vertAlign w:val="superscript"/>
              </w:rPr>
              <w:t>#</w:t>
            </w:r>
            <w:r w:rsidR="008F09E0" w:rsidRPr="00DF2B4C">
              <w:rPr>
                <w:sz w:val="22"/>
                <w:szCs w:val="22"/>
              </w:rPr>
              <w:t>, emlőérzékenység</w:t>
            </w:r>
            <w:r w:rsidR="008F09E0" w:rsidRPr="00DF2B4C">
              <w:rPr>
                <w:sz w:val="22"/>
                <w:szCs w:val="22"/>
                <w:vertAlign w:val="superscript"/>
              </w:rPr>
              <w:t xml:space="preserve"># </w:t>
            </w:r>
          </w:p>
          <w:p w14:paraId="3E341103" w14:textId="6937A5D8" w:rsidR="00202AA9" w:rsidRPr="00DF2B4C" w:rsidRDefault="00202AA9" w:rsidP="00EE7B6E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202AA9" w:rsidRPr="00DF2B4C" w14:paraId="2AC1F6A2" w14:textId="77777777" w:rsidTr="000821AD">
        <w:trPr>
          <w:trHeight w:val="472"/>
        </w:trPr>
        <w:tc>
          <w:tcPr>
            <w:tcW w:w="2868" w:type="dxa"/>
          </w:tcPr>
          <w:p w14:paraId="0CBF69E7" w14:textId="2EBA7DBF" w:rsidR="00202AA9" w:rsidRPr="00DF2B4C" w:rsidRDefault="00EB2198" w:rsidP="00063493">
            <w:pPr>
              <w:widowControl/>
              <w:tabs>
                <w:tab w:val="left" w:pos="567"/>
              </w:tabs>
              <w:autoSpaceDE/>
              <w:autoSpaceDN/>
              <w:rPr>
                <w:lang w:val="hu-HU"/>
              </w:rPr>
            </w:pPr>
            <w:r w:rsidRPr="00DF2B4C">
              <w:rPr>
                <w:lang w:val="hu-HU"/>
              </w:rPr>
              <w:t>Általános tünetek, az alkalmazás helyén fellépő reakciók</w:t>
            </w:r>
          </w:p>
        </w:tc>
        <w:tc>
          <w:tcPr>
            <w:tcW w:w="5733" w:type="dxa"/>
          </w:tcPr>
          <w:p w14:paraId="264E73EC" w14:textId="357863BB" w:rsidR="00202AA9" w:rsidRPr="00DF2B4C" w:rsidRDefault="00EB2198" w:rsidP="000821AD">
            <w:pPr>
              <w:widowControl/>
              <w:tabs>
                <w:tab w:val="left" w:pos="567"/>
              </w:tabs>
              <w:autoSpaceDE/>
              <w:autoSpaceDN/>
              <w:rPr>
                <w:lang w:val="hu-HU"/>
              </w:rPr>
            </w:pPr>
            <w:r w:rsidRPr="00DF2B4C">
              <w:rPr>
                <w:lang w:val="hu-HU"/>
              </w:rPr>
              <w:t>Nagyon gyakori: asthenia, fáradtság</w:t>
            </w:r>
          </w:p>
        </w:tc>
      </w:tr>
      <w:tr w:rsidR="00202AA9" w:rsidRPr="00DF2B4C" w14:paraId="3B6BFC78" w14:textId="77777777" w:rsidTr="000821AD">
        <w:trPr>
          <w:trHeight w:val="476"/>
        </w:trPr>
        <w:tc>
          <w:tcPr>
            <w:tcW w:w="2868" w:type="dxa"/>
          </w:tcPr>
          <w:p w14:paraId="469D1CE2" w14:textId="6B4BFC34" w:rsidR="00202AA9" w:rsidRPr="00DF2B4C" w:rsidRDefault="00063493" w:rsidP="00063493">
            <w:pPr>
              <w:widowControl/>
              <w:tabs>
                <w:tab w:val="left" w:pos="567"/>
              </w:tabs>
              <w:autoSpaceDE/>
              <w:autoSpaceDN/>
              <w:rPr>
                <w:lang w:val="hu-HU"/>
              </w:rPr>
            </w:pPr>
            <w:r w:rsidRPr="00DF2B4C">
              <w:rPr>
                <w:lang w:val="hu-HU"/>
              </w:rPr>
              <w:t>Sérülés, mérgezés és a beavatkozással kapcsolatos szövődmények</w:t>
            </w:r>
          </w:p>
        </w:tc>
        <w:tc>
          <w:tcPr>
            <w:tcW w:w="5733" w:type="dxa"/>
          </w:tcPr>
          <w:p w14:paraId="1469D70E" w14:textId="7AFA74F5" w:rsidR="00202AA9" w:rsidRPr="00DF2B4C" w:rsidRDefault="00063493" w:rsidP="000821AD">
            <w:pPr>
              <w:widowControl/>
              <w:tabs>
                <w:tab w:val="left" w:pos="567"/>
              </w:tabs>
              <w:autoSpaceDE/>
              <w:autoSpaceDN/>
              <w:rPr>
                <w:lang w:val="hu-HU"/>
              </w:rPr>
            </w:pPr>
            <w:r w:rsidRPr="00DF2B4C">
              <w:rPr>
                <w:lang w:val="hu-HU"/>
              </w:rPr>
              <w:t>Nagyon gyakori: elesés</w:t>
            </w:r>
          </w:p>
        </w:tc>
      </w:tr>
    </w:tbl>
    <w:p w14:paraId="2ED78DA1" w14:textId="77777777" w:rsidR="005613A0" w:rsidRPr="00384C80" w:rsidRDefault="005613A0" w:rsidP="00384C80">
      <w:pPr>
        <w:pStyle w:val="Szvegtrzs"/>
        <w:rPr>
          <w:sz w:val="22"/>
          <w:lang w:val="hu-HU"/>
        </w:rPr>
      </w:pPr>
      <w:r w:rsidRPr="00384C80">
        <w:rPr>
          <w:sz w:val="22"/>
          <w:lang w:val="hu-HU"/>
        </w:rPr>
        <w:t>* Spontán jelentett, post-marketing tapasztalatból származó.</w:t>
      </w:r>
    </w:p>
    <w:p w14:paraId="1E612B8A" w14:textId="488BAF63" w:rsidR="005613A0" w:rsidRPr="00384C80" w:rsidRDefault="005613A0" w:rsidP="00384C80">
      <w:pPr>
        <w:pStyle w:val="Szvegtrzs"/>
        <w:rPr>
          <w:sz w:val="22"/>
          <w:lang w:val="hu-HU"/>
        </w:rPr>
      </w:pPr>
      <w:r w:rsidRPr="00384C80">
        <w:rPr>
          <w:sz w:val="22"/>
          <w:lang w:val="hu-HU"/>
        </w:rPr>
        <w:t>¥ A „Convulsiók” (beleértve a convulsiót, grand mal convulsiót, komplex partialis görcsrohamokat, partialis görcsrohamokat, partialis görcsrohamokat, és a status epilepti</w:t>
      </w:r>
      <w:r w:rsidR="00B527C4">
        <w:rPr>
          <w:sz w:val="22"/>
          <w:lang w:val="hu-HU"/>
        </w:rPr>
        <w:t>c</w:t>
      </w:r>
      <w:r w:rsidRPr="00384C80">
        <w:rPr>
          <w:sz w:val="22"/>
          <w:lang w:val="hu-HU"/>
        </w:rPr>
        <w:t>ust) szűk SMQ-val (szabványosított MedDRA lekérdezés) értékelve. Beleértve a szövődményekkel járó, halálhoz vezető görcsrohamok ritka esetét is.</w:t>
      </w:r>
    </w:p>
    <w:p w14:paraId="10CFFCA4" w14:textId="36C32E21" w:rsidR="005613A0" w:rsidRPr="00384C80" w:rsidRDefault="005613A0" w:rsidP="00384C80">
      <w:pPr>
        <w:pStyle w:val="Szvegtrzs"/>
        <w:rPr>
          <w:sz w:val="22"/>
          <w:lang w:val="hu-HU"/>
        </w:rPr>
      </w:pPr>
      <w:r w:rsidRPr="00384C80">
        <w:rPr>
          <w:sz w:val="22"/>
          <w:lang w:val="hu-HU"/>
        </w:rPr>
        <w:t>† A „Szívizominfarctus” és „Egyéb ischaemiás szívbetegség” (beleértve a következő preferált kifejezéseket, amelyeket legalább két olyan betegnél megfigyeltek, akik randomizált, placebokontrollos, III. fázisú vizsgálatban vettek részt: angina pectoris, arteria coronaria betegsége, szívizominfarctus, akut szívizominfarctus, akut coronaria s</w:t>
      </w:r>
      <w:r w:rsidR="00B83FA7">
        <w:rPr>
          <w:sz w:val="22"/>
          <w:lang w:val="hu-HU"/>
        </w:rPr>
        <w:t>zi</w:t>
      </w:r>
      <w:r w:rsidRPr="00384C80">
        <w:rPr>
          <w:sz w:val="22"/>
          <w:lang w:val="hu-HU"/>
        </w:rPr>
        <w:t>ndr</w:t>
      </w:r>
      <w:r w:rsidR="00B83FA7">
        <w:rPr>
          <w:sz w:val="22"/>
          <w:lang w:val="hu-HU"/>
        </w:rPr>
        <w:t>ó</w:t>
      </w:r>
      <w:r w:rsidRPr="00384C80">
        <w:rPr>
          <w:sz w:val="22"/>
          <w:lang w:val="hu-HU"/>
        </w:rPr>
        <w:t>ma, instabil angina, szívizomischaemia és arteria coronaria arteriosclerosis) szűk SMQ-kal értékelve</w:t>
      </w:r>
    </w:p>
    <w:p w14:paraId="161BD933" w14:textId="77777777" w:rsidR="005613A0" w:rsidRDefault="005613A0" w:rsidP="00384C80">
      <w:pPr>
        <w:pStyle w:val="Szvegtrzs"/>
        <w:rPr>
          <w:sz w:val="22"/>
          <w:lang w:val="hu-HU"/>
        </w:rPr>
      </w:pPr>
      <w:r w:rsidRPr="00384C80">
        <w:rPr>
          <w:sz w:val="22"/>
          <w:lang w:val="hu-HU"/>
        </w:rPr>
        <w:t>‡ Beleértve minden olyan preferált kifejezést, ami a csontok tekintetében a „törés” szót tartalmazza.</w:t>
      </w:r>
    </w:p>
    <w:p w14:paraId="1811DB1D" w14:textId="00E7445F" w:rsidR="003A47B4" w:rsidRPr="006B7421" w:rsidRDefault="004B75DD" w:rsidP="00384C80">
      <w:pPr>
        <w:pStyle w:val="Szvegtrzs"/>
        <w:rPr>
          <w:sz w:val="22"/>
          <w:szCs w:val="22"/>
          <w:lang w:val="hu-HU"/>
        </w:rPr>
      </w:pPr>
      <w:r w:rsidRPr="000821AD">
        <w:rPr>
          <w:sz w:val="22"/>
          <w:szCs w:val="22"/>
          <w:vertAlign w:val="superscript"/>
          <w:lang w:val="hu-HU"/>
        </w:rPr>
        <w:lastRenderedPageBreak/>
        <w:t>#</w:t>
      </w:r>
      <w:r w:rsidRPr="000821AD">
        <w:rPr>
          <w:sz w:val="22"/>
          <w:szCs w:val="22"/>
          <w:lang w:val="hu-HU"/>
        </w:rPr>
        <w:t xml:space="preserve"> A monoterápiaként alkalmazott enzalutamid mellékhatásai.</w:t>
      </w:r>
    </w:p>
    <w:p w14:paraId="232B7780" w14:textId="36BFBF5E" w:rsidR="006B7421" w:rsidRPr="006B7421" w:rsidRDefault="006B7421" w:rsidP="006B7421">
      <w:pPr>
        <w:pStyle w:val="Szvegtrzs"/>
        <w:rPr>
          <w:sz w:val="22"/>
          <w:szCs w:val="22"/>
          <w:lang w:val="hu-HU"/>
        </w:rPr>
      </w:pPr>
      <w:r w:rsidRPr="00B47436">
        <w:rPr>
          <w:sz w:val="22"/>
          <w:szCs w:val="22"/>
          <w:lang w:val="hu-HU"/>
        </w:rPr>
        <w:t>∞</w:t>
      </w:r>
      <w:r w:rsidR="00B83FA7">
        <w:rPr>
          <w:sz w:val="22"/>
          <w:szCs w:val="22"/>
          <w:lang w:val="hu-HU"/>
        </w:rPr>
        <w:t xml:space="preserve"> </w:t>
      </w:r>
      <w:r w:rsidRPr="00B47436">
        <w:rPr>
          <w:sz w:val="22"/>
          <w:szCs w:val="22"/>
          <w:lang w:val="hu-HU"/>
        </w:rPr>
        <w:t xml:space="preserve">Beszámoltak dysphagiáról, ideértve fuldoklásos eseteket is. Mindkettőt főként a kapszula gyógyszerforma esetén </w:t>
      </w:r>
      <w:r w:rsidRPr="006B7421">
        <w:rPr>
          <w:sz w:val="22"/>
          <w:szCs w:val="22"/>
          <w:lang w:val="hu-HU"/>
        </w:rPr>
        <w:t>jelentették, ami a készítmény nagyobb méretével függhet össze (lásd 4.4 pont).</w:t>
      </w:r>
    </w:p>
    <w:p w14:paraId="73028BB3" w14:textId="77777777" w:rsidR="004B75DD" w:rsidRPr="004B75DD" w:rsidRDefault="004B75DD" w:rsidP="00384C80">
      <w:pPr>
        <w:pStyle w:val="Szvegtrzs"/>
        <w:rPr>
          <w:sz w:val="22"/>
          <w:szCs w:val="22"/>
          <w:lang w:val="hu-HU"/>
        </w:rPr>
      </w:pPr>
    </w:p>
    <w:p w14:paraId="567FB5F9" w14:textId="5CBBAF2F" w:rsidR="00202AA9" w:rsidRPr="00384C80" w:rsidRDefault="00026EF5" w:rsidP="000821AD">
      <w:pPr>
        <w:keepNext/>
        <w:widowControl/>
        <w:tabs>
          <w:tab w:val="left" w:pos="567"/>
        </w:tabs>
        <w:autoSpaceDE/>
        <w:autoSpaceDN/>
        <w:rPr>
          <w:u w:val="single"/>
          <w:lang w:val="hu-HU"/>
        </w:rPr>
      </w:pPr>
      <w:r w:rsidRPr="00384C80">
        <w:rPr>
          <w:u w:val="single"/>
          <w:lang w:val="hu-HU"/>
        </w:rPr>
        <w:t>Kiválasztott mellékhatások leírása</w:t>
      </w:r>
    </w:p>
    <w:p w14:paraId="078444A9" w14:textId="77777777" w:rsidR="00026EF5" w:rsidRPr="00384C80" w:rsidRDefault="00026EF5" w:rsidP="000821AD">
      <w:pPr>
        <w:keepNext/>
        <w:widowControl/>
        <w:tabs>
          <w:tab w:val="left" w:pos="567"/>
        </w:tabs>
        <w:autoSpaceDE/>
        <w:autoSpaceDN/>
        <w:rPr>
          <w:szCs w:val="20"/>
          <w:u w:val="single"/>
          <w:lang w:val="hu-HU"/>
        </w:rPr>
      </w:pPr>
    </w:p>
    <w:p w14:paraId="7C74F3D6" w14:textId="20CA74C7" w:rsidR="00202AA9" w:rsidRPr="00384C80" w:rsidRDefault="00026EF5" w:rsidP="000821AD">
      <w:pPr>
        <w:keepNext/>
        <w:widowControl/>
        <w:tabs>
          <w:tab w:val="left" w:pos="567"/>
        </w:tabs>
        <w:autoSpaceDE/>
        <w:autoSpaceDN/>
        <w:rPr>
          <w:i/>
          <w:iCs/>
          <w:szCs w:val="20"/>
          <w:lang w:val="hu-HU"/>
        </w:rPr>
      </w:pPr>
      <w:r w:rsidRPr="00384C80">
        <w:rPr>
          <w:i/>
          <w:iCs/>
          <w:szCs w:val="20"/>
          <w:lang w:val="hu-HU"/>
        </w:rPr>
        <w:t>Görcsroham</w:t>
      </w:r>
    </w:p>
    <w:p w14:paraId="13E8EB34" w14:textId="78CD81AD" w:rsidR="00202AA9" w:rsidRPr="008A2CC2" w:rsidRDefault="006F4F2D" w:rsidP="008A2CC2">
      <w:pPr>
        <w:pStyle w:val="Default"/>
        <w:rPr>
          <w:i/>
          <w:iCs/>
          <w:szCs w:val="20"/>
        </w:rPr>
      </w:pPr>
      <w:r>
        <w:rPr>
          <w:sz w:val="22"/>
          <w:szCs w:val="22"/>
        </w:rPr>
        <w:t>A kontrollos vizsgálatokban a napi 160</w:t>
      </w:r>
      <w:r w:rsidR="00451163">
        <w:rPr>
          <w:sz w:val="22"/>
          <w:szCs w:val="22"/>
        </w:rPr>
        <w:t> </w:t>
      </w:r>
      <w:r>
        <w:rPr>
          <w:sz w:val="22"/>
          <w:szCs w:val="22"/>
        </w:rPr>
        <w:t xml:space="preserve">mg enzalutamiddal kezelt </w:t>
      </w:r>
      <w:r w:rsidR="00F155F3">
        <w:rPr>
          <w:sz w:val="22"/>
          <w:szCs w:val="22"/>
        </w:rPr>
        <w:t>511</w:t>
      </w:r>
      <w:r w:rsidR="003D4282">
        <w:rPr>
          <w:sz w:val="22"/>
          <w:szCs w:val="22"/>
        </w:rPr>
        <w:t>2</w:t>
      </w:r>
      <w:r w:rsidR="00E90760">
        <w:rPr>
          <w:sz w:val="22"/>
          <w:szCs w:val="22"/>
        </w:rPr>
        <w:t> </w:t>
      </w:r>
      <w:r>
        <w:rPr>
          <w:sz w:val="22"/>
          <w:szCs w:val="22"/>
        </w:rPr>
        <w:t xml:space="preserve">betegből </w:t>
      </w:r>
      <w:r w:rsidR="004B75DD">
        <w:rPr>
          <w:sz w:val="22"/>
          <w:szCs w:val="22"/>
        </w:rPr>
        <w:t>31</w:t>
      </w:r>
      <w:r w:rsidR="00E90760">
        <w:rPr>
          <w:sz w:val="22"/>
          <w:szCs w:val="22"/>
        </w:rPr>
        <w:t> </w:t>
      </w:r>
      <w:r>
        <w:rPr>
          <w:sz w:val="22"/>
          <w:szCs w:val="22"/>
        </w:rPr>
        <w:t>betegnél (0,</w:t>
      </w:r>
      <w:r w:rsidR="00BB650A">
        <w:rPr>
          <w:sz w:val="22"/>
          <w:szCs w:val="22"/>
        </w:rPr>
        <w:t>6</w:t>
      </w:r>
      <w:r>
        <w:rPr>
          <w:sz w:val="22"/>
          <w:szCs w:val="22"/>
        </w:rPr>
        <w:t>%), míg a placebó</w:t>
      </w:r>
      <w:r w:rsidR="00481738">
        <w:rPr>
          <w:sz w:val="22"/>
          <w:szCs w:val="22"/>
        </w:rPr>
        <w:t>val kezelt</w:t>
      </w:r>
      <w:r>
        <w:rPr>
          <w:sz w:val="22"/>
          <w:szCs w:val="22"/>
        </w:rPr>
        <w:t xml:space="preserve"> betegek közül négynél (0,</w:t>
      </w:r>
      <w:r w:rsidR="00BB650A">
        <w:rPr>
          <w:sz w:val="22"/>
          <w:szCs w:val="22"/>
        </w:rPr>
        <w:t>1</w:t>
      </w:r>
      <w:r>
        <w:rPr>
          <w:sz w:val="22"/>
          <w:szCs w:val="22"/>
        </w:rPr>
        <w:t>%) és a bikalutamid</w:t>
      </w:r>
      <w:r w:rsidR="00AF0E7C">
        <w:rPr>
          <w:sz w:val="22"/>
          <w:szCs w:val="22"/>
        </w:rPr>
        <w:t>dal kezelt</w:t>
      </w:r>
      <w:r>
        <w:rPr>
          <w:sz w:val="22"/>
          <w:szCs w:val="22"/>
        </w:rPr>
        <w:t xml:space="preserve"> betegek közül egynél (0,3%) tapasztaltak görcsrohamot. A dózis a görcsroham kockázata fontos előrejelzőjének tűnik, amelyet a preklinikai adatok és egy dóziseszkalációs vizsgálat adatai is alátámasztanak. A kontrollos </w:t>
      </w:r>
      <w:r w:rsidRPr="006F4F2D">
        <w:rPr>
          <w:sz w:val="22"/>
          <w:szCs w:val="22"/>
        </w:rPr>
        <w:t xml:space="preserve">vizsgálatokból kizárták azokat a betegeket, akiknél korábban görcsroham fordult elő vagy fennállt a </w:t>
      </w:r>
      <w:r w:rsidR="00DF2B4C">
        <w:rPr>
          <w:sz w:val="22"/>
          <w:szCs w:val="22"/>
        </w:rPr>
        <w:t>görcs</w:t>
      </w:r>
      <w:r w:rsidRPr="006F4F2D">
        <w:rPr>
          <w:sz w:val="22"/>
          <w:szCs w:val="22"/>
        </w:rPr>
        <w:t>roham kockázata</w:t>
      </w:r>
      <w:r w:rsidR="000D6B67">
        <w:rPr>
          <w:sz w:val="22"/>
          <w:szCs w:val="22"/>
        </w:rPr>
        <w:t>.</w:t>
      </w:r>
    </w:p>
    <w:p w14:paraId="6993E3CF" w14:textId="77777777" w:rsidR="00202AA9" w:rsidRPr="004F51B5" w:rsidRDefault="00202AA9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699765B2" w14:textId="11195B13" w:rsidR="00202AA9" w:rsidRPr="008E2148" w:rsidRDefault="008E2148" w:rsidP="00C000FF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8E2148">
        <w:rPr>
          <w:szCs w:val="20"/>
          <w:lang w:val="hu-HU"/>
        </w:rPr>
        <w:t>A görcshajlamot mutató betegekkel végzett (1,6%-uk anamnézisében szerepelt görcsroham), egykaros, a görcsrohamok incidenciáját értékelő 9785-CL-0403 (UPWARD) vizsgálatban az enzalutamiddal kezelt 366</w:t>
      </w:r>
      <w:r w:rsidR="003A2609">
        <w:rPr>
          <w:szCs w:val="20"/>
          <w:lang w:val="hu-HU"/>
        </w:rPr>
        <w:t> </w:t>
      </w:r>
      <w:r w:rsidRPr="008E2148">
        <w:rPr>
          <w:szCs w:val="20"/>
          <w:lang w:val="hu-HU"/>
        </w:rPr>
        <w:t>betegből 8-nál (2,2%) jelentkezett görcsroham. A kezelési időtartam mediánja 9,3</w:t>
      </w:r>
      <w:r w:rsidR="00031012">
        <w:rPr>
          <w:szCs w:val="20"/>
          <w:lang w:val="hu-HU"/>
        </w:rPr>
        <w:t> </w:t>
      </w:r>
      <w:r w:rsidRPr="008E2148">
        <w:rPr>
          <w:szCs w:val="20"/>
          <w:lang w:val="hu-HU"/>
        </w:rPr>
        <w:t>hónap volt</w:t>
      </w:r>
      <w:r w:rsidR="00ED15C3" w:rsidRPr="008E2148">
        <w:rPr>
          <w:szCs w:val="20"/>
          <w:lang w:val="hu-HU"/>
        </w:rPr>
        <w:t>.</w:t>
      </w:r>
    </w:p>
    <w:p w14:paraId="70255446" w14:textId="77777777" w:rsidR="00202AA9" w:rsidRPr="00176410" w:rsidRDefault="00202AA9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631EEFDF" w14:textId="78542076" w:rsidR="00202AA9" w:rsidRPr="00176410" w:rsidRDefault="00176410" w:rsidP="00C000FF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176410">
        <w:rPr>
          <w:szCs w:val="20"/>
          <w:lang w:val="hu-HU"/>
        </w:rPr>
        <w:t xml:space="preserve">Nem ismert, hogy az enzalutamid hogyan csökkenti a görcsküszöböt, ez azonban kapcsolatban lehet az </w:t>
      </w:r>
      <w:r w:rsidRPr="00176410">
        <w:rPr>
          <w:i/>
          <w:iCs/>
          <w:szCs w:val="20"/>
          <w:lang w:val="hu-HU"/>
        </w:rPr>
        <w:t>in vitro</w:t>
      </w:r>
      <w:r w:rsidRPr="00176410">
        <w:rPr>
          <w:szCs w:val="20"/>
          <w:lang w:val="hu-HU"/>
        </w:rPr>
        <w:t xml:space="preserve"> vizsgálatokból származó adatokkal, amelyek szerint az enzalutamid és aktív metabolitja hozzákötődik és gátolhatja a GABA-szabályozott kloridion-csatorna aktivitását</w:t>
      </w:r>
      <w:r w:rsidR="00ED15C3" w:rsidRPr="00176410">
        <w:rPr>
          <w:szCs w:val="20"/>
          <w:lang w:val="hu-HU"/>
        </w:rPr>
        <w:t>.</w:t>
      </w:r>
    </w:p>
    <w:p w14:paraId="34E53453" w14:textId="77777777" w:rsidR="00202AA9" w:rsidRPr="00176410" w:rsidRDefault="00202AA9" w:rsidP="00C000FF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3D0629AF" w14:textId="77777777" w:rsidR="009E6012" w:rsidRPr="00257653" w:rsidRDefault="009E6012" w:rsidP="00C000FF">
      <w:pPr>
        <w:widowControl/>
        <w:tabs>
          <w:tab w:val="left" w:pos="567"/>
        </w:tabs>
        <w:autoSpaceDE/>
        <w:autoSpaceDN/>
        <w:rPr>
          <w:i/>
          <w:iCs/>
          <w:szCs w:val="20"/>
          <w:lang w:val="hu-HU"/>
        </w:rPr>
      </w:pPr>
      <w:r w:rsidRPr="00257653">
        <w:rPr>
          <w:i/>
          <w:iCs/>
          <w:szCs w:val="20"/>
          <w:lang w:val="hu-HU"/>
        </w:rPr>
        <w:t>Ischaemiás szívbetegség</w:t>
      </w:r>
    </w:p>
    <w:p w14:paraId="2A1988C2" w14:textId="0CA82C8D" w:rsidR="00E3720B" w:rsidRDefault="00257653" w:rsidP="00C000FF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257653">
        <w:rPr>
          <w:szCs w:val="20"/>
          <w:lang w:val="hu-HU"/>
        </w:rPr>
        <w:t>Randomizált, placebokontrollos klinikai vizsgálatokban az ischaemiás szívbetegség az enzalutamiddal és ADT-vel kezelt betegek 3,</w:t>
      </w:r>
      <w:r w:rsidR="00D840AD">
        <w:rPr>
          <w:szCs w:val="20"/>
          <w:lang w:val="hu-HU"/>
        </w:rPr>
        <w:t>5</w:t>
      </w:r>
      <w:r w:rsidRPr="00257653">
        <w:rPr>
          <w:szCs w:val="20"/>
          <w:lang w:val="hu-HU"/>
        </w:rPr>
        <w:t xml:space="preserve">%-ánál fordult elő, a placebóval és ADT-vel kezelt betegek </w:t>
      </w:r>
      <w:r w:rsidR="00ED7D4A">
        <w:rPr>
          <w:szCs w:val="20"/>
          <w:lang w:val="hu-HU"/>
        </w:rPr>
        <w:t>2</w:t>
      </w:r>
      <w:r w:rsidR="003D4282">
        <w:rPr>
          <w:szCs w:val="20"/>
          <w:lang w:val="hu-HU"/>
        </w:rPr>
        <w:t>,1</w:t>
      </w:r>
      <w:r w:rsidRPr="00257653">
        <w:rPr>
          <w:szCs w:val="20"/>
          <w:lang w:val="hu-HU"/>
        </w:rPr>
        <w:t>%-ához képest. Az enzalutamiddal és ADT-vel kezelt betegek közül 1</w:t>
      </w:r>
      <w:r w:rsidR="003D4282">
        <w:rPr>
          <w:szCs w:val="20"/>
          <w:lang w:val="hu-HU"/>
        </w:rPr>
        <w:t>5</w:t>
      </w:r>
      <w:r w:rsidR="00B83FA7">
        <w:rPr>
          <w:szCs w:val="20"/>
          <w:lang w:val="hu-HU"/>
        </w:rPr>
        <w:t> </w:t>
      </w:r>
      <w:r w:rsidRPr="00257653">
        <w:rPr>
          <w:szCs w:val="20"/>
          <w:lang w:val="hu-HU"/>
        </w:rPr>
        <w:t>betegnél (0,4%), a placeb</w:t>
      </w:r>
      <w:r w:rsidR="000606C0">
        <w:rPr>
          <w:szCs w:val="20"/>
          <w:lang w:val="hu-HU"/>
        </w:rPr>
        <w:t>ó</w:t>
      </w:r>
      <w:r w:rsidRPr="00257653">
        <w:rPr>
          <w:szCs w:val="20"/>
          <w:lang w:val="hu-HU"/>
        </w:rPr>
        <w:t xml:space="preserve">val és ADT-vel kezelt betegek közül </w:t>
      </w:r>
      <w:r w:rsidR="00D840AD">
        <w:rPr>
          <w:szCs w:val="20"/>
          <w:lang w:val="hu-HU"/>
        </w:rPr>
        <w:t>háromnál</w:t>
      </w:r>
      <w:r w:rsidR="00D840AD" w:rsidRPr="00257653">
        <w:rPr>
          <w:szCs w:val="20"/>
          <w:lang w:val="hu-HU"/>
        </w:rPr>
        <w:t xml:space="preserve"> </w:t>
      </w:r>
      <w:r w:rsidRPr="00257653">
        <w:rPr>
          <w:szCs w:val="20"/>
          <w:lang w:val="hu-HU"/>
        </w:rPr>
        <w:t>(0,1%) jelentkezett halálhoz vezető ischaemiás szívbetegség.</w:t>
      </w:r>
    </w:p>
    <w:p w14:paraId="7E5B645F" w14:textId="77777777" w:rsidR="00CA67AB" w:rsidRPr="00257653" w:rsidRDefault="00CA67AB" w:rsidP="00C000FF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</w:p>
    <w:p w14:paraId="1F3E0FE9" w14:textId="7C5DBD51" w:rsidR="00202AA9" w:rsidRDefault="00562F12" w:rsidP="00CE4D54">
      <w:pPr>
        <w:widowControl/>
        <w:tabs>
          <w:tab w:val="left" w:pos="567"/>
        </w:tabs>
        <w:autoSpaceDE/>
        <w:autoSpaceDN/>
        <w:rPr>
          <w:lang w:val="hu-HU"/>
        </w:rPr>
      </w:pPr>
      <w:r w:rsidRPr="00F11BB4">
        <w:rPr>
          <w:lang w:val="hu-HU"/>
        </w:rPr>
        <w:t xml:space="preserve">Az EMBARK vizsgálatban az enzalutamiddal és leuprorelinnel kezelt betegek </w:t>
      </w:r>
      <w:r w:rsidR="00CE4D54">
        <w:rPr>
          <w:lang w:val="hu-HU"/>
        </w:rPr>
        <w:t>6,2</w:t>
      </w:r>
      <w:r w:rsidRPr="00F11BB4">
        <w:rPr>
          <w:lang w:val="hu-HU"/>
        </w:rPr>
        <w:t xml:space="preserve">%-ánál, míg a monoterápiaként alkalmazott enzalutamiddal kezelt betegek </w:t>
      </w:r>
      <w:r w:rsidR="00CE4D54">
        <w:rPr>
          <w:lang w:val="hu-HU"/>
        </w:rPr>
        <w:t>10,7</w:t>
      </w:r>
      <w:r w:rsidRPr="00F11BB4">
        <w:rPr>
          <w:lang w:val="hu-HU"/>
        </w:rPr>
        <w:t xml:space="preserve">%-ánál fordult elő ischaemiás szívbetegség. </w:t>
      </w:r>
      <w:r w:rsidR="00CE4D54" w:rsidRPr="00CE4D54">
        <w:rPr>
          <w:lang w:val="hu-HU"/>
        </w:rPr>
        <w:t>Az enzalutamiddal és leuprorelinnel kezelt betegeknél egy esetben (0,3%), a placebóval</w:t>
      </w:r>
      <w:r w:rsidR="00CE4D54">
        <w:rPr>
          <w:lang w:val="hu-HU"/>
        </w:rPr>
        <w:t xml:space="preserve"> </w:t>
      </w:r>
      <w:r w:rsidR="00CE4D54" w:rsidRPr="00CE4D54">
        <w:rPr>
          <w:lang w:val="hu-HU"/>
        </w:rPr>
        <w:t>és leuprorelinnel kezelt betegeknél egy esetben (0,3%), míg a monoterápiaként alkalmazott</w:t>
      </w:r>
      <w:r w:rsidR="00CE4D54">
        <w:rPr>
          <w:lang w:val="hu-HU"/>
        </w:rPr>
        <w:t xml:space="preserve"> </w:t>
      </w:r>
      <w:r w:rsidR="00CE4D54" w:rsidRPr="00CE4D54">
        <w:rPr>
          <w:lang w:val="hu-HU"/>
        </w:rPr>
        <w:t>enzalutamiddal kezelt betegeknél egy esetben (0,3%) fordult elő halálhoz vezető ischaemiás</w:t>
      </w:r>
      <w:r w:rsidR="00CE4D54">
        <w:rPr>
          <w:lang w:val="hu-HU"/>
        </w:rPr>
        <w:t xml:space="preserve"> </w:t>
      </w:r>
      <w:r w:rsidR="00CE4D54" w:rsidRPr="00CE4D54">
        <w:rPr>
          <w:lang w:val="hu-HU"/>
        </w:rPr>
        <w:t>szívbetegség</w:t>
      </w:r>
      <w:r w:rsidRPr="00F11BB4">
        <w:rPr>
          <w:lang w:val="hu-HU"/>
        </w:rPr>
        <w:t>.</w:t>
      </w:r>
    </w:p>
    <w:p w14:paraId="3F12DE74" w14:textId="77777777" w:rsidR="00CA67AB" w:rsidRDefault="00CA67AB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150D6965" w14:textId="5EBC8EFF" w:rsidR="00CA67AB" w:rsidRPr="00F11BB4" w:rsidRDefault="00CA67AB" w:rsidP="00751E74">
      <w:pPr>
        <w:widowControl/>
        <w:tabs>
          <w:tab w:val="left" w:pos="567"/>
        </w:tabs>
        <w:autoSpaceDE/>
        <w:autoSpaceDN/>
        <w:jc w:val="both"/>
        <w:rPr>
          <w:i/>
          <w:iCs/>
          <w:szCs w:val="20"/>
          <w:lang w:val="hu-HU"/>
        </w:rPr>
      </w:pPr>
      <w:r>
        <w:rPr>
          <w:i/>
          <w:iCs/>
          <w:szCs w:val="20"/>
          <w:lang w:val="hu-HU"/>
        </w:rPr>
        <w:t>Gynecomastia</w:t>
      </w:r>
    </w:p>
    <w:p w14:paraId="5CD130CC" w14:textId="09662685" w:rsidR="00CA67AB" w:rsidRDefault="00CA67AB" w:rsidP="00344A9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Az EMBARK vizsgálatban a 353</w:t>
      </w:r>
      <w:r w:rsidR="003C058B">
        <w:rPr>
          <w:sz w:val="22"/>
          <w:szCs w:val="22"/>
        </w:rPr>
        <w:t> </w:t>
      </w:r>
      <w:r>
        <w:rPr>
          <w:sz w:val="22"/>
          <w:szCs w:val="22"/>
        </w:rPr>
        <w:t xml:space="preserve">beteg közül </w:t>
      </w:r>
      <w:r w:rsidR="00CD590C">
        <w:rPr>
          <w:sz w:val="22"/>
          <w:szCs w:val="22"/>
        </w:rPr>
        <w:t>31</w:t>
      </w:r>
      <w:r>
        <w:rPr>
          <w:sz w:val="22"/>
          <w:szCs w:val="22"/>
        </w:rPr>
        <w:t xml:space="preserve"> (8,</w:t>
      </w:r>
      <w:r w:rsidR="00344A9B">
        <w:rPr>
          <w:sz w:val="22"/>
          <w:szCs w:val="22"/>
        </w:rPr>
        <w:t>8</w:t>
      </w:r>
      <w:r>
        <w:rPr>
          <w:sz w:val="22"/>
          <w:szCs w:val="22"/>
        </w:rPr>
        <w:t>%) enzalutamiddal és leuprorelinnel kezelt betegnél fordult elő (bármilyen fokú) gynaecomastia; a monoterápiaként alkalmazott enzalutamiddal kezelt betegek esetén ez az arány 1</w:t>
      </w:r>
      <w:r w:rsidR="00344A9B">
        <w:rPr>
          <w:sz w:val="22"/>
          <w:szCs w:val="22"/>
        </w:rPr>
        <w:t>63</w:t>
      </w:r>
      <w:r>
        <w:rPr>
          <w:sz w:val="22"/>
          <w:szCs w:val="22"/>
        </w:rPr>
        <w:t>/354 (4</w:t>
      </w:r>
      <w:r w:rsidR="00344A9B">
        <w:rPr>
          <w:sz w:val="22"/>
          <w:szCs w:val="22"/>
        </w:rPr>
        <w:t>6</w:t>
      </w:r>
      <w:r>
        <w:rPr>
          <w:sz w:val="22"/>
          <w:szCs w:val="22"/>
        </w:rPr>
        <w:t>%) volt. Az enzalutamiddal és leuprorelinnel kezelt betegek esetén nem volt megfigyelhető</w:t>
      </w:r>
      <w:r w:rsidRPr="00344A9B">
        <w:rPr>
          <w:sz w:val="22"/>
          <w:szCs w:val="22"/>
        </w:rPr>
        <w:t xml:space="preserve">, </w:t>
      </w:r>
      <w:r w:rsidR="00344A9B" w:rsidRPr="003C3B58">
        <w:rPr>
          <w:sz w:val="22"/>
          <w:szCs w:val="22"/>
        </w:rPr>
        <w:t>a placebóval és leuprorelinnel kezelt betegek közül 1</w:t>
      </w:r>
      <w:r w:rsidR="00B83FA7">
        <w:rPr>
          <w:sz w:val="22"/>
          <w:szCs w:val="22"/>
        </w:rPr>
        <w:t> </w:t>
      </w:r>
      <w:r w:rsidR="00344A9B" w:rsidRPr="003C3B58">
        <w:rPr>
          <w:sz w:val="22"/>
          <w:szCs w:val="22"/>
        </w:rPr>
        <w:t>betegnél (0,3%),</w:t>
      </w:r>
      <w:r w:rsidR="00344A9B">
        <w:rPr>
          <w:sz w:val="22"/>
          <w:szCs w:val="22"/>
        </w:rPr>
        <w:t xml:space="preserve"> </w:t>
      </w:r>
      <w:r w:rsidRPr="00344A9B">
        <w:rPr>
          <w:sz w:val="22"/>
          <w:szCs w:val="22"/>
        </w:rPr>
        <w:t>a monoterápiaként alk</w:t>
      </w:r>
      <w:r>
        <w:rPr>
          <w:sz w:val="22"/>
          <w:szCs w:val="22"/>
        </w:rPr>
        <w:t>almazott enzalutamiddal kezelt betegek közül pedig 3</w:t>
      </w:r>
      <w:r w:rsidR="003C058B">
        <w:rPr>
          <w:sz w:val="22"/>
          <w:szCs w:val="22"/>
        </w:rPr>
        <w:t> </w:t>
      </w:r>
      <w:r>
        <w:rPr>
          <w:sz w:val="22"/>
          <w:szCs w:val="22"/>
        </w:rPr>
        <w:t>betegnél (0,8%) volt megfigyelhető 3</w:t>
      </w:r>
      <w:r w:rsidR="001327A5">
        <w:rPr>
          <w:sz w:val="22"/>
          <w:szCs w:val="22"/>
        </w:rPr>
        <w:t>.</w:t>
      </w:r>
      <w:r>
        <w:rPr>
          <w:sz w:val="22"/>
          <w:szCs w:val="22"/>
        </w:rPr>
        <w:t xml:space="preserve"> fokú vagy magasabb fokú gynaecomastia.</w:t>
      </w:r>
    </w:p>
    <w:p w14:paraId="219C0A73" w14:textId="77777777" w:rsidR="00CA67AB" w:rsidRDefault="00CA67AB" w:rsidP="00CA67AB">
      <w:pPr>
        <w:pStyle w:val="Default"/>
        <w:rPr>
          <w:sz w:val="22"/>
          <w:szCs w:val="22"/>
        </w:rPr>
      </w:pPr>
    </w:p>
    <w:p w14:paraId="6049EC5B" w14:textId="77777777" w:rsidR="00CA67AB" w:rsidRDefault="00CA67AB" w:rsidP="00CA67AB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Emlőbimbó-fájdalom </w:t>
      </w:r>
    </w:p>
    <w:p w14:paraId="0EFD4EA1" w14:textId="74418400" w:rsidR="00CA67AB" w:rsidRDefault="00CA67AB" w:rsidP="00CA67A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Az EMBARK vizsgálatban a 353</w:t>
      </w:r>
      <w:r w:rsidR="007F69C2">
        <w:rPr>
          <w:sz w:val="22"/>
          <w:szCs w:val="22"/>
        </w:rPr>
        <w:t> </w:t>
      </w:r>
      <w:r>
        <w:rPr>
          <w:sz w:val="22"/>
          <w:szCs w:val="22"/>
        </w:rPr>
        <w:t>beteg közül 1</w:t>
      </w:r>
      <w:r w:rsidR="00344A9B">
        <w:rPr>
          <w:sz w:val="22"/>
          <w:szCs w:val="22"/>
        </w:rPr>
        <w:t>3</w:t>
      </w:r>
      <w:r>
        <w:rPr>
          <w:sz w:val="22"/>
          <w:szCs w:val="22"/>
        </w:rPr>
        <w:t xml:space="preserve"> (3,</w:t>
      </w:r>
      <w:r w:rsidR="00344A9B">
        <w:rPr>
          <w:sz w:val="22"/>
          <w:szCs w:val="22"/>
        </w:rPr>
        <w:t>7</w:t>
      </w:r>
      <w:r>
        <w:rPr>
          <w:sz w:val="22"/>
          <w:szCs w:val="22"/>
        </w:rPr>
        <w:t>%) enzalutamiddal és leuprorelinnel kezelt betegnél fordult elő (bármilyen fokú) emlőbimbó-fájdalom; a monoterápiaként alkalmazott enzalutamiddal kezelt betegek esetén ez az arány 54/354 (15,3%) volt. Sem az enzalutamiddal és leuprorelinnel, sem a monoterápiaként alkalmazott enzalutamiddal kezelt betegek esetén nem volt megfigyelhető 3</w:t>
      </w:r>
      <w:r w:rsidR="00FC2300">
        <w:rPr>
          <w:sz w:val="22"/>
          <w:szCs w:val="22"/>
        </w:rPr>
        <w:t>.</w:t>
      </w:r>
      <w:r>
        <w:rPr>
          <w:sz w:val="22"/>
          <w:szCs w:val="22"/>
        </w:rPr>
        <w:t xml:space="preserve"> fokú vagy magasabb fokú emlőbimbó-fájdalom. </w:t>
      </w:r>
    </w:p>
    <w:p w14:paraId="0063733F" w14:textId="77777777" w:rsidR="00CA67AB" w:rsidRDefault="00CA67AB" w:rsidP="00CA67AB">
      <w:pPr>
        <w:pStyle w:val="Default"/>
        <w:rPr>
          <w:sz w:val="22"/>
          <w:szCs w:val="22"/>
        </w:rPr>
      </w:pPr>
    </w:p>
    <w:p w14:paraId="26BE3BB9" w14:textId="77777777" w:rsidR="00CA67AB" w:rsidRDefault="00CA67AB" w:rsidP="00CA67AB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Emlőérzékenység </w:t>
      </w:r>
    </w:p>
    <w:p w14:paraId="502FBA26" w14:textId="7CD5161A" w:rsidR="00CA67AB" w:rsidRDefault="00CA67AB" w:rsidP="00F11BB4">
      <w:pPr>
        <w:widowControl/>
        <w:tabs>
          <w:tab w:val="left" w:pos="567"/>
        </w:tabs>
        <w:autoSpaceDE/>
        <w:autoSpaceDN/>
        <w:rPr>
          <w:lang w:val="hu-HU"/>
        </w:rPr>
      </w:pPr>
      <w:r w:rsidRPr="00F11BB4">
        <w:rPr>
          <w:lang w:val="hu-HU"/>
        </w:rPr>
        <w:t>Az EMBARK vizsgálatban a 353</w:t>
      </w:r>
      <w:r w:rsidR="007F69C2">
        <w:rPr>
          <w:lang w:val="hu-HU"/>
        </w:rPr>
        <w:t xml:space="preserve"> </w:t>
      </w:r>
      <w:r w:rsidRPr="00F11BB4">
        <w:rPr>
          <w:lang w:val="hu-HU"/>
        </w:rPr>
        <w:t xml:space="preserve">beteg közül </w:t>
      </w:r>
      <w:r w:rsidR="006D0724">
        <w:rPr>
          <w:lang w:val="hu-HU"/>
        </w:rPr>
        <w:t>4</w:t>
      </w:r>
      <w:r w:rsidRPr="00F11BB4">
        <w:rPr>
          <w:lang w:val="hu-HU"/>
        </w:rPr>
        <w:t xml:space="preserve"> (1,</w:t>
      </w:r>
      <w:r w:rsidR="006D0724">
        <w:rPr>
          <w:lang w:val="hu-HU"/>
        </w:rPr>
        <w:t>1</w:t>
      </w:r>
      <w:r w:rsidRPr="00F11BB4">
        <w:rPr>
          <w:lang w:val="hu-HU"/>
        </w:rPr>
        <w:t>%) enzalutamiddal és leuprorelinnel kezelt betegnél fordult elő (bármilyen fokú) emlőérzékenység; a monoterápiaként alkalmazott enzalutamiddal kezelt betegek esetén ez az arány 51/354 (14,4%) volt. Sem az enzalutamiddal és leuprorelinnel, sem a monoterápiaként alkalmazott enzalutamiddal kezelt betegek esetén nem volt megfigyelhető 3</w:t>
      </w:r>
      <w:r w:rsidR="00D9531D">
        <w:rPr>
          <w:lang w:val="hu-HU"/>
        </w:rPr>
        <w:t>.</w:t>
      </w:r>
      <w:r w:rsidRPr="00F11BB4">
        <w:rPr>
          <w:lang w:val="hu-HU"/>
        </w:rPr>
        <w:t xml:space="preserve"> fokú vagy magasabb fokú emlőérzékenység.</w:t>
      </w:r>
    </w:p>
    <w:p w14:paraId="3103CB64" w14:textId="77777777" w:rsidR="00CA67AB" w:rsidRPr="00CA67AB" w:rsidRDefault="00CA67AB" w:rsidP="00CA67AB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2EE4A772" w14:textId="77777777" w:rsidR="00490714" w:rsidRPr="00490714" w:rsidRDefault="00490714" w:rsidP="00490714">
      <w:pPr>
        <w:pStyle w:val="Default"/>
        <w:rPr>
          <w:sz w:val="22"/>
          <w:szCs w:val="22"/>
          <w:u w:val="single"/>
        </w:rPr>
      </w:pPr>
      <w:r w:rsidRPr="00490714">
        <w:rPr>
          <w:sz w:val="22"/>
          <w:szCs w:val="22"/>
          <w:u w:val="single"/>
        </w:rPr>
        <w:t xml:space="preserve">Feltételezett mellékhatások bejelentése </w:t>
      </w:r>
    </w:p>
    <w:p w14:paraId="14F893E3" w14:textId="77777777" w:rsidR="00490714" w:rsidRDefault="00490714" w:rsidP="0049071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2619F710" w14:textId="21BE2C14" w:rsidR="00490714" w:rsidRDefault="00490714" w:rsidP="000821AD">
      <w:pPr>
        <w:widowControl/>
        <w:tabs>
          <w:tab w:val="left" w:pos="567"/>
        </w:tabs>
        <w:autoSpaceDE/>
        <w:autoSpaceDN/>
        <w:rPr>
          <w:lang w:val="hu-HU"/>
        </w:rPr>
      </w:pPr>
      <w:r w:rsidRPr="00490714">
        <w:rPr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 w:rsidRPr="00490714">
          <w:rPr>
            <w:rStyle w:val="Hiperhivatkozs"/>
            <w:highlight w:val="lightGray"/>
            <w:shd w:val="clear" w:color="auto" w:fill="D9D9D9" w:themeFill="background1" w:themeFillShade="D9"/>
            <w:lang w:val="hu-HU"/>
          </w:rPr>
          <w:t>V. függelékben</w:t>
        </w:r>
      </w:hyperlink>
      <w:r w:rsidRPr="00490714">
        <w:rPr>
          <w:highlight w:val="lightGray"/>
          <w:lang w:val="hu-HU"/>
        </w:rPr>
        <w:t xml:space="preserve"> található elérhetőségek valamelyikén keresztül.</w:t>
      </w:r>
    </w:p>
    <w:p w14:paraId="190EC000" w14:textId="77777777" w:rsidR="00490714" w:rsidRPr="00490714" w:rsidRDefault="00490714" w:rsidP="0049071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255C1712" w14:textId="6CFF194F" w:rsidR="00202AA9" w:rsidRPr="00BF286D" w:rsidRDefault="00490714" w:rsidP="00C000FF">
      <w:pPr>
        <w:keepNext/>
        <w:widowControl/>
        <w:numPr>
          <w:ilvl w:val="1"/>
          <w:numId w:val="22"/>
        </w:numPr>
        <w:tabs>
          <w:tab w:val="left" w:pos="567"/>
        </w:tabs>
        <w:autoSpaceDE/>
        <w:autoSpaceDN/>
        <w:ind w:left="567" w:hanging="567"/>
        <w:jc w:val="both"/>
        <w:rPr>
          <w:b/>
          <w:szCs w:val="20"/>
          <w:lang w:val="hu-HU"/>
        </w:rPr>
      </w:pPr>
      <w:r w:rsidRPr="00BF286D">
        <w:rPr>
          <w:b/>
          <w:szCs w:val="20"/>
          <w:lang w:val="hu-HU"/>
        </w:rPr>
        <w:t>Túlad</w:t>
      </w:r>
      <w:r w:rsidR="00E87FA8" w:rsidRPr="00BF286D">
        <w:rPr>
          <w:b/>
          <w:szCs w:val="20"/>
          <w:lang w:val="hu-HU"/>
        </w:rPr>
        <w:t>agolás</w:t>
      </w:r>
    </w:p>
    <w:p w14:paraId="58EDCFB3" w14:textId="77777777" w:rsidR="00202AA9" w:rsidRPr="00BF286D" w:rsidRDefault="00202AA9" w:rsidP="00C000FF">
      <w:pPr>
        <w:keepNext/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3645EEC7" w14:textId="2B11225A" w:rsidR="00202AA9" w:rsidRPr="00BF286D" w:rsidRDefault="00BF286D" w:rsidP="00C000FF">
      <w:pPr>
        <w:widowControl/>
        <w:tabs>
          <w:tab w:val="left" w:pos="567"/>
        </w:tabs>
        <w:autoSpaceDE/>
        <w:autoSpaceDN/>
        <w:rPr>
          <w:szCs w:val="20"/>
          <w:lang w:val="hu-HU"/>
        </w:rPr>
      </w:pPr>
      <w:r w:rsidRPr="00BF286D">
        <w:rPr>
          <w:szCs w:val="20"/>
          <w:lang w:val="hu-HU"/>
        </w:rPr>
        <w:t>Az enzalutamidnak nincs antidotuma. Túladagolás esetén az alkalmazást abba kell hagyni és általános szupportív kezelést kell alkalmazni az 5,8 napos felezési idő figyelembevételével. Túladagolás esetén a betegek görcsrohamok fokozott kockázatának lehetnek kitéve.</w:t>
      </w:r>
    </w:p>
    <w:p w14:paraId="102FD261" w14:textId="77777777" w:rsidR="00657266" w:rsidRPr="00BF286D" w:rsidRDefault="00657266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33E61F96" w14:textId="77777777" w:rsidR="00202AA9" w:rsidRPr="00C52792" w:rsidRDefault="00202AA9" w:rsidP="00751E74">
      <w:pPr>
        <w:pStyle w:val="Szvegtrzs"/>
        <w:jc w:val="both"/>
        <w:rPr>
          <w:sz w:val="22"/>
          <w:szCs w:val="22"/>
        </w:rPr>
      </w:pPr>
    </w:p>
    <w:p w14:paraId="1E56886C" w14:textId="2FE9C796" w:rsidR="00202AA9" w:rsidRPr="00EF3A1A" w:rsidRDefault="005B22BE" w:rsidP="000821AD">
      <w:pPr>
        <w:keepNext/>
        <w:widowControl/>
        <w:numPr>
          <w:ilvl w:val="0"/>
          <w:numId w:val="22"/>
        </w:numPr>
        <w:tabs>
          <w:tab w:val="left" w:pos="567"/>
        </w:tabs>
        <w:autoSpaceDE/>
        <w:autoSpaceDN/>
        <w:ind w:left="567" w:hanging="567"/>
        <w:jc w:val="both"/>
        <w:rPr>
          <w:b/>
          <w:szCs w:val="20"/>
          <w:lang w:val="en-GB"/>
        </w:rPr>
      </w:pPr>
      <w:r>
        <w:rPr>
          <w:b/>
          <w:szCs w:val="20"/>
          <w:lang w:val="en-GB"/>
        </w:rPr>
        <w:t>FARMAKOLÓGIAI TULAJDONSÁGOK</w:t>
      </w:r>
    </w:p>
    <w:p w14:paraId="78BC6349" w14:textId="77777777" w:rsidR="00202AA9" w:rsidRPr="00762CC7" w:rsidRDefault="00202AA9" w:rsidP="000821AD">
      <w:pPr>
        <w:pStyle w:val="Szvegtrzs"/>
        <w:keepNext/>
        <w:spacing w:before="11"/>
        <w:jc w:val="both"/>
        <w:rPr>
          <w:b/>
          <w:sz w:val="22"/>
          <w:szCs w:val="22"/>
        </w:rPr>
      </w:pPr>
    </w:p>
    <w:p w14:paraId="6E39CF5E" w14:textId="4379947D" w:rsidR="00202AA9" w:rsidRPr="003E70FA" w:rsidRDefault="004F51B5" w:rsidP="000821AD">
      <w:pPr>
        <w:keepNext/>
        <w:widowControl/>
        <w:numPr>
          <w:ilvl w:val="1"/>
          <w:numId w:val="22"/>
        </w:numPr>
        <w:tabs>
          <w:tab w:val="left" w:pos="567"/>
        </w:tabs>
        <w:autoSpaceDE/>
        <w:autoSpaceDN/>
        <w:ind w:left="567" w:hanging="567"/>
        <w:jc w:val="both"/>
        <w:rPr>
          <w:b/>
          <w:szCs w:val="20"/>
          <w:lang w:val="hu-HU"/>
        </w:rPr>
      </w:pPr>
      <w:r w:rsidRPr="003E70FA">
        <w:rPr>
          <w:b/>
          <w:bCs/>
          <w:lang w:val="hu-HU"/>
        </w:rPr>
        <w:t>Farmakodinámiás tulajdonságok</w:t>
      </w:r>
    </w:p>
    <w:p w14:paraId="3AD5400F" w14:textId="77777777" w:rsidR="00202AA9" w:rsidRPr="00EF3A1A" w:rsidRDefault="00202AA9" w:rsidP="000821AD">
      <w:pPr>
        <w:keepNext/>
        <w:widowControl/>
        <w:tabs>
          <w:tab w:val="left" w:pos="567"/>
        </w:tabs>
        <w:autoSpaceDE/>
        <w:autoSpaceDN/>
        <w:jc w:val="both"/>
        <w:rPr>
          <w:szCs w:val="20"/>
          <w:lang w:val="en-GB"/>
        </w:rPr>
      </w:pPr>
    </w:p>
    <w:p w14:paraId="2207637B" w14:textId="756D76F5" w:rsidR="00202AA9" w:rsidRPr="00EF3A1A" w:rsidRDefault="00744D26" w:rsidP="006B3E5A">
      <w:pPr>
        <w:widowControl/>
        <w:tabs>
          <w:tab w:val="left" w:pos="567"/>
        </w:tabs>
        <w:autoSpaceDE/>
        <w:autoSpaceDN/>
        <w:rPr>
          <w:szCs w:val="20"/>
          <w:lang w:val="en-GB"/>
        </w:rPr>
      </w:pPr>
      <w:r w:rsidRPr="00267944">
        <w:rPr>
          <w:lang w:val="hu-HU"/>
        </w:rPr>
        <w:t>Farmakoterápiás csoport: hormon antagonisták és hasonló készítmények, antiandrogének, ATC kód:</w:t>
      </w:r>
      <w:r>
        <w:t xml:space="preserve"> L02BB04</w:t>
      </w:r>
      <w:r w:rsidR="00ED15C3" w:rsidRPr="00EF3A1A">
        <w:rPr>
          <w:szCs w:val="20"/>
          <w:lang w:val="en-GB"/>
        </w:rPr>
        <w:t>.</w:t>
      </w:r>
    </w:p>
    <w:p w14:paraId="10802BF8" w14:textId="77777777" w:rsidR="00202AA9" w:rsidRPr="00EF3A1A" w:rsidRDefault="00202AA9" w:rsidP="006B3E5A">
      <w:pPr>
        <w:widowControl/>
        <w:tabs>
          <w:tab w:val="left" w:pos="567"/>
        </w:tabs>
        <w:autoSpaceDE/>
        <w:autoSpaceDN/>
        <w:rPr>
          <w:szCs w:val="20"/>
          <w:lang w:val="en-GB"/>
        </w:rPr>
      </w:pPr>
    </w:p>
    <w:p w14:paraId="24C493C7" w14:textId="24660725" w:rsidR="00DC1264" w:rsidRPr="00DF39AE" w:rsidRDefault="00DC1264" w:rsidP="006B3E5A">
      <w:pPr>
        <w:widowControl/>
        <w:adjustRightInd w:val="0"/>
        <w:rPr>
          <w:u w:val="single"/>
          <w:lang w:val="hu-HU"/>
        </w:rPr>
      </w:pPr>
      <w:r w:rsidRPr="00DF39AE">
        <w:rPr>
          <w:u w:val="single"/>
          <w:lang w:val="hu-HU"/>
        </w:rPr>
        <w:t>Hatásmechanizmus</w:t>
      </w:r>
    </w:p>
    <w:p w14:paraId="0E9C65A0" w14:textId="29E8AD9C" w:rsidR="00202AA9" w:rsidRPr="006B3E5A" w:rsidRDefault="00845366" w:rsidP="006B3E5A">
      <w:pPr>
        <w:widowControl/>
        <w:adjustRightInd w:val="0"/>
        <w:rPr>
          <w:lang w:val="hu-HU"/>
        </w:rPr>
      </w:pPr>
      <w:r w:rsidRPr="006B3E5A">
        <w:rPr>
          <w:lang w:val="hu-HU"/>
        </w:rPr>
        <w:t>A prosztatarák közismerten androgénérzékeny és reagál az androgénreceptor közvetítette jelátvitel gátlására</w:t>
      </w:r>
      <w:r w:rsidR="00ED15C3" w:rsidRPr="006B3E5A">
        <w:rPr>
          <w:lang w:val="hu-HU"/>
        </w:rPr>
        <w:t xml:space="preserve">. </w:t>
      </w:r>
      <w:r w:rsidR="00DF39AE" w:rsidRPr="006B3E5A">
        <w:rPr>
          <w:lang w:val="hu-HU"/>
        </w:rPr>
        <w:t>Az alacsony, vagy akár nem mérhető androgén szérumszint ellenére az androgénreceptor közvetítette jelátvitel továbbra is hozzájárul a betegség progrediálásához</w:t>
      </w:r>
      <w:r w:rsidR="00ED15C3" w:rsidRPr="006B3E5A">
        <w:rPr>
          <w:lang w:val="hu-HU"/>
        </w:rPr>
        <w:t xml:space="preserve">. </w:t>
      </w:r>
      <w:r w:rsidR="00357A37" w:rsidRPr="006B3E5A">
        <w:rPr>
          <w:lang w:val="hu-HU"/>
        </w:rPr>
        <w:t>Az androgénreceptoron keresztüli daganatsejt-növekedés serkentése sejtmagba történő áthelyeződést és DNS kötődést igényel</w:t>
      </w:r>
      <w:r w:rsidR="00ED15C3" w:rsidRPr="006B3E5A">
        <w:rPr>
          <w:lang w:val="hu-HU"/>
        </w:rPr>
        <w:t xml:space="preserve">. </w:t>
      </w:r>
      <w:r w:rsidR="00763E3A" w:rsidRPr="006B3E5A">
        <w:rPr>
          <w:lang w:val="hu-HU"/>
        </w:rPr>
        <w:t>Az enzalutamid az androgénreceptor közvetítette jelátvitel erős gátlója, amely az androgénreceptor közvetítette jelátviteli folyamat több lépését gátolja</w:t>
      </w:r>
      <w:r w:rsidR="00ED15C3" w:rsidRPr="006B3E5A">
        <w:rPr>
          <w:lang w:val="hu-HU"/>
        </w:rPr>
        <w:t xml:space="preserve">. </w:t>
      </w:r>
      <w:r w:rsidR="001722E9" w:rsidRPr="006B3E5A">
        <w:rPr>
          <w:lang w:val="hu-HU"/>
        </w:rPr>
        <w:t>Az enzalutamid kompetitíven gátolja az androgén kötődését az androgénreceptorhoz, és ebből következően az aktivált receptorok sejtmagba történő áthelyeződését és az aktivált androgénreceptor kötődését a DNS-hez, még az androgénreceptor fokozott expressziója esetén és a prosztataráksejtek antiandrogén szerekre történő rezisztenciája esetén is</w:t>
      </w:r>
      <w:r w:rsidR="00ED15C3" w:rsidRPr="006B3E5A">
        <w:rPr>
          <w:lang w:val="hu-HU"/>
        </w:rPr>
        <w:t xml:space="preserve">. </w:t>
      </w:r>
      <w:r w:rsidR="006B3E5A" w:rsidRPr="006B3E5A">
        <w:rPr>
          <w:lang w:val="hu-HU"/>
        </w:rPr>
        <w:t xml:space="preserve">Az enzalutamid-kezelés csökkenti a prosztataráksejtek növekedését, illetve a daganatos sejtek elpusztulását és </w:t>
      </w:r>
      <w:r w:rsidR="00A17118">
        <w:rPr>
          <w:lang w:val="hu-HU"/>
        </w:rPr>
        <w:t xml:space="preserve">elősegítheti </w:t>
      </w:r>
      <w:r w:rsidR="006B3E5A" w:rsidRPr="006B3E5A">
        <w:rPr>
          <w:lang w:val="hu-HU"/>
        </w:rPr>
        <w:t>a daganat regresszióját. Preklinikai vizsgálatokban az enzalutamidnak nem volt androgénreceptor-agonista aktivitása</w:t>
      </w:r>
      <w:r w:rsidR="00ED15C3" w:rsidRPr="006B3E5A">
        <w:rPr>
          <w:lang w:val="hu-HU"/>
        </w:rPr>
        <w:t>.</w:t>
      </w:r>
    </w:p>
    <w:p w14:paraId="20F3644C" w14:textId="77777777" w:rsidR="00202AA9" w:rsidRPr="006B3E5A" w:rsidRDefault="00202AA9" w:rsidP="00751E74">
      <w:pPr>
        <w:pStyle w:val="Szvegtrzs"/>
        <w:jc w:val="both"/>
        <w:rPr>
          <w:sz w:val="22"/>
          <w:szCs w:val="22"/>
          <w:lang w:val="hu-HU"/>
        </w:rPr>
      </w:pPr>
    </w:p>
    <w:p w14:paraId="302498F7" w14:textId="5E58F28A" w:rsidR="00AF383C" w:rsidRPr="00C3699C" w:rsidRDefault="00AF383C" w:rsidP="00751E74">
      <w:pPr>
        <w:widowControl/>
        <w:adjustRightInd w:val="0"/>
        <w:jc w:val="both"/>
        <w:rPr>
          <w:u w:val="single"/>
          <w:lang w:val="hu-HU"/>
        </w:rPr>
      </w:pPr>
      <w:r w:rsidRPr="00C3699C">
        <w:rPr>
          <w:u w:val="single"/>
          <w:lang w:val="hu-HU"/>
        </w:rPr>
        <w:t>Farmakodinámiás hatások</w:t>
      </w:r>
    </w:p>
    <w:p w14:paraId="358EF57B" w14:textId="4383818D" w:rsidR="00202AA9" w:rsidRPr="00C3699C" w:rsidRDefault="00343AA3" w:rsidP="00C3699C">
      <w:pPr>
        <w:widowControl/>
        <w:adjustRightInd w:val="0"/>
        <w:rPr>
          <w:lang w:val="hu-HU"/>
        </w:rPr>
      </w:pPr>
      <w:r w:rsidRPr="00C3699C">
        <w:rPr>
          <w:lang w:val="hu-HU"/>
        </w:rPr>
        <w:t>A korábbi docetaxellel végzett kemoterápiára nem reagáló betegek bevonásával végzett III. fázisú klinikai vizsgálatban (AFFIRM) az enzalutamiddal kezeltek 54%-nál, míg a placebóval kezeltek 1,5%-ánál figyelték meg a PSA kiindulási szinthez viszonyított legalább 50%-os csökkenését.</w:t>
      </w:r>
    </w:p>
    <w:p w14:paraId="486C3405" w14:textId="77777777" w:rsidR="00202AA9" w:rsidRPr="006C0DE3" w:rsidRDefault="00202AA9" w:rsidP="00751E74">
      <w:pPr>
        <w:widowControl/>
        <w:adjustRightInd w:val="0"/>
        <w:jc w:val="both"/>
        <w:rPr>
          <w:lang w:val="hu-HU"/>
        </w:rPr>
      </w:pPr>
    </w:p>
    <w:p w14:paraId="67C58C02" w14:textId="41E395D6" w:rsidR="00202AA9" w:rsidRPr="009447C9" w:rsidRDefault="002D11E2" w:rsidP="009447C9">
      <w:pPr>
        <w:widowControl/>
        <w:adjustRightInd w:val="0"/>
        <w:rPr>
          <w:lang w:val="hu-HU"/>
        </w:rPr>
      </w:pPr>
      <w:r w:rsidRPr="009447C9">
        <w:rPr>
          <w:lang w:val="hu-HU"/>
        </w:rPr>
        <w:t>Egy kemoterápiában korábban nem részesült betegeknél végzett másik III. fázisú klinikai vizsgálatban (PREVAIL) az enzalutamiddal kezelt betegeknél a teljes PSA válaszadási arány (amit a kiindulási értékhez viszonyított legalább 50%-os csökkenésként határoztak meg) szignifikánsan nagyobb volt, mint a placebóval kezelt betegeknél, 78,0%, illetve 3,5% (különbség =</w:t>
      </w:r>
      <w:r w:rsidR="00451163">
        <w:rPr>
          <w:lang w:val="hu-HU"/>
        </w:rPr>
        <w:t> </w:t>
      </w:r>
      <w:r w:rsidRPr="009447C9">
        <w:rPr>
          <w:lang w:val="hu-HU"/>
        </w:rPr>
        <w:t>74,5%, p &lt;</w:t>
      </w:r>
      <w:r w:rsidR="00451163">
        <w:rPr>
          <w:lang w:val="hu-HU"/>
        </w:rPr>
        <w:t> </w:t>
      </w:r>
      <w:r w:rsidRPr="009447C9">
        <w:rPr>
          <w:lang w:val="hu-HU"/>
        </w:rPr>
        <w:t>0,0001).</w:t>
      </w:r>
    </w:p>
    <w:p w14:paraId="20991F91" w14:textId="77777777" w:rsidR="00202AA9" w:rsidRPr="00B9598A" w:rsidRDefault="00202AA9" w:rsidP="00751E74">
      <w:pPr>
        <w:widowControl/>
        <w:adjustRightInd w:val="0"/>
        <w:jc w:val="both"/>
        <w:rPr>
          <w:lang w:val="hu-HU"/>
        </w:rPr>
      </w:pPr>
    </w:p>
    <w:p w14:paraId="587DB168" w14:textId="1354C74B" w:rsidR="00202AA9" w:rsidRPr="00A835E5" w:rsidRDefault="00A835E5" w:rsidP="00A835E5">
      <w:pPr>
        <w:widowControl/>
        <w:adjustRightInd w:val="0"/>
        <w:rPr>
          <w:lang w:val="hu-HU"/>
        </w:rPr>
      </w:pPr>
      <w:r w:rsidRPr="00A835E5">
        <w:rPr>
          <w:lang w:val="hu-HU"/>
        </w:rPr>
        <w:t>Egy kemoterápiában korábban nem részesült betegeknél végzett II. fázisú klinikai vizsgálatban (TERRAIN) az enzalutamiddal kezelt betegeknél a teljes PSA válaszadási arány (amit a kiindulási értékhez viszonyított legalább 50%-os csökkenésként határoztak meg) szignifikánsan nagyobb volt, mint a bikalutamiddal kezelt betegeknél, 82,1%, illetve 20,9% (különbség =</w:t>
      </w:r>
      <w:r w:rsidR="00451163">
        <w:rPr>
          <w:lang w:val="hu-HU"/>
        </w:rPr>
        <w:t> </w:t>
      </w:r>
      <w:r w:rsidRPr="00A835E5">
        <w:rPr>
          <w:lang w:val="hu-HU"/>
        </w:rPr>
        <w:t>61,2%, p &lt;</w:t>
      </w:r>
      <w:r w:rsidR="00451163">
        <w:rPr>
          <w:lang w:val="hu-HU"/>
        </w:rPr>
        <w:t> </w:t>
      </w:r>
      <w:r w:rsidRPr="00A835E5">
        <w:rPr>
          <w:lang w:val="hu-HU"/>
        </w:rPr>
        <w:t>0,0001).</w:t>
      </w:r>
    </w:p>
    <w:p w14:paraId="2A35186B" w14:textId="77777777" w:rsidR="00A835E5" w:rsidRPr="00B9598A" w:rsidRDefault="00A835E5" w:rsidP="00751E74">
      <w:pPr>
        <w:widowControl/>
        <w:adjustRightInd w:val="0"/>
        <w:jc w:val="both"/>
        <w:rPr>
          <w:lang w:val="hu-HU"/>
        </w:rPr>
      </w:pPr>
    </w:p>
    <w:p w14:paraId="050D51E2" w14:textId="71B4BC6A" w:rsidR="00202AA9" w:rsidRPr="00F94614" w:rsidRDefault="00C145B0" w:rsidP="00F94614">
      <w:pPr>
        <w:widowControl/>
        <w:adjustRightInd w:val="0"/>
        <w:rPr>
          <w:lang w:val="hu-HU"/>
        </w:rPr>
      </w:pPr>
      <w:r w:rsidRPr="00F94614">
        <w:rPr>
          <w:lang w:val="hu-HU"/>
        </w:rPr>
        <w:t>Egy egykaros vizsgálatban (9785-CL-0410), amelyben korábban legalább 24 hétig abirateronnal (és prednizonnal) kezelt betegek vettek részt, a betegek 22,4%-ánál észlelték a PSA kiindulási szintjének legalább 50%-os csökkenését. Az anamnézisben szereplő kemoterápiát tekintve azon betegek aránya, akiknél a PSA-szint legalább 50%-os csökkenése bekövetkezett, 22,1% volt a korábban kemoterápiában nem részesült betegeknél, és 23,2% a korábban kemoterápiában részesülteknél.</w:t>
      </w:r>
    </w:p>
    <w:p w14:paraId="71D97D1D" w14:textId="77777777" w:rsidR="00C145B0" w:rsidRPr="006C0DE3" w:rsidRDefault="00C145B0" w:rsidP="00751E74">
      <w:pPr>
        <w:widowControl/>
        <w:adjustRightInd w:val="0"/>
        <w:jc w:val="both"/>
        <w:rPr>
          <w:lang w:val="hu-HU"/>
        </w:rPr>
      </w:pPr>
    </w:p>
    <w:p w14:paraId="1E8D942F" w14:textId="4DD2FDFC" w:rsidR="00202AA9" w:rsidRPr="000D2750" w:rsidRDefault="000D2750" w:rsidP="000D2750">
      <w:pPr>
        <w:widowControl/>
        <w:adjustRightInd w:val="0"/>
        <w:rPr>
          <w:lang w:val="hu-HU"/>
        </w:rPr>
      </w:pPr>
      <w:r w:rsidRPr="000D2750">
        <w:rPr>
          <w:lang w:val="hu-HU"/>
        </w:rPr>
        <w:lastRenderedPageBreak/>
        <w:t>Az MDV3100-09 nem metasztatizáló és metasztatizáló CRPC klinikai vizsgálatban (STRIVE), az enzalutamiddal kezelt betegeknél a teljes bizonyított PSA válaszadási arány (amit a kiindulási értékhez viszonyított ≥</w:t>
      </w:r>
      <w:r w:rsidR="00451163">
        <w:rPr>
          <w:lang w:val="hu-HU"/>
        </w:rPr>
        <w:t> </w:t>
      </w:r>
      <w:r w:rsidRPr="000D2750">
        <w:rPr>
          <w:lang w:val="hu-HU"/>
        </w:rPr>
        <w:t>50%-os csökkenésként határoztak meg) szignifikánsan nagyobb volt, mint a placebóval kezelt betegeknél, 81,3%, illetve 31,3% (különbség =</w:t>
      </w:r>
      <w:r w:rsidR="00451163">
        <w:rPr>
          <w:lang w:val="hu-HU"/>
        </w:rPr>
        <w:t> </w:t>
      </w:r>
      <w:r w:rsidRPr="000D2750">
        <w:rPr>
          <w:lang w:val="hu-HU"/>
        </w:rPr>
        <w:t>50,0%, p &lt;</w:t>
      </w:r>
      <w:r w:rsidR="00451163">
        <w:rPr>
          <w:lang w:val="hu-HU"/>
        </w:rPr>
        <w:t> </w:t>
      </w:r>
      <w:r w:rsidRPr="000D2750">
        <w:rPr>
          <w:lang w:val="hu-HU"/>
        </w:rPr>
        <w:t>0,0001</w:t>
      </w:r>
      <w:r w:rsidR="00ED15C3" w:rsidRPr="000D2750">
        <w:rPr>
          <w:lang w:val="hu-HU"/>
        </w:rPr>
        <w:t>).</w:t>
      </w:r>
    </w:p>
    <w:p w14:paraId="387A8B8B" w14:textId="77777777" w:rsidR="00202AA9" w:rsidRPr="00B9598A" w:rsidRDefault="00202AA9" w:rsidP="00751E74">
      <w:pPr>
        <w:widowControl/>
        <w:adjustRightInd w:val="0"/>
        <w:jc w:val="both"/>
        <w:rPr>
          <w:lang w:val="hu-HU"/>
        </w:rPr>
      </w:pPr>
    </w:p>
    <w:p w14:paraId="799BC975" w14:textId="7738A9DD" w:rsidR="00202AA9" w:rsidRPr="00D73DA5" w:rsidRDefault="00D73DA5" w:rsidP="00D73DA5">
      <w:pPr>
        <w:widowControl/>
        <w:adjustRightInd w:val="0"/>
        <w:rPr>
          <w:lang w:val="hu-HU"/>
        </w:rPr>
      </w:pPr>
      <w:r w:rsidRPr="00D73DA5">
        <w:rPr>
          <w:lang w:val="hu-HU"/>
        </w:rPr>
        <w:t>Az MDV3100-14 nem metasztatizáló CRPC klinikai vizsgálatban (PROSPER), a placebóval kezelt betegeknél a bizonyított PSA válaszadási arány (amit a kiindulási értékhez viszonyított ≥</w:t>
      </w:r>
      <w:r w:rsidR="00451163">
        <w:rPr>
          <w:lang w:val="hu-HU"/>
        </w:rPr>
        <w:t> </w:t>
      </w:r>
      <w:r w:rsidRPr="00D73DA5">
        <w:rPr>
          <w:lang w:val="hu-HU"/>
        </w:rPr>
        <w:t>50%-os csökkenésként határoztak meg) szignifikánsan nagyobb volt, mint a placebóval kezelt betegeknél, 76,3%, illetve 2,4% (különbség =</w:t>
      </w:r>
      <w:r w:rsidR="00451163">
        <w:rPr>
          <w:lang w:val="hu-HU"/>
        </w:rPr>
        <w:t> </w:t>
      </w:r>
      <w:r w:rsidRPr="00D73DA5">
        <w:rPr>
          <w:lang w:val="hu-HU"/>
        </w:rPr>
        <w:t>73,9%, p &lt;</w:t>
      </w:r>
      <w:r w:rsidR="00451163">
        <w:rPr>
          <w:lang w:val="hu-HU"/>
        </w:rPr>
        <w:t> </w:t>
      </w:r>
      <w:r w:rsidRPr="00D73DA5">
        <w:rPr>
          <w:lang w:val="hu-HU"/>
        </w:rPr>
        <w:t>0,0001).</w:t>
      </w:r>
    </w:p>
    <w:p w14:paraId="688C88AF" w14:textId="77777777" w:rsidR="00202AA9" w:rsidRPr="00D73DA5" w:rsidRDefault="00202AA9" w:rsidP="00D73DA5">
      <w:pPr>
        <w:pStyle w:val="Szvegtrzs"/>
        <w:spacing w:before="10"/>
        <w:rPr>
          <w:sz w:val="22"/>
          <w:szCs w:val="22"/>
          <w:lang w:val="hu-HU"/>
        </w:rPr>
      </w:pPr>
    </w:p>
    <w:p w14:paraId="72649316" w14:textId="6E635D1F" w:rsidR="00202AA9" w:rsidRPr="00ED7133" w:rsidRDefault="00321DDE" w:rsidP="00751E74">
      <w:pPr>
        <w:widowControl/>
        <w:adjustRightInd w:val="0"/>
        <w:jc w:val="both"/>
        <w:rPr>
          <w:u w:val="single"/>
          <w:lang w:val="hu-HU"/>
        </w:rPr>
      </w:pPr>
      <w:r w:rsidRPr="00ED7133">
        <w:rPr>
          <w:u w:val="single"/>
          <w:lang w:val="hu-HU"/>
        </w:rPr>
        <w:t>Klinikai hatásosság és biztonságosság</w:t>
      </w:r>
    </w:p>
    <w:p w14:paraId="363D0C0F" w14:textId="71AC9257" w:rsidR="00802109" w:rsidRPr="00802109" w:rsidRDefault="00261EBC" w:rsidP="00802109">
      <w:pPr>
        <w:widowControl/>
        <w:adjustRightInd w:val="0"/>
        <w:rPr>
          <w:lang w:val="hu-HU"/>
        </w:rPr>
      </w:pPr>
      <w:r w:rsidRPr="00261EBC">
        <w:rPr>
          <w:lang w:val="hu-HU"/>
        </w:rPr>
        <w:t>Az enzalutamid hatásosságát három randomizált, placebokontrollos, multicentrikus III. fázisú klinikai vizsgálatban igazolták [MDV3100-14 (PROSPER), CRPC2 (AFFIRM), MDV3100-03 (PREVAIL)], amelyeket olyan progresszív prosztatarákban szenvedő betegeken végeztek, akiknél a betegség az androgéndeprivációs kezelés [LHRH-analóg vagy kétoldali orchidectomia utáni állapot] mellett progrediált</w:t>
      </w:r>
      <w:r w:rsidR="00ED15C3" w:rsidRPr="00261EBC">
        <w:rPr>
          <w:lang w:val="hu-HU"/>
        </w:rPr>
        <w:t xml:space="preserve">. </w:t>
      </w:r>
      <w:r w:rsidR="006B4290" w:rsidRPr="006B4290">
        <w:rPr>
          <w:lang w:val="hu-HU"/>
        </w:rPr>
        <w:t>A PREVAIL vizsgálatban korábban kemoterápiában nem részesített metasztatizáló CRPC-ben szenvedő betegek vettek részt, míg az AFFIRM vizsgálatba korábban docetaxel-kezelésben részesített, metasztatizáló CRPC-ben szenvedő betegeket választottak be, és a PROSPER vizsgálatba nem metasztatizáló CRPC-ben szenvedő betegeket</w:t>
      </w:r>
      <w:r w:rsidR="00ED15C3" w:rsidRPr="006B4290">
        <w:rPr>
          <w:lang w:val="hu-HU"/>
        </w:rPr>
        <w:t xml:space="preserve">. </w:t>
      </w:r>
      <w:r w:rsidR="00BE70BE" w:rsidRPr="006F55A6">
        <w:rPr>
          <w:lang w:val="hu-HU"/>
        </w:rPr>
        <w:t>Az mHSPC-ben szenvedő betegeknél is igazolták a hatásosságot egy randomizált, placebokontrollos, multicentrikus, III. fázisú klinikai vizsgálatban</w:t>
      </w:r>
      <w:r w:rsidR="00BE70BE" w:rsidRPr="00BE70BE">
        <w:rPr>
          <w:lang w:val="hu-HU"/>
        </w:rPr>
        <w:t xml:space="preserve"> [9785-CL-0335 (ARCHES)]</w:t>
      </w:r>
      <w:r w:rsidR="00ED15C3" w:rsidRPr="00694718">
        <w:rPr>
          <w:lang w:val="hu-HU"/>
        </w:rPr>
        <w:t xml:space="preserve">. </w:t>
      </w:r>
      <w:r w:rsidR="003430AA" w:rsidRPr="00F11BB4">
        <w:rPr>
          <w:lang w:val="hu-HU"/>
        </w:rPr>
        <w:t>Egy másik randomizált, placebokontrollos, multicentrikus, III. fázisú klinikai vizsgálat [MDV3100-13 (EMBARK)] magas BCR-kockázatú nmHSPC-ben szenvedő betegeknél igazolta a hatásosságot</w:t>
      </w:r>
      <w:r w:rsidR="003430AA">
        <w:rPr>
          <w:lang w:val="hu-HU"/>
        </w:rPr>
        <w:t>.</w:t>
      </w:r>
      <w:r w:rsidR="003430AA" w:rsidRPr="00F11BB4">
        <w:rPr>
          <w:lang w:val="hu-HU"/>
        </w:rPr>
        <w:t xml:space="preserve"> </w:t>
      </w:r>
      <w:r w:rsidR="00802109" w:rsidRPr="00802109">
        <w:rPr>
          <w:lang w:val="hu-HU"/>
        </w:rPr>
        <w:t>Minden beteg LHRH-analóg-kezelésben részesült, vagy kétoldali orchidectomián esett át</w:t>
      </w:r>
      <w:r w:rsidR="00152874" w:rsidRPr="00F11BB4">
        <w:rPr>
          <w:lang w:val="hu-HU"/>
        </w:rPr>
        <w:t xml:space="preserve"> ha másképp nem rendelkeztek róla</w:t>
      </w:r>
      <w:r w:rsidR="00802109" w:rsidRPr="00802109">
        <w:rPr>
          <w:lang w:val="hu-HU"/>
        </w:rPr>
        <w:t>.</w:t>
      </w:r>
    </w:p>
    <w:p w14:paraId="49060A33" w14:textId="77777777" w:rsidR="00802109" w:rsidRDefault="00802109" w:rsidP="00802109">
      <w:pPr>
        <w:widowControl/>
        <w:adjustRightInd w:val="0"/>
        <w:rPr>
          <w:lang w:val="hu-HU"/>
        </w:rPr>
      </w:pPr>
    </w:p>
    <w:p w14:paraId="0F5B62A0" w14:textId="748F207A" w:rsidR="00202AA9" w:rsidRPr="00CC31A4" w:rsidRDefault="004C7EF5" w:rsidP="00802109">
      <w:pPr>
        <w:widowControl/>
        <w:adjustRightInd w:val="0"/>
        <w:rPr>
          <w:lang w:val="hu-HU"/>
        </w:rPr>
      </w:pPr>
      <w:r w:rsidRPr="004C7EF5">
        <w:rPr>
          <w:lang w:val="hu-HU"/>
        </w:rPr>
        <w:t>Az aktív kezelési karokon a</w:t>
      </w:r>
      <w:r>
        <w:rPr>
          <w:lang w:val="hu-HU"/>
        </w:rPr>
        <w:t>z enzalutamido</w:t>
      </w:r>
      <w:r w:rsidRPr="004C7EF5">
        <w:rPr>
          <w:lang w:val="hu-HU"/>
        </w:rPr>
        <w:t>t orálisan, napi 160</w:t>
      </w:r>
      <w:r>
        <w:rPr>
          <w:lang w:val="hu-HU"/>
        </w:rPr>
        <w:t> </w:t>
      </w:r>
      <w:r w:rsidRPr="004C7EF5">
        <w:rPr>
          <w:lang w:val="hu-HU"/>
        </w:rPr>
        <w:t>mg-os dózisban alkalmazták</w:t>
      </w:r>
      <w:r w:rsidR="00ED15C3" w:rsidRPr="004C7EF5">
        <w:rPr>
          <w:lang w:val="hu-HU"/>
        </w:rPr>
        <w:t xml:space="preserve">. </w:t>
      </w:r>
      <w:r w:rsidR="00CC31A4" w:rsidRPr="00CC31A4">
        <w:rPr>
          <w:lang w:val="hu-HU"/>
        </w:rPr>
        <w:t>Mind a</w:t>
      </w:r>
      <w:r w:rsidR="006D0724">
        <w:rPr>
          <w:lang w:val="hu-HU"/>
        </w:rPr>
        <w:t>z</w:t>
      </w:r>
      <w:r w:rsidR="00CC31A4">
        <w:rPr>
          <w:lang w:val="hu-HU"/>
        </w:rPr>
        <w:t xml:space="preserve"> </w:t>
      </w:r>
      <w:r w:rsidR="00152874">
        <w:rPr>
          <w:lang w:val="hu-HU"/>
        </w:rPr>
        <w:t>öt</w:t>
      </w:r>
      <w:r w:rsidR="00152874" w:rsidRPr="00CC31A4">
        <w:rPr>
          <w:lang w:val="hu-HU"/>
        </w:rPr>
        <w:t xml:space="preserve"> </w:t>
      </w:r>
      <w:r w:rsidR="00CC31A4" w:rsidRPr="00CC31A4">
        <w:rPr>
          <w:lang w:val="hu-HU"/>
        </w:rPr>
        <w:t>klinikai vizsgálat (</w:t>
      </w:r>
      <w:r w:rsidR="00152874">
        <w:rPr>
          <w:lang w:val="hu-HU"/>
        </w:rPr>
        <w:t xml:space="preserve">EMBARK, </w:t>
      </w:r>
      <w:r w:rsidR="00CC31A4" w:rsidRPr="00CC31A4">
        <w:rPr>
          <w:lang w:val="hu-HU"/>
        </w:rPr>
        <w:t>ARCHES, PROSPER, AFFIRM és PREVAIL) kontrollcsoportjában a betegek placebót kaptak, valamint a</w:t>
      </w:r>
      <w:r w:rsidR="00AD7DB9" w:rsidRPr="00AD7DB9">
        <w:rPr>
          <w:lang w:val="hu-HU"/>
        </w:rPr>
        <w:t xml:space="preserve"> betegeknek nem tették kötelezővé a prednizon alkalmazását</w:t>
      </w:r>
      <w:r w:rsidR="00CC31A4" w:rsidRPr="00CC31A4">
        <w:rPr>
          <w:lang w:val="hu-HU"/>
        </w:rPr>
        <w:t>.</w:t>
      </w:r>
    </w:p>
    <w:p w14:paraId="3FE344FB" w14:textId="77777777" w:rsidR="00202AA9" w:rsidRPr="00CC31A4" w:rsidRDefault="00202AA9" w:rsidP="00751E74">
      <w:pPr>
        <w:widowControl/>
        <w:adjustRightInd w:val="0"/>
        <w:jc w:val="both"/>
        <w:rPr>
          <w:lang w:val="hu-HU"/>
        </w:rPr>
      </w:pPr>
    </w:p>
    <w:p w14:paraId="0CDA1526" w14:textId="775447D9" w:rsidR="00202AA9" w:rsidRDefault="002A0703" w:rsidP="008D07B4">
      <w:pPr>
        <w:widowControl/>
        <w:adjustRightInd w:val="0"/>
        <w:rPr>
          <w:lang w:val="hu-HU"/>
        </w:rPr>
      </w:pPr>
      <w:r w:rsidRPr="002A0703">
        <w:rPr>
          <w:lang w:val="hu-HU"/>
        </w:rPr>
        <w:t>A szérum PSA-szintjének változásai önmagukban nem mindig jelzik egyértelműen a klinikai előnyöket</w:t>
      </w:r>
      <w:r w:rsidR="00ED15C3" w:rsidRPr="002A0703">
        <w:rPr>
          <w:lang w:val="hu-HU"/>
        </w:rPr>
        <w:t xml:space="preserve">. </w:t>
      </w:r>
      <w:r w:rsidR="008D07B4" w:rsidRPr="008D07B4">
        <w:rPr>
          <w:lang w:val="hu-HU"/>
        </w:rPr>
        <w:t>Ezért mind a</w:t>
      </w:r>
      <w:r w:rsidR="00152510">
        <w:rPr>
          <w:lang w:val="hu-HU"/>
        </w:rPr>
        <w:t>z</w:t>
      </w:r>
      <w:r w:rsidR="008D07B4">
        <w:rPr>
          <w:lang w:val="hu-HU"/>
        </w:rPr>
        <w:t xml:space="preserve"> </w:t>
      </w:r>
      <w:r w:rsidR="00110639">
        <w:rPr>
          <w:lang w:val="hu-HU"/>
        </w:rPr>
        <w:t>öt</w:t>
      </w:r>
      <w:r w:rsidR="00110639" w:rsidRPr="008D07B4">
        <w:rPr>
          <w:lang w:val="hu-HU"/>
        </w:rPr>
        <w:t xml:space="preserve"> </w:t>
      </w:r>
      <w:r w:rsidR="008D07B4" w:rsidRPr="008D07B4">
        <w:rPr>
          <w:lang w:val="hu-HU"/>
        </w:rPr>
        <w:t>vizsgálatban azt ajánlották, hogy a betegek addig folytassák a vizsgálati kezelést, amíg teljesülnek a kezelés felfüggesztésére vagy megszakítására vonatkozó kritériumok, amelyeket az alábbi rész tartalmaz külön-külön minden vizsgálatra</w:t>
      </w:r>
      <w:r w:rsidR="00ED15C3" w:rsidRPr="008D07B4">
        <w:rPr>
          <w:lang w:val="hu-HU"/>
        </w:rPr>
        <w:t>.</w:t>
      </w:r>
    </w:p>
    <w:p w14:paraId="1302D7F3" w14:textId="77777777" w:rsidR="00744B52" w:rsidRPr="008D07B4" w:rsidRDefault="00744B52" w:rsidP="008D07B4">
      <w:pPr>
        <w:widowControl/>
        <w:adjustRightInd w:val="0"/>
        <w:rPr>
          <w:lang w:val="hu-HU"/>
        </w:rPr>
      </w:pPr>
    </w:p>
    <w:p w14:paraId="3333A5C8" w14:textId="396A9E68" w:rsidR="00744B52" w:rsidRDefault="00744B52" w:rsidP="00744B52">
      <w:pPr>
        <w:pStyle w:val="Defaul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MDV3100-13 (EMBARK) vizsgálat (magas BCR-kockázatú, nem áttétes HSPC-ben szenvedő betegek)</w:t>
      </w:r>
    </w:p>
    <w:p w14:paraId="33B4547A" w14:textId="77777777" w:rsidR="00805B95" w:rsidRDefault="00805B95" w:rsidP="00744B52">
      <w:pPr>
        <w:pStyle w:val="Default"/>
        <w:rPr>
          <w:sz w:val="22"/>
          <w:szCs w:val="22"/>
        </w:rPr>
      </w:pPr>
    </w:p>
    <w:p w14:paraId="5F6BC00C" w14:textId="6FD3C0F2" w:rsidR="00744B52" w:rsidRDefault="00744B52" w:rsidP="00744B52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Az EMBARK vizsgálatba 1068 magas BCR-kockázatú nmHSPC-ben szenvedő beteget vontak be 1:1:1 arányban randomizálva: naponta egyszer szájon át szedett 160</w:t>
      </w:r>
      <w:r w:rsidR="00876FC3">
        <w:rPr>
          <w:sz w:val="22"/>
          <w:szCs w:val="22"/>
        </w:rPr>
        <w:t> </w:t>
      </w:r>
      <w:r>
        <w:rPr>
          <w:sz w:val="22"/>
          <w:szCs w:val="22"/>
        </w:rPr>
        <w:t>mg enzalutamid ADT-vel egyidejűleg (n</w:t>
      </w:r>
      <w:r w:rsidR="00B83FA7">
        <w:rPr>
          <w:sz w:val="22"/>
          <w:szCs w:val="22"/>
        </w:rPr>
        <w:t> </w:t>
      </w:r>
      <w:r>
        <w:rPr>
          <w:sz w:val="22"/>
          <w:szCs w:val="22"/>
        </w:rPr>
        <w:t>=</w:t>
      </w:r>
      <w:r w:rsidR="00B83FA7">
        <w:rPr>
          <w:sz w:val="22"/>
          <w:szCs w:val="22"/>
        </w:rPr>
        <w:t> </w:t>
      </w:r>
      <w:r>
        <w:rPr>
          <w:sz w:val="22"/>
          <w:szCs w:val="22"/>
        </w:rPr>
        <w:t>355), naponta egyszer szájon át szedett 160</w:t>
      </w:r>
      <w:r w:rsidR="00876FC3">
        <w:rPr>
          <w:sz w:val="22"/>
          <w:szCs w:val="22"/>
        </w:rPr>
        <w:t> </w:t>
      </w:r>
      <w:r>
        <w:rPr>
          <w:sz w:val="22"/>
          <w:szCs w:val="22"/>
        </w:rPr>
        <w:t>mg enzalutamid nyílt elrendezésű monoterápiaként (n</w:t>
      </w:r>
      <w:r w:rsidR="00B83FA7">
        <w:rPr>
          <w:sz w:val="22"/>
          <w:szCs w:val="22"/>
        </w:rPr>
        <w:t> </w:t>
      </w:r>
      <w:r>
        <w:rPr>
          <w:sz w:val="22"/>
          <w:szCs w:val="22"/>
        </w:rPr>
        <w:t>=</w:t>
      </w:r>
      <w:r w:rsidR="00B83FA7">
        <w:rPr>
          <w:sz w:val="22"/>
          <w:szCs w:val="22"/>
        </w:rPr>
        <w:t> </w:t>
      </w:r>
      <w:r>
        <w:rPr>
          <w:sz w:val="22"/>
          <w:szCs w:val="22"/>
        </w:rPr>
        <w:t>355), és naponta egyszer szájon át szedett placebo ADT-vel egyidejűleg (n</w:t>
      </w:r>
      <w:r w:rsidR="00B83FA7">
        <w:rPr>
          <w:sz w:val="22"/>
          <w:szCs w:val="22"/>
        </w:rPr>
        <w:t> </w:t>
      </w:r>
      <w:r>
        <w:rPr>
          <w:sz w:val="22"/>
          <w:szCs w:val="22"/>
        </w:rPr>
        <w:t>=</w:t>
      </w:r>
      <w:r w:rsidR="00B83FA7">
        <w:rPr>
          <w:sz w:val="22"/>
          <w:szCs w:val="22"/>
        </w:rPr>
        <w:t> </w:t>
      </w:r>
      <w:r>
        <w:rPr>
          <w:sz w:val="22"/>
          <w:szCs w:val="22"/>
        </w:rPr>
        <w:t>358), (az ADT a definíció szerint leuprorelin. Minden beteg átesett kuratív célú, definitív kezelésként végzett radikális prostatectomián vagy sugárkezelésen (a brachyterápiát is ideértve) vagy mindkettőn. A betegeknek egy, az alkalmazott kezelést nem ismerő, független központi értékelés (BICR) által igazoltan nem-metasztatikus betegséggel kellett rendelkezniük, valamint a biokémiai kiújulás kockázatának magasnak kellett lennie (definíció szerint a PSA-érték duplázódási ideje ≤</w:t>
      </w:r>
      <w:r w:rsidR="00B83FA7">
        <w:rPr>
          <w:sz w:val="22"/>
          <w:szCs w:val="22"/>
        </w:rPr>
        <w:t> </w:t>
      </w:r>
      <w:r>
        <w:rPr>
          <w:sz w:val="22"/>
          <w:szCs w:val="22"/>
        </w:rPr>
        <w:t>9</w:t>
      </w:r>
      <w:r w:rsidR="005653E4">
        <w:rPr>
          <w:sz w:val="22"/>
          <w:szCs w:val="22"/>
        </w:rPr>
        <w:t> </w:t>
      </w:r>
      <w:r>
        <w:rPr>
          <w:sz w:val="22"/>
          <w:szCs w:val="22"/>
        </w:rPr>
        <w:t>hónap). A betegeknek ezenfelül ≥</w:t>
      </w:r>
      <w:r w:rsidR="00B83FA7">
        <w:rPr>
          <w:sz w:val="22"/>
          <w:szCs w:val="22"/>
        </w:rPr>
        <w:t> </w:t>
      </w:r>
      <w:r>
        <w:rPr>
          <w:sz w:val="22"/>
          <w:szCs w:val="22"/>
        </w:rPr>
        <w:t>1</w:t>
      </w:r>
      <w:r w:rsidR="00971AD4">
        <w:rPr>
          <w:sz w:val="22"/>
          <w:szCs w:val="22"/>
        </w:rPr>
        <w:t> </w:t>
      </w:r>
      <w:r>
        <w:rPr>
          <w:sz w:val="22"/>
          <w:szCs w:val="22"/>
        </w:rPr>
        <w:t>ng/ml PSA-értékkel kellett rendelkezniük, ha a prosztatarák elsődleges kezeléseként radikális prostatectomián (sugárkezeléssel kombinációban vagy anélkül) estek át, vagy a legalacsonyabb érték (nadír) felett legalább 2</w:t>
      </w:r>
      <w:r w:rsidR="00971AD4">
        <w:rPr>
          <w:sz w:val="22"/>
          <w:szCs w:val="22"/>
        </w:rPr>
        <w:t> </w:t>
      </w:r>
      <w:r>
        <w:rPr>
          <w:sz w:val="22"/>
          <w:szCs w:val="22"/>
        </w:rPr>
        <w:t>ng/ml PSA-értékkel, ha csak sugárkezelésen estek át. A vizsgálatból kizárták azokat a betegeket, akik korábban prostatectomián estek át, és a vizsgáló által meghatározottak szerint alkalmasak voltak a mentő (salvage) sugárkezelésre.</w:t>
      </w:r>
    </w:p>
    <w:p w14:paraId="30287643" w14:textId="77777777" w:rsidR="00DD105E" w:rsidRDefault="00DD105E" w:rsidP="00744B52">
      <w:pPr>
        <w:pStyle w:val="Default"/>
        <w:rPr>
          <w:sz w:val="22"/>
          <w:szCs w:val="22"/>
        </w:rPr>
      </w:pPr>
    </w:p>
    <w:p w14:paraId="2569FC9E" w14:textId="299DE59F" w:rsidR="00202AA9" w:rsidRDefault="00744B52" w:rsidP="00E64FDC">
      <w:pPr>
        <w:pStyle w:val="Szvegtrzs"/>
        <w:spacing w:before="10"/>
        <w:rPr>
          <w:sz w:val="22"/>
          <w:szCs w:val="22"/>
          <w:lang w:val="hu-HU"/>
        </w:rPr>
      </w:pPr>
      <w:r w:rsidRPr="00F11BB4">
        <w:rPr>
          <w:sz w:val="22"/>
          <w:szCs w:val="22"/>
          <w:lang w:val="hu-HU"/>
        </w:rPr>
        <w:t>A betegeket a szűréskor mért PSA-érték (≤</w:t>
      </w:r>
      <w:r w:rsidR="00876900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10</w:t>
      </w:r>
      <w:r w:rsidR="00E64FDC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ng/ml vs. &gt;</w:t>
      </w:r>
      <w:r w:rsidR="00876900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10</w:t>
      </w:r>
      <w:r w:rsidR="00E64FDC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ng/ml), a PSA-érték duplázódási ideje (≤</w:t>
      </w:r>
      <w:r w:rsidR="00B83FA7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3</w:t>
      </w:r>
      <w:r w:rsidR="00E64FDC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hónap vs. &gt;</w:t>
      </w:r>
      <w:r w:rsidR="00876900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3</w:t>
      </w:r>
      <w:r w:rsidR="00E64FDC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hónap és ≤</w:t>
      </w:r>
      <w:r w:rsidR="00876900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9</w:t>
      </w:r>
      <w:r w:rsidR="00E64FDC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hónap között érték) és a korábbi hormonális kezelés (volt korábbi hormonális kezelés vs. nem volt korábbi hormonális kezelés) alapján stratifikálták. Azon betegek esetében, akiknek a PSA-értéke a 36.</w:t>
      </w:r>
      <w:r w:rsidR="00E64FDC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héten nem volt kimutatható (&lt;</w:t>
      </w:r>
      <w:r w:rsidR="00876900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0,2</w:t>
      </w:r>
      <w:r w:rsidR="00E64FDC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ng/ml), a kezelést a 37.</w:t>
      </w:r>
      <w:r w:rsidR="00E64FDC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héten felfüggesztették, majd akkor indították újra, amikor a PSA-értékek korábbi prostatectomián átesett rendelkező betegek esetében ≥</w:t>
      </w:r>
      <w:r w:rsidR="00876900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2,0</w:t>
      </w:r>
      <w:r w:rsidR="00E64FDC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 xml:space="preserve">ng/ml-re, míg a prostatectomia nélküli betegek esetében </w:t>
      </w:r>
      <w:r w:rsidRPr="00F11BB4">
        <w:rPr>
          <w:sz w:val="22"/>
          <w:szCs w:val="22"/>
          <w:lang w:val="hu-HU"/>
        </w:rPr>
        <w:lastRenderedPageBreak/>
        <w:t>≥</w:t>
      </w:r>
      <w:r w:rsidR="00876900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5,0</w:t>
      </w:r>
      <w:r w:rsidR="00E64FDC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ng/ml-re emelkedtek. Azon betegek esetében, akiknek a PSA-értéke a 36.</w:t>
      </w:r>
      <w:r w:rsidR="00E64FDC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héten kimutatható volt (≥</w:t>
      </w:r>
      <w:r w:rsidR="00876900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0,2</w:t>
      </w:r>
      <w:r w:rsidR="00E64FDC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ng/ml), a kezelés felfüggesztés nélkül folytatódott, egészen addig, amíg a kezelés végleges befejezésének a kritériumai nem teljesültek. A kezelés végleges leállítására akkor került sor, amikor a radiológiai progresszió kialakulását az első helyi értékelést követően a központilag végzett ellenőrzés is megerősítette.</w:t>
      </w:r>
    </w:p>
    <w:p w14:paraId="0FC996A3" w14:textId="77777777" w:rsidR="00F72FE6" w:rsidRPr="00F11BB4" w:rsidRDefault="00F72FE6" w:rsidP="00F11BB4">
      <w:pPr>
        <w:pStyle w:val="Szvegtrzs"/>
        <w:spacing w:before="10"/>
        <w:rPr>
          <w:sz w:val="22"/>
          <w:szCs w:val="22"/>
          <w:lang w:val="hu-HU"/>
        </w:rPr>
      </w:pPr>
    </w:p>
    <w:p w14:paraId="5B0D1163" w14:textId="297ED935" w:rsidR="001702D5" w:rsidRDefault="001702D5" w:rsidP="001702D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demográfiai és kiindulási jellemzők jól kiegyensúlyozottak voltak a három kezelési csoport között. A teljes medián életkor a randomizáláskor 69</w:t>
      </w:r>
      <w:r w:rsidR="00F72FE6">
        <w:rPr>
          <w:sz w:val="22"/>
          <w:szCs w:val="22"/>
        </w:rPr>
        <w:t> </w:t>
      </w:r>
      <w:r>
        <w:rPr>
          <w:sz w:val="22"/>
          <w:szCs w:val="22"/>
        </w:rPr>
        <w:t>év volt (tartomány: 49,0–93,0). A teljes populációban a legtöbb beteg fehér bőrű (83,2%) volt, 7,3% ázsiai és 4,4% fekete bőrű volt. A PSA-érték medián duplázódási ideje 4,9</w:t>
      </w:r>
      <w:r w:rsidR="00385527">
        <w:rPr>
          <w:sz w:val="22"/>
          <w:szCs w:val="22"/>
        </w:rPr>
        <w:t> </w:t>
      </w:r>
      <w:r>
        <w:rPr>
          <w:sz w:val="22"/>
          <w:szCs w:val="22"/>
        </w:rPr>
        <w:t>hónap volt. A betegek 74%-a esett át definitív kezelésként radikális prostatectomián, 75%-a esett át sugárterápián (beleértve a brachyterápiát is), 49%-a pedig mindkettőn. A betegek 32%-a esetén a Gleason-pontszám ≥</w:t>
      </w:r>
      <w:r w:rsidR="00B83FA7">
        <w:rPr>
          <w:sz w:val="22"/>
          <w:szCs w:val="22"/>
        </w:rPr>
        <w:t> </w:t>
      </w:r>
      <w:r>
        <w:rPr>
          <w:sz w:val="22"/>
          <w:szCs w:val="22"/>
        </w:rPr>
        <w:t>8 volt. A betegek 92%-ánál az Eastern Cooperative Oncology Group szerinti teljesítménystátusz (ECOG PS) 0, a betegek 8%-ánál pedig 1 volt a vizsgálatba való belépéskor.</w:t>
      </w:r>
    </w:p>
    <w:p w14:paraId="39B20349" w14:textId="77777777" w:rsidR="00F72FE6" w:rsidRDefault="00F72FE6" w:rsidP="001702D5">
      <w:pPr>
        <w:pStyle w:val="Default"/>
        <w:rPr>
          <w:sz w:val="22"/>
          <w:szCs w:val="22"/>
        </w:rPr>
      </w:pPr>
    </w:p>
    <w:p w14:paraId="1F60DBD5" w14:textId="428ABBBE" w:rsidR="001702D5" w:rsidRDefault="001702D5" w:rsidP="001702D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Az enzalutamid és ADT csoportba randomizált betegeknél az elsődleges végpont a metasztázismentes túlélés (MFS) volt a placebo</w:t>
      </w:r>
      <w:r w:rsidR="006F55A6">
        <w:rPr>
          <w:sz w:val="22"/>
          <w:szCs w:val="22"/>
        </w:rPr>
        <w:t>-</w:t>
      </w:r>
      <w:r>
        <w:rPr>
          <w:sz w:val="22"/>
          <w:szCs w:val="22"/>
        </w:rPr>
        <w:t xml:space="preserve"> és ADT</w:t>
      </w:r>
      <w:r w:rsidR="006F55A6">
        <w:rPr>
          <w:sz w:val="22"/>
          <w:szCs w:val="22"/>
        </w:rPr>
        <w:t>-</w:t>
      </w:r>
      <w:r>
        <w:rPr>
          <w:sz w:val="22"/>
          <w:szCs w:val="22"/>
        </w:rPr>
        <w:t>csoportba randomizált betegekhez képest. A metasztázismentes túlélés definíció szerint a randomizálástól a radiológiai progresszióig vagy a vizsgálat alatti elhalálozásig eltelt idő volt, attól függően, hogy melyik következett be előbb.</w:t>
      </w:r>
    </w:p>
    <w:p w14:paraId="77FB2EAE" w14:textId="77777777" w:rsidR="00A732AB" w:rsidRDefault="00A732AB" w:rsidP="001702D5">
      <w:pPr>
        <w:pStyle w:val="Default"/>
        <w:rPr>
          <w:sz w:val="22"/>
          <w:szCs w:val="22"/>
        </w:rPr>
      </w:pPr>
    </w:p>
    <w:p w14:paraId="61DE3E30" w14:textId="4CFF19F2" w:rsidR="001702D5" w:rsidRDefault="001702D5" w:rsidP="001702D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többszörösen vizsgált másodlagos végpontok a PSA progressziójáig eltelt idő, egy következő daganatellenes kezelés első alkalmazásáig eltelt idő és a teljes túlélés voltak. A monoterápiaként alkalmazott enzalutamid</w:t>
      </w:r>
      <w:r w:rsidR="006F55A6">
        <w:rPr>
          <w:sz w:val="22"/>
          <w:szCs w:val="22"/>
        </w:rPr>
        <w:t>-</w:t>
      </w:r>
      <w:r>
        <w:rPr>
          <w:sz w:val="22"/>
          <w:szCs w:val="22"/>
        </w:rPr>
        <w:t>csoportba randomizált betegeknél egy másik, többszörösen vizsgált másodlagos végpont az MFS volt a placebo</w:t>
      </w:r>
      <w:r w:rsidR="006F55A6">
        <w:rPr>
          <w:sz w:val="22"/>
          <w:szCs w:val="22"/>
        </w:rPr>
        <w:t>-</w:t>
      </w:r>
      <w:r>
        <w:rPr>
          <w:sz w:val="22"/>
          <w:szCs w:val="22"/>
        </w:rPr>
        <w:t xml:space="preserve"> és ADT</w:t>
      </w:r>
      <w:r w:rsidR="006F55A6">
        <w:rPr>
          <w:sz w:val="22"/>
          <w:szCs w:val="22"/>
        </w:rPr>
        <w:t>-</w:t>
      </w:r>
      <w:r>
        <w:rPr>
          <w:sz w:val="22"/>
          <w:szCs w:val="22"/>
        </w:rPr>
        <w:t>csoportban lévő betegekhez képest.</w:t>
      </w:r>
    </w:p>
    <w:p w14:paraId="2604A00A" w14:textId="71933A51" w:rsidR="001702D5" w:rsidRDefault="001702D5" w:rsidP="001702D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Az enzalutamid és ADT, illetve a monoterápiás kezelés statisztikailag szignifikáns javulást mutatott az MFS terén a placebo</w:t>
      </w:r>
      <w:r w:rsidR="00321663">
        <w:rPr>
          <w:sz w:val="22"/>
          <w:szCs w:val="22"/>
        </w:rPr>
        <w:t>-</w:t>
      </w:r>
      <w:r>
        <w:rPr>
          <w:sz w:val="22"/>
          <w:szCs w:val="22"/>
        </w:rPr>
        <w:t xml:space="preserve"> és ADT</w:t>
      </w:r>
      <w:r w:rsidR="006F55A6">
        <w:rPr>
          <w:sz w:val="22"/>
          <w:szCs w:val="22"/>
        </w:rPr>
        <w:t>-</w:t>
      </w:r>
      <w:r>
        <w:rPr>
          <w:sz w:val="22"/>
          <w:szCs w:val="22"/>
        </w:rPr>
        <w:t>csoporthoz képest. A legfontosabb hatásossági eredményeket a 2.</w:t>
      </w:r>
      <w:r w:rsidR="00823B3C">
        <w:rPr>
          <w:sz w:val="22"/>
          <w:szCs w:val="22"/>
        </w:rPr>
        <w:t> </w:t>
      </w:r>
      <w:r>
        <w:rPr>
          <w:sz w:val="22"/>
          <w:szCs w:val="22"/>
        </w:rPr>
        <w:t>táblázatban ismertetjük.</w:t>
      </w:r>
    </w:p>
    <w:p w14:paraId="27CBB681" w14:textId="77777777" w:rsidR="00E324C0" w:rsidRDefault="00E324C0" w:rsidP="001702D5">
      <w:pPr>
        <w:pStyle w:val="Default"/>
        <w:rPr>
          <w:sz w:val="22"/>
          <w:szCs w:val="22"/>
        </w:rPr>
      </w:pPr>
    </w:p>
    <w:p w14:paraId="5E0B5989" w14:textId="60B9632E" w:rsidR="00744B52" w:rsidRDefault="001702D5" w:rsidP="000821AD">
      <w:pPr>
        <w:pStyle w:val="Szvegtrzs"/>
        <w:spacing w:before="10"/>
        <w:rPr>
          <w:b/>
          <w:bCs/>
          <w:sz w:val="22"/>
          <w:szCs w:val="22"/>
          <w:lang w:val="hu-HU"/>
        </w:rPr>
      </w:pPr>
      <w:r w:rsidRPr="00F11BB4">
        <w:rPr>
          <w:b/>
          <w:bCs/>
          <w:sz w:val="22"/>
          <w:szCs w:val="22"/>
          <w:lang w:val="hu-HU"/>
        </w:rPr>
        <w:t>2. táblázat: Az EMBARK vizsgálatban az enzalutamid és ADT, placebo és ADT vagy monoterápiaként alkalmazott enzalutamid hatásosságának összefoglalása (beválasztás szerinti – intent to treat</w:t>
      </w:r>
      <w:r w:rsidR="006172B1">
        <w:rPr>
          <w:b/>
          <w:bCs/>
          <w:sz w:val="22"/>
          <w:szCs w:val="22"/>
          <w:lang w:val="hu-HU"/>
        </w:rPr>
        <w:t xml:space="preserve"> </w:t>
      </w:r>
      <w:r w:rsidR="00EF013A">
        <w:rPr>
          <w:b/>
          <w:bCs/>
          <w:sz w:val="22"/>
          <w:szCs w:val="22"/>
          <w:lang w:val="hu-HU"/>
        </w:rPr>
        <w:t xml:space="preserve">- </w:t>
      </w:r>
      <w:r w:rsidRPr="00F11BB4">
        <w:rPr>
          <w:b/>
          <w:bCs/>
          <w:sz w:val="22"/>
          <w:szCs w:val="22"/>
          <w:lang w:val="hu-HU"/>
        </w:rPr>
        <w:t>analízis).</w:t>
      </w:r>
    </w:p>
    <w:p w14:paraId="5D943C11" w14:textId="77777777" w:rsidR="00D467BF" w:rsidRDefault="00D467BF" w:rsidP="001702D5">
      <w:pPr>
        <w:pStyle w:val="Szvegtrzs"/>
        <w:spacing w:before="10"/>
        <w:jc w:val="both"/>
        <w:rPr>
          <w:b/>
          <w:bCs/>
          <w:sz w:val="22"/>
          <w:szCs w:val="22"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81"/>
        <w:gridCol w:w="1764"/>
        <w:gridCol w:w="2233"/>
        <w:gridCol w:w="2283"/>
      </w:tblGrid>
      <w:tr w:rsidR="00EA321C" w:rsidRPr="00E928B9" w14:paraId="11E7656C" w14:textId="77777777" w:rsidTr="000821AD">
        <w:trPr>
          <w:tblHeader/>
        </w:trPr>
        <w:tc>
          <w:tcPr>
            <w:tcW w:w="2781" w:type="dxa"/>
          </w:tcPr>
          <w:p w14:paraId="27F42BE3" w14:textId="77777777" w:rsidR="00D467BF" w:rsidRPr="00F11BB4" w:rsidRDefault="00D467BF" w:rsidP="00BB1CFC">
            <w:pPr>
              <w:widowControl/>
              <w:adjustRightInd w:val="0"/>
              <w:jc w:val="both"/>
              <w:rPr>
                <w:lang w:val="hu-HU"/>
              </w:rPr>
            </w:pPr>
          </w:p>
        </w:tc>
        <w:tc>
          <w:tcPr>
            <w:tcW w:w="1764" w:type="dxa"/>
          </w:tcPr>
          <w:p w14:paraId="5D44779C" w14:textId="38B60871" w:rsidR="00D467BF" w:rsidRPr="00E928B9" w:rsidRDefault="00D467BF" w:rsidP="00BB1CFC">
            <w:pPr>
              <w:widowControl/>
              <w:adjustRightInd w:val="0"/>
              <w:jc w:val="center"/>
              <w:rPr>
                <w:b/>
                <w:bCs/>
                <w:lang w:val="en-GB"/>
              </w:rPr>
            </w:pPr>
            <w:r w:rsidRPr="00E928B9">
              <w:rPr>
                <w:b/>
                <w:bCs/>
                <w:lang w:val="en-GB"/>
              </w:rPr>
              <w:t>Enzalutamid és</w:t>
            </w:r>
          </w:p>
          <w:p w14:paraId="26AD74D7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b/>
                <w:bCs/>
                <w:lang w:val="en-GB"/>
              </w:rPr>
            </w:pPr>
            <w:r w:rsidRPr="00E928B9">
              <w:rPr>
                <w:b/>
                <w:bCs/>
                <w:lang w:val="en-GB"/>
              </w:rPr>
              <w:t>ADT</w:t>
            </w:r>
          </w:p>
          <w:p w14:paraId="6768156C" w14:textId="3A584BEC" w:rsidR="00D467BF" w:rsidRPr="00E928B9" w:rsidRDefault="00D467BF" w:rsidP="00BB1CFC">
            <w:pPr>
              <w:widowControl/>
              <w:adjustRightInd w:val="0"/>
              <w:jc w:val="center"/>
              <w:rPr>
                <w:b/>
                <w:bCs/>
                <w:lang w:val="en-GB"/>
              </w:rPr>
            </w:pPr>
            <w:r w:rsidRPr="00E928B9">
              <w:rPr>
                <w:b/>
                <w:bCs/>
                <w:lang w:val="en-GB"/>
              </w:rPr>
              <w:t>(n</w:t>
            </w:r>
            <w:r w:rsidR="000F5B0E">
              <w:rPr>
                <w:b/>
                <w:bCs/>
                <w:lang w:val="en-GB"/>
              </w:rPr>
              <w:t> </w:t>
            </w:r>
            <w:r w:rsidRPr="00E928B9">
              <w:rPr>
                <w:b/>
                <w:bCs/>
                <w:lang w:val="en-GB"/>
              </w:rPr>
              <w:t>=</w:t>
            </w:r>
            <w:r w:rsidR="000F5B0E">
              <w:rPr>
                <w:b/>
                <w:bCs/>
                <w:lang w:val="en-GB"/>
              </w:rPr>
              <w:t> </w:t>
            </w:r>
            <w:r w:rsidRPr="00E928B9">
              <w:rPr>
                <w:b/>
                <w:bCs/>
                <w:lang w:val="en-GB"/>
              </w:rPr>
              <w:t>355)</w:t>
            </w:r>
          </w:p>
        </w:tc>
        <w:tc>
          <w:tcPr>
            <w:tcW w:w="2233" w:type="dxa"/>
          </w:tcPr>
          <w:p w14:paraId="1F0ACEB7" w14:textId="66423AF2" w:rsidR="00D467BF" w:rsidRPr="00E928B9" w:rsidRDefault="00D467BF" w:rsidP="00BB1CFC">
            <w:pPr>
              <w:widowControl/>
              <w:adjustRightInd w:val="0"/>
              <w:jc w:val="center"/>
              <w:rPr>
                <w:b/>
                <w:bCs/>
                <w:lang w:val="en-GB"/>
              </w:rPr>
            </w:pPr>
            <w:r w:rsidRPr="00E928B9">
              <w:rPr>
                <w:b/>
                <w:bCs/>
                <w:lang w:val="en-GB"/>
              </w:rPr>
              <w:t>Placebo és</w:t>
            </w:r>
          </w:p>
          <w:p w14:paraId="7CA90D55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b/>
                <w:bCs/>
                <w:lang w:val="en-GB"/>
              </w:rPr>
            </w:pPr>
            <w:r w:rsidRPr="00E928B9">
              <w:rPr>
                <w:b/>
                <w:bCs/>
                <w:lang w:val="en-GB"/>
              </w:rPr>
              <w:t>ADT</w:t>
            </w:r>
          </w:p>
          <w:p w14:paraId="7C716153" w14:textId="17E192CF" w:rsidR="00D467BF" w:rsidRPr="00E928B9" w:rsidRDefault="00D467BF" w:rsidP="00BB1CFC">
            <w:pPr>
              <w:widowControl/>
              <w:adjustRightInd w:val="0"/>
              <w:jc w:val="center"/>
              <w:rPr>
                <w:b/>
                <w:bCs/>
                <w:lang w:val="en-GB"/>
              </w:rPr>
            </w:pPr>
            <w:r w:rsidRPr="00E928B9">
              <w:rPr>
                <w:b/>
                <w:bCs/>
                <w:lang w:val="en-GB"/>
              </w:rPr>
              <w:t>(n</w:t>
            </w:r>
            <w:r w:rsidR="000F5B0E">
              <w:rPr>
                <w:b/>
                <w:bCs/>
                <w:lang w:val="en-GB"/>
              </w:rPr>
              <w:t> </w:t>
            </w:r>
            <w:r w:rsidRPr="00E928B9">
              <w:rPr>
                <w:b/>
                <w:bCs/>
                <w:lang w:val="en-GB"/>
              </w:rPr>
              <w:t>=</w:t>
            </w:r>
            <w:r w:rsidR="000F5B0E">
              <w:rPr>
                <w:b/>
                <w:bCs/>
                <w:lang w:val="en-GB"/>
              </w:rPr>
              <w:t> </w:t>
            </w:r>
            <w:r w:rsidRPr="00E928B9">
              <w:rPr>
                <w:b/>
                <w:bCs/>
                <w:lang w:val="en-GB"/>
              </w:rPr>
              <w:t>358)</w:t>
            </w:r>
          </w:p>
        </w:tc>
        <w:tc>
          <w:tcPr>
            <w:tcW w:w="2283" w:type="dxa"/>
          </w:tcPr>
          <w:p w14:paraId="7B8867B7" w14:textId="77777777" w:rsidR="00861A81" w:rsidRPr="00E928B9" w:rsidRDefault="00861A81" w:rsidP="00861A81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b/>
                <w:bCs/>
                <w:sz w:val="22"/>
                <w:szCs w:val="22"/>
              </w:rPr>
              <w:t xml:space="preserve">Monoterápiaként alkalmazott enzalutamid </w:t>
            </w:r>
          </w:p>
          <w:p w14:paraId="7F97F076" w14:textId="21AA640C" w:rsidR="00D467BF" w:rsidRPr="00E928B9" w:rsidRDefault="00D467BF" w:rsidP="00BB1CFC">
            <w:pPr>
              <w:widowControl/>
              <w:adjustRightInd w:val="0"/>
              <w:jc w:val="center"/>
              <w:rPr>
                <w:b/>
                <w:bCs/>
                <w:lang w:val="en-GB"/>
              </w:rPr>
            </w:pPr>
          </w:p>
          <w:p w14:paraId="02F0DD80" w14:textId="30CABB2A" w:rsidR="00D467BF" w:rsidRPr="00E928B9" w:rsidRDefault="00D467BF" w:rsidP="00BB1CFC">
            <w:pPr>
              <w:widowControl/>
              <w:adjustRightInd w:val="0"/>
              <w:jc w:val="center"/>
              <w:rPr>
                <w:b/>
                <w:bCs/>
                <w:lang w:val="en-GB"/>
              </w:rPr>
            </w:pPr>
            <w:r w:rsidRPr="00E928B9">
              <w:rPr>
                <w:b/>
                <w:bCs/>
                <w:lang w:val="en-GB"/>
              </w:rPr>
              <w:t>(n</w:t>
            </w:r>
            <w:r w:rsidR="000F5B0E">
              <w:rPr>
                <w:b/>
                <w:bCs/>
                <w:lang w:val="en-GB"/>
              </w:rPr>
              <w:t> </w:t>
            </w:r>
            <w:r w:rsidRPr="00E928B9">
              <w:rPr>
                <w:b/>
                <w:bCs/>
                <w:lang w:val="en-GB"/>
              </w:rPr>
              <w:t>=</w:t>
            </w:r>
            <w:r w:rsidR="000F5B0E">
              <w:rPr>
                <w:b/>
                <w:bCs/>
                <w:lang w:val="en-GB"/>
              </w:rPr>
              <w:t> </w:t>
            </w:r>
            <w:r w:rsidRPr="00E928B9">
              <w:rPr>
                <w:b/>
                <w:bCs/>
                <w:lang w:val="en-GB"/>
              </w:rPr>
              <w:t>355)</w:t>
            </w:r>
          </w:p>
        </w:tc>
      </w:tr>
      <w:tr w:rsidR="00D467BF" w:rsidRPr="00E928B9" w14:paraId="5E47FD8D" w14:textId="77777777" w:rsidTr="00EA321C">
        <w:tc>
          <w:tcPr>
            <w:tcW w:w="9061" w:type="dxa"/>
            <w:gridSpan w:val="4"/>
          </w:tcPr>
          <w:p w14:paraId="36510C0C" w14:textId="5427D09C" w:rsidR="00D467BF" w:rsidRPr="00E928B9" w:rsidRDefault="00861A81" w:rsidP="000821AD">
            <w:pPr>
              <w:widowControl/>
              <w:adjustRightInd w:val="0"/>
              <w:rPr>
                <w:b/>
                <w:bCs/>
                <w:lang w:val="en-GB"/>
              </w:rPr>
            </w:pPr>
            <w:r w:rsidRPr="00E928B9">
              <w:rPr>
                <w:b/>
                <w:bCs/>
                <w:lang w:val="en-GB"/>
              </w:rPr>
              <w:t>Metasztázismentes túlélés</w:t>
            </w:r>
            <w:r w:rsidRPr="00F11BB4">
              <w:rPr>
                <w:b/>
                <w:bCs/>
                <w:vertAlign w:val="superscript"/>
                <w:lang w:val="en-GB"/>
              </w:rPr>
              <w:t>1</w:t>
            </w:r>
          </w:p>
        </w:tc>
      </w:tr>
      <w:tr w:rsidR="00EA321C" w:rsidRPr="00E928B9" w14:paraId="6056728E" w14:textId="77777777" w:rsidTr="00EA321C">
        <w:tc>
          <w:tcPr>
            <w:tcW w:w="2781" w:type="dxa"/>
          </w:tcPr>
          <w:p w14:paraId="0AD6F839" w14:textId="7AE5C6F8" w:rsidR="00D467BF" w:rsidRPr="00F11BB4" w:rsidRDefault="00861A81" w:rsidP="000821AD">
            <w:pPr>
              <w:pStyle w:val="Default"/>
              <w:rPr>
                <w:sz w:val="22"/>
                <w:szCs w:val="22"/>
                <w:lang w:val="en-US"/>
              </w:rPr>
            </w:pPr>
            <w:r w:rsidRPr="00E928B9">
              <w:rPr>
                <w:sz w:val="22"/>
                <w:szCs w:val="22"/>
              </w:rPr>
              <w:t>Események száma</w:t>
            </w:r>
            <w:r w:rsidR="00D467BF" w:rsidRPr="00E928B9">
              <w:rPr>
                <w:sz w:val="22"/>
                <w:szCs w:val="22"/>
              </w:rPr>
              <w:t xml:space="preserve"> (%)</w:t>
            </w:r>
            <w:r w:rsidR="00D467BF" w:rsidRPr="00E928B9">
              <w:rPr>
                <w:i/>
                <w:iCs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64" w:type="dxa"/>
          </w:tcPr>
          <w:p w14:paraId="73FD48B1" w14:textId="71B6B626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45 (12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7)</w:t>
            </w:r>
          </w:p>
          <w:p w14:paraId="56DAB206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  <w:tc>
          <w:tcPr>
            <w:tcW w:w="2233" w:type="dxa"/>
          </w:tcPr>
          <w:p w14:paraId="1EEC769C" w14:textId="1C900C1F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92 (25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7)</w:t>
            </w:r>
          </w:p>
          <w:p w14:paraId="708EFDC2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  <w:tc>
          <w:tcPr>
            <w:tcW w:w="2283" w:type="dxa"/>
          </w:tcPr>
          <w:p w14:paraId="38A9F96F" w14:textId="70EC6245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63 (17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7)</w:t>
            </w:r>
          </w:p>
          <w:p w14:paraId="6BD2D7D6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</w:tr>
      <w:tr w:rsidR="00EA321C" w:rsidRPr="00E928B9" w14:paraId="292B079B" w14:textId="77777777" w:rsidTr="00EA321C">
        <w:tc>
          <w:tcPr>
            <w:tcW w:w="2781" w:type="dxa"/>
          </w:tcPr>
          <w:p w14:paraId="61DE19CE" w14:textId="12E54F7B" w:rsidR="00D467BF" w:rsidRPr="00F11BB4" w:rsidRDefault="00D467BF" w:rsidP="000821AD">
            <w:pPr>
              <w:pStyle w:val="Default"/>
              <w:rPr>
                <w:sz w:val="22"/>
                <w:szCs w:val="22"/>
                <w:lang w:val="en-US"/>
              </w:rPr>
            </w:pPr>
            <w:r w:rsidRPr="00E928B9">
              <w:rPr>
                <w:sz w:val="22"/>
                <w:szCs w:val="22"/>
              </w:rPr>
              <w:t>Medi</w:t>
            </w:r>
            <w:r w:rsidR="00AE7651" w:rsidRPr="00E928B9">
              <w:rPr>
                <w:sz w:val="22"/>
                <w:szCs w:val="22"/>
              </w:rPr>
              <w:t>á</w:t>
            </w:r>
            <w:r w:rsidRPr="00E928B9">
              <w:rPr>
                <w:sz w:val="22"/>
                <w:szCs w:val="22"/>
              </w:rPr>
              <w:t xml:space="preserve">n, </w:t>
            </w:r>
            <w:r w:rsidR="00AE7651" w:rsidRPr="00E928B9">
              <w:rPr>
                <w:sz w:val="22"/>
                <w:szCs w:val="22"/>
              </w:rPr>
              <w:t>hónapok</w:t>
            </w:r>
            <w:r w:rsidRPr="00E928B9">
              <w:rPr>
                <w:sz w:val="22"/>
                <w:szCs w:val="22"/>
              </w:rPr>
              <w:t xml:space="preserve"> (95%</w:t>
            </w:r>
            <w:r w:rsidR="006D6741">
              <w:rPr>
                <w:sz w:val="22"/>
                <w:szCs w:val="22"/>
              </w:rPr>
              <w:t>-os</w:t>
            </w:r>
            <w:r w:rsidRPr="00E928B9">
              <w:rPr>
                <w:sz w:val="22"/>
                <w:szCs w:val="22"/>
              </w:rPr>
              <w:t xml:space="preserve"> CI)</w:t>
            </w:r>
            <w:r w:rsidRPr="00E928B9">
              <w:rPr>
                <w:i/>
                <w:iCs/>
                <w:sz w:val="22"/>
                <w:szCs w:val="22"/>
                <w:vertAlign w:val="superscript"/>
              </w:rPr>
              <w:t>3</w:t>
            </w:r>
            <w:r w:rsidRPr="00E928B9">
              <w:rPr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764" w:type="dxa"/>
          </w:tcPr>
          <w:p w14:paraId="2090DCE3" w14:textId="77777777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NR (NR, NR)</w:t>
            </w:r>
          </w:p>
          <w:p w14:paraId="7076BD44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  <w:tc>
          <w:tcPr>
            <w:tcW w:w="2233" w:type="dxa"/>
          </w:tcPr>
          <w:p w14:paraId="1647BA83" w14:textId="5C499851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NR (85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1</w:t>
            </w:r>
            <w:r w:rsidR="004E0C53" w:rsidRPr="00E928B9">
              <w:rPr>
                <w:sz w:val="22"/>
                <w:szCs w:val="22"/>
              </w:rPr>
              <w:t>;</w:t>
            </w:r>
            <w:r w:rsidRPr="00E928B9">
              <w:rPr>
                <w:sz w:val="22"/>
                <w:szCs w:val="22"/>
              </w:rPr>
              <w:t xml:space="preserve"> NR)</w:t>
            </w:r>
          </w:p>
          <w:p w14:paraId="58CB0124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  <w:tc>
          <w:tcPr>
            <w:tcW w:w="2283" w:type="dxa"/>
          </w:tcPr>
          <w:p w14:paraId="7EF79BD7" w14:textId="77777777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NR (NR, NR)</w:t>
            </w:r>
          </w:p>
          <w:p w14:paraId="7C22782B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</w:tr>
      <w:tr w:rsidR="00EA321C" w:rsidRPr="00E928B9" w14:paraId="0205C1EF" w14:textId="77777777" w:rsidTr="00EA321C">
        <w:tc>
          <w:tcPr>
            <w:tcW w:w="2781" w:type="dxa"/>
          </w:tcPr>
          <w:p w14:paraId="463A6EEF" w14:textId="38313AB9" w:rsidR="00D467BF" w:rsidRPr="00F11BB4" w:rsidRDefault="00E928B9" w:rsidP="000821AD">
            <w:pPr>
              <w:pStyle w:val="Default"/>
              <w:rPr>
                <w:sz w:val="22"/>
                <w:szCs w:val="22"/>
                <w:lang w:val="fr-FR"/>
              </w:rPr>
            </w:pPr>
            <w:r w:rsidRPr="00E928B9">
              <w:rPr>
                <w:sz w:val="22"/>
                <w:szCs w:val="22"/>
              </w:rPr>
              <w:t>Relatív hazárd a Placebo és ADT</w:t>
            </w:r>
            <w:r w:rsidR="006F55A6">
              <w:rPr>
                <w:sz w:val="22"/>
                <w:szCs w:val="22"/>
              </w:rPr>
              <w:t>-</w:t>
            </w:r>
            <w:r w:rsidRPr="00E928B9">
              <w:rPr>
                <w:sz w:val="22"/>
                <w:szCs w:val="22"/>
              </w:rPr>
              <w:t xml:space="preserve">csoporthoz képest </w:t>
            </w:r>
            <w:r w:rsidR="00D467BF" w:rsidRPr="00F11BB4">
              <w:rPr>
                <w:sz w:val="22"/>
                <w:szCs w:val="22"/>
                <w:lang w:val="fr-FR"/>
              </w:rPr>
              <w:t>(95%</w:t>
            </w:r>
            <w:r w:rsidR="006D6741">
              <w:rPr>
                <w:sz w:val="22"/>
                <w:szCs w:val="22"/>
                <w:lang w:val="fr-FR"/>
              </w:rPr>
              <w:t>-os</w:t>
            </w:r>
            <w:r w:rsidR="00D467BF" w:rsidRPr="00F11BB4">
              <w:rPr>
                <w:sz w:val="22"/>
                <w:szCs w:val="22"/>
                <w:lang w:val="fr-FR"/>
              </w:rPr>
              <w:t xml:space="preserve"> CI)</w:t>
            </w:r>
            <w:r w:rsidR="00D467BF" w:rsidRPr="00F11BB4">
              <w:rPr>
                <w:i/>
                <w:iCs/>
                <w:sz w:val="22"/>
                <w:szCs w:val="22"/>
                <w:vertAlign w:val="superscript"/>
                <w:lang w:val="fr-FR"/>
              </w:rPr>
              <w:t>4</w:t>
            </w:r>
            <w:r w:rsidR="00D467BF" w:rsidRPr="00F11BB4">
              <w:rPr>
                <w:i/>
                <w:iCs/>
                <w:sz w:val="22"/>
                <w:szCs w:val="22"/>
                <w:lang w:val="fr-FR"/>
              </w:rPr>
              <w:t xml:space="preserve"> </w:t>
            </w:r>
          </w:p>
        </w:tc>
        <w:tc>
          <w:tcPr>
            <w:tcW w:w="1764" w:type="dxa"/>
          </w:tcPr>
          <w:p w14:paraId="4ABE98F2" w14:textId="5D0EDEEC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42 (0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30</w:t>
            </w:r>
            <w:r w:rsidR="004E0C53" w:rsidRPr="00E928B9">
              <w:rPr>
                <w:sz w:val="22"/>
                <w:szCs w:val="22"/>
              </w:rPr>
              <w:t>;</w:t>
            </w:r>
            <w:r w:rsidRPr="00E928B9">
              <w:rPr>
                <w:sz w:val="22"/>
                <w:szCs w:val="22"/>
              </w:rPr>
              <w:t xml:space="preserve"> 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61)</w:t>
            </w:r>
          </w:p>
          <w:p w14:paraId="0CFE58C1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  <w:tc>
          <w:tcPr>
            <w:tcW w:w="2233" w:type="dxa"/>
          </w:tcPr>
          <w:p w14:paraId="149F999D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  <w:r w:rsidRPr="00E928B9">
              <w:rPr>
                <w:lang w:val="en-GB"/>
              </w:rPr>
              <w:t>--</w:t>
            </w:r>
          </w:p>
        </w:tc>
        <w:tc>
          <w:tcPr>
            <w:tcW w:w="2283" w:type="dxa"/>
          </w:tcPr>
          <w:p w14:paraId="49D4EA09" w14:textId="32917BB5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63 (0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46</w:t>
            </w:r>
            <w:r w:rsidR="004E0C53" w:rsidRPr="00E928B9">
              <w:rPr>
                <w:sz w:val="22"/>
                <w:szCs w:val="22"/>
              </w:rPr>
              <w:t>;</w:t>
            </w:r>
            <w:r w:rsidRPr="00E928B9">
              <w:rPr>
                <w:sz w:val="22"/>
                <w:szCs w:val="22"/>
              </w:rPr>
              <w:t xml:space="preserve"> 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87)</w:t>
            </w:r>
          </w:p>
          <w:p w14:paraId="0823387C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</w:tr>
      <w:tr w:rsidR="00EA321C" w:rsidRPr="00E928B9" w14:paraId="20568A2F" w14:textId="77777777" w:rsidTr="00EA321C">
        <w:tc>
          <w:tcPr>
            <w:tcW w:w="2781" w:type="dxa"/>
          </w:tcPr>
          <w:p w14:paraId="45F388F0" w14:textId="5B376763" w:rsidR="00D467BF" w:rsidRPr="00F11BB4" w:rsidRDefault="00E928B9" w:rsidP="000821AD">
            <w:pPr>
              <w:pStyle w:val="Default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A Placebo és ADT összehasonlításánál használt p-érték</w:t>
            </w:r>
            <w:r w:rsidRPr="00F11BB4">
              <w:rPr>
                <w:i/>
                <w:iCs/>
                <w:sz w:val="22"/>
                <w:szCs w:val="22"/>
                <w:vertAlign w:val="superscript"/>
              </w:rPr>
              <w:t>5</w:t>
            </w:r>
          </w:p>
        </w:tc>
        <w:tc>
          <w:tcPr>
            <w:tcW w:w="1764" w:type="dxa"/>
          </w:tcPr>
          <w:p w14:paraId="2AD93E46" w14:textId="6C7B04E2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p &lt;</w:t>
            </w:r>
            <w:r w:rsidR="00582103">
              <w:rPr>
                <w:sz w:val="22"/>
                <w:szCs w:val="22"/>
              </w:rPr>
              <w:t> </w:t>
            </w:r>
            <w:r w:rsidRPr="00E928B9">
              <w:rPr>
                <w:sz w:val="22"/>
                <w:szCs w:val="22"/>
              </w:rPr>
              <w:t>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0001</w:t>
            </w:r>
          </w:p>
          <w:p w14:paraId="6B36CA29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  <w:tc>
          <w:tcPr>
            <w:tcW w:w="2233" w:type="dxa"/>
          </w:tcPr>
          <w:p w14:paraId="2FF672B8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  <w:r w:rsidRPr="00E928B9">
              <w:rPr>
                <w:lang w:val="en-GB"/>
              </w:rPr>
              <w:t>--</w:t>
            </w:r>
          </w:p>
        </w:tc>
        <w:tc>
          <w:tcPr>
            <w:tcW w:w="2283" w:type="dxa"/>
          </w:tcPr>
          <w:p w14:paraId="1C9BBF02" w14:textId="6A1ED1C5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p</w:t>
            </w:r>
            <w:r w:rsidR="00582103">
              <w:rPr>
                <w:sz w:val="22"/>
                <w:szCs w:val="22"/>
              </w:rPr>
              <w:t> </w:t>
            </w:r>
            <w:r w:rsidRPr="00E928B9">
              <w:rPr>
                <w:sz w:val="22"/>
                <w:szCs w:val="22"/>
              </w:rPr>
              <w:t>=</w:t>
            </w:r>
            <w:r w:rsidR="00582103">
              <w:rPr>
                <w:sz w:val="22"/>
                <w:szCs w:val="22"/>
              </w:rPr>
              <w:t> </w:t>
            </w:r>
            <w:r w:rsidRPr="00E928B9">
              <w:rPr>
                <w:sz w:val="22"/>
                <w:szCs w:val="22"/>
              </w:rPr>
              <w:t>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0049</w:t>
            </w:r>
          </w:p>
          <w:p w14:paraId="1DFB721E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</w:tr>
      <w:tr w:rsidR="00D467BF" w:rsidRPr="00E928B9" w14:paraId="15C523F8" w14:textId="77777777" w:rsidTr="00EA321C">
        <w:tc>
          <w:tcPr>
            <w:tcW w:w="9061" w:type="dxa"/>
            <w:gridSpan w:val="4"/>
          </w:tcPr>
          <w:p w14:paraId="38FB24F2" w14:textId="70F610BD" w:rsidR="00D467BF" w:rsidRPr="00F11BB4" w:rsidRDefault="00AA12D4" w:rsidP="000821AD">
            <w:pPr>
              <w:pStyle w:val="Default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  <w:r w:rsidR="00D467BF" w:rsidRPr="00E928B9">
              <w:rPr>
                <w:b/>
                <w:bCs/>
                <w:sz w:val="22"/>
                <w:szCs w:val="22"/>
              </w:rPr>
              <w:t xml:space="preserve"> PSA </w:t>
            </w:r>
            <w:r>
              <w:rPr>
                <w:b/>
                <w:bCs/>
                <w:sz w:val="22"/>
                <w:szCs w:val="22"/>
              </w:rPr>
              <w:t>p</w:t>
            </w:r>
            <w:r w:rsidR="00D467BF" w:rsidRPr="00E928B9">
              <w:rPr>
                <w:b/>
                <w:bCs/>
                <w:sz w:val="22"/>
                <w:szCs w:val="22"/>
              </w:rPr>
              <w:t>rogress</w:t>
            </w:r>
            <w:r>
              <w:rPr>
                <w:b/>
                <w:bCs/>
                <w:sz w:val="22"/>
                <w:szCs w:val="22"/>
              </w:rPr>
              <w:t>z</w:t>
            </w:r>
            <w:r w:rsidR="00D467BF" w:rsidRPr="00E928B9">
              <w:rPr>
                <w:b/>
                <w:bCs/>
                <w:sz w:val="22"/>
                <w:szCs w:val="22"/>
              </w:rPr>
              <w:t>i</w:t>
            </w:r>
            <w:r>
              <w:rPr>
                <w:b/>
                <w:bCs/>
                <w:sz w:val="22"/>
                <w:szCs w:val="22"/>
              </w:rPr>
              <w:t>ójáig eltelt idő</w:t>
            </w:r>
            <w:r w:rsidR="00D467BF" w:rsidRPr="00E928B9">
              <w:rPr>
                <w:b/>
                <w:bCs/>
                <w:sz w:val="22"/>
                <w:szCs w:val="22"/>
                <w:vertAlign w:val="superscript"/>
              </w:rPr>
              <w:t>6</w:t>
            </w:r>
            <w:r w:rsidR="00D467BF" w:rsidRPr="00F11BB4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EA321C" w:rsidRPr="00E928B9" w14:paraId="382F4054" w14:textId="77777777" w:rsidTr="00EA321C">
        <w:tc>
          <w:tcPr>
            <w:tcW w:w="2781" w:type="dxa"/>
          </w:tcPr>
          <w:p w14:paraId="4701A295" w14:textId="30804E93" w:rsidR="00D467BF" w:rsidRPr="00E928B9" w:rsidRDefault="00712499" w:rsidP="000821AD">
            <w:pPr>
              <w:widowControl/>
              <w:adjustRightInd w:val="0"/>
              <w:rPr>
                <w:lang w:val="en-GB"/>
              </w:rPr>
            </w:pPr>
            <w:r>
              <w:rPr>
                <w:lang w:val="en-GB"/>
              </w:rPr>
              <w:t>Események száma</w:t>
            </w:r>
            <w:r w:rsidR="00D467BF" w:rsidRPr="00E928B9">
              <w:rPr>
                <w:lang w:val="en-GB"/>
              </w:rPr>
              <w:t xml:space="preserve"> (%)</w:t>
            </w:r>
            <w:r w:rsidR="00D467BF" w:rsidRPr="00E928B9">
              <w:rPr>
                <w:i/>
                <w:iCs/>
                <w:vertAlign w:val="superscript"/>
                <w:lang w:val="en-GB"/>
              </w:rPr>
              <w:t>2</w:t>
            </w:r>
          </w:p>
        </w:tc>
        <w:tc>
          <w:tcPr>
            <w:tcW w:w="1764" w:type="dxa"/>
          </w:tcPr>
          <w:p w14:paraId="24C6FE87" w14:textId="38A1929D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8 (2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3)</w:t>
            </w:r>
          </w:p>
          <w:p w14:paraId="011F5711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  <w:tc>
          <w:tcPr>
            <w:tcW w:w="2233" w:type="dxa"/>
          </w:tcPr>
          <w:p w14:paraId="2A5BC85F" w14:textId="1071EEB0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93 (26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0)</w:t>
            </w:r>
          </w:p>
          <w:p w14:paraId="1E22A9E6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  <w:tc>
          <w:tcPr>
            <w:tcW w:w="2283" w:type="dxa"/>
          </w:tcPr>
          <w:p w14:paraId="32DCA32D" w14:textId="5A41E7B9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37 (10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4)</w:t>
            </w:r>
          </w:p>
          <w:p w14:paraId="556CC389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</w:tr>
      <w:tr w:rsidR="00EA321C" w:rsidRPr="00E928B9" w14:paraId="5DBA3BA8" w14:textId="77777777" w:rsidTr="00EA321C">
        <w:tc>
          <w:tcPr>
            <w:tcW w:w="2781" w:type="dxa"/>
          </w:tcPr>
          <w:p w14:paraId="4644579A" w14:textId="0658DEE1" w:rsidR="00D467BF" w:rsidRPr="00F11BB4" w:rsidRDefault="00D467BF" w:rsidP="000821AD">
            <w:pPr>
              <w:pStyle w:val="Default"/>
              <w:rPr>
                <w:sz w:val="22"/>
                <w:szCs w:val="22"/>
                <w:lang w:val="en-US"/>
              </w:rPr>
            </w:pPr>
            <w:r w:rsidRPr="00E928B9">
              <w:rPr>
                <w:sz w:val="22"/>
                <w:szCs w:val="22"/>
              </w:rPr>
              <w:t>Medi</w:t>
            </w:r>
            <w:r w:rsidR="00F43941">
              <w:rPr>
                <w:sz w:val="22"/>
                <w:szCs w:val="22"/>
              </w:rPr>
              <w:t>á</w:t>
            </w:r>
            <w:r w:rsidRPr="00E928B9">
              <w:rPr>
                <w:sz w:val="22"/>
                <w:szCs w:val="22"/>
              </w:rPr>
              <w:t xml:space="preserve">n, </w:t>
            </w:r>
            <w:r w:rsidR="00F43941">
              <w:rPr>
                <w:sz w:val="22"/>
                <w:szCs w:val="22"/>
              </w:rPr>
              <w:t>hónapok</w:t>
            </w:r>
            <w:r w:rsidRPr="00E928B9">
              <w:rPr>
                <w:sz w:val="22"/>
                <w:szCs w:val="22"/>
              </w:rPr>
              <w:t xml:space="preserve"> (95%</w:t>
            </w:r>
            <w:r w:rsidR="006D6741">
              <w:rPr>
                <w:sz w:val="22"/>
                <w:szCs w:val="22"/>
              </w:rPr>
              <w:t>-os</w:t>
            </w:r>
            <w:r w:rsidRPr="00E928B9">
              <w:rPr>
                <w:sz w:val="22"/>
                <w:szCs w:val="22"/>
              </w:rPr>
              <w:t xml:space="preserve"> CI)</w:t>
            </w:r>
            <w:r w:rsidRPr="00E928B9">
              <w:rPr>
                <w:i/>
                <w:iCs/>
                <w:sz w:val="22"/>
                <w:szCs w:val="22"/>
                <w:vertAlign w:val="superscript"/>
              </w:rPr>
              <w:t xml:space="preserve">3 </w:t>
            </w:r>
          </w:p>
        </w:tc>
        <w:tc>
          <w:tcPr>
            <w:tcW w:w="1764" w:type="dxa"/>
          </w:tcPr>
          <w:p w14:paraId="46E17FF1" w14:textId="77777777" w:rsidR="00D467BF" w:rsidRPr="00F11BB4" w:rsidRDefault="00D467BF" w:rsidP="00BB1CFC">
            <w:pPr>
              <w:pStyle w:val="Default"/>
              <w:jc w:val="center"/>
              <w:rPr>
                <w:sz w:val="22"/>
                <w:szCs w:val="22"/>
                <w:lang w:val="en-GB"/>
              </w:rPr>
            </w:pPr>
            <w:r w:rsidRPr="00E928B9">
              <w:rPr>
                <w:sz w:val="22"/>
                <w:szCs w:val="22"/>
              </w:rPr>
              <w:t>NR (NR, NR)</w:t>
            </w:r>
          </w:p>
        </w:tc>
        <w:tc>
          <w:tcPr>
            <w:tcW w:w="2233" w:type="dxa"/>
          </w:tcPr>
          <w:p w14:paraId="53F627F3" w14:textId="77777777" w:rsidR="00D467BF" w:rsidRPr="00F11BB4" w:rsidRDefault="00D467BF" w:rsidP="00BB1CFC">
            <w:pPr>
              <w:pStyle w:val="Default"/>
              <w:jc w:val="center"/>
              <w:rPr>
                <w:sz w:val="22"/>
                <w:szCs w:val="22"/>
                <w:lang w:val="en-GB"/>
              </w:rPr>
            </w:pPr>
            <w:r w:rsidRPr="00E928B9">
              <w:rPr>
                <w:sz w:val="22"/>
                <w:szCs w:val="22"/>
              </w:rPr>
              <w:t>NR (NR, NR)</w:t>
            </w:r>
          </w:p>
        </w:tc>
        <w:tc>
          <w:tcPr>
            <w:tcW w:w="2283" w:type="dxa"/>
          </w:tcPr>
          <w:p w14:paraId="25678898" w14:textId="77777777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NR (NR, NR)</w:t>
            </w:r>
          </w:p>
          <w:p w14:paraId="0FEFF79A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</w:tr>
      <w:tr w:rsidR="00EA321C" w:rsidRPr="00E928B9" w14:paraId="19C2E8C7" w14:textId="77777777" w:rsidTr="00EA321C">
        <w:tc>
          <w:tcPr>
            <w:tcW w:w="2781" w:type="dxa"/>
          </w:tcPr>
          <w:p w14:paraId="3F165C21" w14:textId="53A6AA71" w:rsidR="00D467BF" w:rsidRPr="00F11BB4" w:rsidRDefault="00F43941" w:rsidP="000821AD">
            <w:pPr>
              <w:pStyle w:val="Default"/>
              <w:rPr>
                <w:sz w:val="14"/>
                <w:szCs w:val="14"/>
              </w:rPr>
            </w:pPr>
            <w:r>
              <w:rPr>
                <w:sz w:val="22"/>
                <w:szCs w:val="22"/>
              </w:rPr>
              <w:t>Relatív hazárd a Placebo</w:t>
            </w:r>
            <w:r w:rsidR="0032166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és ADT</w:t>
            </w:r>
            <w:r w:rsidR="006F55A6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csoporthoz képest (95%</w:t>
            </w:r>
            <w:r w:rsidR="006D6741">
              <w:rPr>
                <w:sz w:val="22"/>
                <w:szCs w:val="22"/>
              </w:rPr>
              <w:t>-os</w:t>
            </w:r>
            <w:r>
              <w:rPr>
                <w:sz w:val="22"/>
                <w:szCs w:val="22"/>
              </w:rPr>
              <w:t xml:space="preserve"> CI)</w:t>
            </w:r>
            <w:r w:rsidR="00D467BF" w:rsidRPr="00F11BB4">
              <w:rPr>
                <w:i/>
                <w:iCs/>
                <w:sz w:val="22"/>
                <w:szCs w:val="22"/>
                <w:vertAlign w:val="superscript"/>
                <w:lang w:val="fr-FR"/>
              </w:rPr>
              <w:t xml:space="preserve">4 </w:t>
            </w:r>
          </w:p>
        </w:tc>
        <w:tc>
          <w:tcPr>
            <w:tcW w:w="1764" w:type="dxa"/>
          </w:tcPr>
          <w:p w14:paraId="57D921A6" w14:textId="60504BE7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07 (0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03</w:t>
            </w:r>
            <w:r w:rsidR="004E0C53" w:rsidRPr="00E928B9">
              <w:rPr>
                <w:sz w:val="22"/>
                <w:szCs w:val="22"/>
              </w:rPr>
              <w:t>;</w:t>
            </w:r>
            <w:r w:rsidRPr="00E928B9">
              <w:rPr>
                <w:sz w:val="22"/>
                <w:szCs w:val="22"/>
              </w:rPr>
              <w:t xml:space="preserve"> 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14)</w:t>
            </w:r>
          </w:p>
          <w:p w14:paraId="3FECB7F8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  <w:tc>
          <w:tcPr>
            <w:tcW w:w="2233" w:type="dxa"/>
          </w:tcPr>
          <w:p w14:paraId="775A76B0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  <w:r w:rsidRPr="00E928B9">
              <w:rPr>
                <w:lang w:val="en-GB"/>
              </w:rPr>
              <w:t>--</w:t>
            </w:r>
          </w:p>
        </w:tc>
        <w:tc>
          <w:tcPr>
            <w:tcW w:w="2283" w:type="dxa"/>
          </w:tcPr>
          <w:p w14:paraId="648836B8" w14:textId="6B57F676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33 (0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23</w:t>
            </w:r>
            <w:r w:rsidR="004E0C53" w:rsidRPr="00E928B9">
              <w:rPr>
                <w:sz w:val="22"/>
                <w:szCs w:val="22"/>
              </w:rPr>
              <w:t>;</w:t>
            </w:r>
            <w:r w:rsidRPr="00E928B9">
              <w:rPr>
                <w:sz w:val="22"/>
                <w:szCs w:val="22"/>
              </w:rPr>
              <w:t xml:space="preserve"> 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49)</w:t>
            </w:r>
          </w:p>
          <w:p w14:paraId="58A8298D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</w:tr>
      <w:tr w:rsidR="00EA321C" w:rsidRPr="00E928B9" w14:paraId="757D8C45" w14:textId="77777777" w:rsidTr="00EA321C">
        <w:tc>
          <w:tcPr>
            <w:tcW w:w="2781" w:type="dxa"/>
          </w:tcPr>
          <w:p w14:paraId="5E8B8E3A" w14:textId="6D230BC2" w:rsidR="00D467BF" w:rsidRPr="00F11BB4" w:rsidRDefault="00A0408C" w:rsidP="000821AD">
            <w:pPr>
              <w:pStyle w:val="Default"/>
              <w:rPr>
                <w:sz w:val="14"/>
                <w:szCs w:val="14"/>
              </w:rPr>
            </w:pPr>
            <w:r>
              <w:rPr>
                <w:sz w:val="22"/>
                <w:szCs w:val="22"/>
              </w:rPr>
              <w:lastRenderedPageBreak/>
              <w:t>A Placebo és ADT összehasonlításánál használt p-érték</w:t>
            </w:r>
            <w:r w:rsidRPr="00F11BB4">
              <w:rPr>
                <w:sz w:val="22"/>
                <w:szCs w:val="22"/>
                <w:vertAlign w:val="superscript"/>
              </w:rPr>
              <w:t>5</w:t>
            </w:r>
          </w:p>
        </w:tc>
        <w:tc>
          <w:tcPr>
            <w:tcW w:w="1764" w:type="dxa"/>
          </w:tcPr>
          <w:p w14:paraId="2ADC3C8F" w14:textId="40EC7421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p &lt;</w:t>
            </w:r>
            <w:r w:rsidR="00E7563D">
              <w:rPr>
                <w:sz w:val="22"/>
                <w:szCs w:val="22"/>
              </w:rPr>
              <w:t> </w:t>
            </w:r>
            <w:r w:rsidRPr="00E928B9">
              <w:rPr>
                <w:sz w:val="22"/>
                <w:szCs w:val="22"/>
              </w:rPr>
              <w:t>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0001</w:t>
            </w:r>
          </w:p>
          <w:p w14:paraId="5E0C0C98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  <w:tc>
          <w:tcPr>
            <w:tcW w:w="2233" w:type="dxa"/>
          </w:tcPr>
          <w:p w14:paraId="0F4C0A79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  <w:r w:rsidRPr="00E928B9">
              <w:rPr>
                <w:lang w:val="en-GB"/>
              </w:rPr>
              <w:t>--</w:t>
            </w:r>
          </w:p>
        </w:tc>
        <w:tc>
          <w:tcPr>
            <w:tcW w:w="2283" w:type="dxa"/>
          </w:tcPr>
          <w:p w14:paraId="733A82F8" w14:textId="4A2FE50A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p &lt;</w:t>
            </w:r>
            <w:r w:rsidR="00E7563D">
              <w:rPr>
                <w:sz w:val="22"/>
                <w:szCs w:val="22"/>
              </w:rPr>
              <w:t> </w:t>
            </w:r>
            <w:r w:rsidRPr="00E928B9">
              <w:rPr>
                <w:sz w:val="22"/>
                <w:szCs w:val="22"/>
              </w:rPr>
              <w:t>0</w:t>
            </w:r>
            <w:r w:rsidR="001131E0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0001</w:t>
            </w:r>
          </w:p>
          <w:p w14:paraId="26BF5B15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</w:tr>
      <w:tr w:rsidR="00D467BF" w:rsidRPr="00E928B9" w14:paraId="433F0825" w14:textId="77777777" w:rsidTr="00EA321C">
        <w:tc>
          <w:tcPr>
            <w:tcW w:w="9061" w:type="dxa"/>
            <w:gridSpan w:val="4"/>
          </w:tcPr>
          <w:p w14:paraId="640587FE" w14:textId="6088228A" w:rsidR="00D467BF" w:rsidRPr="00F11BB4" w:rsidRDefault="007C2089" w:rsidP="000821AD">
            <w:pPr>
              <w:pStyle w:val="Default"/>
              <w:keepNext/>
              <w:jc w:val="both"/>
            </w:pPr>
            <w:r>
              <w:rPr>
                <w:b/>
                <w:bCs/>
                <w:sz w:val="22"/>
                <w:szCs w:val="22"/>
              </w:rPr>
              <w:t>Új daganatellenes kezelés első alkalmazásáig eltelt idő</w:t>
            </w:r>
          </w:p>
        </w:tc>
      </w:tr>
      <w:tr w:rsidR="00EA321C" w:rsidRPr="00E928B9" w14:paraId="1203588C" w14:textId="77777777" w:rsidTr="00EA321C">
        <w:tc>
          <w:tcPr>
            <w:tcW w:w="2781" w:type="dxa"/>
          </w:tcPr>
          <w:p w14:paraId="64284A5B" w14:textId="440EC043" w:rsidR="00D467BF" w:rsidRPr="00E928B9" w:rsidRDefault="007C2089" w:rsidP="000821AD">
            <w:pPr>
              <w:pStyle w:val="Default"/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Események száma</w:t>
            </w:r>
            <w:r w:rsidR="00D467BF" w:rsidRPr="00E928B9">
              <w:rPr>
                <w:sz w:val="22"/>
                <w:szCs w:val="22"/>
              </w:rPr>
              <w:t xml:space="preserve"> (%)</w:t>
            </w:r>
            <w:r w:rsidR="00D467BF" w:rsidRPr="00E928B9">
              <w:rPr>
                <w:sz w:val="22"/>
                <w:szCs w:val="22"/>
                <w:vertAlign w:val="superscript"/>
              </w:rPr>
              <w:t xml:space="preserve">7 </w:t>
            </w:r>
          </w:p>
          <w:p w14:paraId="78B979DE" w14:textId="77777777" w:rsidR="00D467BF" w:rsidRPr="00E928B9" w:rsidRDefault="00D467BF" w:rsidP="000821AD">
            <w:pPr>
              <w:keepNext/>
              <w:widowControl/>
              <w:adjustRightInd w:val="0"/>
              <w:rPr>
                <w:lang w:val="en-GB"/>
              </w:rPr>
            </w:pPr>
          </w:p>
        </w:tc>
        <w:tc>
          <w:tcPr>
            <w:tcW w:w="1764" w:type="dxa"/>
          </w:tcPr>
          <w:p w14:paraId="7E8540AA" w14:textId="71BE1F13" w:rsidR="00D467BF" w:rsidRPr="00E928B9" w:rsidRDefault="00D467BF" w:rsidP="000821AD">
            <w:pPr>
              <w:pStyle w:val="Default"/>
              <w:keepNext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58 (16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3)</w:t>
            </w:r>
          </w:p>
          <w:p w14:paraId="590EC63F" w14:textId="77777777" w:rsidR="00D467BF" w:rsidRPr="00E928B9" w:rsidRDefault="00D467BF" w:rsidP="000821AD">
            <w:pPr>
              <w:keepNext/>
              <w:widowControl/>
              <w:adjustRightInd w:val="0"/>
              <w:jc w:val="center"/>
              <w:rPr>
                <w:lang w:val="en-GB"/>
              </w:rPr>
            </w:pPr>
          </w:p>
        </w:tc>
        <w:tc>
          <w:tcPr>
            <w:tcW w:w="2233" w:type="dxa"/>
          </w:tcPr>
          <w:p w14:paraId="26D84EE8" w14:textId="724AD5C0" w:rsidR="00D467BF" w:rsidRPr="00E928B9" w:rsidRDefault="00D467BF" w:rsidP="000821AD">
            <w:pPr>
              <w:pStyle w:val="Default"/>
              <w:keepNext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140 (39</w:t>
            </w:r>
            <w:r w:rsidR="006F55A6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1)</w:t>
            </w:r>
          </w:p>
          <w:p w14:paraId="5357E2F6" w14:textId="77777777" w:rsidR="00D467BF" w:rsidRPr="00E928B9" w:rsidRDefault="00D467BF" w:rsidP="000821AD">
            <w:pPr>
              <w:keepNext/>
              <w:widowControl/>
              <w:adjustRightInd w:val="0"/>
              <w:jc w:val="center"/>
              <w:rPr>
                <w:lang w:val="en-GB"/>
              </w:rPr>
            </w:pPr>
          </w:p>
        </w:tc>
        <w:tc>
          <w:tcPr>
            <w:tcW w:w="2283" w:type="dxa"/>
          </w:tcPr>
          <w:p w14:paraId="6DAAD88C" w14:textId="7FCE4E7E" w:rsidR="00D467BF" w:rsidRPr="00E928B9" w:rsidRDefault="00D467BF" w:rsidP="000821AD">
            <w:pPr>
              <w:pStyle w:val="Default"/>
              <w:keepNext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84 (23</w:t>
            </w:r>
            <w:r w:rsidR="00C67446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7)</w:t>
            </w:r>
          </w:p>
          <w:p w14:paraId="4E426340" w14:textId="77777777" w:rsidR="00D467BF" w:rsidRPr="00E928B9" w:rsidRDefault="00D467BF" w:rsidP="000821AD">
            <w:pPr>
              <w:keepNext/>
              <w:widowControl/>
              <w:adjustRightInd w:val="0"/>
              <w:jc w:val="center"/>
              <w:rPr>
                <w:lang w:val="en-GB"/>
              </w:rPr>
            </w:pPr>
          </w:p>
        </w:tc>
      </w:tr>
      <w:tr w:rsidR="00EA321C" w:rsidRPr="00E928B9" w14:paraId="0CB9885A" w14:textId="77777777" w:rsidTr="00EA321C">
        <w:tc>
          <w:tcPr>
            <w:tcW w:w="2781" w:type="dxa"/>
          </w:tcPr>
          <w:p w14:paraId="1BDA6D82" w14:textId="04C10074" w:rsidR="00D467BF" w:rsidRPr="00E928B9" w:rsidRDefault="00D467BF" w:rsidP="000821AD">
            <w:pPr>
              <w:pStyle w:val="Default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Medi</w:t>
            </w:r>
            <w:r w:rsidR="0040505E">
              <w:rPr>
                <w:sz w:val="22"/>
                <w:szCs w:val="22"/>
              </w:rPr>
              <w:t>á</w:t>
            </w:r>
            <w:r w:rsidRPr="00E928B9">
              <w:rPr>
                <w:sz w:val="22"/>
                <w:szCs w:val="22"/>
              </w:rPr>
              <w:t xml:space="preserve">n, </w:t>
            </w:r>
            <w:r w:rsidR="007C2089">
              <w:rPr>
                <w:sz w:val="22"/>
                <w:szCs w:val="22"/>
              </w:rPr>
              <w:t>hónapok</w:t>
            </w:r>
            <w:r w:rsidRPr="00E928B9">
              <w:rPr>
                <w:sz w:val="22"/>
                <w:szCs w:val="22"/>
              </w:rPr>
              <w:t xml:space="preserve"> (95%</w:t>
            </w:r>
            <w:r w:rsidR="006D6741">
              <w:rPr>
                <w:sz w:val="22"/>
                <w:szCs w:val="22"/>
              </w:rPr>
              <w:t>-os</w:t>
            </w:r>
            <w:r w:rsidRPr="00E928B9">
              <w:rPr>
                <w:sz w:val="22"/>
                <w:szCs w:val="22"/>
              </w:rPr>
              <w:t xml:space="preserve"> CI)</w:t>
            </w:r>
            <w:r w:rsidRPr="00E928B9">
              <w:rPr>
                <w:sz w:val="22"/>
                <w:szCs w:val="22"/>
                <w:vertAlign w:val="superscript"/>
              </w:rPr>
              <w:t>3</w:t>
            </w:r>
            <w:r w:rsidRPr="00E928B9">
              <w:rPr>
                <w:sz w:val="22"/>
                <w:szCs w:val="22"/>
              </w:rPr>
              <w:t xml:space="preserve"> </w:t>
            </w:r>
          </w:p>
          <w:p w14:paraId="25A7E021" w14:textId="77777777" w:rsidR="00D467BF" w:rsidRPr="00E928B9" w:rsidRDefault="00D467BF" w:rsidP="000821AD">
            <w:pPr>
              <w:widowControl/>
              <w:adjustRightInd w:val="0"/>
              <w:rPr>
                <w:lang w:val="en-GB"/>
              </w:rPr>
            </w:pPr>
          </w:p>
        </w:tc>
        <w:tc>
          <w:tcPr>
            <w:tcW w:w="1764" w:type="dxa"/>
          </w:tcPr>
          <w:p w14:paraId="344E2BE7" w14:textId="77777777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NR (NR, NR)</w:t>
            </w:r>
          </w:p>
          <w:p w14:paraId="35F7158F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  <w:tc>
          <w:tcPr>
            <w:tcW w:w="2233" w:type="dxa"/>
          </w:tcPr>
          <w:p w14:paraId="6302E437" w14:textId="72636C70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76</w:t>
            </w:r>
            <w:r w:rsidR="00C67446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2 (71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3</w:t>
            </w:r>
            <w:r w:rsidR="004E0C53" w:rsidRPr="00E928B9">
              <w:rPr>
                <w:sz w:val="22"/>
                <w:szCs w:val="22"/>
              </w:rPr>
              <w:t>;</w:t>
            </w:r>
            <w:r w:rsidRPr="00E928B9">
              <w:rPr>
                <w:sz w:val="22"/>
                <w:szCs w:val="22"/>
              </w:rPr>
              <w:t xml:space="preserve"> NR)</w:t>
            </w:r>
          </w:p>
          <w:p w14:paraId="00FA06F3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  <w:tc>
          <w:tcPr>
            <w:tcW w:w="2283" w:type="dxa"/>
          </w:tcPr>
          <w:p w14:paraId="12E93A26" w14:textId="77777777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NR (NR, NR)</w:t>
            </w:r>
          </w:p>
          <w:p w14:paraId="18687B2E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</w:tr>
      <w:tr w:rsidR="00EA321C" w:rsidRPr="00E928B9" w14:paraId="0B9D9459" w14:textId="77777777" w:rsidTr="00EA321C">
        <w:tc>
          <w:tcPr>
            <w:tcW w:w="2781" w:type="dxa"/>
          </w:tcPr>
          <w:p w14:paraId="687898E1" w14:textId="3BE585B8" w:rsidR="00D467BF" w:rsidRPr="00F11BB4" w:rsidRDefault="0040505E" w:rsidP="000821AD">
            <w:pPr>
              <w:pStyle w:val="Default"/>
              <w:rPr>
                <w:sz w:val="14"/>
                <w:szCs w:val="14"/>
              </w:rPr>
            </w:pPr>
            <w:r>
              <w:rPr>
                <w:sz w:val="22"/>
                <w:szCs w:val="22"/>
              </w:rPr>
              <w:t>Relatív hazárd a Placebo</w:t>
            </w:r>
            <w:r w:rsidR="00D82422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és ADT</w:t>
            </w:r>
            <w:r w:rsidR="006F55A6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csoporthoz képest (95%</w:t>
            </w:r>
            <w:r w:rsidR="006D6741">
              <w:rPr>
                <w:sz w:val="22"/>
                <w:szCs w:val="22"/>
              </w:rPr>
              <w:t>-os</w:t>
            </w:r>
            <w:r>
              <w:rPr>
                <w:sz w:val="22"/>
                <w:szCs w:val="22"/>
              </w:rPr>
              <w:t xml:space="preserve"> CI)</w:t>
            </w:r>
            <w:r w:rsidRPr="00F11BB4">
              <w:rPr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1764" w:type="dxa"/>
          </w:tcPr>
          <w:p w14:paraId="758DCEAB" w14:textId="1750E575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36 (0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26</w:t>
            </w:r>
            <w:r w:rsidR="004E0C53" w:rsidRPr="00E928B9">
              <w:rPr>
                <w:sz w:val="22"/>
                <w:szCs w:val="22"/>
              </w:rPr>
              <w:t>;</w:t>
            </w:r>
            <w:r w:rsidRPr="00E928B9">
              <w:rPr>
                <w:sz w:val="22"/>
                <w:szCs w:val="22"/>
              </w:rPr>
              <w:t xml:space="preserve"> 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49)</w:t>
            </w:r>
          </w:p>
          <w:p w14:paraId="5C3E7BA4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  <w:tc>
          <w:tcPr>
            <w:tcW w:w="2233" w:type="dxa"/>
          </w:tcPr>
          <w:p w14:paraId="641A36CA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  <w:r w:rsidRPr="00E928B9">
              <w:rPr>
                <w:lang w:val="en-GB"/>
              </w:rPr>
              <w:t>--</w:t>
            </w:r>
          </w:p>
        </w:tc>
        <w:tc>
          <w:tcPr>
            <w:tcW w:w="2283" w:type="dxa"/>
          </w:tcPr>
          <w:p w14:paraId="5CB4D905" w14:textId="4637D912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54 (0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41</w:t>
            </w:r>
            <w:r w:rsidR="004E0C53" w:rsidRPr="00E928B9">
              <w:rPr>
                <w:sz w:val="22"/>
                <w:szCs w:val="22"/>
              </w:rPr>
              <w:t>;</w:t>
            </w:r>
            <w:r w:rsidRPr="00E928B9">
              <w:rPr>
                <w:sz w:val="22"/>
                <w:szCs w:val="22"/>
              </w:rPr>
              <w:t xml:space="preserve"> 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71)</w:t>
            </w:r>
          </w:p>
          <w:p w14:paraId="20F67567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</w:tr>
      <w:tr w:rsidR="00EA321C" w:rsidRPr="00E928B9" w14:paraId="7879A29A" w14:textId="77777777" w:rsidTr="00EA321C">
        <w:tc>
          <w:tcPr>
            <w:tcW w:w="2781" w:type="dxa"/>
          </w:tcPr>
          <w:p w14:paraId="3EBCD721" w14:textId="6A8CDA9E" w:rsidR="00D467BF" w:rsidRPr="00E928B9" w:rsidRDefault="0040505E" w:rsidP="000821AD">
            <w:pPr>
              <w:pStyle w:val="Default"/>
            </w:pPr>
            <w:r>
              <w:rPr>
                <w:sz w:val="22"/>
                <w:szCs w:val="22"/>
              </w:rPr>
              <w:t>A Placebo és ADT összehasonlításánál használt p-érték</w:t>
            </w:r>
            <w:r w:rsidR="00D467BF" w:rsidRPr="00F11BB4">
              <w:rPr>
                <w:i/>
                <w:iCs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1764" w:type="dxa"/>
          </w:tcPr>
          <w:p w14:paraId="6D95F510" w14:textId="2B53AB69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p &lt;</w:t>
            </w:r>
            <w:r w:rsidR="006908F5">
              <w:rPr>
                <w:sz w:val="22"/>
                <w:szCs w:val="22"/>
              </w:rPr>
              <w:t> </w:t>
            </w:r>
            <w:r w:rsidRPr="00E928B9">
              <w:rPr>
                <w:sz w:val="22"/>
                <w:szCs w:val="22"/>
              </w:rPr>
              <w:t>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0001</w:t>
            </w:r>
          </w:p>
          <w:p w14:paraId="2CE74C1E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  <w:tc>
          <w:tcPr>
            <w:tcW w:w="2233" w:type="dxa"/>
          </w:tcPr>
          <w:p w14:paraId="405FE48E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  <w:r w:rsidRPr="00E928B9">
              <w:rPr>
                <w:lang w:val="en-GB"/>
              </w:rPr>
              <w:t>--</w:t>
            </w:r>
          </w:p>
        </w:tc>
        <w:tc>
          <w:tcPr>
            <w:tcW w:w="2283" w:type="dxa"/>
          </w:tcPr>
          <w:p w14:paraId="39CFE444" w14:textId="43E3B249" w:rsidR="00D467BF" w:rsidRPr="00E928B9" w:rsidRDefault="00D467BF" w:rsidP="00BB1CFC">
            <w:pPr>
              <w:pStyle w:val="Default"/>
              <w:jc w:val="center"/>
              <w:rPr>
                <w:sz w:val="22"/>
                <w:szCs w:val="22"/>
              </w:rPr>
            </w:pPr>
            <w:r w:rsidRPr="00E928B9">
              <w:rPr>
                <w:sz w:val="22"/>
                <w:szCs w:val="22"/>
              </w:rPr>
              <w:t>p &lt;</w:t>
            </w:r>
            <w:r w:rsidR="006908F5">
              <w:rPr>
                <w:sz w:val="22"/>
                <w:szCs w:val="22"/>
              </w:rPr>
              <w:t> </w:t>
            </w:r>
            <w:r w:rsidRPr="00E928B9">
              <w:rPr>
                <w:sz w:val="22"/>
                <w:szCs w:val="22"/>
              </w:rPr>
              <w:t>0</w:t>
            </w:r>
            <w:r w:rsidR="004E0C53" w:rsidRPr="00E928B9">
              <w:rPr>
                <w:sz w:val="22"/>
                <w:szCs w:val="22"/>
              </w:rPr>
              <w:t>,</w:t>
            </w:r>
            <w:r w:rsidRPr="00E928B9">
              <w:rPr>
                <w:sz w:val="22"/>
                <w:szCs w:val="22"/>
              </w:rPr>
              <w:t>0001</w:t>
            </w:r>
          </w:p>
          <w:p w14:paraId="7774E5E2" w14:textId="77777777" w:rsidR="00D467BF" w:rsidRPr="00E928B9" w:rsidRDefault="00D467BF" w:rsidP="00BB1CFC">
            <w:pPr>
              <w:widowControl/>
              <w:adjustRightInd w:val="0"/>
              <w:jc w:val="center"/>
              <w:rPr>
                <w:lang w:val="en-GB"/>
              </w:rPr>
            </w:pPr>
          </w:p>
        </w:tc>
      </w:tr>
    </w:tbl>
    <w:p w14:paraId="09036240" w14:textId="77777777" w:rsidR="00EA321C" w:rsidRPr="00F11BB4" w:rsidRDefault="00EA321C" w:rsidP="00EA321C">
      <w:pPr>
        <w:pStyle w:val="Default"/>
        <w:rPr>
          <w:sz w:val="20"/>
          <w:szCs w:val="20"/>
        </w:rPr>
      </w:pPr>
      <w:r w:rsidRPr="00F11BB4">
        <w:rPr>
          <w:sz w:val="20"/>
          <w:szCs w:val="20"/>
        </w:rPr>
        <w:t xml:space="preserve">NR = Nem érték el. </w:t>
      </w:r>
    </w:p>
    <w:p w14:paraId="61DCE34D" w14:textId="77777777" w:rsidR="00EA321C" w:rsidRPr="00F11BB4" w:rsidRDefault="00EA321C" w:rsidP="00EA321C">
      <w:pPr>
        <w:pStyle w:val="Default"/>
        <w:rPr>
          <w:sz w:val="20"/>
          <w:szCs w:val="20"/>
        </w:rPr>
      </w:pPr>
      <w:r w:rsidRPr="00F11BB4">
        <w:rPr>
          <w:sz w:val="20"/>
          <w:szCs w:val="20"/>
        </w:rPr>
        <w:t xml:space="preserve">1. 61 hónapos medián utánkövetési idő mellett. </w:t>
      </w:r>
    </w:p>
    <w:p w14:paraId="7208E7B2" w14:textId="77777777" w:rsidR="00EA321C" w:rsidRPr="00F11BB4" w:rsidRDefault="00EA321C" w:rsidP="00EA321C">
      <w:pPr>
        <w:pStyle w:val="Default"/>
        <w:rPr>
          <w:sz w:val="20"/>
          <w:szCs w:val="20"/>
        </w:rPr>
      </w:pPr>
      <w:r w:rsidRPr="00F11BB4">
        <w:rPr>
          <w:sz w:val="20"/>
          <w:szCs w:val="20"/>
        </w:rPr>
        <w:t xml:space="preserve">2. A legkorábbi hozzájáruló esemény alapján (radiológiai progresszió vagy halál). </w:t>
      </w:r>
    </w:p>
    <w:p w14:paraId="5AAD98FD" w14:textId="77777777" w:rsidR="00EA321C" w:rsidRPr="00F11BB4" w:rsidRDefault="00EA321C" w:rsidP="00EA321C">
      <w:pPr>
        <w:pStyle w:val="Default"/>
        <w:rPr>
          <w:sz w:val="20"/>
          <w:szCs w:val="20"/>
        </w:rPr>
      </w:pPr>
      <w:r w:rsidRPr="00F11BB4">
        <w:rPr>
          <w:sz w:val="20"/>
          <w:szCs w:val="20"/>
        </w:rPr>
        <w:t xml:space="preserve">3. Kaplan-Meier-becslések alapján. </w:t>
      </w:r>
    </w:p>
    <w:p w14:paraId="50D30F88" w14:textId="77777777" w:rsidR="00EA321C" w:rsidRPr="00F11BB4" w:rsidRDefault="00EA321C" w:rsidP="00EA321C">
      <w:pPr>
        <w:pStyle w:val="Default"/>
        <w:rPr>
          <w:sz w:val="20"/>
          <w:szCs w:val="20"/>
        </w:rPr>
      </w:pPr>
      <w:r w:rsidRPr="00F11BB4">
        <w:rPr>
          <w:sz w:val="20"/>
          <w:szCs w:val="20"/>
        </w:rPr>
        <w:t xml:space="preserve">4. A relatív hazárd a szűréskori PSA-érték, a PSA-érték duplázódási ideje és a korábbi hormonális kezelés alapján stratifikált Cox-regressziós modellen alapul. </w:t>
      </w:r>
    </w:p>
    <w:p w14:paraId="4C07A448" w14:textId="77777777" w:rsidR="00EA321C" w:rsidRPr="00F11BB4" w:rsidRDefault="00EA321C" w:rsidP="00EA321C">
      <w:pPr>
        <w:pStyle w:val="Default"/>
        <w:rPr>
          <w:sz w:val="20"/>
          <w:szCs w:val="20"/>
        </w:rPr>
      </w:pPr>
      <w:r w:rsidRPr="00F11BB4">
        <w:rPr>
          <w:sz w:val="20"/>
          <w:szCs w:val="20"/>
        </w:rPr>
        <w:t xml:space="preserve">5. A kétoldalú P-érték a szűréskori PSA-érték, a PSA-érték duplázódási ideje és a korábbi hormonális terápia alapján stratifikált log-rang próbán alapul. </w:t>
      </w:r>
    </w:p>
    <w:p w14:paraId="5C3629C2" w14:textId="77777777" w:rsidR="00EA321C" w:rsidRPr="00F11BB4" w:rsidRDefault="00EA321C" w:rsidP="00EA321C">
      <w:pPr>
        <w:pStyle w:val="Default"/>
        <w:rPr>
          <w:sz w:val="20"/>
          <w:szCs w:val="20"/>
        </w:rPr>
      </w:pPr>
      <w:r w:rsidRPr="00F11BB4">
        <w:rPr>
          <w:sz w:val="20"/>
          <w:szCs w:val="20"/>
        </w:rPr>
        <w:t xml:space="preserve">6. A Prostate Cancer Working Group 2 (PCWG2) kritériumainak megfelelő PSA-progresszió alapján. </w:t>
      </w:r>
    </w:p>
    <w:p w14:paraId="24ECDBE2" w14:textId="77777777" w:rsidR="00EA321C" w:rsidRPr="00F11BB4" w:rsidRDefault="00EA321C" w:rsidP="00EA321C">
      <w:pPr>
        <w:pStyle w:val="Default"/>
        <w:rPr>
          <w:sz w:val="20"/>
          <w:szCs w:val="20"/>
        </w:rPr>
      </w:pPr>
      <w:r w:rsidRPr="00F11BB4">
        <w:rPr>
          <w:sz w:val="20"/>
          <w:szCs w:val="20"/>
        </w:rPr>
        <w:t xml:space="preserve">7. A prosztatarák daganatellenes kezelésének első, a kiindulási állapot meghatározása utáni alkalmazása alapján. </w:t>
      </w:r>
    </w:p>
    <w:p w14:paraId="7CD44904" w14:textId="0BEF7640" w:rsidR="00622BAC" w:rsidRDefault="00622BAC" w:rsidP="00EA321C">
      <w:pPr>
        <w:pStyle w:val="Default"/>
        <w:rPr>
          <w:sz w:val="20"/>
          <w:szCs w:val="20"/>
        </w:rPr>
      </w:pPr>
      <w:bookmarkStart w:id="3" w:name="_GoBack"/>
      <w:bookmarkEnd w:id="3"/>
    </w:p>
    <w:p w14:paraId="2AEFA201" w14:textId="237BF3F7" w:rsidR="00754B79" w:rsidRDefault="00754B79" w:rsidP="00754B79">
      <w:pPr>
        <w:pStyle w:val="Default"/>
        <w:rPr>
          <w:sz w:val="22"/>
          <w:szCs w:val="22"/>
        </w:rPr>
      </w:pPr>
      <w:r w:rsidRPr="003C3B58">
        <w:rPr>
          <w:sz w:val="22"/>
          <w:szCs w:val="22"/>
        </w:rPr>
        <w:t>A végső elemzéskor (94,0</w:t>
      </w:r>
      <w:r w:rsidR="00B83FA7">
        <w:rPr>
          <w:sz w:val="22"/>
          <w:szCs w:val="22"/>
        </w:rPr>
        <w:t> </w:t>
      </w:r>
      <w:r w:rsidRPr="003C3B58">
        <w:rPr>
          <w:sz w:val="22"/>
          <w:szCs w:val="22"/>
        </w:rPr>
        <w:t>hónapos medián utánkövetés) az enzalutamid plusz ADT esetén a teljes túlélés statisztikailag szignifikáns javulást mutatott a placebo plusz ADT csoporthoz képest [relatív hazárd (HR</w:t>
      </w:r>
      <w:r w:rsidR="00B83FA7">
        <w:rPr>
          <w:sz w:val="22"/>
          <w:szCs w:val="22"/>
        </w:rPr>
        <w:t> </w:t>
      </w:r>
      <w:r w:rsidRPr="003C3B58">
        <w:rPr>
          <w:sz w:val="22"/>
          <w:szCs w:val="22"/>
        </w:rPr>
        <w:t xml:space="preserve"> =</w:t>
      </w:r>
      <w:r w:rsidR="00B83FA7">
        <w:rPr>
          <w:sz w:val="22"/>
          <w:szCs w:val="22"/>
        </w:rPr>
        <w:t> </w:t>
      </w:r>
      <w:r w:rsidRPr="003C3B58">
        <w:rPr>
          <w:sz w:val="22"/>
          <w:szCs w:val="22"/>
        </w:rPr>
        <w:t>0,60, (95%-os CI: 0,44; 0,80), p</w:t>
      </w:r>
      <w:r w:rsidR="00B83FA7">
        <w:rPr>
          <w:sz w:val="22"/>
          <w:szCs w:val="22"/>
        </w:rPr>
        <w:t> </w:t>
      </w:r>
      <w:r w:rsidRPr="003C3B58">
        <w:rPr>
          <w:sz w:val="22"/>
          <w:szCs w:val="22"/>
        </w:rPr>
        <w:t>=</w:t>
      </w:r>
      <w:r w:rsidR="00B83FA7">
        <w:rPr>
          <w:sz w:val="22"/>
          <w:szCs w:val="22"/>
        </w:rPr>
        <w:t> </w:t>
      </w:r>
      <w:r w:rsidRPr="003C3B58">
        <w:rPr>
          <w:sz w:val="22"/>
          <w:szCs w:val="22"/>
        </w:rPr>
        <w:t>0,0006]. A teljes túlélés mediánértékét az enzalutamid plusz ADT karon nem érték el, míg a placebo plusz ADT karon 117,5</w:t>
      </w:r>
      <w:r>
        <w:rPr>
          <w:sz w:val="22"/>
          <w:szCs w:val="22"/>
        </w:rPr>
        <w:t> </w:t>
      </w:r>
      <w:r w:rsidRPr="003C3B58">
        <w:rPr>
          <w:sz w:val="22"/>
          <w:szCs w:val="22"/>
        </w:rPr>
        <w:t>hónap volt (95%-os CI: 109,8; NR) (3. ábra). Statisztikailag szignifikáns különbség nem volt megfigyelhető a</w:t>
      </w:r>
      <w:r w:rsidRPr="003C3B58">
        <w:rPr>
          <w:rFonts w:ascii="TimesNewRoman" w:eastAsia="TimesNewRoman" w:hAnsiTheme="minorHAnsi" w:cs="TimesNewRoman"/>
          <w:sz w:val="22"/>
          <w:szCs w:val="22"/>
        </w:rPr>
        <w:t xml:space="preserve"> </w:t>
      </w:r>
      <w:r w:rsidRPr="003C3B58">
        <w:rPr>
          <w:sz w:val="22"/>
          <w:szCs w:val="22"/>
        </w:rPr>
        <w:t>monoterápiaként alkalmazott enzalutamid esetében a placebo plusz ADT karhoz képest (HR</w:t>
      </w:r>
      <w:r w:rsidR="00B83FA7">
        <w:rPr>
          <w:sz w:val="22"/>
          <w:szCs w:val="22"/>
        </w:rPr>
        <w:t> </w:t>
      </w:r>
      <w:r w:rsidRPr="003C3B58">
        <w:rPr>
          <w:sz w:val="22"/>
          <w:szCs w:val="22"/>
        </w:rPr>
        <w:t>=</w:t>
      </w:r>
      <w:r w:rsidR="00B83FA7">
        <w:rPr>
          <w:sz w:val="22"/>
          <w:szCs w:val="22"/>
        </w:rPr>
        <w:t> </w:t>
      </w:r>
      <w:r w:rsidRPr="003C3B58">
        <w:rPr>
          <w:sz w:val="22"/>
          <w:szCs w:val="22"/>
        </w:rPr>
        <w:t>0,83; 95%-os CI: 0,63; 1,10) (4. ábra).</w:t>
      </w:r>
    </w:p>
    <w:p w14:paraId="12184FAC" w14:textId="77777777" w:rsidR="00754B79" w:rsidRPr="003C3B58" w:rsidRDefault="00754B79" w:rsidP="00754B79">
      <w:pPr>
        <w:pStyle w:val="Default"/>
        <w:rPr>
          <w:sz w:val="22"/>
          <w:szCs w:val="22"/>
        </w:rPr>
      </w:pPr>
    </w:p>
    <w:p w14:paraId="0367313D" w14:textId="45F4F4FB" w:rsidR="00F72FE6" w:rsidRDefault="00622BAC" w:rsidP="001702D5">
      <w:pPr>
        <w:pStyle w:val="Szvegtrzs"/>
        <w:spacing w:before="10"/>
        <w:jc w:val="both"/>
        <w:rPr>
          <w:sz w:val="22"/>
          <w:szCs w:val="22"/>
          <w:lang w:val="hu-HU"/>
        </w:rPr>
      </w:pPr>
      <w:r>
        <w:rPr>
          <w:noProof/>
          <w:lang w:val="hu-HU" w:eastAsia="hu-HU"/>
        </w:rPr>
        <w:drawing>
          <wp:inline distT="0" distB="0" distL="0" distR="0" wp14:anchorId="616728BC" wp14:editId="00CC80EA">
            <wp:extent cx="5760085" cy="3009900"/>
            <wp:effectExtent l="0" t="0" r="0" b="0"/>
            <wp:docPr id="2141395542" name="Kép 1" descr="A képen szöveg, sor, szám, képernyőkép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395542" name="Kép 1" descr="A képen szöveg, sor, szám, képernyőkép látható&#10;&#10;Automatikusan generált leírás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61C56" w14:textId="5F393041" w:rsidR="006C5A37" w:rsidRDefault="006C5A37" w:rsidP="000821AD">
      <w:pPr>
        <w:pStyle w:val="Szvegtrzs"/>
        <w:widowControl/>
        <w:spacing w:before="10"/>
        <w:rPr>
          <w:b/>
          <w:bCs/>
          <w:sz w:val="22"/>
          <w:szCs w:val="22"/>
          <w:lang w:val="hu-HU"/>
        </w:rPr>
      </w:pPr>
      <w:r w:rsidRPr="00F11BB4">
        <w:rPr>
          <w:b/>
          <w:bCs/>
          <w:sz w:val="22"/>
          <w:szCs w:val="22"/>
          <w:lang w:val="hu-HU"/>
        </w:rPr>
        <w:lastRenderedPageBreak/>
        <w:t>1. ábra: Az MFS Kaplan-Meier-féle görbéi az EMBARK vizsgálat enzalutamid és ADT vs. placebo és ADT kezelési karjaiban (beválasztás szerinti – intent to treat - analízis)</w:t>
      </w:r>
    </w:p>
    <w:p w14:paraId="1F0B9BC4" w14:textId="77777777" w:rsidR="006C5A37" w:rsidRDefault="006C5A37" w:rsidP="000821AD">
      <w:pPr>
        <w:pStyle w:val="Szvegtrzs"/>
        <w:keepNext/>
        <w:spacing w:before="10"/>
        <w:rPr>
          <w:sz w:val="22"/>
          <w:szCs w:val="22"/>
          <w:lang w:val="hu-HU"/>
        </w:rPr>
      </w:pPr>
    </w:p>
    <w:p w14:paraId="16105960" w14:textId="2D304F62" w:rsidR="00E05274" w:rsidRDefault="00E05274" w:rsidP="001702D5">
      <w:pPr>
        <w:pStyle w:val="Szvegtrzs"/>
        <w:spacing w:before="10"/>
        <w:jc w:val="both"/>
        <w:rPr>
          <w:sz w:val="22"/>
          <w:szCs w:val="22"/>
          <w:lang w:val="hu-HU"/>
        </w:rPr>
      </w:pPr>
      <w:r>
        <w:rPr>
          <w:noProof/>
          <w:lang w:val="hu-HU" w:eastAsia="hu-HU"/>
        </w:rPr>
        <w:drawing>
          <wp:inline distT="0" distB="0" distL="0" distR="0" wp14:anchorId="316240F0" wp14:editId="40B0A21D">
            <wp:extent cx="5760085" cy="2860675"/>
            <wp:effectExtent l="0" t="0" r="0" b="0"/>
            <wp:docPr id="1066292819" name="Kép 1" descr="A képen szöveg, sor, diagram, képernyőkép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292819" name="Kép 1" descr="A képen szöveg, sor, diagram, képernyőkép látható&#10;&#10;Automatikusan generált leírás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86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14271" w14:textId="220F8649" w:rsidR="00E05274" w:rsidRDefault="00E05274" w:rsidP="000821AD">
      <w:pPr>
        <w:pStyle w:val="Szvegtrzs"/>
        <w:spacing w:before="10"/>
        <w:rPr>
          <w:b/>
          <w:bCs/>
          <w:sz w:val="22"/>
          <w:szCs w:val="22"/>
          <w:lang w:val="hu-HU"/>
        </w:rPr>
      </w:pPr>
      <w:r w:rsidRPr="00F11BB4">
        <w:rPr>
          <w:b/>
          <w:bCs/>
          <w:sz w:val="22"/>
          <w:szCs w:val="22"/>
          <w:lang w:val="hu-HU"/>
        </w:rPr>
        <w:t>2. ábra: Az MFS Kaplan-Meier-féle görbéi az EMBARK vizsgálat monoterápiaként alkalmazott enzalutamid vs. placebo és ADT kezelési karjaiban (beválasztás szerinti – intent to treat - analízis)</w:t>
      </w:r>
    </w:p>
    <w:p w14:paraId="7E3CF80A" w14:textId="77777777" w:rsidR="007A6B11" w:rsidRDefault="007A6B11" w:rsidP="001702D5">
      <w:pPr>
        <w:pStyle w:val="Szvegtrzs"/>
        <w:spacing w:before="10"/>
        <w:jc w:val="both"/>
        <w:rPr>
          <w:b/>
          <w:bCs/>
          <w:sz w:val="22"/>
          <w:szCs w:val="22"/>
          <w:lang w:val="hu-HU"/>
        </w:rPr>
      </w:pPr>
    </w:p>
    <w:p w14:paraId="508CDA44" w14:textId="6B13C69E" w:rsidR="007D2AF9" w:rsidRDefault="007D2AF9" w:rsidP="001702D5">
      <w:pPr>
        <w:pStyle w:val="Szvegtrzs"/>
        <w:spacing w:before="10"/>
        <w:jc w:val="both"/>
        <w:rPr>
          <w:b/>
          <w:bCs/>
          <w:sz w:val="22"/>
          <w:szCs w:val="22"/>
          <w:lang w:val="hu-HU"/>
        </w:rPr>
      </w:pPr>
      <w:r w:rsidRPr="007D2AF9">
        <w:rPr>
          <w:b/>
          <w:bCs/>
          <w:noProof/>
          <w:sz w:val="22"/>
          <w:szCs w:val="22"/>
          <w:lang w:val="hu-HU" w:eastAsia="hu-HU"/>
        </w:rPr>
        <w:drawing>
          <wp:inline distT="0" distB="0" distL="0" distR="0" wp14:anchorId="70B78066" wp14:editId="44938BBD">
            <wp:extent cx="5760085" cy="2900680"/>
            <wp:effectExtent l="0" t="0" r="0" b="0"/>
            <wp:docPr id="1846030838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03083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90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243EC" w14:textId="4D10AE98" w:rsidR="007D2AF9" w:rsidRPr="00997ECD" w:rsidRDefault="007D2AF9" w:rsidP="003C3B58">
      <w:pPr>
        <w:pStyle w:val="Szvegtrzs"/>
        <w:spacing w:before="10"/>
        <w:rPr>
          <w:b/>
          <w:bCs/>
          <w:sz w:val="22"/>
          <w:szCs w:val="22"/>
          <w:lang w:val="hu-HU"/>
        </w:rPr>
      </w:pPr>
      <w:r w:rsidRPr="003C3B58">
        <w:rPr>
          <w:b/>
          <w:bCs/>
          <w:sz w:val="22"/>
          <w:szCs w:val="22"/>
          <w:lang w:val="hu-HU"/>
        </w:rPr>
        <w:t xml:space="preserve">3. ábra: A teljes túlélés Kaplan–Meier-féle görbéi az EMBARK vizsgálat enzalutamid és ADT </w:t>
      </w:r>
      <w:r w:rsidRPr="00997ECD">
        <w:rPr>
          <w:b/>
          <w:bCs/>
          <w:sz w:val="22"/>
          <w:szCs w:val="22"/>
          <w:lang w:val="hu-HU"/>
        </w:rPr>
        <w:t>vs. placebo és ADT kezelési karjaiban (beválasztás szerinti – intent</w:t>
      </w:r>
      <w:r w:rsidR="00152510">
        <w:rPr>
          <w:b/>
          <w:bCs/>
          <w:sz w:val="22"/>
          <w:szCs w:val="22"/>
          <w:lang w:val="hu-HU"/>
        </w:rPr>
        <w:t xml:space="preserve"> </w:t>
      </w:r>
      <w:r w:rsidRPr="00997ECD">
        <w:rPr>
          <w:b/>
          <w:bCs/>
          <w:sz w:val="22"/>
          <w:szCs w:val="22"/>
          <w:lang w:val="hu-HU"/>
        </w:rPr>
        <w:t>to</w:t>
      </w:r>
      <w:r w:rsidR="00152510">
        <w:rPr>
          <w:b/>
          <w:bCs/>
          <w:sz w:val="22"/>
          <w:szCs w:val="22"/>
          <w:lang w:val="hu-HU"/>
        </w:rPr>
        <w:t xml:space="preserve"> </w:t>
      </w:r>
      <w:r w:rsidRPr="00997ECD">
        <w:rPr>
          <w:b/>
          <w:bCs/>
          <w:sz w:val="22"/>
          <w:szCs w:val="22"/>
          <w:lang w:val="hu-HU"/>
        </w:rPr>
        <w:t>treat – analízis)</w:t>
      </w:r>
    </w:p>
    <w:p w14:paraId="79997420" w14:textId="77777777" w:rsidR="007D2AF9" w:rsidRDefault="007D2AF9" w:rsidP="007D2AF9">
      <w:pPr>
        <w:pStyle w:val="Szvegtrzs"/>
        <w:spacing w:before="10"/>
        <w:jc w:val="both"/>
        <w:rPr>
          <w:b/>
          <w:bCs/>
          <w:sz w:val="22"/>
          <w:szCs w:val="22"/>
          <w:lang w:val="hu-HU"/>
        </w:rPr>
      </w:pPr>
    </w:p>
    <w:p w14:paraId="77C94202" w14:textId="6F1691D1" w:rsidR="007D2AF9" w:rsidRDefault="007D2AF9" w:rsidP="007D2AF9">
      <w:pPr>
        <w:pStyle w:val="Szvegtrzs"/>
        <w:spacing w:before="10"/>
        <w:jc w:val="both"/>
        <w:rPr>
          <w:b/>
          <w:bCs/>
          <w:sz w:val="22"/>
          <w:szCs w:val="22"/>
          <w:lang w:val="hu-HU"/>
        </w:rPr>
      </w:pPr>
      <w:r w:rsidRPr="007D2AF9">
        <w:rPr>
          <w:b/>
          <w:bCs/>
          <w:noProof/>
          <w:sz w:val="22"/>
          <w:szCs w:val="22"/>
          <w:lang w:val="hu-HU" w:eastAsia="hu-HU"/>
        </w:rPr>
        <w:lastRenderedPageBreak/>
        <w:drawing>
          <wp:inline distT="0" distB="0" distL="0" distR="0" wp14:anchorId="4FE4E880" wp14:editId="18ACAD3F">
            <wp:extent cx="5561120" cy="2857500"/>
            <wp:effectExtent l="0" t="0" r="1905" b="0"/>
            <wp:docPr id="32802612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02612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62736" cy="285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43A9C" w14:textId="77777777" w:rsidR="007D2AF9" w:rsidRDefault="007D2AF9" w:rsidP="007D2AF9">
      <w:pPr>
        <w:pStyle w:val="Szvegtrzs"/>
        <w:spacing w:before="10"/>
        <w:jc w:val="both"/>
        <w:rPr>
          <w:b/>
          <w:bCs/>
          <w:sz w:val="22"/>
          <w:szCs w:val="22"/>
          <w:lang w:val="hu-HU"/>
        </w:rPr>
      </w:pPr>
    </w:p>
    <w:p w14:paraId="66599414" w14:textId="252BDA61" w:rsidR="007D2AF9" w:rsidRPr="00D65516" w:rsidRDefault="007D2AF9" w:rsidP="003C3B58">
      <w:pPr>
        <w:pStyle w:val="Szvegtrzs"/>
        <w:spacing w:before="10"/>
        <w:rPr>
          <w:b/>
          <w:bCs/>
          <w:sz w:val="22"/>
          <w:szCs w:val="22"/>
          <w:lang w:val="hu-HU"/>
        </w:rPr>
      </w:pPr>
      <w:r w:rsidRPr="003C3B58">
        <w:rPr>
          <w:b/>
          <w:bCs/>
          <w:sz w:val="22"/>
          <w:szCs w:val="22"/>
          <w:lang w:val="hu-HU"/>
        </w:rPr>
        <w:t>4. ábra: A teljes túlélés Kaplan–Meier-féle görbéi az EMBARK vizsgálat monoterápiaként alkalmazott enzalutamid vs. placebo és ADT kezelési karjaiban (beválasztás szerinti – intent</w:t>
      </w:r>
      <w:r w:rsidR="00152510">
        <w:rPr>
          <w:b/>
          <w:bCs/>
          <w:sz w:val="22"/>
          <w:szCs w:val="22"/>
          <w:lang w:val="hu-HU"/>
        </w:rPr>
        <w:t xml:space="preserve"> </w:t>
      </w:r>
      <w:r w:rsidRPr="003C3B58">
        <w:rPr>
          <w:b/>
          <w:bCs/>
          <w:sz w:val="22"/>
          <w:szCs w:val="22"/>
          <w:lang w:val="hu-HU"/>
        </w:rPr>
        <w:t>to</w:t>
      </w:r>
      <w:r w:rsidR="00152510">
        <w:rPr>
          <w:b/>
          <w:bCs/>
          <w:sz w:val="22"/>
          <w:szCs w:val="22"/>
          <w:lang w:val="hu-HU"/>
        </w:rPr>
        <w:t xml:space="preserve"> </w:t>
      </w:r>
      <w:r w:rsidRPr="003C3B58">
        <w:rPr>
          <w:b/>
          <w:bCs/>
          <w:sz w:val="22"/>
          <w:szCs w:val="22"/>
          <w:lang w:val="hu-HU"/>
        </w:rPr>
        <w:t xml:space="preserve">treat </w:t>
      </w:r>
      <w:r w:rsidRPr="00D65516">
        <w:rPr>
          <w:b/>
          <w:bCs/>
          <w:sz w:val="22"/>
          <w:szCs w:val="22"/>
          <w:lang w:val="hu-HU"/>
        </w:rPr>
        <w:t>– analízis)</w:t>
      </w:r>
    </w:p>
    <w:p w14:paraId="6A41F72F" w14:textId="77777777" w:rsidR="007D2AF9" w:rsidRDefault="007D2AF9" w:rsidP="007D2AF9">
      <w:pPr>
        <w:pStyle w:val="Szvegtrzs"/>
        <w:spacing w:before="10"/>
        <w:jc w:val="both"/>
        <w:rPr>
          <w:b/>
          <w:bCs/>
          <w:sz w:val="22"/>
          <w:szCs w:val="22"/>
          <w:lang w:val="hu-HU"/>
        </w:rPr>
      </w:pPr>
    </w:p>
    <w:p w14:paraId="1FB7AE41" w14:textId="1DB2B2A3" w:rsidR="00E05274" w:rsidRPr="00F11BB4" w:rsidRDefault="007A6B11" w:rsidP="00F11BB4">
      <w:pPr>
        <w:pStyle w:val="Szvegtrzs"/>
        <w:spacing w:before="10"/>
        <w:rPr>
          <w:sz w:val="22"/>
          <w:szCs w:val="22"/>
          <w:lang w:val="hu-HU"/>
        </w:rPr>
      </w:pPr>
      <w:r w:rsidRPr="00F11BB4">
        <w:rPr>
          <w:sz w:val="22"/>
          <w:szCs w:val="22"/>
          <w:lang w:val="hu-HU"/>
        </w:rPr>
        <w:t>Enzalutamid és ADT vagy placebo és ADT kezelés során történő ADT-alkalmazást követően a tesztoszteronszint rövid idő alatt kasztrációs szintre csökkent, és alacsony maradt a kezelés 37.</w:t>
      </w:r>
      <w:r w:rsidRPr="007A6B11">
        <w:rPr>
          <w:sz w:val="22"/>
          <w:szCs w:val="22"/>
          <w:lang w:val="hu-HU"/>
        </w:rPr>
        <w:t> </w:t>
      </w:r>
      <w:r w:rsidRPr="00F11BB4">
        <w:rPr>
          <w:sz w:val="22"/>
          <w:szCs w:val="22"/>
          <w:lang w:val="hu-HU"/>
        </w:rPr>
        <w:t>héten történt megszakításáig. A kezelés megszakítást követően a tesztoszteronszint fokozatosan kiindulásközeli értékre emelkedett. A kezelés újraindítását követően ismét kasztrációs szintre csökkent. Az enzalutamid monoterápiás karon a kezelés megkezdését követően a tesztoszteronszint megemelkedett, majd a kezelés megszakításakor visszatért a kiindulási szintre. Az enzalutamid-kezelés újraindítása után ismét megemelkedett.</w:t>
      </w:r>
    </w:p>
    <w:p w14:paraId="021C7AF9" w14:textId="77777777" w:rsidR="007A6B11" w:rsidRPr="007A6B11" w:rsidRDefault="007A6B11" w:rsidP="00F11BB4">
      <w:pPr>
        <w:pStyle w:val="Szvegtrzs"/>
        <w:spacing w:before="10"/>
        <w:rPr>
          <w:sz w:val="22"/>
          <w:szCs w:val="22"/>
          <w:lang w:val="hu-HU"/>
        </w:rPr>
      </w:pPr>
    </w:p>
    <w:p w14:paraId="02F34783" w14:textId="4BC4C7FD" w:rsidR="00202AA9" w:rsidRDefault="008D5915" w:rsidP="00751E74">
      <w:pPr>
        <w:widowControl/>
        <w:adjustRightInd w:val="0"/>
        <w:jc w:val="both"/>
        <w:rPr>
          <w:i/>
          <w:iCs/>
          <w:lang w:val="hu-HU"/>
        </w:rPr>
      </w:pPr>
      <w:r w:rsidRPr="008D5915">
        <w:rPr>
          <w:i/>
          <w:iCs/>
          <w:lang w:val="hu-HU"/>
        </w:rPr>
        <w:t>9785-CL-0335 (ARCHES) vizsgálat (metasztatizáló HSPC-ben szenvedő betegek)</w:t>
      </w:r>
    </w:p>
    <w:p w14:paraId="424B352E" w14:textId="77777777" w:rsidR="008D5915" w:rsidRPr="008D5915" w:rsidRDefault="008D5915" w:rsidP="00751E74">
      <w:pPr>
        <w:widowControl/>
        <w:adjustRightInd w:val="0"/>
        <w:jc w:val="both"/>
        <w:rPr>
          <w:lang w:val="hu-HU"/>
        </w:rPr>
      </w:pPr>
    </w:p>
    <w:p w14:paraId="4A0B30D9" w14:textId="6081C1ED" w:rsidR="00202AA9" w:rsidRPr="00754E77" w:rsidRDefault="0023563F" w:rsidP="00754E77">
      <w:pPr>
        <w:widowControl/>
        <w:adjustRightInd w:val="0"/>
        <w:rPr>
          <w:lang w:val="hu-HU"/>
        </w:rPr>
      </w:pPr>
      <w:r w:rsidRPr="0023563F">
        <w:rPr>
          <w:lang w:val="hu-HU"/>
        </w:rPr>
        <w:t>Az ARCHES vizsgálatban 1150 bevont, mHSPC-ben szenvedő beteget randomizáltak 1:1 arányban enzalutamid és ADT kezelésre vagy placebo és ADT kezelésre (ADT: LHRH-analóg vagy kétoldali orchidectomia). A betegeknél vagy napi egyszer 160</w:t>
      </w:r>
      <w:r>
        <w:rPr>
          <w:lang w:val="hu-HU"/>
        </w:rPr>
        <w:t> </w:t>
      </w:r>
      <w:r w:rsidRPr="0023563F">
        <w:rPr>
          <w:lang w:val="hu-HU"/>
        </w:rPr>
        <w:t>mg enzalutamidot (n</w:t>
      </w:r>
      <w:r w:rsidR="00451163">
        <w:rPr>
          <w:lang w:val="hu-HU"/>
        </w:rPr>
        <w:t> </w:t>
      </w:r>
      <w:r w:rsidRPr="0023563F">
        <w:rPr>
          <w:lang w:val="hu-HU"/>
        </w:rPr>
        <w:t>=</w:t>
      </w:r>
      <w:r w:rsidR="00451163">
        <w:rPr>
          <w:lang w:val="hu-HU"/>
        </w:rPr>
        <w:t> </w:t>
      </w:r>
      <w:r w:rsidRPr="0023563F">
        <w:rPr>
          <w:lang w:val="hu-HU"/>
        </w:rPr>
        <w:t xml:space="preserve">574) vagy placebót </w:t>
      </w:r>
      <w:r w:rsidRPr="00754E77">
        <w:rPr>
          <w:lang w:val="hu-HU"/>
        </w:rPr>
        <w:t>alkalmaztak (n</w:t>
      </w:r>
      <w:r w:rsidR="00451163">
        <w:rPr>
          <w:lang w:val="hu-HU"/>
        </w:rPr>
        <w:t> </w:t>
      </w:r>
      <w:r w:rsidRPr="00754E77">
        <w:rPr>
          <w:lang w:val="hu-HU"/>
        </w:rPr>
        <w:t>=</w:t>
      </w:r>
      <w:r w:rsidR="00451163">
        <w:rPr>
          <w:lang w:val="hu-HU"/>
        </w:rPr>
        <w:t> </w:t>
      </w:r>
      <w:r w:rsidRPr="00754E77">
        <w:rPr>
          <w:lang w:val="hu-HU"/>
        </w:rPr>
        <w:t>576)</w:t>
      </w:r>
      <w:r w:rsidR="00ED15C3" w:rsidRPr="00754E77">
        <w:rPr>
          <w:lang w:val="hu-HU"/>
        </w:rPr>
        <w:t>.</w:t>
      </w:r>
    </w:p>
    <w:p w14:paraId="2A5DE0E2" w14:textId="77777777" w:rsidR="00202AA9" w:rsidRPr="00754E77" w:rsidRDefault="00202AA9" w:rsidP="00754E77">
      <w:pPr>
        <w:widowControl/>
        <w:adjustRightInd w:val="0"/>
        <w:rPr>
          <w:lang w:val="hu-HU"/>
        </w:rPr>
      </w:pPr>
    </w:p>
    <w:p w14:paraId="6E8905BB" w14:textId="5F02FC67" w:rsidR="00202AA9" w:rsidRPr="00754E77" w:rsidRDefault="0008114D" w:rsidP="00754E77">
      <w:pPr>
        <w:widowControl/>
        <w:adjustRightInd w:val="0"/>
        <w:rPr>
          <w:lang w:val="hu-HU"/>
        </w:rPr>
      </w:pPr>
      <w:r w:rsidRPr="00754E77">
        <w:rPr>
          <w:lang w:val="hu-HU"/>
        </w:rPr>
        <w:t>Cson</w:t>
      </w:r>
      <w:r w:rsidR="009611A8">
        <w:rPr>
          <w:lang w:val="hu-HU"/>
        </w:rPr>
        <w:t>t</w:t>
      </w:r>
      <w:r w:rsidRPr="00754E77">
        <w:rPr>
          <w:lang w:val="hu-HU"/>
        </w:rPr>
        <w:t>felvétellel (csontérintettség esetén) vagy az áttétek (lágyrészérintettség esetén) CT- vagy MR- vizsgálattal igazoltan metasztatizáló prosztatarákban szenvedő betegek vehettek részt.</w:t>
      </w:r>
      <w:r w:rsidR="00ED15C3" w:rsidRPr="00754E77">
        <w:rPr>
          <w:lang w:val="hu-HU"/>
        </w:rPr>
        <w:t xml:space="preserve"> </w:t>
      </w:r>
      <w:r w:rsidR="003530FE" w:rsidRPr="00754E77">
        <w:rPr>
          <w:lang w:val="hu-HU"/>
        </w:rPr>
        <w:t>Azok a betegek, akiknél a betegség csak a kismedencei nyirokcsomókat érintette, nem vehettek részt</w:t>
      </w:r>
      <w:r w:rsidR="00ED15C3" w:rsidRPr="00754E77">
        <w:rPr>
          <w:lang w:val="hu-HU"/>
        </w:rPr>
        <w:t xml:space="preserve">. </w:t>
      </w:r>
      <w:r w:rsidR="000E010F" w:rsidRPr="00754E77">
        <w:rPr>
          <w:lang w:val="hu-HU"/>
        </w:rPr>
        <w:t xml:space="preserve">Legfeljebb 6 ciklus docetaxel-kezelés alkalmazása </w:t>
      </w:r>
      <w:r w:rsidR="00EE7FC4">
        <w:rPr>
          <w:lang w:val="hu-HU"/>
        </w:rPr>
        <w:t xml:space="preserve">volt </w:t>
      </w:r>
      <w:r w:rsidR="000E010F" w:rsidRPr="00754E77">
        <w:rPr>
          <w:lang w:val="hu-HU"/>
        </w:rPr>
        <w:t>megengedett a betegeknél, ha az utolsó ciklust 2</w:t>
      </w:r>
      <w:r w:rsidR="00451163">
        <w:rPr>
          <w:lang w:val="hu-HU"/>
        </w:rPr>
        <w:t> </w:t>
      </w:r>
      <w:r w:rsidR="000E010F" w:rsidRPr="00754E77">
        <w:rPr>
          <w:lang w:val="hu-HU"/>
        </w:rPr>
        <w:t>hónapon belül befejezték az 1.</w:t>
      </w:r>
      <w:r w:rsidR="00451163">
        <w:rPr>
          <w:lang w:val="hu-HU"/>
        </w:rPr>
        <w:t> </w:t>
      </w:r>
      <w:r w:rsidR="000E010F" w:rsidRPr="00754E77">
        <w:rPr>
          <w:lang w:val="hu-HU"/>
        </w:rPr>
        <w:t>naphoz képest és a docetaxel kezelés alatt és után nem igazoltak betegségprogressziót</w:t>
      </w:r>
      <w:r w:rsidR="00ED15C3" w:rsidRPr="00754E77">
        <w:rPr>
          <w:lang w:val="hu-HU"/>
        </w:rPr>
        <w:t xml:space="preserve">. </w:t>
      </w:r>
      <w:r w:rsidR="00020537" w:rsidRPr="00754E77">
        <w:rPr>
          <w:lang w:val="hu-HU"/>
        </w:rPr>
        <w:t>Ismert agyi metasztázis vagy annak gyanúja, leptomeninxeket érintő betegség, kórtörténetben szereplő görcsroham vagy bármely, potenciálisan görcsrohamhoz vezető állapot fennállása esetén, a betegek nem vehettek részt a vizsgálatban</w:t>
      </w:r>
      <w:r w:rsidR="00ED15C3" w:rsidRPr="00754E77">
        <w:rPr>
          <w:lang w:val="hu-HU"/>
        </w:rPr>
        <w:t>.</w:t>
      </w:r>
    </w:p>
    <w:p w14:paraId="3B1DC2BE" w14:textId="1099D3FD" w:rsidR="00202AA9" w:rsidRPr="00754E77" w:rsidRDefault="00E24A4C" w:rsidP="00754E77">
      <w:pPr>
        <w:widowControl/>
        <w:adjustRightInd w:val="0"/>
        <w:rPr>
          <w:lang w:val="hu-HU"/>
        </w:rPr>
      </w:pPr>
      <w:r w:rsidRPr="00754E77">
        <w:rPr>
          <w:lang w:val="hu-HU"/>
        </w:rPr>
        <w:t>A betegek demográfiai mutatói és a kiindulási betegségjellemzők igen hasonló megoszlást mutattak a két kezelési csoportban</w:t>
      </w:r>
      <w:r w:rsidR="00ED15C3" w:rsidRPr="00754E77">
        <w:rPr>
          <w:lang w:val="hu-HU"/>
        </w:rPr>
        <w:t xml:space="preserve">. </w:t>
      </w:r>
      <w:r w:rsidR="007860E2" w:rsidRPr="00754E77">
        <w:rPr>
          <w:lang w:val="hu-HU"/>
        </w:rPr>
        <w:t>A randomizáció idején a medián életkor 70</w:t>
      </w:r>
      <w:r w:rsidR="00451163">
        <w:rPr>
          <w:lang w:val="hu-HU"/>
        </w:rPr>
        <w:t> </w:t>
      </w:r>
      <w:r w:rsidR="007860E2" w:rsidRPr="00754E77">
        <w:rPr>
          <w:lang w:val="hu-HU"/>
        </w:rPr>
        <w:t>év volt mindkét kezelési karon</w:t>
      </w:r>
      <w:r w:rsidR="00ED15C3" w:rsidRPr="00754E77">
        <w:rPr>
          <w:lang w:val="hu-HU"/>
        </w:rPr>
        <w:t xml:space="preserve">. </w:t>
      </w:r>
      <w:r w:rsidR="005F08C6" w:rsidRPr="00754E77">
        <w:rPr>
          <w:lang w:val="hu-HU"/>
        </w:rPr>
        <w:t>teljes betegpopuláció legnagyobb része (80,5%) fehér bőrű volt</w:t>
      </w:r>
      <w:r w:rsidR="00ED15C3" w:rsidRPr="00754E77">
        <w:rPr>
          <w:lang w:val="hu-HU"/>
        </w:rPr>
        <w:t xml:space="preserve">; </w:t>
      </w:r>
      <w:r w:rsidR="00416FB1" w:rsidRPr="00754E77">
        <w:rPr>
          <w:lang w:val="hu-HU"/>
        </w:rPr>
        <w:t>13,5%-a ázsiai, 1,4%-a pedig fekete bőrű volt</w:t>
      </w:r>
      <w:r w:rsidR="00ED15C3" w:rsidRPr="00754E77">
        <w:rPr>
          <w:lang w:val="hu-HU"/>
        </w:rPr>
        <w:t xml:space="preserve">. </w:t>
      </w:r>
      <w:r w:rsidR="00386017" w:rsidRPr="00754E77">
        <w:rPr>
          <w:lang w:val="hu-HU"/>
        </w:rPr>
        <w:t>Az ECOG teljesítménystátusz (Performance Status; PS) pontszám a vizsgálat kezdetekor 0 volt betegek 78%-ánál és 1 volt a betegek 22%-ánál</w:t>
      </w:r>
      <w:r w:rsidR="00ED15C3" w:rsidRPr="00754E77">
        <w:rPr>
          <w:lang w:val="hu-HU"/>
        </w:rPr>
        <w:t xml:space="preserve">. </w:t>
      </w:r>
      <w:r w:rsidR="000063DF" w:rsidRPr="00754E77">
        <w:rPr>
          <w:lang w:val="hu-HU"/>
        </w:rPr>
        <w:t>A betegeket a betegség kis, illetve nagy volumene és a prosztatarák kezelésére alkalmazott korábbi docetaxel-terápiája alapján stratifikálták</w:t>
      </w:r>
      <w:r w:rsidR="00ED15C3" w:rsidRPr="00754E77">
        <w:rPr>
          <w:lang w:val="hu-HU"/>
        </w:rPr>
        <w:t xml:space="preserve">. </w:t>
      </w:r>
      <w:r w:rsidR="00754E77" w:rsidRPr="00754E77">
        <w:rPr>
          <w:lang w:val="hu-HU"/>
        </w:rPr>
        <w:t>A betegek 37%-ánál kis volumenű volt a betegség, míg a betegek 63%-ánál nagy volumenű. A betegek 82%-a nem kapott korábbi docetaxel-terápiát, 2%-uk 1-5 ciklust, 16%-uk pedig 6 korábbi ciklust kapott. Az egyidejű docetaxel-kezelése nem volt engedélyezett.</w:t>
      </w:r>
    </w:p>
    <w:p w14:paraId="7FC4B9E7" w14:textId="77777777" w:rsidR="00202AA9" w:rsidRPr="006C0DE3" w:rsidRDefault="00202AA9" w:rsidP="00751E74">
      <w:pPr>
        <w:widowControl/>
        <w:adjustRightInd w:val="0"/>
        <w:jc w:val="both"/>
        <w:rPr>
          <w:lang w:val="hu-HU"/>
        </w:rPr>
      </w:pPr>
    </w:p>
    <w:p w14:paraId="391CCCAD" w14:textId="2F92D748" w:rsidR="00202AA9" w:rsidRPr="00885A59" w:rsidRDefault="00885A59" w:rsidP="00885A59">
      <w:pPr>
        <w:widowControl/>
        <w:adjustRightInd w:val="0"/>
        <w:rPr>
          <w:lang w:val="hu-HU"/>
        </w:rPr>
      </w:pPr>
      <w:r w:rsidRPr="00885A59">
        <w:rPr>
          <w:lang w:val="hu-HU"/>
        </w:rPr>
        <w:lastRenderedPageBreak/>
        <w:t>Az elsődleges végpont – amelyet független központi értékeléssel állapítottak meg – a radiológiailag progressziómentes túlélés (radiographic progression-free survival, rPFS) volt, ami a meghatározás szerint a randomizációtól a következők közül az első bekövetkeztéig tart: radiológiailag észlelhető progresszió első objektív bizonyítéka, vagy (bármilyen okból, a randomizációtól a vizsgálati gyógyszer leállítása utáni 24</w:t>
      </w:r>
      <w:r>
        <w:rPr>
          <w:lang w:val="hu-HU"/>
        </w:rPr>
        <w:t> </w:t>
      </w:r>
      <w:r w:rsidRPr="00885A59">
        <w:rPr>
          <w:lang w:val="hu-HU"/>
        </w:rPr>
        <w:t>héten belül bekövetkező) halál</w:t>
      </w:r>
      <w:r w:rsidR="00ED15C3" w:rsidRPr="00885A59">
        <w:rPr>
          <w:lang w:val="hu-HU"/>
        </w:rPr>
        <w:t>.</w:t>
      </w:r>
    </w:p>
    <w:p w14:paraId="20E4E922" w14:textId="77777777" w:rsidR="00202AA9" w:rsidRPr="006C0DE3" w:rsidRDefault="00202AA9" w:rsidP="00751E74">
      <w:pPr>
        <w:widowControl/>
        <w:adjustRightInd w:val="0"/>
        <w:jc w:val="both"/>
        <w:rPr>
          <w:lang w:val="hu-HU"/>
        </w:rPr>
      </w:pPr>
    </w:p>
    <w:p w14:paraId="41DE0BA9" w14:textId="1B4AAA4F" w:rsidR="00202AA9" w:rsidRPr="00E86DC3" w:rsidRDefault="00391450" w:rsidP="00E86DC3">
      <w:pPr>
        <w:widowControl/>
        <w:adjustRightInd w:val="0"/>
        <w:rPr>
          <w:lang w:val="hu-HU"/>
        </w:rPr>
      </w:pPr>
      <w:r w:rsidRPr="00E86DC3">
        <w:rPr>
          <w:lang w:val="hu-HU"/>
        </w:rPr>
        <w:t>Az enzalutamiddal a placebóhoz képest egy rPFS kockázatának statisztikailag szignifikáns, 61%-os csökkenése volt tapasztalható [HR</w:t>
      </w:r>
      <w:r w:rsidR="00451163">
        <w:rPr>
          <w:lang w:val="hu-HU"/>
        </w:rPr>
        <w:t> </w:t>
      </w:r>
      <w:r w:rsidRPr="00E86DC3">
        <w:rPr>
          <w:lang w:val="hu-HU"/>
        </w:rPr>
        <w:t>=</w:t>
      </w:r>
      <w:r w:rsidR="00451163">
        <w:rPr>
          <w:lang w:val="hu-HU"/>
        </w:rPr>
        <w:t> </w:t>
      </w:r>
      <w:r w:rsidRPr="00E86DC3">
        <w:rPr>
          <w:lang w:val="hu-HU"/>
        </w:rPr>
        <w:t>0,39 (95%-os CI: 0,30, 0,50); p &lt;</w:t>
      </w:r>
      <w:r w:rsidR="00451163">
        <w:rPr>
          <w:lang w:val="hu-HU"/>
        </w:rPr>
        <w:t> </w:t>
      </w:r>
      <w:r w:rsidRPr="00E86DC3">
        <w:rPr>
          <w:lang w:val="hu-HU"/>
        </w:rPr>
        <w:t>0,0001]</w:t>
      </w:r>
      <w:r w:rsidR="00ED15C3" w:rsidRPr="00E86DC3">
        <w:rPr>
          <w:lang w:val="hu-HU"/>
        </w:rPr>
        <w:t xml:space="preserve">. </w:t>
      </w:r>
      <w:r w:rsidR="00E86DC3" w:rsidRPr="00E86DC3">
        <w:rPr>
          <w:lang w:val="hu-HU"/>
        </w:rPr>
        <w:t>A kis vagy nagy kiterjedésű betegségben szenvedő betegek, valamint a korábbi docetaxel-kezelésben részesült és nem részesült betegek rPFS eredményei összhangban voltak. Az egy rPFS eseményig eltelt medián időt nem érték el az enzalutamid karon, a placebóval kezelt csoportban pedig 19</w:t>
      </w:r>
      <w:r w:rsidR="00451163">
        <w:rPr>
          <w:lang w:val="hu-HU"/>
        </w:rPr>
        <w:t> </w:t>
      </w:r>
      <w:r w:rsidR="00E86DC3" w:rsidRPr="00E86DC3">
        <w:rPr>
          <w:lang w:val="hu-HU"/>
        </w:rPr>
        <w:t>hónap volt (95%-os CI: 16,6; 22,2).</w:t>
      </w:r>
    </w:p>
    <w:p w14:paraId="7E721A79" w14:textId="77777777" w:rsidR="00202AA9" w:rsidRPr="006C0DE3" w:rsidRDefault="00202AA9" w:rsidP="00751E74">
      <w:pPr>
        <w:widowControl/>
        <w:adjustRightInd w:val="0"/>
        <w:jc w:val="both"/>
        <w:rPr>
          <w:lang w:val="hu-HU"/>
        </w:rPr>
      </w:pPr>
    </w:p>
    <w:p w14:paraId="7A6E8A1E" w14:textId="4C35C838" w:rsidR="00202AA9" w:rsidRPr="00FC19BA" w:rsidRDefault="00A245C2" w:rsidP="000821AD">
      <w:pPr>
        <w:widowControl/>
        <w:adjustRightInd w:val="0"/>
        <w:rPr>
          <w:b/>
          <w:bCs/>
          <w:lang w:val="hu-HU"/>
        </w:rPr>
      </w:pPr>
      <w:r>
        <w:rPr>
          <w:b/>
          <w:bCs/>
          <w:lang w:val="hu-HU"/>
        </w:rPr>
        <w:t>3</w:t>
      </w:r>
      <w:r w:rsidR="00876CF1" w:rsidRPr="00FC19BA">
        <w:rPr>
          <w:b/>
          <w:bCs/>
          <w:lang w:val="hu-HU"/>
        </w:rPr>
        <w:t>. táblázat: Enzalutamiddal vagy placebóval kezelt betegek hatásossági eredményei az ARCHES vizsgálatban (beválasztás szerinti - intent to treat - analízis)</w:t>
      </w:r>
    </w:p>
    <w:p w14:paraId="7DB58BF8" w14:textId="77777777" w:rsidR="00202AA9" w:rsidRPr="00FC19BA" w:rsidRDefault="00202AA9" w:rsidP="00751E74">
      <w:pPr>
        <w:pStyle w:val="Szvegtrzs"/>
        <w:jc w:val="both"/>
        <w:rPr>
          <w:b/>
          <w:sz w:val="22"/>
          <w:szCs w:val="22"/>
          <w:lang w:val="hu-HU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6"/>
        <w:gridCol w:w="2865"/>
        <w:gridCol w:w="2836"/>
      </w:tblGrid>
      <w:tr w:rsidR="00202AA9" w:rsidRPr="00FC19BA" w14:paraId="1A13C6F7" w14:textId="77777777" w:rsidTr="004A40EC">
        <w:trPr>
          <w:trHeight w:val="520"/>
        </w:trPr>
        <w:tc>
          <w:tcPr>
            <w:tcW w:w="2836" w:type="dxa"/>
          </w:tcPr>
          <w:p w14:paraId="38C798AA" w14:textId="77777777" w:rsidR="00202AA9" w:rsidRPr="00FC19BA" w:rsidRDefault="00202AA9" w:rsidP="00751E74">
            <w:pPr>
              <w:pStyle w:val="Szvegtrzs"/>
              <w:jc w:val="both"/>
              <w:rPr>
                <w:lang w:val="hu-HU"/>
              </w:rPr>
            </w:pPr>
          </w:p>
        </w:tc>
        <w:tc>
          <w:tcPr>
            <w:tcW w:w="2865" w:type="dxa"/>
          </w:tcPr>
          <w:p w14:paraId="75E52A2A" w14:textId="77777777" w:rsidR="00876CF1" w:rsidRPr="00FC19BA" w:rsidRDefault="00876CF1" w:rsidP="00876CF1">
            <w:pPr>
              <w:pStyle w:val="Szvegtrzs"/>
              <w:jc w:val="both"/>
              <w:rPr>
                <w:b/>
                <w:spacing w:val="-2"/>
                <w:w w:val="105"/>
                <w:lang w:val="hu-HU"/>
              </w:rPr>
            </w:pPr>
            <w:r w:rsidRPr="00FC19BA">
              <w:rPr>
                <w:b/>
                <w:spacing w:val="-2"/>
                <w:w w:val="105"/>
                <w:lang w:val="hu-HU"/>
              </w:rPr>
              <w:t>Enzalutamid és ADT</w:t>
            </w:r>
          </w:p>
          <w:p w14:paraId="5C387711" w14:textId="7F0D78CE" w:rsidR="00202AA9" w:rsidRPr="00FC19BA" w:rsidRDefault="00876CF1" w:rsidP="00876CF1">
            <w:pPr>
              <w:pStyle w:val="Szvegtrzs"/>
              <w:jc w:val="both"/>
              <w:rPr>
                <w:b/>
                <w:lang w:val="hu-HU"/>
              </w:rPr>
            </w:pPr>
            <w:r w:rsidRPr="00FC19BA">
              <w:rPr>
                <w:b/>
                <w:spacing w:val="-2"/>
                <w:w w:val="105"/>
                <w:lang w:val="hu-HU"/>
              </w:rPr>
              <w:t>(n</w:t>
            </w:r>
            <w:r w:rsidR="00451163">
              <w:rPr>
                <w:b/>
                <w:spacing w:val="-2"/>
                <w:w w:val="105"/>
                <w:lang w:val="hu-HU"/>
              </w:rPr>
              <w:t> </w:t>
            </w:r>
            <w:r w:rsidRPr="00FC19BA">
              <w:rPr>
                <w:b/>
                <w:spacing w:val="-2"/>
                <w:w w:val="105"/>
                <w:lang w:val="hu-HU"/>
              </w:rPr>
              <w:t>=</w:t>
            </w:r>
            <w:r w:rsidR="00451163">
              <w:rPr>
                <w:b/>
                <w:spacing w:val="-2"/>
                <w:w w:val="105"/>
                <w:lang w:val="hu-HU"/>
              </w:rPr>
              <w:t> </w:t>
            </w:r>
            <w:r w:rsidRPr="00FC19BA">
              <w:rPr>
                <w:b/>
                <w:spacing w:val="-2"/>
                <w:w w:val="105"/>
                <w:lang w:val="hu-HU"/>
              </w:rPr>
              <w:t>574)</w:t>
            </w:r>
          </w:p>
        </w:tc>
        <w:tc>
          <w:tcPr>
            <w:tcW w:w="2836" w:type="dxa"/>
          </w:tcPr>
          <w:p w14:paraId="7D3CA1B0" w14:textId="3518F0DA" w:rsidR="00202AA9" w:rsidRPr="00FC19BA" w:rsidRDefault="00ED15C3" w:rsidP="00751E74">
            <w:pPr>
              <w:pStyle w:val="TableParagraph"/>
              <w:spacing w:before="7" w:line="247" w:lineRule="auto"/>
              <w:ind w:left="1007" w:right="435" w:hanging="389"/>
              <w:jc w:val="both"/>
              <w:rPr>
                <w:b/>
                <w:lang w:val="hu-HU"/>
              </w:rPr>
            </w:pPr>
            <w:r w:rsidRPr="00FC19BA">
              <w:rPr>
                <w:b/>
                <w:spacing w:val="-2"/>
                <w:w w:val="105"/>
                <w:lang w:val="hu-HU"/>
              </w:rPr>
              <w:t>Placebo</w:t>
            </w:r>
            <w:r w:rsidRPr="00FC19BA">
              <w:rPr>
                <w:b/>
                <w:spacing w:val="-12"/>
                <w:w w:val="105"/>
                <w:lang w:val="hu-HU"/>
              </w:rPr>
              <w:t xml:space="preserve"> </w:t>
            </w:r>
            <w:r w:rsidR="00876CF1" w:rsidRPr="00FC19BA">
              <w:rPr>
                <w:b/>
                <w:spacing w:val="-2"/>
                <w:w w:val="105"/>
                <w:lang w:val="hu-HU"/>
              </w:rPr>
              <w:t>és</w:t>
            </w:r>
            <w:r w:rsidRPr="00FC19BA">
              <w:rPr>
                <w:b/>
                <w:spacing w:val="-11"/>
                <w:w w:val="105"/>
                <w:lang w:val="hu-HU"/>
              </w:rPr>
              <w:t xml:space="preserve"> </w:t>
            </w:r>
            <w:r w:rsidRPr="00FC19BA">
              <w:rPr>
                <w:b/>
                <w:spacing w:val="-2"/>
                <w:w w:val="105"/>
                <w:lang w:val="hu-HU"/>
              </w:rPr>
              <w:t xml:space="preserve">ADT </w:t>
            </w:r>
            <w:r w:rsidRPr="00FC19BA">
              <w:rPr>
                <w:b/>
                <w:w w:val="105"/>
                <w:lang w:val="hu-HU"/>
              </w:rPr>
              <w:t>(</w:t>
            </w:r>
            <w:r w:rsidR="00451163">
              <w:rPr>
                <w:b/>
                <w:w w:val="105"/>
                <w:lang w:val="hu-HU"/>
              </w:rPr>
              <w:t>n </w:t>
            </w:r>
            <w:r w:rsidRPr="00FC19BA">
              <w:rPr>
                <w:b/>
                <w:w w:val="105"/>
                <w:lang w:val="hu-HU"/>
              </w:rPr>
              <w:t>=</w:t>
            </w:r>
            <w:r w:rsidR="00451163">
              <w:rPr>
                <w:b/>
                <w:w w:val="105"/>
                <w:lang w:val="hu-HU"/>
              </w:rPr>
              <w:t> </w:t>
            </w:r>
            <w:r w:rsidRPr="00FC19BA">
              <w:rPr>
                <w:b/>
                <w:w w:val="105"/>
                <w:lang w:val="hu-HU"/>
              </w:rPr>
              <w:t>576)</w:t>
            </w:r>
          </w:p>
        </w:tc>
      </w:tr>
      <w:tr w:rsidR="00202AA9" w:rsidRPr="00FC19BA" w14:paraId="2A253260" w14:textId="77777777" w:rsidTr="004A40EC">
        <w:trPr>
          <w:trHeight w:val="236"/>
        </w:trPr>
        <w:tc>
          <w:tcPr>
            <w:tcW w:w="8537" w:type="dxa"/>
            <w:gridSpan w:val="3"/>
          </w:tcPr>
          <w:p w14:paraId="03C4A61C" w14:textId="4CEC11FE" w:rsidR="00202AA9" w:rsidRPr="00FC19BA" w:rsidRDefault="00FC19BA" w:rsidP="00FC19BA">
            <w:pPr>
              <w:pStyle w:val="Default"/>
              <w:jc w:val="both"/>
              <w:rPr>
                <w:sz w:val="22"/>
                <w:szCs w:val="22"/>
              </w:rPr>
            </w:pPr>
            <w:r w:rsidRPr="00FC19BA">
              <w:rPr>
                <w:b/>
                <w:bCs/>
                <w:sz w:val="22"/>
                <w:szCs w:val="22"/>
              </w:rPr>
              <w:t>Radiológiai progressziómentes túlélés</w:t>
            </w:r>
          </w:p>
        </w:tc>
      </w:tr>
      <w:tr w:rsidR="00202AA9" w:rsidRPr="00FC19BA" w14:paraId="678CF5F2" w14:textId="77777777" w:rsidTr="004A40EC">
        <w:trPr>
          <w:trHeight w:val="238"/>
        </w:trPr>
        <w:tc>
          <w:tcPr>
            <w:tcW w:w="2836" w:type="dxa"/>
          </w:tcPr>
          <w:p w14:paraId="700A5B2C" w14:textId="16602A7F" w:rsidR="00202AA9" w:rsidRPr="00FC19BA" w:rsidRDefault="00676BC4" w:rsidP="00751E74">
            <w:pPr>
              <w:pStyle w:val="Listaszerbekezds"/>
              <w:jc w:val="both"/>
              <w:rPr>
                <w:lang w:val="hu-HU"/>
              </w:rPr>
            </w:pPr>
            <w:r w:rsidRPr="00FC19BA">
              <w:rPr>
                <w:w w:val="105"/>
                <w:lang w:val="hu-HU"/>
              </w:rPr>
              <w:t>Események száma</w:t>
            </w:r>
            <w:r w:rsidR="00ED15C3" w:rsidRPr="00FC19BA">
              <w:rPr>
                <w:spacing w:val="-13"/>
                <w:w w:val="105"/>
                <w:lang w:val="hu-HU"/>
              </w:rPr>
              <w:t xml:space="preserve"> </w:t>
            </w:r>
            <w:r w:rsidR="00ED15C3" w:rsidRPr="00FC19BA">
              <w:rPr>
                <w:spacing w:val="-5"/>
                <w:w w:val="105"/>
                <w:lang w:val="hu-HU"/>
              </w:rPr>
              <w:t>(%)</w:t>
            </w:r>
          </w:p>
        </w:tc>
        <w:tc>
          <w:tcPr>
            <w:tcW w:w="2865" w:type="dxa"/>
          </w:tcPr>
          <w:p w14:paraId="5858A011" w14:textId="528B089A" w:rsidR="00202AA9" w:rsidRPr="00FC19BA" w:rsidRDefault="00ED15C3" w:rsidP="00751E74">
            <w:pPr>
              <w:pStyle w:val="Szvegtrzs"/>
              <w:jc w:val="both"/>
              <w:rPr>
                <w:lang w:val="hu-HU"/>
              </w:rPr>
            </w:pPr>
            <w:r w:rsidRPr="00FC19BA">
              <w:rPr>
                <w:w w:val="105"/>
                <w:lang w:val="hu-HU"/>
              </w:rPr>
              <w:t>91</w:t>
            </w:r>
            <w:r w:rsidRPr="00FC19BA">
              <w:rPr>
                <w:spacing w:val="-6"/>
                <w:w w:val="105"/>
                <w:lang w:val="hu-HU"/>
              </w:rPr>
              <w:t xml:space="preserve"> </w:t>
            </w:r>
            <w:r w:rsidRPr="00FC19BA">
              <w:rPr>
                <w:spacing w:val="-2"/>
                <w:w w:val="105"/>
                <w:lang w:val="hu-HU"/>
              </w:rPr>
              <w:t>(15</w:t>
            </w:r>
            <w:r w:rsidR="00D03207" w:rsidRPr="00FC19BA">
              <w:rPr>
                <w:spacing w:val="-2"/>
                <w:w w:val="105"/>
                <w:lang w:val="hu-HU"/>
              </w:rPr>
              <w:t>,</w:t>
            </w:r>
            <w:r w:rsidRPr="00FC19BA">
              <w:rPr>
                <w:spacing w:val="-2"/>
                <w:w w:val="105"/>
                <w:lang w:val="hu-HU"/>
              </w:rPr>
              <w:t>9)</w:t>
            </w:r>
          </w:p>
        </w:tc>
        <w:tc>
          <w:tcPr>
            <w:tcW w:w="2836" w:type="dxa"/>
          </w:tcPr>
          <w:p w14:paraId="5B019A65" w14:textId="4FD28308" w:rsidR="00202AA9" w:rsidRPr="00FC19BA" w:rsidRDefault="00ED15C3" w:rsidP="00751E74">
            <w:pPr>
              <w:pStyle w:val="TableParagraph"/>
              <w:spacing w:line="214" w:lineRule="exact"/>
              <w:ind w:left="971" w:right="960"/>
              <w:jc w:val="both"/>
              <w:rPr>
                <w:lang w:val="hu-HU"/>
              </w:rPr>
            </w:pPr>
            <w:r w:rsidRPr="00FC19BA">
              <w:rPr>
                <w:w w:val="105"/>
                <w:lang w:val="hu-HU"/>
              </w:rPr>
              <w:t>201</w:t>
            </w:r>
            <w:r w:rsidRPr="00FC19BA">
              <w:rPr>
                <w:spacing w:val="-8"/>
                <w:w w:val="105"/>
                <w:lang w:val="hu-HU"/>
              </w:rPr>
              <w:t xml:space="preserve"> </w:t>
            </w:r>
            <w:r w:rsidRPr="00FC19BA">
              <w:rPr>
                <w:spacing w:val="-2"/>
                <w:w w:val="105"/>
                <w:lang w:val="hu-HU"/>
              </w:rPr>
              <w:t>(34</w:t>
            </w:r>
            <w:r w:rsidR="00D03207" w:rsidRPr="00FC19BA">
              <w:rPr>
                <w:spacing w:val="-2"/>
                <w:w w:val="105"/>
                <w:lang w:val="hu-HU"/>
              </w:rPr>
              <w:t>,</w:t>
            </w:r>
            <w:r w:rsidRPr="00FC19BA">
              <w:rPr>
                <w:spacing w:val="-2"/>
                <w:w w:val="105"/>
                <w:lang w:val="hu-HU"/>
              </w:rPr>
              <w:t>9)</w:t>
            </w:r>
          </w:p>
        </w:tc>
      </w:tr>
      <w:tr w:rsidR="00202AA9" w:rsidRPr="00FC19BA" w14:paraId="438F0D56" w14:textId="77777777" w:rsidTr="004A40EC">
        <w:trPr>
          <w:trHeight w:val="236"/>
        </w:trPr>
        <w:tc>
          <w:tcPr>
            <w:tcW w:w="2836" w:type="dxa"/>
          </w:tcPr>
          <w:p w14:paraId="25C43C47" w14:textId="7DAD5E27" w:rsidR="00202AA9" w:rsidRPr="00FC19BA" w:rsidRDefault="00ED15C3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FC19BA">
              <w:rPr>
                <w:lang w:val="hu-HU"/>
              </w:rPr>
              <w:t>Medi</w:t>
            </w:r>
            <w:r w:rsidR="00676BC4" w:rsidRPr="00FC19BA">
              <w:rPr>
                <w:lang w:val="hu-HU"/>
              </w:rPr>
              <w:t>á</w:t>
            </w:r>
            <w:r w:rsidRPr="00FC19BA">
              <w:rPr>
                <w:lang w:val="hu-HU"/>
              </w:rPr>
              <w:t>n,</w:t>
            </w:r>
            <w:r w:rsidRPr="00FC19BA">
              <w:rPr>
                <w:spacing w:val="13"/>
                <w:lang w:val="hu-HU"/>
              </w:rPr>
              <w:t xml:space="preserve"> </w:t>
            </w:r>
            <w:r w:rsidR="00676BC4" w:rsidRPr="00FC19BA">
              <w:rPr>
                <w:lang w:val="hu-HU"/>
              </w:rPr>
              <w:t>hónap</w:t>
            </w:r>
            <w:r w:rsidRPr="00FC19BA">
              <w:rPr>
                <w:spacing w:val="14"/>
                <w:lang w:val="hu-HU"/>
              </w:rPr>
              <w:t xml:space="preserve"> </w:t>
            </w:r>
            <w:r w:rsidRPr="00FC19BA">
              <w:rPr>
                <w:lang w:val="hu-HU"/>
              </w:rPr>
              <w:t>(95%</w:t>
            </w:r>
            <w:r w:rsidR="00676BC4" w:rsidRPr="00FC19BA">
              <w:rPr>
                <w:lang w:val="hu-HU"/>
              </w:rPr>
              <w:t>-os</w:t>
            </w:r>
            <w:r w:rsidRPr="00FC19BA">
              <w:rPr>
                <w:spacing w:val="16"/>
                <w:lang w:val="hu-HU"/>
              </w:rPr>
              <w:t xml:space="preserve"> </w:t>
            </w:r>
            <w:r w:rsidRPr="00FC19BA">
              <w:rPr>
                <w:spacing w:val="-4"/>
                <w:lang w:val="hu-HU"/>
              </w:rPr>
              <w:t>CI)</w:t>
            </w:r>
            <w:r w:rsidRPr="00FC19BA">
              <w:rPr>
                <w:i/>
                <w:spacing w:val="-4"/>
                <w:vertAlign w:val="superscript"/>
                <w:lang w:val="hu-HU"/>
              </w:rPr>
              <w:t>1</w:t>
            </w:r>
          </w:p>
        </w:tc>
        <w:tc>
          <w:tcPr>
            <w:tcW w:w="2865" w:type="dxa"/>
          </w:tcPr>
          <w:p w14:paraId="744930D4" w14:textId="77777777" w:rsidR="00202AA9" w:rsidRPr="00FC19BA" w:rsidRDefault="00ED15C3" w:rsidP="00751E74">
            <w:pPr>
              <w:pStyle w:val="Szvegtrzs"/>
              <w:jc w:val="both"/>
              <w:rPr>
                <w:lang w:val="hu-HU"/>
              </w:rPr>
            </w:pPr>
            <w:r w:rsidRPr="00FC19BA">
              <w:rPr>
                <w:spacing w:val="-5"/>
                <w:w w:val="105"/>
                <w:lang w:val="hu-HU"/>
              </w:rPr>
              <w:t>NR</w:t>
            </w:r>
          </w:p>
        </w:tc>
        <w:tc>
          <w:tcPr>
            <w:tcW w:w="2836" w:type="dxa"/>
          </w:tcPr>
          <w:p w14:paraId="36E32855" w14:textId="1D19E22C" w:rsidR="00202AA9" w:rsidRPr="00FC19BA" w:rsidRDefault="00ED15C3" w:rsidP="00751E74">
            <w:pPr>
              <w:pStyle w:val="TableParagraph"/>
              <w:spacing w:line="211" w:lineRule="exact"/>
              <w:ind w:left="727"/>
              <w:jc w:val="both"/>
              <w:rPr>
                <w:lang w:val="hu-HU"/>
              </w:rPr>
            </w:pPr>
            <w:r w:rsidRPr="00FC19BA">
              <w:rPr>
                <w:w w:val="105"/>
                <w:lang w:val="hu-HU"/>
              </w:rPr>
              <w:t>19</w:t>
            </w:r>
            <w:r w:rsidR="00D03207" w:rsidRPr="00FC19BA">
              <w:rPr>
                <w:w w:val="105"/>
                <w:lang w:val="hu-HU"/>
              </w:rPr>
              <w:t>,</w:t>
            </w:r>
            <w:r w:rsidRPr="00FC19BA">
              <w:rPr>
                <w:w w:val="105"/>
                <w:lang w:val="hu-HU"/>
              </w:rPr>
              <w:t>0</w:t>
            </w:r>
            <w:r w:rsidRPr="00FC19BA">
              <w:rPr>
                <w:spacing w:val="-12"/>
                <w:w w:val="105"/>
                <w:lang w:val="hu-HU"/>
              </w:rPr>
              <w:t xml:space="preserve"> </w:t>
            </w:r>
            <w:r w:rsidRPr="00FC19BA">
              <w:rPr>
                <w:w w:val="105"/>
                <w:lang w:val="hu-HU"/>
              </w:rPr>
              <w:t>(16</w:t>
            </w:r>
            <w:r w:rsidR="00D03207" w:rsidRPr="00FC19BA">
              <w:rPr>
                <w:w w:val="105"/>
                <w:lang w:val="hu-HU"/>
              </w:rPr>
              <w:t>,</w:t>
            </w:r>
            <w:r w:rsidRPr="00FC19BA">
              <w:rPr>
                <w:w w:val="105"/>
                <w:lang w:val="hu-HU"/>
              </w:rPr>
              <w:t>6,</w:t>
            </w:r>
            <w:r w:rsidRPr="00FC19BA">
              <w:rPr>
                <w:spacing w:val="-11"/>
                <w:w w:val="105"/>
                <w:lang w:val="hu-HU"/>
              </w:rPr>
              <w:t xml:space="preserve"> </w:t>
            </w:r>
            <w:r w:rsidRPr="00FC19BA">
              <w:rPr>
                <w:spacing w:val="-4"/>
                <w:w w:val="105"/>
                <w:lang w:val="hu-HU"/>
              </w:rPr>
              <w:t>22</w:t>
            </w:r>
            <w:r w:rsidR="00E47AF5" w:rsidRPr="00FC19BA">
              <w:rPr>
                <w:spacing w:val="-4"/>
                <w:w w:val="105"/>
                <w:lang w:val="hu-HU"/>
              </w:rPr>
              <w:t>,</w:t>
            </w:r>
            <w:r w:rsidRPr="00FC19BA">
              <w:rPr>
                <w:spacing w:val="-4"/>
                <w:w w:val="105"/>
                <w:lang w:val="hu-HU"/>
              </w:rPr>
              <w:t>2)</w:t>
            </w:r>
          </w:p>
        </w:tc>
      </w:tr>
      <w:tr w:rsidR="00202AA9" w:rsidRPr="00FC19BA" w14:paraId="6C77E626" w14:textId="77777777" w:rsidTr="004A40EC">
        <w:trPr>
          <w:trHeight w:val="238"/>
        </w:trPr>
        <w:tc>
          <w:tcPr>
            <w:tcW w:w="2836" w:type="dxa"/>
          </w:tcPr>
          <w:p w14:paraId="61FF6884" w14:textId="0F1E517A" w:rsidR="00202AA9" w:rsidRPr="00FC19BA" w:rsidRDefault="00E47AF5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FC19BA">
              <w:rPr>
                <w:spacing w:val="-2"/>
                <w:w w:val="105"/>
                <w:lang w:val="hu-HU"/>
              </w:rPr>
              <w:t>Relatív hazárd</w:t>
            </w:r>
            <w:r w:rsidR="00ED15C3" w:rsidRPr="00FC19BA">
              <w:rPr>
                <w:spacing w:val="-5"/>
                <w:w w:val="105"/>
                <w:lang w:val="hu-HU"/>
              </w:rPr>
              <w:t xml:space="preserve"> </w:t>
            </w:r>
            <w:r w:rsidR="00ED15C3" w:rsidRPr="00FC19BA">
              <w:rPr>
                <w:spacing w:val="-2"/>
                <w:w w:val="105"/>
                <w:lang w:val="hu-HU"/>
              </w:rPr>
              <w:t>(95%</w:t>
            </w:r>
            <w:r w:rsidRPr="00FC19BA">
              <w:rPr>
                <w:spacing w:val="-2"/>
                <w:w w:val="105"/>
                <w:lang w:val="hu-HU"/>
              </w:rPr>
              <w:t>-os</w:t>
            </w:r>
            <w:r w:rsidR="00ED15C3" w:rsidRPr="00FC19BA">
              <w:rPr>
                <w:spacing w:val="-2"/>
                <w:w w:val="105"/>
                <w:lang w:val="hu-HU"/>
              </w:rPr>
              <w:t xml:space="preserve"> </w:t>
            </w:r>
            <w:r w:rsidR="00ED15C3" w:rsidRPr="00FC19BA">
              <w:rPr>
                <w:spacing w:val="-4"/>
                <w:w w:val="105"/>
                <w:lang w:val="hu-HU"/>
              </w:rPr>
              <w:t>CI)</w:t>
            </w:r>
            <w:r w:rsidR="00ED15C3" w:rsidRPr="00FC19BA">
              <w:rPr>
                <w:i/>
                <w:spacing w:val="-4"/>
                <w:w w:val="105"/>
                <w:vertAlign w:val="superscript"/>
                <w:lang w:val="hu-HU"/>
              </w:rPr>
              <w:t>2</w:t>
            </w:r>
          </w:p>
        </w:tc>
        <w:tc>
          <w:tcPr>
            <w:tcW w:w="5701" w:type="dxa"/>
            <w:gridSpan w:val="2"/>
          </w:tcPr>
          <w:p w14:paraId="1E598CB6" w14:textId="44309E44" w:rsidR="00202AA9" w:rsidRPr="00FC19BA" w:rsidRDefault="00ED15C3" w:rsidP="00751E74">
            <w:pPr>
              <w:pStyle w:val="Szvegtrzs"/>
              <w:jc w:val="both"/>
              <w:rPr>
                <w:lang w:val="hu-HU"/>
              </w:rPr>
            </w:pPr>
            <w:r w:rsidRPr="00FC19BA">
              <w:rPr>
                <w:w w:val="105"/>
                <w:lang w:val="hu-HU"/>
              </w:rPr>
              <w:t>0</w:t>
            </w:r>
            <w:r w:rsidR="00D03207" w:rsidRPr="00FC19BA">
              <w:rPr>
                <w:w w:val="105"/>
                <w:lang w:val="hu-HU"/>
              </w:rPr>
              <w:t>,</w:t>
            </w:r>
            <w:r w:rsidRPr="00FC19BA">
              <w:rPr>
                <w:w w:val="105"/>
                <w:lang w:val="hu-HU"/>
              </w:rPr>
              <w:t>39</w:t>
            </w:r>
            <w:r w:rsidRPr="00FC19BA">
              <w:rPr>
                <w:spacing w:val="-12"/>
                <w:w w:val="105"/>
                <w:lang w:val="hu-HU"/>
              </w:rPr>
              <w:t xml:space="preserve"> </w:t>
            </w:r>
            <w:r w:rsidRPr="00FC19BA">
              <w:rPr>
                <w:w w:val="105"/>
                <w:lang w:val="hu-HU"/>
              </w:rPr>
              <w:t>(0</w:t>
            </w:r>
            <w:r w:rsidR="00D03207" w:rsidRPr="00FC19BA">
              <w:rPr>
                <w:w w:val="105"/>
                <w:lang w:val="hu-HU"/>
              </w:rPr>
              <w:t>,</w:t>
            </w:r>
            <w:r w:rsidRPr="00FC19BA">
              <w:rPr>
                <w:w w:val="105"/>
                <w:lang w:val="hu-HU"/>
              </w:rPr>
              <w:t>30,</w:t>
            </w:r>
            <w:r w:rsidRPr="00FC19BA">
              <w:rPr>
                <w:spacing w:val="-11"/>
                <w:w w:val="105"/>
                <w:lang w:val="hu-HU"/>
              </w:rPr>
              <w:t xml:space="preserve"> </w:t>
            </w:r>
            <w:r w:rsidRPr="00FC19BA">
              <w:rPr>
                <w:spacing w:val="-2"/>
                <w:w w:val="105"/>
                <w:lang w:val="hu-HU"/>
              </w:rPr>
              <w:t>0</w:t>
            </w:r>
            <w:r w:rsidR="00D03207" w:rsidRPr="00FC19BA">
              <w:rPr>
                <w:spacing w:val="-2"/>
                <w:w w:val="105"/>
                <w:lang w:val="hu-HU"/>
              </w:rPr>
              <w:t>,</w:t>
            </w:r>
            <w:r w:rsidRPr="00FC19BA">
              <w:rPr>
                <w:spacing w:val="-2"/>
                <w:w w:val="105"/>
                <w:lang w:val="hu-HU"/>
              </w:rPr>
              <w:t>50)</w:t>
            </w:r>
          </w:p>
        </w:tc>
      </w:tr>
      <w:tr w:rsidR="00202AA9" w:rsidRPr="00FC19BA" w14:paraId="188F4441" w14:textId="77777777" w:rsidTr="004A40EC">
        <w:trPr>
          <w:trHeight w:val="238"/>
        </w:trPr>
        <w:tc>
          <w:tcPr>
            <w:tcW w:w="2836" w:type="dxa"/>
          </w:tcPr>
          <w:p w14:paraId="4EC53D4F" w14:textId="46D1BE11" w:rsidR="00202AA9" w:rsidRPr="00FC19BA" w:rsidRDefault="00E47AF5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FC19BA">
              <w:rPr>
                <w:lang w:val="hu-HU"/>
              </w:rPr>
              <w:t>p-érték</w:t>
            </w:r>
            <w:r w:rsidR="00ED15C3" w:rsidRPr="00FC19BA">
              <w:rPr>
                <w:i/>
                <w:spacing w:val="-2"/>
                <w:vertAlign w:val="superscript"/>
                <w:lang w:val="hu-HU"/>
              </w:rPr>
              <w:t>2</w:t>
            </w:r>
          </w:p>
        </w:tc>
        <w:tc>
          <w:tcPr>
            <w:tcW w:w="5701" w:type="dxa"/>
            <w:gridSpan w:val="2"/>
          </w:tcPr>
          <w:p w14:paraId="7FCDE320" w14:textId="18DCA06F" w:rsidR="00202AA9" w:rsidRPr="00FC19BA" w:rsidRDefault="00ED15C3" w:rsidP="00751E74">
            <w:pPr>
              <w:pStyle w:val="Szvegtrzs"/>
              <w:jc w:val="both"/>
              <w:rPr>
                <w:lang w:val="hu-HU"/>
              </w:rPr>
            </w:pPr>
            <w:r w:rsidRPr="00FC19BA">
              <w:rPr>
                <w:w w:val="105"/>
                <w:lang w:val="hu-HU"/>
              </w:rPr>
              <w:t>p</w:t>
            </w:r>
            <w:r w:rsidRPr="00FC19BA">
              <w:rPr>
                <w:spacing w:val="-4"/>
                <w:w w:val="105"/>
                <w:lang w:val="hu-HU"/>
              </w:rPr>
              <w:t xml:space="preserve"> </w:t>
            </w:r>
            <w:r w:rsidRPr="00FC19BA">
              <w:rPr>
                <w:w w:val="105"/>
                <w:lang w:val="hu-HU"/>
              </w:rPr>
              <w:t>&lt;</w:t>
            </w:r>
            <w:r w:rsidR="00451163">
              <w:rPr>
                <w:w w:val="105"/>
                <w:lang w:val="hu-HU"/>
              </w:rPr>
              <w:t> </w:t>
            </w:r>
            <w:r w:rsidRPr="00FC19BA">
              <w:rPr>
                <w:spacing w:val="-2"/>
                <w:w w:val="105"/>
                <w:lang w:val="hu-HU"/>
              </w:rPr>
              <w:t>0</w:t>
            </w:r>
            <w:r w:rsidR="00D03207" w:rsidRPr="00FC19BA">
              <w:rPr>
                <w:spacing w:val="-2"/>
                <w:w w:val="105"/>
                <w:lang w:val="hu-HU"/>
              </w:rPr>
              <w:t>,</w:t>
            </w:r>
            <w:r w:rsidRPr="00FC19BA">
              <w:rPr>
                <w:spacing w:val="-2"/>
                <w:w w:val="105"/>
                <w:lang w:val="hu-HU"/>
              </w:rPr>
              <w:t>0001</w:t>
            </w:r>
          </w:p>
        </w:tc>
      </w:tr>
    </w:tbl>
    <w:p w14:paraId="4B3A2E61" w14:textId="15D99603" w:rsidR="00202AA9" w:rsidRPr="00575691" w:rsidRDefault="00ED15C3" w:rsidP="00751E74">
      <w:pPr>
        <w:jc w:val="both"/>
        <w:rPr>
          <w:lang w:val="hu-HU"/>
        </w:rPr>
      </w:pPr>
      <w:r w:rsidRPr="00575691">
        <w:rPr>
          <w:lang w:val="hu-HU"/>
        </w:rPr>
        <w:t>NR</w:t>
      </w:r>
      <w:r w:rsidR="00451163">
        <w:rPr>
          <w:lang w:val="hu-HU"/>
        </w:rPr>
        <w:t> </w:t>
      </w:r>
      <w:r w:rsidRPr="00575691">
        <w:rPr>
          <w:lang w:val="hu-HU"/>
        </w:rPr>
        <w:t>=</w:t>
      </w:r>
      <w:r w:rsidR="00451163">
        <w:rPr>
          <w:lang w:val="hu-HU"/>
        </w:rPr>
        <w:t> </w:t>
      </w:r>
      <w:r w:rsidR="00FC19BA" w:rsidRPr="00575691">
        <w:rPr>
          <w:lang w:val="hu-HU"/>
        </w:rPr>
        <w:t>nem érték el</w:t>
      </w:r>
      <w:r w:rsidRPr="00575691">
        <w:rPr>
          <w:spacing w:val="-2"/>
          <w:lang w:val="hu-HU"/>
        </w:rPr>
        <w:t>.</w:t>
      </w:r>
    </w:p>
    <w:p w14:paraId="121224FE" w14:textId="01C83EB1" w:rsidR="00202AA9" w:rsidRPr="00575691" w:rsidRDefault="00B45C97" w:rsidP="00751E74">
      <w:pPr>
        <w:pStyle w:val="Listaszerbekezds"/>
        <w:numPr>
          <w:ilvl w:val="0"/>
          <w:numId w:val="31"/>
        </w:numPr>
        <w:jc w:val="both"/>
        <w:rPr>
          <w:lang w:val="hu-HU"/>
        </w:rPr>
      </w:pPr>
      <w:r w:rsidRPr="00575691">
        <w:rPr>
          <w:lang w:val="hu-HU"/>
        </w:rPr>
        <w:t>Brookmeyer és Crowley módszerrel számolták</w:t>
      </w:r>
      <w:r w:rsidR="00ED15C3" w:rsidRPr="00575691">
        <w:rPr>
          <w:spacing w:val="-2"/>
          <w:lang w:val="hu-HU"/>
        </w:rPr>
        <w:t>.</w:t>
      </w:r>
    </w:p>
    <w:p w14:paraId="5D21F160" w14:textId="66DF9E71" w:rsidR="00202AA9" w:rsidRDefault="00B45C97" w:rsidP="00FC4ABF">
      <w:pPr>
        <w:pStyle w:val="Listaszerbekezds"/>
        <w:numPr>
          <w:ilvl w:val="0"/>
          <w:numId w:val="31"/>
        </w:numPr>
        <w:rPr>
          <w:lang w:val="hu-HU"/>
        </w:rPr>
      </w:pPr>
      <w:r w:rsidRPr="00575691">
        <w:rPr>
          <w:lang w:val="hu-HU"/>
        </w:rPr>
        <w:t>A betegség volumene (kis vs. nagy volumen) és a korábbi docetaxel alkalmazás (volt vagy nem volt) szerint stratifikálták</w:t>
      </w:r>
      <w:r w:rsidR="00ED15C3" w:rsidRPr="00575691">
        <w:rPr>
          <w:spacing w:val="-4"/>
          <w:lang w:val="hu-HU"/>
        </w:rPr>
        <w:t>).</w:t>
      </w:r>
    </w:p>
    <w:p w14:paraId="4B305B7B" w14:textId="77777777" w:rsidR="004F1ED0" w:rsidRPr="004F1ED0" w:rsidRDefault="004F1ED0" w:rsidP="000821AD">
      <w:pPr>
        <w:rPr>
          <w:lang w:val="hu-HU"/>
        </w:rPr>
      </w:pPr>
    </w:p>
    <w:p w14:paraId="7C01293A" w14:textId="4430843F" w:rsidR="00202AA9" w:rsidRPr="00762CC7" w:rsidRDefault="00446901" w:rsidP="00751E74">
      <w:pPr>
        <w:pStyle w:val="Szvegtrzs"/>
        <w:spacing w:before="6"/>
        <w:jc w:val="both"/>
        <w:rPr>
          <w:sz w:val="22"/>
          <w:szCs w:val="22"/>
        </w:rPr>
      </w:pPr>
      <w:r w:rsidRPr="00446901">
        <w:rPr>
          <w:noProof/>
          <w:sz w:val="22"/>
          <w:szCs w:val="22"/>
          <w:lang w:val="hu-HU" w:eastAsia="hu-HU"/>
        </w:rPr>
        <w:drawing>
          <wp:inline distT="0" distB="0" distL="0" distR="0" wp14:anchorId="144E47F2" wp14:editId="02F9D504">
            <wp:extent cx="5971540" cy="3295015"/>
            <wp:effectExtent l="0" t="0" r="0" b="635"/>
            <wp:docPr id="474276499" name="Kép 1" descr="A képen szöveg, diagram, sor, Diagram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276499" name="Kép 1" descr="A képen szöveg, diagram, sor, Diagram látható&#10;&#10;Automatikusan generált leírás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329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C1A42" w14:textId="1E6586C5" w:rsidR="006F4096" w:rsidRPr="008639A6" w:rsidRDefault="00997ECD" w:rsidP="000821AD">
      <w:pPr>
        <w:widowControl/>
        <w:adjustRightInd w:val="0"/>
        <w:rPr>
          <w:b/>
          <w:bCs/>
          <w:lang w:val="hu-HU"/>
        </w:rPr>
      </w:pPr>
      <w:r>
        <w:rPr>
          <w:b/>
          <w:bCs/>
          <w:lang w:val="hu-HU"/>
        </w:rPr>
        <w:t>5</w:t>
      </w:r>
      <w:r w:rsidR="00611C84" w:rsidRPr="008639A6">
        <w:rPr>
          <w:b/>
          <w:bCs/>
          <w:lang w:val="hu-HU"/>
        </w:rPr>
        <w:t>. ábra: Az rPFS Kaplan–Meier-féle görbéi a</w:t>
      </w:r>
      <w:r w:rsidR="00152510">
        <w:rPr>
          <w:b/>
          <w:bCs/>
          <w:lang w:val="hu-HU"/>
        </w:rPr>
        <w:t>z</w:t>
      </w:r>
      <w:r w:rsidR="00611C84" w:rsidRPr="008639A6">
        <w:rPr>
          <w:b/>
          <w:bCs/>
          <w:lang w:val="hu-HU"/>
        </w:rPr>
        <w:t xml:space="preserve"> ARCHES vizsgálatban (beválasztás szerinti - intent to treat - analízis)</w:t>
      </w:r>
    </w:p>
    <w:p w14:paraId="787E83D3" w14:textId="77777777" w:rsidR="00611C84" w:rsidRPr="008639A6" w:rsidRDefault="00611C84" w:rsidP="00751E74">
      <w:pPr>
        <w:widowControl/>
        <w:adjustRightInd w:val="0"/>
        <w:jc w:val="both"/>
        <w:rPr>
          <w:lang w:val="hu-HU"/>
        </w:rPr>
      </w:pPr>
    </w:p>
    <w:p w14:paraId="7B885D84" w14:textId="60DA24A1" w:rsidR="00202AA9" w:rsidRPr="008639A6" w:rsidRDefault="00A66E7A" w:rsidP="008639A6">
      <w:pPr>
        <w:widowControl/>
        <w:adjustRightInd w:val="0"/>
        <w:rPr>
          <w:lang w:val="hu-HU"/>
        </w:rPr>
      </w:pPr>
      <w:r w:rsidRPr="008639A6">
        <w:rPr>
          <w:lang w:val="hu-HU"/>
        </w:rPr>
        <w:t>A vizsgálatban értékelt fő másodlagos hatásossági végpont magában foglalta a PSA progrediálásáig eltelt időt, az új daganatellenes kezelés első alkalmazásáig eltelt idő</w:t>
      </w:r>
      <w:r w:rsidR="00D371BA">
        <w:rPr>
          <w:lang w:val="hu-HU"/>
        </w:rPr>
        <w:t>t</w:t>
      </w:r>
      <w:r w:rsidRPr="008639A6">
        <w:rPr>
          <w:lang w:val="hu-HU"/>
        </w:rPr>
        <w:t>, a nem mérhető (0,2</w:t>
      </w:r>
      <w:r w:rsidR="009B5C01">
        <w:rPr>
          <w:lang w:val="hu-HU"/>
        </w:rPr>
        <w:t> </w:t>
      </w:r>
      <w:r w:rsidRPr="008639A6">
        <w:rPr>
          <w:lang w:val="hu-HU"/>
        </w:rPr>
        <w:t>μg/l alá csökkent) PSA-szint</w:t>
      </w:r>
      <w:r w:rsidR="00D371BA">
        <w:rPr>
          <w:lang w:val="hu-HU"/>
        </w:rPr>
        <w:t>et</w:t>
      </w:r>
      <w:r w:rsidRPr="008639A6">
        <w:rPr>
          <w:lang w:val="hu-HU"/>
        </w:rPr>
        <w:t xml:space="preserve"> és az objektív válaszarány</w:t>
      </w:r>
      <w:r w:rsidR="00D371BA">
        <w:rPr>
          <w:lang w:val="hu-HU"/>
        </w:rPr>
        <w:t>t</w:t>
      </w:r>
      <w:r w:rsidRPr="008639A6">
        <w:rPr>
          <w:lang w:val="hu-HU"/>
        </w:rPr>
        <w:t xml:space="preserve"> (RECIST 1.1 független értékelés alapján)</w:t>
      </w:r>
      <w:r w:rsidR="00ED15C3" w:rsidRPr="008639A6">
        <w:rPr>
          <w:lang w:val="hu-HU"/>
        </w:rPr>
        <w:t xml:space="preserve">. </w:t>
      </w:r>
      <w:r w:rsidR="008639A6" w:rsidRPr="008639A6">
        <w:rPr>
          <w:lang w:val="hu-HU"/>
        </w:rPr>
        <w:t xml:space="preserve">Az </w:t>
      </w:r>
      <w:r w:rsidR="008639A6" w:rsidRPr="008639A6">
        <w:rPr>
          <w:lang w:val="hu-HU"/>
        </w:rPr>
        <w:lastRenderedPageBreak/>
        <w:t>enzalutamiddal kezelt betegek statisztikailag szignifikáns javulást mutattak a placebóval összehasonlítva minden, korábban megadott másodlagos végpont esetében</w:t>
      </w:r>
      <w:r w:rsidR="00ED15C3" w:rsidRPr="008639A6">
        <w:rPr>
          <w:lang w:val="hu-HU"/>
        </w:rPr>
        <w:t>.</w:t>
      </w:r>
    </w:p>
    <w:p w14:paraId="39788910" w14:textId="77777777" w:rsidR="00202AA9" w:rsidRPr="006C0DE3" w:rsidRDefault="00202AA9" w:rsidP="00751E74">
      <w:pPr>
        <w:widowControl/>
        <w:adjustRightInd w:val="0"/>
        <w:jc w:val="both"/>
        <w:rPr>
          <w:lang w:val="hu-HU"/>
        </w:rPr>
      </w:pPr>
    </w:p>
    <w:p w14:paraId="07CF40F6" w14:textId="37EFEAA4" w:rsidR="00202AA9" w:rsidRPr="000509EB" w:rsidRDefault="009C1D88" w:rsidP="000509EB">
      <w:pPr>
        <w:widowControl/>
        <w:adjustRightInd w:val="0"/>
        <w:rPr>
          <w:lang w:val="hu-HU"/>
        </w:rPr>
      </w:pPr>
      <w:r w:rsidRPr="000509EB">
        <w:rPr>
          <w:lang w:val="hu-HU"/>
        </w:rPr>
        <w:t>Egy másik, a vizsgálatban értékelt fő másodlagos hatásossági végpont a teljes túlélés volt</w:t>
      </w:r>
      <w:r w:rsidR="00ED15C3" w:rsidRPr="000509EB">
        <w:rPr>
          <w:lang w:val="hu-HU"/>
        </w:rPr>
        <w:t xml:space="preserve">. </w:t>
      </w:r>
      <w:r w:rsidR="000509EB" w:rsidRPr="000509EB">
        <w:rPr>
          <w:lang w:val="hu-HU"/>
        </w:rPr>
        <w:t>A teljes túlélés előre meghatározott végső elemzésekor - amelyet 356 haláleset észlelésekor végeztek – a halálozás kockázatának statisztikailag szignifikáns 34%-os csökkenését figyelték meg az enzalutamid</w:t>
      </w:r>
      <w:r w:rsidR="006F55A6">
        <w:rPr>
          <w:lang w:val="hu-HU"/>
        </w:rPr>
        <w:t>-</w:t>
      </w:r>
      <w:r w:rsidR="000509EB" w:rsidRPr="000509EB">
        <w:rPr>
          <w:lang w:val="hu-HU"/>
        </w:rPr>
        <w:t>csoportban, a placebocsoporthoz viszonyítva [relatív hazárd (HR) =</w:t>
      </w:r>
      <w:r w:rsidR="00451163">
        <w:rPr>
          <w:lang w:val="hu-HU"/>
        </w:rPr>
        <w:t> </w:t>
      </w:r>
      <w:r w:rsidR="000509EB" w:rsidRPr="000509EB">
        <w:rPr>
          <w:lang w:val="hu-HU"/>
        </w:rPr>
        <w:t>0,66, (95%-os CI: 0,53; 0,81), p</w:t>
      </w:r>
      <w:r w:rsidR="00451163">
        <w:rPr>
          <w:lang w:val="hu-HU"/>
        </w:rPr>
        <w:t> </w:t>
      </w:r>
      <w:r w:rsidR="000509EB" w:rsidRPr="000509EB">
        <w:rPr>
          <w:lang w:val="hu-HU"/>
        </w:rPr>
        <w:t>&lt;</w:t>
      </w:r>
      <w:r w:rsidR="00451163">
        <w:rPr>
          <w:lang w:val="hu-HU"/>
        </w:rPr>
        <w:t> </w:t>
      </w:r>
      <w:r w:rsidR="000509EB" w:rsidRPr="000509EB">
        <w:rPr>
          <w:lang w:val="hu-HU"/>
        </w:rPr>
        <w:t>0,0001].</w:t>
      </w:r>
      <w:r w:rsidR="00ED15C3" w:rsidRPr="000509EB">
        <w:rPr>
          <w:lang w:val="hu-HU"/>
        </w:rPr>
        <w:t xml:space="preserve"> </w:t>
      </w:r>
      <w:r w:rsidR="000509EB" w:rsidRPr="000509EB">
        <w:rPr>
          <w:lang w:val="hu-HU"/>
        </w:rPr>
        <w:t>A teljes túlélés medián utánkövetési idejét egyik csoportban sem érték el. A becsült medián utánkövetési idő 44,6</w:t>
      </w:r>
      <w:r w:rsidR="00451163">
        <w:rPr>
          <w:lang w:val="hu-HU"/>
        </w:rPr>
        <w:t> </w:t>
      </w:r>
      <w:r w:rsidR="000509EB" w:rsidRPr="000509EB">
        <w:rPr>
          <w:lang w:val="hu-HU"/>
        </w:rPr>
        <w:t xml:space="preserve">hónap volt minden beteg esetén (lásd a </w:t>
      </w:r>
      <w:r w:rsidR="00997ECD">
        <w:rPr>
          <w:lang w:val="hu-HU"/>
        </w:rPr>
        <w:t>6</w:t>
      </w:r>
      <w:r w:rsidR="000509EB" w:rsidRPr="000509EB">
        <w:rPr>
          <w:lang w:val="hu-HU"/>
        </w:rPr>
        <w:t>.</w:t>
      </w:r>
      <w:r w:rsidR="009B5C01">
        <w:rPr>
          <w:lang w:val="hu-HU"/>
        </w:rPr>
        <w:t> </w:t>
      </w:r>
      <w:r w:rsidR="000509EB" w:rsidRPr="000509EB">
        <w:rPr>
          <w:lang w:val="hu-HU"/>
        </w:rPr>
        <w:t>ábrát).</w:t>
      </w:r>
    </w:p>
    <w:p w14:paraId="34FBE560" w14:textId="0E226B08" w:rsidR="00202AA9" w:rsidRPr="00762CC7" w:rsidRDefault="00AE0B4B" w:rsidP="00751E74">
      <w:pPr>
        <w:pStyle w:val="Szvegtrzs"/>
        <w:spacing w:before="10"/>
        <w:jc w:val="both"/>
        <w:rPr>
          <w:sz w:val="22"/>
          <w:szCs w:val="22"/>
        </w:rPr>
      </w:pPr>
      <w:r>
        <w:rPr>
          <w:noProof/>
          <w:lang w:val="hu-HU" w:eastAsia="hu-HU"/>
        </w:rPr>
        <w:drawing>
          <wp:inline distT="0" distB="0" distL="0" distR="0" wp14:anchorId="5970C0BC" wp14:editId="6EE0B051">
            <wp:extent cx="5971540" cy="2967355"/>
            <wp:effectExtent l="0" t="0" r="0" b="4445"/>
            <wp:docPr id="1486949328" name="Kép 1" descr="A képen szöveg, sor, Diagram, diagram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949328" name="Kép 1" descr="A képen szöveg, sor, Diagram, diagram látható&#10;&#10;Automatikusan generált leírás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B5CB5" w14:textId="77777777" w:rsidR="00202AA9" w:rsidRPr="00762CC7" w:rsidRDefault="00202AA9" w:rsidP="00751E74">
      <w:pPr>
        <w:pStyle w:val="Szvegtrzs"/>
        <w:spacing w:before="1"/>
        <w:jc w:val="both"/>
        <w:rPr>
          <w:sz w:val="22"/>
          <w:szCs w:val="22"/>
        </w:rPr>
      </w:pPr>
    </w:p>
    <w:p w14:paraId="69405482" w14:textId="0A095C77" w:rsidR="00202AA9" w:rsidRPr="00F86C19" w:rsidRDefault="00997ECD" w:rsidP="00A05073">
      <w:pPr>
        <w:widowControl/>
        <w:adjustRightInd w:val="0"/>
        <w:rPr>
          <w:b/>
          <w:bCs/>
          <w:lang w:val="hu-HU"/>
        </w:rPr>
      </w:pPr>
      <w:r>
        <w:rPr>
          <w:b/>
          <w:bCs/>
          <w:lang w:val="hu-HU"/>
        </w:rPr>
        <w:t>6</w:t>
      </w:r>
      <w:r w:rsidR="00E55D68" w:rsidRPr="00F86C19">
        <w:rPr>
          <w:b/>
          <w:bCs/>
          <w:lang w:val="hu-HU"/>
        </w:rPr>
        <w:t>. ábra: A teljes túlélés Kaplan–Meier-féle görbéi az ARCHES vizsgálatban (beválasztás szerinti - intent to treat - analízis)</w:t>
      </w:r>
    </w:p>
    <w:p w14:paraId="63F6E760" w14:textId="77777777" w:rsidR="00202AA9" w:rsidRPr="00F86C19" w:rsidRDefault="00202AA9" w:rsidP="00751E74">
      <w:pPr>
        <w:widowControl/>
        <w:adjustRightInd w:val="0"/>
        <w:jc w:val="both"/>
        <w:rPr>
          <w:lang w:val="hu-HU"/>
        </w:rPr>
      </w:pPr>
    </w:p>
    <w:p w14:paraId="12173A26" w14:textId="0E58A6EA" w:rsidR="00202AA9" w:rsidRPr="00F86C19" w:rsidRDefault="00F86C19" w:rsidP="00751E74">
      <w:pPr>
        <w:widowControl/>
        <w:adjustRightInd w:val="0"/>
        <w:jc w:val="both"/>
        <w:rPr>
          <w:i/>
          <w:iCs/>
          <w:lang w:val="hu-HU"/>
        </w:rPr>
      </w:pPr>
      <w:r w:rsidRPr="00F86C19">
        <w:rPr>
          <w:i/>
          <w:iCs/>
          <w:lang w:val="hu-HU"/>
        </w:rPr>
        <w:t>MDV3100-14 (PROSPER) vizsgálat (nem metasztatizáló CRPC-ben szenvedő betegek)</w:t>
      </w:r>
    </w:p>
    <w:p w14:paraId="201E8957" w14:textId="77777777" w:rsidR="00202AA9" w:rsidRPr="006C0DE3" w:rsidRDefault="00202AA9" w:rsidP="00751E74">
      <w:pPr>
        <w:widowControl/>
        <w:adjustRightInd w:val="0"/>
        <w:jc w:val="both"/>
        <w:rPr>
          <w:lang w:val="hu-HU"/>
        </w:rPr>
      </w:pPr>
    </w:p>
    <w:p w14:paraId="4E8797A9" w14:textId="0995BE93" w:rsidR="00202AA9" w:rsidRPr="00637F45" w:rsidRDefault="00FA5052" w:rsidP="00637F45">
      <w:pPr>
        <w:widowControl/>
        <w:adjustRightInd w:val="0"/>
        <w:rPr>
          <w:lang w:val="hu-HU"/>
        </w:rPr>
      </w:pPr>
      <w:r w:rsidRPr="00637F45">
        <w:rPr>
          <w:lang w:val="hu-HU"/>
        </w:rPr>
        <w:t>A PROSPER vizsgálatba 1401, tünetmentes, magas kockázatú, nem metasztatizáló CRPC-ben szenvedő beteget választottak be, akik folytatták az androgéndeprivációs</w:t>
      </w:r>
      <w:r w:rsidR="000D17D6">
        <w:rPr>
          <w:lang w:val="hu-HU"/>
        </w:rPr>
        <w:t>-</w:t>
      </w:r>
      <w:r w:rsidRPr="00637F45">
        <w:rPr>
          <w:lang w:val="hu-HU"/>
        </w:rPr>
        <w:t>kezelést (ADT; amit LHRH-analóg vagy kétoldali orchidectomia előtti állapotként határoztak meg).</w:t>
      </w:r>
      <w:r w:rsidR="00ED15C3" w:rsidRPr="00637F45">
        <w:rPr>
          <w:lang w:val="hu-HU"/>
        </w:rPr>
        <w:t xml:space="preserve"> </w:t>
      </w:r>
      <w:r w:rsidR="00637F45" w:rsidRPr="00637F45">
        <w:rPr>
          <w:lang w:val="hu-HU"/>
        </w:rPr>
        <w:t>A betegeknél elvárás volt, hogy a PSA-értékük duplázódási ideje ≤</w:t>
      </w:r>
      <w:r w:rsidR="00451163">
        <w:rPr>
          <w:lang w:val="hu-HU"/>
        </w:rPr>
        <w:t> </w:t>
      </w:r>
      <w:r w:rsidR="00637F45" w:rsidRPr="00637F45">
        <w:rPr>
          <w:lang w:val="hu-HU"/>
        </w:rPr>
        <w:t>10</w:t>
      </w:r>
      <w:r w:rsidR="00637F45">
        <w:rPr>
          <w:lang w:val="hu-HU"/>
        </w:rPr>
        <w:t> </w:t>
      </w:r>
      <w:r w:rsidR="00637F45" w:rsidRPr="00637F45">
        <w:rPr>
          <w:lang w:val="hu-HU"/>
        </w:rPr>
        <w:t>hónap, a PSA-szintjük ≥</w:t>
      </w:r>
      <w:r w:rsidR="00451163">
        <w:rPr>
          <w:lang w:val="hu-HU"/>
        </w:rPr>
        <w:t> </w:t>
      </w:r>
      <w:r w:rsidR="00637F45" w:rsidRPr="00637F45">
        <w:rPr>
          <w:lang w:val="hu-HU"/>
        </w:rPr>
        <w:t>2</w:t>
      </w:r>
      <w:r w:rsidR="00637F45">
        <w:rPr>
          <w:lang w:val="hu-HU"/>
        </w:rPr>
        <w:t> </w:t>
      </w:r>
      <w:r w:rsidR="00637F45" w:rsidRPr="00637F45">
        <w:rPr>
          <w:lang w:val="hu-HU"/>
        </w:rPr>
        <w:t>ng/ml legyen, és hogy a nem metasztatizáló betegségüket az alkalmazott kezelést nem ismerő, független központi értékelés [blinded independent central review (BICR)] igazolja</w:t>
      </w:r>
      <w:r w:rsidR="00ED15C3" w:rsidRPr="00637F45">
        <w:rPr>
          <w:lang w:val="hu-HU"/>
        </w:rPr>
        <w:t>.</w:t>
      </w:r>
    </w:p>
    <w:p w14:paraId="42D20C0E" w14:textId="77777777" w:rsidR="00202AA9" w:rsidRPr="00637F45" w:rsidRDefault="00202AA9" w:rsidP="00751E74">
      <w:pPr>
        <w:widowControl/>
        <w:adjustRightInd w:val="0"/>
        <w:jc w:val="both"/>
        <w:rPr>
          <w:lang w:val="hu-HU"/>
        </w:rPr>
      </w:pPr>
    </w:p>
    <w:p w14:paraId="0F2550E0" w14:textId="4D76E3BB" w:rsidR="00202AA9" w:rsidRPr="00AB4979" w:rsidRDefault="002848C0" w:rsidP="00C000FF">
      <w:pPr>
        <w:widowControl/>
        <w:adjustRightInd w:val="0"/>
        <w:rPr>
          <w:lang w:val="hu-HU"/>
        </w:rPr>
      </w:pPr>
      <w:r w:rsidRPr="002848C0">
        <w:rPr>
          <w:lang w:val="hu-HU"/>
        </w:rPr>
        <w:t>A vizsgálatban részt vehettek olyan betegek, akiknek az anamnézisében enyhe vagy közepesen súlyos szívelégtelenség (NYHA I. vagy II. stádium) szerepelt, és olyan betegek is, akik görcsküszöböt csökkentő gyógyszereket szedtek</w:t>
      </w:r>
      <w:r w:rsidR="00ED15C3" w:rsidRPr="002848C0">
        <w:rPr>
          <w:lang w:val="hu-HU"/>
        </w:rPr>
        <w:t xml:space="preserve">. </w:t>
      </w:r>
      <w:r w:rsidR="00AB4979" w:rsidRPr="00AB4979">
        <w:rPr>
          <w:lang w:val="hu-HU"/>
        </w:rPr>
        <w:t>Azok a betegek, akiknek anamnézisében görcsroham, görcsrohamra hajlamosító betegség szerepelt, vagy a prosztatarákjuk miatt bizonyos kezeléseket kaptak (</w:t>
      </w:r>
      <w:r w:rsidR="004E4598">
        <w:rPr>
          <w:lang w:val="hu-HU"/>
        </w:rPr>
        <w:t>például</w:t>
      </w:r>
      <w:r w:rsidR="00AB4979" w:rsidRPr="00AB4979">
        <w:rPr>
          <w:lang w:val="hu-HU"/>
        </w:rPr>
        <w:t xml:space="preserve"> kemoterápia, ketokonazol, abirateron-acetát, aminoglutetimid és/vagy enzalutamid), nem vehettek részt a vizsgálatban</w:t>
      </w:r>
      <w:r w:rsidR="00ED15C3" w:rsidRPr="00AB4979">
        <w:rPr>
          <w:lang w:val="hu-HU"/>
        </w:rPr>
        <w:t>.</w:t>
      </w:r>
    </w:p>
    <w:p w14:paraId="259C6869" w14:textId="77777777" w:rsidR="00202AA9" w:rsidRPr="00AB4979" w:rsidRDefault="00202AA9" w:rsidP="00C000FF">
      <w:pPr>
        <w:widowControl/>
        <w:adjustRightInd w:val="0"/>
        <w:rPr>
          <w:lang w:val="hu-HU"/>
        </w:rPr>
      </w:pPr>
    </w:p>
    <w:p w14:paraId="7C5E3F1C" w14:textId="299E3582" w:rsidR="00202AA9" w:rsidRPr="004015C1" w:rsidRDefault="0023725F" w:rsidP="00C000FF">
      <w:pPr>
        <w:widowControl/>
        <w:adjustRightInd w:val="0"/>
        <w:rPr>
          <w:lang w:val="hu-HU"/>
        </w:rPr>
      </w:pPr>
      <w:r w:rsidRPr="0023725F">
        <w:rPr>
          <w:lang w:val="hu-HU"/>
        </w:rPr>
        <w:t>A betegeket 2:1 arányban randomizálták naponta egyszer adott 160</w:t>
      </w:r>
      <w:r w:rsidR="004015C1">
        <w:rPr>
          <w:lang w:val="hu-HU"/>
        </w:rPr>
        <w:t> </w:t>
      </w:r>
      <w:r w:rsidRPr="0023725F">
        <w:rPr>
          <w:lang w:val="hu-HU"/>
        </w:rPr>
        <w:t>mg enzalutamid- (n</w:t>
      </w:r>
      <w:r w:rsidR="00451163">
        <w:rPr>
          <w:lang w:val="hu-HU"/>
        </w:rPr>
        <w:t> </w:t>
      </w:r>
      <w:r w:rsidRPr="0023725F">
        <w:rPr>
          <w:lang w:val="hu-HU"/>
        </w:rPr>
        <w:t>=</w:t>
      </w:r>
      <w:r w:rsidR="00451163">
        <w:rPr>
          <w:lang w:val="hu-HU"/>
        </w:rPr>
        <w:t> </w:t>
      </w:r>
      <w:r w:rsidRPr="0023725F">
        <w:rPr>
          <w:lang w:val="hu-HU"/>
        </w:rPr>
        <w:t>933) vagy placebokezelésre (n</w:t>
      </w:r>
      <w:r w:rsidR="00451163">
        <w:rPr>
          <w:lang w:val="hu-HU"/>
        </w:rPr>
        <w:t> </w:t>
      </w:r>
      <w:r w:rsidRPr="0023725F">
        <w:rPr>
          <w:lang w:val="hu-HU"/>
        </w:rPr>
        <w:t>=</w:t>
      </w:r>
      <w:r w:rsidR="00451163">
        <w:rPr>
          <w:lang w:val="hu-HU"/>
        </w:rPr>
        <w:t> </w:t>
      </w:r>
      <w:r w:rsidRPr="0023725F">
        <w:rPr>
          <w:lang w:val="hu-HU"/>
        </w:rPr>
        <w:t>468)</w:t>
      </w:r>
      <w:r w:rsidR="00ED15C3" w:rsidRPr="0023725F">
        <w:rPr>
          <w:lang w:val="hu-HU"/>
        </w:rPr>
        <w:t xml:space="preserve">. </w:t>
      </w:r>
      <w:r w:rsidR="004015C1" w:rsidRPr="004015C1">
        <w:rPr>
          <w:lang w:val="hu-HU"/>
        </w:rPr>
        <w:t>A betegeket a Prostate Specific Antigen (prosztataspecifikus antigén; PSA) érték duplázódási ideje (&lt;</w:t>
      </w:r>
      <w:r w:rsidR="00451163">
        <w:rPr>
          <w:lang w:val="hu-HU"/>
        </w:rPr>
        <w:t> </w:t>
      </w:r>
      <w:r w:rsidR="004015C1" w:rsidRPr="004015C1">
        <w:rPr>
          <w:lang w:val="hu-HU"/>
        </w:rPr>
        <w:t>6</w:t>
      </w:r>
      <w:r w:rsidR="004015C1">
        <w:rPr>
          <w:lang w:val="hu-HU"/>
        </w:rPr>
        <w:t> </w:t>
      </w:r>
      <w:r w:rsidR="004015C1" w:rsidRPr="004015C1">
        <w:rPr>
          <w:lang w:val="hu-HU"/>
        </w:rPr>
        <w:t>hónap vagy ≥</w:t>
      </w:r>
      <w:r w:rsidR="00451163">
        <w:rPr>
          <w:lang w:val="hu-HU"/>
        </w:rPr>
        <w:t> </w:t>
      </w:r>
      <w:r w:rsidR="004015C1" w:rsidRPr="004015C1">
        <w:rPr>
          <w:lang w:val="hu-HU"/>
        </w:rPr>
        <w:t>6</w:t>
      </w:r>
      <w:r w:rsidR="004015C1">
        <w:rPr>
          <w:lang w:val="hu-HU"/>
        </w:rPr>
        <w:t> </w:t>
      </w:r>
      <w:r w:rsidR="004015C1" w:rsidRPr="004015C1">
        <w:rPr>
          <w:lang w:val="hu-HU"/>
        </w:rPr>
        <w:t>hónap), és a csontok kezelését célzó szerek alkalmazása (igen vagy nem) szerint stratifikálták</w:t>
      </w:r>
      <w:r w:rsidR="00ED15C3" w:rsidRPr="004015C1">
        <w:rPr>
          <w:lang w:val="hu-HU"/>
        </w:rPr>
        <w:t>.</w:t>
      </w:r>
    </w:p>
    <w:p w14:paraId="46A81380" w14:textId="77777777" w:rsidR="00202AA9" w:rsidRPr="004015C1" w:rsidRDefault="00202AA9" w:rsidP="00C000FF">
      <w:pPr>
        <w:widowControl/>
        <w:adjustRightInd w:val="0"/>
        <w:rPr>
          <w:lang w:val="hu-HU"/>
        </w:rPr>
      </w:pPr>
    </w:p>
    <w:p w14:paraId="3900F8EE" w14:textId="0DDA97E9" w:rsidR="00202AA9" w:rsidRPr="006C0DE3" w:rsidRDefault="000B253E" w:rsidP="00C000FF">
      <w:pPr>
        <w:widowControl/>
        <w:adjustRightInd w:val="0"/>
        <w:rPr>
          <w:lang w:val="hu-HU"/>
        </w:rPr>
      </w:pPr>
      <w:r w:rsidRPr="000B253E">
        <w:rPr>
          <w:lang w:val="hu-HU"/>
        </w:rPr>
        <w:t>A betegek demográfiai mutatói és a kiindulási betegségjellemzők igen hasonló megoszlást mutattak a kezelési karokon</w:t>
      </w:r>
      <w:r w:rsidR="00ED15C3" w:rsidRPr="000B253E">
        <w:rPr>
          <w:lang w:val="hu-HU"/>
        </w:rPr>
        <w:t xml:space="preserve">. </w:t>
      </w:r>
      <w:r w:rsidR="00D41DB3" w:rsidRPr="00D41DB3">
        <w:rPr>
          <w:lang w:val="hu-HU"/>
        </w:rPr>
        <w:t>A randomizáció idején a medián életkor 74</w:t>
      </w:r>
      <w:r w:rsidR="00D41DB3">
        <w:rPr>
          <w:lang w:val="hu-HU"/>
        </w:rPr>
        <w:t> </w:t>
      </w:r>
      <w:r w:rsidR="00D41DB3" w:rsidRPr="00D41DB3">
        <w:rPr>
          <w:lang w:val="hu-HU"/>
        </w:rPr>
        <w:t>év volt az enzalutamidot kapó kezelési karon, és 73</w:t>
      </w:r>
      <w:r w:rsidR="00D41DB3">
        <w:rPr>
          <w:lang w:val="hu-HU"/>
        </w:rPr>
        <w:t> </w:t>
      </w:r>
      <w:r w:rsidR="00D41DB3" w:rsidRPr="00D41DB3">
        <w:rPr>
          <w:lang w:val="hu-HU"/>
        </w:rPr>
        <w:t>év volt a placebót kapó kezelési karon</w:t>
      </w:r>
      <w:r w:rsidR="00ED15C3" w:rsidRPr="00D41DB3">
        <w:rPr>
          <w:lang w:val="hu-HU"/>
        </w:rPr>
        <w:t xml:space="preserve">. </w:t>
      </w:r>
      <w:r w:rsidR="00A333C7" w:rsidRPr="001E500F">
        <w:rPr>
          <w:lang w:val="hu-HU"/>
        </w:rPr>
        <w:t xml:space="preserve">A vizsgálatban résztvevő legtöbb beteg </w:t>
      </w:r>
      <w:r w:rsidR="001E500F" w:rsidRPr="001E500F">
        <w:rPr>
          <w:lang w:val="hu-HU"/>
        </w:rPr>
        <w:t>(körülbelül 71%) fehér bőrű volt; 16% ázsiai és 2% fekete bőrű volt. Az ECOG teljesítménystátusz a betegek nyolcvanegy százalékánál (81%) 0, illetve 19%-uknál 1 volt.</w:t>
      </w:r>
    </w:p>
    <w:p w14:paraId="755A9DB8" w14:textId="77777777" w:rsidR="00202AA9" w:rsidRPr="006C0DE3" w:rsidRDefault="00202AA9" w:rsidP="00751E74">
      <w:pPr>
        <w:widowControl/>
        <w:adjustRightInd w:val="0"/>
        <w:jc w:val="both"/>
        <w:rPr>
          <w:lang w:val="hu-HU"/>
        </w:rPr>
      </w:pPr>
    </w:p>
    <w:p w14:paraId="193244D4" w14:textId="2482DFEC" w:rsidR="00202AA9" w:rsidRPr="00A207BA" w:rsidRDefault="00C56196" w:rsidP="000B54AD">
      <w:pPr>
        <w:widowControl/>
        <w:adjustRightInd w:val="0"/>
        <w:rPr>
          <w:lang w:val="hu-HU"/>
        </w:rPr>
      </w:pPr>
      <w:r w:rsidRPr="00A207BA">
        <w:rPr>
          <w:lang w:val="hu-HU"/>
        </w:rPr>
        <w:t xml:space="preserve">A </w:t>
      </w:r>
      <w:r w:rsidR="00B82A26" w:rsidRPr="0012483B">
        <w:rPr>
          <w:lang w:val="hu-HU"/>
        </w:rPr>
        <w:t>m</w:t>
      </w:r>
      <w:r w:rsidR="00B82A26" w:rsidRPr="00C000FF">
        <w:rPr>
          <w:lang w:val="hu-HU"/>
        </w:rPr>
        <w:t>etasztázismentes túlélés</w:t>
      </w:r>
      <w:r w:rsidR="00B82A26" w:rsidRPr="00A207BA">
        <w:rPr>
          <w:lang w:val="hu-HU"/>
        </w:rPr>
        <w:t xml:space="preserve"> </w:t>
      </w:r>
      <w:r w:rsidR="0012483B">
        <w:rPr>
          <w:lang w:val="hu-HU"/>
        </w:rPr>
        <w:t>(</w:t>
      </w:r>
      <w:r w:rsidRPr="00A207BA">
        <w:rPr>
          <w:lang w:val="hu-HU"/>
        </w:rPr>
        <w:t>MFS</w:t>
      </w:r>
      <w:r w:rsidR="0012483B">
        <w:rPr>
          <w:lang w:val="hu-HU"/>
        </w:rPr>
        <w:t>)</w:t>
      </w:r>
      <w:r w:rsidRPr="00A207BA">
        <w:rPr>
          <w:lang w:val="hu-HU"/>
        </w:rPr>
        <w:t xml:space="preserve"> volt az elsődleges végpont, ami a meghatározás szerint a következők közül az első bekövetkeztéig tart: a randomizáció és a radiológiai progresszió között eltelt idő, vagy a kezelés felfüggesztését követő 112</w:t>
      </w:r>
      <w:r w:rsidR="003A1277" w:rsidRPr="00A207BA">
        <w:rPr>
          <w:lang w:val="hu-HU"/>
        </w:rPr>
        <w:t> </w:t>
      </w:r>
      <w:r w:rsidRPr="00A207BA">
        <w:rPr>
          <w:lang w:val="hu-HU"/>
        </w:rPr>
        <w:t>napon belül, radiológiai progresszió bizonyítéka nélkül bekövetkezett halál</w:t>
      </w:r>
      <w:r w:rsidR="00ED15C3" w:rsidRPr="00A207BA">
        <w:rPr>
          <w:lang w:val="hu-HU"/>
        </w:rPr>
        <w:t xml:space="preserve">. </w:t>
      </w:r>
      <w:r w:rsidR="00A207BA" w:rsidRPr="00A207BA">
        <w:rPr>
          <w:lang w:val="hu-HU"/>
        </w:rPr>
        <w:t xml:space="preserve">A vizsgálatban értékelt fő másodlagos végpont volt a PSA progresszió időtartama, az új daganatellenes kezelés első alkalmazásáig eltelt idő (TTA; </w:t>
      </w:r>
      <w:r w:rsidR="00A207BA" w:rsidRPr="00C000FF">
        <w:rPr>
          <w:i/>
          <w:iCs/>
          <w:lang w:val="hu-HU"/>
        </w:rPr>
        <w:t>time to first use of new antineoplastic therapy</w:t>
      </w:r>
      <w:r w:rsidR="00A207BA" w:rsidRPr="00A207BA">
        <w:rPr>
          <w:lang w:val="hu-HU"/>
        </w:rPr>
        <w:t xml:space="preserve">), a teljes túlélés (OS; </w:t>
      </w:r>
      <w:r w:rsidR="00A207BA" w:rsidRPr="00C000FF">
        <w:rPr>
          <w:i/>
          <w:iCs/>
          <w:lang w:val="hu-HU"/>
        </w:rPr>
        <w:t>overall survival</w:t>
      </w:r>
      <w:r w:rsidR="00A207BA" w:rsidRPr="00A207BA">
        <w:rPr>
          <w:lang w:val="hu-HU"/>
        </w:rPr>
        <w:t>). További másodlagos végpont volt a citotoxikus kemoterápia első alkalmazásáig eltelt idő és a kemoterápia-mentes túlélés. Az eredményeket lásd alább (</w:t>
      </w:r>
      <w:r w:rsidR="00AB511E">
        <w:rPr>
          <w:lang w:val="hu-HU"/>
        </w:rPr>
        <w:t>4</w:t>
      </w:r>
      <w:r w:rsidR="00A207BA" w:rsidRPr="00A207BA">
        <w:rPr>
          <w:lang w:val="hu-HU"/>
        </w:rPr>
        <w:t>.</w:t>
      </w:r>
      <w:r w:rsidR="006F604D">
        <w:rPr>
          <w:lang w:val="hu-HU"/>
        </w:rPr>
        <w:t> </w:t>
      </w:r>
      <w:r w:rsidR="00A207BA" w:rsidRPr="00A207BA">
        <w:rPr>
          <w:lang w:val="hu-HU"/>
        </w:rPr>
        <w:t>táblázat).</w:t>
      </w:r>
    </w:p>
    <w:p w14:paraId="38874A77" w14:textId="77777777" w:rsidR="00202AA9" w:rsidRPr="000A1C6F" w:rsidRDefault="00202AA9" w:rsidP="00C000FF">
      <w:pPr>
        <w:widowControl/>
        <w:adjustRightInd w:val="0"/>
        <w:rPr>
          <w:lang w:val="hu-HU"/>
        </w:rPr>
      </w:pPr>
    </w:p>
    <w:p w14:paraId="7C491002" w14:textId="242CEE44" w:rsidR="009C1F16" w:rsidRPr="004104DA" w:rsidRDefault="000A1C6F" w:rsidP="00C000FF">
      <w:pPr>
        <w:widowControl/>
        <w:adjustRightInd w:val="0"/>
        <w:rPr>
          <w:w w:val="105"/>
          <w:lang w:val="hu-HU"/>
        </w:rPr>
      </w:pPr>
      <w:r w:rsidRPr="000A1C6F">
        <w:rPr>
          <w:lang w:val="hu-HU"/>
        </w:rPr>
        <w:t xml:space="preserve">Az enzalutamiddal, a placebóhoz képest, statisztikailag szignifikáns javulás volt tapasztalható, a radiológiai </w:t>
      </w:r>
      <w:r w:rsidRPr="004104DA">
        <w:rPr>
          <w:lang w:val="hu-HU"/>
        </w:rPr>
        <w:t>progresszió vagy a halálozás kockázata 71%-kal csökkent [HR</w:t>
      </w:r>
      <w:r w:rsidR="00F1491D">
        <w:rPr>
          <w:lang w:val="hu-HU"/>
        </w:rPr>
        <w:t> </w:t>
      </w:r>
      <w:r w:rsidRPr="004104DA">
        <w:rPr>
          <w:lang w:val="hu-HU"/>
        </w:rPr>
        <w:t>=</w:t>
      </w:r>
      <w:r w:rsidR="00F1491D">
        <w:rPr>
          <w:lang w:val="hu-HU"/>
        </w:rPr>
        <w:t> </w:t>
      </w:r>
      <w:r w:rsidRPr="004104DA">
        <w:rPr>
          <w:lang w:val="hu-HU"/>
        </w:rPr>
        <w:t>0,29 (95%-os CI: 0,24; 0,35), p&lt;</w:t>
      </w:r>
      <w:r w:rsidR="00F1491D">
        <w:rPr>
          <w:lang w:val="hu-HU"/>
        </w:rPr>
        <w:t> </w:t>
      </w:r>
      <w:r w:rsidRPr="004104DA">
        <w:rPr>
          <w:lang w:val="hu-HU"/>
        </w:rPr>
        <w:t>0,0001].</w:t>
      </w:r>
      <w:r w:rsidR="00ED15C3" w:rsidRPr="004104DA">
        <w:rPr>
          <w:lang w:val="hu-HU"/>
        </w:rPr>
        <w:t xml:space="preserve"> </w:t>
      </w:r>
      <w:r w:rsidR="00127174" w:rsidRPr="004104DA">
        <w:rPr>
          <w:lang w:val="hu-HU"/>
        </w:rPr>
        <w:t>A medián MFS 36,6 hónap volt (95%-os CI: 33,1; NR) az enzalutamid karon, szemben a 14,7 hónappal (95%-os CI: 14,2; 15,0) a placebokaron</w:t>
      </w:r>
      <w:r w:rsidR="00ED15C3" w:rsidRPr="004104DA">
        <w:rPr>
          <w:lang w:val="hu-HU"/>
        </w:rPr>
        <w:t xml:space="preserve">. </w:t>
      </w:r>
      <w:r w:rsidR="00FB5D6C" w:rsidRPr="004104DA">
        <w:rPr>
          <w:lang w:val="hu-HU"/>
        </w:rPr>
        <w:t>Konzisztens MFS eredményeket tapasztaltak a betegek összes, előre meghatározott alcsoportjában, beleértve a PSADT-t (&lt;</w:t>
      </w:r>
      <w:r w:rsidR="00F1491D">
        <w:rPr>
          <w:lang w:val="hu-HU"/>
        </w:rPr>
        <w:t> </w:t>
      </w:r>
      <w:r w:rsidR="00FB5D6C" w:rsidRPr="004104DA">
        <w:rPr>
          <w:lang w:val="hu-HU"/>
        </w:rPr>
        <w:t>6</w:t>
      </w:r>
      <w:r w:rsidR="00B528F9">
        <w:rPr>
          <w:lang w:val="hu-HU"/>
        </w:rPr>
        <w:t> </w:t>
      </w:r>
      <w:r w:rsidR="00FB5D6C" w:rsidRPr="004104DA">
        <w:rPr>
          <w:lang w:val="hu-HU"/>
        </w:rPr>
        <w:t>hónap vagy ≥</w:t>
      </w:r>
      <w:r w:rsidR="00F1491D">
        <w:rPr>
          <w:lang w:val="hu-HU"/>
        </w:rPr>
        <w:t> </w:t>
      </w:r>
      <w:r w:rsidR="00FB5D6C" w:rsidRPr="004104DA">
        <w:rPr>
          <w:lang w:val="hu-HU"/>
        </w:rPr>
        <w:t>6</w:t>
      </w:r>
      <w:r w:rsidR="009B5104">
        <w:rPr>
          <w:lang w:val="hu-HU"/>
        </w:rPr>
        <w:t> </w:t>
      </w:r>
      <w:r w:rsidR="00FB5D6C" w:rsidRPr="004104DA">
        <w:rPr>
          <w:lang w:val="hu-HU"/>
        </w:rPr>
        <w:t>hónap), a demográfiai régiót (Észak-Amerika, Európa, világ többi része), az életkort (&lt;</w:t>
      </w:r>
      <w:r w:rsidR="00F1491D">
        <w:rPr>
          <w:lang w:val="hu-HU"/>
        </w:rPr>
        <w:t> </w:t>
      </w:r>
      <w:r w:rsidR="00FB5D6C" w:rsidRPr="004104DA">
        <w:rPr>
          <w:lang w:val="hu-HU"/>
        </w:rPr>
        <w:t>75</w:t>
      </w:r>
      <w:r w:rsidR="00B528F9">
        <w:rPr>
          <w:lang w:val="hu-HU"/>
        </w:rPr>
        <w:t> </w:t>
      </w:r>
      <w:r w:rsidR="00FB5D6C" w:rsidRPr="004104DA">
        <w:rPr>
          <w:lang w:val="hu-HU"/>
        </w:rPr>
        <w:t>éves vagy ≥</w:t>
      </w:r>
      <w:r w:rsidR="00F1491D">
        <w:rPr>
          <w:lang w:val="hu-HU"/>
        </w:rPr>
        <w:t> </w:t>
      </w:r>
      <w:r w:rsidR="00FB5D6C" w:rsidRPr="004104DA">
        <w:rPr>
          <w:lang w:val="hu-HU"/>
        </w:rPr>
        <w:t>75</w:t>
      </w:r>
      <w:r w:rsidR="009B5104">
        <w:rPr>
          <w:lang w:val="hu-HU"/>
        </w:rPr>
        <w:t> </w:t>
      </w:r>
      <w:r w:rsidR="00FB5D6C" w:rsidRPr="004104DA">
        <w:rPr>
          <w:lang w:val="hu-HU"/>
        </w:rPr>
        <w:t xml:space="preserve">éves), a csontok kezelését célzó szer korábbi alkalmazását (igen vagy nem). (lásd </w:t>
      </w:r>
      <w:r w:rsidR="00997ECD">
        <w:rPr>
          <w:lang w:val="hu-HU"/>
        </w:rPr>
        <w:t>7</w:t>
      </w:r>
      <w:r w:rsidR="00FB5D6C" w:rsidRPr="004104DA">
        <w:rPr>
          <w:lang w:val="hu-HU"/>
        </w:rPr>
        <w:t>.</w:t>
      </w:r>
      <w:r w:rsidR="00910573" w:rsidRPr="004104DA">
        <w:rPr>
          <w:lang w:val="hu-HU"/>
        </w:rPr>
        <w:t> </w:t>
      </w:r>
      <w:r w:rsidR="00FB5D6C" w:rsidRPr="004104DA">
        <w:rPr>
          <w:lang w:val="hu-HU"/>
        </w:rPr>
        <w:t>ábra)</w:t>
      </w:r>
      <w:r w:rsidR="00ED15C3" w:rsidRPr="004104DA">
        <w:rPr>
          <w:lang w:val="hu-HU"/>
        </w:rPr>
        <w:t>.</w:t>
      </w:r>
    </w:p>
    <w:p w14:paraId="5D569B15" w14:textId="77777777" w:rsidR="00202AA9" w:rsidRPr="004104DA" w:rsidRDefault="00202AA9" w:rsidP="00751E74">
      <w:pPr>
        <w:pStyle w:val="Szvegtrzs"/>
        <w:spacing w:before="6"/>
        <w:jc w:val="both"/>
        <w:rPr>
          <w:sz w:val="22"/>
          <w:szCs w:val="22"/>
          <w:lang w:val="hu-HU"/>
        </w:rPr>
      </w:pPr>
    </w:p>
    <w:p w14:paraId="23A6D72A" w14:textId="4A4F77F3" w:rsidR="00202AA9" w:rsidRDefault="00AB511E" w:rsidP="000821AD">
      <w:pPr>
        <w:widowControl/>
        <w:adjustRightInd w:val="0"/>
        <w:rPr>
          <w:b/>
          <w:bCs/>
          <w:lang w:val="hu-HU"/>
        </w:rPr>
      </w:pPr>
      <w:r>
        <w:rPr>
          <w:b/>
          <w:bCs/>
          <w:lang w:val="hu-HU"/>
        </w:rPr>
        <w:t>4</w:t>
      </w:r>
      <w:r w:rsidR="004104DA" w:rsidRPr="004104DA">
        <w:rPr>
          <w:b/>
          <w:bCs/>
          <w:lang w:val="hu-HU"/>
        </w:rPr>
        <w:t>. táblázat A PROSPER vizsgálat hatásossági eredményeinek összefoglalása (beválasztás szerinti - intent to treat - analízis)</w:t>
      </w:r>
    </w:p>
    <w:p w14:paraId="1486F5C8" w14:textId="77777777" w:rsidR="004104DA" w:rsidRPr="004104DA" w:rsidRDefault="004104DA" w:rsidP="00751E74">
      <w:pPr>
        <w:widowControl/>
        <w:adjustRightInd w:val="0"/>
        <w:jc w:val="both"/>
        <w:rPr>
          <w:b/>
          <w:bCs/>
          <w:lang w:val="hu-HU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93"/>
        <w:gridCol w:w="2179"/>
        <w:gridCol w:w="2166"/>
      </w:tblGrid>
      <w:tr w:rsidR="00202AA9" w:rsidRPr="00F4367D" w14:paraId="538D1ECC" w14:textId="77777777" w:rsidTr="00B34C0D">
        <w:trPr>
          <w:trHeight w:val="475"/>
        </w:trPr>
        <w:tc>
          <w:tcPr>
            <w:tcW w:w="4193" w:type="dxa"/>
          </w:tcPr>
          <w:p w14:paraId="5299383B" w14:textId="77777777" w:rsidR="00202AA9" w:rsidRPr="00F4367D" w:rsidRDefault="00202AA9" w:rsidP="00751E74">
            <w:pPr>
              <w:jc w:val="both"/>
              <w:rPr>
                <w:lang w:val="hu-HU"/>
              </w:rPr>
            </w:pPr>
          </w:p>
        </w:tc>
        <w:tc>
          <w:tcPr>
            <w:tcW w:w="2179" w:type="dxa"/>
          </w:tcPr>
          <w:p w14:paraId="3159E8AA" w14:textId="41C5BD81" w:rsidR="00884ABD" w:rsidRPr="00F4367D" w:rsidRDefault="00ED15C3" w:rsidP="00751E74">
            <w:pPr>
              <w:jc w:val="both"/>
              <w:rPr>
                <w:b/>
                <w:spacing w:val="-2"/>
                <w:lang w:val="hu-HU"/>
              </w:rPr>
            </w:pPr>
            <w:r w:rsidRPr="00F4367D">
              <w:rPr>
                <w:b/>
                <w:spacing w:val="-2"/>
                <w:lang w:val="hu-HU"/>
              </w:rPr>
              <w:t>Enzalutamid</w:t>
            </w:r>
          </w:p>
          <w:p w14:paraId="5B0EFE55" w14:textId="1438A635" w:rsidR="00202AA9" w:rsidRPr="00F4367D" w:rsidRDefault="00ED15C3" w:rsidP="00751E74">
            <w:pPr>
              <w:jc w:val="both"/>
              <w:rPr>
                <w:b/>
                <w:lang w:val="hu-HU"/>
              </w:rPr>
            </w:pPr>
            <w:r w:rsidRPr="00F4367D">
              <w:rPr>
                <w:b/>
                <w:w w:val="105"/>
                <w:lang w:val="hu-HU"/>
              </w:rPr>
              <w:t>(</w:t>
            </w:r>
            <w:r w:rsidR="00F1491D">
              <w:rPr>
                <w:b/>
                <w:w w:val="105"/>
                <w:lang w:val="hu-HU"/>
              </w:rPr>
              <w:t>n </w:t>
            </w:r>
            <w:r w:rsidRPr="00F4367D">
              <w:rPr>
                <w:b/>
                <w:w w:val="105"/>
                <w:lang w:val="hu-HU"/>
              </w:rPr>
              <w:t>=</w:t>
            </w:r>
            <w:r w:rsidR="00F1491D">
              <w:rPr>
                <w:b/>
                <w:w w:val="105"/>
                <w:lang w:val="hu-HU"/>
              </w:rPr>
              <w:t> </w:t>
            </w:r>
            <w:r w:rsidRPr="00F4367D">
              <w:rPr>
                <w:b/>
                <w:w w:val="105"/>
                <w:lang w:val="hu-HU"/>
              </w:rPr>
              <w:t>933)</w:t>
            </w:r>
          </w:p>
        </w:tc>
        <w:tc>
          <w:tcPr>
            <w:tcW w:w="2166" w:type="dxa"/>
          </w:tcPr>
          <w:p w14:paraId="5CFC93E3" w14:textId="5C4D0B4E" w:rsidR="00884ABD" w:rsidRPr="00F4367D" w:rsidRDefault="00ED15C3" w:rsidP="00751E74">
            <w:pPr>
              <w:jc w:val="both"/>
              <w:rPr>
                <w:b/>
                <w:spacing w:val="-2"/>
                <w:w w:val="105"/>
                <w:lang w:val="hu-HU"/>
              </w:rPr>
            </w:pPr>
            <w:r w:rsidRPr="00F4367D">
              <w:rPr>
                <w:b/>
                <w:spacing w:val="-2"/>
                <w:w w:val="105"/>
                <w:lang w:val="hu-HU"/>
              </w:rPr>
              <w:t>Placebo</w:t>
            </w:r>
          </w:p>
          <w:p w14:paraId="693FE6FB" w14:textId="4F37D3C2" w:rsidR="00202AA9" w:rsidRPr="00F4367D" w:rsidRDefault="00ED15C3" w:rsidP="00751E74">
            <w:pPr>
              <w:jc w:val="both"/>
              <w:rPr>
                <w:b/>
                <w:lang w:val="hu-HU"/>
              </w:rPr>
            </w:pPr>
            <w:r w:rsidRPr="00F4367D">
              <w:rPr>
                <w:b/>
                <w:w w:val="105"/>
                <w:lang w:val="hu-HU"/>
              </w:rPr>
              <w:t>(</w:t>
            </w:r>
            <w:r w:rsidR="00F1491D">
              <w:rPr>
                <w:b/>
                <w:w w:val="105"/>
                <w:lang w:val="hu-HU"/>
              </w:rPr>
              <w:t>n </w:t>
            </w:r>
            <w:r w:rsidRPr="00F4367D">
              <w:rPr>
                <w:b/>
                <w:w w:val="105"/>
                <w:lang w:val="hu-HU"/>
              </w:rPr>
              <w:t>=</w:t>
            </w:r>
            <w:r w:rsidR="00F1491D">
              <w:rPr>
                <w:b/>
                <w:w w:val="105"/>
                <w:lang w:val="hu-HU"/>
              </w:rPr>
              <w:t> </w:t>
            </w:r>
            <w:r w:rsidRPr="00F4367D">
              <w:rPr>
                <w:b/>
                <w:spacing w:val="-4"/>
                <w:w w:val="105"/>
                <w:lang w:val="hu-HU"/>
              </w:rPr>
              <w:t>468)</w:t>
            </w:r>
          </w:p>
        </w:tc>
      </w:tr>
      <w:tr w:rsidR="00202AA9" w:rsidRPr="00F4367D" w14:paraId="185B36FA" w14:textId="77777777" w:rsidTr="00B34C0D">
        <w:trPr>
          <w:trHeight w:val="233"/>
        </w:trPr>
        <w:tc>
          <w:tcPr>
            <w:tcW w:w="8538" w:type="dxa"/>
            <w:gridSpan w:val="3"/>
          </w:tcPr>
          <w:p w14:paraId="67E35C5C" w14:textId="74960D5F" w:rsidR="00202AA9" w:rsidRPr="00F4367D" w:rsidRDefault="00DF1EB0" w:rsidP="00751E74">
            <w:pPr>
              <w:pStyle w:val="Listaszerbekezds"/>
              <w:jc w:val="both"/>
              <w:rPr>
                <w:b/>
                <w:bCs/>
                <w:lang w:val="hu-HU"/>
              </w:rPr>
            </w:pPr>
            <w:r w:rsidRPr="00F4367D">
              <w:rPr>
                <w:b/>
                <w:bCs/>
                <w:lang w:val="hu-HU"/>
              </w:rPr>
              <w:t>Elsődleges végpont</w:t>
            </w:r>
          </w:p>
        </w:tc>
      </w:tr>
      <w:tr w:rsidR="00202AA9" w:rsidRPr="00F4367D" w14:paraId="2F5C3988" w14:textId="77777777" w:rsidTr="00B34C0D">
        <w:trPr>
          <w:trHeight w:val="236"/>
        </w:trPr>
        <w:tc>
          <w:tcPr>
            <w:tcW w:w="8538" w:type="dxa"/>
            <w:gridSpan w:val="3"/>
          </w:tcPr>
          <w:p w14:paraId="7E58CA77" w14:textId="4154C56B" w:rsidR="00202AA9" w:rsidRPr="00F4367D" w:rsidRDefault="004240FB" w:rsidP="004240FB">
            <w:pPr>
              <w:pStyle w:val="Default"/>
              <w:jc w:val="both"/>
              <w:rPr>
                <w:sz w:val="22"/>
                <w:szCs w:val="22"/>
              </w:rPr>
            </w:pPr>
            <w:r w:rsidRPr="00F4367D">
              <w:rPr>
                <w:b/>
                <w:bCs/>
                <w:sz w:val="22"/>
                <w:szCs w:val="22"/>
              </w:rPr>
              <w:t>Metasztázismentes túlélés</w:t>
            </w:r>
            <w:r w:rsidR="0012483B">
              <w:rPr>
                <w:b/>
                <w:bCs/>
                <w:sz w:val="22"/>
                <w:szCs w:val="22"/>
              </w:rPr>
              <w:t xml:space="preserve"> </w:t>
            </w:r>
            <w:r w:rsidR="0012483B" w:rsidRPr="00C000FF">
              <w:rPr>
                <w:b/>
                <w:bCs/>
                <w:sz w:val="22"/>
                <w:szCs w:val="22"/>
              </w:rPr>
              <w:t>(MFS)</w:t>
            </w:r>
          </w:p>
        </w:tc>
      </w:tr>
      <w:tr w:rsidR="00202AA9" w:rsidRPr="00F4367D" w14:paraId="2F2F257E" w14:textId="77777777" w:rsidTr="00B34C0D">
        <w:trPr>
          <w:trHeight w:val="238"/>
        </w:trPr>
        <w:tc>
          <w:tcPr>
            <w:tcW w:w="4193" w:type="dxa"/>
          </w:tcPr>
          <w:p w14:paraId="0017EB74" w14:textId="6321D448" w:rsidR="00202AA9" w:rsidRPr="00F4367D" w:rsidRDefault="004240FB" w:rsidP="00751E74">
            <w:pPr>
              <w:pStyle w:val="Listaszerbekezds"/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Események száma</w:t>
            </w:r>
            <w:r w:rsidR="00ED15C3" w:rsidRPr="00F4367D">
              <w:rPr>
                <w:spacing w:val="-13"/>
                <w:w w:val="105"/>
                <w:lang w:val="hu-HU"/>
              </w:rPr>
              <w:t xml:space="preserve"> </w:t>
            </w:r>
            <w:r w:rsidR="00ED15C3" w:rsidRPr="00F4367D">
              <w:rPr>
                <w:spacing w:val="-5"/>
                <w:w w:val="105"/>
                <w:lang w:val="hu-HU"/>
              </w:rPr>
              <w:t>(%)</w:t>
            </w:r>
          </w:p>
        </w:tc>
        <w:tc>
          <w:tcPr>
            <w:tcW w:w="2179" w:type="dxa"/>
          </w:tcPr>
          <w:p w14:paraId="30B07AD6" w14:textId="39732478" w:rsidR="00202AA9" w:rsidRPr="00F4367D" w:rsidRDefault="00ED15C3" w:rsidP="00751E74">
            <w:pPr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219</w:t>
            </w:r>
            <w:r w:rsidRPr="00F4367D">
              <w:rPr>
                <w:spacing w:val="-8"/>
                <w:w w:val="105"/>
                <w:lang w:val="hu-HU"/>
              </w:rPr>
              <w:t xml:space="preserve"> </w:t>
            </w:r>
            <w:r w:rsidRPr="00F4367D">
              <w:rPr>
                <w:spacing w:val="-2"/>
                <w:w w:val="105"/>
                <w:lang w:val="hu-HU"/>
              </w:rPr>
              <w:t>(23</w:t>
            </w:r>
            <w:r w:rsidR="00681A86" w:rsidRPr="00F4367D">
              <w:rPr>
                <w:spacing w:val="-2"/>
                <w:w w:val="105"/>
                <w:lang w:val="hu-HU"/>
              </w:rPr>
              <w:t>,</w:t>
            </w:r>
            <w:r w:rsidRPr="00F4367D">
              <w:rPr>
                <w:spacing w:val="-2"/>
                <w:w w:val="105"/>
                <w:lang w:val="hu-HU"/>
              </w:rPr>
              <w:t>5)</w:t>
            </w:r>
          </w:p>
        </w:tc>
        <w:tc>
          <w:tcPr>
            <w:tcW w:w="2166" w:type="dxa"/>
          </w:tcPr>
          <w:p w14:paraId="7D653856" w14:textId="7EC53D34" w:rsidR="00202AA9" w:rsidRPr="00F4367D" w:rsidRDefault="00ED15C3" w:rsidP="00751E74">
            <w:pPr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228</w:t>
            </w:r>
            <w:r w:rsidRPr="00F4367D">
              <w:rPr>
                <w:spacing w:val="-8"/>
                <w:w w:val="105"/>
                <w:lang w:val="hu-HU"/>
              </w:rPr>
              <w:t xml:space="preserve"> </w:t>
            </w:r>
            <w:r w:rsidRPr="00F4367D">
              <w:rPr>
                <w:spacing w:val="-2"/>
                <w:w w:val="105"/>
                <w:lang w:val="hu-HU"/>
              </w:rPr>
              <w:t>(48</w:t>
            </w:r>
            <w:r w:rsidR="00681A86" w:rsidRPr="00F4367D">
              <w:rPr>
                <w:spacing w:val="-2"/>
                <w:w w:val="105"/>
                <w:lang w:val="hu-HU"/>
              </w:rPr>
              <w:t>,</w:t>
            </w:r>
            <w:r w:rsidRPr="00F4367D">
              <w:rPr>
                <w:spacing w:val="-2"/>
                <w:w w:val="105"/>
                <w:lang w:val="hu-HU"/>
              </w:rPr>
              <w:t>7)</w:t>
            </w:r>
          </w:p>
        </w:tc>
      </w:tr>
      <w:tr w:rsidR="00202AA9" w:rsidRPr="00F4367D" w14:paraId="6E90D60E" w14:textId="77777777" w:rsidTr="00B34C0D">
        <w:trPr>
          <w:trHeight w:val="236"/>
        </w:trPr>
        <w:tc>
          <w:tcPr>
            <w:tcW w:w="4193" w:type="dxa"/>
          </w:tcPr>
          <w:p w14:paraId="3EBE1C21" w14:textId="0C4E53F8" w:rsidR="00202AA9" w:rsidRPr="00F4367D" w:rsidRDefault="00ED15C3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F4367D">
              <w:rPr>
                <w:lang w:val="hu-HU"/>
              </w:rPr>
              <w:t>Medi</w:t>
            </w:r>
            <w:r w:rsidR="004240FB" w:rsidRPr="00F4367D">
              <w:rPr>
                <w:lang w:val="hu-HU"/>
              </w:rPr>
              <w:t>á</w:t>
            </w:r>
            <w:r w:rsidRPr="00F4367D">
              <w:rPr>
                <w:lang w:val="hu-HU"/>
              </w:rPr>
              <w:t>n,</w:t>
            </w:r>
            <w:r w:rsidRPr="00F4367D">
              <w:rPr>
                <w:spacing w:val="13"/>
                <w:lang w:val="hu-HU"/>
              </w:rPr>
              <w:t xml:space="preserve"> </w:t>
            </w:r>
            <w:r w:rsidR="004240FB" w:rsidRPr="00F4367D">
              <w:rPr>
                <w:lang w:val="hu-HU"/>
              </w:rPr>
              <w:t>hónap</w:t>
            </w:r>
            <w:r w:rsidRPr="00F4367D">
              <w:rPr>
                <w:spacing w:val="14"/>
                <w:lang w:val="hu-HU"/>
              </w:rPr>
              <w:t xml:space="preserve"> </w:t>
            </w:r>
            <w:r w:rsidRPr="00F4367D">
              <w:rPr>
                <w:lang w:val="hu-HU"/>
              </w:rPr>
              <w:t>(95%</w:t>
            </w:r>
            <w:r w:rsidR="004240FB" w:rsidRPr="00F4367D">
              <w:rPr>
                <w:lang w:val="hu-HU"/>
              </w:rPr>
              <w:t>-os</w:t>
            </w:r>
            <w:r w:rsidRPr="00F4367D">
              <w:rPr>
                <w:spacing w:val="16"/>
                <w:lang w:val="hu-HU"/>
              </w:rPr>
              <w:t xml:space="preserve"> </w:t>
            </w:r>
            <w:r w:rsidRPr="00F4367D">
              <w:rPr>
                <w:spacing w:val="-4"/>
                <w:lang w:val="hu-HU"/>
              </w:rPr>
              <w:t>CI)</w:t>
            </w:r>
            <w:r w:rsidRPr="00F4367D">
              <w:rPr>
                <w:i/>
                <w:spacing w:val="-4"/>
                <w:vertAlign w:val="superscript"/>
                <w:lang w:val="hu-HU"/>
              </w:rPr>
              <w:t>1</w:t>
            </w:r>
          </w:p>
        </w:tc>
        <w:tc>
          <w:tcPr>
            <w:tcW w:w="2179" w:type="dxa"/>
          </w:tcPr>
          <w:p w14:paraId="1E49F129" w14:textId="3DC29930" w:rsidR="00202AA9" w:rsidRPr="00F4367D" w:rsidRDefault="00ED15C3" w:rsidP="00751E74">
            <w:pPr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36</w:t>
            </w:r>
            <w:r w:rsidR="00681A86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6</w:t>
            </w:r>
            <w:r w:rsidRPr="00F4367D">
              <w:rPr>
                <w:spacing w:val="-12"/>
                <w:w w:val="105"/>
                <w:lang w:val="hu-HU"/>
              </w:rPr>
              <w:t xml:space="preserve"> </w:t>
            </w:r>
            <w:r w:rsidRPr="00F4367D">
              <w:rPr>
                <w:w w:val="105"/>
                <w:lang w:val="hu-HU"/>
              </w:rPr>
              <w:t>(33</w:t>
            </w:r>
            <w:r w:rsidR="00681A86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1,</w:t>
            </w:r>
            <w:r w:rsidRPr="00F4367D">
              <w:rPr>
                <w:spacing w:val="-11"/>
                <w:w w:val="105"/>
                <w:lang w:val="hu-HU"/>
              </w:rPr>
              <w:t xml:space="preserve"> </w:t>
            </w:r>
            <w:r w:rsidRPr="00F4367D">
              <w:rPr>
                <w:spacing w:val="-5"/>
                <w:w w:val="105"/>
                <w:lang w:val="hu-HU"/>
              </w:rPr>
              <w:t>NR)</w:t>
            </w:r>
          </w:p>
        </w:tc>
        <w:tc>
          <w:tcPr>
            <w:tcW w:w="2166" w:type="dxa"/>
          </w:tcPr>
          <w:p w14:paraId="15B57D33" w14:textId="526699B0" w:rsidR="00202AA9" w:rsidRPr="00F4367D" w:rsidRDefault="00ED15C3" w:rsidP="00751E74">
            <w:pPr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14</w:t>
            </w:r>
            <w:r w:rsidR="00681A86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7</w:t>
            </w:r>
            <w:r w:rsidRPr="00F4367D">
              <w:rPr>
                <w:spacing w:val="-12"/>
                <w:w w:val="105"/>
                <w:lang w:val="hu-HU"/>
              </w:rPr>
              <w:t xml:space="preserve"> </w:t>
            </w:r>
            <w:r w:rsidRPr="00F4367D">
              <w:rPr>
                <w:w w:val="105"/>
                <w:lang w:val="hu-HU"/>
              </w:rPr>
              <w:t>(14</w:t>
            </w:r>
            <w:r w:rsidR="00681A86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2,</w:t>
            </w:r>
            <w:r w:rsidRPr="00F4367D">
              <w:rPr>
                <w:spacing w:val="-11"/>
                <w:w w:val="105"/>
                <w:lang w:val="hu-HU"/>
              </w:rPr>
              <w:t xml:space="preserve"> </w:t>
            </w:r>
            <w:r w:rsidRPr="00F4367D">
              <w:rPr>
                <w:spacing w:val="-4"/>
                <w:w w:val="105"/>
                <w:lang w:val="hu-HU"/>
              </w:rPr>
              <w:t>15</w:t>
            </w:r>
            <w:r w:rsidR="00681A86" w:rsidRPr="00F4367D">
              <w:rPr>
                <w:spacing w:val="-4"/>
                <w:w w:val="105"/>
                <w:lang w:val="hu-HU"/>
              </w:rPr>
              <w:t>,</w:t>
            </w:r>
            <w:r w:rsidRPr="00F4367D">
              <w:rPr>
                <w:spacing w:val="-4"/>
                <w:w w:val="105"/>
                <w:lang w:val="hu-HU"/>
              </w:rPr>
              <w:t>0)</w:t>
            </w:r>
          </w:p>
        </w:tc>
      </w:tr>
      <w:tr w:rsidR="00202AA9" w:rsidRPr="00F4367D" w14:paraId="5463B177" w14:textId="77777777" w:rsidTr="00B34C0D">
        <w:trPr>
          <w:trHeight w:val="238"/>
        </w:trPr>
        <w:tc>
          <w:tcPr>
            <w:tcW w:w="4193" w:type="dxa"/>
          </w:tcPr>
          <w:p w14:paraId="4570D0B2" w14:textId="09797DC4" w:rsidR="00202AA9" w:rsidRPr="00F4367D" w:rsidRDefault="004240FB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F4367D">
              <w:rPr>
                <w:spacing w:val="-2"/>
                <w:w w:val="105"/>
                <w:lang w:val="hu-HU"/>
              </w:rPr>
              <w:t>Relatív h</w:t>
            </w:r>
            <w:r w:rsidR="00ED15C3" w:rsidRPr="00F4367D">
              <w:rPr>
                <w:spacing w:val="-2"/>
                <w:w w:val="105"/>
                <w:lang w:val="hu-HU"/>
              </w:rPr>
              <w:t>az</w:t>
            </w:r>
            <w:r w:rsidRPr="00F4367D">
              <w:rPr>
                <w:spacing w:val="-2"/>
                <w:w w:val="105"/>
                <w:lang w:val="hu-HU"/>
              </w:rPr>
              <w:t>á</w:t>
            </w:r>
            <w:r w:rsidR="00ED15C3" w:rsidRPr="00F4367D">
              <w:rPr>
                <w:spacing w:val="-2"/>
                <w:w w:val="105"/>
                <w:lang w:val="hu-HU"/>
              </w:rPr>
              <w:t>rd</w:t>
            </w:r>
            <w:r w:rsidR="00ED15C3" w:rsidRPr="00F4367D">
              <w:rPr>
                <w:spacing w:val="-4"/>
                <w:w w:val="105"/>
                <w:lang w:val="hu-HU"/>
              </w:rPr>
              <w:t xml:space="preserve"> </w:t>
            </w:r>
            <w:r w:rsidR="00ED15C3" w:rsidRPr="00F4367D">
              <w:rPr>
                <w:spacing w:val="-2"/>
                <w:w w:val="105"/>
                <w:lang w:val="hu-HU"/>
              </w:rPr>
              <w:t>(95%</w:t>
            </w:r>
            <w:r w:rsidRPr="00F4367D">
              <w:rPr>
                <w:spacing w:val="-2"/>
                <w:w w:val="105"/>
                <w:lang w:val="hu-HU"/>
              </w:rPr>
              <w:t>-os</w:t>
            </w:r>
            <w:r w:rsidR="00ED15C3" w:rsidRPr="00F4367D">
              <w:rPr>
                <w:spacing w:val="-3"/>
                <w:w w:val="105"/>
                <w:lang w:val="hu-HU"/>
              </w:rPr>
              <w:t xml:space="preserve"> </w:t>
            </w:r>
            <w:r w:rsidR="00ED15C3" w:rsidRPr="00F4367D">
              <w:rPr>
                <w:spacing w:val="-4"/>
                <w:w w:val="105"/>
                <w:lang w:val="hu-HU"/>
              </w:rPr>
              <w:t>CI)</w:t>
            </w:r>
            <w:r w:rsidR="00ED15C3" w:rsidRPr="00F4367D">
              <w:rPr>
                <w:i/>
                <w:spacing w:val="-4"/>
                <w:w w:val="105"/>
                <w:vertAlign w:val="superscript"/>
                <w:lang w:val="hu-HU"/>
              </w:rPr>
              <w:t>2</w:t>
            </w:r>
          </w:p>
        </w:tc>
        <w:tc>
          <w:tcPr>
            <w:tcW w:w="4345" w:type="dxa"/>
            <w:gridSpan w:val="2"/>
          </w:tcPr>
          <w:p w14:paraId="14030F03" w14:textId="63D8FDD7" w:rsidR="00202AA9" w:rsidRPr="00F4367D" w:rsidRDefault="00ED15C3" w:rsidP="00751E74">
            <w:pPr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0</w:t>
            </w:r>
            <w:r w:rsidR="00681A86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29</w:t>
            </w:r>
            <w:r w:rsidRPr="00F4367D">
              <w:rPr>
                <w:spacing w:val="-12"/>
                <w:w w:val="105"/>
                <w:lang w:val="hu-HU"/>
              </w:rPr>
              <w:t xml:space="preserve"> </w:t>
            </w:r>
            <w:r w:rsidRPr="00F4367D">
              <w:rPr>
                <w:w w:val="105"/>
                <w:lang w:val="hu-HU"/>
              </w:rPr>
              <w:t>(0</w:t>
            </w:r>
            <w:r w:rsidR="00DD6FBF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24,</w:t>
            </w:r>
            <w:r w:rsidRPr="00F4367D">
              <w:rPr>
                <w:spacing w:val="-10"/>
                <w:w w:val="105"/>
                <w:lang w:val="hu-HU"/>
              </w:rPr>
              <w:t xml:space="preserve"> </w:t>
            </w:r>
            <w:r w:rsidR="00DD6FBF">
              <w:rPr>
                <w:spacing w:val="-2"/>
                <w:w w:val="105"/>
                <w:lang w:val="hu-HU"/>
              </w:rPr>
              <w:t>,</w:t>
            </w:r>
            <w:r w:rsidRPr="00F4367D">
              <w:rPr>
                <w:spacing w:val="-2"/>
                <w:w w:val="105"/>
                <w:lang w:val="hu-HU"/>
              </w:rPr>
              <w:t>.35)</w:t>
            </w:r>
          </w:p>
        </w:tc>
      </w:tr>
      <w:tr w:rsidR="00202AA9" w:rsidRPr="00F4367D" w14:paraId="46B3741D" w14:textId="77777777" w:rsidTr="00B34C0D">
        <w:trPr>
          <w:trHeight w:val="238"/>
        </w:trPr>
        <w:tc>
          <w:tcPr>
            <w:tcW w:w="4193" w:type="dxa"/>
          </w:tcPr>
          <w:p w14:paraId="0F9C1819" w14:textId="38DB86AF" w:rsidR="00202AA9" w:rsidRPr="00F4367D" w:rsidRDefault="00062AD4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F4367D">
              <w:rPr>
                <w:lang w:val="hu-HU"/>
              </w:rPr>
              <w:t>p-érték</w:t>
            </w:r>
            <w:r w:rsidR="00ED15C3" w:rsidRPr="00F4367D">
              <w:rPr>
                <w:i/>
                <w:spacing w:val="-2"/>
                <w:vertAlign w:val="superscript"/>
                <w:lang w:val="hu-HU"/>
              </w:rPr>
              <w:t>3</w:t>
            </w:r>
          </w:p>
        </w:tc>
        <w:tc>
          <w:tcPr>
            <w:tcW w:w="4345" w:type="dxa"/>
            <w:gridSpan w:val="2"/>
          </w:tcPr>
          <w:p w14:paraId="72551FD7" w14:textId="2BC3A766" w:rsidR="00202AA9" w:rsidRPr="00F4367D" w:rsidRDefault="00ED15C3" w:rsidP="003A1237">
            <w:pPr>
              <w:jc w:val="center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p</w:t>
            </w:r>
            <w:r w:rsidRPr="00F4367D">
              <w:rPr>
                <w:spacing w:val="-4"/>
                <w:w w:val="105"/>
                <w:lang w:val="hu-HU"/>
              </w:rPr>
              <w:t xml:space="preserve"> </w:t>
            </w:r>
            <w:r w:rsidRPr="00F4367D">
              <w:rPr>
                <w:w w:val="105"/>
                <w:lang w:val="hu-HU"/>
              </w:rPr>
              <w:t>&lt;</w:t>
            </w:r>
            <w:r w:rsidR="00F1491D">
              <w:rPr>
                <w:w w:val="105"/>
                <w:lang w:val="hu-HU"/>
              </w:rPr>
              <w:t> </w:t>
            </w:r>
            <w:r w:rsidRPr="00F4367D">
              <w:rPr>
                <w:spacing w:val="-2"/>
                <w:w w:val="105"/>
                <w:lang w:val="hu-HU"/>
              </w:rPr>
              <w:t>0</w:t>
            </w:r>
            <w:r w:rsidR="00681A86" w:rsidRPr="00F4367D">
              <w:rPr>
                <w:spacing w:val="-2"/>
                <w:w w:val="105"/>
                <w:lang w:val="hu-HU"/>
              </w:rPr>
              <w:t>,</w:t>
            </w:r>
            <w:r w:rsidRPr="00F4367D">
              <w:rPr>
                <w:spacing w:val="-2"/>
                <w:w w:val="105"/>
                <w:lang w:val="hu-HU"/>
              </w:rPr>
              <w:t>0001</w:t>
            </w:r>
          </w:p>
        </w:tc>
      </w:tr>
      <w:tr w:rsidR="00202AA9" w:rsidRPr="00F4367D" w14:paraId="0B55DB46" w14:textId="77777777" w:rsidTr="00B34C0D">
        <w:trPr>
          <w:trHeight w:val="236"/>
        </w:trPr>
        <w:tc>
          <w:tcPr>
            <w:tcW w:w="8538" w:type="dxa"/>
            <w:gridSpan w:val="3"/>
          </w:tcPr>
          <w:p w14:paraId="6D7A63DC" w14:textId="3CA0A690" w:rsidR="00202AA9" w:rsidRPr="00F4367D" w:rsidRDefault="009872D0" w:rsidP="00751E74">
            <w:pPr>
              <w:pStyle w:val="Listaszerbekezds"/>
              <w:jc w:val="both"/>
              <w:rPr>
                <w:b/>
                <w:bCs/>
                <w:lang w:val="hu-HU"/>
              </w:rPr>
            </w:pPr>
            <w:r w:rsidRPr="00F4367D">
              <w:rPr>
                <w:b/>
                <w:bCs/>
                <w:lang w:val="hu-HU"/>
              </w:rPr>
              <w:t>Fő másodlagos hatásossági végpontok</w:t>
            </w:r>
          </w:p>
        </w:tc>
      </w:tr>
      <w:tr w:rsidR="00202AA9" w:rsidRPr="00F4367D" w14:paraId="0FDA0FB8" w14:textId="77777777" w:rsidTr="00B34C0D">
        <w:trPr>
          <w:trHeight w:val="238"/>
        </w:trPr>
        <w:tc>
          <w:tcPr>
            <w:tcW w:w="8538" w:type="dxa"/>
            <w:gridSpan w:val="3"/>
          </w:tcPr>
          <w:p w14:paraId="77C9B2B7" w14:textId="67B10E3B" w:rsidR="00202AA9" w:rsidRPr="00F4367D" w:rsidRDefault="009872D0" w:rsidP="00751E74">
            <w:pPr>
              <w:pStyle w:val="Listaszerbekezds"/>
              <w:jc w:val="both"/>
              <w:rPr>
                <w:b/>
                <w:bCs/>
                <w:i/>
                <w:lang w:val="hu-HU"/>
              </w:rPr>
            </w:pPr>
            <w:r w:rsidRPr="00F4367D">
              <w:rPr>
                <w:b/>
                <w:bCs/>
                <w:spacing w:val="-2"/>
                <w:w w:val="105"/>
                <w:lang w:val="hu-HU"/>
              </w:rPr>
              <w:t>Teljes túlélés</w:t>
            </w:r>
            <w:r w:rsidR="00ED15C3" w:rsidRPr="00F4367D">
              <w:rPr>
                <w:b/>
                <w:bCs/>
                <w:i/>
                <w:spacing w:val="-2"/>
                <w:w w:val="105"/>
                <w:vertAlign w:val="superscript"/>
                <w:lang w:val="hu-HU"/>
              </w:rPr>
              <w:t>4</w:t>
            </w:r>
          </w:p>
        </w:tc>
      </w:tr>
      <w:tr w:rsidR="00202AA9" w:rsidRPr="00F4367D" w14:paraId="040B9FA9" w14:textId="77777777" w:rsidTr="00B34C0D">
        <w:trPr>
          <w:trHeight w:val="236"/>
        </w:trPr>
        <w:tc>
          <w:tcPr>
            <w:tcW w:w="4193" w:type="dxa"/>
          </w:tcPr>
          <w:p w14:paraId="3B99B56C" w14:textId="08AFB605" w:rsidR="00202AA9" w:rsidRPr="00F4367D" w:rsidRDefault="000A6C45" w:rsidP="00751E74">
            <w:pPr>
              <w:pStyle w:val="Listaszerbekezds"/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Események száma</w:t>
            </w:r>
            <w:r w:rsidR="00ED15C3" w:rsidRPr="00F4367D">
              <w:rPr>
                <w:spacing w:val="-13"/>
                <w:w w:val="105"/>
                <w:lang w:val="hu-HU"/>
              </w:rPr>
              <w:t xml:space="preserve"> </w:t>
            </w:r>
            <w:r w:rsidR="00ED15C3" w:rsidRPr="00F4367D">
              <w:rPr>
                <w:spacing w:val="-5"/>
                <w:w w:val="105"/>
                <w:lang w:val="hu-HU"/>
              </w:rPr>
              <w:t>(%)</w:t>
            </w:r>
          </w:p>
        </w:tc>
        <w:tc>
          <w:tcPr>
            <w:tcW w:w="2179" w:type="dxa"/>
          </w:tcPr>
          <w:p w14:paraId="12D1D730" w14:textId="1280EB18" w:rsidR="00202AA9" w:rsidRPr="00F4367D" w:rsidRDefault="00ED15C3" w:rsidP="00751E74">
            <w:pPr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288</w:t>
            </w:r>
            <w:r w:rsidRPr="00F4367D">
              <w:rPr>
                <w:spacing w:val="-8"/>
                <w:w w:val="105"/>
                <w:lang w:val="hu-HU"/>
              </w:rPr>
              <w:t xml:space="preserve"> </w:t>
            </w:r>
            <w:r w:rsidRPr="00F4367D">
              <w:rPr>
                <w:spacing w:val="-2"/>
                <w:w w:val="105"/>
                <w:lang w:val="hu-HU"/>
              </w:rPr>
              <w:t>(30</w:t>
            </w:r>
            <w:r w:rsidR="000A6C45" w:rsidRPr="00F4367D">
              <w:rPr>
                <w:spacing w:val="-2"/>
                <w:w w:val="105"/>
                <w:lang w:val="hu-HU"/>
              </w:rPr>
              <w:t>,</w:t>
            </w:r>
            <w:r w:rsidRPr="00F4367D">
              <w:rPr>
                <w:spacing w:val="-2"/>
                <w:w w:val="105"/>
                <w:lang w:val="hu-HU"/>
              </w:rPr>
              <w:t>9)</w:t>
            </w:r>
          </w:p>
        </w:tc>
        <w:tc>
          <w:tcPr>
            <w:tcW w:w="2166" w:type="dxa"/>
          </w:tcPr>
          <w:p w14:paraId="173915F2" w14:textId="0E7563D0" w:rsidR="00202AA9" w:rsidRPr="00F4367D" w:rsidRDefault="00ED15C3" w:rsidP="00751E74">
            <w:pPr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178</w:t>
            </w:r>
            <w:r w:rsidRPr="00F4367D">
              <w:rPr>
                <w:spacing w:val="-8"/>
                <w:w w:val="105"/>
                <w:lang w:val="hu-HU"/>
              </w:rPr>
              <w:t xml:space="preserve"> </w:t>
            </w:r>
            <w:r w:rsidRPr="00F4367D">
              <w:rPr>
                <w:spacing w:val="-2"/>
                <w:w w:val="105"/>
                <w:lang w:val="hu-HU"/>
              </w:rPr>
              <w:t>(38</w:t>
            </w:r>
            <w:r w:rsidR="000A6C45" w:rsidRPr="00F4367D">
              <w:rPr>
                <w:spacing w:val="-2"/>
                <w:w w:val="105"/>
                <w:lang w:val="hu-HU"/>
              </w:rPr>
              <w:t>,</w:t>
            </w:r>
            <w:r w:rsidRPr="00F4367D">
              <w:rPr>
                <w:spacing w:val="-2"/>
                <w:w w:val="105"/>
                <w:lang w:val="hu-HU"/>
              </w:rPr>
              <w:t>0)</w:t>
            </w:r>
          </w:p>
        </w:tc>
      </w:tr>
      <w:tr w:rsidR="00202AA9" w:rsidRPr="00F4367D" w14:paraId="398D8F22" w14:textId="77777777" w:rsidTr="00B34C0D">
        <w:trPr>
          <w:trHeight w:val="238"/>
        </w:trPr>
        <w:tc>
          <w:tcPr>
            <w:tcW w:w="4193" w:type="dxa"/>
          </w:tcPr>
          <w:p w14:paraId="4CF8D974" w14:textId="62600088" w:rsidR="00202AA9" w:rsidRPr="00F4367D" w:rsidRDefault="00ED15C3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F4367D">
              <w:rPr>
                <w:lang w:val="hu-HU"/>
              </w:rPr>
              <w:t>Medi</w:t>
            </w:r>
            <w:r w:rsidR="000A6C45" w:rsidRPr="00F4367D">
              <w:rPr>
                <w:lang w:val="hu-HU"/>
              </w:rPr>
              <w:t>á</w:t>
            </w:r>
            <w:r w:rsidRPr="00F4367D">
              <w:rPr>
                <w:lang w:val="hu-HU"/>
              </w:rPr>
              <w:t>n,</w:t>
            </w:r>
            <w:r w:rsidRPr="00F4367D">
              <w:rPr>
                <w:spacing w:val="13"/>
                <w:lang w:val="hu-HU"/>
              </w:rPr>
              <w:t xml:space="preserve"> </w:t>
            </w:r>
            <w:r w:rsidR="000A6C45" w:rsidRPr="00F4367D">
              <w:rPr>
                <w:lang w:val="hu-HU"/>
              </w:rPr>
              <w:t>hónap</w:t>
            </w:r>
            <w:r w:rsidRPr="00F4367D">
              <w:rPr>
                <w:spacing w:val="14"/>
                <w:lang w:val="hu-HU"/>
              </w:rPr>
              <w:t xml:space="preserve"> </w:t>
            </w:r>
            <w:r w:rsidRPr="00F4367D">
              <w:rPr>
                <w:lang w:val="hu-HU"/>
              </w:rPr>
              <w:t>(95%</w:t>
            </w:r>
            <w:r w:rsidR="000A6C45" w:rsidRPr="00F4367D">
              <w:rPr>
                <w:lang w:val="hu-HU"/>
              </w:rPr>
              <w:t>-os</w:t>
            </w:r>
            <w:r w:rsidRPr="00F4367D">
              <w:rPr>
                <w:spacing w:val="16"/>
                <w:lang w:val="hu-HU"/>
              </w:rPr>
              <w:t xml:space="preserve"> </w:t>
            </w:r>
            <w:r w:rsidRPr="00F4367D">
              <w:rPr>
                <w:spacing w:val="-4"/>
                <w:lang w:val="hu-HU"/>
              </w:rPr>
              <w:t>CI)</w:t>
            </w:r>
            <w:r w:rsidRPr="00F4367D">
              <w:rPr>
                <w:i/>
                <w:spacing w:val="-4"/>
                <w:vertAlign w:val="superscript"/>
                <w:lang w:val="hu-HU"/>
              </w:rPr>
              <w:t>1</w:t>
            </w:r>
          </w:p>
        </w:tc>
        <w:tc>
          <w:tcPr>
            <w:tcW w:w="2179" w:type="dxa"/>
          </w:tcPr>
          <w:p w14:paraId="01BB26CA" w14:textId="707AA0E2" w:rsidR="00202AA9" w:rsidRPr="00F4367D" w:rsidRDefault="00ED15C3" w:rsidP="00751E74">
            <w:pPr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67</w:t>
            </w:r>
            <w:r w:rsidR="000A6C45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0</w:t>
            </w:r>
            <w:r w:rsidRPr="00F4367D">
              <w:rPr>
                <w:spacing w:val="-12"/>
                <w:w w:val="105"/>
                <w:lang w:val="hu-HU"/>
              </w:rPr>
              <w:t xml:space="preserve"> </w:t>
            </w:r>
            <w:r w:rsidRPr="00F4367D">
              <w:rPr>
                <w:w w:val="105"/>
                <w:lang w:val="hu-HU"/>
              </w:rPr>
              <w:t>(64</w:t>
            </w:r>
            <w:r w:rsidR="000A6C45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0,</w:t>
            </w:r>
            <w:r w:rsidRPr="00F4367D">
              <w:rPr>
                <w:spacing w:val="-11"/>
                <w:w w:val="105"/>
                <w:lang w:val="hu-HU"/>
              </w:rPr>
              <w:t xml:space="preserve"> </w:t>
            </w:r>
            <w:r w:rsidRPr="00F4367D">
              <w:rPr>
                <w:spacing w:val="-5"/>
                <w:w w:val="105"/>
                <w:lang w:val="hu-HU"/>
              </w:rPr>
              <w:t>NR)</w:t>
            </w:r>
          </w:p>
        </w:tc>
        <w:tc>
          <w:tcPr>
            <w:tcW w:w="2166" w:type="dxa"/>
          </w:tcPr>
          <w:p w14:paraId="03CBB93A" w14:textId="0FB6C84D" w:rsidR="00202AA9" w:rsidRPr="00F4367D" w:rsidRDefault="00ED15C3" w:rsidP="00751E74">
            <w:pPr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56</w:t>
            </w:r>
            <w:r w:rsidR="000A6C45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3</w:t>
            </w:r>
            <w:r w:rsidRPr="00F4367D">
              <w:rPr>
                <w:spacing w:val="-12"/>
                <w:w w:val="105"/>
                <w:lang w:val="hu-HU"/>
              </w:rPr>
              <w:t xml:space="preserve"> </w:t>
            </w:r>
            <w:r w:rsidRPr="00F4367D">
              <w:rPr>
                <w:w w:val="105"/>
                <w:lang w:val="hu-HU"/>
              </w:rPr>
              <w:t>(54</w:t>
            </w:r>
            <w:r w:rsidR="000A6C45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4,</w:t>
            </w:r>
            <w:r w:rsidRPr="00F4367D">
              <w:rPr>
                <w:spacing w:val="-11"/>
                <w:w w:val="105"/>
                <w:lang w:val="hu-HU"/>
              </w:rPr>
              <w:t xml:space="preserve"> </w:t>
            </w:r>
            <w:r w:rsidRPr="00F4367D">
              <w:rPr>
                <w:spacing w:val="-4"/>
                <w:w w:val="105"/>
                <w:lang w:val="hu-HU"/>
              </w:rPr>
              <w:t>63</w:t>
            </w:r>
            <w:r w:rsidR="000A6C45" w:rsidRPr="00F4367D">
              <w:rPr>
                <w:spacing w:val="-4"/>
                <w:w w:val="105"/>
                <w:lang w:val="hu-HU"/>
              </w:rPr>
              <w:t>,</w:t>
            </w:r>
            <w:r w:rsidRPr="00F4367D">
              <w:rPr>
                <w:spacing w:val="-4"/>
                <w:w w:val="105"/>
                <w:lang w:val="hu-HU"/>
              </w:rPr>
              <w:t>0)</w:t>
            </w:r>
          </w:p>
        </w:tc>
      </w:tr>
      <w:tr w:rsidR="00202AA9" w:rsidRPr="00F4367D" w14:paraId="1A822A66" w14:textId="77777777" w:rsidTr="00B34C0D">
        <w:trPr>
          <w:trHeight w:val="236"/>
        </w:trPr>
        <w:tc>
          <w:tcPr>
            <w:tcW w:w="4193" w:type="dxa"/>
          </w:tcPr>
          <w:p w14:paraId="06B8EA81" w14:textId="1B005890" w:rsidR="00202AA9" w:rsidRPr="00F4367D" w:rsidRDefault="000A6C45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F4367D">
              <w:rPr>
                <w:spacing w:val="-2"/>
                <w:w w:val="105"/>
                <w:lang w:val="hu-HU"/>
              </w:rPr>
              <w:t>Relatív h</w:t>
            </w:r>
            <w:r w:rsidR="00ED15C3" w:rsidRPr="00F4367D">
              <w:rPr>
                <w:spacing w:val="-2"/>
                <w:w w:val="105"/>
                <w:lang w:val="hu-HU"/>
              </w:rPr>
              <w:t>az</w:t>
            </w:r>
            <w:r w:rsidRPr="00F4367D">
              <w:rPr>
                <w:spacing w:val="-2"/>
                <w:w w:val="105"/>
                <w:lang w:val="hu-HU"/>
              </w:rPr>
              <w:t>á</w:t>
            </w:r>
            <w:r w:rsidR="00ED15C3" w:rsidRPr="00F4367D">
              <w:rPr>
                <w:spacing w:val="-2"/>
                <w:w w:val="105"/>
                <w:lang w:val="hu-HU"/>
              </w:rPr>
              <w:t>rd</w:t>
            </w:r>
            <w:r w:rsidR="00ED15C3" w:rsidRPr="00F4367D">
              <w:rPr>
                <w:spacing w:val="-4"/>
                <w:w w:val="105"/>
                <w:lang w:val="hu-HU"/>
              </w:rPr>
              <w:t xml:space="preserve"> </w:t>
            </w:r>
            <w:r w:rsidR="00ED15C3" w:rsidRPr="00F4367D">
              <w:rPr>
                <w:spacing w:val="-2"/>
                <w:w w:val="105"/>
                <w:lang w:val="hu-HU"/>
              </w:rPr>
              <w:t>(95%</w:t>
            </w:r>
            <w:r w:rsidRPr="00F4367D">
              <w:rPr>
                <w:spacing w:val="-2"/>
                <w:w w:val="105"/>
                <w:lang w:val="hu-HU"/>
              </w:rPr>
              <w:t>-os</w:t>
            </w:r>
            <w:r w:rsidR="00ED15C3" w:rsidRPr="00F4367D">
              <w:rPr>
                <w:spacing w:val="-3"/>
                <w:w w:val="105"/>
                <w:lang w:val="hu-HU"/>
              </w:rPr>
              <w:t xml:space="preserve"> </w:t>
            </w:r>
            <w:r w:rsidR="00ED15C3" w:rsidRPr="00F4367D">
              <w:rPr>
                <w:spacing w:val="-4"/>
                <w:w w:val="105"/>
                <w:lang w:val="hu-HU"/>
              </w:rPr>
              <w:t>CI)</w:t>
            </w:r>
            <w:r w:rsidR="00ED15C3" w:rsidRPr="00F4367D">
              <w:rPr>
                <w:i/>
                <w:spacing w:val="-4"/>
                <w:w w:val="105"/>
                <w:vertAlign w:val="superscript"/>
                <w:lang w:val="hu-HU"/>
              </w:rPr>
              <w:t>2</w:t>
            </w:r>
          </w:p>
        </w:tc>
        <w:tc>
          <w:tcPr>
            <w:tcW w:w="4345" w:type="dxa"/>
            <w:gridSpan w:val="2"/>
          </w:tcPr>
          <w:p w14:paraId="7F091546" w14:textId="5E85BC60" w:rsidR="00202AA9" w:rsidRPr="00F4367D" w:rsidRDefault="00ED15C3" w:rsidP="00751E74">
            <w:pPr>
              <w:jc w:val="both"/>
              <w:rPr>
                <w:lang w:val="hu-HU"/>
              </w:rPr>
            </w:pPr>
            <w:r w:rsidRPr="00F4367D">
              <w:rPr>
                <w:spacing w:val="-2"/>
                <w:w w:val="105"/>
                <w:lang w:val="hu-HU"/>
              </w:rPr>
              <w:t>0</w:t>
            </w:r>
            <w:r w:rsidR="000A6C45" w:rsidRPr="00F4367D">
              <w:rPr>
                <w:spacing w:val="-2"/>
                <w:w w:val="105"/>
                <w:lang w:val="hu-HU"/>
              </w:rPr>
              <w:t>,</w:t>
            </w:r>
            <w:r w:rsidRPr="00F4367D">
              <w:rPr>
                <w:spacing w:val="-2"/>
                <w:w w:val="105"/>
                <w:lang w:val="hu-HU"/>
              </w:rPr>
              <w:t>734 (0</w:t>
            </w:r>
            <w:r w:rsidR="000A6C45" w:rsidRPr="00F4367D">
              <w:rPr>
                <w:spacing w:val="-2"/>
                <w:w w:val="105"/>
                <w:lang w:val="hu-HU"/>
              </w:rPr>
              <w:t>,</w:t>
            </w:r>
            <w:r w:rsidRPr="00F4367D">
              <w:rPr>
                <w:spacing w:val="-2"/>
                <w:w w:val="105"/>
                <w:lang w:val="hu-HU"/>
              </w:rPr>
              <w:t>608,</w:t>
            </w:r>
            <w:r w:rsidRPr="00F4367D">
              <w:rPr>
                <w:spacing w:val="-1"/>
                <w:w w:val="105"/>
                <w:lang w:val="hu-HU"/>
              </w:rPr>
              <w:t xml:space="preserve"> </w:t>
            </w:r>
            <w:r w:rsidRPr="00F4367D">
              <w:rPr>
                <w:spacing w:val="-2"/>
                <w:w w:val="105"/>
                <w:lang w:val="hu-HU"/>
              </w:rPr>
              <w:t>0</w:t>
            </w:r>
            <w:r w:rsidR="000A6C45" w:rsidRPr="00F4367D">
              <w:rPr>
                <w:spacing w:val="-2"/>
                <w:w w:val="105"/>
                <w:lang w:val="hu-HU"/>
              </w:rPr>
              <w:t>,</w:t>
            </w:r>
            <w:r w:rsidRPr="00F4367D">
              <w:rPr>
                <w:spacing w:val="-2"/>
                <w:w w:val="105"/>
                <w:lang w:val="hu-HU"/>
              </w:rPr>
              <w:t>885)</w:t>
            </w:r>
          </w:p>
        </w:tc>
      </w:tr>
      <w:tr w:rsidR="00202AA9" w:rsidRPr="00F4367D" w14:paraId="5FF99499" w14:textId="77777777" w:rsidTr="00B34C0D">
        <w:trPr>
          <w:trHeight w:val="238"/>
        </w:trPr>
        <w:tc>
          <w:tcPr>
            <w:tcW w:w="4193" w:type="dxa"/>
          </w:tcPr>
          <w:p w14:paraId="0EA14A39" w14:textId="55BE261E" w:rsidR="00202AA9" w:rsidRPr="00F4367D" w:rsidRDefault="000A6C45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F4367D">
              <w:rPr>
                <w:lang w:val="hu-HU"/>
              </w:rPr>
              <w:t>p</w:t>
            </w:r>
            <w:r w:rsidR="00ED15C3" w:rsidRPr="00F4367D">
              <w:rPr>
                <w:lang w:val="hu-HU"/>
              </w:rPr>
              <w:t>-</w:t>
            </w:r>
            <w:r w:rsidRPr="00F4367D">
              <w:rPr>
                <w:spacing w:val="-2"/>
                <w:lang w:val="hu-HU"/>
              </w:rPr>
              <w:t>érték</w:t>
            </w:r>
            <w:r w:rsidR="00ED15C3" w:rsidRPr="00F4367D">
              <w:rPr>
                <w:i/>
                <w:spacing w:val="-2"/>
                <w:vertAlign w:val="superscript"/>
                <w:lang w:val="hu-HU"/>
              </w:rPr>
              <w:t>3</w:t>
            </w:r>
          </w:p>
        </w:tc>
        <w:tc>
          <w:tcPr>
            <w:tcW w:w="4345" w:type="dxa"/>
            <w:gridSpan w:val="2"/>
          </w:tcPr>
          <w:p w14:paraId="5CA924E7" w14:textId="064BDF2C" w:rsidR="00202AA9" w:rsidRPr="00F4367D" w:rsidRDefault="00ED15C3" w:rsidP="003A1237">
            <w:pPr>
              <w:jc w:val="center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p</w:t>
            </w:r>
            <w:r w:rsidR="00F1491D">
              <w:rPr>
                <w:w w:val="105"/>
                <w:lang w:val="hu-HU"/>
              </w:rPr>
              <w:t> </w:t>
            </w:r>
            <w:r w:rsidRPr="00F4367D">
              <w:rPr>
                <w:w w:val="105"/>
                <w:lang w:val="hu-HU"/>
              </w:rPr>
              <w:t>=</w:t>
            </w:r>
            <w:r w:rsidR="00F1491D">
              <w:rPr>
                <w:w w:val="105"/>
                <w:lang w:val="hu-HU"/>
              </w:rPr>
              <w:t> </w:t>
            </w:r>
            <w:r w:rsidRPr="00F4367D">
              <w:rPr>
                <w:spacing w:val="-2"/>
                <w:w w:val="105"/>
                <w:lang w:val="hu-HU"/>
              </w:rPr>
              <w:t>0</w:t>
            </w:r>
            <w:r w:rsidR="000A6C45" w:rsidRPr="00F4367D">
              <w:rPr>
                <w:spacing w:val="-2"/>
                <w:w w:val="105"/>
                <w:lang w:val="hu-HU"/>
              </w:rPr>
              <w:t>,</w:t>
            </w:r>
            <w:r w:rsidRPr="00F4367D">
              <w:rPr>
                <w:spacing w:val="-2"/>
                <w:w w:val="105"/>
                <w:lang w:val="hu-HU"/>
              </w:rPr>
              <w:t>0011</w:t>
            </w:r>
          </w:p>
        </w:tc>
      </w:tr>
      <w:tr w:rsidR="00202AA9" w:rsidRPr="00F4367D" w14:paraId="5124514B" w14:textId="77777777" w:rsidTr="00B34C0D">
        <w:trPr>
          <w:trHeight w:val="238"/>
        </w:trPr>
        <w:tc>
          <w:tcPr>
            <w:tcW w:w="8538" w:type="dxa"/>
            <w:gridSpan w:val="3"/>
          </w:tcPr>
          <w:p w14:paraId="04C693E4" w14:textId="7A1C4E71" w:rsidR="00202AA9" w:rsidRPr="00F4367D" w:rsidRDefault="001B1184" w:rsidP="001B1184">
            <w:pPr>
              <w:pStyle w:val="Default"/>
              <w:jc w:val="both"/>
              <w:rPr>
                <w:sz w:val="22"/>
                <w:szCs w:val="22"/>
              </w:rPr>
            </w:pPr>
            <w:r w:rsidRPr="00F4367D">
              <w:rPr>
                <w:b/>
                <w:bCs/>
                <w:sz w:val="22"/>
                <w:szCs w:val="22"/>
              </w:rPr>
              <w:t>A PSA progressziói eltelt idő</w:t>
            </w:r>
          </w:p>
        </w:tc>
      </w:tr>
      <w:tr w:rsidR="00202AA9" w:rsidRPr="00F4367D" w14:paraId="3C1CC05D" w14:textId="77777777" w:rsidTr="00B34C0D">
        <w:trPr>
          <w:trHeight w:val="236"/>
        </w:trPr>
        <w:tc>
          <w:tcPr>
            <w:tcW w:w="4193" w:type="dxa"/>
          </w:tcPr>
          <w:p w14:paraId="794F7E50" w14:textId="46335E86" w:rsidR="00202AA9" w:rsidRPr="00F4367D" w:rsidRDefault="001B1184" w:rsidP="00751E74">
            <w:pPr>
              <w:pStyle w:val="Listaszerbekezds"/>
              <w:jc w:val="both"/>
              <w:rPr>
                <w:lang w:val="hu-HU"/>
              </w:rPr>
            </w:pPr>
            <w:r w:rsidRPr="00F4367D">
              <w:rPr>
                <w:lang w:val="hu-HU"/>
              </w:rPr>
              <w:t>Események száma</w:t>
            </w:r>
            <w:r w:rsidR="00ED15C3" w:rsidRPr="00F4367D">
              <w:rPr>
                <w:lang w:val="hu-HU"/>
              </w:rPr>
              <w:t xml:space="preserve"> (%)</w:t>
            </w:r>
          </w:p>
        </w:tc>
        <w:tc>
          <w:tcPr>
            <w:tcW w:w="2179" w:type="dxa"/>
          </w:tcPr>
          <w:p w14:paraId="79ADBB9E" w14:textId="662943CF" w:rsidR="00202AA9" w:rsidRPr="00F4367D" w:rsidRDefault="00ED15C3" w:rsidP="00751E74">
            <w:pPr>
              <w:jc w:val="both"/>
              <w:rPr>
                <w:lang w:val="hu-HU"/>
              </w:rPr>
            </w:pPr>
            <w:r w:rsidRPr="00F4367D">
              <w:rPr>
                <w:lang w:val="hu-HU"/>
              </w:rPr>
              <w:t>208 (22</w:t>
            </w:r>
            <w:r w:rsidR="00CB4DE6" w:rsidRPr="00F4367D">
              <w:rPr>
                <w:lang w:val="hu-HU"/>
              </w:rPr>
              <w:t>,</w:t>
            </w:r>
            <w:r w:rsidRPr="00F4367D">
              <w:rPr>
                <w:lang w:val="hu-HU"/>
              </w:rPr>
              <w:t>3)</w:t>
            </w:r>
          </w:p>
        </w:tc>
        <w:tc>
          <w:tcPr>
            <w:tcW w:w="2166" w:type="dxa"/>
          </w:tcPr>
          <w:p w14:paraId="1903A6A5" w14:textId="06BCAE43" w:rsidR="00202AA9" w:rsidRPr="00F4367D" w:rsidRDefault="00ED15C3" w:rsidP="00751E74">
            <w:pPr>
              <w:jc w:val="both"/>
              <w:rPr>
                <w:lang w:val="hu-HU"/>
              </w:rPr>
            </w:pPr>
            <w:r w:rsidRPr="00F4367D">
              <w:rPr>
                <w:lang w:val="hu-HU"/>
              </w:rPr>
              <w:t>324 (69</w:t>
            </w:r>
            <w:r w:rsidR="00CB4DE6" w:rsidRPr="00F4367D">
              <w:rPr>
                <w:lang w:val="hu-HU"/>
              </w:rPr>
              <w:t>,</w:t>
            </w:r>
            <w:r w:rsidRPr="00F4367D">
              <w:rPr>
                <w:lang w:val="hu-HU"/>
              </w:rPr>
              <w:t>2)</w:t>
            </w:r>
          </w:p>
        </w:tc>
      </w:tr>
      <w:tr w:rsidR="00202AA9" w:rsidRPr="00F4367D" w14:paraId="2388E469" w14:textId="77777777" w:rsidTr="00B34C0D">
        <w:trPr>
          <w:trHeight w:val="238"/>
        </w:trPr>
        <w:tc>
          <w:tcPr>
            <w:tcW w:w="4193" w:type="dxa"/>
          </w:tcPr>
          <w:p w14:paraId="360C8102" w14:textId="15758DA9" w:rsidR="00202AA9" w:rsidRPr="00F4367D" w:rsidRDefault="00ED15C3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F4367D">
              <w:rPr>
                <w:lang w:val="hu-HU"/>
              </w:rPr>
              <w:t>Medi</w:t>
            </w:r>
            <w:r w:rsidR="001B1184" w:rsidRPr="00F4367D">
              <w:rPr>
                <w:lang w:val="hu-HU"/>
              </w:rPr>
              <w:t>á</w:t>
            </w:r>
            <w:r w:rsidRPr="00F4367D">
              <w:rPr>
                <w:lang w:val="hu-HU"/>
              </w:rPr>
              <w:t>n,</w:t>
            </w:r>
            <w:r w:rsidRPr="00F4367D">
              <w:rPr>
                <w:spacing w:val="13"/>
                <w:lang w:val="hu-HU"/>
              </w:rPr>
              <w:t xml:space="preserve"> </w:t>
            </w:r>
            <w:r w:rsidR="001B1184" w:rsidRPr="00F4367D">
              <w:rPr>
                <w:lang w:val="hu-HU"/>
              </w:rPr>
              <w:t>hónap</w:t>
            </w:r>
            <w:r w:rsidRPr="00F4367D">
              <w:rPr>
                <w:spacing w:val="14"/>
                <w:lang w:val="hu-HU"/>
              </w:rPr>
              <w:t xml:space="preserve"> </w:t>
            </w:r>
            <w:r w:rsidRPr="00F4367D">
              <w:rPr>
                <w:lang w:val="hu-HU"/>
              </w:rPr>
              <w:t>(95%</w:t>
            </w:r>
            <w:r w:rsidR="00CA63C2" w:rsidRPr="00F4367D">
              <w:rPr>
                <w:lang w:val="hu-HU"/>
              </w:rPr>
              <w:t>-os</w:t>
            </w:r>
            <w:r w:rsidRPr="00F4367D">
              <w:rPr>
                <w:spacing w:val="16"/>
                <w:lang w:val="hu-HU"/>
              </w:rPr>
              <w:t xml:space="preserve"> </w:t>
            </w:r>
            <w:r w:rsidRPr="00F4367D">
              <w:rPr>
                <w:spacing w:val="-4"/>
                <w:lang w:val="hu-HU"/>
              </w:rPr>
              <w:t>CI)</w:t>
            </w:r>
            <w:r w:rsidRPr="00F4367D">
              <w:rPr>
                <w:i/>
                <w:spacing w:val="-4"/>
                <w:vertAlign w:val="superscript"/>
                <w:lang w:val="hu-HU"/>
              </w:rPr>
              <w:t>1</w:t>
            </w:r>
          </w:p>
        </w:tc>
        <w:tc>
          <w:tcPr>
            <w:tcW w:w="2179" w:type="dxa"/>
          </w:tcPr>
          <w:p w14:paraId="18BDFFAC" w14:textId="25487D8A" w:rsidR="00202AA9" w:rsidRPr="00F4367D" w:rsidRDefault="00ED15C3" w:rsidP="00751E74">
            <w:pPr>
              <w:pStyle w:val="Szvegtrzs"/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37</w:t>
            </w:r>
            <w:r w:rsidR="00CB4DE6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2</w:t>
            </w:r>
            <w:r w:rsidRPr="00F4367D">
              <w:rPr>
                <w:spacing w:val="-12"/>
                <w:w w:val="105"/>
                <w:lang w:val="hu-HU"/>
              </w:rPr>
              <w:t xml:space="preserve"> </w:t>
            </w:r>
            <w:r w:rsidRPr="00F4367D">
              <w:rPr>
                <w:w w:val="105"/>
                <w:lang w:val="hu-HU"/>
              </w:rPr>
              <w:t>(33</w:t>
            </w:r>
            <w:r w:rsidR="00CB4DE6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1,</w:t>
            </w:r>
            <w:r w:rsidRPr="00F4367D">
              <w:rPr>
                <w:spacing w:val="-11"/>
                <w:w w:val="105"/>
                <w:lang w:val="hu-HU"/>
              </w:rPr>
              <w:t xml:space="preserve"> </w:t>
            </w:r>
            <w:r w:rsidRPr="00F4367D">
              <w:rPr>
                <w:spacing w:val="-5"/>
                <w:w w:val="105"/>
                <w:lang w:val="hu-HU"/>
              </w:rPr>
              <w:t>NR)</w:t>
            </w:r>
          </w:p>
        </w:tc>
        <w:tc>
          <w:tcPr>
            <w:tcW w:w="2166" w:type="dxa"/>
          </w:tcPr>
          <w:p w14:paraId="4C062A12" w14:textId="09724862" w:rsidR="00202AA9" w:rsidRPr="00F4367D" w:rsidRDefault="00ED15C3" w:rsidP="00751E74">
            <w:pPr>
              <w:pStyle w:val="Szvegtrzs"/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3</w:t>
            </w:r>
            <w:r w:rsidR="00CB4DE6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9</w:t>
            </w:r>
            <w:r w:rsidRPr="00F4367D">
              <w:rPr>
                <w:spacing w:val="-8"/>
                <w:w w:val="105"/>
                <w:lang w:val="hu-HU"/>
              </w:rPr>
              <w:t xml:space="preserve"> </w:t>
            </w:r>
            <w:r w:rsidRPr="00F4367D">
              <w:rPr>
                <w:w w:val="105"/>
                <w:lang w:val="hu-HU"/>
              </w:rPr>
              <w:t>(3</w:t>
            </w:r>
            <w:r w:rsidR="00CB4DE6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8,</w:t>
            </w:r>
            <w:r w:rsidRPr="00F4367D">
              <w:rPr>
                <w:spacing w:val="-10"/>
                <w:w w:val="105"/>
                <w:lang w:val="hu-HU"/>
              </w:rPr>
              <w:t xml:space="preserve"> </w:t>
            </w:r>
            <w:r w:rsidRPr="00F4367D">
              <w:rPr>
                <w:spacing w:val="-4"/>
                <w:w w:val="105"/>
                <w:lang w:val="hu-HU"/>
              </w:rPr>
              <w:t>4</w:t>
            </w:r>
            <w:r w:rsidR="00CB4DE6" w:rsidRPr="00F4367D">
              <w:rPr>
                <w:spacing w:val="-4"/>
                <w:w w:val="105"/>
                <w:lang w:val="hu-HU"/>
              </w:rPr>
              <w:t>,</w:t>
            </w:r>
            <w:r w:rsidRPr="00F4367D">
              <w:rPr>
                <w:spacing w:val="-4"/>
                <w:w w:val="105"/>
                <w:lang w:val="hu-HU"/>
              </w:rPr>
              <w:t>0)</w:t>
            </w:r>
          </w:p>
        </w:tc>
      </w:tr>
      <w:tr w:rsidR="00202AA9" w:rsidRPr="00F4367D" w14:paraId="58AC271B" w14:textId="77777777" w:rsidTr="00B34C0D">
        <w:trPr>
          <w:trHeight w:val="236"/>
        </w:trPr>
        <w:tc>
          <w:tcPr>
            <w:tcW w:w="4193" w:type="dxa"/>
          </w:tcPr>
          <w:p w14:paraId="55AF4AE3" w14:textId="05D9ED32" w:rsidR="00202AA9" w:rsidRPr="00F4367D" w:rsidRDefault="001B1184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F4367D">
              <w:rPr>
                <w:spacing w:val="-2"/>
                <w:w w:val="105"/>
                <w:lang w:val="hu-HU"/>
              </w:rPr>
              <w:t>Relatív h</w:t>
            </w:r>
            <w:r w:rsidR="00ED15C3" w:rsidRPr="00F4367D">
              <w:rPr>
                <w:spacing w:val="-2"/>
                <w:w w:val="105"/>
                <w:lang w:val="hu-HU"/>
              </w:rPr>
              <w:t>az</w:t>
            </w:r>
            <w:r w:rsidRPr="00F4367D">
              <w:rPr>
                <w:spacing w:val="-2"/>
                <w:w w:val="105"/>
                <w:lang w:val="hu-HU"/>
              </w:rPr>
              <w:t>á</w:t>
            </w:r>
            <w:r w:rsidR="00ED15C3" w:rsidRPr="00F4367D">
              <w:rPr>
                <w:spacing w:val="-2"/>
                <w:w w:val="105"/>
                <w:lang w:val="hu-HU"/>
              </w:rPr>
              <w:t>rd</w:t>
            </w:r>
            <w:r w:rsidR="00ED15C3" w:rsidRPr="00F4367D">
              <w:rPr>
                <w:spacing w:val="-4"/>
                <w:w w:val="105"/>
                <w:lang w:val="hu-HU"/>
              </w:rPr>
              <w:t xml:space="preserve"> </w:t>
            </w:r>
            <w:r w:rsidR="00ED15C3" w:rsidRPr="00F4367D">
              <w:rPr>
                <w:spacing w:val="-2"/>
                <w:w w:val="105"/>
                <w:lang w:val="hu-HU"/>
              </w:rPr>
              <w:t>(95%</w:t>
            </w:r>
            <w:r w:rsidR="00CA63C2" w:rsidRPr="00F4367D">
              <w:rPr>
                <w:spacing w:val="-2"/>
                <w:w w:val="105"/>
                <w:lang w:val="hu-HU"/>
              </w:rPr>
              <w:t>-os</w:t>
            </w:r>
            <w:r w:rsidR="00ED15C3" w:rsidRPr="00F4367D">
              <w:rPr>
                <w:spacing w:val="-3"/>
                <w:w w:val="105"/>
                <w:lang w:val="hu-HU"/>
              </w:rPr>
              <w:t xml:space="preserve"> </w:t>
            </w:r>
            <w:r w:rsidR="00ED15C3" w:rsidRPr="00F4367D">
              <w:rPr>
                <w:spacing w:val="-4"/>
                <w:w w:val="105"/>
                <w:lang w:val="hu-HU"/>
              </w:rPr>
              <w:t>CI)</w:t>
            </w:r>
            <w:r w:rsidR="00ED15C3" w:rsidRPr="00F4367D">
              <w:rPr>
                <w:i/>
                <w:spacing w:val="-4"/>
                <w:w w:val="105"/>
                <w:vertAlign w:val="superscript"/>
                <w:lang w:val="hu-HU"/>
              </w:rPr>
              <w:t>2</w:t>
            </w:r>
          </w:p>
        </w:tc>
        <w:tc>
          <w:tcPr>
            <w:tcW w:w="4345" w:type="dxa"/>
            <w:gridSpan w:val="2"/>
          </w:tcPr>
          <w:p w14:paraId="40D8CFE4" w14:textId="25943B8F" w:rsidR="00202AA9" w:rsidRPr="00F4367D" w:rsidRDefault="00ED15C3" w:rsidP="00751E74">
            <w:pPr>
              <w:pStyle w:val="Szvegtrzs"/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0</w:t>
            </w:r>
            <w:r w:rsidR="00CB4DE6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07</w:t>
            </w:r>
            <w:r w:rsidRPr="00F4367D">
              <w:rPr>
                <w:spacing w:val="-12"/>
                <w:w w:val="105"/>
                <w:lang w:val="hu-HU"/>
              </w:rPr>
              <w:t xml:space="preserve"> </w:t>
            </w:r>
            <w:r w:rsidRPr="00F4367D">
              <w:rPr>
                <w:w w:val="105"/>
                <w:lang w:val="hu-HU"/>
              </w:rPr>
              <w:t>(0</w:t>
            </w:r>
            <w:r w:rsidR="00CB4DE6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05,</w:t>
            </w:r>
            <w:r w:rsidRPr="00F4367D">
              <w:rPr>
                <w:spacing w:val="-11"/>
                <w:w w:val="105"/>
                <w:lang w:val="hu-HU"/>
              </w:rPr>
              <w:t xml:space="preserve"> </w:t>
            </w:r>
            <w:r w:rsidRPr="00F4367D">
              <w:rPr>
                <w:spacing w:val="-2"/>
                <w:w w:val="105"/>
                <w:lang w:val="hu-HU"/>
              </w:rPr>
              <w:t>0</w:t>
            </w:r>
            <w:r w:rsidR="00CB4DE6" w:rsidRPr="00F4367D">
              <w:rPr>
                <w:spacing w:val="-2"/>
                <w:w w:val="105"/>
                <w:lang w:val="hu-HU"/>
              </w:rPr>
              <w:t>,</w:t>
            </w:r>
            <w:r w:rsidRPr="00F4367D">
              <w:rPr>
                <w:spacing w:val="-2"/>
                <w:w w:val="105"/>
                <w:lang w:val="hu-HU"/>
              </w:rPr>
              <w:t>08)</w:t>
            </w:r>
          </w:p>
        </w:tc>
      </w:tr>
      <w:tr w:rsidR="00202AA9" w:rsidRPr="00F4367D" w14:paraId="2A17AD21" w14:textId="77777777" w:rsidTr="00B34C0D">
        <w:trPr>
          <w:trHeight w:val="238"/>
        </w:trPr>
        <w:tc>
          <w:tcPr>
            <w:tcW w:w="4193" w:type="dxa"/>
          </w:tcPr>
          <w:p w14:paraId="5F65295F" w14:textId="4AD6A94D" w:rsidR="00202AA9" w:rsidRPr="00F4367D" w:rsidRDefault="001B1184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F4367D">
              <w:rPr>
                <w:lang w:val="hu-HU"/>
              </w:rPr>
              <w:t>p</w:t>
            </w:r>
            <w:r w:rsidR="00CB4DE6" w:rsidRPr="00F4367D">
              <w:rPr>
                <w:lang w:val="hu-HU"/>
              </w:rPr>
              <w:t>-érték</w:t>
            </w:r>
            <w:r w:rsidR="00ED15C3" w:rsidRPr="00F4367D">
              <w:rPr>
                <w:i/>
                <w:spacing w:val="-2"/>
                <w:vertAlign w:val="superscript"/>
                <w:lang w:val="hu-HU"/>
              </w:rPr>
              <w:t>3</w:t>
            </w:r>
          </w:p>
        </w:tc>
        <w:tc>
          <w:tcPr>
            <w:tcW w:w="4345" w:type="dxa"/>
            <w:gridSpan w:val="2"/>
          </w:tcPr>
          <w:p w14:paraId="46F1174D" w14:textId="27BD5A86" w:rsidR="00202AA9" w:rsidRPr="00F4367D" w:rsidRDefault="00ED15C3" w:rsidP="003A1237">
            <w:pPr>
              <w:pStyle w:val="Szvegtrzs"/>
              <w:jc w:val="center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p</w:t>
            </w:r>
            <w:r w:rsidRPr="00F4367D">
              <w:rPr>
                <w:spacing w:val="-4"/>
                <w:w w:val="105"/>
                <w:lang w:val="hu-HU"/>
              </w:rPr>
              <w:t xml:space="preserve"> </w:t>
            </w:r>
            <w:r w:rsidRPr="00F4367D">
              <w:rPr>
                <w:w w:val="105"/>
                <w:lang w:val="hu-HU"/>
              </w:rPr>
              <w:t>&lt;</w:t>
            </w:r>
            <w:r w:rsidR="00F1491D">
              <w:rPr>
                <w:w w:val="105"/>
                <w:lang w:val="hu-HU"/>
              </w:rPr>
              <w:t> </w:t>
            </w:r>
            <w:r w:rsidRPr="00F4367D">
              <w:rPr>
                <w:spacing w:val="-2"/>
                <w:w w:val="105"/>
                <w:lang w:val="hu-HU"/>
              </w:rPr>
              <w:t>0</w:t>
            </w:r>
            <w:r w:rsidR="00CB4DE6" w:rsidRPr="00F4367D">
              <w:rPr>
                <w:spacing w:val="-2"/>
                <w:w w:val="105"/>
                <w:lang w:val="hu-HU"/>
              </w:rPr>
              <w:t>,</w:t>
            </w:r>
            <w:r w:rsidRPr="00F4367D">
              <w:rPr>
                <w:spacing w:val="-2"/>
                <w:w w:val="105"/>
                <w:lang w:val="hu-HU"/>
              </w:rPr>
              <w:t>0001</w:t>
            </w:r>
          </w:p>
        </w:tc>
      </w:tr>
      <w:tr w:rsidR="00202AA9" w:rsidRPr="00F4367D" w14:paraId="2E9F4FFE" w14:textId="77777777" w:rsidTr="00B34C0D">
        <w:trPr>
          <w:trHeight w:val="236"/>
        </w:trPr>
        <w:tc>
          <w:tcPr>
            <w:tcW w:w="8538" w:type="dxa"/>
            <w:gridSpan w:val="3"/>
          </w:tcPr>
          <w:p w14:paraId="6959A1C1" w14:textId="5AE6FB81" w:rsidR="00202AA9" w:rsidRPr="00F4367D" w:rsidRDefault="00CA63C2" w:rsidP="00CA63C2">
            <w:pPr>
              <w:pStyle w:val="Default"/>
              <w:jc w:val="both"/>
              <w:rPr>
                <w:sz w:val="22"/>
                <w:szCs w:val="22"/>
              </w:rPr>
            </w:pPr>
            <w:r w:rsidRPr="00F4367D">
              <w:rPr>
                <w:b/>
                <w:bCs/>
                <w:sz w:val="22"/>
                <w:szCs w:val="22"/>
              </w:rPr>
              <w:t>Az új daganatellenes kezelés első alkalmazásáig eltelt idő</w:t>
            </w:r>
          </w:p>
        </w:tc>
      </w:tr>
      <w:tr w:rsidR="00202AA9" w:rsidRPr="00F4367D" w14:paraId="7E1C861A" w14:textId="77777777" w:rsidTr="00B34C0D">
        <w:trPr>
          <w:trHeight w:val="238"/>
        </w:trPr>
        <w:tc>
          <w:tcPr>
            <w:tcW w:w="4193" w:type="dxa"/>
          </w:tcPr>
          <w:p w14:paraId="30CC85D0" w14:textId="09B81A62" w:rsidR="00202AA9" w:rsidRPr="00F4367D" w:rsidRDefault="00CA63C2" w:rsidP="00751E74">
            <w:pPr>
              <w:pStyle w:val="Listaszerbekezds"/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Események száma</w:t>
            </w:r>
            <w:r w:rsidR="00ED15C3" w:rsidRPr="00F4367D">
              <w:rPr>
                <w:spacing w:val="-13"/>
                <w:w w:val="105"/>
                <w:lang w:val="hu-HU"/>
              </w:rPr>
              <w:t xml:space="preserve"> </w:t>
            </w:r>
            <w:r w:rsidR="00ED15C3" w:rsidRPr="00F4367D">
              <w:rPr>
                <w:spacing w:val="-5"/>
                <w:w w:val="105"/>
                <w:lang w:val="hu-HU"/>
              </w:rPr>
              <w:t>(%)</w:t>
            </w:r>
          </w:p>
        </w:tc>
        <w:tc>
          <w:tcPr>
            <w:tcW w:w="2179" w:type="dxa"/>
          </w:tcPr>
          <w:p w14:paraId="31363B6E" w14:textId="168F0031" w:rsidR="00202AA9" w:rsidRPr="00F4367D" w:rsidRDefault="00ED15C3" w:rsidP="00751E74">
            <w:pPr>
              <w:pStyle w:val="Szvegtrzs"/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142</w:t>
            </w:r>
            <w:r w:rsidRPr="00F4367D">
              <w:rPr>
                <w:spacing w:val="-8"/>
                <w:w w:val="105"/>
                <w:lang w:val="hu-HU"/>
              </w:rPr>
              <w:t xml:space="preserve"> </w:t>
            </w:r>
            <w:r w:rsidRPr="00F4367D">
              <w:rPr>
                <w:w w:val="105"/>
                <w:lang w:val="hu-HU"/>
              </w:rPr>
              <w:t>(15</w:t>
            </w:r>
            <w:r w:rsidR="00DD6FBF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2)</w:t>
            </w:r>
          </w:p>
        </w:tc>
        <w:tc>
          <w:tcPr>
            <w:tcW w:w="2166" w:type="dxa"/>
          </w:tcPr>
          <w:p w14:paraId="0892ADA7" w14:textId="367DD2F1" w:rsidR="00202AA9" w:rsidRPr="00F4367D" w:rsidRDefault="00ED15C3" w:rsidP="00751E74">
            <w:pPr>
              <w:pStyle w:val="Szvegtrzs"/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226</w:t>
            </w:r>
            <w:r w:rsidRPr="00F4367D">
              <w:rPr>
                <w:spacing w:val="-8"/>
                <w:w w:val="105"/>
                <w:lang w:val="hu-HU"/>
              </w:rPr>
              <w:t xml:space="preserve"> </w:t>
            </w:r>
            <w:r w:rsidRPr="00F4367D">
              <w:rPr>
                <w:w w:val="105"/>
                <w:lang w:val="hu-HU"/>
              </w:rPr>
              <w:t>(48</w:t>
            </w:r>
            <w:r w:rsidR="00F4367D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3)</w:t>
            </w:r>
          </w:p>
        </w:tc>
      </w:tr>
      <w:tr w:rsidR="00202AA9" w:rsidRPr="00F4367D" w14:paraId="02A9F0B4" w14:textId="77777777" w:rsidTr="00B34C0D">
        <w:trPr>
          <w:trHeight w:val="238"/>
        </w:trPr>
        <w:tc>
          <w:tcPr>
            <w:tcW w:w="4193" w:type="dxa"/>
          </w:tcPr>
          <w:p w14:paraId="27519A9E" w14:textId="418C7B40" w:rsidR="00202AA9" w:rsidRPr="00F4367D" w:rsidRDefault="00ED15C3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F4367D">
              <w:rPr>
                <w:lang w:val="hu-HU"/>
              </w:rPr>
              <w:t>Medi</w:t>
            </w:r>
            <w:r w:rsidR="00CA63C2" w:rsidRPr="00F4367D">
              <w:rPr>
                <w:lang w:val="hu-HU"/>
              </w:rPr>
              <w:t>á</w:t>
            </w:r>
            <w:r w:rsidRPr="00F4367D">
              <w:rPr>
                <w:lang w:val="hu-HU"/>
              </w:rPr>
              <w:t>n,</w:t>
            </w:r>
            <w:r w:rsidRPr="00F4367D">
              <w:rPr>
                <w:spacing w:val="13"/>
                <w:lang w:val="hu-HU"/>
              </w:rPr>
              <w:t xml:space="preserve"> </w:t>
            </w:r>
            <w:r w:rsidR="00CA63C2" w:rsidRPr="00F4367D">
              <w:rPr>
                <w:lang w:val="hu-HU"/>
              </w:rPr>
              <w:t>hónap</w:t>
            </w:r>
            <w:r w:rsidRPr="00F4367D">
              <w:rPr>
                <w:spacing w:val="14"/>
                <w:lang w:val="hu-HU"/>
              </w:rPr>
              <w:t xml:space="preserve"> </w:t>
            </w:r>
            <w:r w:rsidRPr="00F4367D">
              <w:rPr>
                <w:lang w:val="hu-HU"/>
              </w:rPr>
              <w:t>(95%</w:t>
            </w:r>
            <w:r w:rsidR="000D149A">
              <w:rPr>
                <w:lang w:val="hu-HU"/>
              </w:rPr>
              <w:t>-os</w:t>
            </w:r>
            <w:r w:rsidRPr="00F4367D">
              <w:rPr>
                <w:spacing w:val="16"/>
                <w:lang w:val="hu-HU"/>
              </w:rPr>
              <w:t xml:space="preserve"> </w:t>
            </w:r>
            <w:r w:rsidRPr="00F4367D">
              <w:rPr>
                <w:spacing w:val="-4"/>
                <w:lang w:val="hu-HU"/>
              </w:rPr>
              <w:t>CI)</w:t>
            </w:r>
            <w:r w:rsidRPr="00F4367D">
              <w:rPr>
                <w:i/>
                <w:spacing w:val="-4"/>
                <w:vertAlign w:val="superscript"/>
                <w:lang w:val="hu-HU"/>
              </w:rPr>
              <w:t>1</w:t>
            </w:r>
          </w:p>
        </w:tc>
        <w:tc>
          <w:tcPr>
            <w:tcW w:w="2179" w:type="dxa"/>
          </w:tcPr>
          <w:p w14:paraId="00A56CF4" w14:textId="3B77BC79" w:rsidR="00202AA9" w:rsidRPr="00F4367D" w:rsidRDefault="00ED15C3" w:rsidP="00751E74">
            <w:pPr>
              <w:pStyle w:val="Szvegtrzs"/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39</w:t>
            </w:r>
            <w:r w:rsidR="00F4367D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6</w:t>
            </w:r>
            <w:r w:rsidRPr="00F4367D">
              <w:rPr>
                <w:spacing w:val="-12"/>
                <w:w w:val="105"/>
                <w:lang w:val="hu-HU"/>
              </w:rPr>
              <w:t xml:space="preserve"> </w:t>
            </w:r>
            <w:r w:rsidRPr="00F4367D">
              <w:rPr>
                <w:w w:val="105"/>
                <w:lang w:val="hu-HU"/>
              </w:rPr>
              <w:t>(37</w:t>
            </w:r>
            <w:r w:rsidR="00F4367D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7,</w:t>
            </w:r>
            <w:r w:rsidRPr="00F4367D">
              <w:rPr>
                <w:spacing w:val="-11"/>
                <w:w w:val="105"/>
                <w:lang w:val="hu-HU"/>
              </w:rPr>
              <w:t xml:space="preserve"> </w:t>
            </w:r>
            <w:r w:rsidRPr="00F4367D">
              <w:rPr>
                <w:spacing w:val="-5"/>
                <w:w w:val="105"/>
                <w:lang w:val="hu-HU"/>
              </w:rPr>
              <w:t>NR)</w:t>
            </w:r>
          </w:p>
        </w:tc>
        <w:tc>
          <w:tcPr>
            <w:tcW w:w="2166" w:type="dxa"/>
          </w:tcPr>
          <w:p w14:paraId="6551800A" w14:textId="104B0612" w:rsidR="00202AA9" w:rsidRPr="00F4367D" w:rsidRDefault="00ED15C3" w:rsidP="00751E74">
            <w:pPr>
              <w:pStyle w:val="Szvegtrzs"/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17</w:t>
            </w:r>
            <w:r w:rsidR="00F4367D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7</w:t>
            </w:r>
            <w:r w:rsidRPr="00F4367D">
              <w:rPr>
                <w:spacing w:val="-12"/>
                <w:w w:val="105"/>
                <w:lang w:val="hu-HU"/>
              </w:rPr>
              <w:t xml:space="preserve"> </w:t>
            </w:r>
            <w:r w:rsidRPr="00F4367D">
              <w:rPr>
                <w:w w:val="105"/>
                <w:lang w:val="hu-HU"/>
              </w:rPr>
              <w:t>(16</w:t>
            </w:r>
            <w:r w:rsidR="00F4367D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2,</w:t>
            </w:r>
            <w:r w:rsidRPr="00F4367D">
              <w:rPr>
                <w:spacing w:val="-11"/>
                <w:w w:val="105"/>
                <w:lang w:val="hu-HU"/>
              </w:rPr>
              <w:t xml:space="preserve"> </w:t>
            </w:r>
            <w:r w:rsidRPr="00F4367D">
              <w:rPr>
                <w:spacing w:val="-4"/>
                <w:w w:val="105"/>
                <w:lang w:val="hu-HU"/>
              </w:rPr>
              <w:t>19</w:t>
            </w:r>
            <w:r w:rsidR="00F4367D" w:rsidRPr="00F4367D">
              <w:rPr>
                <w:spacing w:val="-4"/>
                <w:w w:val="105"/>
                <w:lang w:val="hu-HU"/>
              </w:rPr>
              <w:t>,</w:t>
            </w:r>
            <w:r w:rsidRPr="00F4367D">
              <w:rPr>
                <w:spacing w:val="-4"/>
                <w:w w:val="105"/>
                <w:lang w:val="hu-HU"/>
              </w:rPr>
              <w:t>7)</w:t>
            </w:r>
          </w:p>
        </w:tc>
      </w:tr>
      <w:tr w:rsidR="00202AA9" w:rsidRPr="00F4367D" w14:paraId="669E8218" w14:textId="77777777" w:rsidTr="00B34C0D">
        <w:trPr>
          <w:trHeight w:val="236"/>
        </w:trPr>
        <w:tc>
          <w:tcPr>
            <w:tcW w:w="4193" w:type="dxa"/>
          </w:tcPr>
          <w:p w14:paraId="4C83EC00" w14:textId="681A0940" w:rsidR="00202AA9" w:rsidRPr="00F4367D" w:rsidRDefault="00610BD8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F4367D">
              <w:rPr>
                <w:w w:val="105"/>
                <w:lang w:val="hu-HU"/>
              </w:rPr>
              <w:t>Relatív haz</w:t>
            </w:r>
            <w:r w:rsidR="000D149A">
              <w:rPr>
                <w:w w:val="105"/>
                <w:lang w:val="hu-HU"/>
              </w:rPr>
              <w:t>á</w:t>
            </w:r>
            <w:r w:rsidRPr="00F4367D">
              <w:rPr>
                <w:w w:val="105"/>
                <w:lang w:val="hu-HU"/>
              </w:rPr>
              <w:t>rd</w:t>
            </w:r>
            <w:r w:rsidRPr="00F4367D">
              <w:rPr>
                <w:spacing w:val="-4"/>
                <w:w w:val="105"/>
                <w:lang w:val="hu-HU"/>
              </w:rPr>
              <w:t xml:space="preserve"> </w:t>
            </w:r>
            <w:r w:rsidR="00ED15C3" w:rsidRPr="00F4367D">
              <w:rPr>
                <w:w w:val="105"/>
                <w:lang w:val="hu-HU"/>
              </w:rPr>
              <w:t>(95%</w:t>
            </w:r>
            <w:r w:rsidRPr="00F4367D">
              <w:rPr>
                <w:w w:val="105"/>
                <w:lang w:val="hu-HU"/>
              </w:rPr>
              <w:t>-os</w:t>
            </w:r>
            <w:r w:rsidR="00ED15C3" w:rsidRPr="00F4367D">
              <w:rPr>
                <w:spacing w:val="-3"/>
                <w:w w:val="105"/>
                <w:lang w:val="hu-HU"/>
              </w:rPr>
              <w:t xml:space="preserve"> </w:t>
            </w:r>
            <w:r w:rsidR="00ED15C3" w:rsidRPr="00F4367D">
              <w:rPr>
                <w:spacing w:val="-4"/>
                <w:w w:val="105"/>
                <w:lang w:val="hu-HU"/>
              </w:rPr>
              <w:t>CI)</w:t>
            </w:r>
            <w:r w:rsidR="00ED15C3" w:rsidRPr="00F4367D">
              <w:rPr>
                <w:i/>
                <w:spacing w:val="-4"/>
                <w:w w:val="105"/>
                <w:vertAlign w:val="superscript"/>
                <w:lang w:val="hu-HU"/>
              </w:rPr>
              <w:t>2</w:t>
            </w:r>
          </w:p>
        </w:tc>
        <w:tc>
          <w:tcPr>
            <w:tcW w:w="4345" w:type="dxa"/>
            <w:gridSpan w:val="2"/>
          </w:tcPr>
          <w:p w14:paraId="7C01A832" w14:textId="2BC46624" w:rsidR="00202AA9" w:rsidRPr="00F4367D" w:rsidRDefault="00ED15C3" w:rsidP="00751E74">
            <w:pPr>
              <w:pStyle w:val="Szvegtrzs"/>
              <w:jc w:val="both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0</w:t>
            </w:r>
            <w:r w:rsidR="00F4367D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21</w:t>
            </w:r>
            <w:r w:rsidRPr="00F4367D">
              <w:rPr>
                <w:spacing w:val="-12"/>
                <w:w w:val="105"/>
                <w:lang w:val="hu-HU"/>
              </w:rPr>
              <w:t xml:space="preserve"> </w:t>
            </w:r>
            <w:r w:rsidRPr="00F4367D">
              <w:rPr>
                <w:w w:val="105"/>
                <w:lang w:val="hu-HU"/>
              </w:rPr>
              <w:t>(0</w:t>
            </w:r>
            <w:r w:rsidR="00F4367D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17,</w:t>
            </w:r>
            <w:r w:rsidRPr="00F4367D">
              <w:rPr>
                <w:spacing w:val="-11"/>
                <w:w w:val="105"/>
                <w:lang w:val="hu-HU"/>
              </w:rPr>
              <w:t xml:space="preserve"> </w:t>
            </w:r>
            <w:r w:rsidRPr="00F4367D">
              <w:rPr>
                <w:w w:val="105"/>
                <w:lang w:val="hu-HU"/>
              </w:rPr>
              <w:t>0</w:t>
            </w:r>
            <w:r w:rsidR="00F4367D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26)</w:t>
            </w:r>
          </w:p>
        </w:tc>
      </w:tr>
      <w:tr w:rsidR="00202AA9" w:rsidRPr="00F4367D" w14:paraId="784843A8" w14:textId="77777777" w:rsidTr="00B34C0D">
        <w:trPr>
          <w:trHeight w:val="238"/>
        </w:trPr>
        <w:tc>
          <w:tcPr>
            <w:tcW w:w="4193" w:type="dxa"/>
          </w:tcPr>
          <w:p w14:paraId="69F1BD57" w14:textId="1B12AF6D" w:rsidR="00202AA9" w:rsidRPr="00F4367D" w:rsidRDefault="00610BD8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F4367D">
              <w:rPr>
                <w:lang w:val="hu-HU"/>
              </w:rPr>
              <w:t>p-érték</w:t>
            </w:r>
            <w:r w:rsidR="00ED15C3" w:rsidRPr="00F4367D">
              <w:rPr>
                <w:i/>
                <w:vertAlign w:val="superscript"/>
                <w:lang w:val="hu-HU"/>
              </w:rPr>
              <w:t>3</w:t>
            </w:r>
          </w:p>
        </w:tc>
        <w:tc>
          <w:tcPr>
            <w:tcW w:w="4345" w:type="dxa"/>
            <w:gridSpan w:val="2"/>
          </w:tcPr>
          <w:p w14:paraId="79F99EA6" w14:textId="46C26261" w:rsidR="00202AA9" w:rsidRPr="00F4367D" w:rsidRDefault="00ED15C3" w:rsidP="004E4EEF">
            <w:pPr>
              <w:pStyle w:val="Szvegtrzs"/>
              <w:jc w:val="center"/>
              <w:rPr>
                <w:lang w:val="hu-HU"/>
              </w:rPr>
            </w:pPr>
            <w:r w:rsidRPr="00F4367D">
              <w:rPr>
                <w:w w:val="105"/>
                <w:lang w:val="hu-HU"/>
              </w:rPr>
              <w:t>p</w:t>
            </w:r>
            <w:r w:rsidR="004E4EEF">
              <w:rPr>
                <w:w w:val="105"/>
                <w:lang w:val="hu-HU"/>
              </w:rPr>
              <w:t> </w:t>
            </w:r>
            <w:r w:rsidRPr="00F4367D">
              <w:rPr>
                <w:w w:val="105"/>
                <w:lang w:val="hu-HU"/>
              </w:rPr>
              <w:t>&lt;</w:t>
            </w:r>
            <w:r w:rsidR="00F1491D">
              <w:rPr>
                <w:w w:val="105"/>
                <w:lang w:val="hu-HU"/>
              </w:rPr>
              <w:t> </w:t>
            </w:r>
            <w:r w:rsidRPr="00F4367D">
              <w:rPr>
                <w:w w:val="105"/>
                <w:lang w:val="hu-HU"/>
              </w:rPr>
              <w:t>0</w:t>
            </w:r>
            <w:r w:rsidR="00F4367D" w:rsidRPr="00F4367D">
              <w:rPr>
                <w:w w:val="105"/>
                <w:lang w:val="hu-HU"/>
              </w:rPr>
              <w:t>,</w:t>
            </w:r>
            <w:r w:rsidRPr="00F4367D">
              <w:rPr>
                <w:w w:val="105"/>
                <w:lang w:val="hu-HU"/>
              </w:rPr>
              <w:t>0001</w:t>
            </w:r>
          </w:p>
        </w:tc>
      </w:tr>
    </w:tbl>
    <w:p w14:paraId="07587FE4" w14:textId="486C648D" w:rsidR="00202AA9" w:rsidRPr="006F458A" w:rsidRDefault="00ED15C3" w:rsidP="00751E74">
      <w:pPr>
        <w:pStyle w:val="Szvegtrzs"/>
        <w:jc w:val="both"/>
        <w:rPr>
          <w:sz w:val="22"/>
          <w:lang w:val="hu-HU"/>
        </w:rPr>
      </w:pPr>
      <w:r w:rsidRPr="006F458A">
        <w:rPr>
          <w:sz w:val="22"/>
          <w:lang w:val="hu-HU"/>
        </w:rPr>
        <w:t>NR</w:t>
      </w:r>
      <w:r w:rsidR="00F1491D">
        <w:rPr>
          <w:sz w:val="22"/>
          <w:lang w:val="hu-HU"/>
        </w:rPr>
        <w:t> </w:t>
      </w:r>
      <w:r w:rsidRPr="006F458A">
        <w:rPr>
          <w:sz w:val="22"/>
          <w:lang w:val="hu-HU"/>
        </w:rPr>
        <w:t>=</w:t>
      </w:r>
      <w:r w:rsidR="00F1491D">
        <w:rPr>
          <w:sz w:val="22"/>
          <w:lang w:val="hu-HU"/>
        </w:rPr>
        <w:t> </w:t>
      </w:r>
      <w:r w:rsidR="000D149A" w:rsidRPr="006F458A">
        <w:rPr>
          <w:sz w:val="22"/>
          <w:lang w:val="hu-HU"/>
        </w:rPr>
        <w:t>nem értek el</w:t>
      </w:r>
    </w:p>
    <w:p w14:paraId="568161B9" w14:textId="51BB7640" w:rsidR="000D149A" w:rsidRPr="006F458A" w:rsidRDefault="000D149A" w:rsidP="000D149A">
      <w:pPr>
        <w:pStyle w:val="Szvegtrzs"/>
        <w:jc w:val="both"/>
        <w:rPr>
          <w:lang w:val="hu-HU"/>
        </w:rPr>
      </w:pPr>
      <w:r w:rsidRPr="006F458A">
        <w:rPr>
          <w:lang w:val="hu-HU"/>
        </w:rPr>
        <w:t>1.</w:t>
      </w:r>
      <w:r w:rsidRPr="006F458A">
        <w:rPr>
          <w:lang w:val="hu-HU"/>
        </w:rPr>
        <w:tab/>
        <w:t>Kaplan–Meier-féle becslés alapján.</w:t>
      </w:r>
    </w:p>
    <w:p w14:paraId="3C8EDB96" w14:textId="015A4985" w:rsidR="000D149A" w:rsidRPr="006F458A" w:rsidRDefault="000D149A" w:rsidP="000D149A">
      <w:pPr>
        <w:pStyle w:val="Szvegtrzs"/>
        <w:ind w:left="709" w:hanging="709"/>
        <w:jc w:val="both"/>
        <w:rPr>
          <w:lang w:val="hu-HU"/>
        </w:rPr>
      </w:pPr>
      <w:r w:rsidRPr="006F458A">
        <w:rPr>
          <w:lang w:val="hu-HU"/>
        </w:rPr>
        <w:t>2.</w:t>
      </w:r>
      <w:r w:rsidRPr="006F458A">
        <w:rPr>
          <w:lang w:val="hu-HU"/>
        </w:rPr>
        <w:tab/>
        <w:t>A HR a Cox-féle regressziós, a PSA-érték duplázódási ideje, és a korábban, vagy egyidejűleg a csontok kezelését célzó szer alkalmazása szerint stratifikált modellen alapul (a kezelés az egyetlen kovariáns). A HR aránya a placebóhoz képest, ahol &lt;</w:t>
      </w:r>
      <w:r w:rsidR="00F1491D">
        <w:rPr>
          <w:lang w:val="hu-HU"/>
        </w:rPr>
        <w:t> </w:t>
      </w:r>
      <w:r w:rsidRPr="006F458A">
        <w:rPr>
          <w:lang w:val="hu-HU"/>
        </w:rPr>
        <w:t>1 azt jelenti, hogy jobb az enzalutamid.</w:t>
      </w:r>
    </w:p>
    <w:p w14:paraId="4F8ADA1D" w14:textId="60D62385" w:rsidR="000D149A" w:rsidRPr="006F458A" w:rsidRDefault="000D149A" w:rsidP="000D149A">
      <w:pPr>
        <w:pStyle w:val="Szvegtrzs"/>
        <w:ind w:left="709" w:hanging="709"/>
        <w:jc w:val="both"/>
        <w:rPr>
          <w:lang w:val="hu-HU"/>
        </w:rPr>
      </w:pPr>
      <w:r w:rsidRPr="006F458A">
        <w:rPr>
          <w:lang w:val="hu-HU"/>
        </w:rPr>
        <w:t>3.</w:t>
      </w:r>
      <w:r w:rsidRPr="006F458A">
        <w:rPr>
          <w:lang w:val="hu-HU"/>
        </w:rPr>
        <w:tab/>
        <w:t>A p-érték a PSA-érték duplázódási ideje (&lt;</w:t>
      </w:r>
      <w:r w:rsidR="00F1491D">
        <w:rPr>
          <w:lang w:val="hu-HU"/>
        </w:rPr>
        <w:t> </w:t>
      </w:r>
      <w:r w:rsidRPr="006F458A">
        <w:rPr>
          <w:lang w:val="hu-HU"/>
        </w:rPr>
        <w:t>6</w:t>
      </w:r>
      <w:r w:rsidR="00F1491D">
        <w:rPr>
          <w:lang w:val="hu-HU"/>
        </w:rPr>
        <w:t> </w:t>
      </w:r>
      <w:r w:rsidRPr="006F458A">
        <w:rPr>
          <w:lang w:val="hu-HU"/>
        </w:rPr>
        <w:t>hónap; &gt;</w:t>
      </w:r>
      <w:r w:rsidR="00F1491D">
        <w:rPr>
          <w:lang w:val="hu-HU"/>
        </w:rPr>
        <w:t> </w:t>
      </w:r>
      <w:r w:rsidRPr="006F458A">
        <w:rPr>
          <w:lang w:val="hu-HU"/>
        </w:rPr>
        <w:t>6 hónap) és a korábban, vagy egyidejűleg a csontok kezelését célzó szer alkalmazása szerint stratifikált log-rang próbán alapul.</w:t>
      </w:r>
    </w:p>
    <w:p w14:paraId="5CCCF15C" w14:textId="00BD5419" w:rsidR="00C338DE" w:rsidRPr="006F458A" w:rsidRDefault="000D149A" w:rsidP="000D149A">
      <w:pPr>
        <w:pStyle w:val="Szvegtrzs"/>
        <w:ind w:left="709" w:hanging="709"/>
        <w:jc w:val="both"/>
        <w:rPr>
          <w:lang w:val="hu-HU"/>
        </w:rPr>
      </w:pPr>
      <w:r w:rsidRPr="006F458A">
        <w:rPr>
          <w:lang w:val="hu-HU"/>
        </w:rPr>
        <w:t>4.</w:t>
      </w:r>
      <w:r w:rsidRPr="006F458A">
        <w:rPr>
          <w:lang w:val="hu-HU"/>
        </w:rPr>
        <w:tab/>
        <w:t>Egy előzetesen meghatározott interim analízis keretében 2019. október 15-ig bezárólagosan begyűjtött adatok alapján.</w:t>
      </w:r>
    </w:p>
    <w:p w14:paraId="78891CF0" w14:textId="18799C4A" w:rsidR="00202AA9" w:rsidRPr="006C0DE3" w:rsidRDefault="00202AA9" w:rsidP="00E871EC">
      <w:pPr>
        <w:pStyle w:val="Szvegtrzs"/>
        <w:jc w:val="both"/>
        <w:rPr>
          <w:sz w:val="22"/>
          <w:szCs w:val="22"/>
          <w:lang w:val="hu-HU"/>
        </w:rPr>
      </w:pPr>
    </w:p>
    <w:p w14:paraId="0F55DD4F" w14:textId="77E734ED" w:rsidR="00202AA9" w:rsidRDefault="00DD63CD" w:rsidP="00751E74">
      <w:pPr>
        <w:pStyle w:val="Szvegtrzs"/>
        <w:spacing w:before="9"/>
        <w:jc w:val="both"/>
        <w:rPr>
          <w:b/>
          <w:sz w:val="22"/>
          <w:szCs w:val="22"/>
        </w:rPr>
      </w:pPr>
      <w:r>
        <w:rPr>
          <w:noProof/>
          <w:lang w:val="hu-HU" w:eastAsia="hu-HU"/>
        </w:rPr>
        <w:lastRenderedPageBreak/>
        <w:drawing>
          <wp:inline distT="0" distB="0" distL="0" distR="0" wp14:anchorId="131926AA" wp14:editId="3BF6F63B">
            <wp:extent cx="5971540" cy="2831465"/>
            <wp:effectExtent l="0" t="0" r="0" b="6985"/>
            <wp:docPr id="1119178338" name="Kép 1" descr="A képen szöveg, diagram, sor, Diagram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178338" name="Kép 1" descr="A képen szöveg, diagram, sor, Diagram látható&#10;&#10;Automatikusan generált leírás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283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23B66" w14:textId="6ABD608C" w:rsidR="00A23056" w:rsidRPr="00C00529" w:rsidRDefault="00997ECD" w:rsidP="00C00529">
      <w:pPr>
        <w:keepNext/>
        <w:widowControl/>
        <w:adjustRightInd w:val="0"/>
        <w:rPr>
          <w:b/>
          <w:bCs/>
          <w:lang w:val="hu-HU"/>
        </w:rPr>
      </w:pPr>
      <w:r>
        <w:rPr>
          <w:b/>
          <w:bCs/>
          <w:lang w:val="hu-HU"/>
        </w:rPr>
        <w:t>7</w:t>
      </w:r>
      <w:r w:rsidR="00A23056" w:rsidRPr="00C00529">
        <w:rPr>
          <w:b/>
          <w:bCs/>
          <w:lang w:val="hu-HU"/>
        </w:rPr>
        <w:t xml:space="preserve">. ábra: A metasztázismentes túlélés Kaplan-Meier-féle görbéi a PROSPER vizsgálatban (beválasztás szerinti </w:t>
      </w:r>
      <w:r w:rsidR="00F1491D">
        <w:rPr>
          <w:b/>
          <w:bCs/>
          <w:lang w:val="hu-HU"/>
        </w:rPr>
        <w:t>−</w:t>
      </w:r>
      <w:r w:rsidR="00A23056" w:rsidRPr="00C00529">
        <w:rPr>
          <w:b/>
          <w:bCs/>
          <w:lang w:val="hu-HU"/>
        </w:rPr>
        <w:t xml:space="preserve"> intent to treat </w:t>
      </w:r>
      <w:r w:rsidR="00F1491D">
        <w:rPr>
          <w:b/>
          <w:bCs/>
          <w:lang w:val="hu-HU"/>
        </w:rPr>
        <w:t>−</w:t>
      </w:r>
      <w:r w:rsidR="00A23056" w:rsidRPr="00C00529">
        <w:rPr>
          <w:b/>
          <w:bCs/>
          <w:lang w:val="hu-HU"/>
        </w:rPr>
        <w:t xml:space="preserve"> analízis)</w:t>
      </w:r>
    </w:p>
    <w:p w14:paraId="1E9B2CE5" w14:textId="77777777" w:rsidR="00DD63CD" w:rsidRPr="00C00529" w:rsidRDefault="00DD63CD" w:rsidP="00C00529">
      <w:pPr>
        <w:pStyle w:val="Szvegtrzs"/>
        <w:spacing w:before="9"/>
        <w:rPr>
          <w:b/>
          <w:sz w:val="22"/>
          <w:szCs w:val="22"/>
          <w:lang w:val="hu-HU"/>
        </w:rPr>
      </w:pPr>
    </w:p>
    <w:p w14:paraId="6C17E469" w14:textId="7E2DBD63" w:rsidR="00202AA9" w:rsidRPr="00C00529" w:rsidRDefault="00C00529" w:rsidP="00C00529">
      <w:pPr>
        <w:widowControl/>
        <w:adjustRightInd w:val="0"/>
        <w:rPr>
          <w:lang w:val="hu-HU"/>
        </w:rPr>
      </w:pPr>
      <w:r w:rsidRPr="00C00529">
        <w:rPr>
          <w:lang w:val="hu-HU"/>
        </w:rPr>
        <w:t>A teljes túlélés végső elemzésekor, amikor 466 halálesetet észleltek, az enzalutamid-kezelés statisztikailag szignifikánsan javítja a teljes túlélést a placebokezeléshez viszonyítva, mivel a halálozás kockázatának 26,6%-os csökkenésével járt együtt [relatív hazárd (HR)</w:t>
      </w:r>
      <w:r w:rsidR="00F1491D">
        <w:rPr>
          <w:lang w:val="hu-HU"/>
        </w:rPr>
        <w:t> </w:t>
      </w:r>
      <w:r w:rsidRPr="00C00529">
        <w:rPr>
          <w:lang w:val="hu-HU"/>
        </w:rPr>
        <w:t>=</w:t>
      </w:r>
      <w:r w:rsidR="00F1491D">
        <w:rPr>
          <w:lang w:val="hu-HU"/>
        </w:rPr>
        <w:t> </w:t>
      </w:r>
      <w:r w:rsidRPr="00C00529">
        <w:rPr>
          <w:lang w:val="hu-HU"/>
        </w:rPr>
        <w:t>0,734, (95%-os CI: 0,608; 0,885), p &lt;</w:t>
      </w:r>
      <w:r w:rsidR="00F1491D">
        <w:rPr>
          <w:lang w:val="hu-HU"/>
        </w:rPr>
        <w:t> </w:t>
      </w:r>
      <w:r w:rsidRPr="00C00529">
        <w:rPr>
          <w:lang w:val="hu-HU"/>
        </w:rPr>
        <w:t xml:space="preserve">0,0011] (lásd </w:t>
      </w:r>
      <w:r w:rsidR="00997ECD">
        <w:rPr>
          <w:lang w:val="hu-HU"/>
        </w:rPr>
        <w:t>8</w:t>
      </w:r>
      <w:r w:rsidRPr="00C00529">
        <w:rPr>
          <w:lang w:val="hu-HU"/>
        </w:rPr>
        <w:t>. ábra) a placebokezeléshez viszonyítva. A medián utánkövetési idő 48,6 az enzalutamid, illetve 47,2</w:t>
      </w:r>
      <w:r w:rsidR="00451242">
        <w:rPr>
          <w:lang w:val="hu-HU"/>
        </w:rPr>
        <w:t> </w:t>
      </w:r>
      <w:r w:rsidRPr="00C00529">
        <w:rPr>
          <w:lang w:val="hu-HU"/>
        </w:rPr>
        <w:t>hónap volt a placebocsoportban</w:t>
      </w:r>
      <w:r w:rsidR="00ED15C3" w:rsidRPr="00C00529">
        <w:rPr>
          <w:lang w:val="hu-HU"/>
        </w:rPr>
        <w:t>.</w:t>
      </w:r>
    </w:p>
    <w:p w14:paraId="6BA27046" w14:textId="3CE7AC5E" w:rsidR="00202AA9" w:rsidRPr="00A053CD" w:rsidRDefault="00A053CD" w:rsidP="00A053CD">
      <w:pPr>
        <w:widowControl/>
        <w:adjustRightInd w:val="0"/>
        <w:rPr>
          <w:lang w:val="hu-HU"/>
        </w:rPr>
      </w:pPr>
      <w:r w:rsidRPr="00A053CD">
        <w:rPr>
          <w:lang w:val="hu-HU"/>
        </w:rPr>
        <w:t>Az enzalutamiddal kezelt betegek 33%-a, valamint a placebóval kezelt betegek 65%-a részesült legalább egy további daganatellenes kezelésben, amely meghosszabbíthatja a teljes túlélési időt</w:t>
      </w:r>
      <w:r w:rsidR="00ED15C3" w:rsidRPr="00A053CD">
        <w:rPr>
          <w:lang w:val="hu-HU"/>
        </w:rPr>
        <w:t>.</w:t>
      </w:r>
    </w:p>
    <w:p w14:paraId="51BA2F6E" w14:textId="77777777" w:rsidR="00202AA9" w:rsidRPr="00A053CD" w:rsidRDefault="00202AA9" w:rsidP="00751E74">
      <w:pPr>
        <w:widowControl/>
        <w:adjustRightInd w:val="0"/>
        <w:jc w:val="both"/>
        <w:rPr>
          <w:lang w:val="hu-HU"/>
        </w:rPr>
      </w:pPr>
    </w:p>
    <w:p w14:paraId="6EBA6E7E" w14:textId="2CFF6056" w:rsidR="00202AA9" w:rsidRDefault="00BC74B9" w:rsidP="00751E74">
      <w:pPr>
        <w:pStyle w:val="Szvegtrzs"/>
        <w:jc w:val="both"/>
        <w:rPr>
          <w:sz w:val="22"/>
          <w:szCs w:val="22"/>
        </w:rPr>
      </w:pPr>
      <w:r w:rsidRPr="00BC74B9">
        <w:rPr>
          <w:noProof/>
          <w:sz w:val="22"/>
          <w:szCs w:val="22"/>
          <w:lang w:val="hu-HU" w:eastAsia="hu-HU"/>
        </w:rPr>
        <w:drawing>
          <wp:inline distT="0" distB="0" distL="0" distR="0" wp14:anchorId="5C1F9ECE" wp14:editId="4BEA5954">
            <wp:extent cx="5971540" cy="3060065"/>
            <wp:effectExtent l="0" t="0" r="0" b="6985"/>
            <wp:docPr id="640797823" name="Kép 1" descr="A képen szöveg, sor, Diagram, diagram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797823" name="Kép 1" descr="A képen szöveg, sor, Diagram, diagram látható&#10;&#10;Automatikusan generált leírás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71540" cy="306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80B9D" w14:textId="77777777" w:rsidR="009C1F16" w:rsidRDefault="009C1F16" w:rsidP="00751E74">
      <w:pPr>
        <w:pStyle w:val="Szvegtrzs"/>
        <w:jc w:val="both"/>
        <w:rPr>
          <w:sz w:val="22"/>
          <w:szCs w:val="22"/>
        </w:rPr>
      </w:pPr>
    </w:p>
    <w:p w14:paraId="6A605DB6" w14:textId="3BC779B3" w:rsidR="005F1EE4" w:rsidRPr="00451242" w:rsidRDefault="00997ECD" w:rsidP="000821AD">
      <w:pPr>
        <w:widowControl/>
        <w:adjustRightInd w:val="0"/>
        <w:rPr>
          <w:b/>
          <w:bCs/>
          <w:lang w:val="hu-HU"/>
        </w:rPr>
      </w:pPr>
      <w:r>
        <w:rPr>
          <w:b/>
          <w:bCs/>
          <w:lang w:val="hu-HU"/>
        </w:rPr>
        <w:t>8</w:t>
      </w:r>
      <w:r w:rsidR="00BC74B9" w:rsidRPr="00451242">
        <w:rPr>
          <w:b/>
          <w:bCs/>
          <w:lang w:val="hu-HU"/>
        </w:rPr>
        <w:t>. ábra</w:t>
      </w:r>
      <w:r w:rsidR="005F1EE4" w:rsidRPr="00451242">
        <w:rPr>
          <w:b/>
          <w:bCs/>
          <w:lang w:val="hu-HU"/>
        </w:rPr>
        <w:t xml:space="preserve">: </w:t>
      </w:r>
      <w:r w:rsidR="00A7199E" w:rsidRPr="00451242">
        <w:rPr>
          <w:b/>
          <w:bCs/>
          <w:lang w:val="hu-HU"/>
        </w:rPr>
        <w:t xml:space="preserve">A teljes túlélés Kaplan–Meier-féle görbéi a PROSPER vizsgálatban (beválasztás szerinti </w:t>
      </w:r>
      <w:r w:rsidR="00F1491D">
        <w:rPr>
          <w:b/>
          <w:bCs/>
          <w:lang w:val="hu-HU"/>
        </w:rPr>
        <w:t>−</w:t>
      </w:r>
      <w:r w:rsidR="00A7199E" w:rsidRPr="00451242">
        <w:rPr>
          <w:b/>
          <w:bCs/>
          <w:lang w:val="hu-HU"/>
        </w:rPr>
        <w:t xml:space="preserve"> intent to treat </w:t>
      </w:r>
      <w:r w:rsidR="00F1491D">
        <w:rPr>
          <w:b/>
          <w:bCs/>
          <w:lang w:val="hu-HU"/>
        </w:rPr>
        <w:t>−</w:t>
      </w:r>
      <w:r w:rsidR="00A7199E" w:rsidRPr="00451242">
        <w:rPr>
          <w:b/>
          <w:bCs/>
          <w:lang w:val="hu-HU"/>
        </w:rPr>
        <w:t xml:space="preserve"> analízis)</w:t>
      </w:r>
    </w:p>
    <w:p w14:paraId="597518D0" w14:textId="77777777" w:rsidR="000C4997" w:rsidRPr="00C338DE" w:rsidRDefault="000C4997" w:rsidP="00751E74">
      <w:pPr>
        <w:widowControl/>
        <w:adjustRightInd w:val="0"/>
        <w:jc w:val="both"/>
        <w:rPr>
          <w:b/>
          <w:bCs/>
          <w:lang w:val="en-GB"/>
        </w:rPr>
      </w:pPr>
    </w:p>
    <w:p w14:paraId="0188F1BE" w14:textId="6E948FE2" w:rsidR="00202AA9" w:rsidRPr="000660DA" w:rsidRDefault="00E210B2" w:rsidP="00C000FF">
      <w:pPr>
        <w:widowControl/>
        <w:adjustRightInd w:val="0"/>
        <w:rPr>
          <w:lang w:val="hu-HU"/>
        </w:rPr>
      </w:pPr>
      <w:r w:rsidRPr="000660DA">
        <w:rPr>
          <w:lang w:val="hu-HU"/>
        </w:rPr>
        <w:t>Az enzalutamiddal a placebóhoz képest statisztikailag szignifikáns javulás volt tapasztalható, a PSA progresszió relatív kockázata 93%-kal csökkent [HR</w:t>
      </w:r>
      <w:r w:rsidR="00F1491D">
        <w:rPr>
          <w:lang w:val="hu-HU"/>
        </w:rPr>
        <w:t> </w:t>
      </w:r>
      <w:r w:rsidRPr="000660DA">
        <w:rPr>
          <w:lang w:val="hu-HU"/>
        </w:rPr>
        <w:t>=</w:t>
      </w:r>
      <w:r w:rsidR="00F1491D">
        <w:rPr>
          <w:lang w:val="hu-HU"/>
        </w:rPr>
        <w:t> </w:t>
      </w:r>
      <w:r w:rsidRPr="000660DA">
        <w:rPr>
          <w:lang w:val="hu-HU"/>
        </w:rPr>
        <w:t>0,07 (95%-os CI: 0,05; 0,08), p</w:t>
      </w:r>
      <w:r w:rsidR="00B83FA7">
        <w:rPr>
          <w:lang w:val="hu-HU"/>
        </w:rPr>
        <w:t> </w:t>
      </w:r>
      <w:r w:rsidRPr="000660DA">
        <w:rPr>
          <w:lang w:val="hu-HU"/>
        </w:rPr>
        <w:t>&lt;</w:t>
      </w:r>
      <w:r w:rsidR="00F1491D">
        <w:rPr>
          <w:lang w:val="hu-HU"/>
        </w:rPr>
        <w:t> </w:t>
      </w:r>
      <w:r w:rsidRPr="000660DA">
        <w:rPr>
          <w:lang w:val="hu-HU"/>
        </w:rPr>
        <w:t xml:space="preserve">0,0001]. </w:t>
      </w:r>
      <w:r w:rsidR="00731C91" w:rsidRPr="000660DA">
        <w:rPr>
          <w:lang w:val="hu-HU"/>
        </w:rPr>
        <w:t>A PSA progresszióig eltelt medián idő 37,2 hónap volt (95%-os CI: 33,1; NR) az enzalutamid karon, szemben a 3,9 hónappal (95%-os CI: 3,8; 4,0) a placebokaron.</w:t>
      </w:r>
    </w:p>
    <w:p w14:paraId="7DAEC64F" w14:textId="77777777" w:rsidR="00202AA9" w:rsidRPr="006C0DE3" w:rsidRDefault="00202AA9" w:rsidP="00C000FF">
      <w:pPr>
        <w:widowControl/>
        <w:adjustRightInd w:val="0"/>
        <w:rPr>
          <w:lang w:val="hu-HU"/>
        </w:rPr>
      </w:pPr>
    </w:p>
    <w:p w14:paraId="1280794B" w14:textId="5460B25C" w:rsidR="00202AA9" w:rsidRPr="00E05ABE" w:rsidRDefault="00E05ABE" w:rsidP="000B54AD">
      <w:pPr>
        <w:widowControl/>
        <w:adjustRightInd w:val="0"/>
        <w:rPr>
          <w:lang w:val="hu-HU"/>
        </w:rPr>
      </w:pPr>
      <w:r w:rsidRPr="00E05ABE">
        <w:rPr>
          <w:lang w:val="hu-HU"/>
        </w:rPr>
        <w:lastRenderedPageBreak/>
        <w:t>Az enzalutamiddal a placebóhoz képest, az új daganatellenes kezelés első alkalmazásáig eltelt idő statisztikailag szignifikáns növekedése volt tapasztalható [HR</w:t>
      </w:r>
      <w:r w:rsidR="00F1491D">
        <w:rPr>
          <w:lang w:val="hu-HU"/>
        </w:rPr>
        <w:t> </w:t>
      </w:r>
      <w:r w:rsidRPr="00E05ABE">
        <w:rPr>
          <w:lang w:val="hu-HU"/>
        </w:rPr>
        <w:t>=</w:t>
      </w:r>
      <w:r w:rsidR="00F1491D">
        <w:rPr>
          <w:lang w:val="hu-HU"/>
        </w:rPr>
        <w:t> </w:t>
      </w:r>
      <w:r w:rsidRPr="00E05ABE">
        <w:rPr>
          <w:lang w:val="hu-HU"/>
        </w:rPr>
        <w:t>0,21 (95%-os CI: 0,17; 0,26), p</w:t>
      </w:r>
      <w:r w:rsidR="00F1491D">
        <w:rPr>
          <w:lang w:val="hu-HU"/>
        </w:rPr>
        <w:t> </w:t>
      </w:r>
      <w:r w:rsidRPr="00E05ABE">
        <w:rPr>
          <w:lang w:val="hu-HU"/>
        </w:rPr>
        <w:t>&lt;</w:t>
      </w:r>
      <w:r w:rsidR="00F1491D">
        <w:rPr>
          <w:lang w:val="hu-HU"/>
        </w:rPr>
        <w:t> </w:t>
      </w:r>
      <w:r w:rsidRPr="00E05ABE">
        <w:rPr>
          <w:lang w:val="hu-HU"/>
        </w:rPr>
        <w:t>0,0001]. Az új daganatellenes kezelés első alkalmazásáig eltelt medián idő 39,6</w:t>
      </w:r>
      <w:r w:rsidR="00F1491D">
        <w:rPr>
          <w:lang w:val="hu-HU"/>
        </w:rPr>
        <w:t> </w:t>
      </w:r>
      <w:r w:rsidRPr="00E05ABE">
        <w:rPr>
          <w:lang w:val="hu-HU"/>
        </w:rPr>
        <w:t>hónap volt (95%-os CI: 37,7; NR) az enzalutamid karon, szemben a 17,7</w:t>
      </w:r>
      <w:r>
        <w:rPr>
          <w:lang w:val="hu-HU"/>
        </w:rPr>
        <w:t> </w:t>
      </w:r>
      <w:r w:rsidRPr="00E05ABE">
        <w:rPr>
          <w:lang w:val="hu-HU"/>
        </w:rPr>
        <w:t xml:space="preserve">hónappal (95%-os CI: 16,2; 19,7) a placebokaron. (lásd </w:t>
      </w:r>
      <w:r w:rsidR="00997ECD">
        <w:rPr>
          <w:lang w:val="hu-HU"/>
        </w:rPr>
        <w:t>9</w:t>
      </w:r>
      <w:r w:rsidRPr="00E05ABE">
        <w:rPr>
          <w:lang w:val="hu-HU"/>
        </w:rPr>
        <w:t>.</w:t>
      </w:r>
      <w:r>
        <w:rPr>
          <w:lang w:val="hu-HU"/>
        </w:rPr>
        <w:t> </w:t>
      </w:r>
      <w:r w:rsidRPr="00E05ABE">
        <w:rPr>
          <w:lang w:val="hu-HU"/>
        </w:rPr>
        <w:t>ábra)</w:t>
      </w:r>
    </w:p>
    <w:p w14:paraId="0E2BA780" w14:textId="77777777" w:rsidR="00E05ABE" w:rsidRPr="00E05ABE" w:rsidRDefault="00E05ABE" w:rsidP="00E05ABE">
      <w:pPr>
        <w:widowControl/>
        <w:adjustRightInd w:val="0"/>
        <w:rPr>
          <w:lang w:val="hu-HU"/>
        </w:rPr>
      </w:pPr>
    </w:p>
    <w:p w14:paraId="5AB9FDD7" w14:textId="37637ECA" w:rsidR="00C338DE" w:rsidRPr="00C338DE" w:rsidRDefault="004429E4" w:rsidP="00751E74">
      <w:pPr>
        <w:widowControl/>
        <w:adjustRightInd w:val="0"/>
        <w:jc w:val="both"/>
        <w:rPr>
          <w:lang w:val="en-GB"/>
        </w:rPr>
      </w:pPr>
      <w:r w:rsidRPr="004429E4">
        <w:rPr>
          <w:noProof/>
          <w:lang w:val="hu-HU" w:eastAsia="hu-HU"/>
        </w:rPr>
        <w:drawing>
          <wp:inline distT="0" distB="0" distL="0" distR="0" wp14:anchorId="4B4E725E" wp14:editId="733E71E6">
            <wp:extent cx="5971540" cy="2835910"/>
            <wp:effectExtent l="0" t="0" r="0" b="2540"/>
            <wp:docPr id="1960844297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283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B9F9BA" w14:textId="77777777" w:rsidR="00202AA9" w:rsidRPr="00C338DE" w:rsidRDefault="00202AA9" w:rsidP="00751E74">
      <w:pPr>
        <w:widowControl/>
        <w:adjustRightInd w:val="0"/>
        <w:jc w:val="both"/>
        <w:rPr>
          <w:lang w:val="en-GB"/>
        </w:rPr>
      </w:pPr>
    </w:p>
    <w:p w14:paraId="2AAE395A" w14:textId="1CA74492" w:rsidR="00202AA9" w:rsidRPr="00396E8C" w:rsidRDefault="00997ECD" w:rsidP="000821AD">
      <w:pPr>
        <w:widowControl/>
        <w:adjustRightInd w:val="0"/>
        <w:rPr>
          <w:b/>
          <w:bCs/>
          <w:lang w:val="hu-HU"/>
        </w:rPr>
      </w:pPr>
      <w:r>
        <w:rPr>
          <w:b/>
          <w:bCs/>
          <w:lang w:val="hu-HU"/>
        </w:rPr>
        <w:t>9</w:t>
      </w:r>
      <w:r w:rsidR="004429E4" w:rsidRPr="00396E8C">
        <w:rPr>
          <w:b/>
          <w:bCs/>
          <w:lang w:val="hu-HU"/>
        </w:rPr>
        <w:t>. ábra</w:t>
      </w:r>
      <w:r w:rsidR="00ED15C3" w:rsidRPr="00396E8C">
        <w:rPr>
          <w:b/>
          <w:bCs/>
          <w:lang w:val="hu-HU"/>
        </w:rPr>
        <w:t xml:space="preserve">: </w:t>
      </w:r>
      <w:r w:rsidR="00396E8C" w:rsidRPr="00396E8C">
        <w:rPr>
          <w:b/>
          <w:bCs/>
          <w:lang w:val="hu-HU"/>
        </w:rPr>
        <w:t xml:space="preserve">Az új daganatellenes kezelés első alkalmazásáig eltelt idő Kaplan-Meier-féle görbéi a PROSPER vizsgálatban (beválasztás szerinti </w:t>
      </w:r>
      <w:r w:rsidR="00F1491D">
        <w:rPr>
          <w:b/>
          <w:bCs/>
          <w:lang w:val="hu-HU"/>
        </w:rPr>
        <w:t>−</w:t>
      </w:r>
      <w:r w:rsidR="00396E8C" w:rsidRPr="00396E8C">
        <w:rPr>
          <w:b/>
          <w:bCs/>
          <w:lang w:val="hu-HU"/>
        </w:rPr>
        <w:t xml:space="preserve"> intent to treat </w:t>
      </w:r>
      <w:r w:rsidR="00F1491D">
        <w:rPr>
          <w:b/>
          <w:bCs/>
          <w:lang w:val="hu-HU"/>
        </w:rPr>
        <w:t>−</w:t>
      </w:r>
      <w:r w:rsidR="00396E8C" w:rsidRPr="00396E8C">
        <w:rPr>
          <w:b/>
          <w:bCs/>
          <w:lang w:val="hu-HU"/>
        </w:rPr>
        <w:t xml:space="preserve"> analízis)</w:t>
      </w:r>
    </w:p>
    <w:p w14:paraId="78DAF0EF" w14:textId="77777777" w:rsidR="00202AA9" w:rsidRPr="00762CC7" w:rsidRDefault="00202AA9" w:rsidP="00751E74">
      <w:pPr>
        <w:pStyle w:val="Szvegtrzs"/>
        <w:spacing w:before="8"/>
        <w:jc w:val="both"/>
        <w:rPr>
          <w:b/>
          <w:sz w:val="22"/>
          <w:szCs w:val="22"/>
        </w:rPr>
      </w:pPr>
    </w:p>
    <w:p w14:paraId="4DE6E954" w14:textId="125DB936" w:rsidR="00202AA9" w:rsidRPr="0077730B" w:rsidRDefault="00396E8C" w:rsidP="00751E74">
      <w:pPr>
        <w:widowControl/>
        <w:adjustRightInd w:val="0"/>
        <w:jc w:val="both"/>
        <w:rPr>
          <w:i/>
          <w:iCs/>
          <w:lang w:val="hu-HU"/>
        </w:rPr>
      </w:pPr>
      <w:r w:rsidRPr="0077730B">
        <w:rPr>
          <w:i/>
          <w:iCs/>
          <w:lang w:val="hu-HU"/>
        </w:rPr>
        <w:t>MDV3100-09 (STRIVE) vizsgálat (korábban kemoterápiában nem részesített, nem metasztatizáló/metasztatizáló CRPC-ben szenvedő betegek)</w:t>
      </w:r>
    </w:p>
    <w:p w14:paraId="0D200122" w14:textId="77777777" w:rsidR="0077730B" w:rsidRPr="00C338DE" w:rsidRDefault="0077730B" w:rsidP="00751E74">
      <w:pPr>
        <w:widowControl/>
        <w:adjustRightInd w:val="0"/>
        <w:jc w:val="both"/>
        <w:rPr>
          <w:lang w:val="en-GB"/>
        </w:rPr>
      </w:pPr>
    </w:p>
    <w:p w14:paraId="2E92252B" w14:textId="2C7DAF87" w:rsidR="00202AA9" w:rsidRPr="002614BF" w:rsidRDefault="00DE52E2" w:rsidP="002614BF">
      <w:pPr>
        <w:widowControl/>
        <w:adjustRightInd w:val="0"/>
        <w:rPr>
          <w:lang w:val="hu-HU"/>
        </w:rPr>
      </w:pPr>
      <w:r w:rsidRPr="002614BF">
        <w:rPr>
          <w:lang w:val="hu-HU"/>
        </w:rPr>
        <w:t>A STRIVE vizsgálatba 396, olyan, a primer androgéndeprivációs</w:t>
      </w:r>
      <w:r w:rsidR="000D17D6">
        <w:rPr>
          <w:lang w:val="hu-HU"/>
        </w:rPr>
        <w:t>-</w:t>
      </w:r>
      <w:r w:rsidRPr="002614BF">
        <w:rPr>
          <w:lang w:val="hu-HU"/>
        </w:rPr>
        <w:t>kezelés ellenére szerológiai vagy radiológiai progressziót mutató, nem metasztatizáló vagy metasztatizáló CRPC-ben szenvedő beteget választottak be, akiket naponta egyszer 160 mg enzalutamid (n</w:t>
      </w:r>
      <w:r w:rsidR="00F1491D">
        <w:rPr>
          <w:lang w:val="hu-HU"/>
        </w:rPr>
        <w:t> </w:t>
      </w:r>
      <w:r w:rsidRPr="002614BF">
        <w:rPr>
          <w:lang w:val="hu-HU"/>
        </w:rPr>
        <w:t>=</w:t>
      </w:r>
      <w:r w:rsidR="00F1491D">
        <w:rPr>
          <w:lang w:val="hu-HU"/>
        </w:rPr>
        <w:t> </w:t>
      </w:r>
      <w:r w:rsidRPr="002614BF">
        <w:rPr>
          <w:lang w:val="hu-HU"/>
        </w:rPr>
        <w:t>198) vagy naponta egyszer 50 mg bikalutamid kezelésre (n</w:t>
      </w:r>
      <w:r w:rsidR="00F1491D">
        <w:rPr>
          <w:lang w:val="hu-HU"/>
        </w:rPr>
        <w:t> </w:t>
      </w:r>
      <w:r w:rsidRPr="002614BF">
        <w:rPr>
          <w:lang w:val="hu-HU"/>
        </w:rPr>
        <w:t>=</w:t>
      </w:r>
      <w:r w:rsidR="00F1491D">
        <w:rPr>
          <w:lang w:val="hu-HU"/>
        </w:rPr>
        <w:t> </w:t>
      </w:r>
      <w:r w:rsidRPr="002614BF">
        <w:rPr>
          <w:lang w:val="hu-HU"/>
        </w:rPr>
        <w:t>198) randomizáltak.</w:t>
      </w:r>
      <w:r w:rsidR="00ED15C3" w:rsidRPr="002614BF">
        <w:rPr>
          <w:lang w:val="hu-HU"/>
        </w:rPr>
        <w:t xml:space="preserve"> </w:t>
      </w:r>
      <w:r w:rsidR="00270034" w:rsidRPr="002614BF">
        <w:rPr>
          <w:lang w:val="hu-HU"/>
        </w:rPr>
        <w:t>A PFS volt az elsődleges végpont, ami a meghatározás szerint a randomizáció és a radiológiai progresszió, a PSA progrediálásának legkorábbi objektív bizonyítéka között eltelt idő, vagy a vizsgálat időtartama alatti halál.</w:t>
      </w:r>
    </w:p>
    <w:p w14:paraId="2F49D81B" w14:textId="554FB229" w:rsidR="00C338DE" w:rsidRPr="009A6104" w:rsidRDefault="00C31E20" w:rsidP="009A6104">
      <w:pPr>
        <w:widowControl/>
        <w:adjustRightInd w:val="0"/>
        <w:rPr>
          <w:lang w:val="hu-HU"/>
        </w:rPr>
      </w:pPr>
      <w:r w:rsidRPr="009A6104">
        <w:rPr>
          <w:lang w:val="hu-HU"/>
        </w:rPr>
        <w:t>A medián PFS 19,4 hónap (95%-os CI: 16, 5, nem érték el) volt az enzalutamid</w:t>
      </w:r>
      <w:r w:rsidR="006F55A6">
        <w:rPr>
          <w:lang w:val="hu-HU"/>
        </w:rPr>
        <w:t>-</w:t>
      </w:r>
      <w:r w:rsidRPr="009A6104">
        <w:rPr>
          <w:lang w:val="hu-HU"/>
        </w:rPr>
        <w:t>csoportban, míg 5,7</w:t>
      </w:r>
      <w:r w:rsidR="00500699" w:rsidRPr="009A6104">
        <w:rPr>
          <w:lang w:val="hu-HU"/>
        </w:rPr>
        <w:t> </w:t>
      </w:r>
      <w:r w:rsidRPr="009A6104">
        <w:rPr>
          <w:lang w:val="hu-HU"/>
        </w:rPr>
        <w:t>hónap (95%-os CI: 5,6, 8,1) volt a bikalutamid</w:t>
      </w:r>
      <w:r w:rsidR="006F55A6">
        <w:rPr>
          <w:lang w:val="hu-HU"/>
        </w:rPr>
        <w:t>-</w:t>
      </w:r>
      <w:r w:rsidRPr="009A6104">
        <w:rPr>
          <w:lang w:val="hu-HU"/>
        </w:rPr>
        <w:t>csoportban [HR</w:t>
      </w:r>
      <w:r w:rsidR="00F1491D">
        <w:rPr>
          <w:lang w:val="hu-HU"/>
        </w:rPr>
        <w:t> </w:t>
      </w:r>
      <w:r w:rsidRPr="009A6104">
        <w:rPr>
          <w:lang w:val="hu-HU"/>
        </w:rPr>
        <w:t>=</w:t>
      </w:r>
      <w:r w:rsidR="00F1491D">
        <w:rPr>
          <w:lang w:val="hu-HU"/>
        </w:rPr>
        <w:t> </w:t>
      </w:r>
      <w:r w:rsidRPr="009A6104">
        <w:rPr>
          <w:lang w:val="hu-HU"/>
        </w:rPr>
        <w:t>0,24 (95%-os CI: 0,18, 0,32), p</w:t>
      </w:r>
      <w:r w:rsidR="00F1491D">
        <w:rPr>
          <w:lang w:val="hu-HU"/>
        </w:rPr>
        <w:t> </w:t>
      </w:r>
      <w:r w:rsidRPr="009A6104">
        <w:rPr>
          <w:lang w:val="hu-HU"/>
        </w:rPr>
        <w:t>&lt;</w:t>
      </w:r>
      <w:r w:rsidR="00F1491D">
        <w:rPr>
          <w:lang w:val="hu-HU"/>
        </w:rPr>
        <w:t> </w:t>
      </w:r>
      <w:r w:rsidRPr="009A6104">
        <w:rPr>
          <w:lang w:val="hu-HU"/>
        </w:rPr>
        <w:t>0,0001].</w:t>
      </w:r>
      <w:r w:rsidR="00ED15C3" w:rsidRPr="009A6104">
        <w:rPr>
          <w:lang w:val="hu-HU"/>
        </w:rPr>
        <w:t xml:space="preserve"> </w:t>
      </w:r>
      <w:r w:rsidR="00AE1406" w:rsidRPr="009A6104">
        <w:rPr>
          <w:lang w:val="hu-HU"/>
        </w:rPr>
        <w:t>Az enzalutamid konzisztens előnyét figyelték meg a bikalutamiddal szemben, a PFS szempontjából, a betegek összes előre meghatározott alcsoportjában</w:t>
      </w:r>
      <w:r w:rsidR="00ED15C3" w:rsidRPr="009A6104">
        <w:rPr>
          <w:lang w:val="hu-HU"/>
        </w:rPr>
        <w:t xml:space="preserve">. </w:t>
      </w:r>
      <w:r w:rsidR="009A6104" w:rsidRPr="009A6104">
        <w:rPr>
          <w:lang w:val="hu-HU"/>
        </w:rPr>
        <w:t>A nem metasztatizáló alcsoportban (n</w:t>
      </w:r>
      <w:r w:rsidR="00F1491D">
        <w:rPr>
          <w:lang w:val="hu-HU"/>
        </w:rPr>
        <w:t> </w:t>
      </w:r>
      <w:r w:rsidR="009A6104" w:rsidRPr="009A6104">
        <w:rPr>
          <w:lang w:val="hu-HU"/>
        </w:rPr>
        <w:t>=</w:t>
      </w:r>
      <w:r w:rsidR="00F1491D">
        <w:rPr>
          <w:lang w:val="hu-HU"/>
        </w:rPr>
        <w:t> </w:t>
      </w:r>
      <w:r w:rsidR="009A6104" w:rsidRPr="009A6104">
        <w:rPr>
          <w:lang w:val="hu-HU"/>
        </w:rPr>
        <w:t>139), az enzalutamiddal kezelt 70</w:t>
      </w:r>
      <w:r w:rsidR="00B83FA7">
        <w:rPr>
          <w:lang w:val="hu-HU"/>
        </w:rPr>
        <w:t> </w:t>
      </w:r>
      <w:r w:rsidR="009A6104" w:rsidRPr="009A6104">
        <w:rPr>
          <w:lang w:val="hu-HU"/>
        </w:rPr>
        <w:t>betegből összesen 19-nek (27,1%), és a bikalutamiddal kezelt 69 betegből 49-nek (71,0%) volt PFS eseménye (összesen 68 esemény). A relatív hazárd 0,24 volt (95%-os CI: 0,14; 0,42), és egy PFS eseményig eltelt medián időt nem érték el az enzalutamiddal kezelt csoportban, ami viszont 8,6</w:t>
      </w:r>
      <w:r w:rsidR="00F1491D">
        <w:rPr>
          <w:lang w:val="hu-HU"/>
        </w:rPr>
        <w:t> </w:t>
      </w:r>
      <w:r w:rsidR="009A6104" w:rsidRPr="009A6104">
        <w:rPr>
          <w:lang w:val="hu-HU"/>
        </w:rPr>
        <w:t xml:space="preserve">hónap volt a bikalutamiddal kezelt csoportban. (lásd </w:t>
      </w:r>
      <w:r w:rsidR="00997ECD">
        <w:rPr>
          <w:lang w:val="hu-HU"/>
        </w:rPr>
        <w:t>10</w:t>
      </w:r>
      <w:r w:rsidR="009A6104" w:rsidRPr="009A6104">
        <w:rPr>
          <w:lang w:val="hu-HU"/>
        </w:rPr>
        <w:t>.</w:t>
      </w:r>
      <w:r w:rsidR="00FB056C">
        <w:rPr>
          <w:lang w:val="hu-HU"/>
        </w:rPr>
        <w:t> </w:t>
      </w:r>
      <w:r w:rsidR="009A6104" w:rsidRPr="009A6104">
        <w:rPr>
          <w:lang w:val="hu-HU"/>
        </w:rPr>
        <w:t>ábra)</w:t>
      </w:r>
      <w:r w:rsidR="009A6104">
        <w:rPr>
          <w:lang w:val="hu-HU"/>
        </w:rPr>
        <w:t>.</w:t>
      </w:r>
    </w:p>
    <w:p w14:paraId="004DF9CC" w14:textId="39CB66CA" w:rsidR="00202AA9" w:rsidRPr="00762CC7" w:rsidRDefault="00202AA9" w:rsidP="00751E74">
      <w:pPr>
        <w:widowControl/>
        <w:adjustRightInd w:val="0"/>
        <w:jc w:val="both"/>
      </w:pPr>
    </w:p>
    <w:p w14:paraId="4A74AB00" w14:textId="6A1B0B18" w:rsidR="00202AA9" w:rsidRPr="00762CC7" w:rsidRDefault="004D6283" w:rsidP="00751E74">
      <w:pPr>
        <w:pStyle w:val="Szvegtrzs"/>
        <w:spacing w:before="3"/>
        <w:jc w:val="both"/>
        <w:rPr>
          <w:sz w:val="22"/>
          <w:szCs w:val="22"/>
        </w:rPr>
      </w:pPr>
      <w:r w:rsidRPr="004D6283">
        <w:rPr>
          <w:noProof/>
          <w:sz w:val="22"/>
          <w:szCs w:val="22"/>
          <w:lang w:val="hu-HU" w:eastAsia="hu-HU"/>
        </w:rPr>
        <w:lastRenderedPageBreak/>
        <w:drawing>
          <wp:inline distT="0" distB="0" distL="0" distR="0" wp14:anchorId="38BEA4FE" wp14:editId="49608216">
            <wp:extent cx="5971540" cy="2533650"/>
            <wp:effectExtent l="0" t="0" r="0" b="0"/>
            <wp:docPr id="474264183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0F910" w14:textId="6D72BE63" w:rsidR="00202AA9" w:rsidRPr="004D6283" w:rsidRDefault="00997ECD" w:rsidP="000821AD">
      <w:pPr>
        <w:widowControl/>
        <w:adjustRightInd w:val="0"/>
        <w:rPr>
          <w:b/>
          <w:bCs/>
          <w:lang w:val="hu-HU"/>
        </w:rPr>
      </w:pPr>
      <w:r>
        <w:rPr>
          <w:b/>
          <w:bCs/>
          <w:lang w:val="hu-HU"/>
        </w:rPr>
        <w:t>10</w:t>
      </w:r>
      <w:r w:rsidR="004D6283" w:rsidRPr="004D6283">
        <w:rPr>
          <w:b/>
          <w:bCs/>
          <w:lang w:val="hu-HU"/>
        </w:rPr>
        <w:t>. ábra</w:t>
      </w:r>
      <w:r w:rsidR="00ED15C3" w:rsidRPr="004D6283">
        <w:rPr>
          <w:b/>
          <w:bCs/>
          <w:lang w:val="hu-HU"/>
        </w:rPr>
        <w:t xml:space="preserve">: </w:t>
      </w:r>
      <w:r w:rsidR="004D6283" w:rsidRPr="004D6283">
        <w:rPr>
          <w:b/>
          <w:bCs/>
          <w:lang w:val="hu-HU"/>
        </w:rPr>
        <w:t xml:space="preserve">Progressziómentes túlélés Kaplan-Meier-féle görbéi a STRIVE vizsgálatban (beválasztás szerinti </w:t>
      </w:r>
      <w:r w:rsidR="00F1491D">
        <w:rPr>
          <w:b/>
          <w:bCs/>
          <w:lang w:val="hu-HU"/>
        </w:rPr>
        <w:t>−</w:t>
      </w:r>
      <w:r w:rsidR="004D6283" w:rsidRPr="004D6283">
        <w:rPr>
          <w:b/>
          <w:bCs/>
          <w:lang w:val="hu-HU"/>
        </w:rPr>
        <w:t xml:space="preserve"> intent to treat </w:t>
      </w:r>
      <w:r w:rsidR="00F1491D">
        <w:rPr>
          <w:b/>
          <w:bCs/>
          <w:lang w:val="hu-HU"/>
        </w:rPr>
        <w:t>−</w:t>
      </w:r>
      <w:r w:rsidR="004D6283" w:rsidRPr="004D6283">
        <w:rPr>
          <w:b/>
          <w:bCs/>
          <w:lang w:val="hu-HU"/>
        </w:rPr>
        <w:t>analízis)</w:t>
      </w:r>
    </w:p>
    <w:p w14:paraId="03EFCFC8" w14:textId="77777777" w:rsidR="00202AA9" w:rsidRPr="00762CC7" w:rsidRDefault="00202AA9" w:rsidP="00751E74">
      <w:pPr>
        <w:pStyle w:val="Szvegtrzs"/>
        <w:spacing w:before="10"/>
        <w:jc w:val="both"/>
        <w:rPr>
          <w:b/>
          <w:sz w:val="22"/>
          <w:szCs w:val="22"/>
        </w:rPr>
      </w:pPr>
    </w:p>
    <w:p w14:paraId="2202CD9A" w14:textId="74B37FDD" w:rsidR="00202AA9" w:rsidRPr="00572816" w:rsidRDefault="00572816" w:rsidP="00751E74">
      <w:pPr>
        <w:widowControl/>
        <w:adjustRightInd w:val="0"/>
        <w:jc w:val="both"/>
        <w:rPr>
          <w:i/>
          <w:iCs/>
          <w:lang w:val="hu-HU"/>
        </w:rPr>
      </w:pPr>
      <w:r w:rsidRPr="00572816">
        <w:rPr>
          <w:i/>
          <w:iCs/>
          <w:lang w:val="hu-HU"/>
        </w:rPr>
        <w:t>9785-CL-0222 (TERRAIN) vizsgálat (kemoterápia naiv, metasztatizáló CRPC-ben szenvedő betegek)</w:t>
      </w:r>
    </w:p>
    <w:p w14:paraId="60964B49" w14:textId="77777777" w:rsidR="00202AA9" w:rsidRPr="00C338DE" w:rsidRDefault="00202AA9" w:rsidP="00751E74">
      <w:pPr>
        <w:widowControl/>
        <w:adjustRightInd w:val="0"/>
        <w:jc w:val="both"/>
        <w:rPr>
          <w:lang w:val="en-GB"/>
        </w:rPr>
      </w:pPr>
    </w:p>
    <w:p w14:paraId="3BD2D7D1" w14:textId="0F45094E" w:rsidR="00202AA9" w:rsidRPr="009002A6" w:rsidRDefault="00D15940" w:rsidP="009002A6">
      <w:pPr>
        <w:widowControl/>
        <w:adjustRightInd w:val="0"/>
        <w:rPr>
          <w:lang w:val="hu-HU"/>
        </w:rPr>
      </w:pPr>
      <w:r w:rsidRPr="009002A6">
        <w:rPr>
          <w:lang w:val="hu-HU"/>
        </w:rPr>
        <w:t>A TERRAIN vizsgálatba 375, olyan kemo- és antiandrogén-terápiában még nem részesült, metasztatizáló CRPC-ben szenvedő beteget választottak be, akiket naponta egyszer 160</w:t>
      </w:r>
      <w:r w:rsidR="003841BD">
        <w:rPr>
          <w:lang w:val="hu-HU"/>
        </w:rPr>
        <w:t> </w:t>
      </w:r>
      <w:r w:rsidRPr="009002A6">
        <w:rPr>
          <w:lang w:val="hu-HU"/>
        </w:rPr>
        <w:t>mg enzalutamid (n</w:t>
      </w:r>
      <w:r w:rsidR="00F1491D">
        <w:rPr>
          <w:lang w:val="hu-HU"/>
        </w:rPr>
        <w:t> </w:t>
      </w:r>
      <w:r w:rsidRPr="009002A6">
        <w:rPr>
          <w:lang w:val="hu-HU"/>
        </w:rPr>
        <w:t>=</w:t>
      </w:r>
      <w:r w:rsidR="00F1491D">
        <w:rPr>
          <w:lang w:val="hu-HU"/>
        </w:rPr>
        <w:t> </w:t>
      </w:r>
      <w:r w:rsidRPr="009002A6">
        <w:rPr>
          <w:lang w:val="hu-HU"/>
        </w:rPr>
        <w:t>184) vagy naponta egyszer 50 mg bikalutamid kezelésre (n</w:t>
      </w:r>
      <w:r w:rsidR="00F1491D">
        <w:rPr>
          <w:lang w:val="hu-HU"/>
        </w:rPr>
        <w:t> </w:t>
      </w:r>
      <w:r w:rsidRPr="009002A6">
        <w:rPr>
          <w:lang w:val="hu-HU"/>
        </w:rPr>
        <w:t>=</w:t>
      </w:r>
      <w:r w:rsidR="00F1491D">
        <w:rPr>
          <w:lang w:val="hu-HU"/>
        </w:rPr>
        <w:t> </w:t>
      </w:r>
      <w:r w:rsidRPr="009002A6">
        <w:rPr>
          <w:lang w:val="hu-HU"/>
        </w:rPr>
        <w:t>191) randomizáltak.</w:t>
      </w:r>
      <w:r w:rsidR="00ED15C3" w:rsidRPr="009002A6">
        <w:rPr>
          <w:lang w:val="hu-HU"/>
        </w:rPr>
        <w:t xml:space="preserve"> </w:t>
      </w:r>
      <w:r w:rsidR="00473360" w:rsidRPr="009002A6">
        <w:rPr>
          <w:lang w:val="hu-HU"/>
        </w:rPr>
        <w:t>A medián progressziómentes túlélés 15,7</w:t>
      </w:r>
      <w:r w:rsidR="009002A6">
        <w:rPr>
          <w:lang w:val="hu-HU"/>
        </w:rPr>
        <w:t> </w:t>
      </w:r>
      <w:r w:rsidR="00473360" w:rsidRPr="009002A6">
        <w:rPr>
          <w:lang w:val="hu-HU"/>
        </w:rPr>
        <w:t>hónap volt az enzalutamid, míg 5,8</w:t>
      </w:r>
      <w:r w:rsidR="009002A6">
        <w:rPr>
          <w:lang w:val="hu-HU"/>
        </w:rPr>
        <w:t> </w:t>
      </w:r>
      <w:r w:rsidR="00473360" w:rsidRPr="009002A6">
        <w:rPr>
          <w:lang w:val="hu-HU"/>
        </w:rPr>
        <w:t>hónap volt a bikalutamid mellett [HR</w:t>
      </w:r>
      <w:r w:rsidR="00F1491D">
        <w:rPr>
          <w:lang w:val="hu-HU"/>
        </w:rPr>
        <w:t> </w:t>
      </w:r>
      <w:r w:rsidR="00473360" w:rsidRPr="009002A6">
        <w:rPr>
          <w:lang w:val="hu-HU"/>
        </w:rPr>
        <w:t>=</w:t>
      </w:r>
      <w:r w:rsidR="00F1491D">
        <w:rPr>
          <w:lang w:val="hu-HU"/>
        </w:rPr>
        <w:t> </w:t>
      </w:r>
      <w:r w:rsidR="00473360" w:rsidRPr="009002A6">
        <w:rPr>
          <w:lang w:val="hu-HU"/>
        </w:rPr>
        <w:t>0,44 (95%-os CI: 0,34; 0,57), p</w:t>
      </w:r>
      <w:r w:rsidR="00F1491D">
        <w:rPr>
          <w:lang w:val="hu-HU"/>
        </w:rPr>
        <w:t> </w:t>
      </w:r>
      <w:r w:rsidR="00473360" w:rsidRPr="009002A6">
        <w:rPr>
          <w:lang w:val="hu-HU"/>
        </w:rPr>
        <w:t>&lt;</w:t>
      </w:r>
      <w:r w:rsidR="00F1491D">
        <w:rPr>
          <w:lang w:val="hu-HU"/>
        </w:rPr>
        <w:t> </w:t>
      </w:r>
      <w:r w:rsidR="00473360" w:rsidRPr="009002A6">
        <w:rPr>
          <w:lang w:val="hu-HU"/>
        </w:rPr>
        <w:t xml:space="preserve">0,0001]. </w:t>
      </w:r>
      <w:r w:rsidR="009002A6" w:rsidRPr="009002A6">
        <w:rPr>
          <w:lang w:val="hu-HU"/>
        </w:rPr>
        <w:t>A progressziómentes túlélés a meghatározás szerint a következők közül az első bekövetkeztéig tart: a betegség objektív radiológiai progressziója a független központi értékelés alapján, csonttal összefüggő események, új daganatellenes kezelés megkezdése vagy bármilyen okból bekövetkezett halál. A PFS előny a betegek összes előre meghatározott alcsoportjánál következetesen észlelhető volt</w:t>
      </w:r>
      <w:r w:rsidR="00ED15C3" w:rsidRPr="009002A6">
        <w:rPr>
          <w:lang w:val="hu-HU"/>
        </w:rPr>
        <w:t>.</w:t>
      </w:r>
    </w:p>
    <w:p w14:paraId="22AE4B1D" w14:textId="77777777" w:rsidR="00202AA9" w:rsidRPr="006C0DE3" w:rsidRDefault="00202AA9" w:rsidP="00751E74">
      <w:pPr>
        <w:widowControl/>
        <w:adjustRightInd w:val="0"/>
        <w:jc w:val="both"/>
        <w:rPr>
          <w:lang w:val="hu-HU"/>
        </w:rPr>
      </w:pPr>
    </w:p>
    <w:p w14:paraId="138462D7" w14:textId="2C4F537F" w:rsidR="00202AA9" w:rsidRPr="00E426C6" w:rsidRDefault="00E426C6" w:rsidP="00751E74">
      <w:pPr>
        <w:widowControl/>
        <w:adjustRightInd w:val="0"/>
        <w:jc w:val="both"/>
        <w:rPr>
          <w:i/>
          <w:iCs/>
          <w:lang w:val="hu-HU"/>
        </w:rPr>
      </w:pPr>
      <w:r w:rsidRPr="00E426C6">
        <w:rPr>
          <w:i/>
          <w:iCs/>
          <w:lang w:val="hu-HU"/>
        </w:rPr>
        <w:t>MDV3100-03 (PREVAIL) vizsgálat (korábban kemoterápiában nem részesült, metasztatizáló CRPC-ben szenvedő betegek</w:t>
      </w:r>
      <w:r w:rsidR="00ED15C3" w:rsidRPr="00E426C6">
        <w:rPr>
          <w:i/>
          <w:iCs/>
          <w:lang w:val="hu-HU"/>
        </w:rPr>
        <w:t>)</w:t>
      </w:r>
    </w:p>
    <w:p w14:paraId="58D09AA3" w14:textId="77777777" w:rsidR="00202AA9" w:rsidRPr="006C0DE3" w:rsidRDefault="00202AA9" w:rsidP="00751E74">
      <w:pPr>
        <w:widowControl/>
        <w:adjustRightInd w:val="0"/>
        <w:jc w:val="both"/>
        <w:rPr>
          <w:lang w:val="hu-HU"/>
        </w:rPr>
      </w:pPr>
    </w:p>
    <w:p w14:paraId="55C93276" w14:textId="37970E27" w:rsidR="00202AA9" w:rsidRPr="00D539C8" w:rsidRDefault="00C1509F" w:rsidP="00D539C8">
      <w:pPr>
        <w:widowControl/>
        <w:adjustRightInd w:val="0"/>
        <w:rPr>
          <w:lang w:val="hu-HU"/>
        </w:rPr>
      </w:pPr>
      <w:r w:rsidRPr="00D539C8">
        <w:rPr>
          <w:lang w:val="hu-HU"/>
        </w:rPr>
        <w:t>Összesen 1717, aszimptomatikus vagy kevés tünetet mutató, korábban kemoterápiában nem részesült beteget randomizáltak 1:1 arányban, akik naponta egyszer, orálisan alkalmazott 160</w:t>
      </w:r>
      <w:r w:rsidR="00CA6AB5">
        <w:rPr>
          <w:lang w:val="hu-HU"/>
        </w:rPr>
        <w:t> </w:t>
      </w:r>
      <w:r w:rsidRPr="00D539C8">
        <w:rPr>
          <w:lang w:val="hu-HU"/>
        </w:rPr>
        <w:t>mg-os enzalutamid (n</w:t>
      </w:r>
      <w:r w:rsidR="007B1DDB">
        <w:rPr>
          <w:lang w:val="hu-HU"/>
        </w:rPr>
        <w:t> </w:t>
      </w:r>
      <w:r w:rsidRPr="00D539C8">
        <w:rPr>
          <w:lang w:val="hu-HU"/>
        </w:rPr>
        <w:t>=</w:t>
      </w:r>
      <w:r w:rsidR="007B1DDB">
        <w:rPr>
          <w:lang w:val="hu-HU"/>
        </w:rPr>
        <w:t> </w:t>
      </w:r>
      <w:r w:rsidRPr="00D539C8">
        <w:rPr>
          <w:lang w:val="hu-HU"/>
        </w:rPr>
        <w:t>872) vagy oralisan adott placebokezelésben (n</w:t>
      </w:r>
      <w:r w:rsidR="007B1DDB">
        <w:rPr>
          <w:lang w:val="hu-HU"/>
        </w:rPr>
        <w:t> </w:t>
      </w:r>
      <w:r w:rsidRPr="00D539C8">
        <w:rPr>
          <w:lang w:val="hu-HU"/>
        </w:rPr>
        <w:t>=</w:t>
      </w:r>
      <w:r w:rsidR="007B1DDB">
        <w:rPr>
          <w:lang w:val="hu-HU"/>
        </w:rPr>
        <w:t> </w:t>
      </w:r>
      <w:r w:rsidRPr="00D539C8">
        <w:rPr>
          <w:lang w:val="hu-HU"/>
        </w:rPr>
        <w:t>845) részesültek</w:t>
      </w:r>
      <w:r w:rsidR="00ED15C3" w:rsidRPr="00D539C8">
        <w:rPr>
          <w:lang w:val="hu-HU"/>
        </w:rPr>
        <w:t xml:space="preserve">. </w:t>
      </w:r>
      <w:r w:rsidR="00813C9D" w:rsidRPr="00D539C8">
        <w:rPr>
          <w:lang w:val="hu-HU"/>
        </w:rPr>
        <w:t>A vizsgálatban részt vehettek olyan betegek, akiknek viszcerális elváltozásuk volt, anamnézisükben enyhe vagy közepesen súlyos szívelégtelenség (NYHA I. vagy II. stádium) szerepelt, illetve görcsküszöböt csökkentő gyógyszereket szedtek</w:t>
      </w:r>
      <w:r w:rsidR="00ED15C3" w:rsidRPr="00D539C8">
        <w:rPr>
          <w:lang w:val="hu-HU"/>
        </w:rPr>
        <w:t xml:space="preserve">. </w:t>
      </w:r>
      <w:r w:rsidR="009A3C24" w:rsidRPr="00D539C8">
        <w:rPr>
          <w:lang w:val="hu-HU"/>
        </w:rPr>
        <w:t>Azok a betegek, akiknek anamnézisében görcsroham vagy görcsrohamra hajlamosító betegség szerepelt, valamint a prosztatarákjuk miatt közepesen súlyos vagy súlyos fájdalomban szenvedtek, nem vehettek részt a vizsgálatban</w:t>
      </w:r>
      <w:r w:rsidR="00ED15C3" w:rsidRPr="00D539C8">
        <w:rPr>
          <w:lang w:val="hu-HU"/>
        </w:rPr>
        <w:t xml:space="preserve">. </w:t>
      </w:r>
      <w:r w:rsidR="00D539C8" w:rsidRPr="00D539C8">
        <w:rPr>
          <w:lang w:val="hu-HU"/>
        </w:rPr>
        <w:t>A vizsgálati kezelést a betegség progrediálásáig (radiológiai progresszióra, csontrendszert érintő eseményre vagy klinikai progresszióra utaló bizonyíték) és egy citotoxikus kemoterápia vagy vizsgálati kezelés indításáig, vagy el nem fogadható toxicitásig folytatták</w:t>
      </w:r>
      <w:r w:rsidR="00ED15C3" w:rsidRPr="00D539C8">
        <w:rPr>
          <w:lang w:val="hu-HU"/>
        </w:rPr>
        <w:t>.</w:t>
      </w:r>
    </w:p>
    <w:p w14:paraId="22A1AB24" w14:textId="77777777" w:rsidR="00202AA9" w:rsidRPr="00C97A12" w:rsidRDefault="00202AA9" w:rsidP="00751E74">
      <w:pPr>
        <w:widowControl/>
        <w:adjustRightInd w:val="0"/>
        <w:jc w:val="both"/>
        <w:rPr>
          <w:lang w:val="hu-HU"/>
        </w:rPr>
      </w:pPr>
    </w:p>
    <w:p w14:paraId="43FCB708" w14:textId="5467526A" w:rsidR="00202AA9" w:rsidRPr="0085236C" w:rsidRDefault="009F3A91" w:rsidP="00C000FF">
      <w:pPr>
        <w:widowControl/>
        <w:adjustRightInd w:val="0"/>
        <w:rPr>
          <w:lang w:val="hu-HU"/>
        </w:rPr>
      </w:pPr>
      <w:r w:rsidRPr="0085236C">
        <w:rPr>
          <w:lang w:val="hu-HU"/>
        </w:rPr>
        <w:t>A betegek demográfiai mutatói és a kiindulási betegségjellemzők hasonló megoszlást mutattak a kezelési karokban</w:t>
      </w:r>
      <w:r w:rsidR="00ED15C3" w:rsidRPr="0085236C">
        <w:rPr>
          <w:lang w:val="hu-HU"/>
        </w:rPr>
        <w:t xml:space="preserve">. </w:t>
      </w:r>
      <w:r w:rsidR="001E0E95" w:rsidRPr="0085236C">
        <w:rPr>
          <w:lang w:val="hu-HU"/>
        </w:rPr>
        <w:t>A medián életkor 71</w:t>
      </w:r>
      <w:r w:rsidR="00475B2D">
        <w:rPr>
          <w:lang w:val="hu-HU"/>
        </w:rPr>
        <w:t> </w:t>
      </w:r>
      <w:r w:rsidR="001E0E95" w:rsidRPr="0085236C">
        <w:rPr>
          <w:lang w:val="hu-HU"/>
        </w:rPr>
        <w:t>év volt (tartomány: 42</w:t>
      </w:r>
      <w:r w:rsidR="007B1DDB">
        <w:rPr>
          <w:lang w:val="hu-HU"/>
        </w:rPr>
        <w:t> </w:t>
      </w:r>
      <w:r w:rsidR="007B1DDB">
        <w:rPr>
          <w:b/>
          <w:bCs/>
          <w:lang w:val="hu-HU"/>
        </w:rPr>
        <w:t>− </w:t>
      </w:r>
      <w:r w:rsidR="001E0E95" w:rsidRPr="0085236C">
        <w:rPr>
          <w:lang w:val="hu-HU"/>
        </w:rPr>
        <w:t>93), míg a rassz szerinti megoszlás a következő volt: 77% fehér bőrű, 10% ázsiai, 2% fekete bőrű és 11% egyéb vagy ismeretlen rassz</w:t>
      </w:r>
      <w:r w:rsidR="00ED15C3" w:rsidRPr="0085236C">
        <w:rPr>
          <w:lang w:val="hu-HU"/>
        </w:rPr>
        <w:t xml:space="preserve">. </w:t>
      </w:r>
      <w:r w:rsidR="00124533" w:rsidRPr="0085236C">
        <w:rPr>
          <w:lang w:val="hu-HU"/>
        </w:rPr>
        <w:t>Az ECOG teljesítménystátusz pontszám 0 volt a betegek 68%-ánál és 1 volt a betegek 32%-ánál</w:t>
      </w:r>
      <w:r w:rsidR="00ED15C3" w:rsidRPr="0085236C">
        <w:rPr>
          <w:lang w:val="hu-HU"/>
        </w:rPr>
        <w:t>.</w:t>
      </w:r>
    </w:p>
    <w:p w14:paraId="51067CA8" w14:textId="52735A93" w:rsidR="00202AA9" w:rsidRPr="00E1387D" w:rsidRDefault="00632CE2" w:rsidP="00C000FF">
      <w:pPr>
        <w:widowControl/>
        <w:adjustRightInd w:val="0"/>
        <w:rPr>
          <w:lang w:val="hu-HU"/>
        </w:rPr>
      </w:pPr>
      <w:r w:rsidRPr="00632CE2">
        <w:rPr>
          <w:lang w:val="hu-HU"/>
        </w:rPr>
        <w:t>A kiindulási fájdalmat a Brief Pain Inventory Short Form (rövid fájdalomértékelő kérdőív; az elmúlt 24</w:t>
      </w:r>
      <w:r w:rsidR="0066557B">
        <w:rPr>
          <w:lang w:val="hu-HU"/>
        </w:rPr>
        <w:t> </w:t>
      </w:r>
      <w:r w:rsidRPr="00632CE2">
        <w:rPr>
          <w:lang w:val="hu-HU"/>
        </w:rPr>
        <w:t>órában észlelt legerősebb fájdalom 0-10-es skálán) alapján a betegek 68%-a 0 és 1 közöttinek (tünetmentes), illetve a betegek 32%-a 2 és 3 közöttinek (enyhe tünetek) értékelte</w:t>
      </w:r>
      <w:r w:rsidR="00ED15C3" w:rsidRPr="00632CE2">
        <w:rPr>
          <w:lang w:val="hu-HU"/>
        </w:rPr>
        <w:t xml:space="preserve">. </w:t>
      </w:r>
      <w:r w:rsidR="00E1387D" w:rsidRPr="00E1387D">
        <w:rPr>
          <w:lang w:val="hu-HU"/>
        </w:rPr>
        <w:t>A vizsgálat</w:t>
      </w:r>
      <w:r w:rsidR="005B61A8">
        <w:rPr>
          <w:lang w:val="hu-HU"/>
        </w:rPr>
        <w:t xml:space="preserve"> </w:t>
      </w:r>
      <w:r w:rsidR="00E1387D" w:rsidRPr="00E1387D">
        <w:rPr>
          <w:lang w:val="hu-HU"/>
        </w:rPr>
        <w:t>kezdetekor a betegek kb. 45%-ának</w:t>
      </w:r>
      <w:r w:rsidR="0008220D">
        <w:rPr>
          <w:lang w:val="hu-HU"/>
        </w:rPr>
        <w:t xml:space="preserve"> </w:t>
      </w:r>
      <w:r w:rsidR="00E1387D" w:rsidRPr="00E1387D">
        <w:rPr>
          <w:lang w:val="hu-HU"/>
        </w:rPr>
        <w:t>mérhető lágyrész elváltozása, míg 12%-ának viszcerális (tüdő és/vagy máj) metasztázisa volt.</w:t>
      </w:r>
    </w:p>
    <w:p w14:paraId="00E90F34" w14:textId="77777777" w:rsidR="00202AA9" w:rsidRPr="00E1387D" w:rsidRDefault="00202AA9" w:rsidP="00751E74">
      <w:pPr>
        <w:widowControl/>
        <w:adjustRightInd w:val="0"/>
        <w:jc w:val="both"/>
        <w:rPr>
          <w:lang w:val="hu-HU"/>
        </w:rPr>
      </w:pPr>
    </w:p>
    <w:p w14:paraId="07F8ED06" w14:textId="4D98BA84" w:rsidR="00202AA9" w:rsidRPr="00F5761D" w:rsidRDefault="00D10940" w:rsidP="00F5761D">
      <w:pPr>
        <w:widowControl/>
        <w:adjustRightInd w:val="0"/>
        <w:rPr>
          <w:lang w:val="hu-HU"/>
        </w:rPr>
      </w:pPr>
      <w:r w:rsidRPr="00D10940">
        <w:rPr>
          <w:lang w:val="hu-HU"/>
        </w:rPr>
        <w:lastRenderedPageBreak/>
        <w:t>A primer hatásossági összetett végpontok a teljes túlélés és a radiológiai progressziómentes túlélés (rPFS) voltak</w:t>
      </w:r>
      <w:r w:rsidR="00ED15C3" w:rsidRPr="00D10940">
        <w:rPr>
          <w:lang w:val="hu-HU"/>
        </w:rPr>
        <w:t xml:space="preserve">. </w:t>
      </w:r>
      <w:r w:rsidR="00F5761D" w:rsidRPr="00F5761D">
        <w:rPr>
          <w:lang w:val="hu-HU"/>
        </w:rPr>
        <w:t>A primer végpontok mellett az előnyt a citotoxikus kemoterápia megkezdéséig eltelt idő, a legjobb összes lágyrészremisszió, a csontrendszert érintő első esemény, a PSA-válasz (minimum 50%-os csökkenés a kiindulási értékhez képest), a PSA-progresszióig eltelt idő és a FACT-P összpontszám csökkenéséig eltelt idő alapján is értékelték</w:t>
      </w:r>
      <w:r w:rsidR="00ED15C3" w:rsidRPr="00F5761D">
        <w:rPr>
          <w:lang w:val="hu-HU"/>
        </w:rPr>
        <w:t>.</w:t>
      </w:r>
    </w:p>
    <w:p w14:paraId="3FA7E13E" w14:textId="77777777" w:rsidR="000C4997" w:rsidRPr="00F5761D" w:rsidRDefault="000C4997" w:rsidP="00751E74">
      <w:pPr>
        <w:widowControl/>
        <w:adjustRightInd w:val="0"/>
        <w:jc w:val="both"/>
        <w:rPr>
          <w:lang w:val="hu-HU"/>
        </w:rPr>
      </w:pPr>
    </w:p>
    <w:p w14:paraId="51AA8385" w14:textId="1E3D18DB" w:rsidR="00202AA9" w:rsidRPr="00CB5470" w:rsidRDefault="00CB5470" w:rsidP="000023C3">
      <w:pPr>
        <w:widowControl/>
        <w:adjustRightInd w:val="0"/>
        <w:rPr>
          <w:lang w:val="hu-HU"/>
        </w:rPr>
      </w:pPr>
      <w:r w:rsidRPr="00CB5470">
        <w:rPr>
          <w:lang w:val="hu-HU"/>
        </w:rPr>
        <w:t>A radiológiai progresszió értékelése szekvenciálisan végzett képalkotó vizsgálatok segítségével történt a Prostate Cancer Clinical Trials Working Group 2 (PCWG2; prosztatarákkal kapcsolatos klinikai vizsgálatok munkacsoport) kritériumok (csontléziók esetén) és/vagy a Response Evaluation Criteria in Solid Tumors (RECIST v 1.1; a terápiára kapott válasz értékelésére használt kritériumok szolid tumorok esetén) kritériumok (lágyrész léziók esetén) szerint. Az rPFS elemzése a progresszió központilag felülvizsgált radiológiai értékelésén alapult</w:t>
      </w:r>
      <w:r w:rsidR="00ED15C3" w:rsidRPr="00CB5470">
        <w:rPr>
          <w:lang w:val="hu-HU"/>
        </w:rPr>
        <w:t>.</w:t>
      </w:r>
    </w:p>
    <w:p w14:paraId="158472F0" w14:textId="77777777" w:rsidR="00202AA9" w:rsidRPr="00CB5470" w:rsidRDefault="00202AA9" w:rsidP="00751E74">
      <w:pPr>
        <w:widowControl/>
        <w:adjustRightInd w:val="0"/>
        <w:jc w:val="both"/>
        <w:rPr>
          <w:lang w:val="hu-HU"/>
        </w:rPr>
      </w:pPr>
    </w:p>
    <w:p w14:paraId="7478FE6A" w14:textId="2CC02707" w:rsidR="00202AA9" w:rsidRPr="000023C3" w:rsidRDefault="00196B27" w:rsidP="000023C3">
      <w:pPr>
        <w:widowControl/>
        <w:adjustRightInd w:val="0"/>
        <w:rPr>
          <w:lang w:val="hu-HU"/>
        </w:rPr>
      </w:pPr>
      <w:r w:rsidRPr="00196B27">
        <w:rPr>
          <w:lang w:val="hu-HU"/>
        </w:rPr>
        <w:t>A teljes túlélés előzetesen meghatározott időközi elemzésekor, amikor 540 halálesetet észleltek, az enzalutamid kezelés statisztikailag szignifikánsan javítja a teljes túlélést a placebokezeléshez viszonyítva, mivel a halálozás kockázatának 29,4%-os csökkenésével járt együtt [HR</w:t>
      </w:r>
      <w:r w:rsidR="007B1DDB">
        <w:rPr>
          <w:lang w:val="hu-HU"/>
        </w:rPr>
        <w:t> </w:t>
      </w:r>
      <w:r w:rsidRPr="00196B27">
        <w:rPr>
          <w:lang w:val="hu-HU"/>
        </w:rPr>
        <w:t>=</w:t>
      </w:r>
      <w:r w:rsidR="007B1DDB">
        <w:rPr>
          <w:lang w:val="hu-HU"/>
        </w:rPr>
        <w:t> </w:t>
      </w:r>
      <w:r w:rsidRPr="00196B27">
        <w:rPr>
          <w:lang w:val="hu-HU"/>
        </w:rPr>
        <w:t>0,706, (95%-os CI: 0,60-0,84), p</w:t>
      </w:r>
      <w:r w:rsidR="007B1DDB">
        <w:rPr>
          <w:lang w:val="hu-HU"/>
        </w:rPr>
        <w:t> </w:t>
      </w:r>
      <w:r w:rsidRPr="00196B27">
        <w:rPr>
          <w:lang w:val="hu-HU"/>
        </w:rPr>
        <w:t>&lt;</w:t>
      </w:r>
      <w:r w:rsidR="007B1DDB">
        <w:rPr>
          <w:lang w:val="hu-HU"/>
        </w:rPr>
        <w:t> </w:t>
      </w:r>
      <w:r w:rsidRPr="00196B27">
        <w:rPr>
          <w:lang w:val="hu-HU"/>
        </w:rPr>
        <w:t>0,0001].</w:t>
      </w:r>
      <w:r w:rsidR="00ED15C3" w:rsidRPr="00196B27">
        <w:rPr>
          <w:lang w:val="hu-HU"/>
        </w:rPr>
        <w:t xml:space="preserve"> </w:t>
      </w:r>
      <w:r w:rsidR="00061BEA" w:rsidRPr="0004606A">
        <w:rPr>
          <w:lang w:val="hu-HU"/>
        </w:rPr>
        <w:t>784 haláleset észlelése után egy aktualizált túlélés analízist végeztek</w:t>
      </w:r>
      <w:r w:rsidR="00ED15C3" w:rsidRPr="0004606A">
        <w:rPr>
          <w:lang w:val="hu-HU"/>
        </w:rPr>
        <w:t xml:space="preserve">. </w:t>
      </w:r>
      <w:r w:rsidR="0004606A" w:rsidRPr="0004606A">
        <w:rPr>
          <w:lang w:val="hu-HU"/>
        </w:rPr>
        <w:t>Az elemzés eredményei összhangban voltak az időközi elemzés megállapításaival (</w:t>
      </w:r>
      <w:r w:rsidR="00D948A3">
        <w:rPr>
          <w:lang w:val="hu-HU"/>
        </w:rPr>
        <w:t>5</w:t>
      </w:r>
      <w:r w:rsidR="0004606A" w:rsidRPr="0004606A">
        <w:rPr>
          <w:lang w:val="hu-HU"/>
        </w:rPr>
        <w:t>. táblázat)</w:t>
      </w:r>
      <w:r w:rsidR="00ED15C3" w:rsidRPr="0004606A">
        <w:rPr>
          <w:lang w:val="hu-HU"/>
        </w:rPr>
        <w:t xml:space="preserve">. </w:t>
      </w:r>
      <w:r w:rsidR="000023C3" w:rsidRPr="000023C3">
        <w:rPr>
          <w:lang w:val="hu-HU"/>
        </w:rPr>
        <w:t>Az ismételt elemzés alapján az enzalutamiddal kezelt betegek 52%-a, illetve a placebóval kezelt betegek 81%-a részesült további, áttétes CRPC elleni terápiában, amely meghosszabbíthatja a teljes túlélési időt</w:t>
      </w:r>
      <w:r w:rsidR="00ED15C3" w:rsidRPr="000023C3">
        <w:rPr>
          <w:lang w:val="hu-HU"/>
        </w:rPr>
        <w:t>.</w:t>
      </w:r>
    </w:p>
    <w:p w14:paraId="60C50CE9" w14:textId="1DF9734F" w:rsidR="00202AA9" w:rsidRPr="000023C3" w:rsidRDefault="00202AA9" w:rsidP="00196B27">
      <w:pPr>
        <w:widowControl/>
        <w:tabs>
          <w:tab w:val="left" w:pos="3857"/>
        </w:tabs>
        <w:adjustRightInd w:val="0"/>
        <w:jc w:val="both"/>
        <w:rPr>
          <w:lang w:val="hu-HU"/>
        </w:rPr>
      </w:pPr>
    </w:p>
    <w:p w14:paraId="028D2FC6" w14:textId="2D1AFD61" w:rsidR="00140AA9" w:rsidRPr="00E41AA8" w:rsidRDefault="005A2D0C" w:rsidP="00C000FF">
      <w:pPr>
        <w:widowControl/>
        <w:adjustRightInd w:val="0"/>
        <w:rPr>
          <w:lang w:val="hu-HU"/>
        </w:rPr>
      </w:pPr>
      <w:r w:rsidRPr="005A2D0C">
        <w:rPr>
          <w:lang w:val="hu-HU"/>
        </w:rPr>
        <w:t>A PREVAIL vizsgálat 5</w:t>
      </w:r>
      <w:r w:rsidR="00096E1E">
        <w:rPr>
          <w:lang w:val="hu-HU"/>
        </w:rPr>
        <w:t> </w:t>
      </w:r>
      <w:r w:rsidRPr="005A2D0C">
        <w:rPr>
          <w:lang w:val="hu-HU"/>
        </w:rPr>
        <w:t>éves adatainak végső elemzése a teljes túlélés statisztikailag szignifikáns, tartós emelkedettségét mutatta az enzalutamiddal kezelt betegeknél a placebóval összehasonlítva [HR</w:t>
      </w:r>
      <w:r w:rsidR="007B1DDB">
        <w:rPr>
          <w:lang w:val="hu-HU"/>
        </w:rPr>
        <w:t> </w:t>
      </w:r>
      <w:r w:rsidRPr="005A2D0C">
        <w:rPr>
          <w:lang w:val="hu-HU"/>
        </w:rPr>
        <w:t>=</w:t>
      </w:r>
      <w:r w:rsidR="007B1DDB">
        <w:rPr>
          <w:lang w:val="hu-HU"/>
        </w:rPr>
        <w:t> </w:t>
      </w:r>
      <w:r w:rsidRPr="005A2D0C">
        <w:rPr>
          <w:lang w:val="hu-HU"/>
        </w:rPr>
        <w:t>0,835, (95%-os CI: 0,75, 0,93); p-érték</w:t>
      </w:r>
      <w:r w:rsidR="007B1DDB">
        <w:rPr>
          <w:lang w:val="hu-HU"/>
        </w:rPr>
        <w:t> </w:t>
      </w:r>
      <w:r w:rsidRPr="005A2D0C">
        <w:rPr>
          <w:lang w:val="hu-HU"/>
        </w:rPr>
        <w:t>=</w:t>
      </w:r>
      <w:r w:rsidR="007B1DDB">
        <w:rPr>
          <w:lang w:val="hu-HU"/>
        </w:rPr>
        <w:t> </w:t>
      </w:r>
      <w:r w:rsidRPr="005A2D0C">
        <w:rPr>
          <w:lang w:val="hu-HU"/>
        </w:rPr>
        <w:t>0,0008], annak ellenére, hogy a placebót kapók 28%-a enzalutamid-kezelésre váltott a karok felcserélése után</w:t>
      </w:r>
      <w:r w:rsidR="00ED15C3" w:rsidRPr="005A2D0C">
        <w:rPr>
          <w:lang w:val="hu-HU"/>
        </w:rPr>
        <w:t xml:space="preserve">. </w:t>
      </w:r>
      <w:r w:rsidR="00E41AA8" w:rsidRPr="00E41AA8">
        <w:rPr>
          <w:lang w:val="hu-HU"/>
        </w:rPr>
        <w:t>Az 5</w:t>
      </w:r>
      <w:r w:rsidR="00096E1E">
        <w:rPr>
          <w:lang w:val="hu-HU"/>
        </w:rPr>
        <w:t> </w:t>
      </w:r>
      <w:r w:rsidR="00E41AA8" w:rsidRPr="00E41AA8">
        <w:rPr>
          <w:lang w:val="hu-HU"/>
        </w:rPr>
        <w:t>éves, összesített túlélési arány 26% volt az enzalutamid-karon és 21% volt a placebokaron.</w:t>
      </w:r>
    </w:p>
    <w:p w14:paraId="7D6E6C55" w14:textId="77777777" w:rsidR="00202AA9" w:rsidRPr="00E41AA8" w:rsidRDefault="00202AA9" w:rsidP="00751E74">
      <w:pPr>
        <w:pStyle w:val="Szvegtrzs"/>
        <w:spacing w:before="5"/>
        <w:jc w:val="both"/>
        <w:rPr>
          <w:sz w:val="22"/>
          <w:szCs w:val="22"/>
          <w:lang w:val="hu-HU"/>
        </w:rPr>
      </w:pPr>
    </w:p>
    <w:p w14:paraId="103EFBEF" w14:textId="62A60D7C" w:rsidR="00202AA9" w:rsidRPr="00EF1CE8" w:rsidRDefault="00D948A3" w:rsidP="000821AD">
      <w:pPr>
        <w:widowControl/>
        <w:adjustRightInd w:val="0"/>
        <w:rPr>
          <w:b/>
          <w:bCs/>
          <w:lang w:val="hu-HU"/>
        </w:rPr>
      </w:pPr>
      <w:r>
        <w:rPr>
          <w:b/>
          <w:bCs/>
          <w:lang w:val="hu-HU"/>
        </w:rPr>
        <w:t>5</w:t>
      </w:r>
      <w:r w:rsidR="001C646B" w:rsidRPr="00EF1CE8">
        <w:rPr>
          <w:b/>
          <w:bCs/>
          <w:lang w:val="hu-HU"/>
        </w:rPr>
        <w:t xml:space="preserve">. táblázat: Enzalutamiddal vagy placebóval kezelt betegek teljes túlélése a PREVAIL vizsgálatban (beválasztás szerinti </w:t>
      </w:r>
      <w:r w:rsidR="007B1DDB">
        <w:rPr>
          <w:b/>
          <w:bCs/>
          <w:lang w:val="hu-HU"/>
        </w:rPr>
        <w:t>−</w:t>
      </w:r>
      <w:r w:rsidR="001C646B" w:rsidRPr="00EF1CE8">
        <w:rPr>
          <w:b/>
          <w:bCs/>
          <w:lang w:val="hu-HU"/>
        </w:rPr>
        <w:t xml:space="preserve"> intent to treat </w:t>
      </w:r>
      <w:r w:rsidR="007B1DDB">
        <w:rPr>
          <w:b/>
          <w:bCs/>
          <w:lang w:val="hu-HU"/>
        </w:rPr>
        <w:t>−</w:t>
      </w:r>
      <w:r w:rsidR="001C646B" w:rsidRPr="00EF1CE8">
        <w:rPr>
          <w:b/>
          <w:bCs/>
          <w:lang w:val="hu-HU"/>
        </w:rPr>
        <w:t xml:space="preserve"> analízis)</w:t>
      </w:r>
    </w:p>
    <w:p w14:paraId="5B53BE63" w14:textId="77777777" w:rsidR="00202AA9" w:rsidRPr="00EF1CE8" w:rsidRDefault="00202AA9" w:rsidP="00751E74">
      <w:pPr>
        <w:pStyle w:val="Szvegtrzs"/>
        <w:spacing w:before="2"/>
        <w:jc w:val="both"/>
        <w:rPr>
          <w:b/>
          <w:sz w:val="22"/>
          <w:szCs w:val="22"/>
          <w:lang w:val="hu-HU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89"/>
        <w:gridCol w:w="1612"/>
        <w:gridCol w:w="1967"/>
      </w:tblGrid>
      <w:tr w:rsidR="00202AA9" w:rsidRPr="00EF1CE8" w14:paraId="79EA2E2B" w14:textId="77777777" w:rsidTr="000821AD">
        <w:trPr>
          <w:trHeight w:val="474"/>
          <w:tblHeader/>
        </w:trPr>
        <w:tc>
          <w:tcPr>
            <w:tcW w:w="4889" w:type="dxa"/>
            <w:tcBorders>
              <w:bottom w:val="single" w:sz="12" w:space="0" w:color="000000"/>
            </w:tcBorders>
          </w:tcPr>
          <w:p w14:paraId="36BBCF81" w14:textId="77777777" w:rsidR="00202AA9" w:rsidRPr="00EF1CE8" w:rsidRDefault="00202AA9" w:rsidP="00751E74">
            <w:pPr>
              <w:pStyle w:val="Szvegtrzs"/>
              <w:jc w:val="both"/>
              <w:rPr>
                <w:lang w:val="hu-HU"/>
              </w:rPr>
            </w:pPr>
          </w:p>
        </w:tc>
        <w:tc>
          <w:tcPr>
            <w:tcW w:w="1612" w:type="dxa"/>
            <w:tcBorders>
              <w:bottom w:val="single" w:sz="12" w:space="0" w:color="000000"/>
            </w:tcBorders>
          </w:tcPr>
          <w:p w14:paraId="3CE7E56A" w14:textId="42383D13" w:rsidR="00C338DE" w:rsidRPr="00EF1CE8" w:rsidRDefault="00ED15C3" w:rsidP="00751E74">
            <w:pPr>
              <w:pStyle w:val="Szvegtrzs"/>
              <w:jc w:val="both"/>
              <w:rPr>
                <w:b/>
                <w:spacing w:val="-2"/>
                <w:lang w:val="hu-HU"/>
              </w:rPr>
            </w:pPr>
            <w:r w:rsidRPr="00EF1CE8">
              <w:rPr>
                <w:b/>
                <w:spacing w:val="-2"/>
                <w:lang w:val="hu-HU"/>
              </w:rPr>
              <w:t>Enzalutamid</w:t>
            </w:r>
          </w:p>
          <w:p w14:paraId="5E146526" w14:textId="48EC633C" w:rsidR="00202AA9" w:rsidRPr="00EF1CE8" w:rsidRDefault="00ED15C3" w:rsidP="00751E74">
            <w:pPr>
              <w:pStyle w:val="Szvegtrzs"/>
              <w:jc w:val="both"/>
              <w:rPr>
                <w:b/>
                <w:lang w:val="hu-HU"/>
              </w:rPr>
            </w:pPr>
            <w:r w:rsidRPr="00EF1CE8">
              <w:rPr>
                <w:b/>
                <w:w w:val="105"/>
                <w:lang w:val="hu-HU"/>
              </w:rPr>
              <w:t>(</w:t>
            </w:r>
            <w:r w:rsidR="007B1DDB">
              <w:rPr>
                <w:b/>
                <w:w w:val="105"/>
                <w:lang w:val="hu-HU"/>
              </w:rPr>
              <w:t>n </w:t>
            </w:r>
            <w:r w:rsidRPr="00EF1CE8">
              <w:rPr>
                <w:b/>
                <w:w w:val="105"/>
                <w:lang w:val="hu-HU"/>
              </w:rPr>
              <w:t>=</w:t>
            </w:r>
            <w:r w:rsidR="007B1DDB">
              <w:rPr>
                <w:b/>
                <w:w w:val="105"/>
                <w:lang w:val="hu-HU"/>
              </w:rPr>
              <w:t> </w:t>
            </w:r>
            <w:r w:rsidRPr="00EF1CE8">
              <w:rPr>
                <w:b/>
                <w:w w:val="105"/>
                <w:lang w:val="hu-HU"/>
              </w:rPr>
              <w:t>872)</w:t>
            </w:r>
          </w:p>
        </w:tc>
        <w:tc>
          <w:tcPr>
            <w:tcW w:w="1967" w:type="dxa"/>
            <w:tcBorders>
              <w:bottom w:val="single" w:sz="12" w:space="0" w:color="000000"/>
            </w:tcBorders>
          </w:tcPr>
          <w:p w14:paraId="1A009C39" w14:textId="2FA7D6CE" w:rsidR="00C338DE" w:rsidRPr="00EF1CE8" w:rsidRDefault="00ED15C3" w:rsidP="00751E74">
            <w:pPr>
              <w:pStyle w:val="Szvegtrzs"/>
              <w:jc w:val="both"/>
              <w:rPr>
                <w:b/>
                <w:spacing w:val="-2"/>
                <w:w w:val="105"/>
                <w:lang w:val="hu-HU"/>
              </w:rPr>
            </w:pPr>
            <w:r w:rsidRPr="00EF1CE8">
              <w:rPr>
                <w:b/>
                <w:spacing w:val="-2"/>
                <w:w w:val="105"/>
                <w:lang w:val="hu-HU"/>
              </w:rPr>
              <w:t>Placebo</w:t>
            </w:r>
          </w:p>
          <w:p w14:paraId="4F79421D" w14:textId="39BAC2E3" w:rsidR="00202AA9" w:rsidRPr="00EF1CE8" w:rsidRDefault="00ED15C3" w:rsidP="00751E74">
            <w:pPr>
              <w:pStyle w:val="Szvegtrzs"/>
              <w:jc w:val="both"/>
              <w:rPr>
                <w:b/>
                <w:lang w:val="hu-HU"/>
              </w:rPr>
            </w:pPr>
            <w:r w:rsidRPr="00EF1CE8">
              <w:rPr>
                <w:b/>
                <w:w w:val="105"/>
                <w:lang w:val="hu-HU"/>
              </w:rPr>
              <w:t>(</w:t>
            </w:r>
            <w:r w:rsidR="007B1DDB">
              <w:rPr>
                <w:b/>
                <w:w w:val="105"/>
                <w:lang w:val="hu-HU"/>
              </w:rPr>
              <w:t>n </w:t>
            </w:r>
            <w:r w:rsidRPr="00EF1CE8">
              <w:rPr>
                <w:b/>
                <w:w w:val="105"/>
                <w:lang w:val="hu-HU"/>
              </w:rPr>
              <w:t>=</w:t>
            </w:r>
            <w:r w:rsidR="007B1DDB">
              <w:rPr>
                <w:b/>
                <w:w w:val="105"/>
                <w:lang w:val="hu-HU"/>
              </w:rPr>
              <w:t> </w:t>
            </w:r>
            <w:r w:rsidRPr="00EF1CE8">
              <w:rPr>
                <w:b/>
                <w:spacing w:val="-4"/>
                <w:w w:val="105"/>
                <w:lang w:val="hu-HU"/>
              </w:rPr>
              <w:t>845)</w:t>
            </w:r>
          </w:p>
        </w:tc>
      </w:tr>
      <w:tr w:rsidR="00202AA9" w:rsidRPr="00EF1CE8" w14:paraId="43AE31C6" w14:textId="77777777" w:rsidTr="00493897">
        <w:trPr>
          <w:trHeight w:val="231"/>
        </w:trPr>
        <w:tc>
          <w:tcPr>
            <w:tcW w:w="8468" w:type="dxa"/>
            <w:gridSpan w:val="3"/>
            <w:tcBorders>
              <w:top w:val="single" w:sz="12" w:space="0" w:color="000000"/>
            </w:tcBorders>
          </w:tcPr>
          <w:p w14:paraId="27FA2D72" w14:textId="3BC198D1" w:rsidR="00202AA9" w:rsidRPr="00EF1CE8" w:rsidRDefault="00C32720" w:rsidP="00C32720">
            <w:pPr>
              <w:pStyle w:val="Default"/>
              <w:jc w:val="both"/>
              <w:rPr>
                <w:sz w:val="22"/>
                <w:szCs w:val="22"/>
              </w:rPr>
            </w:pPr>
            <w:r w:rsidRPr="00EF1CE8">
              <w:rPr>
                <w:sz w:val="22"/>
                <w:szCs w:val="22"/>
              </w:rPr>
              <w:t>Előre meghatározott időközi elemzés</w:t>
            </w:r>
          </w:p>
        </w:tc>
      </w:tr>
      <w:tr w:rsidR="00202AA9" w:rsidRPr="00EF1CE8" w14:paraId="7CD31010" w14:textId="77777777" w:rsidTr="00493897">
        <w:trPr>
          <w:trHeight w:val="236"/>
        </w:trPr>
        <w:tc>
          <w:tcPr>
            <w:tcW w:w="4889" w:type="dxa"/>
          </w:tcPr>
          <w:p w14:paraId="0CB85E16" w14:textId="4136B9EE" w:rsidR="00202AA9" w:rsidRPr="00EF1CE8" w:rsidRDefault="00493897" w:rsidP="002C506B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 xml:space="preserve">  </w:t>
            </w:r>
            <w:r w:rsidR="002C506B" w:rsidRPr="00EF1CE8">
              <w:rPr>
                <w:lang w:val="hu-HU"/>
              </w:rPr>
              <w:t xml:space="preserve">Halálesetek száma </w:t>
            </w:r>
            <w:r w:rsidR="00ED15C3" w:rsidRPr="00EF1CE8">
              <w:rPr>
                <w:spacing w:val="-5"/>
                <w:w w:val="105"/>
                <w:lang w:val="hu-HU"/>
              </w:rPr>
              <w:t>(%)</w:t>
            </w:r>
          </w:p>
        </w:tc>
        <w:tc>
          <w:tcPr>
            <w:tcW w:w="1612" w:type="dxa"/>
          </w:tcPr>
          <w:p w14:paraId="17FE2DB6" w14:textId="531B76C7" w:rsidR="00202AA9" w:rsidRPr="00EF1CE8" w:rsidRDefault="00ED15C3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>241</w:t>
            </w:r>
            <w:r w:rsidRPr="00EF1CE8">
              <w:rPr>
                <w:spacing w:val="-8"/>
                <w:w w:val="105"/>
                <w:lang w:val="hu-HU"/>
              </w:rPr>
              <w:t xml:space="preserve"> </w:t>
            </w:r>
            <w:r w:rsidRPr="00EF1CE8">
              <w:rPr>
                <w:spacing w:val="-2"/>
                <w:w w:val="105"/>
                <w:lang w:val="hu-HU"/>
              </w:rPr>
              <w:t>(27</w:t>
            </w:r>
            <w:r w:rsidR="002C506B" w:rsidRPr="00EF1CE8">
              <w:rPr>
                <w:spacing w:val="-2"/>
                <w:w w:val="105"/>
                <w:lang w:val="hu-HU"/>
              </w:rPr>
              <w:t>,</w:t>
            </w:r>
            <w:r w:rsidRPr="00EF1CE8">
              <w:rPr>
                <w:spacing w:val="-2"/>
                <w:w w:val="105"/>
                <w:lang w:val="hu-HU"/>
              </w:rPr>
              <w:t>6%)</w:t>
            </w:r>
          </w:p>
        </w:tc>
        <w:tc>
          <w:tcPr>
            <w:tcW w:w="1967" w:type="dxa"/>
          </w:tcPr>
          <w:p w14:paraId="0D2C700B" w14:textId="62B36A66" w:rsidR="00202AA9" w:rsidRPr="00EF1CE8" w:rsidRDefault="00ED15C3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>299</w:t>
            </w:r>
            <w:r w:rsidRPr="00EF1CE8">
              <w:rPr>
                <w:spacing w:val="-8"/>
                <w:w w:val="105"/>
                <w:lang w:val="hu-HU"/>
              </w:rPr>
              <w:t xml:space="preserve"> </w:t>
            </w:r>
            <w:r w:rsidRPr="00EF1CE8">
              <w:rPr>
                <w:spacing w:val="-2"/>
                <w:w w:val="105"/>
                <w:lang w:val="hu-HU"/>
              </w:rPr>
              <w:t>(35</w:t>
            </w:r>
            <w:r w:rsidR="002C506B" w:rsidRPr="00EF1CE8">
              <w:rPr>
                <w:spacing w:val="-2"/>
                <w:w w:val="105"/>
                <w:lang w:val="hu-HU"/>
              </w:rPr>
              <w:t>,</w:t>
            </w:r>
            <w:r w:rsidRPr="00EF1CE8">
              <w:rPr>
                <w:spacing w:val="-2"/>
                <w:w w:val="105"/>
                <w:lang w:val="hu-HU"/>
              </w:rPr>
              <w:t>4%)</w:t>
            </w:r>
          </w:p>
        </w:tc>
      </w:tr>
      <w:tr w:rsidR="00202AA9" w:rsidRPr="00EF1CE8" w14:paraId="58E595E2" w14:textId="77777777" w:rsidTr="00493897">
        <w:trPr>
          <w:trHeight w:val="238"/>
        </w:trPr>
        <w:tc>
          <w:tcPr>
            <w:tcW w:w="4889" w:type="dxa"/>
          </w:tcPr>
          <w:p w14:paraId="481C2D3F" w14:textId="28ED1967" w:rsidR="00202AA9" w:rsidRPr="00EF1CE8" w:rsidRDefault="00493897" w:rsidP="00A947C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lang w:val="hu-HU"/>
              </w:rPr>
              <w:t xml:space="preserve">  </w:t>
            </w:r>
            <w:r w:rsidR="001A69A0" w:rsidRPr="00EF1CE8">
              <w:rPr>
                <w:lang w:val="hu-HU"/>
              </w:rPr>
              <w:t xml:space="preserve">Medián túlélés, hónap </w:t>
            </w:r>
            <w:r w:rsidR="00ED15C3" w:rsidRPr="00EF1CE8">
              <w:rPr>
                <w:lang w:val="hu-HU"/>
              </w:rPr>
              <w:t>(95%</w:t>
            </w:r>
            <w:r w:rsidR="007A4EDE" w:rsidRPr="00EF1CE8">
              <w:rPr>
                <w:lang w:val="hu-HU"/>
              </w:rPr>
              <w:t>-os</w:t>
            </w:r>
            <w:r w:rsidR="00ED15C3" w:rsidRPr="00EF1CE8">
              <w:rPr>
                <w:spacing w:val="15"/>
                <w:lang w:val="hu-HU"/>
              </w:rPr>
              <w:t xml:space="preserve"> </w:t>
            </w:r>
            <w:r w:rsidR="00ED15C3" w:rsidRPr="00EF1CE8">
              <w:rPr>
                <w:spacing w:val="-5"/>
                <w:lang w:val="hu-HU"/>
              </w:rPr>
              <w:t>CI)</w:t>
            </w:r>
          </w:p>
        </w:tc>
        <w:tc>
          <w:tcPr>
            <w:tcW w:w="1612" w:type="dxa"/>
          </w:tcPr>
          <w:p w14:paraId="7C00B867" w14:textId="7B9FA2F5" w:rsidR="00202AA9" w:rsidRPr="00EF1CE8" w:rsidRDefault="00ED15C3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>32</w:t>
            </w:r>
            <w:r w:rsidR="002C506B" w:rsidRPr="00EF1CE8">
              <w:rPr>
                <w:w w:val="105"/>
                <w:lang w:val="hu-HU"/>
              </w:rPr>
              <w:t>,</w:t>
            </w:r>
            <w:r w:rsidRPr="00EF1CE8">
              <w:rPr>
                <w:w w:val="105"/>
                <w:lang w:val="hu-HU"/>
              </w:rPr>
              <w:t>4</w:t>
            </w:r>
            <w:r w:rsidRPr="00EF1CE8">
              <w:rPr>
                <w:spacing w:val="-12"/>
                <w:w w:val="105"/>
                <w:lang w:val="hu-HU"/>
              </w:rPr>
              <w:t xml:space="preserve"> </w:t>
            </w:r>
            <w:r w:rsidRPr="00EF1CE8">
              <w:rPr>
                <w:w w:val="105"/>
                <w:lang w:val="hu-HU"/>
              </w:rPr>
              <w:t>(30</w:t>
            </w:r>
            <w:r w:rsidR="002C506B" w:rsidRPr="00EF1CE8">
              <w:rPr>
                <w:w w:val="105"/>
                <w:lang w:val="hu-HU"/>
              </w:rPr>
              <w:t>,</w:t>
            </w:r>
            <w:r w:rsidRPr="00EF1CE8">
              <w:rPr>
                <w:w w:val="105"/>
                <w:lang w:val="hu-HU"/>
              </w:rPr>
              <w:t>1,</w:t>
            </w:r>
            <w:r w:rsidRPr="00EF1CE8">
              <w:rPr>
                <w:spacing w:val="-11"/>
                <w:w w:val="105"/>
                <w:lang w:val="hu-HU"/>
              </w:rPr>
              <w:t xml:space="preserve"> </w:t>
            </w:r>
            <w:r w:rsidRPr="00EF1CE8">
              <w:rPr>
                <w:spacing w:val="-5"/>
                <w:w w:val="105"/>
                <w:lang w:val="hu-HU"/>
              </w:rPr>
              <w:t>NR)</w:t>
            </w:r>
          </w:p>
        </w:tc>
        <w:tc>
          <w:tcPr>
            <w:tcW w:w="1967" w:type="dxa"/>
          </w:tcPr>
          <w:p w14:paraId="42AF448C" w14:textId="3ECCC228" w:rsidR="00202AA9" w:rsidRPr="00EF1CE8" w:rsidRDefault="00ED15C3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>30</w:t>
            </w:r>
            <w:r w:rsidR="002C506B" w:rsidRPr="00EF1CE8">
              <w:rPr>
                <w:w w:val="105"/>
                <w:lang w:val="hu-HU"/>
              </w:rPr>
              <w:t>,</w:t>
            </w:r>
            <w:r w:rsidRPr="00EF1CE8">
              <w:rPr>
                <w:w w:val="105"/>
                <w:lang w:val="hu-HU"/>
              </w:rPr>
              <w:t>2</w:t>
            </w:r>
            <w:r w:rsidRPr="00EF1CE8">
              <w:rPr>
                <w:spacing w:val="-12"/>
                <w:w w:val="105"/>
                <w:lang w:val="hu-HU"/>
              </w:rPr>
              <w:t xml:space="preserve"> </w:t>
            </w:r>
            <w:r w:rsidRPr="00EF1CE8">
              <w:rPr>
                <w:w w:val="105"/>
                <w:lang w:val="hu-HU"/>
              </w:rPr>
              <w:t>(28</w:t>
            </w:r>
            <w:r w:rsidR="002C506B" w:rsidRPr="00EF1CE8">
              <w:rPr>
                <w:w w:val="105"/>
                <w:lang w:val="hu-HU"/>
              </w:rPr>
              <w:t>,</w:t>
            </w:r>
            <w:r w:rsidRPr="00EF1CE8">
              <w:rPr>
                <w:w w:val="105"/>
                <w:lang w:val="hu-HU"/>
              </w:rPr>
              <w:t>0,</w:t>
            </w:r>
            <w:r w:rsidRPr="00EF1CE8">
              <w:rPr>
                <w:spacing w:val="-11"/>
                <w:w w:val="105"/>
                <w:lang w:val="hu-HU"/>
              </w:rPr>
              <w:t xml:space="preserve"> </w:t>
            </w:r>
            <w:r w:rsidRPr="00EF1CE8">
              <w:rPr>
                <w:spacing w:val="-5"/>
                <w:w w:val="105"/>
                <w:lang w:val="hu-HU"/>
              </w:rPr>
              <w:t>NR)</w:t>
            </w:r>
          </w:p>
        </w:tc>
      </w:tr>
      <w:tr w:rsidR="00202AA9" w:rsidRPr="00EF1CE8" w14:paraId="3974E2DC" w14:textId="77777777" w:rsidTr="00493897">
        <w:trPr>
          <w:trHeight w:val="238"/>
        </w:trPr>
        <w:tc>
          <w:tcPr>
            <w:tcW w:w="4889" w:type="dxa"/>
          </w:tcPr>
          <w:p w14:paraId="7AB3F5EF" w14:textId="4B48067C" w:rsidR="00202AA9" w:rsidRPr="00EF1CE8" w:rsidRDefault="00493897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EF1CE8">
              <w:rPr>
                <w:lang w:val="hu-HU"/>
              </w:rPr>
              <w:t xml:space="preserve">  </w:t>
            </w:r>
            <w:r w:rsidR="007A4EDE" w:rsidRPr="00EF1CE8">
              <w:rPr>
                <w:lang w:val="hu-HU"/>
              </w:rPr>
              <w:t>p-érték</w:t>
            </w:r>
            <w:r w:rsidR="00ED15C3" w:rsidRPr="00EF1CE8">
              <w:rPr>
                <w:i/>
                <w:spacing w:val="-2"/>
                <w:vertAlign w:val="superscript"/>
                <w:lang w:val="hu-HU"/>
              </w:rPr>
              <w:t>1</w:t>
            </w:r>
          </w:p>
        </w:tc>
        <w:tc>
          <w:tcPr>
            <w:tcW w:w="3579" w:type="dxa"/>
            <w:gridSpan w:val="2"/>
          </w:tcPr>
          <w:p w14:paraId="64EED52C" w14:textId="60CD5294" w:rsidR="00202AA9" w:rsidRPr="00EF1CE8" w:rsidRDefault="00ED15C3" w:rsidP="003A1237">
            <w:pPr>
              <w:pStyle w:val="Listaszerbekezds"/>
              <w:jc w:val="center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>p</w:t>
            </w:r>
            <w:r w:rsidR="007B1DDB">
              <w:rPr>
                <w:w w:val="105"/>
                <w:lang w:val="hu-HU"/>
              </w:rPr>
              <w:t> </w:t>
            </w:r>
            <w:r w:rsidRPr="00EF1CE8">
              <w:rPr>
                <w:w w:val="105"/>
                <w:lang w:val="hu-HU"/>
              </w:rPr>
              <w:t>&lt;</w:t>
            </w:r>
            <w:r w:rsidR="007B1DDB">
              <w:rPr>
                <w:w w:val="105"/>
                <w:lang w:val="hu-HU"/>
              </w:rPr>
              <w:t> </w:t>
            </w:r>
            <w:r w:rsidRPr="00EF1CE8">
              <w:rPr>
                <w:spacing w:val="-2"/>
                <w:w w:val="105"/>
                <w:lang w:val="hu-HU"/>
              </w:rPr>
              <w:t>0</w:t>
            </w:r>
            <w:r w:rsidR="002C506B" w:rsidRPr="00EF1CE8">
              <w:rPr>
                <w:spacing w:val="-2"/>
                <w:w w:val="105"/>
                <w:lang w:val="hu-HU"/>
              </w:rPr>
              <w:t>,</w:t>
            </w:r>
            <w:r w:rsidRPr="00EF1CE8">
              <w:rPr>
                <w:spacing w:val="-2"/>
                <w:w w:val="105"/>
                <w:lang w:val="hu-HU"/>
              </w:rPr>
              <w:t>0001</w:t>
            </w:r>
          </w:p>
        </w:tc>
      </w:tr>
      <w:tr w:rsidR="00202AA9" w:rsidRPr="00EF1CE8" w14:paraId="23DE3D1E" w14:textId="77777777" w:rsidTr="00493897">
        <w:trPr>
          <w:trHeight w:val="236"/>
        </w:trPr>
        <w:tc>
          <w:tcPr>
            <w:tcW w:w="4889" w:type="dxa"/>
          </w:tcPr>
          <w:p w14:paraId="542FDEA6" w14:textId="56D02721" w:rsidR="00202AA9" w:rsidRPr="00EF1CE8" w:rsidRDefault="00493897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EF1CE8">
              <w:rPr>
                <w:spacing w:val="-2"/>
                <w:w w:val="105"/>
                <w:lang w:val="hu-HU"/>
              </w:rPr>
              <w:t xml:space="preserve">  </w:t>
            </w:r>
            <w:r w:rsidR="007A4EDE" w:rsidRPr="00EF1CE8">
              <w:rPr>
                <w:spacing w:val="-2"/>
                <w:w w:val="105"/>
                <w:lang w:val="hu-HU"/>
              </w:rPr>
              <w:t>Relatív h</w:t>
            </w:r>
            <w:r w:rsidR="00ED15C3" w:rsidRPr="00EF1CE8">
              <w:rPr>
                <w:spacing w:val="-2"/>
                <w:w w:val="105"/>
                <w:lang w:val="hu-HU"/>
              </w:rPr>
              <w:t>az</w:t>
            </w:r>
            <w:r w:rsidR="007A4EDE" w:rsidRPr="00EF1CE8">
              <w:rPr>
                <w:spacing w:val="-2"/>
                <w:w w:val="105"/>
                <w:lang w:val="hu-HU"/>
              </w:rPr>
              <w:t>á</w:t>
            </w:r>
            <w:r w:rsidR="00ED15C3" w:rsidRPr="00EF1CE8">
              <w:rPr>
                <w:spacing w:val="-2"/>
                <w:w w:val="105"/>
                <w:lang w:val="hu-HU"/>
              </w:rPr>
              <w:t>rd</w:t>
            </w:r>
            <w:r w:rsidR="00ED15C3" w:rsidRPr="00EF1CE8">
              <w:rPr>
                <w:spacing w:val="-4"/>
                <w:w w:val="105"/>
                <w:lang w:val="hu-HU"/>
              </w:rPr>
              <w:t xml:space="preserve"> </w:t>
            </w:r>
            <w:r w:rsidR="00ED15C3" w:rsidRPr="00EF1CE8">
              <w:rPr>
                <w:spacing w:val="-2"/>
                <w:w w:val="105"/>
                <w:lang w:val="hu-HU"/>
              </w:rPr>
              <w:t>(95%</w:t>
            </w:r>
            <w:r w:rsidR="007A4EDE" w:rsidRPr="00EF1CE8">
              <w:rPr>
                <w:spacing w:val="-2"/>
                <w:w w:val="105"/>
                <w:lang w:val="hu-HU"/>
              </w:rPr>
              <w:t>-os</w:t>
            </w:r>
            <w:r w:rsidR="00ED15C3" w:rsidRPr="00EF1CE8">
              <w:rPr>
                <w:spacing w:val="-4"/>
                <w:w w:val="105"/>
                <w:lang w:val="hu-HU"/>
              </w:rPr>
              <w:t xml:space="preserve"> CI)</w:t>
            </w:r>
            <w:r w:rsidR="00ED15C3" w:rsidRPr="00EF1CE8">
              <w:rPr>
                <w:i/>
                <w:spacing w:val="-4"/>
                <w:w w:val="105"/>
                <w:vertAlign w:val="superscript"/>
                <w:lang w:val="hu-HU"/>
              </w:rPr>
              <w:t>2</w:t>
            </w:r>
          </w:p>
        </w:tc>
        <w:tc>
          <w:tcPr>
            <w:tcW w:w="3579" w:type="dxa"/>
            <w:gridSpan w:val="2"/>
          </w:tcPr>
          <w:p w14:paraId="4B7D6025" w14:textId="07F73AC1" w:rsidR="00202AA9" w:rsidRPr="00EF1CE8" w:rsidRDefault="00ED15C3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>0</w:t>
            </w:r>
            <w:r w:rsidR="002C506B" w:rsidRPr="00EF1CE8">
              <w:rPr>
                <w:w w:val="105"/>
                <w:lang w:val="hu-HU"/>
              </w:rPr>
              <w:t>,</w:t>
            </w:r>
            <w:r w:rsidRPr="00EF1CE8">
              <w:rPr>
                <w:w w:val="105"/>
                <w:lang w:val="hu-HU"/>
              </w:rPr>
              <w:t>71</w:t>
            </w:r>
            <w:r w:rsidRPr="00EF1CE8">
              <w:rPr>
                <w:spacing w:val="-12"/>
                <w:w w:val="105"/>
                <w:lang w:val="hu-HU"/>
              </w:rPr>
              <w:t xml:space="preserve"> </w:t>
            </w:r>
            <w:r w:rsidRPr="00EF1CE8">
              <w:rPr>
                <w:w w:val="105"/>
                <w:lang w:val="hu-HU"/>
              </w:rPr>
              <w:t>(0</w:t>
            </w:r>
            <w:r w:rsidR="002C506B" w:rsidRPr="00EF1CE8">
              <w:rPr>
                <w:w w:val="105"/>
                <w:lang w:val="hu-HU"/>
              </w:rPr>
              <w:t>,</w:t>
            </w:r>
            <w:r w:rsidRPr="00EF1CE8">
              <w:rPr>
                <w:w w:val="105"/>
                <w:lang w:val="hu-HU"/>
              </w:rPr>
              <w:t>60</w:t>
            </w:r>
            <w:r w:rsidR="007D3534">
              <w:rPr>
                <w:w w:val="105"/>
                <w:lang w:val="hu-HU"/>
              </w:rPr>
              <w:t>;</w:t>
            </w:r>
            <w:r w:rsidRPr="00EF1CE8">
              <w:rPr>
                <w:spacing w:val="-11"/>
                <w:w w:val="105"/>
                <w:lang w:val="hu-HU"/>
              </w:rPr>
              <w:t xml:space="preserve"> </w:t>
            </w:r>
            <w:r w:rsidRPr="00EF1CE8">
              <w:rPr>
                <w:spacing w:val="-2"/>
                <w:w w:val="105"/>
                <w:lang w:val="hu-HU"/>
              </w:rPr>
              <w:t>0</w:t>
            </w:r>
            <w:r w:rsidR="002C506B" w:rsidRPr="00EF1CE8">
              <w:rPr>
                <w:spacing w:val="-2"/>
                <w:w w:val="105"/>
                <w:lang w:val="hu-HU"/>
              </w:rPr>
              <w:t>,</w:t>
            </w:r>
            <w:r w:rsidRPr="00EF1CE8">
              <w:rPr>
                <w:spacing w:val="-2"/>
                <w:w w:val="105"/>
                <w:lang w:val="hu-HU"/>
              </w:rPr>
              <w:t>84)</w:t>
            </w:r>
          </w:p>
        </w:tc>
      </w:tr>
      <w:tr w:rsidR="00202AA9" w:rsidRPr="00EF1CE8" w14:paraId="3D3C0453" w14:textId="77777777" w:rsidTr="00493897">
        <w:trPr>
          <w:trHeight w:val="238"/>
        </w:trPr>
        <w:tc>
          <w:tcPr>
            <w:tcW w:w="8468" w:type="dxa"/>
            <w:gridSpan w:val="3"/>
          </w:tcPr>
          <w:p w14:paraId="1FDB5AED" w14:textId="661DCD4A" w:rsidR="00202AA9" w:rsidRPr="00EF1CE8" w:rsidRDefault="00A947C4" w:rsidP="00A947C4">
            <w:pPr>
              <w:pStyle w:val="Default"/>
              <w:jc w:val="both"/>
            </w:pPr>
            <w:r w:rsidRPr="00EF1CE8">
              <w:rPr>
                <w:sz w:val="22"/>
                <w:szCs w:val="22"/>
              </w:rPr>
              <w:t xml:space="preserve">Frissített túlélés elemzés </w:t>
            </w:r>
          </w:p>
        </w:tc>
      </w:tr>
      <w:tr w:rsidR="00202AA9" w:rsidRPr="00EF1CE8" w14:paraId="3B647B71" w14:textId="77777777" w:rsidTr="00493897">
        <w:trPr>
          <w:trHeight w:val="236"/>
        </w:trPr>
        <w:tc>
          <w:tcPr>
            <w:tcW w:w="4889" w:type="dxa"/>
          </w:tcPr>
          <w:p w14:paraId="427EAFE8" w14:textId="325358C1" w:rsidR="00202AA9" w:rsidRPr="00EF1CE8" w:rsidRDefault="00493897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 xml:space="preserve">  </w:t>
            </w:r>
            <w:r w:rsidR="00A947C4" w:rsidRPr="00EF1CE8">
              <w:rPr>
                <w:w w:val="105"/>
                <w:lang w:val="hu-HU"/>
              </w:rPr>
              <w:t>Halálesetek száma</w:t>
            </w:r>
            <w:r w:rsidR="00ED15C3" w:rsidRPr="00EF1CE8">
              <w:rPr>
                <w:spacing w:val="-13"/>
                <w:w w:val="105"/>
                <w:lang w:val="hu-HU"/>
              </w:rPr>
              <w:t xml:space="preserve"> </w:t>
            </w:r>
            <w:r w:rsidR="00ED15C3" w:rsidRPr="00EF1CE8">
              <w:rPr>
                <w:spacing w:val="-5"/>
                <w:w w:val="105"/>
                <w:lang w:val="hu-HU"/>
              </w:rPr>
              <w:t>(%)</w:t>
            </w:r>
          </w:p>
        </w:tc>
        <w:tc>
          <w:tcPr>
            <w:tcW w:w="1612" w:type="dxa"/>
          </w:tcPr>
          <w:p w14:paraId="112F2343" w14:textId="16831E87" w:rsidR="00202AA9" w:rsidRPr="00EF1CE8" w:rsidRDefault="00ED15C3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>368</w:t>
            </w:r>
            <w:r w:rsidRPr="00EF1CE8">
              <w:rPr>
                <w:spacing w:val="-8"/>
                <w:w w:val="105"/>
                <w:lang w:val="hu-HU"/>
              </w:rPr>
              <w:t xml:space="preserve"> </w:t>
            </w:r>
            <w:r w:rsidRPr="00EF1CE8">
              <w:rPr>
                <w:spacing w:val="-2"/>
                <w:w w:val="105"/>
                <w:lang w:val="hu-HU"/>
              </w:rPr>
              <w:t>(42</w:t>
            </w:r>
            <w:r w:rsidR="002C506B" w:rsidRPr="00EF1CE8">
              <w:rPr>
                <w:spacing w:val="-2"/>
                <w:w w:val="105"/>
                <w:lang w:val="hu-HU"/>
              </w:rPr>
              <w:t>,</w:t>
            </w:r>
            <w:r w:rsidRPr="00EF1CE8">
              <w:rPr>
                <w:spacing w:val="-2"/>
                <w:w w:val="105"/>
                <w:lang w:val="hu-HU"/>
              </w:rPr>
              <w:t>2%)</w:t>
            </w:r>
          </w:p>
        </w:tc>
        <w:tc>
          <w:tcPr>
            <w:tcW w:w="1967" w:type="dxa"/>
          </w:tcPr>
          <w:p w14:paraId="58687BDC" w14:textId="35A082B2" w:rsidR="00202AA9" w:rsidRPr="00EF1CE8" w:rsidRDefault="00ED15C3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>416</w:t>
            </w:r>
            <w:r w:rsidRPr="00EF1CE8">
              <w:rPr>
                <w:spacing w:val="-8"/>
                <w:w w:val="105"/>
                <w:lang w:val="hu-HU"/>
              </w:rPr>
              <w:t xml:space="preserve"> </w:t>
            </w:r>
            <w:r w:rsidRPr="00EF1CE8">
              <w:rPr>
                <w:spacing w:val="-2"/>
                <w:w w:val="105"/>
                <w:lang w:val="hu-HU"/>
              </w:rPr>
              <w:t>(49</w:t>
            </w:r>
            <w:r w:rsidR="002C506B" w:rsidRPr="00EF1CE8">
              <w:rPr>
                <w:spacing w:val="-2"/>
                <w:w w:val="105"/>
                <w:lang w:val="hu-HU"/>
              </w:rPr>
              <w:t>,</w:t>
            </w:r>
            <w:r w:rsidRPr="00EF1CE8">
              <w:rPr>
                <w:spacing w:val="-2"/>
                <w:w w:val="105"/>
                <w:lang w:val="hu-HU"/>
              </w:rPr>
              <w:t>2%)</w:t>
            </w:r>
          </w:p>
        </w:tc>
      </w:tr>
      <w:tr w:rsidR="00202AA9" w:rsidRPr="00EF1CE8" w14:paraId="787427C5" w14:textId="77777777" w:rsidTr="00493897">
        <w:trPr>
          <w:trHeight w:val="238"/>
        </w:trPr>
        <w:tc>
          <w:tcPr>
            <w:tcW w:w="4889" w:type="dxa"/>
          </w:tcPr>
          <w:p w14:paraId="18E073B2" w14:textId="32F73A8C" w:rsidR="00202AA9" w:rsidRPr="00EF1CE8" w:rsidRDefault="00493897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lang w:val="hu-HU"/>
              </w:rPr>
              <w:t xml:space="preserve">  </w:t>
            </w:r>
            <w:r w:rsidR="00A947C4" w:rsidRPr="00EF1CE8">
              <w:rPr>
                <w:lang w:val="hu-HU"/>
              </w:rPr>
              <w:t xml:space="preserve">Medián túlélés, hónap </w:t>
            </w:r>
            <w:r w:rsidR="00ED15C3" w:rsidRPr="00EF1CE8">
              <w:rPr>
                <w:lang w:val="hu-HU"/>
              </w:rPr>
              <w:t>(95%</w:t>
            </w:r>
            <w:r w:rsidR="00A947C4" w:rsidRPr="00EF1CE8">
              <w:rPr>
                <w:lang w:val="hu-HU"/>
              </w:rPr>
              <w:t>-os</w:t>
            </w:r>
            <w:r w:rsidR="00ED15C3" w:rsidRPr="00EF1CE8">
              <w:rPr>
                <w:spacing w:val="15"/>
                <w:lang w:val="hu-HU"/>
              </w:rPr>
              <w:t xml:space="preserve"> </w:t>
            </w:r>
            <w:r w:rsidR="00ED15C3" w:rsidRPr="00EF1CE8">
              <w:rPr>
                <w:spacing w:val="-5"/>
                <w:lang w:val="hu-HU"/>
              </w:rPr>
              <w:t>CI)</w:t>
            </w:r>
          </w:p>
        </w:tc>
        <w:tc>
          <w:tcPr>
            <w:tcW w:w="1612" w:type="dxa"/>
          </w:tcPr>
          <w:p w14:paraId="75C33EBD" w14:textId="29C0E5BE" w:rsidR="00202AA9" w:rsidRPr="00EF1CE8" w:rsidRDefault="00ED15C3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>35</w:t>
            </w:r>
            <w:r w:rsidR="002C506B" w:rsidRPr="00EF1CE8">
              <w:rPr>
                <w:w w:val="105"/>
                <w:lang w:val="hu-HU"/>
              </w:rPr>
              <w:t>,</w:t>
            </w:r>
            <w:r w:rsidRPr="00EF1CE8">
              <w:rPr>
                <w:w w:val="105"/>
                <w:lang w:val="hu-HU"/>
              </w:rPr>
              <w:t>3</w:t>
            </w:r>
            <w:r w:rsidRPr="00EF1CE8">
              <w:rPr>
                <w:spacing w:val="-12"/>
                <w:w w:val="105"/>
                <w:lang w:val="hu-HU"/>
              </w:rPr>
              <w:t xml:space="preserve"> </w:t>
            </w:r>
            <w:r w:rsidRPr="00EF1CE8">
              <w:rPr>
                <w:w w:val="105"/>
                <w:lang w:val="hu-HU"/>
              </w:rPr>
              <w:t>(32</w:t>
            </w:r>
            <w:r w:rsidR="002C506B" w:rsidRPr="00EF1CE8">
              <w:rPr>
                <w:w w:val="105"/>
                <w:lang w:val="hu-HU"/>
              </w:rPr>
              <w:t>,</w:t>
            </w:r>
            <w:r w:rsidRPr="00EF1CE8">
              <w:rPr>
                <w:w w:val="105"/>
                <w:lang w:val="hu-HU"/>
              </w:rPr>
              <w:t>2,</w:t>
            </w:r>
            <w:r w:rsidRPr="00EF1CE8">
              <w:rPr>
                <w:spacing w:val="-11"/>
                <w:w w:val="105"/>
                <w:lang w:val="hu-HU"/>
              </w:rPr>
              <w:t xml:space="preserve"> </w:t>
            </w:r>
            <w:r w:rsidRPr="00EF1CE8">
              <w:rPr>
                <w:spacing w:val="-5"/>
                <w:w w:val="105"/>
                <w:lang w:val="hu-HU"/>
              </w:rPr>
              <w:t>NR)</w:t>
            </w:r>
          </w:p>
        </w:tc>
        <w:tc>
          <w:tcPr>
            <w:tcW w:w="1967" w:type="dxa"/>
          </w:tcPr>
          <w:p w14:paraId="5E4AD903" w14:textId="31C836AE" w:rsidR="00202AA9" w:rsidRPr="00EF1CE8" w:rsidRDefault="00ED15C3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>31.3</w:t>
            </w:r>
            <w:r w:rsidRPr="00EF1CE8">
              <w:rPr>
                <w:spacing w:val="-12"/>
                <w:w w:val="105"/>
                <w:lang w:val="hu-HU"/>
              </w:rPr>
              <w:t xml:space="preserve"> </w:t>
            </w:r>
            <w:r w:rsidRPr="00EF1CE8">
              <w:rPr>
                <w:w w:val="105"/>
                <w:lang w:val="hu-HU"/>
              </w:rPr>
              <w:t>(28</w:t>
            </w:r>
            <w:r w:rsidR="002C506B" w:rsidRPr="00EF1CE8">
              <w:rPr>
                <w:w w:val="105"/>
                <w:lang w:val="hu-HU"/>
              </w:rPr>
              <w:t>,</w:t>
            </w:r>
            <w:r w:rsidRPr="00EF1CE8">
              <w:rPr>
                <w:w w:val="105"/>
                <w:lang w:val="hu-HU"/>
              </w:rPr>
              <w:t>8</w:t>
            </w:r>
            <w:r w:rsidR="007D3534">
              <w:rPr>
                <w:spacing w:val="-11"/>
                <w:w w:val="105"/>
                <w:lang w:val="hu-HU"/>
              </w:rPr>
              <w:t xml:space="preserve">; </w:t>
            </w:r>
            <w:r w:rsidRPr="00EF1CE8">
              <w:rPr>
                <w:spacing w:val="-4"/>
                <w:w w:val="105"/>
                <w:lang w:val="hu-HU"/>
              </w:rPr>
              <w:t>34</w:t>
            </w:r>
            <w:r w:rsidR="002C506B" w:rsidRPr="00EF1CE8">
              <w:rPr>
                <w:spacing w:val="-4"/>
                <w:w w:val="105"/>
                <w:lang w:val="hu-HU"/>
              </w:rPr>
              <w:t>,</w:t>
            </w:r>
            <w:r w:rsidRPr="00EF1CE8">
              <w:rPr>
                <w:spacing w:val="-4"/>
                <w:w w:val="105"/>
                <w:lang w:val="hu-HU"/>
              </w:rPr>
              <w:t>2)</w:t>
            </w:r>
          </w:p>
        </w:tc>
      </w:tr>
      <w:tr w:rsidR="00202AA9" w:rsidRPr="00EF1CE8" w14:paraId="0B5E4511" w14:textId="77777777" w:rsidTr="00493897">
        <w:trPr>
          <w:trHeight w:val="236"/>
        </w:trPr>
        <w:tc>
          <w:tcPr>
            <w:tcW w:w="4889" w:type="dxa"/>
          </w:tcPr>
          <w:p w14:paraId="1B26AF0C" w14:textId="589BECA6" w:rsidR="00202AA9" w:rsidRPr="00EF1CE8" w:rsidRDefault="00493897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EF1CE8">
              <w:rPr>
                <w:lang w:val="hu-HU"/>
              </w:rPr>
              <w:t xml:space="preserve">  </w:t>
            </w:r>
            <w:r w:rsidR="00A947C4" w:rsidRPr="00EF1CE8">
              <w:rPr>
                <w:lang w:val="hu-HU"/>
              </w:rPr>
              <w:t>p-érték</w:t>
            </w:r>
            <w:r w:rsidR="00ED15C3" w:rsidRPr="00EF1CE8">
              <w:rPr>
                <w:i/>
                <w:spacing w:val="-2"/>
                <w:vertAlign w:val="superscript"/>
                <w:lang w:val="hu-HU"/>
              </w:rPr>
              <w:t>1</w:t>
            </w:r>
          </w:p>
        </w:tc>
        <w:tc>
          <w:tcPr>
            <w:tcW w:w="3579" w:type="dxa"/>
            <w:gridSpan w:val="2"/>
          </w:tcPr>
          <w:p w14:paraId="36162A37" w14:textId="70F15E98" w:rsidR="00202AA9" w:rsidRPr="00EF1CE8" w:rsidRDefault="00ED15C3" w:rsidP="003A1237">
            <w:pPr>
              <w:pStyle w:val="Listaszerbekezds"/>
              <w:jc w:val="center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>p</w:t>
            </w:r>
            <w:r w:rsidR="007B1DDB">
              <w:rPr>
                <w:w w:val="105"/>
                <w:lang w:val="hu-HU"/>
              </w:rPr>
              <w:t> </w:t>
            </w:r>
            <w:r w:rsidRPr="00EF1CE8">
              <w:rPr>
                <w:w w:val="105"/>
                <w:lang w:val="hu-HU"/>
              </w:rPr>
              <w:t>=</w:t>
            </w:r>
            <w:r w:rsidR="007B1DDB">
              <w:rPr>
                <w:w w:val="105"/>
                <w:lang w:val="hu-HU"/>
              </w:rPr>
              <w:t> </w:t>
            </w:r>
            <w:r w:rsidRPr="00EF1CE8">
              <w:rPr>
                <w:spacing w:val="-2"/>
                <w:w w:val="105"/>
                <w:lang w:val="hu-HU"/>
              </w:rPr>
              <w:t>0</w:t>
            </w:r>
            <w:r w:rsidR="002C506B" w:rsidRPr="00EF1CE8">
              <w:rPr>
                <w:spacing w:val="-2"/>
                <w:w w:val="105"/>
                <w:lang w:val="hu-HU"/>
              </w:rPr>
              <w:t>,</w:t>
            </w:r>
            <w:r w:rsidRPr="00EF1CE8">
              <w:rPr>
                <w:spacing w:val="-2"/>
                <w:w w:val="105"/>
                <w:lang w:val="hu-HU"/>
              </w:rPr>
              <w:t>0002</w:t>
            </w:r>
          </w:p>
        </w:tc>
      </w:tr>
      <w:tr w:rsidR="00202AA9" w:rsidRPr="00EF1CE8" w14:paraId="13B4448A" w14:textId="77777777" w:rsidTr="00493897">
        <w:trPr>
          <w:trHeight w:val="238"/>
        </w:trPr>
        <w:tc>
          <w:tcPr>
            <w:tcW w:w="4889" w:type="dxa"/>
          </w:tcPr>
          <w:p w14:paraId="3A8C62C9" w14:textId="30DD0DB5" w:rsidR="00202AA9" w:rsidRPr="00EF1CE8" w:rsidRDefault="00493897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EF1CE8">
              <w:rPr>
                <w:spacing w:val="-2"/>
                <w:w w:val="105"/>
                <w:lang w:val="hu-HU"/>
              </w:rPr>
              <w:t xml:space="preserve">  </w:t>
            </w:r>
            <w:r w:rsidR="00A947C4" w:rsidRPr="00EF1CE8">
              <w:rPr>
                <w:spacing w:val="-2"/>
                <w:w w:val="105"/>
                <w:lang w:val="hu-HU"/>
              </w:rPr>
              <w:t>Relatív h</w:t>
            </w:r>
            <w:r w:rsidR="00ED15C3" w:rsidRPr="00EF1CE8">
              <w:rPr>
                <w:spacing w:val="-2"/>
                <w:w w:val="105"/>
                <w:lang w:val="hu-HU"/>
              </w:rPr>
              <w:t>az</w:t>
            </w:r>
            <w:r w:rsidR="00A947C4" w:rsidRPr="00EF1CE8">
              <w:rPr>
                <w:spacing w:val="-2"/>
                <w:w w:val="105"/>
                <w:lang w:val="hu-HU"/>
              </w:rPr>
              <w:t>á</w:t>
            </w:r>
            <w:r w:rsidR="00ED15C3" w:rsidRPr="00EF1CE8">
              <w:rPr>
                <w:spacing w:val="-2"/>
                <w:w w:val="105"/>
                <w:lang w:val="hu-HU"/>
              </w:rPr>
              <w:t>rd</w:t>
            </w:r>
            <w:r w:rsidR="00ED15C3" w:rsidRPr="00EF1CE8">
              <w:rPr>
                <w:spacing w:val="-4"/>
                <w:w w:val="105"/>
                <w:lang w:val="hu-HU"/>
              </w:rPr>
              <w:t xml:space="preserve"> </w:t>
            </w:r>
            <w:r w:rsidR="00ED15C3" w:rsidRPr="00EF1CE8">
              <w:rPr>
                <w:spacing w:val="-2"/>
                <w:w w:val="105"/>
                <w:lang w:val="hu-HU"/>
              </w:rPr>
              <w:t>(95%</w:t>
            </w:r>
            <w:r w:rsidR="00A947C4" w:rsidRPr="00EF1CE8">
              <w:rPr>
                <w:spacing w:val="-2"/>
                <w:w w:val="105"/>
                <w:lang w:val="hu-HU"/>
              </w:rPr>
              <w:t>-os</w:t>
            </w:r>
            <w:r w:rsidR="00ED15C3" w:rsidRPr="00EF1CE8">
              <w:rPr>
                <w:spacing w:val="-4"/>
                <w:w w:val="105"/>
                <w:lang w:val="hu-HU"/>
              </w:rPr>
              <w:t xml:space="preserve"> CI)</w:t>
            </w:r>
            <w:r w:rsidR="00ED15C3" w:rsidRPr="00EF1CE8">
              <w:rPr>
                <w:i/>
                <w:spacing w:val="-4"/>
                <w:w w:val="105"/>
                <w:vertAlign w:val="superscript"/>
                <w:lang w:val="hu-HU"/>
              </w:rPr>
              <w:t>2</w:t>
            </w:r>
          </w:p>
        </w:tc>
        <w:tc>
          <w:tcPr>
            <w:tcW w:w="3579" w:type="dxa"/>
            <w:gridSpan w:val="2"/>
          </w:tcPr>
          <w:p w14:paraId="36B6890B" w14:textId="6AF09740" w:rsidR="00202AA9" w:rsidRPr="00EF1CE8" w:rsidRDefault="00ED15C3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>0</w:t>
            </w:r>
            <w:r w:rsidR="002C506B" w:rsidRPr="00EF1CE8">
              <w:rPr>
                <w:w w:val="105"/>
                <w:lang w:val="hu-HU"/>
              </w:rPr>
              <w:t>,</w:t>
            </w:r>
            <w:r w:rsidRPr="00EF1CE8">
              <w:rPr>
                <w:w w:val="105"/>
                <w:lang w:val="hu-HU"/>
              </w:rPr>
              <w:t>77</w:t>
            </w:r>
            <w:r w:rsidRPr="00EF1CE8">
              <w:rPr>
                <w:spacing w:val="-12"/>
                <w:w w:val="105"/>
                <w:lang w:val="hu-HU"/>
              </w:rPr>
              <w:t xml:space="preserve"> </w:t>
            </w:r>
            <w:r w:rsidRPr="00EF1CE8">
              <w:rPr>
                <w:w w:val="105"/>
                <w:lang w:val="hu-HU"/>
              </w:rPr>
              <w:t>(0</w:t>
            </w:r>
            <w:r w:rsidR="002C506B" w:rsidRPr="00EF1CE8">
              <w:rPr>
                <w:w w:val="105"/>
                <w:lang w:val="hu-HU"/>
              </w:rPr>
              <w:t>,</w:t>
            </w:r>
            <w:r w:rsidRPr="00EF1CE8">
              <w:rPr>
                <w:w w:val="105"/>
                <w:lang w:val="hu-HU"/>
              </w:rPr>
              <w:t>67</w:t>
            </w:r>
            <w:r w:rsidR="007D3534">
              <w:rPr>
                <w:spacing w:val="-11"/>
                <w:w w:val="105"/>
                <w:lang w:val="hu-HU"/>
              </w:rPr>
              <w:t xml:space="preserve">; </w:t>
            </w:r>
            <w:r w:rsidRPr="00EF1CE8">
              <w:rPr>
                <w:spacing w:val="-2"/>
                <w:w w:val="105"/>
                <w:lang w:val="hu-HU"/>
              </w:rPr>
              <w:t>0</w:t>
            </w:r>
            <w:r w:rsidR="002C506B" w:rsidRPr="00EF1CE8">
              <w:rPr>
                <w:spacing w:val="-2"/>
                <w:w w:val="105"/>
                <w:lang w:val="hu-HU"/>
              </w:rPr>
              <w:t>,</w:t>
            </w:r>
            <w:r w:rsidRPr="00EF1CE8">
              <w:rPr>
                <w:spacing w:val="-2"/>
                <w:w w:val="105"/>
                <w:lang w:val="hu-HU"/>
              </w:rPr>
              <w:t>88)</w:t>
            </w:r>
          </w:p>
        </w:tc>
      </w:tr>
      <w:tr w:rsidR="00202AA9" w:rsidRPr="00EF1CE8" w14:paraId="35C0EF56" w14:textId="77777777" w:rsidTr="00493897">
        <w:trPr>
          <w:trHeight w:val="238"/>
        </w:trPr>
        <w:tc>
          <w:tcPr>
            <w:tcW w:w="8468" w:type="dxa"/>
            <w:gridSpan w:val="3"/>
          </w:tcPr>
          <w:p w14:paraId="05B617EF" w14:textId="76C6F044" w:rsidR="00202AA9" w:rsidRPr="00EF1CE8" w:rsidRDefault="00A74855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spacing w:val="-2"/>
                <w:w w:val="105"/>
                <w:lang w:val="hu-HU"/>
              </w:rPr>
              <w:t>5</w:t>
            </w:r>
            <w:r w:rsidR="007B1DDB">
              <w:rPr>
                <w:spacing w:val="-2"/>
                <w:w w:val="105"/>
                <w:lang w:val="hu-HU"/>
              </w:rPr>
              <w:t> </w:t>
            </w:r>
            <w:r w:rsidRPr="00EF1CE8">
              <w:rPr>
                <w:spacing w:val="-2"/>
                <w:w w:val="105"/>
                <w:lang w:val="hu-HU"/>
              </w:rPr>
              <w:t>éves túlélés elemzés</w:t>
            </w:r>
          </w:p>
        </w:tc>
      </w:tr>
      <w:tr w:rsidR="00202AA9" w:rsidRPr="00EF1CE8" w14:paraId="6F36A086" w14:textId="77777777" w:rsidTr="00493897">
        <w:trPr>
          <w:trHeight w:val="236"/>
        </w:trPr>
        <w:tc>
          <w:tcPr>
            <w:tcW w:w="4889" w:type="dxa"/>
          </w:tcPr>
          <w:p w14:paraId="45AA82F8" w14:textId="4892503F" w:rsidR="00202AA9" w:rsidRPr="00EF1CE8" w:rsidRDefault="00493897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 xml:space="preserve">  </w:t>
            </w:r>
            <w:r w:rsidR="00A74855" w:rsidRPr="00EF1CE8">
              <w:rPr>
                <w:w w:val="105"/>
                <w:lang w:val="hu-HU"/>
              </w:rPr>
              <w:t>Halálesetek száma</w:t>
            </w:r>
            <w:r w:rsidR="00ED15C3" w:rsidRPr="00EF1CE8">
              <w:rPr>
                <w:spacing w:val="-13"/>
                <w:w w:val="105"/>
                <w:lang w:val="hu-HU"/>
              </w:rPr>
              <w:t xml:space="preserve"> </w:t>
            </w:r>
            <w:r w:rsidR="00ED15C3" w:rsidRPr="00EF1CE8">
              <w:rPr>
                <w:spacing w:val="-5"/>
                <w:w w:val="105"/>
                <w:lang w:val="hu-HU"/>
              </w:rPr>
              <w:t>(%)</w:t>
            </w:r>
          </w:p>
        </w:tc>
        <w:tc>
          <w:tcPr>
            <w:tcW w:w="1612" w:type="dxa"/>
          </w:tcPr>
          <w:p w14:paraId="396F3DEF" w14:textId="77777777" w:rsidR="00202AA9" w:rsidRPr="00EF1CE8" w:rsidRDefault="00ED15C3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>689</w:t>
            </w:r>
            <w:r w:rsidRPr="00EF1CE8">
              <w:rPr>
                <w:spacing w:val="-8"/>
                <w:w w:val="105"/>
                <w:lang w:val="hu-HU"/>
              </w:rPr>
              <w:t xml:space="preserve"> </w:t>
            </w:r>
            <w:r w:rsidRPr="00EF1CE8">
              <w:rPr>
                <w:spacing w:val="-4"/>
                <w:w w:val="105"/>
                <w:lang w:val="hu-HU"/>
              </w:rPr>
              <w:t>(79)</w:t>
            </w:r>
          </w:p>
        </w:tc>
        <w:tc>
          <w:tcPr>
            <w:tcW w:w="1967" w:type="dxa"/>
          </w:tcPr>
          <w:p w14:paraId="7BA7CB7E" w14:textId="77777777" w:rsidR="00202AA9" w:rsidRPr="00EF1CE8" w:rsidRDefault="00ED15C3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>693</w:t>
            </w:r>
            <w:r w:rsidRPr="00EF1CE8">
              <w:rPr>
                <w:spacing w:val="-8"/>
                <w:w w:val="105"/>
                <w:lang w:val="hu-HU"/>
              </w:rPr>
              <w:t xml:space="preserve"> </w:t>
            </w:r>
            <w:r w:rsidRPr="00EF1CE8">
              <w:rPr>
                <w:spacing w:val="-4"/>
                <w:w w:val="105"/>
                <w:lang w:val="hu-HU"/>
              </w:rPr>
              <w:t>(82)</w:t>
            </w:r>
          </w:p>
        </w:tc>
      </w:tr>
      <w:tr w:rsidR="00202AA9" w:rsidRPr="00EF1CE8" w14:paraId="3CBFFEAE" w14:textId="77777777" w:rsidTr="00493897">
        <w:trPr>
          <w:trHeight w:val="238"/>
        </w:trPr>
        <w:tc>
          <w:tcPr>
            <w:tcW w:w="4889" w:type="dxa"/>
          </w:tcPr>
          <w:p w14:paraId="1DB92958" w14:textId="7E6DB3AD" w:rsidR="00202AA9" w:rsidRPr="00EF1CE8" w:rsidRDefault="00493897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lang w:val="hu-HU"/>
              </w:rPr>
              <w:t xml:space="preserve">  </w:t>
            </w:r>
            <w:r w:rsidR="00EE29A5" w:rsidRPr="00EF1CE8">
              <w:rPr>
                <w:lang w:val="hu-HU"/>
              </w:rPr>
              <w:t xml:space="preserve">Medián túlélés, hónap </w:t>
            </w:r>
            <w:r w:rsidR="00ED15C3" w:rsidRPr="00EF1CE8">
              <w:rPr>
                <w:lang w:val="hu-HU"/>
              </w:rPr>
              <w:t>(95%</w:t>
            </w:r>
            <w:r w:rsidR="00EE29A5" w:rsidRPr="00EF1CE8">
              <w:rPr>
                <w:lang w:val="hu-HU"/>
              </w:rPr>
              <w:t>-os</w:t>
            </w:r>
            <w:r w:rsidR="00ED15C3" w:rsidRPr="00EF1CE8">
              <w:rPr>
                <w:spacing w:val="14"/>
                <w:lang w:val="hu-HU"/>
              </w:rPr>
              <w:t xml:space="preserve"> </w:t>
            </w:r>
            <w:r w:rsidR="00ED15C3" w:rsidRPr="00EF1CE8">
              <w:rPr>
                <w:spacing w:val="-5"/>
                <w:lang w:val="hu-HU"/>
              </w:rPr>
              <w:t>CI)</w:t>
            </w:r>
          </w:p>
        </w:tc>
        <w:tc>
          <w:tcPr>
            <w:tcW w:w="1612" w:type="dxa"/>
          </w:tcPr>
          <w:p w14:paraId="6373E7C3" w14:textId="0C7D798C" w:rsidR="00202AA9" w:rsidRPr="00EF1CE8" w:rsidRDefault="00ED15C3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>35</w:t>
            </w:r>
            <w:r w:rsidR="00EE29A5" w:rsidRPr="00EF1CE8">
              <w:rPr>
                <w:w w:val="105"/>
                <w:lang w:val="hu-HU"/>
              </w:rPr>
              <w:t>,</w:t>
            </w:r>
            <w:r w:rsidRPr="00EF1CE8">
              <w:rPr>
                <w:w w:val="105"/>
                <w:lang w:val="hu-HU"/>
              </w:rPr>
              <w:t>5</w:t>
            </w:r>
            <w:r w:rsidRPr="00EF1CE8">
              <w:rPr>
                <w:spacing w:val="-12"/>
                <w:w w:val="105"/>
                <w:lang w:val="hu-HU"/>
              </w:rPr>
              <w:t xml:space="preserve"> </w:t>
            </w:r>
            <w:r w:rsidRPr="00EF1CE8">
              <w:rPr>
                <w:w w:val="105"/>
                <w:lang w:val="hu-HU"/>
              </w:rPr>
              <w:t>(33</w:t>
            </w:r>
            <w:r w:rsidR="00EE29A5" w:rsidRPr="00EF1CE8">
              <w:rPr>
                <w:w w:val="105"/>
                <w:lang w:val="hu-HU"/>
              </w:rPr>
              <w:t>,</w:t>
            </w:r>
            <w:r w:rsidRPr="00EF1CE8">
              <w:rPr>
                <w:w w:val="105"/>
                <w:lang w:val="hu-HU"/>
              </w:rPr>
              <w:t>5</w:t>
            </w:r>
            <w:r w:rsidR="007D3534">
              <w:rPr>
                <w:spacing w:val="-11"/>
                <w:w w:val="105"/>
                <w:lang w:val="hu-HU"/>
              </w:rPr>
              <w:t xml:space="preserve">; </w:t>
            </w:r>
            <w:r w:rsidRPr="00EF1CE8">
              <w:rPr>
                <w:spacing w:val="-4"/>
                <w:w w:val="105"/>
                <w:lang w:val="hu-HU"/>
              </w:rPr>
              <w:t>38</w:t>
            </w:r>
            <w:r w:rsidR="00EE29A5" w:rsidRPr="00EF1CE8">
              <w:rPr>
                <w:spacing w:val="-4"/>
                <w:w w:val="105"/>
                <w:lang w:val="hu-HU"/>
              </w:rPr>
              <w:t>,</w:t>
            </w:r>
            <w:r w:rsidRPr="00EF1CE8">
              <w:rPr>
                <w:spacing w:val="-4"/>
                <w:w w:val="105"/>
                <w:lang w:val="hu-HU"/>
              </w:rPr>
              <w:t>0)</w:t>
            </w:r>
          </w:p>
        </w:tc>
        <w:tc>
          <w:tcPr>
            <w:tcW w:w="1967" w:type="dxa"/>
          </w:tcPr>
          <w:p w14:paraId="708F1906" w14:textId="308F6E8F" w:rsidR="00202AA9" w:rsidRPr="00EF1CE8" w:rsidRDefault="00ED15C3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>31</w:t>
            </w:r>
            <w:r w:rsidR="00EE29A5" w:rsidRPr="00EF1CE8">
              <w:rPr>
                <w:w w:val="105"/>
                <w:lang w:val="hu-HU"/>
              </w:rPr>
              <w:t>,</w:t>
            </w:r>
            <w:r w:rsidRPr="00EF1CE8">
              <w:rPr>
                <w:w w:val="105"/>
                <w:lang w:val="hu-HU"/>
              </w:rPr>
              <w:t>4</w:t>
            </w:r>
            <w:r w:rsidRPr="00EF1CE8">
              <w:rPr>
                <w:spacing w:val="-12"/>
                <w:w w:val="105"/>
                <w:lang w:val="hu-HU"/>
              </w:rPr>
              <w:t xml:space="preserve"> </w:t>
            </w:r>
            <w:r w:rsidRPr="00EF1CE8">
              <w:rPr>
                <w:w w:val="105"/>
                <w:lang w:val="hu-HU"/>
              </w:rPr>
              <w:t>(28</w:t>
            </w:r>
            <w:r w:rsidR="00EE29A5" w:rsidRPr="00EF1CE8">
              <w:rPr>
                <w:w w:val="105"/>
                <w:lang w:val="hu-HU"/>
              </w:rPr>
              <w:t>,</w:t>
            </w:r>
            <w:r w:rsidRPr="00EF1CE8">
              <w:rPr>
                <w:w w:val="105"/>
                <w:lang w:val="hu-HU"/>
              </w:rPr>
              <w:t>9</w:t>
            </w:r>
            <w:r w:rsidR="007D3534">
              <w:rPr>
                <w:spacing w:val="-11"/>
                <w:w w:val="105"/>
                <w:lang w:val="hu-HU"/>
              </w:rPr>
              <w:t xml:space="preserve">; </w:t>
            </w:r>
            <w:r w:rsidRPr="00EF1CE8">
              <w:rPr>
                <w:spacing w:val="-4"/>
                <w:w w:val="105"/>
                <w:lang w:val="hu-HU"/>
              </w:rPr>
              <w:t>33</w:t>
            </w:r>
            <w:r w:rsidR="00EE29A5" w:rsidRPr="00EF1CE8">
              <w:rPr>
                <w:spacing w:val="-4"/>
                <w:w w:val="105"/>
                <w:lang w:val="hu-HU"/>
              </w:rPr>
              <w:t>,</w:t>
            </w:r>
            <w:r w:rsidRPr="00EF1CE8">
              <w:rPr>
                <w:spacing w:val="-4"/>
                <w:w w:val="105"/>
                <w:lang w:val="hu-HU"/>
              </w:rPr>
              <w:t>8)</w:t>
            </w:r>
          </w:p>
        </w:tc>
      </w:tr>
      <w:tr w:rsidR="00202AA9" w:rsidRPr="00EF1CE8" w14:paraId="4B7BE754" w14:textId="77777777" w:rsidTr="00493897">
        <w:trPr>
          <w:trHeight w:val="236"/>
        </w:trPr>
        <w:tc>
          <w:tcPr>
            <w:tcW w:w="4889" w:type="dxa"/>
          </w:tcPr>
          <w:p w14:paraId="2C9A2AA9" w14:textId="340644B6" w:rsidR="00202AA9" w:rsidRPr="00EF1CE8" w:rsidRDefault="00493897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EF1CE8">
              <w:rPr>
                <w:lang w:val="hu-HU"/>
              </w:rPr>
              <w:t xml:space="preserve">  </w:t>
            </w:r>
            <w:r w:rsidR="00EE29A5" w:rsidRPr="00EF1CE8">
              <w:rPr>
                <w:lang w:val="hu-HU"/>
              </w:rPr>
              <w:t>p-érték</w:t>
            </w:r>
            <w:r w:rsidR="00ED15C3" w:rsidRPr="00EF1CE8">
              <w:rPr>
                <w:i/>
                <w:spacing w:val="-2"/>
                <w:vertAlign w:val="superscript"/>
                <w:lang w:val="hu-HU"/>
              </w:rPr>
              <w:t>1</w:t>
            </w:r>
          </w:p>
        </w:tc>
        <w:tc>
          <w:tcPr>
            <w:tcW w:w="3579" w:type="dxa"/>
            <w:gridSpan w:val="2"/>
          </w:tcPr>
          <w:p w14:paraId="316359E1" w14:textId="13584A77" w:rsidR="00202AA9" w:rsidRPr="00EF1CE8" w:rsidRDefault="00ED15C3" w:rsidP="003A1237">
            <w:pPr>
              <w:pStyle w:val="Listaszerbekezds"/>
              <w:jc w:val="center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>p</w:t>
            </w:r>
            <w:r w:rsidR="007B1DDB">
              <w:rPr>
                <w:w w:val="105"/>
                <w:lang w:val="hu-HU"/>
              </w:rPr>
              <w:t> </w:t>
            </w:r>
            <w:r w:rsidRPr="00EF1CE8">
              <w:rPr>
                <w:w w:val="105"/>
                <w:lang w:val="hu-HU"/>
              </w:rPr>
              <w:t>=</w:t>
            </w:r>
            <w:r w:rsidR="007B1DDB">
              <w:rPr>
                <w:w w:val="105"/>
                <w:lang w:val="hu-HU"/>
              </w:rPr>
              <w:t> </w:t>
            </w:r>
            <w:r w:rsidRPr="00EF1CE8">
              <w:rPr>
                <w:spacing w:val="-2"/>
                <w:w w:val="105"/>
                <w:lang w:val="hu-HU"/>
              </w:rPr>
              <w:t>0.0008</w:t>
            </w:r>
          </w:p>
        </w:tc>
      </w:tr>
      <w:tr w:rsidR="00202AA9" w:rsidRPr="00EF1CE8" w14:paraId="38B37E98" w14:textId="77777777" w:rsidTr="00493897">
        <w:trPr>
          <w:trHeight w:val="238"/>
        </w:trPr>
        <w:tc>
          <w:tcPr>
            <w:tcW w:w="4889" w:type="dxa"/>
          </w:tcPr>
          <w:p w14:paraId="6B664C24" w14:textId="723BB05D" w:rsidR="00202AA9" w:rsidRPr="00EF1CE8" w:rsidRDefault="00493897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EF1CE8">
              <w:rPr>
                <w:spacing w:val="-2"/>
                <w:w w:val="105"/>
                <w:lang w:val="hu-HU"/>
              </w:rPr>
              <w:t xml:space="preserve">  </w:t>
            </w:r>
            <w:r w:rsidR="00EE29A5" w:rsidRPr="00EF1CE8">
              <w:rPr>
                <w:spacing w:val="-2"/>
                <w:w w:val="105"/>
                <w:lang w:val="hu-HU"/>
              </w:rPr>
              <w:t>Relatív h</w:t>
            </w:r>
            <w:r w:rsidR="00ED15C3" w:rsidRPr="00EF1CE8">
              <w:rPr>
                <w:spacing w:val="-2"/>
                <w:w w:val="105"/>
                <w:lang w:val="hu-HU"/>
              </w:rPr>
              <w:t>az</w:t>
            </w:r>
            <w:r w:rsidR="00EE29A5" w:rsidRPr="00EF1CE8">
              <w:rPr>
                <w:spacing w:val="-2"/>
                <w:w w:val="105"/>
                <w:lang w:val="hu-HU"/>
              </w:rPr>
              <w:t>á</w:t>
            </w:r>
            <w:r w:rsidR="00ED15C3" w:rsidRPr="00EF1CE8">
              <w:rPr>
                <w:spacing w:val="-2"/>
                <w:w w:val="105"/>
                <w:lang w:val="hu-HU"/>
              </w:rPr>
              <w:t>rd</w:t>
            </w:r>
            <w:r w:rsidR="00ED15C3" w:rsidRPr="00EF1CE8">
              <w:rPr>
                <w:spacing w:val="-4"/>
                <w:w w:val="105"/>
                <w:lang w:val="hu-HU"/>
              </w:rPr>
              <w:t xml:space="preserve"> </w:t>
            </w:r>
            <w:r w:rsidR="00ED15C3" w:rsidRPr="00EF1CE8">
              <w:rPr>
                <w:spacing w:val="-2"/>
                <w:w w:val="105"/>
                <w:lang w:val="hu-HU"/>
              </w:rPr>
              <w:t>(95%</w:t>
            </w:r>
            <w:r w:rsidR="00EE29A5" w:rsidRPr="00EF1CE8">
              <w:rPr>
                <w:spacing w:val="-2"/>
                <w:w w:val="105"/>
                <w:lang w:val="hu-HU"/>
              </w:rPr>
              <w:t>-os</w:t>
            </w:r>
            <w:r w:rsidR="00ED15C3" w:rsidRPr="00EF1CE8">
              <w:rPr>
                <w:spacing w:val="-4"/>
                <w:w w:val="105"/>
                <w:lang w:val="hu-HU"/>
              </w:rPr>
              <w:t xml:space="preserve"> CI)</w:t>
            </w:r>
            <w:r w:rsidR="00ED15C3" w:rsidRPr="00EF1CE8">
              <w:rPr>
                <w:i/>
                <w:spacing w:val="-4"/>
                <w:w w:val="105"/>
                <w:vertAlign w:val="superscript"/>
                <w:lang w:val="hu-HU"/>
              </w:rPr>
              <w:t>2</w:t>
            </w:r>
          </w:p>
        </w:tc>
        <w:tc>
          <w:tcPr>
            <w:tcW w:w="3579" w:type="dxa"/>
            <w:gridSpan w:val="2"/>
          </w:tcPr>
          <w:p w14:paraId="4E83FDFC" w14:textId="09912E95" w:rsidR="00202AA9" w:rsidRPr="00EF1CE8" w:rsidRDefault="00ED15C3" w:rsidP="00751E74">
            <w:pPr>
              <w:pStyle w:val="Listaszerbekezds"/>
              <w:jc w:val="both"/>
              <w:rPr>
                <w:lang w:val="hu-HU"/>
              </w:rPr>
            </w:pPr>
            <w:r w:rsidRPr="00EF1CE8">
              <w:rPr>
                <w:w w:val="105"/>
                <w:lang w:val="hu-HU"/>
              </w:rPr>
              <w:t>0</w:t>
            </w:r>
            <w:r w:rsidR="00EE29A5" w:rsidRPr="00EF1CE8">
              <w:rPr>
                <w:w w:val="105"/>
                <w:lang w:val="hu-HU"/>
              </w:rPr>
              <w:t>,</w:t>
            </w:r>
            <w:r w:rsidRPr="00EF1CE8">
              <w:rPr>
                <w:w w:val="105"/>
                <w:lang w:val="hu-HU"/>
              </w:rPr>
              <w:t>835</w:t>
            </w:r>
            <w:r w:rsidRPr="00EF1CE8">
              <w:rPr>
                <w:spacing w:val="-13"/>
                <w:w w:val="105"/>
                <w:lang w:val="hu-HU"/>
              </w:rPr>
              <w:t xml:space="preserve"> </w:t>
            </w:r>
            <w:r w:rsidRPr="00EF1CE8">
              <w:rPr>
                <w:w w:val="105"/>
                <w:lang w:val="hu-HU"/>
              </w:rPr>
              <w:t>(0</w:t>
            </w:r>
            <w:r w:rsidR="00EE29A5" w:rsidRPr="00EF1CE8">
              <w:rPr>
                <w:w w:val="105"/>
                <w:lang w:val="hu-HU"/>
              </w:rPr>
              <w:t>,</w:t>
            </w:r>
            <w:r w:rsidRPr="00EF1CE8">
              <w:rPr>
                <w:w w:val="105"/>
                <w:lang w:val="hu-HU"/>
              </w:rPr>
              <w:t>75</w:t>
            </w:r>
            <w:r w:rsidR="007D3534">
              <w:rPr>
                <w:w w:val="105"/>
                <w:lang w:val="hu-HU"/>
              </w:rPr>
              <w:t>;</w:t>
            </w:r>
            <w:r w:rsidRPr="00EF1CE8">
              <w:rPr>
                <w:spacing w:val="-12"/>
                <w:w w:val="105"/>
                <w:lang w:val="hu-HU"/>
              </w:rPr>
              <w:t xml:space="preserve"> </w:t>
            </w:r>
            <w:r w:rsidRPr="00EF1CE8">
              <w:rPr>
                <w:spacing w:val="-2"/>
                <w:w w:val="105"/>
                <w:lang w:val="hu-HU"/>
              </w:rPr>
              <w:t>0</w:t>
            </w:r>
            <w:r w:rsidR="00EE29A5" w:rsidRPr="00EF1CE8">
              <w:rPr>
                <w:spacing w:val="-2"/>
                <w:w w:val="105"/>
                <w:lang w:val="hu-HU"/>
              </w:rPr>
              <w:t>,</w:t>
            </w:r>
            <w:r w:rsidRPr="00EF1CE8">
              <w:rPr>
                <w:spacing w:val="-2"/>
                <w:w w:val="105"/>
                <w:lang w:val="hu-HU"/>
              </w:rPr>
              <w:t>93)</w:t>
            </w:r>
          </w:p>
        </w:tc>
      </w:tr>
    </w:tbl>
    <w:p w14:paraId="590C6316" w14:textId="07B07B11" w:rsidR="00202AA9" w:rsidRPr="00EF1CE8" w:rsidRDefault="00ED15C3" w:rsidP="00751E74">
      <w:pPr>
        <w:pStyle w:val="Szvegtrzs"/>
        <w:jc w:val="both"/>
        <w:rPr>
          <w:lang w:val="hu-HU"/>
        </w:rPr>
      </w:pPr>
      <w:r w:rsidRPr="00EF1CE8">
        <w:rPr>
          <w:lang w:val="hu-HU"/>
        </w:rPr>
        <w:t>NR</w:t>
      </w:r>
      <w:r w:rsidRPr="00EF1CE8">
        <w:rPr>
          <w:spacing w:val="-4"/>
          <w:lang w:val="hu-HU"/>
        </w:rPr>
        <w:t xml:space="preserve"> </w:t>
      </w:r>
      <w:r w:rsidRPr="00EF1CE8">
        <w:rPr>
          <w:lang w:val="hu-HU"/>
        </w:rPr>
        <w:t>=</w:t>
      </w:r>
      <w:r w:rsidRPr="00EF1CE8">
        <w:rPr>
          <w:spacing w:val="-4"/>
          <w:lang w:val="hu-HU"/>
        </w:rPr>
        <w:t xml:space="preserve"> </w:t>
      </w:r>
      <w:r w:rsidR="00BC3B7C" w:rsidRPr="00EF1CE8">
        <w:rPr>
          <w:lang w:val="hu-HU"/>
        </w:rPr>
        <w:t>Nem érték el</w:t>
      </w:r>
      <w:r w:rsidRPr="00EF1CE8">
        <w:rPr>
          <w:lang w:val="hu-HU"/>
        </w:rPr>
        <w:t>.</w:t>
      </w:r>
    </w:p>
    <w:p w14:paraId="032B06A1" w14:textId="3D2D702D" w:rsidR="00BA0E4D" w:rsidRPr="00EF1CE8" w:rsidRDefault="00BA0E4D" w:rsidP="00BA0E4D">
      <w:pPr>
        <w:pStyle w:val="Default"/>
        <w:jc w:val="both"/>
        <w:rPr>
          <w:sz w:val="18"/>
          <w:szCs w:val="18"/>
        </w:rPr>
      </w:pPr>
      <w:r w:rsidRPr="00EF1CE8">
        <w:rPr>
          <w:sz w:val="18"/>
          <w:szCs w:val="18"/>
        </w:rPr>
        <w:t xml:space="preserve">1. </w:t>
      </w:r>
      <w:r w:rsidRPr="00EF1CE8">
        <w:rPr>
          <w:sz w:val="18"/>
          <w:szCs w:val="18"/>
        </w:rPr>
        <w:tab/>
        <w:t>A p-értéket nem a stratifikált log-rang teszt alapján határozták meg.</w:t>
      </w:r>
    </w:p>
    <w:p w14:paraId="187CE1EC" w14:textId="2C5B9187" w:rsidR="00F45E6F" w:rsidRDefault="00BA0E4D" w:rsidP="00BA0E4D">
      <w:pPr>
        <w:pStyle w:val="Szvegtrzs"/>
        <w:ind w:left="709" w:hanging="709"/>
        <w:jc w:val="both"/>
        <w:rPr>
          <w:sz w:val="18"/>
          <w:szCs w:val="18"/>
          <w:lang w:val="hu-HU"/>
        </w:rPr>
      </w:pPr>
      <w:r w:rsidRPr="00EF1CE8">
        <w:rPr>
          <w:sz w:val="18"/>
          <w:szCs w:val="18"/>
          <w:lang w:val="hu-HU"/>
        </w:rPr>
        <w:t>2.</w:t>
      </w:r>
      <w:r w:rsidRPr="00EF1CE8">
        <w:rPr>
          <w:sz w:val="18"/>
          <w:szCs w:val="18"/>
          <w:lang w:val="hu-HU"/>
        </w:rPr>
        <w:tab/>
        <w:t>A relatív hazárd értékét a nem stratifikált arányos hazárd modell alapján határozták meg. A &lt;</w:t>
      </w:r>
      <w:r w:rsidR="007B1DDB">
        <w:rPr>
          <w:sz w:val="18"/>
          <w:szCs w:val="18"/>
          <w:lang w:val="hu-HU"/>
        </w:rPr>
        <w:t> </w:t>
      </w:r>
      <w:r w:rsidRPr="00EF1CE8">
        <w:rPr>
          <w:sz w:val="18"/>
          <w:szCs w:val="18"/>
          <w:lang w:val="hu-HU"/>
        </w:rPr>
        <w:t>1 relatív hazárd az enzalutamid előnyét jelenti.</w:t>
      </w:r>
    </w:p>
    <w:p w14:paraId="4FEABEE3" w14:textId="77777777" w:rsidR="00011669" w:rsidRPr="00EF1CE8" w:rsidRDefault="00011669" w:rsidP="00BA0E4D">
      <w:pPr>
        <w:pStyle w:val="Szvegtrzs"/>
        <w:ind w:left="709" w:hanging="709"/>
        <w:jc w:val="both"/>
        <w:rPr>
          <w:sz w:val="22"/>
          <w:szCs w:val="22"/>
          <w:lang w:val="hu-HU"/>
        </w:rPr>
      </w:pPr>
    </w:p>
    <w:p w14:paraId="42FEE463" w14:textId="7E747B6E" w:rsidR="00202AA9" w:rsidRPr="00762CC7" w:rsidRDefault="007326BC" w:rsidP="00751E74">
      <w:pPr>
        <w:pStyle w:val="Szvegtrzs"/>
        <w:ind w:left="312"/>
        <w:jc w:val="both"/>
        <w:rPr>
          <w:sz w:val="22"/>
          <w:szCs w:val="22"/>
        </w:rPr>
      </w:pPr>
      <w:r w:rsidRPr="007326BC">
        <w:rPr>
          <w:noProof/>
          <w:sz w:val="22"/>
          <w:szCs w:val="22"/>
          <w:lang w:val="hu-HU" w:eastAsia="hu-HU"/>
        </w:rPr>
        <w:lastRenderedPageBreak/>
        <w:drawing>
          <wp:inline distT="0" distB="0" distL="0" distR="0" wp14:anchorId="4067639F" wp14:editId="4AEAB221">
            <wp:extent cx="5971540" cy="3083560"/>
            <wp:effectExtent l="0" t="0" r="0" b="2540"/>
            <wp:docPr id="1913308399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308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48085" w14:textId="77777777" w:rsidR="00202AA9" w:rsidRPr="00762CC7" w:rsidRDefault="00202AA9" w:rsidP="00751E74">
      <w:pPr>
        <w:pStyle w:val="Szvegtrzs"/>
        <w:spacing w:before="10"/>
        <w:jc w:val="both"/>
        <w:rPr>
          <w:sz w:val="22"/>
          <w:szCs w:val="22"/>
        </w:rPr>
      </w:pPr>
    </w:p>
    <w:p w14:paraId="600375B6" w14:textId="65FEC097" w:rsidR="00202AA9" w:rsidRPr="00FD7F94" w:rsidRDefault="00997ECD" w:rsidP="000821AD">
      <w:pPr>
        <w:widowControl/>
        <w:adjustRightInd w:val="0"/>
        <w:rPr>
          <w:b/>
          <w:bCs/>
          <w:lang w:val="hu-HU"/>
        </w:rPr>
      </w:pPr>
      <w:r>
        <w:rPr>
          <w:b/>
          <w:bCs/>
          <w:lang w:val="hu-HU"/>
        </w:rPr>
        <w:t>11</w:t>
      </w:r>
      <w:r w:rsidR="00FD7F94" w:rsidRPr="00FD7F94">
        <w:rPr>
          <w:b/>
          <w:bCs/>
          <w:lang w:val="hu-HU"/>
        </w:rPr>
        <w:t>. ábra</w:t>
      </w:r>
      <w:r w:rsidR="00ED15C3" w:rsidRPr="00FD7F94">
        <w:rPr>
          <w:b/>
          <w:bCs/>
          <w:lang w:val="hu-HU"/>
        </w:rPr>
        <w:t xml:space="preserve"> </w:t>
      </w:r>
      <w:r w:rsidR="00FD7F94" w:rsidRPr="00FD7F94">
        <w:rPr>
          <w:b/>
          <w:bCs/>
          <w:lang w:val="hu-HU"/>
        </w:rPr>
        <w:t>Kaplan–Meier-féle teljes túlélési görbék, melyek a PREVAIL vizsgálat 5</w:t>
      </w:r>
      <w:r w:rsidR="00EA0E4C">
        <w:rPr>
          <w:b/>
          <w:bCs/>
          <w:lang w:val="hu-HU"/>
        </w:rPr>
        <w:t> </w:t>
      </w:r>
      <w:r w:rsidR="00FD7F94" w:rsidRPr="00FD7F94">
        <w:rPr>
          <w:b/>
          <w:bCs/>
          <w:lang w:val="hu-HU"/>
        </w:rPr>
        <w:t xml:space="preserve">éves túlélési analízise alapján készültek (beválasztás szerinti </w:t>
      </w:r>
      <w:r w:rsidR="007B1DDB">
        <w:rPr>
          <w:b/>
          <w:bCs/>
          <w:lang w:val="hu-HU"/>
        </w:rPr>
        <w:t>−</w:t>
      </w:r>
      <w:r w:rsidR="00FD7F94" w:rsidRPr="00FD7F94">
        <w:rPr>
          <w:b/>
          <w:bCs/>
          <w:lang w:val="hu-HU"/>
        </w:rPr>
        <w:t xml:space="preserve"> intent to treat </w:t>
      </w:r>
      <w:r w:rsidR="007B1DDB">
        <w:rPr>
          <w:b/>
          <w:bCs/>
          <w:lang w:val="hu-HU"/>
        </w:rPr>
        <w:t>−</w:t>
      </w:r>
      <w:r w:rsidR="00FD7F94" w:rsidRPr="00FD7F94">
        <w:rPr>
          <w:b/>
          <w:bCs/>
          <w:lang w:val="hu-HU"/>
        </w:rPr>
        <w:t xml:space="preserve"> analízis)</w:t>
      </w:r>
    </w:p>
    <w:p w14:paraId="7FC7A9A5" w14:textId="798ECD1F" w:rsidR="00202AA9" w:rsidRPr="00762CC7" w:rsidRDefault="00202AA9" w:rsidP="00751E74">
      <w:pPr>
        <w:pStyle w:val="Szvegtrzs"/>
        <w:spacing w:before="7"/>
        <w:jc w:val="both"/>
        <w:rPr>
          <w:b/>
          <w:sz w:val="22"/>
          <w:szCs w:val="22"/>
        </w:rPr>
      </w:pPr>
    </w:p>
    <w:p w14:paraId="29C419AD" w14:textId="266AEE8D" w:rsidR="00202AA9" w:rsidRPr="00C52792" w:rsidRDefault="005F5E5D" w:rsidP="00751E74">
      <w:pPr>
        <w:pStyle w:val="Szvegtrzs"/>
        <w:jc w:val="both"/>
        <w:rPr>
          <w:b/>
          <w:sz w:val="22"/>
          <w:szCs w:val="22"/>
        </w:rPr>
      </w:pPr>
      <w:r w:rsidRPr="005F5E5D">
        <w:rPr>
          <w:b/>
          <w:noProof/>
          <w:sz w:val="22"/>
          <w:szCs w:val="22"/>
          <w:lang w:val="hu-HU" w:eastAsia="hu-HU"/>
        </w:rPr>
        <w:drawing>
          <wp:inline distT="0" distB="0" distL="0" distR="0" wp14:anchorId="03DCAA41" wp14:editId="295FB625">
            <wp:extent cx="5971540" cy="2092325"/>
            <wp:effectExtent l="0" t="0" r="0" b="3175"/>
            <wp:docPr id="1827162475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209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9C9B4" w14:textId="792F5EF5" w:rsidR="00202AA9" w:rsidRPr="00752B2C" w:rsidRDefault="00D948A3" w:rsidP="000821AD">
      <w:pPr>
        <w:widowControl/>
        <w:adjustRightInd w:val="0"/>
        <w:rPr>
          <w:b/>
          <w:bCs/>
          <w:lang w:val="hu-HU"/>
        </w:rPr>
      </w:pPr>
      <w:r>
        <w:rPr>
          <w:b/>
          <w:bCs/>
          <w:lang w:val="hu-HU"/>
        </w:rPr>
        <w:t>1</w:t>
      </w:r>
      <w:r w:rsidR="00A57959">
        <w:rPr>
          <w:b/>
          <w:bCs/>
          <w:lang w:val="hu-HU"/>
        </w:rPr>
        <w:t>2</w:t>
      </w:r>
      <w:r w:rsidR="00752B2C" w:rsidRPr="00752B2C">
        <w:rPr>
          <w:b/>
          <w:bCs/>
          <w:lang w:val="hu-HU"/>
        </w:rPr>
        <w:t>. ábra 5</w:t>
      </w:r>
      <w:r w:rsidR="008F7BD0">
        <w:rPr>
          <w:b/>
          <w:bCs/>
          <w:lang w:val="hu-HU"/>
        </w:rPr>
        <w:t> </w:t>
      </w:r>
      <w:r w:rsidR="00752B2C" w:rsidRPr="00752B2C">
        <w:rPr>
          <w:b/>
          <w:bCs/>
          <w:lang w:val="hu-HU"/>
        </w:rPr>
        <w:t xml:space="preserve">éves teljes túlélési analízis alcsoportonként: Relatív hazárd és 95%-os konfidenciaintervallum a PREVAIL vizsgálatban (beválasztás szerinti </w:t>
      </w:r>
      <w:r w:rsidR="007B1DDB">
        <w:rPr>
          <w:b/>
          <w:bCs/>
          <w:lang w:val="hu-HU"/>
        </w:rPr>
        <w:t>−</w:t>
      </w:r>
      <w:r w:rsidR="00752B2C" w:rsidRPr="00752B2C">
        <w:rPr>
          <w:b/>
          <w:bCs/>
          <w:lang w:val="hu-HU"/>
        </w:rPr>
        <w:t xml:space="preserve"> intent to treat </w:t>
      </w:r>
      <w:r w:rsidR="007B1DDB">
        <w:rPr>
          <w:b/>
          <w:bCs/>
          <w:lang w:val="hu-HU"/>
        </w:rPr>
        <w:t>−</w:t>
      </w:r>
      <w:r w:rsidR="00752B2C" w:rsidRPr="00752B2C">
        <w:rPr>
          <w:b/>
          <w:bCs/>
          <w:lang w:val="hu-HU"/>
        </w:rPr>
        <w:t xml:space="preserve"> analízis)</w:t>
      </w:r>
    </w:p>
    <w:p w14:paraId="6F5BDFA5" w14:textId="77777777" w:rsidR="00202AA9" w:rsidRPr="00762CC7" w:rsidRDefault="00202AA9" w:rsidP="00751E74">
      <w:pPr>
        <w:pStyle w:val="Szvegtrzs"/>
        <w:spacing w:before="7"/>
        <w:jc w:val="both"/>
        <w:rPr>
          <w:b/>
          <w:sz w:val="22"/>
          <w:szCs w:val="22"/>
        </w:rPr>
      </w:pPr>
    </w:p>
    <w:p w14:paraId="4BBE17E7" w14:textId="295AD1BE" w:rsidR="00202AA9" w:rsidRDefault="00244329" w:rsidP="008C25A7">
      <w:pPr>
        <w:widowControl/>
        <w:adjustRightInd w:val="0"/>
        <w:rPr>
          <w:lang w:val="hu-HU"/>
        </w:rPr>
      </w:pPr>
      <w:r w:rsidRPr="008C25A7">
        <w:rPr>
          <w:lang w:val="hu-HU"/>
        </w:rPr>
        <w:t>Az előre meghatározott rPFS elemzésnél a kezelési csoportok között statisztikailag szignifikáns javulás volt tapasztalható, mivel a radiológiai progresszió vagy a halálozás kockázata 81,4%-kal csökkent [HR</w:t>
      </w:r>
      <w:r w:rsidR="007B1DDB">
        <w:rPr>
          <w:lang w:val="hu-HU"/>
        </w:rPr>
        <w:t> </w:t>
      </w:r>
      <w:r w:rsidRPr="008C25A7">
        <w:rPr>
          <w:lang w:val="hu-HU"/>
        </w:rPr>
        <w:t>=</w:t>
      </w:r>
      <w:r w:rsidR="007B1DDB">
        <w:rPr>
          <w:lang w:val="hu-HU"/>
        </w:rPr>
        <w:t> </w:t>
      </w:r>
      <w:r w:rsidRPr="008C25A7">
        <w:rPr>
          <w:lang w:val="hu-HU"/>
        </w:rPr>
        <w:t>0,19 (95%-os CI: 0,15, 0,23), p &lt;</w:t>
      </w:r>
      <w:r w:rsidR="007B1DDB">
        <w:rPr>
          <w:lang w:val="hu-HU"/>
        </w:rPr>
        <w:t> </w:t>
      </w:r>
      <w:r w:rsidRPr="008C25A7">
        <w:rPr>
          <w:lang w:val="hu-HU"/>
        </w:rPr>
        <w:t>0,0001]. 118, (14%) enzalutamiddal kezelt betegnél, illetve 321, (40%) placebóval kezelt betegnél fordult elő egy esemény</w:t>
      </w:r>
      <w:r w:rsidR="00ED15C3" w:rsidRPr="008C25A7">
        <w:rPr>
          <w:lang w:val="hu-HU"/>
        </w:rPr>
        <w:t xml:space="preserve">. </w:t>
      </w:r>
      <w:r w:rsidR="00195374" w:rsidRPr="008C25A7">
        <w:rPr>
          <w:lang w:val="hu-HU"/>
        </w:rPr>
        <w:t>A medián rPFS értéket az enzalutamiddal kezelt csoportban még nem érték el (95%-os CI: 13,8; nem érték el), a placebóval kezelt csoportban pedig 3,9</w:t>
      </w:r>
      <w:r w:rsidR="007B1DDB">
        <w:rPr>
          <w:lang w:val="hu-HU"/>
        </w:rPr>
        <w:t> </w:t>
      </w:r>
      <w:r w:rsidR="00195374" w:rsidRPr="008C25A7">
        <w:rPr>
          <w:lang w:val="hu-HU"/>
        </w:rPr>
        <w:t>hónap volt (95%-os CI: 3,7; 5,4)</w:t>
      </w:r>
      <w:r w:rsidR="00ED15C3" w:rsidRPr="008C25A7">
        <w:rPr>
          <w:lang w:val="hu-HU"/>
        </w:rPr>
        <w:t xml:space="preserve"> (</w:t>
      </w:r>
      <w:r w:rsidR="005A1D0E">
        <w:rPr>
          <w:lang w:val="hu-HU"/>
        </w:rPr>
        <w:t>1</w:t>
      </w:r>
      <w:r w:rsidR="00A57959">
        <w:rPr>
          <w:lang w:val="hu-HU"/>
        </w:rPr>
        <w:t>3</w:t>
      </w:r>
      <w:r w:rsidR="002A68DA" w:rsidRPr="008C25A7">
        <w:rPr>
          <w:lang w:val="hu-HU"/>
        </w:rPr>
        <w:t>. ábra</w:t>
      </w:r>
      <w:r w:rsidR="00ED15C3" w:rsidRPr="008C25A7">
        <w:rPr>
          <w:lang w:val="hu-HU"/>
        </w:rPr>
        <w:t xml:space="preserve">). </w:t>
      </w:r>
      <w:r w:rsidR="00C1667F" w:rsidRPr="008C25A7">
        <w:rPr>
          <w:lang w:val="hu-HU"/>
        </w:rPr>
        <w:t>Az előre meghatározott beteg alcsoportokban (</w:t>
      </w:r>
      <w:r w:rsidR="004E4598">
        <w:rPr>
          <w:lang w:val="hu-HU"/>
        </w:rPr>
        <w:t>például</w:t>
      </w:r>
      <w:r w:rsidR="00C1667F" w:rsidRPr="008C25A7">
        <w:rPr>
          <w:lang w:val="hu-HU"/>
        </w:rPr>
        <w:t xml:space="preserve"> életkor, kiindulási ECOG teljesítmény, kiindulási PSA és LDH-érték, Gleason-pontszám a diagnózis megállapításakor, viszcerális elváltozás a szűrővizit idején) konzisztens rPFS előny volt megfigyelhető</w:t>
      </w:r>
      <w:r w:rsidR="00ED15C3" w:rsidRPr="008C25A7">
        <w:rPr>
          <w:lang w:val="hu-HU"/>
        </w:rPr>
        <w:t xml:space="preserve">. </w:t>
      </w:r>
      <w:r w:rsidR="008C25A7" w:rsidRPr="008C25A7">
        <w:rPr>
          <w:lang w:val="hu-HU"/>
        </w:rPr>
        <w:t>Az előre meghatározott kontrollvizsgálati rPFS elemzés, mely a vizsgálónak a radiológiai progresszióra vonatkozó értékelésén alapult, statisztikailag szignifikáns javulást mutatott a kezelési csoportok között, mivel a radiológiai progresszió vagy halálozás kockázata 69,3%-kal csökkent [HR</w:t>
      </w:r>
      <w:r w:rsidR="007B1DDB">
        <w:rPr>
          <w:lang w:val="hu-HU"/>
        </w:rPr>
        <w:t> </w:t>
      </w:r>
      <w:r w:rsidR="008C25A7" w:rsidRPr="008C25A7">
        <w:rPr>
          <w:lang w:val="hu-HU"/>
        </w:rPr>
        <w:t>=</w:t>
      </w:r>
      <w:r w:rsidR="007B1DDB">
        <w:rPr>
          <w:lang w:val="hu-HU"/>
        </w:rPr>
        <w:t> </w:t>
      </w:r>
      <w:r w:rsidR="008C25A7" w:rsidRPr="008C25A7">
        <w:rPr>
          <w:lang w:val="hu-HU"/>
        </w:rPr>
        <w:t>0,31 (95%-os CI: 0,27, 0,35), p</w:t>
      </w:r>
      <w:r w:rsidR="007B1DDB">
        <w:rPr>
          <w:lang w:val="hu-HU"/>
        </w:rPr>
        <w:t> </w:t>
      </w:r>
      <w:r w:rsidR="008C25A7" w:rsidRPr="008C25A7">
        <w:rPr>
          <w:lang w:val="hu-HU"/>
        </w:rPr>
        <w:t>&lt;</w:t>
      </w:r>
      <w:r w:rsidR="007B1DDB">
        <w:rPr>
          <w:lang w:val="hu-HU"/>
        </w:rPr>
        <w:t> </w:t>
      </w:r>
      <w:r w:rsidR="008C25A7" w:rsidRPr="008C25A7">
        <w:rPr>
          <w:lang w:val="hu-HU"/>
        </w:rPr>
        <w:t>0,0001]. A medián rPFS az enzalutamiddal kezelt csoportban 19,7</w:t>
      </w:r>
      <w:r w:rsidR="00677CC9">
        <w:rPr>
          <w:lang w:val="hu-HU"/>
        </w:rPr>
        <w:t> </w:t>
      </w:r>
      <w:r w:rsidR="008C25A7" w:rsidRPr="008C25A7">
        <w:rPr>
          <w:lang w:val="hu-HU"/>
        </w:rPr>
        <w:t>hónap, míg a placebóval kezelt csoportban 5,4</w:t>
      </w:r>
      <w:r w:rsidR="00677CC9">
        <w:rPr>
          <w:lang w:val="hu-HU"/>
        </w:rPr>
        <w:t> </w:t>
      </w:r>
      <w:r w:rsidR="008C25A7" w:rsidRPr="008C25A7">
        <w:rPr>
          <w:lang w:val="hu-HU"/>
        </w:rPr>
        <w:t>hónap volt.</w:t>
      </w:r>
    </w:p>
    <w:p w14:paraId="05F0369D" w14:textId="77777777" w:rsidR="00011669" w:rsidRPr="008C25A7" w:rsidRDefault="00011669" w:rsidP="008C25A7">
      <w:pPr>
        <w:widowControl/>
        <w:adjustRightInd w:val="0"/>
        <w:rPr>
          <w:spacing w:val="-2"/>
          <w:w w:val="105"/>
          <w:lang w:val="hu-HU"/>
        </w:rPr>
      </w:pPr>
    </w:p>
    <w:p w14:paraId="5E20A791" w14:textId="0610F3DE" w:rsidR="00202AA9" w:rsidRPr="00762CC7" w:rsidRDefault="00DD0E8F" w:rsidP="00751E74">
      <w:pPr>
        <w:pStyle w:val="Szvegtrzs"/>
        <w:spacing w:before="6"/>
        <w:jc w:val="both"/>
        <w:rPr>
          <w:sz w:val="22"/>
          <w:szCs w:val="22"/>
        </w:rPr>
      </w:pPr>
      <w:r w:rsidRPr="00DD0E8F">
        <w:rPr>
          <w:noProof/>
          <w:sz w:val="22"/>
          <w:szCs w:val="22"/>
          <w:lang w:val="hu-HU" w:eastAsia="hu-HU"/>
        </w:rPr>
        <w:lastRenderedPageBreak/>
        <w:drawing>
          <wp:inline distT="0" distB="0" distL="0" distR="0" wp14:anchorId="04A4563F" wp14:editId="4728315F">
            <wp:extent cx="5971540" cy="3477895"/>
            <wp:effectExtent l="0" t="0" r="0" b="8255"/>
            <wp:docPr id="2019315922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347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C93CAB" w14:textId="12727CE0" w:rsidR="00202AA9" w:rsidRPr="008A3AAE" w:rsidRDefault="00DD0E8F" w:rsidP="00751E74">
      <w:pPr>
        <w:spacing w:before="122"/>
        <w:ind w:left="207"/>
        <w:jc w:val="both"/>
        <w:rPr>
          <w:lang w:val="hu-HU"/>
        </w:rPr>
      </w:pPr>
      <w:r w:rsidRPr="008A3AAE">
        <w:rPr>
          <w:sz w:val="18"/>
          <w:szCs w:val="18"/>
          <w:lang w:val="hu-HU"/>
        </w:rPr>
        <w:t>Az elsődleges elemzés időpontjában 1633 randomizált beteg volt.</w:t>
      </w:r>
    </w:p>
    <w:p w14:paraId="3429418A" w14:textId="77777777" w:rsidR="00202AA9" w:rsidRPr="00762CC7" w:rsidRDefault="00202AA9" w:rsidP="00751E74">
      <w:pPr>
        <w:pStyle w:val="Szvegtrzs"/>
        <w:spacing w:before="2"/>
        <w:jc w:val="both"/>
        <w:rPr>
          <w:sz w:val="22"/>
          <w:szCs w:val="22"/>
        </w:rPr>
      </w:pPr>
    </w:p>
    <w:p w14:paraId="2DC427AC" w14:textId="1C2D3FDD" w:rsidR="00202AA9" w:rsidRPr="008A3AAE" w:rsidRDefault="009A5FD2" w:rsidP="000821AD">
      <w:pPr>
        <w:widowControl/>
        <w:adjustRightInd w:val="0"/>
        <w:rPr>
          <w:b/>
          <w:bCs/>
          <w:lang w:val="hu-HU"/>
        </w:rPr>
      </w:pPr>
      <w:r>
        <w:rPr>
          <w:b/>
          <w:bCs/>
          <w:lang w:val="hu-HU"/>
        </w:rPr>
        <w:t>1</w:t>
      </w:r>
      <w:r w:rsidR="00A57959">
        <w:rPr>
          <w:b/>
          <w:bCs/>
          <w:lang w:val="hu-HU"/>
        </w:rPr>
        <w:t>3</w:t>
      </w:r>
      <w:r w:rsidR="008A3AAE" w:rsidRPr="008A3AAE">
        <w:rPr>
          <w:b/>
          <w:bCs/>
          <w:lang w:val="hu-HU"/>
        </w:rPr>
        <w:t>. ábra</w:t>
      </w:r>
      <w:r w:rsidR="00ED15C3" w:rsidRPr="008A3AAE">
        <w:rPr>
          <w:b/>
          <w:bCs/>
          <w:lang w:val="hu-HU"/>
        </w:rPr>
        <w:t xml:space="preserve">: </w:t>
      </w:r>
      <w:r w:rsidR="008A3AAE" w:rsidRPr="008A3AAE">
        <w:rPr>
          <w:b/>
          <w:bCs/>
          <w:lang w:val="hu-HU"/>
        </w:rPr>
        <w:t xml:space="preserve">A radiológiai progressziómentes túlélés Kaplan–Meier-féle görbéi a PREVAIL vizsgálatban (beválasztás szerinti </w:t>
      </w:r>
      <w:r w:rsidR="007B1DDB">
        <w:rPr>
          <w:b/>
          <w:bCs/>
          <w:lang w:val="hu-HU"/>
        </w:rPr>
        <w:t>−</w:t>
      </w:r>
      <w:r w:rsidR="008A3AAE" w:rsidRPr="008A3AAE">
        <w:rPr>
          <w:b/>
          <w:bCs/>
          <w:lang w:val="hu-HU"/>
        </w:rPr>
        <w:t xml:space="preserve"> intent to treat </w:t>
      </w:r>
      <w:r w:rsidR="007B1DDB">
        <w:rPr>
          <w:b/>
          <w:bCs/>
          <w:lang w:val="hu-HU"/>
        </w:rPr>
        <w:t>−</w:t>
      </w:r>
      <w:r w:rsidR="008A3AAE" w:rsidRPr="008A3AAE">
        <w:rPr>
          <w:b/>
          <w:bCs/>
          <w:lang w:val="hu-HU"/>
        </w:rPr>
        <w:t xml:space="preserve"> analízis)</w:t>
      </w:r>
    </w:p>
    <w:p w14:paraId="5932B179" w14:textId="77777777" w:rsidR="00202AA9" w:rsidRPr="00BD700F" w:rsidRDefault="00202AA9" w:rsidP="00751E74">
      <w:pPr>
        <w:widowControl/>
        <w:adjustRightInd w:val="0"/>
        <w:jc w:val="both"/>
        <w:rPr>
          <w:lang w:val="en-GB"/>
        </w:rPr>
      </w:pPr>
    </w:p>
    <w:p w14:paraId="08CF4D72" w14:textId="0D842EC0" w:rsidR="00202AA9" w:rsidRPr="00AF646F" w:rsidRDefault="00F16A97" w:rsidP="006C1B9D">
      <w:pPr>
        <w:widowControl/>
        <w:adjustRightInd w:val="0"/>
        <w:rPr>
          <w:lang w:val="hu-HU"/>
        </w:rPr>
      </w:pPr>
      <w:r w:rsidRPr="00AF646F">
        <w:rPr>
          <w:lang w:val="hu-HU"/>
        </w:rPr>
        <w:t>A primer hatásossági összetett végpontok mellett statisztikailag szignifikáns javulás jelentkezett a következő, prospektíven meghatározott végpontok tekintetében is.</w:t>
      </w:r>
    </w:p>
    <w:p w14:paraId="13DAC3C4" w14:textId="77777777" w:rsidR="00202AA9" w:rsidRPr="00BD700F" w:rsidRDefault="00202AA9" w:rsidP="006C1B9D">
      <w:pPr>
        <w:widowControl/>
        <w:adjustRightInd w:val="0"/>
        <w:rPr>
          <w:lang w:val="en-GB"/>
        </w:rPr>
      </w:pPr>
    </w:p>
    <w:p w14:paraId="724CFA1F" w14:textId="52F697BC" w:rsidR="00202AA9" w:rsidRPr="00F878A8" w:rsidRDefault="00F878A8" w:rsidP="006C1B9D">
      <w:pPr>
        <w:widowControl/>
        <w:adjustRightInd w:val="0"/>
        <w:rPr>
          <w:lang w:val="hu-HU"/>
        </w:rPr>
      </w:pPr>
      <w:r w:rsidRPr="00F878A8">
        <w:rPr>
          <w:lang w:val="hu-HU"/>
        </w:rPr>
        <w:t>A citotoxikus kemoterápia megkezdéséig eltelt medián idő az enzalutamiddal kezelt betegek esetében 28,0</w:t>
      </w:r>
      <w:r w:rsidR="00F57D5E">
        <w:rPr>
          <w:lang w:val="hu-HU"/>
        </w:rPr>
        <w:t> </w:t>
      </w:r>
      <w:r w:rsidRPr="00F878A8">
        <w:rPr>
          <w:lang w:val="hu-HU"/>
        </w:rPr>
        <w:t>hónap, míg a placebóval kezelt betegeknél 10,8</w:t>
      </w:r>
      <w:r>
        <w:rPr>
          <w:lang w:val="hu-HU"/>
        </w:rPr>
        <w:t> </w:t>
      </w:r>
      <w:r w:rsidRPr="00F878A8">
        <w:rPr>
          <w:lang w:val="hu-HU"/>
        </w:rPr>
        <w:t>hónap volt [HR</w:t>
      </w:r>
      <w:r w:rsidR="007B1DDB">
        <w:rPr>
          <w:lang w:val="hu-HU"/>
        </w:rPr>
        <w:t> </w:t>
      </w:r>
      <w:r w:rsidRPr="00F878A8">
        <w:rPr>
          <w:lang w:val="hu-HU"/>
        </w:rPr>
        <w:t>=</w:t>
      </w:r>
      <w:r w:rsidR="007B1DDB">
        <w:rPr>
          <w:lang w:val="hu-HU"/>
        </w:rPr>
        <w:t> </w:t>
      </w:r>
      <w:r w:rsidRPr="00F878A8">
        <w:rPr>
          <w:lang w:val="hu-HU"/>
        </w:rPr>
        <w:t>0,35, 95%-os CI: (0,30, 0,40), p&lt;</w:t>
      </w:r>
      <w:r w:rsidR="007B1DDB">
        <w:rPr>
          <w:lang w:val="hu-HU"/>
        </w:rPr>
        <w:t> </w:t>
      </w:r>
      <w:r w:rsidRPr="00F878A8">
        <w:rPr>
          <w:lang w:val="hu-HU"/>
        </w:rPr>
        <w:t>0,0001].</w:t>
      </w:r>
    </w:p>
    <w:p w14:paraId="0211D7DD" w14:textId="77777777" w:rsidR="00F878A8" w:rsidRPr="00BD700F" w:rsidRDefault="00F878A8" w:rsidP="006C1B9D">
      <w:pPr>
        <w:widowControl/>
        <w:adjustRightInd w:val="0"/>
        <w:rPr>
          <w:lang w:val="en-GB"/>
        </w:rPr>
      </w:pPr>
    </w:p>
    <w:p w14:paraId="0E245E11" w14:textId="5927DC0A" w:rsidR="00202AA9" w:rsidRPr="00BD700F" w:rsidRDefault="002C07FC" w:rsidP="006C1B9D">
      <w:pPr>
        <w:widowControl/>
        <w:adjustRightInd w:val="0"/>
        <w:rPr>
          <w:lang w:val="en-GB"/>
        </w:rPr>
      </w:pPr>
      <w:r w:rsidRPr="002C07FC">
        <w:rPr>
          <w:lang w:val="hu-HU"/>
        </w:rPr>
        <w:t>A kiinduláskor értékelhető betegségben szenvedő betegek közül az enzalutamiddal kezelt betegek 58,8%-ánál (95%-os CI: 53,8, 63,7), míg a placebóval kezelt betegek 5,0%-ánál (95%-os CI: 3,0, 7,7) volt tapasztalható egy objektív lágyrész válasz</w:t>
      </w:r>
      <w:r w:rsidR="00ED15C3" w:rsidRPr="002C07FC">
        <w:rPr>
          <w:lang w:val="hu-HU"/>
        </w:rPr>
        <w:t>.</w:t>
      </w:r>
      <w:r w:rsidR="00ED15C3" w:rsidRPr="00BD700F">
        <w:rPr>
          <w:lang w:val="en-GB"/>
        </w:rPr>
        <w:t xml:space="preserve"> </w:t>
      </w:r>
      <w:r w:rsidR="00E35A75" w:rsidRPr="00C0372F">
        <w:rPr>
          <w:lang w:val="hu-HU"/>
        </w:rPr>
        <w:t>Az objektív lágyrész válasz tekintetében az enzalutamiddal kezelt csoport és a placebóval kezelt csoport közötti abszolút különbség</w:t>
      </w:r>
      <w:r w:rsidR="00E35A75" w:rsidRPr="00E35A75">
        <w:rPr>
          <w:lang w:val="en-GB"/>
        </w:rPr>
        <w:t xml:space="preserve"> [53,9% (95%</w:t>
      </w:r>
      <w:r w:rsidR="00491EB4">
        <w:rPr>
          <w:lang w:val="en-GB"/>
        </w:rPr>
        <w:noBreakHyphen/>
      </w:r>
      <w:r w:rsidR="00E35A75" w:rsidRPr="00E35A75">
        <w:rPr>
          <w:lang w:val="en-GB"/>
        </w:rPr>
        <w:t>os CI: 48,5, 59,1), p</w:t>
      </w:r>
      <w:r w:rsidR="00190C88">
        <w:rPr>
          <w:lang w:val="en-GB"/>
        </w:rPr>
        <w:t> </w:t>
      </w:r>
      <w:r w:rsidR="00E35A75" w:rsidRPr="00E35A75">
        <w:rPr>
          <w:lang w:val="en-GB"/>
        </w:rPr>
        <w:t>&lt;</w:t>
      </w:r>
      <w:r w:rsidR="00190C88">
        <w:rPr>
          <w:lang w:val="en-GB"/>
        </w:rPr>
        <w:t> </w:t>
      </w:r>
      <w:r w:rsidR="00E35A75" w:rsidRPr="00E35A75">
        <w:rPr>
          <w:lang w:val="en-GB"/>
        </w:rPr>
        <w:t>0,0001] volt</w:t>
      </w:r>
      <w:r w:rsidR="00ED15C3" w:rsidRPr="00BD700F">
        <w:rPr>
          <w:lang w:val="en-GB"/>
        </w:rPr>
        <w:t xml:space="preserve">. </w:t>
      </w:r>
      <w:r w:rsidR="0074047D" w:rsidRPr="0074047D">
        <w:rPr>
          <w:lang w:val="hu-HU"/>
        </w:rPr>
        <w:t>Teljes remissziót az enzalutamiddal kezelt betegek 19,7%-ánál, illetve a placebóval kezelt betegek 1,0%-nál figyeltek meg; részleges remissziót az enzalutamiddal kezelt betegek 39,1%-ánál, míg a placebóval kezelt betegek 3,9%-ánál figyeltek meg</w:t>
      </w:r>
      <w:r w:rsidR="00ED15C3" w:rsidRPr="00BD700F">
        <w:rPr>
          <w:lang w:val="en-GB"/>
        </w:rPr>
        <w:t>.</w:t>
      </w:r>
    </w:p>
    <w:p w14:paraId="24396DBF" w14:textId="77777777" w:rsidR="00202AA9" w:rsidRPr="00BD700F" w:rsidRDefault="00202AA9" w:rsidP="006C1B9D">
      <w:pPr>
        <w:widowControl/>
        <w:adjustRightInd w:val="0"/>
        <w:rPr>
          <w:lang w:val="en-GB"/>
        </w:rPr>
      </w:pPr>
    </w:p>
    <w:p w14:paraId="4A33FB5F" w14:textId="2F92D92F" w:rsidR="00202AA9" w:rsidRPr="00485CC8" w:rsidRDefault="00AD48EE" w:rsidP="006C1B9D">
      <w:pPr>
        <w:widowControl/>
        <w:adjustRightInd w:val="0"/>
        <w:rPr>
          <w:lang w:val="hu-HU"/>
        </w:rPr>
      </w:pPr>
      <w:r w:rsidRPr="00485CC8">
        <w:rPr>
          <w:lang w:val="hu-HU"/>
        </w:rPr>
        <w:t>Az enzalutamid szignifikánsan, 28%-kal [HR</w:t>
      </w:r>
      <w:r w:rsidR="00190C88">
        <w:rPr>
          <w:lang w:val="hu-HU"/>
        </w:rPr>
        <w:t> </w:t>
      </w:r>
      <w:r w:rsidRPr="00485CC8">
        <w:rPr>
          <w:lang w:val="hu-HU"/>
        </w:rPr>
        <w:t>=</w:t>
      </w:r>
      <w:r w:rsidR="00190C88">
        <w:rPr>
          <w:lang w:val="hu-HU"/>
        </w:rPr>
        <w:t> </w:t>
      </w:r>
      <w:r w:rsidRPr="00485CC8">
        <w:rPr>
          <w:lang w:val="hu-HU"/>
        </w:rPr>
        <w:t>0,718 (95%-os CI: 0,61, 0,84), p-érték &lt;</w:t>
      </w:r>
      <w:r w:rsidR="00190C88">
        <w:rPr>
          <w:lang w:val="hu-HU"/>
        </w:rPr>
        <w:t> </w:t>
      </w:r>
      <w:r w:rsidRPr="00485CC8">
        <w:rPr>
          <w:lang w:val="hu-HU"/>
        </w:rPr>
        <w:t>0,0001] csökkentette a csontrendszert érintő első esemény kockázatát</w:t>
      </w:r>
      <w:r w:rsidR="00ED15C3" w:rsidRPr="00485CC8">
        <w:rPr>
          <w:lang w:val="hu-HU"/>
        </w:rPr>
        <w:t xml:space="preserve">. </w:t>
      </w:r>
      <w:r w:rsidR="00EC7D13" w:rsidRPr="00485CC8">
        <w:rPr>
          <w:lang w:val="hu-HU"/>
        </w:rPr>
        <w:t>A csontrendszert érintő események közé az alábbiak tartoztak:</w:t>
      </w:r>
      <w:r w:rsidR="00B773B9">
        <w:rPr>
          <w:lang w:val="hu-HU"/>
        </w:rPr>
        <w:t xml:space="preserve"> </w:t>
      </w:r>
      <w:r w:rsidR="00EC7D13" w:rsidRPr="00485CC8">
        <w:rPr>
          <w:lang w:val="hu-HU"/>
        </w:rPr>
        <w:t>csont sugárkezelése vagy műtétje prosztatarák miatt, patológiás csonttörés, gerincvelő kompresszió, illetve a daganatellenes kezelés változtatása a csontfájdalom kezelése céljából.</w:t>
      </w:r>
      <w:r w:rsidR="00ED15C3" w:rsidRPr="00485CC8">
        <w:rPr>
          <w:lang w:val="hu-HU"/>
        </w:rPr>
        <w:t xml:space="preserve"> </w:t>
      </w:r>
      <w:r w:rsidR="00485CC8" w:rsidRPr="00485CC8">
        <w:rPr>
          <w:lang w:val="hu-HU"/>
        </w:rPr>
        <w:t>Az elemzés 587, csontrendszerrel kapcsolatos eseményt foglalt magában, ebből 389</w:t>
      </w:r>
      <w:r w:rsidR="00190C88">
        <w:rPr>
          <w:lang w:val="hu-HU"/>
        </w:rPr>
        <w:t> </w:t>
      </w:r>
      <w:r w:rsidR="00485CC8" w:rsidRPr="00485CC8">
        <w:rPr>
          <w:lang w:val="hu-HU"/>
        </w:rPr>
        <w:t>esemény (66,3%) csontbesugárzás, 79</w:t>
      </w:r>
      <w:r w:rsidR="00190C88">
        <w:rPr>
          <w:lang w:val="hu-HU"/>
        </w:rPr>
        <w:t> </w:t>
      </w:r>
      <w:r w:rsidR="00485CC8" w:rsidRPr="00485CC8">
        <w:rPr>
          <w:lang w:val="hu-HU"/>
        </w:rPr>
        <w:t>esemény (13,5%) gerincvelő kompresszió, 70</w:t>
      </w:r>
      <w:r w:rsidR="00190C88">
        <w:rPr>
          <w:lang w:val="hu-HU"/>
        </w:rPr>
        <w:t> </w:t>
      </w:r>
      <w:r w:rsidR="00485CC8" w:rsidRPr="00485CC8">
        <w:rPr>
          <w:lang w:val="hu-HU"/>
        </w:rPr>
        <w:t>esemény (11,9%) patológiás csonttörés, 45</w:t>
      </w:r>
      <w:r w:rsidR="00190C88">
        <w:rPr>
          <w:lang w:val="hu-HU"/>
        </w:rPr>
        <w:t> </w:t>
      </w:r>
      <w:r w:rsidR="00485CC8" w:rsidRPr="00485CC8">
        <w:rPr>
          <w:lang w:val="hu-HU"/>
        </w:rPr>
        <w:t>esemény (7,6%) a daganatellenes kezelés változtatása volt a csontfájdalom kezelésére, míg 22</w:t>
      </w:r>
      <w:r w:rsidR="00190C88">
        <w:rPr>
          <w:lang w:val="hu-HU"/>
        </w:rPr>
        <w:t> </w:t>
      </w:r>
      <w:r w:rsidR="00485CC8" w:rsidRPr="00485CC8">
        <w:rPr>
          <w:lang w:val="hu-HU"/>
        </w:rPr>
        <w:t>esemény (3,7%) csontműtét volt.</w:t>
      </w:r>
    </w:p>
    <w:p w14:paraId="473F5430" w14:textId="77777777" w:rsidR="00202AA9" w:rsidRPr="006C0DE3" w:rsidRDefault="00202AA9" w:rsidP="006C1B9D">
      <w:pPr>
        <w:widowControl/>
        <w:adjustRightInd w:val="0"/>
        <w:rPr>
          <w:lang w:val="hu-HU"/>
        </w:rPr>
      </w:pPr>
    </w:p>
    <w:p w14:paraId="2889B63D" w14:textId="2B5D2CD6" w:rsidR="00202AA9" w:rsidRPr="006C0DE3" w:rsidRDefault="006C0DE3" w:rsidP="006C1B9D">
      <w:pPr>
        <w:widowControl/>
        <w:adjustRightInd w:val="0"/>
        <w:rPr>
          <w:lang w:val="hu-HU"/>
        </w:rPr>
      </w:pPr>
      <w:r w:rsidRPr="002F3E7A">
        <w:rPr>
          <w:lang w:val="hu-HU"/>
        </w:rPr>
        <w:t>Az enzalutamiddal kezelt betegeknél a teljes PSA válaszadási arány (amit a kiindulási értékhez viszonyított legalább 50%-os csökkenésként határoztak meg) szignifikánsan nagyobb volt, mint a placebóval kezelt betegeknél,78,0%, illetve 3,5% (különbség</w:t>
      </w:r>
      <w:r w:rsidR="00190C88" w:rsidRPr="002F3E7A">
        <w:rPr>
          <w:lang w:val="hu-HU"/>
        </w:rPr>
        <w:t> </w:t>
      </w:r>
      <w:r w:rsidRPr="002F3E7A">
        <w:rPr>
          <w:lang w:val="hu-HU"/>
        </w:rPr>
        <w:t>=</w:t>
      </w:r>
      <w:r w:rsidR="00190C88" w:rsidRPr="002F3E7A">
        <w:rPr>
          <w:lang w:val="hu-HU"/>
        </w:rPr>
        <w:t> </w:t>
      </w:r>
      <w:r w:rsidRPr="002F3E7A">
        <w:rPr>
          <w:lang w:val="hu-HU"/>
        </w:rPr>
        <w:t>74,5%, p &lt;</w:t>
      </w:r>
      <w:r w:rsidR="00190C88" w:rsidRPr="002F3E7A">
        <w:rPr>
          <w:lang w:val="hu-HU"/>
        </w:rPr>
        <w:t> </w:t>
      </w:r>
      <w:r w:rsidRPr="002F3E7A">
        <w:rPr>
          <w:lang w:val="hu-HU"/>
        </w:rPr>
        <w:t>0,0001).</w:t>
      </w:r>
    </w:p>
    <w:p w14:paraId="462100CD" w14:textId="5E2D78B0" w:rsidR="00202AA9" w:rsidRDefault="00202AA9" w:rsidP="006C1B9D">
      <w:pPr>
        <w:widowControl/>
        <w:adjustRightInd w:val="0"/>
        <w:rPr>
          <w:lang w:val="hu-HU"/>
        </w:rPr>
      </w:pPr>
    </w:p>
    <w:p w14:paraId="117BD3F4" w14:textId="74386933" w:rsidR="009765BD" w:rsidRDefault="009765BD" w:rsidP="006C1B9D">
      <w:pPr>
        <w:widowControl/>
        <w:adjustRightInd w:val="0"/>
        <w:rPr>
          <w:lang w:val="hu-HU"/>
        </w:rPr>
      </w:pPr>
      <w:r w:rsidRPr="009765BD">
        <w:rPr>
          <w:lang w:val="hu-HU"/>
        </w:rPr>
        <w:lastRenderedPageBreak/>
        <w:t>A PCWG2 kritériumok szerinti PSA progresszióig eltelt medián időtartam az enzalutamiddal kezelt betegeknél 11,2</w:t>
      </w:r>
      <w:r w:rsidR="00753E37">
        <w:rPr>
          <w:lang w:val="hu-HU"/>
        </w:rPr>
        <w:t> </w:t>
      </w:r>
      <w:r w:rsidRPr="009765BD">
        <w:rPr>
          <w:lang w:val="hu-HU"/>
        </w:rPr>
        <w:t>hónap, míg a placebóval kezelt betegeknél 2,8</w:t>
      </w:r>
      <w:r w:rsidR="00753E37">
        <w:rPr>
          <w:lang w:val="hu-HU"/>
        </w:rPr>
        <w:t> </w:t>
      </w:r>
      <w:r w:rsidRPr="009765BD">
        <w:rPr>
          <w:lang w:val="hu-HU"/>
        </w:rPr>
        <w:t>hónap vo</w:t>
      </w:r>
      <w:r>
        <w:rPr>
          <w:lang w:val="hu-HU"/>
        </w:rPr>
        <w:t>lt [HR = 0,17, (95%-os CI: 0,15;</w:t>
      </w:r>
      <w:r w:rsidRPr="009765BD">
        <w:rPr>
          <w:lang w:val="hu-HU"/>
        </w:rPr>
        <w:t xml:space="preserve"> 0,20), p&lt;0,0001].</w:t>
      </w:r>
    </w:p>
    <w:p w14:paraId="2C44717C" w14:textId="77777777" w:rsidR="009765BD" w:rsidRPr="006C0DE3" w:rsidRDefault="009765BD" w:rsidP="006C1B9D">
      <w:pPr>
        <w:widowControl/>
        <w:adjustRightInd w:val="0"/>
        <w:rPr>
          <w:lang w:val="hu-HU"/>
        </w:rPr>
      </w:pPr>
    </w:p>
    <w:p w14:paraId="7B288C9D" w14:textId="1DF64E61" w:rsidR="00202AA9" w:rsidRPr="006C1B9D" w:rsidRDefault="007A6FE1" w:rsidP="006C1B9D">
      <w:pPr>
        <w:widowControl/>
        <w:adjustRightInd w:val="0"/>
        <w:rPr>
          <w:lang w:val="hu-HU"/>
        </w:rPr>
      </w:pPr>
      <w:r w:rsidRPr="002F3E7A">
        <w:rPr>
          <w:lang w:val="hu-HU"/>
        </w:rPr>
        <w:t>Az enzalutamid kezelés 37,5%-kal csökkentette a FACT-P összpontszám romlásának kockázatát a placebóhoz képest (p&lt;</w:t>
      </w:r>
      <w:r w:rsidR="00190C88" w:rsidRPr="002F3E7A">
        <w:rPr>
          <w:lang w:val="hu-HU"/>
        </w:rPr>
        <w:t> </w:t>
      </w:r>
      <w:r w:rsidRPr="002F3E7A">
        <w:rPr>
          <w:lang w:val="hu-HU"/>
        </w:rPr>
        <w:t xml:space="preserve">0,0001). </w:t>
      </w:r>
      <w:r w:rsidR="006C1B9D" w:rsidRPr="002F3E7A">
        <w:rPr>
          <w:lang w:val="hu-HU"/>
        </w:rPr>
        <w:t>A FACT-P összpontszám romlásáig eltelt medián időtartam az enzalutamiddal kezelt betegeknél 11,3</w:t>
      </w:r>
      <w:r w:rsidR="00B76A85" w:rsidRPr="002F3E7A">
        <w:rPr>
          <w:lang w:val="hu-HU"/>
        </w:rPr>
        <w:t> </w:t>
      </w:r>
      <w:r w:rsidR="006C1B9D" w:rsidRPr="002F3E7A">
        <w:rPr>
          <w:lang w:val="hu-HU"/>
        </w:rPr>
        <w:t>hónap, míg a placebóval kezelt betegeknél 5,6</w:t>
      </w:r>
      <w:r w:rsidR="00B76A85" w:rsidRPr="002F3E7A">
        <w:rPr>
          <w:lang w:val="hu-HU"/>
        </w:rPr>
        <w:t> </w:t>
      </w:r>
      <w:r w:rsidR="006C1B9D" w:rsidRPr="002F3E7A">
        <w:rPr>
          <w:lang w:val="hu-HU"/>
        </w:rPr>
        <w:t>hónap volt</w:t>
      </w:r>
      <w:r w:rsidR="00ED15C3" w:rsidRPr="002F3E7A">
        <w:rPr>
          <w:lang w:val="hu-HU"/>
        </w:rPr>
        <w:t>.</w:t>
      </w:r>
    </w:p>
    <w:p w14:paraId="5DA76290" w14:textId="77777777" w:rsidR="00202AA9" w:rsidRPr="006C1B9D" w:rsidRDefault="00202AA9" w:rsidP="00751E74">
      <w:pPr>
        <w:widowControl/>
        <w:adjustRightInd w:val="0"/>
        <w:jc w:val="both"/>
        <w:rPr>
          <w:lang w:val="hu-HU"/>
        </w:rPr>
      </w:pPr>
    </w:p>
    <w:p w14:paraId="4D94877E" w14:textId="3D705E66" w:rsidR="00202AA9" w:rsidRDefault="005845A7" w:rsidP="00751E74">
      <w:pPr>
        <w:widowControl/>
        <w:adjustRightInd w:val="0"/>
        <w:jc w:val="both"/>
        <w:rPr>
          <w:i/>
          <w:iCs/>
          <w:lang w:val="hu-HU"/>
        </w:rPr>
      </w:pPr>
      <w:r w:rsidRPr="005845A7">
        <w:rPr>
          <w:i/>
          <w:iCs/>
          <w:lang w:val="hu-HU"/>
        </w:rPr>
        <w:t>CRPC2 (AFFIRM) vizsgálat (korábban kemoterápiában részesült, metasztatizáló CRPC-ben szenvedő betegek)</w:t>
      </w:r>
    </w:p>
    <w:p w14:paraId="7C7A6F00" w14:textId="77777777" w:rsidR="005845A7" w:rsidRPr="005845A7" w:rsidRDefault="005845A7" w:rsidP="00751E74">
      <w:pPr>
        <w:widowControl/>
        <w:adjustRightInd w:val="0"/>
        <w:jc w:val="both"/>
        <w:rPr>
          <w:lang w:val="hu-HU"/>
        </w:rPr>
      </w:pPr>
    </w:p>
    <w:p w14:paraId="7800AC52" w14:textId="0EF7D2F6" w:rsidR="00202AA9" w:rsidRPr="00E8359B" w:rsidRDefault="007E34A9" w:rsidP="00E8359B">
      <w:pPr>
        <w:widowControl/>
        <w:adjustRightInd w:val="0"/>
        <w:rPr>
          <w:lang w:val="hu-HU"/>
        </w:rPr>
      </w:pPr>
      <w:r w:rsidRPr="007E34A9">
        <w:rPr>
          <w:lang w:val="hu-HU"/>
        </w:rPr>
        <w:t>Az enzalutamid hatásosságát és biztonságosságát metasztatizáló, CRPC-ben szenvedő felnőtt férfiak es</w:t>
      </w:r>
      <w:r w:rsidR="0058197C">
        <w:rPr>
          <w:lang w:val="hu-HU"/>
        </w:rPr>
        <w:t>e</w:t>
      </w:r>
      <w:r w:rsidRPr="007E34A9">
        <w:rPr>
          <w:lang w:val="hu-HU"/>
        </w:rPr>
        <w:t>tében, akik docetaxelt és LHRH-analógot kaptak vagy orchiectomián estek át, egy randomizált, placebokontrollos, multicentrikus III. fázisú klinikai vizsgálatban értékelték</w:t>
      </w:r>
      <w:r w:rsidR="00ED15C3" w:rsidRPr="007E34A9">
        <w:rPr>
          <w:lang w:val="hu-HU"/>
        </w:rPr>
        <w:t xml:space="preserve">. </w:t>
      </w:r>
      <w:r w:rsidR="00176401" w:rsidRPr="00176401">
        <w:rPr>
          <w:lang w:val="hu-HU"/>
        </w:rPr>
        <w:t>Összesen 1199</w:t>
      </w:r>
      <w:r w:rsidR="00B83FA7">
        <w:rPr>
          <w:lang w:val="hu-HU"/>
        </w:rPr>
        <w:t> </w:t>
      </w:r>
      <w:r w:rsidR="00176401" w:rsidRPr="00176401">
        <w:rPr>
          <w:lang w:val="hu-HU"/>
        </w:rPr>
        <w:t xml:space="preserve">beteget randomizáltak 2:1 arányban naponta egyszer </w:t>
      </w:r>
      <w:r w:rsidR="00176401" w:rsidRPr="00D37428">
        <w:rPr>
          <w:i/>
          <w:iCs/>
          <w:lang w:val="hu-HU"/>
        </w:rPr>
        <w:t>per os</w:t>
      </w:r>
      <w:r w:rsidR="00176401" w:rsidRPr="00176401">
        <w:rPr>
          <w:lang w:val="hu-HU"/>
        </w:rPr>
        <w:t xml:space="preserve"> adott 160</w:t>
      </w:r>
      <w:r w:rsidR="00674336">
        <w:rPr>
          <w:lang w:val="hu-HU"/>
        </w:rPr>
        <w:t> </w:t>
      </w:r>
      <w:r w:rsidR="00176401" w:rsidRPr="00176401">
        <w:rPr>
          <w:lang w:val="hu-HU"/>
        </w:rPr>
        <w:t>mg enzalutamid (n</w:t>
      </w:r>
      <w:r w:rsidR="00190C88">
        <w:rPr>
          <w:lang w:val="hu-HU"/>
        </w:rPr>
        <w:t> </w:t>
      </w:r>
      <w:r w:rsidR="00176401" w:rsidRPr="00176401">
        <w:rPr>
          <w:lang w:val="hu-HU"/>
        </w:rPr>
        <w:t>=</w:t>
      </w:r>
      <w:r w:rsidR="00190C88">
        <w:rPr>
          <w:lang w:val="hu-HU"/>
        </w:rPr>
        <w:t> </w:t>
      </w:r>
      <w:r w:rsidR="00176401" w:rsidRPr="00176401">
        <w:rPr>
          <w:lang w:val="hu-HU"/>
        </w:rPr>
        <w:t>800) vagy naponta egyszer adott placebokezelésre (n</w:t>
      </w:r>
      <w:r w:rsidR="00190C88">
        <w:rPr>
          <w:lang w:val="hu-HU"/>
        </w:rPr>
        <w:t> </w:t>
      </w:r>
      <w:r w:rsidR="00176401" w:rsidRPr="00176401">
        <w:rPr>
          <w:lang w:val="hu-HU"/>
        </w:rPr>
        <w:t>=</w:t>
      </w:r>
      <w:r w:rsidR="00190C88">
        <w:rPr>
          <w:lang w:val="hu-HU"/>
        </w:rPr>
        <w:t> </w:t>
      </w:r>
      <w:r w:rsidR="00176401" w:rsidRPr="00176401">
        <w:rPr>
          <w:lang w:val="hu-HU"/>
        </w:rPr>
        <w:t>399)</w:t>
      </w:r>
      <w:r w:rsidR="00ED15C3" w:rsidRPr="00176401">
        <w:rPr>
          <w:lang w:val="hu-HU"/>
        </w:rPr>
        <w:t xml:space="preserve">. </w:t>
      </w:r>
      <w:r w:rsidR="00A723F5" w:rsidRPr="00A723F5">
        <w:rPr>
          <w:lang w:val="hu-HU"/>
        </w:rPr>
        <w:t>A betegeknek engedélyezték, de nem tették kötelezővé a prednizon alkalmazását (a megengedett legnagyobb napi dózis 10</w:t>
      </w:r>
      <w:r w:rsidR="00674336">
        <w:rPr>
          <w:lang w:val="hu-HU"/>
        </w:rPr>
        <w:t> </w:t>
      </w:r>
      <w:r w:rsidR="00A723F5" w:rsidRPr="00A723F5">
        <w:rPr>
          <w:lang w:val="hu-HU"/>
        </w:rPr>
        <w:t>mg prednizon vagy ezzel ekvivalens szer volt)</w:t>
      </w:r>
      <w:r w:rsidR="00ED15C3" w:rsidRPr="00A723F5">
        <w:rPr>
          <w:lang w:val="hu-HU"/>
        </w:rPr>
        <w:t xml:space="preserve">. </w:t>
      </w:r>
      <w:r w:rsidR="00E8359B" w:rsidRPr="00E8359B">
        <w:rPr>
          <w:lang w:val="hu-HU"/>
        </w:rPr>
        <w:t>Bármelyik kezelési karra randomizált betegek tovább folytatták a kezelést a betegség progrediálásáig (amelyet radiológiai progresszió, vagy csontrendszert érintő esemény jelenlétével definiáltak) és egy új szisztémás daganatellenes kezelés indításáig, el nem fogadható toxicitásig vagy a vizsgálatból való kilépésig</w:t>
      </w:r>
      <w:r w:rsidR="00ED15C3" w:rsidRPr="00E8359B">
        <w:rPr>
          <w:lang w:val="hu-HU"/>
        </w:rPr>
        <w:t>.</w:t>
      </w:r>
    </w:p>
    <w:p w14:paraId="4CDFC8D7" w14:textId="77777777" w:rsidR="00202AA9" w:rsidRPr="00E8359B" w:rsidRDefault="00202AA9" w:rsidP="00751E74">
      <w:pPr>
        <w:widowControl/>
        <w:adjustRightInd w:val="0"/>
        <w:jc w:val="both"/>
        <w:rPr>
          <w:lang w:val="hu-HU"/>
        </w:rPr>
      </w:pPr>
    </w:p>
    <w:p w14:paraId="4028AE1B" w14:textId="10898336" w:rsidR="00202AA9" w:rsidRPr="001C52F1" w:rsidRDefault="005854FB" w:rsidP="001C52F1">
      <w:pPr>
        <w:widowControl/>
        <w:adjustRightInd w:val="0"/>
        <w:rPr>
          <w:lang w:val="hu-HU"/>
        </w:rPr>
      </w:pPr>
      <w:r w:rsidRPr="005854FB">
        <w:rPr>
          <w:lang w:val="hu-HU"/>
        </w:rPr>
        <w:t>Az alábbi demográfiai mutatók és kiindulási betegségjellemzők hasonló megoszlást mutattak a kezelési karokban</w:t>
      </w:r>
      <w:r w:rsidR="00ED15C3" w:rsidRPr="005854FB">
        <w:rPr>
          <w:lang w:val="hu-HU"/>
        </w:rPr>
        <w:t xml:space="preserve">. </w:t>
      </w:r>
      <w:r w:rsidR="003A7CFE" w:rsidRPr="003A7CFE">
        <w:rPr>
          <w:lang w:val="hu-HU"/>
        </w:rPr>
        <w:t>A medián életkor 69</w:t>
      </w:r>
      <w:r w:rsidR="001E270F">
        <w:rPr>
          <w:lang w:val="hu-HU"/>
        </w:rPr>
        <w:t> </w:t>
      </w:r>
      <w:r w:rsidR="003A7CFE" w:rsidRPr="003A7CFE">
        <w:rPr>
          <w:lang w:val="hu-HU"/>
        </w:rPr>
        <w:t>év volt (tartomány: 41</w:t>
      </w:r>
      <w:r w:rsidR="00190C88">
        <w:rPr>
          <w:lang w:val="hu-HU"/>
        </w:rPr>
        <w:t> </w:t>
      </w:r>
      <w:r w:rsidR="00190C88">
        <w:rPr>
          <w:b/>
          <w:bCs/>
          <w:lang w:val="hu-HU"/>
        </w:rPr>
        <w:t>− </w:t>
      </w:r>
      <w:r w:rsidR="003A7CFE" w:rsidRPr="003A7CFE">
        <w:rPr>
          <w:lang w:val="hu-HU"/>
        </w:rPr>
        <w:t>92), míg a rassz szerinti megoszlás az alábbi volt: 93% fehér bőrű, 4% fekete bőrű, 1% ázsiai és 2% egyéb</w:t>
      </w:r>
      <w:r w:rsidR="00ED15C3" w:rsidRPr="003A7CFE">
        <w:rPr>
          <w:lang w:val="hu-HU"/>
        </w:rPr>
        <w:t xml:space="preserve">. </w:t>
      </w:r>
      <w:r w:rsidR="006D5121" w:rsidRPr="006D5121">
        <w:rPr>
          <w:lang w:val="hu-HU"/>
        </w:rPr>
        <w:t>Az ECOG státusz pontszám 0</w:t>
      </w:r>
      <w:r w:rsidR="00190C88">
        <w:rPr>
          <w:lang w:val="hu-HU"/>
        </w:rPr>
        <w:t> </w:t>
      </w:r>
      <w:r w:rsidR="00190C88">
        <w:rPr>
          <w:b/>
          <w:bCs/>
          <w:lang w:val="hu-HU"/>
        </w:rPr>
        <w:t>− </w:t>
      </w:r>
      <w:r w:rsidR="006D5121" w:rsidRPr="006D5121">
        <w:rPr>
          <w:lang w:val="hu-HU"/>
        </w:rPr>
        <w:t>1 között volt a betegek 91,5%-ánál és 2 volt a betegek 8,5%-ánál; 28%-nál a Brief Pain Inventory score (rövid fájdalomértékelő kérdőív) átlaga ≥</w:t>
      </w:r>
      <w:r w:rsidR="00190C88">
        <w:rPr>
          <w:lang w:val="hu-HU"/>
        </w:rPr>
        <w:t> </w:t>
      </w:r>
      <w:r w:rsidR="006D5121" w:rsidRPr="006D5121">
        <w:rPr>
          <w:lang w:val="hu-HU"/>
        </w:rPr>
        <w:t>4 volt (a betegek által jelentett legrosszabb fájdalom átlaga az elmúlt 24</w:t>
      </w:r>
      <w:r w:rsidR="006D5121">
        <w:rPr>
          <w:lang w:val="hu-HU"/>
        </w:rPr>
        <w:t> </w:t>
      </w:r>
      <w:r w:rsidR="006D5121" w:rsidRPr="006D5121">
        <w:rPr>
          <w:lang w:val="hu-HU"/>
        </w:rPr>
        <w:t>órában a randomizáció előtti hét nappal számolva)</w:t>
      </w:r>
      <w:r w:rsidR="00ED15C3" w:rsidRPr="006D5121">
        <w:rPr>
          <w:lang w:val="hu-HU"/>
        </w:rPr>
        <w:t xml:space="preserve">. </w:t>
      </w:r>
      <w:r w:rsidR="001C52F1" w:rsidRPr="001C52F1">
        <w:rPr>
          <w:lang w:val="hu-HU"/>
        </w:rPr>
        <w:t>A legtöbb betegnek (91%-nak) volt csontáttéte és 23%-nak volt tüdő és/vagy máj visceralis érintettsége. A vizsgálat kezdetekor a randomizált betegek 41%-nak csak PSA progressziója, míg 59%-nak radiológiás progressziója volt. A betegek ötvenegy százaléka (51%-a) kapott biszfoszfonátokat a vizsgálat kezdetekor</w:t>
      </w:r>
      <w:r w:rsidR="00ED15C3" w:rsidRPr="001C52F1">
        <w:rPr>
          <w:lang w:val="hu-HU"/>
        </w:rPr>
        <w:t>.</w:t>
      </w:r>
    </w:p>
    <w:p w14:paraId="73AC1F04" w14:textId="77777777" w:rsidR="00202AA9" w:rsidRPr="001C52F1" w:rsidRDefault="00202AA9" w:rsidP="00751E74">
      <w:pPr>
        <w:widowControl/>
        <w:adjustRightInd w:val="0"/>
        <w:jc w:val="both"/>
        <w:rPr>
          <w:lang w:val="hu-HU"/>
        </w:rPr>
      </w:pPr>
    </w:p>
    <w:p w14:paraId="2D2EDB29" w14:textId="067B629F" w:rsidR="00202AA9" w:rsidRPr="003A1311" w:rsidRDefault="003A1311" w:rsidP="003A1311">
      <w:pPr>
        <w:widowControl/>
        <w:adjustRightInd w:val="0"/>
        <w:rPr>
          <w:lang w:val="hu-HU"/>
        </w:rPr>
      </w:pPr>
      <w:r w:rsidRPr="003A1311">
        <w:rPr>
          <w:lang w:val="hu-HU"/>
        </w:rPr>
        <w:t>Az AFFIRM vizsgálat kizárta az olyan betegeket, akinek betegsége hajlamossá tette őket a görcsökre (lásd 4.8</w:t>
      </w:r>
      <w:r w:rsidR="008C11D3">
        <w:rPr>
          <w:lang w:val="hu-HU"/>
        </w:rPr>
        <w:t> </w:t>
      </w:r>
      <w:r w:rsidRPr="003A1311">
        <w:rPr>
          <w:lang w:val="hu-HU"/>
        </w:rPr>
        <w:t xml:space="preserve">pont), illetve gyógyszereik ismerten csökkentették a görcsküszöböt, továbbá klinikailag jelentős cardiovascularis betegségek, </w:t>
      </w:r>
      <w:r w:rsidR="004E4598">
        <w:rPr>
          <w:lang w:val="hu-HU"/>
        </w:rPr>
        <w:t>például</w:t>
      </w:r>
      <w:r w:rsidRPr="003A1311">
        <w:rPr>
          <w:lang w:val="hu-HU"/>
        </w:rPr>
        <w:t xml:space="preserve"> nem kezelt magas vérnyomás, közelmúltban átvészelt myocardialis infarktus vagy instabil angina, NYHA (New York Heart Association) III, illetve IV stádiumú szívelégtelenség (kivéve, ha az ejekciós frakció ≥</w:t>
      </w:r>
      <w:r w:rsidR="00190C88">
        <w:rPr>
          <w:lang w:val="hu-HU"/>
        </w:rPr>
        <w:t> </w:t>
      </w:r>
      <w:r w:rsidRPr="003A1311">
        <w:rPr>
          <w:lang w:val="hu-HU"/>
        </w:rPr>
        <w:t>45%), klinikailag jelentős kamrai arritmia vagy AV-blokk (állandó pacemaker nélkül) esetén</w:t>
      </w:r>
      <w:r w:rsidR="00ED15C3" w:rsidRPr="003A1311">
        <w:rPr>
          <w:lang w:val="hu-HU"/>
        </w:rPr>
        <w:t>.</w:t>
      </w:r>
    </w:p>
    <w:p w14:paraId="799A6D5D" w14:textId="77777777" w:rsidR="00202AA9" w:rsidRPr="003A1311" w:rsidRDefault="00202AA9" w:rsidP="00751E74">
      <w:pPr>
        <w:widowControl/>
        <w:adjustRightInd w:val="0"/>
        <w:jc w:val="both"/>
        <w:rPr>
          <w:lang w:val="hu-HU"/>
        </w:rPr>
      </w:pPr>
    </w:p>
    <w:p w14:paraId="34626ED7" w14:textId="3C1B22EB" w:rsidR="00140AA9" w:rsidRPr="003C1433" w:rsidRDefault="003C1433" w:rsidP="003C1433">
      <w:pPr>
        <w:widowControl/>
        <w:adjustRightInd w:val="0"/>
        <w:rPr>
          <w:lang w:val="hu-HU"/>
        </w:rPr>
      </w:pPr>
      <w:r w:rsidRPr="003C1433">
        <w:rPr>
          <w:lang w:val="hu-HU"/>
        </w:rPr>
        <w:t>A vizsgálati tervben előre meghatározták az időközi elemzést az 520.</w:t>
      </w:r>
      <w:r w:rsidR="00425511">
        <w:rPr>
          <w:lang w:val="hu-HU"/>
        </w:rPr>
        <w:t> </w:t>
      </w:r>
      <w:r w:rsidRPr="003C1433">
        <w:rPr>
          <w:lang w:val="hu-HU"/>
        </w:rPr>
        <w:t xml:space="preserve">haláleset után, </w:t>
      </w:r>
      <w:r w:rsidR="00190C88">
        <w:rPr>
          <w:lang w:val="hu-HU"/>
        </w:rPr>
        <w:t>a</w:t>
      </w:r>
      <w:r w:rsidRPr="003C1433">
        <w:rPr>
          <w:lang w:val="hu-HU"/>
        </w:rPr>
        <w:t>melynek során statisztikailag szignifikánsan jobbnak értékelte az enzalutamiddal kezelt betegek teljes túlélését a placebóhoz viszonyítva</w:t>
      </w:r>
      <w:r w:rsidR="00ED15C3" w:rsidRPr="003C1433">
        <w:rPr>
          <w:lang w:val="hu-HU"/>
        </w:rPr>
        <w:t xml:space="preserve"> (</w:t>
      </w:r>
      <w:r w:rsidR="009A5FD2">
        <w:rPr>
          <w:lang w:val="hu-HU"/>
        </w:rPr>
        <w:t>6</w:t>
      </w:r>
      <w:r w:rsidR="00623132" w:rsidRPr="003C1433">
        <w:rPr>
          <w:lang w:val="hu-HU"/>
        </w:rPr>
        <w:t>. táblázat</w:t>
      </w:r>
      <w:r w:rsidR="00ED15C3" w:rsidRPr="003C1433">
        <w:rPr>
          <w:lang w:val="hu-HU"/>
        </w:rPr>
        <w:t xml:space="preserve"> </w:t>
      </w:r>
      <w:r w:rsidR="00623132" w:rsidRPr="003C1433">
        <w:rPr>
          <w:lang w:val="hu-HU"/>
        </w:rPr>
        <w:t>és</w:t>
      </w:r>
      <w:r w:rsidR="00ED15C3" w:rsidRPr="003C1433">
        <w:rPr>
          <w:lang w:val="hu-HU"/>
        </w:rPr>
        <w:t xml:space="preserve"> 1</w:t>
      </w:r>
      <w:r w:rsidR="00A57959">
        <w:rPr>
          <w:lang w:val="hu-HU"/>
        </w:rPr>
        <w:t>4</w:t>
      </w:r>
      <w:r w:rsidR="00623132" w:rsidRPr="003C1433">
        <w:rPr>
          <w:lang w:val="hu-HU"/>
        </w:rPr>
        <w:t>.</w:t>
      </w:r>
      <w:r w:rsidR="00ED15C3" w:rsidRPr="003C1433">
        <w:rPr>
          <w:lang w:val="hu-HU"/>
        </w:rPr>
        <w:t xml:space="preserve"> </w:t>
      </w:r>
      <w:r w:rsidR="00623132" w:rsidRPr="003C1433">
        <w:rPr>
          <w:lang w:val="hu-HU"/>
        </w:rPr>
        <w:t>és</w:t>
      </w:r>
      <w:r w:rsidR="00ED15C3" w:rsidRPr="003C1433">
        <w:rPr>
          <w:lang w:val="hu-HU"/>
        </w:rPr>
        <w:t xml:space="preserve"> 1</w:t>
      </w:r>
      <w:r w:rsidR="00A57959">
        <w:rPr>
          <w:lang w:val="hu-HU"/>
        </w:rPr>
        <w:t>5</w:t>
      </w:r>
      <w:r w:rsidR="00623132" w:rsidRPr="003C1433">
        <w:rPr>
          <w:lang w:val="hu-HU"/>
        </w:rPr>
        <w:t>.</w:t>
      </w:r>
      <w:r w:rsidR="00425511">
        <w:rPr>
          <w:lang w:val="hu-HU"/>
        </w:rPr>
        <w:t> </w:t>
      </w:r>
      <w:r w:rsidR="00623132" w:rsidRPr="003C1433">
        <w:rPr>
          <w:lang w:val="hu-HU"/>
        </w:rPr>
        <w:t>ábra</w:t>
      </w:r>
      <w:r w:rsidR="00ED15C3" w:rsidRPr="003C1433">
        <w:rPr>
          <w:lang w:val="hu-HU"/>
        </w:rPr>
        <w:t>).</w:t>
      </w:r>
    </w:p>
    <w:p w14:paraId="3F42F0DE" w14:textId="77777777" w:rsidR="00202AA9" w:rsidRPr="003C1433" w:rsidRDefault="00202AA9" w:rsidP="00011669">
      <w:pPr>
        <w:jc w:val="both"/>
        <w:rPr>
          <w:lang w:val="hu-HU"/>
        </w:rPr>
      </w:pPr>
    </w:p>
    <w:p w14:paraId="061F486C" w14:textId="0D59B593" w:rsidR="00202AA9" w:rsidRPr="00425511" w:rsidRDefault="009A5FD2" w:rsidP="000821AD">
      <w:pPr>
        <w:keepNext/>
        <w:widowControl/>
        <w:adjustRightInd w:val="0"/>
        <w:rPr>
          <w:b/>
          <w:bCs/>
          <w:lang w:val="hu-HU"/>
        </w:rPr>
      </w:pPr>
      <w:r>
        <w:rPr>
          <w:b/>
          <w:bCs/>
          <w:lang w:val="hu-HU"/>
        </w:rPr>
        <w:t>6</w:t>
      </w:r>
      <w:r w:rsidR="00425511">
        <w:rPr>
          <w:b/>
          <w:bCs/>
          <w:lang w:val="hu-HU"/>
        </w:rPr>
        <w:t xml:space="preserve">. </w:t>
      </w:r>
      <w:r w:rsidR="00425511" w:rsidRPr="00425511">
        <w:rPr>
          <w:b/>
          <w:bCs/>
          <w:lang w:val="hu-HU"/>
        </w:rPr>
        <w:t xml:space="preserve">táblázat: Enzalutamiddal vagy placebóval kezelt betegek teljes túlélése az AFFIRM vizsgálatban (beválasztás szerinti </w:t>
      </w:r>
      <w:r w:rsidR="00190C88">
        <w:rPr>
          <w:b/>
          <w:bCs/>
          <w:lang w:val="hu-HU"/>
        </w:rPr>
        <w:t>−</w:t>
      </w:r>
      <w:r w:rsidR="00425511" w:rsidRPr="00425511">
        <w:rPr>
          <w:b/>
          <w:bCs/>
          <w:lang w:val="hu-HU"/>
        </w:rPr>
        <w:t xml:space="preserve"> intent to treat </w:t>
      </w:r>
      <w:r w:rsidR="00190C88">
        <w:rPr>
          <w:b/>
          <w:bCs/>
          <w:lang w:val="hu-HU"/>
        </w:rPr>
        <w:t>−</w:t>
      </w:r>
      <w:r w:rsidR="00425511" w:rsidRPr="00425511">
        <w:rPr>
          <w:b/>
          <w:bCs/>
          <w:lang w:val="hu-HU"/>
        </w:rPr>
        <w:t xml:space="preserve"> analízis)</w:t>
      </w:r>
    </w:p>
    <w:p w14:paraId="792A0D8E" w14:textId="77777777" w:rsidR="00202AA9" w:rsidRPr="00425511" w:rsidRDefault="00202AA9" w:rsidP="000821AD">
      <w:pPr>
        <w:pStyle w:val="Szvegtrzs"/>
        <w:keepNext/>
        <w:spacing w:before="3"/>
        <w:jc w:val="both"/>
        <w:rPr>
          <w:b/>
          <w:sz w:val="22"/>
          <w:szCs w:val="22"/>
          <w:lang w:val="hu-HU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68"/>
        <w:gridCol w:w="2533"/>
        <w:gridCol w:w="2533"/>
      </w:tblGrid>
      <w:tr w:rsidR="00202AA9" w:rsidRPr="00C52792" w14:paraId="33963F75" w14:textId="77777777" w:rsidTr="00BD700F">
        <w:trPr>
          <w:trHeight w:val="238"/>
        </w:trPr>
        <w:tc>
          <w:tcPr>
            <w:tcW w:w="3468" w:type="dxa"/>
            <w:tcBorders>
              <w:bottom w:val="single" w:sz="6" w:space="0" w:color="000000"/>
              <w:right w:val="single" w:sz="6" w:space="0" w:color="000000"/>
            </w:tcBorders>
          </w:tcPr>
          <w:p w14:paraId="5D56F4E0" w14:textId="77777777" w:rsidR="00202AA9" w:rsidRPr="00425511" w:rsidRDefault="00202AA9" w:rsidP="000821AD">
            <w:pPr>
              <w:pStyle w:val="Szvegtrzs"/>
              <w:keepNext/>
              <w:jc w:val="both"/>
              <w:rPr>
                <w:lang w:val="hu-HU"/>
              </w:rPr>
            </w:pPr>
          </w:p>
        </w:tc>
        <w:tc>
          <w:tcPr>
            <w:tcW w:w="253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D0B9D" w14:textId="6C17177C" w:rsidR="00202AA9" w:rsidRPr="00BD700F" w:rsidRDefault="00ED15C3" w:rsidP="000821AD">
            <w:pPr>
              <w:pStyle w:val="Listaszerbekezds"/>
              <w:keepNext/>
              <w:jc w:val="both"/>
              <w:rPr>
                <w:b/>
                <w:bCs/>
              </w:rPr>
            </w:pPr>
            <w:r w:rsidRPr="00BD700F">
              <w:rPr>
                <w:b/>
                <w:bCs/>
                <w:w w:val="105"/>
              </w:rPr>
              <w:t>Enzalutamid</w:t>
            </w:r>
            <w:r w:rsidRPr="00BD700F">
              <w:rPr>
                <w:b/>
                <w:bCs/>
                <w:spacing w:val="-6"/>
                <w:w w:val="105"/>
              </w:rPr>
              <w:t xml:space="preserve"> </w:t>
            </w:r>
            <w:r w:rsidRPr="00BD700F">
              <w:rPr>
                <w:b/>
                <w:bCs/>
                <w:w w:val="105"/>
              </w:rPr>
              <w:t>(</w:t>
            </w:r>
            <w:r w:rsidR="00811DAC">
              <w:rPr>
                <w:b/>
                <w:bCs/>
                <w:w w:val="105"/>
              </w:rPr>
              <w:t>n</w:t>
            </w:r>
            <w:r w:rsidRPr="00BD700F">
              <w:rPr>
                <w:b/>
                <w:bCs/>
                <w:spacing w:val="-6"/>
                <w:w w:val="105"/>
              </w:rPr>
              <w:t xml:space="preserve"> </w:t>
            </w:r>
            <w:r w:rsidRPr="00BD700F">
              <w:rPr>
                <w:b/>
                <w:bCs/>
                <w:w w:val="105"/>
              </w:rPr>
              <w:t>=</w:t>
            </w:r>
            <w:r w:rsidRPr="00BD700F">
              <w:rPr>
                <w:b/>
                <w:bCs/>
                <w:spacing w:val="-6"/>
                <w:w w:val="105"/>
              </w:rPr>
              <w:t xml:space="preserve"> </w:t>
            </w:r>
            <w:r w:rsidRPr="00BD700F">
              <w:rPr>
                <w:b/>
                <w:bCs/>
                <w:spacing w:val="-4"/>
                <w:w w:val="105"/>
              </w:rPr>
              <w:t>800)</w:t>
            </w:r>
          </w:p>
        </w:tc>
        <w:tc>
          <w:tcPr>
            <w:tcW w:w="2533" w:type="dxa"/>
            <w:tcBorders>
              <w:left w:val="single" w:sz="6" w:space="0" w:color="000000"/>
              <w:bottom w:val="single" w:sz="6" w:space="0" w:color="000000"/>
            </w:tcBorders>
          </w:tcPr>
          <w:p w14:paraId="65B388DC" w14:textId="38BB39B8" w:rsidR="00202AA9" w:rsidRPr="00BD700F" w:rsidRDefault="00ED15C3" w:rsidP="000821AD">
            <w:pPr>
              <w:pStyle w:val="Listaszerbekezds"/>
              <w:keepNext/>
              <w:jc w:val="both"/>
              <w:rPr>
                <w:b/>
                <w:bCs/>
              </w:rPr>
            </w:pPr>
            <w:r w:rsidRPr="00BD700F">
              <w:rPr>
                <w:b/>
                <w:bCs/>
                <w:w w:val="105"/>
              </w:rPr>
              <w:t>Placebo</w:t>
            </w:r>
            <w:r w:rsidRPr="00BD700F">
              <w:rPr>
                <w:b/>
                <w:bCs/>
                <w:spacing w:val="-10"/>
                <w:w w:val="105"/>
              </w:rPr>
              <w:t xml:space="preserve"> </w:t>
            </w:r>
            <w:r w:rsidRPr="00BD700F">
              <w:rPr>
                <w:b/>
                <w:bCs/>
                <w:w w:val="105"/>
              </w:rPr>
              <w:t>(</w:t>
            </w:r>
            <w:r w:rsidR="00811DAC">
              <w:rPr>
                <w:b/>
                <w:bCs/>
                <w:spacing w:val="-9"/>
                <w:w w:val="105"/>
              </w:rPr>
              <w:t>n</w:t>
            </w:r>
            <w:r w:rsidRPr="00BD700F">
              <w:rPr>
                <w:b/>
                <w:bCs/>
                <w:w w:val="105"/>
              </w:rPr>
              <w:t>=</w:t>
            </w:r>
            <w:r w:rsidRPr="00BD700F">
              <w:rPr>
                <w:b/>
                <w:bCs/>
                <w:spacing w:val="-9"/>
                <w:w w:val="105"/>
              </w:rPr>
              <w:t xml:space="preserve"> </w:t>
            </w:r>
            <w:r w:rsidRPr="00BD700F">
              <w:rPr>
                <w:b/>
                <w:bCs/>
                <w:spacing w:val="-4"/>
                <w:w w:val="105"/>
              </w:rPr>
              <w:t>399)</w:t>
            </w:r>
          </w:p>
        </w:tc>
      </w:tr>
      <w:tr w:rsidR="00202AA9" w:rsidRPr="00ED17ED" w14:paraId="08D6DBF2" w14:textId="77777777" w:rsidTr="00BD700F">
        <w:trPr>
          <w:trHeight w:val="237"/>
        </w:trPr>
        <w:tc>
          <w:tcPr>
            <w:tcW w:w="34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D35AF" w14:textId="7C7148F1" w:rsidR="00202AA9" w:rsidRPr="00ED17ED" w:rsidRDefault="00425511" w:rsidP="000821AD">
            <w:pPr>
              <w:pStyle w:val="Listaszerbekezds"/>
              <w:keepNext/>
              <w:jc w:val="both"/>
              <w:rPr>
                <w:lang w:val="hu-HU"/>
              </w:rPr>
            </w:pPr>
            <w:r w:rsidRPr="00ED17ED">
              <w:rPr>
                <w:lang w:val="hu-HU"/>
              </w:rPr>
              <w:t>Halál</w:t>
            </w:r>
            <w:r w:rsidR="00ED15C3" w:rsidRPr="00ED17ED">
              <w:rPr>
                <w:spacing w:val="14"/>
                <w:lang w:val="hu-HU"/>
              </w:rPr>
              <w:t xml:space="preserve"> </w:t>
            </w:r>
            <w:r w:rsidR="00ED15C3" w:rsidRPr="00ED17ED">
              <w:rPr>
                <w:spacing w:val="-5"/>
                <w:lang w:val="hu-HU"/>
              </w:rPr>
              <w:t>(%)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14DAB" w14:textId="372DC268" w:rsidR="00202AA9" w:rsidRPr="00ED17ED" w:rsidRDefault="00ED15C3" w:rsidP="000821AD">
            <w:pPr>
              <w:pStyle w:val="Listaszerbekezds"/>
              <w:keepNext/>
              <w:jc w:val="both"/>
              <w:rPr>
                <w:lang w:val="hu-HU"/>
              </w:rPr>
            </w:pPr>
            <w:r w:rsidRPr="00ED17ED">
              <w:rPr>
                <w:lang w:val="hu-HU"/>
              </w:rPr>
              <w:t>308 (38</w:t>
            </w:r>
            <w:r w:rsidR="00ED29C8" w:rsidRPr="00ED17ED">
              <w:rPr>
                <w:lang w:val="hu-HU"/>
              </w:rPr>
              <w:t>,</w:t>
            </w:r>
            <w:r w:rsidRPr="00ED17ED">
              <w:rPr>
                <w:lang w:val="hu-HU"/>
              </w:rPr>
              <w:t>5%)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9D83D1" w14:textId="52E3B8B2" w:rsidR="00202AA9" w:rsidRPr="00ED17ED" w:rsidRDefault="00ED15C3" w:rsidP="000821AD">
            <w:pPr>
              <w:pStyle w:val="Listaszerbekezds"/>
              <w:keepNext/>
              <w:jc w:val="both"/>
              <w:rPr>
                <w:lang w:val="hu-HU"/>
              </w:rPr>
            </w:pPr>
            <w:r w:rsidRPr="00ED17ED">
              <w:rPr>
                <w:lang w:val="hu-HU"/>
              </w:rPr>
              <w:t>212 (53</w:t>
            </w:r>
            <w:r w:rsidR="00ED29C8" w:rsidRPr="00ED17ED">
              <w:rPr>
                <w:lang w:val="hu-HU"/>
              </w:rPr>
              <w:t>,</w:t>
            </w:r>
            <w:r w:rsidRPr="00ED17ED">
              <w:rPr>
                <w:lang w:val="hu-HU"/>
              </w:rPr>
              <w:t>1%)</w:t>
            </w:r>
          </w:p>
        </w:tc>
      </w:tr>
      <w:tr w:rsidR="00202AA9" w:rsidRPr="00ED17ED" w14:paraId="10ED28E7" w14:textId="77777777" w:rsidTr="00BD700F">
        <w:trPr>
          <w:trHeight w:val="235"/>
        </w:trPr>
        <w:tc>
          <w:tcPr>
            <w:tcW w:w="34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07F7F" w14:textId="45D2E6D3" w:rsidR="00202AA9" w:rsidRPr="00ED17ED" w:rsidRDefault="00ED15C3" w:rsidP="000821AD">
            <w:pPr>
              <w:pStyle w:val="Listaszerbekezds"/>
              <w:keepNext/>
              <w:jc w:val="both"/>
              <w:rPr>
                <w:lang w:val="hu-HU"/>
              </w:rPr>
            </w:pPr>
            <w:r w:rsidRPr="00ED17ED">
              <w:rPr>
                <w:lang w:val="hu-HU"/>
              </w:rPr>
              <w:t>Medi</w:t>
            </w:r>
            <w:r w:rsidR="00ED29C8" w:rsidRPr="00ED17ED">
              <w:rPr>
                <w:lang w:val="hu-HU"/>
              </w:rPr>
              <w:t>á</w:t>
            </w:r>
            <w:r w:rsidRPr="00ED17ED">
              <w:rPr>
                <w:lang w:val="hu-HU"/>
              </w:rPr>
              <w:t>n</w:t>
            </w:r>
            <w:r w:rsidR="00ED29C8" w:rsidRPr="00ED17ED">
              <w:rPr>
                <w:lang w:val="hu-HU"/>
              </w:rPr>
              <w:t xml:space="preserve"> túlélés</w:t>
            </w:r>
            <w:r w:rsidRPr="00ED17ED">
              <w:rPr>
                <w:spacing w:val="15"/>
                <w:lang w:val="hu-HU"/>
              </w:rPr>
              <w:t xml:space="preserve"> </w:t>
            </w:r>
            <w:r w:rsidRPr="00ED17ED">
              <w:rPr>
                <w:lang w:val="hu-HU"/>
              </w:rPr>
              <w:t>(</w:t>
            </w:r>
            <w:r w:rsidR="00ED29C8" w:rsidRPr="00ED17ED">
              <w:rPr>
                <w:lang w:val="hu-HU"/>
              </w:rPr>
              <w:t>hónap</w:t>
            </w:r>
            <w:r w:rsidRPr="00ED17ED">
              <w:rPr>
                <w:lang w:val="hu-HU"/>
              </w:rPr>
              <w:t>)</w:t>
            </w:r>
            <w:r w:rsidRPr="00ED17ED">
              <w:rPr>
                <w:spacing w:val="15"/>
                <w:lang w:val="hu-HU"/>
              </w:rPr>
              <w:t xml:space="preserve"> </w:t>
            </w:r>
            <w:r w:rsidRPr="00ED17ED">
              <w:rPr>
                <w:lang w:val="hu-HU"/>
              </w:rPr>
              <w:t>(95%</w:t>
            </w:r>
            <w:r w:rsidR="00ED29C8" w:rsidRPr="00ED17ED">
              <w:rPr>
                <w:lang w:val="hu-HU"/>
              </w:rPr>
              <w:t>-os</w:t>
            </w:r>
            <w:r w:rsidRPr="00ED17ED">
              <w:rPr>
                <w:spacing w:val="16"/>
                <w:lang w:val="hu-HU"/>
              </w:rPr>
              <w:t xml:space="preserve"> </w:t>
            </w:r>
            <w:r w:rsidRPr="00ED17ED">
              <w:rPr>
                <w:spacing w:val="-5"/>
                <w:lang w:val="hu-HU"/>
              </w:rPr>
              <w:t>CI)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807E6" w14:textId="1BFF3934" w:rsidR="00202AA9" w:rsidRPr="00ED17ED" w:rsidRDefault="00ED15C3" w:rsidP="000821AD">
            <w:pPr>
              <w:pStyle w:val="Listaszerbekezds"/>
              <w:keepNext/>
              <w:jc w:val="both"/>
              <w:rPr>
                <w:lang w:val="hu-HU"/>
              </w:rPr>
            </w:pPr>
            <w:r w:rsidRPr="00ED17ED">
              <w:rPr>
                <w:lang w:val="hu-HU"/>
              </w:rPr>
              <w:t>18</w:t>
            </w:r>
            <w:r w:rsidR="00ED29C8" w:rsidRPr="00ED17ED">
              <w:rPr>
                <w:lang w:val="hu-HU"/>
              </w:rPr>
              <w:t>,</w:t>
            </w:r>
            <w:r w:rsidRPr="00ED17ED">
              <w:rPr>
                <w:lang w:val="hu-HU"/>
              </w:rPr>
              <w:t>4 (17</w:t>
            </w:r>
            <w:r w:rsidR="00ED29C8" w:rsidRPr="00ED17ED">
              <w:rPr>
                <w:lang w:val="hu-HU"/>
              </w:rPr>
              <w:t>,</w:t>
            </w:r>
            <w:r w:rsidRPr="00ED17ED">
              <w:rPr>
                <w:lang w:val="hu-HU"/>
              </w:rPr>
              <w:t>3, NR)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483D773" w14:textId="21B4BA4F" w:rsidR="00202AA9" w:rsidRPr="00ED17ED" w:rsidRDefault="00ED15C3" w:rsidP="000821AD">
            <w:pPr>
              <w:pStyle w:val="Listaszerbekezds"/>
              <w:keepNext/>
              <w:jc w:val="both"/>
              <w:rPr>
                <w:lang w:val="hu-HU"/>
              </w:rPr>
            </w:pPr>
            <w:r w:rsidRPr="00ED17ED">
              <w:rPr>
                <w:lang w:val="hu-HU"/>
              </w:rPr>
              <w:t>13</w:t>
            </w:r>
            <w:r w:rsidR="00ED29C8" w:rsidRPr="00ED17ED">
              <w:rPr>
                <w:lang w:val="hu-HU"/>
              </w:rPr>
              <w:t>,</w:t>
            </w:r>
            <w:r w:rsidRPr="00ED17ED">
              <w:rPr>
                <w:lang w:val="hu-HU"/>
              </w:rPr>
              <w:t>6 (11</w:t>
            </w:r>
            <w:r w:rsidR="00ED29C8" w:rsidRPr="00ED17ED">
              <w:rPr>
                <w:lang w:val="hu-HU"/>
              </w:rPr>
              <w:t>,</w:t>
            </w:r>
            <w:r w:rsidRPr="00ED17ED">
              <w:rPr>
                <w:lang w:val="hu-HU"/>
              </w:rPr>
              <w:t>3</w:t>
            </w:r>
            <w:r w:rsidR="007D3534">
              <w:rPr>
                <w:lang w:val="hu-HU"/>
              </w:rPr>
              <w:t>;</w:t>
            </w:r>
            <w:r w:rsidRPr="00ED17ED">
              <w:rPr>
                <w:lang w:val="hu-HU"/>
              </w:rPr>
              <w:t xml:space="preserve"> 15</w:t>
            </w:r>
            <w:r w:rsidR="00ED29C8" w:rsidRPr="00ED17ED">
              <w:rPr>
                <w:lang w:val="hu-HU"/>
              </w:rPr>
              <w:t>,</w:t>
            </w:r>
            <w:r w:rsidRPr="00ED17ED">
              <w:rPr>
                <w:lang w:val="hu-HU"/>
              </w:rPr>
              <w:t>8)</w:t>
            </w:r>
          </w:p>
        </w:tc>
      </w:tr>
      <w:tr w:rsidR="00202AA9" w:rsidRPr="00ED17ED" w14:paraId="1F5059F4" w14:textId="77777777" w:rsidTr="00BD700F">
        <w:trPr>
          <w:trHeight w:val="237"/>
        </w:trPr>
        <w:tc>
          <w:tcPr>
            <w:tcW w:w="34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6DC63" w14:textId="245795E5" w:rsidR="00202AA9" w:rsidRPr="00ED17ED" w:rsidRDefault="00ED29C8" w:rsidP="000821AD">
            <w:pPr>
              <w:pStyle w:val="Listaszerbekezds"/>
              <w:keepNext/>
              <w:jc w:val="both"/>
              <w:rPr>
                <w:i/>
                <w:lang w:val="hu-HU"/>
              </w:rPr>
            </w:pPr>
            <w:r w:rsidRPr="00ED17ED">
              <w:rPr>
                <w:lang w:val="hu-HU"/>
              </w:rPr>
              <w:t>p-érték</w:t>
            </w:r>
            <w:r w:rsidR="00ED15C3" w:rsidRPr="00ED17ED">
              <w:rPr>
                <w:i/>
                <w:spacing w:val="-2"/>
                <w:vertAlign w:val="superscript"/>
                <w:lang w:val="hu-HU"/>
              </w:rPr>
              <w:t>1</w:t>
            </w:r>
          </w:p>
        </w:tc>
        <w:tc>
          <w:tcPr>
            <w:tcW w:w="50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A81C431" w14:textId="01A21D6A" w:rsidR="00202AA9" w:rsidRPr="00ED17ED" w:rsidRDefault="00ED15C3" w:rsidP="000821AD">
            <w:pPr>
              <w:pStyle w:val="Listaszerbekezds"/>
              <w:keepNext/>
              <w:jc w:val="both"/>
              <w:rPr>
                <w:lang w:val="hu-HU"/>
              </w:rPr>
            </w:pPr>
            <w:r w:rsidRPr="00ED17ED">
              <w:rPr>
                <w:lang w:val="hu-HU"/>
              </w:rPr>
              <w:t>p &lt;</w:t>
            </w:r>
            <w:r w:rsidR="00190C88">
              <w:rPr>
                <w:lang w:val="hu-HU"/>
              </w:rPr>
              <w:t> </w:t>
            </w:r>
            <w:r w:rsidRPr="00ED17ED">
              <w:rPr>
                <w:lang w:val="hu-HU"/>
              </w:rPr>
              <w:t>0</w:t>
            </w:r>
            <w:r w:rsidR="00ED29C8" w:rsidRPr="00ED17ED">
              <w:rPr>
                <w:lang w:val="hu-HU"/>
              </w:rPr>
              <w:t>,</w:t>
            </w:r>
            <w:r w:rsidRPr="00ED17ED">
              <w:rPr>
                <w:lang w:val="hu-HU"/>
              </w:rPr>
              <w:t>0001</w:t>
            </w:r>
          </w:p>
        </w:tc>
      </w:tr>
      <w:tr w:rsidR="00202AA9" w:rsidRPr="00ED17ED" w14:paraId="35D2782C" w14:textId="77777777" w:rsidTr="00BD700F">
        <w:trPr>
          <w:trHeight w:val="238"/>
        </w:trPr>
        <w:tc>
          <w:tcPr>
            <w:tcW w:w="3468" w:type="dxa"/>
            <w:tcBorders>
              <w:top w:val="single" w:sz="6" w:space="0" w:color="000000"/>
              <w:right w:val="single" w:sz="6" w:space="0" w:color="000000"/>
            </w:tcBorders>
          </w:tcPr>
          <w:p w14:paraId="6897AA6C" w14:textId="6D412DE8" w:rsidR="00202AA9" w:rsidRPr="00ED17ED" w:rsidRDefault="00ED29C8" w:rsidP="00751E74">
            <w:pPr>
              <w:pStyle w:val="Listaszerbekezds"/>
              <w:jc w:val="both"/>
              <w:rPr>
                <w:i/>
                <w:lang w:val="hu-HU"/>
              </w:rPr>
            </w:pPr>
            <w:r w:rsidRPr="00ED17ED">
              <w:rPr>
                <w:spacing w:val="-2"/>
                <w:w w:val="105"/>
                <w:lang w:val="hu-HU"/>
              </w:rPr>
              <w:t>Relatív h</w:t>
            </w:r>
            <w:r w:rsidR="00ED15C3" w:rsidRPr="00ED17ED">
              <w:rPr>
                <w:spacing w:val="-2"/>
                <w:w w:val="105"/>
                <w:lang w:val="hu-HU"/>
              </w:rPr>
              <w:t>az</w:t>
            </w:r>
            <w:r w:rsidRPr="00ED17ED">
              <w:rPr>
                <w:spacing w:val="-2"/>
                <w:w w:val="105"/>
                <w:lang w:val="hu-HU"/>
              </w:rPr>
              <w:t>á</w:t>
            </w:r>
            <w:r w:rsidR="00ED15C3" w:rsidRPr="00ED17ED">
              <w:rPr>
                <w:spacing w:val="-2"/>
                <w:w w:val="105"/>
                <w:lang w:val="hu-HU"/>
              </w:rPr>
              <w:t>rd</w:t>
            </w:r>
            <w:r w:rsidR="00ED15C3" w:rsidRPr="00ED17ED">
              <w:rPr>
                <w:spacing w:val="-5"/>
                <w:w w:val="105"/>
                <w:lang w:val="hu-HU"/>
              </w:rPr>
              <w:t xml:space="preserve"> </w:t>
            </w:r>
            <w:r w:rsidR="00ED15C3" w:rsidRPr="00ED17ED">
              <w:rPr>
                <w:spacing w:val="-2"/>
                <w:w w:val="105"/>
                <w:lang w:val="hu-HU"/>
              </w:rPr>
              <w:t xml:space="preserve">(95% </w:t>
            </w:r>
            <w:r w:rsidR="00ED15C3" w:rsidRPr="00ED17ED">
              <w:rPr>
                <w:spacing w:val="-4"/>
                <w:w w:val="105"/>
                <w:lang w:val="hu-HU"/>
              </w:rPr>
              <w:t>CI)</w:t>
            </w:r>
            <w:r w:rsidR="00ED15C3" w:rsidRPr="00ED17ED">
              <w:rPr>
                <w:i/>
                <w:spacing w:val="-4"/>
                <w:w w:val="105"/>
                <w:vertAlign w:val="superscript"/>
                <w:lang w:val="hu-HU"/>
              </w:rPr>
              <w:t>2</w:t>
            </w:r>
          </w:p>
        </w:tc>
        <w:tc>
          <w:tcPr>
            <w:tcW w:w="5066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14:paraId="1D71E7B3" w14:textId="2D5C3AAC" w:rsidR="00202AA9" w:rsidRPr="00ED17ED" w:rsidRDefault="00ED15C3" w:rsidP="00751E74">
            <w:pPr>
              <w:pStyle w:val="Listaszerbekezds"/>
              <w:jc w:val="both"/>
              <w:rPr>
                <w:lang w:val="hu-HU"/>
              </w:rPr>
            </w:pPr>
            <w:r w:rsidRPr="00ED17ED">
              <w:rPr>
                <w:lang w:val="hu-HU"/>
              </w:rPr>
              <w:t>0</w:t>
            </w:r>
            <w:r w:rsidR="00ED29C8" w:rsidRPr="00ED17ED">
              <w:rPr>
                <w:lang w:val="hu-HU"/>
              </w:rPr>
              <w:t>,</w:t>
            </w:r>
            <w:r w:rsidRPr="00ED17ED">
              <w:rPr>
                <w:lang w:val="hu-HU"/>
              </w:rPr>
              <w:t>63 (0</w:t>
            </w:r>
            <w:r w:rsidR="00ED29C8" w:rsidRPr="00ED17ED">
              <w:rPr>
                <w:lang w:val="hu-HU"/>
              </w:rPr>
              <w:t>,</w:t>
            </w:r>
            <w:r w:rsidRPr="00ED17ED">
              <w:rPr>
                <w:lang w:val="hu-HU"/>
              </w:rPr>
              <w:t>53</w:t>
            </w:r>
            <w:r w:rsidR="007D3534">
              <w:rPr>
                <w:lang w:val="hu-HU"/>
              </w:rPr>
              <w:t xml:space="preserve">; </w:t>
            </w:r>
            <w:r w:rsidRPr="00ED17ED">
              <w:rPr>
                <w:lang w:val="hu-HU"/>
              </w:rPr>
              <w:t>0</w:t>
            </w:r>
            <w:r w:rsidR="00ED29C8" w:rsidRPr="00ED17ED">
              <w:rPr>
                <w:lang w:val="hu-HU"/>
              </w:rPr>
              <w:t>,</w:t>
            </w:r>
            <w:r w:rsidRPr="00ED17ED">
              <w:rPr>
                <w:lang w:val="hu-HU"/>
              </w:rPr>
              <w:t>75)</w:t>
            </w:r>
          </w:p>
        </w:tc>
      </w:tr>
    </w:tbl>
    <w:p w14:paraId="66590806" w14:textId="4FE29E82" w:rsidR="00202AA9" w:rsidRPr="00ED17ED" w:rsidRDefault="00ED15C3" w:rsidP="00751E74">
      <w:pPr>
        <w:widowControl/>
        <w:adjustRightInd w:val="0"/>
        <w:jc w:val="both"/>
        <w:rPr>
          <w:lang w:val="hu-HU"/>
        </w:rPr>
      </w:pPr>
      <w:r w:rsidRPr="00ED17ED">
        <w:rPr>
          <w:lang w:val="hu-HU"/>
        </w:rPr>
        <w:t>NR</w:t>
      </w:r>
      <w:r w:rsidR="00190C88">
        <w:rPr>
          <w:lang w:val="hu-HU"/>
        </w:rPr>
        <w:t> </w:t>
      </w:r>
      <w:r w:rsidRPr="00ED17ED">
        <w:rPr>
          <w:lang w:val="hu-HU"/>
        </w:rPr>
        <w:t>=</w:t>
      </w:r>
      <w:r w:rsidR="00190C88">
        <w:rPr>
          <w:lang w:val="hu-HU"/>
        </w:rPr>
        <w:t> </w:t>
      </w:r>
      <w:r w:rsidR="00ED29C8" w:rsidRPr="00ED17ED">
        <w:rPr>
          <w:lang w:val="hu-HU"/>
        </w:rPr>
        <w:t>nem értek el</w:t>
      </w:r>
    </w:p>
    <w:p w14:paraId="327B8F39" w14:textId="3328B0EE" w:rsidR="00A00470" w:rsidRPr="00ED17ED" w:rsidRDefault="00A00470" w:rsidP="00A00470">
      <w:pPr>
        <w:pStyle w:val="Default"/>
        <w:rPr>
          <w:sz w:val="22"/>
          <w:szCs w:val="22"/>
        </w:rPr>
      </w:pPr>
      <w:r w:rsidRPr="00ED17ED">
        <w:rPr>
          <w:sz w:val="22"/>
          <w:szCs w:val="22"/>
        </w:rPr>
        <w:t>1. A p-értéket az ECOG teljesítménystátusz pontszám (0-1 vs. 2) és az átlagos fájdalom pontszám (&lt;</w:t>
      </w:r>
      <w:r w:rsidR="00190C88">
        <w:rPr>
          <w:sz w:val="22"/>
          <w:szCs w:val="22"/>
        </w:rPr>
        <w:t> </w:t>
      </w:r>
      <w:r w:rsidRPr="00ED17ED">
        <w:rPr>
          <w:sz w:val="22"/>
          <w:szCs w:val="22"/>
        </w:rPr>
        <w:t>4% vs. &gt;</w:t>
      </w:r>
      <w:r w:rsidR="00190C88">
        <w:rPr>
          <w:sz w:val="22"/>
          <w:szCs w:val="22"/>
        </w:rPr>
        <w:t> </w:t>
      </w:r>
      <w:r w:rsidRPr="00ED17ED">
        <w:rPr>
          <w:sz w:val="22"/>
          <w:szCs w:val="22"/>
        </w:rPr>
        <w:t>4%) szerint stratifikált lograng-próba alapján határozták meg.</w:t>
      </w:r>
    </w:p>
    <w:p w14:paraId="49325034" w14:textId="7E83FFA8" w:rsidR="00A00470" w:rsidRPr="00ED17ED" w:rsidRDefault="00A00470" w:rsidP="00A00470">
      <w:pPr>
        <w:pStyle w:val="Default"/>
        <w:rPr>
          <w:sz w:val="22"/>
          <w:szCs w:val="22"/>
        </w:rPr>
      </w:pPr>
      <w:r w:rsidRPr="00ED17ED">
        <w:rPr>
          <w:sz w:val="22"/>
          <w:szCs w:val="22"/>
        </w:rPr>
        <w:t>2. A relatív hazárdot a stratifikált arányos hazárd modell alapján határozták meg. A &lt;</w:t>
      </w:r>
      <w:r w:rsidR="00190C88">
        <w:rPr>
          <w:sz w:val="22"/>
          <w:szCs w:val="22"/>
        </w:rPr>
        <w:t> </w:t>
      </w:r>
      <w:r w:rsidRPr="00ED17ED">
        <w:rPr>
          <w:sz w:val="22"/>
          <w:szCs w:val="22"/>
        </w:rPr>
        <w:t>1 relatív hazárd az enzalutamid előnyét jelenti.</w:t>
      </w:r>
    </w:p>
    <w:p w14:paraId="145B1680" w14:textId="77777777" w:rsidR="00A00470" w:rsidRPr="00BD700F" w:rsidRDefault="00A00470" w:rsidP="00751E74">
      <w:pPr>
        <w:widowControl/>
        <w:adjustRightInd w:val="0"/>
        <w:jc w:val="both"/>
        <w:rPr>
          <w:lang w:val="en-GB"/>
        </w:rPr>
      </w:pPr>
    </w:p>
    <w:p w14:paraId="798DF7BC" w14:textId="4720A090" w:rsidR="00202AA9" w:rsidRPr="00762CC7" w:rsidRDefault="00A00470" w:rsidP="00751E74">
      <w:pPr>
        <w:pStyle w:val="Szvegtrzs"/>
        <w:ind w:left="261"/>
        <w:jc w:val="both"/>
        <w:rPr>
          <w:sz w:val="22"/>
          <w:szCs w:val="22"/>
        </w:rPr>
      </w:pPr>
      <w:r w:rsidRPr="00A00470">
        <w:rPr>
          <w:noProof/>
          <w:sz w:val="22"/>
          <w:szCs w:val="22"/>
          <w:lang w:val="hu-HU" w:eastAsia="hu-HU"/>
        </w:rPr>
        <w:lastRenderedPageBreak/>
        <w:drawing>
          <wp:inline distT="0" distB="0" distL="0" distR="0" wp14:anchorId="4F212C36" wp14:editId="68DDD435">
            <wp:extent cx="5391510" cy="4031856"/>
            <wp:effectExtent l="0" t="0" r="0" b="6985"/>
            <wp:docPr id="397871680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861" cy="4034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5E853" w14:textId="77777777" w:rsidR="00202AA9" w:rsidRPr="00762CC7" w:rsidRDefault="00202AA9" w:rsidP="00751E74">
      <w:pPr>
        <w:pStyle w:val="Szvegtrzs"/>
        <w:spacing w:before="5"/>
        <w:jc w:val="both"/>
        <w:rPr>
          <w:sz w:val="22"/>
          <w:szCs w:val="22"/>
        </w:rPr>
      </w:pPr>
    </w:p>
    <w:p w14:paraId="1E8E89E7" w14:textId="78175D1F" w:rsidR="00202AA9" w:rsidRPr="00ED17ED" w:rsidRDefault="00ED15C3" w:rsidP="000821AD">
      <w:pPr>
        <w:widowControl/>
        <w:adjustRightInd w:val="0"/>
        <w:rPr>
          <w:b/>
          <w:bCs/>
          <w:lang w:val="hu-HU"/>
        </w:rPr>
      </w:pPr>
      <w:r w:rsidRPr="00ED17ED">
        <w:rPr>
          <w:b/>
          <w:bCs/>
          <w:lang w:val="hu-HU"/>
        </w:rPr>
        <w:t>1</w:t>
      </w:r>
      <w:r w:rsidR="00A57959">
        <w:rPr>
          <w:b/>
          <w:bCs/>
          <w:lang w:val="hu-HU"/>
        </w:rPr>
        <w:t>4</w:t>
      </w:r>
      <w:r w:rsidR="004F4F87" w:rsidRPr="00ED17ED">
        <w:rPr>
          <w:b/>
          <w:bCs/>
          <w:lang w:val="hu-HU"/>
        </w:rPr>
        <w:t>. ábra</w:t>
      </w:r>
      <w:r w:rsidRPr="00ED17ED">
        <w:rPr>
          <w:b/>
          <w:bCs/>
          <w:lang w:val="hu-HU"/>
        </w:rPr>
        <w:t xml:space="preserve"> </w:t>
      </w:r>
      <w:r w:rsidR="004F4F87" w:rsidRPr="00ED17ED">
        <w:rPr>
          <w:b/>
          <w:bCs/>
          <w:lang w:val="hu-HU"/>
        </w:rPr>
        <w:t xml:space="preserve">A teljes túlélés Kaplan-Meier-féle görbéi az AFFIRM vizsgálatban (beválasztás szerinti </w:t>
      </w:r>
      <w:r w:rsidR="00190C88">
        <w:rPr>
          <w:b/>
          <w:bCs/>
          <w:lang w:val="hu-HU"/>
        </w:rPr>
        <w:t>−</w:t>
      </w:r>
      <w:r w:rsidR="004F4F87" w:rsidRPr="00ED17ED">
        <w:rPr>
          <w:b/>
          <w:bCs/>
          <w:lang w:val="hu-HU"/>
        </w:rPr>
        <w:t xml:space="preserve"> intent to treat </w:t>
      </w:r>
      <w:r w:rsidR="00190C88">
        <w:rPr>
          <w:b/>
          <w:bCs/>
          <w:lang w:val="hu-HU"/>
        </w:rPr>
        <w:t>−</w:t>
      </w:r>
      <w:r w:rsidR="004F4F87" w:rsidRPr="00ED17ED">
        <w:rPr>
          <w:b/>
          <w:bCs/>
          <w:lang w:val="hu-HU"/>
        </w:rPr>
        <w:t xml:space="preserve"> analízis)</w:t>
      </w:r>
    </w:p>
    <w:p w14:paraId="5D4D1CE9" w14:textId="1E82E06E" w:rsidR="00202AA9" w:rsidRPr="00762CC7" w:rsidRDefault="001F38AB" w:rsidP="000821AD">
      <w:pPr>
        <w:pStyle w:val="Szvegtrzs"/>
        <w:keepNext/>
        <w:widowControl/>
        <w:spacing w:before="9"/>
        <w:jc w:val="both"/>
        <w:rPr>
          <w:b/>
          <w:sz w:val="22"/>
          <w:szCs w:val="22"/>
        </w:rPr>
      </w:pPr>
      <w:r w:rsidRPr="001F38AB">
        <w:rPr>
          <w:b/>
          <w:noProof/>
          <w:sz w:val="22"/>
          <w:szCs w:val="22"/>
          <w:lang w:val="hu-HU" w:eastAsia="hu-HU"/>
        </w:rPr>
        <w:lastRenderedPageBreak/>
        <w:drawing>
          <wp:inline distT="0" distB="0" distL="0" distR="0" wp14:anchorId="1DE8AF6F" wp14:editId="14F80BC0">
            <wp:extent cx="5670074" cy="3959525"/>
            <wp:effectExtent l="0" t="0" r="6985" b="3175"/>
            <wp:docPr id="1688504464" name="Kép 1" descr="A képen szöveg, menü, szám, képernyőkép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504464" name="Kép 1" descr="A képen szöveg, menü, szám, képernyőkép látható&#10;&#10;Automatikusan generált leírás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75721" cy="3963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CAFAA" w14:textId="06F334D3" w:rsidR="00202AA9" w:rsidRPr="003439C5" w:rsidRDefault="00A6784D" w:rsidP="000821AD">
      <w:pPr>
        <w:pStyle w:val="Szvegtrzs"/>
        <w:keepNext/>
        <w:widowControl/>
        <w:rPr>
          <w:lang w:val="hu-HU"/>
        </w:rPr>
      </w:pPr>
      <w:r w:rsidRPr="003439C5">
        <w:rPr>
          <w:lang w:val="hu-HU"/>
        </w:rPr>
        <w:t>ECOG: Eastern Cooperative Oncology Group; BPI-SF: Brief Pain Inventory-Short Form; PSA: Prostate Specific Antigen (prosztataspecifikus antigén)</w:t>
      </w:r>
    </w:p>
    <w:p w14:paraId="5DA3B6AA" w14:textId="77777777" w:rsidR="00A6784D" w:rsidRPr="003439C5" w:rsidRDefault="00A6784D" w:rsidP="000821AD">
      <w:pPr>
        <w:pStyle w:val="Szvegtrzs"/>
        <w:keepNext/>
        <w:widowControl/>
        <w:rPr>
          <w:sz w:val="22"/>
          <w:szCs w:val="22"/>
          <w:lang w:val="hu-HU"/>
        </w:rPr>
      </w:pPr>
    </w:p>
    <w:p w14:paraId="325BD537" w14:textId="335C609A" w:rsidR="00202AA9" w:rsidRPr="003439C5" w:rsidRDefault="00ED15C3" w:rsidP="00A05073">
      <w:pPr>
        <w:widowControl/>
        <w:adjustRightInd w:val="0"/>
        <w:rPr>
          <w:b/>
          <w:bCs/>
          <w:lang w:val="hu-HU"/>
        </w:rPr>
      </w:pPr>
      <w:r w:rsidRPr="003439C5">
        <w:rPr>
          <w:b/>
          <w:bCs/>
          <w:lang w:val="hu-HU"/>
        </w:rPr>
        <w:t>1</w:t>
      </w:r>
      <w:r w:rsidR="00A57959">
        <w:rPr>
          <w:b/>
          <w:bCs/>
          <w:lang w:val="hu-HU"/>
        </w:rPr>
        <w:t>5</w:t>
      </w:r>
      <w:r w:rsidR="002F2C19" w:rsidRPr="003439C5">
        <w:rPr>
          <w:b/>
          <w:bCs/>
          <w:lang w:val="hu-HU"/>
        </w:rPr>
        <w:t>. ábra</w:t>
      </w:r>
      <w:r w:rsidRPr="003439C5">
        <w:rPr>
          <w:b/>
          <w:bCs/>
          <w:lang w:val="hu-HU"/>
        </w:rPr>
        <w:t xml:space="preserve"> </w:t>
      </w:r>
      <w:r w:rsidR="002F2C19" w:rsidRPr="003439C5">
        <w:rPr>
          <w:b/>
          <w:bCs/>
          <w:lang w:val="hu-HU"/>
        </w:rPr>
        <w:t xml:space="preserve">Teljes túlélés alcsoportonként az AFFIRM vizsgálatban </w:t>
      </w:r>
      <w:r w:rsidR="00190C88">
        <w:rPr>
          <w:b/>
          <w:bCs/>
          <w:lang w:val="hu-HU"/>
        </w:rPr>
        <w:t>−</w:t>
      </w:r>
      <w:r w:rsidR="002F2C19" w:rsidRPr="003439C5">
        <w:rPr>
          <w:b/>
          <w:bCs/>
          <w:lang w:val="hu-HU"/>
        </w:rPr>
        <w:t xml:space="preserve"> relatív hazárd és 95%-os konfidencia intervallum</w:t>
      </w:r>
    </w:p>
    <w:p w14:paraId="080F6B43" w14:textId="77777777" w:rsidR="00202AA9" w:rsidRPr="003439C5" w:rsidRDefault="00202AA9" w:rsidP="003439C5">
      <w:pPr>
        <w:widowControl/>
        <w:adjustRightInd w:val="0"/>
        <w:rPr>
          <w:lang w:val="hu-HU"/>
        </w:rPr>
      </w:pPr>
    </w:p>
    <w:p w14:paraId="44874BA8" w14:textId="77777777" w:rsidR="00486156" w:rsidRDefault="00707645" w:rsidP="003439C5">
      <w:pPr>
        <w:widowControl/>
        <w:adjustRightInd w:val="0"/>
        <w:rPr>
          <w:lang w:val="hu-HU"/>
        </w:rPr>
      </w:pPr>
      <w:r w:rsidRPr="003439C5">
        <w:rPr>
          <w:lang w:val="hu-HU"/>
        </w:rPr>
        <w:t>A teljes túlélésben tapasztalt javulás mellett a fő másodlagos végpontok (PSA progresszió, radiológiai progressziómentes túlélés, az első csontrendszert érintő esemény megjelenéséig eltelt idő) az enzalutamid esetében voltak előnyösebbek és statisztikailag szignifikánsak voltak a többszöri tesztelésre való beállítás után</w:t>
      </w:r>
      <w:r w:rsidR="00ED15C3" w:rsidRPr="003439C5">
        <w:rPr>
          <w:lang w:val="hu-HU"/>
        </w:rPr>
        <w:t>.</w:t>
      </w:r>
      <w:r w:rsidR="00F45E6F" w:rsidRPr="003439C5">
        <w:rPr>
          <w:lang w:val="hu-HU"/>
        </w:rPr>
        <w:t xml:space="preserve"> </w:t>
      </w:r>
    </w:p>
    <w:p w14:paraId="721A2A5A" w14:textId="3B18676A" w:rsidR="00202AA9" w:rsidRPr="00E07905" w:rsidRDefault="003439C5" w:rsidP="003439C5">
      <w:pPr>
        <w:widowControl/>
        <w:adjustRightInd w:val="0"/>
        <w:rPr>
          <w:lang w:val="hu-HU"/>
        </w:rPr>
      </w:pPr>
      <w:r w:rsidRPr="003439C5">
        <w:rPr>
          <w:lang w:val="hu-HU"/>
        </w:rPr>
        <w:t>A radiológiai progressziómentes túlélés, amelyet a vizsgálatvezető értékelt RECIST 1.1-es verzió használatával, a lágyrész és a csontfelvételen 2 vagy több csontelváltozások megjelenése esetében 8,3</w:t>
      </w:r>
      <w:r w:rsidR="00D113C5">
        <w:rPr>
          <w:lang w:val="hu-HU"/>
        </w:rPr>
        <w:t> </w:t>
      </w:r>
      <w:r w:rsidRPr="003439C5">
        <w:rPr>
          <w:lang w:val="hu-HU"/>
        </w:rPr>
        <w:t>hónap volt az enzalutamiddal kezelt betegek esetében és 2,9</w:t>
      </w:r>
      <w:r w:rsidR="00D113C5">
        <w:rPr>
          <w:lang w:val="hu-HU"/>
        </w:rPr>
        <w:t> </w:t>
      </w:r>
      <w:r w:rsidRPr="003439C5">
        <w:rPr>
          <w:lang w:val="hu-HU"/>
        </w:rPr>
        <w:t>hónap a placebóval kezeltek esetében [HR</w:t>
      </w:r>
      <w:r w:rsidR="00190C88">
        <w:rPr>
          <w:lang w:val="hu-HU"/>
        </w:rPr>
        <w:t> </w:t>
      </w:r>
      <w:r w:rsidRPr="003439C5">
        <w:rPr>
          <w:lang w:val="hu-HU"/>
        </w:rPr>
        <w:t>=</w:t>
      </w:r>
      <w:r w:rsidR="00190C88">
        <w:rPr>
          <w:lang w:val="hu-HU"/>
        </w:rPr>
        <w:t> </w:t>
      </w:r>
      <w:r w:rsidRPr="003439C5">
        <w:rPr>
          <w:lang w:val="hu-HU"/>
        </w:rPr>
        <w:t>0,40, (95%-os CI: 0,35</w:t>
      </w:r>
      <w:r w:rsidR="002F3E7A">
        <w:rPr>
          <w:lang w:val="hu-HU"/>
        </w:rPr>
        <w:t>;</w:t>
      </w:r>
      <w:r w:rsidRPr="003439C5">
        <w:rPr>
          <w:lang w:val="hu-HU"/>
        </w:rPr>
        <w:t xml:space="preserve"> 0,47) p &lt;</w:t>
      </w:r>
      <w:r w:rsidR="00190C88">
        <w:rPr>
          <w:lang w:val="hu-HU"/>
        </w:rPr>
        <w:t> </w:t>
      </w:r>
      <w:r w:rsidRPr="003439C5">
        <w:rPr>
          <w:lang w:val="hu-HU"/>
        </w:rPr>
        <w:t>0,0001].</w:t>
      </w:r>
      <w:r w:rsidR="00ED15C3" w:rsidRPr="003439C5">
        <w:rPr>
          <w:lang w:val="hu-HU"/>
        </w:rPr>
        <w:t xml:space="preserve"> </w:t>
      </w:r>
      <w:r w:rsidR="00E07905" w:rsidRPr="00E07905">
        <w:rPr>
          <w:lang w:val="hu-HU"/>
        </w:rPr>
        <w:t>Az elemzés 216 progressziómentes és 645 progresszióval járó halálesetet foglalt magában, amelyből 303 (47%) lágyrészprogresszió, 268 (42%) csontot érintő progresszió és 74 (11%) lágyrészt és csontot érintő progresszió miatt következett be</w:t>
      </w:r>
      <w:r w:rsidR="00ED15C3" w:rsidRPr="00E07905">
        <w:rPr>
          <w:lang w:val="hu-HU"/>
        </w:rPr>
        <w:t>.</w:t>
      </w:r>
    </w:p>
    <w:p w14:paraId="70D7B95A" w14:textId="77777777" w:rsidR="00202AA9" w:rsidRPr="00E07905" w:rsidRDefault="00202AA9" w:rsidP="00751E74">
      <w:pPr>
        <w:widowControl/>
        <w:adjustRightInd w:val="0"/>
        <w:jc w:val="both"/>
        <w:rPr>
          <w:lang w:val="hu-HU"/>
        </w:rPr>
      </w:pPr>
    </w:p>
    <w:p w14:paraId="1EEE98E0" w14:textId="324415E4" w:rsidR="00202AA9" w:rsidRPr="00B9598A" w:rsidRDefault="00B9598A" w:rsidP="00D33BB5">
      <w:pPr>
        <w:widowControl/>
        <w:adjustRightInd w:val="0"/>
        <w:rPr>
          <w:lang w:val="hu-HU"/>
        </w:rPr>
      </w:pPr>
      <w:r w:rsidRPr="00B9598A">
        <w:rPr>
          <w:lang w:val="hu-HU"/>
        </w:rPr>
        <w:t>Az 50%-os és 90%-os bizonyított PSA csökkenés 54,0%, illetve 24,8% volt az enzalutamiddal és 1,5%, illetve 0,9% volt a placebóval kezelt betegek esetében (p &lt;</w:t>
      </w:r>
      <w:r w:rsidR="00190C88">
        <w:rPr>
          <w:lang w:val="hu-HU"/>
        </w:rPr>
        <w:t> </w:t>
      </w:r>
      <w:r w:rsidRPr="00B9598A">
        <w:rPr>
          <w:lang w:val="hu-HU"/>
        </w:rPr>
        <w:t>0,0001). A PSA-progresszió medián időtartama 8,3</w:t>
      </w:r>
      <w:r w:rsidR="005F1EBE">
        <w:rPr>
          <w:lang w:val="hu-HU"/>
        </w:rPr>
        <w:t> </w:t>
      </w:r>
      <w:r w:rsidRPr="00B9598A">
        <w:rPr>
          <w:lang w:val="hu-HU"/>
        </w:rPr>
        <w:t>hónap volt az enzalutamiddal kezelt betegek esetében és 3,0</w:t>
      </w:r>
      <w:r w:rsidR="005F1EBE">
        <w:rPr>
          <w:lang w:val="hu-HU"/>
        </w:rPr>
        <w:t> </w:t>
      </w:r>
      <w:r w:rsidRPr="00B9598A">
        <w:rPr>
          <w:lang w:val="hu-HU"/>
        </w:rPr>
        <w:t>hónap a placebóval kezeltek esetében [HR</w:t>
      </w:r>
      <w:r w:rsidR="00190C88">
        <w:rPr>
          <w:lang w:val="hu-HU"/>
        </w:rPr>
        <w:t> </w:t>
      </w:r>
      <w:r w:rsidRPr="00B9598A">
        <w:rPr>
          <w:lang w:val="hu-HU"/>
        </w:rPr>
        <w:t>=</w:t>
      </w:r>
      <w:r w:rsidR="00190C88">
        <w:rPr>
          <w:lang w:val="hu-HU"/>
        </w:rPr>
        <w:t> </w:t>
      </w:r>
      <w:r w:rsidRPr="00B9598A">
        <w:rPr>
          <w:lang w:val="hu-HU"/>
        </w:rPr>
        <w:t>0,25 (95%-os CI: 0,20</w:t>
      </w:r>
      <w:r w:rsidR="002F3E7A">
        <w:rPr>
          <w:lang w:val="hu-HU"/>
        </w:rPr>
        <w:t xml:space="preserve">; </w:t>
      </w:r>
      <w:r w:rsidRPr="00B9598A">
        <w:rPr>
          <w:lang w:val="hu-HU"/>
        </w:rPr>
        <w:t>0,30), p &lt;</w:t>
      </w:r>
      <w:r w:rsidR="00190C88">
        <w:rPr>
          <w:lang w:val="hu-HU"/>
        </w:rPr>
        <w:t> </w:t>
      </w:r>
      <w:r w:rsidRPr="00B9598A">
        <w:rPr>
          <w:lang w:val="hu-HU"/>
        </w:rPr>
        <w:t>0,0001]</w:t>
      </w:r>
      <w:r w:rsidR="00ED15C3" w:rsidRPr="00B9598A">
        <w:rPr>
          <w:lang w:val="hu-HU"/>
        </w:rPr>
        <w:t>.</w:t>
      </w:r>
    </w:p>
    <w:p w14:paraId="426B817F" w14:textId="77777777" w:rsidR="00202AA9" w:rsidRPr="00B9598A" w:rsidRDefault="00202AA9" w:rsidP="00D33BB5">
      <w:pPr>
        <w:widowControl/>
        <w:adjustRightInd w:val="0"/>
        <w:rPr>
          <w:lang w:val="hu-HU"/>
        </w:rPr>
      </w:pPr>
    </w:p>
    <w:p w14:paraId="3153C0DA" w14:textId="79089122" w:rsidR="00202AA9" w:rsidRPr="00D33BB5" w:rsidRDefault="003D4C14" w:rsidP="00D33BB5">
      <w:pPr>
        <w:widowControl/>
        <w:adjustRightInd w:val="0"/>
        <w:rPr>
          <w:lang w:val="hu-HU"/>
        </w:rPr>
      </w:pPr>
      <w:r w:rsidRPr="003D4C14">
        <w:rPr>
          <w:lang w:val="hu-HU"/>
        </w:rPr>
        <w:t>Az első csontrendszert érintő esemény megjelenéséig eltelt medián idő 16,7</w:t>
      </w:r>
      <w:r w:rsidR="008A53C0">
        <w:rPr>
          <w:lang w:val="hu-HU"/>
        </w:rPr>
        <w:t> </w:t>
      </w:r>
      <w:r w:rsidRPr="003D4C14">
        <w:rPr>
          <w:lang w:val="hu-HU"/>
        </w:rPr>
        <w:t>hónap volt az enzalutamiddal kezelt betegek esetében és 13,3</w:t>
      </w:r>
      <w:r w:rsidR="005F1EBE">
        <w:rPr>
          <w:lang w:val="hu-HU"/>
        </w:rPr>
        <w:t> </w:t>
      </w:r>
      <w:r w:rsidRPr="003D4C14">
        <w:rPr>
          <w:lang w:val="hu-HU"/>
        </w:rPr>
        <w:t>hónap a placebóval kezeltek esetében [HR</w:t>
      </w:r>
      <w:r w:rsidR="00190C88">
        <w:rPr>
          <w:lang w:val="hu-HU"/>
        </w:rPr>
        <w:t> </w:t>
      </w:r>
      <w:r w:rsidRPr="003D4C14">
        <w:rPr>
          <w:lang w:val="hu-HU"/>
        </w:rPr>
        <w:t>=</w:t>
      </w:r>
      <w:r w:rsidR="00190C88">
        <w:rPr>
          <w:lang w:val="hu-HU"/>
        </w:rPr>
        <w:t> </w:t>
      </w:r>
      <w:r w:rsidRPr="003D4C14">
        <w:rPr>
          <w:lang w:val="hu-HU"/>
        </w:rPr>
        <w:t>0,69 (95%-os CI: 0,57</w:t>
      </w:r>
      <w:r w:rsidR="002F3E7A">
        <w:rPr>
          <w:lang w:val="hu-HU"/>
        </w:rPr>
        <w:t>;</w:t>
      </w:r>
      <w:r w:rsidRPr="003D4C14">
        <w:rPr>
          <w:lang w:val="hu-HU"/>
        </w:rPr>
        <w:t xml:space="preserve"> 0,84), p &lt;</w:t>
      </w:r>
      <w:r w:rsidR="00190C88">
        <w:rPr>
          <w:lang w:val="hu-HU"/>
        </w:rPr>
        <w:t> </w:t>
      </w:r>
      <w:r w:rsidRPr="003D4C14">
        <w:rPr>
          <w:lang w:val="hu-HU"/>
        </w:rPr>
        <w:t>0,0001].</w:t>
      </w:r>
      <w:r w:rsidR="00ED15C3" w:rsidRPr="003D4C14">
        <w:rPr>
          <w:lang w:val="hu-HU"/>
        </w:rPr>
        <w:t xml:space="preserve"> </w:t>
      </w:r>
      <w:r w:rsidR="00D553BF" w:rsidRPr="00D553BF">
        <w:rPr>
          <w:lang w:val="hu-HU"/>
        </w:rPr>
        <w:t xml:space="preserve">A csontrendszert érintő események közé az alábbiak tartoztak: sugárkezelés vagy </w:t>
      </w:r>
      <w:r w:rsidR="00D553BF">
        <w:rPr>
          <w:lang w:val="hu-HU"/>
        </w:rPr>
        <w:t>csont</w:t>
      </w:r>
      <w:r w:rsidR="00D553BF" w:rsidRPr="00D553BF">
        <w:rPr>
          <w:lang w:val="hu-HU"/>
        </w:rPr>
        <w:t xml:space="preserve">műtét, patológiás csonttörés, gerincoszlop kompresszió miatt, illetve daganatellenes kezelés változtatása a csontfájdalom kezelése érdekében. </w:t>
      </w:r>
      <w:r w:rsidR="00D33BB5" w:rsidRPr="00D33BB5">
        <w:rPr>
          <w:lang w:val="hu-HU"/>
        </w:rPr>
        <w:t>Az elemzés 448 csontrendszerrel kapcsolatos eseményt foglalt magában, ebből 277</w:t>
      </w:r>
      <w:r w:rsidR="00190C88">
        <w:rPr>
          <w:lang w:val="hu-HU"/>
        </w:rPr>
        <w:t> </w:t>
      </w:r>
      <w:r w:rsidR="00D33BB5" w:rsidRPr="00D33BB5">
        <w:rPr>
          <w:lang w:val="hu-HU"/>
        </w:rPr>
        <w:t>esemény (62%) csont besugárzása, 95</w:t>
      </w:r>
      <w:r w:rsidR="00190C88">
        <w:rPr>
          <w:lang w:val="hu-HU"/>
        </w:rPr>
        <w:t> </w:t>
      </w:r>
      <w:r w:rsidR="00D33BB5" w:rsidRPr="00D33BB5">
        <w:rPr>
          <w:lang w:val="hu-HU"/>
        </w:rPr>
        <w:t>esemény (21%) gerincoszlop kompresszió, 47</w:t>
      </w:r>
      <w:r w:rsidR="00190C88">
        <w:rPr>
          <w:lang w:val="hu-HU"/>
        </w:rPr>
        <w:t> </w:t>
      </w:r>
      <w:r w:rsidR="00D33BB5" w:rsidRPr="00D33BB5">
        <w:rPr>
          <w:lang w:val="hu-HU"/>
        </w:rPr>
        <w:t>esemény (10%) patológiás csonttörés, 36</w:t>
      </w:r>
      <w:r w:rsidR="00190C88">
        <w:rPr>
          <w:lang w:val="hu-HU"/>
        </w:rPr>
        <w:t> </w:t>
      </w:r>
      <w:r w:rsidR="00D33BB5" w:rsidRPr="00D33BB5">
        <w:rPr>
          <w:lang w:val="hu-HU"/>
        </w:rPr>
        <w:t>esemény (8%) a daganatellenes kezelés változtatása volt a csontfájdalom kezelésére, míg 7</w:t>
      </w:r>
      <w:r w:rsidR="00190C88">
        <w:rPr>
          <w:lang w:val="hu-HU"/>
        </w:rPr>
        <w:t> </w:t>
      </w:r>
      <w:r w:rsidR="00D33BB5" w:rsidRPr="00D33BB5">
        <w:rPr>
          <w:lang w:val="hu-HU"/>
        </w:rPr>
        <w:t>esemény (2%) csontműtét volt</w:t>
      </w:r>
      <w:r w:rsidR="00ED15C3" w:rsidRPr="00D33BB5">
        <w:rPr>
          <w:lang w:val="hu-HU"/>
        </w:rPr>
        <w:t>.</w:t>
      </w:r>
    </w:p>
    <w:p w14:paraId="751A2B42" w14:textId="77777777" w:rsidR="00202AA9" w:rsidRPr="00D33BB5" w:rsidRDefault="00202AA9" w:rsidP="00751E74">
      <w:pPr>
        <w:pStyle w:val="Szvegtrzs"/>
        <w:jc w:val="both"/>
        <w:rPr>
          <w:sz w:val="22"/>
          <w:szCs w:val="22"/>
          <w:lang w:val="hu-HU"/>
        </w:rPr>
      </w:pPr>
    </w:p>
    <w:p w14:paraId="07FA686F" w14:textId="56158556" w:rsidR="00202AA9" w:rsidRPr="00CB5102" w:rsidRDefault="00CB5102" w:rsidP="000821AD">
      <w:pPr>
        <w:keepNext/>
        <w:widowControl/>
        <w:adjustRightInd w:val="0"/>
        <w:jc w:val="both"/>
        <w:rPr>
          <w:i/>
          <w:iCs/>
          <w:lang w:val="hu-HU"/>
        </w:rPr>
      </w:pPr>
      <w:r w:rsidRPr="00CB5102">
        <w:rPr>
          <w:i/>
          <w:iCs/>
          <w:lang w:val="hu-HU"/>
        </w:rPr>
        <w:lastRenderedPageBreak/>
        <w:t>9785-CL-0410 vizsgálat (enzalutamid abirateron után, áttétes CRPC-ben szenvedő betegeknél)</w:t>
      </w:r>
    </w:p>
    <w:p w14:paraId="2C851BB4" w14:textId="77777777" w:rsidR="00202AA9" w:rsidRPr="002F605F" w:rsidRDefault="00202AA9" w:rsidP="000821AD">
      <w:pPr>
        <w:keepNext/>
        <w:widowControl/>
        <w:adjustRightInd w:val="0"/>
        <w:jc w:val="both"/>
        <w:rPr>
          <w:lang w:val="hu-HU"/>
        </w:rPr>
      </w:pPr>
    </w:p>
    <w:p w14:paraId="579E6AFF" w14:textId="58B4C63A" w:rsidR="002F3E7A" w:rsidRDefault="00D826E1" w:rsidP="005F1EBE">
      <w:pPr>
        <w:widowControl/>
        <w:adjustRightInd w:val="0"/>
        <w:rPr>
          <w:lang w:val="hu-HU"/>
        </w:rPr>
      </w:pPr>
      <w:r w:rsidRPr="002F605F">
        <w:rPr>
          <w:lang w:val="hu-HU"/>
        </w:rPr>
        <w:t>A vizsgálat egykaros vizsgálat volt, amelyet 214 olyan, progrediáló, áttétes CRPC-ben szenvedő betegnél végeztek, aki enzalutamidot (naponta egyszer 160</w:t>
      </w:r>
      <w:r w:rsidR="002E23C6">
        <w:rPr>
          <w:lang w:val="hu-HU"/>
        </w:rPr>
        <w:t> </w:t>
      </w:r>
      <w:r w:rsidRPr="002F605F">
        <w:rPr>
          <w:lang w:val="hu-HU"/>
        </w:rPr>
        <w:t>mg-ot) kapott, miután legalább 24</w:t>
      </w:r>
      <w:r w:rsidR="00190C88">
        <w:rPr>
          <w:lang w:val="hu-HU"/>
        </w:rPr>
        <w:t> </w:t>
      </w:r>
      <w:r w:rsidRPr="002F605F">
        <w:rPr>
          <w:lang w:val="hu-HU"/>
        </w:rPr>
        <w:t>hétig abirateron-acetáttal és prednizonnal végzett kezelésben részesült</w:t>
      </w:r>
      <w:r w:rsidR="00ED15C3" w:rsidRPr="002F605F">
        <w:rPr>
          <w:lang w:val="hu-HU"/>
        </w:rPr>
        <w:t xml:space="preserve">. </w:t>
      </w:r>
      <w:r w:rsidR="00931154" w:rsidRPr="002F605F">
        <w:rPr>
          <w:lang w:val="hu-HU"/>
        </w:rPr>
        <w:t>A medián rPFS (radiológiai progressziótól mentes túlélés, a vizsgálat elsődleges végpontja) 8,1</w:t>
      </w:r>
      <w:r w:rsidR="002E23C6">
        <w:rPr>
          <w:lang w:val="hu-HU"/>
        </w:rPr>
        <w:t> </w:t>
      </w:r>
      <w:r w:rsidR="00931154" w:rsidRPr="002F605F">
        <w:rPr>
          <w:lang w:val="hu-HU"/>
        </w:rPr>
        <w:t>hónap volt (95%-os CI: 6,1, 8,3)</w:t>
      </w:r>
      <w:r w:rsidR="00ED15C3" w:rsidRPr="002F605F">
        <w:rPr>
          <w:lang w:val="hu-HU"/>
        </w:rPr>
        <w:t xml:space="preserve">. </w:t>
      </w:r>
      <w:r w:rsidR="00A42F1B" w:rsidRPr="002F605F">
        <w:rPr>
          <w:lang w:val="hu-HU"/>
        </w:rPr>
        <w:t>A vizsgálat során a teljes túlélésre vonatkozó medián OS értéket nem érték el.</w:t>
      </w:r>
      <w:r w:rsidR="00ED15C3" w:rsidRPr="002F605F">
        <w:rPr>
          <w:lang w:val="hu-HU"/>
        </w:rPr>
        <w:t xml:space="preserve"> </w:t>
      </w:r>
      <w:r w:rsidR="00236303" w:rsidRPr="002F605F">
        <w:rPr>
          <w:lang w:val="hu-HU"/>
        </w:rPr>
        <w:t>A PSA-válasz (definíció szerint legalább 50%-os csökkenés a kiindulási értékhez képest) 22,4%-os volt (95%-os CI: 17,0, 28,6)</w:t>
      </w:r>
      <w:r w:rsidR="00ED15C3" w:rsidRPr="002F605F">
        <w:rPr>
          <w:lang w:val="hu-HU"/>
        </w:rPr>
        <w:t xml:space="preserve">. </w:t>
      </w:r>
      <w:r w:rsidR="00D6584D" w:rsidRPr="002F605F">
        <w:rPr>
          <w:lang w:val="hu-HU"/>
        </w:rPr>
        <w:t>Annál a 69</w:t>
      </w:r>
      <w:r w:rsidR="00190C88">
        <w:rPr>
          <w:lang w:val="hu-HU"/>
        </w:rPr>
        <w:t> </w:t>
      </w:r>
      <w:r w:rsidR="00D6584D" w:rsidRPr="002F605F">
        <w:rPr>
          <w:lang w:val="hu-HU"/>
        </w:rPr>
        <w:t>betegnél, aki korábban már részesült kemoterápiában, a medián rPFS 7,9</w:t>
      </w:r>
      <w:r w:rsidR="00522E47">
        <w:rPr>
          <w:lang w:val="hu-HU"/>
        </w:rPr>
        <w:t> </w:t>
      </w:r>
      <w:r w:rsidR="00D6584D" w:rsidRPr="002F605F">
        <w:rPr>
          <w:lang w:val="hu-HU"/>
        </w:rPr>
        <w:t>hónap volt (95%-os CI: 5,5</w:t>
      </w:r>
      <w:r w:rsidR="002F3E7A">
        <w:rPr>
          <w:lang w:val="hu-HU"/>
        </w:rPr>
        <w:t>;</w:t>
      </w:r>
      <w:r w:rsidR="00D6584D" w:rsidRPr="002F605F">
        <w:rPr>
          <w:lang w:val="hu-HU"/>
        </w:rPr>
        <w:t xml:space="preserve"> 1</w:t>
      </w:r>
      <w:r w:rsidR="00D6584D" w:rsidRPr="003A1237">
        <w:rPr>
          <w:lang w:val="hu-HU"/>
        </w:rPr>
        <w:t xml:space="preserve">0,8). </w:t>
      </w:r>
      <w:r w:rsidR="002F3E7A" w:rsidRPr="003A1237">
        <w:rPr>
          <w:lang w:val="hu-HU"/>
        </w:rPr>
        <w:t>A PSA-válasz</w:t>
      </w:r>
      <w:r w:rsidR="00467296" w:rsidRPr="003A1237">
        <w:rPr>
          <w:lang w:val="hu-HU"/>
        </w:rPr>
        <w:t xml:space="preserve"> 23,2%-os volt (95%-os CI: 13,9;</w:t>
      </w:r>
      <w:r w:rsidR="002F3E7A" w:rsidRPr="003A1237">
        <w:rPr>
          <w:lang w:val="hu-HU"/>
        </w:rPr>
        <w:t xml:space="preserve"> 34,9).</w:t>
      </w:r>
    </w:p>
    <w:p w14:paraId="03AD32EE" w14:textId="65C4D932" w:rsidR="00202AA9" w:rsidRPr="002F605F" w:rsidRDefault="005F1EBE" w:rsidP="005F1EBE">
      <w:pPr>
        <w:widowControl/>
        <w:adjustRightInd w:val="0"/>
        <w:rPr>
          <w:lang w:val="hu-HU"/>
        </w:rPr>
      </w:pPr>
      <w:r w:rsidRPr="002F605F">
        <w:rPr>
          <w:lang w:val="hu-HU"/>
        </w:rPr>
        <w:t>Annál a 145</w:t>
      </w:r>
      <w:r w:rsidR="00190C88">
        <w:rPr>
          <w:lang w:val="hu-HU"/>
        </w:rPr>
        <w:t> </w:t>
      </w:r>
      <w:r w:rsidRPr="002F605F">
        <w:rPr>
          <w:lang w:val="hu-HU"/>
        </w:rPr>
        <w:t>betegnél, aki korábban nem részesült kemoterápiában, a medián rPFS 8,1</w:t>
      </w:r>
      <w:r w:rsidR="00E9364D">
        <w:rPr>
          <w:lang w:val="hu-HU"/>
        </w:rPr>
        <w:t> </w:t>
      </w:r>
      <w:r w:rsidRPr="002F605F">
        <w:rPr>
          <w:lang w:val="hu-HU"/>
        </w:rPr>
        <w:t>hónap volt (95%-os CI: 5,7</w:t>
      </w:r>
      <w:r w:rsidR="002F3E7A">
        <w:rPr>
          <w:lang w:val="hu-HU"/>
        </w:rPr>
        <w:t>;</w:t>
      </w:r>
      <w:r w:rsidRPr="002F605F">
        <w:rPr>
          <w:lang w:val="hu-HU"/>
        </w:rPr>
        <w:t xml:space="preserve"> 8,3). A PSA-válasz 22,1%-os volt (95%-os CI: 15,6</w:t>
      </w:r>
      <w:r w:rsidR="002F3E7A">
        <w:rPr>
          <w:lang w:val="hu-HU"/>
        </w:rPr>
        <w:t>;</w:t>
      </w:r>
      <w:r w:rsidRPr="002F605F">
        <w:rPr>
          <w:lang w:val="hu-HU"/>
        </w:rPr>
        <w:t xml:space="preserve"> 29,7).</w:t>
      </w:r>
    </w:p>
    <w:p w14:paraId="26878FBB" w14:textId="77777777" w:rsidR="00202AA9" w:rsidRPr="002F605F" w:rsidRDefault="00202AA9" w:rsidP="00751E74">
      <w:pPr>
        <w:widowControl/>
        <w:adjustRightInd w:val="0"/>
        <w:jc w:val="both"/>
        <w:rPr>
          <w:lang w:val="hu-HU"/>
        </w:rPr>
      </w:pPr>
    </w:p>
    <w:p w14:paraId="39A1C669" w14:textId="7EFDB74B" w:rsidR="00202AA9" w:rsidRPr="002F605F" w:rsidRDefault="007F5D7E" w:rsidP="007F5D7E">
      <w:pPr>
        <w:widowControl/>
        <w:adjustRightInd w:val="0"/>
        <w:rPr>
          <w:lang w:val="hu-HU"/>
        </w:rPr>
      </w:pPr>
      <w:r w:rsidRPr="002F605F">
        <w:rPr>
          <w:lang w:val="hu-HU"/>
        </w:rPr>
        <w:t>Bár néhány betegnél korlátozott választ figyeltek meg az enzalutamiddal végzett kezelésre az abirateron után, ennek az eredménynek az oka jelenleg ismeretlen. A vizsgálati elrendezés sem azokat a betegeket nem tudta azonosítani, akiknek valószínűleg előnye származna a kezelésből, sem azt az optimális sorrendet nem tudta megállapítani, amelyben az enzalutamidot és az abirateront alkalmazni kellene</w:t>
      </w:r>
      <w:r w:rsidR="00ED15C3" w:rsidRPr="002F605F">
        <w:rPr>
          <w:lang w:val="hu-HU"/>
        </w:rPr>
        <w:t>.</w:t>
      </w:r>
    </w:p>
    <w:p w14:paraId="0E457CF2" w14:textId="77777777" w:rsidR="00202AA9" w:rsidRPr="002F605F" w:rsidRDefault="00202AA9" w:rsidP="00751E74">
      <w:pPr>
        <w:widowControl/>
        <w:adjustRightInd w:val="0"/>
        <w:jc w:val="both"/>
        <w:rPr>
          <w:lang w:val="hu-HU"/>
        </w:rPr>
      </w:pPr>
    </w:p>
    <w:p w14:paraId="1AD6F861" w14:textId="31AB9E6C" w:rsidR="00202AA9" w:rsidRPr="002F605F" w:rsidRDefault="007F5D7E" w:rsidP="002F605F">
      <w:pPr>
        <w:widowControl/>
        <w:adjustRightInd w:val="0"/>
        <w:rPr>
          <w:u w:val="single"/>
          <w:lang w:val="hu-HU"/>
        </w:rPr>
      </w:pPr>
      <w:r w:rsidRPr="002F605F">
        <w:rPr>
          <w:u w:val="single"/>
          <w:lang w:val="hu-HU"/>
        </w:rPr>
        <w:t>Idősek</w:t>
      </w:r>
    </w:p>
    <w:p w14:paraId="4D1FABDB" w14:textId="45230903" w:rsidR="00CE11F1" w:rsidRPr="002F605F" w:rsidRDefault="00F427C4" w:rsidP="002F605F">
      <w:pPr>
        <w:widowControl/>
        <w:adjustRightInd w:val="0"/>
        <w:rPr>
          <w:u w:val="single"/>
          <w:lang w:val="hu-HU"/>
        </w:rPr>
      </w:pPr>
      <w:r>
        <w:rPr>
          <w:lang w:val="hu-HU"/>
        </w:rPr>
        <w:t>K</w:t>
      </w:r>
      <w:r w:rsidR="002B51B7" w:rsidRPr="002F605F">
        <w:rPr>
          <w:lang w:val="hu-HU"/>
        </w:rPr>
        <w:t>ontrollos vizsgálatokban az enzalutamiddal kezelt</w:t>
      </w:r>
      <w:r w:rsidR="00C124B1">
        <w:rPr>
          <w:lang w:val="hu-HU"/>
        </w:rPr>
        <w:t>5110</w:t>
      </w:r>
      <w:r w:rsidR="00190C88">
        <w:rPr>
          <w:lang w:val="hu-HU"/>
        </w:rPr>
        <w:t> </w:t>
      </w:r>
      <w:r w:rsidR="002B51B7" w:rsidRPr="002F605F">
        <w:rPr>
          <w:lang w:val="hu-HU"/>
        </w:rPr>
        <w:t>beteg közül 3</w:t>
      </w:r>
      <w:r w:rsidR="00C124B1">
        <w:rPr>
          <w:lang w:val="hu-HU"/>
        </w:rPr>
        <w:t>988</w:t>
      </w:r>
      <w:r w:rsidR="00190C88">
        <w:rPr>
          <w:lang w:val="hu-HU"/>
        </w:rPr>
        <w:t> </w:t>
      </w:r>
      <w:r w:rsidR="002B51B7" w:rsidRPr="002F605F">
        <w:rPr>
          <w:lang w:val="hu-HU"/>
        </w:rPr>
        <w:t>beteg (78%) 65</w:t>
      </w:r>
      <w:r w:rsidR="002F605F">
        <w:rPr>
          <w:lang w:val="hu-HU"/>
        </w:rPr>
        <w:t> </w:t>
      </w:r>
      <w:r w:rsidR="002B51B7" w:rsidRPr="002F605F">
        <w:rPr>
          <w:lang w:val="hu-HU"/>
        </w:rPr>
        <w:t>éves és ennél idősebb, míg 1</w:t>
      </w:r>
      <w:r w:rsidR="00C124B1">
        <w:rPr>
          <w:lang w:val="hu-HU"/>
        </w:rPr>
        <w:t>703</w:t>
      </w:r>
      <w:r w:rsidR="00190C88">
        <w:rPr>
          <w:lang w:val="hu-HU"/>
        </w:rPr>
        <w:t> </w:t>
      </w:r>
      <w:r w:rsidR="002B51B7" w:rsidRPr="002F605F">
        <w:rPr>
          <w:lang w:val="hu-HU"/>
        </w:rPr>
        <w:t>beteg (33%) 75</w:t>
      </w:r>
      <w:r w:rsidR="002F605F">
        <w:rPr>
          <w:lang w:val="hu-HU"/>
        </w:rPr>
        <w:t> </w:t>
      </w:r>
      <w:r w:rsidR="002B51B7" w:rsidRPr="002F605F">
        <w:rPr>
          <w:lang w:val="hu-HU"/>
        </w:rPr>
        <w:t>éves és ennél idősebb volt. A biztonságosság, illetve hatásosság tekintetében nem figyeltek meg különbségeket az idősebb és a fiatalabb betegek között.</w:t>
      </w:r>
    </w:p>
    <w:p w14:paraId="4F543C76" w14:textId="77777777" w:rsidR="00202AA9" w:rsidRPr="002F605F" w:rsidRDefault="00202AA9" w:rsidP="002F605F">
      <w:pPr>
        <w:pStyle w:val="Szvegtrzs"/>
        <w:spacing w:before="8"/>
        <w:rPr>
          <w:sz w:val="22"/>
          <w:szCs w:val="22"/>
          <w:lang w:val="hu-HU"/>
        </w:rPr>
      </w:pPr>
    </w:p>
    <w:p w14:paraId="4FCBB40E" w14:textId="77777777" w:rsidR="002F605F" w:rsidRPr="002F605F" w:rsidRDefault="002F605F" w:rsidP="002F605F">
      <w:pPr>
        <w:pStyle w:val="Default"/>
        <w:rPr>
          <w:sz w:val="22"/>
          <w:szCs w:val="22"/>
          <w:u w:val="single"/>
        </w:rPr>
      </w:pPr>
      <w:r w:rsidRPr="002F605F">
        <w:rPr>
          <w:sz w:val="22"/>
          <w:szCs w:val="22"/>
          <w:u w:val="single"/>
        </w:rPr>
        <w:t xml:space="preserve">Gyermekek és serdülők </w:t>
      </w:r>
    </w:p>
    <w:p w14:paraId="3C5FA419" w14:textId="27D44FD3" w:rsidR="00202AA9" w:rsidRPr="002F605F" w:rsidRDefault="002F605F" w:rsidP="002F605F">
      <w:pPr>
        <w:widowControl/>
        <w:adjustRightInd w:val="0"/>
        <w:rPr>
          <w:lang w:val="hu-HU"/>
        </w:rPr>
      </w:pPr>
      <w:r w:rsidRPr="002F605F">
        <w:rPr>
          <w:lang w:val="hu-HU"/>
        </w:rPr>
        <w:t>Az Európai Gyógyszerügynökség a gyermekek és serdülők esetén minden korosztálynál eltekint az enzalutamid vizsgálati eredményeinek benyújtási kötelezettségétől prosztatarák esetében (lásd 4.2</w:t>
      </w:r>
      <w:r>
        <w:rPr>
          <w:lang w:val="hu-HU"/>
        </w:rPr>
        <w:t> </w:t>
      </w:r>
      <w:r w:rsidRPr="002F605F">
        <w:rPr>
          <w:lang w:val="hu-HU"/>
        </w:rPr>
        <w:t>pont, gyermekgyógyászati alkalmazásra vonatkozó információk)</w:t>
      </w:r>
      <w:r w:rsidR="00ED15C3" w:rsidRPr="002F605F">
        <w:rPr>
          <w:lang w:val="hu-HU"/>
        </w:rPr>
        <w:t>.</w:t>
      </w:r>
    </w:p>
    <w:p w14:paraId="3C271D56" w14:textId="77777777" w:rsidR="00202AA9" w:rsidRPr="002F605F" w:rsidRDefault="00202AA9" w:rsidP="00751E74">
      <w:pPr>
        <w:pStyle w:val="Szvegtrzs"/>
        <w:spacing w:before="6"/>
        <w:jc w:val="both"/>
        <w:rPr>
          <w:sz w:val="22"/>
          <w:szCs w:val="22"/>
          <w:lang w:val="hu-HU"/>
        </w:rPr>
      </w:pPr>
    </w:p>
    <w:p w14:paraId="439D464E" w14:textId="016EEF67" w:rsidR="00202AA9" w:rsidRPr="00C93E70" w:rsidRDefault="003B34FF" w:rsidP="00C93E70">
      <w:pPr>
        <w:widowControl/>
        <w:numPr>
          <w:ilvl w:val="1"/>
          <w:numId w:val="22"/>
        </w:numPr>
        <w:tabs>
          <w:tab w:val="left" w:pos="567"/>
        </w:tabs>
        <w:autoSpaceDE/>
        <w:autoSpaceDN/>
        <w:ind w:left="567" w:hanging="567"/>
        <w:rPr>
          <w:b/>
          <w:szCs w:val="20"/>
          <w:lang w:val="hu-HU"/>
        </w:rPr>
      </w:pPr>
      <w:r w:rsidRPr="00C93E70">
        <w:rPr>
          <w:b/>
          <w:szCs w:val="20"/>
          <w:lang w:val="hu-HU"/>
        </w:rPr>
        <w:t>Farmakokinetikai tulajdonságok</w:t>
      </w:r>
    </w:p>
    <w:p w14:paraId="039F04EB" w14:textId="77777777" w:rsidR="00202AA9" w:rsidRPr="00C93E70" w:rsidRDefault="00202AA9" w:rsidP="00C93E70">
      <w:pPr>
        <w:widowControl/>
        <w:adjustRightInd w:val="0"/>
        <w:rPr>
          <w:lang w:val="hu-HU"/>
        </w:rPr>
      </w:pPr>
    </w:p>
    <w:p w14:paraId="068C520A" w14:textId="78B6A1E5" w:rsidR="00202AA9" w:rsidRPr="00C93E70" w:rsidRDefault="00C93E70" w:rsidP="00C93E70">
      <w:pPr>
        <w:widowControl/>
        <w:adjustRightInd w:val="0"/>
        <w:rPr>
          <w:lang w:val="hu-HU"/>
        </w:rPr>
      </w:pPr>
      <w:r w:rsidRPr="00C93E70">
        <w:rPr>
          <w:lang w:val="hu-HU"/>
        </w:rPr>
        <w:t>Az enzalutamid vízben rosszul oldódik. Az enzalutamid oldhatóságát kapril-kaproil-makrogolglicerid emulgeálószerrel/felületaktív anyaggal javítják. A preklinikai vizsgálatokban az enzalutamid felszívódása nőtt, kapril-kaproil-makrogolgliceridekben való feloldás esetén</w:t>
      </w:r>
      <w:r w:rsidR="00ED15C3" w:rsidRPr="00C93E70">
        <w:rPr>
          <w:lang w:val="hu-HU"/>
        </w:rPr>
        <w:t>.</w:t>
      </w:r>
    </w:p>
    <w:p w14:paraId="5033F29E" w14:textId="77777777" w:rsidR="00202AA9" w:rsidRPr="00B21C5D" w:rsidRDefault="00202AA9" w:rsidP="00751E74">
      <w:pPr>
        <w:widowControl/>
        <w:adjustRightInd w:val="0"/>
        <w:jc w:val="both"/>
        <w:rPr>
          <w:lang w:val="hu-HU"/>
        </w:rPr>
      </w:pPr>
    </w:p>
    <w:p w14:paraId="37294EC5" w14:textId="1DEA5B7F" w:rsidR="00202AA9" w:rsidRPr="007D04EF" w:rsidRDefault="006D0E9A" w:rsidP="007D04EF">
      <w:pPr>
        <w:widowControl/>
        <w:adjustRightInd w:val="0"/>
        <w:rPr>
          <w:lang w:val="hu-HU"/>
        </w:rPr>
      </w:pPr>
      <w:r w:rsidRPr="007D04EF">
        <w:rPr>
          <w:lang w:val="hu-HU"/>
        </w:rPr>
        <w:t>Az enzalutamid farmakokinetikai tulajdonságait prosztatarákos betegek</w:t>
      </w:r>
      <w:r w:rsidR="004F292B">
        <w:rPr>
          <w:lang w:val="hu-HU"/>
        </w:rPr>
        <w:t>nél</w:t>
      </w:r>
      <w:r w:rsidRPr="007D04EF">
        <w:rPr>
          <w:lang w:val="hu-HU"/>
        </w:rPr>
        <w:t xml:space="preserve"> és egészséges felnőtt férfiak</w:t>
      </w:r>
      <w:r w:rsidR="004F292B">
        <w:rPr>
          <w:lang w:val="hu-HU"/>
        </w:rPr>
        <w:t xml:space="preserve">nál </w:t>
      </w:r>
      <w:r w:rsidRPr="007D04EF">
        <w:rPr>
          <w:lang w:val="hu-HU"/>
        </w:rPr>
        <w:t>is értékelték</w:t>
      </w:r>
      <w:r w:rsidR="00ED15C3" w:rsidRPr="007D04EF">
        <w:rPr>
          <w:lang w:val="hu-HU"/>
        </w:rPr>
        <w:t xml:space="preserve">. </w:t>
      </w:r>
      <w:r w:rsidR="009527BF" w:rsidRPr="007D04EF">
        <w:rPr>
          <w:lang w:val="hu-HU"/>
        </w:rPr>
        <w:t>Az enzalutamid átlagos terminális felezési ideje (t</w:t>
      </w:r>
      <w:r w:rsidR="009527BF" w:rsidRPr="007D04EF">
        <w:rPr>
          <w:vertAlign w:val="subscript"/>
          <w:lang w:val="hu-HU"/>
        </w:rPr>
        <w:t>1/2</w:t>
      </w:r>
      <w:r w:rsidR="009527BF" w:rsidRPr="007D04EF">
        <w:rPr>
          <w:lang w:val="hu-HU"/>
        </w:rPr>
        <w:t xml:space="preserve">) egyszeri </w:t>
      </w:r>
      <w:r w:rsidR="009527BF" w:rsidRPr="007D04EF">
        <w:rPr>
          <w:i/>
          <w:iCs/>
          <w:lang w:val="hu-HU"/>
        </w:rPr>
        <w:t>per os</w:t>
      </w:r>
      <w:r w:rsidR="009527BF" w:rsidRPr="007D04EF">
        <w:rPr>
          <w:lang w:val="hu-HU"/>
        </w:rPr>
        <w:t xml:space="preserve"> adagot követően betegekben 5,8 nap (tartomány: 2,8 nap</w:t>
      </w:r>
      <w:r w:rsidR="00190C88">
        <w:rPr>
          <w:lang w:val="hu-HU"/>
        </w:rPr>
        <w:t> </w:t>
      </w:r>
      <w:r w:rsidR="00190C88">
        <w:rPr>
          <w:b/>
          <w:bCs/>
          <w:lang w:val="hu-HU"/>
        </w:rPr>
        <w:t>− </w:t>
      </w:r>
      <w:r w:rsidR="009527BF" w:rsidRPr="007D04EF">
        <w:rPr>
          <w:lang w:val="hu-HU"/>
        </w:rPr>
        <w:t>10,2 nap) és a dinamikus egyensúlyi állapot megközelítőleg egy hónap alatt alakul ki</w:t>
      </w:r>
      <w:r w:rsidR="00ED15C3" w:rsidRPr="007D04EF">
        <w:rPr>
          <w:lang w:val="hu-HU"/>
        </w:rPr>
        <w:t xml:space="preserve">. </w:t>
      </w:r>
      <w:r w:rsidR="007F622A" w:rsidRPr="007D04EF">
        <w:rPr>
          <w:lang w:val="hu-HU"/>
        </w:rPr>
        <w:t xml:space="preserve">Napi </w:t>
      </w:r>
      <w:r w:rsidR="007F622A" w:rsidRPr="007D04EF">
        <w:rPr>
          <w:i/>
          <w:iCs/>
          <w:lang w:val="hu-HU"/>
        </w:rPr>
        <w:t>per os</w:t>
      </w:r>
      <w:r w:rsidR="007F622A" w:rsidRPr="007D04EF">
        <w:rPr>
          <w:lang w:val="hu-HU"/>
        </w:rPr>
        <w:t xml:space="preserve"> alkalmazás mellett az enzalutamid az egyszeri dózis megközelítőleg 8,3-szorosának megfelelő értékben halmozódik fel</w:t>
      </w:r>
      <w:r w:rsidR="00ED15C3" w:rsidRPr="007D04EF">
        <w:rPr>
          <w:lang w:val="hu-HU"/>
        </w:rPr>
        <w:t xml:space="preserve">. </w:t>
      </w:r>
      <w:r w:rsidR="007D04EF" w:rsidRPr="007D04EF">
        <w:rPr>
          <w:lang w:val="hu-HU"/>
        </w:rPr>
        <w:t>A plazmakoncentráció napi ingadozása alacsony (a csúcs/minimális koncentráció aránya 1,25). Az enzalutamid elsősorban a májon keresztül metabolizálódik, itt keletkezik aktív metabolitja, amely az ezalutamiddal azonos aktivitású és körülbelül azzal megegyező plazmakoncentrációban található meg a vérben</w:t>
      </w:r>
      <w:r w:rsidR="00ED15C3" w:rsidRPr="007D04EF">
        <w:rPr>
          <w:lang w:val="hu-HU"/>
        </w:rPr>
        <w:t>.</w:t>
      </w:r>
    </w:p>
    <w:p w14:paraId="46BFAAEA" w14:textId="77777777" w:rsidR="00202AA9" w:rsidRPr="00B21C5D" w:rsidRDefault="00202AA9" w:rsidP="00751E74">
      <w:pPr>
        <w:widowControl/>
        <w:adjustRightInd w:val="0"/>
        <w:jc w:val="both"/>
        <w:rPr>
          <w:lang w:val="hu-HU"/>
        </w:rPr>
      </w:pPr>
    </w:p>
    <w:p w14:paraId="420CBA8F" w14:textId="57553B8F" w:rsidR="00202AA9" w:rsidRPr="00B21C5D" w:rsidRDefault="00EC2106" w:rsidP="00751E74">
      <w:pPr>
        <w:widowControl/>
        <w:tabs>
          <w:tab w:val="left" w:pos="567"/>
        </w:tabs>
        <w:autoSpaceDE/>
        <w:autoSpaceDN/>
        <w:ind w:right="-2"/>
        <w:jc w:val="both"/>
        <w:rPr>
          <w:iCs/>
          <w:noProof/>
          <w:u w:val="single"/>
          <w:lang w:val="hu-HU"/>
        </w:rPr>
      </w:pPr>
      <w:r w:rsidRPr="00B21C5D">
        <w:rPr>
          <w:iCs/>
          <w:noProof/>
          <w:u w:val="single"/>
          <w:lang w:val="hu-HU"/>
        </w:rPr>
        <w:t>F</w:t>
      </w:r>
      <w:r w:rsidR="00895598" w:rsidRPr="00B21C5D">
        <w:rPr>
          <w:iCs/>
          <w:noProof/>
          <w:u w:val="single"/>
          <w:lang w:val="hu-HU"/>
        </w:rPr>
        <w:t>e</w:t>
      </w:r>
      <w:r w:rsidRPr="00B21C5D">
        <w:rPr>
          <w:iCs/>
          <w:noProof/>
          <w:u w:val="single"/>
          <w:lang w:val="hu-HU"/>
        </w:rPr>
        <w:t>lszívódás</w:t>
      </w:r>
    </w:p>
    <w:p w14:paraId="14A12A3F" w14:textId="5C25AC76" w:rsidR="00202AA9" w:rsidRPr="0046330B" w:rsidRDefault="00895598" w:rsidP="0046330B">
      <w:pPr>
        <w:widowControl/>
        <w:adjustRightInd w:val="0"/>
        <w:rPr>
          <w:lang w:val="hu-HU"/>
        </w:rPr>
      </w:pPr>
      <w:r w:rsidRPr="0046330B">
        <w:rPr>
          <w:lang w:val="hu-HU"/>
        </w:rPr>
        <w:t>Az enzalutamid filmtabletta oralis felszívódását egészséges férfi önkénteseknél, az enzalutamid filmtabletta egyszeri 160 mg-os adagja után értékelték, és farmakokinetikai modellezéssel és szimulációval jelezték előre a dinamikus egyensúlyi állapotú farmakokinetikai profilt</w:t>
      </w:r>
      <w:r w:rsidR="00ED15C3" w:rsidRPr="0046330B">
        <w:rPr>
          <w:lang w:val="hu-HU"/>
        </w:rPr>
        <w:t xml:space="preserve">. </w:t>
      </w:r>
      <w:r w:rsidR="00AD1225" w:rsidRPr="0046330B">
        <w:rPr>
          <w:lang w:val="hu-HU"/>
        </w:rPr>
        <w:t>Ezeknek az előrejelzéseknek, valamint más, alátámasztó adatok alapján az enzalutamid maximális plazmakoncentrációjának (C</w:t>
      </w:r>
      <w:r w:rsidR="00AD1225" w:rsidRPr="0046330B">
        <w:rPr>
          <w:vertAlign w:val="subscript"/>
          <w:lang w:val="hu-HU"/>
        </w:rPr>
        <w:t>max</w:t>
      </w:r>
      <w:r w:rsidR="00AD1225" w:rsidRPr="0046330B">
        <w:rPr>
          <w:lang w:val="hu-HU"/>
        </w:rPr>
        <w:t>) eléréséig eltelt medián időtartam 2</w:t>
      </w:r>
      <w:r w:rsidR="000F368E" w:rsidRPr="0046330B">
        <w:rPr>
          <w:lang w:val="hu-HU"/>
        </w:rPr>
        <w:t> </w:t>
      </w:r>
      <w:r w:rsidR="00AD1225" w:rsidRPr="0046330B">
        <w:rPr>
          <w:lang w:val="hu-HU"/>
        </w:rPr>
        <w:t>óra (0,5</w:t>
      </w:r>
      <w:r w:rsidR="00190C88">
        <w:rPr>
          <w:lang w:val="hu-HU"/>
        </w:rPr>
        <w:t> </w:t>
      </w:r>
      <w:r w:rsidR="00AD1225" w:rsidRPr="0046330B">
        <w:rPr>
          <w:lang w:val="hu-HU"/>
        </w:rPr>
        <w:t>–</w:t>
      </w:r>
      <w:r w:rsidR="00190C88">
        <w:rPr>
          <w:lang w:val="hu-HU"/>
        </w:rPr>
        <w:t> </w:t>
      </w:r>
      <w:r w:rsidR="00AD1225" w:rsidRPr="0046330B">
        <w:rPr>
          <w:lang w:val="hu-HU"/>
        </w:rPr>
        <w:t>6</w:t>
      </w:r>
      <w:r w:rsidR="000F368E" w:rsidRPr="0046330B">
        <w:rPr>
          <w:lang w:val="hu-HU"/>
        </w:rPr>
        <w:t> </w:t>
      </w:r>
      <w:r w:rsidR="00AD1225" w:rsidRPr="0046330B">
        <w:rPr>
          <w:lang w:val="hu-HU"/>
        </w:rPr>
        <w:t>óra), és az enzalutamid és aktív metabolitja farmakokinetikai profiljai dinamikus egyensúlyi állapotban hasonlóak a filmtabletta és a</w:t>
      </w:r>
      <w:r w:rsidR="000F368E" w:rsidRPr="0046330B">
        <w:rPr>
          <w:lang w:val="hu-HU"/>
        </w:rPr>
        <w:t>z enzalutamid</w:t>
      </w:r>
      <w:r w:rsidR="00AD1225" w:rsidRPr="0046330B">
        <w:rPr>
          <w:lang w:val="hu-HU"/>
        </w:rPr>
        <w:t xml:space="preserve"> lágy kapszula gyógyszerforma esetén</w:t>
      </w:r>
      <w:r w:rsidR="00ED15C3" w:rsidRPr="0046330B">
        <w:rPr>
          <w:lang w:val="hu-HU"/>
        </w:rPr>
        <w:t>.</w:t>
      </w:r>
    </w:p>
    <w:p w14:paraId="05DE78F3" w14:textId="337FBA46" w:rsidR="00202AA9" w:rsidRPr="0046330B" w:rsidRDefault="00674ADC" w:rsidP="0046330B">
      <w:pPr>
        <w:widowControl/>
        <w:adjustRightInd w:val="0"/>
        <w:rPr>
          <w:lang w:val="hu-HU"/>
        </w:rPr>
      </w:pPr>
      <w:r w:rsidRPr="0046330B">
        <w:rPr>
          <w:lang w:val="hu-HU"/>
        </w:rPr>
        <w:t>A lágy kapszula gyógyszerforma (enzalutamid 160</w:t>
      </w:r>
      <w:r w:rsidR="00857A82" w:rsidRPr="0046330B">
        <w:rPr>
          <w:lang w:val="hu-HU"/>
        </w:rPr>
        <w:t> </w:t>
      </w:r>
      <w:r w:rsidRPr="0046330B">
        <w:rPr>
          <w:lang w:val="hu-HU"/>
        </w:rPr>
        <w:t>mg naponta) áttétes CRPC-ben szenvedő betegeknél történő oralis alkalmazását követően a dinamikus egyensúlyi állapotú átlagos C</w:t>
      </w:r>
      <w:r w:rsidRPr="0046330B">
        <w:rPr>
          <w:vertAlign w:val="subscript"/>
          <w:lang w:val="hu-HU"/>
        </w:rPr>
        <w:t>max</w:t>
      </w:r>
      <w:r w:rsidRPr="0046330B">
        <w:rPr>
          <w:lang w:val="hu-HU"/>
        </w:rPr>
        <w:t>-érték a plazmában az enzalutamid és aktív metabolitja esetén sorrendben 16,6</w:t>
      </w:r>
      <w:r w:rsidR="00857A82" w:rsidRPr="0046330B">
        <w:rPr>
          <w:lang w:val="hu-HU"/>
        </w:rPr>
        <w:t> </w:t>
      </w:r>
      <w:r w:rsidRPr="0046330B">
        <w:rPr>
          <w:lang w:val="hu-HU"/>
        </w:rPr>
        <w:t>μg/ml (23% CV), illetve 12,7</w:t>
      </w:r>
      <w:r w:rsidR="00857A82" w:rsidRPr="0046330B">
        <w:rPr>
          <w:lang w:val="hu-HU"/>
        </w:rPr>
        <w:t> </w:t>
      </w:r>
      <w:r w:rsidRPr="0046330B">
        <w:rPr>
          <w:lang w:val="hu-HU"/>
        </w:rPr>
        <w:t>μg/ml (30% CV).</w:t>
      </w:r>
    </w:p>
    <w:p w14:paraId="42D2AF62" w14:textId="77777777" w:rsidR="00202AA9" w:rsidRPr="0046330B" w:rsidRDefault="00202AA9" w:rsidP="0046330B">
      <w:pPr>
        <w:widowControl/>
        <w:adjustRightInd w:val="0"/>
        <w:rPr>
          <w:lang w:val="hu-HU"/>
        </w:rPr>
      </w:pPr>
    </w:p>
    <w:p w14:paraId="279F29C8" w14:textId="6315DD7F" w:rsidR="00202AA9" w:rsidRPr="0046330B" w:rsidRDefault="0046330B" w:rsidP="0046330B">
      <w:pPr>
        <w:widowControl/>
        <w:adjustRightInd w:val="0"/>
        <w:rPr>
          <w:lang w:val="hu-HU"/>
        </w:rPr>
      </w:pPr>
      <w:r w:rsidRPr="0046330B">
        <w:rPr>
          <w:lang w:val="hu-HU"/>
        </w:rPr>
        <w:lastRenderedPageBreak/>
        <w:t>Humán tömegegyensúly vizsgálat alapján az enzalutamid oralis felszívódása legalább 84,2%-os. Az enzalutamid nem szubsztrátja az efflux transzporter P-gp-nek, sem a BCRP-nek</w:t>
      </w:r>
      <w:r w:rsidR="00ED15C3" w:rsidRPr="0046330B">
        <w:rPr>
          <w:lang w:val="hu-HU"/>
        </w:rPr>
        <w:t>.</w:t>
      </w:r>
    </w:p>
    <w:p w14:paraId="201295B4" w14:textId="77777777" w:rsidR="00202AA9" w:rsidRPr="0046330B" w:rsidRDefault="00202AA9" w:rsidP="00751E74">
      <w:pPr>
        <w:widowControl/>
        <w:adjustRightInd w:val="0"/>
        <w:jc w:val="both"/>
        <w:rPr>
          <w:lang w:val="hu-HU"/>
        </w:rPr>
      </w:pPr>
    </w:p>
    <w:p w14:paraId="0405EF23" w14:textId="3E58067A" w:rsidR="00202AA9" w:rsidRPr="000A2580" w:rsidRDefault="007F3DED" w:rsidP="000821AD">
      <w:pPr>
        <w:widowControl/>
        <w:adjustRightInd w:val="0"/>
        <w:rPr>
          <w:lang w:val="hu-HU"/>
        </w:rPr>
      </w:pPr>
      <w:r w:rsidRPr="007F3DED">
        <w:rPr>
          <w:lang w:val="hu-HU"/>
        </w:rPr>
        <w:t xml:space="preserve">Az étkezésnek nincs klinikailag jelentős hatása az felszívódás mértékére. </w:t>
      </w:r>
      <w:r w:rsidRPr="000A2580">
        <w:rPr>
          <w:lang w:val="hu-HU"/>
        </w:rPr>
        <w:t>Klinikai vizsgálatokban az enzalutamidot étkezéstől függetlenül adagolták</w:t>
      </w:r>
      <w:r w:rsidR="00ED15C3" w:rsidRPr="000A2580">
        <w:rPr>
          <w:lang w:val="hu-HU"/>
        </w:rPr>
        <w:t>.</w:t>
      </w:r>
    </w:p>
    <w:p w14:paraId="72B3D5E6" w14:textId="77777777" w:rsidR="00202AA9" w:rsidRPr="000A2580" w:rsidRDefault="00202AA9" w:rsidP="00751E74">
      <w:pPr>
        <w:pStyle w:val="Szvegtrzs"/>
        <w:spacing w:before="10"/>
        <w:jc w:val="both"/>
        <w:rPr>
          <w:sz w:val="22"/>
          <w:szCs w:val="22"/>
          <w:lang w:val="hu-HU"/>
        </w:rPr>
      </w:pPr>
    </w:p>
    <w:p w14:paraId="7821BDA1" w14:textId="0F7B7227" w:rsidR="00202AA9" w:rsidRPr="000A2580" w:rsidRDefault="004832B6" w:rsidP="00751E74">
      <w:pPr>
        <w:widowControl/>
        <w:tabs>
          <w:tab w:val="left" w:pos="567"/>
        </w:tabs>
        <w:autoSpaceDE/>
        <w:autoSpaceDN/>
        <w:ind w:right="-2"/>
        <w:jc w:val="both"/>
        <w:rPr>
          <w:iCs/>
          <w:noProof/>
          <w:u w:val="single"/>
          <w:lang w:val="hu-HU"/>
        </w:rPr>
      </w:pPr>
      <w:r w:rsidRPr="000A2580">
        <w:rPr>
          <w:iCs/>
          <w:noProof/>
          <w:u w:val="single"/>
          <w:lang w:val="hu-HU"/>
        </w:rPr>
        <w:t>Eloszlás</w:t>
      </w:r>
    </w:p>
    <w:p w14:paraId="4174CB0A" w14:textId="15949891" w:rsidR="00202AA9" w:rsidRPr="00243204" w:rsidRDefault="000A2580" w:rsidP="000821AD">
      <w:pPr>
        <w:widowControl/>
        <w:adjustRightInd w:val="0"/>
        <w:rPr>
          <w:lang w:val="hu-HU"/>
        </w:rPr>
      </w:pPr>
      <w:r w:rsidRPr="000A2580">
        <w:rPr>
          <w:lang w:val="hu-HU"/>
        </w:rPr>
        <w:t xml:space="preserve">Az enzalutamid átlagos látszólagos megoszlási térfogata (V/D) betegekben egyszeri </w:t>
      </w:r>
      <w:r w:rsidRPr="00243204">
        <w:rPr>
          <w:i/>
          <w:iCs/>
          <w:lang w:val="hu-HU"/>
        </w:rPr>
        <w:t>per os</w:t>
      </w:r>
      <w:r w:rsidRPr="000A2580">
        <w:rPr>
          <w:lang w:val="hu-HU"/>
        </w:rPr>
        <w:t xml:space="preserve"> adagot követően 110</w:t>
      </w:r>
      <w:r w:rsidR="00190C88">
        <w:rPr>
          <w:lang w:val="hu-HU"/>
        </w:rPr>
        <w:t> </w:t>
      </w:r>
      <w:r w:rsidRPr="000A2580">
        <w:rPr>
          <w:lang w:val="hu-HU"/>
        </w:rPr>
        <w:t>l</w:t>
      </w:r>
      <w:r w:rsidR="00190C88">
        <w:rPr>
          <w:lang w:val="hu-HU"/>
        </w:rPr>
        <w:t>iter</w:t>
      </w:r>
      <w:r w:rsidRPr="000A2580">
        <w:rPr>
          <w:lang w:val="hu-HU"/>
        </w:rPr>
        <w:t xml:space="preserve"> (29% CV). Az enzalutamid megoszlási térfogata nagyobb, mint a test teljes víztérfogata, amely az elnyújtott extravascularis eloszlásra utal. </w:t>
      </w:r>
      <w:r w:rsidRPr="00243204">
        <w:rPr>
          <w:lang w:val="hu-HU"/>
        </w:rPr>
        <w:t>Rágcsálók</w:t>
      </w:r>
      <w:r w:rsidR="00FF0466">
        <w:rPr>
          <w:lang w:val="hu-HU"/>
        </w:rPr>
        <w:t>kal</w:t>
      </w:r>
      <w:r w:rsidRPr="00243204">
        <w:rPr>
          <w:lang w:val="hu-HU"/>
        </w:rPr>
        <w:t xml:space="preserve"> végzett vizsgálatok azt mutatták, hogy az enzalutamid és aktív metabolitja átjutnak a vér-agy gáton</w:t>
      </w:r>
      <w:r w:rsidR="00ED15C3" w:rsidRPr="00243204">
        <w:rPr>
          <w:lang w:val="hu-HU"/>
        </w:rPr>
        <w:t>.</w:t>
      </w:r>
    </w:p>
    <w:p w14:paraId="389E1AB8" w14:textId="77777777" w:rsidR="00202AA9" w:rsidRPr="00243204" w:rsidRDefault="00202AA9" w:rsidP="00751E74">
      <w:pPr>
        <w:widowControl/>
        <w:adjustRightInd w:val="0"/>
        <w:jc w:val="both"/>
        <w:rPr>
          <w:lang w:val="hu-HU"/>
        </w:rPr>
      </w:pPr>
    </w:p>
    <w:p w14:paraId="2473E7C0" w14:textId="6A2E3B25" w:rsidR="00202AA9" w:rsidRPr="00200BF5" w:rsidRDefault="00200BF5" w:rsidP="00200BF5">
      <w:pPr>
        <w:widowControl/>
        <w:adjustRightInd w:val="0"/>
        <w:rPr>
          <w:lang w:val="hu-HU"/>
        </w:rPr>
      </w:pPr>
      <w:r w:rsidRPr="00200BF5">
        <w:rPr>
          <w:lang w:val="hu-HU"/>
        </w:rPr>
        <w:t xml:space="preserve">Az enzalutamid 97%-98%-ban kötődik plamzafehérjékhez, elsősorban albuminhoz. Aktív metabolitja 95%-ban kötődik plamzafehérjékhez. </w:t>
      </w:r>
      <w:r w:rsidRPr="00200BF5">
        <w:rPr>
          <w:i/>
          <w:iCs/>
          <w:lang w:val="hu-HU"/>
        </w:rPr>
        <w:t>In vitro</w:t>
      </w:r>
      <w:r w:rsidRPr="00200BF5">
        <w:rPr>
          <w:lang w:val="hu-HU"/>
        </w:rPr>
        <w:t xml:space="preserve"> az enzalutamid és egyéb, erősen kötődő gyógyszerek (warfarin, ibuprof</w:t>
      </w:r>
      <w:r>
        <w:rPr>
          <w:lang w:val="hu-HU"/>
        </w:rPr>
        <w:t>é</w:t>
      </w:r>
      <w:r w:rsidRPr="00200BF5">
        <w:rPr>
          <w:lang w:val="hu-HU"/>
        </w:rPr>
        <w:t>n és szalicilsav) között nem jelentkezett fehérjekötődésből történő kiszorítás.</w:t>
      </w:r>
    </w:p>
    <w:p w14:paraId="0D8E819A" w14:textId="77777777" w:rsidR="00202AA9" w:rsidRPr="00200BF5" w:rsidRDefault="00202AA9" w:rsidP="00751E74">
      <w:pPr>
        <w:pStyle w:val="Szvegtrzs"/>
        <w:spacing w:before="10"/>
        <w:jc w:val="both"/>
        <w:rPr>
          <w:sz w:val="22"/>
          <w:szCs w:val="22"/>
          <w:lang w:val="hu-HU"/>
        </w:rPr>
      </w:pPr>
    </w:p>
    <w:p w14:paraId="2F0EA40C" w14:textId="348A3FC0" w:rsidR="00202AA9" w:rsidRPr="00DB0A24" w:rsidRDefault="00ED15C3" w:rsidP="00DB0A24">
      <w:pPr>
        <w:widowControl/>
        <w:tabs>
          <w:tab w:val="left" w:pos="567"/>
        </w:tabs>
        <w:autoSpaceDE/>
        <w:autoSpaceDN/>
        <w:ind w:right="-2"/>
        <w:rPr>
          <w:iCs/>
          <w:noProof/>
          <w:u w:val="single"/>
          <w:lang w:val="hu-HU"/>
        </w:rPr>
      </w:pPr>
      <w:r w:rsidRPr="00DB0A24">
        <w:rPr>
          <w:iCs/>
          <w:noProof/>
          <w:u w:val="single"/>
          <w:lang w:val="hu-HU"/>
        </w:rPr>
        <w:t>Biotrans</w:t>
      </w:r>
      <w:r w:rsidR="00200BF5" w:rsidRPr="00DB0A24">
        <w:rPr>
          <w:iCs/>
          <w:noProof/>
          <w:u w:val="single"/>
          <w:lang w:val="hu-HU"/>
        </w:rPr>
        <w:t>zformáció</w:t>
      </w:r>
    </w:p>
    <w:p w14:paraId="38EB5038" w14:textId="79F2D4F9" w:rsidR="00202AA9" w:rsidRPr="000D1CAC" w:rsidRDefault="00DB0A24" w:rsidP="00DB0A24">
      <w:pPr>
        <w:widowControl/>
        <w:adjustRightInd w:val="0"/>
        <w:rPr>
          <w:lang w:val="hu-HU"/>
        </w:rPr>
      </w:pPr>
      <w:r w:rsidRPr="000D1CAC">
        <w:rPr>
          <w:lang w:val="hu-HU"/>
        </w:rPr>
        <w:t xml:space="preserve">Az enzalutamidnak nyújtott metabolizmusa van. Két fő metabolitja van a humán plazmában: N-dezmetil enzalutamid (aktív) és a karboxilsav-származék (inaktív). Az enzalutamid a CYP2C8 és kisebb mértékben a CYP3A4/5 enzimrendszeren metabolizálódik (lásd 4.5 pont), mindkettő szerepet játszik az aktív metabolit kialakulásában. </w:t>
      </w:r>
      <w:r w:rsidRPr="000D1CAC">
        <w:rPr>
          <w:i/>
          <w:iCs/>
          <w:lang w:val="hu-HU"/>
        </w:rPr>
        <w:t>In vitro</w:t>
      </w:r>
      <w:r w:rsidRPr="000D1CAC">
        <w:rPr>
          <w:lang w:val="hu-HU"/>
        </w:rPr>
        <w:t xml:space="preserve"> az N-dezmetil enzalutamidot a karboxilészteráz</w:t>
      </w:r>
      <w:r w:rsidR="00CE6875">
        <w:rPr>
          <w:lang w:val="hu-HU"/>
        </w:rPr>
        <w:t>-</w:t>
      </w:r>
      <w:r w:rsidRPr="000D1CAC">
        <w:rPr>
          <w:lang w:val="hu-HU"/>
        </w:rPr>
        <w:t xml:space="preserve">1 metabolizálja karboxilsav metabolittá, ami kismértékben szintén szerepet játszik az enzalutamid karboxilsav-származékká való metabolizációjában. </w:t>
      </w:r>
      <w:r w:rsidRPr="000D1CAC">
        <w:rPr>
          <w:i/>
          <w:iCs/>
          <w:lang w:val="hu-HU"/>
        </w:rPr>
        <w:t>In vitro</w:t>
      </w:r>
      <w:r w:rsidRPr="000D1CAC">
        <w:rPr>
          <w:lang w:val="hu-HU"/>
        </w:rPr>
        <w:t xml:space="preserve"> az N-dezmetil enzalutamid nem metabolizálódott a CYP rendszereken.</w:t>
      </w:r>
    </w:p>
    <w:p w14:paraId="367140B2" w14:textId="77777777" w:rsidR="00202AA9" w:rsidRPr="00037D75" w:rsidRDefault="00202AA9" w:rsidP="00751E74">
      <w:pPr>
        <w:widowControl/>
        <w:adjustRightInd w:val="0"/>
        <w:jc w:val="both"/>
        <w:rPr>
          <w:lang w:val="hu-HU"/>
        </w:rPr>
      </w:pPr>
    </w:p>
    <w:p w14:paraId="31CBCA07" w14:textId="1D921C03" w:rsidR="00202AA9" w:rsidRPr="000D1CAC" w:rsidRDefault="000D1CAC" w:rsidP="000D1CAC">
      <w:pPr>
        <w:widowControl/>
        <w:adjustRightInd w:val="0"/>
        <w:rPr>
          <w:lang w:val="hu-HU"/>
        </w:rPr>
      </w:pPr>
      <w:r w:rsidRPr="000D1CAC">
        <w:rPr>
          <w:lang w:val="hu-HU"/>
        </w:rPr>
        <w:t>Klinikai alkalmazás mellett az enzalutamid a CYP3A4 erős, a CYP2C9 és CYP2C19 közepes induktora, míg a CY2C8-ra nincs klinikailag jelentős hatása (lásd 4.5 pont)</w:t>
      </w:r>
      <w:r w:rsidR="00ED15C3" w:rsidRPr="000D1CAC">
        <w:rPr>
          <w:lang w:val="hu-HU"/>
        </w:rPr>
        <w:t>.</w:t>
      </w:r>
    </w:p>
    <w:p w14:paraId="72122E74" w14:textId="77777777" w:rsidR="00202AA9" w:rsidRPr="00037D75" w:rsidRDefault="00202AA9" w:rsidP="00751E74">
      <w:pPr>
        <w:pStyle w:val="Szvegtrzs"/>
        <w:spacing w:before="3"/>
        <w:jc w:val="both"/>
        <w:rPr>
          <w:sz w:val="22"/>
          <w:szCs w:val="22"/>
          <w:lang w:val="hu-HU"/>
        </w:rPr>
      </w:pPr>
    </w:p>
    <w:p w14:paraId="3E8D1605" w14:textId="7DAD5A29" w:rsidR="00202AA9" w:rsidRPr="00037D75" w:rsidRDefault="00ED15C3" w:rsidP="00207B79">
      <w:pPr>
        <w:keepNext/>
        <w:tabs>
          <w:tab w:val="left" w:pos="567"/>
        </w:tabs>
        <w:autoSpaceDE/>
        <w:autoSpaceDN/>
        <w:jc w:val="both"/>
        <w:rPr>
          <w:lang w:val="hu-HU"/>
        </w:rPr>
      </w:pPr>
      <w:r w:rsidRPr="00037D75">
        <w:rPr>
          <w:iCs/>
          <w:noProof/>
          <w:u w:val="single"/>
          <w:lang w:val="hu-HU"/>
        </w:rPr>
        <w:t>Elimin</w:t>
      </w:r>
      <w:r w:rsidR="00E76DEE" w:rsidRPr="00037D75">
        <w:rPr>
          <w:iCs/>
          <w:noProof/>
          <w:u w:val="single"/>
          <w:lang w:val="hu-HU"/>
        </w:rPr>
        <w:t>áció</w:t>
      </w:r>
    </w:p>
    <w:p w14:paraId="45929DA6" w14:textId="19C73765" w:rsidR="00202AA9" w:rsidRPr="00037D75" w:rsidRDefault="00B41104" w:rsidP="00751E74">
      <w:pPr>
        <w:widowControl/>
        <w:adjustRightInd w:val="0"/>
        <w:jc w:val="both"/>
        <w:rPr>
          <w:lang w:val="hu-HU"/>
        </w:rPr>
      </w:pPr>
      <w:r w:rsidRPr="00037D75">
        <w:rPr>
          <w:lang w:val="hu-HU"/>
        </w:rPr>
        <w:t>Az enzalutamid átlagos látszólagos clearance-értéke (CL/F) betegekben 0,520 és 0,564</w:t>
      </w:r>
      <w:r w:rsidR="006B33DE" w:rsidRPr="00037D75">
        <w:rPr>
          <w:lang w:val="hu-HU"/>
        </w:rPr>
        <w:t> </w:t>
      </w:r>
      <w:r w:rsidRPr="00037D75">
        <w:rPr>
          <w:lang w:val="hu-HU"/>
        </w:rPr>
        <w:t>l/</w:t>
      </w:r>
      <w:r w:rsidR="00E90288" w:rsidRPr="00037D75">
        <w:rPr>
          <w:lang w:val="hu-HU"/>
        </w:rPr>
        <w:t>óra</w:t>
      </w:r>
      <w:r w:rsidRPr="00037D75">
        <w:rPr>
          <w:lang w:val="hu-HU"/>
        </w:rPr>
        <w:t xml:space="preserve"> között van</w:t>
      </w:r>
      <w:r w:rsidR="00ED15C3" w:rsidRPr="00037D75">
        <w:rPr>
          <w:lang w:val="hu-HU"/>
        </w:rPr>
        <w:t>.</w:t>
      </w:r>
    </w:p>
    <w:p w14:paraId="24B6CF5C" w14:textId="77777777" w:rsidR="00202AA9" w:rsidRPr="00037D75" w:rsidRDefault="00202AA9" w:rsidP="00751E74">
      <w:pPr>
        <w:widowControl/>
        <w:adjustRightInd w:val="0"/>
        <w:jc w:val="both"/>
        <w:rPr>
          <w:lang w:val="hu-HU"/>
        </w:rPr>
      </w:pPr>
    </w:p>
    <w:p w14:paraId="143DBF09" w14:textId="0AA4E03B" w:rsidR="00202AA9" w:rsidRPr="00694C7D" w:rsidRDefault="009E08D6" w:rsidP="00694C7D">
      <w:pPr>
        <w:widowControl/>
        <w:adjustRightInd w:val="0"/>
        <w:rPr>
          <w:lang w:val="hu-HU"/>
        </w:rPr>
      </w:pPr>
      <w:r w:rsidRPr="00694C7D">
        <w:rPr>
          <w:lang w:val="hu-HU"/>
        </w:rPr>
        <w:t xml:space="preserve">A </w:t>
      </w:r>
      <w:r w:rsidRPr="00C000FF">
        <w:rPr>
          <w:vertAlign w:val="superscript"/>
          <w:lang w:val="hu-HU"/>
        </w:rPr>
        <w:t>14</w:t>
      </w:r>
      <w:r w:rsidRPr="00694C7D">
        <w:rPr>
          <w:lang w:val="hu-HU"/>
        </w:rPr>
        <w:t xml:space="preserve">C-enzalutamid </w:t>
      </w:r>
      <w:r w:rsidRPr="00694C7D">
        <w:rPr>
          <w:i/>
          <w:iCs/>
          <w:lang w:val="hu-HU"/>
        </w:rPr>
        <w:t>per os</w:t>
      </w:r>
      <w:r w:rsidRPr="00694C7D">
        <w:rPr>
          <w:lang w:val="hu-HU"/>
        </w:rPr>
        <w:t xml:space="preserve"> beadását követően a radioaktivitás 84,6%-a volt detektálható 77</w:t>
      </w:r>
      <w:r w:rsidR="00E90288">
        <w:rPr>
          <w:lang w:val="hu-HU"/>
        </w:rPr>
        <w:t> </w:t>
      </w:r>
      <w:r w:rsidRPr="00694C7D">
        <w:rPr>
          <w:lang w:val="hu-HU"/>
        </w:rPr>
        <w:t>nappal az adagolás után: 71,0%-a a vizeletből (elsősorban inaktív metabolitként, nyomnyi mennyiségű enzalutamiddal és aktív metabolittal), illetve 13,6%-a a székletből volt kimutatható (a dózis 0,39%-a változatlan enzalutamidként)</w:t>
      </w:r>
      <w:r w:rsidR="00ED15C3" w:rsidRPr="00694C7D">
        <w:rPr>
          <w:lang w:val="hu-HU"/>
        </w:rPr>
        <w:t>.</w:t>
      </w:r>
    </w:p>
    <w:p w14:paraId="1FD6821B" w14:textId="77777777" w:rsidR="00202AA9" w:rsidRPr="00037D75" w:rsidRDefault="00202AA9" w:rsidP="00751E74">
      <w:pPr>
        <w:widowControl/>
        <w:adjustRightInd w:val="0"/>
        <w:jc w:val="both"/>
        <w:rPr>
          <w:lang w:val="hu-HU"/>
        </w:rPr>
      </w:pPr>
    </w:p>
    <w:p w14:paraId="034A0461" w14:textId="595B8A51" w:rsidR="00202AA9" w:rsidRPr="00E12AC3" w:rsidRDefault="00ED15C3" w:rsidP="00E12AC3">
      <w:pPr>
        <w:widowControl/>
        <w:adjustRightInd w:val="0"/>
        <w:rPr>
          <w:lang w:val="hu-HU"/>
        </w:rPr>
      </w:pPr>
      <w:r w:rsidRPr="00E12AC3">
        <w:rPr>
          <w:i/>
          <w:iCs/>
          <w:lang w:val="hu-HU"/>
        </w:rPr>
        <w:t>In vitro</w:t>
      </w:r>
      <w:r w:rsidRPr="00E12AC3">
        <w:rPr>
          <w:lang w:val="hu-HU"/>
        </w:rPr>
        <w:t xml:space="preserve"> </w:t>
      </w:r>
      <w:r w:rsidR="00E12AC3" w:rsidRPr="00E12AC3">
        <w:rPr>
          <w:lang w:val="hu-HU"/>
        </w:rPr>
        <w:t>adatok azt mutatták, hogy az enzalutamid nem szubsztrátja az OATP1B1-nek, OATP1B3-nak, sem az OCT1-nek, illetve az N-dezmetil enzalutamid nem szubsztrátja a P-gp-nek vagy BCRP-nek</w:t>
      </w:r>
      <w:r w:rsidRPr="00E12AC3">
        <w:rPr>
          <w:lang w:val="hu-HU"/>
        </w:rPr>
        <w:t>.</w:t>
      </w:r>
    </w:p>
    <w:p w14:paraId="4996A40D" w14:textId="77777777" w:rsidR="00202AA9" w:rsidRPr="00037D75" w:rsidRDefault="00202AA9" w:rsidP="00751E74">
      <w:pPr>
        <w:widowControl/>
        <w:adjustRightInd w:val="0"/>
        <w:jc w:val="both"/>
        <w:rPr>
          <w:lang w:val="hu-HU"/>
        </w:rPr>
      </w:pPr>
    </w:p>
    <w:p w14:paraId="77DF2C3A" w14:textId="28592D17" w:rsidR="00140AA9" w:rsidRPr="00E12AC3" w:rsidRDefault="00ED15C3" w:rsidP="00E12AC3">
      <w:pPr>
        <w:widowControl/>
        <w:adjustRightInd w:val="0"/>
        <w:rPr>
          <w:lang w:val="hu-HU"/>
        </w:rPr>
      </w:pPr>
      <w:r w:rsidRPr="00E12AC3">
        <w:rPr>
          <w:i/>
          <w:iCs/>
          <w:lang w:val="hu-HU"/>
        </w:rPr>
        <w:t>In vitro</w:t>
      </w:r>
      <w:r w:rsidRPr="00E12AC3">
        <w:rPr>
          <w:lang w:val="hu-HU"/>
        </w:rPr>
        <w:t xml:space="preserve"> </w:t>
      </w:r>
      <w:r w:rsidR="00E12AC3" w:rsidRPr="00E12AC3">
        <w:rPr>
          <w:lang w:val="hu-HU"/>
        </w:rPr>
        <w:t>adatok azt mutatták, hogy az enzalutamid és fő metabolitjai nem gátolják az alábbi transzportereket klinikailag jelentős koncentrációban: OATP1B1, OATP1B3, OCT2, és OAT1</w:t>
      </w:r>
      <w:r w:rsidRPr="00E12AC3">
        <w:rPr>
          <w:lang w:val="hu-HU"/>
        </w:rPr>
        <w:t>.</w:t>
      </w:r>
    </w:p>
    <w:p w14:paraId="78B9798B" w14:textId="77777777" w:rsidR="00140AA9" w:rsidRPr="00037D75" w:rsidRDefault="00140AA9" w:rsidP="00751E74">
      <w:pPr>
        <w:widowControl/>
        <w:adjustRightInd w:val="0"/>
        <w:jc w:val="both"/>
        <w:rPr>
          <w:lang w:val="hu-HU"/>
        </w:rPr>
      </w:pPr>
    </w:p>
    <w:p w14:paraId="11142D35" w14:textId="08FAF7F3" w:rsidR="00202AA9" w:rsidRPr="00037D75" w:rsidRDefault="00ED15C3" w:rsidP="00751E74">
      <w:pPr>
        <w:widowControl/>
        <w:tabs>
          <w:tab w:val="left" w:pos="567"/>
        </w:tabs>
        <w:autoSpaceDE/>
        <w:autoSpaceDN/>
        <w:ind w:right="-2"/>
        <w:jc w:val="both"/>
        <w:rPr>
          <w:iCs/>
          <w:noProof/>
          <w:u w:val="single"/>
          <w:lang w:val="hu-HU"/>
        </w:rPr>
      </w:pPr>
      <w:r w:rsidRPr="00037D75">
        <w:rPr>
          <w:iCs/>
          <w:noProof/>
          <w:u w:val="single"/>
          <w:lang w:val="hu-HU"/>
        </w:rPr>
        <w:t>Linearit</w:t>
      </w:r>
      <w:r w:rsidR="00E12AC3" w:rsidRPr="00037D75">
        <w:rPr>
          <w:iCs/>
          <w:noProof/>
          <w:u w:val="single"/>
          <w:lang w:val="hu-HU"/>
        </w:rPr>
        <w:t>ás</w:t>
      </w:r>
    </w:p>
    <w:p w14:paraId="4E170453" w14:textId="27C43A58" w:rsidR="00202AA9" w:rsidRPr="006273AF" w:rsidRDefault="00701732" w:rsidP="006273AF">
      <w:pPr>
        <w:widowControl/>
        <w:adjustRightInd w:val="0"/>
        <w:rPr>
          <w:lang w:val="hu-HU"/>
        </w:rPr>
      </w:pPr>
      <w:r w:rsidRPr="006273AF">
        <w:rPr>
          <w:lang w:val="hu-HU"/>
        </w:rPr>
        <w:t>Nincs jelentős eltérés a lineáris dózisösszefüggéstől a 40-160</w:t>
      </w:r>
      <w:r w:rsidR="00E90288">
        <w:rPr>
          <w:lang w:val="hu-HU"/>
        </w:rPr>
        <w:t> </w:t>
      </w:r>
      <w:r w:rsidRPr="006273AF">
        <w:rPr>
          <w:lang w:val="hu-HU"/>
        </w:rPr>
        <w:t>mg-os tartomány felett sem. Az enzalutamid és aktív metabolitjának egyensúlyi C</w:t>
      </w:r>
      <w:r w:rsidRPr="006273AF">
        <w:rPr>
          <w:vertAlign w:val="subscript"/>
          <w:lang w:val="hu-HU"/>
        </w:rPr>
        <w:t>min</w:t>
      </w:r>
      <w:r w:rsidRPr="006273AF">
        <w:rPr>
          <w:lang w:val="hu-HU"/>
        </w:rPr>
        <w:t xml:space="preserve"> értéke az egyes betegekben állandó maradt a </w:t>
      </w:r>
      <w:r w:rsidR="005F577B">
        <w:rPr>
          <w:lang w:val="hu-HU"/>
        </w:rPr>
        <w:t>tartós</w:t>
      </w:r>
      <w:r w:rsidR="005F577B" w:rsidRPr="006273AF">
        <w:rPr>
          <w:lang w:val="hu-HU"/>
        </w:rPr>
        <w:t xml:space="preserve"> </w:t>
      </w:r>
      <w:r w:rsidRPr="006273AF">
        <w:rPr>
          <w:lang w:val="hu-HU"/>
        </w:rPr>
        <w:t>kezelés több mint egy éves időtartama alatt is, amely az idővel történő lineáris farmakokinetikára utal az egyensúlyi állapot elérése után</w:t>
      </w:r>
      <w:r w:rsidR="00ED15C3" w:rsidRPr="006273AF">
        <w:rPr>
          <w:lang w:val="hu-HU"/>
        </w:rPr>
        <w:t>.</w:t>
      </w:r>
    </w:p>
    <w:p w14:paraId="640DB539" w14:textId="38A8FBE4" w:rsidR="00202AA9" w:rsidRPr="00B21C5D" w:rsidRDefault="00202AA9" w:rsidP="00751E74">
      <w:pPr>
        <w:widowControl/>
        <w:adjustRightInd w:val="0"/>
        <w:jc w:val="both"/>
        <w:rPr>
          <w:lang w:val="hu-HU"/>
        </w:rPr>
      </w:pPr>
    </w:p>
    <w:p w14:paraId="7CEE3A13" w14:textId="55F337E3" w:rsidR="00202AA9" w:rsidRPr="00790F7B" w:rsidRDefault="006273AF" w:rsidP="00751E74">
      <w:pPr>
        <w:widowControl/>
        <w:tabs>
          <w:tab w:val="left" w:pos="567"/>
        </w:tabs>
        <w:autoSpaceDE/>
        <w:autoSpaceDN/>
        <w:ind w:right="-2"/>
        <w:jc w:val="both"/>
        <w:rPr>
          <w:iCs/>
          <w:noProof/>
          <w:u w:val="single"/>
          <w:lang w:val="hu-HU"/>
        </w:rPr>
      </w:pPr>
      <w:r w:rsidRPr="00790F7B">
        <w:rPr>
          <w:iCs/>
          <w:noProof/>
          <w:u w:val="single"/>
          <w:lang w:val="hu-HU"/>
        </w:rPr>
        <w:t>Vesekárosodás</w:t>
      </w:r>
    </w:p>
    <w:p w14:paraId="5A36DA18" w14:textId="00ADBE48" w:rsidR="00202AA9" w:rsidRPr="00E570B9" w:rsidRDefault="00E570B9" w:rsidP="00E570B9">
      <w:pPr>
        <w:widowControl/>
        <w:adjustRightInd w:val="0"/>
        <w:rPr>
          <w:lang w:val="hu-HU"/>
        </w:rPr>
      </w:pPr>
      <w:r w:rsidRPr="00E570B9">
        <w:rPr>
          <w:lang w:val="hu-HU"/>
        </w:rPr>
        <w:t>Nem végeztek hivatalos vizsgálatot az enzalutamid esetében vesekárosodásban szenvedő betegek</w:t>
      </w:r>
      <w:r w:rsidR="004F292B">
        <w:rPr>
          <w:lang w:val="hu-HU"/>
        </w:rPr>
        <w:t>nél</w:t>
      </w:r>
      <w:r w:rsidRPr="00E570B9">
        <w:rPr>
          <w:lang w:val="hu-HU"/>
        </w:rPr>
        <w:t>. A &gt;</w:t>
      </w:r>
      <w:r w:rsidR="00E90288">
        <w:rPr>
          <w:lang w:val="hu-HU"/>
        </w:rPr>
        <w:t> </w:t>
      </w:r>
      <w:r w:rsidRPr="00E570B9">
        <w:rPr>
          <w:lang w:val="hu-HU"/>
        </w:rPr>
        <w:t>177</w:t>
      </w:r>
      <w:r>
        <w:rPr>
          <w:lang w:val="hu-HU"/>
        </w:rPr>
        <w:t> </w:t>
      </w:r>
      <w:r w:rsidRPr="00E570B9">
        <w:rPr>
          <w:lang w:val="hu-HU"/>
        </w:rPr>
        <w:t>μmol/l (2</w:t>
      </w:r>
      <w:r>
        <w:rPr>
          <w:lang w:val="hu-HU"/>
        </w:rPr>
        <w:t> </w:t>
      </w:r>
      <w:r w:rsidRPr="00E570B9">
        <w:rPr>
          <w:lang w:val="hu-HU"/>
        </w:rPr>
        <w:t>mg/dl) kreatininszinttel rendelkező betegeket kizárták a klinikai vizsgálatokból. A betegpopuláció farmakokinetikai elemzése alapján nem szükséges dózismódosítás a &gt;</w:t>
      </w:r>
      <w:r w:rsidR="00E90288">
        <w:rPr>
          <w:lang w:val="hu-HU"/>
        </w:rPr>
        <w:t> </w:t>
      </w:r>
      <w:r w:rsidRPr="00E570B9">
        <w:rPr>
          <w:lang w:val="hu-HU"/>
        </w:rPr>
        <w:t>30</w:t>
      </w:r>
      <w:r>
        <w:rPr>
          <w:lang w:val="hu-HU"/>
        </w:rPr>
        <w:t> </w:t>
      </w:r>
      <w:r w:rsidRPr="00E570B9">
        <w:rPr>
          <w:lang w:val="hu-HU"/>
        </w:rPr>
        <w:t>ml/</w:t>
      </w:r>
      <w:r>
        <w:rPr>
          <w:lang w:val="hu-HU"/>
        </w:rPr>
        <w:t>perc</w:t>
      </w:r>
      <w:r w:rsidRPr="00E570B9">
        <w:rPr>
          <w:lang w:val="hu-HU"/>
        </w:rPr>
        <w:t xml:space="preserve"> számolt kreatinin-clearance (CrCL) esetén (a Cockcroft-Gault egyenlet segítésével becsülve). Az enzalutamidot nem értékelték súlyos fokú vesekárosodásban (CrCL &lt;</w:t>
      </w:r>
      <w:r w:rsidR="00E90288">
        <w:rPr>
          <w:lang w:val="hu-HU"/>
        </w:rPr>
        <w:t> </w:t>
      </w:r>
      <w:r w:rsidRPr="00E570B9">
        <w:rPr>
          <w:lang w:val="hu-HU"/>
        </w:rPr>
        <w:t>30</w:t>
      </w:r>
      <w:r>
        <w:rPr>
          <w:lang w:val="hu-HU"/>
        </w:rPr>
        <w:t> </w:t>
      </w:r>
      <w:r w:rsidRPr="00E570B9">
        <w:rPr>
          <w:lang w:val="hu-HU"/>
        </w:rPr>
        <w:t>ml/</w:t>
      </w:r>
      <w:r>
        <w:rPr>
          <w:lang w:val="hu-HU"/>
        </w:rPr>
        <w:t>perc</w:t>
      </w:r>
      <w:r w:rsidRPr="00E570B9">
        <w:rPr>
          <w:lang w:val="hu-HU"/>
        </w:rPr>
        <w:t>) vagy végstádiumú vesebetegségben szenvedőknél, ezen betegek kezelésekor elővigyázatosság ajánlott. Kevéssé valószínű, hogy az időszakos hemodialízis vagy folyamatos ambuláns peritoneális dialízis szignifikáns mértékben eltávolítaná az enzalutamidot</w:t>
      </w:r>
      <w:r w:rsidR="00ED15C3" w:rsidRPr="00E570B9">
        <w:rPr>
          <w:lang w:val="hu-HU"/>
        </w:rPr>
        <w:t>.</w:t>
      </w:r>
    </w:p>
    <w:p w14:paraId="0559B9D7" w14:textId="77777777" w:rsidR="00202AA9" w:rsidRPr="00E570B9" w:rsidRDefault="00202AA9" w:rsidP="00E570B9">
      <w:pPr>
        <w:pStyle w:val="Szvegtrzs"/>
        <w:spacing w:before="4"/>
        <w:rPr>
          <w:sz w:val="22"/>
          <w:szCs w:val="22"/>
          <w:lang w:val="hu-HU"/>
        </w:rPr>
      </w:pPr>
    </w:p>
    <w:p w14:paraId="5E3B2EE4" w14:textId="5D607D7B" w:rsidR="00202AA9" w:rsidRPr="00670DEF" w:rsidRDefault="00670DEF" w:rsidP="00751E74">
      <w:pPr>
        <w:widowControl/>
        <w:tabs>
          <w:tab w:val="left" w:pos="567"/>
        </w:tabs>
        <w:autoSpaceDE/>
        <w:autoSpaceDN/>
        <w:ind w:right="-2"/>
        <w:jc w:val="both"/>
        <w:rPr>
          <w:iCs/>
          <w:noProof/>
          <w:u w:val="single"/>
          <w:lang w:val="hu-HU"/>
        </w:rPr>
      </w:pPr>
      <w:r w:rsidRPr="00670DEF">
        <w:rPr>
          <w:iCs/>
          <w:noProof/>
          <w:u w:val="single"/>
          <w:lang w:val="hu-HU"/>
        </w:rPr>
        <w:t>Májkárosodás</w:t>
      </w:r>
    </w:p>
    <w:p w14:paraId="1F82CD1A" w14:textId="0B120F38" w:rsidR="00202AA9" w:rsidRPr="00670DEF" w:rsidRDefault="00670DEF" w:rsidP="00670DEF">
      <w:pPr>
        <w:widowControl/>
        <w:adjustRightInd w:val="0"/>
        <w:rPr>
          <w:lang w:val="hu-HU"/>
        </w:rPr>
      </w:pPr>
      <w:r w:rsidRPr="00670DEF">
        <w:rPr>
          <w:lang w:val="hu-HU"/>
        </w:rPr>
        <w:t>A májkárosodás nem volt kifejezett hatással az enzalutamid, illetve aktív metabolitjának expozíciójára. Súlyos fokú májkárosodásban szenvedő betegeknél azonban az egészséges kontrollokhoz képest az enzalutamid felezési ideje megkétszereződött (10,4</w:t>
      </w:r>
      <w:r w:rsidR="00E90288">
        <w:rPr>
          <w:lang w:val="hu-HU"/>
        </w:rPr>
        <w:t> </w:t>
      </w:r>
      <w:r w:rsidRPr="00670DEF">
        <w:rPr>
          <w:lang w:val="hu-HU"/>
        </w:rPr>
        <w:t>nap a 4,7</w:t>
      </w:r>
      <w:r w:rsidR="00E90288">
        <w:rPr>
          <w:lang w:val="hu-HU"/>
        </w:rPr>
        <w:t> </w:t>
      </w:r>
      <w:r w:rsidRPr="00670DEF">
        <w:rPr>
          <w:lang w:val="hu-HU"/>
        </w:rPr>
        <w:t>naphoz képest), ami valószínűleg a megnövekedett szöveti eloszlással függ össze</w:t>
      </w:r>
      <w:r w:rsidR="00ED15C3" w:rsidRPr="00670DEF">
        <w:rPr>
          <w:lang w:val="hu-HU"/>
        </w:rPr>
        <w:t>.</w:t>
      </w:r>
    </w:p>
    <w:p w14:paraId="780323FA" w14:textId="77777777" w:rsidR="00202AA9" w:rsidRPr="00670DEF" w:rsidRDefault="00202AA9" w:rsidP="00751E74">
      <w:pPr>
        <w:widowControl/>
        <w:adjustRightInd w:val="0"/>
        <w:jc w:val="both"/>
        <w:rPr>
          <w:lang w:val="hu-HU"/>
        </w:rPr>
      </w:pPr>
    </w:p>
    <w:p w14:paraId="2B881D3E" w14:textId="5F9DE257" w:rsidR="00202AA9" w:rsidRPr="00C2455A" w:rsidRDefault="006073CF" w:rsidP="00224154">
      <w:pPr>
        <w:widowControl/>
        <w:adjustRightInd w:val="0"/>
        <w:rPr>
          <w:lang w:val="hu-HU"/>
        </w:rPr>
      </w:pPr>
      <w:r w:rsidRPr="006073CF">
        <w:rPr>
          <w:lang w:val="hu-HU"/>
        </w:rPr>
        <w:t>Az enzalutamid farmakokinetikáját vizsgálták a kiinduláskor enyhe (n</w:t>
      </w:r>
      <w:r w:rsidR="00E90288">
        <w:rPr>
          <w:lang w:val="hu-HU"/>
        </w:rPr>
        <w:t> </w:t>
      </w:r>
      <w:r w:rsidRPr="006073CF">
        <w:rPr>
          <w:lang w:val="hu-HU"/>
        </w:rPr>
        <w:t>=</w:t>
      </w:r>
      <w:r w:rsidR="00E90288">
        <w:rPr>
          <w:lang w:val="hu-HU"/>
        </w:rPr>
        <w:t> </w:t>
      </w:r>
      <w:r w:rsidRPr="006073CF">
        <w:rPr>
          <w:lang w:val="hu-HU"/>
        </w:rPr>
        <w:t>6), illetve közepesen súlyos (n</w:t>
      </w:r>
      <w:r w:rsidR="00E90288">
        <w:rPr>
          <w:lang w:val="hu-HU"/>
        </w:rPr>
        <w:t> </w:t>
      </w:r>
      <w:r w:rsidRPr="006073CF">
        <w:rPr>
          <w:lang w:val="hu-HU"/>
        </w:rPr>
        <w:t>=</w:t>
      </w:r>
      <w:r w:rsidR="00E90288">
        <w:rPr>
          <w:lang w:val="hu-HU"/>
        </w:rPr>
        <w:t> </w:t>
      </w:r>
      <w:r w:rsidRPr="006073CF">
        <w:rPr>
          <w:lang w:val="hu-HU"/>
        </w:rPr>
        <w:t>8) vagy súlyos (n</w:t>
      </w:r>
      <w:r w:rsidR="00E90288">
        <w:rPr>
          <w:lang w:val="hu-HU"/>
        </w:rPr>
        <w:t> </w:t>
      </w:r>
      <w:r w:rsidRPr="006073CF">
        <w:rPr>
          <w:lang w:val="hu-HU"/>
        </w:rPr>
        <w:t>=</w:t>
      </w:r>
      <w:r w:rsidR="00E90288">
        <w:rPr>
          <w:lang w:val="hu-HU"/>
        </w:rPr>
        <w:t> </w:t>
      </w:r>
      <w:r w:rsidRPr="006073CF">
        <w:rPr>
          <w:lang w:val="hu-HU"/>
        </w:rPr>
        <w:t>8) májkárosodásban szenvedő (Child-Pugh A, B illetve C stádiumú) betegeknél és 22 statisztikailag illesztett, normál májműködéssel rendelkező kontrollalanynál</w:t>
      </w:r>
      <w:r w:rsidR="00ED15C3" w:rsidRPr="006073CF">
        <w:rPr>
          <w:lang w:val="hu-HU"/>
        </w:rPr>
        <w:t xml:space="preserve">. </w:t>
      </w:r>
      <w:r w:rsidR="007D46A8" w:rsidRPr="007D46A8">
        <w:rPr>
          <w:lang w:val="hu-HU"/>
        </w:rPr>
        <w:t>Az enzalutamid egyszeri 160</w:t>
      </w:r>
      <w:r w:rsidR="00E90288">
        <w:rPr>
          <w:lang w:val="hu-HU"/>
        </w:rPr>
        <w:t> </w:t>
      </w:r>
      <w:r w:rsidR="007D46A8" w:rsidRPr="007D46A8">
        <w:rPr>
          <w:lang w:val="hu-HU"/>
        </w:rPr>
        <w:t xml:space="preserve">mg </w:t>
      </w:r>
      <w:r w:rsidR="007D46A8" w:rsidRPr="007D46A8">
        <w:rPr>
          <w:i/>
          <w:iCs/>
          <w:lang w:val="hu-HU"/>
        </w:rPr>
        <w:t>per os</w:t>
      </w:r>
      <w:r w:rsidR="007D46A8" w:rsidRPr="007D46A8">
        <w:rPr>
          <w:lang w:val="hu-HU"/>
        </w:rPr>
        <w:t xml:space="preserve"> dózisát követően az enzalutamid AUC- és C</w:t>
      </w:r>
      <w:r w:rsidR="007D46A8" w:rsidRPr="007D46A8">
        <w:rPr>
          <w:vertAlign w:val="subscript"/>
          <w:lang w:val="hu-HU"/>
        </w:rPr>
        <w:t>max</w:t>
      </w:r>
      <w:r w:rsidR="007D46A8" w:rsidRPr="007D46A8">
        <w:rPr>
          <w:lang w:val="hu-HU"/>
        </w:rPr>
        <w:t>-értéke enyhe károsodás esetén sorrendben 5%-kal és 24%-kal nőtt, közepes fokú károsodás esetén az enzalutamid AUC-értéke 29%</w:t>
      </w:r>
      <w:r w:rsidR="00224154">
        <w:rPr>
          <w:lang w:val="hu-HU"/>
        </w:rPr>
        <w:noBreakHyphen/>
      </w:r>
      <w:r w:rsidR="007D46A8" w:rsidRPr="007D46A8">
        <w:rPr>
          <w:lang w:val="hu-HU"/>
        </w:rPr>
        <w:t>kal nőtt, a C</w:t>
      </w:r>
      <w:r w:rsidR="007D46A8" w:rsidRPr="00224154">
        <w:rPr>
          <w:vertAlign w:val="subscript"/>
          <w:lang w:val="hu-HU"/>
        </w:rPr>
        <w:t>max</w:t>
      </w:r>
      <w:r w:rsidR="007D46A8" w:rsidRPr="007D46A8">
        <w:rPr>
          <w:lang w:val="hu-HU"/>
        </w:rPr>
        <w:t>-értéke pedig 11%-kal csökkent, súlyos fokú károsodásban szenvedő alanyoknál pedig az enzalutamid AUC- és C</w:t>
      </w:r>
      <w:r w:rsidR="007D46A8" w:rsidRPr="004122F5">
        <w:rPr>
          <w:vertAlign w:val="subscript"/>
          <w:lang w:val="hu-HU"/>
        </w:rPr>
        <w:t>max</w:t>
      </w:r>
      <w:r w:rsidR="007D46A8" w:rsidRPr="007D46A8">
        <w:rPr>
          <w:lang w:val="hu-HU"/>
        </w:rPr>
        <w:t>-értéke sorrendben 5%-kal nőtt és 41%-kal csökkent az egészséges kontroll alanyokhoz képest</w:t>
      </w:r>
      <w:r w:rsidR="00ED15C3" w:rsidRPr="007D46A8">
        <w:rPr>
          <w:lang w:val="hu-HU"/>
        </w:rPr>
        <w:t xml:space="preserve">. </w:t>
      </w:r>
      <w:r w:rsidR="00C2455A" w:rsidRPr="00C2455A">
        <w:rPr>
          <w:lang w:val="hu-HU"/>
        </w:rPr>
        <w:t>A szabad enzalutamid plusz a szabad aktív metabolit együttes értékei tekintetében az AUC 14%-kal, a C</w:t>
      </w:r>
      <w:r w:rsidR="00C2455A" w:rsidRPr="00C2455A">
        <w:rPr>
          <w:vertAlign w:val="subscript"/>
          <w:lang w:val="hu-HU"/>
        </w:rPr>
        <w:t>max</w:t>
      </w:r>
      <w:r w:rsidR="00C2455A" w:rsidRPr="00C2455A">
        <w:rPr>
          <w:lang w:val="hu-HU"/>
        </w:rPr>
        <w:t xml:space="preserve"> pedig 19%-kal nőtt enyhe károsodás esetén, és az AUC 14%-kal nőtt, a C</w:t>
      </w:r>
      <w:r w:rsidR="00C2455A" w:rsidRPr="00C2455A">
        <w:rPr>
          <w:vertAlign w:val="subscript"/>
          <w:lang w:val="hu-HU"/>
        </w:rPr>
        <w:t>max</w:t>
      </w:r>
      <w:r w:rsidR="00C2455A" w:rsidRPr="00C2455A">
        <w:rPr>
          <w:lang w:val="hu-HU"/>
        </w:rPr>
        <w:t xml:space="preserve"> pedig 17%-kal csökkent közepes károsodás esetén, súlyos fokú májkárosodásban szenvedő alanyoknál pedig az AUC- és a C</w:t>
      </w:r>
      <w:r w:rsidR="00C2455A" w:rsidRPr="00C2455A">
        <w:rPr>
          <w:vertAlign w:val="subscript"/>
          <w:lang w:val="hu-HU"/>
        </w:rPr>
        <w:t>max</w:t>
      </w:r>
      <w:r w:rsidR="00C2455A" w:rsidRPr="00C2455A">
        <w:rPr>
          <w:lang w:val="hu-HU"/>
        </w:rPr>
        <w:t>-értéke sorrendben 34%-kal nőtt és 27%-kal csökkent az egészséges kontroll alanyokhoz képest</w:t>
      </w:r>
      <w:r w:rsidR="00ED15C3" w:rsidRPr="00C2455A">
        <w:rPr>
          <w:lang w:val="hu-HU"/>
        </w:rPr>
        <w:t>.</w:t>
      </w:r>
    </w:p>
    <w:p w14:paraId="1FD68AE6" w14:textId="77777777" w:rsidR="00202AA9" w:rsidRPr="00C2455A" w:rsidRDefault="00202AA9" w:rsidP="00751E74">
      <w:pPr>
        <w:pStyle w:val="Szvegtrzs"/>
        <w:spacing w:before="7"/>
        <w:jc w:val="both"/>
        <w:rPr>
          <w:sz w:val="22"/>
          <w:szCs w:val="22"/>
          <w:lang w:val="hu-HU"/>
        </w:rPr>
      </w:pPr>
    </w:p>
    <w:p w14:paraId="049B55F3" w14:textId="66FB228A" w:rsidR="00202AA9" w:rsidRPr="000B4D31" w:rsidRDefault="00ED15C3" w:rsidP="00751E74">
      <w:pPr>
        <w:widowControl/>
        <w:tabs>
          <w:tab w:val="left" w:pos="567"/>
        </w:tabs>
        <w:autoSpaceDE/>
        <w:autoSpaceDN/>
        <w:ind w:right="-2"/>
        <w:jc w:val="both"/>
        <w:rPr>
          <w:iCs/>
          <w:noProof/>
          <w:u w:val="single"/>
          <w:lang w:val="hu-HU"/>
        </w:rPr>
      </w:pPr>
      <w:r w:rsidRPr="000B4D31">
        <w:rPr>
          <w:iCs/>
          <w:noProof/>
          <w:u w:val="single"/>
          <w:lang w:val="hu-HU"/>
        </w:rPr>
        <w:t>Ra</w:t>
      </w:r>
      <w:r w:rsidR="00C2455A" w:rsidRPr="000B4D31">
        <w:rPr>
          <w:iCs/>
          <w:noProof/>
          <w:u w:val="single"/>
          <w:lang w:val="hu-HU"/>
        </w:rPr>
        <w:t>ssz</w:t>
      </w:r>
    </w:p>
    <w:p w14:paraId="563D0E30" w14:textId="24698E33" w:rsidR="00202AA9" w:rsidRPr="009636BD" w:rsidRDefault="000B4D31" w:rsidP="000821AD">
      <w:pPr>
        <w:widowControl/>
        <w:adjustRightInd w:val="0"/>
        <w:rPr>
          <w:lang w:val="hu-HU"/>
        </w:rPr>
      </w:pPr>
      <w:r w:rsidRPr="000B4D31">
        <w:rPr>
          <w:lang w:val="hu-HU"/>
        </w:rPr>
        <w:t>A kontrollos klinikai vizsgálatokban részt vett betegek legnagyobb része (&gt;</w:t>
      </w:r>
      <w:r w:rsidR="00E90288">
        <w:rPr>
          <w:lang w:val="hu-HU"/>
        </w:rPr>
        <w:t> </w:t>
      </w:r>
      <w:r w:rsidRPr="000B4D31">
        <w:rPr>
          <w:lang w:val="hu-HU"/>
        </w:rPr>
        <w:t>75%) fehér bőrű volt</w:t>
      </w:r>
      <w:r w:rsidR="00ED15C3" w:rsidRPr="000B4D31">
        <w:rPr>
          <w:lang w:val="hu-HU"/>
        </w:rPr>
        <w:t xml:space="preserve">. </w:t>
      </w:r>
      <w:r w:rsidR="009636BD" w:rsidRPr="009636BD">
        <w:rPr>
          <w:lang w:val="hu-HU"/>
        </w:rPr>
        <w:t>Japán és kínai, prosztatarákos betege</w:t>
      </w:r>
      <w:r w:rsidR="00FF0466">
        <w:rPr>
          <w:lang w:val="hu-HU"/>
        </w:rPr>
        <w:t xml:space="preserve">kkel </w:t>
      </w:r>
      <w:r w:rsidR="009636BD" w:rsidRPr="009636BD">
        <w:rPr>
          <w:lang w:val="hu-HU"/>
        </w:rPr>
        <w:t>végzett vizsgálatok farmakokinetikai adatainak alapján nincsenek klinikailag jelentős különbségek a populációk között</w:t>
      </w:r>
      <w:r w:rsidR="00ED15C3" w:rsidRPr="009636BD">
        <w:rPr>
          <w:lang w:val="hu-HU"/>
        </w:rPr>
        <w:t xml:space="preserve">. </w:t>
      </w:r>
      <w:r w:rsidR="009636BD" w:rsidRPr="009636BD">
        <w:rPr>
          <w:lang w:val="hu-HU"/>
        </w:rPr>
        <w:t>Nem áll rendelkezésre elegendő adat az enzalutamid farmakokinetikai tulajdonságait illetően előforduló lehetséges különbségek megítélésére más rasszokban</w:t>
      </w:r>
      <w:r w:rsidR="00ED15C3" w:rsidRPr="009636BD">
        <w:rPr>
          <w:lang w:val="hu-HU"/>
        </w:rPr>
        <w:t>.</w:t>
      </w:r>
    </w:p>
    <w:p w14:paraId="7F562924" w14:textId="77777777" w:rsidR="00202AA9" w:rsidRPr="009636BD" w:rsidRDefault="00202AA9" w:rsidP="00751E74">
      <w:pPr>
        <w:pStyle w:val="Szvegtrzs"/>
        <w:spacing w:before="3"/>
        <w:jc w:val="both"/>
        <w:rPr>
          <w:sz w:val="22"/>
          <w:szCs w:val="22"/>
          <w:lang w:val="hu-HU"/>
        </w:rPr>
      </w:pPr>
    </w:p>
    <w:p w14:paraId="277544E3" w14:textId="0DDA3F26" w:rsidR="00202AA9" w:rsidRPr="007042EC" w:rsidRDefault="006B27E6" w:rsidP="000545A2">
      <w:pPr>
        <w:keepNext/>
        <w:widowControl/>
        <w:tabs>
          <w:tab w:val="left" w:pos="567"/>
        </w:tabs>
        <w:autoSpaceDE/>
        <w:autoSpaceDN/>
        <w:jc w:val="both"/>
        <w:rPr>
          <w:iCs/>
          <w:noProof/>
          <w:u w:val="single"/>
          <w:lang w:val="hu-HU"/>
        </w:rPr>
      </w:pPr>
      <w:r w:rsidRPr="007042EC">
        <w:rPr>
          <w:iCs/>
          <w:noProof/>
          <w:u w:val="single"/>
          <w:lang w:val="hu-HU"/>
        </w:rPr>
        <w:t>Idősek</w:t>
      </w:r>
    </w:p>
    <w:p w14:paraId="58E08737" w14:textId="3B49AEFD" w:rsidR="00202AA9" w:rsidRPr="007042EC" w:rsidRDefault="007042EC" w:rsidP="007042EC">
      <w:pPr>
        <w:widowControl/>
        <w:adjustRightInd w:val="0"/>
        <w:rPr>
          <w:lang w:val="hu-HU"/>
        </w:rPr>
      </w:pPr>
      <w:r w:rsidRPr="007042EC">
        <w:rPr>
          <w:lang w:val="hu-HU"/>
        </w:rPr>
        <w:t>Az életkor enzalutamid farmakokinetikájára gyakorolt hatásával kapcsolatban nem tapasztaltak klinikailag jelentős összefüggést az idős betegpopuláció farmakokinetikai elemzése során</w:t>
      </w:r>
      <w:r w:rsidR="00ED15C3" w:rsidRPr="007042EC">
        <w:rPr>
          <w:lang w:val="hu-HU"/>
        </w:rPr>
        <w:t>.</w:t>
      </w:r>
    </w:p>
    <w:p w14:paraId="38B01F26" w14:textId="77777777" w:rsidR="00202AA9" w:rsidRPr="007042EC" w:rsidRDefault="00202AA9" w:rsidP="00751E74">
      <w:pPr>
        <w:pStyle w:val="Szvegtrzs"/>
        <w:spacing w:before="5"/>
        <w:jc w:val="both"/>
        <w:rPr>
          <w:sz w:val="22"/>
          <w:szCs w:val="22"/>
          <w:lang w:val="hu-HU"/>
        </w:rPr>
      </w:pPr>
    </w:p>
    <w:p w14:paraId="57A7CA4C" w14:textId="5585CFC2" w:rsidR="00202AA9" w:rsidRPr="006B64FC" w:rsidRDefault="006B64FC" w:rsidP="00751E74">
      <w:pPr>
        <w:widowControl/>
        <w:numPr>
          <w:ilvl w:val="1"/>
          <w:numId w:val="22"/>
        </w:numPr>
        <w:tabs>
          <w:tab w:val="left" w:pos="567"/>
        </w:tabs>
        <w:autoSpaceDE/>
        <w:autoSpaceDN/>
        <w:ind w:left="567" w:hanging="567"/>
        <w:jc w:val="both"/>
        <w:rPr>
          <w:b/>
          <w:szCs w:val="20"/>
          <w:lang w:val="hu-HU"/>
        </w:rPr>
      </w:pPr>
      <w:r w:rsidRPr="006B64FC">
        <w:rPr>
          <w:b/>
          <w:bCs/>
          <w:lang w:val="hu-HU"/>
        </w:rPr>
        <w:t>A preklinikai biztonságossági vizsgálatok eredményei</w:t>
      </w:r>
    </w:p>
    <w:p w14:paraId="5B08A91D" w14:textId="77777777" w:rsidR="00202AA9" w:rsidRPr="008E589B" w:rsidRDefault="00202AA9" w:rsidP="00751E74">
      <w:pPr>
        <w:widowControl/>
        <w:adjustRightInd w:val="0"/>
        <w:jc w:val="both"/>
        <w:rPr>
          <w:lang w:val="en-GB"/>
        </w:rPr>
      </w:pPr>
    </w:p>
    <w:p w14:paraId="31780701" w14:textId="2DFF1BCF" w:rsidR="00202AA9" w:rsidRPr="00EF3786" w:rsidRDefault="00B21C5D" w:rsidP="00EF3786">
      <w:pPr>
        <w:widowControl/>
        <w:adjustRightInd w:val="0"/>
        <w:rPr>
          <w:lang w:val="hu-HU"/>
        </w:rPr>
      </w:pPr>
      <w:r w:rsidRPr="00E82124">
        <w:rPr>
          <w:lang w:val="hu-HU"/>
        </w:rPr>
        <w:t xml:space="preserve">Vemhes egerek enzalutamid-kezelésének következményeként nőtt az embriofötális </w:t>
      </w:r>
      <w:r w:rsidR="005F577B">
        <w:rPr>
          <w:lang w:val="hu-HU"/>
        </w:rPr>
        <w:t>elhalás</w:t>
      </w:r>
      <w:r w:rsidRPr="00E82124">
        <w:rPr>
          <w:lang w:val="hu-HU"/>
        </w:rPr>
        <w:t>, illetve a kültakarót és a csontokat érintő elváltozások előfordulása</w:t>
      </w:r>
      <w:r w:rsidR="00ED15C3" w:rsidRPr="00E82124">
        <w:rPr>
          <w:lang w:val="hu-HU"/>
        </w:rPr>
        <w:t xml:space="preserve">. </w:t>
      </w:r>
      <w:r w:rsidR="006D0225" w:rsidRPr="00E82124">
        <w:rPr>
          <w:lang w:val="hu-HU"/>
        </w:rPr>
        <w:t>Az enzalutamid esetében nem végeztek termékenységre vonatkozó vizsgálatokat, azonban patkányokkal (4 és 26</w:t>
      </w:r>
      <w:r w:rsidR="00E90288">
        <w:rPr>
          <w:lang w:val="hu-HU"/>
        </w:rPr>
        <w:t> </w:t>
      </w:r>
      <w:r w:rsidR="006D0225" w:rsidRPr="00E82124">
        <w:rPr>
          <w:lang w:val="hu-HU"/>
        </w:rPr>
        <w:t>hetes) és kutyákkal (4, 13 és 39</w:t>
      </w:r>
      <w:r w:rsidR="00E90288">
        <w:rPr>
          <w:lang w:val="hu-HU"/>
        </w:rPr>
        <w:t> </w:t>
      </w:r>
      <w:r w:rsidR="006D0225" w:rsidRPr="00E82124">
        <w:rPr>
          <w:lang w:val="hu-HU"/>
        </w:rPr>
        <w:t>hetes) végzett vizsgálatok során reproduktív rendszeren belül atrófiát, aspermiát/hipospermiát, illetve a hipertrófiát/hiperplasiát tapasztaltak, az enzalutamid farmakológiai aktivitásával összhangban</w:t>
      </w:r>
      <w:r w:rsidR="00ED15C3" w:rsidRPr="00E82124">
        <w:rPr>
          <w:lang w:val="hu-HU"/>
        </w:rPr>
        <w:t xml:space="preserve">. </w:t>
      </w:r>
      <w:r w:rsidR="001308FC" w:rsidRPr="00E82124">
        <w:rPr>
          <w:lang w:val="hu-HU"/>
        </w:rPr>
        <w:t>Az egerekkel (4</w:t>
      </w:r>
      <w:r w:rsidR="00EF3786">
        <w:rPr>
          <w:lang w:val="hu-HU"/>
        </w:rPr>
        <w:t> </w:t>
      </w:r>
      <w:r w:rsidR="001308FC" w:rsidRPr="00E82124">
        <w:rPr>
          <w:lang w:val="hu-HU"/>
        </w:rPr>
        <w:t>hetes), patkányokkal (4 és 26</w:t>
      </w:r>
      <w:r w:rsidR="00EF3786">
        <w:rPr>
          <w:lang w:val="hu-HU"/>
        </w:rPr>
        <w:t> </w:t>
      </w:r>
      <w:r w:rsidR="001308FC" w:rsidRPr="00E82124">
        <w:rPr>
          <w:lang w:val="hu-HU"/>
        </w:rPr>
        <w:t>hetes) és kutyákkal (4, 13 és 39</w:t>
      </w:r>
      <w:r w:rsidR="00EF3786">
        <w:rPr>
          <w:lang w:val="hu-HU"/>
        </w:rPr>
        <w:t> </w:t>
      </w:r>
      <w:r w:rsidR="001308FC" w:rsidRPr="00E82124">
        <w:rPr>
          <w:lang w:val="hu-HU"/>
        </w:rPr>
        <w:t>hetes) végzett vizsgálatok során az enzalutamidhoz köthető, a reproduktív szervekkel kapcsolatos változások között a prosztata és a mellékhere atrófiája által kialakult csökkenő szervtömeget figyeltek meg</w:t>
      </w:r>
      <w:r w:rsidR="00ED15C3" w:rsidRPr="00E82124">
        <w:rPr>
          <w:lang w:val="hu-HU"/>
        </w:rPr>
        <w:t xml:space="preserve">. </w:t>
      </w:r>
      <w:r w:rsidR="001F2DBE" w:rsidRPr="001F2DBE">
        <w:rPr>
          <w:lang w:val="hu-HU"/>
        </w:rPr>
        <w:t>Leydig-sejtes hypertrophia és/vagy hyperplasia volt megfigyelhető az egerek (4</w:t>
      </w:r>
      <w:r w:rsidR="00EF3786">
        <w:rPr>
          <w:lang w:val="hu-HU"/>
        </w:rPr>
        <w:t> </w:t>
      </w:r>
      <w:r w:rsidR="001F2DBE" w:rsidRPr="001F2DBE">
        <w:rPr>
          <w:lang w:val="hu-HU"/>
        </w:rPr>
        <w:t>hét) és a kutyák (39</w:t>
      </w:r>
      <w:r w:rsidR="00EF3786">
        <w:rPr>
          <w:lang w:val="hu-HU"/>
        </w:rPr>
        <w:t> </w:t>
      </w:r>
      <w:r w:rsidR="001F2DBE" w:rsidRPr="001F2DBE">
        <w:rPr>
          <w:lang w:val="hu-HU"/>
        </w:rPr>
        <w:t>hét) esetében. A reproduktív rendszer további változásai között az agyalapi mirigy hipertrófiáját/hiperplasiáját, patkányok</w:t>
      </w:r>
      <w:r w:rsidR="007D3534">
        <w:rPr>
          <w:lang w:val="hu-HU"/>
        </w:rPr>
        <w:t>nál</w:t>
      </w:r>
      <w:r w:rsidR="001F2DBE" w:rsidRPr="001F2DBE">
        <w:rPr>
          <w:lang w:val="hu-HU"/>
        </w:rPr>
        <w:t xml:space="preserve"> ondóhólyag atrófiát, illetve kutyák</w:t>
      </w:r>
      <w:r w:rsidR="00FF0466">
        <w:rPr>
          <w:lang w:val="hu-HU"/>
        </w:rPr>
        <w:t>nál</w:t>
      </w:r>
      <w:r w:rsidR="001F2DBE" w:rsidRPr="001F2DBE">
        <w:rPr>
          <w:lang w:val="hu-HU"/>
        </w:rPr>
        <w:t xml:space="preserve"> testicularis hipospermiát és a tubuli seminiferi degenerációját figyelték meg</w:t>
      </w:r>
      <w:r w:rsidR="00ED15C3" w:rsidRPr="001F2DBE">
        <w:rPr>
          <w:lang w:val="hu-HU"/>
        </w:rPr>
        <w:t xml:space="preserve">. </w:t>
      </w:r>
      <w:r w:rsidR="00EF3786" w:rsidRPr="00EF3786">
        <w:rPr>
          <w:lang w:val="hu-HU"/>
        </w:rPr>
        <w:t>Nemi különbségeket figyeltek meg a patkányok emlőmirigyében (hímekben atrófia és nőstények</w:t>
      </w:r>
      <w:r w:rsidR="007D3534">
        <w:rPr>
          <w:lang w:val="hu-HU"/>
        </w:rPr>
        <w:t>nél</w:t>
      </w:r>
      <w:r w:rsidR="00EF3786" w:rsidRPr="00EF3786">
        <w:rPr>
          <w:lang w:val="hu-HU"/>
        </w:rPr>
        <w:t xml:space="preserve"> lobularis hiperplasia). A reproduktív szervekben megfigyelt változások mindkét fajban összhangban voltak az enzalutamid farmakológiai aktivitásával és teljesen, illetve részlegesen rendeződtek egy 8</w:t>
      </w:r>
      <w:r w:rsidR="00EF3786">
        <w:rPr>
          <w:lang w:val="hu-HU"/>
        </w:rPr>
        <w:t> </w:t>
      </w:r>
      <w:r w:rsidR="00EF3786" w:rsidRPr="00EF3786">
        <w:rPr>
          <w:lang w:val="hu-HU"/>
        </w:rPr>
        <w:t>hetes felépülési időszak után. Nem figyeltek meg további jelentős változásokat egyéb szervek, beleértve a májat is, klinikai patológiájában vagy hisztopatológiájában egyik faj</w:t>
      </w:r>
      <w:r w:rsidR="007D3534">
        <w:rPr>
          <w:lang w:val="hu-HU"/>
        </w:rPr>
        <w:t>nál</w:t>
      </w:r>
      <w:r w:rsidR="00EF3786" w:rsidRPr="00EF3786">
        <w:rPr>
          <w:lang w:val="hu-HU"/>
        </w:rPr>
        <w:t xml:space="preserve"> sem</w:t>
      </w:r>
      <w:r w:rsidR="00ED15C3" w:rsidRPr="00EF3786">
        <w:rPr>
          <w:lang w:val="hu-HU"/>
        </w:rPr>
        <w:t>.</w:t>
      </w:r>
    </w:p>
    <w:p w14:paraId="64B1710D" w14:textId="77777777" w:rsidR="00202AA9" w:rsidRPr="00EF3786" w:rsidRDefault="00202AA9" w:rsidP="00751E74">
      <w:pPr>
        <w:widowControl/>
        <w:adjustRightInd w:val="0"/>
        <w:jc w:val="both"/>
        <w:rPr>
          <w:lang w:val="hu-HU"/>
        </w:rPr>
      </w:pPr>
    </w:p>
    <w:p w14:paraId="064AE8B3" w14:textId="7FF9C921" w:rsidR="00202AA9" w:rsidRPr="00D6248F" w:rsidRDefault="00D6248F" w:rsidP="00D6248F">
      <w:pPr>
        <w:widowControl/>
        <w:adjustRightInd w:val="0"/>
        <w:rPr>
          <w:lang w:val="hu-HU"/>
        </w:rPr>
      </w:pPr>
      <w:r w:rsidRPr="00D6248F">
        <w:rPr>
          <w:lang w:val="hu-HU"/>
        </w:rPr>
        <w:t>Vemhes patkányokkal végzett vizsgálatok azt mutatták, hogy az enzalutamid és/vagy metabolitjai átjutnak a magzatokba. 30</w:t>
      </w:r>
      <w:r>
        <w:rPr>
          <w:lang w:val="hu-HU"/>
        </w:rPr>
        <w:t> </w:t>
      </w:r>
      <w:r w:rsidRPr="00D6248F">
        <w:rPr>
          <w:lang w:val="hu-HU"/>
        </w:rPr>
        <w:t>mg/</w:t>
      </w:r>
      <w:r w:rsidR="00E9287C">
        <w:rPr>
          <w:lang w:val="hu-HU"/>
        </w:rPr>
        <w:t>tt</w:t>
      </w:r>
      <w:r w:rsidRPr="00D6248F">
        <w:rPr>
          <w:lang w:val="hu-HU"/>
        </w:rPr>
        <w:t xml:space="preserve">kg radioaktív </w:t>
      </w:r>
      <w:r w:rsidRPr="00D6248F">
        <w:rPr>
          <w:vertAlign w:val="superscript"/>
          <w:lang w:val="hu-HU"/>
        </w:rPr>
        <w:t>14</w:t>
      </w:r>
      <w:r w:rsidRPr="00D6248F">
        <w:rPr>
          <w:lang w:val="hu-HU"/>
        </w:rPr>
        <w:t>C-enzalutamid (a maximális javallott humán adag közel 1,9-szerese) a vemhesség 14.</w:t>
      </w:r>
      <w:r>
        <w:rPr>
          <w:lang w:val="hu-HU"/>
        </w:rPr>
        <w:t> </w:t>
      </w:r>
      <w:r w:rsidRPr="00D6248F">
        <w:rPr>
          <w:lang w:val="hu-HU"/>
        </w:rPr>
        <w:t>napján szájon át történő alkalmazását követően patkányoknál, a maximális radioaktivitás az alkalmazás után 4</w:t>
      </w:r>
      <w:r>
        <w:rPr>
          <w:lang w:val="hu-HU"/>
        </w:rPr>
        <w:t> </w:t>
      </w:r>
      <w:r w:rsidRPr="00D6248F">
        <w:rPr>
          <w:lang w:val="hu-HU"/>
        </w:rPr>
        <w:t xml:space="preserve">órával alakult ki a magzatban, </w:t>
      </w:r>
      <w:r w:rsidR="00E90288">
        <w:rPr>
          <w:lang w:val="hu-HU"/>
        </w:rPr>
        <w:t>a</w:t>
      </w:r>
      <w:r w:rsidRPr="00D6248F">
        <w:rPr>
          <w:lang w:val="hu-HU"/>
        </w:rPr>
        <w:t>mely 0,27 szövet/plazma aránnyal kisebb volt, mint az anyai plazmában. 72</w:t>
      </w:r>
      <w:r>
        <w:rPr>
          <w:lang w:val="hu-HU"/>
        </w:rPr>
        <w:t> </w:t>
      </w:r>
      <w:r w:rsidRPr="00D6248F">
        <w:rPr>
          <w:lang w:val="hu-HU"/>
        </w:rPr>
        <w:t>órával az alkalmazást követően a magzati radioaktivitás a maximális koncentráció 0,08-szorosára csökkent</w:t>
      </w:r>
      <w:r w:rsidR="00ED15C3" w:rsidRPr="00D6248F">
        <w:rPr>
          <w:lang w:val="hu-HU"/>
        </w:rPr>
        <w:t>.</w:t>
      </w:r>
    </w:p>
    <w:p w14:paraId="02CDE0DD" w14:textId="77777777" w:rsidR="00202AA9" w:rsidRPr="00D6248F" w:rsidRDefault="00202AA9" w:rsidP="00751E74">
      <w:pPr>
        <w:widowControl/>
        <w:adjustRightInd w:val="0"/>
        <w:jc w:val="both"/>
        <w:rPr>
          <w:lang w:val="hu-HU"/>
        </w:rPr>
      </w:pPr>
    </w:p>
    <w:p w14:paraId="3C7062B7" w14:textId="6F81DF27" w:rsidR="00202AA9" w:rsidRPr="0019572D" w:rsidRDefault="0019572D" w:rsidP="0019572D">
      <w:pPr>
        <w:widowControl/>
        <w:adjustRightInd w:val="0"/>
        <w:rPr>
          <w:lang w:val="hu-HU"/>
        </w:rPr>
      </w:pPr>
      <w:r w:rsidRPr="0019572D">
        <w:rPr>
          <w:lang w:val="hu-HU"/>
        </w:rPr>
        <w:t>Szoptató patkányokkal végzett vizsgálatok azt mutatták, hogy az enzalutamid és/vagy metabolitjai kiválasztódnak a patkány anyatejébe. 30</w:t>
      </w:r>
      <w:r>
        <w:rPr>
          <w:lang w:val="hu-HU"/>
        </w:rPr>
        <w:t> </w:t>
      </w:r>
      <w:r w:rsidRPr="0019572D">
        <w:rPr>
          <w:lang w:val="hu-HU"/>
        </w:rPr>
        <w:t>mg/</w:t>
      </w:r>
      <w:r w:rsidR="00E9287C">
        <w:rPr>
          <w:lang w:val="hu-HU"/>
        </w:rPr>
        <w:t>tt</w:t>
      </w:r>
      <w:r w:rsidRPr="0019572D">
        <w:rPr>
          <w:lang w:val="hu-HU"/>
        </w:rPr>
        <w:t xml:space="preserve">kg radioaktív </w:t>
      </w:r>
      <w:r w:rsidRPr="0019572D">
        <w:rPr>
          <w:vertAlign w:val="superscript"/>
          <w:lang w:val="hu-HU"/>
        </w:rPr>
        <w:t>14</w:t>
      </w:r>
      <w:r w:rsidRPr="0019572D">
        <w:rPr>
          <w:lang w:val="hu-HU"/>
        </w:rPr>
        <w:t>C-enzalutamid (a maximális humán adag közel 1,9-szeresének) szájon át történő alkalmazását követően szoptató patkányok</w:t>
      </w:r>
      <w:r w:rsidR="00FF0466">
        <w:rPr>
          <w:lang w:val="hu-HU"/>
        </w:rPr>
        <w:t xml:space="preserve">nál </w:t>
      </w:r>
      <w:r w:rsidRPr="0019572D">
        <w:rPr>
          <w:lang w:val="hu-HU"/>
        </w:rPr>
        <w:t>a maximális radioaktivitás az alkalmazás után 4</w:t>
      </w:r>
      <w:r>
        <w:rPr>
          <w:lang w:val="hu-HU"/>
        </w:rPr>
        <w:t> </w:t>
      </w:r>
      <w:r w:rsidRPr="0019572D">
        <w:rPr>
          <w:lang w:val="hu-HU"/>
        </w:rPr>
        <w:t>órával alakult ki, és 3,54-szer nagyobb volt, mint az anyai plazmáé. A vizsgálatok eredményei azt is mutatták, hogy az enzalutamid és/vagy metabolitjai az anyatejjel átjutnak az újszülött patkány szöveteibe, majd kiürülnek.</w:t>
      </w:r>
    </w:p>
    <w:p w14:paraId="5A2ACD59" w14:textId="77777777" w:rsidR="0019572D" w:rsidRPr="0019572D" w:rsidRDefault="0019572D" w:rsidP="00751E74">
      <w:pPr>
        <w:widowControl/>
        <w:adjustRightInd w:val="0"/>
        <w:jc w:val="both"/>
        <w:rPr>
          <w:lang w:val="hu-HU"/>
        </w:rPr>
      </w:pPr>
    </w:p>
    <w:p w14:paraId="49EEB16E" w14:textId="0BDFBF16" w:rsidR="00202AA9" w:rsidRPr="001A2E77" w:rsidRDefault="00E52C9F" w:rsidP="001A2E77">
      <w:pPr>
        <w:widowControl/>
        <w:adjustRightInd w:val="0"/>
        <w:rPr>
          <w:lang w:val="hu-HU"/>
        </w:rPr>
      </w:pPr>
      <w:r w:rsidRPr="001A2E77">
        <w:rPr>
          <w:lang w:val="hu-HU"/>
        </w:rPr>
        <w:t xml:space="preserve">Az enzalutamid nem bizonyult genotoxikusnak a standard </w:t>
      </w:r>
      <w:r w:rsidRPr="001A2E77">
        <w:rPr>
          <w:i/>
          <w:iCs/>
          <w:lang w:val="hu-HU"/>
        </w:rPr>
        <w:t>in vitro</w:t>
      </w:r>
      <w:r w:rsidRPr="001A2E77">
        <w:rPr>
          <w:lang w:val="hu-HU"/>
        </w:rPr>
        <w:t xml:space="preserve"> és in </w:t>
      </w:r>
      <w:r w:rsidRPr="001A2E77">
        <w:rPr>
          <w:i/>
          <w:iCs/>
          <w:lang w:val="hu-HU"/>
        </w:rPr>
        <w:t>vivo</w:t>
      </w:r>
      <w:r w:rsidRPr="001A2E77">
        <w:rPr>
          <w:lang w:val="hu-HU"/>
        </w:rPr>
        <w:t xml:space="preserve"> tesztsorozatban. Egy 6 hónapig tartó, transzgenikus rasH2 egerekkel végzett vizsgálatban az enzalutamid nem mutatott carcinogenitási potenciált (neoplasticus elváltozások hiánya) 20 mg/ttkg per nap dózisig (AUC</w:t>
      </w:r>
      <w:r w:rsidRPr="00C000FF">
        <w:rPr>
          <w:vertAlign w:val="subscript"/>
          <w:lang w:val="hu-HU"/>
        </w:rPr>
        <w:t>24h</w:t>
      </w:r>
      <w:r w:rsidRPr="001A2E77">
        <w:rPr>
          <w:lang w:val="hu-HU"/>
        </w:rPr>
        <w:t xml:space="preserve"> ~317 μg</w:t>
      </w:r>
      <w:r w:rsidR="00CC7EE8" w:rsidRPr="001A2E77">
        <w:rPr>
          <w:lang w:val="hu-HU"/>
        </w:rPr>
        <w:t>×</w:t>
      </w:r>
      <w:r w:rsidRPr="001A2E77">
        <w:rPr>
          <w:lang w:val="hu-HU"/>
        </w:rPr>
        <w:t>h/ml), ami a naponta 160</w:t>
      </w:r>
      <w:r w:rsidR="005174C2">
        <w:rPr>
          <w:lang w:val="hu-HU"/>
        </w:rPr>
        <w:t> </w:t>
      </w:r>
      <w:r w:rsidRPr="001A2E77">
        <w:rPr>
          <w:lang w:val="hu-HU"/>
        </w:rPr>
        <w:t>mg enzalutamidot kapó mCRPC-ben szenvedő betegeknél tapasztalt klinikai expozícióhoz (AUC</w:t>
      </w:r>
      <w:r w:rsidRPr="00C000FF">
        <w:rPr>
          <w:vertAlign w:val="subscript"/>
          <w:lang w:val="hu-HU"/>
        </w:rPr>
        <w:t>24h</w:t>
      </w:r>
      <w:r w:rsidRPr="001A2E77">
        <w:rPr>
          <w:lang w:val="hu-HU"/>
        </w:rPr>
        <w:t>~322</w:t>
      </w:r>
      <w:r w:rsidR="005174C2">
        <w:rPr>
          <w:lang w:val="hu-HU"/>
        </w:rPr>
        <w:t> </w:t>
      </w:r>
      <w:r w:rsidRPr="001A2E77">
        <w:rPr>
          <w:lang w:val="hu-HU"/>
        </w:rPr>
        <w:t>μg</w:t>
      </w:r>
      <w:r w:rsidR="00CC7EE8" w:rsidRPr="001A2E77">
        <w:rPr>
          <w:lang w:val="hu-HU"/>
        </w:rPr>
        <w:t>×</w:t>
      </w:r>
      <w:r w:rsidRPr="001A2E77">
        <w:rPr>
          <w:lang w:val="hu-HU"/>
        </w:rPr>
        <w:t>h/ml) hasonló plazma expozíciót eredményezett</w:t>
      </w:r>
      <w:r w:rsidR="001A2E77">
        <w:rPr>
          <w:lang w:val="hu-HU"/>
        </w:rPr>
        <w:t>.</w:t>
      </w:r>
    </w:p>
    <w:p w14:paraId="31EBE237" w14:textId="77777777" w:rsidR="00E52C9F" w:rsidRPr="001A2E77" w:rsidRDefault="00E52C9F" w:rsidP="001A2E77">
      <w:pPr>
        <w:widowControl/>
        <w:adjustRightInd w:val="0"/>
        <w:rPr>
          <w:lang w:val="hu-HU"/>
        </w:rPr>
      </w:pPr>
    </w:p>
    <w:p w14:paraId="6519A44C" w14:textId="1852E12D" w:rsidR="00202AA9" w:rsidRPr="001408DD" w:rsidRDefault="00810EAD" w:rsidP="005174C2">
      <w:pPr>
        <w:widowControl/>
        <w:adjustRightInd w:val="0"/>
        <w:rPr>
          <w:lang w:val="hu-HU"/>
        </w:rPr>
      </w:pPr>
      <w:r w:rsidRPr="00810EAD">
        <w:rPr>
          <w:lang w:val="hu-HU"/>
        </w:rPr>
        <w:t>Patkányokat két éven át naponta enzalutamiddal kezelve a daganatos események megnövekedett előfordulását észlelték</w:t>
      </w:r>
      <w:r w:rsidR="00ED15C3" w:rsidRPr="00810EAD">
        <w:rPr>
          <w:lang w:val="hu-HU"/>
        </w:rPr>
        <w:t xml:space="preserve">. </w:t>
      </w:r>
      <w:r w:rsidR="001408DD" w:rsidRPr="001408DD">
        <w:rPr>
          <w:lang w:val="hu-HU"/>
        </w:rPr>
        <w:t>Ide tartoztak a jóindulatú thymoma, fibroadenoma az emlőmirigyekben, a jóindulatú Leydig-sejtes tumorok a herékben, az urothelium-papilloma, valamint a húgyhólyag-karcinóma hímeknél; jóindulatú granulosasejtes tumor a petefészkekben a nőstényeknél, továbbá az adenoma az agyalapi mirigy disztális részén mindkét nemnél. Nem zárható ki a thymoma, az agyalapimirigy-adenoma és az emlő fibroadenomája, valamint az urothelium-papilloma és a húgyhólyag-karcinóma humán vonatkozása.</w:t>
      </w:r>
    </w:p>
    <w:p w14:paraId="23C0E18F" w14:textId="77777777" w:rsidR="00202AA9" w:rsidRPr="001408DD" w:rsidRDefault="00202AA9" w:rsidP="00751E74">
      <w:pPr>
        <w:widowControl/>
        <w:adjustRightInd w:val="0"/>
        <w:jc w:val="both"/>
        <w:rPr>
          <w:lang w:val="hu-HU"/>
        </w:rPr>
      </w:pPr>
    </w:p>
    <w:p w14:paraId="3999FEA5" w14:textId="2E607466" w:rsidR="00202AA9" w:rsidRPr="000821AD" w:rsidRDefault="001408DD" w:rsidP="00751E74">
      <w:pPr>
        <w:widowControl/>
        <w:adjustRightInd w:val="0"/>
        <w:jc w:val="both"/>
        <w:rPr>
          <w:lang w:val="sv-SE"/>
        </w:rPr>
      </w:pPr>
      <w:r w:rsidRPr="000821AD">
        <w:rPr>
          <w:lang w:val="sv-SE"/>
        </w:rPr>
        <w:t>Az e</w:t>
      </w:r>
      <w:r w:rsidR="00ED15C3" w:rsidRPr="000821AD">
        <w:rPr>
          <w:lang w:val="sv-SE"/>
        </w:rPr>
        <w:t>nzalutamid</w:t>
      </w:r>
      <w:r w:rsidRPr="000821AD">
        <w:rPr>
          <w:lang w:val="sv-SE"/>
        </w:rPr>
        <w:t xml:space="preserve"> </w:t>
      </w:r>
      <w:r w:rsidRPr="000821AD">
        <w:rPr>
          <w:i/>
          <w:iCs/>
          <w:lang w:val="sv-SE"/>
        </w:rPr>
        <w:t>in vitro</w:t>
      </w:r>
      <w:r w:rsidRPr="000821AD">
        <w:rPr>
          <w:lang w:val="sv-SE"/>
        </w:rPr>
        <w:t xml:space="preserve"> nem volt </w:t>
      </w:r>
      <w:r w:rsidR="00ED15C3" w:rsidRPr="000821AD">
        <w:rPr>
          <w:lang w:val="sv-SE"/>
        </w:rPr>
        <w:t>phototoxi</w:t>
      </w:r>
      <w:r w:rsidRPr="000821AD">
        <w:rPr>
          <w:lang w:val="sv-SE"/>
        </w:rPr>
        <w:t>kus</w:t>
      </w:r>
      <w:r w:rsidR="00ED15C3" w:rsidRPr="000821AD">
        <w:rPr>
          <w:i/>
          <w:iCs/>
          <w:lang w:val="sv-SE"/>
        </w:rPr>
        <w:t>.</w:t>
      </w:r>
    </w:p>
    <w:p w14:paraId="63CAD5A8" w14:textId="77777777" w:rsidR="00202AA9" w:rsidRPr="000821AD" w:rsidRDefault="00202AA9" w:rsidP="00751E74">
      <w:pPr>
        <w:pStyle w:val="Szvegtrzs"/>
        <w:jc w:val="both"/>
        <w:rPr>
          <w:sz w:val="22"/>
          <w:szCs w:val="22"/>
          <w:lang w:val="sv-SE"/>
        </w:rPr>
      </w:pPr>
    </w:p>
    <w:p w14:paraId="79A8D796" w14:textId="77777777" w:rsidR="00455E5B" w:rsidRPr="000821AD" w:rsidRDefault="00455E5B" w:rsidP="00751E74">
      <w:pPr>
        <w:pStyle w:val="Szvegtrzs"/>
        <w:jc w:val="both"/>
        <w:rPr>
          <w:sz w:val="22"/>
          <w:szCs w:val="22"/>
          <w:lang w:val="sv-SE"/>
        </w:rPr>
      </w:pPr>
    </w:p>
    <w:p w14:paraId="77738670" w14:textId="14E505BC" w:rsidR="00202AA9" w:rsidRPr="008E589B" w:rsidRDefault="00153250" w:rsidP="00751E74">
      <w:pPr>
        <w:widowControl/>
        <w:numPr>
          <w:ilvl w:val="0"/>
          <w:numId w:val="22"/>
        </w:numPr>
        <w:tabs>
          <w:tab w:val="left" w:pos="567"/>
        </w:tabs>
        <w:autoSpaceDE/>
        <w:autoSpaceDN/>
        <w:ind w:left="567" w:hanging="567"/>
        <w:jc w:val="both"/>
        <w:rPr>
          <w:b/>
          <w:szCs w:val="20"/>
          <w:lang w:val="en-GB"/>
        </w:rPr>
      </w:pPr>
      <w:r>
        <w:rPr>
          <w:b/>
          <w:bCs/>
        </w:rPr>
        <w:t xml:space="preserve">GYÓGYSZERÉSZETI JELLEMZŐK </w:t>
      </w:r>
    </w:p>
    <w:p w14:paraId="25F972EC" w14:textId="77777777" w:rsidR="00202AA9" w:rsidRPr="00762CC7" w:rsidRDefault="00202AA9" w:rsidP="00751E74">
      <w:pPr>
        <w:pStyle w:val="Szvegtrzs"/>
        <w:spacing w:before="10"/>
        <w:jc w:val="both"/>
        <w:rPr>
          <w:b/>
          <w:sz w:val="22"/>
          <w:szCs w:val="22"/>
        </w:rPr>
      </w:pPr>
    </w:p>
    <w:p w14:paraId="6DBA8180" w14:textId="5867CCE0" w:rsidR="00202AA9" w:rsidRPr="00D741E2" w:rsidRDefault="00153250" w:rsidP="00751E74">
      <w:pPr>
        <w:widowControl/>
        <w:numPr>
          <w:ilvl w:val="1"/>
          <w:numId w:val="22"/>
        </w:numPr>
        <w:tabs>
          <w:tab w:val="left" w:pos="567"/>
        </w:tabs>
        <w:autoSpaceDE/>
        <w:autoSpaceDN/>
        <w:ind w:left="567" w:hanging="567"/>
        <w:jc w:val="both"/>
        <w:rPr>
          <w:b/>
          <w:szCs w:val="20"/>
          <w:lang w:val="hu-HU"/>
        </w:rPr>
      </w:pPr>
      <w:r w:rsidRPr="00D741E2">
        <w:rPr>
          <w:b/>
          <w:szCs w:val="20"/>
          <w:lang w:val="hu-HU"/>
        </w:rPr>
        <w:t>Segédanyagok felsorolása</w:t>
      </w:r>
    </w:p>
    <w:p w14:paraId="27070D6D" w14:textId="77777777" w:rsidR="00202AA9" w:rsidRPr="00D741E2" w:rsidRDefault="00202AA9" w:rsidP="00751E74">
      <w:pPr>
        <w:pStyle w:val="Szvegtrzs"/>
        <w:spacing w:before="6"/>
        <w:jc w:val="both"/>
        <w:rPr>
          <w:b/>
          <w:sz w:val="22"/>
          <w:szCs w:val="22"/>
          <w:lang w:val="hu-HU"/>
        </w:rPr>
      </w:pPr>
    </w:p>
    <w:p w14:paraId="549AE73D" w14:textId="5EB1D64D" w:rsidR="00202AA9" w:rsidRPr="00D741E2" w:rsidRDefault="00ED15C3" w:rsidP="00751E74">
      <w:pPr>
        <w:widowControl/>
        <w:adjustRightInd w:val="0"/>
        <w:jc w:val="both"/>
        <w:rPr>
          <w:u w:val="single"/>
          <w:lang w:val="hu-HU"/>
        </w:rPr>
      </w:pPr>
      <w:r w:rsidRPr="00D741E2">
        <w:rPr>
          <w:u w:val="single"/>
          <w:lang w:val="hu-HU"/>
        </w:rPr>
        <w:t>Tablet</w:t>
      </w:r>
      <w:r w:rsidR="00153250" w:rsidRPr="00D741E2">
        <w:rPr>
          <w:u w:val="single"/>
          <w:lang w:val="hu-HU"/>
        </w:rPr>
        <w:t>tamag</w:t>
      </w:r>
    </w:p>
    <w:p w14:paraId="31D9187E" w14:textId="15B3D19F" w:rsidR="00DC7BE0" w:rsidRPr="00D741E2" w:rsidRDefault="007E034C" w:rsidP="00751E74">
      <w:pPr>
        <w:widowControl/>
        <w:adjustRightInd w:val="0"/>
        <w:jc w:val="both"/>
        <w:rPr>
          <w:lang w:val="hu-HU"/>
        </w:rPr>
      </w:pPr>
      <w:r>
        <w:rPr>
          <w:lang w:val="hu-HU"/>
        </w:rPr>
        <w:t xml:space="preserve">A típusú </w:t>
      </w:r>
      <w:r w:rsidR="00186EB5">
        <w:rPr>
          <w:lang w:val="hu-HU"/>
        </w:rPr>
        <w:t>m</w:t>
      </w:r>
      <w:r w:rsidR="00DC7BE0" w:rsidRPr="00D741E2">
        <w:rPr>
          <w:lang w:val="hu-HU"/>
        </w:rPr>
        <w:t>etakrilsav-etil-akrilát-kopolimer (1:1)</w:t>
      </w:r>
      <w:r w:rsidR="00E828FF">
        <w:rPr>
          <w:lang w:val="hu-HU"/>
        </w:rPr>
        <w:t xml:space="preserve"> (nátrium-laurilszulfátot és </w:t>
      </w:r>
      <w:r w:rsidR="001B17A8">
        <w:rPr>
          <w:lang w:val="hu-HU"/>
        </w:rPr>
        <w:t>p</w:t>
      </w:r>
      <w:r w:rsidR="00E828FF">
        <w:rPr>
          <w:lang w:val="hu-HU"/>
        </w:rPr>
        <w:t>oliszorbát 80-at tartalmaz)</w:t>
      </w:r>
    </w:p>
    <w:p w14:paraId="7AB38112" w14:textId="2E7D7596" w:rsidR="00DC7BE0" w:rsidRPr="00D741E2" w:rsidRDefault="00186EB5" w:rsidP="00751E74">
      <w:pPr>
        <w:widowControl/>
        <w:adjustRightInd w:val="0"/>
        <w:jc w:val="both"/>
        <w:rPr>
          <w:lang w:val="hu-HU"/>
        </w:rPr>
      </w:pPr>
      <w:r>
        <w:rPr>
          <w:lang w:val="hu-HU"/>
        </w:rPr>
        <w:t>v</w:t>
      </w:r>
      <w:r w:rsidR="00DC7BE0" w:rsidRPr="00D741E2">
        <w:rPr>
          <w:lang w:val="hu-HU"/>
        </w:rPr>
        <w:t>ízmentes kolloid szilícium-dioxid (E 551)</w:t>
      </w:r>
    </w:p>
    <w:p w14:paraId="5EC1516D" w14:textId="1E14D782" w:rsidR="00DC7BE0" w:rsidRPr="00D741E2" w:rsidRDefault="00186EB5" w:rsidP="00751E74">
      <w:pPr>
        <w:widowControl/>
        <w:adjustRightInd w:val="0"/>
        <w:jc w:val="both"/>
        <w:rPr>
          <w:lang w:val="hu-HU"/>
        </w:rPr>
      </w:pPr>
      <w:r>
        <w:rPr>
          <w:lang w:val="hu-HU"/>
        </w:rPr>
        <w:t>m</w:t>
      </w:r>
      <w:r w:rsidR="00DC7BE0" w:rsidRPr="00D741E2">
        <w:rPr>
          <w:lang w:val="hu-HU"/>
        </w:rPr>
        <w:t>ikrokristályos cellulóz (E 460)</w:t>
      </w:r>
    </w:p>
    <w:p w14:paraId="5A244561" w14:textId="209C4BCD" w:rsidR="00DC7BE0" w:rsidRPr="00D741E2" w:rsidRDefault="00186EB5" w:rsidP="00751E74">
      <w:pPr>
        <w:widowControl/>
        <w:adjustRightInd w:val="0"/>
        <w:jc w:val="both"/>
        <w:rPr>
          <w:lang w:val="hu-HU"/>
        </w:rPr>
      </w:pPr>
      <w:r>
        <w:rPr>
          <w:lang w:val="hu-HU"/>
        </w:rPr>
        <w:t>k</w:t>
      </w:r>
      <w:r w:rsidR="00DC7BE0" w:rsidRPr="00D741E2">
        <w:rPr>
          <w:lang w:val="hu-HU"/>
        </w:rPr>
        <w:t>roszkarmellóz-nátrium (E 468)</w:t>
      </w:r>
    </w:p>
    <w:p w14:paraId="6D87BE8C" w14:textId="2714CC71" w:rsidR="00EC4DA0" w:rsidRPr="00D741E2" w:rsidRDefault="00186EB5" w:rsidP="00751E74">
      <w:pPr>
        <w:widowControl/>
        <w:adjustRightInd w:val="0"/>
        <w:jc w:val="both"/>
        <w:rPr>
          <w:u w:val="single"/>
          <w:lang w:val="hu-HU"/>
        </w:rPr>
      </w:pPr>
      <w:r>
        <w:rPr>
          <w:lang w:val="hu-HU"/>
        </w:rPr>
        <w:t>m</w:t>
      </w:r>
      <w:r w:rsidR="00DC7BE0" w:rsidRPr="00D741E2">
        <w:rPr>
          <w:lang w:val="hu-HU"/>
        </w:rPr>
        <w:t>agnézium-sztearát</w:t>
      </w:r>
      <w:r w:rsidR="00E828FF">
        <w:rPr>
          <w:lang w:val="hu-HU"/>
        </w:rPr>
        <w:t xml:space="preserve"> (E 470Bb)</w:t>
      </w:r>
    </w:p>
    <w:p w14:paraId="5E84B1DB" w14:textId="77777777" w:rsidR="00DC7BE0" w:rsidRPr="00D741E2" w:rsidRDefault="00DC7BE0" w:rsidP="00751E74">
      <w:pPr>
        <w:widowControl/>
        <w:adjustRightInd w:val="0"/>
        <w:jc w:val="both"/>
        <w:rPr>
          <w:u w:val="single"/>
          <w:lang w:val="hu-HU"/>
        </w:rPr>
      </w:pPr>
    </w:p>
    <w:p w14:paraId="1BD36E3C" w14:textId="7BDE4530" w:rsidR="00EA1B7D" w:rsidRPr="00D741E2" w:rsidRDefault="005E4B0A" w:rsidP="00751E74">
      <w:pPr>
        <w:widowControl/>
        <w:adjustRightInd w:val="0"/>
        <w:jc w:val="both"/>
        <w:rPr>
          <w:u w:val="single"/>
          <w:lang w:val="hu-HU"/>
        </w:rPr>
      </w:pPr>
      <w:r>
        <w:rPr>
          <w:u w:val="single"/>
          <w:lang w:val="hu-HU"/>
        </w:rPr>
        <w:t>Film</w:t>
      </w:r>
      <w:r w:rsidR="00DC7BE0" w:rsidRPr="00D741E2">
        <w:rPr>
          <w:u w:val="single"/>
          <w:lang w:val="hu-HU"/>
        </w:rPr>
        <w:t>bevonat</w:t>
      </w:r>
    </w:p>
    <w:p w14:paraId="68C3A380" w14:textId="63F3E423" w:rsidR="00EA1B7D" w:rsidRPr="00D741E2" w:rsidRDefault="00186EB5" w:rsidP="00751E74">
      <w:pPr>
        <w:widowControl/>
        <w:adjustRightInd w:val="0"/>
        <w:jc w:val="both"/>
        <w:rPr>
          <w:lang w:val="hu-HU"/>
        </w:rPr>
      </w:pPr>
      <w:r>
        <w:rPr>
          <w:lang w:val="hu-HU"/>
        </w:rPr>
        <w:t>h</w:t>
      </w:r>
      <w:r w:rsidR="003054A1" w:rsidRPr="00D741E2">
        <w:rPr>
          <w:lang w:val="hu-HU"/>
        </w:rPr>
        <w:t>i</w:t>
      </w:r>
      <w:r w:rsidR="00EA1B7D" w:rsidRPr="00D741E2">
        <w:rPr>
          <w:lang w:val="hu-HU"/>
        </w:rPr>
        <w:t>promell</w:t>
      </w:r>
      <w:r w:rsidR="003054A1" w:rsidRPr="00D741E2">
        <w:rPr>
          <w:lang w:val="hu-HU"/>
        </w:rPr>
        <w:t>óz</w:t>
      </w:r>
      <w:r w:rsidR="00E828FF">
        <w:rPr>
          <w:lang w:val="hu-HU"/>
        </w:rPr>
        <w:t xml:space="preserve"> 2910</w:t>
      </w:r>
      <w:r w:rsidR="00EA1B7D" w:rsidRPr="00D741E2">
        <w:rPr>
          <w:lang w:val="hu-HU"/>
        </w:rPr>
        <w:t xml:space="preserve"> (E464)</w:t>
      </w:r>
    </w:p>
    <w:p w14:paraId="38261844" w14:textId="1E8411CC" w:rsidR="00EA1B7D" w:rsidRPr="00D741E2" w:rsidRDefault="00186EB5" w:rsidP="00751E74">
      <w:pPr>
        <w:widowControl/>
        <w:adjustRightInd w:val="0"/>
        <w:jc w:val="both"/>
        <w:rPr>
          <w:lang w:val="hu-HU"/>
        </w:rPr>
      </w:pPr>
      <w:r>
        <w:rPr>
          <w:lang w:val="hu-HU"/>
        </w:rPr>
        <w:t>m</w:t>
      </w:r>
      <w:r w:rsidR="00EA1B7D" w:rsidRPr="00D741E2">
        <w:rPr>
          <w:lang w:val="hu-HU"/>
        </w:rPr>
        <w:t>a</w:t>
      </w:r>
      <w:r w:rsidR="003054A1" w:rsidRPr="00D741E2">
        <w:rPr>
          <w:lang w:val="hu-HU"/>
        </w:rPr>
        <w:t>k</w:t>
      </w:r>
      <w:r w:rsidR="00EA1B7D" w:rsidRPr="00D741E2">
        <w:rPr>
          <w:lang w:val="hu-HU"/>
        </w:rPr>
        <w:t>rogol</w:t>
      </w:r>
      <w:r w:rsidR="00E828FF">
        <w:rPr>
          <w:lang w:val="hu-HU"/>
        </w:rPr>
        <w:t xml:space="preserve"> 3350</w:t>
      </w:r>
      <w:r w:rsidR="00EA1B7D" w:rsidRPr="00D741E2">
        <w:rPr>
          <w:lang w:val="hu-HU"/>
        </w:rPr>
        <w:t xml:space="preserve"> (E</w:t>
      </w:r>
      <w:r w:rsidR="003054A1" w:rsidRPr="00D741E2">
        <w:rPr>
          <w:lang w:val="hu-HU"/>
        </w:rPr>
        <w:t xml:space="preserve"> </w:t>
      </w:r>
      <w:r w:rsidR="00EA1B7D" w:rsidRPr="00D741E2">
        <w:rPr>
          <w:lang w:val="hu-HU"/>
        </w:rPr>
        <w:t>1521)</w:t>
      </w:r>
    </w:p>
    <w:p w14:paraId="3A090F10" w14:textId="4BAB74FC" w:rsidR="00EA1B7D" w:rsidRPr="00D741E2" w:rsidRDefault="00186EB5" w:rsidP="00751E74">
      <w:pPr>
        <w:widowControl/>
        <w:adjustRightInd w:val="0"/>
        <w:jc w:val="both"/>
        <w:rPr>
          <w:lang w:val="hu-HU"/>
        </w:rPr>
      </w:pPr>
      <w:r>
        <w:rPr>
          <w:lang w:val="hu-HU"/>
        </w:rPr>
        <w:t>t</w:t>
      </w:r>
      <w:r w:rsidR="00EA1B7D" w:rsidRPr="00D741E2">
        <w:rPr>
          <w:lang w:val="hu-HU"/>
        </w:rPr>
        <w:t>it</w:t>
      </w:r>
      <w:r w:rsidR="001B17A8">
        <w:rPr>
          <w:lang w:val="hu-HU"/>
        </w:rPr>
        <w:t>á</w:t>
      </w:r>
      <w:r w:rsidR="00EA1B7D" w:rsidRPr="00D741E2">
        <w:rPr>
          <w:lang w:val="hu-HU"/>
        </w:rPr>
        <w:t>n</w:t>
      </w:r>
      <w:r w:rsidR="003054A1" w:rsidRPr="00D741E2">
        <w:rPr>
          <w:lang w:val="hu-HU"/>
        </w:rPr>
        <w:t>-</w:t>
      </w:r>
      <w:r w:rsidR="00EA1B7D" w:rsidRPr="00D741E2">
        <w:rPr>
          <w:lang w:val="hu-HU"/>
        </w:rPr>
        <w:t>dioxid (E</w:t>
      </w:r>
      <w:r w:rsidR="003054A1" w:rsidRPr="00D741E2">
        <w:rPr>
          <w:lang w:val="hu-HU"/>
        </w:rPr>
        <w:t xml:space="preserve"> </w:t>
      </w:r>
      <w:r w:rsidR="00EA1B7D" w:rsidRPr="00D741E2">
        <w:rPr>
          <w:lang w:val="hu-HU"/>
        </w:rPr>
        <w:t>171)</w:t>
      </w:r>
    </w:p>
    <w:p w14:paraId="3920B843" w14:textId="0BB3B207" w:rsidR="00EA1B7D" w:rsidRPr="00D741E2" w:rsidRDefault="00186EB5" w:rsidP="00751E74">
      <w:pPr>
        <w:widowControl/>
        <w:adjustRightInd w:val="0"/>
        <w:jc w:val="both"/>
        <w:rPr>
          <w:lang w:val="hu-HU"/>
        </w:rPr>
      </w:pPr>
      <w:r>
        <w:rPr>
          <w:lang w:val="hu-HU"/>
        </w:rPr>
        <w:t>s</w:t>
      </w:r>
      <w:r w:rsidR="003054A1" w:rsidRPr="00D741E2">
        <w:rPr>
          <w:lang w:val="hu-HU"/>
        </w:rPr>
        <w:t>árga vas-oxid</w:t>
      </w:r>
      <w:r w:rsidR="00EA1B7D" w:rsidRPr="00D741E2">
        <w:rPr>
          <w:lang w:val="hu-HU"/>
        </w:rPr>
        <w:t xml:space="preserve"> (E</w:t>
      </w:r>
      <w:r w:rsidR="003054A1" w:rsidRPr="00D741E2">
        <w:rPr>
          <w:lang w:val="hu-HU"/>
        </w:rPr>
        <w:t xml:space="preserve"> </w:t>
      </w:r>
      <w:r w:rsidR="00EA1B7D" w:rsidRPr="00D741E2">
        <w:rPr>
          <w:lang w:val="hu-HU"/>
        </w:rPr>
        <w:t>172)</w:t>
      </w:r>
    </w:p>
    <w:p w14:paraId="55862680" w14:textId="07C17F27" w:rsidR="00EA1B7D" w:rsidRPr="00D741E2" w:rsidRDefault="00186EB5" w:rsidP="00751E74">
      <w:pPr>
        <w:widowControl/>
        <w:adjustRightInd w:val="0"/>
        <w:jc w:val="both"/>
        <w:rPr>
          <w:lang w:val="hu-HU"/>
        </w:rPr>
      </w:pPr>
      <w:r>
        <w:rPr>
          <w:lang w:val="hu-HU"/>
        </w:rPr>
        <w:t>t</w:t>
      </w:r>
      <w:r w:rsidR="00EA1B7D" w:rsidRPr="00D741E2">
        <w:rPr>
          <w:lang w:val="hu-HU"/>
        </w:rPr>
        <w:t>al</w:t>
      </w:r>
      <w:r w:rsidR="003054A1" w:rsidRPr="00D741E2">
        <w:rPr>
          <w:lang w:val="hu-HU"/>
        </w:rPr>
        <w:t>kum</w:t>
      </w:r>
      <w:r w:rsidR="00EA1B7D" w:rsidRPr="00D741E2">
        <w:rPr>
          <w:lang w:val="hu-HU"/>
        </w:rPr>
        <w:t xml:space="preserve"> (E</w:t>
      </w:r>
      <w:r w:rsidR="003054A1" w:rsidRPr="00D741E2">
        <w:rPr>
          <w:lang w:val="hu-HU"/>
        </w:rPr>
        <w:t xml:space="preserve"> </w:t>
      </w:r>
      <w:r w:rsidR="00EA1B7D" w:rsidRPr="00D741E2">
        <w:rPr>
          <w:lang w:val="hu-HU"/>
        </w:rPr>
        <w:t>553b)</w:t>
      </w:r>
    </w:p>
    <w:p w14:paraId="59333630" w14:textId="77777777" w:rsidR="00202AA9" w:rsidRPr="00D741E2" w:rsidRDefault="00202AA9" w:rsidP="00751E74">
      <w:pPr>
        <w:pStyle w:val="Szvegtrzs"/>
        <w:spacing w:before="10"/>
        <w:jc w:val="both"/>
        <w:rPr>
          <w:sz w:val="22"/>
          <w:szCs w:val="22"/>
          <w:lang w:val="hu-HU"/>
        </w:rPr>
      </w:pPr>
    </w:p>
    <w:p w14:paraId="1CB2B8B7" w14:textId="3E5AA24C" w:rsidR="00202AA9" w:rsidRPr="00D741E2" w:rsidRDefault="00FD7AC6" w:rsidP="00751E74">
      <w:pPr>
        <w:widowControl/>
        <w:numPr>
          <w:ilvl w:val="1"/>
          <w:numId w:val="22"/>
        </w:numPr>
        <w:tabs>
          <w:tab w:val="left" w:pos="567"/>
        </w:tabs>
        <w:autoSpaceDE/>
        <w:autoSpaceDN/>
        <w:ind w:left="567" w:hanging="567"/>
        <w:jc w:val="both"/>
        <w:rPr>
          <w:lang w:val="hu-HU"/>
        </w:rPr>
      </w:pPr>
      <w:r w:rsidRPr="00D741E2">
        <w:rPr>
          <w:b/>
          <w:bCs/>
          <w:lang w:val="hu-HU"/>
        </w:rPr>
        <w:t>Inkompatibilitások</w:t>
      </w:r>
    </w:p>
    <w:p w14:paraId="0F64FFD4" w14:textId="77777777" w:rsidR="00202AA9" w:rsidRPr="00D741E2" w:rsidRDefault="00202AA9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30B71619" w14:textId="1F7F13E5" w:rsidR="00202AA9" w:rsidRPr="00D741E2" w:rsidRDefault="00FD7AC6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  <w:r w:rsidRPr="00D741E2">
        <w:rPr>
          <w:noProof/>
          <w:lang w:val="hu-HU"/>
        </w:rPr>
        <w:t>Nem értelmezhető.</w:t>
      </w:r>
    </w:p>
    <w:p w14:paraId="6A616E54" w14:textId="77777777" w:rsidR="00F45E6F" w:rsidRPr="00D741E2" w:rsidRDefault="00F45E6F" w:rsidP="00751E74">
      <w:pPr>
        <w:pStyle w:val="Szvegtrzs"/>
        <w:spacing w:before="5"/>
        <w:jc w:val="both"/>
        <w:rPr>
          <w:sz w:val="22"/>
          <w:szCs w:val="22"/>
          <w:lang w:val="hu-HU"/>
        </w:rPr>
      </w:pPr>
    </w:p>
    <w:p w14:paraId="3A1960AD" w14:textId="7D1A719C" w:rsidR="00202AA9" w:rsidRPr="00D741E2" w:rsidRDefault="006D7C78" w:rsidP="00751E74">
      <w:pPr>
        <w:widowControl/>
        <w:numPr>
          <w:ilvl w:val="1"/>
          <w:numId w:val="22"/>
        </w:numPr>
        <w:tabs>
          <w:tab w:val="left" w:pos="567"/>
        </w:tabs>
        <w:autoSpaceDE/>
        <w:autoSpaceDN/>
        <w:ind w:left="567" w:hanging="567"/>
        <w:jc w:val="both"/>
        <w:rPr>
          <w:b/>
          <w:szCs w:val="20"/>
          <w:lang w:val="hu-HU"/>
        </w:rPr>
      </w:pPr>
      <w:r w:rsidRPr="00D741E2">
        <w:rPr>
          <w:b/>
          <w:bCs/>
          <w:lang w:val="hu-HU"/>
        </w:rPr>
        <w:t>Felhasználhatósági időtartam</w:t>
      </w:r>
    </w:p>
    <w:p w14:paraId="7A9EA689" w14:textId="64F730DB" w:rsidR="00202AA9" w:rsidRPr="00D741E2" w:rsidRDefault="00202AA9" w:rsidP="00751E74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</w:p>
    <w:p w14:paraId="4ADB19D3" w14:textId="6C1D94C6" w:rsidR="00B05B4A" w:rsidRPr="00D741E2" w:rsidRDefault="007F733E" w:rsidP="00B05B4A">
      <w:pPr>
        <w:widowControl/>
        <w:tabs>
          <w:tab w:val="left" w:pos="567"/>
        </w:tabs>
        <w:autoSpaceDE/>
        <w:autoSpaceDN/>
        <w:jc w:val="both"/>
        <w:rPr>
          <w:szCs w:val="20"/>
          <w:lang w:val="hu-HU"/>
        </w:rPr>
      </w:pPr>
      <w:r>
        <w:rPr>
          <w:szCs w:val="20"/>
          <w:lang w:val="hu-HU"/>
        </w:rPr>
        <w:t>2</w:t>
      </w:r>
      <w:r w:rsidR="00E8737F">
        <w:rPr>
          <w:szCs w:val="20"/>
          <w:lang w:val="hu-HU"/>
        </w:rPr>
        <w:t> </w:t>
      </w:r>
      <w:r w:rsidR="00177C02" w:rsidRPr="00D741E2">
        <w:rPr>
          <w:szCs w:val="20"/>
          <w:lang w:val="hu-HU"/>
        </w:rPr>
        <w:t>év</w:t>
      </w:r>
      <w:r w:rsidR="00B05B4A" w:rsidRPr="00D741E2">
        <w:rPr>
          <w:szCs w:val="20"/>
          <w:lang w:val="hu-HU"/>
        </w:rPr>
        <w:t>.</w:t>
      </w:r>
    </w:p>
    <w:p w14:paraId="2E388948" w14:textId="77777777" w:rsidR="00202AA9" w:rsidRPr="00D741E2" w:rsidRDefault="00202AA9" w:rsidP="00751E74">
      <w:pPr>
        <w:pStyle w:val="Szvegtrzs"/>
        <w:spacing w:before="1"/>
        <w:jc w:val="both"/>
        <w:rPr>
          <w:sz w:val="22"/>
          <w:szCs w:val="22"/>
          <w:lang w:val="hu-HU"/>
        </w:rPr>
      </w:pPr>
    </w:p>
    <w:p w14:paraId="49F75CA2" w14:textId="5AB82BF8" w:rsidR="00202AA9" w:rsidRPr="00D741E2" w:rsidRDefault="006D7C78" w:rsidP="00751E74">
      <w:pPr>
        <w:widowControl/>
        <w:numPr>
          <w:ilvl w:val="1"/>
          <w:numId w:val="22"/>
        </w:numPr>
        <w:tabs>
          <w:tab w:val="left" w:pos="567"/>
        </w:tabs>
        <w:autoSpaceDE/>
        <w:autoSpaceDN/>
        <w:ind w:left="567" w:hanging="567"/>
        <w:jc w:val="both"/>
        <w:rPr>
          <w:lang w:val="hu-HU"/>
        </w:rPr>
      </w:pPr>
      <w:r w:rsidRPr="00D741E2">
        <w:rPr>
          <w:b/>
          <w:bCs/>
          <w:lang w:val="hu-HU"/>
        </w:rPr>
        <w:t>Különleges tárolási előírások</w:t>
      </w:r>
    </w:p>
    <w:p w14:paraId="31A985A6" w14:textId="77777777" w:rsidR="00202AA9" w:rsidRPr="00D741E2" w:rsidRDefault="00202AA9" w:rsidP="00751E74">
      <w:pPr>
        <w:pStyle w:val="Szvegtrzs"/>
        <w:spacing w:before="3"/>
        <w:jc w:val="both"/>
        <w:rPr>
          <w:b/>
          <w:sz w:val="22"/>
          <w:szCs w:val="22"/>
          <w:lang w:val="hu-HU"/>
        </w:rPr>
      </w:pPr>
    </w:p>
    <w:p w14:paraId="01E824C5" w14:textId="7D697456" w:rsidR="00A66F6F" w:rsidRPr="00D741E2" w:rsidRDefault="00177C02" w:rsidP="00A66F6F">
      <w:pPr>
        <w:widowControl/>
        <w:autoSpaceDE/>
        <w:autoSpaceDN/>
        <w:ind w:right="-2"/>
        <w:jc w:val="both"/>
        <w:rPr>
          <w:noProof/>
          <w:szCs w:val="20"/>
          <w:lang w:val="hu-HU"/>
        </w:rPr>
      </w:pPr>
      <w:r w:rsidRPr="00D741E2">
        <w:rPr>
          <w:noProof/>
          <w:szCs w:val="20"/>
          <w:lang w:val="hu-HU"/>
        </w:rPr>
        <w:t>Ez a gyógyszer nem igényel különleges tárolást.</w:t>
      </w:r>
    </w:p>
    <w:p w14:paraId="0C460F32" w14:textId="77777777" w:rsidR="008D7BC6" w:rsidRDefault="008D7BC6" w:rsidP="008D7BC6">
      <w:pPr>
        <w:widowControl/>
        <w:autoSpaceDE/>
        <w:autoSpaceDN/>
        <w:ind w:right="-2"/>
        <w:rPr>
          <w:noProof/>
          <w:lang w:val="hu-HU"/>
        </w:rPr>
      </w:pPr>
      <w:r>
        <w:rPr>
          <w:noProof/>
          <w:lang w:val="hu-HU"/>
        </w:rPr>
        <w:t xml:space="preserve">Az </w:t>
      </w:r>
      <w:r w:rsidRPr="002A70BA">
        <w:rPr>
          <w:noProof/>
          <w:lang w:val="hu-HU"/>
        </w:rPr>
        <w:t>oxigénmegkötő betétet</w:t>
      </w:r>
      <w:r>
        <w:rPr>
          <w:noProof/>
          <w:lang w:val="hu-HU"/>
        </w:rPr>
        <w:t xml:space="preserve"> ne távolítsa el a </w:t>
      </w:r>
      <w:r w:rsidRPr="002A70BA">
        <w:rPr>
          <w:noProof/>
          <w:lang w:val="hu-HU"/>
        </w:rPr>
        <w:t>tartályb</w:t>
      </w:r>
      <w:r>
        <w:rPr>
          <w:noProof/>
          <w:lang w:val="hu-HU"/>
        </w:rPr>
        <w:t>ól.</w:t>
      </w:r>
    </w:p>
    <w:p w14:paraId="7006CF1F" w14:textId="77777777" w:rsidR="00202AA9" w:rsidRPr="00D741E2" w:rsidRDefault="00202AA9" w:rsidP="00751E74">
      <w:pPr>
        <w:pStyle w:val="Szvegtrzs"/>
        <w:spacing w:before="1"/>
        <w:jc w:val="both"/>
        <w:rPr>
          <w:sz w:val="22"/>
          <w:szCs w:val="22"/>
          <w:lang w:val="hu-HU"/>
        </w:rPr>
      </w:pPr>
    </w:p>
    <w:p w14:paraId="5044CFFF" w14:textId="26D6C986" w:rsidR="00202AA9" w:rsidRPr="00D741E2" w:rsidRDefault="006D7C78" w:rsidP="000821AD">
      <w:pPr>
        <w:keepNext/>
        <w:widowControl/>
        <w:numPr>
          <w:ilvl w:val="1"/>
          <w:numId w:val="22"/>
        </w:numPr>
        <w:tabs>
          <w:tab w:val="left" w:pos="567"/>
        </w:tabs>
        <w:autoSpaceDE/>
        <w:autoSpaceDN/>
        <w:ind w:left="567" w:hanging="567"/>
        <w:jc w:val="both"/>
        <w:rPr>
          <w:b/>
          <w:szCs w:val="20"/>
          <w:lang w:val="hu-HU"/>
        </w:rPr>
      </w:pPr>
      <w:r w:rsidRPr="00D741E2">
        <w:rPr>
          <w:b/>
          <w:bCs/>
          <w:lang w:val="hu-HU"/>
        </w:rPr>
        <w:lastRenderedPageBreak/>
        <w:t>Csomagolás típusa és kiszerelése</w:t>
      </w:r>
    </w:p>
    <w:p w14:paraId="7AEC4DAA" w14:textId="77777777" w:rsidR="00202AA9" w:rsidRPr="00F218F4" w:rsidRDefault="00202AA9" w:rsidP="000821AD">
      <w:pPr>
        <w:keepNext/>
        <w:widowControl/>
        <w:tabs>
          <w:tab w:val="left" w:pos="567"/>
        </w:tabs>
        <w:autoSpaceDE/>
        <w:autoSpaceDN/>
        <w:jc w:val="both"/>
        <w:rPr>
          <w:szCs w:val="20"/>
          <w:lang w:val="en-GB"/>
        </w:rPr>
      </w:pPr>
    </w:p>
    <w:p w14:paraId="584271FC" w14:textId="0B0C4CC9" w:rsidR="00136FFF" w:rsidRPr="005F577B" w:rsidRDefault="005F577B" w:rsidP="00E97624">
      <w:pPr>
        <w:widowControl/>
        <w:tabs>
          <w:tab w:val="left" w:pos="567"/>
        </w:tabs>
        <w:autoSpaceDE/>
        <w:autoSpaceDN/>
        <w:jc w:val="both"/>
        <w:rPr>
          <w:noProof/>
          <w:szCs w:val="20"/>
          <w:u w:val="single"/>
          <w:lang w:val="en-GB"/>
        </w:rPr>
      </w:pPr>
      <w:r w:rsidRPr="003C3B58">
        <w:rPr>
          <w:noProof/>
          <w:u w:val="single"/>
          <w:lang w:val="hu-HU"/>
        </w:rPr>
        <w:t xml:space="preserve">Tagant </w:t>
      </w:r>
      <w:r w:rsidR="00136FFF" w:rsidRPr="005F577B">
        <w:rPr>
          <w:noProof/>
          <w:szCs w:val="20"/>
          <w:u w:val="single"/>
          <w:lang w:val="en-GB"/>
        </w:rPr>
        <w:t>40</w:t>
      </w:r>
      <w:r w:rsidR="00E8737F" w:rsidRPr="005F577B">
        <w:rPr>
          <w:noProof/>
          <w:szCs w:val="20"/>
          <w:u w:val="single"/>
          <w:lang w:val="en-GB"/>
        </w:rPr>
        <w:t> </w:t>
      </w:r>
      <w:r w:rsidR="00136FFF" w:rsidRPr="005F577B">
        <w:rPr>
          <w:noProof/>
          <w:szCs w:val="20"/>
          <w:u w:val="single"/>
          <w:lang w:val="en-GB"/>
        </w:rPr>
        <w:t>mg filmtabletta</w:t>
      </w:r>
    </w:p>
    <w:p w14:paraId="5B4525A1" w14:textId="394F1E4B" w:rsidR="00F810CD" w:rsidRPr="000C4EEA" w:rsidRDefault="00F810CD" w:rsidP="000821AD">
      <w:pPr>
        <w:widowControl/>
        <w:tabs>
          <w:tab w:val="left" w:pos="567"/>
        </w:tabs>
        <w:autoSpaceDE/>
        <w:autoSpaceDN/>
        <w:rPr>
          <w:noProof/>
          <w:lang w:val="hu-HU"/>
        </w:rPr>
      </w:pPr>
      <w:r w:rsidRPr="000C4EEA">
        <w:rPr>
          <w:noProof/>
          <w:lang w:val="hu-HU"/>
        </w:rPr>
        <w:t xml:space="preserve">A </w:t>
      </w:r>
      <w:r w:rsidR="001A5467" w:rsidRPr="000C4EEA">
        <w:rPr>
          <w:noProof/>
          <w:lang w:val="hu-HU"/>
        </w:rPr>
        <w:t>Tagant</w:t>
      </w:r>
      <w:r w:rsidRPr="000C4EEA">
        <w:rPr>
          <w:noProof/>
          <w:lang w:val="hu-HU"/>
        </w:rPr>
        <w:t xml:space="preserve"> 112</w:t>
      </w:r>
      <w:r w:rsidR="00E8737F" w:rsidRPr="000C4EEA">
        <w:rPr>
          <w:noProof/>
          <w:lang w:val="hu-HU"/>
        </w:rPr>
        <w:t> darab</w:t>
      </w:r>
      <w:r w:rsidRPr="000C4EEA">
        <w:rPr>
          <w:noProof/>
          <w:lang w:val="hu-HU"/>
        </w:rPr>
        <w:t xml:space="preserve"> filmtablettát tartalmaz</w:t>
      </w:r>
      <w:r w:rsidR="00186EB5" w:rsidRPr="00186EB5">
        <w:t xml:space="preserve"> </w:t>
      </w:r>
      <w:r w:rsidR="00186EB5" w:rsidRPr="00186EB5">
        <w:rPr>
          <w:noProof/>
          <w:lang w:val="hu-HU"/>
        </w:rPr>
        <w:t>OPA/Al/PVC//Al</w:t>
      </w:r>
      <w:r w:rsidRPr="000C4EEA">
        <w:rPr>
          <w:noProof/>
          <w:lang w:val="hu-HU"/>
        </w:rPr>
        <w:t xml:space="preserve"> buborékcsomagolásban vagy 112</w:t>
      </w:r>
      <w:r w:rsidR="00E8737F" w:rsidRPr="000C4EEA">
        <w:rPr>
          <w:noProof/>
          <w:lang w:val="hu-HU"/>
        </w:rPr>
        <w:t> </w:t>
      </w:r>
      <w:r w:rsidRPr="000C4EEA">
        <w:rPr>
          <w:noProof/>
          <w:lang w:val="hu-HU"/>
        </w:rPr>
        <w:t>×</w:t>
      </w:r>
      <w:r w:rsidR="00E8737F" w:rsidRPr="000C4EEA">
        <w:rPr>
          <w:noProof/>
          <w:lang w:val="hu-HU"/>
        </w:rPr>
        <w:t> </w:t>
      </w:r>
      <w:r w:rsidRPr="000C4EEA">
        <w:rPr>
          <w:noProof/>
          <w:lang w:val="hu-HU"/>
        </w:rPr>
        <w:t>1</w:t>
      </w:r>
      <w:r w:rsidR="00E8737F" w:rsidRPr="000C4EEA">
        <w:rPr>
          <w:noProof/>
          <w:lang w:val="hu-HU"/>
        </w:rPr>
        <w:t> darab</w:t>
      </w:r>
      <w:r w:rsidRPr="000C4EEA">
        <w:rPr>
          <w:noProof/>
          <w:lang w:val="hu-HU"/>
        </w:rPr>
        <w:t xml:space="preserve"> filmtablettát </w:t>
      </w:r>
      <w:r w:rsidR="00186EB5" w:rsidRPr="00186EB5">
        <w:rPr>
          <w:noProof/>
          <w:lang w:val="hu-HU"/>
        </w:rPr>
        <w:t xml:space="preserve">OPA/Al/PVC//Al </w:t>
      </w:r>
      <w:r w:rsidRPr="000C4EEA">
        <w:rPr>
          <w:noProof/>
          <w:lang w:val="hu-HU"/>
        </w:rPr>
        <w:t>adagonként perforált buborékcsomagolásban</w:t>
      </w:r>
      <w:r w:rsidR="001B17A8" w:rsidRPr="000C4EEA">
        <w:rPr>
          <w:noProof/>
          <w:lang w:val="hu-HU"/>
        </w:rPr>
        <w:t xml:space="preserve"> vagy 112 darab filmtablettát oxigénmegkötő </w:t>
      </w:r>
      <w:r w:rsidR="000C4EEA" w:rsidRPr="000C4EEA">
        <w:rPr>
          <w:noProof/>
          <w:lang w:val="hu-HU"/>
        </w:rPr>
        <w:t xml:space="preserve">polipropilén </w:t>
      </w:r>
      <w:r w:rsidR="001B17A8" w:rsidRPr="000C4EEA">
        <w:rPr>
          <w:noProof/>
          <w:lang w:val="hu-HU"/>
        </w:rPr>
        <w:t>(</w:t>
      </w:r>
      <w:r w:rsidR="000C4EEA" w:rsidRPr="000C4EEA">
        <w:rPr>
          <w:noProof/>
          <w:lang w:val="hu-HU"/>
        </w:rPr>
        <w:t>PP</w:t>
      </w:r>
      <w:r w:rsidR="001B17A8" w:rsidRPr="000C4EEA">
        <w:rPr>
          <w:noProof/>
          <w:lang w:val="hu-HU"/>
        </w:rPr>
        <w:t xml:space="preserve">) betétet tartalmazó </w:t>
      </w:r>
      <w:r w:rsidR="000C4EEA" w:rsidRPr="000C4EEA">
        <w:rPr>
          <w:noProof/>
          <w:lang w:val="hu-HU"/>
        </w:rPr>
        <w:t xml:space="preserve">polietilén </w:t>
      </w:r>
      <w:r w:rsidR="001B17A8" w:rsidRPr="000C4EEA">
        <w:rPr>
          <w:noProof/>
          <w:lang w:val="hu-HU"/>
        </w:rPr>
        <w:t>(</w:t>
      </w:r>
      <w:r w:rsidR="000C4EEA" w:rsidRPr="000C4EEA">
        <w:rPr>
          <w:noProof/>
          <w:lang w:val="hu-HU"/>
        </w:rPr>
        <w:t>HDPE</w:t>
      </w:r>
      <w:r w:rsidR="001B17A8" w:rsidRPr="000C4EEA">
        <w:rPr>
          <w:noProof/>
          <w:lang w:val="hu-HU"/>
        </w:rPr>
        <w:t xml:space="preserve">) tartályban, </w:t>
      </w:r>
      <w:r w:rsidR="000C4EEA" w:rsidRPr="000C4EEA">
        <w:rPr>
          <w:noProof/>
          <w:lang w:val="hu-HU"/>
        </w:rPr>
        <w:t>polipropilén (PP) gyermekzáras kupakkal.</w:t>
      </w:r>
    </w:p>
    <w:p w14:paraId="743012BD" w14:textId="77777777" w:rsidR="00A164E7" w:rsidRPr="00F81148" w:rsidRDefault="00A164E7" w:rsidP="00E97624">
      <w:pPr>
        <w:widowControl/>
        <w:tabs>
          <w:tab w:val="left" w:pos="567"/>
        </w:tabs>
        <w:autoSpaceDE/>
        <w:autoSpaceDN/>
        <w:jc w:val="both"/>
        <w:rPr>
          <w:noProof/>
          <w:szCs w:val="20"/>
          <w:lang w:val="hu-HU"/>
        </w:rPr>
      </w:pPr>
    </w:p>
    <w:p w14:paraId="734BC76E" w14:textId="20A3B9C0" w:rsidR="00A164E7" w:rsidRPr="005F577B" w:rsidRDefault="005F577B" w:rsidP="00E97624">
      <w:pPr>
        <w:widowControl/>
        <w:tabs>
          <w:tab w:val="left" w:pos="567"/>
        </w:tabs>
        <w:autoSpaceDE/>
        <w:autoSpaceDN/>
        <w:jc w:val="both"/>
        <w:rPr>
          <w:noProof/>
          <w:szCs w:val="20"/>
          <w:u w:val="single"/>
          <w:lang w:val="hu-HU"/>
        </w:rPr>
      </w:pPr>
      <w:r w:rsidRPr="003C3B58">
        <w:rPr>
          <w:noProof/>
          <w:u w:val="single"/>
          <w:lang w:val="hu-HU"/>
        </w:rPr>
        <w:t xml:space="preserve">Tagant </w:t>
      </w:r>
      <w:r w:rsidR="00A164E7" w:rsidRPr="005F577B">
        <w:rPr>
          <w:noProof/>
          <w:szCs w:val="20"/>
          <w:u w:val="single"/>
          <w:lang w:val="hu-HU"/>
        </w:rPr>
        <w:t>80</w:t>
      </w:r>
      <w:r w:rsidR="00E8737F" w:rsidRPr="005F577B">
        <w:rPr>
          <w:noProof/>
          <w:szCs w:val="20"/>
          <w:u w:val="single"/>
          <w:lang w:val="hu-HU"/>
        </w:rPr>
        <w:t> </w:t>
      </w:r>
      <w:r w:rsidR="00A164E7" w:rsidRPr="005F577B">
        <w:rPr>
          <w:noProof/>
          <w:szCs w:val="20"/>
          <w:u w:val="single"/>
          <w:lang w:val="hu-HU"/>
        </w:rPr>
        <w:t xml:space="preserve">mg </w:t>
      </w:r>
      <w:r w:rsidR="00F810CD" w:rsidRPr="005F577B">
        <w:rPr>
          <w:noProof/>
          <w:szCs w:val="20"/>
          <w:u w:val="single"/>
          <w:lang w:val="hu-HU"/>
        </w:rPr>
        <w:t>filmtabletta</w:t>
      </w:r>
    </w:p>
    <w:p w14:paraId="5407D50C" w14:textId="4D34CC8E" w:rsidR="008561AA" w:rsidRPr="000C4EEA" w:rsidRDefault="005B7A63" w:rsidP="000821AD">
      <w:pPr>
        <w:pStyle w:val="Szvegtrzs"/>
        <w:spacing w:before="4"/>
        <w:rPr>
          <w:noProof/>
          <w:sz w:val="22"/>
          <w:szCs w:val="22"/>
          <w:lang w:val="hu-HU"/>
        </w:rPr>
      </w:pPr>
      <w:r w:rsidRPr="000C4EEA">
        <w:rPr>
          <w:noProof/>
          <w:sz w:val="22"/>
          <w:szCs w:val="22"/>
          <w:lang w:val="hu-HU"/>
        </w:rPr>
        <w:t xml:space="preserve">A </w:t>
      </w:r>
      <w:r w:rsidR="001A5467" w:rsidRPr="000C4EEA">
        <w:rPr>
          <w:noProof/>
          <w:sz w:val="22"/>
          <w:szCs w:val="22"/>
          <w:lang w:val="hu-HU"/>
        </w:rPr>
        <w:t>Tagant</w:t>
      </w:r>
      <w:r w:rsidRPr="000C4EEA">
        <w:rPr>
          <w:noProof/>
          <w:sz w:val="22"/>
          <w:szCs w:val="22"/>
          <w:lang w:val="hu-HU"/>
        </w:rPr>
        <w:t xml:space="preserve"> 56</w:t>
      </w:r>
      <w:r w:rsidR="00E8737F" w:rsidRPr="000C4EEA">
        <w:rPr>
          <w:noProof/>
          <w:sz w:val="22"/>
          <w:szCs w:val="22"/>
          <w:lang w:val="hu-HU"/>
        </w:rPr>
        <w:t> darab</w:t>
      </w:r>
      <w:r w:rsidRPr="000C4EEA">
        <w:rPr>
          <w:noProof/>
          <w:sz w:val="22"/>
          <w:szCs w:val="22"/>
          <w:lang w:val="hu-HU"/>
        </w:rPr>
        <w:t xml:space="preserve"> filmtablettát tartalmaz</w:t>
      </w:r>
      <w:r w:rsidR="00186EB5" w:rsidRPr="00037D75">
        <w:rPr>
          <w:lang w:val="hu-HU"/>
        </w:rPr>
        <w:t xml:space="preserve"> </w:t>
      </w:r>
      <w:r w:rsidR="00186EB5" w:rsidRPr="00186EB5">
        <w:rPr>
          <w:noProof/>
          <w:sz w:val="22"/>
          <w:szCs w:val="22"/>
          <w:lang w:val="hu-HU"/>
        </w:rPr>
        <w:t>OPA/Al/PVC//Al</w:t>
      </w:r>
      <w:r w:rsidRPr="000C4EEA">
        <w:rPr>
          <w:noProof/>
          <w:sz w:val="22"/>
          <w:szCs w:val="22"/>
          <w:lang w:val="hu-HU"/>
        </w:rPr>
        <w:t xml:space="preserve"> buborékcsomagolásban vagy 56</w:t>
      </w:r>
      <w:r w:rsidR="00E8737F" w:rsidRPr="000C4EEA">
        <w:rPr>
          <w:noProof/>
          <w:sz w:val="22"/>
          <w:szCs w:val="22"/>
          <w:lang w:val="hu-HU"/>
        </w:rPr>
        <w:t> </w:t>
      </w:r>
      <w:r w:rsidR="00E97624" w:rsidRPr="000C4EEA">
        <w:rPr>
          <w:noProof/>
          <w:sz w:val="22"/>
          <w:szCs w:val="22"/>
          <w:lang w:val="hu-HU"/>
        </w:rPr>
        <w:t>×</w:t>
      </w:r>
      <w:r w:rsidR="00E8737F" w:rsidRPr="000C4EEA">
        <w:rPr>
          <w:noProof/>
          <w:sz w:val="22"/>
          <w:szCs w:val="22"/>
          <w:lang w:val="hu-HU"/>
        </w:rPr>
        <w:t> </w:t>
      </w:r>
      <w:r w:rsidRPr="000C4EEA">
        <w:rPr>
          <w:noProof/>
          <w:sz w:val="22"/>
          <w:szCs w:val="22"/>
          <w:lang w:val="hu-HU"/>
        </w:rPr>
        <w:t>1</w:t>
      </w:r>
      <w:r w:rsidR="00E8737F" w:rsidRPr="000C4EEA">
        <w:rPr>
          <w:noProof/>
          <w:sz w:val="22"/>
          <w:szCs w:val="22"/>
          <w:lang w:val="hu-HU"/>
        </w:rPr>
        <w:t> darab</w:t>
      </w:r>
      <w:r w:rsidRPr="000C4EEA">
        <w:rPr>
          <w:noProof/>
          <w:sz w:val="22"/>
          <w:szCs w:val="22"/>
          <w:lang w:val="hu-HU"/>
        </w:rPr>
        <w:t xml:space="preserve"> filmtablettát </w:t>
      </w:r>
      <w:r w:rsidR="00186EB5" w:rsidRPr="00186EB5">
        <w:rPr>
          <w:noProof/>
          <w:sz w:val="22"/>
          <w:szCs w:val="22"/>
          <w:lang w:val="hu-HU"/>
        </w:rPr>
        <w:t xml:space="preserve">OPA/Al/PVC//Al </w:t>
      </w:r>
      <w:r w:rsidRPr="000C4EEA">
        <w:rPr>
          <w:noProof/>
          <w:sz w:val="22"/>
          <w:szCs w:val="22"/>
          <w:lang w:val="hu-HU"/>
        </w:rPr>
        <w:t>adagonként perforált buborékcsomagolásban</w:t>
      </w:r>
      <w:r w:rsidR="000C4EEA" w:rsidRPr="0047790A">
        <w:rPr>
          <w:noProof/>
          <w:sz w:val="22"/>
          <w:szCs w:val="22"/>
          <w:lang w:val="hu-HU"/>
        </w:rPr>
        <w:t xml:space="preserve"> vagy 56 darab filmtablettát oxigénmegkötő polipropilén (PP) betétet tartalmazó polietilén (HDPE) tartályban, polipropilén (PP) gyermekzáras kupakkal</w:t>
      </w:r>
      <w:r w:rsidRPr="000C4EEA">
        <w:rPr>
          <w:noProof/>
          <w:sz w:val="22"/>
          <w:szCs w:val="22"/>
          <w:lang w:val="hu-HU"/>
        </w:rPr>
        <w:t>.</w:t>
      </w:r>
    </w:p>
    <w:p w14:paraId="6CF46A02" w14:textId="77777777" w:rsidR="00E97624" w:rsidRPr="00F81148" w:rsidRDefault="00E97624" w:rsidP="00751E74">
      <w:pPr>
        <w:pStyle w:val="Szvegtrzs"/>
        <w:spacing w:before="4"/>
        <w:jc w:val="both"/>
        <w:rPr>
          <w:sz w:val="22"/>
          <w:szCs w:val="22"/>
          <w:lang w:val="hu-HU"/>
        </w:rPr>
      </w:pPr>
    </w:p>
    <w:p w14:paraId="4C3FB214" w14:textId="1F69F8E6" w:rsidR="00DE433C" w:rsidRPr="00F81148" w:rsidRDefault="00816F43" w:rsidP="00751E74">
      <w:pPr>
        <w:jc w:val="both"/>
        <w:rPr>
          <w:lang w:val="hu-HU"/>
        </w:rPr>
      </w:pPr>
      <w:r w:rsidRPr="00F81148">
        <w:rPr>
          <w:lang w:val="hu-HU"/>
        </w:rPr>
        <w:t>Nem feltétlenül mindegyik kiszerelés kerül kereskedelmi forgalomba</w:t>
      </w:r>
      <w:r w:rsidR="00DE433C" w:rsidRPr="00F81148">
        <w:rPr>
          <w:lang w:val="hu-HU"/>
        </w:rPr>
        <w:t>.</w:t>
      </w:r>
    </w:p>
    <w:p w14:paraId="7EDF78AC" w14:textId="77777777" w:rsidR="00DE433C" w:rsidRPr="00B05AA0" w:rsidRDefault="00DE433C" w:rsidP="00751E74">
      <w:pPr>
        <w:pStyle w:val="Szvegtrzs"/>
        <w:spacing w:before="4"/>
        <w:jc w:val="both"/>
        <w:rPr>
          <w:sz w:val="22"/>
          <w:szCs w:val="22"/>
          <w:lang w:val="hu-HU"/>
        </w:rPr>
      </w:pPr>
    </w:p>
    <w:p w14:paraId="1044BFD9" w14:textId="63F2BCCD" w:rsidR="00202AA9" w:rsidRPr="00D50288" w:rsidRDefault="00F81148" w:rsidP="00751E74">
      <w:pPr>
        <w:widowControl/>
        <w:numPr>
          <w:ilvl w:val="1"/>
          <w:numId w:val="22"/>
        </w:numPr>
        <w:tabs>
          <w:tab w:val="left" w:pos="567"/>
        </w:tabs>
        <w:autoSpaceDE/>
        <w:autoSpaceDN/>
        <w:ind w:left="567" w:hanging="567"/>
        <w:jc w:val="both"/>
        <w:rPr>
          <w:b/>
          <w:szCs w:val="20"/>
          <w:lang w:val="hu-HU"/>
        </w:rPr>
      </w:pPr>
      <w:r w:rsidRPr="00D50288">
        <w:rPr>
          <w:b/>
          <w:bCs/>
          <w:lang w:val="hu-HU"/>
        </w:rPr>
        <w:t>A megsemmisítésre vonatkozó különleges óvintézkedések és egyéb, a készítmény kezelésével kapcsolatos információk</w:t>
      </w:r>
    </w:p>
    <w:p w14:paraId="388098D6" w14:textId="77777777" w:rsidR="00202AA9" w:rsidRPr="00B05AA0" w:rsidRDefault="00202AA9" w:rsidP="00751E74">
      <w:pPr>
        <w:jc w:val="both"/>
        <w:rPr>
          <w:lang w:val="hu-HU"/>
        </w:rPr>
      </w:pPr>
    </w:p>
    <w:p w14:paraId="38741BA4" w14:textId="6439489E" w:rsidR="00202AA9" w:rsidRPr="00404BCF" w:rsidRDefault="00186EB5" w:rsidP="00404BCF">
      <w:pPr>
        <w:adjustRightInd w:val="0"/>
        <w:rPr>
          <w:lang w:val="hu-HU" w:eastAsia="en-GB"/>
        </w:rPr>
      </w:pPr>
      <w:r>
        <w:rPr>
          <w:lang w:val="hu-HU"/>
        </w:rPr>
        <w:t xml:space="preserve">A </w:t>
      </w:r>
      <w:r w:rsidR="001A5467">
        <w:rPr>
          <w:lang w:val="hu-HU"/>
        </w:rPr>
        <w:t>Tagant</w:t>
      </w:r>
      <w:r>
        <w:rPr>
          <w:lang w:val="hu-HU"/>
        </w:rPr>
        <w:t xml:space="preserve"> filmtablettákat</w:t>
      </w:r>
      <w:r w:rsidR="00F2302A" w:rsidRPr="00404BCF">
        <w:rPr>
          <w:lang w:val="hu-HU"/>
        </w:rPr>
        <w:t xml:space="preserve"> a betegen vagy gondozóin kívül más személy nem kezelheti</w:t>
      </w:r>
      <w:r w:rsidR="00ED15C3" w:rsidRPr="00404BCF">
        <w:rPr>
          <w:lang w:val="hu-HU" w:eastAsia="en-GB"/>
        </w:rPr>
        <w:t xml:space="preserve">. </w:t>
      </w:r>
      <w:r w:rsidR="000F5C38" w:rsidRPr="00404BCF">
        <w:rPr>
          <w:lang w:val="hu-HU"/>
        </w:rPr>
        <w:t xml:space="preserve">Hatásmechanizmusa és az egereknél megfigyelt embriofoetalis toxicitás miatt, a </w:t>
      </w:r>
      <w:r w:rsidR="001A5467">
        <w:rPr>
          <w:lang w:val="hu-HU"/>
        </w:rPr>
        <w:t>Tagant</w:t>
      </w:r>
      <w:r w:rsidR="000F5C38" w:rsidRPr="00404BCF">
        <w:rPr>
          <w:lang w:val="hu-HU"/>
        </w:rPr>
        <w:t xml:space="preserve"> károsíthatja a fejlődő magzatot</w:t>
      </w:r>
      <w:r w:rsidR="00ED15C3" w:rsidRPr="00404BCF">
        <w:rPr>
          <w:lang w:val="hu-HU" w:eastAsia="en-GB"/>
        </w:rPr>
        <w:t>.</w:t>
      </w:r>
      <w:r w:rsidR="00034CB7" w:rsidRPr="00404BCF">
        <w:rPr>
          <w:lang w:val="hu-HU" w:eastAsia="en-GB"/>
        </w:rPr>
        <w:t xml:space="preserve"> </w:t>
      </w:r>
      <w:r w:rsidR="00034CB7" w:rsidRPr="00404BCF">
        <w:rPr>
          <w:lang w:val="hu-HU"/>
        </w:rPr>
        <w:t xml:space="preserve">A terhes vagy fogamzóképes nők védőeszköz, </w:t>
      </w:r>
      <w:r w:rsidR="004E4598">
        <w:rPr>
          <w:lang w:val="hu-HU"/>
        </w:rPr>
        <w:t>például</w:t>
      </w:r>
      <w:r w:rsidR="00034CB7" w:rsidRPr="00404BCF">
        <w:rPr>
          <w:lang w:val="hu-HU"/>
        </w:rPr>
        <w:t xml:space="preserve"> gumikesztyű nélkül nem érintkezhetnek törött vagy sérült </w:t>
      </w:r>
      <w:r w:rsidR="001A5467">
        <w:rPr>
          <w:lang w:val="hu-HU"/>
        </w:rPr>
        <w:t>Tagant</w:t>
      </w:r>
      <w:r w:rsidR="00034CB7" w:rsidRPr="00404BCF">
        <w:rPr>
          <w:lang w:val="hu-HU"/>
        </w:rPr>
        <w:t xml:space="preserve"> </w:t>
      </w:r>
      <w:r w:rsidR="00712A99" w:rsidRPr="00404BCF">
        <w:rPr>
          <w:lang w:val="hu-HU"/>
        </w:rPr>
        <w:t>tablettákkal</w:t>
      </w:r>
      <w:r w:rsidR="00034CB7" w:rsidRPr="00404BCF">
        <w:rPr>
          <w:lang w:val="hu-HU"/>
        </w:rPr>
        <w:t xml:space="preserve">. Lásd 5.3 pont „A preklinikai biztonságossági vizsgálatok eredményei”. </w:t>
      </w:r>
      <w:r w:rsidR="00404BCF" w:rsidRPr="00404BCF">
        <w:rPr>
          <w:lang w:val="hu-HU" w:eastAsia="en-GB"/>
        </w:rPr>
        <w:t>A filmtablettákat nem szabad szétrágni, felvágni vagy összetörni</w:t>
      </w:r>
      <w:r w:rsidR="00ED15C3" w:rsidRPr="00404BCF">
        <w:rPr>
          <w:lang w:val="hu-HU" w:eastAsia="en-GB"/>
        </w:rPr>
        <w:t>.</w:t>
      </w:r>
      <w:r w:rsidR="002430A4" w:rsidRPr="00404BCF">
        <w:rPr>
          <w:lang w:val="hu-HU" w:eastAsia="en-GB"/>
        </w:rPr>
        <w:t xml:space="preserve"> </w:t>
      </w:r>
    </w:p>
    <w:p w14:paraId="59552A82" w14:textId="77777777" w:rsidR="00202AA9" w:rsidRPr="00B05AA0" w:rsidRDefault="00202AA9" w:rsidP="00751E74">
      <w:pPr>
        <w:jc w:val="both"/>
        <w:rPr>
          <w:lang w:val="hu-HU"/>
        </w:rPr>
      </w:pPr>
    </w:p>
    <w:p w14:paraId="334CA574" w14:textId="46E073A4" w:rsidR="00202AA9" w:rsidRPr="000947A5" w:rsidRDefault="00174560" w:rsidP="000947A5">
      <w:pPr>
        <w:rPr>
          <w:lang w:val="hu-HU"/>
        </w:rPr>
      </w:pPr>
      <w:r w:rsidRPr="000947A5">
        <w:rPr>
          <w:lang w:val="hu-HU"/>
        </w:rPr>
        <w:t>Bármilyen fel nem használt gyógyszer, illetve hulladékanyag megsemmisítését a gyógyszerekre vonatkozó előírások szerint kell végrehajtani</w:t>
      </w:r>
      <w:r w:rsidR="00ED15C3" w:rsidRPr="000947A5">
        <w:rPr>
          <w:lang w:val="hu-HU"/>
        </w:rPr>
        <w:t>.</w:t>
      </w:r>
    </w:p>
    <w:p w14:paraId="5C33496D" w14:textId="77777777" w:rsidR="002E65E7" w:rsidRDefault="002E65E7" w:rsidP="002E65E7">
      <w:pPr>
        <w:widowControl/>
        <w:autoSpaceDE/>
        <w:autoSpaceDN/>
        <w:rPr>
          <w:b/>
          <w:lang w:val="hu-HU" w:eastAsia="en-GB"/>
        </w:rPr>
      </w:pPr>
    </w:p>
    <w:p w14:paraId="442AFDFF" w14:textId="5339993C" w:rsidR="002E65E7" w:rsidRPr="000821AD" w:rsidRDefault="002E65E7" w:rsidP="002E65E7">
      <w:pPr>
        <w:widowControl/>
        <w:autoSpaceDE/>
        <w:autoSpaceDN/>
        <w:rPr>
          <w:lang w:val="hu-HU" w:eastAsia="en-GB"/>
        </w:rPr>
      </w:pPr>
      <w:r w:rsidRPr="002E65E7">
        <w:rPr>
          <w:b/>
          <w:lang w:val="hu-HU" w:eastAsia="en-GB"/>
        </w:rPr>
        <w:t>Megjegyzés:</w:t>
      </w:r>
      <w:r w:rsidRPr="000821AD">
        <w:rPr>
          <w:lang w:val="hu-HU" w:eastAsia="en-GB"/>
        </w:rPr>
        <w:t xml:space="preserve"> </w:t>
      </w:r>
      <w:r w:rsidRPr="000821AD">
        <w:rPr>
          <w:lang w:val="en-GB" w:eastAsia="en-GB"/>
        </w:rPr>
        <w:sym w:font="Wingdings" w:char="F058"/>
      </w:r>
      <w:r w:rsidRPr="000821AD">
        <w:rPr>
          <w:lang w:val="en-GB" w:eastAsia="en-GB"/>
        </w:rPr>
        <w:sym w:font="Wingdings" w:char="F058"/>
      </w:r>
      <w:r w:rsidRPr="000821AD">
        <w:rPr>
          <w:lang w:val="hu-HU" w:eastAsia="en-GB"/>
        </w:rPr>
        <w:t xml:space="preserve"> (két kereszt) </w:t>
      </w:r>
    </w:p>
    <w:p w14:paraId="405F0025" w14:textId="77777777" w:rsidR="002E65E7" w:rsidRPr="002E65E7" w:rsidRDefault="002E65E7" w:rsidP="002E65E7">
      <w:pPr>
        <w:widowControl/>
        <w:autoSpaceDE/>
        <w:autoSpaceDN/>
        <w:rPr>
          <w:bCs/>
          <w:lang w:val="hu-HU" w:eastAsia="en-GB"/>
        </w:rPr>
      </w:pPr>
      <w:r w:rsidRPr="000821AD">
        <w:rPr>
          <w:lang w:val="hu-HU" w:eastAsia="en-GB"/>
        </w:rPr>
        <w:t>Osztályozás:</w:t>
      </w:r>
      <w:r w:rsidRPr="00A05073">
        <w:rPr>
          <w:lang w:val="hu-HU" w:eastAsia="en-GB"/>
        </w:rPr>
        <w:t xml:space="preserve"> </w:t>
      </w:r>
      <w:r w:rsidRPr="002E65E7">
        <w:rPr>
          <w:b/>
          <w:bCs/>
          <w:lang w:val="hu-HU" w:eastAsia="en-GB"/>
        </w:rPr>
        <w:t>II./2 csoport</w:t>
      </w:r>
    </w:p>
    <w:p w14:paraId="1795637C" w14:textId="77777777" w:rsidR="002E65E7" w:rsidRPr="002E65E7" w:rsidRDefault="002E65E7" w:rsidP="002E65E7">
      <w:pPr>
        <w:keepNext/>
        <w:widowControl/>
        <w:autoSpaceDE/>
        <w:autoSpaceDN/>
        <w:outlineLvl w:val="1"/>
        <w:rPr>
          <w:lang w:val="hu-HU"/>
        </w:rPr>
      </w:pPr>
      <w:r w:rsidRPr="002E65E7">
        <w:rPr>
          <w:lang w:val="hu-HU"/>
        </w:rPr>
        <w:t>Korlátozott érvényű orvosi rendelvényhez kötött, a szakorvosi, kórházi diagnózist követően folyamatos szakorvosi ellenőrzés mellett alkalmazható gyógyszer (Sz).</w:t>
      </w:r>
    </w:p>
    <w:p w14:paraId="445794A0" w14:textId="77777777" w:rsidR="0007604B" w:rsidRPr="00B05AA0" w:rsidRDefault="0007604B" w:rsidP="00751E74">
      <w:pPr>
        <w:jc w:val="both"/>
        <w:rPr>
          <w:lang w:val="hu-HU"/>
        </w:rPr>
      </w:pPr>
    </w:p>
    <w:p w14:paraId="1E742005" w14:textId="77777777" w:rsidR="00202AA9" w:rsidRPr="00B05AA0" w:rsidRDefault="00202AA9" w:rsidP="00751E74">
      <w:pPr>
        <w:pStyle w:val="Szvegtrzs"/>
        <w:jc w:val="both"/>
        <w:rPr>
          <w:sz w:val="22"/>
          <w:szCs w:val="22"/>
          <w:lang w:val="hu-HU"/>
        </w:rPr>
      </w:pPr>
    </w:p>
    <w:p w14:paraId="67FD213A" w14:textId="460B7E68" w:rsidR="00202AA9" w:rsidRPr="00762CC7" w:rsidRDefault="00FD3082" w:rsidP="00751E74">
      <w:pPr>
        <w:widowControl/>
        <w:numPr>
          <w:ilvl w:val="0"/>
          <w:numId w:val="22"/>
        </w:numPr>
        <w:tabs>
          <w:tab w:val="left" w:pos="567"/>
        </w:tabs>
        <w:autoSpaceDE/>
        <w:autoSpaceDN/>
        <w:ind w:left="567" w:hanging="567"/>
        <w:jc w:val="both"/>
      </w:pPr>
      <w:r>
        <w:rPr>
          <w:b/>
          <w:bCs/>
        </w:rPr>
        <w:t>A FORGALOMBA HOZATALI ENGEDÉLY JOGOSULTJA</w:t>
      </w:r>
    </w:p>
    <w:p w14:paraId="74F09DDC" w14:textId="77777777" w:rsidR="00202AA9" w:rsidRPr="00DE433C" w:rsidRDefault="00202AA9" w:rsidP="00751E74">
      <w:pPr>
        <w:jc w:val="both"/>
      </w:pPr>
    </w:p>
    <w:p w14:paraId="756CBB84" w14:textId="77777777" w:rsidR="003F4757" w:rsidRPr="000821AD" w:rsidRDefault="003F4757" w:rsidP="003F4757">
      <w:pPr>
        <w:adjustRightInd w:val="0"/>
        <w:rPr>
          <w:lang w:val="hu-HU"/>
        </w:rPr>
      </w:pPr>
      <w:r w:rsidRPr="000821AD">
        <w:rPr>
          <w:lang w:val="hu-HU"/>
        </w:rPr>
        <w:t>Egis Gyógyszergyár Zrt.</w:t>
      </w:r>
    </w:p>
    <w:p w14:paraId="67629E34" w14:textId="77777777" w:rsidR="003F4757" w:rsidRPr="000821AD" w:rsidRDefault="003F4757" w:rsidP="003F4757">
      <w:pPr>
        <w:adjustRightInd w:val="0"/>
        <w:rPr>
          <w:lang w:val="hu-HU"/>
        </w:rPr>
      </w:pPr>
      <w:r w:rsidRPr="000821AD">
        <w:rPr>
          <w:lang w:val="hu-HU"/>
        </w:rPr>
        <w:t>1106 Budapest,</w:t>
      </w:r>
    </w:p>
    <w:p w14:paraId="4D5C166B" w14:textId="77777777" w:rsidR="003F4757" w:rsidRPr="000821AD" w:rsidRDefault="003F4757" w:rsidP="003F4757">
      <w:pPr>
        <w:adjustRightInd w:val="0"/>
        <w:rPr>
          <w:lang w:val="hu-HU"/>
        </w:rPr>
      </w:pPr>
      <w:r w:rsidRPr="000821AD">
        <w:rPr>
          <w:lang w:val="hu-HU"/>
        </w:rPr>
        <w:t>Keresztúri út 30-38.</w:t>
      </w:r>
    </w:p>
    <w:p w14:paraId="60D4E56E" w14:textId="77777777" w:rsidR="003F4757" w:rsidRPr="000821AD" w:rsidRDefault="003F4757" w:rsidP="003F4757">
      <w:pPr>
        <w:adjustRightInd w:val="0"/>
        <w:rPr>
          <w:lang w:val="hu-HU"/>
        </w:rPr>
      </w:pPr>
      <w:r w:rsidRPr="000821AD">
        <w:rPr>
          <w:lang w:val="hu-HU"/>
        </w:rPr>
        <w:t>Magyarország</w:t>
      </w:r>
    </w:p>
    <w:p w14:paraId="4073966F" w14:textId="77777777" w:rsidR="00202AA9" w:rsidRDefault="00202AA9" w:rsidP="00751E74">
      <w:pPr>
        <w:pStyle w:val="Szvegtrzs"/>
        <w:jc w:val="both"/>
        <w:rPr>
          <w:sz w:val="22"/>
          <w:szCs w:val="22"/>
        </w:rPr>
      </w:pPr>
    </w:p>
    <w:p w14:paraId="2AE33C4D" w14:textId="77777777" w:rsidR="0007604B" w:rsidRPr="00C52792" w:rsidRDefault="0007604B" w:rsidP="00751E74">
      <w:pPr>
        <w:pStyle w:val="Szvegtrzs"/>
        <w:jc w:val="both"/>
        <w:rPr>
          <w:sz w:val="22"/>
          <w:szCs w:val="22"/>
        </w:rPr>
      </w:pPr>
    </w:p>
    <w:p w14:paraId="2D5EEBEE" w14:textId="631476D7" w:rsidR="00202AA9" w:rsidRPr="000821AD" w:rsidRDefault="00FD3082" w:rsidP="00751E74">
      <w:pPr>
        <w:widowControl/>
        <w:numPr>
          <w:ilvl w:val="0"/>
          <w:numId w:val="22"/>
        </w:numPr>
        <w:tabs>
          <w:tab w:val="left" w:pos="567"/>
        </w:tabs>
        <w:autoSpaceDE/>
        <w:autoSpaceDN/>
        <w:ind w:left="567" w:hanging="567"/>
        <w:jc w:val="both"/>
        <w:rPr>
          <w:b/>
          <w:szCs w:val="20"/>
          <w:lang w:val="sv-SE"/>
        </w:rPr>
      </w:pPr>
      <w:r w:rsidRPr="000821AD">
        <w:rPr>
          <w:b/>
          <w:bCs/>
          <w:lang w:val="sv-SE"/>
        </w:rPr>
        <w:t>FORGALOMBA HOZATALI ENGEDÉLY SZÁMA(I)</w:t>
      </w:r>
    </w:p>
    <w:p w14:paraId="2D8DC781" w14:textId="77777777" w:rsidR="00202AA9" w:rsidRPr="000821AD" w:rsidRDefault="00202AA9" w:rsidP="00751E74">
      <w:pPr>
        <w:pStyle w:val="Szvegtrzs"/>
        <w:spacing w:before="6"/>
        <w:jc w:val="both"/>
        <w:rPr>
          <w:b/>
          <w:sz w:val="22"/>
          <w:szCs w:val="22"/>
          <w:lang w:val="sv-SE"/>
        </w:rPr>
      </w:pPr>
    </w:p>
    <w:p w14:paraId="3E541504" w14:textId="77777777" w:rsidR="00673571" w:rsidRPr="000821AD" w:rsidRDefault="00673571" w:rsidP="00673571">
      <w:pPr>
        <w:pStyle w:val="Szvegtrzs"/>
        <w:jc w:val="both"/>
        <w:rPr>
          <w:sz w:val="22"/>
          <w:szCs w:val="22"/>
          <w:u w:val="single"/>
          <w:lang w:val="sv-SE"/>
        </w:rPr>
      </w:pPr>
      <w:r w:rsidRPr="000821AD">
        <w:rPr>
          <w:sz w:val="22"/>
          <w:szCs w:val="22"/>
          <w:u w:val="single"/>
          <w:lang w:val="sv-SE"/>
        </w:rPr>
        <w:t>Tagant 40 mg filmtabletta</w:t>
      </w:r>
    </w:p>
    <w:p w14:paraId="3AB70994" w14:textId="71A5BC2D" w:rsidR="00673571" w:rsidRPr="000821AD" w:rsidRDefault="00673571" w:rsidP="00673571">
      <w:pPr>
        <w:pStyle w:val="Szvegtrzs"/>
        <w:tabs>
          <w:tab w:val="left" w:pos="2268"/>
          <w:tab w:val="left" w:pos="3402"/>
        </w:tabs>
        <w:jc w:val="both"/>
        <w:rPr>
          <w:sz w:val="22"/>
          <w:szCs w:val="22"/>
          <w:lang w:val="sv-SE"/>
        </w:rPr>
      </w:pPr>
      <w:r w:rsidRPr="000821AD">
        <w:rPr>
          <w:sz w:val="22"/>
          <w:szCs w:val="22"/>
          <w:lang w:val="sv-SE"/>
        </w:rPr>
        <w:t>OGYI-T-24433/01</w:t>
      </w:r>
      <w:r w:rsidRPr="000821AD">
        <w:rPr>
          <w:sz w:val="22"/>
          <w:szCs w:val="22"/>
          <w:lang w:val="sv-SE"/>
        </w:rPr>
        <w:tab/>
        <w:t>112×</w:t>
      </w:r>
      <w:r w:rsidRPr="000821AD">
        <w:rPr>
          <w:sz w:val="22"/>
          <w:szCs w:val="22"/>
          <w:lang w:val="sv-SE"/>
        </w:rPr>
        <w:tab/>
        <w:t>OPA/Al/PVC//Al buborékcsomagolásban</w:t>
      </w:r>
    </w:p>
    <w:p w14:paraId="1AF7456A" w14:textId="35D9C9BC" w:rsidR="00673571" w:rsidRPr="000821AD" w:rsidRDefault="00673571" w:rsidP="00673571">
      <w:pPr>
        <w:pStyle w:val="Szvegtrzs"/>
        <w:tabs>
          <w:tab w:val="left" w:pos="2268"/>
          <w:tab w:val="left" w:pos="3402"/>
        </w:tabs>
        <w:jc w:val="both"/>
        <w:rPr>
          <w:sz w:val="22"/>
          <w:szCs w:val="22"/>
          <w:lang w:val="sv-SE"/>
        </w:rPr>
      </w:pPr>
      <w:r w:rsidRPr="000821AD">
        <w:rPr>
          <w:sz w:val="22"/>
          <w:szCs w:val="22"/>
          <w:lang w:val="sv-SE"/>
        </w:rPr>
        <w:t>OGYI-T-24433/02</w:t>
      </w:r>
      <w:r w:rsidRPr="000821AD">
        <w:rPr>
          <w:sz w:val="22"/>
          <w:szCs w:val="22"/>
          <w:lang w:val="sv-SE"/>
        </w:rPr>
        <w:tab/>
        <w:t>112×1</w:t>
      </w:r>
      <w:r w:rsidRPr="000821AD">
        <w:rPr>
          <w:sz w:val="22"/>
          <w:szCs w:val="22"/>
          <w:lang w:val="sv-SE"/>
        </w:rPr>
        <w:tab/>
        <w:t>OPA/Al/PVC//Al adagonként perforált buborékcsomagolásban</w:t>
      </w:r>
    </w:p>
    <w:p w14:paraId="1B2EB466" w14:textId="18410F64" w:rsidR="00673571" w:rsidRPr="000821AD" w:rsidRDefault="00673571" w:rsidP="00673571">
      <w:pPr>
        <w:pStyle w:val="Szvegtrzs"/>
        <w:tabs>
          <w:tab w:val="left" w:pos="2268"/>
          <w:tab w:val="left" w:pos="3402"/>
        </w:tabs>
        <w:jc w:val="both"/>
        <w:rPr>
          <w:sz w:val="22"/>
          <w:szCs w:val="22"/>
          <w:lang w:val="sv-SE"/>
        </w:rPr>
      </w:pPr>
      <w:r w:rsidRPr="000821AD">
        <w:rPr>
          <w:sz w:val="22"/>
          <w:szCs w:val="22"/>
          <w:lang w:val="sv-SE"/>
        </w:rPr>
        <w:t>OGYI-T-24433/03</w:t>
      </w:r>
      <w:r w:rsidRPr="000821AD">
        <w:rPr>
          <w:sz w:val="22"/>
          <w:szCs w:val="22"/>
          <w:lang w:val="sv-SE"/>
        </w:rPr>
        <w:tab/>
        <w:t>112×</w:t>
      </w:r>
      <w:r w:rsidRPr="000821AD">
        <w:rPr>
          <w:sz w:val="22"/>
          <w:szCs w:val="22"/>
          <w:lang w:val="sv-SE"/>
        </w:rPr>
        <w:tab/>
        <w:t>HDPE tartályban</w:t>
      </w:r>
    </w:p>
    <w:p w14:paraId="69CB6C11" w14:textId="0569E9F4" w:rsidR="00673571" w:rsidRPr="000821AD" w:rsidRDefault="00673571" w:rsidP="00673571">
      <w:pPr>
        <w:pStyle w:val="Szvegtrzs"/>
        <w:jc w:val="both"/>
        <w:rPr>
          <w:sz w:val="22"/>
          <w:szCs w:val="22"/>
          <w:lang w:val="sv-SE"/>
        </w:rPr>
      </w:pPr>
    </w:p>
    <w:p w14:paraId="3BFDBF2A" w14:textId="77777777" w:rsidR="00673571" w:rsidRPr="000821AD" w:rsidRDefault="00673571" w:rsidP="00673571">
      <w:pPr>
        <w:pStyle w:val="Szvegtrzs"/>
        <w:jc w:val="both"/>
        <w:rPr>
          <w:sz w:val="22"/>
          <w:szCs w:val="22"/>
          <w:u w:val="single"/>
          <w:lang w:val="sv-SE"/>
        </w:rPr>
      </w:pPr>
      <w:r w:rsidRPr="000821AD">
        <w:rPr>
          <w:sz w:val="22"/>
          <w:szCs w:val="22"/>
          <w:u w:val="single"/>
          <w:lang w:val="sv-SE"/>
        </w:rPr>
        <w:t>Tagant 80 mg filmtabletta</w:t>
      </w:r>
    </w:p>
    <w:p w14:paraId="109B72D2" w14:textId="46F7D706" w:rsidR="00673571" w:rsidRPr="000821AD" w:rsidRDefault="00673571" w:rsidP="00673571">
      <w:pPr>
        <w:pStyle w:val="Szvegtrzs"/>
        <w:tabs>
          <w:tab w:val="left" w:pos="2268"/>
          <w:tab w:val="left" w:pos="3402"/>
        </w:tabs>
        <w:jc w:val="both"/>
        <w:rPr>
          <w:sz w:val="22"/>
          <w:szCs w:val="22"/>
          <w:lang w:val="sv-SE"/>
        </w:rPr>
      </w:pPr>
      <w:r w:rsidRPr="000821AD">
        <w:rPr>
          <w:sz w:val="22"/>
          <w:szCs w:val="22"/>
          <w:lang w:val="sv-SE"/>
        </w:rPr>
        <w:t>OGYI-T-24433/04</w:t>
      </w:r>
      <w:r w:rsidRPr="000821AD">
        <w:rPr>
          <w:sz w:val="22"/>
          <w:szCs w:val="22"/>
          <w:lang w:val="sv-SE"/>
        </w:rPr>
        <w:tab/>
        <w:t>56×</w:t>
      </w:r>
      <w:r w:rsidRPr="000821AD">
        <w:rPr>
          <w:sz w:val="22"/>
          <w:szCs w:val="22"/>
          <w:lang w:val="sv-SE"/>
        </w:rPr>
        <w:tab/>
        <w:t>OPA/Al/PVC//Al buborékcsomagolásban</w:t>
      </w:r>
    </w:p>
    <w:p w14:paraId="36909D7C" w14:textId="13B9EDAF" w:rsidR="00673571" w:rsidRPr="000821AD" w:rsidRDefault="00673571" w:rsidP="00673571">
      <w:pPr>
        <w:pStyle w:val="Szvegtrzs"/>
        <w:tabs>
          <w:tab w:val="left" w:pos="2268"/>
          <w:tab w:val="left" w:pos="3402"/>
        </w:tabs>
        <w:jc w:val="both"/>
        <w:rPr>
          <w:sz w:val="22"/>
          <w:szCs w:val="22"/>
          <w:lang w:val="sv-SE"/>
        </w:rPr>
      </w:pPr>
      <w:r w:rsidRPr="000821AD">
        <w:rPr>
          <w:sz w:val="22"/>
          <w:szCs w:val="22"/>
          <w:lang w:val="sv-SE"/>
        </w:rPr>
        <w:t>OGYI-T-24433/05</w:t>
      </w:r>
      <w:r w:rsidRPr="000821AD">
        <w:rPr>
          <w:sz w:val="22"/>
          <w:szCs w:val="22"/>
          <w:lang w:val="sv-SE"/>
        </w:rPr>
        <w:tab/>
        <w:t>56×1</w:t>
      </w:r>
      <w:r w:rsidRPr="000821AD">
        <w:rPr>
          <w:sz w:val="22"/>
          <w:szCs w:val="22"/>
          <w:lang w:val="sv-SE"/>
        </w:rPr>
        <w:tab/>
        <w:t>OPA/Al/PVC//Al adagonként perforált buborékcsomagolásban</w:t>
      </w:r>
    </w:p>
    <w:p w14:paraId="227367E6" w14:textId="3EA6E55A" w:rsidR="00202AA9" w:rsidRDefault="00673571" w:rsidP="00673571">
      <w:pPr>
        <w:pStyle w:val="Szvegtrzs"/>
        <w:tabs>
          <w:tab w:val="left" w:pos="2268"/>
          <w:tab w:val="left" w:pos="3402"/>
        </w:tabs>
        <w:jc w:val="both"/>
        <w:rPr>
          <w:sz w:val="22"/>
          <w:szCs w:val="22"/>
        </w:rPr>
      </w:pPr>
      <w:r w:rsidRPr="00673571">
        <w:rPr>
          <w:sz w:val="22"/>
          <w:szCs w:val="22"/>
        </w:rPr>
        <w:t>OGYI-T-24433/06</w:t>
      </w:r>
      <w:r>
        <w:rPr>
          <w:sz w:val="22"/>
          <w:szCs w:val="22"/>
        </w:rPr>
        <w:tab/>
      </w:r>
      <w:r w:rsidRPr="00673571">
        <w:rPr>
          <w:sz w:val="22"/>
          <w:szCs w:val="22"/>
        </w:rPr>
        <w:t>56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673571">
        <w:rPr>
          <w:sz w:val="22"/>
          <w:szCs w:val="22"/>
        </w:rPr>
        <w:t>HDPE tartályban</w:t>
      </w:r>
    </w:p>
    <w:p w14:paraId="23B97E3F" w14:textId="77777777" w:rsidR="00673571" w:rsidRDefault="00673571" w:rsidP="00673571">
      <w:pPr>
        <w:pStyle w:val="Szvegtrzs"/>
        <w:tabs>
          <w:tab w:val="left" w:pos="2268"/>
          <w:tab w:val="left" w:pos="3402"/>
        </w:tabs>
        <w:jc w:val="both"/>
        <w:rPr>
          <w:sz w:val="22"/>
          <w:szCs w:val="22"/>
        </w:rPr>
      </w:pPr>
    </w:p>
    <w:p w14:paraId="44B81883" w14:textId="77777777" w:rsidR="0007604B" w:rsidRPr="00C52792" w:rsidRDefault="0007604B" w:rsidP="00751E74">
      <w:pPr>
        <w:pStyle w:val="Szvegtrzs"/>
        <w:jc w:val="both"/>
        <w:rPr>
          <w:sz w:val="22"/>
          <w:szCs w:val="22"/>
        </w:rPr>
      </w:pPr>
    </w:p>
    <w:p w14:paraId="406598E1" w14:textId="7DD67345" w:rsidR="00202AA9" w:rsidRPr="008E589B" w:rsidRDefault="007D4B7B" w:rsidP="000821AD">
      <w:pPr>
        <w:keepNext/>
        <w:widowControl/>
        <w:numPr>
          <w:ilvl w:val="0"/>
          <w:numId w:val="22"/>
        </w:numPr>
        <w:tabs>
          <w:tab w:val="left" w:pos="567"/>
        </w:tabs>
        <w:autoSpaceDE/>
        <w:autoSpaceDN/>
        <w:ind w:left="567" w:hanging="567"/>
        <w:rPr>
          <w:b/>
          <w:szCs w:val="20"/>
          <w:lang w:val="en-GB"/>
        </w:rPr>
      </w:pPr>
      <w:r>
        <w:rPr>
          <w:b/>
          <w:bCs/>
        </w:rPr>
        <w:lastRenderedPageBreak/>
        <w:t xml:space="preserve">A FORGALOMBA HOZATALI ENGEDÉLY ELSŐ KIADÁSÁNAK/ MEGÚJÍTÁSÁNAK DÁTUMA </w:t>
      </w:r>
    </w:p>
    <w:p w14:paraId="14A6BDAB" w14:textId="77777777" w:rsidR="00202AA9" w:rsidRPr="00DE433C" w:rsidRDefault="00202AA9" w:rsidP="000821AD">
      <w:pPr>
        <w:keepNext/>
        <w:jc w:val="both"/>
      </w:pPr>
    </w:p>
    <w:p w14:paraId="7B4B5175" w14:textId="249D9E5F" w:rsidR="00202AA9" w:rsidRPr="00E33524" w:rsidRDefault="009F5C5A" w:rsidP="00751E74">
      <w:pPr>
        <w:pStyle w:val="Szvegtrzs"/>
        <w:jc w:val="both"/>
        <w:rPr>
          <w:noProof/>
          <w:sz w:val="22"/>
          <w:szCs w:val="22"/>
        </w:rPr>
      </w:pPr>
      <w:r w:rsidRPr="00E33524">
        <w:rPr>
          <w:noProof/>
          <w:sz w:val="22"/>
          <w:szCs w:val="22"/>
        </w:rPr>
        <w:t>A forgalomba hozatali engedély első kiadásának dátuma:</w:t>
      </w:r>
      <w:r w:rsidR="00673571">
        <w:rPr>
          <w:noProof/>
          <w:sz w:val="22"/>
          <w:szCs w:val="22"/>
        </w:rPr>
        <w:t xml:space="preserve"> 2024. augusztus 1.</w:t>
      </w:r>
    </w:p>
    <w:p w14:paraId="7079D129" w14:textId="77777777" w:rsidR="009F5C5A" w:rsidRDefault="009F5C5A" w:rsidP="00751E74">
      <w:pPr>
        <w:pStyle w:val="Szvegtrzs"/>
        <w:jc w:val="both"/>
        <w:rPr>
          <w:sz w:val="22"/>
          <w:szCs w:val="22"/>
        </w:rPr>
      </w:pPr>
    </w:p>
    <w:p w14:paraId="0DA59DB0" w14:textId="77777777" w:rsidR="0007604B" w:rsidRPr="00C52792" w:rsidRDefault="0007604B" w:rsidP="00751E74">
      <w:pPr>
        <w:pStyle w:val="Szvegtrzs"/>
        <w:jc w:val="both"/>
        <w:rPr>
          <w:sz w:val="22"/>
          <w:szCs w:val="22"/>
        </w:rPr>
      </w:pPr>
    </w:p>
    <w:p w14:paraId="1380FB41" w14:textId="2977B592" w:rsidR="00202AA9" w:rsidRPr="008E589B" w:rsidRDefault="001671D1" w:rsidP="00751E74">
      <w:pPr>
        <w:widowControl/>
        <w:numPr>
          <w:ilvl w:val="0"/>
          <w:numId w:val="22"/>
        </w:numPr>
        <w:tabs>
          <w:tab w:val="left" w:pos="567"/>
        </w:tabs>
        <w:autoSpaceDE/>
        <w:autoSpaceDN/>
        <w:ind w:left="567" w:hanging="567"/>
        <w:jc w:val="both"/>
        <w:rPr>
          <w:b/>
          <w:szCs w:val="20"/>
          <w:lang w:val="en-GB"/>
        </w:rPr>
      </w:pPr>
      <w:r w:rsidRPr="00F06234">
        <w:rPr>
          <w:b/>
          <w:noProof/>
        </w:rPr>
        <w:t>A SZÖVEG ELLENŐRZÉSÉNEK DÁTUMA</w:t>
      </w:r>
    </w:p>
    <w:p w14:paraId="5633A8EE" w14:textId="77777777" w:rsidR="00202AA9" w:rsidRPr="00DE433C" w:rsidRDefault="00202AA9" w:rsidP="00751E74">
      <w:pPr>
        <w:jc w:val="both"/>
      </w:pPr>
    </w:p>
    <w:p w14:paraId="66634BF9" w14:textId="2EDAA5DF" w:rsidR="008E589B" w:rsidRDefault="005F577B">
      <w:r>
        <w:rPr>
          <w:noProof/>
        </w:rPr>
        <w:t>2026. augusztus 12.</w:t>
      </w:r>
    </w:p>
    <w:sectPr w:rsidR="008E589B" w:rsidSect="000E36C8">
      <w:headerReference w:type="default" r:id="rId24"/>
      <w:footerReference w:type="first" r:id="rId25"/>
      <w:type w:val="continuous"/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10A8175" w16cex:dateUtc="2026-05-11T06:25:00Z"/>
  <w16cex:commentExtensible w16cex:durableId="57CD131F" w16cex:dateUtc="2026-05-11T06:26:00Z"/>
  <w16cex:commentExtensible w16cex:durableId="26FCF8F7" w16cex:dateUtc="2026-05-11T06:35:00Z"/>
  <w16cex:commentExtensible w16cex:durableId="62E1B057" w16cex:dateUtc="2026-05-11T06:42:00Z"/>
  <w16cex:commentExtensible w16cex:durableId="4604E175" w16cex:dateUtc="2026-05-11T11:16:00Z"/>
  <w16cex:commentExtensible w16cex:durableId="744693E9" w16cex:dateUtc="2026-05-11T11:17:00Z"/>
  <w16cex:commentExtensible w16cex:durableId="6FADF328" w16cex:dateUtc="2026-05-11T14:01:00Z"/>
  <w16cex:commentExtensible w16cex:durableId="21CF9330" w16cex:dateUtc="2026-05-11T11:34:00Z"/>
  <w16cex:commentExtensible w16cex:durableId="53139CB4" w16cex:dateUtc="2026-05-11T11:35:00Z"/>
  <w16cex:commentExtensible w16cex:durableId="65D13485" w16cex:dateUtc="2026-05-11T11:46:00Z"/>
  <w16cex:commentExtensible w16cex:durableId="10DDB98A" w16cex:dateUtc="2026-05-11T11:5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9D3855E" w16cid:durableId="210A8175"/>
  <w16cid:commentId w16cid:paraId="268FB956" w16cid:durableId="57CD131F"/>
  <w16cid:commentId w16cid:paraId="45586371" w16cid:durableId="26FCF8F7"/>
  <w16cid:commentId w16cid:paraId="5AECE3AF" w16cid:durableId="62E1B057"/>
  <w16cid:commentId w16cid:paraId="7124003E" w16cid:durableId="4604E175"/>
  <w16cid:commentId w16cid:paraId="2F4B187F" w16cid:durableId="744693E9"/>
  <w16cid:commentId w16cid:paraId="60D11410" w16cid:durableId="6FADF328"/>
  <w16cid:commentId w16cid:paraId="32D058B2" w16cid:durableId="21CF9330"/>
  <w16cid:commentId w16cid:paraId="2C8D483D" w16cid:durableId="53139CB4"/>
  <w16cid:commentId w16cid:paraId="09B3AC79" w16cid:durableId="65D13485"/>
  <w16cid:commentId w16cid:paraId="58D4A783" w16cid:durableId="10DDB98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219AEF" w14:textId="77777777" w:rsidR="007E741A" w:rsidRDefault="007E741A">
      <w:r>
        <w:separator/>
      </w:r>
    </w:p>
  </w:endnote>
  <w:endnote w:type="continuationSeparator" w:id="0">
    <w:p w14:paraId="11AB6860" w14:textId="77777777" w:rsidR="007E741A" w:rsidRDefault="007E7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7B05E1" w14:textId="363B044E" w:rsidR="007E741A" w:rsidRDefault="007E741A">
    <w:pPr>
      <w:pStyle w:val="llb"/>
      <w:rPr>
        <w:sz w:val="18"/>
        <w:szCs w:val="18"/>
      </w:rPr>
    </w:pPr>
    <w:r>
      <w:rPr>
        <w:sz w:val="18"/>
        <w:szCs w:val="18"/>
      </w:rPr>
      <w:t>NNGYK/ETGY/18762</w:t>
    </w:r>
    <w:r w:rsidRPr="007E741A">
      <w:rPr>
        <w:sz w:val="18"/>
        <w:szCs w:val="18"/>
      </w:rPr>
      <w:t>/2026</w:t>
    </w:r>
  </w:p>
  <w:p w14:paraId="2373CC2B" w14:textId="7B48C207" w:rsidR="007E741A" w:rsidRPr="00D70CFA" w:rsidRDefault="007E741A">
    <w:pPr>
      <w:pStyle w:val="llb"/>
      <w:rPr>
        <w:sz w:val="18"/>
        <w:szCs w:val="18"/>
      </w:rPr>
    </w:pPr>
    <w:r w:rsidRPr="007E741A">
      <w:rPr>
        <w:sz w:val="18"/>
        <w:szCs w:val="18"/>
      </w:rPr>
      <w:t>NNGYK/ETGY/18764/2026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39ED0C" w14:textId="77777777" w:rsidR="007E741A" w:rsidRDefault="007E741A">
      <w:r>
        <w:separator/>
      </w:r>
    </w:p>
  </w:footnote>
  <w:footnote w:type="continuationSeparator" w:id="0">
    <w:p w14:paraId="463CBC2C" w14:textId="77777777" w:rsidR="007E741A" w:rsidRDefault="007E7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6297031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5A559EEB" w14:textId="4BD61D17" w:rsidR="007E741A" w:rsidRPr="003C3B58" w:rsidRDefault="007E741A" w:rsidP="000821AD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3C3B58">
          <w:rPr>
            <w:rFonts w:ascii="Times New Roman" w:hAnsi="Times New Roman"/>
            <w:sz w:val="18"/>
            <w:szCs w:val="18"/>
          </w:rPr>
          <w:fldChar w:fldCharType="begin"/>
        </w:r>
        <w:r w:rsidRPr="003C3B58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3C3B58">
          <w:rPr>
            <w:rFonts w:ascii="Times New Roman" w:hAnsi="Times New Roman"/>
            <w:sz w:val="18"/>
            <w:szCs w:val="18"/>
          </w:rPr>
          <w:fldChar w:fldCharType="separate"/>
        </w:r>
        <w:r w:rsidR="003C3B58" w:rsidRPr="003C3B58">
          <w:rPr>
            <w:rFonts w:ascii="Times New Roman" w:hAnsi="Times New Roman"/>
            <w:noProof/>
            <w:sz w:val="18"/>
            <w:szCs w:val="18"/>
            <w:lang w:val="hu-HU"/>
          </w:rPr>
          <w:t>11</w:t>
        </w:r>
        <w:r w:rsidRPr="003C3B58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862643"/>
    <w:multiLevelType w:val="hybridMultilevel"/>
    <w:tmpl w:val="11EE430C"/>
    <w:lvl w:ilvl="0" w:tplc="9BA0DC16">
      <w:start w:val="1"/>
      <w:numFmt w:val="upperLetter"/>
      <w:lvlText w:val="%1."/>
      <w:lvlJc w:val="left"/>
      <w:pPr>
        <w:ind w:left="1819" w:hanging="67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3"/>
        <w:sz w:val="20"/>
        <w:szCs w:val="20"/>
        <w:lang w:val="en-US" w:eastAsia="en-US" w:bidi="ar-SA"/>
      </w:rPr>
    </w:lvl>
    <w:lvl w:ilvl="1" w:tplc="B68ED93E">
      <w:numFmt w:val="bullet"/>
      <w:lvlText w:val="•"/>
      <w:lvlJc w:val="left"/>
      <w:pPr>
        <w:ind w:left="2562" w:hanging="678"/>
      </w:pPr>
      <w:rPr>
        <w:rFonts w:hint="default"/>
        <w:lang w:val="en-US" w:eastAsia="en-US" w:bidi="ar-SA"/>
      </w:rPr>
    </w:lvl>
    <w:lvl w:ilvl="2" w:tplc="B54C9B6C">
      <w:numFmt w:val="bullet"/>
      <w:lvlText w:val="•"/>
      <w:lvlJc w:val="left"/>
      <w:pPr>
        <w:ind w:left="3304" w:hanging="678"/>
      </w:pPr>
      <w:rPr>
        <w:rFonts w:hint="default"/>
        <w:lang w:val="en-US" w:eastAsia="en-US" w:bidi="ar-SA"/>
      </w:rPr>
    </w:lvl>
    <w:lvl w:ilvl="3" w:tplc="ED687764">
      <w:numFmt w:val="bullet"/>
      <w:lvlText w:val="•"/>
      <w:lvlJc w:val="left"/>
      <w:pPr>
        <w:ind w:left="4046" w:hanging="678"/>
      </w:pPr>
      <w:rPr>
        <w:rFonts w:hint="default"/>
        <w:lang w:val="en-US" w:eastAsia="en-US" w:bidi="ar-SA"/>
      </w:rPr>
    </w:lvl>
    <w:lvl w:ilvl="4" w:tplc="97563408">
      <w:numFmt w:val="bullet"/>
      <w:lvlText w:val="•"/>
      <w:lvlJc w:val="left"/>
      <w:pPr>
        <w:ind w:left="4788" w:hanging="678"/>
      </w:pPr>
      <w:rPr>
        <w:rFonts w:hint="default"/>
        <w:lang w:val="en-US" w:eastAsia="en-US" w:bidi="ar-SA"/>
      </w:rPr>
    </w:lvl>
    <w:lvl w:ilvl="5" w:tplc="A8649038">
      <w:numFmt w:val="bullet"/>
      <w:lvlText w:val="•"/>
      <w:lvlJc w:val="left"/>
      <w:pPr>
        <w:ind w:left="5530" w:hanging="678"/>
      </w:pPr>
      <w:rPr>
        <w:rFonts w:hint="default"/>
        <w:lang w:val="en-US" w:eastAsia="en-US" w:bidi="ar-SA"/>
      </w:rPr>
    </w:lvl>
    <w:lvl w:ilvl="6" w:tplc="215AF0DA">
      <w:numFmt w:val="bullet"/>
      <w:lvlText w:val="•"/>
      <w:lvlJc w:val="left"/>
      <w:pPr>
        <w:ind w:left="6272" w:hanging="678"/>
      </w:pPr>
      <w:rPr>
        <w:rFonts w:hint="default"/>
        <w:lang w:val="en-US" w:eastAsia="en-US" w:bidi="ar-SA"/>
      </w:rPr>
    </w:lvl>
    <w:lvl w:ilvl="7" w:tplc="8C5E69F0">
      <w:numFmt w:val="bullet"/>
      <w:lvlText w:val="•"/>
      <w:lvlJc w:val="left"/>
      <w:pPr>
        <w:ind w:left="7014" w:hanging="678"/>
      </w:pPr>
      <w:rPr>
        <w:rFonts w:hint="default"/>
        <w:lang w:val="en-US" w:eastAsia="en-US" w:bidi="ar-SA"/>
      </w:rPr>
    </w:lvl>
    <w:lvl w:ilvl="8" w:tplc="A1662F24">
      <w:numFmt w:val="bullet"/>
      <w:lvlText w:val="•"/>
      <w:lvlJc w:val="left"/>
      <w:pPr>
        <w:ind w:left="7756" w:hanging="678"/>
      </w:pPr>
      <w:rPr>
        <w:rFonts w:hint="default"/>
        <w:lang w:val="en-US" w:eastAsia="en-US" w:bidi="ar-SA"/>
      </w:rPr>
    </w:lvl>
  </w:abstractNum>
  <w:abstractNum w:abstractNumId="2" w15:restartNumberingAfterBreak="0">
    <w:nsid w:val="0A063DB9"/>
    <w:multiLevelType w:val="hybridMultilevel"/>
    <w:tmpl w:val="1F9269CA"/>
    <w:lvl w:ilvl="0" w:tplc="F6049894">
      <w:numFmt w:val="bullet"/>
      <w:lvlText w:val=""/>
      <w:lvlJc w:val="left"/>
      <w:pPr>
        <w:ind w:left="885" w:hanging="339"/>
      </w:pPr>
      <w:rPr>
        <w:rFonts w:ascii="Symbol" w:eastAsia="Symbol" w:hAnsi="Symbol" w:cs="Symbol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1" w:tplc="E93C2C60">
      <w:numFmt w:val="bullet"/>
      <w:lvlText w:val="•"/>
      <w:lvlJc w:val="left"/>
      <w:pPr>
        <w:ind w:left="1716" w:hanging="339"/>
      </w:pPr>
      <w:rPr>
        <w:rFonts w:hint="default"/>
        <w:lang w:val="en-US" w:eastAsia="en-US" w:bidi="ar-SA"/>
      </w:rPr>
    </w:lvl>
    <w:lvl w:ilvl="2" w:tplc="CAEEA396">
      <w:numFmt w:val="bullet"/>
      <w:lvlText w:val="•"/>
      <w:lvlJc w:val="left"/>
      <w:pPr>
        <w:ind w:left="2552" w:hanging="339"/>
      </w:pPr>
      <w:rPr>
        <w:rFonts w:hint="default"/>
        <w:lang w:val="en-US" w:eastAsia="en-US" w:bidi="ar-SA"/>
      </w:rPr>
    </w:lvl>
    <w:lvl w:ilvl="3" w:tplc="1DCC94EC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 w:tplc="9BA812DA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 w:tplc="972856EA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 w:tplc="AD1E093E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 w:tplc="13C02838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 w:tplc="639813C4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3" w15:restartNumberingAfterBreak="0">
    <w:nsid w:val="0B916CE8"/>
    <w:multiLevelType w:val="hybridMultilevel"/>
    <w:tmpl w:val="B5C0212E"/>
    <w:lvl w:ilvl="0" w:tplc="3324369A">
      <w:numFmt w:val="bullet"/>
      <w:lvlText w:val="-"/>
      <w:lvlJc w:val="left"/>
      <w:pPr>
        <w:ind w:left="740" w:hanging="5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1" w:tplc="2156556E">
      <w:numFmt w:val="bullet"/>
      <w:lvlText w:val="•"/>
      <w:lvlJc w:val="left"/>
      <w:pPr>
        <w:ind w:left="1590" w:hanging="533"/>
      </w:pPr>
      <w:rPr>
        <w:rFonts w:hint="default"/>
        <w:lang w:val="en-US" w:eastAsia="en-US" w:bidi="ar-SA"/>
      </w:rPr>
    </w:lvl>
    <w:lvl w:ilvl="2" w:tplc="AD869EEE">
      <w:numFmt w:val="bullet"/>
      <w:lvlText w:val="•"/>
      <w:lvlJc w:val="left"/>
      <w:pPr>
        <w:ind w:left="2440" w:hanging="533"/>
      </w:pPr>
      <w:rPr>
        <w:rFonts w:hint="default"/>
        <w:lang w:val="en-US" w:eastAsia="en-US" w:bidi="ar-SA"/>
      </w:rPr>
    </w:lvl>
    <w:lvl w:ilvl="3" w:tplc="BB46E582">
      <w:numFmt w:val="bullet"/>
      <w:lvlText w:val="•"/>
      <w:lvlJc w:val="left"/>
      <w:pPr>
        <w:ind w:left="3290" w:hanging="533"/>
      </w:pPr>
      <w:rPr>
        <w:rFonts w:hint="default"/>
        <w:lang w:val="en-US" w:eastAsia="en-US" w:bidi="ar-SA"/>
      </w:rPr>
    </w:lvl>
    <w:lvl w:ilvl="4" w:tplc="6F42B89E">
      <w:numFmt w:val="bullet"/>
      <w:lvlText w:val="•"/>
      <w:lvlJc w:val="left"/>
      <w:pPr>
        <w:ind w:left="4140" w:hanging="533"/>
      </w:pPr>
      <w:rPr>
        <w:rFonts w:hint="default"/>
        <w:lang w:val="en-US" w:eastAsia="en-US" w:bidi="ar-SA"/>
      </w:rPr>
    </w:lvl>
    <w:lvl w:ilvl="5" w:tplc="F99A3744">
      <w:numFmt w:val="bullet"/>
      <w:lvlText w:val="•"/>
      <w:lvlJc w:val="left"/>
      <w:pPr>
        <w:ind w:left="4990" w:hanging="533"/>
      </w:pPr>
      <w:rPr>
        <w:rFonts w:hint="default"/>
        <w:lang w:val="en-US" w:eastAsia="en-US" w:bidi="ar-SA"/>
      </w:rPr>
    </w:lvl>
    <w:lvl w:ilvl="6" w:tplc="8F948DE8">
      <w:numFmt w:val="bullet"/>
      <w:lvlText w:val="•"/>
      <w:lvlJc w:val="left"/>
      <w:pPr>
        <w:ind w:left="5840" w:hanging="533"/>
      </w:pPr>
      <w:rPr>
        <w:rFonts w:hint="default"/>
        <w:lang w:val="en-US" w:eastAsia="en-US" w:bidi="ar-SA"/>
      </w:rPr>
    </w:lvl>
    <w:lvl w:ilvl="7" w:tplc="817CFC0E">
      <w:numFmt w:val="bullet"/>
      <w:lvlText w:val="•"/>
      <w:lvlJc w:val="left"/>
      <w:pPr>
        <w:ind w:left="6690" w:hanging="533"/>
      </w:pPr>
      <w:rPr>
        <w:rFonts w:hint="default"/>
        <w:lang w:val="en-US" w:eastAsia="en-US" w:bidi="ar-SA"/>
      </w:rPr>
    </w:lvl>
    <w:lvl w:ilvl="8" w:tplc="70CA5FDC">
      <w:numFmt w:val="bullet"/>
      <w:lvlText w:val="•"/>
      <w:lvlJc w:val="left"/>
      <w:pPr>
        <w:ind w:left="7540" w:hanging="533"/>
      </w:pPr>
      <w:rPr>
        <w:rFonts w:hint="default"/>
        <w:lang w:val="en-US" w:eastAsia="en-US" w:bidi="ar-SA"/>
      </w:rPr>
    </w:lvl>
  </w:abstractNum>
  <w:abstractNum w:abstractNumId="4" w15:restartNumberingAfterBreak="0">
    <w:nsid w:val="0C00095E"/>
    <w:multiLevelType w:val="hybridMultilevel"/>
    <w:tmpl w:val="07FCB87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C00EB"/>
    <w:multiLevelType w:val="hybridMultilevel"/>
    <w:tmpl w:val="CC767C64"/>
    <w:lvl w:ilvl="0" w:tplc="901032AA">
      <w:start w:val="1"/>
      <w:numFmt w:val="upperLetter"/>
      <w:lvlText w:val="%1."/>
      <w:lvlJc w:val="left"/>
      <w:pPr>
        <w:ind w:left="736" w:hanging="52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3"/>
        <w:sz w:val="20"/>
        <w:szCs w:val="20"/>
        <w:lang w:val="en-US" w:eastAsia="en-US" w:bidi="ar-SA"/>
      </w:rPr>
    </w:lvl>
    <w:lvl w:ilvl="1" w:tplc="FE00FD74">
      <w:start w:val="1"/>
      <w:numFmt w:val="upperLetter"/>
      <w:lvlText w:val="%2."/>
      <w:lvlJc w:val="left"/>
      <w:pPr>
        <w:ind w:left="3992" w:hanging="25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3"/>
        <w:sz w:val="20"/>
        <w:szCs w:val="20"/>
        <w:lang w:val="en-US" w:eastAsia="en-US" w:bidi="ar-SA"/>
      </w:rPr>
    </w:lvl>
    <w:lvl w:ilvl="2" w:tplc="EA9E40A6">
      <w:numFmt w:val="bullet"/>
      <w:lvlText w:val="•"/>
      <w:lvlJc w:val="left"/>
      <w:pPr>
        <w:ind w:left="4582" w:hanging="253"/>
      </w:pPr>
      <w:rPr>
        <w:rFonts w:hint="default"/>
        <w:lang w:val="en-US" w:eastAsia="en-US" w:bidi="ar-SA"/>
      </w:rPr>
    </w:lvl>
    <w:lvl w:ilvl="3" w:tplc="A9DCD046">
      <w:numFmt w:val="bullet"/>
      <w:lvlText w:val="•"/>
      <w:lvlJc w:val="left"/>
      <w:pPr>
        <w:ind w:left="5164" w:hanging="253"/>
      </w:pPr>
      <w:rPr>
        <w:rFonts w:hint="default"/>
        <w:lang w:val="en-US" w:eastAsia="en-US" w:bidi="ar-SA"/>
      </w:rPr>
    </w:lvl>
    <w:lvl w:ilvl="4" w:tplc="88CEACF8">
      <w:numFmt w:val="bullet"/>
      <w:lvlText w:val="•"/>
      <w:lvlJc w:val="left"/>
      <w:pPr>
        <w:ind w:left="5746" w:hanging="253"/>
      </w:pPr>
      <w:rPr>
        <w:rFonts w:hint="default"/>
        <w:lang w:val="en-US" w:eastAsia="en-US" w:bidi="ar-SA"/>
      </w:rPr>
    </w:lvl>
    <w:lvl w:ilvl="5" w:tplc="59626140">
      <w:numFmt w:val="bullet"/>
      <w:lvlText w:val="•"/>
      <w:lvlJc w:val="left"/>
      <w:pPr>
        <w:ind w:left="6328" w:hanging="253"/>
      </w:pPr>
      <w:rPr>
        <w:rFonts w:hint="default"/>
        <w:lang w:val="en-US" w:eastAsia="en-US" w:bidi="ar-SA"/>
      </w:rPr>
    </w:lvl>
    <w:lvl w:ilvl="6" w:tplc="3BF8E708">
      <w:numFmt w:val="bullet"/>
      <w:lvlText w:val="•"/>
      <w:lvlJc w:val="left"/>
      <w:pPr>
        <w:ind w:left="6911" w:hanging="253"/>
      </w:pPr>
      <w:rPr>
        <w:rFonts w:hint="default"/>
        <w:lang w:val="en-US" w:eastAsia="en-US" w:bidi="ar-SA"/>
      </w:rPr>
    </w:lvl>
    <w:lvl w:ilvl="7" w:tplc="B63A532A">
      <w:numFmt w:val="bullet"/>
      <w:lvlText w:val="•"/>
      <w:lvlJc w:val="left"/>
      <w:pPr>
        <w:ind w:left="7493" w:hanging="253"/>
      </w:pPr>
      <w:rPr>
        <w:rFonts w:hint="default"/>
        <w:lang w:val="en-US" w:eastAsia="en-US" w:bidi="ar-SA"/>
      </w:rPr>
    </w:lvl>
    <w:lvl w:ilvl="8" w:tplc="C6B24924">
      <w:numFmt w:val="bullet"/>
      <w:lvlText w:val="•"/>
      <w:lvlJc w:val="left"/>
      <w:pPr>
        <w:ind w:left="8075" w:hanging="253"/>
      </w:pPr>
      <w:rPr>
        <w:rFonts w:hint="default"/>
        <w:lang w:val="en-US" w:eastAsia="en-US" w:bidi="ar-SA"/>
      </w:rPr>
    </w:lvl>
  </w:abstractNum>
  <w:abstractNum w:abstractNumId="6" w15:restartNumberingAfterBreak="0">
    <w:nsid w:val="12E51D95"/>
    <w:multiLevelType w:val="hybridMultilevel"/>
    <w:tmpl w:val="15F6DC3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A224CB"/>
    <w:multiLevelType w:val="hybridMultilevel"/>
    <w:tmpl w:val="8E82B066"/>
    <w:lvl w:ilvl="0" w:tplc="C15A3792">
      <w:start w:val="1"/>
      <w:numFmt w:val="decimal"/>
      <w:lvlText w:val="%1."/>
      <w:lvlJc w:val="left"/>
      <w:pPr>
        <w:ind w:left="885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7"/>
        <w:szCs w:val="17"/>
        <w:lang w:val="en-US" w:eastAsia="en-US" w:bidi="ar-SA"/>
      </w:rPr>
    </w:lvl>
    <w:lvl w:ilvl="1" w:tplc="6EB48FB8">
      <w:numFmt w:val="bullet"/>
      <w:lvlText w:val="•"/>
      <w:lvlJc w:val="left"/>
      <w:pPr>
        <w:ind w:left="1716" w:hanging="339"/>
      </w:pPr>
      <w:rPr>
        <w:rFonts w:hint="default"/>
        <w:lang w:val="en-US" w:eastAsia="en-US" w:bidi="ar-SA"/>
      </w:rPr>
    </w:lvl>
    <w:lvl w:ilvl="2" w:tplc="2F74DD92">
      <w:numFmt w:val="bullet"/>
      <w:lvlText w:val="•"/>
      <w:lvlJc w:val="left"/>
      <w:pPr>
        <w:ind w:left="2552" w:hanging="339"/>
      </w:pPr>
      <w:rPr>
        <w:rFonts w:hint="default"/>
        <w:lang w:val="en-US" w:eastAsia="en-US" w:bidi="ar-SA"/>
      </w:rPr>
    </w:lvl>
    <w:lvl w:ilvl="3" w:tplc="C12C5036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 w:tplc="9F02AE36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 w:tplc="E35CF800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 w:tplc="E2F69494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 w:tplc="5BF2C2F6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 w:tplc="F312B580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8" w15:restartNumberingAfterBreak="0">
    <w:nsid w:val="1E9910E2"/>
    <w:multiLevelType w:val="hybridMultilevel"/>
    <w:tmpl w:val="A7224594"/>
    <w:lvl w:ilvl="0" w:tplc="B9AA389E">
      <w:numFmt w:val="bullet"/>
      <w:lvlText w:val="-"/>
      <w:lvlJc w:val="left"/>
      <w:pPr>
        <w:ind w:left="546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1" w:tplc="7DC67926">
      <w:numFmt w:val="bullet"/>
      <w:lvlText w:val="•"/>
      <w:lvlJc w:val="left"/>
      <w:pPr>
        <w:ind w:left="1410" w:hanging="339"/>
      </w:pPr>
      <w:rPr>
        <w:rFonts w:hint="default"/>
        <w:lang w:val="en-US" w:eastAsia="en-US" w:bidi="ar-SA"/>
      </w:rPr>
    </w:lvl>
    <w:lvl w:ilvl="2" w:tplc="2654EA12">
      <w:numFmt w:val="bullet"/>
      <w:lvlText w:val="•"/>
      <w:lvlJc w:val="left"/>
      <w:pPr>
        <w:ind w:left="2280" w:hanging="339"/>
      </w:pPr>
      <w:rPr>
        <w:rFonts w:hint="default"/>
        <w:lang w:val="en-US" w:eastAsia="en-US" w:bidi="ar-SA"/>
      </w:rPr>
    </w:lvl>
    <w:lvl w:ilvl="3" w:tplc="6ADE34D2">
      <w:numFmt w:val="bullet"/>
      <w:lvlText w:val="•"/>
      <w:lvlJc w:val="left"/>
      <w:pPr>
        <w:ind w:left="3150" w:hanging="339"/>
      </w:pPr>
      <w:rPr>
        <w:rFonts w:hint="default"/>
        <w:lang w:val="en-US" w:eastAsia="en-US" w:bidi="ar-SA"/>
      </w:rPr>
    </w:lvl>
    <w:lvl w:ilvl="4" w:tplc="E60E3E08">
      <w:numFmt w:val="bullet"/>
      <w:lvlText w:val="•"/>
      <w:lvlJc w:val="left"/>
      <w:pPr>
        <w:ind w:left="4020" w:hanging="339"/>
      </w:pPr>
      <w:rPr>
        <w:rFonts w:hint="default"/>
        <w:lang w:val="en-US" w:eastAsia="en-US" w:bidi="ar-SA"/>
      </w:rPr>
    </w:lvl>
    <w:lvl w:ilvl="5" w:tplc="0BD075EE">
      <w:numFmt w:val="bullet"/>
      <w:lvlText w:val="•"/>
      <w:lvlJc w:val="left"/>
      <w:pPr>
        <w:ind w:left="4890" w:hanging="339"/>
      </w:pPr>
      <w:rPr>
        <w:rFonts w:hint="default"/>
        <w:lang w:val="en-US" w:eastAsia="en-US" w:bidi="ar-SA"/>
      </w:rPr>
    </w:lvl>
    <w:lvl w:ilvl="6" w:tplc="92A2E4E6">
      <w:numFmt w:val="bullet"/>
      <w:lvlText w:val="•"/>
      <w:lvlJc w:val="left"/>
      <w:pPr>
        <w:ind w:left="5760" w:hanging="339"/>
      </w:pPr>
      <w:rPr>
        <w:rFonts w:hint="default"/>
        <w:lang w:val="en-US" w:eastAsia="en-US" w:bidi="ar-SA"/>
      </w:rPr>
    </w:lvl>
    <w:lvl w:ilvl="7" w:tplc="F67A50BC">
      <w:numFmt w:val="bullet"/>
      <w:lvlText w:val="•"/>
      <w:lvlJc w:val="left"/>
      <w:pPr>
        <w:ind w:left="6630" w:hanging="339"/>
      </w:pPr>
      <w:rPr>
        <w:rFonts w:hint="default"/>
        <w:lang w:val="en-US" w:eastAsia="en-US" w:bidi="ar-SA"/>
      </w:rPr>
    </w:lvl>
    <w:lvl w:ilvl="8" w:tplc="BA668DD4">
      <w:numFmt w:val="bullet"/>
      <w:lvlText w:val="•"/>
      <w:lvlJc w:val="left"/>
      <w:pPr>
        <w:ind w:left="7500" w:hanging="339"/>
      </w:pPr>
      <w:rPr>
        <w:rFonts w:hint="default"/>
        <w:lang w:val="en-US" w:eastAsia="en-US" w:bidi="ar-SA"/>
      </w:rPr>
    </w:lvl>
  </w:abstractNum>
  <w:abstractNum w:abstractNumId="9" w15:restartNumberingAfterBreak="0">
    <w:nsid w:val="20580616"/>
    <w:multiLevelType w:val="hybridMultilevel"/>
    <w:tmpl w:val="2DCEA622"/>
    <w:lvl w:ilvl="0" w:tplc="117040A6">
      <w:start w:val="1"/>
      <w:numFmt w:val="decimal"/>
      <w:lvlText w:val="%1."/>
      <w:lvlJc w:val="left"/>
      <w:pPr>
        <w:ind w:left="885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7"/>
        <w:szCs w:val="17"/>
        <w:lang w:val="en-US" w:eastAsia="en-US" w:bidi="ar-SA"/>
      </w:rPr>
    </w:lvl>
    <w:lvl w:ilvl="1" w:tplc="83A4C562">
      <w:numFmt w:val="bullet"/>
      <w:lvlText w:val="•"/>
      <w:lvlJc w:val="left"/>
      <w:pPr>
        <w:ind w:left="1716" w:hanging="339"/>
      </w:pPr>
      <w:rPr>
        <w:rFonts w:hint="default"/>
        <w:lang w:val="en-US" w:eastAsia="en-US" w:bidi="ar-SA"/>
      </w:rPr>
    </w:lvl>
    <w:lvl w:ilvl="2" w:tplc="C9E6288A">
      <w:numFmt w:val="bullet"/>
      <w:lvlText w:val="•"/>
      <w:lvlJc w:val="left"/>
      <w:pPr>
        <w:ind w:left="2552" w:hanging="339"/>
      </w:pPr>
      <w:rPr>
        <w:rFonts w:hint="default"/>
        <w:lang w:val="en-US" w:eastAsia="en-US" w:bidi="ar-SA"/>
      </w:rPr>
    </w:lvl>
    <w:lvl w:ilvl="3" w:tplc="AC6E8DFC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 w:tplc="6876FA32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 w:tplc="0A34BA78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 w:tplc="481CCB32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 w:tplc="FADEC7EE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 w:tplc="6E02A6E0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10" w15:restartNumberingAfterBreak="0">
    <w:nsid w:val="2E936DAF"/>
    <w:multiLevelType w:val="hybridMultilevel"/>
    <w:tmpl w:val="0480F964"/>
    <w:lvl w:ilvl="0" w:tplc="2F7E550C">
      <w:start w:val="1"/>
      <w:numFmt w:val="decimal"/>
      <w:lvlText w:val="%1."/>
      <w:lvlJc w:val="left"/>
      <w:pPr>
        <w:ind w:left="885" w:hanging="6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3"/>
        <w:sz w:val="20"/>
        <w:szCs w:val="20"/>
        <w:lang w:val="en-GB" w:eastAsia="en-US" w:bidi="ar-SA"/>
      </w:rPr>
    </w:lvl>
    <w:lvl w:ilvl="1" w:tplc="079C3690">
      <w:numFmt w:val="bullet"/>
      <w:lvlText w:val="•"/>
      <w:lvlJc w:val="left"/>
      <w:pPr>
        <w:ind w:left="1716" w:hanging="678"/>
      </w:pPr>
      <w:rPr>
        <w:rFonts w:hint="default"/>
        <w:lang w:val="en-US" w:eastAsia="en-US" w:bidi="ar-SA"/>
      </w:rPr>
    </w:lvl>
    <w:lvl w:ilvl="2" w:tplc="9FD05DAA">
      <w:numFmt w:val="bullet"/>
      <w:lvlText w:val="•"/>
      <w:lvlJc w:val="left"/>
      <w:pPr>
        <w:ind w:left="2552" w:hanging="678"/>
      </w:pPr>
      <w:rPr>
        <w:rFonts w:hint="default"/>
        <w:lang w:val="en-US" w:eastAsia="en-US" w:bidi="ar-SA"/>
      </w:rPr>
    </w:lvl>
    <w:lvl w:ilvl="3" w:tplc="D2D27CE4">
      <w:numFmt w:val="bullet"/>
      <w:lvlText w:val="•"/>
      <w:lvlJc w:val="left"/>
      <w:pPr>
        <w:ind w:left="3388" w:hanging="678"/>
      </w:pPr>
      <w:rPr>
        <w:rFonts w:hint="default"/>
        <w:lang w:val="en-US" w:eastAsia="en-US" w:bidi="ar-SA"/>
      </w:rPr>
    </w:lvl>
    <w:lvl w:ilvl="4" w:tplc="D9F29E06">
      <w:numFmt w:val="bullet"/>
      <w:lvlText w:val="•"/>
      <w:lvlJc w:val="left"/>
      <w:pPr>
        <w:ind w:left="4224" w:hanging="678"/>
      </w:pPr>
      <w:rPr>
        <w:rFonts w:hint="default"/>
        <w:lang w:val="en-US" w:eastAsia="en-US" w:bidi="ar-SA"/>
      </w:rPr>
    </w:lvl>
    <w:lvl w:ilvl="5" w:tplc="B5D2B944">
      <w:numFmt w:val="bullet"/>
      <w:lvlText w:val="•"/>
      <w:lvlJc w:val="left"/>
      <w:pPr>
        <w:ind w:left="5060" w:hanging="678"/>
      </w:pPr>
      <w:rPr>
        <w:rFonts w:hint="default"/>
        <w:lang w:val="en-US" w:eastAsia="en-US" w:bidi="ar-SA"/>
      </w:rPr>
    </w:lvl>
    <w:lvl w:ilvl="6" w:tplc="137841AE">
      <w:numFmt w:val="bullet"/>
      <w:lvlText w:val="•"/>
      <w:lvlJc w:val="left"/>
      <w:pPr>
        <w:ind w:left="5896" w:hanging="678"/>
      </w:pPr>
      <w:rPr>
        <w:rFonts w:hint="default"/>
        <w:lang w:val="en-US" w:eastAsia="en-US" w:bidi="ar-SA"/>
      </w:rPr>
    </w:lvl>
    <w:lvl w:ilvl="7" w:tplc="02BEA4B8">
      <w:numFmt w:val="bullet"/>
      <w:lvlText w:val="•"/>
      <w:lvlJc w:val="left"/>
      <w:pPr>
        <w:ind w:left="6732" w:hanging="678"/>
      </w:pPr>
      <w:rPr>
        <w:rFonts w:hint="default"/>
        <w:lang w:val="en-US" w:eastAsia="en-US" w:bidi="ar-SA"/>
      </w:rPr>
    </w:lvl>
    <w:lvl w:ilvl="8" w:tplc="A0160886">
      <w:numFmt w:val="bullet"/>
      <w:lvlText w:val="•"/>
      <w:lvlJc w:val="left"/>
      <w:pPr>
        <w:ind w:left="7568" w:hanging="678"/>
      </w:pPr>
      <w:rPr>
        <w:rFonts w:hint="default"/>
        <w:lang w:val="en-US" w:eastAsia="en-US" w:bidi="ar-SA"/>
      </w:rPr>
    </w:lvl>
  </w:abstractNum>
  <w:abstractNum w:abstractNumId="11" w15:restartNumberingAfterBreak="0">
    <w:nsid w:val="35315FB7"/>
    <w:multiLevelType w:val="hybridMultilevel"/>
    <w:tmpl w:val="95BE1488"/>
    <w:lvl w:ilvl="0" w:tplc="119AAD34">
      <w:start w:val="1"/>
      <w:numFmt w:val="decimal"/>
      <w:lvlText w:val="%1."/>
      <w:lvlJc w:val="left"/>
      <w:pPr>
        <w:ind w:left="885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7"/>
        <w:szCs w:val="17"/>
        <w:lang w:val="en-US" w:eastAsia="en-US" w:bidi="ar-SA"/>
      </w:rPr>
    </w:lvl>
    <w:lvl w:ilvl="1" w:tplc="1B6EA0FE">
      <w:numFmt w:val="bullet"/>
      <w:lvlText w:val="•"/>
      <w:lvlJc w:val="left"/>
      <w:pPr>
        <w:ind w:left="1716" w:hanging="339"/>
      </w:pPr>
      <w:rPr>
        <w:rFonts w:hint="default"/>
        <w:lang w:val="en-US" w:eastAsia="en-US" w:bidi="ar-SA"/>
      </w:rPr>
    </w:lvl>
    <w:lvl w:ilvl="2" w:tplc="AFD89636">
      <w:numFmt w:val="bullet"/>
      <w:lvlText w:val="•"/>
      <w:lvlJc w:val="left"/>
      <w:pPr>
        <w:ind w:left="2552" w:hanging="339"/>
      </w:pPr>
      <w:rPr>
        <w:rFonts w:hint="default"/>
        <w:lang w:val="en-US" w:eastAsia="en-US" w:bidi="ar-SA"/>
      </w:rPr>
    </w:lvl>
    <w:lvl w:ilvl="3" w:tplc="FAD09DBC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 w:tplc="D8DC1450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 w:tplc="87623D3C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 w:tplc="BADE481C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 w:tplc="F09C2378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 w:tplc="FE1E86C6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12" w15:restartNumberingAfterBreak="0">
    <w:nsid w:val="389D1ADD"/>
    <w:multiLevelType w:val="hybridMultilevel"/>
    <w:tmpl w:val="95A210A0"/>
    <w:lvl w:ilvl="0" w:tplc="2596470A">
      <w:start w:val="1"/>
      <w:numFmt w:val="decimal"/>
      <w:lvlText w:val="%1."/>
      <w:lvlJc w:val="left"/>
      <w:pPr>
        <w:ind w:left="885" w:hanging="67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3"/>
        <w:sz w:val="20"/>
        <w:szCs w:val="20"/>
        <w:lang w:val="en-US" w:eastAsia="en-US" w:bidi="ar-SA"/>
      </w:rPr>
    </w:lvl>
    <w:lvl w:ilvl="1" w:tplc="D21C3596">
      <w:numFmt w:val="bullet"/>
      <w:lvlText w:val="-"/>
      <w:lvlJc w:val="left"/>
      <w:pPr>
        <w:ind w:left="207" w:hanging="339"/>
      </w:pPr>
      <w:rPr>
        <w:rFonts w:ascii="Times New Roman" w:eastAsia="Times New Roman" w:hAnsi="Times New Roman" w:cs="Times New Roman" w:hint="default"/>
        <w:w w:val="103"/>
        <w:lang w:val="en-US" w:eastAsia="en-US" w:bidi="ar-SA"/>
      </w:rPr>
    </w:lvl>
    <w:lvl w:ilvl="2" w:tplc="137A9AD6">
      <w:numFmt w:val="bullet"/>
      <w:lvlText w:val="•"/>
      <w:lvlJc w:val="left"/>
      <w:pPr>
        <w:ind w:left="880" w:hanging="339"/>
      </w:pPr>
      <w:rPr>
        <w:rFonts w:hint="default"/>
        <w:lang w:val="en-US" w:eastAsia="en-US" w:bidi="ar-SA"/>
      </w:rPr>
    </w:lvl>
    <w:lvl w:ilvl="3" w:tplc="9B3CC93E">
      <w:numFmt w:val="bullet"/>
      <w:lvlText w:val="•"/>
      <w:lvlJc w:val="left"/>
      <w:pPr>
        <w:ind w:left="1925" w:hanging="339"/>
      </w:pPr>
      <w:rPr>
        <w:rFonts w:hint="default"/>
        <w:lang w:val="en-US" w:eastAsia="en-US" w:bidi="ar-SA"/>
      </w:rPr>
    </w:lvl>
    <w:lvl w:ilvl="4" w:tplc="D416C824">
      <w:numFmt w:val="bullet"/>
      <w:lvlText w:val="•"/>
      <w:lvlJc w:val="left"/>
      <w:pPr>
        <w:ind w:left="2970" w:hanging="339"/>
      </w:pPr>
      <w:rPr>
        <w:rFonts w:hint="default"/>
        <w:lang w:val="en-US" w:eastAsia="en-US" w:bidi="ar-SA"/>
      </w:rPr>
    </w:lvl>
    <w:lvl w:ilvl="5" w:tplc="8C86754C">
      <w:numFmt w:val="bullet"/>
      <w:lvlText w:val="•"/>
      <w:lvlJc w:val="left"/>
      <w:pPr>
        <w:ind w:left="4015" w:hanging="339"/>
      </w:pPr>
      <w:rPr>
        <w:rFonts w:hint="default"/>
        <w:lang w:val="en-US" w:eastAsia="en-US" w:bidi="ar-SA"/>
      </w:rPr>
    </w:lvl>
    <w:lvl w:ilvl="6" w:tplc="63C87976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7" w:tplc="265AB6EE">
      <w:numFmt w:val="bullet"/>
      <w:lvlText w:val="•"/>
      <w:lvlJc w:val="left"/>
      <w:pPr>
        <w:ind w:left="6105" w:hanging="339"/>
      </w:pPr>
      <w:rPr>
        <w:rFonts w:hint="default"/>
        <w:lang w:val="en-US" w:eastAsia="en-US" w:bidi="ar-SA"/>
      </w:rPr>
    </w:lvl>
    <w:lvl w:ilvl="8" w:tplc="7872491E">
      <w:numFmt w:val="bullet"/>
      <w:lvlText w:val="•"/>
      <w:lvlJc w:val="left"/>
      <w:pPr>
        <w:ind w:left="7150" w:hanging="339"/>
      </w:pPr>
      <w:rPr>
        <w:rFonts w:hint="default"/>
        <w:lang w:val="en-US" w:eastAsia="en-US" w:bidi="ar-SA"/>
      </w:rPr>
    </w:lvl>
  </w:abstractNum>
  <w:abstractNum w:abstractNumId="13" w15:restartNumberingAfterBreak="0">
    <w:nsid w:val="38C36110"/>
    <w:multiLevelType w:val="hybridMultilevel"/>
    <w:tmpl w:val="D436CE4E"/>
    <w:lvl w:ilvl="0" w:tplc="0DEEB30E">
      <w:numFmt w:val="bullet"/>
      <w:lvlText w:val=""/>
      <w:lvlJc w:val="left"/>
      <w:pPr>
        <w:ind w:left="740" w:hanging="339"/>
      </w:pPr>
      <w:rPr>
        <w:rFonts w:ascii="Symbol" w:eastAsia="Symbol" w:hAnsi="Symbol" w:cs="Symbol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1" w:tplc="941C7C9A">
      <w:numFmt w:val="bullet"/>
      <w:lvlText w:val="•"/>
      <w:lvlJc w:val="left"/>
      <w:pPr>
        <w:ind w:left="1590" w:hanging="339"/>
      </w:pPr>
      <w:rPr>
        <w:rFonts w:hint="default"/>
        <w:lang w:val="en-US" w:eastAsia="en-US" w:bidi="ar-SA"/>
      </w:rPr>
    </w:lvl>
    <w:lvl w:ilvl="2" w:tplc="9E4E8A14">
      <w:numFmt w:val="bullet"/>
      <w:lvlText w:val="•"/>
      <w:lvlJc w:val="left"/>
      <w:pPr>
        <w:ind w:left="2440" w:hanging="339"/>
      </w:pPr>
      <w:rPr>
        <w:rFonts w:hint="default"/>
        <w:lang w:val="en-US" w:eastAsia="en-US" w:bidi="ar-SA"/>
      </w:rPr>
    </w:lvl>
    <w:lvl w:ilvl="3" w:tplc="86F8430C">
      <w:numFmt w:val="bullet"/>
      <w:lvlText w:val="•"/>
      <w:lvlJc w:val="left"/>
      <w:pPr>
        <w:ind w:left="3290" w:hanging="339"/>
      </w:pPr>
      <w:rPr>
        <w:rFonts w:hint="default"/>
        <w:lang w:val="en-US" w:eastAsia="en-US" w:bidi="ar-SA"/>
      </w:rPr>
    </w:lvl>
    <w:lvl w:ilvl="4" w:tplc="978E9A7A">
      <w:numFmt w:val="bullet"/>
      <w:lvlText w:val="•"/>
      <w:lvlJc w:val="left"/>
      <w:pPr>
        <w:ind w:left="4140" w:hanging="339"/>
      </w:pPr>
      <w:rPr>
        <w:rFonts w:hint="default"/>
        <w:lang w:val="en-US" w:eastAsia="en-US" w:bidi="ar-SA"/>
      </w:rPr>
    </w:lvl>
    <w:lvl w:ilvl="5" w:tplc="E71A59E6">
      <w:numFmt w:val="bullet"/>
      <w:lvlText w:val="•"/>
      <w:lvlJc w:val="left"/>
      <w:pPr>
        <w:ind w:left="4990" w:hanging="339"/>
      </w:pPr>
      <w:rPr>
        <w:rFonts w:hint="default"/>
        <w:lang w:val="en-US" w:eastAsia="en-US" w:bidi="ar-SA"/>
      </w:rPr>
    </w:lvl>
    <w:lvl w:ilvl="6" w:tplc="2A64A08E">
      <w:numFmt w:val="bullet"/>
      <w:lvlText w:val="•"/>
      <w:lvlJc w:val="left"/>
      <w:pPr>
        <w:ind w:left="5840" w:hanging="339"/>
      </w:pPr>
      <w:rPr>
        <w:rFonts w:hint="default"/>
        <w:lang w:val="en-US" w:eastAsia="en-US" w:bidi="ar-SA"/>
      </w:rPr>
    </w:lvl>
    <w:lvl w:ilvl="7" w:tplc="FA5A09A6">
      <w:numFmt w:val="bullet"/>
      <w:lvlText w:val="•"/>
      <w:lvlJc w:val="left"/>
      <w:pPr>
        <w:ind w:left="6690" w:hanging="339"/>
      </w:pPr>
      <w:rPr>
        <w:rFonts w:hint="default"/>
        <w:lang w:val="en-US" w:eastAsia="en-US" w:bidi="ar-SA"/>
      </w:rPr>
    </w:lvl>
    <w:lvl w:ilvl="8" w:tplc="75C8F082">
      <w:numFmt w:val="bullet"/>
      <w:lvlText w:val="•"/>
      <w:lvlJc w:val="left"/>
      <w:pPr>
        <w:ind w:left="7540" w:hanging="339"/>
      </w:pPr>
      <w:rPr>
        <w:rFonts w:hint="default"/>
        <w:lang w:val="en-US" w:eastAsia="en-US" w:bidi="ar-SA"/>
      </w:rPr>
    </w:lvl>
  </w:abstractNum>
  <w:abstractNum w:abstractNumId="14" w15:restartNumberingAfterBreak="0">
    <w:nsid w:val="3BA30A5D"/>
    <w:multiLevelType w:val="hybridMultilevel"/>
    <w:tmpl w:val="96665B90"/>
    <w:lvl w:ilvl="0" w:tplc="18E682FC">
      <w:start w:val="1"/>
      <w:numFmt w:val="decimal"/>
      <w:lvlText w:val="%1."/>
      <w:lvlJc w:val="left"/>
      <w:pPr>
        <w:ind w:left="885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7"/>
        <w:szCs w:val="17"/>
        <w:lang w:val="en-US" w:eastAsia="en-US" w:bidi="ar-SA"/>
      </w:rPr>
    </w:lvl>
    <w:lvl w:ilvl="1" w:tplc="6E5897FC">
      <w:numFmt w:val="bullet"/>
      <w:lvlText w:val="•"/>
      <w:lvlJc w:val="left"/>
      <w:pPr>
        <w:ind w:left="1716" w:hanging="339"/>
      </w:pPr>
      <w:rPr>
        <w:rFonts w:hint="default"/>
        <w:lang w:val="en-US" w:eastAsia="en-US" w:bidi="ar-SA"/>
      </w:rPr>
    </w:lvl>
    <w:lvl w:ilvl="2" w:tplc="16CCCD3E">
      <w:numFmt w:val="bullet"/>
      <w:lvlText w:val="•"/>
      <w:lvlJc w:val="left"/>
      <w:pPr>
        <w:ind w:left="2552" w:hanging="339"/>
      </w:pPr>
      <w:rPr>
        <w:rFonts w:hint="default"/>
        <w:lang w:val="en-US" w:eastAsia="en-US" w:bidi="ar-SA"/>
      </w:rPr>
    </w:lvl>
    <w:lvl w:ilvl="3" w:tplc="55DC36B2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 w:tplc="D6A87D4C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 w:tplc="5E8A4BDA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 w:tplc="5CBAE114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 w:tplc="70644602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 w:tplc="31782E72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15" w15:restartNumberingAfterBreak="0">
    <w:nsid w:val="40C206A4"/>
    <w:multiLevelType w:val="hybridMultilevel"/>
    <w:tmpl w:val="0324BDD4"/>
    <w:lvl w:ilvl="0" w:tplc="0CB0FF92">
      <w:numFmt w:val="bullet"/>
      <w:lvlText w:val="-"/>
      <w:lvlJc w:val="left"/>
      <w:pPr>
        <w:ind w:left="740" w:hanging="533"/>
      </w:pPr>
      <w:rPr>
        <w:rFonts w:ascii="Times New Roman" w:eastAsia="Times New Roman" w:hAnsi="Times New Roman" w:cs="Times New Roman" w:hint="default"/>
        <w:w w:val="103"/>
        <w:lang w:val="en-US" w:eastAsia="en-US" w:bidi="ar-SA"/>
      </w:rPr>
    </w:lvl>
    <w:lvl w:ilvl="1" w:tplc="25FEF1E2">
      <w:numFmt w:val="bullet"/>
      <w:lvlText w:val="•"/>
      <w:lvlJc w:val="left"/>
      <w:pPr>
        <w:ind w:left="1590" w:hanging="533"/>
      </w:pPr>
      <w:rPr>
        <w:rFonts w:hint="default"/>
        <w:lang w:val="en-US" w:eastAsia="en-US" w:bidi="ar-SA"/>
      </w:rPr>
    </w:lvl>
    <w:lvl w:ilvl="2" w:tplc="18A4A3FA">
      <w:numFmt w:val="bullet"/>
      <w:lvlText w:val="•"/>
      <w:lvlJc w:val="left"/>
      <w:pPr>
        <w:ind w:left="2440" w:hanging="533"/>
      </w:pPr>
      <w:rPr>
        <w:rFonts w:hint="default"/>
        <w:lang w:val="en-US" w:eastAsia="en-US" w:bidi="ar-SA"/>
      </w:rPr>
    </w:lvl>
    <w:lvl w:ilvl="3" w:tplc="2CD6854A">
      <w:numFmt w:val="bullet"/>
      <w:lvlText w:val="•"/>
      <w:lvlJc w:val="left"/>
      <w:pPr>
        <w:ind w:left="3290" w:hanging="533"/>
      </w:pPr>
      <w:rPr>
        <w:rFonts w:hint="default"/>
        <w:lang w:val="en-US" w:eastAsia="en-US" w:bidi="ar-SA"/>
      </w:rPr>
    </w:lvl>
    <w:lvl w:ilvl="4" w:tplc="EEA036E8">
      <w:numFmt w:val="bullet"/>
      <w:lvlText w:val="•"/>
      <w:lvlJc w:val="left"/>
      <w:pPr>
        <w:ind w:left="4140" w:hanging="533"/>
      </w:pPr>
      <w:rPr>
        <w:rFonts w:hint="default"/>
        <w:lang w:val="en-US" w:eastAsia="en-US" w:bidi="ar-SA"/>
      </w:rPr>
    </w:lvl>
    <w:lvl w:ilvl="5" w:tplc="E5D25F08">
      <w:numFmt w:val="bullet"/>
      <w:lvlText w:val="•"/>
      <w:lvlJc w:val="left"/>
      <w:pPr>
        <w:ind w:left="4990" w:hanging="533"/>
      </w:pPr>
      <w:rPr>
        <w:rFonts w:hint="default"/>
        <w:lang w:val="en-US" w:eastAsia="en-US" w:bidi="ar-SA"/>
      </w:rPr>
    </w:lvl>
    <w:lvl w:ilvl="6" w:tplc="1FDCAB5C">
      <w:numFmt w:val="bullet"/>
      <w:lvlText w:val="•"/>
      <w:lvlJc w:val="left"/>
      <w:pPr>
        <w:ind w:left="5840" w:hanging="533"/>
      </w:pPr>
      <w:rPr>
        <w:rFonts w:hint="default"/>
        <w:lang w:val="en-US" w:eastAsia="en-US" w:bidi="ar-SA"/>
      </w:rPr>
    </w:lvl>
    <w:lvl w:ilvl="7" w:tplc="8796247E">
      <w:numFmt w:val="bullet"/>
      <w:lvlText w:val="•"/>
      <w:lvlJc w:val="left"/>
      <w:pPr>
        <w:ind w:left="6690" w:hanging="533"/>
      </w:pPr>
      <w:rPr>
        <w:rFonts w:hint="default"/>
        <w:lang w:val="en-US" w:eastAsia="en-US" w:bidi="ar-SA"/>
      </w:rPr>
    </w:lvl>
    <w:lvl w:ilvl="8" w:tplc="4446B43A">
      <w:numFmt w:val="bullet"/>
      <w:lvlText w:val="•"/>
      <w:lvlJc w:val="left"/>
      <w:pPr>
        <w:ind w:left="7540" w:hanging="533"/>
      </w:pPr>
      <w:rPr>
        <w:rFonts w:hint="default"/>
        <w:lang w:val="en-US" w:eastAsia="en-US" w:bidi="ar-SA"/>
      </w:rPr>
    </w:lvl>
  </w:abstractNum>
  <w:abstractNum w:abstractNumId="16" w15:restartNumberingAfterBreak="0">
    <w:nsid w:val="45767D55"/>
    <w:multiLevelType w:val="hybridMultilevel"/>
    <w:tmpl w:val="4E743532"/>
    <w:lvl w:ilvl="0" w:tplc="83A4C562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22BE1"/>
    <w:multiLevelType w:val="multilevel"/>
    <w:tmpl w:val="44862FA4"/>
    <w:lvl w:ilvl="0">
      <w:start w:val="1"/>
      <w:numFmt w:val="decimal"/>
      <w:lvlText w:val="%1."/>
      <w:lvlJc w:val="left"/>
      <w:pPr>
        <w:ind w:left="885" w:hanging="67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3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85" w:hanging="67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3"/>
        <w:sz w:val="20"/>
        <w:szCs w:val="20"/>
        <w:lang w:val="en-US" w:eastAsia="en-US" w:bidi="ar-SA"/>
      </w:rPr>
    </w:lvl>
    <w:lvl w:ilvl="2">
      <w:numFmt w:val="bullet"/>
      <w:lvlText w:val=""/>
      <w:lvlJc w:val="left"/>
      <w:pPr>
        <w:ind w:left="885" w:hanging="339"/>
      </w:pPr>
      <w:rPr>
        <w:rFonts w:ascii="Symbol" w:eastAsia="Symbol" w:hAnsi="Symbol" w:cs="Symbol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18" w15:restartNumberingAfterBreak="0">
    <w:nsid w:val="4C0519CF"/>
    <w:multiLevelType w:val="hybridMultilevel"/>
    <w:tmpl w:val="B7F4C57C"/>
    <w:lvl w:ilvl="0" w:tplc="83A4C562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E5323A"/>
    <w:multiLevelType w:val="hybridMultilevel"/>
    <w:tmpl w:val="4864AC8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8A7DD4"/>
    <w:multiLevelType w:val="hybridMultilevel"/>
    <w:tmpl w:val="ACBC2C20"/>
    <w:lvl w:ilvl="0" w:tplc="47ACE8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FD54C5"/>
    <w:multiLevelType w:val="hybridMultilevel"/>
    <w:tmpl w:val="9D3ECE4A"/>
    <w:lvl w:ilvl="0" w:tplc="9B14EEE0">
      <w:start w:val="1"/>
      <w:numFmt w:val="decimal"/>
      <w:lvlText w:val="%1."/>
      <w:lvlJc w:val="left"/>
      <w:pPr>
        <w:ind w:left="885" w:hanging="6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1" w:tplc="913C3F9A">
      <w:numFmt w:val="bullet"/>
      <w:lvlText w:val="•"/>
      <w:lvlJc w:val="left"/>
      <w:pPr>
        <w:ind w:left="1716" w:hanging="678"/>
      </w:pPr>
      <w:rPr>
        <w:rFonts w:hint="default"/>
        <w:lang w:val="en-US" w:eastAsia="en-US" w:bidi="ar-SA"/>
      </w:rPr>
    </w:lvl>
    <w:lvl w:ilvl="2" w:tplc="63AEA94C">
      <w:numFmt w:val="bullet"/>
      <w:lvlText w:val="•"/>
      <w:lvlJc w:val="left"/>
      <w:pPr>
        <w:ind w:left="2552" w:hanging="678"/>
      </w:pPr>
      <w:rPr>
        <w:rFonts w:hint="default"/>
        <w:lang w:val="en-US" w:eastAsia="en-US" w:bidi="ar-SA"/>
      </w:rPr>
    </w:lvl>
    <w:lvl w:ilvl="3" w:tplc="7114AB14">
      <w:numFmt w:val="bullet"/>
      <w:lvlText w:val="•"/>
      <w:lvlJc w:val="left"/>
      <w:pPr>
        <w:ind w:left="3388" w:hanging="678"/>
      </w:pPr>
      <w:rPr>
        <w:rFonts w:hint="default"/>
        <w:lang w:val="en-US" w:eastAsia="en-US" w:bidi="ar-SA"/>
      </w:rPr>
    </w:lvl>
    <w:lvl w:ilvl="4" w:tplc="B716405C">
      <w:numFmt w:val="bullet"/>
      <w:lvlText w:val="•"/>
      <w:lvlJc w:val="left"/>
      <w:pPr>
        <w:ind w:left="4224" w:hanging="678"/>
      </w:pPr>
      <w:rPr>
        <w:rFonts w:hint="default"/>
        <w:lang w:val="en-US" w:eastAsia="en-US" w:bidi="ar-SA"/>
      </w:rPr>
    </w:lvl>
    <w:lvl w:ilvl="5" w:tplc="8FE825C2">
      <w:numFmt w:val="bullet"/>
      <w:lvlText w:val="•"/>
      <w:lvlJc w:val="left"/>
      <w:pPr>
        <w:ind w:left="5060" w:hanging="678"/>
      </w:pPr>
      <w:rPr>
        <w:rFonts w:hint="default"/>
        <w:lang w:val="en-US" w:eastAsia="en-US" w:bidi="ar-SA"/>
      </w:rPr>
    </w:lvl>
    <w:lvl w:ilvl="6" w:tplc="02C0EA5C">
      <w:numFmt w:val="bullet"/>
      <w:lvlText w:val="•"/>
      <w:lvlJc w:val="left"/>
      <w:pPr>
        <w:ind w:left="5896" w:hanging="678"/>
      </w:pPr>
      <w:rPr>
        <w:rFonts w:hint="default"/>
        <w:lang w:val="en-US" w:eastAsia="en-US" w:bidi="ar-SA"/>
      </w:rPr>
    </w:lvl>
    <w:lvl w:ilvl="7" w:tplc="9216E7DC">
      <w:numFmt w:val="bullet"/>
      <w:lvlText w:val="•"/>
      <w:lvlJc w:val="left"/>
      <w:pPr>
        <w:ind w:left="6732" w:hanging="678"/>
      </w:pPr>
      <w:rPr>
        <w:rFonts w:hint="default"/>
        <w:lang w:val="en-US" w:eastAsia="en-US" w:bidi="ar-SA"/>
      </w:rPr>
    </w:lvl>
    <w:lvl w:ilvl="8" w:tplc="97B2085A">
      <w:numFmt w:val="bullet"/>
      <w:lvlText w:val="•"/>
      <w:lvlJc w:val="left"/>
      <w:pPr>
        <w:ind w:left="7568" w:hanging="678"/>
      </w:pPr>
      <w:rPr>
        <w:rFonts w:hint="default"/>
        <w:lang w:val="en-US" w:eastAsia="en-US" w:bidi="ar-SA"/>
      </w:rPr>
    </w:lvl>
  </w:abstractNum>
  <w:abstractNum w:abstractNumId="22" w15:restartNumberingAfterBreak="0">
    <w:nsid w:val="64DE6F03"/>
    <w:multiLevelType w:val="hybridMultilevel"/>
    <w:tmpl w:val="38B6259A"/>
    <w:lvl w:ilvl="0" w:tplc="C80AA10A">
      <w:start w:val="1"/>
      <w:numFmt w:val="decimal"/>
      <w:lvlText w:val="%1."/>
      <w:lvlJc w:val="left"/>
      <w:pPr>
        <w:ind w:left="885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7"/>
        <w:szCs w:val="17"/>
        <w:lang w:val="en-US" w:eastAsia="en-US" w:bidi="ar-SA"/>
      </w:rPr>
    </w:lvl>
    <w:lvl w:ilvl="1" w:tplc="641AC04C">
      <w:numFmt w:val="bullet"/>
      <w:lvlText w:val="•"/>
      <w:lvlJc w:val="left"/>
      <w:pPr>
        <w:ind w:left="1716" w:hanging="339"/>
      </w:pPr>
      <w:rPr>
        <w:rFonts w:hint="default"/>
        <w:lang w:val="en-US" w:eastAsia="en-US" w:bidi="ar-SA"/>
      </w:rPr>
    </w:lvl>
    <w:lvl w:ilvl="2" w:tplc="9B72E6F4">
      <w:numFmt w:val="bullet"/>
      <w:lvlText w:val="•"/>
      <w:lvlJc w:val="left"/>
      <w:pPr>
        <w:ind w:left="2552" w:hanging="339"/>
      </w:pPr>
      <w:rPr>
        <w:rFonts w:hint="default"/>
        <w:lang w:val="en-US" w:eastAsia="en-US" w:bidi="ar-SA"/>
      </w:rPr>
    </w:lvl>
    <w:lvl w:ilvl="3" w:tplc="DA822D66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 w:tplc="04AEDFD4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 w:tplc="4252B3E8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 w:tplc="37BC8F2E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 w:tplc="50727432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 w:tplc="1EBC7712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23" w15:restartNumberingAfterBreak="0">
    <w:nsid w:val="6918040C"/>
    <w:multiLevelType w:val="hybridMultilevel"/>
    <w:tmpl w:val="BEE84D64"/>
    <w:lvl w:ilvl="0" w:tplc="4FE47642">
      <w:numFmt w:val="bullet"/>
      <w:lvlText w:val=""/>
      <w:lvlJc w:val="left"/>
      <w:pPr>
        <w:ind w:left="546" w:hanging="339"/>
      </w:pPr>
      <w:rPr>
        <w:rFonts w:ascii="Symbol" w:eastAsia="Symbol" w:hAnsi="Symbol" w:cs="Symbol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1" w:tplc="3F7AAE7C">
      <w:numFmt w:val="bullet"/>
      <w:lvlText w:val=""/>
      <w:lvlJc w:val="left"/>
      <w:pPr>
        <w:ind w:left="740" w:hanging="195"/>
      </w:pPr>
      <w:rPr>
        <w:rFonts w:ascii="Symbol" w:eastAsia="Symbol" w:hAnsi="Symbol" w:cs="Symbol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2" w:tplc="74D6B23C">
      <w:numFmt w:val="bullet"/>
      <w:lvlText w:val="•"/>
      <w:lvlJc w:val="left"/>
      <w:pPr>
        <w:ind w:left="1684" w:hanging="195"/>
      </w:pPr>
      <w:rPr>
        <w:rFonts w:hint="default"/>
        <w:lang w:val="en-US" w:eastAsia="en-US" w:bidi="ar-SA"/>
      </w:rPr>
    </w:lvl>
    <w:lvl w:ilvl="3" w:tplc="16B81308">
      <w:numFmt w:val="bullet"/>
      <w:lvlText w:val="•"/>
      <w:lvlJc w:val="left"/>
      <w:pPr>
        <w:ind w:left="2628" w:hanging="195"/>
      </w:pPr>
      <w:rPr>
        <w:rFonts w:hint="default"/>
        <w:lang w:val="en-US" w:eastAsia="en-US" w:bidi="ar-SA"/>
      </w:rPr>
    </w:lvl>
    <w:lvl w:ilvl="4" w:tplc="8890A544">
      <w:numFmt w:val="bullet"/>
      <w:lvlText w:val="•"/>
      <w:lvlJc w:val="left"/>
      <w:pPr>
        <w:ind w:left="3573" w:hanging="195"/>
      </w:pPr>
      <w:rPr>
        <w:rFonts w:hint="default"/>
        <w:lang w:val="en-US" w:eastAsia="en-US" w:bidi="ar-SA"/>
      </w:rPr>
    </w:lvl>
    <w:lvl w:ilvl="5" w:tplc="BB761828">
      <w:numFmt w:val="bullet"/>
      <w:lvlText w:val="•"/>
      <w:lvlJc w:val="left"/>
      <w:pPr>
        <w:ind w:left="4517" w:hanging="195"/>
      </w:pPr>
      <w:rPr>
        <w:rFonts w:hint="default"/>
        <w:lang w:val="en-US" w:eastAsia="en-US" w:bidi="ar-SA"/>
      </w:rPr>
    </w:lvl>
    <w:lvl w:ilvl="6" w:tplc="28ACC9A2">
      <w:numFmt w:val="bullet"/>
      <w:lvlText w:val="•"/>
      <w:lvlJc w:val="left"/>
      <w:pPr>
        <w:ind w:left="5462" w:hanging="195"/>
      </w:pPr>
      <w:rPr>
        <w:rFonts w:hint="default"/>
        <w:lang w:val="en-US" w:eastAsia="en-US" w:bidi="ar-SA"/>
      </w:rPr>
    </w:lvl>
    <w:lvl w:ilvl="7" w:tplc="D1648750">
      <w:numFmt w:val="bullet"/>
      <w:lvlText w:val="•"/>
      <w:lvlJc w:val="left"/>
      <w:pPr>
        <w:ind w:left="6406" w:hanging="195"/>
      </w:pPr>
      <w:rPr>
        <w:rFonts w:hint="default"/>
        <w:lang w:val="en-US" w:eastAsia="en-US" w:bidi="ar-SA"/>
      </w:rPr>
    </w:lvl>
    <w:lvl w:ilvl="8" w:tplc="A6269C9E">
      <w:numFmt w:val="bullet"/>
      <w:lvlText w:val="•"/>
      <w:lvlJc w:val="left"/>
      <w:pPr>
        <w:ind w:left="7351" w:hanging="195"/>
      </w:pPr>
      <w:rPr>
        <w:rFonts w:hint="default"/>
        <w:lang w:val="en-US" w:eastAsia="en-US" w:bidi="ar-SA"/>
      </w:rPr>
    </w:lvl>
  </w:abstractNum>
  <w:abstractNum w:abstractNumId="24" w15:restartNumberingAfterBreak="0">
    <w:nsid w:val="6BD477EF"/>
    <w:multiLevelType w:val="multilevel"/>
    <w:tmpl w:val="9B3CE8F0"/>
    <w:lvl w:ilvl="0">
      <w:start w:val="1"/>
      <w:numFmt w:val="decimal"/>
      <w:lvlText w:val="%1."/>
      <w:lvlJc w:val="left"/>
      <w:pPr>
        <w:ind w:left="885" w:hanging="67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3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85" w:hanging="67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3"/>
        <w:sz w:val="20"/>
        <w:szCs w:val="20"/>
        <w:lang w:val="en-US" w:eastAsia="en-US" w:bidi="ar-SA"/>
      </w:rPr>
    </w:lvl>
    <w:lvl w:ilvl="2">
      <w:numFmt w:val="bullet"/>
      <w:lvlText w:val=""/>
      <w:lvlJc w:val="left"/>
      <w:pPr>
        <w:ind w:left="885" w:hanging="339"/>
      </w:pPr>
      <w:rPr>
        <w:rFonts w:ascii="Symbol" w:eastAsia="Symbol" w:hAnsi="Symbol" w:cs="Symbol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25" w15:restartNumberingAfterBreak="0">
    <w:nsid w:val="6E353943"/>
    <w:multiLevelType w:val="hybridMultilevel"/>
    <w:tmpl w:val="184A4F8A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F770728"/>
    <w:multiLevelType w:val="hybridMultilevel"/>
    <w:tmpl w:val="7FA41C1E"/>
    <w:lvl w:ilvl="0" w:tplc="83A4C562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B71AC6"/>
    <w:multiLevelType w:val="hybridMultilevel"/>
    <w:tmpl w:val="B90E0444"/>
    <w:lvl w:ilvl="0" w:tplc="0E88DC12">
      <w:start w:val="1"/>
      <w:numFmt w:val="decimal"/>
      <w:lvlText w:val="%1."/>
      <w:lvlJc w:val="left"/>
      <w:pPr>
        <w:ind w:left="885" w:hanging="67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3"/>
        <w:sz w:val="20"/>
        <w:szCs w:val="20"/>
        <w:lang w:val="en-US" w:eastAsia="en-US" w:bidi="ar-SA"/>
      </w:rPr>
    </w:lvl>
    <w:lvl w:ilvl="1" w:tplc="21622938">
      <w:numFmt w:val="bullet"/>
      <w:lvlText w:val="-"/>
      <w:lvlJc w:val="left"/>
      <w:pPr>
        <w:ind w:left="207" w:hanging="339"/>
      </w:pPr>
      <w:rPr>
        <w:rFonts w:ascii="Times New Roman" w:eastAsia="Times New Roman" w:hAnsi="Times New Roman" w:cs="Times New Roman" w:hint="default"/>
        <w:w w:val="103"/>
        <w:lang w:val="en-US" w:eastAsia="en-US" w:bidi="ar-SA"/>
      </w:rPr>
    </w:lvl>
    <w:lvl w:ilvl="2" w:tplc="BFEEA978">
      <w:numFmt w:val="bullet"/>
      <w:lvlText w:val="•"/>
      <w:lvlJc w:val="left"/>
      <w:pPr>
        <w:ind w:left="880" w:hanging="339"/>
      </w:pPr>
      <w:rPr>
        <w:rFonts w:hint="default"/>
        <w:lang w:val="en-US" w:eastAsia="en-US" w:bidi="ar-SA"/>
      </w:rPr>
    </w:lvl>
    <w:lvl w:ilvl="3" w:tplc="0FE8A72A">
      <w:numFmt w:val="bullet"/>
      <w:lvlText w:val="•"/>
      <w:lvlJc w:val="left"/>
      <w:pPr>
        <w:ind w:left="1925" w:hanging="339"/>
      </w:pPr>
      <w:rPr>
        <w:rFonts w:hint="default"/>
        <w:lang w:val="en-US" w:eastAsia="en-US" w:bidi="ar-SA"/>
      </w:rPr>
    </w:lvl>
    <w:lvl w:ilvl="4" w:tplc="6F26930C">
      <w:numFmt w:val="bullet"/>
      <w:lvlText w:val="•"/>
      <w:lvlJc w:val="left"/>
      <w:pPr>
        <w:ind w:left="2970" w:hanging="339"/>
      </w:pPr>
      <w:rPr>
        <w:rFonts w:hint="default"/>
        <w:lang w:val="en-US" w:eastAsia="en-US" w:bidi="ar-SA"/>
      </w:rPr>
    </w:lvl>
    <w:lvl w:ilvl="5" w:tplc="C722EC08">
      <w:numFmt w:val="bullet"/>
      <w:lvlText w:val="•"/>
      <w:lvlJc w:val="left"/>
      <w:pPr>
        <w:ind w:left="4015" w:hanging="339"/>
      </w:pPr>
      <w:rPr>
        <w:rFonts w:hint="default"/>
        <w:lang w:val="en-US" w:eastAsia="en-US" w:bidi="ar-SA"/>
      </w:rPr>
    </w:lvl>
    <w:lvl w:ilvl="6" w:tplc="6D9A3FD0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7" w:tplc="A0F45F0E">
      <w:numFmt w:val="bullet"/>
      <w:lvlText w:val="•"/>
      <w:lvlJc w:val="left"/>
      <w:pPr>
        <w:ind w:left="6105" w:hanging="339"/>
      </w:pPr>
      <w:rPr>
        <w:rFonts w:hint="default"/>
        <w:lang w:val="en-US" w:eastAsia="en-US" w:bidi="ar-SA"/>
      </w:rPr>
    </w:lvl>
    <w:lvl w:ilvl="8" w:tplc="134A861A">
      <w:numFmt w:val="bullet"/>
      <w:lvlText w:val="•"/>
      <w:lvlJc w:val="left"/>
      <w:pPr>
        <w:ind w:left="7150" w:hanging="339"/>
      </w:pPr>
      <w:rPr>
        <w:rFonts w:hint="default"/>
        <w:lang w:val="en-US" w:eastAsia="en-US" w:bidi="ar-SA"/>
      </w:rPr>
    </w:lvl>
  </w:abstractNum>
  <w:abstractNum w:abstractNumId="28" w15:restartNumberingAfterBreak="0">
    <w:nsid w:val="705C450E"/>
    <w:multiLevelType w:val="hybridMultilevel"/>
    <w:tmpl w:val="F774AF8C"/>
    <w:lvl w:ilvl="0" w:tplc="372C0380">
      <w:numFmt w:val="bullet"/>
      <w:lvlText w:val="-"/>
      <w:lvlJc w:val="left"/>
      <w:pPr>
        <w:ind w:left="740" w:hanging="533"/>
      </w:pPr>
      <w:rPr>
        <w:rFonts w:ascii="Times New Roman" w:eastAsia="Times New Roman" w:hAnsi="Times New Roman" w:cs="Times New Roman" w:hint="default"/>
        <w:w w:val="103"/>
        <w:lang w:val="en-US" w:eastAsia="en-US" w:bidi="ar-SA"/>
      </w:rPr>
    </w:lvl>
    <w:lvl w:ilvl="1" w:tplc="A57897FE">
      <w:numFmt w:val="bullet"/>
      <w:lvlText w:val="•"/>
      <w:lvlJc w:val="left"/>
      <w:pPr>
        <w:ind w:left="1590" w:hanging="533"/>
      </w:pPr>
      <w:rPr>
        <w:rFonts w:hint="default"/>
        <w:lang w:val="en-US" w:eastAsia="en-US" w:bidi="ar-SA"/>
      </w:rPr>
    </w:lvl>
    <w:lvl w:ilvl="2" w:tplc="50949440">
      <w:numFmt w:val="bullet"/>
      <w:lvlText w:val="•"/>
      <w:lvlJc w:val="left"/>
      <w:pPr>
        <w:ind w:left="2440" w:hanging="533"/>
      </w:pPr>
      <w:rPr>
        <w:rFonts w:hint="default"/>
        <w:lang w:val="en-US" w:eastAsia="en-US" w:bidi="ar-SA"/>
      </w:rPr>
    </w:lvl>
    <w:lvl w:ilvl="3" w:tplc="E190EBBE">
      <w:numFmt w:val="bullet"/>
      <w:lvlText w:val="•"/>
      <w:lvlJc w:val="left"/>
      <w:pPr>
        <w:ind w:left="3290" w:hanging="533"/>
      </w:pPr>
      <w:rPr>
        <w:rFonts w:hint="default"/>
        <w:lang w:val="en-US" w:eastAsia="en-US" w:bidi="ar-SA"/>
      </w:rPr>
    </w:lvl>
    <w:lvl w:ilvl="4" w:tplc="5600D518">
      <w:numFmt w:val="bullet"/>
      <w:lvlText w:val="•"/>
      <w:lvlJc w:val="left"/>
      <w:pPr>
        <w:ind w:left="4140" w:hanging="533"/>
      </w:pPr>
      <w:rPr>
        <w:rFonts w:hint="default"/>
        <w:lang w:val="en-US" w:eastAsia="en-US" w:bidi="ar-SA"/>
      </w:rPr>
    </w:lvl>
    <w:lvl w:ilvl="5" w:tplc="9194452C">
      <w:numFmt w:val="bullet"/>
      <w:lvlText w:val="•"/>
      <w:lvlJc w:val="left"/>
      <w:pPr>
        <w:ind w:left="4990" w:hanging="533"/>
      </w:pPr>
      <w:rPr>
        <w:rFonts w:hint="default"/>
        <w:lang w:val="en-US" w:eastAsia="en-US" w:bidi="ar-SA"/>
      </w:rPr>
    </w:lvl>
    <w:lvl w:ilvl="6" w:tplc="39C0C6B0">
      <w:numFmt w:val="bullet"/>
      <w:lvlText w:val="•"/>
      <w:lvlJc w:val="left"/>
      <w:pPr>
        <w:ind w:left="5840" w:hanging="533"/>
      </w:pPr>
      <w:rPr>
        <w:rFonts w:hint="default"/>
        <w:lang w:val="en-US" w:eastAsia="en-US" w:bidi="ar-SA"/>
      </w:rPr>
    </w:lvl>
    <w:lvl w:ilvl="7" w:tplc="C304F646">
      <w:numFmt w:val="bullet"/>
      <w:lvlText w:val="•"/>
      <w:lvlJc w:val="left"/>
      <w:pPr>
        <w:ind w:left="6690" w:hanging="533"/>
      </w:pPr>
      <w:rPr>
        <w:rFonts w:hint="default"/>
        <w:lang w:val="en-US" w:eastAsia="en-US" w:bidi="ar-SA"/>
      </w:rPr>
    </w:lvl>
    <w:lvl w:ilvl="8" w:tplc="6D4C9202">
      <w:numFmt w:val="bullet"/>
      <w:lvlText w:val="•"/>
      <w:lvlJc w:val="left"/>
      <w:pPr>
        <w:ind w:left="7540" w:hanging="533"/>
      </w:pPr>
      <w:rPr>
        <w:rFonts w:hint="default"/>
        <w:lang w:val="en-US" w:eastAsia="en-US" w:bidi="ar-SA"/>
      </w:rPr>
    </w:lvl>
  </w:abstractNum>
  <w:abstractNum w:abstractNumId="29" w15:restartNumberingAfterBreak="0">
    <w:nsid w:val="71B21B3B"/>
    <w:multiLevelType w:val="hybridMultilevel"/>
    <w:tmpl w:val="A746DB7E"/>
    <w:lvl w:ilvl="0" w:tplc="FB6017E8">
      <w:start w:val="1"/>
      <w:numFmt w:val="decimal"/>
      <w:lvlText w:val="%1."/>
      <w:lvlJc w:val="left"/>
      <w:pPr>
        <w:ind w:left="885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7"/>
        <w:szCs w:val="17"/>
        <w:lang w:val="en-US" w:eastAsia="en-US" w:bidi="ar-SA"/>
      </w:rPr>
    </w:lvl>
    <w:lvl w:ilvl="1" w:tplc="64B4C57E">
      <w:numFmt w:val="bullet"/>
      <w:lvlText w:val="•"/>
      <w:lvlJc w:val="left"/>
      <w:pPr>
        <w:ind w:left="1716" w:hanging="339"/>
      </w:pPr>
      <w:rPr>
        <w:rFonts w:hint="default"/>
        <w:lang w:val="en-US" w:eastAsia="en-US" w:bidi="ar-SA"/>
      </w:rPr>
    </w:lvl>
    <w:lvl w:ilvl="2" w:tplc="05087030">
      <w:numFmt w:val="bullet"/>
      <w:lvlText w:val="•"/>
      <w:lvlJc w:val="left"/>
      <w:pPr>
        <w:ind w:left="2552" w:hanging="339"/>
      </w:pPr>
      <w:rPr>
        <w:rFonts w:hint="default"/>
        <w:lang w:val="en-US" w:eastAsia="en-US" w:bidi="ar-SA"/>
      </w:rPr>
    </w:lvl>
    <w:lvl w:ilvl="3" w:tplc="68563902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 w:tplc="70606B4A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 w:tplc="88F23E16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 w:tplc="4558943C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 w:tplc="339EADEC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 w:tplc="B6B4A2C2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30" w15:restartNumberingAfterBreak="0">
    <w:nsid w:val="77E310B8"/>
    <w:multiLevelType w:val="hybridMultilevel"/>
    <w:tmpl w:val="2402DD9A"/>
    <w:lvl w:ilvl="0" w:tplc="0D8C1EF0">
      <w:start w:val="1"/>
      <w:numFmt w:val="decimal"/>
      <w:lvlText w:val="%1."/>
      <w:lvlJc w:val="left"/>
      <w:pPr>
        <w:ind w:left="885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7"/>
        <w:szCs w:val="17"/>
        <w:lang w:val="en-US" w:eastAsia="en-US" w:bidi="ar-SA"/>
      </w:rPr>
    </w:lvl>
    <w:lvl w:ilvl="1" w:tplc="3E9EAF9A">
      <w:numFmt w:val="bullet"/>
      <w:lvlText w:val="•"/>
      <w:lvlJc w:val="left"/>
      <w:pPr>
        <w:ind w:left="1716" w:hanging="339"/>
      </w:pPr>
      <w:rPr>
        <w:rFonts w:hint="default"/>
        <w:lang w:val="en-US" w:eastAsia="en-US" w:bidi="ar-SA"/>
      </w:rPr>
    </w:lvl>
    <w:lvl w:ilvl="2" w:tplc="53402236">
      <w:numFmt w:val="bullet"/>
      <w:lvlText w:val="•"/>
      <w:lvlJc w:val="left"/>
      <w:pPr>
        <w:ind w:left="2552" w:hanging="339"/>
      </w:pPr>
      <w:rPr>
        <w:rFonts w:hint="default"/>
        <w:lang w:val="en-US" w:eastAsia="en-US" w:bidi="ar-SA"/>
      </w:rPr>
    </w:lvl>
    <w:lvl w:ilvl="3" w:tplc="EC88B146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 w:tplc="652A5526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 w:tplc="2B7243D0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 w:tplc="D570BCEC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 w:tplc="3A206962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 w:tplc="395A97CE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31" w15:restartNumberingAfterBreak="0">
    <w:nsid w:val="7B703F0A"/>
    <w:multiLevelType w:val="hybridMultilevel"/>
    <w:tmpl w:val="5D586A3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B475D0"/>
    <w:multiLevelType w:val="hybridMultilevel"/>
    <w:tmpl w:val="E4785AF2"/>
    <w:lvl w:ilvl="0" w:tplc="47ACE892">
      <w:numFmt w:val="bullet"/>
      <w:lvlText w:val="-"/>
      <w:lvlJc w:val="left"/>
      <w:pPr>
        <w:ind w:left="740" w:hanging="5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1" w:tplc="ECDA2EE2">
      <w:numFmt w:val="bullet"/>
      <w:lvlText w:val="•"/>
      <w:lvlJc w:val="left"/>
      <w:pPr>
        <w:ind w:left="1590" w:hanging="533"/>
      </w:pPr>
      <w:rPr>
        <w:rFonts w:hint="default"/>
        <w:lang w:val="en-US" w:eastAsia="en-US" w:bidi="ar-SA"/>
      </w:rPr>
    </w:lvl>
    <w:lvl w:ilvl="2" w:tplc="DE120136">
      <w:numFmt w:val="bullet"/>
      <w:lvlText w:val="•"/>
      <w:lvlJc w:val="left"/>
      <w:pPr>
        <w:ind w:left="2440" w:hanging="533"/>
      </w:pPr>
      <w:rPr>
        <w:rFonts w:hint="default"/>
        <w:lang w:val="en-US" w:eastAsia="en-US" w:bidi="ar-SA"/>
      </w:rPr>
    </w:lvl>
    <w:lvl w:ilvl="3" w:tplc="D72AFD86">
      <w:numFmt w:val="bullet"/>
      <w:lvlText w:val="•"/>
      <w:lvlJc w:val="left"/>
      <w:pPr>
        <w:ind w:left="3290" w:hanging="533"/>
      </w:pPr>
      <w:rPr>
        <w:rFonts w:hint="default"/>
        <w:lang w:val="en-US" w:eastAsia="en-US" w:bidi="ar-SA"/>
      </w:rPr>
    </w:lvl>
    <w:lvl w:ilvl="4" w:tplc="B93CE1E0">
      <w:numFmt w:val="bullet"/>
      <w:lvlText w:val="•"/>
      <w:lvlJc w:val="left"/>
      <w:pPr>
        <w:ind w:left="4140" w:hanging="533"/>
      </w:pPr>
      <w:rPr>
        <w:rFonts w:hint="default"/>
        <w:lang w:val="en-US" w:eastAsia="en-US" w:bidi="ar-SA"/>
      </w:rPr>
    </w:lvl>
    <w:lvl w:ilvl="5" w:tplc="F2EAAB28">
      <w:numFmt w:val="bullet"/>
      <w:lvlText w:val="•"/>
      <w:lvlJc w:val="left"/>
      <w:pPr>
        <w:ind w:left="4990" w:hanging="533"/>
      </w:pPr>
      <w:rPr>
        <w:rFonts w:hint="default"/>
        <w:lang w:val="en-US" w:eastAsia="en-US" w:bidi="ar-SA"/>
      </w:rPr>
    </w:lvl>
    <w:lvl w:ilvl="6" w:tplc="B922C332">
      <w:numFmt w:val="bullet"/>
      <w:lvlText w:val="•"/>
      <w:lvlJc w:val="left"/>
      <w:pPr>
        <w:ind w:left="5840" w:hanging="533"/>
      </w:pPr>
      <w:rPr>
        <w:rFonts w:hint="default"/>
        <w:lang w:val="en-US" w:eastAsia="en-US" w:bidi="ar-SA"/>
      </w:rPr>
    </w:lvl>
    <w:lvl w:ilvl="7" w:tplc="02002394">
      <w:numFmt w:val="bullet"/>
      <w:lvlText w:val="•"/>
      <w:lvlJc w:val="left"/>
      <w:pPr>
        <w:ind w:left="6690" w:hanging="533"/>
      </w:pPr>
      <w:rPr>
        <w:rFonts w:hint="default"/>
        <w:lang w:val="en-US" w:eastAsia="en-US" w:bidi="ar-SA"/>
      </w:rPr>
    </w:lvl>
    <w:lvl w:ilvl="8" w:tplc="69BA9168">
      <w:numFmt w:val="bullet"/>
      <w:lvlText w:val="•"/>
      <w:lvlJc w:val="left"/>
      <w:pPr>
        <w:ind w:left="7540" w:hanging="533"/>
      </w:pPr>
      <w:rPr>
        <w:rFonts w:hint="default"/>
        <w:lang w:val="en-US" w:eastAsia="en-US" w:bidi="ar-SA"/>
      </w:rPr>
    </w:lvl>
  </w:abstractNum>
  <w:abstractNum w:abstractNumId="33" w15:restartNumberingAfterBreak="0">
    <w:nsid w:val="7F3731E9"/>
    <w:multiLevelType w:val="hybridMultilevel"/>
    <w:tmpl w:val="EC6A337C"/>
    <w:lvl w:ilvl="0" w:tplc="75106702">
      <w:start w:val="1"/>
      <w:numFmt w:val="decimal"/>
      <w:lvlText w:val="%1."/>
      <w:lvlJc w:val="left"/>
      <w:pPr>
        <w:ind w:left="885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7"/>
        <w:szCs w:val="17"/>
        <w:lang w:val="en-US" w:eastAsia="en-US" w:bidi="ar-SA"/>
      </w:rPr>
    </w:lvl>
    <w:lvl w:ilvl="1" w:tplc="3878C0DC">
      <w:numFmt w:val="bullet"/>
      <w:lvlText w:val="•"/>
      <w:lvlJc w:val="left"/>
      <w:pPr>
        <w:ind w:left="1716" w:hanging="339"/>
      </w:pPr>
      <w:rPr>
        <w:rFonts w:hint="default"/>
        <w:lang w:val="en-US" w:eastAsia="en-US" w:bidi="ar-SA"/>
      </w:rPr>
    </w:lvl>
    <w:lvl w:ilvl="2" w:tplc="5E3A43B4">
      <w:numFmt w:val="bullet"/>
      <w:lvlText w:val="•"/>
      <w:lvlJc w:val="left"/>
      <w:pPr>
        <w:ind w:left="2552" w:hanging="339"/>
      </w:pPr>
      <w:rPr>
        <w:rFonts w:hint="default"/>
        <w:lang w:val="en-US" w:eastAsia="en-US" w:bidi="ar-SA"/>
      </w:rPr>
    </w:lvl>
    <w:lvl w:ilvl="3" w:tplc="B7B09236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 w:tplc="9A0AEBF4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 w:tplc="A0C8C7E0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 w:tplc="80D01D26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 w:tplc="90F6965C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 w:tplc="BD840A00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34" w15:restartNumberingAfterBreak="0">
    <w:nsid w:val="7FB51DB0"/>
    <w:multiLevelType w:val="hybridMultilevel"/>
    <w:tmpl w:val="3850B910"/>
    <w:lvl w:ilvl="0" w:tplc="38441A20">
      <w:numFmt w:val="bullet"/>
      <w:lvlText w:val=""/>
      <w:lvlJc w:val="left"/>
      <w:pPr>
        <w:ind w:left="740" w:hanging="339"/>
      </w:pPr>
      <w:rPr>
        <w:rFonts w:ascii="Symbol" w:eastAsia="Symbol" w:hAnsi="Symbol" w:cs="Symbol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1" w:tplc="A3046794">
      <w:numFmt w:val="bullet"/>
      <w:lvlText w:val="•"/>
      <w:lvlJc w:val="left"/>
      <w:pPr>
        <w:ind w:left="1590" w:hanging="339"/>
      </w:pPr>
      <w:rPr>
        <w:rFonts w:hint="default"/>
        <w:lang w:val="en-US" w:eastAsia="en-US" w:bidi="ar-SA"/>
      </w:rPr>
    </w:lvl>
    <w:lvl w:ilvl="2" w:tplc="1A186040">
      <w:numFmt w:val="bullet"/>
      <w:lvlText w:val="•"/>
      <w:lvlJc w:val="left"/>
      <w:pPr>
        <w:ind w:left="2440" w:hanging="339"/>
      </w:pPr>
      <w:rPr>
        <w:rFonts w:hint="default"/>
        <w:lang w:val="en-US" w:eastAsia="en-US" w:bidi="ar-SA"/>
      </w:rPr>
    </w:lvl>
    <w:lvl w:ilvl="3" w:tplc="FDA8BF5E">
      <w:numFmt w:val="bullet"/>
      <w:lvlText w:val="•"/>
      <w:lvlJc w:val="left"/>
      <w:pPr>
        <w:ind w:left="3290" w:hanging="339"/>
      </w:pPr>
      <w:rPr>
        <w:rFonts w:hint="default"/>
        <w:lang w:val="en-US" w:eastAsia="en-US" w:bidi="ar-SA"/>
      </w:rPr>
    </w:lvl>
    <w:lvl w:ilvl="4" w:tplc="FD16E27E">
      <w:numFmt w:val="bullet"/>
      <w:lvlText w:val="•"/>
      <w:lvlJc w:val="left"/>
      <w:pPr>
        <w:ind w:left="4140" w:hanging="339"/>
      </w:pPr>
      <w:rPr>
        <w:rFonts w:hint="default"/>
        <w:lang w:val="en-US" w:eastAsia="en-US" w:bidi="ar-SA"/>
      </w:rPr>
    </w:lvl>
    <w:lvl w:ilvl="5" w:tplc="BEAED088">
      <w:numFmt w:val="bullet"/>
      <w:lvlText w:val="•"/>
      <w:lvlJc w:val="left"/>
      <w:pPr>
        <w:ind w:left="4990" w:hanging="339"/>
      </w:pPr>
      <w:rPr>
        <w:rFonts w:hint="default"/>
        <w:lang w:val="en-US" w:eastAsia="en-US" w:bidi="ar-SA"/>
      </w:rPr>
    </w:lvl>
    <w:lvl w:ilvl="6" w:tplc="A1B05838">
      <w:numFmt w:val="bullet"/>
      <w:lvlText w:val="•"/>
      <w:lvlJc w:val="left"/>
      <w:pPr>
        <w:ind w:left="5840" w:hanging="339"/>
      </w:pPr>
      <w:rPr>
        <w:rFonts w:hint="default"/>
        <w:lang w:val="en-US" w:eastAsia="en-US" w:bidi="ar-SA"/>
      </w:rPr>
    </w:lvl>
    <w:lvl w:ilvl="7" w:tplc="D2F221DC">
      <w:numFmt w:val="bullet"/>
      <w:lvlText w:val="•"/>
      <w:lvlJc w:val="left"/>
      <w:pPr>
        <w:ind w:left="6690" w:hanging="339"/>
      </w:pPr>
      <w:rPr>
        <w:rFonts w:hint="default"/>
        <w:lang w:val="en-US" w:eastAsia="en-US" w:bidi="ar-SA"/>
      </w:rPr>
    </w:lvl>
    <w:lvl w:ilvl="8" w:tplc="7C4CD5F2">
      <w:numFmt w:val="bullet"/>
      <w:lvlText w:val="•"/>
      <w:lvlJc w:val="left"/>
      <w:pPr>
        <w:ind w:left="7540" w:hanging="339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33"/>
  </w:num>
  <w:num w:numId="3">
    <w:abstractNumId w:val="29"/>
  </w:num>
  <w:num w:numId="4">
    <w:abstractNumId w:val="7"/>
  </w:num>
  <w:num w:numId="5">
    <w:abstractNumId w:val="11"/>
  </w:num>
  <w:num w:numId="6">
    <w:abstractNumId w:val="30"/>
  </w:num>
  <w:num w:numId="7">
    <w:abstractNumId w:val="2"/>
  </w:num>
  <w:num w:numId="8">
    <w:abstractNumId w:val="15"/>
  </w:num>
  <w:num w:numId="9">
    <w:abstractNumId w:val="32"/>
  </w:num>
  <w:num w:numId="10">
    <w:abstractNumId w:val="12"/>
  </w:num>
  <w:num w:numId="11">
    <w:abstractNumId w:val="10"/>
  </w:num>
  <w:num w:numId="12">
    <w:abstractNumId w:val="28"/>
  </w:num>
  <w:num w:numId="13">
    <w:abstractNumId w:val="3"/>
  </w:num>
  <w:num w:numId="14">
    <w:abstractNumId w:val="27"/>
  </w:num>
  <w:num w:numId="15">
    <w:abstractNumId w:val="21"/>
  </w:num>
  <w:num w:numId="16">
    <w:abstractNumId w:val="8"/>
  </w:num>
  <w:num w:numId="17">
    <w:abstractNumId w:val="23"/>
  </w:num>
  <w:num w:numId="18">
    <w:abstractNumId w:val="5"/>
  </w:num>
  <w:num w:numId="19">
    <w:abstractNumId w:val="1"/>
  </w:num>
  <w:num w:numId="20">
    <w:abstractNumId w:val="22"/>
  </w:num>
  <w:num w:numId="21">
    <w:abstractNumId w:val="13"/>
  </w:num>
  <w:num w:numId="22">
    <w:abstractNumId w:val="17"/>
  </w:num>
  <w:num w:numId="23">
    <w:abstractNumId w:val="14"/>
  </w:num>
  <w:num w:numId="24">
    <w:abstractNumId w:val="34"/>
  </w:num>
  <w:num w:numId="25">
    <w:abstractNumId w:val="24"/>
  </w:num>
  <w:num w:numId="2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7">
    <w:abstractNumId w:val="20"/>
  </w:num>
  <w:num w:numId="28">
    <w:abstractNumId w:val="16"/>
  </w:num>
  <w:num w:numId="29">
    <w:abstractNumId w:val="26"/>
  </w:num>
  <w:num w:numId="30">
    <w:abstractNumId w:val="18"/>
  </w:num>
  <w:num w:numId="31">
    <w:abstractNumId w:val="31"/>
  </w:num>
  <w:num w:numId="32">
    <w:abstractNumId w:val="4"/>
  </w:num>
  <w:num w:numId="33">
    <w:abstractNumId w:val="25"/>
  </w:num>
  <w:num w:numId="34">
    <w:abstractNumId w:val="6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AA9"/>
    <w:rsid w:val="000023C3"/>
    <w:rsid w:val="000063DF"/>
    <w:rsid w:val="00006AAB"/>
    <w:rsid w:val="00010079"/>
    <w:rsid w:val="00011669"/>
    <w:rsid w:val="0001237A"/>
    <w:rsid w:val="00012449"/>
    <w:rsid w:val="00013896"/>
    <w:rsid w:val="00014916"/>
    <w:rsid w:val="00014A7E"/>
    <w:rsid w:val="00016A9D"/>
    <w:rsid w:val="00020537"/>
    <w:rsid w:val="00021B47"/>
    <w:rsid w:val="0002373D"/>
    <w:rsid w:val="00023BEC"/>
    <w:rsid w:val="000244FD"/>
    <w:rsid w:val="0002517C"/>
    <w:rsid w:val="00026EF5"/>
    <w:rsid w:val="000277AA"/>
    <w:rsid w:val="00031012"/>
    <w:rsid w:val="000330A8"/>
    <w:rsid w:val="00034CB7"/>
    <w:rsid w:val="00037035"/>
    <w:rsid w:val="00037D75"/>
    <w:rsid w:val="00040F6F"/>
    <w:rsid w:val="00044D4D"/>
    <w:rsid w:val="0004606A"/>
    <w:rsid w:val="000509EB"/>
    <w:rsid w:val="000545A2"/>
    <w:rsid w:val="00056D68"/>
    <w:rsid w:val="000606C0"/>
    <w:rsid w:val="00061BEA"/>
    <w:rsid w:val="00062AD4"/>
    <w:rsid w:val="00063493"/>
    <w:rsid w:val="00064E95"/>
    <w:rsid w:val="000660DA"/>
    <w:rsid w:val="000675D5"/>
    <w:rsid w:val="00067ABF"/>
    <w:rsid w:val="000705E9"/>
    <w:rsid w:val="0007213E"/>
    <w:rsid w:val="00073006"/>
    <w:rsid w:val="00073197"/>
    <w:rsid w:val="0007322A"/>
    <w:rsid w:val="0007482B"/>
    <w:rsid w:val="00074845"/>
    <w:rsid w:val="00075C6D"/>
    <w:rsid w:val="0007604B"/>
    <w:rsid w:val="0008114D"/>
    <w:rsid w:val="00081831"/>
    <w:rsid w:val="000821AD"/>
    <w:rsid w:val="0008220D"/>
    <w:rsid w:val="00085A6B"/>
    <w:rsid w:val="00087D08"/>
    <w:rsid w:val="00092407"/>
    <w:rsid w:val="00092E3B"/>
    <w:rsid w:val="00093257"/>
    <w:rsid w:val="000947A5"/>
    <w:rsid w:val="000948B7"/>
    <w:rsid w:val="00096E1E"/>
    <w:rsid w:val="000A09B0"/>
    <w:rsid w:val="000A1C6F"/>
    <w:rsid w:val="000A2580"/>
    <w:rsid w:val="000A6C45"/>
    <w:rsid w:val="000A7C5F"/>
    <w:rsid w:val="000B098F"/>
    <w:rsid w:val="000B1632"/>
    <w:rsid w:val="000B164E"/>
    <w:rsid w:val="000B174F"/>
    <w:rsid w:val="000B1799"/>
    <w:rsid w:val="000B18D8"/>
    <w:rsid w:val="000B253E"/>
    <w:rsid w:val="000B4D31"/>
    <w:rsid w:val="000B54AD"/>
    <w:rsid w:val="000B6F2A"/>
    <w:rsid w:val="000C4997"/>
    <w:rsid w:val="000C4EEA"/>
    <w:rsid w:val="000C5D66"/>
    <w:rsid w:val="000D05C2"/>
    <w:rsid w:val="000D149A"/>
    <w:rsid w:val="000D17D6"/>
    <w:rsid w:val="000D1CAC"/>
    <w:rsid w:val="000D2750"/>
    <w:rsid w:val="000D31C0"/>
    <w:rsid w:val="000D51C1"/>
    <w:rsid w:val="000D6B67"/>
    <w:rsid w:val="000D7A5F"/>
    <w:rsid w:val="000E010F"/>
    <w:rsid w:val="000E136A"/>
    <w:rsid w:val="000E209D"/>
    <w:rsid w:val="000E25DF"/>
    <w:rsid w:val="000E36C8"/>
    <w:rsid w:val="000E6A59"/>
    <w:rsid w:val="000E6DB5"/>
    <w:rsid w:val="000F02F6"/>
    <w:rsid w:val="000F0A96"/>
    <w:rsid w:val="000F1411"/>
    <w:rsid w:val="000F24E1"/>
    <w:rsid w:val="000F368E"/>
    <w:rsid w:val="000F3CC0"/>
    <w:rsid w:val="000F563C"/>
    <w:rsid w:val="000F5B0E"/>
    <w:rsid w:val="000F5C38"/>
    <w:rsid w:val="001033DE"/>
    <w:rsid w:val="00103413"/>
    <w:rsid w:val="0010446A"/>
    <w:rsid w:val="001063CA"/>
    <w:rsid w:val="001066F9"/>
    <w:rsid w:val="0010780C"/>
    <w:rsid w:val="00110639"/>
    <w:rsid w:val="00111179"/>
    <w:rsid w:val="00111B56"/>
    <w:rsid w:val="001131E0"/>
    <w:rsid w:val="00116429"/>
    <w:rsid w:val="00116BEF"/>
    <w:rsid w:val="00117BFE"/>
    <w:rsid w:val="00121521"/>
    <w:rsid w:val="00122DC9"/>
    <w:rsid w:val="00124533"/>
    <w:rsid w:val="0012483B"/>
    <w:rsid w:val="00127174"/>
    <w:rsid w:val="001308FC"/>
    <w:rsid w:val="00130B21"/>
    <w:rsid w:val="001322F2"/>
    <w:rsid w:val="001327A5"/>
    <w:rsid w:val="00133442"/>
    <w:rsid w:val="001338B0"/>
    <w:rsid w:val="00133D29"/>
    <w:rsid w:val="0013512D"/>
    <w:rsid w:val="00136AC8"/>
    <w:rsid w:val="00136FFF"/>
    <w:rsid w:val="00137D99"/>
    <w:rsid w:val="001408DD"/>
    <w:rsid w:val="00140AA9"/>
    <w:rsid w:val="00140E13"/>
    <w:rsid w:val="00141437"/>
    <w:rsid w:val="00143B17"/>
    <w:rsid w:val="001467B9"/>
    <w:rsid w:val="00146FF2"/>
    <w:rsid w:val="00147F09"/>
    <w:rsid w:val="00152510"/>
    <w:rsid w:val="00152874"/>
    <w:rsid w:val="00153250"/>
    <w:rsid w:val="0015507D"/>
    <w:rsid w:val="00155BB8"/>
    <w:rsid w:val="00157EA7"/>
    <w:rsid w:val="00161739"/>
    <w:rsid w:val="00162626"/>
    <w:rsid w:val="001660C4"/>
    <w:rsid w:val="001671D1"/>
    <w:rsid w:val="001702D5"/>
    <w:rsid w:val="00170565"/>
    <w:rsid w:val="00170C6D"/>
    <w:rsid w:val="001722E9"/>
    <w:rsid w:val="0017287A"/>
    <w:rsid w:val="00172F9A"/>
    <w:rsid w:val="00174560"/>
    <w:rsid w:val="00176401"/>
    <w:rsid w:val="00176410"/>
    <w:rsid w:val="00176774"/>
    <w:rsid w:val="00177C02"/>
    <w:rsid w:val="00180101"/>
    <w:rsid w:val="00182F75"/>
    <w:rsid w:val="00183346"/>
    <w:rsid w:val="00184C46"/>
    <w:rsid w:val="00186A2A"/>
    <w:rsid w:val="00186EB5"/>
    <w:rsid w:val="001876D8"/>
    <w:rsid w:val="00190C88"/>
    <w:rsid w:val="00190E78"/>
    <w:rsid w:val="00191129"/>
    <w:rsid w:val="00195374"/>
    <w:rsid w:val="0019572D"/>
    <w:rsid w:val="0019590E"/>
    <w:rsid w:val="00196B27"/>
    <w:rsid w:val="00197EAD"/>
    <w:rsid w:val="001A1250"/>
    <w:rsid w:val="001A2107"/>
    <w:rsid w:val="001A2560"/>
    <w:rsid w:val="001A2E77"/>
    <w:rsid w:val="001A5467"/>
    <w:rsid w:val="001A5A9C"/>
    <w:rsid w:val="001A684F"/>
    <w:rsid w:val="001A688A"/>
    <w:rsid w:val="001A69A0"/>
    <w:rsid w:val="001A7163"/>
    <w:rsid w:val="001B1184"/>
    <w:rsid w:val="001B17A8"/>
    <w:rsid w:val="001B251C"/>
    <w:rsid w:val="001B4ACE"/>
    <w:rsid w:val="001B6419"/>
    <w:rsid w:val="001B6F8A"/>
    <w:rsid w:val="001B7B5B"/>
    <w:rsid w:val="001C0BCA"/>
    <w:rsid w:val="001C0C45"/>
    <w:rsid w:val="001C0F9F"/>
    <w:rsid w:val="001C3BEB"/>
    <w:rsid w:val="001C52F1"/>
    <w:rsid w:val="001C646B"/>
    <w:rsid w:val="001D09E6"/>
    <w:rsid w:val="001D0C21"/>
    <w:rsid w:val="001D187F"/>
    <w:rsid w:val="001D2225"/>
    <w:rsid w:val="001D5588"/>
    <w:rsid w:val="001E0E95"/>
    <w:rsid w:val="001E270F"/>
    <w:rsid w:val="001E500F"/>
    <w:rsid w:val="001F2DBE"/>
    <w:rsid w:val="001F33A2"/>
    <w:rsid w:val="001F38AB"/>
    <w:rsid w:val="001F3CA4"/>
    <w:rsid w:val="001F6C4D"/>
    <w:rsid w:val="001F70E2"/>
    <w:rsid w:val="001F7A85"/>
    <w:rsid w:val="00200585"/>
    <w:rsid w:val="00200A60"/>
    <w:rsid w:val="00200BF5"/>
    <w:rsid w:val="00202AA9"/>
    <w:rsid w:val="00203137"/>
    <w:rsid w:val="00206D14"/>
    <w:rsid w:val="00207B79"/>
    <w:rsid w:val="00216780"/>
    <w:rsid w:val="00217C93"/>
    <w:rsid w:val="00217F6B"/>
    <w:rsid w:val="00220392"/>
    <w:rsid w:val="00221A1F"/>
    <w:rsid w:val="0022269E"/>
    <w:rsid w:val="00222AA3"/>
    <w:rsid w:val="00224154"/>
    <w:rsid w:val="00225D9F"/>
    <w:rsid w:val="00227229"/>
    <w:rsid w:val="0023563F"/>
    <w:rsid w:val="00236303"/>
    <w:rsid w:val="0023725F"/>
    <w:rsid w:val="00240A4D"/>
    <w:rsid w:val="002416D0"/>
    <w:rsid w:val="00241BF1"/>
    <w:rsid w:val="00241E09"/>
    <w:rsid w:val="00242268"/>
    <w:rsid w:val="002430A4"/>
    <w:rsid w:val="00243204"/>
    <w:rsid w:val="00244329"/>
    <w:rsid w:val="00244570"/>
    <w:rsid w:val="002478AD"/>
    <w:rsid w:val="0025225D"/>
    <w:rsid w:val="00252425"/>
    <w:rsid w:val="00252FFA"/>
    <w:rsid w:val="00254EAE"/>
    <w:rsid w:val="00256836"/>
    <w:rsid w:val="00257653"/>
    <w:rsid w:val="00260747"/>
    <w:rsid w:val="002614BF"/>
    <w:rsid w:val="00261EBC"/>
    <w:rsid w:val="00263FB1"/>
    <w:rsid w:val="00265F72"/>
    <w:rsid w:val="00266E91"/>
    <w:rsid w:val="00267944"/>
    <w:rsid w:val="00267E2F"/>
    <w:rsid w:val="00270034"/>
    <w:rsid w:val="0027369A"/>
    <w:rsid w:val="0027388C"/>
    <w:rsid w:val="00273B35"/>
    <w:rsid w:val="0027483B"/>
    <w:rsid w:val="00280EFF"/>
    <w:rsid w:val="002848C0"/>
    <w:rsid w:val="0029006F"/>
    <w:rsid w:val="00292809"/>
    <w:rsid w:val="00293158"/>
    <w:rsid w:val="00293A60"/>
    <w:rsid w:val="00294AD0"/>
    <w:rsid w:val="00295FEB"/>
    <w:rsid w:val="00296431"/>
    <w:rsid w:val="00297B6D"/>
    <w:rsid w:val="002A0703"/>
    <w:rsid w:val="002A21DB"/>
    <w:rsid w:val="002A2D64"/>
    <w:rsid w:val="002A3CA6"/>
    <w:rsid w:val="002A3FE2"/>
    <w:rsid w:val="002A4840"/>
    <w:rsid w:val="002A585C"/>
    <w:rsid w:val="002A5A2B"/>
    <w:rsid w:val="002A68DA"/>
    <w:rsid w:val="002A6F61"/>
    <w:rsid w:val="002B0530"/>
    <w:rsid w:val="002B0AEA"/>
    <w:rsid w:val="002B1824"/>
    <w:rsid w:val="002B5002"/>
    <w:rsid w:val="002B51B7"/>
    <w:rsid w:val="002B78A5"/>
    <w:rsid w:val="002C07FC"/>
    <w:rsid w:val="002C4C8E"/>
    <w:rsid w:val="002C506B"/>
    <w:rsid w:val="002C5A3C"/>
    <w:rsid w:val="002C5B3F"/>
    <w:rsid w:val="002D11E2"/>
    <w:rsid w:val="002D29A1"/>
    <w:rsid w:val="002E11E3"/>
    <w:rsid w:val="002E23C6"/>
    <w:rsid w:val="002E298C"/>
    <w:rsid w:val="002E30B1"/>
    <w:rsid w:val="002E33B2"/>
    <w:rsid w:val="002E4779"/>
    <w:rsid w:val="002E65E7"/>
    <w:rsid w:val="002E6641"/>
    <w:rsid w:val="002E67F6"/>
    <w:rsid w:val="002F18DD"/>
    <w:rsid w:val="002F2C19"/>
    <w:rsid w:val="002F3E7A"/>
    <w:rsid w:val="002F5A35"/>
    <w:rsid w:val="002F605F"/>
    <w:rsid w:val="002F7416"/>
    <w:rsid w:val="00300EB1"/>
    <w:rsid w:val="00302179"/>
    <w:rsid w:val="003024DA"/>
    <w:rsid w:val="003054A1"/>
    <w:rsid w:val="003073C1"/>
    <w:rsid w:val="0031063F"/>
    <w:rsid w:val="00312E71"/>
    <w:rsid w:val="00320419"/>
    <w:rsid w:val="00321663"/>
    <w:rsid w:val="00321DDE"/>
    <w:rsid w:val="0032332F"/>
    <w:rsid w:val="003406A6"/>
    <w:rsid w:val="00340AFB"/>
    <w:rsid w:val="003430AA"/>
    <w:rsid w:val="003439C5"/>
    <w:rsid w:val="00343AA3"/>
    <w:rsid w:val="0034453D"/>
    <w:rsid w:val="00344A9B"/>
    <w:rsid w:val="00345573"/>
    <w:rsid w:val="00350E00"/>
    <w:rsid w:val="00351ACE"/>
    <w:rsid w:val="003530FE"/>
    <w:rsid w:val="00355117"/>
    <w:rsid w:val="00355886"/>
    <w:rsid w:val="00357A37"/>
    <w:rsid w:val="00360F06"/>
    <w:rsid w:val="003629D3"/>
    <w:rsid w:val="0036408A"/>
    <w:rsid w:val="0036666D"/>
    <w:rsid w:val="00366DBE"/>
    <w:rsid w:val="0037225A"/>
    <w:rsid w:val="00373BD0"/>
    <w:rsid w:val="00377DCD"/>
    <w:rsid w:val="003805CD"/>
    <w:rsid w:val="00380908"/>
    <w:rsid w:val="00383939"/>
    <w:rsid w:val="003841BD"/>
    <w:rsid w:val="00384C80"/>
    <w:rsid w:val="003852CC"/>
    <w:rsid w:val="00385527"/>
    <w:rsid w:val="00386017"/>
    <w:rsid w:val="00391450"/>
    <w:rsid w:val="00391A0F"/>
    <w:rsid w:val="00391A53"/>
    <w:rsid w:val="00392319"/>
    <w:rsid w:val="0039326D"/>
    <w:rsid w:val="003947EB"/>
    <w:rsid w:val="00396E8C"/>
    <w:rsid w:val="003A1237"/>
    <w:rsid w:val="003A1277"/>
    <w:rsid w:val="003A1311"/>
    <w:rsid w:val="003A2609"/>
    <w:rsid w:val="003A452B"/>
    <w:rsid w:val="003A47B4"/>
    <w:rsid w:val="003A4808"/>
    <w:rsid w:val="003A4A0C"/>
    <w:rsid w:val="003A6706"/>
    <w:rsid w:val="003A69DF"/>
    <w:rsid w:val="003A6AD6"/>
    <w:rsid w:val="003A6FCD"/>
    <w:rsid w:val="003A7215"/>
    <w:rsid w:val="003A778D"/>
    <w:rsid w:val="003A7CFE"/>
    <w:rsid w:val="003B34FF"/>
    <w:rsid w:val="003B5374"/>
    <w:rsid w:val="003B6BAD"/>
    <w:rsid w:val="003B6E24"/>
    <w:rsid w:val="003C058B"/>
    <w:rsid w:val="003C1375"/>
    <w:rsid w:val="003C1433"/>
    <w:rsid w:val="003C3B58"/>
    <w:rsid w:val="003C484F"/>
    <w:rsid w:val="003C4ECE"/>
    <w:rsid w:val="003C5FFB"/>
    <w:rsid w:val="003C715F"/>
    <w:rsid w:val="003D3942"/>
    <w:rsid w:val="003D4282"/>
    <w:rsid w:val="003D446D"/>
    <w:rsid w:val="003D4C14"/>
    <w:rsid w:val="003D4DEF"/>
    <w:rsid w:val="003D60EA"/>
    <w:rsid w:val="003E19D3"/>
    <w:rsid w:val="003E3CE2"/>
    <w:rsid w:val="003E70FA"/>
    <w:rsid w:val="003F1BA3"/>
    <w:rsid w:val="003F3A4E"/>
    <w:rsid w:val="003F3E97"/>
    <w:rsid w:val="003F4757"/>
    <w:rsid w:val="003F6DB3"/>
    <w:rsid w:val="003F736C"/>
    <w:rsid w:val="004015C1"/>
    <w:rsid w:val="00401835"/>
    <w:rsid w:val="00402D52"/>
    <w:rsid w:val="004033DA"/>
    <w:rsid w:val="00404139"/>
    <w:rsid w:val="00404BCF"/>
    <w:rsid w:val="0040505E"/>
    <w:rsid w:val="004104DA"/>
    <w:rsid w:val="004122F5"/>
    <w:rsid w:val="00416FB1"/>
    <w:rsid w:val="00417E02"/>
    <w:rsid w:val="004240FB"/>
    <w:rsid w:val="004254BD"/>
    <w:rsid w:val="00425511"/>
    <w:rsid w:val="00425947"/>
    <w:rsid w:val="00427CCB"/>
    <w:rsid w:val="00434867"/>
    <w:rsid w:val="00440A83"/>
    <w:rsid w:val="00440F35"/>
    <w:rsid w:val="004429E4"/>
    <w:rsid w:val="00446384"/>
    <w:rsid w:val="00446901"/>
    <w:rsid w:val="00450337"/>
    <w:rsid w:val="004507CE"/>
    <w:rsid w:val="00451163"/>
    <w:rsid w:val="00451242"/>
    <w:rsid w:val="004542F1"/>
    <w:rsid w:val="004543B2"/>
    <w:rsid w:val="004547A4"/>
    <w:rsid w:val="00455E5B"/>
    <w:rsid w:val="00456822"/>
    <w:rsid w:val="0046330B"/>
    <w:rsid w:val="004647CD"/>
    <w:rsid w:val="00464E21"/>
    <w:rsid w:val="00465D3F"/>
    <w:rsid w:val="0046682D"/>
    <w:rsid w:val="004668A8"/>
    <w:rsid w:val="00467296"/>
    <w:rsid w:val="00470431"/>
    <w:rsid w:val="004727F8"/>
    <w:rsid w:val="00473360"/>
    <w:rsid w:val="004745AC"/>
    <w:rsid w:val="00475509"/>
    <w:rsid w:val="00475B2D"/>
    <w:rsid w:val="0047769C"/>
    <w:rsid w:val="0047790A"/>
    <w:rsid w:val="00480E0E"/>
    <w:rsid w:val="00481738"/>
    <w:rsid w:val="00481A9D"/>
    <w:rsid w:val="004832B6"/>
    <w:rsid w:val="00485CC8"/>
    <w:rsid w:val="00486156"/>
    <w:rsid w:val="00490714"/>
    <w:rsid w:val="00491EB4"/>
    <w:rsid w:val="00493897"/>
    <w:rsid w:val="00493D6E"/>
    <w:rsid w:val="00495219"/>
    <w:rsid w:val="00497025"/>
    <w:rsid w:val="004A298D"/>
    <w:rsid w:val="004A40EC"/>
    <w:rsid w:val="004A41ED"/>
    <w:rsid w:val="004B3129"/>
    <w:rsid w:val="004B34D7"/>
    <w:rsid w:val="004B3E82"/>
    <w:rsid w:val="004B75DD"/>
    <w:rsid w:val="004C0A85"/>
    <w:rsid w:val="004C50D3"/>
    <w:rsid w:val="004C6936"/>
    <w:rsid w:val="004C7EF5"/>
    <w:rsid w:val="004D2902"/>
    <w:rsid w:val="004D6283"/>
    <w:rsid w:val="004E0969"/>
    <w:rsid w:val="004E0C53"/>
    <w:rsid w:val="004E4598"/>
    <w:rsid w:val="004E4EEF"/>
    <w:rsid w:val="004E5133"/>
    <w:rsid w:val="004E53F0"/>
    <w:rsid w:val="004F1ED0"/>
    <w:rsid w:val="004F292B"/>
    <w:rsid w:val="004F357E"/>
    <w:rsid w:val="004F4F87"/>
    <w:rsid w:val="004F5140"/>
    <w:rsid w:val="004F51B5"/>
    <w:rsid w:val="00500699"/>
    <w:rsid w:val="005016B3"/>
    <w:rsid w:val="00504ACF"/>
    <w:rsid w:val="00507E72"/>
    <w:rsid w:val="005109B3"/>
    <w:rsid w:val="0051145B"/>
    <w:rsid w:val="00511D36"/>
    <w:rsid w:val="00511DBE"/>
    <w:rsid w:val="00512010"/>
    <w:rsid w:val="00512A6B"/>
    <w:rsid w:val="00515B15"/>
    <w:rsid w:val="005174C2"/>
    <w:rsid w:val="005211C5"/>
    <w:rsid w:val="005224EC"/>
    <w:rsid w:val="00522636"/>
    <w:rsid w:val="00522E47"/>
    <w:rsid w:val="00522F7A"/>
    <w:rsid w:val="00524D26"/>
    <w:rsid w:val="00527136"/>
    <w:rsid w:val="00535DED"/>
    <w:rsid w:val="005372D0"/>
    <w:rsid w:val="00540D6F"/>
    <w:rsid w:val="00544132"/>
    <w:rsid w:val="00546DD5"/>
    <w:rsid w:val="005506C7"/>
    <w:rsid w:val="00552CCA"/>
    <w:rsid w:val="0055331D"/>
    <w:rsid w:val="00560D00"/>
    <w:rsid w:val="005613A0"/>
    <w:rsid w:val="00562800"/>
    <w:rsid w:val="00562C0A"/>
    <w:rsid w:val="00562F12"/>
    <w:rsid w:val="005634E2"/>
    <w:rsid w:val="005653E4"/>
    <w:rsid w:val="00572816"/>
    <w:rsid w:val="00575691"/>
    <w:rsid w:val="0058142B"/>
    <w:rsid w:val="0058197C"/>
    <w:rsid w:val="00582103"/>
    <w:rsid w:val="0058222F"/>
    <w:rsid w:val="0058286B"/>
    <w:rsid w:val="00582AE6"/>
    <w:rsid w:val="00583686"/>
    <w:rsid w:val="0058440D"/>
    <w:rsid w:val="005845A7"/>
    <w:rsid w:val="005854FB"/>
    <w:rsid w:val="00585DA9"/>
    <w:rsid w:val="005865C2"/>
    <w:rsid w:val="00587252"/>
    <w:rsid w:val="00587372"/>
    <w:rsid w:val="00591B80"/>
    <w:rsid w:val="0059205E"/>
    <w:rsid w:val="00593028"/>
    <w:rsid w:val="005932B7"/>
    <w:rsid w:val="00593692"/>
    <w:rsid w:val="005A05E6"/>
    <w:rsid w:val="005A1D0E"/>
    <w:rsid w:val="005A24FB"/>
    <w:rsid w:val="005A2746"/>
    <w:rsid w:val="005A2D0C"/>
    <w:rsid w:val="005A3357"/>
    <w:rsid w:val="005A4832"/>
    <w:rsid w:val="005A599B"/>
    <w:rsid w:val="005B0E25"/>
    <w:rsid w:val="005B22BE"/>
    <w:rsid w:val="005B4C9E"/>
    <w:rsid w:val="005B52E8"/>
    <w:rsid w:val="005B61A8"/>
    <w:rsid w:val="005B7A63"/>
    <w:rsid w:val="005C1B2B"/>
    <w:rsid w:val="005C56B1"/>
    <w:rsid w:val="005C5CEB"/>
    <w:rsid w:val="005D1186"/>
    <w:rsid w:val="005D2307"/>
    <w:rsid w:val="005D5B66"/>
    <w:rsid w:val="005D7221"/>
    <w:rsid w:val="005D7C41"/>
    <w:rsid w:val="005E3A83"/>
    <w:rsid w:val="005E4B0A"/>
    <w:rsid w:val="005E4FF2"/>
    <w:rsid w:val="005E6336"/>
    <w:rsid w:val="005F08C6"/>
    <w:rsid w:val="005F1EBE"/>
    <w:rsid w:val="005F1EE4"/>
    <w:rsid w:val="005F2CE7"/>
    <w:rsid w:val="005F4C63"/>
    <w:rsid w:val="005F577B"/>
    <w:rsid w:val="005F5E5D"/>
    <w:rsid w:val="00601AD5"/>
    <w:rsid w:val="00603D46"/>
    <w:rsid w:val="006073CF"/>
    <w:rsid w:val="006077FD"/>
    <w:rsid w:val="00610BD8"/>
    <w:rsid w:val="00611C84"/>
    <w:rsid w:val="006142B6"/>
    <w:rsid w:val="006148EF"/>
    <w:rsid w:val="00614FDA"/>
    <w:rsid w:val="006172B1"/>
    <w:rsid w:val="006204E4"/>
    <w:rsid w:val="00622BAC"/>
    <w:rsid w:val="00623132"/>
    <w:rsid w:val="006273AF"/>
    <w:rsid w:val="00632CE2"/>
    <w:rsid w:val="00634C77"/>
    <w:rsid w:val="00634E4B"/>
    <w:rsid w:val="00635BBD"/>
    <w:rsid w:val="00637F45"/>
    <w:rsid w:val="006425DC"/>
    <w:rsid w:val="006455A2"/>
    <w:rsid w:val="00656751"/>
    <w:rsid w:val="00657266"/>
    <w:rsid w:val="0066375F"/>
    <w:rsid w:val="00663905"/>
    <w:rsid w:val="0066557B"/>
    <w:rsid w:val="00670DEF"/>
    <w:rsid w:val="00673571"/>
    <w:rsid w:val="00674336"/>
    <w:rsid w:val="00674ADC"/>
    <w:rsid w:val="006759EE"/>
    <w:rsid w:val="00675F14"/>
    <w:rsid w:val="00676BC4"/>
    <w:rsid w:val="00677CC9"/>
    <w:rsid w:val="00680B8D"/>
    <w:rsid w:val="00681A86"/>
    <w:rsid w:val="00682A92"/>
    <w:rsid w:val="00682B61"/>
    <w:rsid w:val="00685CB9"/>
    <w:rsid w:val="006861D7"/>
    <w:rsid w:val="006908F5"/>
    <w:rsid w:val="006912B1"/>
    <w:rsid w:val="0069360C"/>
    <w:rsid w:val="006943CF"/>
    <w:rsid w:val="00694718"/>
    <w:rsid w:val="00694C7D"/>
    <w:rsid w:val="006A23DD"/>
    <w:rsid w:val="006B27E6"/>
    <w:rsid w:val="006B33DE"/>
    <w:rsid w:val="006B3E5A"/>
    <w:rsid w:val="006B4290"/>
    <w:rsid w:val="006B64BB"/>
    <w:rsid w:val="006B64FC"/>
    <w:rsid w:val="006B7421"/>
    <w:rsid w:val="006C0697"/>
    <w:rsid w:val="006C0DE3"/>
    <w:rsid w:val="006C1B9D"/>
    <w:rsid w:val="006C284A"/>
    <w:rsid w:val="006C472D"/>
    <w:rsid w:val="006C5A37"/>
    <w:rsid w:val="006C73E3"/>
    <w:rsid w:val="006D0225"/>
    <w:rsid w:val="006D0724"/>
    <w:rsid w:val="006D0E9A"/>
    <w:rsid w:val="006D266E"/>
    <w:rsid w:val="006D2F7B"/>
    <w:rsid w:val="006D3EBF"/>
    <w:rsid w:val="006D5121"/>
    <w:rsid w:val="006D6223"/>
    <w:rsid w:val="006D6741"/>
    <w:rsid w:val="006D76FA"/>
    <w:rsid w:val="006D7C78"/>
    <w:rsid w:val="006E3F3E"/>
    <w:rsid w:val="006E417F"/>
    <w:rsid w:val="006E70FB"/>
    <w:rsid w:val="006F0E1A"/>
    <w:rsid w:val="006F4096"/>
    <w:rsid w:val="006F458A"/>
    <w:rsid w:val="006F4F2D"/>
    <w:rsid w:val="006F55A6"/>
    <w:rsid w:val="006F604D"/>
    <w:rsid w:val="006F7FD0"/>
    <w:rsid w:val="00701732"/>
    <w:rsid w:val="0070339F"/>
    <w:rsid w:val="007042EC"/>
    <w:rsid w:val="007067F1"/>
    <w:rsid w:val="00707645"/>
    <w:rsid w:val="00712499"/>
    <w:rsid w:val="00712A99"/>
    <w:rsid w:val="00713C06"/>
    <w:rsid w:val="00724064"/>
    <w:rsid w:val="00726FF2"/>
    <w:rsid w:val="0073160E"/>
    <w:rsid w:val="00731C91"/>
    <w:rsid w:val="00732685"/>
    <w:rsid w:val="007326BC"/>
    <w:rsid w:val="007326F8"/>
    <w:rsid w:val="0073336D"/>
    <w:rsid w:val="00733C87"/>
    <w:rsid w:val="00734751"/>
    <w:rsid w:val="00735CB4"/>
    <w:rsid w:val="0074047D"/>
    <w:rsid w:val="007413F1"/>
    <w:rsid w:val="00741CD8"/>
    <w:rsid w:val="00741EBE"/>
    <w:rsid w:val="007424B3"/>
    <w:rsid w:val="00743322"/>
    <w:rsid w:val="007448FB"/>
    <w:rsid w:val="00744B52"/>
    <w:rsid w:val="00744D26"/>
    <w:rsid w:val="00751991"/>
    <w:rsid w:val="00751DA9"/>
    <w:rsid w:val="00751E74"/>
    <w:rsid w:val="00752B2C"/>
    <w:rsid w:val="00752F30"/>
    <w:rsid w:val="00753C10"/>
    <w:rsid w:val="00753E37"/>
    <w:rsid w:val="00754B79"/>
    <w:rsid w:val="00754E77"/>
    <w:rsid w:val="0075579A"/>
    <w:rsid w:val="00757268"/>
    <w:rsid w:val="00757DB8"/>
    <w:rsid w:val="0076043E"/>
    <w:rsid w:val="00761929"/>
    <w:rsid w:val="00762CC7"/>
    <w:rsid w:val="00763E3A"/>
    <w:rsid w:val="00763FE5"/>
    <w:rsid w:val="0076523A"/>
    <w:rsid w:val="00766CE8"/>
    <w:rsid w:val="00771493"/>
    <w:rsid w:val="00773A56"/>
    <w:rsid w:val="00773FE8"/>
    <w:rsid w:val="0077730B"/>
    <w:rsid w:val="0078002D"/>
    <w:rsid w:val="007806C6"/>
    <w:rsid w:val="0078132D"/>
    <w:rsid w:val="00782C31"/>
    <w:rsid w:val="007860E2"/>
    <w:rsid w:val="00786EB5"/>
    <w:rsid w:val="00790F7B"/>
    <w:rsid w:val="007911B4"/>
    <w:rsid w:val="00792120"/>
    <w:rsid w:val="007A0183"/>
    <w:rsid w:val="007A0D3E"/>
    <w:rsid w:val="007A102F"/>
    <w:rsid w:val="007A119D"/>
    <w:rsid w:val="007A37FA"/>
    <w:rsid w:val="007A3957"/>
    <w:rsid w:val="007A3D91"/>
    <w:rsid w:val="007A4EDE"/>
    <w:rsid w:val="007A6B11"/>
    <w:rsid w:val="007A6E98"/>
    <w:rsid w:val="007A6FE1"/>
    <w:rsid w:val="007B08C7"/>
    <w:rsid w:val="007B1A3F"/>
    <w:rsid w:val="007B1DDB"/>
    <w:rsid w:val="007B65CA"/>
    <w:rsid w:val="007C2089"/>
    <w:rsid w:val="007C23BD"/>
    <w:rsid w:val="007C5DB4"/>
    <w:rsid w:val="007C7B34"/>
    <w:rsid w:val="007D04EF"/>
    <w:rsid w:val="007D0AB4"/>
    <w:rsid w:val="007D259D"/>
    <w:rsid w:val="007D2AF9"/>
    <w:rsid w:val="007D2EFE"/>
    <w:rsid w:val="007D2F64"/>
    <w:rsid w:val="007D3534"/>
    <w:rsid w:val="007D46A8"/>
    <w:rsid w:val="007D4B7B"/>
    <w:rsid w:val="007D6A07"/>
    <w:rsid w:val="007D71B2"/>
    <w:rsid w:val="007D78D3"/>
    <w:rsid w:val="007E034C"/>
    <w:rsid w:val="007E1167"/>
    <w:rsid w:val="007E2F46"/>
    <w:rsid w:val="007E34A9"/>
    <w:rsid w:val="007E34E0"/>
    <w:rsid w:val="007E58EC"/>
    <w:rsid w:val="007E741A"/>
    <w:rsid w:val="007F3C4D"/>
    <w:rsid w:val="007F3DED"/>
    <w:rsid w:val="007F4878"/>
    <w:rsid w:val="007F4CE1"/>
    <w:rsid w:val="007F4E47"/>
    <w:rsid w:val="007F54E5"/>
    <w:rsid w:val="007F5D7E"/>
    <w:rsid w:val="007F622A"/>
    <w:rsid w:val="007F69C2"/>
    <w:rsid w:val="007F733E"/>
    <w:rsid w:val="00802109"/>
    <w:rsid w:val="00805B59"/>
    <w:rsid w:val="00805B95"/>
    <w:rsid w:val="008064F7"/>
    <w:rsid w:val="00810EAD"/>
    <w:rsid w:val="00810FF6"/>
    <w:rsid w:val="008113C4"/>
    <w:rsid w:val="00811DAC"/>
    <w:rsid w:val="00813C9D"/>
    <w:rsid w:val="00813D43"/>
    <w:rsid w:val="008146FC"/>
    <w:rsid w:val="00815030"/>
    <w:rsid w:val="0081628E"/>
    <w:rsid w:val="00816CFA"/>
    <w:rsid w:val="00816F43"/>
    <w:rsid w:val="00820726"/>
    <w:rsid w:val="00821AA4"/>
    <w:rsid w:val="00823AA5"/>
    <w:rsid w:val="00823B3C"/>
    <w:rsid w:val="00830350"/>
    <w:rsid w:val="00831E57"/>
    <w:rsid w:val="0083366F"/>
    <w:rsid w:val="008339B0"/>
    <w:rsid w:val="00834295"/>
    <w:rsid w:val="00834CBB"/>
    <w:rsid w:val="00837ADA"/>
    <w:rsid w:val="00837B43"/>
    <w:rsid w:val="00844761"/>
    <w:rsid w:val="0084480A"/>
    <w:rsid w:val="00845366"/>
    <w:rsid w:val="008467A2"/>
    <w:rsid w:val="0085236C"/>
    <w:rsid w:val="00852D4A"/>
    <w:rsid w:val="008561AA"/>
    <w:rsid w:val="00857796"/>
    <w:rsid w:val="00857A82"/>
    <w:rsid w:val="00861051"/>
    <w:rsid w:val="00861A81"/>
    <w:rsid w:val="008639A6"/>
    <w:rsid w:val="0086660F"/>
    <w:rsid w:val="00867598"/>
    <w:rsid w:val="00870A36"/>
    <w:rsid w:val="008747A4"/>
    <w:rsid w:val="008761BF"/>
    <w:rsid w:val="00876900"/>
    <w:rsid w:val="00876CF1"/>
    <w:rsid w:val="00876FC3"/>
    <w:rsid w:val="00880764"/>
    <w:rsid w:val="00884ABD"/>
    <w:rsid w:val="00885A59"/>
    <w:rsid w:val="00887AF1"/>
    <w:rsid w:val="00893F90"/>
    <w:rsid w:val="00895598"/>
    <w:rsid w:val="008A0335"/>
    <w:rsid w:val="008A2CC2"/>
    <w:rsid w:val="008A3662"/>
    <w:rsid w:val="008A3AAE"/>
    <w:rsid w:val="008A53C0"/>
    <w:rsid w:val="008B2E2F"/>
    <w:rsid w:val="008C04A9"/>
    <w:rsid w:val="008C0719"/>
    <w:rsid w:val="008C11D3"/>
    <w:rsid w:val="008C23AB"/>
    <w:rsid w:val="008C25A7"/>
    <w:rsid w:val="008C2F9D"/>
    <w:rsid w:val="008C4385"/>
    <w:rsid w:val="008D01DC"/>
    <w:rsid w:val="008D07B4"/>
    <w:rsid w:val="008D2A45"/>
    <w:rsid w:val="008D5915"/>
    <w:rsid w:val="008D5AEB"/>
    <w:rsid w:val="008D7016"/>
    <w:rsid w:val="008D7BC6"/>
    <w:rsid w:val="008E0EB1"/>
    <w:rsid w:val="008E2148"/>
    <w:rsid w:val="008E55C5"/>
    <w:rsid w:val="008E589B"/>
    <w:rsid w:val="008E64C3"/>
    <w:rsid w:val="008F09E0"/>
    <w:rsid w:val="008F2AA1"/>
    <w:rsid w:val="008F2FCF"/>
    <w:rsid w:val="008F6BEF"/>
    <w:rsid w:val="008F7A9E"/>
    <w:rsid w:val="008F7BD0"/>
    <w:rsid w:val="009002A6"/>
    <w:rsid w:val="00901512"/>
    <w:rsid w:val="00905A61"/>
    <w:rsid w:val="00907B6E"/>
    <w:rsid w:val="0091035B"/>
    <w:rsid w:val="00910573"/>
    <w:rsid w:val="00912E45"/>
    <w:rsid w:val="00914B88"/>
    <w:rsid w:val="00915E0E"/>
    <w:rsid w:val="009263E4"/>
    <w:rsid w:val="00931154"/>
    <w:rsid w:val="009355E7"/>
    <w:rsid w:val="00936E04"/>
    <w:rsid w:val="009447C9"/>
    <w:rsid w:val="00944D02"/>
    <w:rsid w:val="00944DC7"/>
    <w:rsid w:val="00946353"/>
    <w:rsid w:val="009464F8"/>
    <w:rsid w:val="00952657"/>
    <w:rsid w:val="009527BF"/>
    <w:rsid w:val="00955C11"/>
    <w:rsid w:val="009611A8"/>
    <w:rsid w:val="009636BD"/>
    <w:rsid w:val="00964E80"/>
    <w:rsid w:val="009656FC"/>
    <w:rsid w:val="00967429"/>
    <w:rsid w:val="00967FFB"/>
    <w:rsid w:val="00971AD4"/>
    <w:rsid w:val="00972F67"/>
    <w:rsid w:val="00973868"/>
    <w:rsid w:val="0097475A"/>
    <w:rsid w:val="0097558A"/>
    <w:rsid w:val="009765BD"/>
    <w:rsid w:val="00983854"/>
    <w:rsid w:val="009872D0"/>
    <w:rsid w:val="0099258D"/>
    <w:rsid w:val="009943B1"/>
    <w:rsid w:val="00995217"/>
    <w:rsid w:val="00997ECD"/>
    <w:rsid w:val="009A028D"/>
    <w:rsid w:val="009A30C3"/>
    <w:rsid w:val="009A3C24"/>
    <w:rsid w:val="009A5FD2"/>
    <w:rsid w:val="009A6104"/>
    <w:rsid w:val="009A61CA"/>
    <w:rsid w:val="009B4DDE"/>
    <w:rsid w:val="009B5104"/>
    <w:rsid w:val="009B5C01"/>
    <w:rsid w:val="009B750F"/>
    <w:rsid w:val="009C0EFD"/>
    <w:rsid w:val="009C1D88"/>
    <w:rsid w:val="009C1F16"/>
    <w:rsid w:val="009C38B6"/>
    <w:rsid w:val="009C5172"/>
    <w:rsid w:val="009C72A9"/>
    <w:rsid w:val="009D056D"/>
    <w:rsid w:val="009D3A28"/>
    <w:rsid w:val="009D5547"/>
    <w:rsid w:val="009D7FC1"/>
    <w:rsid w:val="009E08D6"/>
    <w:rsid w:val="009E30EC"/>
    <w:rsid w:val="009E5E2E"/>
    <w:rsid w:val="009E6012"/>
    <w:rsid w:val="009F1489"/>
    <w:rsid w:val="009F1A9A"/>
    <w:rsid w:val="009F1B44"/>
    <w:rsid w:val="009F3944"/>
    <w:rsid w:val="009F3A91"/>
    <w:rsid w:val="009F3CB1"/>
    <w:rsid w:val="009F5C5A"/>
    <w:rsid w:val="009F668C"/>
    <w:rsid w:val="009F6BC1"/>
    <w:rsid w:val="00A0046F"/>
    <w:rsid w:val="00A00470"/>
    <w:rsid w:val="00A0408C"/>
    <w:rsid w:val="00A05073"/>
    <w:rsid w:val="00A053CD"/>
    <w:rsid w:val="00A06D58"/>
    <w:rsid w:val="00A071D5"/>
    <w:rsid w:val="00A1102C"/>
    <w:rsid w:val="00A15B3F"/>
    <w:rsid w:val="00A164E7"/>
    <w:rsid w:val="00A165FE"/>
    <w:rsid w:val="00A16629"/>
    <w:rsid w:val="00A17118"/>
    <w:rsid w:val="00A173D4"/>
    <w:rsid w:val="00A207BA"/>
    <w:rsid w:val="00A217D8"/>
    <w:rsid w:val="00A22E76"/>
    <w:rsid w:val="00A23056"/>
    <w:rsid w:val="00A234C9"/>
    <w:rsid w:val="00A2426F"/>
    <w:rsid w:val="00A245C2"/>
    <w:rsid w:val="00A302FE"/>
    <w:rsid w:val="00A30A13"/>
    <w:rsid w:val="00A31FA3"/>
    <w:rsid w:val="00A32615"/>
    <w:rsid w:val="00A333C7"/>
    <w:rsid w:val="00A40CEC"/>
    <w:rsid w:val="00A42CFD"/>
    <w:rsid w:val="00A42F1B"/>
    <w:rsid w:val="00A513D3"/>
    <w:rsid w:val="00A51683"/>
    <w:rsid w:val="00A51987"/>
    <w:rsid w:val="00A523B1"/>
    <w:rsid w:val="00A57959"/>
    <w:rsid w:val="00A625AC"/>
    <w:rsid w:val="00A62EC6"/>
    <w:rsid w:val="00A6301E"/>
    <w:rsid w:val="00A66E7A"/>
    <w:rsid w:val="00A66F6F"/>
    <w:rsid w:val="00A6784D"/>
    <w:rsid w:val="00A711C9"/>
    <w:rsid w:val="00A7199E"/>
    <w:rsid w:val="00A71F03"/>
    <w:rsid w:val="00A723F5"/>
    <w:rsid w:val="00A73000"/>
    <w:rsid w:val="00A732AB"/>
    <w:rsid w:val="00A740C2"/>
    <w:rsid w:val="00A74855"/>
    <w:rsid w:val="00A778B0"/>
    <w:rsid w:val="00A77980"/>
    <w:rsid w:val="00A81CC9"/>
    <w:rsid w:val="00A828ED"/>
    <w:rsid w:val="00A82FA7"/>
    <w:rsid w:val="00A835E5"/>
    <w:rsid w:val="00A86E85"/>
    <w:rsid w:val="00A90DD4"/>
    <w:rsid w:val="00A947C4"/>
    <w:rsid w:val="00A96B81"/>
    <w:rsid w:val="00A97692"/>
    <w:rsid w:val="00AA12D4"/>
    <w:rsid w:val="00AA1980"/>
    <w:rsid w:val="00AA245D"/>
    <w:rsid w:val="00AA46BE"/>
    <w:rsid w:val="00AA5184"/>
    <w:rsid w:val="00AA5425"/>
    <w:rsid w:val="00AA5D7F"/>
    <w:rsid w:val="00AA7CDE"/>
    <w:rsid w:val="00AB21A3"/>
    <w:rsid w:val="00AB3237"/>
    <w:rsid w:val="00AB4979"/>
    <w:rsid w:val="00AB511E"/>
    <w:rsid w:val="00AB5F3F"/>
    <w:rsid w:val="00AB63A6"/>
    <w:rsid w:val="00AB6EF3"/>
    <w:rsid w:val="00AC0E6C"/>
    <w:rsid w:val="00AC2FB0"/>
    <w:rsid w:val="00AC64DA"/>
    <w:rsid w:val="00AD03FA"/>
    <w:rsid w:val="00AD1225"/>
    <w:rsid w:val="00AD18EA"/>
    <w:rsid w:val="00AD36C0"/>
    <w:rsid w:val="00AD48EE"/>
    <w:rsid w:val="00AD4C89"/>
    <w:rsid w:val="00AD54D3"/>
    <w:rsid w:val="00AD7DB9"/>
    <w:rsid w:val="00AE0B00"/>
    <w:rsid w:val="00AE0B4B"/>
    <w:rsid w:val="00AE1208"/>
    <w:rsid w:val="00AE1406"/>
    <w:rsid w:val="00AE4220"/>
    <w:rsid w:val="00AE4683"/>
    <w:rsid w:val="00AE7651"/>
    <w:rsid w:val="00AF050D"/>
    <w:rsid w:val="00AF0E70"/>
    <w:rsid w:val="00AF0E7C"/>
    <w:rsid w:val="00AF2298"/>
    <w:rsid w:val="00AF2F64"/>
    <w:rsid w:val="00AF383C"/>
    <w:rsid w:val="00AF3C94"/>
    <w:rsid w:val="00AF5585"/>
    <w:rsid w:val="00AF6427"/>
    <w:rsid w:val="00AF646F"/>
    <w:rsid w:val="00B000B0"/>
    <w:rsid w:val="00B00D05"/>
    <w:rsid w:val="00B05AA0"/>
    <w:rsid w:val="00B05B4A"/>
    <w:rsid w:val="00B1644D"/>
    <w:rsid w:val="00B17864"/>
    <w:rsid w:val="00B20910"/>
    <w:rsid w:val="00B21C5D"/>
    <w:rsid w:val="00B25689"/>
    <w:rsid w:val="00B26502"/>
    <w:rsid w:val="00B319FF"/>
    <w:rsid w:val="00B34C0D"/>
    <w:rsid w:val="00B35511"/>
    <w:rsid w:val="00B35B56"/>
    <w:rsid w:val="00B35CF5"/>
    <w:rsid w:val="00B41104"/>
    <w:rsid w:val="00B4182E"/>
    <w:rsid w:val="00B43179"/>
    <w:rsid w:val="00B45C97"/>
    <w:rsid w:val="00B47436"/>
    <w:rsid w:val="00B505BC"/>
    <w:rsid w:val="00B51067"/>
    <w:rsid w:val="00B527C4"/>
    <w:rsid w:val="00B528F9"/>
    <w:rsid w:val="00B56FAC"/>
    <w:rsid w:val="00B60D36"/>
    <w:rsid w:val="00B660D7"/>
    <w:rsid w:val="00B705C4"/>
    <w:rsid w:val="00B76A85"/>
    <w:rsid w:val="00B773B9"/>
    <w:rsid w:val="00B77AB0"/>
    <w:rsid w:val="00B81777"/>
    <w:rsid w:val="00B82A26"/>
    <w:rsid w:val="00B83FA7"/>
    <w:rsid w:val="00B84BFD"/>
    <w:rsid w:val="00B84D53"/>
    <w:rsid w:val="00B84FED"/>
    <w:rsid w:val="00B86B48"/>
    <w:rsid w:val="00B87891"/>
    <w:rsid w:val="00B91921"/>
    <w:rsid w:val="00B91DF6"/>
    <w:rsid w:val="00B9598A"/>
    <w:rsid w:val="00B95E11"/>
    <w:rsid w:val="00B9668B"/>
    <w:rsid w:val="00BA0E4D"/>
    <w:rsid w:val="00BA21A9"/>
    <w:rsid w:val="00BB1CFC"/>
    <w:rsid w:val="00BB27F1"/>
    <w:rsid w:val="00BB650A"/>
    <w:rsid w:val="00BB6621"/>
    <w:rsid w:val="00BC1A21"/>
    <w:rsid w:val="00BC286C"/>
    <w:rsid w:val="00BC3B7C"/>
    <w:rsid w:val="00BC74B9"/>
    <w:rsid w:val="00BC7DF6"/>
    <w:rsid w:val="00BD2AE4"/>
    <w:rsid w:val="00BD52F1"/>
    <w:rsid w:val="00BD5511"/>
    <w:rsid w:val="00BD585D"/>
    <w:rsid w:val="00BD6496"/>
    <w:rsid w:val="00BD700F"/>
    <w:rsid w:val="00BE185D"/>
    <w:rsid w:val="00BE1B5C"/>
    <w:rsid w:val="00BE35BF"/>
    <w:rsid w:val="00BE64E9"/>
    <w:rsid w:val="00BE66E5"/>
    <w:rsid w:val="00BE70BE"/>
    <w:rsid w:val="00BE7647"/>
    <w:rsid w:val="00BE7754"/>
    <w:rsid w:val="00BF17CA"/>
    <w:rsid w:val="00BF1B15"/>
    <w:rsid w:val="00BF286D"/>
    <w:rsid w:val="00BF2D5A"/>
    <w:rsid w:val="00BF443F"/>
    <w:rsid w:val="00BF4D85"/>
    <w:rsid w:val="00C000FF"/>
    <w:rsid w:val="00C00529"/>
    <w:rsid w:val="00C009C0"/>
    <w:rsid w:val="00C0120E"/>
    <w:rsid w:val="00C02109"/>
    <w:rsid w:val="00C0372F"/>
    <w:rsid w:val="00C05821"/>
    <w:rsid w:val="00C06267"/>
    <w:rsid w:val="00C06F10"/>
    <w:rsid w:val="00C07578"/>
    <w:rsid w:val="00C124B1"/>
    <w:rsid w:val="00C12625"/>
    <w:rsid w:val="00C133BF"/>
    <w:rsid w:val="00C145B0"/>
    <w:rsid w:val="00C1507B"/>
    <w:rsid w:val="00C1509F"/>
    <w:rsid w:val="00C1667F"/>
    <w:rsid w:val="00C20D4F"/>
    <w:rsid w:val="00C21A56"/>
    <w:rsid w:val="00C22AFF"/>
    <w:rsid w:val="00C2455A"/>
    <w:rsid w:val="00C247AA"/>
    <w:rsid w:val="00C27F9E"/>
    <w:rsid w:val="00C30511"/>
    <w:rsid w:val="00C30984"/>
    <w:rsid w:val="00C30FED"/>
    <w:rsid w:val="00C31E20"/>
    <w:rsid w:val="00C32720"/>
    <w:rsid w:val="00C338DE"/>
    <w:rsid w:val="00C34C74"/>
    <w:rsid w:val="00C35F63"/>
    <w:rsid w:val="00C3699C"/>
    <w:rsid w:val="00C36DA3"/>
    <w:rsid w:val="00C37B0C"/>
    <w:rsid w:val="00C425C8"/>
    <w:rsid w:val="00C437DF"/>
    <w:rsid w:val="00C47A8F"/>
    <w:rsid w:val="00C52792"/>
    <w:rsid w:val="00C52F77"/>
    <w:rsid w:val="00C56196"/>
    <w:rsid w:val="00C61361"/>
    <w:rsid w:val="00C63350"/>
    <w:rsid w:val="00C64046"/>
    <w:rsid w:val="00C65CEA"/>
    <w:rsid w:val="00C67446"/>
    <w:rsid w:val="00C7165F"/>
    <w:rsid w:val="00C74E16"/>
    <w:rsid w:val="00C80050"/>
    <w:rsid w:val="00C8166C"/>
    <w:rsid w:val="00C83707"/>
    <w:rsid w:val="00C92454"/>
    <w:rsid w:val="00C93E70"/>
    <w:rsid w:val="00C9568E"/>
    <w:rsid w:val="00C9768C"/>
    <w:rsid w:val="00C97A12"/>
    <w:rsid w:val="00CA0E8B"/>
    <w:rsid w:val="00CA195D"/>
    <w:rsid w:val="00CA2C00"/>
    <w:rsid w:val="00CA2D46"/>
    <w:rsid w:val="00CA4F05"/>
    <w:rsid w:val="00CA5ABC"/>
    <w:rsid w:val="00CA63C2"/>
    <w:rsid w:val="00CA67AB"/>
    <w:rsid w:val="00CA6AB5"/>
    <w:rsid w:val="00CB4300"/>
    <w:rsid w:val="00CB4DE6"/>
    <w:rsid w:val="00CB5102"/>
    <w:rsid w:val="00CB5470"/>
    <w:rsid w:val="00CB6E8E"/>
    <w:rsid w:val="00CC27EC"/>
    <w:rsid w:val="00CC31A4"/>
    <w:rsid w:val="00CC5DC7"/>
    <w:rsid w:val="00CC7EE8"/>
    <w:rsid w:val="00CD00C7"/>
    <w:rsid w:val="00CD0C30"/>
    <w:rsid w:val="00CD4289"/>
    <w:rsid w:val="00CD590C"/>
    <w:rsid w:val="00CD6815"/>
    <w:rsid w:val="00CD6E4F"/>
    <w:rsid w:val="00CD70A8"/>
    <w:rsid w:val="00CE11F1"/>
    <w:rsid w:val="00CE1FA2"/>
    <w:rsid w:val="00CE3BC6"/>
    <w:rsid w:val="00CE4D54"/>
    <w:rsid w:val="00CE53F9"/>
    <w:rsid w:val="00CE6875"/>
    <w:rsid w:val="00CE6A8C"/>
    <w:rsid w:val="00CE6C70"/>
    <w:rsid w:val="00CF0C2B"/>
    <w:rsid w:val="00CF1C72"/>
    <w:rsid w:val="00CF1D05"/>
    <w:rsid w:val="00CF2140"/>
    <w:rsid w:val="00CF30FF"/>
    <w:rsid w:val="00CF60F0"/>
    <w:rsid w:val="00CF64E8"/>
    <w:rsid w:val="00CF7DD8"/>
    <w:rsid w:val="00D03207"/>
    <w:rsid w:val="00D05B5F"/>
    <w:rsid w:val="00D06CE5"/>
    <w:rsid w:val="00D07521"/>
    <w:rsid w:val="00D10940"/>
    <w:rsid w:val="00D113C5"/>
    <w:rsid w:val="00D12C38"/>
    <w:rsid w:val="00D13E0C"/>
    <w:rsid w:val="00D151A7"/>
    <w:rsid w:val="00D15940"/>
    <w:rsid w:val="00D16991"/>
    <w:rsid w:val="00D16C33"/>
    <w:rsid w:val="00D260A9"/>
    <w:rsid w:val="00D272E0"/>
    <w:rsid w:val="00D278AE"/>
    <w:rsid w:val="00D30FE8"/>
    <w:rsid w:val="00D31D28"/>
    <w:rsid w:val="00D321D5"/>
    <w:rsid w:val="00D33BB5"/>
    <w:rsid w:val="00D35FF4"/>
    <w:rsid w:val="00D371BA"/>
    <w:rsid w:val="00D37428"/>
    <w:rsid w:val="00D41DB3"/>
    <w:rsid w:val="00D467BF"/>
    <w:rsid w:val="00D46943"/>
    <w:rsid w:val="00D477A3"/>
    <w:rsid w:val="00D50288"/>
    <w:rsid w:val="00D52E77"/>
    <w:rsid w:val="00D539C8"/>
    <w:rsid w:val="00D553BF"/>
    <w:rsid w:val="00D55506"/>
    <w:rsid w:val="00D57397"/>
    <w:rsid w:val="00D6210C"/>
    <w:rsid w:val="00D6248F"/>
    <w:rsid w:val="00D64BC1"/>
    <w:rsid w:val="00D65516"/>
    <w:rsid w:val="00D6584D"/>
    <w:rsid w:val="00D67AC1"/>
    <w:rsid w:val="00D70CFA"/>
    <w:rsid w:val="00D715C5"/>
    <w:rsid w:val="00D73DA5"/>
    <w:rsid w:val="00D740BB"/>
    <w:rsid w:val="00D741E2"/>
    <w:rsid w:val="00D7471A"/>
    <w:rsid w:val="00D74DD5"/>
    <w:rsid w:val="00D755DC"/>
    <w:rsid w:val="00D8007F"/>
    <w:rsid w:val="00D80E12"/>
    <w:rsid w:val="00D81CCB"/>
    <w:rsid w:val="00D82422"/>
    <w:rsid w:val="00D826E1"/>
    <w:rsid w:val="00D840AD"/>
    <w:rsid w:val="00D85A04"/>
    <w:rsid w:val="00D85C13"/>
    <w:rsid w:val="00D86F4A"/>
    <w:rsid w:val="00D90280"/>
    <w:rsid w:val="00D90462"/>
    <w:rsid w:val="00D948A3"/>
    <w:rsid w:val="00D9531D"/>
    <w:rsid w:val="00D95C18"/>
    <w:rsid w:val="00D95F23"/>
    <w:rsid w:val="00DA05F6"/>
    <w:rsid w:val="00DA07AF"/>
    <w:rsid w:val="00DA3661"/>
    <w:rsid w:val="00DA5168"/>
    <w:rsid w:val="00DB0A24"/>
    <w:rsid w:val="00DB2F20"/>
    <w:rsid w:val="00DB597B"/>
    <w:rsid w:val="00DB681E"/>
    <w:rsid w:val="00DB6824"/>
    <w:rsid w:val="00DC0C1A"/>
    <w:rsid w:val="00DC1264"/>
    <w:rsid w:val="00DC143C"/>
    <w:rsid w:val="00DC1F5D"/>
    <w:rsid w:val="00DC4BCE"/>
    <w:rsid w:val="00DC7665"/>
    <w:rsid w:val="00DC7BE0"/>
    <w:rsid w:val="00DD0E8F"/>
    <w:rsid w:val="00DD105E"/>
    <w:rsid w:val="00DD1101"/>
    <w:rsid w:val="00DD1276"/>
    <w:rsid w:val="00DD22EB"/>
    <w:rsid w:val="00DD5178"/>
    <w:rsid w:val="00DD582C"/>
    <w:rsid w:val="00DD5871"/>
    <w:rsid w:val="00DD63CD"/>
    <w:rsid w:val="00DD6FBF"/>
    <w:rsid w:val="00DE0C0F"/>
    <w:rsid w:val="00DE433C"/>
    <w:rsid w:val="00DE52E2"/>
    <w:rsid w:val="00DE6BD7"/>
    <w:rsid w:val="00DF1B37"/>
    <w:rsid w:val="00DF1EB0"/>
    <w:rsid w:val="00DF2B4C"/>
    <w:rsid w:val="00DF39AE"/>
    <w:rsid w:val="00DF3A6A"/>
    <w:rsid w:val="00DF434F"/>
    <w:rsid w:val="00E00844"/>
    <w:rsid w:val="00E00A0E"/>
    <w:rsid w:val="00E00B65"/>
    <w:rsid w:val="00E05274"/>
    <w:rsid w:val="00E05ABE"/>
    <w:rsid w:val="00E07905"/>
    <w:rsid w:val="00E1167F"/>
    <w:rsid w:val="00E11C52"/>
    <w:rsid w:val="00E12AC3"/>
    <w:rsid w:val="00E1387D"/>
    <w:rsid w:val="00E13C59"/>
    <w:rsid w:val="00E14917"/>
    <w:rsid w:val="00E210B2"/>
    <w:rsid w:val="00E217D3"/>
    <w:rsid w:val="00E22C81"/>
    <w:rsid w:val="00E24A4C"/>
    <w:rsid w:val="00E26757"/>
    <w:rsid w:val="00E324C0"/>
    <w:rsid w:val="00E33524"/>
    <w:rsid w:val="00E33BE8"/>
    <w:rsid w:val="00E35A75"/>
    <w:rsid w:val="00E35B11"/>
    <w:rsid w:val="00E36D35"/>
    <w:rsid w:val="00E3720B"/>
    <w:rsid w:val="00E40825"/>
    <w:rsid w:val="00E41AA8"/>
    <w:rsid w:val="00E426C6"/>
    <w:rsid w:val="00E44142"/>
    <w:rsid w:val="00E46677"/>
    <w:rsid w:val="00E476B6"/>
    <w:rsid w:val="00E47AF5"/>
    <w:rsid w:val="00E503BE"/>
    <w:rsid w:val="00E527AF"/>
    <w:rsid w:val="00E52C9F"/>
    <w:rsid w:val="00E5388C"/>
    <w:rsid w:val="00E55123"/>
    <w:rsid w:val="00E55D68"/>
    <w:rsid w:val="00E56628"/>
    <w:rsid w:val="00E570B9"/>
    <w:rsid w:val="00E57843"/>
    <w:rsid w:val="00E578BB"/>
    <w:rsid w:val="00E60EE2"/>
    <w:rsid w:val="00E612C4"/>
    <w:rsid w:val="00E64FDC"/>
    <w:rsid w:val="00E70B4D"/>
    <w:rsid w:val="00E70B53"/>
    <w:rsid w:val="00E72739"/>
    <w:rsid w:val="00E728C3"/>
    <w:rsid w:val="00E72BD9"/>
    <w:rsid w:val="00E72C1B"/>
    <w:rsid w:val="00E74687"/>
    <w:rsid w:val="00E7563D"/>
    <w:rsid w:val="00E76DEE"/>
    <w:rsid w:val="00E82124"/>
    <w:rsid w:val="00E828FF"/>
    <w:rsid w:val="00E8359B"/>
    <w:rsid w:val="00E848E3"/>
    <w:rsid w:val="00E86DC3"/>
    <w:rsid w:val="00E871EC"/>
    <w:rsid w:val="00E8737F"/>
    <w:rsid w:val="00E87C80"/>
    <w:rsid w:val="00E87FA8"/>
    <w:rsid w:val="00E90288"/>
    <w:rsid w:val="00E90760"/>
    <w:rsid w:val="00E90F18"/>
    <w:rsid w:val="00E9287C"/>
    <w:rsid w:val="00E928B9"/>
    <w:rsid w:val="00E92D7D"/>
    <w:rsid w:val="00E9364D"/>
    <w:rsid w:val="00E96018"/>
    <w:rsid w:val="00E96BD8"/>
    <w:rsid w:val="00E97624"/>
    <w:rsid w:val="00EA01AC"/>
    <w:rsid w:val="00EA0597"/>
    <w:rsid w:val="00EA0E4C"/>
    <w:rsid w:val="00EA1B7D"/>
    <w:rsid w:val="00EA321C"/>
    <w:rsid w:val="00EA6417"/>
    <w:rsid w:val="00EA6E66"/>
    <w:rsid w:val="00EB0B7F"/>
    <w:rsid w:val="00EB1EDB"/>
    <w:rsid w:val="00EB2198"/>
    <w:rsid w:val="00EB2ED6"/>
    <w:rsid w:val="00EB77DF"/>
    <w:rsid w:val="00EC1C8D"/>
    <w:rsid w:val="00EC2106"/>
    <w:rsid w:val="00EC4DA0"/>
    <w:rsid w:val="00EC5034"/>
    <w:rsid w:val="00EC7B32"/>
    <w:rsid w:val="00EC7D13"/>
    <w:rsid w:val="00ED15C3"/>
    <w:rsid w:val="00ED17ED"/>
    <w:rsid w:val="00ED29C8"/>
    <w:rsid w:val="00ED573A"/>
    <w:rsid w:val="00ED6E6F"/>
    <w:rsid w:val="00ED7133"/>
    <w:rsid w:val="00ED731B"/>
    <w:rsid w:val="00ED7D4A"/>
    <w:rsid w:val="00EE12FC"/>
    <w:rsid w:val="00EE29A5"/>
    <w:rsid w:val="00EE445C"/>
    <w:rsid w:val="00EE7B6E"/>
    <w:rsid w:val="00EE7FC4"/>
    <w:rsid w:val="00EF013A"/>
    <w:rsid w:val="00EF1CE8"/>
    <w:rsid w:val="00EF3786"/>
    <w:rsid w:val="00EF3A1A"/>
    <w:rsid w:val="00EF4658"/>
    <w:rsid w:val="00EF64F5"/>
    <w:rsid w:val="00F0600D"/>
    <w:rsid w:val="00F11BB4"/>
    <w:rsid w:val="00F13166"/>
    <w:rsid w:val="00F1491D"/>
    <w:rsid w:val="00F155F3"/>
    <w:rsid w:val="00F15701"/>
    <w:rsid w:val="00F16A97"/>
    <w:rsid w:val="00F16E50"/>
    <w:rsid w:val="00F170AA"/>
    <w:rsid w:val="00F179A9"/>
    <w:rsid w:val="00F2042A"/>
    <w:rsid w:val="00F218F4"/>
    <w:rsid w:val="00F22FA7"/>
    <w:rsid w:val="00F2302A"/>
    <w:rsid w:val="00F23272"/>
    <w:rsid w:val="00F2436B"/>
    <w:rsid w:val="00F33AA6"/>
    <w:rsid w:val="00F34C5C"/>
    <w:rsid w:val="00F427C4"/>
    <w:rsid w:val="00F433A9"/>
    <w:rsid w:val="00F4367D"/>
    <w:rsid w:val="00F43941"/>
    <w:rsid w:val="00F43A71"/>
    <w:rsid w:val="00F45E6F"/>
    <w:rsid w:val="00F45F83"/>
    <w:rsid w:val="00F465C8"/>
    <w:rsid w:val="00F470DB"/>
    <w:rsid w:val="00F5761D"/>
    <w:rsid w:val="00F57D5E"/>
    <w:rsid w:val="00F65E28"/>
    <w:rsid w:val="00F718BB"/>
    <w:rsid w:val="00F72FE6"/>
    <w:rsid w:val="00F74164"/>
    <w:rsid w:val="00F76B6A"/>
    <w:rsid w:val="00F810CD"/>
    <w:rsid w:val="00F81148"/>
    <w:rsid w:val="00F81629"/>
    <w:rsid w:val="00F86C19"/>
    <w:rsid w:val="00F878A8"/>
    <w:rsid w:val="00F94614"/>
    <w:rsid w:val="00F95744"/>
    <w:rsid w:val="00FA5052"/>
    <w:rsid w:val="00FA5417"/>
    <w:rsid w:val="00FA54C2"/>
    <w:rsid w:val="00FA5FE9"/>
    <w:rsid w:val="00FA7619"/>
    <w:rsid w:val="00FA7B1A"/>
    <w:rsid w:val="00FB056C"/>
    <w:rsid w:val="00FB0CD2"/>
    <w:rsid w:val="00FB4D12"/>
    <w:rsid w:val="00FB5A78"/>
    <w:rsid w:val="00FB5D6C"/>
    <w:rsid w:val="00FC0D98"/>
    <w:rsid w:val="00FC19BA"/>
    <w:rsid w:val="00FC1B09"/>
    <w:rsid w:val="00FC2300"/>
    <w:rsid w:val="00FC4ABF"/>
    <w:rsid w:val="00FC581A"/>
    <w:rsid w:val="00FC6BAA"/>
    <w:rsid w:val="00FD307A"/>
    <w:rsid w:val="00FD3082"/>
    <w:rsid w:val="00FD3539"/>
    <w:rsid w:val="00FD5F2E"/>
    <w:rsid w:val="00FD631A"/>
    <w:rsid w:val="00FD7AC6"/>
    <w:rsid w:val="00FD7F94"/>
    <w:rsid w:val="00FE2000"/>
    <w:rsid w:val="00FE275E"/>
    <w:rsid w:val="00FE3BF0"/>
    <w:rsid w:val="00FE3E11"/>
    <w:rsid w:val="00FE5D15"/>
    <w:rsid w:val="00FE6092"/>
    <w:rsid w:val="00FF03A0"/>
    <w:rsid w:val="00FF0466"/>
    <w:rsid w:val="00FF44CA"/>
    <w:rsid w:val="00FF71F8"/>
    <w:rsid w:val="00FF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1F1A94"/>
  <w15:docId w15:val="{FFAD8709-B534-46F6-B14B-98C5BE3A4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4182E"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spacing w:before="25"/>
      <w:ind w:left="101"/>
      <w:outlineLvl w:val="0"/>
    </w:pPr>
    <w:rPr>
      <w:b/>
      <w:bCs/>
      <w:sz w:val="20"/>
      <w:szCs w:val="20"/>
    </w:rPr>
  </w:style>
  <w:style w:type="paragraph" w:styleId="Cmsor2">
    <w:name w:val="heading 2"/>
    <w:basedOn w:val="Norml"/>
    <w:uiPriority w:val="9"/>
    <w:unhideWhenUsed/>
    <w:qFormat/>
    <w:pPr>
      <w:ind w:left="207"/>
      <w:outlineLvl w:val="1"/>
    </w:pPr>
    <w:rPr>
      <w:b/>
      <w:bCs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A61C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  <w:rPr>
      <w:sz w:val="20"/>
      <w:szCs w:val="20"/>
    </w:rPr>
  </w:style>
  <w:style w:type="paragraph" w:styleId="Listaszerbekezds">
    <w:name w:val="List Paragraph"/>
    <w:basedOn w:val="Norml"/>
    <w:uiPriority w:val="1"/>
    <w:qFormat/>
    <w:pPr>
      <w:ind w:left="740" w:hanging="678"/>
    </w:pPr>
  </w:style>
  <w:style w:type="paragraph" w:customStyle="1" w:styleId="TableParagraph">
    <w:name w:val="Table Paragraph"/>
    <w:basedOn w:val="Norml"/>
    <w:uiPriority w:val="1"/>
    <w:qFormat/>
    <w:pPr>
      <w:spacing w:before="4"/>
      <w:ind w:left="50"/>
    </w:pPr>
  </w:style>
  <w:style w:type="paragraph" w:styleId="Vltozat">
    <w:name w:val="Revision"/>
    <w:hidden/>
    <w:uiPriority w:val="99"/>
    <w:semiHidden/>
    <w:rsid w:val="00312E71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Hiperhivatkozs">
    <w:name w:val="Hyperlink"/>
    <w:rsid w:val="00C83707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C83707"/>
    <w:rPr>
      <w:color w:val="800080" w:themeColor="followedHyperlink"/>
      <w:u w:val="single"/>
    </w:rPr>
  </w:style>
  <w:style w:type="paragraph" w:customStyle="1" w:styleId="BodytextAgency">
    <w:name w:val="Body text (Agency)"/>
    <w:basedOn w:val="Norml"/>
    <w:link w:val="BodytextAgencyChar"/>
    <w:rsid w:val="00762CC7"/>
    <w:pPr>
      <w:widowControl/>
      <w:autoSpaceDE/>
      <w:autoSpaceDN/>
      <w:spacing w:after="140" w:line="280" w:lineRule="atLeast"/>
    </w:pPr>
    <w:rPr>
      <w:rFonts w:ascii="Verdana" w:eastAsia="Verdana" w:hAnsi="Verdana" w:cs="Verdana"/>
      <w:sz w:val="18"/>
      <w:szCs w:val="18"/>
      <w:lang w:val="en-GB" w:eastAsia="en-GB"/>
    </w:rPr>
  </w:style>
  <w:style w:type="character" w:customStyle="1" w:styleId="BodytextAgencyChar">
    <w:name w:val="Body text (Agency) Char"/>
    <w:link w:val="BodytextAgency"/>
    <w:rsid w:val="00762CC7"/>
    <w:rPr>
      <w:rFonts w:ascii="Verdana" w:eastAsia="Verdana" w:hAnsi="Verdana" w:cs="Verdana"/>
      <w:sz w:val="18"/>
      <w:szCs w:val="18"/>
      <w:lang w:val="en-GB" w:eastAsia="en-GB"/>
    </w:rPr>
  </w:style>
  <w:style w:type="paragraph" w:styleId="lfej">
    <w:name w:val="header"/>
    <w:basedOn w:val="Norml"/>
    <w:link w:val="lfejChar"/>
    <w:uiPriority w:val="99"/>
    <w:rsid w:val="00762CC7"/>
    <w:pPr>
      <w:widowControl/>
      <w:tabs>
        <w:tab w:val="left" w:pos="567"/>
        <w:tab w:val="center" w:pos="4153"/>
        <w:tab w:val="right" w:pos="8306"/>
      </w:tabs>
      <w:autoSpaceDE/>
      <w:autoSpaceDN/>
    </w:pPr>
    <w:rPr>
      <w:rFonts w:ascii="Helvetica" w:hAnsi="Helvetica"/>
      <w:sz w:val="20"/>
      <w:szCs w:val="20"/>
      <w:lang w:val="en-GB"/>
    </w:rPr>
  </w:style>
  <w:style w:type="character" w:customStyle="1" w:styleId="lfejChar">
    <w:name w:val="Élőfej Char"/>
    <w:basedOn w:val="Bekezdsalapbettpusa"/>
    <w:link w:val="lfej"/>
    <w:uiPriority w:val="99"/>
    <w:rsid w:val="00762CC7"/>
    <w:rPr>
      <w:rFonts w:ascii="Helvetica" w:eastAsia="Times New Roman" w:hAnsi="Helvetica" w:cs="Times New Roman"/>
      <w:sz w:val="20"/>
      <w:szCs w:val="20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7A395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A395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A3957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668A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668A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efault">
    <w:name w:val="Default"/>
    <w:rsid w:val="006861D7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hu-HU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90714"/>
    <w:rPr>
      <w:color w:val="605E5C"/>
      <w:shd w:val="clear" w:color="auto" w:fill="E1DFDD"/>
    </w:rPr>
  </w:style>
  <w:style w:type="paragraph" w:styleId="llb">
    <w:name w:val="footer"/>
    <w:basedOn w:val="Norml"/>
    <w:link w:val="llbChar"/>
    <w:uiPriority w:val="99"/>
    <w:unhideWhenUsed/>
    <w:rsid w:val="006273A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273AF"/>
    <w:rPr>
      <w:rFonts w:ascii="Times New Roman" w:eastAsia="Times New Roman" w:hAnsi="Times New Roman" w:cs="Times New Roman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A61C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Rcsostblzat">
    <w:name w:val="Table Grid"/>
    <w:basedOn w:val="Normltblzat"/>
    <w:uiPriority w:val="39"/>
    <w:rsid w:val="00D46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2E65E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E65E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e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emf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emf"/><Relationship Id="rId31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emf"/><Relationship Id="rId27" Type="http://schemas.openxmlformats.org/officeDocument/2006/relationships/theme" Target="theme/theme1.xml"/><Relationship Id="rId30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7B83A-AFE0-4FAD-956C-3F59AC9C2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33</Pages>
  <Words>11555</Words>
  <Characters>79736</Characters>
  <Application>Microsoft Office Word</Application>
  <DocSecurity>0</DocSecurity>
  <Lines>664</Lines>
  <Paragraphs>182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Xtandi, INN-enzalutamide</vt:lpstr>
      <vt:lpstr>Xtandi, INN-enzalutamide</vt:lpstr>
    </vt:vector>
  </TitlesOfParts>
  <Company/>
  <LinksUpToDate>false</LinksUpToDate>
  <CharactersWithSpaces>91109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Xtandi, INN-enzalutamide</dc:title>
  <dc:subject>EPAR</dc:subject>
  <dc:creator>CHMP</dc:creator>
  <cp:keywords>Xtandi, INN-enzalutamide</cp:keywords>
  <cp:lastModifiedBy>HU OGYI 49.1</cp:lastModifiedBy>
  <cp:revision>9</cp:revision>
  <dcterms:created xsi:type="dcterms:W3CDTF">2026-05-17T18:03:00Z</dcterms:created>
  <dcterms:modified xsi:type="dcterms:W3CDTF">2026-10-05T08:13:00Z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2023-03-22T00:00:00Z</vt:filetime>
  </property>
  <property fmtid="{D5CDD505-2E9C-101B-9397-08002B2CF9AE}" pid="5" name="Producer">
    <vt:lpwstr>Microsoft® Word for Microsoft 365</vt:lpwstr>
  </property>
</Properties>
</file>