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91F6E" w14:textId="1A422A93" w:rsidR="009E0FD0" w:rsidRDefault="00DD7CAC" w:rsidP="00830D98">
      <w:pPr>
        <w:pStyle w:val="Cmsor1"/>
        <w:tabs>
          <w:tab w:val="left" w:pos="567"/>
        </w:tabs>
        <w:spacing w:before="0" w:after="0"/>
        <w:ind w:left="0" w:firstLine="0"/>
        <w:jc w:val="left"/>
        <w:rPr>
          <w:szCs w:val="22"/>
          <w:lang w:val="hu-HU"/>
        </w:rPr>
      </w:pPr>
      <w:r w:rsidRPr="009A4737">
        <w:rPr>
          <w:szCs w:val="22"/>
          <w:lang w:val="hu-HU"/>
        </w:rPr>
        <w:t>A GYÓGYSZER NEVE</w:t>
      </w:r>
      <w:r w:rsidR="00C14958" w:rsidRPr="009A4737">
        <w:rPr>
          <w:szCs w:val="22"/>
          <w:lang w:val="hu-HU"/>
        </w:rPr>
        <w:t xml:space="preserve"> </w:t>
      </w:r>
    </w:p>
    <w:p w14:paraId="2778F76A" w14:textId="77777777" w:rsidR="009A4737" w:rsidRPr="009A4737" w:rsidRDefault="009A4737" w:rsidP="00830D98">
      <w:pPr>
        <w:pStyle w:val="Normlbehzs"/>
        <w:spacing w:after="0"/>
        <w:ind w:left="0"/>
        <w:jc w:val="left"/>
        <w:rPr>
          <w:lang w:val="hu-HU"/>
        </w:rPr>
      </w:pPr>
    </w:p>
    <w:p w14:paraId="1EE789AB" w14:textId="1B1865C9" w:rsidR="004E6A52" w:rsidRPr="009A4737" w:rsidRDefault="002E31E2" w:rsidP="00830D98">
      <w:pPr>
        <w:spacing w:after="0"/>
        <w:jc w:val="left"/>
        <w:rPr>
          <w:noProof/>
          <w:szCs w:val="22"/>
          <w:lang w:val="hu-HU"/>
        </w:rPr>
      </w:pPr>
      <w:r w:rsidRPr="009A4737">
        <w:rPr>
          <w:noProof/>
          <w:szCs w:val="22"/>
          <w:lang w:val="hu-HU"/>
        </w:rPr>
        <w:t xml:space="preserve">Mikofenolsav Tillomed </w:t>
      </w:r>
      <w:r w:rsidR="00BE462E" w:rsidRPr="009A4737">
        <w:rPr>
          <w:noProof/>
          <w:szCs w:val="22"/>
          <w:lang w:val="hu-HU"/>
        </w:rPr>
        <w:t>18</w:t>
      </w:r>
      <w:r w:rsidR="004F1CC4" w:rsidRPr="009A4737">
        <w:rPr>
          <w:noProof/>
          <w:szCs w:val="22"/>
          <w:lang w:val="hu-HU"/>
        </w:rPr>
        <w:t>0</w:t>
      </w:r>
      <w:r w:rsidR="0054766D" w:rsidRPr="00D61EF8">
        <w:rPr>
          <w:rFonts w:ascii="Times" w:hAnsi="Times"/>
          <w:szCs w:val="22"/>
          <w:lang w:val="hu-HU"/>
        </w:rPr>
        <w:t> </w:t>
      </w:r>
      <w:r w:rsidR="004F1CC4" w:rsidRPr="009A4737">
        <w:rPr>
          <w:noProof/>
          <w:szCs w:val="22"/>
          <w:lang w:val="hu-HU"/>
        </w:rPr>
        <w:t xml:space="preserve">mg </w:t>
      </w:r>
      <w:r w:rsidR="00DD7CAC" w:rsidRPr="009A4737">
        <w:rPr>
          <w:noProof/>
          <w:szCs w:val="22"/>
          <w:lang w:val="hu-HU"/>
        </w:rPr>
        <w:t>gyomornedv-ellenálló tabletta</w:t>
      </w:r>
    </w:p>
    <w:p w14:paraId="3FC275EE" w14:textId="1205A06C" w:rsidR="00052698" w:rsidRPr="009A4737" w:rsidRDefault="002E31E2" w:rsidP="00830D98">
      <w:pPr>
        <w:spacing w:after="0"/>
        <w:jc w:val="left"/>
        <w:rPr>
          <w:iCs/>
          <w:noProof/>
          <w:szCs w:val="22"/>
          <w:lang w:val="hu-HU"/>
        </w:rPr>
      </w:pPr>
      <w:r w:rsidRPr="009A4737">
        <w:rPr>
          <w:noProof/>
          <w:szCs w:val="22"/>
          <w:lang w:val="hu-HU"/>
        </w:rPr>
        <w:t xml:space="preserve">Mikofenolsav Tillomed </w:t>
      </w:r>
      <w:r w:rsidR="00052698" w:rsidRPr="009A4737">
        <w:rPr>
          <w:noProof/>
          <w:szCs w:val="22"/>
          <w:lang w:val="hu-HU"/>
        </w:rPr>
        <w:t>360</w:t>
      </w:r>
      <w:r w:rsidR="0054766D" w:rsidRPr="009A4737">
        <w:rPr>
          <w:rFonts w:ascii="Times" w:hAnsi="Times"/>
          <w:szCs w:val="22"/>
          <w:lang w:val="hu-HU"/>
        </w:rPr>
        <w:t> </w:t>
      </w:r>
      <w:r w:rsidR="00052698" w:rsidRPr="009A4737">
        <w:rPr>
          <w:noProof/>
          <w:szCs w:val="22"/>
          <w:lang w:val="hu-HU"/>
        </w:rPr>
        <w:t xml:space="preserve">mg </w:t>
      </w:r>
      <w:r w:rsidR="00DD7CAC" w:rsidRPr="009A4737">
        <w:rPr>
          <w:noProof/>
          <w:szCs w:val="22"/>
          <w:lang w:val="hu-HU"/>
        </w:rPr>
        <w:t>gyomornedv-ellenálló tabletta</w:t>
      </w:r>
    </w:p>
    <w:p w14:paraId="2C603399" w14:textId="0EB9909C" w:rsidR="00052698" w:rsidRDefault="00052698" w:rsidP="007B768A">
      <w:pPr>
        <w:spacing w:after="0"/>
        <w:jc w:val="left"/>
        <w:rPr>
          <w:iCs/>
          <w:noProof/>
          <w:szCs w:val="22"/>
          <w:lang w:val="hu-HU"/>
        </w:rPr>
      </w:pPr>
    </w:p>
    <w:p w14:paraId="2A83FF85" w14:textId="77777777" w:rsidR="00363D1D" w:rsidRPr="009A4737" w:rsidRDefault="00363D1D" w:rsidP="00830D98">
      <w:pPr>
        <w:spacing w:after="0"/>
        <w:jc w:val="left"/>
        <w:rPr>
          <w:iCs/>
          <w:noProof/>
          <w:szCs w:val="22"/>
          <w:lang w:val="hu-HU"/>
        </w:rPr>
      </w:pPr>
    </w:p>
    <w:p w14:paraId="33991C45" w14:textId="56F6A5AE" w:rsidR="009E0FD0" w:rsidRDefault="00DD7CAC" w:rsidP="00830D98">
      <w:pPr>
        <w:pStyle w:val="Cmsor1"/>
        <w:tabs>
          <w:tab w:val="left" w:pos="567"/>
        </w:tabs>
        <w:spacing w:before="0" w:after="0"/>
        <w:ind w:left="0" w:firstLine="0"/>
        <w:jc w:val="left"/>
        <w:rPr>
          <w:szCs w:val="22"/>
          <w:lang w:val="hu-HU"/>
        </w:rPr>
      </w:pPr>
      <w:r w:rsidRPr="009A4737">
        <w:rPr>
          <w:szCs w:val="22"/>
          <w:lang w:val="hu-HU"/>
        </w:rPr>
        <w:t>MINŐSÉGI ÉS MENNYISÉGI ÖSSZETÉTEL</w:t>
      </w:r>
    </w:p>
    <w:p w14:paraId="0219B2BA" w14:textId="77777777" w:rsidR="009A4737" w:rsidRPr="009A4737" w:rsidRDefault="009A4737" w:rsidP="00830D98">
      <w:pPr>
        <w:pStyle w:val="Normlbehzs"/>
        <w:spacing w:after="0"/>
        <w:ind w:left="0"/>
        <w:jc w:val="left"/>
        <w:rPr>
          <w:lang w:val="hu-HU"/>
        </w:rPr>
      </w:pPr>
    </w:p>
    <w:p w14:paraId="3A6D2FEB" w14:textId="77777777" w:rsidR="0037421D" w:rsidRPr="003C534F" w:rsidRDefault="0037421D" w:rsidP="0037421D">
      <w:pPr>
        <w:spacing w:after="0"/>
        <w:jc w:val="left"/>
        <w:rPr>
          <w:noProof/>
          <w:szCs w:val="22"/>
          <w:u w:val="single"/>
          <w:lang w:val="hu-HU"/>
        </w:rPr>
      </w:pPr>
      <w:r w:rsidRPr="003C534F">
        <w:rPr>
          <w:noProof/>
          <w:szCs w:val="22"/>
          <w:u w:val="single"/>
          <w:lang w:val="hu-HU"/>
        </w:rPr>
        <w:t>Mikofenolsav Tillomed 180</w:t>
      </w:r>
      <w:r w:rsidRPr="003C534F">
        <w:rPr>
          <w:rFonts w:ascii="Times" w:hAnsi="Times"/>
          <w:szCs w:val="22"/>
          <w:u w:val="single"/>
          <w:lang w:val="hu-HU"/>
        </w:rPr>
        <w:t> </w:t>
      </w:r>
      <w:r w:rsidRPr="003C534F">
        <w:rPr>
          <w:noProof/>
          <w:szCs w:val="22"/>
          <w:u w:val="single"/>
          <w:lang w:val="hu-HU"/>
        </w:rPr>
        <w:t>mg gyomornedv-ellenálló tabletta</w:t>
      </w:r>
    </w:p>
    <w:p w14:paraId="5BD912B0" w14:textId="362CE1F6" w:rsidR="0037421D" w:rsidRDefault="00DD7CAC" w:rsidP="00830D98">
      <w:pPr>
        <w:spacing w:after="0"/>
        <w:jc w:val="left"/>
        <w:rPr>
          <w:noProof/>
          <w:szCs w:val="22"/>
          <w:lang w:val="hu-HU"/>
        </w:rPr>
      </w:pPr>
      <w:r w:rsidRPr="009A4737">
        <w:rPr>
          <w:noProof/>
          <w:szCs w:val="22"/>
          <w:lang w:val="hu-HU"/>
        </w:rPr>
        <w:t>180</w:t>
      </w:r>
      <w:r w:rsidR="0054766D" w:rsidRPr="009A4737">
        <w:rPr>
          <w:rFonts w:ascii="Times" w:hAnsi="Times"/>
          <w:szCs w:val="22"/>
          <w:lang w:val="hu-HU"/>
        </w:rPr>
        <w:t> </w:t>
      </w:r>
      <w:r w:rsidRPr="009A4737">
        <w:rPr>
          <w:noProof/>
          <w:szCs w:val="22"/>
          <w:lang w:val="hu-HU"/>
        </w:rPr>
        <w:t xml:space="preserve">mg mikofenolsavat tartalmaz </w:t>
      </w:r>
      <w:r w:rsidR="009C7999" w:rsidRPr="009A4737">
        <w:rPr>
          <w:noProof/>
          <w:szCs w:val="22"/>
          <w:lang w:val="hu-HU"/>
        </w:rPr>
        <w:t xml:space="preserve">gyomornedv-ellenálló tablettánként </w:t>
      </w:r>
      <w:r w:rsidRPr="009A4737">
        <w:rPr>
          <w:noProof/>
          <w:szCs w:val="22"/>
          <w:lang w:val="hu-HU"/>
        </w:rPr>
        <w:t>(</w:t>
      </w:r>
      <w:r w:rsidR="00040FA0">
        <w:rPr>
          <w:rFonts w:ascii="Times" w:hAnsi="Times"/>
          <w:szCs w:val="22"/>
        </w:rPr>
        <w:t>mikofenolát-nátrium</w:t>
      </w:r>
      <w:r w:rsidR="00BD76B9" w:rsidRPr="009A4737">
        <w:rPr>
          <w:rFonts w:ascii="Times" w:hAnsi="Times"/>
          <w:szCs w:val="22"/>
        </w:rPr>
        <w:t xml:space="preserve"> formájában</w:t>
      </w:r>
      <w:r w:rsidRPr="009A4737">
        <w:rPr>
          <w:noProof/>
          <w:szCs w:val="22"/>
          <w:lang w:val="hu-HU"/>
        </w:rPr>
        <w:t>)</w:t>
      </w:r>
      <w:r w:rsidR="0037421D">
        <w:rPr>
          <w:noProof/>
          <w:szCs w:val="22"/>
          <w:lang w:val="hu-HU"/>
        </w:rPr>
        <w:t>.</w:t>
      </w:r>
    </w:p>
    <w:p w14:paraId="43B26881" w14:textId="77777777" w:rsidR="0037421D" w:rsidRDefault="0037421D" w:rsidP="00830D98">
      <w:pPr>
        <w:spacing w:after="0"/>
        <w:jc w:val="left"/>
        <w:rPr>
          <w:noProof/>
          <w:szCs w:val="22"/>
          <w:lang w:val="hu-HU"/>
        </w:rPr>
      </w:pPr>
    </w:p>
    <w:p w14:paraId="05A73EF0" w14:textId="3B36B269" w:rsidR="0037421D" w:rsidRPr="003C534F" w:rsidRDefault="0037421D" w:rsidP="0037421D">
      <w:pPr>
        <w:spacing w:after="0"/>
        <w:jc w:val="left"/>
        <w:rPr>
          <w:noProof/>
          <w:szCs w:val="22"/>
          <w:u w:val="single"/>
          <w:lang w:val="hu-HU"/>
        </w:rPr>
      </w:pPr>
      <w:r w:rsidRPr="003C534F">
        <w:rPr>
          <w:noProof/>
          <w:szCs w:val="22"/>
          <w:u w:val="single"/>
          <w:lang w:val="hu-HU"/>
        </w:rPr>
        <w:t xml:space="preserve">Mikofenolsav Tillomed </w:t>
      </w:r>
      <w:r>
        <w:rPr>
          <w:noProof/>
          <w:szCs w:val="22"/>
          <w:u w:val="single"/>
          <w:lang w:val="hu-HU"/>
        </w:rPr>
        <w:t>36</w:t>
      </w:r>
      <w:r w:rsidRPr="003C534F">
        <w:rPr>
          <w:noProof/>
          <w:szCs w:val="22"/>
          <w:u w:val="single"/>
          <w:lang w:val="hu-HU"/>
        </w:rPr>
        <w:t>0</w:t>
      </w:r>
      <w:r w:rsidRPr="003C534F">
        <w:rPr>
          <w:rFonts w:ascii="Times" w:hAnsi="Times"/>
          <w:szCs w:val="22"/>
          <w:u w:val="single"/>
          <w:lang w:val="hu-HU"/>
        </w:rPr>
        <w:t> </w:t>
      </w:r>
      <w:r w:rsidRPr="003C534F">
        <w:rPr>
          <w:noProof/>
          <w:szCs w:val="22"/>
          <w:u w:val="single"/>
          <w:lang w:val="hu-HU"/>
        </w:rPr>
        <w:t>mg gyomornedv-ellenálló tabletta</w:t>
      </w:r>
    </w:p>
    <w:p w14:paraId="13DE50EC" w14:textId="72E56C43" w:rsidR="004E6A52" w:rsidRPr="009A4737" w:rsidRDefault="0037421D" w:rsidP="00830D98">
      <w:pPr>
        <w:spacing w:after="0"/>
        <w:jc w:val="left"/>
        <w:rPr>
          <w:noProof/>
          <w:szCs w:val="22"/>
          <w:lang w:val="hu-HU"/>
        </w:rPr>
      </w:pPr>
      <w:r w:rsidRPr="009A4737">
        <w:rPr>
          <w:noProof/>
          <w:szCs w:val="22"/>
          <w:lang w:val="hu-HU"/>
        </w:rPr>
        <w:t>360</w:t>
      </w:r>
      <w:r w:rsidRPr="009A4737">
        <w:rPr>
          <w:rFonts w:ascii="Times" w:hAnsi="Times"/>
          <w:szCs w:val="22"/>
          <w:lang w:val="hu-HU"/>
        </w:rPr>
        <w:t> </w:t>
      </w:r>
      <w:r w:rsidRPr="009A4737">
        <w:rPr>
          <w:noProof/>
          <w:szCs w:val="22"/>
          <w:lang w:val="hu-HU"/>
        </w:rPr>
        <w:t>mg mikofenolsavat tartalmaz gyomornedv-ellenálló tablettánként (</w:t>
      </w:r>
      <w:r w:rsidR="00040FA0">
        <w:rPr>
          <w:rFonts w:ascii="Times" w:hAnsi="Times"/>
          <w:szCs w:val="22"/>
        </w:rPr>
        <w:t>mikofenolát-nátrium</w:t>
      </w:r>
      <w:r w:rsidRPr="009A4737">
        <w:rPr>
          <w:rFonts w:ascii="Times" w:hAnsi="Times"/>
          <w:szCs w:val="22"/>
        </w:rPr>
        <w:t xml:space="preserve"> formájában</w:t>
      </w:r>
      <w:r>
        <w:rPr>
          <w:noProof/>
          <w:szCs w:val="22"/>
          <w:lang w:val="hu-HU"/>
        </w:rPr>
        <w:t>).</w:t>
      </w:r>
    </w:p>
    <w:p w14:paraId="2242699A" w14:textId="77777777" w:rsidR="00C839E7" w:rsidRPr="009A4737" w:rsidRDefault="00C839E7" w:rsidP="00830D98">
      <w:pPr>
        <w:spacing w:after="0"/>
        <w:jc w:val="left"/>
        <w:rPr>
          <w:noProof/>
          <w:szCs w:val="22"/>
          <w:lang w:val="hu-HU"/>
        </w:rPr>
      </w:pPr>
    </w:p>
    <w:p w14:paraId="182F3939" w14:textId="77777777" w:rsidR="0037421D" w:rsidRPr="003C534F" w:rsidRDefault="0037421D" w:rsidP="00830D98">
      <w:pPr>
        <w:spacing w:after="0"/>
        <w:jc w:val="left"/>
        <w:rPr>
          <w:noProof/>
          <w:szCs w:val="22"/>
          <w:u w:val="single"/>
          <w:lang w:val="hu-HU"/>
        </w:rPr>
      </w:pPr>
      <w:r w:rsidRPr="003C534F">
        <w:rPr>
          <w:noProof/>
          <w:szCs w:val="22"/>
          <w:u w:val="single"/>
          <w:lang w:val="hu-HU"/>
        </w:rPr>
        <w:t>Ismert hatású segédanyagok:</w:t>
      </w:r>
    </w:p>
    <w:p w14:paraId="18A57F31" w14:textId="354E4EBB" w:rsidR="006C4857" w:rsidRPr="003C534F" w:rsidRDefault="002E31E2" w:rsidP="00830D98">
      <w:pPr>
        <w:spacing w:after="0"/>
        <w:jc w:val="left"/>
        <w:rPr>
          <w:noProof/>
          <w:szCs w:val="22"/>
          <w:u w:val="single"/>
          <w:lang w:val="hu-HU"/>
        </w:rPr>
      </w:pPr>
      <w:r w:rsidRPr="003C534F">
        <w:rPr>
          <w:noProof/>
          <w:szCs w:val="22"/>
          <w:u w:val="single"/>
          <w:lang w:val="hu-HU"/>
        </w:rPr>
        <w:t xml:space="preserve">Mikofenolsav Tillomed </w:t>
      </w:r>
      <w:r w:rsidR="005C2CCC" w:rsidRPr="003C534F">
        <w:rPr>
          <w:noProof/>
          <w:szCs w:val="22"/>
          <w:u w:val="single"/>
          <w:lang w:val="hu-HU"/>
        </w:rPr>
        <w:t>180</w:t>
      </w:r>
      <w:r w:rsidR="0054766D" w:rsidRPr="003C534F">
        <w:rPr>
          <w:rFonts w:ascii="Times" w:hAnsi="Times"/>
          <w:szCs w:val="22"/>
          <w:u w:val="single"/>
          <w:lang w:val="hu-HU"/>
        </w:rPr>
        <w:t> </w:t>
      </w:r>
      <w:r w:rsidR="005C2CCC" w:rsidRPr="003C534F">
        <w:rPr>
          <w:noProof/>
          <w:szCs w:val="22"/>
          <w:u w:val="single"/>
          <w:lang w:val="hu-HU"/>
        </w:rPr>
        <w:t xml:space="preserve">mg </w:t>
      </w:r>
      <w:r w:rsidR="00C44460" w:rsidRPr="003C534F">
        <w:rPr>
          <w:noProof/>
          <w:szCs w:val="22"/>
          <w:u w:val="single"/>
          <w:lang w:val="hu-HU"/>
        </w:rPr>
        <w:t>gyomornedv-ellenálló tabletta</w:t>
      </w:r>
    </w:p>
    <w:p w14:paraId="4E8F22E1" w14:textId="3D87B324" w:rsidR="006C4857" w:rsidRPr="009A4737" w:rsidRDefault="00C44460" w:rsidP="00830D98">
      <w:pPr>
        <w:spacing w:after="0"/>
        <w:jc w:val="left"/>
        <w:rPr>
          <w:noProof/>
          <w:szCs w:val="22"/>
          <w:lang w:val="hu-HU"/>
        </w:rPr>
      </w:pPr>
      <w:r w:rsidRPr="009A4737">
        <w:rPr>
          <w:noProof/>
          <w:szCs w:val="22"/>
          <w:lang w:val="hu-HU"/>
        </w:rPr>
        <w:t>66,25</w:t>
      </w:r>
      <w:r w:rsidR="0054766D" w:rsidRPr="009A4737">
        <w:rPr>
          <w:rFonts w:ascii="Times" w:hAnsi="Times"/>
          <w:szCs w:val="22"/>
          <w:lang w:val="hu-HU"/>
        </w:rPr>
        <w:t> </w:t>
      </w:r>
      <w:r w:rsidRPr="009A4737">
        <w:rPr>
          <w:noProof/>
          <w:szCs w:val="22"/>
          <w:lang w:val="hu-HU"/>
        </w:rPr>
        <w:t>mg laktózt tartalmaz tablettánként</w:t>
      </w:r>
      <w:r w:rsidRPr="009A4737">
        <w:rPr>
          <w:noProof/>
          <w:szCs w:val="22"/>
          <w:highlight w:val="magenta"/>
          <w:lang w:val="hu-HU"/>
        </w:rPr>
        <w:t xml:space="preserve"> </w:t>
      </w:r>
    </w:p>
    <w:p w14:paraId="03154AB1" w14:textId="77777777" w:rsidR="00C839E7" w:rsidRPr="009A4737" w:rsidRDefault="00C839E7" w:rsidP="00830D98">
      <w:pPr>
        <w:spacing w:after="0"/>
        <w:jc w:val="left"/>
        <w:rPr>
          <w:noProof/>
          <w:szCs w:val="22"/>
          <w:lang w:val="hu-HU"/>
        </w:rPr>
      </w:pPr>
    </w:p>
    <w:p w14:paraId="2AED73B9" w14:textId="0D51E63E" w:rsidR="000D2A66" w:rsidRPr="003C534F" w:rsidRDefault="000D2A66" w:rsidP="00830D98">
      <w:pPr>
        <w:spacing w:after="0"/>
        <w:jc w:val="left"/>
        <w:rPr>
          <w:noProof/>
          <w:szCs w:val="22"/>
          <w:u w:val="single"/>
          <w:lang w:val="hu-HU"/>
        </w:rPr>
      </w:pPr>
      <w:r w:rsidRPr="003C534F">
        <w:rPr>
          <w:noProof/>
          <w:szCs w:val="22"/>
          <w:u w:val="single"/>
          <w:lang w:val="hu-HU"/>
        </w:rPr>
        <w:t>Mikofenolsav Tillomed 360</w:t>
      </w:r>
      <w:r w:rsidR="00DA10E7" w:rsidRPr="003C534F">
        <w:rPr>
          <w:rFonts w:ascii="Times" w:hAnsi="Times"/>
          <w:szCs w:val="22"/>
          <w:u w:val="single"/>
          <w:lang w:val="hu-HU"/>
        </w:rPr>
        <w:t> </w:t>
      </w:r>
      <w:r w:rsidRPr="003C534F">
        <w:rPr>
          <w:noProof/>
          <w:szCs w:val="22"/>
          <w:u w:val="single"/>
          <w:lang w:val="hu-HU"/>
        </w:rPr>
        <w:t>mg gyomornedv-ellenálló tabletta</w:t>
      </w:r>
    </w:p>
    <w:p w14:paraId="5E0EAB1E" w14:textId="7797E10C" w:rsidR="002F3557" w:rsidRPr="009A4737" w:rsidRDefault="00C44460" w:rsidP="00830D98">
      <w:pPr>
        <w:spacing w:after="0"/>
        <w:jc w:val="left"/>
        <w:rPr>
          <w:noProof/>
          <w:szCs w:val="22"/>
          <w:lang w:val="hu-HU"/>
        </w:rPr>
      </w:pPr>
      <w:r w:rsidRPr="009A4737">
        <w:rPr>
          <w:noProof/>
          <w:szCs w:val="22"/>
          <w:lang w:val="hu-HU"/>
        </w:rPr>
        <w:t>132,50 mg laktózt tartalmaz tablettánként</w:t>
      </w:r>
      <w:r w:rsidRPr="009A4737">
        <w:rPr>
          <w:noProof/>
          <w:szCs w:val="22"/>
          <w:highlight w:val="magenta"/>
          <w:lang w:val="hu-HU"/>
        </w:rPr>
        <w:t xml:space="preserve"> </w:t>
      </w:r>
    </w:p>
    <w:p w14:paraId="2DB8DD2E" w14:textId="77777777" w:rsidR="0017004F" w:rsidRPr="009A4737" w:rsidRDefault="0017004F" w:rsidP="00830D98">
      <w:pPr>
        <w:spacing w:after="0"/>
        <w:jc w:val="left"/>
        <w:rPr>
          <w:noProof/>
          <w:szCs w:val="22"/>
          <w:lang w:val="hu-HU"/>
        </w:rPr>
      </w:pPr>
    </w:p>
    <w:p w14:paraId="19D688C1" w14:textId="17C56536" w:rsidR="00C05EE6" w:rsidRDefault="00C44460" w:rsidP="00830D98">
      <w:pPr>
        <w:spacing w:after="0"/>
        <w:jc w:val="left"/>
        <w:rPr>
          <w:noProof/>
          <w:szCs w:val="22"/>
          <w:lang w:val="hu-HU"/>
        </w:rPr>
      </w:pPr>
      <w:r w:rsidRPr="009A4737">
        <w:rPr>
          <w:noProof/>
          <w:szCs w:val="22"/>
          <w:lang w:val="hu-HU"/>
        </w:rPr>
        <w:t>A segédanyagok teljes listáját lásd a 6.1</w:t>
      </w:r>
      <w:r w:rsidR="00DA10E7" w:rsidRPr="009A4737">
        <w:rPr>
          <w:rFonts w:ascii="Times" w:hAnsi="Times"/>
          <w:szCs w:val="22"/>
          <w:lang w:val="hu-HU"/>
        </w:rPr>
        <w:t> </w:t>
      </w:r>
      <w:r w:rsidRPr="009A4737">
        <w:rPr>
          <w:noProof/>
          <w:szCs w:val="22"/>
          <w:lang w:val="hu-HU"/>
        </w:rPr>
        <w:t>pontban</w:t>
      </w:r>
      <w:r w:rsidR="00375036" w:rsidRPr="009A4737">
        <w:rPr>
          <w:noProof/>
          <w:szCs w:val="22"/>
          <w:lang w:val="hu-HU"/>
        </w:rPr>
        <w:t>.</w:t>
      </w:r>
    </w:p>
    <w:p w14:paraId="7ACA62EE" w14:textId="77777777" w:rsidR="009A4737" w:rsidRDefault="009A4737" w:rsidP="007B768A">
      <w:pPr>
        <w:spacing w:after="0"/>
        <w:jc w:val="left"/>
        <w:rPr>
          <w:noProof/>
          <w:szCs w:val="22"/>
          <w:lang w:val="hu-HU"/>
        </w:rPr>
      </w:pPr>
    </w:p>
    <w:p w14:paraId="17F1844B" w14:textId="77777777" w:rsidR="00363D1D" w:rsidRPr="009A4737" w:rsidRDefault="00363D1D" w:rsidP="00830D98">
      <w:pPr>
        <w:spacing w:after="0"/>
        <w:jc w:val="left"/>
        <w:rPr>
          <w:noProof/>
          <w:szCs w:val="22"/>
          <w:lang w:val="hu-HU"/>
        </w:rPr>
      </w:pPr>
    </w:p>
    <w:p w14:paraId="52D316A5" w14:textId="096CFFB7" w:rsidR="009E0FD0" w:rsidRDefault="00C44460" w:rsidP="00830D98">
      <w:pPr>
        <w:pStyle w:val="Cmsor1"/>
        <w:tabs>
          <w:tab w:val="left" w:pos="567"/>
        </w:tabs>
        <w:spacing w:before="0" w:after="0"/>
        <w:ind w:left="0" w:firstLine="0"/>
        <w:jc w:val="left"/>
        <w:rPr>
          <w:szCs w:val="22"/>
          <w:lang w:val="hu-HU"/>
        </w:rPr>
      </w:pPr>
      <w:r w:rsidRPr="009A4737">
        <w:rPr>
          <w:szCs w:val="22"/>
          <w:lang w:val="hu-HU"/>
        </w:rPr>
        <w:t>GYÓGYSZERFORMA</w:t>
      </w:r>
    </w:p>
    <w:p w14:paraId="15CE25E0" w14:textId="77777777" w:rsidR="009A4737" w:rsidRPr="009A4737" w:rsidRDefault="009A4737" w:rsidP="00830D98">
      <w:pPr>
        <w:pStyle w:val="Normlbehzs"/>
        <w:spacing w:after="0"/>
        <w:ind w:left="0"/>
        <w:jc w:val="left"/>
        <w:rPr>
          <w:lang w:val="hu-HU"/>
        </w:rPr>
      </w:pPr>
    </w:p>
    <w:p w14:paraId="500134E7" w14:textId="18A176E8" w:rsidR="002B359D" w:rsidRDefault="00C44460" w:rsidP="007B768A">
      <w:pPr>
        <w:tabs>
          <w:tab w:val="left" w:pos="0"/>
        </w:tabs>
        <w:spacing w:after="0"/>
        <w:jc w:val="left"/>
        <w:rPr>
          <w:szCs w:val="22"/>
          <w:lang w:val="hu-HU" w:eastAsia="en-IN"/>
        </w:rPr>
      </w:pPr>
      <w:r w:rsidRPr="009A4737">
        <w:rPr>
          <w:szCs w:val="22"/>
          <w:lang w:val="hu-HU" w:eastAsia="en-IN"/>
        </w:rPr>
        <w:t>Gyomornedv-ellenálló tabletta</w:t>
      </w:r>
      <w:r w:rsidR="0037421D">
        <w:rPr>
          <w:szCs w:val="22"/>
          <w:lang w:val="hu-HU" w:eastAsia="en-IN"/>
        </w:rPr>
        <w:t>.</w:t>
      </w:r>
    </w:p>
    <w:p w14:paraId="50E18B41" w14:textId="77777777" w:rsidR="004717D4" w:rsidRPr="009A4737" w:rsidRDefault="004717D4" w:rsidP="00830D98">
      <w:pPr>
        <w:tabs>
          <w:tab w:val="left" w:pos="0"/>
        </w:tabs>
        <w:spacing w:after="0"/>
        <w:jc w:val="left"/>
        <w:rPr>
          <w:szCs w:val="22"/>
          <w:lang w:val="hu-HU" w:eastAsia="en-IN"/>
        </w:rPr>
      </w:pPr>
    </w:p>
    <w:p w14:paraId="638B42F6" w14:textId="656842A9" w:rsidR="000D2A66" w:rsidRPr="003C534F" w:rsidRDefault="000D2A66" w:rsidP="00830D98">
      <w:pPr>
        <w:spacing w:after="0"/>
        <w:jc w:val="left"/>
        <w:rPr>
          <w:noProof/>
          <w:szCs w:val="22"/>
          <w:u w:val="single"/>
          <w:lang w:val="hu-HU"/>
        </w:rPr>
      </w:pPr>
      <w:bookmarkStart w:id="0" w:name="_Hlk178000221"/>
      <w:r w:rsidRPr="003C534F">
        <w:rPr>
          <w:noProof/>
          <w:szCs w:val="22"/>
          <w:u w:val="single"/>
          <w:lang w:val="hu-HU"/>
        </w:rPr>
        <w:t>Mikofenolsav Tillomed 180</w:t>
      </w:r>
      <w:r w:rsidRPr="003C534F">
        <w:rPr>
          <w:rFonts w:ascii="Times" w:hAnsi="Times"/>
          <w:szCs w:val="22"/>
          <w:u w:val="single"/>
          <w:lang w:val="hu-HU"/>
        </w:rPr>
        <w:t> </w:t>
      </w:r>
      <w:r w:rsidRPr="003C534F">
        <w:rPr>
          <w:noProof/>
          <w:szCs w:val="22"/>
          <w:u w:val="single"/>
          <w:lang w:val="hu-HU"/>
        </w:rPr>
        <w:t>mg gyomornedv-ellenálló tabletta</w:t>
      </w:r>
      <w:r w:rsidR="004717D4" w:rsidRPr="003C534F">
        <w:rPr>
          <w:noProof/>
          <w:szCs w:val="22"/>
          <w:u w:val="single"/>
          <w:lang w:val="hu-HU"/>
        </w:rPr>
        <w:t>:</w:t>
      </w:r>
    </w:p>
    <w:bookmarkEnd w:id="0"/>
    <w:p w14:paraId="31DC4C87" w14:textId="16CADAD9" w:rsidR="00FD60D6" w:rsidRDefault="00FD60D6" w:rsidP="00830D98">
      <w:pPr>
        <w:autoSpaceDE w:val="0"/>
        <w:autoSpaceDN w:val="0"/>
        <w:adjustRightInd w:val="0"/>
        <w:spacing w:after="0"/>
        <w:jc w:val="left"/>
        <w:rPr>
          <w:szCs w:val="22"/>
          <w:lang w:val="hu-HU"/>
        </w:rPr>
      </w:pPr>
      <w:r>
        <w:rPr>
          <w:szCs w:val="22"/>
          <w:lang w:val="hu-HU"/>
        </w:rPr>
        <w:t>L</w:t>
      </w:r>
      <w:r w:rsidRPr="00FD60D6">
        <w:rPr>
          <w:szCs w:val="22"/>
          <w:lang w:val="hu-HU"/>
        </w:rPr>
        <w:t>ime zöld, kerek, metszett élű, egyik oldalon „HP 544” jelöléssel ellátott, másik oldalon sima gyomornedv-ellenálló tabletták</w:t>
      </w:r>
      <w:r>
        <w:rPr>
          <w:szCs w:val="22"/>
          <w:lang w:val="hu-HU"/>
        </w:rPr>
        <w:t>.</w:t>
      </w:r>
    </w:p>
    <w:p w14:paraId="6C348074" w14:textId="3530E245" w:rsidR="00F2494A" w:rsidRPr="009A4737" w:rsidRDefault="00F2494A" w:rsidP="00830D98">
      <w:pPr>
        <w:autoSpaceDE w:val="0"/>
        <w:autoSpaceDN w:val="0"/>
        <w:adjustRightInd w:val="0"/>
        <w:spacing w:after="0"/>
        <w:jc w:val="left"/>
        <w:rPr>
          <w:szCs w:val="22"/>
          <w:lang w:val="hu-HU"/>
        </w:rPr>
      </w:pPr>
    </w:p>
    <w:p w14:paraId="1727C459" w14:textId="77777777" w:rsidR="000D2A66" w:rsidRPr="003C534F" w:rsidRDefault="000D2A66" w:rsidP="00830D98">
      <w:pPr>
        <w:spacing w:after="0"/>
        <w:jc w:val="left"/>
        <w:rPr>
          <w:noProof/>
          <w:szCs w:val="22"/>
          <w:u w:val="single"/>
          <w:lang w:val="hu-HU"/>
        </w:rPr>
      </w:pPr>
      <w:r w:rsidRPr="003C534F">
        <w:rPr>
          <w:noProof/>
          <w:szCs w:val="22"/>
          <w:u w:val="single"/>
          <w:lang w:val="hu-HU"/>
        </w:rPr>
        <w:t>Mikofenolsav Tillomed 360 mg gyomornedv-ellenálló tabletta:</w:t>
      </w:r>
    </w:p>
    <w:p w14:paraId="2F653BEC" w14:textId="1953D114" w:rsidR="00F2494A" w:rsidRDefault="00FD60D6" w:rsidP="007B768A">
      <w:pPr>
        <w:autoSpaceDE w:val="0"/>
        <w:autoSpaceDN w:val="0"/>
        <w:adjustRightInd w:val="0"/>
        <w:spacing w:after="0"/>
        <w:jc w:val="left"/>
        <w:rPr>
          <w:szCs w:val="22"/>
          <w:lang w:val="hu-HU"/>
        </w:rPr>
      </w:pPr>
      <w:r>
        <w:rPr>
          <w:szCs w:val="22"/>
          <w:lang w:val="hu-HU"/>
        </w:rPr>
        <w:t>H</w:t>
      </w:r>
      <w:r w:rsidRPr="00FD60D6">
        <w:rPr>
          <w:szCs w:val="22"/>
          <w:lang w:val="hu-HU"/>
        </w:rPr>
        <w:t>alvány narancsos-piros, ovális alakú, metszett élű, egyik oldalon „HP 545” jelöléssel ellátott, másik oldalon sima gyomornedv-ellenálló tabletták.</w:t>
      </w:r>
    </w:p>
    <w:p w14:paraId="1E978283" w14:textId="2C401BBE" w:rsidR="00363D1D" w:rsidRDefault="00363D1D" w:rsidP="00830D98">
      <w:pPr>
        <w:autoSpaceDE w:val="0"/>
        <w:autoSpaceDN w:val="0"/>
        <w:adjustRightInd w:val="0"/>
        <w:spacing w:after="0"/>
        <w:jc w:val="left"/>
        <w:rPr>
          <w:szCs w:val="22"/>
          <w:lang w:val="hu-HU"/>
        </w:rPr>
      </w:pPr>
    </w:p>
    <w:p w14:paraId="32752370" w14:textId="77777777" w:rsidR="0037421D" w:rsidRPr="009A4737" w:rsidRDefault="0037421D" w:rsidP="00830D98">
      <w:pPr>
        <w:autoSpaceDE w:val="0"/>
        <w:autoSpaceDN w:val="0"/>
        <w:adjustRightInd w:val="0"/>
        <w:spacing w:after="0"/>
        <w:jc w:val="left"/>
        <w:rPr>
          <w:szCs w:val="22"/>
          <w:lang w:val="hu-HU"/>
        </w:rPr>
      </w:pPr>
    </w:p>
    <w:p w14:paraId="55A02BB0" w14:textId="6CB6BE63" w:rsidR="009E0FD0" w:rsidRDefault="00C44460" w:rsidP="00830D98">
      <w:pPr>
        <w:pStyle w:val="Cmsor1"/>
        <w:tabs>
          <w:tab w:val="left" w:pos="567"/>
        </w:tabs>
        <w:spacing w:before="0" w:after="0"/>
        <w:ind w:left="0" w:firstLine="0"/>
        <w:jc w:val="left"/>
        <w:rPr>
          <w:szCs w:val="22"/>
          <w:lang w:val="hu-HU"/>
        </w:rPr>
      </w:pPr>
      <w:r w:rsidRPr="009A4737">
        <w:rPr>
          <w:szCs w:val="22"/>
          <w:lang w:val="hu-HU"/>
        </w:rPr>
        <w:t>KLINIKAI JELLEMZŐK</w:t>
      </w:r>
    </w:p>
    <w:p w14:paraId="25F78354" w14:textId="77777777" w:rsidR="009A4737" w:rsidRPr="009A4737" w:rsidRDefault="009A4737" w:rsidP="00830D98">
      <w:pPr>
        <w:pStyle w:val="Normlbehzs"/>
        <w:spacing w:after="0"/>
        <w:ind w:left="0"/>
        <w:jc w:val="left"/>
        <w:rPr>
          <w:lang w:val="hu-HU"/>
        </w:rPr>
      </w:pPr>
    </w:p>
    <w:p w14:paraId="7CB8E510" w14:textId="737B6B30" w:rsidR="009E0FD0" w:rsidRDefault="00C44460" w:rsidP="00830D98">
      <w:pPr>
        <w:pStyle w:val="Cmsor2"/>
        <w:tabs>
          <w:tab w:val="left" w:pos="567"/>
        </w:tabs>
        <w:spacing w:before="0" w:after="0"/>
        <w:ind w:left="0"/>
        <w:jc w:val="left"/>
        <w:rPr>
          <w:szCs w:val="22"/>
          <w:lang w:val="hu-HU"/>
        </w:rPr>
      </w:pPr>
      <w:r w:rsidRPr="009A4737">
        <w:rPr>
          <w:szCs w:val="22"/>
          <w:lang w:val="hu-HU"/>
        </w:rPr>
        <w:t>Terápiás javallatok</w:t>
      </w:r>
    </w:p>
    <w:p w14:paraId="2C7422D6" w14:textId="77777777" w:rsidR="009A4737" w:rsidRPr="009A4737" w:rsidRDefault="009A4737" w:rsidP="00830D98">
      <w:pPr>
        <w:pStyle w:val="Normlbehzs"/>
        <w:spacing w:after="0"/>
        <w:ind w:left="0"/>
        <w:jc w:val="left"/>
        <w:rPr>
          <w:lang w:val="hu-HU"/>
        </w:rPr>
      </w:pPr>
    </w:p>
    <w:p w14:paraId="126C269D" w14:textId="17AF1C7A" w:rsidR="003D682F" w:rsidRDefault="00C44460" w:rsidP="00830D98">
      <w:pPr>
        <w:spacing w:after="0"/>
        <w:jc w:val="left"/>
        <w:rPr>
          <w:noProof/>
          <w:szCs w:val="22"/>
          <w:lang w:val="hu-HU"/>
        </w:rPr>
      </w:pPr>
      <w:r w:rsidRPr="009A4737">
        <w:rPr>
          <w:noProof/>
          <w:szCs w:val="22"/>
          <w:lang w:val="hu-HU"/>
        </w:rPr>
        <w:t xml:space="preserve">A </w:t>
      </w:r>
      <w:r w:rsidR="002E31E2" w:rsidRPr="009A4737">
        <w:rPr>
          <w:noProof/>
          <w:szCs w:val="22"/>
          <w:lang w:val="hu-HU"/>
        </w:rPr>
        <w:t xml:space="preserve">Mikofenolsav Tillomed </w:t>
      </w:r>
      <w:r w:rsidRPr="009A4737">
        <w:rPr>
          <w:noProof/>
          <w:szCs w:val="22"/>
          <w:lang w:val="hu-HU"/>
        </w:rPr>
        <w:t>alkalmazása ciklosporinnal és kortikoszteroidokkal kombinációban a transzplantátum akut rejekciójának a megelőzésére javasolt az allogén veseátültetésen átesett felnőttek esetében.</w:t>
      </w:r>
    </w:p>
    <w:p w14:paraId="6CF1FCF7" w14:textId="77777777" w:rsidR="009A4737" w:rsidRPr="009A4737" w:rsidRDefault="009A4737" w:rsidP="00830D98">
      <w:pPr>
        <w:spacing w:after="0"/>
        <w:jc w:val="left"/>
        <w:rPr>
          <w:noProof/>
          <w:szCs w:val="22"/>
          <w:lang w:val="hu-HU"/>
        </w:rPr>
      </w:pPr>
    </w:p>
    <w:p w14:paraId="5A120609" w14:textId="37770BD6" w:rsidR="009E0FD0" w:rsidRDefault="008E2D36" w:rsidP="00830D98">
      <w:pPr>
        <w:pStyle w:val="Cmsor2"/>
        <w:tabs>
          <w:tab w:val="left" w:pos="567"/>
        </w:tabs>
        <w:spacing w:before="0" w:after="0"/>
        <w:ind w:left="0"/>
        <w:jc w:val="left"/>
        <w:rPr>
          <w:szCs w:val="22"/>
          <w:lang w:val="hu-HU"/>
        </w:rPr>
      </w:pPr>
      <w:r w:rsidRPr="009A4737">
        <w:rPr>
          <w:szCs w:val="22"/>
          <w:lang w:val="hu-HU"/>
        </w:rPr>
        <w:t>Adagolás és alkalmazás</w:t>
      </w:r>
    </w:p>
    <w:p w14:paraId="2197B87F" w14:textId="77777777" w:rsidR="009A4737" w:rsidRPr="009A4737" w:rsidRDefault="009A4737" w:rsidP="00830D98">
      <w:pPr>
        <w:pStyle w:val="Normlbehzs"/>
        <w:spacing w:after="0"/>
        <w:ind w:left="0"/>
        <w:jc w:val="left"/>
        <w:rPr>
          <w:lang w:val="hu-HU"/>
        </w:rPr>
      </w:pPr>
    </w:p>
    <w:p w14:paraId="453C44D9" w14:textId="1703CC27" w:rsidR="00C85BA1" w:rsidRPr="009A4737" w:rsidRDefault="00B261F5" w:rsidP="00830D98">
      <w:pPr>
        <w:spacing w:after="0"/>
        <w:jc w:val="left"/>
        <w:rPr>
          <w:szCs w:val="22"/>
          <w:lang w:val="hu-HU"/>
        </w:rPr>
      </w:pPr>
      <w:r w:rsidRPr="009A4737">
        <w:rPr>
          <w:szCs w:val="22"/>
          <w:lang w:val="hu-HU"/>
        </w:rPr>
        <w:t xml:space="preserve">A </w:t>
      </w:r>
      <w:r w:rsidR="000433EA" w:rsidRPr="000433EA">
        <w:rPr>
          <w:szCs w:val="22"/>
          <w:lang w:val="hu-HU"/>
        </w:rPr>
        <w:t xml:space="preserve">mikofenolát-nátrium </w:t>
      </w:r>
      <w:r w:rsidRPr="009A4737">
        <w:rPr>
          <w:szCs w:val="22"/>
          <w:lang w:val="hu-HU"/>
        </w:rPr>
        <w:t>kezelés megkezdését és folytatását kellő jártassággal rendelkező transzplantációs szakembereknek kell végezniük</w:t>
      </w:r>
      <w:r w:rsidR="00C85BA1" w:rsidRPr="009A4737">
        <w:rPr>
          <w:szCs w:val="22"/>
          <w:lang w:val="hu-HU"/>
        </w:rPr>
        <w:t>.</w:t>
      </w:r>
    </w:p>
    <w:p w14:paraId="1B4E5BAF" w14:textId="77777777" w:rsidR="00CC5B2F" w:rsidRPr="009A4737" w:rsidRDefault="00CC5B2F" w:rsidP="00830D98">
      <w:pPr>
        <w:spacing w:after="0"/>
        <w:jc w:val="left"/>
        <w:rPr>
          <w:szCs w:val="22"/>
          <w:highlight w:val="green"/>
          <w:u w:val="single"/>
          <w:lang w:val="hu-HU"/>
        </w:rPr>
      </w:pPr>
    </w:p>
    <w:p w14:paraId="50E78876" w14:textId="3061B664" w:rsidR="00C85BA1" w:rsidRPr="009A4737" w:rsidRDefault="00B261F5" w:rsidP="00830D98">
      <w:pPr>
        <w:spacing w:after="0"/>
        <w:jc w:val="left"/>
        <w:rPr>
          <w:szCs w:val="22"/>
          <w:highlight w:val="green"/>
          <w:u w:val="single"/>
          <w:lang w:val="hu-HU"/>
        </w:rPr>
      </w:pPr>
      <w:r w:rsidRPr="009A4737">
        <w:rPr>
          <w:szCs w:val="22"/>
          <w:u w:val="single"/>
          <w:lang w:val="hu-HU"/>
        </w:rPr>
        <w:t>Adagolás</w:t>
      </w:r>
    </w:p>
    <w:p w14:paraId="5D8A63B5" w14:textId="77777777" w:rsidR="00B80F75" w:rsidRPr="009A4737" w:rsidRDefault="00B80F75" w:rsidP="00830D98">
      <w:pPr>
        <w:spacing w:after="0"/>
        <w:jc w:val="left"/>
        <w:rPr>
          <w:szCs w:val="22"/>
          <w:highlight w:val="green"/>
          <w:u w:val="single"/>
          <w:lang w:val="hu-HU"/>
        </w:rPr>
      </w:pPr>
    </w:p>
    <w:p w14:paraId="342A014A" w14:textId="2BA6D23A" w:rsidR="00C85BA1" w:rsidRPr="009A4737" w:rsidRDefault="00B261F5" w:rsidP="00830D98">
      <w:pPr>
        <w:spacing w:after="0"/>
        <w:jc w:val="left"/>
        <w:rPr>
          <w:szCs w:val="22"/>
          <w:highlight w:val="green"/>
          <w:lang w:val="hu-HU"/>
        </w:rPr>
      </w:pPr>
      <w:r w:rsidRPr="009A4737">
        <w:rPr>
          <w:szCs w:val="22"/>
          <w:lang w:val="hu-HU"/>
        </w:rPr>
        <w:t>A javasolt adag naponta 2</w:t>
      </w:r>
      <w:r w:rsidR="002B2AB0">
        <w:rPr>
          <w:szCs w:val="22"/>
          <w:lang w:val="hu-HU"/>
        </w:rPr>
        <w:t> </w:t>
      </w:r>
      <w:r w:rsidRPr="009A4737">
        <w:rPr>
          <w:szCs w:val="22"/>
          <w:lang w:val="hu-HU"/>
        </w:rPr>
        <w:t>x</w:t>
      </w:r>
      <w:r w:rsidR="00753E60" w:rsidRPr="009A4737">
        <w:rPr>
          <w:rFonts w:ascii="Times" w:hAnsi="Times"/>
          <w:szCs w:val="22"/>
          <w:lang w:val="hu-HU"/>
        </w:rPr>
        <w:t> </w:t>
      </w:r>
      <w:r w:rsidRPr="009A4737">
        <w:rPr>
          <w:szCs w:val="22"/>
          <w:lang w:val="hu-HU"/>
        </w:rPr>
        <w:t>720</w:t>
      </w:r>
      <w:r w:rsidR="002B2AB0">
        <w:rPr>
          <w:szCs w:val="22"/>
          <w:lang w:val="hu-HU"/>
        </w:rPr>
        <w:t> </w:t>
      </w:r>
      <w:r w:rsidRPr="009A4737">
        <w:rPr>
          <w:szCs w:val="22"/>
          <w:lang w:val="hu-HU"/>
        </w:rPr>
        <w:t>mg (1440</w:t>
      </w:r>
      <w:r w:rsidR="00753E60" w:rsidRPr="009A4737">
        <w:rPr>
          <w:rFonts w:ascii="Times" w:hAnsi="Times"/>
          <w:szCs w:val="22"/>
          <w:lang w:val="hu-HU"/>
        </w:rPr>
        <w:t> </w:t>
      </w:r>
      <w:r w:rsidRPr="009A4737">
        <w:rPr>
          <w:szCs w:val="22"/>
          <w:lang w:val="hu-HU"/>
        </w:rPr>
        <w:t>mg). Ez a mikofenolát-nátrium adag a mikofenolsav (MPA) tartalom alapján naponta 2</w:t>
      </w:r>
      <w:r w:rsidR="00A75098">
        <w:rPr>
          <w:szCs w:val="22"/>
          <w:lang w:val="hu-HU"/>
        </w:rPr>
        <w:t> </w:t>
      </w:r>
      <w:r w:rsidRPr="009A4737">
        <w:rPr>
          <w:szCs w:val="22"/>
          <w:lang w:val="hu-HU"/>
        </w:rPr>
        <w:t>x</w:t>
      </w:r>
      <w:r w:rsidR="00A75098">
        <w:rPr>
          <w:szCs w:val="22"/>
          <w:lang w:val="hu-HU"/>
        </w:rPr>
        <w:t> </w:t>
      </w:r>
      <w:r w:rsidRPr="009A4737">
        <w:rPr>
          <w:szCs w:val="22"/>
          <w:lang w:val="hu-HU"/>
        </w:rPr>
        <w:t>1</w:t>
      </w:r>
      <w:r w:rsidR="00A75098">
        <w:rPr>
          <w:szCs w:val="22"/>
          <w:lang w:val="hu-HU"/>
        </w:rPr>
        <w:t> </w:t>
      </w:r>
      <w:r w:rsidRPr="009A4737">
        <w:rPr>
          <w:szCs w:val="22"/>
          <w:lang w:val="hu-HU"/>
        </w:rPr>
        <w:t>g (2</w:t>
      </w:r>
      <w:r w:rsidR="00A75098">
        <w:rPr>
          <w:szCs w:val="22"/>
          <w:lang w:val="hu-HU"/>
        </w:rPr>
        <w:t> </w:t>
      </w:r>
      <w:r w:rsidRPr="009A4737">
        <w:rPr>
          <w:szCs w:val="22"/>
          <w:lang w:val="hu-HU"/>
        </w:rPr>
        <w:t>g) mikofenolát-mofetilnek felel meg.</w:t>
      </w:r>
    </w:p>
    <w:p w14:paraId="6C8CAB4F" w14:textId="77777777" w:rsidR="00C85BA1" w:rsidRPr="009A4737" w:rsidRDefault="00C85BA1" w:rsidP="00830D98">
      <w:pPr>
        <w:spacing w:after="0"/>
        <w:jc w:val="left"/>
        <w:rPr>
          <w:szCs w:val="22"/>
          <w:highlight w:val="green"/>
          <w:lang w:val="hu-HU"/>
        </w:rPr>
      </w:pPr>
    </w:p>
    <w:p w14:paraId="4A804029" w14:textId="39DBCF24" w:rsidR="00C85BA1" w:rsidRPr="009A4737" w:rsidRDefault="004E7F52" w:rsidP="00830D98">
      <w:pPr>
        <w:spacing w:after="0"/>
        <w:jc w:val="left"/>
        <w:rPr>
          <w:szCs w:val="22"/>
          <w:highlight w:val="green"/>
          <w:lang w:val="hu-HU"/>
        </w:rPr>
      </w:pPr>
      <w:r w:rsidRPr="009A4737">
        <w:rPr>
          <w:szCs w:val="22"/>
          <w:lang w:val="hu-HU"/>
        </w:rPr>
        <w:lastRenderedPageBreak/>
        <w:t>A mikofenolát-nátrium és a mikofenolát-mofetil egyenértékű terápiás adagjaival kapcsolatos további információkat lásd a 4.4 és 5.2</w:t>
      </w:r>
      <w:r w:rsidR="0054766D" w:rsidRPr="009A4737">
        <w:rPr>
          <w:rFonts w:ascii="Times" w:hAnsi="Times"/>
          <w:szCs w:val="22"/>
          <w:lang w:val="hu-HU"/>
        </w:rPr>
        <w:t> </w:t>
      </w:r>
      <w:r w:rsidRPr="009A4737">
        <w:rPr>
          <w:szCs w:val="22"/>
          <w:lang w:val="hu-HU"/>
        </w:rPr>
        <w:t>pontban.</w:t>
      </w:r>
    </w:p>
    <w:p w14:paraId="4A79E9CF" w14:textId="77777777" w:rsidR="00C85BA1" w:rsidRPr="009A4737" w:rsidRDefault="00C85BA1" w:rsidP="00830D98">
      <w:pPr>
        <w:spacing w:after="0"/>
        <w:jc w:val="left"/>
        <w:rPr>
          <w:szCs w:val="22"/>
          <w:highlight w:val="green"/>
          <w:lang w:val="hu-HU"/>
        </w:rPr>
      </w:pPr>
    </w:p>
    <w:p w14:paraId="352A3B4A" w14:textId="4B47E33C" w:rsidR="00C85BA1" w:rsidRPr="009A4737" w:rsidRDefault="004E7F52" w:rsidP="00830D98">
      <w:pPr>
        <w:spacing w:after="0"/>
        <w:jc w:val="left"/>
        <w:rPr>
          <w:szCs w:val="22"/>
          <w:highlight w:val="green"/>
          <w:lang w:val="hu-HU"/>
        </w:rPr>
      </w:pPr>
      <w:r w:rsidRPr="009A4737">
        <w:rPr>
          <w:szCs w:val="22"/>
          <w:lang w:val="hu-HU"/>
        </w:rPr>
        <w:t xml:space="preserve">A </w:t>
      </w:r>
      <w:r w:rsidRPr="009A4737">
        <w:rPr>
          <w:i/>
          <w:iCs/>
          <w:szCs w:val="22"/>
          <w:lang w:val="hu-HU"/>
        </w:rPr>
        <w:t>de novo</w:t>
      </w:r>
      <w:r w:rsidRPr="009A4737">
        <w:rPr>
          <w:szCs w:val="22"/>
          <w:lang w:val="hu-HU"/>
        </w:rPr>
        <w:t xml:space="preserve"> betegek esetében a </w:t>
      </w:r>
      <w:r w:rsidR="000433EA" w:rsidRPr="000433EA">
        <w:rPr>
          <w:szCs w:val="22"/>
          <w:lang w:val="hu-HU"/>
        </w:rPr>
        <w:t xml:space="preserve">mikofenolát-nátrium </w:t>
      </w:r>
      <w:r w:rsidRPr="009A4737">
        <w:rPr>
          <w:szCs w:val="22"/>
          <w:lang w:val="hu-HU"/>
        </w:rPr>
        <w:t>kezelést a transzplantáció után 72</w:t>
      </w:r>
      <w:r w:rsidR="00753E60" w:rsidRPr="009A4737">
        <w:rPr>
          <w:rFonts w:ascii="Times" w:hAnsi="Times"/>
          <w:szCs w:val="22"/>
          <w:lang w:val="hu-HU"/>
        </w:rPr>
        <w:t> </w:t>
      </w:r>
      <w:r w:rsidRPr="009A4737">
        <w:rPr>
          <w:szCs w:val="22"/>
          <w:lang w:val="hu-HU"/>
        </w:rPr>
        <w:t>órán belül el kell kezdeni.</w:t>
      </w:r>
    </w:p>
    <w:p w14:paraId="3C781454" w14:textId="77777777" w:rsidR="00915DCA" w:rsidRPr="009A4737" w:rsidRDefault="00915DCA" w:rsidP="00830D98">
      <w:pPr>
        <w:spacing w:after="0"/>
        <w:jc w:val="left"/>
        <w:rPr>
          <w:szCs w:val="22"/>
          <w:highlight w:val="green"/>
          <w:lang w:val="hu-HU"/>
        </w:rPr>
      </w:pPr>
    </w:p>
    <w:p w14:paraId="6A004474" w14:textId="247EB4FF" w:rsidR="00C85BA1" w:rsidRDefault="004E7F52" w:rsidP="007B768A">
      <w:pPr>
        <w:spacing w:after="0"/>
        <w:jc w:val="left"/>
        <w:rPr>
          <w:szCs w:val="22"/>
          <w:u w:val="single"/>
          <w:lang w:val="hu-HU"/>
        </w:rPr>
      </w:pPr>
      <w:r w:rsidRPr="009A4737">
        <w:rPr>
          <w:szCs w:val="22"/>
          <w:u w:val="single"/>
          <w:lang w:val="hu-HU"/>
        </w:rPr>
        <w:t>Különleges betegcsoportok</w:t>
      </w:r>
    </w:p>
    <w:p w14:paraId="6D34B1C5" w14:textId="77777777" w:rsidR="001A326D" w:rsidRPr="009A4737" w:rsidRDefault="001A326D" w:rsidP="00830D98">
      <w:pPr>
        <w:spacing w:after="0"/>
        <w:jc w:val="left"/>
        <w:rPr>
          <w:szCs w:val="22"/>
          <w:highlight w:val="green"/>
          <w:u w:val="single"/>
          <w:lang w:val="hu-HU"/>
        </w:rPr>
      </w:pPr>
    </w:p>
    <w:p w14:paraId="7FD75132" w14:textId="6BCECC60" w:rsidR="00C85BA1" w:rsidRPr="009A4737" w:rsidRDefault="003C672D" w:rsidP="00830D98">
      <w:pPr>
        <w:shd w:val="clear" w:color="auto" w:fill="FFFFFF"/>
        <w:spacing w:after="0"/>
        <w:jc w:val="left"/>
        <w:rPr>
          <w:i/>
          <w:szCs w:val="22"/>
          <w:highlight w:val="green"/>
          <w:lang w:val="hu-HU"/>
        </w:rPr>
      </w:pPr>
      <w:r w:rsidRPr="009A4737">
        <w:rPr>
          <w:i/>
          <w:szCs w:val="22"/>
          <w:lang w:val="hu-HU"/>
        </w:rPr>
        <w:t>Gyermekek és serdülők</w:t>
      </w:r>
    </w:p>
    <w:p w14:paraId="0252EF6B" w14:textId="4DD03CB4" w:rsidR="00C85BA1" w:rsidRPr="009A4737" w:rsidRDefault="003C672D" w:rsidP="00830D98">
      <w:pPr>
        <w:shd w:val="clear" w:color="auto" w:fill="FFFFFF"/>
        <w:spacing w:after="0"/>
        <w:jc w:val="left"/>
        <w:rPr>
          <w:szCs w:val="22"/>
          <w:highlight w:val="green"/>
          <w:lang w:val="hu-HU"/>
        </w:rPr>
      </w:pPr>
      <w:r w:rsidRPr="009A4737">
        <w:rPr>
          <w:szCs w:val="22"/>
          <w:lang w:val="hu-HU"/>
        </w:rPr>
        <w:t xml:space="preserve">Nem áll rendelkezésre elegendő adat, ami alátámasztaná a </w:t>
      </w:r>
      <w:r w:rsidR="00040FA0">
        <w:rPr>
          <w:rFonts w:ascii="Times" w:hAnsi="Times"/>
          <w:szCs w:val="22"/>
        </w:rPr>
        <w:t>mikofenolát-nátrium</w:t>
      </w:r>
      <w:r w:rsidR="00753E60" w:rsidRPr="009A4737" w:rsidDel="00753E60">
        <w:rPr>
          <w:szCs w:val="22"/>
          <w:lang w:val="hu-HU"/>
        </w:rPr>
        <w:t xml:space="preserve"> </w:t>
      </w:r>
      <w:r w:rsidRPr="009A4737">
        <w:rPr>
          <w:szCs w:val="22"/>
          <w:lang w:val="hu-HU"/>
        </w:rPr>
        <w:t>hatékonyságát és biztonságosságát gyermekek és serdülők esetében. Korlátozott farmakokinetikai adatok állnak rendelkezésre a veseátültetésen átesett gyermekbetegekkel kapcsolatban (lásd 5.2</w:t>
      </w:r>
      <w:r w:rsidR="0054766D" w:rsidRPr="009A4737">
        <w:rPr>
          <w:rFonts w:ascii="Times" w:hAnsi="Times"/>
          <w:szCs w:val="22"/>
          <w:lang w:val="hu-HU"/>
        </w:rPr>
        <w:t> </w:t>
      </w:r>
      <w:r w:rsidRPr="009A4737">
        <w:rPr>
          <w:szCs w:val="22"/>
          <w:lang w:val="hu-HU"/>
        </w:rPr>
        <w:t>pont).</w:t>
      </w:r>
    </w:p>
    <w:p w14:paraId="44A13069" w14:textId="77777777" w:rsidR="00C85BA1" w:rsidRPr="009A4737" w:rsidRDefault="00C85BA1" w:rsidP="00830D98">
      <w:pPr>
        <w:shd w:val="clear" w:color="auto" w:fill="FFFFFF"/>
        <w:spacing w:after="0"/>
        <w:jc w:val="left"/>
        <w:rPr>
          <w:szCs w:val="22"/>
          <w:highlight w:val="green"/>
          <w:lang w:val="hu-HU"/>
        </w:rPr>
      </w:pPr>
    </w:p>
    <w:p w14:paraId="42B77FE9" w14:textId="3785D17B" w:rsidR="00C85BA1" w:rsidRPr="009A4737" w:rsidRDefault="003C672D" w:rsidP="00830D98">
      <w:pPr>
        <w:shd w:val="clear" w:color="auto" w:fill="FFFFFF"/>
        <w:spacing w:after="0"/>
        <w:jc w:val="left"/>
        <w:rPr>
          <w:i/>
          <w:szCs w:val="22"/>
          <w:highlight w:val="green"/>
          <w:lang w:val="hu-HU"/>
        </w:rPr>
      </w:pPr>
      <w:r w:rsidRPr="009A4737">
        <w:rPr>
          <w:i/>
          <w:szCs w:val="22"/>
          <w:lang w:val="hu-HU"/>
        </w:rPr>
        <w:t>Idősek</w:t>
      </w:r>
    </w:p>
    <w:p w14:paraId="14B2F5A6" w14:textId="76D70CEA" w:rsidR="00C85BA1" w:rsidRPr="009A4737" w:rsidRDefault="003C672D" w:rsidP="00830D98">
      <w:pPr>
        <w:shd w:val="clear" w:color="auto" w:fill="FFFFFF"/>
        <w:spacing w:after="0"/>
        <w:jc w:val="left"/>
        <w:rPr>
          <w:szCs w:val="22"/>
          <w:highlight w:val="green"/>
          <w:lang w:val="hu-HU"/>
        </w:rPr>
      </w:pPr>
      <w:r w:rsidRPr="009A4737">
        <w:rPr>
          <w:szCs w:val="22"/>
          <w:lang w:val="hu-HU"/>
        </w:rPr>
        <w:t>Az időskorú betegek javasolt adagja naponta 2 x 720</w:t>
      </w:r>
      <w:r w:rsidR="0054766D" w:rsidRPr="009A4737">
        <w:rPr>
          <w:rFonts w:ascii="Times" w:hAnsi="Times"/>
          <w:szCs w:val="22"/>
          <w:lang w:val="hu-HU"/>
        </w:rPr>
        <w:t> </w:t>
      </w:r>
      <w:r w:rsidRPr="009A4737">
        <w:rPr>
          <w:szCs w:val="22"/>
          <w:lang w:val="hu-HU"/>
        </w:rPr>
        <w:t>mg.</w:t>
      </w:r>
    </w:p>
    <w:p w14:paraId="56BD3BE9" w14:textId="77777777" w:rsidR="00C51614" w:rsidRPr="009A4737" w:rsidRDefault="00C51614" w:rsidP="00830D98">
      <w:pPr>
        <w:shd w:val="clear" w:color="auto" w:fill="FFFFFF"/>
        <w:spacing w:after="0"/>
        <w:jc w:val="left"/>
        <w:rPr>
          <w:szCs w:val="22"/>
          <w:highlight w:val="green"/>
          <w:lang w:val="hu-HU"/>
        </w:rPr>
      </w:pPr>
    </w:p>
    <w:p w14:paraId="6F6D3B0D" w14:textId="41FD45AE" w:rsidR="00C51614" w:rsidRPr="009A4737" w:rsidRDefault="003C672D" w:rsidP="00830D98">
      <w:pPr>
        <w:shd w:val="clear" w:color="auto" w:fill="FFFFFF"/>
        <w:spacing w:after="0"/>
        <w:jc w:val="left"/>
        <w:rPr>
          <w:i/>
          <w:szCs w:val="22"/>
          <w:highlight w:val="green"/>
          <w:lang w:val="hu-HU"/>
        </w:rPr>
      </w:pPr>
      <w:r w:rsidRPr="009A4737">
        <w:rPr>
          <w:i/>
          <w:szCs w:val="22"/>
          <w:lang w:val="hu-HU"/>
        </w:rPr>
        <w:t>Vesekárosodás</w:t>
      </w:r>
    </w:p>
    <w:p w14:paraId="3A257EDE" w14:textId="3317571B" w:rsidR="00C85BA1" w:rsidRPr="009A4737" w:rsidRDefault="003C672D" w:rsidP="00830D98">
      <w:pPr>
        <w:shd w:val="clear" w:color="auto" w:fill="FFFFFF"/>
        <w:spacing w:after="0"/>
        <w:jc w:val="left"/>
        <w:rPr>
          <w:szCs w:val="22"/>
          <w:highlight w:val="green"/>
          <w:lang w:val="hu-HU"/>
        </w:rPr>
      </w:pPr>
      <w:r w:rsidRPr="009A4737">
        <w:rPr>
          <w:szCs w:val="22"/>
          <w:lang w:val="hu-HU"/>
        </w:rPr>
        <w:t>A műtét után az átültetett vese működésének a késését tapasztaló betegek esetében nincs szükség az adag módosítására (lásd 5.2</w:t>
      </w:r>
      <w:r w:rsidR="0054766D" w:rsidRPr="009A4737">
        <w:rPr>
          <w:rFonts w:ascii="Times" w:hAnsi="Times"/>
          <w:szCs w:val="22"/>
          <w:lang w:val="hu-HU"/>
        </w:rPr>
        <w:t> </w:t>
      </w:r>
      <w:r w:rsidRPr="009A4737">
        <w:rPr>
          <w:szCs w:val="22"/>
          <w:lang w:val="hu-HU"/>
        </w:rPr>
        <w:t>pont).</w:t>
      </w:r>
    </w:p>
    <w:p w14:paraId="4B4D59F8" w14:textId="77777777" w:rsidR="00C51614" w:rsidRPr="009A4737" w:rsidRDefault="00C51614" w:rsidP="00830D98">
      <w:pPr>
        <w:shd w:val="clear" w:color="auto" w:fill="FFFFFF"/>
        <w:spacing w:after="0"/>
        <w:jc w:val="left"/>
        <w:rPr>
          <w:szCs w:val="22"/>
          <w:highlight w:val="green"/>
          <w:lang w:val="hu-HU"/>
        </w:rPr>
      </w:pPr>
    </w:p>
    <w:p w14:paraId="4B80D3C7" w14:textId="21758871" w:rsidR="00C85BA1" w:rsidRPr="009A4737" w:rsidRDefault="003C672D" w:rsidP="00830D98">
      <w:pPr>
        <w:shd w:val="clear" w:color="auto" w:fill="FFFFFF"/>
        <w:spacing w:after="0"/>
        <w:jc w:val="left"/>
        <w:rPr>
          <w:szCs w:val="22"/>
          <w:highlight w:val="green"/>
          <w:lang w:val="hu-HU"/>
        </w:rPr>
      </w:pPr>
      <w:r w:rsidRPr="009A4737">
        <w:rPr>
          <w:szCs w:val="22"/>
          <w:lang w:val="hu-HU"/>
        </w:rPr>
        <w:t>A súlyos vesekárosodásban szenvedő (GFR &lt;25 ml/perc/1,73m</w:t>
      </w:r>
      <w:r w:rsidRPr="009A4737">
        <w:rPr>
          <w:szCs w:val="22"/>
          <w:vertAlign w:val="superscript"/>
          <w:lang w:val="hu-HU"/>
        </w:rPr>
        <w:t>2</w:t>
      </w:r>
      <w:r w:rsidRPr="009A4737">
        <w:rPr>
          <w:szCs w:val="22"/>
          <w:lang w:val="hu-HU"/>
        </w:rPr>
        <w:t xml:space="preserve">) betegeket gondosan ellenőrizni kell, és esetükben a </w:t>
      </w:r>
      <w:r w:rsidR="002E31E2" w:rsidRPr="009A4737">
        <w:rPr>
          <w:szCs w:val="22"/>
          <w:lang w:val="hu-HU"/>
        </w:rPr>
        <w:t xml:space="preserve">Mikofenolsav Tillomed </w:t>
      </w:r>
      <w:r w:rsidRPr="009A4737">
        <w:rPr>
          <w:szCs w:val="22"/>
          <w:lang w:val="hu-HU"/>
        </w:rPr>
        <w:t>napi adagja nem haladhatja meg az 1440</w:t>
      </w:r>
      <w:r w:rsidR="00BD76B9" w:rsidRPr="009A4737">
        <w:rPr>
          <w:rFonts w:ascii="Times" w:hAnsi="Times"/>
          <w:szCs w:val="22"/>
          <w:lang w:val="hu-HU"/>
        </w:rPr>
        <w:t> </w:t>
      </w:r>
      <w:r w:rsidRPr="009A4737">
        <w:rPr>
          <w:szCs w:val="22"/>
          <w:lang w:val="hu-HU"/>
        </w:rPr>
        <w:t>mg-ot.</w:t>
      </w:r>
    </w:p>
    <w:p w14:paraId="67ADE7FE" w14:textId="77777777" w:rsidR="00C51614" w:rsidRPr="009A4737" w:rsidRDefault="00C51614" w:rsidP="00830D98">
      <w:pPr>
        <w:shd w:val="clear" w:color="auto" w:fill="FFFFFF"/>
        <w:spacing w:after="0"/>
        <w:jc w:val="left"/>
        <w:rPr>
          <w:szCs w:val="22"/>
          <w:highlight w:val="green"/>
          <w:lang w:val="hu-HU"/>
        </w:rPr>
      </w:pPr>
    </w:p>
    <w:p w14:paraId="28495DEC" w14:textId="43C7D123" w:rsidR="00C85BA1" w:rsidRPr="009A4737" w:rsidRDefault="003C672D" w:rsidP="00830D98">
      <w:pPr>
        <w:shd w:val="clear" w:color="auto" w:fill="FFFFFF"/>
        <w:spacing w:after="0"/>
        <w:jc w:val="left"/>
        <w:rPr>
          <w:i/>
          <w:szCs w:val="22"/>
          <w:highlight w:val="green"/>
          <w:lang w:val="hu-HU"/>
        </w:rPr>
      </w:pPr>
      <w:r w:rsidRPr="009A4737">
        <w:rPr>
          <w:i/>
          <w:szCs w:val="22"/>
          <w:lang w:val="hu-HU"/>
        </w:rPr>
        <w:t>Májkárosodás</w:t>
      </w:r>
    </w:p>
    <w:p w14:paraId="21A4FE67" w14:textId="0136BABA" w:rsidR="00C85BA1" w:rsidRPr="009A4737" w:rsidRDefault="003C672D" w:rsidP="00830D98">
      <w:pPr>
        <w:shd w:val="clear" w:color="auto" w:fill="FFFFFF"/>
        <w:spacing w:after="0"/>
        <w:jc w:val="left"/>
        <w:rPr>
          <w:szCs w:val="22"/>
          <w:highlight w:val="green"/>
          <w:lang w:val="hu-HU"/>
        </w:rPr>
      </w:pPr>
      <w:r w:rsidRPr="009A4737">
        <w:rPr>
          <w:szCs w:val="22"/>
          <w:lang w:val="hu-HU"/>
        </w:rPr>
        <w:t>A veseátültetésen átesett, súlyos májkárosodásban szenvedő betegek esetében nincs szükség az adag módosítására.</w:t>
      </w:r>
    </w:p>
    <w:p w14:paraId="35328838" w14:textId="77777777" w:rsidR="00C51614" w:rsidRPr="009A4737" w:rsidRDefault="00C51614" w:rsidP="00830D98">
      <w:pPr>
        <w:shd w:val="clear" w:color="auto" w:fill="FFFFFF"/>
        <w:spacing w:after="0"/>
        <w:jc w:val="left"/>
        <w:rPr>
          <w:szCs w:val="22"/>
          <w:highlight w:val="green"/>
          <w:lang w:val="hu-HU"/>
        </w:rPr>
      </w:pPr>
    </w:p>
    <w:p w14:paraId="6C155AF0" w14:textId="61069102" w:rsidR="001A326D" w:rsidRDefault="003C672D" w:rsidP="007B768A">
      <w:pPr>
        <w:shd w:val="clear" w:color="auto" w:fill="FFFFFF"/>
        <w:spacing w:after="0"/>
        <w:jc w:val="left"/>
        <w:rPr>
          <w:szCs w:val="22"/>
          <w:u w:val="single"/>
          <w:lang w:val="hu-HU"/>
        </w:rPr>
      </w:pPr>
      <w:r w:rsidRPr="009A4737">
        <w:rPr>
          <w:szCs w:val="22"/>
          <w:u w:val="single"/>
          <w:lang w:val="hu-HU"/>
        </w:rPr>
        <w:t>Kezelés a rejekciós epizódok alatt</w:t>
      </w:r>
    </w:p>
    <w:p w14:paraId="32F1257B" w14:textId="77777777" w:rsidR="001A326D" w:rsidRPr="00830D98" w:rsidRDefault="001A326D" w:rsidP="00830D98">
      <w:pPr>
        <w:shd w:val="clear" w:color="auto" w:fill="FFFFFF"/>
        <w:spacing w:after="0"/>
        <w:jc w:val="left"/>
        <w:rPr>
          <w:szCs w:val="22"/>
          <w:u w:val="single"/>
          <w:lang w:val="hu-HU"/>
        </w:rPr>
      </w:pPr>
    </w:p>
    <w:p w14:paraId="60818876" w14:textId="35002487" w:rsidR="00C85BA1" w:rsidRPr="009A4737" w:rsidRDefault="003C672D" w:rsidP="00830D98">
      <w:pPr>
        <w:shd w:val="clear" w:color="auto" w:fill="FFFFFF"/>
        <w:spacing w:after="0"/>
        <w:jc w:val="left"/>
        <w:rPr>
          <w:szCs w:val="22"/>
          <w:highlight w:val="green"/>
          <w:lang w:val="hu-HU"/>
        </w:rPr>
      </w:pPr>
      <w:r w:rsidRPr="009A4737">
        <w:rPr>
          <w:szCs w:val="22"/>
          <w:lang w:val="hu-HU"/>
        </w:rPr>
        <w:t xml:space="preserve">Az átültetett vese rejekciója nem vezet a mikofenolsav (MPA) farmakokinetikájának megváltozásához, ezért nincs szükség a </w:t>
      </w:r>
      <w:r w:rsidR="002E31E2" w:rsidRPr="009A4737">
        <w:rPr>
          <w:szCs w:val="22"/>
          <w:lang w:val="hu-HU"/>
        </w:rPr>
        <w:t xml:space="preserve">Mikofenolsav Tillomed </w:t>
      </w:r>
      <w:r w:rsidRPr="009A4737">
        <w:rPr>
          <w:szCs w:val="22"/>
          <w:lang w:val="hu-HU"/>
        </w:rPr>
        <w:t xml:space="preserve">adagjának módosítására vagy </w:t>
      </w:r>
      <w:r w:rsidR="00753E60" w:rsidRPr="009A4737">
        <w:rPr>
          <w:szCs w:val="22"/>
          <w:lang w:val="hu-HU"/>
        </w:rPr>
        <w:t>adag</w:t>
      </w:r>
      <w:r w:rsidR="005E06F1">
        <w:rPr>
          <w:szCs w:val="22"/>
          <w:lang w:val="hu-HU"/>
        </w:rPr>
        <w:t>o</w:t>
      </w:r>
      <w:r w:rsidR="00753E60" w:rsidRPr="009A4737">
        <w:rPr>
          <w:szCs w:val="22"/>
          <w:lang w:val="hu-HU"/>
        </w:rPr>
        <w:t xml:space="preserve">lásának </w:t>
      </w:r>
      <w:r w:rsidRPr="009A4737">
        <w:rPr>
          <w:szCs w:val="22"/>
          <w:lang w:val="hu-HU"/>
        </w:rPr>
        <w:t>megszakítására.</w:t>
      </w:r>
    </w:p>
    <w:p w14:paraId="6733165D" w14:textId="34BFBABA" w:rsidR="006A4975" w:rsidRPr="009A4737" w:rsidRDefault="006A4975" w:rsidP="00830D98">
      <w:pPr>
        <w:spacing w:after="0"/>
        <w:jc w:val="left"/>
        <w:rPr>
          <w:szCs w:val="22"/>
          <w:highlight w:val="green"/>
          <w:lang w:val="hu-HU"/>
        </w:rPr>
      </w:pPr>
    </w:p>
    <w:p w14:paraId="3A6B475D" w14:textId="4DA2F8B4" w:rsidR="00136490" w:rsidRDefault="003C672D" w:rsidP="007B768A">
      <w:pPr>
        <w:spacing w:after="0"/>
        <w:jc w:val="left"/>
        <w:rPr>
          <w:szCs w:val="22"/>
          <w:u w:val="single"/>
          <w:lang w:val="hu-HU"/>
        </w:rPr>
      </w:pPr>
      <w:r w:rsidRPr="009A4737">
        <w:rPr>
          <w:szCs w:val="22"/>
          <w:u w:val="single"/>
          <w:lang w:val="hu-HU"/>
        </w:rPr>
        <w:t>Az alkalmazás módja</w:t>
      </w:r>
    </w:p>
    <w:p w14:paraId="087A7677" w14:textId="77777777" w:rsidR="001A326D" w:rsidRPr="009A4737" w:rsidRDefault="001A326D" w:rsidP="00830D98">
      <w:pPr>
        <w:spacing w:after="0"/>
        <w:jc w:val="left"/>
        <w:rPr>
          <w:szCs w:val="22"/>
          <w:highlight w:val="green"/>
          <w:u w:val="single"/>
          <w:lang w:val="hu-HU"/>
        </w:rPr>
      </w:pPr>
    </w:p>
    <w:p w14:paraId="4226CF83" w14:textId="618621D6" w:rsidR="00136490" w:rsidRPr="009A4737" w:rsidRDefault="003C672D" w:rsidP="00830D98">
      <w:pPr>
        <w:spacing w:after="0"/>
        <w:jc w:val="left"/>
        <w:rPr>
          <w:szCs w:val="22"/>
          <w:highlight w:val="green"/>
          <w:lang w:val="hu-HU"/>
        </w:rPr>
      </w:pPr>
      <w:r w:rsidRPr="009A4737">
        <w:rPr>
          <w:szCs w:val="22"/>
          <w:lang w:val="hu-HU"/>
        </w:rPr>
        <w:t xml:space="preserve">A </w:t>
      </w:r>
      <w:r w:rsidR="002E31E2" w:rsidRPr="009A4737">
        <w:rPr>
          <w:szCs w:val="22"/>
          <w:lang w:val="hu-HU"/>
        </w:rPr>
        <w:t xml:space="preserve">Mikofenolsav Tillomed </w:t>
      </w:r>
      <w:r w:rsidRPr="009A4737">
        <w:rPr>
          <w:szCs w:val="22"/>
          <w:lang w:val="hu-HU"/>
        </w:rPr>
        <w:t>étkezések közben és ezektől függetlenül is bevehető. A betegek bármelyik lehetőséget választhatják, de következetesen mindig a választott egyféle módhoz kell ragaszkodniuk (lásd 5.2</w:t>
      </w:r>
      <w:r w:rsidR="00BD76B9" w:rsidRPr="009A4737">
        <w:rPr>
          <w:rFonts w:ascii="Times" w:hAnsi="Times"/>
          <w:szCs w:val="22"/>
          <w:lang w:val="hu-HU"/>
        </w:rPr>
        <w:t> </w:t>
      </w:r>
      <w:r w:rsidRPr="009A4737">
        <w:rPr>
          <w:szCs w:val="22"/>
          <w:lang w:val="hu-HU"/>
        </w:rPr>
        <w:t>pont).</w:t>
      </w:r>
    </w:p>
    <w:p w14:paraId="65F3B2D9" w14:textId="77777777" w:rsidR="00136490" w:rsidRPr="009A4737" w:rsidRDefault="00136490" w:rsidP="00830D98">
      <w:pPr>
        <w:spacing w:after="0"/>
        <w:jc w:val="left"/>
        <w:rPr>
          <w:szCs w:val="22"/>
          <w:highlight w:val="green"/>
          <w:lang w:val="hu-HU"/>
        </w:rPr>
      </w:pPr>
    </w:p>
    <w:p w14:paraId="63760FB6" w14:textId="4B704DA5" w:rsidR="00136490" w:rsidRPr="009A4737" w:rsidRDefault="003C672D" w:rsidP="00830D98">
      <w:pPr>
        <w:spacing w:after="0"/>
        <w:jc w:val="left"/>
        <w:rPr>
          <w:szCs w:val="22"/>
          <w:highlight w:val="green"/>
          <w:lang w:val="hu-HU"/>
        </w:rPr>
      </w:pPr>
      <w:r w:rsidRPr="009A4737">
        <w:rPr>
          <w:szCs w:val="22"/>
          <w:lang w:val="hu-HU"/>
        </w:rPr>
        <w:t xml:space="preserve">A </w:t>
      </w:r>
      <w:r w:rsidR="002E31E2" w:rsidRPr="009A4737">
        <w:rPr>
          <w:szCs w:val="22"/>
          <w:lang w:val="hu-HU"/>
        </w:rPr>
        <w:t xml:space="preserve">Mikofenolsav Tillomed </w:t>
      </w:r>
      <w:r w:rsidRPr="009A4737">
        <w:rPr>
          <w:szCs w:val="22"/>
          <w:lang w:val="hu-HU"/>
        </w:rPr>
        <w:t>tablettát nem szabad összetörni, különben nem marad épségben a gyomornedv-ellenálló bevonat.</w:t>
      </w:r>
      <w:r w:rsidR="00915DCA" w:rsidRPr="009A4737">
        <w:rPr>
          <w:szCs w:val="22"/>
          <w:lang w:val="hu-HU"/>
        </w:rPr>
        <w:t xml:space="preserve"> </w:t>
      </w:r>
      <w:r w:rsidRPr="009A4737">
        <w:rPr>
          <w:szCs w:val="22"/>
          <w:lang w:val="hu-HU"/>
        </w:rPr>
        <w:t xml:space="preserve">Amennyiben a </w:t>
      </w:r>
      <w:r w:rsidR="002E31E2" w:rsidRPr="009A4737">
        <w:rPr>
          <w:szCs w:val="22"/>
          <w:lang w:val="hu-HU"/>
        </w:rPr>
        <w:t xml:space="preserve">Mikofenolsav Tillomed </w:t>
      </w:r>
      <w:r w:rsidRPr="009A4737">
        <w:rPr>
          <w:szCs w:val="22"/>
          <w:lang w:val="hu-HU"/>
        </w:rPr>
        <w:t>tabletta összetörése feltétlenül szükséges, kerülni kell a por belélegzését, illetve annak a bőrrel vagy a nyálkahártyával való érintkezését. Amennyiben ez megtörténik, szappannal és vízzel alaposan le kell mosni, a szemet pedig tiszta vízzel kell kiöblíteni. Erre a mikofenolát teratogén hatásai miatt van szükség.</w:t>
      </w:r>
    </w:p>
    <w:p w14:paraId="189FB671" w14:textId="77777777" w:rsidR="00136490" w:rsidRPr="009A4737" w:rsidRDefault="00136490" w:rsidP="00830D98">
      <w:pPr>
        <w:spacing w:after="0"/>
        <w:jc w:val="left"/>
        <w:rPr>
          <w:szCs w:val="22"/>
          <w:u w:val="single"/>
          <w:lang w:val="hu-HU"/>
        </w:rPr>
      </w:pPr>
    </w:p>
    <w:p w14:paraId="2A5DC61A" w14:textId="5AF4BB79" w:rsidR="009E0FD0" w:rsidRDefault="003C672D" w:rsidP="00830D98">
      <w:pPr>
        <w:pStyle w:val="Cmsor2"/>
        <w:tabs>
          <w:tab w:val="left" w:pos="567"/>
        </w:tabs>
        <w:spacing w:before="0" w:after="0"/>
        <w:ind w:left="0"/>
        <w:jc w:val="left"/>
        <w:rPr>
          <w:szCs w:val="22"/>
          <w:lang w:val="hu-HU"/>
        </w:rPr>
      </w:pPr>
      <w:r w:rsidRPr="009A4737">
        <w:rPr>
          <w:szCs w:val="22"/>
          <w:lang w:val="hu-HU"/>
        </w:rPr>
        <w:t>Ellenjavallatok</w:t>
      </w:r>
    </w:p>
    <w:p w14:paraId="31ECA995" w14:textId="77777777" w:rsidR="009A4737" w:rsidRPr="009A4737" w:rsidRDefault="009A4737" w:rsidP="00830D98">
      <w:pPr>
        <w:pStyle w:val="Normlbehzs"/>
        <w:spacing w:after="0"/>
        <w:ind w:left="0"/>
        <w:jc w:val="left"/>
        <w:rPr>
          <w:lang w:val="hu-HU"/>
        </w:rPr>
      </w:pPr>
    </w:p>
    <w:p w14:paraId="2C6911BB" w14:textId="6FDD93E0" w:rsidR="00C51614" w:rsidRPr="009A4737" w:rsidRDefault="003C672D" w:rsidP="00830D98">
      <w:pPr>
        <w:spacing w:after="0"/>
        <w:jc w:val="left"/>
        <w:rPr>
          <w:szCs w:val="22"/>
          <w:lang w:val="hu-HU"/>
        </w:rPr>
      </w:pPr>
      <w:r w:rsidRPr="009A4737">
        <w:rPr>
          <w:szCs w:val="22"/>
          <w:lang w:val="hu-HU"/>
        </w:rPr>
        <w:t>A készítmény hatóanyag</w:t>
      </w:r>
      <w:r w:rsidR="004B345A">
        <w:rPr>
          <w:szCs w:val="22"/>
          <w:lang w:val="hu-HU"/>
        </w:rPr>
        <w:t>ai</w:t>
      </w:r>
      <w:r w:rsidRPr="009A4737">
        <w:rPr>
          <w:szCs w:val="22"/>
          <w:lang w:val="hu-HU"/>
        </w:rPr>
        <w:t>val (mikofenolát-nátrium, mikofenolsav vagy mikofenolát-mofetil) vagy a 6.1</w:t>
      </w:r>
      <w:r w:rsidR="00BD76B9" w:rsidRPr="009A4737">
        <w:rPr>
          <w:rFonts w:ascii="Times" w:hAnsi="Times"/>
          <w:szCs w:val="22"/>
          <w:lang w:val="hu-HU"/>
        </w:rPr>
        <w:t> </w:t>
      </w:r>
      <w:r w:rsidRPr="009A4737">
        <w:rPr>
          <w:szCs w:val="22"/>
          <w:lang w:val="hu-HU"/>
        </w:rPr>
        <w:t>pontban felsorolt bármely segédanyagával szemben</w:t>
      </w:r>
      <w:r w:rsidR="004B345A">
        <w:rPr>
          <w:szCs w:val="22"/>
          <w:lang w:val="hu-HU"/>
        </w:rPr>
        <w:t>i túlérzékenység</w:t>
      </w:r>
      <w:r w:rsidR="00C51614" w:rsidRPr="009A4737">
        <w:rPr>
          <w:szCs w:val="22"/>
          <w:lang w:val="hu-HU"/>
        </w:rPr>
        <w:t>.</w:t>
      </w:r>
    </w:p>
    <w:p w14:paraId="55DA06C7" w14:textId="48B5B2C9" w:rsidR="00C51614" w:rsidRPr="009A4737" w:rsidRDefault="00772A46" w:rsidP="00830D98">
      <w:pPr>
        <w:spacing w:after="0"/>
        <w:jc w:val="left"/>
        <w:rPr>
          <w:szCs w:val="22"/>
          <w:highlight w:val="green"/>
          <w:lang w:val="hu-HU"/>
        </w:rPr>
      </w:pPr>
      <w:r w:rsidRPr="009A4737">
        <w:rPr>
          <w:szCs w:val="22"/>
          <w:lang w:val="hu-HU"/>
        </w:rPr>
        <w:t xml:space="preserve">A </w:t>
      </w:r>
      <w:r w:rsidR="00040FA0">
        <w:rPr>
          <w:rFonts w:ascii="Times" w:hAnsi="Times"/>
          <w:szCs w:val="22"/>
        </w:rPr>
        <w:t>mikofenolát-nátrium</w:t>
      </w:r>
      <w:r w:rsidR="00753E60" w:rsidRPr="009A4737">
        <w:rPr>
          <w:rFonts w:ascii="Times" w:hAnsi="Times"/>
          <w:szCs w:val="22"/>
        </w:rPr>
        <w:t>ot</w:t>
      </w:r>
      <w:r w:rsidRPr="009A4737">
        <w:rPr>
          <w:szCs w:val="22"/>
          <w:lang w:val="hu-HU"/>
        </w:rPr>
        <w:t xml:space="preserve"> nem szabad olyan, fogamzóképes nőknél alkalmazni, akik nem használnak megbízható fogamzásgátló módszereket.</w:t>
      </w:r>
    </w:p>
    <w:p w14:paraId="2842E3F3" w14:textId="7D98AA59" w:rsidR="00C51614" w:rsidRPr="009A4737" w:rsidRDefault="00F41357" w:rsidP="00830D98">
      <w:pPr>
        <w:spacing w:after="0"/>
        <w:jc w:val="left"/>
        <w:rPr>
          <w:szCs w:val="22"/>
          <w:highlight w:val="green"/>
          <w:lang w:val="hu-HU"/>
        </w:rPr>
      </w:pPr>
      <w:r w:rsidRPr="009A4737">
        <w:rPr>
          <w:szCs w:val="22"/>
          <w:lang w:val="hu-HU"/>
        </w:rPr>
        <w:t xml:space="preserve">A </w:t>
      </w:r>
      <w:r w:rsidR="00040FA0">
        <w:rPr>
          <w:rFonts w:ascii="Times" w:hAnsi="Times"/>
          <w:szCs w:val="22"/>
        </w:rPr>
        <w:t>mikofenolát-nátrium</w:t>
      </w:r>
      <w:r w:rsidR="00753E60" w:rsidRPr="009A4737" w:rsidDel="00753E60">
        <w:rPr>
          <w:szCs w:val="22"/>
          <w:lang w:val="hu-HU"/>
        </w:rPr>
        <w:t xml:space="preserve"> </w:t>
      </w:r>
      <w:r w:rsidRPr="009A4737">
        <w:rPr>
          <w:szCs w:val="22"/>
          <w:lang w:val="hu-HU"/>
        </w:rPr>
        <w:t>alkalmazását fogamzóképes nőknél nem szabad elkezdeni olyan terhességi teszt eredmény nélkül, amely kizárja a terhesség alatti véletlen alkalmazást (lásd 4.6</w:t>
      </w:r>
      <w:r w:rsidR="00BD76B9" w:rsidRPr="009A4737">
        <w:rPr>
          <w:rFonts w:ascii="Times" w:hAnsi="Times"/>
          <w:szCs w:val="22"/>
          <w:lang w:val="hu-HU"/>
        </w:rPr>
        <w:t> </w:t>
      </w:r>
      <w:r w:rsidRPr="009A4737">
        <w:rPr>
          <w:szCs w:val="22"/>
          <w:lang w:val="hu-HU"/>
        </w:rPr>
        <w:t>pont).</w:t>
      </w:r>
    </w:p>
    <w:p w14:paraId="292FAB15" w14:textId="64CC16A9" w:rsidR="00C51614" w:rsidRPr="009A4737" w:rsidRDefault="00F41357" w:rsidP="00830D98">
      <w:pPr>
        <w:spacing w:after="0"/>
        <w:jc w:val="left"/>
        <w:rPr>
          <w:szCs w:val="22"/>
          <w:highlight w:val="green"/>
          <w:lang w:val="hu-HU"/>
        </w:rPr>
      </w:pPr>
      <w:r w:rsidRPr="009A4737">
        <w:rPr>
          <w:szCs w:val="22"/>
          <w:lang w:val="hu-HU"/>
        </w:rPr>
        <w:t xml:space="preserve">A </w:t>
      </w:r>
      <w:r w:rsidR="00040FA0">
        <w:rPr>
          <w:rFonts w:ascii="Times" w:hAnsi="Times"/>
          <w:szCs w:val="22"/>
        </w:rPr>
        <w:t>mikofenolát-nátrium</w:t>
      </w:r>
      <w:r w:rsidR="00703C77" w:rsidRPr="009A4737">
        <w:rPr>
          <w:rFonts w:ascii="Times" w:hAnsi="Times"/>
          <w:szCs w:val="22"/>
        </w:rPr>
        <w:t>ot</w:t>
      </w:r>
      <w:r w:rsidRPr="009A4737">
        <w:rPr>
          <w:szCs w:val="22"/>
          <w:lang w:val="hu-HU"/>
        </w:rPr>
        <w:t xml:space="preserve"> nem szabad alkalmazni terhesség alatt, kivéve, ha nincs más, a transzplantátum kilökődésének megelőzésére megfelelő, alternatív kezelés (lásd 4.6</w:t>
      </w:r>
      <w:r w:rsidR="00BD76B9" w:rsidRPr="009A4737">
        <w:rPr>
          <w:rFonts w:ascii="Times" w:hAnsi="Times"/>
          <w:szCs w:val="22"/>
          <w:lang w:val="hu-HU"/>
        </w:rPr>
        <w:t> </w:t>
      </w:r>
      <w:r w:rsidRPr="009A4737">
        <w:rPr>
          <w:szCs w:val="22"/>
          <w:lang w:val="hu-HU"/>
        </w:rPr>
        <w:t>pont).</w:t>
      </w:r>
    </w:p>
    <w:p w14:paraId="2BDA9D1B" w14:textId="048E34D4" w:rsidR="0019295E" w:rsidRDefault="00F41357" w:rsidP="00830D98">
      <w:pPr>
        <w:spacing w:after="0"/>
        <w:jc w:val="left"/>
        <w:rPr>
          <w:szCs w:val="22"/>
          <w:lang w:val="hu-HU"/>
        </w:rPr>
      </w:pPr>
      <w:r w:rsidRPr="009A4737">
        <w:rPr>
          <w:szCs w:val="22"/>
          <w:lang w:val="hu-HU"/>
        </w:rPr>
        <w:t xml:space="preserve">A </w:t>
      </w:r>
      <w:r w:rsidR="00040FA0">
        <w:rPr>
          <w:rFonts w:ascii="Times" w:hAnsi="Times"/>
          <w:szCs w:val="22"/>
        </w:rPr>
        <w:t>mikofenolát-nátrium</w:t>
      </w:r>
      <w:r w:rsidR="00294D73" w:rsidRPr="009A4737">
        <w:rPr>
          <w:rFonts w:ascii="Times" w:hAnsi="Times"/>
          <w:szCs w:val="22"/>
        </w:rPr>
        <w:t>ot</w:t>
      </w:r>
      <w:r w:rsidR="00294D73" w:rsidRPr="009A4737" w:rsidDel="00753E60">
        <w:rPr>
          <w:szCs w:val="22"/>
          <w:lang w:val="hu-HU"/>
        </w:rPr>
        <w:t xml:space="preserve"> </w:t>
      </w:r>
      <w:r w:rsidRPr="009A4737">
        <w:rPr>
          <w:szCs w:val="22"/>
          <w:lang w:val="hu-HU"/>
        </w:rPr>
        <w:t>nem szabad szoptató nőknél alkalmazni (lásd 4.6</w:t>
      </w:r>
      <w:r w:rsidR="00BD76B9" w:rsidRPr="009A4737">
        <w:rPr>
          <w:rFonts w:ascii="Times" w:hAnsi="Times"/>
          <w:szCs w:val="22"/>
          <w:lang w:val="hu-HU"/>
        </w:rPr>
        <w:t> </w:t>
      </w:r>
      <w:r w:rsidRPr="009A4737">
        <w:rPr>
          <w:szCs w:val="22"/>
          <w:lang w:val="hu-HU"/>
        </w:rPr>
        <w:t>pont).</w:t>
      </w:r>
    </w:p>
    <w:p w14:paraId="408A3339" w14:textId="77777777" w:rsidR="009A4737" w:rsidRPr="009A4737" w:rsidRDefault="009A4737" w:rsidP="00830D98">
      <w:pPr>
        <w:spacing w:after="0"/>
        <w:jc w:val="left"/>
        <w:rPr>
          <w:szCs w:val="22"/>
          <w:lang w:val="hu-HU"/>
        </w:rPr>
      </w:pPr>
    </w:p>
    <w:p w14:paraId="230855B5" w14:textId="60131548" w:rsidR="009E0FD0" w:rsidRDefault="00F41357" w:rsidP="00830D98">
      <w:pPr>
        <w:pStyle w:val="Cmsor2"/>
        <w:tabs>
          <w:tab w:val="left" w:pos="567"/>
        </w:tabs>
        <w:spacing w:before="0" w:after="0"/>
        <w:ind w:left="0"/>
        <w:jc w:val="left"/>
        <w:rPr>
          <w:szCs w:val="22"/>
          <w:lang w:val="hu-HU"/>
        </w:rPr>
      </w:pPr>
      <w:r w:rsidRPr="009A4737">
        <w:rPr>
          <w:szCs w:val="22"/>
          <w:lang w:val="hu-HU"/>
        </w:rPr>
        <w:t>Különleges figyelmeztetések és az alkalmazással kapcsolatos óvintézkedések</w:t>
      </w:r>
    </w:p>
    <w:p w14:paraId="19E2214D" w14:textId="77777777" w:rsidR="009A4737" w:rsidRPr="009A4737" w:rsidRDefault="009A4737" w:rsidP="00830D98">
      <w:pPr>
        <w:pStyle w:val="Normlbehzs"/>
        <w:spacing w:after="0"/>
        <w:ind w:left="0"/>
        <w:jc w:val="left"/>
        <w:rPr>
          <w:lang w:val="hu-HU"/>
        </w:rPr>
      </w:pPr>
    </w:p>
    <w:p w14:paraId="47EDA4A0" w14:textId="5E8D5DEA" w:rsidR="00676716" w:rsidRPr="009A4737" w:rsidRDefault="00F41357" w:rsidP="00830D98">
      <w:pPr>
        <w:spacing w:after="0"/>
        <w:jc w:val="left"/>
        <w:rPr>
          <w:noProof/>
          <w:szCs w:val="22"/>
          <w:highlight w:val="green"/>
          <w:lang w:val="hu-HU"/>
        </w:rPr>
      </w:pPr>
      <w:r w:rsidRPr="009A4737">
        <w:rPr>
          <w:noProof/>
          <w:szCs w:val="22"/>
          <w:lang w:val="hu-HU"/>
        </w:rPr>
        <w:t xml:space="preserve">Azok a betegek, akik immunszuppresszív kezelést kapnak gyógyszer-kombinációkkal, amibe a </w:t>
      </w:r>
      <w:r w:rsidR="00040FA0">
        <w:rPr>
          <w:rFonts w:ascii="Times" w:hAnsi="Times"/>
          <w:szCs w:val="22"/>
        </w:rPr>
        <w:t>mikofenolát-nátrium</w:t>
      </w:r>
      <w:r w:rsidR="00A16393" w:rsidRPr="009A4737">
        <w:rPr>
          <w:rFonts w:ascii="Times" w:hAnsi="Times"/>
          <w:szCs w:val="22"/>
        </w:rPr>
        <w:t xml:space="preserve"> </w:t>
      </w:r>
      <w:r w:rsidRPr="009A4737">
        <w:rPr>
          <w:noProof/>
          <w:szCs w:val="22"/>
          <w:lang w:val="hu-HU"/>
        </w:rPr>
        <w:t>is beletartozik, fokozott rizikónak vannak kitéve a lymphomák és más – különösen a bőrt érintő – malignus elváltozások kialakulása szempontjából (lásd 4.8</w:t>
      </w:r>
      <w:r w:rsidR="0054766D" w:rsidRPr="009A4737">
        <w:rPr>
          <w:rFonts w:ascii="Times" w:hAnsi="Times"/>
          <w:szCs w:val="22"/>
          <w:lang w:val="hu-HU"/>
        </w:rPr>
        <w:t> </w:t>
      </w:r>
      <w:r w:rsidRPr="009A4737">
        <w:rPr>
          <w:noProof/>
          <w:szCs w:val="22"/>
          <w:lang w:val="hu-HU"/>
        </w:rPr>
        <w:t>pont). Úgy látszik, hogy a kockázat inkább az immunszuppresszió intenzitásával és időtartamával függ össze, és nem valamelyik specifikus hatóanyag alkalmazásával. A bőrcarcinoma kockázatának a minimálisra csökkentése érdekében általános tanács, hogy védőruházat viselésével és magas védőfaktorú fényvédő krém alkalmazásával korlátozni kell a nap-, ill. az ultraibolya-sugárzási expozíciót.</w:t>
      </w:r>
    </w:p>
    <w:p w14:paraId="02D16067" w14:textId="7058BCFC" w:rsidR="00676716" w:rsidRPr="009A4737" w:rsidRDefault="00F41357" w:rsidP="00830D98">
      <w:pPr>
        <w:spacing w:after="0"/>
        <w:jc w:val="left"/>
        <w:rPr>
          <w:noProof/>
          <w:szCs w:val="22"/>
          <w:highlight w:val="green"/>
          <w:lang w:val="hu-HU"/>
        </w:rPr>
      </w:pPr>
      <w:r w:rsidRPr="009A4737">
        <w:rPr>
          <w:noProof/>
          <w:szCs w:val="22"/>
          <w:lang w:val="hu-HU"/>
        </w:rPr>
        <w:t xml:space="preserve">A </w:t>
      </w:r>
      <w:r w:rsidR="00040FA0">
        <w:rPr>
          <w:rFonts w:ascii="Times" w:hAnsi="Times"/>
          <w:szCs w:val="22"/>
        </w:rPr>
        <w:t>mikofenolát-nátrium</w:t>
      </w:r>
      <w:r w:rsidR="00A16393" w:rsidRPr="009A4737">
        <w:rPr>
          <w:rFonts w:ascii="Times" w:hAnsi="Times"/>
          <w:szCs w:val="22"/>
        </w:rPr>
        <w:t>ot</w:t>
      </w:r>
      <w:r w:rsidRPr="009A4737">
        <w:rPr>
          <w:noProof/>
          <w:szCs w:val="22"/>
          <w:lang w:val="hu-HU"/>
        </w:rPr>
        <w:t xml:space="preserve"> szedő betegeket tájékoztatni kell, hogy haladéktalanul jelentsék, ha valamilyen fertőzéses tünetet, váratlan zúzódásokat, vérzést vagy csontvelő-depresszióra utaló bármi más megnyilvánulást tapasztalnak.</w:t>
      </w:r>
    </w:p>
    <w:p w14:paraId="356BF8EE" w14:textId="01B66DEB" w:rsidR="00676716" w:rsidRPr="009A4737" w:rsidRDefault="00F41357" w:rsidP="00830D98">
      <w:pPr>
        <w:spacing w:after="0"/>
        <w:jc w:val="left"/>
        <w:rPr>
          <w:noProof/>
          <w:szCs w:val="22"/>
          <w:highlight w:val="green"/>
          <w:lang w:val="hu-HU"/>
        </w:rPr>
      </w:pPr>
      <w:r w:rsidRPr="009A4737">
        <w:rPr>
          <w:noProof/>
          <w:szCs w:val="22"/>
          <w:lang w:val="hu-HU"/>
        </w:rPr>
        <w:t xml:space="preserve">Az immunszuppresszív szerekkel, így a </w:t>
      </w:r>
      <w:r w:rsidR="00040FA0">
        <w:rPr>
          <w:rFonts w:ascii="Times" w:hAnsi="Times"/>
          <w:szCs w:val="22"/>
        </w:rPr>
        <w:t>mikofenolát-nátriumm</w:t>
      </w:r>
      <w:r w:rsidR="00B378D0" w:rsidRPr="009A4737">
        <w:rPr>
          <w:rFonts w:ascii="Times" w:hAnsi="Times"/>
          <w:szCs w:val="22"/>
        </w:rPr>
        <w:t xml:space="preserve">al </w:t>
      </w:r>
      <w:r w:rsidRPr="009A4737">
        <w:rPr>
          <w:noProof/>
          <w:szCs w:val="22"/>
          <w:lang w:val="hu-HU"/>
        </w:rPr>
        <w:t>kezelt betegek esetében megnő az opportunista fertőzések (bakteriális, gomba, vírus és protozoon), a fatális infekciók és a szepszis kockázata (lásd 4.8</w:t>
      </w:r>
      <w:r w:rsidR="00BD76B9" w:rsidRPr="009A4737">
        <w:rPr>
          <w:rFonts w:ascii="Times" w:hAnsi="Times"/>
          <w:szCs w:val="22"/>
          <w:lang w:val="hu-HU"/>
        </w:rPr>
        <w:t> </w:t>
      </w:r>
      <w:r w:rsidRPr="009A4737">
        <w:rPr>
          <w:noProof/>
          <w:szCs w:val="22"/>
          <w:lang w:val="hu-HU"/>
        </w:rPr>
        <w:t>pont). Az opportunista fertőzések lehetnek BK vírus fertőzéssel összefüggő nephropathia vagy JC vírus fertőzés kapcsán kialakuló progresszív multifokális leukoencephalopathia (PML). Ezek a fertőzések gyakran egy erős, teljes immunszuppresszív terheléssel függnek össze, és súlyos vagy fatális állapotok kialakulásához vezethetnek, ezért a vesefunkció romlásáról vagy neurológiai tünetekről beszámoló, immunszupprimált betegek differenciáldiagnózisa során az orvosoknak gondolniuk kell erre. A mikofenolsavnak citosztatikus hatása van a B- és T-lymphocytákra, ezért a COVID-19-fertőzés esetén a betegség súlyosabb formája alakulhat ki, és fontolóra kell venni a megfelelő klinikai intézkedések megtételét.</w:t>
      </w:r>
    </w:p>
    <w:p w14:paraId="75718082" w14:textId="716214E0" w:rsidR="00676716" w:rsidRPr="009A4737" w:rsidRDefault="00F41357" w:rsidP="00830D98">
      <w:pPr>
        <w:spacing w:after="0"/>
        <w:jc w:val="left"/>
        <w:rPr>
          <w:noProof/>
          <w:szCs w:val="22"/>
          <w:highlight w:val="green"/>
          <w:lang w:val="hu-HU"/>
        </w:rPr>
      </w:pPr>
      <w:r w:rsidRPr="009A4737">
        <w:rPr>
          <w:noProof/>
          <w:szCs w:val="22"/>
          <w:lang w:val="hu-HU"/>
        </w:rPr>
        <w:t xml:space="preserve">A </w:t>
      </w:r>
      <w:r w:rsidR="00040FA0">
        <w:rPr>
          <w:rFonts w:ascii="Times" w:hAnsi="Times"/>
          <w:szCs w:val="22"/>
        </w:rPr>
        <w:t>mikofenolát-nátrium</w:t>
      </w:r>
      <w:r w:rsidR="00117730" w:rsidRPr="009A4737">
        <w:rPr>
          <w:rFonts w:ascii="Times" w:hAnsi="Times"/>
          <w:szCs w:val="22"/>
        </w:rPr>
        <w:t xml:space="preserve">ot </w:t>
      </w:r>
      <w:r w:rsidRPr="009A4737">
        <w:rPr>
          <w:noProof/>
          <w:szCs w:val="22"/>
          <w:lang w:val="hu-HU"/>
        </w:rPr>
        <w:t xml:space="preserve">egyéb immunszuppresszánsokkal kombinációban kapó betegeknél vannak recidív fertőzésekkel összefüggő hypogammaglobulinaemiáról szóló beszámolók. Néhány ilyen esetben a mikofenolsav származékokról egy másik immunszuppresszánsra történő átállítás a szérum IgG szint normalizálódásához vezetett. Azoknál a </w:t>
      </w:r>
      <w:r w:rsidR="00040FA0">
        <w:rPr>
          <w:noProof/>
          <w:szCs w:val="22"/>
          <w:lang w:val="hu-HU"/>
        </w:rPr>
        <w:t>mikofenolát-nátrium</w:t>
      </w:r>
      <w:r w:rsidR="00950ECC" w:rsidRPr="00950ECC">
        <w:rPr>
          <w:noProof/>
          <w:szCs w:val="22"/>
          <w:lang w:val="hu-HU"/>
        </w:rPr>
        <w:t xml:space="preserve">ot </w:t>
      </w:r>
      <w:r w:rsidRPr="009A4737">
        <w:rPr>
          <w:noProof/>
          <w:szCs w:val="22"/>
          <w:lang w:val="hu-HU"/>
        </w:rPr>
        <w:t>kapó betegeknél, akiknél recidív fertőzések alakulnak ki, meg kell mérni az immunglobulinok szérumszintjét. Tartós, klinikailag jelentős hypogammaglobulinaemia esetén megfelelő klinikai intézkedés mérlegelendő, figyelembe véve azokat a potens citosztatikus hatásokat, amelyeket a mikofenolsav gyakorol a T és B lymphocytákra.</w:t>
      </w:r>
    </w:p>
    <w:p w14:paraId="4CBBC85A" w14:textId="5AC7CA7D" w:rsidR="00676716" w:rsidRPr="009A4737" w:rsidRDefault="00F41357" w:rsidP="00830D98">
      <w:pPr>
        <w:spacing w:after="0"/>
        <w:jc w:val="left"/>
        <w:rPr>
          <w:noProof/>
          <w:szCs w:val="22"/>
          <w:highlight w:val="green"/>
          <w:lang w:val="hu-HU"/>
        </w:rPr>
      </w:pPr>
      <w:r w:rsidRPr="009A4737">
        <w:rPr>
          <w:noProof/>
          <w:szCs w:val="22"/>
          <w:lang w:val="hu-HU"/>
        </w:rPr>
        <w:t xml:space="preserve">A </w:t>
      </w:r>
      <w:r w:rsidR="00040FA0">
        <w:rPr>
          <w:rFonts w:ascii="Times" w:hAnsi="Times"/>
          <w:szCs w:val="22"/>
        </w:rPr>
        <w:t>mikofenolát-nátrium</w:t>
      </w:r>
      <w:r w:rsidR="00753488" w:rsidRPr="009A4737">
        <w:rPr>
          <w:rFonts w:ascii="Times" w:hAnsi="Times"/>
          <w:szCs w:val="22"/>
        </w:rPr>
        <w:t>ot</w:t>
      </w:r>
      <w:r w:rsidRPr="009A4737">
        <w:rPr>
          <w:noProof/>
          <w:szCs w:val="22"/>
          <w:lang w:val="hu-HU"/>
        </w:rPr>
        <w:t xml:space="preserve"> egyéb immunszuppresszánsokkal kombinációban kapó betegeknél vannak bronchiectasiáról szóló beszámolók. Néhány ilyen esetben a mikofenolsav származékokról egy másik immunszuppresszánsra történő átállítás a légzőrendszeri tünetek javulásához vezetett. A bronchiectasia kockázata a hypogammaglobulinaemiával vagy egy, a tüdőre gyakorolt közvetlen hatással lehet összefüggésben. Interstitialis tüdőbetegség elszigetelt eseteit is jelentették (lásd 4.8</w:t>
      </w:r>
      <w:r w:rsidR="0054766D" w:rsidRPr="009A4737">
        <w:rPr>
          <w:rFonts w:ascii="Times" w:hAnsi="Times"/>
          <w:szCs w:val="22"/>
          <w:lang w:val="hu-HU"/>
        </w:rPr>
        <w:t> </w:t>
      </w:r>
      <w:r w:rsidRPr="009A4737">
        <w:rPr>
          <w:noProof/>
          <w:szCs w:val="22"/>
          <w:lang w:val="hu-HU"/>
        </w:rPr>
        <w:t>pont). Azoknál a betegeknél, akiknél tartós pulmonalis tünetek, például köhögés és dyspnoe alakulnak ki, javasolt az interstitialis tüdőbetegség irányába történő kivizsgálás.</w:t>
      </w:r>
    </w:p>
    <w:p w14:paraId="5B020833" w14:textId="36458966" w:rsidR="00676716" w:rsidRPr="009A4737" w:rsidRDefault="003955C4" w:rsidP="00830D98">
      <w:pPr>
        <w:spacing w:after="0"/>
        <w:jc w:val="left"/>
        <w:rPr>
          <w:noProof/>
          <w:szCs w:val="22"/>
          <w:highlight w:val="green"/>
          <w:lang w:val="hu-HU"/>
        </w:rPr>
      </w:pPr>
      <w:r w:rsidRPr="009A4737">
        <w:rPr>
          <w:noProof/>
          <w:szCs w:val="22"/>
          <w:lang w:val="hu-HU"/>
        </w:rPr>
        <w:t>Az immunszuppresszánsokkal, köztük a mikofenolsav (MPA) származékkal és mikofenilát mofetillel (MMF) kezelt betegeknél a hepatitis B (HBV) vagy a hepatitis C (HCV) reaktiválódásáról számoltak be. A fertőzött betegeknél az aktív HBV vagy HCV fertőzés klinikai és laboratóriumi jeleinek monitorozása javasolt.</w:t>
      </w:r>
    </w:p>
    <w:p w14:paraId="78016EC1" w14:textId="2F38061E" w:rsidR="00676716" w:rsidRPr="009A4737" w:rsidRDefault="003955C4" w:rsidP="00830D98">
      <w:pPr>
        <w:spacing w:after="0"/>
        <w:jc w:val="left"/>
        <w:rPr>
          <w:noProof/>
          <w:szCs w:val="22"/>
          <w:highlight w:val="green"/>
          <w:lang w:val="hu-HU"/>
        </w:rPr>
      </w:pPr>
      <w:r w:rsidRPr="009A4737">
        <w:rPr>
          <w:noProof/>
          <w:szCs w:val="22"/>
          <w:lang w:val="hu-HU"/>
        </w:rPr>
        <w:t>Az MPA származékokkal (beleértve a mikofenolát</w:t>
      </w:r>
      <w:r w:rsidR="00040FA0">
        <w:rPr>
          <w:noProof/>
          <w:szCs w:val="22"/>
          <w:lang w:val="hu-HU"/>
        </w:rPr>
        <w:t>-</w:t>
      </w:r>
      <w:r w:rsidRPr="009A4737">
        <w:rPr>
          <w:noProof/>
          <w:szCs w:val="22"/>
          <w:lang w:val="hu-HU"/>
        </w:rPr>
        <w:t>mofetilt és a mikofenolát</w:t>
      </w:r>
      <w:r w:rsidR="00040FA0">
        <w:rPr>
          <w:noProof/>
          <w:szCs w:val="22"/>
          <w:lang w:val="hu-HU"/>
        </w:rPr>
        <w:t>-</w:t>
      </w:r>
      <w:r w:rsidR="00040FA0" w:rsidRPr="009A4737">
        <w:rPr>
          <w:noProof/>
          <w:szCs w:val="22"/>
          <w:lang w:val="hu-HU"/>
        </w:rPr>
        <w:t>nátriumot</w:t>
      </w:r>
      <w:r w:rsidRPr="009A4737">
        <w:rPr>
          <w:noProof/>
          <w:szCs w:val="22"/>
          <w:lang w:val="hu-HU"/>
        </w:rPr>
        <w:t xml:space="preserve">) és egyéb immunszuppresszánsokkal egyidejűleg kezelt betegeknél tiszta vörösvértest aplasia (pure red cell aplasia – PRCA) eseteiről számoltak be. Az MPA származékok indukálta PRCA mechanizmusa nem ismert. A PRCA a dózis csökkentésével vagy a kezelés megszüntetésével elmúlhat. A graft kilökődési kockázatának minimálisra való csökkentése érdekében a </w:t>
      </w:r>
      <w:bookmarkStart w:id="1" w:name="_Hlk184986812"/>
      <w:r w:rsidR="00040FA0">
        <w:rPr>
          <w:rFonts w:ascii="Times" w:hAnsi="Times"/>
          <w:szCs w:val="22"/>
        </w:rPr>
        <w:t>mikofenolát-nátrium</w:t>
      </w:r>
      <w:r w:rsidR="00753488" w:rsidRPr="009A4737">
        <w:rPr>
          <w:rFonts w:ascii="Times" w:hAnsi="Times"/>
          <w:szCs w:val="22"/>
        </w:rPr>
        <w:t xml:space="preserve"> </w:t>
      </w:r>
      <w:bookmarkEnd w:id="1"/>
      <w:r w:rsidRPr="009A4737">
        <w:rPr>
          <w:noProof/>
          <w:szCs w:val="22"/>
          <w:lang w:val="hu-HU"/>
        </w:rPr>
        <w:t>kezelés módosítása kizárólag a transzplantált recipiens megfelelő felügyelete mellett történhet (lásd 4.8</w:t>
      </w:r>
      <w:r w:rsidR="00BD76B9" w:rsidRPr="009A4737">
        <w:rPr>
          <w:rFonts w:ascii="Times" w:hAnsi="Times"/>
          <w:szCs w:val="22"/>
          <w:lang w:val="hu-HU"/>
        </w:rPr>
        <w:t> </w:t>
      </w:r>
      <w:r w:rsidRPr="009A4737">
        <w:rPr>
          <w:noProof/>
          <w:szCs w:val="22"/>
          <w:lang w:val="hu-HU"/>
        </w:rPr>
        <w:t>pont).</w:t>
      </w:r>
    </w:p>
    <w:p w14:paraId="3E7FFCB7" w14:textId="692D13FE" w:rsidR="003955C4" w:rsidRPr="009A4737" w:rsidRDefault="003955C4" w:rsidP="00830D98">
      <w:pPr>
        <w:spacing w:after="0"/>
        <w:jc w:val="left"/>
        <w:rPr>
          <w:noProof/>
          <w:szCs w:val="22"/>
          <w:lang w:val="hu-HU"/>
        </w:rPr>
      </w:pPr>
      <w:r w:rsidRPr="009A4737">
        <w:rPr>
          <w:noProof/>
          <w:szCs w:val="22"/>
          <w:lang w:val="hu-HU"/>
        </w:rPr>
        <w:t xml:space="preserve">A </w:t>
      </w:r>
      <w:r w:rsidR="00040FA0">
        <w:rPr>
          <w:rFonts w:ascii="Times" w:hAnsi="Times"/>
          <w:szCs w:val="22"/>
        </w:rPr>
        <w:t>mikofenolát-nátrium</w:t>
      </w:r>
      <w:r w:rsidR="00753488" w:rsidRPr="009A4737">
        <w:rPr>
          <w:rFonts w:ascii="Times" w:hAnsi="Times"/>
          <w:szCs w:val="22"/>
        </w:rPr>
        <w:t>ot</w:t>
      </w:r>
      <w:r w:rsidRPr="009A4737">
        <w:rPr>
          <w:noProof/>
          <w:szCs w:val="22"/>
          <w:lang w:val="hu-HU"/>
        </w:rPr>
        <w:t xml:space="preserve"> szedő betegeknél ellenőrizni kell, hogy nem alakul-e ki náluk vérképzőszervi eltérés (pl. neutropenia vagy anaemia – lásd 4.8</w:t>
      </w:r>
      <w:r w:rsidR="00BD76B9" w:rsidRPr="009A4737">
        <w:rPr>
          <w:rFonts w:ascii="Times" w:hAnsi="Times"/>
          <w:szCs w:val="22"/>
          <w:lang w:val="hu-HU"/>
        </w:rPr>
        <w:t> </w:t>
      </w:r>
      <w:r w:rsidRPr="009A4737">
        <w:rPr>
          <w:noProof/>
          <w:szCs w:val="22"/>
          <w:lang w:val="hu-HU"/>
        </w:rPr>
        <w:t>pont), ami összefügghet magával az MPA-val, az együtt szedett egyéb gyógyszerekkel, vírusfertőzésekkel, vagy ezek valamely kombinációjával.</w:t>
      </w:r>
      <w:r w:rsidR="00676716" w:rsidRPr="009A4737">
        <w:rPr>
          <w:noProof/>
          <w:szCs w:val="22"/>
          <w:lang w:val="hu-HU"/>
        </w:rPr>
        <w:t xml:space="preserve"> </w:t>
      </w:r>
      <w:r w:rsidRPr="009A4737">
        <w:rPr>
          <w:noProof/>
          <w:szCs w:val="22"/>
          <w:lang w:val="hu-HU"/>
        </w:rPr>
        <w:t xml:space="preserve">A </w:t>
      </w:r>
      <w:r w:rsidR="00040FA0">
        <w:rPr>
          <w:rFonts w:ascii="Times" w:hAnsi="Times"/>
          <w:szCs w:val="22"/>
        </w:rPr>
        <w:t>mikofenolát-nátrium</w:t>
      </w:r>
      <w:r w:rsidRPr="009A4737">
        <w:rPr>
          <w:noProof/>
          <w:szCs w:val="22"/>
          <w:lang w:val="hu-HU"/>
        </w:rPr>
        <w:t>ot szedő betegeknél az első hónapban hetente, a kezelés második és harmadik hónapjában havonta kétszer, majd az első év további részében havonta egyszer el kell végezni a teljes vérkép vizsgálatát. Amennyiben vérképzőszervi eltérés (pl. neutropenia, mely esetén az abszolút neutrophil szám &lt;1,5 x 10</w:t>
      </w:r>
      <w:r w:rsidRPr="009A4737">
        <w:rPr>
          <w:noProof/>
          <w:szCs w:val="22"/>
          <w:vertAlign w:val="superscript"/>
          <w:lang w:val="hu-HU"/>
        </w:rPr>
        <w:t>3</w:t>
      </w:r>
      <w:r w:rsidRPr="009A4737">
        <w:rPr>
          <w:noProof/>
          <w:szCs w:val="22"/>
          <w:lang w:val="hu-HU"/>
        </w:rPr>
        <w:t>/</w:t>
      </w:r>
      <w:r w:rsidRPr="009A4737">
        <w:rPr>
          <w:noProof/>
          <w:szCs w:val="22"/>
          <w:lang w:val="hu-HU"/>
        </w:rPr>
        <w:sym w:font="Symbol" w:char="F06D"/>
      </w:r>
      <w:r w:rsidRPr="009A4737">
        <w:rPr>
          <w:noProof/>
          <w:szCs w:val="22"/>
          <w:lang w:val="hu-HU"/>
        </w:rPr>
        <w:t xml:space="preserve">l vagy anaemia) alakul ki, megfontolandó a </w:t>
      </w:r>
      <w:r w:rsidR="00040FA0">
        <w:rPr>
          <w:noProof/>
          <w:szCs w:val="22"/>
          <w:lang w:val="hu-HU"/>
        </w:rPr>
        <w:t>mikofenolát-nátrium</w:t>
      </w:r>
      <w:r w:rsidR="00426BE8" w:rsidRPr="00426BE8">
        <w:rPr>
          <w:noProof/>
          <w:szCs w:val="22"/>
          <w:lang w:val="hu-HU"/>
        </w:rPr>
        <w:t xml:space="preserve"> </w:t>
      </w:r>
      <w:r w:rsidRPr="009A4737">
        <w:rPr>
          <w:noProof/>
          <w:szCs w:val="22"/>
          <w:lang w:val="hu-HU"/>
        </w:rPr>
        <w:t>adásának szüneteltetése, illetve elhagyása.</w:t>
      </w:r>
    </w:p>
    <w:p w14:paraId="314D0753" w14:textId="078B27BD" w:rsidR="009F496D" w:rsidRPr="009A4737" w:rsidRDefault="00512AC7" w:rsidP="00830D98">
      <w:pPr>
        <w:spacing w:after="0"/>
        <w:jc w:val="left"/>
        <w:rPr>
          <w:noProof/>
          <w:szCs w:val="22"/>
          <w:lang w:val="hu-HU"/>
        </w:rPr>
      </w:pPr>
      <w:r w:rsidRPr="009A4737">
        <w:rPr>
          <w:noProof/>
          <w:szCs w:val="22"/>
          <w:lang w:val="hu-HU"/>
        </w:rPr>
        <w:lastRenderedPageBreak/>
        <w:t>A betegeket tájékoztatni kell, hogy az MPA kezelés alatt a védőoltások kevésbé lehetnek hatékonyak, az élő gyengített vakcinák alkalmazását pedig kerülni kell (lásd 4.5</w:t>
      </w:r>
      <w:r w:rsidR="00BD76B9" w:rsidRPr="009A4737">
        <w:rPr>
          <w:rFonts w:ascii="Times" w:hAnsi="Times"/>
          <w:szCs w:val="22"/>
          <w:lang w:val="hu-HU"/>
        </w:rPr>
        <w:t> </w:t>
      </w:r>
      <w:r w:rsidRPr="009A4737">
        <w:rPr>
          <w:noProof/>
          <w:szCs w:val="22"/>
          <w:lang w:val="hu-HU"/>
        </w:rPr>
        <w:t>pont). Az influenza védőoltás hasznos lehet. Az elrendelésekor figyelembe kell venni az influenza elleni védőoltás irányelveit az adott országban.</w:t>
      </w:r>
    </w:p>
    <w:p w14:paraId="731ED450" w14:textId="0164E7BF" w:rsidR="009F496D" w:rsidRPr="009A4737" w:rsidRDefault="00512AC7" w:rsidP="00830D98">
      <w:pPr>
        <w:spacing w:after="0"/>
        <w:jc w:val="left"/>
        <w:rPr>
          <w:noProof/>
          <w:szCs w:val="22"/>
          <w:highlight w:val="green"/>
          <w:lang w:val="hu-HU"/>
        </w:rPr>
      </w:pPr>
      <w:r w:rsidRPr="009A4737">
        <w:rPr>
          <w:noProof/>
          <w:szCs w:val="22"/>
          <w:lang w:val="hu-HU"/>
        </w:rPr>
        <w:t>Mivel az MPA származékai a nemkívánatos emésztőrendszeri események – köztük alkalmanként a gyomor-</w:t>
      </w:r>
      <w:r w:rsidR="00040FA0">
        <w:rPr>
          <w:rFonts w:ascii="Times" w:hAnsi="Times"/>
          <w:szCs w:val="22"/>
        </w:rPr>
        <w:t>mikofenolát-nátrium</w:t>
      </w:r>
      <w:r w:rsidR="002E31E2" w:rsidRPr="009A4737">
        <w:rPr>
          <w:noProof/>
          <w:szCs w:val="22"/>
          <w:lang w:val="hu-HU"/>
        </w:rPr>
        <w:t xml:space="preserve"> </w:t>
      </w:r>
      <w:r w:rsidRPr="009A4737">
        <w:rPr>
          <w:noProof/>
          <w:szCs w:val="22"/>
          <w:lang w:val="hu-HU"/>
        </w:rPr>
        <w:t>alkalmazásakor óvatosságra van szükség a súlyos aktív emésztőrendszeri betegségben szenvedők esetében.</w:t>
      </w:r>
    </w:p>
    <w:p w14:paraId="00C4071D" w14:textId="171B3027" w:rsidR="009F496D" w:rsidRPr="009A4737" w:rsidRDefault="00512AC7" w:rsidP="00830D98">
      <w:pPr>
        <w:spacing w:after="0"/>
        <w:jc w:val="left"/>
        <w:rPr>
          <w:noProof/>
          <w:szCs w:val="22"/>
          <w:highlight w:val="green"/>
          <w:lang w:val="hu-HU"/>
        </w:rPr>
      </w:pPr>
      <w:r w:rsidRPr="009A4737">
        <w:rPr>
          <w:noProof/>
          <w:szCs w:val="22"/>
          <w:lang w:val="hu-HU"/>
        </w:rPr>
        <w:t xml:space="preserve">Javasolt, hogy kerüljék a </w:t>
      </w:r>
      <w:r w:rsidR="00040FA0">
        <w:rPr>
          <w:rFonts w:ascii="Times" w:hAnsi="Times"/>
          <w:szCs w:val="22"/>
        </w:rPr>
        <w:t>mikofenolát-nátrium</w:t>
      </w:r>
      <w:r w:rsidR="00753488" w:rsidRPr="009A4737">
        <w:rPr>
          <w:rFonts w:ascii="Times" w:hAnsi="Times"/>
          <w:szCs w:val="22"/>
        </w:rPr>
        <w:t xml:space="preserve"> </w:t>
      </w:r>
      <w:r w:rsidRPr="009A4737">
        <w:rPr>
          <w:noProof/>
          <w:szCs w:val="22"/>
          <w:lang w:val="hu-HU"/>
        </w:rPr>
        <w:t>és az azatioprin együttes alkalmazását, mivel e gyógyszerek együttadását nem értékelték ki.</w:t>
      </w:r>
    </w:p>
    <w:p w14:paraId="7B51955C" w14:textId="06F278D9" w:rsidR="009F496D" w:rsidRPr="009A4737" w:rsidRDefault="00512AC7" w:rsidP="00830D98">
      <w:pPr>
        <w:spacing w:after="0"/>
        <w:jc w:val="left"/>
        <w:rPr>
          <w:noProof/>
          <w:szCs w:val="22"/>
          <w:highlight w:val="green"/>
          <w:lang w:val="hu-HU"/>
        </w:rPr>
      </w:pPr>
      <w:r w:rsidRPr="009A4737">
        <w:rPr>
          <w:noProof/>
          <w:szCs w:val="22"/>
          <w:lang w:val="hu-HU"/>
        </w:rPr>
        <w:t>A mikofenolsav (nátriumsó formájában) és a mikofenolát-mofetil nem cserélhető fel vagy helyettesíthető minden további nélkül egymással, mivel a farmakokinetikai profiljuk különböző.</w:t>
      </w:r>
    </w:p>
    <w:p w14:paraId="3BDAED2C" w14:textId="091310A1" w:rsidR="00E350EB" w:rsidRPr="009A4737" w:rsidRDefault="00512AC7" w:rsidP="00830D98">
      <w:pPr>
        <w:spacing w:after="0"/>
        <w:jc w:val="left"/>
        <w:rPr>
          <w:noProof/>
          <w:szCs w:val="22"/>
          <w:highlight w:val="green"/>
          <w:lang w:val="hu-HU"/>
        </w:rPr>
      </w:pPr>
      <w:r w:rsidRPr="009A4737">
        <w:rPr>
          <w:noProof/>
          <w:szCs w:val="22"/>
          <w:lang w:val="hu-HU"/>
        </w:rPr>
        <w:t xml:space="preserve">A </w:t>
      </w:r>
      <w:r w:rsidR="00040FA0">
        <w:rPr>
          <w:rFonts w:ascii="Times" w:hAnsi="Times"/>
          <w:szCs w:val="22"/>
        </w:rPr>
        <w:t>mikofenolát-nátrium</w:t>
      </w:r>
      <w:r w:rsidR="002E31E2" w:rsidRPr="009A4737">
        <w:rPr>
          <w:noProof/>
          <w:szCs w:val="22"/>
          <w:lang w:val="hu-HU"/>
        </w:rPr>
        <w:t xml:space="preserve"> </w:t>
      </w:r>
      <w:r w:rsidRPr="009A4737">
        <w:rPr>
          <w:noProof/>
          <w:szCs w:val="22"/>
          <w:lang w:val="hu-HU"/>
        </w:rPr>
        <w:t>alkalmazására kortikoszteroidokkal és ciklosporinnal kombinációban kerül sor.</w:t>
      </w:r>
      <w:r w:rsidR="00E350EB" w:rsidRPr="009A4737">
        <w:rPr>
          <w:noProof/>
          <w:szCs w:val="22"/>
          <w:lang w:val="hu-HU"/>
        </w:rPr>
        <w:t xml:space="preserve"> </w:t>
      </w:r>
      <w:r w:rsidRPr="009A4737">
        <w:rPr>
          <w:noProof/>
          <w:szCs w:val="22"/>
          <w:lang w:val="hu-HU"/>
        </w:rPr>
        <w:t>Kevés a tapasztalat az indukciós kezelésekkel – mint az anti-T-lymphocyta globulinnal vagy baziliximabbal – együtt történő alkalmazásával kapcsolatban.</w:t>
      </w:r>
    </w:p>
    <w:p w14:paraId="2591472D" w14:textId="3B71A1E7" w:rsidR="009F496D" w:rsidRPr="009A4737" w:rsidRDefault="00512AC7" w:rsidP="00830D98">
      <w:pPr>
        <w:spacing w:after="0"/>
        <w:jc w:val="left"/>
        <w:rPr>
          <w:noProof/>
          <w:szCs w:val="22"/>
          <w:highlight w:val="green"/>
          <w:lang w:val="hu-HU"/>
        </w:rPr>
      </w:pPr>
      <w:r w:rsidRPr="009A4737">
        <w:rPr>
          <w:noProof/>
          <w:szCs w:val="22"/>
          <w:lang w:val="hu-HU"/>
        </w:rPr>
        <w:t xml:space="preserve">A </w:t>
      </w:r>
      <w:r w:rsidR="00040FA0">
        <w:rPr>
          <w:rFonts w:ascii="Times" w:hAnsi="Times"/>
          <w:szCs w:val="22"/>
        </w:rPr>
        <w:t>mikofenolát-nátrium</w:t>
      </w:r>
      <w:r w:rsidR="003A0D12" w:rsidRPr="009A4737" w:rsidDel="00753E60">
        <w:rPr>
          <w:szCs w:val="22"/>
          <w:lang w:val="hu-HU"/>
        </w:rPr>
        <w:t xml:space="preserve"> </w:t>
      </w:r>
      <w:r w:rsidRPr="009A4737">
        <w:rPr>
          <w:noProof/>
          <w:szCs w:val="22"/>
          <w:lang w:val="hu-HU"/>
        </w:rPr>
        <w:t>és egyéb immunszuppresszív szerek (pl. takrolimusz) együttes használatának hatékonyságát és biztonságosságát nem vizsgálták.</w:t>
      </w:r>
    </w:p>
    <w:p w14:paraId="101BFE32" w14:textId="115CFFF6" w:rsidR="009F496D" w:rsidRPr="009A4737" w:rsidRDefault="00512AC7" w:rsidP="00830D98">
      <w:pPr>
        <w:spacing w:after="0"/>
        <w:jc w:val="left"/>
        <w:rPr>
          <w:noProof/>
          <w:szCs w:val="22"/>
          <w:highlight w:val="green"/>
          <w:lang w:val="hu-HU"/>
        </w:rPr>
      </w:pPr>
      <w:r w:rsidRPr="009A4737">
        <w:rPr>
          <w:noProof/>
          <w:szCs w:val="22"/>
          <w:lang w:val="hu-HU"/>
        </w:rPr>
        <w:t xml:space="preserve">A </w:t>
      </w:r>
      <w:r w:rsidR="00040FA0">
        <w:rPr>
          <w:rFonts w:ascii="Times" w:hAnsi="Times"/>
          <w:szCs w:val="22"/>
        </w:rPr>
        <w:t>mikofenolát-nátrium</w:t>
      </w:r>
      <w:r w:rsidR="003A0D12" w:rsidRPr="009A4737" w:rsidDel="00753E60">
        <w:rPr>
          <w:szCs w:val="22"/>
          <w:lang w:val="hu-HU"/>
        </w:rPr>
        <w:t xml:space="preserve"> </w:t>
      </w:r>
      <w:r w:rsidRPr="009A4737">
        <w:rPr>
          <w:noProof/>
          <w:szCs w:val="22"/>
          <w:lang w:val="hu-HU"/>
        </w:rPr>
        <w:t>együttes alkalmazása az enterohepatikus körforgást gátló gyógyszerekkel, mint a kolesztiramin vagy az aktív szén, szubterápiás szisztémás MPA expozícióhoz és a hatékonyság csökkenéséhez vezethet.</w:t>
      </w:r>
    </w:p>
    <w:p w14:paraId="1CF37612" w14:textId="37D444DA" w:rsidR="009F496D" w:rsidRPr="009A4737" w:rsidRDefault="00512AC7" w:rsidP="00830D98">
      <w:pPr>
        <w:spacing w:after="0"/>
        <w:jc w:val="left"/>
        <w:rPr>
          <w:noProof/>
          <w:szCs w:val="22"/>
          <w:highlight w:val="green"/>
          <w:lang w:val="hu-HU"/>
        </w:rPr>
      </w:pPr>
      <w:r w:rsidRPr="009A4737">
        <w:rPr>
          <w:noProof/>
          <w:szCs w:val="22"/>
          <w:lang w:val="hu-HU"/>
        </w:rPr>
        <w:t xml:space="preserve">A </w:t>
      </w:r>
      <w:r w:rsidR="00040FA0">
        <w:rPr>
          <w:rFonts w:ascii="Times" w:hAnsi="Times"/>
          <w:szCs w:val="22"/>
        </w:rPr>
        <w:t>mikofenolát-nátrium</w:t>
      </w:r>
      <w:r w:rsidR="003A0D12" w:rsidRPr="009A4737">
        <w:rPr>
          <w:rFonts w:ascii="Times" w:hAnsi="Times"/>
          <w:szCs w:val="22"/>
        </w:rPr>
        <w:t xml:space="preserve"> és</w:t>
      </w:r>
      <w:r w:rsidR="002E31E2" w:rsidRPr="009A4737">
        <w:rPr>
          <w:noProof/>
          <w:szCs w:val="22"/>
          <w:lang w:val="hu-HU"/>
        </w:rPr>
        <w:t xml:space="preserve"> </w:t>
      </w:r>
      <w:r w:rsidRPr="009A4737">
        <w:rPr>
          <w:noProof/>
          <w:szCs w:val="22"/>
          <w:lang w:val="hu-HU"/>
        </w:rPr>
        <w:t>egy IMPDH (inozin-monofoszfát-dehidrogenáz) gátló. Ezért kerülni kell azon betegek esetében, akiknek olyan ritka örökletes hipoxantin-guanin-foszforibozil-transzferáz (HGPRT) hiányuk van, mint a Lesch-Nyhan és a Kelley-Seegmiller szindróma.</w:t>
      </w:r>
    </w:p>
    <w:p w14:paraId="45880DA6" w14:textId="044F9EA7" w:rsidR="00676716" w:rsidRDefault="0030454C" w:rsidP="007B768A">
      <w:pPr>
        <w:spacing w:after="0"/>
        <w:jc w:val="left"/>
        <w:rPr>
          <w:noProof/>
          <w:szCs w:val="22"/>
          <w:lang w:val="hu-HU"/>
        </w:rPr>
      </w:pPr>
      <w:r w:rsidRPr="009A4737">
        <w:rPr>
          <w:noProof/>
          <w:szCs w:val="22"/>
          <w:lang w:val="hu-HU"/>
        </w:rPr>
        <w:t xml:space="preserve">A </w:t>
      </w:r>
      <w:r w:rsidR="00040FA0">
        <w:rPr>
          <w:rFonts w:ascii="Times" w:hAnsi="Times"/>
          <w:szCs w:val="22"/>
        </w:rPr>
        <w:t>mikofenolát-nátrium</w:t>
      </w:r>
      <w:r w:rsidR="003A0D12" w:rsidRPr="009A4737" w:rsidDel="00753E60">
        <w:rPr>
          <w:szCs w:val="22"/>
          <w:lang w:val="hu-HU"/>
        </w:rPr>
        <w:t xml:space="preserve"> </w:t>
      </w:r>
      <w:r w:rsidRPr="009A4737">
        <w:rPr>
          <w:noProof/>
          <w:szCs w:val="22"/>
          <w:lang w:val="hu-HU"/>
        </w:rPr>
        <w:t xml:space="preserve">kezelést kizárólag akkor szabad elkezdeni, ha elvégezték a terhességi próbát, és negatív eredményt kaptak. A </w:t>
      </w:r>
      <w:r w:rsidR="00040FA0">
        <w:rPr>
          <w:noProof/>
          <w:szCs w:val="22"/>
          <w:lang w:val="hu-HU"/>
        </w:rPr>
        <w:t>mikofenolát-nátrium</w:t>
      </w:r>
      <w:r w:rsidR="00426BE8" w:rsidRPr="00426BE8">
        <w:rPr>
          <w:noProof/>
          <w:szCs w:val="22"/>
          <w:lang w:val="hu-HU"/>
        </w:rPr>
        <w:t xml:space="preserve"> </w:t>
      </w:r>
      <w:r w:rsidRPr="009A4737">
        <w:rPr>
          <w:noProof/>
          <w:szCs w:val="22"/>
          <w:lang w:val="hu-HU"/>
        </w:rPr>
        <w:t>kezelés megkezdése előtt, a kezelés alatt és annak abbahagyása után még 6 hétig hatékony fogamzásgátlást kell alkalmazni (lásd 4.6</w:t>
      </w:r>
      <w:r w:rsidR="00BD76B9" w:rsidRPr="009A4737">
        <w:rPr>
          <w:rFonts w:ascii="Times" w:hAnsi="Times"/>
          <w:szCs w:val="22"/>
          <w:lang w:val="hu-HU"/>
        </w:rPr>
        <w:t> </w:t>
      </w:r>
      <w:r w:rsidRPr="009A4737">
        <w:rPr>
          <w:noProof/>
          <w:szCs w:val="22"/>
          <w:lang w:val="hu-HU"/>
        </w:rPr>
        <w:t>pont).</w:t>
      </w:r>
    </w:p>
    <w:p w14:paraId="686E08FB" w14:textId="77777777" w:rsidR="001A326D" w:rsidRPr="009A4737" w:rsidRDefault="001A326D" w:rsidP="00830D98">
      <w:pPr>
        <w:spacing w:after="0"/>
        <w:jc w:val="left"/>
        <w:rPr>
          <w:noProof/>
          <w:szCs w:val="22"/>
          <w:highlight w:val="green"/>
          <w:lang w:val="hu-HU"/>
        </w:rPr>
      </w:pPr>
    </w:p>
    <w:p w14:paraId="6DA2A3B3" w14:textId="6D40B5E1" w:rsidR="009F496D" w:rsidRPr="009A4737" w:rsidRDefault="007C0164" w:rsidP="00830D98">
      <w:pPr>
        <w:spacing w:after="0"/>
        <w:jc w:val="left"/>
        <w:rPr>
          <w:noProof/>
          <w:szCs w:val="22"/>
          <w:highlight w:val="green"/>
          <w:u w:val="single"/>
          <w:lang w:val="hu-HU"/>
        </w:rPr>
      </w:pPr>
      <w:r w:rsidRPr="009A4737">
        <w:rPr>
          <w:noProof/>
          <w:szCs w:val="22"/>
          <w:u w:val="single"/>
          <w:lang w:val="hu-HU"/>
        </w:rPr>
        <w:t>Teratogén hatások</w:t>
      </w:r>
    </w:p>
    <w:p w14:paraId="136EFF4B" w14:textId="1D0D82CE" w:rsidR="009F496D" w:rsidRDefault="007C0164" w:rsidP="007B768A">
      <w:pPr>
        <w:spacing w:after="0"/>
        <w:jc w:val="left"/>
        <w:rPr>
          <w:noProof/>
          <w:szCs w:val="22"/>
          <w:lang w:val="hu-HU"/>
        </w:rPr>
      </w:pPr>
      <w:r w:rsidRPr="009A4737">
        <w:rPr>
          <w:noProof/>
          <w:szCs w:val="22"/>
          <w:lang w:val="hu-HU"/>
        </w:rPr>
        <w:t>A mikofenolát emberre erősen teratogén. A terhesség alatti mikofenolát</w:t>
      </w:r>
      <w:r w:rsidR="00040FA0">
        <w:rPr>
          <w:noProof/>
          <w:szCs w:val="22"/>
          <w:lang w:val="hu-HU"/>
        </w:rPr>
        <w:t>-</w:t>
      </w:r>
      <w:r w:rsidRPr="009A4737">
        <w:rPr>
          <w:noProof/>
          <w:szCs w:val="22"/>
          <w:lang w:val="hu-HU"/>
        </w:rPr>
        <w:t>mofetil expozíció után spontán abortuszról (45</w:t>
      </w:r>
      <w:r w:rsidR="007370FC">
        <w:rPr>
          <w:noProof/>
          <w:szCs w:val="22"/>
          <w:lang w:val="hu-HU"/>
        </w:rPr>
        <w:t>-</w:t>
      </w:r>
      <w:r w:rsidRPr="009A4737">
        <w:rPr>
          <w:noProof/>
          <w:szCs w:val="22"/>
          <w:lang w:val="hu-HU"/>
        </w:rPr>
        <w:t>49%</w:t>
      </w:r>
      <w:r w:rsidR="00C14958" w:rsidRPr="009A4737">
        <w:rPr>
          <w:noProof/>
          <w:szCs w:val="22"/>
          <w:lang w:val="hu-HU"/>
        </w:rPr>
        <w:t>-</w:t>
      </w:r>
      <w:r w:rsidRPr="009A4737">
        <w:rPr>
          <w:noProof/>
          <w:szCs w:val="22"/>
          <w:lang w:val="hu-HU"/>
        </w:rPr>
        <w:t>os arányú) és veleszületett fejlődési rendellenességekről (23</w:t>
      </w:r>
      <w:r w:rsidR="007370FC">
        <w:rPr>
          <w:noProof/>
          <w:szCs w:val="22"/>
          <w:lang w:val="hu-HU"/>
        </w:rPr>
        <w:t>-</w:t>
      </w:r>
      <w:r w:rsidRPr="009A4737">
        <w:rPr>
          <w:noProof/>
          <w:szCs w:val="22"/>
          <w:lang w:val="hu-HU"/>
        </w:rPr>
        <w:t>27%</w:t>
      </w:r>
      <w:r w:rsidR="00C14958" w:rsidRPr="009A4737">
        <w:rPr>
          <w:noProof/>
          <w:szCs w:val="22"/>
          <w:lang w:val="hu-HU"/>
        </w:rPr>
        <w:t>-</w:t>
      </w:r>
      <w:r w:rsidRPr="009A4737">
        <w:rPr>
          <w:noProof/>
          <w:szCs w:val="22"/>
          <w:lang w:val="hu-HU"/>
        </w:rPr>
        <w:t xml:space="preserve">os becsült arány) számoltak be. Ezért a </w:t>
      </w:r>
      <w:r w:rsidR="002E31E2" w:rsidRPr="009A4737">
        <w:rPr>
          <w:noProof/>
          <w:szCs w:val="22"/>
          <w:lang w:val="hu-HU"/>
        </w:rPr>
        <w:t xml:space="preserve">Mikofenolsav Tillomed </w:t>
      </w:r>
      <w:r w:rsidRPr="009A4737">
        <w:rPr>
          <w:noProof/>
          <w:szCs w:val="22"/>
          <w:lang w:val="hu-HU"/>
        </w:rPr>
        <w:t xml:space="preserve">terhességben ellenjavallt, kivéve, ha nincs a transzplantátum kilökődésének megelőzésére más megfelelő, alternatív kezelés. A fogamzóképes nőbetegekkel ismertetni kell a kockázatokat, és a </w:t>
      </w:r>
      <w:r w:rsidR="00040FA0">
        <w:rPr>
          <w:noProof/>
          <w:szCs w:val="22"/>
          <w:lang w:val="hu-HU"/>
        </w:rPr>
        <w:t>mikofenolát-nátrium</w:t>
      </w:r>
      <w:r w:rsidR="00426BE8" w:rsidRPr="00426BE8">
        <w:rPr>
          <w:noProof/>
          <w:szCs w:val="22"/>
          <w:lang w:val="hu-HU"/>
        </w:rPr>
        <w:t xml:space="preserve"> </w:t>
      </w:r>
      <w:r w:rsidRPr="009A4737">
        <w:rPr>
          <w:noProof/>
          <w:szCs w:val="22"/>
          <w:lang w:val="hu-HU"/>
        </w:rPr>
        <w:t>kezelés előtt, alatt és után a 4.6</w:t>
      </w:r>
      <w:r w:rsidR="000D129D" w:rsidRPr="009A4737">
        <w:rPr>
          <w:rFonts w:ascii="Times" w:hAnsi="Times"/>
          <w:szCs w:val="22"/>
          <w:lang w:val="hu-HU"/>
        </w:rPr>
        <w:t> </w:t>
      </w:r>
      <w:r w:rsidRPr="009A4737">
        <w:rPr>
          <w:noProof/>
          <w:szCs w:val="22"/>
          <w:lang w:val="hu-HU"/>
        </w:rPr>
        <w:t>pontban leírt ajánlásokat kell követniük (pl. fogamzásgátló módszerek, terhességi teszt). A kezelőorvosoknak gondoskodniuk kell arról, hogy a mikofenolátot szedő nőbetegek megértsék a magzatkárosodás kockázatát, a hatékony fogamzásgátlás, valamint a terhesség esetleges előfordulása esetén a kezelőorvossal történő azonnali konzultáció szükségességét.</w:t>
      </w:r>
    </w:p>
    <w:p w14:paraId="42CA73CA" w14:textId="77777777" w:rsidR="001A326D" w:rsidRPr="009A4737" w:rsidRDefault="001A326D" w:rsidP="00830D98">
      <w:pPr>
        <w:spacing w:after="0"/>
        <w:jc w:val="left"/>
        <w:rPr>
          <w:noProof/>
          <w:szCs w:val="22"/>
          <w:highlight w:val="green"/>
          <w:lang w:val="hu-HU"/>
        </w:rPr>
      </w:pPr>
    </w:p>
    <w:p w14:paraId="24449E10" w14:textId="7EF2C157" w:rsidR="009F496D" w:rsidRPr="009A4737" w:rsidRDefault="007C0164" w:rsidP="00830D98">
      <w:pPr>
        <w:spacing w:after="0"/>
        <w:jc w:val="left"/>
        <w:rPr>
          <w:noProof/>
          <w:szCs w:val="22"/>
          <w:highlight w:val="green"/>
          <w:u w:val="single"/>
          <w:lang w:val="hu-HU"/>
        </w:rPr>
      </w:pPr>
      <w:r w:rsidRPr="009A4737">
        <w:rPr>
          <w:noProof/>
          <w:szCs w:val="22"/>
          <w:u w:val="single"/>
          <w:lang w:val="hu-HU"/>
        </w:rPr>
        <w:t>Fogamzásgátlás (lásd 4.6</w:t>
      </w:r>
      <w:r w:rsidR="0054766D" w:rsidRPr="009A4737">
        <w:rPr>
          <w:rFonts w:ascii="Times" w:hAnsi="Times"/>
          <w:szCs w:val="22"/>
          <w:lang w:val="hu-HU"/>
        </w:rPr>
        <w:t> </w:t>
      </w:r>
      <w:r w:rsidRPr="009A4737">
        <w:rPr>
          <w:noProof/>
          <w:szCs w:val="22"/>
          <w:u w:val="single"/>
          <w:lang w:val="hu-HU"/>
        </w:rPr>
        <w:t>pont)</w:t>
      </w:r>
    </w:p>
    <w:p w14:paraId="1C7ECE16" w14:textId="3C4FBB25" w:rsidR="00573201" w:rsidRPr="009A4737" w:rsidRDefault="007C0164" w:rsidP="00830D98">
      <w:pPr>
        <w:spacing w:after="0"/>
        <w:jc w:val="left"/>
        <w:rPr>
          <w:szCs w:val="22"/>
          <w:highlight w:val="green"/>
          <w:lang w:val="hu-HU"/>
        </w:rPr>
      </w:pPr>
      <w:r w:rsidRPr="009A4737">
        <w:rPr>
          <w:noProof/>
          <w:szCs w:val="22"/>
          <w:lang w:val="hu-HU"/>
        </w:rPr>
        <w:t xml:space="preserve">Mivel a klinikai bizonyítékok azt mutatják, hogy a mikofenolát-mofetil terhes nőknél való alkalmazásakor az abortusz és a veleszületett rendellenességek kockázata magas, minden erőfeszítést meg kell tenni a kezelés során a terhesség elkerülése érdekében. Ezért a fogamzóképes korú nőknek legalább egy megbízható fogamzásgátló módszert (lásd 4.3 pont) kell alkalmazniuk a </w:t>
      </w:r>
      <w:r w:rsidR="00040FA0">
        <w:rPr>
          <w:noProof/>
          <w:szCs w:val="22"/>
          <w:lang w:val="hu-HU"/>
        </w:rPr>
        <w:t>mikofenolát-nátrium</w:t>
      </w:r>
      <w:r w:rsidR="00324C0D" w:rsidRPr="00324C0D">
        <w:rPr>
          <w:noProof/>
          <w:szCs w:val="22"/>
          <w:lang w:val="hu-HU"/>
        </w:rPr>
        <w:t xml:space="preserve"> </w:t>
      </w:r>
      <w:r w:rsidRPr="009A4737">
        <w:rPr>
          <w:noProof/>
          <w:szCs w:val="22"/>
          <w:lang w:val="hu-HU"/>
        </w:rPr>
        <w:t>kezelés megkezdése előtt, a kezelés alatt és a kezelés befejezése után 6 hétig, kivéve, ha az önmegtartóztatás a választott fogamzásgátló módszer. Két, egymást kiegészítő fogamzásgátló módszer egyidejű alkalmazása javasolt a fogamzásgátlásból adódó esetleges hibák és a nemkívánt terhesség lehetőségének minimalizálására.</w:t>
      </w:r>
    </w:p>
    <w:p w14:paraId="7770A007" w14:textId="5588C7D2" w:rsidR="009F496D" w:rsidRDefault="007C0164" w:rsidP="007B768A">
      <w:pPr>
        <w:spacing w:after="0"/>
        <w:jc w:val="left"/>
        <w:rPr>
          <w:szCs w:val="22"/>
          <w:lang w:val="hu-HU"/>
        </w:rPr>
      </w:pPr>
      <w:r w:rsidRPr="009A4737">
        <w:rPr>
          <w:szCs w:val="22"/>
          <w:lang w:val="hu-HU"/>
        </w:rPr>
        <w:t>A férfiaknak szóló fogamzásgátlásra vonatkozó ajánlások a 4.6</w:t>
      </w:r>
      <w:r w:rsidR="000D129D" w:rsidRPr="009A4737">
        <w:rPr>
          <w:rFonts w:ascii="Times" w:hAnsi="Times"/>
          <w:szCs w:val="22"/>
          <w:lang w:val="hu-HU"/>
        </w:rPr>
        <w:t> </w:t>
      </w:r>
      <w:r w:rsidRPr="009A4737">
        <w:rPr>
          <w:szCs w:val="22"/>
          <w:lang w:val="hu-HU"/>
        </w:rPr>
        <w:t>pontban találhatóak.</w:t>
      </w:r>
    </w:p>
    <w:p w14:paraId="431C3FBD" w14:textId="77777777" w:rsidR="001A326D" w:rsidRPr="009A4737" w:rsidRDefault="001A326D" w:rsidP="00830D98">
      <w:pPr>
        <w:spacing w:after="0"/>
        <w:jc w:val="left"/>
        <w:rPr>
          <w:noProof/>
          <w:szCs w:val="22"/>
          <w:highlight w:val="green"/>
          <w:lang w:val="hu-HU"/>
        </w:rPr>
      </w:pPr>
    </w:p>
    <w:p w14:paraId="1E455CF8" w14:textId="0F48F162" w:rsidR="009F496D" w:rsidRPr="009A4737" w:rsidRDefault="007C0164" w:rsidP="00830D98">
      <w:pPr>
        <w:spacing w:after="0"/>
        <w:jc w:val="left"/>
        <w:rPr>
          <w:noProof/>
          <w:szCs w:val="22"/>
          <w:highlight w:val="green"/>
          <w:u w:val="single"/>
          <w:lang w:val="hu-HU"/>
        </w:rPr>
      </w:pPr>
      <w:r w:rsidRPr="009A4737">
        <w:rPr>
          <w:noProof/>
          <w:szCs w:val="22"/>
          <w:u w:val="single"/>
          <w:lang w:val="hu-HU"/>
        </w:rPr>
        <w:t>Oktatási anyagok</w:t>
      </w:r>
    </w:p>
    <w:p w14:paraId="660C4E83" w14:textId="7B6693FC" w:rsidR="009F496D" w:rsidRDefault="007C0164" w:rsidP="007B768A">
      <w:pPr>
        <w:spacing w:after="0"/>
        <w:jc w:val="left"/>
        <w:rPr>
          <w:noProof/>
          <w:szCs w:val="22"/>
          <w:lang w:val="hu-HU"/>
        </w:rPr>
      </w:pPr>
      <w:r w:rsidRPr="009A4737">
        <w:rPr>
          <w:noProof/>
          <w:szCs w:val="22"/>
          <w:lang w:val="hu-HU"/>
        </w:rPr>
        <w:t xml:space="preserve">Annak érdekében, hogy segítsen a betegeknek elkerülni a magzati mikofenolát expozíciót, és további fontos biztonságossági információkat nyújtson, a </w:t>
      </w:r>
      <w:r w:rsidR="00004B65">
        <w:rPr>
          <w:noProof/>
          <w:szCs w:val="22"/>
          <w:lang w:val="hu-HU"/>
        </w:rPr>
        <w:t>f</w:t>
      </w:r>
      <w:r w:rsidRPr="009A4737">
        <w:rPr>
          <w:noProof/>
          <w:szCs w:val="22"/>
          <w:lang w:val="hu-HU"/>
        </w:rPr>
        <w:t>orgalomba hozatali engedély jogosultja képzési anyagot biztosít az egészségügyi szakemberek részére. A képzési anyag megerősíti a mikofenolát teratogenitásával kapcsolatos figyelmeztetéseket, a kezelés elkezdése előtt tanácsot ad a fogamzásgátlásra vonatkozóan, és útmutatást nyújt a terhességi teszt szükségességét illetően. Az orvosnak teljeskörű betegtájékoztatást kell adnia a teratogén kockázatról és a terhesség-megelőzési intézkedésekről a fogamzóképes nőknek, illetve szükség esetén a férfi betegeknek.</w:t>
      </w:r>
    </w:p>
    <w:p w14:paraId="15C52581" w14:textId="77777777" w:rsidR="001A326D" w:rsidRPr="009A4737" w:rsidRDefault="001A326D" w:rsidP="00830D98">
      <w:pPr>
        <w:spacing w:after="0"/>
        <w:jc w:val="left"/>
        <w:rPr>
          <w:noProof/>
          <w:szCs w:val="22"/>
          <w:highlight w:val="green"/>
          <w:lang w:val="hu-HU"/>
        </w:rPr>
      </w:pPr>
    </w:p>
    <w:p w14:paraId="012CEF2E" w14:textId="085F241E" w:rsidR="009F496D" w:rsidRPr="009A4737" w:rsidRDefault="007C0164" w:rsidP="00830D98">
      <w:pPr>
        <w:spacing w:after="0"/>
        <w:jc w:val="left"/>
        <w:rPr>
          <w:noProof/>
          <w:szCs w:val="22"/>
          <w:u w:val="single"/>
          <w:lang w:val="hu-HU"/>
        </w:rPr>
      </w:pPr>
      <w:r w:rsidRPr="009A4737">
        <w:rPr>
          <w:noProof/>
          <w:szCs w:val="22"/>
          <w:u w:val="single"/>
          <w:lang w:val="hu-HU"/>
        </w:rPr>
        <w:t>További óvintézkedések</w:t>
      </w:r>
    </w:p>
    <w:p w14:paraId="532CECFB" w14:textId="4E77D21F" w:rsidR="009F496D" w:rsidRDefault="007C0164" w:rsidP="007B768A">
      <w:pPr>
        <w:spacing w:after="0"/>
        <w:jc w:val="left"/>
        <w:rPr>
          <w:noProof/>
          <w:szCs w:val="22"/>
          <w:lang w:val="hu-HU"/>
        </w:rPr>
      </w:pPr>
      <w:r w:rsidRPr="009A4737">
        <w:rPr>
          <w:noProof/>
          <w:szCs w:val="22"/>
          <w:lang w:val="hu-HU"/>
        </w:rPr>
        <w:t>A betegek nem adhatnak vért a kezelés alatt, és a mikofenolát abbahagyása után még legalább 6</w:t>
      </w:r>
      <w:r w:rsidR="000D129D" w:rsidRPr="009A4737">
        <w:rPr>
          <w:rFonts w:ascii="Times" w:hAnsi="Times"/>
          <w:szCs w:val="22"/>
          <w:lang w:val="hu-HU"/>
        </w:rPr>
        <w:t> </w:t>
      </w:r>
      <w:r w:rsidRPr="009A4737">
        <w:rPr>
          <w:noProof/>
          <w:szCs w:val="22"/>
          <w:lang w:val="hu-HU"/>
        </w:rPr>
        <w:t>hétig. A férfiak nem adhatnak spermát a kezelés alatt, és a mikofenolát abbahagyása után még legalább 90</w:t>
      </w:r>
      <w:r w:rsidR="000D129D" w:rsidRPr="009A4737">
        <w:rPr>
          <w:rFonts w:ascii="Times" w:hAnsi="Times"/>
          <w:szCs w:val="22"/>
          <w:lang w:val="hu-HU"/>
        </w:rPr>
        <w:t> </w:t>
      </w:r>
      <w:r w:rsidRPr="009A4737">
        <w:rPr>
          <w:noProof/>
          <w:szCs w:val="22"/>
          <w:lang w:val="hu-HU"/>
        </w:rPr>
        <w:t>napig.</w:t>
      </w:r>
    </w:p>
    <w:p w14:paraId="2FA6BEAD" w14:textId="77777777" w:rsidR="001A326D" w:rsidRPr="009A4737" w:rsidRDefault="001A326D" w:rsidP="00830D98">
      <w:pPr>
        <w:spacing w:after="0"/>
        <w:jc w:val="left"/>
        <w:rPr>
          <w:noProof/>
          <w:szCs w:val="22"/>
          <w:lang w:val="hu-HU"/>
        </w:rPr>
      </w:pPr>
    </w:p>
    <w:p w14:paraId="3B9D4D26" w14:textId="0D6B642B" w:rsidR="00846D8B" w:rsidRPr="009A4737" w:rsidRDefault="00BE7E35" w:rsidP="00830D98">
      <w:pPr>
        <w:spacing w:after="0"/>
        <w:jc w:val="left"/>
        <w:rPr>
          <w:szCs w:val="22"/>
          <w:highlight w:val="magenta"/>
          <w:u w:val="single"/>
          <w:lang w:val="hu-HU"/>
        </w:rPr>
      </w:pPr>
      <w:r w:rsidRPr="009A4737">
        <w:rPr>
          <w:szCs w:val="22"/>
          <w:u w:val="single"/>
          <w:lang w:val="hu-HU"/>
        </w:rPr>
        <w:t xml:space="preserve">A </w:t>
      </w:r>
      <w:r w:rsidR="002E31E2" w:rsidRPr="009A4737">
        <w:rPr>
          <w:szCs w:val="22"/>
          <w:u w:val="single"/>
          <w:lang w:val="hu-HU"/>
        </w:rPr>
        <w:t xml:space="preserve">Mikofenolsav Tillomed </w:t>
      </w:r>
      <w:r w:rsidRPr="009A4737">
        <w:rPr>
          <w:szCs w:val="22"/>
          <w:u w:val="single"/>
          <w:lang w:val="hu-HU"/>
        </w:rPr>
        <w:t>nátriumot tartalmaz</w:t>
      </w:r>
    </w:p>
    <w:p w14:paraId="594088FE" w14:textId="2371C5F9" w:rsidR="00BE7E35" w:rsidRPr="009A4737" w:rsidRDefault="00BE7E35" w:rsidP="00830D98">
      <w:pPr>
        <w:spacing w:after="0"/>
        <w:jc w:val="left"/>
        <w:rPr>
          <w:szCs w:val="22"/>
          <w:lang w:val="hu-HU"/>
        </w:rPr>
      </w:pPr>
      <w:r w:rsidRPr="009A4737">
        <w:rPr>
          <w:szCs w:val="22"/>
          <w:lang w:val="hu-HU"/>
        </w:rPr>
        <w:t xml:space="preserve">A </w:t>
      </w:r>
      <w:r w:rsidR="002E31E2" w:rsidRPr="009A4737">
        <w:rPr>
          <w:szCs w:val="22"/>
          <w:lang w:val="hu-HU"/>
        </w:rPr>
        <w:t xml:space="preserve">Mikofenolsav Tillomed </w:t>
      </w:r>
      <w:r w:rsidRPr="009A4737">
        <w:rPr>
          <w:szCs w:val="22"/>
          <w:lang w:val="hu-HU"/>
        </w:rPr>
        <w:t>180</w:t>
      </w:r>
      <w:r w:rsidR="0054766D" w:rsidRPr="009A4737">
        <w:rPr>
          <w:rFonts w:ascii="Times" w:hAnsi="Times"/>
          <w:szCs w:val="22"/>
          <w:lang w:val="hu-HU"/>
        </w:rPr>
        <w:t> </w:t>
      </w:r>
      <w:r w:rsidRPr="009A4737">
        <w:rPr>
          <w:szCs w:val="22"/>
          <w:lang w:val="hu-HU"/>
        </w:rPr>
        <w:t>mg tabletta 13</w:t>
      </w:r>
      <w:r w:rsidR="0054766D" w:rsidRPr="009A4737">
        <w:rPr>
          <w:rFonts w:ascii="Times" w:hAnsi="Times"/>
          <w:szCs w:val="22"/>
          <w:lang w:val="hu-HU"/>
        </w:rPr>
        <w:t> </w:t>
      </w:r>
      <w:r w:rsidRPr="009A4737">
        <w:rPr>
          <w:szCs w:val="22"/>
          <w:lang w:val="hu-HU"/>
        </w:rPr>
        <w:t>mg nátriumot tartalmaz tablettánként, ami megfelel a WHO által ajánlott maximális napi 2</w:t>
      </w:r>
      <w:r w:rsidR="0054766D" w:rsidRPr="009A4737">
        <w:rPr>
          <w:rFonts w:ascii="Times" w:hAnsi="Times"/>
          <w:szCs w:val="22"/>
          <w:lang w:val="hu-HU"/>
        </w:rPr>
        <w:t> </w:t>
      </w:r>
      <w:r w:rsidRPr="009A4737">
        <w:rPr>
          <w:szCs w:val="22"/>
          <w:lang w:val="hu-HU"/>
        </w:rPr>
        <w:t>g nátriumbevitel 0,65%-ának felnőtteknél.</w:t>
      </w:r>
    </w:p>
    <w:p w14:paraId="53434C1E" w14:textId="215AEAD8" w:rsidR="00846D8B" w:rsidRDefault="00BE7E35" w:rsidP="007B768A">
      <w:pPr>
        <w:spacing w:after="0"/>
        <w:jc w:val="left"/>
        <w:rPr>
          <w:szCs w:val="22"/>
          <w:lang w:val="hu-HU"/>
        </w:rPr>
      </w:pPr>
      <w:r w:rsidRPr="009A4737">
        <w:rPr>
          <w:szCs w:val="22"/>
          <w:lang w:val="hu-HU"/>
        </w:rPr>
        <w:t xml:space="preserve">A </w:t>
      </w:r>
      <w:r w:rsidR="002E31E2" w:rsidRPr="009A4737">
        <w:rPr>
          <w:szCs w:val="22"/>
          <w:lang w:val="hu-HU"/>
        </w:rPr>
        <w:t xml:space="preserve">Mikofenolsav Tillomed </w:t>
      </w:r>
      <w:r w:rsidRPr="009A4737">
        <w:rPr>
          <w:szCs w:val="22"/>
          <w:lang w:val="hu-HU"/>
        </w:rPr>
        <w:t>360</w:t>
      </w:r>
      <w:r w:rsidR="0054766D" w:rsidRPr="009A4737">
        <w:rPr>
          <w:rFonts w:ascii="Times" w:hAnsi="Times"/>
          <w:szCs w:val="22"/>
          <w:lang w:val="hu-HU"/>
        </w:rPr>
        <w:t> </w:t>
      </w:r>
      <w:r w:rsidRPr="009A4737">
        <w:rPr>
          <w:szCs w:val="22"/>
          <w:lang w:val="hu-HU"/>
        </w:rPr>
        <w:t>mg tabletta 26</w:t>
      </w:r>
      <w:r w:rsidR="0054766D" w:rsidRPr="009A4737">
        <w:rPr>
          <w:rFonts w:ascii="Times" w:hAnsi="Times"/>
          <w:szCs w:val="22"/>
          <w:lang w:val="hu-HU"/>
        </w:rPr>
        <w:t> </w:t>
      </w:r>
      <w:r w:rsidRPr="009A4737">
        <w:rPr>
          <w:szCs w:val="22"/>
          <w:lang w:val="hu-HU"/>
        </w:rPr>
        <w:t>mg nátriumot tartalmaz tablettánként, ami megfelel a WHO által ajánlott maximális napi 2</w:t>
      </w:r>
      <w:r w:rsidR="008474E3" w:rsidRPr="009A4737">
        <w:rPr>
          <w:rFonts w:ascii="Times" w:hAnsi="Times"/>
          <w:szCs w:val="22"/>
          <w:lang w:val="hu-HU"/>
        </w:rPr>
        <w:t> </w:t>
      </w:r>
      <w:r w:rsidRPr="009A4737">
        <w:rPr>
          <w:szCs w:val="22"/>
          <w:lang w:val="hu-HU"/>
        </w:rPr>
        <w:t>g nátriumbevitel 1,3%-ának felnőtteknél.</w:t>
      </w:r>
    </w:p>
    <w:p w14:paraId="41110221" w14:textId="77777777" w:rsidR="001A326D" w:rsidRPr="009A4737" w:rsidRDefault="001A326D" w:rsidP="00830D98">
      <w:pPr>
        <w:spacing w:after="0"/>
        <w:jc w:val="left"/>
        <w:rPr>
          <w:noProof/>
          <w:szCs w:val="22"/>
          <w:lang w:val="hu-HU"/>
        </w:rPr>
      </w:pPr>
    </w:p>
    <w:p w14:paraId="4C191639" w14:textId="29D49602" w:rsidR="0050406C" w:rsidRPr="009A4737" w:rsidRDefault="005B47C6" w:rsidP="00830D98">
      <w:pPr>
        <w:spacing w:after="0"/>
        <w:jc w:val="left"/>
        <w:rPr>
          <w:noProof/>
          <w:szCs w:val="22"/>
          <w:u w:val="single"/>
          <w:lang w:val="hu-HU"/>
        </w:rPr>
      </w:pPr>
      <w:r w:rsidRPr="009A4737">
        <w:rPr>
          <w:noProof/>
          <w:szCs w:val="22"/>
          <w:u w:val="single"/>
          <w:lang w:val="hu-HU"/>
        </w:rPr>
        <w:t>Ismert hatású segédanyagok</w:t>
      </w:r>
      <w:r w:rsidR="0050406C" w:rsidRPr="009A4737">
        <w:rPr>
          <w:noProof/>
          <w:szCs w:val="22"/>
          <w:u w:val="single"/>
          <w:lang w:val="hu-HU"/>
        </w:rPr>
        <w:t>:</w:t>
      </w:r>
    </w:p>
    <w:p w14:paraId="068FB3F6" w14:textId="11C7ACF7" w:rsidR="00E350EB" w:rsidRPr="009A4737" w:rsidRDefault="005B47C6" w:rsidP="00830D98">
      <w:pPr>
        <w:spacing w:after="0"/>
        <w:jc w:val="left"/>
        <w:rPr>
          <w:noProof/>
          <w:szCs w:val="22"/>
          <w:lang w:val="hu-HU"/>
        </w:rPr>
      </w:pPr>
      <w:r w:rsidRPr="009A4737">
        <w:rPr>
          <w:noProof/>
          <w:szCs w:val="22"/>
          <w:lang w:val="hu-HU"/>
        </w:rPr>
        <w:t xml:space="preserve">A </w:t>
      </w:r>
      <w:r w:rsidR="002E31E2" w:rsidRPr="009A4737">
        <w:rPr>
          <w:noProof/>
          <w:szCs w:val="22"/>
          <w:lang w:val="hu-HU"/>
        </w:rPr>
        <w:t xml:space="preserve">Mikofenolsav Tillomed </w:t>
      </w:r>
      <w:r w:rsidRPr="009A4737">
        <w:rPr>
          <w:noProof/>
          <w:szCs w:val="22"/>
          <w:lang w:val="hu-HU"/>
        </w:rPr>
        <w:t>laktózt tartalmaz. Ritkán előforduló, örökletes galaktóz intoleranciában, teljes laktázhiányban vagy glükóz galaktóz malabszorpcióban a készítmény nem szedhető.</w:t>
      </w:r>
    </w:p>
    <w:p w14:paraId="64D2D058" w14:textId="77777777" w:rsidR="00E350EB" w:rsidRPr="009A4737" w:rsidRDefault="00E350EB" w:rsidP="00830D98">
      <w:pPr>
        <w:spacing w:after="0"/>
        <w:jc w:val="left"/>
        <w:rPr>
          <w:noProof/>
          <w:szCs w:val="22"/>
          <w:lang w:val="hu-HU"/>
        </w:rPr>
      </w:pPr>
    </w:p>
    <w:p w14:paraId="48A2D4EA" w14:textId="6B560D7D" w:rsidR="009E0FD0" w:rsidRDefault="00A72E07" w:rsidP="00830D98">
      <w:pPr>
        <w:pStyle w:val="Cmsor2"/>
        <w:tabs>
          <w:tab w:val="left" w:pos="567"/>
        </w:tabs>
        <w:spacing w:before="0" w:after="0"/>
        <w:ind w:left="0"/>
        <w:jc w:val="left"/>
        <w:rPr>
          <w:szCs w:val="22"/>
          <w:lang w:val="hu-HU"/>
        </w:rPr>
      </w:pPr>
      <w:r w:rsidRPr="009A4737">
        <w:rPr>
          <w:szCs w:val="22"/>
          <w:lang w:val="hu-HU"/>
        </w:rPr>
        <w:t>Gyógyszerkölcsönhatások és egyéb interakciók</w:t>
      </w:r>
    </w:p>
    <w:p w14:paraId="6A46D546" w14:textId="77777777" w:rsidR="009A4737" w:rsidRPr="009A4737" w:rsidRDefault="009A4737" w:rsidP="00830D98">
      <w:pPr>
        <w:pStyle w:val="Normlbehzs"/>
        <w:spacing w:after="0"/>
        <w:ind w:left="0"/>
        <w:jc w:val="left"/>
        <w:rPr>
          <w:lang w:val="hu-HU"/>
        </w:rPr>
      </w:pPr>
    </w:p>
    <w:p w14:paraId="55A6605E" w14:textId="43CB3285" w:rsidR="009F496D" w:rsidRDefault="00A72E07" w:rsidP="007B768A">
      <w:pPr>
        <w:spacing w:after="0"/>
        <w:jc w:val="left"/>
        <w:rPr>
          <w:noProof/>
          <w:szCs w:val="22"/>
          <w:lang w:val="hu-HU"/>
        </w:rPr>
      </w:pPr>
      <w:r w:rsidRPr="009A4737">
        <w:rPr>
          <w:noProof/>
          <w:szCs w:val="22"/>
          <w:lang w:val="hu-HU"/>
        </w:rPr>
        <w:t>Az MPA és egyéb gyógyszerkészítmények között az alábbi kölcsönhatásokról számoltak be</w:t>
      </w:r>
      <w:r w:rsidR="009F496D" w:rsidRPr="009A4737">
        <w:rPr>
          <w:noProof/>
          <w:szCs w:val="22"/>
          <w:lang w:val="hu-HU"/>
        </w:rPr>
        <w:t>:</w:t>
      </w:r>
    </w:p>
    <w:p w14:paraId="12522891" w14:textId="77777777" w:rsidR="001A326D" w:rsidRPr="009A4737" w:rsidRDefault="001A326D" w:rsidP="00830D98">
      <w:pPr>
        <w:spacing w:after="0"/>
        <w:jc w:val="left"/>
        <w:rPr>
          <w:noProof/>
          <w:szCs w:val="22"/>
          <w:lang w:val="hu-HU"/>
        </w:rPr>
      </w:pPr>
    </w:p>
    <w:p w14:paraId="6ACBE018" w14:textId="25C37BFD" w:rsidR="009F496D" w:rsidRPr="009A4737" w:rsidRDefault="00A72E07" w:rsidP="00830D98">
      <w:pPr>
        <w:spacing w:after="0"/>
        <w:jc w:val="left"/>
        <w:rPr>
          <w:noProof/>
          <w:szCs w:val="22"/>
          <w:highlight w:val="green"/>
          <w:u w:val="single"/>
          <w:lang w:val="hu-HU"/>
        </w:rPr>
      </w:pPr>
      <w:r w:rsidRPr="009A4737">
        <w:rPr>
          <w:noProof/>
          <w:szCs w:val="22"/>
          <w:u w:val="single"/>
          <w:lang w:val="hu-HU"/>
        </w:rPr>
        <w:t>Aciklovir és ganciklovir</w:t>
      </w:r>
    </w:p>
    <w:p w14:paraId="644E9215" w14:textId="654E03C7" w:rsidR="009F496D" w:rsidRDefault="00A72E07" w:rsidP="007B768A">
      <w:pPr>
        <w:spacing w:after="0"/>
        <w:jc w:val="left"/>
        <w:rPr>
          <w:noProof/>
          <w:szCs w:val="22"/>
          <w:lang w:val="hu-HU"/>
        </w:rPr>
      </w:pPr>
      <w:r w:rsidRPr="009A4737">
        <w:rPr>
          <w:noProof/>
          <w:szCs w:val="22"/>
          <w:lang w:val="hu-HU"/>
        </w:rPr>
        <w:t xml:space="preserve">A </w:t>
      </w:r>
      <w:r w:rsidR="00040FA0">
        <w:rPr>
          <w:rFonts w:ascii="Times" w:hAnsi="Times"/>
          <w:szCs w:val="22"/>
        </w:rPr>
        <w:t>mikofenolát-nátrium</w:t>
      </w:r>
      <w:r w:rsidR="00AA2794" w:rsidRPr="009A4737">
        <w:rPr>
          <w:rFonts w:ascii="Times" w:hAnsi="Times"/>
          <w:szCs w:val="22"/>
        </w:rPr>
        <w:t xml:space="preserve"> </w:t>
      </w:r>
      <w:r w:rsidRPr="009A4737">
        <w:rPr>
          <w:noProof/>
          <w:szCs w:val="22"/>
          <w:lang w:val="hu-HU"/>
        </w:rPr>
        <w:t xml:space="preserve">és aciklovir vagy ganciklovir kezelést egyidejűleg kapó betegek esetében a myelosuppressio lehetőségét nem vizsgálták. Az aciklovir/ganciklovir és </w:t>
      </w:r>
      <w:r w:rsidR="00040FA0">
        <w:rPr>
          <w:rFonts w:ascii="Times" w:hAnsi="Times"/>
          <w:szCs w:val="22"/>
        </w:rPr>
        <w:t>mikofenolát-nátrium</w:t>
      </w:r>
      <w:r w:rsidR="00AA2794" w:rsidRPr="009A4737">
        <w:rPr>
          <w:rFonts w:ascii="Times" w:hAnsi="Times"/>
          <w:szCs w:val="22"/>
        </w:rPr>
        <w:t xml:space="preserve"> </w:t>
      </w:r>
      <w:r w:rsidRPr="009A4737">
        <w:rPr>
          <w:noProof/>
          <w:szCs w:val="22"/>
          <w:lang w:val="hu-HU"/>
        </w:rPr>
        <w:t>együttes alkalmazásakor a mikofenolsav glukuronid (MPAG) és az aciklovir/ganciklovir emelkedett szintjére lehet számítani, feltehetően a tubuláris kiválasztódási útért való kompetíciójuk következtében. Az ép veseműködésű betegek esetében valószínűtlen, hogy a MPAG farmakokinetikájában bekövetkező változásoknak klinikai jelentősége lenne. Károsodott veseműködés esetén fennáll a lehetőség, hogy az MPAG és az aciklovir/ganciklovir szintje a plazmában megemelkedik, ezért az aciklovir/ganciklovir adagolási ajánlásait követni, valamint a betegeket gondosan ellenőrizni kell.</w:t>
      </w:r>
    </w:p>
    <w:p w14:paraId="13633D0F" w14:textId="77777777" w:rsidR="001A326D" w:rsidRPr="009A4737" w:rsidRDefault="001A326D" w:rsidP="00830D98">
      <w:pPr>
        <w:spacing w:after="0"/>
        <w:jc w:val="left"/>
        <w:rPr>
          <w:noProof/>
          <w:szCs w:val="22"/>
          <w:lang w:val="hu-HU"/>
        </w:rPr>
      </w:pPr>
    </w:p>
    <w:p w14:paraId="35472F02" w14:textId="0C0A01D5" w:rsidR="009F496D" w:rsidRPr="009A4737" w:rsidRDefault="00D862B5" w:rsidP="00830D98">
      <w:pPr>
        <w:spacing w:after="0"/>
        <w:jc w:val="left"/>
        <w:rPr>
          <w:noProof/>
          <w:szCs w:val="22"/>
          <w:u w:val="single"/>
          <w:lang w:val="hu-HU"/>
        </w:rPr>
      </w:pPr>
      <w:r w:rsidRPr="009A4737">
        <w:rPr>
          <w:noProof/>
          <w:szCs w:val="22"/>
          <w:u w:val="single"/>
          <w:lang w:val="hu-HU"/>
        </w:rPr>
        <w:t>Gastroprotektív szerek</w:t>
      </w:r>
      <w:r w:rsidR="009F496D" w:rsidRPr="009A4737">
        <w:rPr>
          <w:noProof/>
          <w:szCs w:val="22"/>
          <w:u w:val="single"/>
          <w:lang w:val="hu-HU"/>
        </w:rPr>
        <w:t>:</w:t>
      </w:r>
    </w:p>
    <w:p w14:paraId="06E3317A" w14:textId="199B3C97" w:rsidR="009F496D" w:rsidRPr="009A4737" w:rsidRDefault="00D862B5" w:rsidP="00830D98">
      <w:pPr>
        <w:spacing w:after="0"/>
        <w:jc w:val="left"/>
        <w:rPr>
          <w:i/>
          <w:noProof/>
          <w:szCs w:val="22"/>
          <w:lang w:val="hu-HU"/>
        </w:rPr>
      </w:pPr>
      <w:r w:rsidRPr="009A4737">
        <w:rPr>
          <w:i/>
          <w:noProof/>
          <w:szCs w:val="22"/>
          <w:lang w:val="hu-HU"/>
        </w:rPr>
        <w:t>Magnéziumot és alumíniumot tartalmazó savkötők</w:t>
      </w:r>
      <w:r w:rsidR="009F496D" w:rsidRPr="009A4737">
        <w:rPr>
          <w:i/>
          <w:noProof/>
          <w:szCs w:val="22"/>
          <w:lang w:val="hu-HU"/>
        </w:rPr>
        <w:t>:</w:t>
      </w:r>
    </w:p>
    <w:p w14:paraId="42ADAEC0" w14:textId="4266F369" w:rsidR="009F496D" w:rsidRDefault="00D862B5" w:rsidP="007B768A">
      <w:pPr>
        <w:spacing w:after="0"/>
        <w:jc w:val="left"/>
        <w:rPr>
          <w:noProof/>
          <w:szCs w:val="22"/>
          <w:lang w:val="hu-HU"/>
        </w:rPr>
      </w:pPr>
      <w:r w:rsidRPr="009A4737">
        <w:rPr>
          <w:noProof/>
          <w:szCs w:val="22"/>
          <w:lang w:val="hu-HU"/>
        </w:rPr>
        <w:t>Kimutatták, hogy az MPA AUC és C</w:t>
      </w:r>
      <w:r w:rsidRPr="009A4737">
        <w:rPr>
          <w:noProof/>
          <w:szCs w:val="22"/>
          <w:vertAlign w:val="subscript"/>
          <w:lang w:val="hu-HU"/>
        </w:rPr>
        <w:t>max</w:t>
      </w:r>
      <w:r w:rsidRPr="009A4737">
        <w:rPr>
          <w:noProof/>
          <w:szCs w:val="22"/>
          <w:lang w:val="hu-HU"/>
        </w:rPr>
        <w:t xml:space="preserve"> mintegy 37%-kal, illetve 25%-kal csökken, ha egyetlen adag magnézium-, illetve alumíniumtartalmú savkötőt adnak a </w:t>
      </w:r>
      <w:r w:rsidR="00040FA0">
        <w:rPr>
          <w:rFonts w:ascii="Times" w:hAnsi="Times"/>
          <w:szCs w:val="22"/>
        </w:rPr>
        <w:t>mikofenolát-nátriumm</w:t>
      </w:r>
      <w:r w:rsidR="00AA2794" w:rsidRPr="009A4737">
        <w:rPr>
          <w:rFonts w:ascii="Times" w:hAnsi="Times"/>
          <w:szCs w:val="22"/>
        </w:rPr>
        <w:t>al</w:t>
      </w:r>
      <w:r w:rsidRPr="009A4737">
        <w:rPr>
          <w:noProof/>
          <w:szCs w:val="22"/>
          <w:lang w:val="hu-HU"/>
        </w:rPr>
        <w:t xml:space="preserve"> egyszerre. A magnéziumot, illetve alumíniumot tartalmazó savkötők időszakosan használhatóak az alkalmi emésztési zavarok kezelésére. A </w:t>
      </w:r>
      <w:r w:rsidR="00040FA0">
        <w:rPr>
          <w:rFonts w:ascii="Times" w:hAnsi="Times"/>
          <w:szCs w:val="22"/>
        </w:rPr>
        <w:t>mikofenolát-nátriumm</w:t>
      </w:r>
      <w:r w:rsidR="00AA2794" w:rsidRPr="009A4737">
        <w:rPr>
          <w:rFonts w:ascii="Times" w:hAnsi="Times"/>
          <w:szCs w:val="22"/>
        </w:rPr>
        <w:t xml:space="preserve">al </w:t>
      </w:r>
      <w:r w:rsidRPr="009A4737">
        <w:rPr>
          <w:noProof/>
          <w:szCs w:val="22"/>
          <w:lang w:val="hu-HU"/>
        </w:rPr>
        <w:t>egyidejű krónikus mindennapos használatuk azonban nem javasolt, tekintettel a mikofenolsav csökkenő expozíciójára és hatékonyságának csökkenésére.</w:t>
      </w:r>
    </w:p>
    <w:p w14:paraId="084F4B3E" w14:textId="77777777" w:rsidR="00223E2B" w:rsidRPr="009A4737" w:rsidRDefault="00223E2B" w:rsidP="00830D98">
      <w:pPr>
        <w:spacing w:after="0"/>
        <w:jc w:val="left"/>
        <w:rPr>
          <w:noProof/>
          <w:szCs w:val="22"/>
          <w:highlight w:val="green"/>
          <w:lang w:val="hu-HU"/>
        </w:rPr>
      </w:pPr>
    </w:p>
    <w:p w14:paraId="596816DA" w14:textId="5FCCF52C" w:rsidR="006076F0" w:rsidRPr="009A4737" w:rsidRDefault="00D862B5" w:rsidP="00830D98">
      <w:pPr>
        <w:spacing w:after="0"/>
        <w:jc w:val="left"/>
        <w:rPr>
          <w:i/>
          <w:noProof/>
          <w:szCs w:val="22"/>
          <w:highlight w:val="green"/>
          <w:lang w:val="hu-HU"/>
        </w:rPr>
      </w:pPr>
      <w:r w:rsidRPr="009A4737">
        <w:rPr>
          <w:i/>
          <w:noProof/>
          <w:szCs w:val="22"/>
          <w:lang w:val="hu-HU"/>
        </w:rPr>
        <w:t>Protonpumpa inhibitorok:</w:t>
      </w:r>
    </w:p>
    <w:p w14:paraId="094180A4" w14:textId="0294EC46" w:rsidR="006076F0" w:rsidRDefault="00D862B5" w:rsidP="007B768A">
      <w:pPr>
        <w:spacing w:after="0"/>
        <w:jc w:val="left"/>
        <w:rPr>
          <w:noProof/>
          <w:szCs w:val="22"/>
          <w:lang w:val="hu-HU"/>
        </w:rPr>
      </w:pPr>
      <w:r w:rsidRPr="009A4737">
        <w:rPr>
          <w:noProof/>
          <w:szCs w:val="22"/>
          <w:lang w:val="hu-HU"/>
        </w:rPr>
        <w:t xml:space="preserve">Egészséges önkénteseknél a </w:t>
      </w:r>
      <w:r w:rsidR="00040FA0">
        <w:rPr>
          <w:rFonts w:ascii="Times" w:hAnsi="Times"/>
          <w:szCs w:val="22"/>
        </w:rPr>
        <w:t>mikofenolát-nátrium</w:t>
      </w:r>
      <w:r w:rsidR="00AA2794" w:rsidRPr="009A4737">
        <w:rPr>
          <w:rFonts w:ascii="Times" w:hAnsi="Times"/>
          <w:szCs w:val="22"/>
        </w:rPr>
        <w:t xml:space="preserve"> </w:t>
      </w:r>
      <w:r w:rsidRPr="009A4737">
        <w:rPr>
          <w:noProof/>
          <w:szCs w:val="22"/>
          <w:lang w:val="hu-HU"/>
        </w:rPr>
        <w:t>és az előző négy napban naponta kétszer adott 40</w:t>
      </w:r>
      <w:r w:rsidR="00223E2B">
        <w:rPr>
          <w:noProof/>
          <w:szCs w:val="22"/>
          <w:lang w:val="hu-HU"/>
        </w:rPr>
        <w:t> </w:t>
      </w:r>
      <w:r w:rsidRPr="009A4737">
        <w:rPr>
          <w:noProof/>
          <w:szCs w:val="22"/>
          <w:lang w:val="hu-HU"/>
        </w:rPr>
        <w:t>mg pantoprazol együttes alkalmazását követően nem észlelték az MPA farmakokinetikai tulajdonságainak változását. Egyéb protonpumpa inhibitor nagy dózisban történő alkalmazására vonatkozóan nem áll rendelkezésre adat.</w:t>
      </w:r>
    </w:p>
    <w:p w14:paraId="132CCA3A" w14:textId="77777777" w:rsidR="001A326D" w:rsidRPr="009A4737" w:rsidRDefault="001A326D" w:rsidP="00830D98">
      <w:pPr>
        <w:spacing w:after="0"/>
        <w:jc w:val="left"/>
        <w:rPr>
          <w:noProof/>
          <w:szCs w:val="22"/>
          <w:highlight w:val="green"/>
          <w:lang w:val="hu-HU"/>
        </w:rPr>
      </w:pPr>
    </w:p>
    <w:p w14:paraId="30F0C615" w14:textId="2A630774" w:rsidR="006076F0" w:rsidRPr="009A4737" w:rsidRDefault="00D862B5" w:rsidP="00830D98">
      <w:pPr>
        <w:spacing w:after="0"/>
        <w:jc w:val="left"/>
        <w:rPr>
          <w:noProof/>
          <w:szCs w:val="22"/>
          <w:highlight w:val="green"/>
          <w:u w:val="single"/>
          <w:lang w:val="hu-HU"/>
        </w:rPr>
      </w:pPr>
      <w:r w:rsidRPr="009A4737">
        <w:rPr>
          <w:noProof/>
          <w:szCs w:val="22"/>
          <w:u w:val="single"/>
          <w:lang w:val="hu-HU"/>
        </w:rPr>
        <w:t>Orális fogamzásgátlók</w:t>
      </w:r>
    </w:p>
    <w:p w14:paraId="1FEBD771" w14:textId="2638E6D7" w:rsidR="006076F0" w:rsidRDefault="00D862B5" w:rsidP="007B768A">
      <w:pPr>
        <w:spacing w:after="0"/>
        <w:jc w:val="left"/>
        <w:rPr>
          <w:noProof/>
          <w:szCs w:val="22"/>
          <w:lang w:val="hu-HU"/>
        </w:rPr>
      </w:pPr>
      <w:r w:rsidRPr="009A4737">
        <w:rPr>
          <w:noProof/>
          <w:szCs w:val="22"/>
          <w:lang w:val="hu-HU"/>
        </w:rPr>
        <w:t xml:space="preserve">Az MMF és az orális fogamzásgátlók interakciós vizsgálatai nem jeleztek kölcsönhatást. Tekintettel az MPA metabolikus profiljára, nem várható kölcsönhatás a </w:t>
      </w:r>
      <w:r w:rsidR="00040FA0">
        <w:rPr>
          <w:rFonts w:ascii="Times" w:hAnsi="Times"/>
          <w:szCs w:val="22"/>
        </w:rPr>
        <w:t>mikofenolát-nátrium</w:t>
      </w:r>
      <w:r w:rsidR="00DA10E7" w:rsidRPr="009A4737">
        <w:rPr>
          <w:noProof/>
          <w:szCs w:val="22"/>
          <w:lang w:val="hu-HU"/>
        </w:rPr>
        <w:t xml:space="preserve"> </w:t>
      </w:r>
      <w:r w:rsidRPr="009A4737">
        <w:rPr>
          <w:noProof/>
          <w:szCs w:val="22"/>
          <w:lang w:val="hu-HU"/>
        </w:rPr>
        <w:t>és az orális fogamzásgátlók között.</w:t>
      </w:r>
    </w:p>
    <w:p w14:paraId="0CD1A75A" w14:textId="77777777" w:rsidR="001A326D" w:rsidRPr="009A4737" w:rsidRDefault="001A326D" w:rsidP="00830D98">
      <w:pPr>
        <w:spacing w:after="0"/>
        <w:jc w:val="left"/>
        <w:rPr>
          <w:noProof/>
          <w:szCs w:val="22"/>
          <w:highlight w:val="green"/>
          <w:lang w:val="hu-HU"/>
        </w:rPr>
      </w:pPr>
    </w:p>
    <w:p w14:paraId="35B4CC4A" w14:textId="6C136F77" w:rsidR="006076F0" w:rsidRPr="009A4737" w:rsidRDefault="00D862B5" w:rsidP="00830D98">
      <w:pPr>
        <w:spacing w:after="0"/>
        <w:jc w:val="left"/>
        <w:rPr>
          <w:noProof/>
          <w:szCs w:val="22"/>
          <w:highlight w:val="green"/>
          <w:u w:val="single"/>
          <w:lang w:val="hu-HU"/>
        </w:rPr>
      </w:pPr>
      <w:r w:rsidRPr="009A4737">
        <w:rPr>
          <w:noProof/>
          <w:szCs w:val="22"/>
          <w:u w:val="single"/>
          <w:lang w:val="hu-HU"/>
        </w:rPr>
        <w:t>Kolesztiramin és az epesavakat megkötő gyógyszerek</w:t>
      </w:r>
    </w:p>
    <w:p w14:paraId="499A809C" w14:textId="6FFC7C6E" w:rsidR="006076F0" w:rsidRDefault="00D862B5" w:rsidP="007B768A">
      <w:pPr>
        <w:spacing w:after="0"/>
        <w:jc w:val="left"/>
        <w:rPr>
          <w:noProof/>
          <w:szCs w:val="22"/>
          <w:lang w:val="hu-HU"/>
        </w:rPr>
      </w:pPr>
      <w:r w:rsidRPr="009A4737">
        <w:rPr>
          <w:noProof/>
          <w:szCs w:val="22"/>
          <w:lang w:val="hu-HU"/>
        </w:rPr>
        <w:t xml:space="preserve">Óvatosságra van szükség azon gyógyszerek egyidejű alkalmazásakor, amelyek megköthetik az epesavakat, pl. az epesav szekvesztrátumok vagy a szájon keresztül adott aktív szén, mert csökkenthetik az MPA expozíciót, és ezzel ronthatják a </w:t>
      </w:r>
      <w:r w:rsidR="00040FA0">
        <w:rPr>
          <w:rFonts w:ascii="Times" w:hAnsi="Times"/>
          <w:szCs w:val="22"/>
        </w:rPr>
        <w:t>mikofenolát-nátrium</w:t>
      </w:r>
      <w:r w:rsidR="002E31E2" w:rsidRPr="009A4737">
        <w:rPr>
          <w:noProof/>
          <w:szCs w:val="22"/>
          <w:lang w:val="hu-HU"/>
        </w:rPr>
        <w:t xml:space="preserve"> </w:t>
      </w:r>
      <w:r w:rsidRPr="009A4737">
        <w:rPr>
          <w:noProof/>
          <w:szCs w:val="22"/>
          <w:lang w:val="hu-HU"/>
        </w:rPr>
        <w:t>hatékonyságát.</w:t>
      </w:r>
    </w:p>
    <w:p w14:paraId="60C7DE12" w14:textId="77777777" w:rsidR="001A326D" w:rsidRPr="009A4737" w:rsidRDefault="001A326D" w:rsidP="00830D98">
      <w:pPr>
        <w:spacing w:after="0"/>
        <w:jc w:val="left"/>
        <w:rPr>
          <w:noProof/>
          <w:szCs w:val="22"/>
          <w:highlight w:val="green"/>
          <w:lang w:val="hu-HU"/>
        </w:rPr>
      </w:pPr>
    </w:p>
    <w:p w14:paraId="07D9488C" w14:textId="69DA51B6" w:rsidR="006076F0" w:rsidRPr="009A4737" w:rsidRDefault="00D862B5" w:rsidP="00830D98">
      <w:pPr>
        <w:spacing w:after="0"/>
        <w:jc w:val="left"/>
        <w:rPr>
          <w:noProof/>
          <w:szCs w:val="22"/>
          <w:highlight w:val="green"/>
          <w:u w:val="single"/>
          <w:lang w:val="hu-HU"/>
        </w:rPr>
      </w:pPr>
      <w:r w:rsidRPr="009A4737">
        <w:rPr>
          <w:noProof/>
          <w:szCs w:val="22"/>
          <w:u w:val="single"/>
          <w:lang w:val="hu-HU"/>
        </w:rPr>
        <w:lastRenderedPageBreak/>
        <w:t>Ciklosporin</w:t>
      </w:r>
    </w:p>
    <w:p w14:paraId="3C118822" w14:textId="29E43415" w:rsidR="0035104C" w:rsidRPr="009A4737" w:rsidRDefault="00D862B5" w:rsidP="00830D98">
      <w:pPr>
        <w:spacing w:after="0"/>
        <w:jc w:val="left"/>
        <w:rPr>
          <w:noProof/>
          <w:szCs w:val="22"/>
          <w:highlight w:val="green"/>
          <w:lang w:val="hu-HU"/>
        </w:rPr>
      </w:pPr>
      <w:r w:rsidRPr="009A4737">
        <w:rPr>
          <w:noProof/>
          <w:szCs w:val="22"/>
          <w:lang w:val="hu-HU"/>
        </w:rPr>
        <w:t xml:space="preserve">Stabil veseátültetett betegekben vizsgálva a </w:t>
      </w:r>
      <w:r w:rsidR="00040FA0">
        <w:rPr>
          <w:rFonts w:ascii="Times" w:hAnsi="Times"/>
          <w:szCs w:val="22"/>
        </w:rPr>
        <w:t>mikofenolát-nátrium</w:t>
      </w:r>
      <w:r w:rsidR="00AA2794" w:rsidRPr="009A4737">
        <w:rPr>
          <w:noProof/>
          <w:szCs w:val="22"/>
          <w:lang w:val="hu-HU"/>
        </w:rPr>
        <w:t xml:space="preserve"> </w:t>
      </w:r>
      <w:r w:rsidRPr="009A4737">
        <w:rPr>
          <w:noProof/>
          <w:szCs w:val="22"/>
          <w:lang w:val="hu-HU"/>
        </w:rPr>
        <w:t xml:space="preserve">steady-state adagolása nem befolyásolta a ciklosporin farmakokinetikáját. Ismert, hogy a ciklosporin a mikofenolát-mofetillel együtt adva csökkenti az MPA expozícióját. A </w:t>
      </w:r>
      <w:r w:rsidR="00040FA0">
        <w:rPr>
          <w:rFonts w:ascii="Times" w:hAnsi="Times"/>
          <w:szCs w:val="22"/>
        </w:rPr>
        <w:t>mikofenolát-nátrium</w:t>
      </w:r>
      <w:r w:rsidR="00AA2794" w:rsidRPr="009A4737">
        <w:rPr>
          <w:noProof/>
          <w:szCs w:val="22"/>
          <w:lang w:val="hu-HU"/>
        </w:rPr>
        <w:t xml:space="preserve"> </w:t>
      </w:r>
      <w:r w:rsidRPr="009A4737">
        <w:rPr>
          <w:noProof/>
          <w:szCs w:val="22"/>
          <w:lang w:val="hu-HU"/>
        </w:rPr>
        <w:t xml:space="preserve">együtt adott ciklosporin szintén csökkentheti az MPA koncentrációját (mintegy 20%-kal, a mikofenolát-mofetil adataiból extrapolálva), de e csökkenés pontos mértéke nem ismert, mivel ilyen kölcsönhatást nem vizsgáltak. Mivel azonban a hatékonyság vizsgálatát a ciklosporinnal történő kombinációban végezték, ez a kölcsönhatás nem változtat a </w:t>
      </w:r>
      <w:r w:rsidR="002E31E2" w:rsidRPr="009A4737">
        <w:rPr>
          <w:noProof/>
          <w:szCs w:val="22"/>
          <w:lang w:val="hu-HU"/>
        </w:rPr>
        <w:t xml:space="preserve">Mikofenolsav Tillomed </w:t>
      </w:r>
      <w:r w:rsidRPr="009A4737">
        <w:rPr>
          <w:noProof/>
          <w:szCs w:val="22"/>
          <w:lang w:val="hu-HU"/>
        </w:rPr>
        <w:t>javasolt adagolásán.</w:t>
      </w:r>
    </w:p>
    <w:p w14:paraId="35C0C9F9" w14:textId="32AEC785" w:rsidR="006076F0" w:rsidRDefault="00D862B5" w:rsidP="007B768A">
      <w:pPr>
        <w:spacing w:after="0"/>
        <w:jc w:val="left"/>
        <w:rPr>
          <w:noProof/>
          <w:szCs w:val="22"/>
          <w:lang w:val="hu-HU"/>
        </w:rPr>
      </w:pPr>
      <w:r w:rsidRPr="009A4737">
        <w:rPr>
          <w:noProof/>
          <w:szCs w:val="22"/>
          <w:lang w:val="hu-HU"/>
        </w:rPr>
        <w:t xml:space="preserve">A ciklosporin szüneteltetése, illetve abbahagyása esetén – az immunszuppresszív kezelési sémától függően – a </w:t>
      </w:r>
      <w:r w:rsidR="00040FA0">
        <w:rPr>
          <w:rFonts w:ascii="Times" w:hAnsi="Times"/>
          <w:szCs w:val="22"/>
        </w:rPr>
        <w:t>mikofenolát-nátrium</w:t>
      </w:r>
      <w:r w:rsidRPr="009A4737">
        <w:rPr>
          <w:noProof/>
          <w:szCs w:val="22"/>
          <w:lang w:val="hu-HU"/>
        </w:rPr>
        <w:t xml:space="preserve"> újraértékelésére lehet szükség.</w:t>
      </w:r>
    </w:p>
    <w:p w14:paraId="0D1FD323" w14:textId="77777777" w:rsidR="001A326D" w:rsidRPr="009A4737" w:rsidRDefault="001A326D" w:rsidP="00830D98">
      <w:pPr>
        <w:spacing w:after="0"/>
        <w:jc w:val="left"/>
        <w:rPr>
          <w:noProof/>
          <w:szCs w:val="22"/>
          <w:highlight w:val="green"/>
          <w:lang w:val="hu-HU"/>
        </w:rPr>
      </w:pPr>
    </w:p>
    <w:p w14:paraId="40112841" w14:textId="7B446D1A" w:rsidR="006076F0" w:rsidRPr="009A4737" w:rsidRDefault="00D862B5" w:rsidP="00830D98">
      <w:pPr>
        <w:spacing w:after="0"/>
        <w:jc w:val="left"/>
        <w:rPr>
          <w:noProof/>
          <w:szCs w:val="22"/>
          <w:highlight w:val="green"/>
          <w:u w:val="single"/>
          <w:lang w:val="hu-HU"/>
        </w:rPr>
      </w:pPr>
      <w:r w:rsidRPr="009A4737">
        <w:rPr>
          <w:noProof/>
          <w:szCs w:val="22"/>
          <w:u w:val="single"/>
          <w:lang w:val="hu-HU"/>
        </w:rPr>
        <w:t>Takrolimusz</w:t>
      </w:r>
    </w:p>
    <w:p w14:paraId="6D42146F" w14:textId="43049150" w:rsidR="006076F0" w:rsidRDefault="00D862B5" w:rsidP="007B768A">
      <w:pPr>
        <w:spacing w:after="0"/>
        <w:jc w:val="left"/>
        <w:rPr>
          <w:noProof/>
          <w:szCs w:val="22"/>
          <w:lang w:val="hu-HU"/>
        </w:rPr>
      </w:pPr>
      <w:r w:rsidRPr="009A4737">
        <w:rPr>
          <w:noProof/>
          <w:szCs w:val="22"/>
          <w:lang w:val="hu-HU"/>
        </w:rPr>
        <w:t xml:space="preserve">Stabil vesetátültetett betegek bevonásával végzett kalcineurin keresztezett vizsgálatban a </w:t>
      </w:r>
      <w:r w:rsidR="00040FA0">
        <w:rPr>
          <w:rFonts w:ascii="Times" w:hAnsi="Times"/>
          <w:szCs w:val="22"/>
        </w:rPr>
        <w:t>mikofenolát-nátrium</w:t>
      </w:r>
      <w:r w:rsidR="00DA1B2F" w:rsidRPr="009A4737">
        <w:rPr>
          <w:noProof/>
          <w:szCs w:val="22"/>
          <w:lang w:val="hu-HU"/>
        </w:rPr>
        <w:t xml:space="preserve"> </w:t>
      </w:r>
      <w:r w:rsidRPr="009A4737">
        <w:rPr>
          <w:noProof/>
          <w:szCs w:val="22"/>
          <w:lang w:val="hu-HU"/>
        </w:rPr>
        <w:t xml:space="preserve">steady-state farmakokinetikát mutatott mind a Optoral, mind a takrolimusz kezelés során. Az átlagos MPA AUC érték 19% kal magasabb (90% CI: -3, +47) volt, míg az átlagos MPAG AUC érték kb. 30% kal alacsonyabb (90% CI: 16, 42) volt a takrolimusz kezelés során a Optoral kezeléshez viszonyítva. Ezenkívül az MPA AUC érték egyének közötti variabilitása megduplázódott, amikor a Sandimmun </w:t>
      </w:r>
      <w:r w:rsidR="00993237" w:rsidRPr="009A4737">
        <w:rPr>
          <w:noProof/>
          <w:szCs w:val="22"/>
          <w:lang w:val="hu-HU"/>
        </w:rPr>
        <w:t xml:space="preserve">Optoral </w:t>
      </w:r>
      <w:r w:rsidRPr="009A4737">
        <w:rPr>
          <w:noProof/>
          <w:szCs w:val="22"/>
          <w:lang w:val="hu-HU"/>
        </w:rPr>
        <w:t xml:space="preserve">kezelésről takrolimuszra váltottak. A szakorvosoknak figyelemmel kell kísérniük mind az MPA AUC érték, mind a variabilitás megnövekedését, és a klinikai állapot alapján a </w:t>
      </w:r>
      <w:r w:rsidR="00040FA0">
        <w:rPr>
          <w:rFonts w:ascii="Times" w:hAnsi="Times"/>
          <w:szCs w:val="22"/>
        </w:rPr>
        <w:t>mikofenolát-nátrium</w:t>
      </w:r>
      <w:r w:rsidR="00AA2794" w:rsidRPr="009A4737">
        <w:rPr>
          <w:noProof/>
          <w:szCs w:val="22"/>
          <w:lang w:val="hu-HU"/>
        </w:rPr>
        <w:t xml:space="preserve"> </w:t>
      </w:r>
      <w:r w:rsidRPr="009A4737">
        <w:rPr>
          <w:noProof/>
          <w:szCs w:val="22"/>
          <w:lang w:val="hu-HU"/>
        </w:rPr>
        <w:t>adagját módosítaniuk kell. Szoros klinikai ellenőrzés szükséges abban az esetben, ha a kezelés során egyik kalcineurin gátlóról másikra váltanak.</w:t>
      </w:r>
    </w:p>
    <w:p w14:paraId="1E395122" w14:textId="77777777" w:rsidR="001A326D" w:rsidRPr="009A4737" w:rsidRDefault="001A326D" w:rsidP="00830D98">
      <w:pPr>
        <w:spacing w:after="0"/>
        <w:jc w:val="left"/>
        <w:rPr>
          <w:noProof/>
          <w:szCs w:val="22"/>
          <w:lang w:val="hu-HU"/>
        </w:rPr>
      </w:pPr>
    </w:p>
    <w:p w14:paraId="1B16E9D3" w14:textId="46195EBD" w:rsidR="006076F0" w:rsidRPr="009A4737" w:rsidRDefault="00D862B5" w:rsidP="00830D98">
      <w:pPr>
        <w:spacing w:after="0"/>
        <w:jc w:val="left"/>
        <w:rPr>
          <w:noProof/>
          <w:szCs w:val="22"/>
          <w:u w:val="single"/>
          <w:lang w:val="hu-HU"/>
        </w:rPr>
      </w:pPr>
      <w:r w:rsidRPr="009A4737">
        <w:rPr>
          <w:noProof/>
          <w:szCs w:val="22"/>
          <w:u w:val="single"/>
          <w:lang w:val="hu-HU"/>
        </w:rPr>
        <w:t>Élő gyengített vakcinák</w:t>
      </w:r>
    </w:p>
    <w:p w14:paraId="77D373E9" w14:textId="5513AD21" w:rsidR="006076F0" w:rsidRDefault="00D862B5" w:rsidP="007B768A">
      <w:pPr>
        <w:spacing w:after="0"/>
        <w:jc w:val="left"/>
        <w:rPr>
          <w:noProof/>
          <w:szCs w:val="22"/>
          <w:lang w:val="hu-HU"/>
        </w:rPr>
      </w:pPr>
      <w:r w:rsidRPr="009A4737">
        <w:rPr>
          <w:noProof/>
          <w:szCs w:val="22"/>
          <w:lang w:val="hu-HU"/>
        </w:rPr>
        <w:t>A gyengült immunválaszú betegek nem kaphatnak élő vakcinákat. Csökkenhet az egyéb oltóanyagokra adott antitest-reakció.</w:t>
      </w:r>
    </w:p>
    <w:p w14:paraId="1832CE6D" w14:textId="77777777" w:rsidR="00283B0D" w:rsidRPr="009A4737" w:rsidRDefault="00283B0D" w:rsidP="00830D98">
      <w:pPr>
        <w:spacing w:after="0"/>
        <w:jc w:val="left"/>
        <w:rPr>
          <w:noProof/>
          <w:szCs w:val="22"/>
          <w:lang w:val="hu-HU"/>
        </w:rPr>
      </w:pPr>
    </w:p>
    <w:p w14:paraId="2F9363CA" w14:textId="47FD4DC6" w:rsidR="00923C69" w:rsidRDefault="00D862B5" w:rsidP="00830D98">
      <w:pPr>
        <w:pStyle w:val="Cmsor2"/>
        <w:tabs>
          <w:tab w:val="left" w:pos="567"/>
        </w:tabs>
        <w:spacing w:before="0" w:after="0"/>
        <w:ind w:left="0"/>
        <w:jc w:val="left"/>
        <w:rPr>
          <w:bCs/>
          <w:szCs w:val="22"/>
          <w:lang w:val="hu-HU"/>
        </w:rPr>
      </w:pPr>
      <w:r w:rsidRPr="009A4737">
        <w:rPr>
          <w:bCs/>
          <w:szCs w:val="22"/>
          <w:lang w:val="hu-HU"/>
        </w:rPr>
        <w:t>Termékenység, terhesség és szoptatás</w:t>
      </w:r>
    </w:p>
    <w:p w14:paraId="4147B7FC" w14:textId="77777777" w:rsidR="009A4737" w:rsidRPr="009A4737" w:rsidRDefault="009A4737" w:rsidP="00830D98">
      <w:pPr>
        <w:pStyle w:val="Normlbehzs"/>
        <w:spacing w:after="0"/>
        <w:ind w:left="0"/>
        <w:jc w:val="left"/>
        <w:rPr>
          <w:lang w:val="hu-HU"/>
        </w:rPr>
      </w:pPr>
    </w:p>
    <w:p w14:paraId="1A1DFED3" w14:textId="03583EAA" w:rsidR="006076F0" w:rsidRPr="009A4737" w:rsidRDefault="00D862B5" w:rsidP="00830D98">
      <w:pPr>
        <w:spacing w:after="0"/>
        <w:jc w:val="left"/>
        <w:rPr>
          <w:noProof/>
          <w:szCs w:val="22"/>
          <w:u w:val="single"/>
          <w:lang w:val="hu-HU"/>
        </w:rPr>
      </w:pPr>
      <w:r w:rsidRPr="009A4737">
        <w:rPr>
          <w:noProof/>
          <w:szCs w:val="22"/>
          <w:u w:val="single"/>
          <w:lang w:val="hu-HU"/>
        </w:rPr>
        <w:t>Fogamzóképes nők</w:t>
      </w:r>
    </w:p>
    <w:p w14:paraId="0BC59941" w14:textId="21477F09" w:rsidR="006076F0" w:rsidRDefault="00D862B5" w:rsidP="007B768A">
      <w:pPr>
        <w:spacing w:after="0"/>
        <w:jc w:val="left"/>
        <w:rPr>
          <w:szCs w:val="22"/>
          <w:lang w:val="hu-HU"/>
        </w:rPr>
      </w:pPr>
      <w:r w:rsidRPr="009A4737">
        <w:rPr>
          <w:szCs w:val="22"/>
          <w:lang w:val="hu-HU"/>
        </w:rPr>
        <w:t>A mikofenolát szedése alatt a terhességet el kell kerülni. Ezért a fogamzóképes nőknek legalább egy megbízható fogamzásgátló módszert (lásd 4.3</w:t>
      </w:r>
      <w:r w:rsidR="008474E3" w:rsidRPr="009A4737">
        <w:rPr>
          <w:rFonts w:ascii="Times" w:hAnsi="Times"/>
          <w:szCs w:val="22"/>
          <w:lang w:val="hu-HU"/>
        </w:rPr>
        <w:t> </w:t>
      </w:r>
      <w:r w:rsidRPr="009A4737">
        <w:rPr>
          <w:szCs w:val="22"/>
          <w:lang w:val="hu-HU"/>
        </w:rPr>
        <w:t xml:space="preserve">pont) kell alkalmazniuk a </w:t>
      </w:r>
      <w:r w:rsidR="00040FA0">
        <w:rPr>
          <w:rFonts w:ascii="Times" w:hAnsi="Times"/>
          <w:szCs w:val="22"/>
        </w:rPr>
        <w:t>mikofenolát-nátrium</w:t>
      </w:r>
      <w:r w:rsidRPr="009A4737">
        <w:rPr>
          <w:szCs w:val="22"/>
          <w:lang w:val="hu-HU"/>
        </w:rPr>
        <w:t>-kezelés megkezdése előtt, a kezelés alatt és a kezelés befejezése után 6 hétig, kivéve, ha az önmegtartóztatás a választott fogamzásgátló módszer. Célszerű két, egymást kiegészítő fogamzásgátló módszer egyidejű alkalmazása.</w:t>
      </w:r>
    </w:p>
    <w:p w14:paraId="361187E5" w14:textId="77777777" w:rsidR="001A326D" w:rsidRPr="009A4737" w:rsidRDefault="001A326D" w:rsidP="00830D98">
      <w:pPr>
        <w:spacing w:after="0"/>
        <w:jc w:val="left"/>
        <w:rPr>
          <w:noProof/>
          <w:szCs w:val="22"/>
          <w:lang w:val="hu-HU"/>
        </w:rPr>
      </w:pPr>
    </w:p>
    <w:p w14:paraId="78073376" w14:textId="09877B63" w:rsidR="006076F0" w:rsidRPr="009A4737" w:rsidRDefault="00D862B5" w:rsidP="00830D98">
      <w:pPr>
        <w:spacing w:after="0"/>
        <w:jc w:val="left"/>
        <w:rPr>
          <w:noProof/>
          <w:szCs w:val="22"/>
          <w:u w:val="single"/>
          <w:lang w:val="hu-HU"/>
        </w:rPr>
      </w:pPr>
      <w:r w:rsidRPr="009A4737">
        <w:rPr>
          <w:noProof/>
          <w:szCs w:val="22"/>
          <w:u w:val="single"/>
          <w:lang w:val="hu-HU"/>
        </w:rPr>
        <w:t>Terhesség</w:t>
      </w:r>
    </w:p>
    <w:p w14:paraId="1FB95410" w14:textId="2FD4C55A" w:rsidR="006076F0" w:rsidRPr="009A4737" w:rsidRDefault="00D862B5" w:rsidP="00830D98">
      <w:pPr>
        <w:spacing w:after="0"/>
        <w:jc w:val="left"/>
        <w:rPr>
          <w:noProof/>
          <w:szCs w:val="22"/>
          <w:lang w:val="hu-HU"/>
        </w:rPr>
      </w:pPr>
      <w:r w:rsidRPr="009A4737">
        <w:rPr>
          <w:noProof/>
          <w:szCs w:val="22"/>
          <w:lang w:val="hu-HU"/>
        </w:rPr>
        <w:t xml:space="preserve">A </w:t>
      </w:r>
      <w:r w:rsidR="00040FA0">
        <w:rPr>
          <w:rFonts w:ascii="Times" w:hAnsi="Times"/>
          <w:szCs w:val="22"/>
        </w:rPr>
        <w:t>mikofenolát-nátrium</w:t>
      </w:r>
      <w:r w:rsidR="00D575FD" w:rsidRPr="009A4737">
        <w:rPr>
          <w:noProof/>
          <w:szCs w:val="22"/>
          <w:lang w:val="hu-HU"/>
        </w:rPr>
        <w:t xml:space="preserve"> </w:t>
      </w:r>
      <w:r w:rsidRPr="009A4737">
        <w:rPr>
          <w:noProof/>
          <w:szCs w:val="22"/>
          <w:lang w:val="hu-HU"/>
        </w:rPr>
        <w:t xml:space="preserve">alkalmazása a terhesség alatt ellenjavallt, kivéve, ha nem áll rendelkezésre a transzplantátum kilökődésének megelőzésére más megfelelő, alternatív kezelés. A </w:t>
      </w:r>
      <w:r w:rsidR="00040FA0">
        <w:rPr>
          <w:rFonts w:ascii="Times" w:hAnsi="Times"/>
          <w:szCs w:val="22"/>
        </w:rPr>
        <w:t>mikofenolát-nátrium</w:t>
      </w:r>
      <w:r w:rsidR="002E31E2" w:rsidRPr="009A4737">
        <w:rPr>
          <w:noProof/>
          <w:szCs w:val="22"/>
          <w:lang w:val="hu-HU"/>
        </w:rPr>
        <w:t xml:space="preserve"> </w:t>
      </w:r>
      <w:r w:rsidRPr="009A4737">
        <w:rPr>
          <w:noProof/>
          <w:szCs w:val="22"/>
          <w:lang w:val="hu-HU"/>
        </w:rPr>
        <w:t>alkalmazását nem szabad elkezdeni olyan terhességi teszt eredmény nélkül, amely kizárja a terhesség alatti véletlen alkalmazást.</w:t>
      </w:r>
    </w:p>
    <w:p w14:paraId="23DAAADA" w14:textId="6E3CD5A6" w:rsidR="006076F0" w:rsidRPr="009A4737" w:rsidRDefault="000546CB" w:rsidP="00830D98">
      <w:pPr>
        <w:spacing w:after="0"/>
        <w:jc w:val="left"/>
        <w:rPr>
          <w:noProof/>
          <w:szCs w:val="22"/>
          <w:highlight w:val="green"/>
          <w:lang w:val="hu-HU"/>
        </w:rPr>
      </w:pPr>
      <w:r w:rsidRPr="009A4737">
        <w:rPr>
          <w:noProof/>
          <w:szCs w:val="22"/>
          <w:lang w:val="hu-HU"/>
        </w:rPr>
        <w:t>A reprodukciós potenciállal rendelkező női betegekkel a kezelés kezdetén ismertetni kell a terhesség elvesztésének és a veleszületett fejlődési rendellenességeknek az emelkedett kockázatát, és tanácsot kell adni nekik a terhesség-megelőzésre és a terhesség tervezésre vonatkozóan.</w:t>
      </w:r>
    </w:p>
    <w:p w14:paraId="16D93A26" w14:textId="10A3E9EF" w:rsidR="006076F0" w:rsidRPr="009A4737" w:rsidRDefault="000546CB" w:rsidP="00830D98">
      <w:pPr>
        <w:spacing w:after="0"/>
        <w:jc w:val="left"/>
        <w:rPr>
          <w:noProof/>
          <w:szCs w:val="22"/>
          <w:highlight w:val="green"/>
          <w:lang w:val="hu-HU"/>
        </w:rPr>
      </w:pPr>
      <w:r w:rsidRPr="009A4737">
        <w:rPr>
          <w:noProof/>
          <w:szCs w:val="22"/>
          <w:lang w:val="hu-HU"/>
        </w:rPr>
        <w:t xml:space="preserve">A </w:t>
      </w:r>
      <w:r w:rsidR="00040FA0">
        <w:rPr>
          <w:rFonts w:ascii="Times" w:hAnsi="Times"/>
          <w:szCs w:val="22"/>
        </w:rPr>
        <w:t>mikofenolát-nátrium</w:t>
      </w:r>
      <w:r w:rsidR="002E31E2" w:rsidRPr="009A4737">
        <w:rPr>
          <w:noProof/>
          <w:szCs w:val="22"/>
          <w:lang w:val="hu-HU"/>
        </w:rPr>
        <w:t xml:space="preserve"> </w:t>
      </w:r>
      <w:r w:rsidRPr="009A4737">
        <w:rPr>
          <w:noProof/>
          <w:szCs w:val="22"/>
          <w:lang w:val="hu-HU"/>
        </w:rPr>
        <w:t>kezelés elkezdése előtt a fogamzóképes nőknek kettő, legalább 25mIU/ml érzékenységű negatív szérum vagy vizelet terhességi teszteredménnyel kell rendelkezniük, hogy kizárják az embrió véletlen mikofenolát expozícióját. Javasolt, hogy a második teszt elvégzése 8 – 10</w:t>
      </w:r>
      <w:r w:rsidR="008474E3" w:rsidRPr="009A4737">
        <w:rPr>
          <w:rFonts w:ascii="Times" w:hAnsi="Times"/>
          <w:szCs w:val="22"/>
          <w:lang w:val="hu-HU"/>
        </w:rPr>
        <w:t> </w:t>
      </w:r>
      <w:r w:rsidRPr="009A4737">
        <w:rPr>
          <w:noProof/>
          <w:szCs w:val="22"/>
          <w:lang w:val="hu-HU"/>
        </w:rPr>
        <w:t>nappal az első teszt elvégzése után történjen. Ha a transzplantátumok elhalálozott donoroktól származnak, és így a két terhességi teszt elvégzése nem lehetséges 8-10 nap különbséggel még a kezelés megkezdése előtt (a transzplantált szerv hozzáférhetőségének időzítése miatt), a terhességi tesztet a kezelés megkezdése előtt azonnal, a következő tesztet pedig 8-10 nappal később kell elvégezni. A terhességi tesztet a klinikailag szükséges gyakorisággal meg kell ismételni (például azután, ha a fogamzásgátlás bármilyen kimaradásáról számoltak be). Minden terhességi teszt eredményét meg kell beszélni a beteggel. A betegeket utasítani kell arra, hogy azonnal forduljanak kezelőorvosukhoz, ha teherbe esnek.</w:t>
      </w:r>
    </w:p>
    <w:p w14:paraId="29ECB0C8" w14:textId="29751F12" w:rsidR="006076F0" w:rsidRPr="009A4737" w:rsidRDefault="000546CB" w:rsidP="00830D98">
      <w:pPr>
        <w:spacing w:after="0"/>
        <w:jc w:val="left"/>
        <w:rPr>
          <w:noProof/>
          <w:szCs w:val="22"/>
          <w:lang w:val="hu-HU"/>
        </w:rPr>
      </w:pPr>
      <w:r w:rsidRPr="009A4737">
        <w:rPr>
          <w:noProof/>
          <w:szCs w:val="22"/>
          <w:lang w:val="hu-HU"/>
        </w:rPr>
        <w:t>A mikofenolát embereknél erős teratogén hatással rendelkezik, és terhesség során történő expozíció esetén fokozott a spontán vetélés és a veleszületett rendellenességek kockázata:</w:t>
      </w:r>
    </w:p>
    <w:p w14:paraId="042220B9" w14:textId="1D79B8F2" w:rsidR="00511E8F" w:rsidRPr="009A4737" w:rsidRDefault="00A51442" w:rsidP="00830D98">
      <w:pPr>
        <w:pStyle w:val="Listaszerbekezds"/>
        <w:numPr>
          <w:ilvl w:val="0"/>
          <w:numId w:val="13"/>
        </w:numPr>
        <w:spacing w:after="0"/>
        <w:ind w:left="567" w:hanging="567"/>
        <w:jc w:val="left"/>
        <w:rPr>
          <w:noProof/>
          <w:szCs w:val="22"/>
          <w:lang w:val="hu-HU"/>
        </w:rPr>
      </w:pPr>
      <w:r w:rsidRPr="009A4737">
        <w:rPr>
          <w:noProof/>
          <w:szCs w:val="22"/>
          <w:lang w:val="hu-HU"/>
        </w:rPr>
        <w:lastRenderedPageBreak/>
        <w:t>A mikofenolát</w:t>
      </w:r>
      <w:r w:rsidR="0060469F">
        <w:rPr>
          <w:noProof/>
          <w:szCs w:val="22"/>
          <w:lang w:val="hu-HU"/>
        </w:rPr>
        <w:t>-</w:t>
      </w:r>
      <w:r w:rsidRPr="009A4737">
        <w:rPr>
          <w:noProof/>
          <w:szCs w:val="22"/>
          <w:lang w:val="hu-HU"/>
        </w:rPr>
        <w:t>mofetil expozíciónak kitett terhes nők 45</w:t>
      </w:r>
      <w:r w:rsidR="000D129D" w:rsidRPr="009A4737">
        <w:rPr>
          <w:noProof/>
          <w:szCs w:val="22"/>
          <w:lang w:val="hu-HU"/>
        </w:rPr>
        <w:t>-</w:t>
      </w:r>
      <w:r w:rsidRPr="009A4737">
        <w:rPr>
          <w:noProof/>
          <w:szCs w:val="22"/>
          <w:lang w:val="hu-HU"/>
        </w:rPr>
        <w:t>49%</w:t>
      </w:r>
      <w:r w:rsidR="00C15C6F">
        <w:rPr>
          <w:noProof/>
          <w:szCs w:val="22"/>
          <w:lang w:val="hu-HU"/>
        </w:rPr>
        <w:t>-</w:t>
      </w:r>
      <w:r w:rsidRPr="009A4737">
        <w:rPr>
          <w:noProof/>
          <w:szCs w:val="22"/>
          <w:lang w:val="hu-HU"/>
        </w:rPr>
        <w:t>ánál spontán abortuszokról számoltak be, szemben a mikofenolát</w:t>
      </w:r>
      <w:r w:rsidR="00040FA0">
        <w:rPr>
          <w:noProof/>
          <w:szCs w:val="22"/>
          <w:lang w:val="hu-HU"/>
        </w:rPr>
        <w:t>-</w:t>
      </w:r>
      <w:r w:rsidRPr="009A4737">
        <w:rPr>
          <w:noProof/>
          <w:szCs w:val="22"/>
          <w:lang w:val="hu-HU"/>
        </w:rPr>
        <w:t>mofetiltől eltérő, egyéb immunszuppresszánsokkal kezelt, szolid szervtranszplantáción átesett betegeknél jelentett, 12</w:t>
      </w:r>
      <w:r w:rsidR="0006593E">
        <w:rPr>
          <w:noProof/>
          <w:szCs w:val="22"/>
          <w:lang w:val="hu-HU"/>
        </w:rPr>
        <w:t>-</w:t>
      </w:r>
      <w:r w:rsidRPr="009A4737">
        <w:rPr>
          <w:noProof/>
          <w:szCs w:val="22"/>
          <w:lang w:val="hu-HU"/>
        </w:rPr>
        <w:t>33% közé eső arányhoz képest.</w:t>
      </w:r>
    </w:p>
    <w:p w14:paraId="32E29FBC" w14:textId="0A0A403A" w:rsidR="00E63BE8" w:rsidRPr="009A4737" w:rsidRDefault="00A51442" w:rsidP="00830D98">
      <w:pPr>
        <w:pStyle w:val="Listaszerbekezds"/>
        <w:numPr>
          <w:ilvl w:val="0"/>
          <w:numId w:val="13"/>
        </w:numPr>
        <w:spacing w:after="0"/>
        <w:ind w:left="567" w:hanging="567"/>
        <w:jc w:val="left"/>
        <w:rPr>
          <w:noProof/>
          <w:szCs w:val="22"/>
          <w:lang w:val="hu-HU"/>
        </w:rPr>
      </w:pPr>
      <w:r w:rsidRPr="009A4737">
        <w:rPr>
          <w:noProof/>
          <w:szCs w:val="22"/>
          <w:lang w:val="hu-HU"/>
        </w:rPr>
        <w:t>Szakirodalmi beszámolók alapján a terhesség alatt mikofenolát</w:t>
      </w:r>
      <w:r w:rsidR="0060469F">
        <w:rPr>
          <w:noProof/>
          <w:szCs w:val="22"/>
          <w:lang w:val="hu-HU"/>
        </w:rPr>
        <w:t>-</w:t>
      </w:r>
      <w:r w:rsidRPr="009A4737">
        <w:rPr>
          <w:noProof/>
          <w:szCs w:val="22"/>
          <w:lang w:val="hu-HU"/>
        </w:rPr>
        <w:t>mofetil expozíciónak kitett nőknél az élveszületések 23</w:t>
      </w:r>
      <w:r w:rsidR="000D129D" w:rsidRPr="009A4737">
        <w:rPr>
          <w:noProof/>
          <w:szCs w:val="22"/>
          <w:lang w:val="hu-HU"/>
        </w:rPr>
        <w:t>-</w:t>
      </w:r>
      <w:r w:rsidRPr="009A4737">
        <w:rPr>
          <w:noProof/>
          <w:szCs w:val="22"/>
          <w:lang w:val="hu-HU"/>
        </w:rPr>
        <w:t>27%</w:t>
      </w:r>
      <w:r w:rsidR="00C15C6F">
        <w:rPr>
          <w:noProof/>
          <w:szCs w:val="22"/>
          <w:lang w:val="hu-HU"/>
        </w:rPr>
        <w:t>-</w:t>
      </w:r>
      <w:r w:rsidRPr="009A4737">
        <w:rPr>
          <w:noProof/>
          <w:szCs w:val="22"/>
          <w:lang w:val="hu-HU"/>
        </w:rPr>
        <w:t>ában fejlődési rendellenességek fordultak elő (az átlagpopulációban az élveszületések melletti 2</w:t>
      </w:r>
      <w:r w:rsidR="000D129D" w:rsidRPr="009A4737">
        <w:rPr>
          <w:noProof/>
          <w:szCs w:val="22"/>
          <w:lang w:val="hu-HU"/>
        </w:rPr>
        <w:t>-</w:t>
      </w:r>
      <w:r w:rsidRPr="009A4737">
        <w:rPr>
          <w:noProof/>
          <w:szCs w:val="22"/>
          <w:lang w:val="hu-HU"/>
        </w:rPr>
        <w:t>3%</w:t>
      </w:r>
      <w:r w:rsidR="00C15C6F">
        <w:rPr>
          <w:noProof/>
          <w:szCs w:val="22"/>
          <w:lang w:val="hu-HU"/>
        </w:rPr>
        <w:t>-</w:t>
      </w:r>
      <w:r w:rsidRPr="009A4737">
        <w:rPr>
          <w:noProof/>
          <w:szCs w:val="22"/>
          <w:lang w:val="hu-HU"/>
        </w:rPr>
        <w:t>hoz, valamint a mikofenolát</w:t>
      </w:r>
      <w:r w:rsidR="0060469F">
        <w:rPr>
          <w:noProof/>
          <w:szCs w:val="22"/>
          <w:lang w:val="hu-HU"/>
        </w:rPr>
        <w:t>-</w:t>
      </w:r>
      <w:r w:rsidRPr="009A4737">
        <w:rPr>
          <w:noProof/>
          <w:szCs w:val="22"/>
          <w:lang w:val="hu-HU"/>
        </w:rPr>
        <w:t>mofetiltől eltérő, egyéb immunszuppresszánsokkal kezelt, szolid szervtranszplantáción átesett recipiensek esetén az élveszületésekkor észlelt 4</w:t>
      </w:r>
      <w:r w:rsidR="000D129D" w:rsidRPr="009A4737">
        <w:rPr>
          <w:noProof/>
          <w:szCs w:val="22"/>
          <w:lang w:val="hu-HU"/>
        </w:rPr>
        <w:t>-</w:t>
      </w:r>
      <w:r w:rsidRPr="009A4737">
        <w:rPr>
          <w:noProof/>
          <w:szCs w:val="22"/>
          <w:lang w:val="hu-HU"/>
        </w:rPr>
        <w:t>5%</w:t>
      </w:r>
      <w:r w:rsidR="00C15C6F">
        <w:rPr>
          <w:noProof/>
          <w:szCs w:val="22"/>
          <w:lang w:val="hu-HU"/>
        </w:rPr>
        <w:t>-</w:t>
      </w:r>
      <w:r w:rsidRPr="009A4737">
        <w:rPr>
          <w:noProof/>
          <w:szCs w:val="22"/>
          <w:lang w:val="hu-HU"/>
        </w:rPr>
        <w:t>hoz képest).</w:t>
      </w:r>
    </w:p>
    <w:p w14:paraId="386E89BC" w14:textId="464EB1BC" w:rsidR="005878A8" w:rsidRPr="001B3706" w:rsidRDefault="00A51442" w:rsidP="00830D98">
      <w:pPr>
        <w:spacing w:after="0"/>
        <w:jc w:val="left"/>
        <w:rPr>
          <w:noProof/>
          <w:szCs w:val="22"/>
          <w:lang w:val="hu-HU"/>
        </w:rPr>
      </w:pPr>
      <w:r w:rsidRPr="001B3706">
        <w:rPr>
          <w:noProof/>
          <w:szCs w:val="22"/>
          <w:lang w:val="hu-HU"/>
        </w:rPr>
        <w:t xml:space="preserve">A forgalomba hozatalt követően a terhesség alatt más immunszuppresszánsokkal kombinációban </w:t>
      </w:r>
      <w:r w:rsidR="00040FA0">
        <w:rPr>
          <w:rFonts w:ascii="Times" w:hAnsi="Times"/>
          <w:szCs w:val="22"/>
        </w:rPr>
        <w:t>mikofenolát-nátrium</w:t>
      </w:r>
      <w:r w:rsidR="00D575FD" w:rsidRPr="001B3706">
        <w:rPr>
          <w:noProof/>
          <w:szCs w:val="22"/>
          <w:lang w:val="hu-HU"/>
        </w:rPr>
        <w:t xml:space="preserve"> </w:t>
      </w:r>
      <w:r w:rsidRPr="001B3706">
        <w:rPr>
          <w:noProof/>
          <w:szCs w:val="22"/>
          <w:lang w:val="hu-HU"/>
        </w:rPr>
        <w:t>expozíciónak kitett betegek gyermekeinél veleszületett fejlődési rendellenességeket észleltek, beleértve a többszörös malform</w:t>
      </w:r>
      <w:r w:rsidR="00580464">
        <w:rPr>
          <w:noProof/>
          <w:szCs w:val="22"/>
          <w:lang w:val="hu-HU"/>
        </w:rPr>
        <w:t>ác</w:t>
      </w:r>
      <w:r w:rsidRPr="001B3706">
        <w:rPr>
          <w:noProof/>
          <w:szCs w:val="22"/>
          <w:lang w:val="hu-HU"/>
        </w:rPr>
        <w:t>iókról szóló beszámolókat is. A leggyakrabban az alábbi fejlődési rendellenességekről számoltak be:</w:t>
      </w:r>
    </w:p>
    <w:p w14:paraId="34B7D5A2" w14:textId="5C610386" w:rsidR="00511E8F" w:rsidRPr="009A4737" w:rsidRDefault="00A51442" w:rsidP="00830D98">
      <w:pPr>
        <w:pStyle w:val="Listaszerbekezds"/>
        <w:numPr>
          <w:ilvl w:val="0"/>
          <w:numId w:val="13"/>
        </w:numPr>
        <w:spacing w:after="0"/>
        <w:ind w:left="567" w:hanging="567"/>
        <w:jc w:val="left"/>
        <w:rPr>
          <w:noProof/>
          <w:szCs w:val="22"/>
          <w:lang w:val="hu-HU"/>
        </w:rPr>
      </w:pPr>
      <w:r w:rsidRPr="009A4737">
        <w:rPr>
          <w:noProof/>
          <w:szCs w:val="22"/>
          <w:lang w:val="hu-HU"/>
        </w:rPr>
        <w:t>a fül rendellenességei (pl. rendellenes forma vagy hiányzó külső), külső hallójárat atresia (középfül</w:t>
      </w:r>
      <w:r w:rsidR="002E5ED5" w:rsidRPr="009A4737">
        <w:rPr>
          <w:noProof/>
          <w:szCs w:val="22"/>
          <w:lang w:val="hu-HU"/>
        </w:rPr>
        <w:t>)</w:t>
      </w:r>
      <w:r w:rsidR="005878A8" w:rsidRPr="009A4737">
        <w:rPr>
          <w:noProof/>
          <w:szCs w:val="22"/>
          <w:lang w:val="hu-HU"/>
        </w:rPr>
        <w:t>;</w:t>
      </w:r>
    </w:p>
    <w:p w14:paraId="69320332" w14:textId="6B2C3AD4" w:rsidR="002E5ED5" w:rsidRPr="009A4737" w:rsidRDefault="00A51442" w:rsidP="00830D98">
      <w:pPr>
        <w:pStyle w:val="Listaszerbekezds"/>
        <w:numPr>
          <w:ilvl w:val="0"/>
          <w:numId w:val="13"/>
        </w:numPr>
        <w:spacing w:after="0"/>
        <w:ind w:left="567" w:hanging="567"/>
        <w:jc w:val="left"/>
        <w:rPr>
          <w:noProof/>
          <w:szCs w:val="22"/>
          <w:lang w:val="hu-HU"/>
        </w:rPr>
      </w:pPr>
      <w:r w:rsidRPr="009A4737">
        <w:rPr>
          <w:noProof/>
          <w:szCs w:val="22"/>
          <w:lang w:val="hu-HU"/>
        </w:rPr>
        <w:t>az arc fejlődési rendellenességei, mint például az ajakhasadék, szájpadhasadék, micrognathia és az orbiták hypertelorismusa;</w:t>
      </w:r>
    </w:p>
    <w:p w14:paraId="6244B545" w14:textId="2E879AAE" w:rsidR="002E5ED5" w:rsidRPr="009A4737" w:rsidRDefault="00A51442" w:rsidP="00830D98">
      <w:pPr>
        <w:pStyle w:val="Listaszerbekezds"/>
        <w:numPr>
          <w:ilvl w:val="0"/>
          <w:numId w:val="13"/>
        </w:numPr>
        <w:spacing w:after="0"/>
        <w:ind w:left="567" w:hanging="567"/>
        <w:jc w:val="left"/>
        <w:rPr>
          <w:noProof/>
          <w:szCs w:val="22"/>
          <w:lang w:val="hu-HU"/>
        </w:rPr>
      </w:pPr>
      <w:r w:rsidRPr="009A4737">
        <w:rPr>
          <w:noProof/>
          <w:szCs w:val="22"/>
          <w:lang w:val="hu-HU"/>
        </w:rPr>
        <w:t>a szem rendellenességei (pl. coloboma</w:t>
      </w:r>
      <w:r w:rsidR="002E5ED5" w:rsidRPr="009A4737">
        <w:rPr>
          <w:noProof/>
          <w:szCs w:val="22"/>
          <w:lang w:val="hu-HU"/>
        </w:rPr>
        <w:t>);</w:t>
      </w:r>
    </w:p>
    <w:p w14:paraId="3EE85971" w14:textId="7FE857A0" w:rsidR="005A6331" w:rsidRPr="009A4737" w:rsidRDefault="00A51442" w:rsidP="00830D98">
      <w:pPr>
        <w:pStyle w:val="Listaszerbekezds"/>
        <w:numPr>
          <w:ilvl w:val="0"/>
          <w:numId w:val="13"/>
        </w:numPr>
        <w:spacing w:after="0"/>
        <w:ind w:left="567" w:hanging="567"/>
        <w:jc w:val="left"/>
        <w:rPr>
          <w:noProof/>
          <w:szCs w:val="22"/>
          <w:lang w:val="hu-HU"/>
        </w:rPr>
      </w:pPr>
      <w:r w:rsidRPr="009A4737">
        <w:rPr>
          <w:noProof/>
          <w:szCs w:val="22"/>
          <w:lang w:val="hu-HU"/>
        </w:rPr>
        <w:t>veleszületett szívbetegség, mint például a pitvari és kamrai septum defectus</w:t>
      </w:r>
      <w:r w:rsidR="005878A8" w:rsidRPr="009A4737">
        <w:rPr>
          <w:noProof/>
          <w:szCs w:val="22"/>
          <w:lang w:val="hu-HU"/>
        </w:rPr>
        <w:t>;</w:t>
      </w:r>
    </w:p>
    <w:p w14:paraId="27205FAD" w14:textId="0A88807E" w:rsidR="00511E8F" w:rsidRPr="009A4737" w:rsidRDefault="00A51442" w:rsidP="00830D98">
      <w:pPr>
        <w:pStyle w:val="Listaszerbekezds"/>
        <w:numPr>
          <w:ilvl w:val="0"/>
          <w:numId w:val="13"/>
        </w:numPr>
        <w:spacing w:after="0"/>
        <w:ind w:left="567" w:hanging="567"/>
        <w:jc w:val="left"/>
        <w:rPr>
          <w:noProof/>
          <w:szCs w:val="22"/>
          <w:lang w:val="hu-HU"/>
        </w:rPr>
      </w:pPr>
      <w:r w:rsidRPr="009A4737">
        <w:rPr>
          <w:noProof/>
          <w:szCs w:val="22"/>
          <w:lang w:val="hu-HU"/>
        </w:rPr>
        <w:t>az ujjak fejlődési rendellenességei (pl. polydactylia, syndactylia</w:t>
      </w:r>
      <w:r w:rsidR="005878A8" w:rsidRPr="009A4737">
        <w:rPr>
          <w:noProof/>
          <w:szCs w:val="22"/>
          <w:lang w:val="hu-HU"/>
        </w:rPr>
        <w:t>);</w:t>
      </w:r>
    </w:p>
    <w:p w14:paraId="2F3B797C" w14:textId="1560AEBA" w:rsidR="00511E8F" w:rsidRPr="009A4737" w:rsidRDefault="00A51442" w:rsidP="00830D98">
      <w:pPr>
        <w:pStyle w:val="Listaszerbekezds"/>
        <w:numPr>
          <w:ilvl w:val="0"/>
          <w:numId w:val="13"/>
        </w:numPr>
        <w:spacing w:after="0"/>
        <w:ind w:left="567" w:hanging="567"/>
        <w:jc w:val="left"/>
        <w:rPr>
          <w:noProof/>
          <w:szCs w:val="22"/>
          <w:lang w:val="hu-HU"/>
        </w:rPr>
      </w:pPr>
      <w:r w:rsidRPr="009A4737">
        <w:rPr>
          <w:noProof/>
          <w:szCs w:val="22"/>
          <w:lang w:val="hu-HU"/>
        </w:rPr>
        <w:t>tracheo oesophagealis malform</w:t>
      </w:r>
      <w:r w:rsidR="007810BE">
        <w:rPr>
          <w:noProof/>
          <w:szCs w:val="22"/>
          <w:lang w:val="hu-HU"/>
        </w:rPr>
        <w:t>ác</w:t>
      </w:r>
      <w:r w:rsidRPr="009A4737">
        <w:rPr>
          <w:noProof/>
          <w:szCs w:val="22"/>
          <w:lang w:val="hu-HU"/>
        </w:rPr>
        <w:t>iók (pl. oesophagus atresia</w:t>
      </w:r>
      <w:r w:rsidR="005878A8" w:rsidRPr="009A4737">
        <w:rPr>
          <w:noProof/>
          <w:szCs w:val="22"/>
          <w:lang w:val="hu-HU"/>
        </w:rPr>
        <w:t>);</w:t>
      </w:r>
    </w:p>
    <w:p w14:paraId="3A3C09F6" w14:textId="0B5C211A" w:rsidR="00511E8F" w:rsidRPr="009A4737" w:rsidRDefault="00490578" w:rsidP="00830D98">
      <w:pPr>
        <w:pStyle w:val="Listaszerbekezds"/>
        <w:numPr>
          <w:ilvl w:val="0"/>
          <w:numId w:val="13"/>
        </w:numPr>
        <w:spacing w:after="0"/>
        <w:ind w:left="567" w:hanging="567"/>
        <w:jc w:val="left"/>
        <w:rPr>
          <w:noProof/>
          <w:szCs w:val="22"/>
          <w:lang w:val="hu-HU"/>
        </w:rPr>
      </w:pPr>
      <w:r>
        <w:rPr>
          <w:noProof/>
          <w:szCs w:val="22"/>
          <w:lang w:val="hu-HU"/>
        </w:rPr>
        <w:t>i</w:t>
      </w:r>
      <w:r w:rsidR="00A51442" w:rsidRPr="009A4737">
        <w:rPr>
          <w:noProof/>
          <w:szCs w:val="22"/>
          <w:lang w:val="hu-HU"/>
        </w:rPr>
        <w:t>degrendszeri fejlődési rendellenességek, mint például a spina bifida</w:t>
      </w:r>
      <w:r w:rsidR="005878A8" w:rsidRPr="009A4737">
        <w:rPr>
          <w:noProof/>
          <w:szCs w:val="22"/>
          <w:lang w:val="hu-HU"/>
        </w:rPr>
        <w:t>;</w:t>
      </w:r>
    </w:p>
    <w:p w14:paraId="1B82D73C" w14:textId="6D609827" w:rsidR="005878A8" w:rsidRPr="009A4737" w:rsidRDefault="00A51442" w:rsidP="00830D98">
      <w:pPr>
        <w:pStyle w:val="Listaszerbekezds"/>
        <w:numPr>
          <w:ilvl w:val="0"/>
          <w:numId w:val="13"/>
        </w:numPr>
        <w:spacing w:after="0"/>
        <w:ind w:left="567" w:hanging="567"/>
        <w:jc w:val="left"/>
        <w:rPr>
          <w:noProof/>
          <w:szCs w:val="22"/>
          <w:lang w:val="hu-HU"/>
        </w:rPr>
      </w:pPr>
      <w:r w:rsidRPr="009A4737">
        <w:rPr>
          <w:noProof/>
          <w:szCs w:val="22"/>
          <w:lang w:val="hu-HU"/>
        </w:rPr>
        <w:t>renalis rendellenességek</w:t>
      </w:r>
      <w:r w:rsidR="005878A8" w:rsidRPr="009A4737">
        <w:rPr>
          <w:noProof/>
          <w:szCs w:val="22"/>
          <w:lang w:val="hu-HU"/>
        </w:rPr>
        <w:t>.</w:t>
      </w:r>
    </w:p>
    <w:p w14:paraId="65000B7F" w14:textId="77777777" w:rsidR="001B3706" w:rsidRDefault="001B3706" w:rsidP="007B768A">
      <w:pPr>
        <w:spacing w:after="0"/>
        <w:jc w:val="left"/>
        <w:rPr>
          <w:noProof/>
          <w:szCs w:val="22"/>
          <w:lang w:val="hu-HU"/>
        </w:rPr>
      </w:pPr>
    </w:p>
    <w:p w14:paraId="22C4EA76" w14:textId="45B5A822" w:rsidR="005878A8" w:rsidRPr="001B3706" w:rsidRDefault="00CF58AE" w:rsidP="00830D98">
      <w:pPr>
        <w:spacing w:after="0"/>
        <w:jc w:val="left"/>
        <w:rPr>
          <w:noProof/>
          <w:szCs w:val="22"/>
          <w:lang w:val="hu-HU"/>
        </w:rPr>
      </w:pPr>
      <w:r w:rsidRPr="001B3706">
        <w:rPr>
          <w:noProof/>
          <w:szCs w:val="22"/>
          <w:lang w:val="hu-HU"/>
        </w:rPr>
        <w:t>Emellett az alábbi fejlődési rendellenességekről vannak izolált beszámolók:</w:t>
      </w:r>
    </w:p>
    <w:p w14:paraId="1BA3DEB4" w14:textId="130F3A92" w:rsidR="00511E8F" w:rsidRPr="009A4737" w:rsidRDefault="00CF58AE" w:rsidP="00830D98">
      <w:pPr>
        <w:pStyle w:val="Listaszerbekezds"/>
        <w:numPr>
          <w:ilvl w:val="0"/>
          <w:numId w:val="13"/>
        </w:numPr>
        <w:spacing w:after="0"/>
        <w:ind w:left="567" w:hanging="567"/>
        <w:jc w:val="left"/>
        <w:rPr>
          <w:noProof/>
          <w:szCs w:val="22"/>
          <w:lang w:val="hu-HU"/>
        </w:rPr>
      </w:pPr>
      <w:r w:rsidRPr="009A4737">
        <w:rPr>
          <w:noProof/>
          <w:szCs w:val="22"/>
          <w:lang w:val="hu-HU"/>
        </w:rPr>
        <w:t>microphthalmia</w:t>
      </w:r>
      <w:r w:rsidR="005878A8" w:rsidRPr="009A4737">
        <w:rPr>
          <w:noProof/>
          <w:szCs w:val="22"/>
          <w:lang w:val="hu-HU"/>
        </w:rPr>
        <w:t>;</w:t>
      </w:r>
    </w:p>
    <w:p w14:paraId="7A4950D1" w14:textId="35293F45" w:rsidR="00511E8F" w:rsidRPr="009A4737" w:rsidRDefault="00CF58AE" w:rsidP="00830D98">
      <w:pPr>
        <w:pStyle w:val="Listaszerbekezds"/>
        <w:numPr>
          <w:ilvl w:val="0"/>
          <w:numId w:val="13"/>
        </w:numPr>
        <w:spacing w:after="0"/>
        <w:ind w:left="567" w:hanging="567"/>
        <w:jc w:val="left"/>
        <w:rPr>
          <w:noProof/>
          <w:szCs w:val="22"/>
          <w:lang w:val="hu-HU"/>
        </w:rPr>
      </w:pPr>
      <w:r w:rsidRPr="009A4737">
        <w:rPr>
          <w:noProof/>
          <w:szCs w:val="22"/>
          <w:lang w:val="hu-HU"/>
        </w:rPr>
        <w:t>congenitalis choroid plexus cysta</w:t>
      </w:r>
      <w:r w:rsidR="005878A8" w:rsidRPr="009A4737">
        <w:rPr>
          <w:noProof/>
          <w:szCs w:val="22"/>
          <w:lang w:val="hu-HU"/>
        </w:rPr>
        <w:t>;</w:t>
      </w:r>
    </w:p>
    <w:p w14:paraId="23BB08CD" w14:textId="71A4A7B1" w:rsidR="00511E8F" w:rsidRPr="009A4737" w:rsidRDefault="00CF58AE" w:rsidP="00830D98">
      <w:pPr>
        <w:pStyle w:val="Listaszerbekezds"/>
        <w:numPr>
          <w:ilvl w:val="0"/>
          <w:numId w:val="13"/>
        </w:numPr>
        <w:spacing w:after="0"/>
        <w:ind w:left="567" w:hanging="567"/>
        <w:jc w:val="left"/>
        <w:rPr>
          <w:noProof/>
          <w:szCs w:val="22"/>
          <w:lang w:val="hu-HU"/>
        </w:rPr>
      </w:pPr>
      <w:r w:rsidRPr="009A4737">
        <w:rPr>
          <w:noProof/>
          <w:szCs w:val="22"/>
          <w:lang w:val="hu-HU"/>
        </w:rPr>
        <w:t>septum pellucidum agenesia</w:t>
      </w:r>
      <w:r w:rsidR="005878A8" w:rsidRPr="009A4737">
        <w:rPr>
          <w:noProof/>
          <w:szCs w:val="22"/>
          <w:lang w:val="hu-HU"/>
        </w:rPr>
        <w:t>;</w:t>
      </w:r>
    </w:p>
    <w:p w14:paraId="442EC263" w14:textId="7B79C243" w:rsidR="005878A8" w:rsidRDefault="00CF58AE" w:rsidP="007B768A">
      <w:pPr>
        <w:pStyle w:val="Listaszerbekezds"/>
        <w:numPr>
          <w:ilvl w:val="0"/>
          <w:numId w:val="13"/>
        </w:numPr>
        <w:spacing w:after="0"/>
        <w:ind w:left="567" w:hanging="567"/>
        <w:jc w:val="left"/>
        <w:rPr>
          <w:noProof/>
          <w:szCs w:val="22"/>
          <w:lang w:val="hu-HU"/>
        </w:rPr>
      </w:pPr>
      <w:r w:rsidRPr="009A4737">
        <w:rPr>
          <w:noProof/>
          <w:szCs w:val="22"/>
          <w:lang w:val="hu-HU"/>
        </w:rPr>
        <w:t>nervus olfactorius agenesia</w:t>
      </w:r>
      <w:r w:rsidR="005878A8" w:rsidRPr="009A4737">
        <w:rPr>
          <w:noProof/>
          <w:szCs w:val="22"/>
          <w:lang w:val="hu-HU"/>
        </w:rPr>
        <w:t>.</w:t>
      </w:r>
    </w:p>
    <w:p w14:paraId="55892A80" w14:textId="77777777" w:rsidR="008C6F7C" w:rsidRPr="009A4737" w:rsidRDefault="008C6F7C" w:rsidP="00830D98">
      <w:pPr>
        <w:pStyle w:val="Listaszerbekezds"/>
        <w:spacing w:after="0"/>
        <w:ind w:left="567"/>
        <w:jc w:val="left"/>
        <w:rPr>
          <w:noProof/>
          <w:szCs w:val="22"/>
          <w:lang w:val="hu-HU"/>
        </w:rPr>
      </w:pPr>
    </w:p>
    <w:p w14:paraId="45498E94" w14:textId="391BC1A1" w:rsidR="005878A8" w:rsidRDefault="00CF58AE" w:rsidP="007B768A">
      <w:pPr>
        <w:spacing w:after="0"/>
        <w:jc w:val="left"/>
        <w:rPr>
          <w:noProof/>
          <w:szCs w:val="22"/>
          <w:lang w:val="hu-HU"/>
        </w:rPr>
      </w:pPr>
      <w:r w:rsidRPr="009A4737">
        <w:rPr>
          <w:noProof/>
          <w:szCs w:val="22"/>
          <w:lang w:val="hu-HU"/>
        </w:rPr>
        <w:t>Állatokon végzett vizsgálatok reproduktív toxicitást igazoltak (lásd 5.3</w:t>
      </w:r>
      <w:r w:rsidR="008474E3" w:rsidRPr="009A4737">
        <w:rPr>
          <w:rFonts w:ascii="Times" w:hAnsi="Times"/>
          <w:szCs w:val="22"/>
          <w:lang w:val="hu-HU"/>
        </w:rPr>
        <w:t> </w:t>
      </w:r>
      <w:r w:rsidRPr="009A4737">
        <w:rPr>
          <w:noProof/>
          <w:szCs w:val="22"/>
          <w:lang w:val="hu-HU"/>
        </w:rPr>
        <w:t>pont).</w:t>
      </w:r>
    </w:p>
    <w:p w14:paraId="330EE817" w14:textId="77777777" w:rsidR="001A326D" w:rsidRPr="009A4737" w:rsidRDefault="001A326D" w:rsidP="00830D98">
      <w:pPr>
        <w:spacing w:after="0"/>
        <w:jc w:val="left"/>
        <w:rPr>
          <w:noProof/>
          <w:szCs w:val="22"/>
          <w:highlight w:val="green"/>
          <w:lang w:val="hu-HU"/>
        </w:rPr>
      </w:pPr>
    </w:p>
    <w:p w14:paraId="39C4197E" w14:textId="0F6A18CD" w:rsidR="00764A9A" w:rsidRPr="009A4737" w:rsidRDefault="00CF58AE" w:rsidP="00830D98">
      <w:pPr>
        <w:spacing w:after="0"/>
        <w:jc w:val="left"/>
        <w:rPr>
          <w:szCs w:val="22"/>
          <w:highlight w:val="green"/>
          <w:u w:val="single"/>
          <w:lang w:val="hu-HU"/>
        </w:rPr>
      </w:pPr>
      <w:r w:rsidRPr="009A4737">
        <w:rPr>
          <w:szCs w:val="22"/>
          <w:u w:val="single"/>
          <w:lang w:val="hu-HU"/>
        </w:rPr>
        <w:t>Férfiak</w:t>
      </w:r>
      <w:r w:rsidR="00764A9A" w:rsidRPr="009A4737">
        <w:rPr>
          <w:szCs w:val="22"/>
          <w:highlight w:val="green"/>
          <w:u w:val="single"/>
          <w:lang w:val="hu-HU"/>
        </w:rPr>
        <w:t xml:space="preserve"> </w:t>
      </w:r>
    </w:p>
    <w:p w14:paraId="3312D483" w14:textId="4E5B76E1" w:rsidR="00764A9A" w:rsidRPr="009A4737" w:rsidRDefault="000B0EDA" w:rsidP="00830D98">
      <w:pPr>
        <w:spacing w:after="0"/>
        <w:jc w:val="left"/>
        <w:rPr>
          <w:szCs w:val="22"/>
          <w:highlight w:val="green"/>
          <w:lang w:val="hu-HU"/>
        </w:rPr>
      </w:pPr>
      <w:r w:rsidRPr="009A4737">
        <w:rPr>
          <w:szCs w:val="22"/>
          <w:lang w:val="hu-HU"/>
        </w:rPr>
        <w:t>A korlátozott klinikai bizonyítékok nem utalnak a fejlődési rendellenességek vagy a vetélés fokozott kockázatára az apa mikofenolát-mofetil expozícióját követően.</w:t>
      </w:r>
    </w:p>
    <w:p w14:paraId="746F61FB" w14:textId="7910A19E" w:rsidR="00764A9A" w:rsidRPr="009A4737" w:rsidRDefault="000B0EDA" w:rsidP="00830D98">
      <w:pPr>
        <w:spacing w:after="0"/>
        <w:jc w:val="left"/>
        <w:rPr>
          <w:szCs w:val="22"/>
          <w:highlight w:val="green"/>
          <w:lang w:val="hu-HU"/>
        </w:rPr>
      </w:pPr>
      <w:r w:rsidRPr="009A4737">
        <w:rPr>
          <w:szCs w:val="22"/>
          <w:lang w:val="hu-HU"/>
        </w:rPr>
        <w:t>Az MPA erős teratogén. Nem ismert, hogy az MPA jelen van-e a spermában. Állatkísérletek adataiból végzett számítások alapján a nőkbe potenciálisan átvihető MPA maximális mennyisége olyan kevés, hogy nem valószínű, hogy hatása lenne. A mikofenolát állatkísérletekben genotoxikusnak bizonyult a humán terápiás expozíciót csak kismértékben meghaladó koncentrációknál, így a spermiumokra kifejtett genotoxikus hatás kockázata nem zárható ki teljesen.</w:t>
      </w:r>
    </w:p>
    <w:p w14:paraId="700EC375" w14:textId="3936F7AC" w:rsidR="00764A9A" w:rsidRDefault="000B0EDA" w:rsidP="007B768A">
      <w:pPr>
        <w:spacing w:after="0"/>
        <w:jc w:val="left"/>
        <w:rPr>
          <w:szCs w:val="22"/>
          <w:lang w:val="hu-HU"/>
        </w:rPr>
      </w:pPr>
      <w:r w:rsidRPr="009A4737">
        <w:rPr>
          <w:szCs w:val="22"/>
          <w:lang w:val="hu-HU"/>
        </w:rPr>
        <w:t>Ezért a következő megelőző intézkedések ajánlottak. A szexuálisan aktív férfi betegeknek, valamint női partnereiknek javasolt a megbízható fogamzásgátló módszer alkalmazása a férfi betegek kezelése alatt és a mikofenolát-mofetil kezelés befejezését követően még legalább 90 napig. Egy képzett egészségügyi szakembernek a reproduktív potenciállal rendelkező férfi betegeket tájékoztatnia kell, és meg kell beszélnie a gyermeknemzés lehetséges kockázatait.</w:t>
      </w:r>
    </w:p>
    <w:p w14:paraId="63DC2140" w14:textId="77777777" w:rsidR="00C73F47" w:rsidRPr="009A4737" w:rsidRDefault="00C73F47" w:rsidP="00830D98">
      <w:pPr>
        <w:spacing w:after="0"/>
        <w:jc w:val="left"/>
        <w:rPr>
          <w:noProof/>
          <w:szCs w:val="22"/>
          <w:highlight w:val="green"/>
          <w:lang w:val="hu-HU"/>
        </w:rPr>
      </w:pPr>
    </w:p>
    <w:p w14:paraId="02F3E3CC" w14:textId="5787BE01" w:rsidR="005878A8" w:rsidRPr="009A4737" w:rsidRDefault="000B0EDA" w:rsidP="00830D98">
      <w:pPr>
        <w:spacing w:after="0"/>
        <w:jc w:val="left"/>
        <w:rPr>
          <w:noProof/>
          <w:szCs w:val="22"/>
          <w:highlight w:val="green"/>
          <w:u w:val="single"/>
          <w:lang w:val="hu-HU"/>
        </w:rPr>
      </w:pPr>
      <w:r w:rsidRPr="009A4737">
        <w:rPr>
          <w:noProof/>
          <w:szCs w:val="22"/>
          <w:u w:val="single"/>
          <w:lang w:val="hu-HU"/>
        </w:rPr>
        <w:t>Szoptatás</w:t>
      </w:r>
    </w:p>
    <w:p w14:paraId="1E35C5CB" w14:textId="78E00FD5" w:rsidR="000B0EDA" w:rsidRPr="009A4737" w:rsidRDefault="000B0EDA" w:rsidP="00830D98">
      <w:pPr>
        <w:spacing w:after="0"/>
        <w:jc w:val="left"/>
        <w:rPr>
          <w:noProof/>
          <w:szCs w:val="22"/>
          <w:lang w:val="hu-HU"/>
        </w:rPr>
      </w:pPr>
      <w:r w:rsidRPr="009A4737">
        <w:rPr>
          <w:noProof/>
          <w:szCs w:val="22"/>
          <w:lang w:val="hu-HU"/>
        </w:rPr>
        <w:t>A mikofenolsav kiválasztódik a szoptató patkányok tejébe.</w:t>
      </w:r>
    </w:p>
    <w:p w14:paraId="6176B0D2" w14:textId="46CC501F" w:rsidR="005878A8" w:rsidRDefault="000B0EDA" w:rsidP="007B768A">
      <w:pPr>
        <w:spacing w:after="0"/>
        <w:jc w:val="left"/>
        <w:rPr>
          <w:noProof/>
          <w:szCs w:val="22"/>
          <w:lang w:val="hu-HU"/>
        </w:rPr>
      </w:pPr>
      <w:r w:rsidRPr="009A4737">
        <w:rPr>
          <w:noProof/>
          <w:szCs w:val="22"/>
          <w:lang w:val="hu-HU"/>
        </w:rPr>
        <w:t xml:space="preserve">Korlátozott adatok azt mutatják, hogy a mikofenolsav kiválasztódik a humán anyatejbe. Tekintettel a szoptatott csecsemőkben az MPA okozta súlyos mellékhatások lehetőségére, a </w:t>
      </w:r>
      <w:r w:rsidR="002E31E2" w:rsidRPr="009A4737">
        <w:rPr>
          <w:noProof/>
          <w:szCs w:val="22"/>
          <w:lang w:val="hu-HU"/>
        </w:rPr>
        <w:t xml:space="preserve">Mikofenolsav Tillomed </w:t>
      </w:r>
      <w:r w:rsidRPr="009A4737">
        <w:rPr>
          <w:noProof/>
          <w:szCs w:val="22"/>
          <w:lang w:val="hu-HU"/>
        </w:rPr>
        <w:t>a szoptató nők esetében ellenjavallt (lásd 4.3</w:t>
      </w:r>
      <w:r w:rsidR="000D129D" w:rsidRPr="009A4737">
        <w:rPr>
          <w:rFonts w:ascii="Times" w:hAnsi="Times"/>
          <w:szCs w:val="22"/>
          <w:lang w:val="hu-HU"/>
        </w:rPr>
        <w:t> </w:t>
      </w:r>
      <w:r w:rsidRPr="009A4737">
        <w:rPr>
          <w:noProof/>
          <w:szCs w:val="22"/>
          <w:lang w:val="hu-HU"/>
        </w:rPr>
        <w:t>pont).</w:t>
      </w:r>
    </w:p>
    <w:p w14:paraId="170EB80B" w14:textId="77777777" w:rsidR="00C73F47" w:rsidRPr="009A4737" w:rsidRDefault="00C73F47" w:rsidP="00830D98">
      <w:pPr>
        <w:spacing w:after="0"/>
        <w:jc w:val="left"/>
        <w:rPr>
          <w:noProof/>
          <w:szCs w:val="22"/>
          <w:highlight w:val="green"/>
          <w:lang w:val="hu-HU"/>
        </w:rPr>
      </w:pPr>
    </w:p>
    <w:p w14:paraId="35B1EAED" w14:textId="77777777" w:rsidR="000B0EDA" w:rsidRPr="009A4737" w:rsidRDefault="000B0EDA" w:rsidP="00830D98">
      <w:pPr>
        <w:spacing w:after="0"/>
        <w:jc w:val="left"/>
        <w:rPr>
          <w:noProof/>
          <w:szCs w:val="22"/>
          <w:u w:val="single"/>
          <w:lang w:val="hu-HU"/>
        </w:rPr>
      </w:pPr>
      <w:r w:rsidRPr="009A4737">
        <w:rPr>
          <w:noProof/>
          <w:szCs w:val="22"/>
          <w:u w:val="single"/>
          <w:lang w:val="hu-HU"/>
        </w:rPr>
        <w:t>Termékenység</w:t>
      </w:r>
    </w:p>
    <w:p w14:paraId="4F7091F1" w14:textId="69EBE78D" w:rsidR="00871C4E" w:rsidRDefault="000B0EDA" w:rsidP="00830D98">
      <w:pPr>
        <w:spacing w:after="0"/>
        <w:jc w:val="left"/>
        <w:rPr>
          <w:noProof/>
          <w:szCs w:val="22"/>
          <w:lang w:val="hu-HU"/>
        </w:rPr>
      </w:pPr>
      <w:r w:rsidRPr="009A4737">
        <w:rPr>
          <w:noProof/>
          <w:szCs w:val="22"/>
          <w:lang w:val="hu-HU"/>
        </w:rPr>
        <w:t xml:space="preserve">A </w:t>
      </w:r>
      <w:r w:rsidR="00040FA0">
        <w:rPr>
          <w:rFonts w:ascii="Times" w:hAnsi="Times"/>
          <w:szCs w:val="22"/>
        </w:rPr>
        <w:t>mikofenolát-nátrium</w:t>
      </w:r>
      <w:r w:rsidR="0060469F">
        <w:rPr>
          <w:noProof/>
          <w:szCs w:val="22"/>
          <w:lang w:val="hu-HU"/>
        </w:rPr>
        <w:t>m</w:t>
      </w:r>
      <w:r w:rsidRPr="009A4737">
        <w:rPr>
          <w:noProof/>
          <w:szCs w:val="22"/>
          <w:lang w:val="hu-HU"/>
        </w:rPr>
        <w:t>al nem végeztek specifikus humán vizsgálatokat a termékenységre gyakorolt hatás értékelésére. Egy hím és nőstény patkányokon végzett vizsgálatban a sorrendben 40 mg/ttkg és 20</w:t>
      </w:r>
      <w:r w:rsidR="008474E3" w:rsidRPr="009A4737">
        <w:rPr>
          <w:rFonts w:ascii="Times" w:hAnsi="Times"/>
          <w:szCs w:val="22"/>
          <w:lang w:val="hu-HU"/>
        </w:rPr>
        <w:t> </w:t>
      </w:r>
      <w:r w:rsidRPr="009A4737">
        <w:rPr>
          <w:noProof/>
          <w:szCs w:val="22"/>
          <w:lang w:val="hu-HU"/>
        </w:rPr>
        <w:t>mg/ttkg adagoknak nem volt hatása a termékenységre (lásd 5.3</w:t>
      </w:r>
      <w:r w:rsidR="000D129D" w:rsidRPr="009A4737">
        <w:rPr>
          <w:rFonts w:ascii="Times" w:hAnsi="Times"/>
          <w:szCs w:val="22"/>
          <w:lang w:val="hu-HU"/>
        </w:rPr>
        <w:t> </w:t>
      </w:r>
      <w:r w:rsidRPr="009A4737">
        <w:rPr>
          <w:noProof/>
          <w:szCs w:val="22"/>
          <w:lang w:val="hu-HU"/>
        </w:rPr>
        <w:t>pont).</w:t>
      </w:r>
    </w:p>
    <w:p w14:paraId="7F95C767" w14:textId="77777777" w:rsidR="009A4737" w:rsidRPr="009A4737" w:rsidRDefault="009A4737" w:rsidP="00830D98">
      <w:pPr>
        <w:spacing w:after="0"/>
        <w:jc w:val="left"/>
        <w:rPr>
          <w:noProof/>
          <w:szCs w:val="22"/>
          <w:lang w:val="hu-HU"/>
        </w:rPr>
      </w:pPr>
    </w:p>
    <w:p w14:paraId="3B9D0DB5" w14:textId="7685C0C7" w:rsidR="009E0FD0" w:rsidRDefault="000B0EDA" w:rsidP="00830D98">
      <w:pPr>
        <w:pStyle w:val="Cmsor2"/>
        <w:tabs>
          <w:tab w:val="left" w:pos="567"/>
        </w:tabs>
        <w:spacing w:before="0" w:after="0"/>
        <w:ind w:left="0"/>
        <w:jc w:val="left"/>
        <w:rPr>
          <w:szCs w:val="22"/>
          <w:lang w:val="hu-HU"/>
        </w:rPr>
      </w:pPr>
      <w:r w:rsidRPr="009A4737">
        <w:rPr>
          <w:szCs w:val="22"/>
          <w:lang w:val="hu-HU"/>
        </w:rPr>
        <w:lastRenderedPageBreak/>
        <w:t>A készítmény hatásai a gépjárművezetéshez és a gépek kezeléséhez szükséges képességekre</w:t>
      </w:r>
    </w:p>
    <w:p w14:paraId="3B1AE8B9" w14:textId="77777777" w:rsidR="009A4737" w:rsidRPr="009A4737" w:rsidRDefault="009A4737" w:rsidP="00830D98">
      <w:pPr>
        <w:pStyle w:val="Normlbehzs"/>
        <w:spacing w:after="0"/>
        <w:ind w:left="0"/>
        <w:jc w:val="left"/>
        <w:rPr>
          <w:lang w:val="hu-HU"/>
        </w:rPr>
      </w:pPr>
    </w:p>
    <w:p w14:paraId="1323A1E3" w14:textId="1A1EF606" w:rsidR="005E025D" w:rsidRDefault="000B0EDA" w:rsidP="00830D98">
      <w:pPr>
        <w:spacing w:after="0"/>
        <w:jc w:val="left"/>
        <w:rPr>
          <w:noProof/>
          <w:szCs w:val="22"/>
          <w:lang w:val="hu-HU"/>
        </w:rPr>
      </w:pPr>
      <w:r w:rsidRPr="009A4737">
        <w:rPr>
          <w:noProof/>
          <w:szCs w:val="22"/>
          <w:lang w:val="hu-HU"/>
        </w:rPr>
        <w:t xml:space="preserve">A </w:t>
      </w:r>
      <w:r w:rsidR="00040FA0">
        <w:rPr>
          <w:rFonts w:ascii="Times" w:hAnsi="Times"/>
          <w:szCs w:val="22"/>
        </w:rPr>
        <w:t>mikofenolát-nátrium</w:t>
      </w:r>
      <w:r w:rsidR="00A8090B" w:rsidRPr="001B3706">
        <w:rPr>
          <w:noProof/>
          <w:szCs w:val="22"/>
          <w:lang w:val="hu-HU"/>
        </w:rPr>
        <w:t xml:space="preserve"> </w:t>
      </w:r>
      <w:r w:rsidRPr="009A4737">
        <w:rPr>
          <w:noProof/>
          <w:szCs w:val="22"/>
          <w:lang w:val="hu-HU"/>
        </w:rPr>
        <w:t>kismértékben befolyásolja a gépjárművezetéshez és a gépek kezeléséhez szükséges képességeket.</w:t>
      </w:r>
    </w:p>
    <w:p w14:paraId="725AF8E2" w14:textId="77777777" w:rsidR="009A4737" w:rsidRPr="009A4737" w:rsidRDefault="009A4737" w:rsidP="00830D98">
      <w:pPr>
        <w:spacing w:after="0"/>
        <w:jc w:val="left"/>
        <w:rPr>
          <w:noProof/>
          <w:szCs w:val="22"/>
          <w:highlight w:val="green"/>
          <w:lang w:val="hu-HU"/>
        </w:rPr>
      </w:pPr>
    </w:p>
    <w:p w14:paraId="59063FBB" w14:textId="06F9593E" w:rsidR="009E0FD0" w:rsidRDefault="00436A02" w:rsidP="00830D98">
      <w:pPr>
        <w:pStyle w:val="Cmsor2"/>
        <w:tabs>
          <w:tab w:val="left" w:pos="567"/>
        </w:tabs>
        <w:spacing w:before="0" w:after="0"/>
        <w:ind w:left="0"/>
        <w:jc w:val="left"/>
        <w:rPr>
          <w:szCs w:val="22"/>
          <w:lang w:val="hu-HU"/>
        </w:rPr>
      </w:pPr>
      <w:r w:rsidRPr="009A4737">
        <w:rPr>
          <w:szCs w:val="22"/>
          <w:lang w:val="hu-HU"/>
        </w:rPr>
        <w:t>Nemkívánatos hatások, mellékhatások</w:t>
      </w:r>
    </w:p>
    <w:p w14:paraId="4937D1FB" w14:textId="77777777" w:rsidR="009A4737" w:rsidRPr="009A4737" w:rsidRDefault="009A4737" w:rsidP="00830D98">
      <w:pPr>
        <w:pStyle w:val="Normlbehzs"/>
        <w:spacing w:after="0"/>
        <w:ind w:left="0"/>
        <w:jc w:val="left"/>
        <w:rPr>
          <w:lang w:val="hu-HU"/>
        </w:rPr>
      </w:pPr>
    </w:p>
    <w:p w14:paraId="60211664" w14:textId="0823A163" w:rsidR="005878A8" w:rsidRPr="009A4737" w:rsidRDefault="00436A02" w:rsidP="00830D98">
      <w:pPr>
        <w:autoSpaceDE w:val="0"/>
        <w:autoSpaceDN w:val="0"/>
        <w:adjustRightInd w:val="0"/>
        <w:spacing w:after="0"/>
        <w:jc w:val="left"/>
        <w:rPr>
          <w:szCs w:val="22"/>
          <w:lang w:val="hu-HU"/>
        </w:rPr>
      </w:pPr>
      <w:r w:rsidRPr="009A4737">
        <w:rPr>
          <w:szCs w:val="22"/>
          <w:lang w:val="hu-HU"/>
        </w:rPr>
        <w:t>A klinikai vizsgálatok során a következő nemkívánatos hatásokat, mellékhatásokat tapasztalták</w:t>
      </w:r>
      <w:r w:rsidR="005700BA" w:rsidRPr="009A4737">
        <w:rPr>
          <w:szCs w:val="22"/>
          <w:lang w:val="hu-HU"/>
        </w:rPr>
        <w:t>.</w:t>
      </w:r>
    </w:p>
    <w:p w14:paraId="184F531E" w14:textId="2488997B" w:rsidR="005878A8" w:rsidRPr="009A4737" w:rsidRDefault="005878A8" w:rsidP="00830D98">
      <w:pPr>
        <w:autoSpaceDE w:val="0"/>
        <w:autoSpaceDN w:val="0"/>
        <w:adjustRightInd w:val="0"/>
        <w:spacing w:after="0"/>
        <w:jc w:val="left"/>
        <w:rPr>
          <w:szCs w:val="22"/>
          <w:highlight w:val="green"/>
          <w:lang w:val="hu-HU"/>
        </w:rPr>
      </w:pPr>
    </w:p>
    <w:p w14:paraId="13C7EF85" w14:textId="2AE512C9" w:rsidR="005878A8" w:rsidRPr="009A4737" w:rsidRDefault="00436A02" w:rsidP="00830D98">
      <w:pPr>
        <w:autoSpaceDE w:val="0"/>
        <w:autoSpaceDN w:val="0"/>
        <w:adjustRightInd w:val="0"/>
        <w:spacing w:after="0"/>
        <w:jc w:val="left"/>
        <w:rPr>
          <w:szCs w:val="22"/>
          <w:highlight w:val="green"/>
          <w:u w:val="single"/>
          <w:lang w:val="hu-HU"/>
        </w:rPr>
      </w:pPr>
      <w:r w:rsidRPr="009A4737">
        <w:rPr>
          <w:szCs w:val="22"/>
          <w:u w:val="single"/>
          <w:lang w:val="hu-HU"/>
        </w:rPr>
        <w:t>Malignus elváltozások</w:t>
      </w:r>
    </w:p>
    <w:p w14:paraId="783C84AD" w14:textId="5E771A25" w:rsidR="005878A8" w:rsidRPr="009A4737" w:rsidRDefault="00436A02" w:rsidP="00830D98">
      <w:pPr>
        <w:autoSpaceDE w:val="0"/>
        <w:autoSpaceDN w:val="0"/>
        <w:adjustRightInd w:val="0"/>
        <w:spacing w:after="0"/>
        <w:jc w:val="left"/>
        <w:rPr>
          <w:szCs w:val="22"/>
          <w:highlight w:val="green"/>
          <w:lang w:val="hu-HU"/>
        </w:rPr>
      </w:pPr>
      <w:r w:rsidRPr="009A4737">
        <w:rPr>
          <w:szCs w:val="22"/>
          <w:lang w:val="hu-HU"/>
        </w:rPr>
        <w:t>Azok a betegek, akik immunszuppresszív kezelést kapnak gyógyszer-kombinációkkal, amibe az MPA is beletartozik, fokozott kockázatnak vannak kitéve a lymphomák és – különösen a bőrt érintő – más malignus elváltozások kialakulása szempontjából (lásd 4.4</w:t>
      </w:r>
      <w:r w:rsidR="008474E3" w:rsidRPr="009A4737">
        <w:rPr>
          <w:rFonts w:ascii="Times" w:hAnsi="Times"/>
          <w:szCs w:val="22"/>
          <w:lang w:val="hu-HU"/>
        </w:rPr>
        <w:t> </w:t>
      </w:r>
      <w:r w:rsidRPr="009A4737">
        <w:rPr>
          <w:szCs w:val="22"/>
          <w:lang w:val="hu-HU"/>
        </w:rPr>
        <w:t xml:space="preserve">pont). Lymphoproliferatív megbetegedés és lymphoma alakult ki 2 </w:t>
      </w:r>
      <w:r w:rsidRPr="009A4737">
        <w:rPr>
          <w:i/>
          <w:iCs/>
          <w:szCs w:val="22"/>
          <w:lang w:val="hu-HU"/>
        </w:rPr>
        <w:t>de novo</w:t>
      </w:r>
      <w:r w:rsidRPr="009A4737">
        <w:rPr>
          <w:szCs w:val="22"/>
          <w:lang w:val="hu-HU"/>
        </w:rPr>
        <w:t xml:space="preserve"> beteg (0,9%) és 2 fenntartó kezelésben részesülő beteg (1,3%) esetében, akik 1</w:t>
      </w:r>
      <w:r w:rsidR="008474E3" w:rsidRPr="009A4737">
        <w:rPr>
          <w:rFonts w:ascii="Times" w:hAnsi="Times"/>
          <w:szCs w:val="22"/>
          <w:lang w:val="hu-HU"/>
        </w:rPr>
        <w:t> </w:t>
      </w:r>
      <w:r w:rsidRPr="009A4737">
        <w:rPr>
          <w:szCs w:val="22"/>
          <w:lang w:val="hu-HU"/>
        </w:rPr>
        <w:t xml:space="preserve">évig terjedő időtartamon át kaptak </w:t>
      </w:r>
      <w:r w:rsidR="00040FA0">
        <w:rPr>
          <w:rFonts w:ascii="Times" w:hAnsi="Times"/>
          <w:szCs w:val="22"/>
        </w:rPr>
        <w:t>mikofenolát-nátrium</w:t>
      </w:r>
      <w:r w:rsidRPr="009A4737">
        <w:rPr>
          <w:szCs w:val="22"/>
          <w:lang w:val="hu-HU"/>
        </w:rPr>
        <w:t>ot. Nem melanom</w:t>
      </w:r>
      <w:r w:rsidR="001F5933">
        <w:rPr>
          <w:szCs w:val="22"/>
          <w:lang w:val="hu-HU"/>
        </w:rPr>
        <w:t>ás</w:t>
      </w:r>
      <w:r w:rsidRPr="009A4737">
        <w:rPr>
          <w:szCs w:val="22"/>
          <w:lang w:val="hu-HU"/>
        </w:rPr>
        <w:t xml:space="preserve"> bőrcarcinoma alakult ki a </w:t>
      </w:r>
      <w:r w:rsidRPr="009A4737">
        <w:rPr>
          <w:i/>
          <w:iCs/>
          <w:szCs w:val="22"/>
          <w:lang w:val="hu-HU"/>
        </w:rPr>
        <w:t>de novo</w:t>
      </w:r>
      <w:r w:rsidRPr="009A4737">
        <w:rPr>
          <w:szCs w:val="22"/>
          <w:lang w:val="hu-HU"/>
        </w:rPr>
        <w:t xml:space="preserve"> betegek 0,9% ában és a fenntartó kezelésben részesülő betegek 1,8%</w:t>
      </w:r>
      <w:r w:rsidR="00E53DC5">
        <w:rPr>
          <w:szCs w:val="22"/>
          <w:lang w:val="hu-HU"/>
        </w:rPr>
        <w:t>-</w:t>
      </w:r>
      <w:r w:rsidRPr="009A4737">
        <w:rPr>
          <w:szCs w:val="22"/>
          <w:lang w:val="hu-HU"/>
        </w:rPr>
        <w:t>ában, akik 1</w:t>
      </w:r>
      <w:r w:rsidR="008474E3" w:rsidRPr="009A4737">
        <w:rPr>
          <w:rFonts w:ascii="Times" w:hAnsi="Times"/>
          <w:szCs w:val="22"/>
          <w:lang w:val="hu-HU"/>
        </w:rPr>
        <w:t> </w:t>
      </w:r>
      <w:r w:rsidRPr="009A4737">
        <w:rPr>
          <w:szCs w:val="22"/>
          <w:lang w:val="hu-HU"/>
        </w:rPr>
        <w:t xml:space="preserve">évig terjedő időtartamon át kaptak </w:t>
      </w:r>
      <w:r w:rsidR="00040FA0">
        <w:rPr>
          <w:rFonts w:ascii="Times" w:hAnsi="Times"/>
          <w:szCs w:val="22"/>
        </w:rPr>
        <w:t>mikofenolát-nátrium</w:t>
      </w:r>
      <w:r w:rsidRPr="009A4737">
        <w:rPr>
          <w:szCs w:val="22"/>
          <w:lang w:val="hu-HU"/>
        </w:rPr>
        <w:t xml:space="preserve">ot. Másfajta malignus elváltozás a </w:t>
      </w:r>
      <w:r w:rsidRPr="009A4737">
        <w:rPr>
          <w:i/>
          <w:iCs/>
          <w:szCs w:val="22"/>
          <w:lang w:val="hu-HU"/>
        </w:rPr>
        <w:t>de novo</w:t>
      </w:r>
      <w:r w:rsidRPr="009A4737">
        <w:rPr>
          <w:szCs w:val="22"/>
          <w:lang w:val="hu-HU"/>
        </w:rPr>
        <w:t xml:space="preserve"> betegek 0,5%-ában, a fenntartó kezelésben részesülő betegek 0,6%</w:t>
      </w:r>
      <w:r w:rsidR="00E53DC5">
        <w:rPr>
          <w:szCs w:val="22"/>
          <w:lang w:val="hu-HU"/>
        </w:rPr>
        <w:t>-</w:t>
      </w:r>
      <w:r w:rsidRPr="009A4737">
        <w:rPr>
          <w:szCs w:val="22"/>
          <w:lang w:val="hu-HU"/>
        </w:rPr>
        <w:t>ában következett be.</w:t>
      </w:r>
    </w:p>
    <w:p w14:paraId="0ED29860" w14:textId="77777777" w:rsidR="005878A8" w:rsidRPr="009A4737" w:rsidRDefault="005878A8" w:rsidP="00830D98">
      <w:pPr>
        <w:autoSpaceDE w:val="0"/>
        <w:autoSpaceDN w:val="0"/>
        <w:adjustRightInd w:val="0"/>
        <w:spacing w:after="0"/>
        <w:jc w:val="left"/>
        <w:rPr>
          <w:szCs w:val="22"/>
          <w:highlight w:val="green"/>
          <w:lang w:val="hu-HU"/>
        </w:rPr>
      </w:pPr>
    </w:p>
    <w:p w14:paraId="44BAC600" w14:textId="23710975" w:rsidR="005878A8" w:rsidRPr="009A4737" w:rsidRDefault="00165DCB" w:rsidP="00830D98">
      <w:pPr>
        <w:autoSpaceDE w:val="0"/>
        <w:autoSpaceDN w:val="0"/>
        <w:adjustRightInd w:val="0"/>
        <w:spacing w:after="0"/>
        <w:jc w:val="left"/>
        <w:rPr>
          <w:szCs w:val="22"/>
          <w:highlight w:val="green"/>
          <w:u w:val="single"/>
          <w:lang w:val="hu-HU"/>
        </w:rPr>
      </w:pPr>
      <w:r w:rsidRPr="009A4737">
        <w:rPr>
          <w:szCs w:val="22"/>
          <w:u w:val="single"/>
          <w:lang w:val="hu-HU"/>
        </w:rPr>
        <w:t>Opportunista fertőzések</w:t>
      </w:r>
    </w:p>
    <w:p w14:paraId="4C4AD03B" w14:textId="1A32F51B" w:rsidR="005878A8" w:rsidRPr="009A4737" w:rsidRDefault="00165DCB" w:rsidP="00830D98">
      <w:pPr>
        <w:autoSpaceDE w:val="0"/>
        <w:autoSpaceDN w:val="0"/>
        <w:adjustRightInd w:val="0"/>
        <w:spacing w:after="0"/>
        <w:jc w:val="left"/>
        <w:rPr>
          <w:szCs w:val="22"/>
          <w:highlight w:val="green"/>
          <w:lang w:val="hu-HU"/>
        </w:rPr>
      </w:pPr>
      <w:r w:rsidRPr="009A4737">
        <w:rPr>
          <w:szCs w:val="22"/>
          <w:lang w:val="hu-HU"/>
        </w:rPr>
        <w:t>Minden transzplantáción átesett beteg ki van téve az opportunista fertőzések fokozott kockázatának – a kockázat a teljes immunszuppressziós terhelés mértékével nő (lásd 4.4</w:t>
      </w:r>
      <w:r w:rsidR="008474E3" w:rsidRPr="009A4737">
        <w:rPr>
          <w:rFonts w:ascii="Times" w:hAnsi="Times"/>
          <w:szCs w:val="22"/>
          <w:lang w:val="hu-HU"/>
        </w:rPr>
        <w:t> </w:t>
      </w:r>
      <w:r w:rsidRPr="009A4737">
        <w:rPr>
          <w:szCs w:val="22"/>
          <w:lang w:val="hu-HU"/>
        </w:rPr>
        <w:t xml:space="preserve">pont). A kontrollált klinikai vizsgálatokban az egyéves nyomon követés alatt a </w:t>
      </w:r>
      <w:bookmarkStart w:id="2" w:name="_Hlk184984431"/>
      <w:r w:rsidR="00040FA0">
        <w:rPr>
          <w:rFonts w:ascii="Times" w:hAnsi="Times"/>
          <w:szCs w:val="22"/>
        </w:rPr>
        <w:t>mikofenolát-nátrium</w:t>
      </w:r>
      <w:r w:rsidRPr="009A4737">
        <w:rPr>
          <w:szCs w:val="22"/>
          <w:lang w:val="hu-HU"/>
        </w:rPr>
        <w:t xml:space="preserve">ot </w:t>
      </w:r>
      <w:bookmarkEnd w:id="2"/>
      <w:r w:rsidRPr="009A4737">
        <w:rPr>
          <w:szCs w:val="22"/>
          <w:lang w:val="hu-HU"/>
        </w:rPr>
        <w:t xml:space="preserve">egyéb immunszuppresszív gyógyszerekkel együtt kapó, </w:t>
      </w:r>
      <w:r w:rsidRPr="009A4737">
        <w:rPr>
          <w:i/>
          <w:iCs/>
          <w:szCs w:val="22"/>
          <w:lang w:val="hu-HU"/>
        </w:rPr>
        <w:t>de novo</w:t>
      </w:r>
      <w:r w:rsidRPr="009A4737">
        <w:rPr>
          <w:szCs w:val="22"/>
          <w:lang w:val="hu-HU"/>
        </w:rPr>
        <w:t xml:space="preserve"> vesetranszplantált recipiensek körében a cytomegalovírus (CMV), a candidiasis és a herpes simplex fertőzést jelentették, mint a leggyakrabban előforduló opportunista fertőzéseket. CMV fertőzésről (szerológia, viraemia vagy betegség) számoltak be a </w:t>
      </w:r>
      <w:r w:rsidRPr="009A4737">
        <w:rPr>
          <w:i/>
          <w:iCs/>
          <w:szCs w:val="22"/>
          <w:lang w:val="hu-HU"/>
        </w:rPr>
        <w:t>de novo</w:t>
      </w:r>
      <w:r w:rsidRPr="009A4737">
        <w:rPr>
          <w:szCs w:val="22"/>
          <w:lang w:val="hu-HU"/>
        </w:rPr>
        <w:t xml:space="preserve"> transzplantált betegek 21,6%</w:t>
      </w:r>
      <w:r w:rsidR="00E53DC5">
        <w:rPr>
          <w:szCs w:val="22"/>
          <w:lang w:val="hu-HU"/>
        </w:rPr>
        <w:t>-</w:t>
      </w:r>
      <w:r w:rsidRPr="009A4737">
        <w:rPr>
          <w:szCs w:val="22"/>
          <w:lang w:val="hu-HU"/>
        </w:rPr>
        <w:t>ánál és a fenntartó kezelésben részesülő vesetranszplantáltak 1,9%-ának az esetében.</w:t>
      </w:r>
    </w:p>
    <w:p w14:paraId="3EF5B526" w14:textId="77777777" w:rsidR="005878A8" w:rsidRPr="009A4737" w:rsidRDefault="005878A8" w:rsidP="00830D98">
      <w:pPr>
        <w:autoSpaceDE w:val="0"/>
        <w:autoSpaceDN w:val="0"/>
        <w:adjustRightInd w:val="0"/>
        <w:spacing w:after="0"/>
        <w:jc w:val="left"/>
        <w:rPr>
          <w:szCs w:val="22"/>
          <w:highlight w:val="green"/>
          <w:lang w:val="hu-HU"/>
        </w:rPr>
      </w:pPr>
    </w:p>
    <w:p w14:paraId="6D23464A" w14:textId="08C89A5B" w:rsidR="005878A8" w:rsidRPr="009A4737" w:rsidRDefault="00183003" w:rsidP="00830D98">
      <w:pPr>
        <w:autoSpaceDE w:val="0"/>
        <w:autoSpaceDN w:val="0"/>
        <w:adjustRightInd w:val="0"/>
        <w:spacing w:after="0"/>
        <w:jc w:val="left"/>
        <w:rPr>
          <w:szCs w:val="22"/>
          <w:highlight w:val="green"/>
          <w:u w:val="single"/>
          <w:lang w:val="hu-HU"/>
        </w:rPr>
      </w:pPr>
      <w:r w:rsidRPr="009A4737">
        <w:rPr>
          <w:szCs w:val="22"/>
          <w:u w:val="single"/>
          <w:lang w:val="hu-HU"/>
        </w:rPr>
        <w:t>Időskorú betegek</w:t>
      </w:r>
    </w:p>
    <w:p w14:paraId="2774DCC6" w14:textId="5B098961" w:rsidR="005878A8" w:rsidRPr="009A4737" w:rsidRDefault="00183003" w:rsidP="00830D98">
      <w:pPr>
        <w:autoSpaceDE w:val="0"/>
        <w:autoSpaceDN w:val="0"/>
        <w:adjustRightInd w:val="0"/>
        <w:spacing w:after="0"/>
        <w:jc w:val="left"/>
        <w:rPr>
          <w:szCs w:val="22"/>
          <w:highlight w:val="green"/>
          <w:lang w:val="hu-HU"/>
        </w:rPr>
      </w:pPr>
      <w:r w:rsidRPr="009A4737">
        <w:rPr>
          <w:szCs w:val="22"/>
          <w:lang w:val="hu-HU"/>
        </w:rPr>
        <w:t>Az időskorú betegek általában nagyobb veszélynek vannak kitéve az immunszupresszió okozta mellékhatásokkal szemben.</w:t>
      </w:r>
    </w:p>
    <w:p w14:paraId="0FBA4284" w14:textId="77968250" w:rsidR="005878A8" w:rsidRPr="009A4737" w:rsidRDefault="005878A8" w:rsidP="00830D98">
      <w:pPr>
        <w:autoSpaceDE w:val="0"/>
        <w:autoSpaceDN w:val="0"/>
        <w:adjustRightInd w:val="0"/>
        <w:spacing w:after="0"/>
        <w:jc w:val="left"/>
        <w:rPr>
          <w:szCs w:val="22"/>
          <w:highlight w:val="green"/>
          <w:lang w:val="hu-HU"/>
        </w:rPr>
      </w:pPr>
    </w:p>
    <w:p w14:paraId="7649A940" w14:textId="637E725C" w:rsidR="005878A8" w:rsidRPr="009A4737" w:rsidRDefault="00183003" w:rsidP="00830D98">
      <w:pPr>
        <w:autoSpaceDE w:val="0"/>
        <w:autoSpaceDN w:val="0"/>
        <w:adjustRightInd w:val="0"/>
        <w:spacing w:after="0"/>
        <w:jc w:val="left"/>
        <w:rPr>
          <w:szCs w:val="22"/>
          <w:highlight w:val="green"/>
          <w:u w:val="single"/>
          <w:lang w:val="hu-HU"/>
        </w:rPr>
      </w:pPr>
      <w:r w:rsidRPr="009A4737">
        <w:rPr>
          <w:szCs w:val="22"/>
          <w:u w:val="single"/>
          <w:lang w:val="hu-HU"/>
        </w:rPr>
        <w:t>Egyéb gyógyszer mellékhatások</w:t>
      </w:r>
    </w:p>
    <w:p w14:paraId="64123863" w14:textId="51C37356" w:rsidR="005878A8" w:rsidRPr="009A4737" w:rsidRDefault="00183003" w:rsidP="00830D98">
      <w:pPr>
        <w:autoSpaceDE w:val="0"/>
        <w:autoSpaceDN w:val="0"/>
        <w:adjustRightInd w:val="0"/>
        <w:spacing w:after="0"/>
        <w:jc w:val="left"/>
        <w:rPr>
          <w:szCs w:val="22"/>
          <w:highlight w:val="green"/>
          <w:lang w:val="hu-HU"/>
        </w:rPr>
      </w:pPr>
      <w:r w:rsidRPr="009A4737">
        <w:rPr>
          <w:szCs w:val="22"/>
          <w:lang w:val="hu-HU"/>
        </w:rPr>
        <w:t>Az alábbi 1</w:t>
      </w:r>
      <w:r w:rsidR="00E53DC5">
        <w:rPr>
          <w:szCs w:val="22"/>
          <w:lang w:val="hu-HU"/>
        </w:rPr>
        <w:t>.</w:t>
      </w:r>
      <w:r w:rsidR="000D129D" w:rsidRPr="009A4737">
        <w:rPr>
          <w:rFonts w:ascii="Times" w:hAnsi="Times"/>
          <w:szCs w:val="22"/>
          <w:lang w:val="hu-HU"/>
        </w:rPr>
        <w:t> </w:t>
      </w:r>
      <w:r w:rsidRPr="009A4737">
        <w:rPr>
          <w:szCs w:val="22"/>
          <w:lang w:val="hu-HU"/>
        </w:rPr>
        <w:t xml:space="preserve">táblázatban összefoglaltuk azokat a </w:t>
      </w:r>
      <w:bookmarkStart w:id="3" w:name="_Hlk184984486"/>
      <w:r w:rsidR="00040FA0">
        <w:rPr>
          <w:szCs w:val="22"/>
          <w:lang w:val="hu-HU"/>
        </w:rPr>
        <w:t>mikofenolát-nátrium</w:t>
      </w:r>
      <w:r w:rsidR="0060469F">
        <w:rPr>
          <w:szCs w:val="22"/>
          <w:lang w:val="hu-HU"/>
        </w:rPr>
        <w:t>m</w:t>
      </w:r>
      <w:r w:rsidRPr="009A4737">
        <w:rPr>
          <w:szCs w:val="22"/>
          <w:lang w:val="hu-HU"/>
        </w:rPr>
        <w:t xml:space="preserve">al </w:t>
      </w:r>
      <w:bookmarkEnd w:id="3"/>
      <w:r w:rsidRPr="009A4737">
        <w:rPr>
          <w:szCs w:val="22"/>
          <w:lang w:val="hu-HU"/>
        </w:rPr>
        <w:t xml:space="preserve">valószínűleg vagy esetleg összefüggő mellékhatásokat, amelyekről </w:t>
      </w:r>
      <w:r w:rsidR="00745A7C">
        <w:rPr>
          <w:szCs w:val="22"/>
          <w:lang w:val="hu-HU"/>
        </w:rPr>
        <w:t xml:space="preserve">vagy </w:t>
      </w:r>
      <w:r w:rsidRPr="009A4737">
        <w:rPr>
          <w:szCs w:val="22"/>
          <w:lang w:val="hu-HU"/>
        </w:rPr>
        <w:t>olyan kontroll</w:t>
      </w:r>
      <w:r w:rsidR="005705FB">
        <w:rPr>
          <w:szCs w:val="22"/>
          <w:lang w:val="hu-HU"/>
        </w:rPr>
        <w:t>os</w:t>
      </w:r>
      <w:r w:rsidRPr="009A4737">
        <w:rPr>
          <w:szCs w:val="22"/>
          <w:lang w:val="hu-HU"/>
        </w:rPr>
        <w:t xml:space="preserve"> klinikai vizsgálatokban számoltak be, melyek során a veseátültetett betegek 1440</w:t>
      </w:r>
      <w:r w:rsidR="00E53DC5">
        <w:rPr>
          <w:szCs w:val="22"/>
          <w:lang w:val="hu-HU"/>
        </w:rPr>
        <w:t> </w:t>
      </w:r>
      <w:r w:rsidRPr="009A4737">
        <w:rPr>
          <w:szCs w:val="22"/>
          <w:lang w:val="hu-HU"/>
        </w:rPr>
        <w:t xml:space="preserve">mg/nap adagban kaptak </w:t>
      </w:r>
      <w:r w:rsidR="00040FA0">
        <w:rPr>
          <w:szCs w:val="22"/>
          <w:lang w:val="hu-HU"/>
        </w:rPr>
        <w:t>mikofenolát-nátrium</w:t>
      </w:r>
      <w:r w:rsidRPr="009A4737">
        <w:rPr>
          <w:szCs w:val="22"/>
          <w:lang w:val="hu-HU"/>
        </w:rPr>
        <w:t>ot mikroemulziós ciklosporinnal és kortikoszeroidokkal együtt, 12</w:t>
      </w:r>
      <w:r w:rsidR="008474E3" w:rsidRPr="009A4737">
        <w:rPr>
          <w:rFonts w:ascii="Times" w:hAnsi="Times"/>
          <w:szCs w:val="22"/>
          <w:lang w:val="hu-HU"/>
        </w:rPr>
        <w:t> </w:t>
      </w:r>
      <w:r w:rsidRPr="009A4737">
        <w:rPr>
          <w:szCs w:val="22"/>
          <w:lang w:val="hu-HU"/>
        </w:rPr>
        <w:t>hónapon keresztül</w:t>
      </w:r>
      <w:r w:rsidR="00745A7C">
        <w:rPr>
          <w:szCs w:val="22"/>
          <w:lang w:val="hu-HU"/>
        </w:rPr>
        <w:t xml:space="preserve">, </w:t>
      </w:r>
      <w:r w:rsidR="00745A7C" w:rsidRPr="00745A7C">
        <w:rPr>
          <w:szCs w:val="22"/>
          <w:lang w:val="hu-HU"/>
        </w:rPr>
        <w:t>vagy a forgalomba hozatalt követően tapasztalt mellékhatások</w:t>
      </w:r>
      <w:r w:rsidRPr="009A4737">
        <w:rPr>
          <w:szCs w:val="22"/>
          <w:lang w:val="hu-HU"/>
        </w:rPr>
        <w:t>. A táblázatot a MedDRA szervrendszeri osztályozásnak megfelelően állítottuk össze.</w:t>
      </w:r>
    </w:p>
    <w:p w14:paraId="62E2657D" w14:textId="225C5FE0" w:rsidR="005878A8" w:rsidRPr="009A4737" w:rsidRDefault="005878A8" w:rsidP="00830D98">
      <w:pPr>
        <w:autoSpaceDE w:val="0"/>
        <w:autoSpaceDN w:val="0"/>
        <w:adjustRightInd w:val="0"/>
        <w:spacing w:after="0"/>
        <w:jc w:val="left"/>
        <w:rPr>
          <w:szCs w:val="22"/>
          <w:highlight w:val="green"/>
          <w:lang w:val="hu-HU"/>
        </w:rPr>
      </w:pPr>
    </w:p>
    <w:p w14:paraId="13A5F4E9" w14:textId="2AE90211" w:rsidR="005878A8" w:rsidRPr="009A4737" w:rsidRDefault="00183003" w:rsidP="00830D98">
      <w:pPr>
        <w:autoSpaceDE w:val="0"/>
        <w:autoSpaceDN w:val="0"/>
        <w:adjustRightInd w:val="0"/>
        <w:spacing w:after="0"/>
        <w:jc w:val="left"/>
        <w:rPr>
          <w:szCs w:val="22"/>
          <w:lang w:val="hu-HU"/>
        </w:rPr>
      </w:pPr>
      <w:r w:rsidRPr="009A4737">
        <w:rPr>
          <w:szCs w:val="22"/>
          <w:lang w:val="hu-HU"/>
        </w:rPr>
        <w:t>A nemkívánatos hatásokat a gyakoriságuk szerint a következő kategóriákba sorolják:</w:t>
      </w:r>
    </w:p>
    <w:p w14:paraId="60B15C6B" w14:textId="5DE17F5D" w:rsidR="005878A8" w:rsidRPr="009A4737" w:rsidRDefault="00183003" w:rsidP="00830D98">
      <w:pPr>
        <w:autoSpaceDE w:val="0"/>
        <w:autoSpaceDN w:val="0"/>
        <w:adjustRightInd w:val="0"/>
        <w:spacing w:after="0"/>
        <w:jc w:val="left"/>
        <w:rPr>
          <w:szCs w:val="22"/>
          <w:lang w:val="hu-HU"/>
        </w:rPr>
      </w:pPr>
      <w:r w:rsidRPr="009A4737">
        <w:rPr>
          <w:szCs w:val="22"/>
          <w:lang w:val="hu-HU"/>
        </w:rPr>
        <w:t xml:space="preserve">Nagyon gyakori </w:t>
      </w:r>
      <w:r w:rsidR="005878A8" w:rsidRPr="009A4737">
        <w:rPr>
          <w:szCs w:val="22"/>
          <w:lang w:val="hu-HU"/>
        </w:rPr>
        <w:t>(≥1/10)</w:t>
      </w:r>
    </w:p>
    <w:p w14:paraId="6EF23975" w14:textId="77777777" w:rsidR="0014522A" w:rsidRPr="009A4737" w:rsidRDefault="0014522A" w:rsidP="00830D98">
      <w:pPr>
        <w:spacing w:after="0"/>
        <w:jc w:val="left"/>
        <w:rPr>
          <w:rFonts w:ascii="Times" w:hAnsi="Times"/>
          <w:szCs w:val="22"/>
          <w:lang w:val="hu-HU"/>
        </w:rPr>
      </w:pPr>
      <w:r w:rsidRPr="009A4737">
        <w:rPr>
          <w:rFonts w:ascii="Times" w:hAnsi="Times"/>
          <w:szCs w:val="22"/>
          <w:lang w:val="hu-HU"/>
        </w:rPr>
        <w:t xml:space="preserve">Gyakori: </w:t>
      </w:r>
      <w:r w:rsidRPr="009A4737">
        <w:rPr>
          <w:rFonts w:ascii="Times" w:hAnsi="Times"/>
          <w:szCs w:val="22"/>
          <w:lang w:val="hu-HU"/>
        </w:rPr>
        <w:tab/>
        <w:t xml:space="preserve">(≥1/100 </w:t>
      </w:r>
      <w:r w:rsidRPr="009A4737">
        <w:rPr>
          <w:rFonts w:ascii="Times" w:hAnsi="Times"/>
          <w:szCs w:val="22"/>
          <w:lang w:val="hu-HU"/>
        </w:rPr>
        <w:noBreakHyphen/>
        <w:t xml:space="preserve"> &lt;1/10)</w:t>
      </w:r>
    </w:p>
    <w:p w14:paraId="181561E7" w14:textId="77777777" w:rsidR="0014522A" w:rsidRPr="009A4737" w:rsidRDefault="0014522A" w:rsidP="00830D98">
      <w:pPr>
        <w:spacing w:after="0"/>
        <w:jc w:val="left"/>
        <w:rPr>
          <w:rFonts w:ascii="Times" w:hAnsi="Times"/>
          <w:szCs w:val="22"/>
          <w:lang w:val="hu-HU"/>
        </w:rPr>
      </w:pPr>
      <w:r w:rsidRPr="009A4737">
        <w:rPr>
          <w:rFonts w:ascii="Times" w:hAnsi="Times"/>
          <w:szCs w:val="22"/>
          <w:lang w:val="hu-HU"/>
        </w:rPr>
        <w:t xml:space="preserve">Nem gyakori: </w:t>
      </w:r>
      <w:r w:rsidRPr="009A4737">
        <w:rPr>
          <w:rFonts w:ascii="Times" w:hAnsi="Times"/>
          <w:szCs w:val="22"/>
          <w:lang w:val="hu-HU"/>
        </w:rPr>
        <w:tab/>
        <w:t xml:space="preserve">(≥1/1000 </w:t>
      </w:r>
      <w:r w:rsidRPr="009A4737">
        <w:rPr>
          <w:rFonts w:ascii="Times" w:hAnsi="Times"/>
          <w:szCs w:val="22"/>
          <w:lang w:val="hu-HU"/>
        </w:rPr>
        <w:noBreakHyphen/>
        <w:t xml:space="preserve"> &lt;1/100)</w:t>
      </w:r>
    </w:p>
    <w:p w14:paraId="3C3BEFCE" w14:textId="296E7CE6" w:rsidR="0014522A" w:rsidRPr="009A4737" w:rsidRDefault="0014522A" w:rsidP="00830D98">
      <w:pPr>
        <w:spacing w:after="0"/>
        <w:jc w:val="left"/>
        <w:rPr>
          <w:rFonts w:ascii="Times" w:hAnsi="Times"/>
          <w:szCs w:val="22"/>
          <w:lang w:val="hu-HU"/>
        </w:rPr>
      </w:pPr>
      <w:r w:rsidRPr="009A4737">
        <w:rPr>
          <w:rFonts w:ascii="Times" w:hAnsi="Times"/>
          <w:szCs w:val="22"/>
          <w:lang w:val="hu-HU"/>
        </w:rPr>
        <w:t xml:space="preserve">Ritka: </w:t>
      </w:r>
      <w:r w:rsidRPr="009A4737">
        <w:rPr>
          <w:rFonts w:ascii="Times" w:hAnsi="Times"/>
          <w:szCs w:val="22"/>
          <w:lang w:val="hu-HU"/>
        </w:rPr>
        <w:tab/>
      </w:r>
      <w:r w:rsidRPr="009A4737">
        <w:rPr>
          <w:rFonts w:ascii="Times" w:hAnsi="Times"/>
          <w:szCs w:val="22"/>
          <w:lang w:val="hu-HU"/>
        </w:rPr>
        <w:tab/>
        <w:t>(</w:t>
      </w:r>
      <w:r w:rsidRPr="009A4737">
        <w:rPr>
          <w:rFonts w:ascii="Times" w:hAnsi="Times"/>
          <w:noProof/>
          <w:szCs w:val="22"/>
          <w:lang w:val="hu-HU"/>
        </w:rPr>
        <w:sym w:font="Symbol" w:char="F0B3"/>
      </w:r>
      <w:r w:rsidRPr="009A4737">
        <w:rPr>
          <w:rFonts w:ascii="Times" w:hAnsi="Times"/>
          <w:noProof/>
          <w:szCs w:val="22"/>
          <w:lang w:val="hu-HU"/>
        </w:rPr>
        <w:t>1/10 000</w:t>
      </w:r>
      <w:r w:rsidR="00E53DC5" w:rsidRPr="009A4737">
        <w:rPr>
          <w:rFonts w:ascii="Times" w:hAnsi="Times"/>
          <w:szCs w:val="22"/>
          <w:lang w:val="hu-HU"/>
        </w:rPr>
        <w:t xml:space="preserve"> </w:t>
      </w:r>
      <w:r w:rsidR="00E53DC5" w:rsidRPr="009A4737">
        <w:rPr>
          <w:rFonts w:ascii="Times" w:hAnsi="Times"/>
          <w:szCs w:val="22"/>
          <w:lang w:val="hu-HU"/>
        </w:rPr>
        <w:noBreakHyphen/>
        <w:t xml:space="preserve"> </w:t>
      </w:r>
      <w:r w:rsidRPr="009A4737">
        <w:rPr>
          <w:rFonts w:ascii="Times" w:hAnsi="Times"/>
          <w:szCs w:val="22"/>
          <w:lang w:val="hu-HU"/>
        </w:rPr>
        <w:t>&lt;1/1000)</w:t>
      </w:r>
    </w:p>
    <w:p w14:paraId="63DE25C9" w14:textId="4B399D55" w:rsidR="0014522A" w:rsidRPr="009A4737" w:rsidRDefault="003016B5" w:rsidP="00830D98">
      <w:pPr>
        <w:spacing w:after="0"/>
        <w:jc w:val="left"/>
        <w:rPr>
          <w:rFonts w:ascii="Times" w:hAnsi="Times"/>
          <w:szCs w:val="22"/>
          <w:lang w:val="hu-HU"/>
        </w:rPr>
      </w:pPr>
      <w:r w:rsidRPr="009A4737">
        <w:rPr>
          <w:rFonts w:ascii="Times" w:hAnsi="Times"/>
          <w:szCs w:val="22"/>
          <w:lang w:val="hu-HU"/>
        </w:rPr>
        <w:t>N</w:t>
      </w:r>
      <w:r w:rsidR="0014522A" w:rsidRPr="009A4737">
        <w:rPr>
          <w:rFonts w:ascii="Times" w:hAnsi="Times"/>
          <w:szCs w:val="22"/>
          <w:lang w:val="hu-HU"/>
        </w:rPr>
        <w:t xml:space="preserve">agyon ritka: </w:t>
      </w:r>
      <w:r w:rsidR="0014522A" w:rsidRPr="009A4737">
        <w:rPr>
          <w:rFonts w:ascii="Times" w:hAnsi="Times"/>
          <w:szCs w:val="22"/>
          <w:lang w:val="hu-HU"/>
        </w:rPr>
        <w:tab/>
        <w:t>(&lt;1/10 000)</w:t>
      </w:r>
    </w:p>
    <w:p w14:paraId="6028562D" w14:textId="522C7FBC" w:rsidR="00745A7C" w:rsidRDefault="00745A7C" w:rsidP="007B768A">
      <w:pPr>
        <w:autoSpaceDE w:val="0"/>
        <w:autoSpaceDN w:val="0"/>
        <w:adjustRightInd w:val="0"/>
        <w:spacing w:after="0"/>
        <w:jc w:val="left"/>
        <w:rPr>
          <w:szCs w:val="22"/>
          <w:lang w:val="hu-HU"/>
        </w:rPr>
      </w:pPr>
      <w:r w:rsidRPr="00745A7C">
        <w:rPr>
          <w:szCs w:val="22"/>
          <w:lang w:val="hu-HU"/>
        </w:rPr>
        <w:t>Nem ismert</w:t>
      </w:r>
      <w:r w:rsidR="005705FB">
        <w:rPr>
          <w:szCs w:val="22"/>
          <w:lang w:val="hu-HU"/>
        </w:rPr>
        <w:t>:</w:t>
      </w:r>
      <w:r w:rsidR="005705FB">
        <w:rPr>
          <w:szCs w:val="22"/>
          <w:lang w:val="hu-HU"/>
        </w:rPr>
        <w:tab/>
        <w:t>a</w:t>
      </w:r>
      <w:r w:rsidRPr="00745A7C">
        <w:rPr>
          <w:szCs w:val="22"/>
          <w:lang w:val="hu-HU"/>
        </w:rPr>
        <w:t xml:space="preserve"> gyakoriság a rendelkezésre álló adatokból nem állapítható meg.</w:t>
      </w:r>
    </w:p>
    <w:p w14:paraId="384D6888" w14:textId="77777777" w:rsidR="00745A7C" w:rsidRDefault="00745A7C" w:rsidP="007B768A">
      <w:pPr>
        <w:autoSpaceDE w:val="0"/>
        <w:autoSpaceDN w:val="0"/>
        <w:adjustRightInd w:val="0"/>
        <w:spacing w:after="0"/>
        <w:jc w:val="left"/>
        <w:rPr>
          <w:szCs w:val="22"/>
          <w:lang w:val="hu-HU"/>
        </w:rPr>
      </w:pPr>
    </w:p>
    <w:p w14:paraId="47DD41EA" w14:textId="102D32CE" w:rsidR="00CB30ED" w:rsidRPr="00830D98" w:rsidRDefault="00183003" w:rsidP="007B768A">
      <w:pPr>
        <w:autoSpaceDE w:val="0"/>
        <w:autoSpaceDN w:val="0"/>
        <w:adjustRightInd w:val="0"/>
        <w:spacing w:after="0"/>
        <w:jc w:val="left"/>
        <w:rPr>
          <w:rFonts w:eastAsia="Calibri"/>
          <w:szCs w:val="22"/>
          <w:lang w:val="hu-HU" w:eastAsia="hu-HU" w:bidi="hu-HU"/>
        </w:rPr>
      </w:pPr>
      <w:r w:rsidRPr="009A4737">
        <w:rPr>
          <w:szCs w:val="22"/>
          <w:lang w:val="hu-HU"/>
        </w:rPr>
        <w:t>Megjegyzés: a veseátültetésen átesett betegek napi 1440</w:t>
      </w:r>
      <w:r w:rsidR="00E53DC5">
        <w:rPr>
          <w:rFonts w:eastAsia="Calibri"/>
          <w:szCs w:val="22"/>
          <w:lang w:val="hu-HU" w:eastAsia="hu-HU" w:bidi="hu-HU"/>
        </w:rPr>
        <w:t> </w:t>
      </w:r>
      <w:r w:rsidRPr="009A4737">
        <w:rPr>
          <w:szCs w:val="22"/>
          <w:lang w:val="hu-HU"/>
        </w:rPr>
        <w:t xml:space="preserve">mg </w:t>
      </w:r>
      <w:r w:rsidR="00040FA0">
        <w:rPr>
          <w:szCs w:val="22"/>
          <w:lang w:val="hu-HU"/>
        </w:rPr>
        <w:t>mikofenolát-nátrium</w:t>
      </w:r>
      <w:r w:rsidR="003A4CA8" w:rsidRPr="003A4CA8">
        <w:rPr>
          <w:szCs w:val="22"/>
          <w:lang w:val="hu-HU"/>
        </w:rPr>
        <w:t>ot</w:t>
      </w:r>
      <w:r w:rsidRPr="009A4737">
        <w:rPr>
          <w:szCs w:val="22"/>
          <w:lang w:val="hu-HU"/>
        </w:rPr>
        <w:t xml:space="preserve"> kaptak egy évig. Hasonló profilt láttak a </w:t>
      </w:r>
      <w:r w:rsidRPr="009A4737">
        <w:rPr>
          <w:i/>
          <w:iCs/>
          <w:szCs w:val="22"/>
          <w:lang w:val="hu-HU"/>
        </w:rPr>
        <w:t>de novo</w:t>
      </w:r>
      <w:r w:rsidRPr="009A4737">
        <w:rPr>
          <w:szCs w:val="22"/>
          <w:lang w:val="hu-HU"/>
        </w:rPr>
        <w:t xml:space="preserve"> és a fenntartó kezelésben részesülő transzplantált populációban, bár az utóbbiak esetében a kisebb arányú előfordulás tendenciáját észlelték.</w:t>
      </w:r>
    </w:p>
    <w:p w14:paraId="470E1512" w14:textId="77777777" w:rsidR="00C73F47" w:rsidRPr="009A4737" w:rsidRDefault="00C73F47" w:rsidP="00830D98">
      <w:pPr>
        <w:autoSpaceDE w:val="0"/>
        <w:autoSpaceDN w:val="0"/>
        <w:adjustRightInd w:val="0"/>
        <w:spacing w:after="0"/>
        <w:jc w:val="left"/>
        <w:rPr>
          <w:szCs w:val="22"/>
          <w:lang w:val="hu-HU"/>
        </w:rPr>
      </w:pPr>
    </w:p>
    <w:p w14:paraId="7DD8AA8E" w14:textId="15A3E18B" w:rsidR="00771282" w:rsidRPr="009A4737" w:rsidRDefault="008D3932" w:rsidP="00830D98">
      <w:pPr>
        <w:autoSpaceDE w:val="0"/>
        <w:autoSpaceDN w:val="0"/>
        <w:adjustRightInd w:val="0"/>
        <w:spacing w:after="0"/>
        <w:jc w:val="left"/>
        <w:rPr>
          <w:szCs w:val="22"/>
          <w:u w:val="single"/>
          <w:lang w:val="hu-HU"/>
        </w:rPr>
      </w:pPr>
      <w:r w:rsidRPr="009A4737">
        <w:rPr>
          <w:szCs w:val="22"/>
          <w:u w:val="single"/>
          <w:lang w:val="hu-HU"/>
        </w:rPr>
        <w:t>A forgalomba hozatalt követően tapasztalt gyógyszer okozta mellékhatások</w:t>
      </w:r>
      <w:r w:rsidR="00771282" w:rsidRPr="009A4737">
        <w:rPr>
          <w:szCs w:val="22"/>
          <w:u w:val="single"/>
          <w:lang w:val="hu-HU"/>
        </w:rPr>
        <w:t xml:space="preserve">: </w:t>
      </w:r>
    </w:p>
    <w:p w14:paraId="24644330" w14:textId="00693CF4" w:rsidR="00771282" w:rsidRPr="009A4737" w:rsidRDefault="008D3932" w:rsidP="00830D98">
      <w:pPr>
        <w:autoSpaceDE w:val="0"/>
        <w:autoSpaceDN w:val="0"/>
        <w:adjustRightInd w:val="0"/>
        <w:spacing w:after="0"/>
        <w:jc w:val="left"/>
        <w:rPr>
          <w:szCs w:val="22"/>
          <w:lang w:val="hu-HU"/>
        </w:rPr>
      </w:pPr>
      <w:r w:rsidRPr="009A4737">
        <w:rPr>
          <w:szCs w:val="22"/>
          <w:lang w:val="hu-HU"/>
        </w:rPr>
        <w:lastRenderedPageBreak/>
        <w:t>A forgalomba hozatalt követő tapasztalatok alapján a bőrkiütést és az agranulocytosist gyógyszer mellékhatásként azonosították</w:t>
      </w:r>
      <w:r w:rsidR="00771282" w:rsidRPr="009A4737">
        <w:rPr>
          <w:szCs w:val="22"/>
          <w:lang w:val="hu-HU"/>
        </w:rPr>
        <w:t xml:space="preserve">. </w:t>
      </w:r>
    </w:p>
    <w:p w14:paraId="7DF7E911" w14:textId="2837A490" w:rsidR="00771282" w:rsidRPr="009A4737" w:rsidRDefault="008D3932" w:rsidP="00830D98">
      <w:pPr>
        <w:autoSpaceDE w:val="0"/>
        <w:autoSpaceDN w:val="0"/>
        <w:adjustRightInd w:val="0"/>
        <w:spacing w:after="0"/>
        <w:jc w:val="left"/>
        <w:rPr>
          <w:szCs w:val="22"/>
          <w:highlight w:val="green"/>
          <w:lang w:val="hu-HU"/>
        </w:rPr>
      </w:pPr>
      <w:r w:rsidRPr="009A4737">
        <w:rPr>
          <w:szCs w:val="22"/>
          <w:lang w:val="hu-HU"/>
        </w:rPr>
        <w:t xml:space="preserve">Általános tünetek és az alkalmazás helyén fellépő reakciók: a mikofenolát-mofetil és a mikofenolsav kapcsán nem gyakori előfordulással beszámoltak </w:t>
      </w:r>
      <w:r w:rsidRPr="009A4737">
        <w:rPr>
          <w:i/>
          <w:iCs/>
          <w:szCs w:val="22"/>
          <w:lang w:val="hu-HU"/>
        </w:rPr>
        <w:t>de novo</w:t>
      </w:r>
      <w:r w:rsidRPr="009A4737">
        <w:rPr>
          <w:szCs w:val="22"/>
          <w:lang w:val="hu-HU"/>
        </w:rPr>
        <w:t xml:space="preserve"> purinszintézis-gátlókkal összefüggő akut gyulladásos szindrómáról, amely a forgalomba hozatalt követő paradox proinflammatorikus reakcióként következett be; ebben az állapotban láz, ízületi fájdalom, ízületi gyulladás, izomfájdalom és a gyulladásos markerek szintjének emelkedése jelentkezett. Szakirodalmi esettanulmányokban gyors javulásról számoltak be a gyógyszer abbahagyása után.</w:t>
      </w:r>
    </w:p>
    <w:p w14:paraId="4BE5B386" w14:textId="7D51EAE4" w:rsidR="00771282" w:rsidRDefault="008D3932" w:rsidP="007B768A">
      <w:pPr>
        <w:autoSpaceDE w:val="0"/>
        <w:autoSpaceDN w:val="0"/>
        <w:adjustRightInd w:val="0"/>
        <w:spacing w:after="0"/>
        <w:jc w:val="left"/>
        <w:rPr>
          <w:szCs w:val="22"/>
          <w:lang w:val="hu-HU"/>
        </w:rPr>
      </w:pPr>
      <w:r w:rsidRPr="009A4737">
        <w:rPr>
          <w:szCs w:val="22"/>
          <w:lang w:val="hu-HU"/>
        </w:rPr>
        <w:t>A következőkben felsorolt további nemkívánatos reakciókat az MPA származékoknak tulajdonítják osztályhatásként:</w:t>
      </w:r>
    </w:p>
    <w:p w14:paraId="7F25C7F6" w14:textId="77777777" w:rsidR="00C73F47" w:rsidRPr="009A4737" w:rsidRDefault="00C73F47" w:rsidP="00830D98">
      <w:pPr>
        <w:autoSpaceDE w:val="0"/>
        <w:autoSpaceDN w:val="0"/>
        <w:adjustRightInd w:val="0"/>
        <w:spacing w:after="0"/>
        <w:jc w:val="left"/>
        <w:rPr>
          <w:szCs w:val="22"/>
          <w:highlight w:val="green"/>
          <w:lang w:val="hu-HU"/>
        </w:rPr>
      </w:pPr>
    </w:p>
    <w:p w14:paraId="18C2D8AE" w14:textId="1E3E46EF" w:rsidR="00771282" w:rsidRPr="009A4737" w:rsidRDefault="008D3932" w:rsidP="00830D98">
      <w:pPr>
        <w:autoSpaceDE w:val="0"/>
        <w:autoSpaceDN w:val="0"/>
        <w:adjustRightInd w:val="0"/>
        <w:spacing w:after="0"/>
        <w:jc w:val="left"/>
        <w:rPr>
          <w:szCs w:val="22"/>
          <w:highlight w:val="green"/>
          <w:u w:val="single"/>
          <w:lang w:val="hu-HU"/>
        </w:rPr>
      </w:pPr>
      <w:r w:rsidRPr="009A4737">
        <w:rPr>
          <w:szCs w:val="22"/>
          <w:u w:val="single"/>
          <w:lang w:val="hu-HU"/>
        </w:rPr>
        <w:t>Fertőző betegségek és parazitafertőzések:</w:t>
      </w:r>
    </w:p>
    <w:p w14:paraId="05FF4A74" w14:textId="52410C40" w:rsidR="00771282" w:rsidRDefault="008D3932" w:rsidP="007B768A">
      <w:pPr>
        <w:autoSpaceDE w:val="0"/>
        <w:autoSpaceDN w:val="0"/>
        <w:adjustRightInd w:val="0"/>
        <w:spacing w:after="0"/>
        <w:jc w:val="left"/>
        <w:rPr>
          <w:szCs w:val="22"/>
          <w:lang w:val="hu-HU"/>
        </w:rPr>
      </w:pPr>
      <w:r w:rsidRPr="009A4737">
        <w:rPr>
          <w:szCs w:val="22"/>
          <w:lang w:val="hu-HU"/>
        </w:rPr>
        <w:t xml:space="preserve">Súlyos, életveszélyes fertőzések, köztük meningitis, endocarditis infectiosa, tuberkulózis és atípusos mycobacterium fertőzések. BK vírusfertőzéssel kapcsolatos nephropathiáról, illetve JC vírusfertőzéshez kötődő progresszív multifokális leukoencephalopathiáról (PML) is beszámoltak immunszuppresszív szerekkel, így </w:t>
      </w:r>
      <w:r w:rsidR="00040FA0">
        <w:rPr>
          <w:rFonts w:ascii="Times" w:hAnsi="Times"/>
          <w:szCs w:val="22"/>
        </w:rPr>
        <w:t>mikofenolát-nátrium</w:t>
      </w:r>
      <w:r w:rsidR="0060469F">
        <w:rPr>
          <w:rFonts w:ascii="Times" w:hAnsi="Times"/>
          <w:szCs w:val="22"/>
        </w:rPr>
        <w:t>m</w:t>
      </w:r>
      <w:r w:rsidR="00254B87" w:rsidRPr="009A4737">
        <w:rPr>
          <w:rFonts w:ascii="Times" w:hAnsi="Times"/>
          <w:szCs w:val="22"/>
        </w:rPr>
        <w:t xml:space="preserve">al </w:t>
      </w:r>
      <w:r w:rsidRPr="009A4737">
        <w:rPr>
          <w:szCs w:val="22"/>
          <w:lang w:val="hu-HU"/>
        </w:rPr>
        <w:t>kezelt betegeken (lásd 4.4</w:t>
      </w:r>
      <w:r w:rsidR="008474E3" w:rsidRPr="009A4737">
        <w:rPr>
          <w:rFonts w:ascii="Times" w:hAnsi="Times"/>
          <w:szCs w:val="22"/>
          <w:lang w:val="hu-HU"/>
        </w:rPr>
        <w:t> </w:t>
      </w:r>
      <w:r w:rsidRPr="009A4737">
        <w:rPr>
          <w:szCs w:val="22"/>
          <w:lang w:val="hu-HU"/>
        </w:rPr>
        <w:t>pont).</w:t>
      </w:r>
    </w:p>
    <w:p w14:paraId="1736612D" w14:textId="77777777" w:rsidR="00C73F47" w:rsidRPr="009A4737" w:rsidRDefault="00C73F47" w:rsidP="00830D98">
      <w:pPr>
        <w:autoSpaceDE w:val="0"/>
        <w:autoSpaceDN w:val="0"/>
        <w:adjustRightInd w:val="0"/>
        <w:spacing w:after="0"/>
        <w:jc w:val="left"/>
        <w:rPr>
          <w:szCs w:val="22"/>
          <w:highlight w:val="green"/>
          <w:lang w:val="hu-HU"/>
        </w:rPr>
      </w:pPr>
    </w:p>
    <w:p w14:paraId="2DD8034E" w14:textId="3C9557E2" w:rsidR="00771282" w:rsidRPr="009A4737" w:rsidRDefault="008D3932" w:rsidP="00830D98">
      <w:pPr>
        <w:autoSpaceDE w:val="0"/>
        <w:autoSpaceDN w:val="0"/>
        <w:adjustRightInd w:val="0"/>
        <w:spacing w:after="0"/>
        <w:jc w:val="left"/>
        <w:rPr>
          <w:szCs w:val="22"/>
          <w:u w:val="single"/>
          <w:lang w:val="hu-HU"/>
        </w:rPr>
      </w:pPr>
      <w:r w:rsidRPr="009A4737">
        <w:rPr>
          <w:szCs w:val="22"/>
          <w:u w:val="single"/>
          <w:lang w:val="hu-HU"/>
        </w:rPr>
        <w:t>Vérképzőszervi és nyirokrendszeri betegségek és tünetek:</w:t>
      </w:r>
    </w:p>
    <w:p w14:paraId="5303A5E5" w14:textId="61B4AB0F" w:rsidR="00771282" w:rsidRPr="009A4737" w:rsidRDefault="008D3932" w:rsidP="00830D98">
      <w:pPr>
        <w:autoSpaceDE w:val="0"/>
        <w:autoSpaceDN w:val="0"/>
        <w:adjustRightInd w:val="0"/>
        <w:spacing w:after="0"/>
        <w:jc w:val="left"/>
        <w:rPr>
          <w:szCs w:val="22"/>
          <w:lang w:val="hu-HU"/>
        </w:rPr>
      </w:pPr>
      <w:r w:rsidRPr="009A4737">
        <w:rPr>
          <w:szCs w:val="22"/>
          <w:lang w:val="hu-HU"/>
        </w:rPr>
        <w:t>Neutropenia, pancytopenia</w:t>
      </w:r>
      <w:r w:rsidR="00771282" w:rsidRPr="009A4737">
        <w:rPr>
          <w:szCs w:val="22"/>
          <w:lang w:val="hu-HU"/>
        </w:rPr>
        <w:t>.</w:t>
      </w:r>
    </w:p>
    <w:p w14:paraId="4E0024DF" w14:textId="3056E6C8" w:rsidR="00771282" w:rsidRDefault="008D3932" w:rsidP="007B768A">
      <w:pPr>
        <w:autoSpaceDE w:val="0"/>
        <w:autoSpaceDN w:val="0"/>
        <w:adjustRightInd w:val="0"/>
        <w:spacing w:after="0"/>
        <w:jc w:val="left"/>
        <w:rPr>
          <w:szCs w:val="22"/>
          <w:lang w:val="hu-HU"/>
        </w:rPr>
      </w:pPr>
      <w:r w:rsidRPr="009A4737">
        <w:rPr>
          <w:szCs w:val="22"/>
          <w:lang w:val="hu-HU"/>
        </w:rPr>
        <w:t>Az MPA származékokkal kezelt betegeknél tiszta vörösvértest aplasia (pure red cell aplasia – PRCA) eseteiről számoltak be (lásd 4.4</w:t>
      </w:r>
      <w:r w:rsidR="008474E3" w:rsidRPr="009A4737">
        <w:rPr>
          <w:rFonts w:ascii="Times" w:hAnsi="Times"/>
          <w:szCs w:val="22"/>
          <w:lang w:val="hu-HU"/>
        </w:rPr>
        <w:t> </w:t>
      </w:r>
      <w:r w:rsidRPr="009A4737">
        <w:rPr>
          <w:szCs w:val="22"/>
          <w:lang w:val="hu-HU"/>
        </w:rPr>
        <w:t>pont).</w:t>
      </w:r>
    </w:p>
    <w:p w14:paraId="69CA86EE" w14:textId="77777777" w:rsidR="00C73F47" w:rsidRPr="009A4737" w:rsidRDefault="00C73F47" w:rsidP="00830D98">
      <w:pPr>
        <w:autoSpaceDE w:val="0"/>
        <w:autoSpaceDN w:val="0"/>
        <w:adjustRightInd w:val="0"/>
        <w:spacing w:after="0"/>
        <w:jc w:val="left"/>
        <w:rPr>
          <w:szCs w:val="22"/>
          <w:lang w:val="hu-HU"/>
        </w:rPr>
      </w:pPr>
    </w:p>
    <w:p w14:paraId="76936151" w14:textId="37E84035" w:rsidR="00771282" w:rsidRPr="009A4737" w:rsidRDefault="00265AAA" w:rsidP="00830D98">
      <w:pPr>
        <w:autoSpaceDE w:val="0"/>
        <w:autoSpaceDN w:val="0"/>
        <w:adjustRightInd w:val="0"/>
        <w:spacing w:after="0"/>
        <w:jc w:val="left"/>
        <w:rPr>
          <w:szCs w:val="22"/>
          <w:highlight w:val="green"/>
          <w:u w:val="single"/>
          <w:lang w:val="hu-HU"/>
        </w:rPr>
      </w:pPr>
      <w:r w:rsidRPr="009A4737">
        <w:rPr>
          <w:szCs w:val="22"/>
          <w:u w:val="single"/>
          <w:lang w:val="hu-HU"/>
        </w:rPr>
        <w:t>Immunrendszeri betegségek és tünetek:</w:t>
      </w:r>
    </w:p>
    <w:p w14:paraId="0F094642" w14:textId="247FCB71" w:rsidR="00771282" w:rsidRDefault="00265AAA" w:rsidP="007B768A">
      <w:pPr>
        <w:autoSpaceDE w:val="0"/>
        <w:autoSpaceDN w:val="0"/>
        <w:adjustRightInd w:val="0"/>
        <w:spacing w:after="0"/>
        <w:jc w:val="left"/>
        <w:rPr>
          <w:szCs w:val="22"/>
          <w:lang w:val="hu-HU"/>
        </w:rPr>
      </w:pPr>
      <w:r w:rsidRPr="009A4737">
        <w:rPr>
          <w:szCs w:val="22"/>
          <w:lang w:val="hu-HU"/>
        </w:rPr>
        <w:t xml:space="preserve">A </w:t>
      </w:r>
      <w:r w:rsidR="00040FA0">
        <w:rPr>
          <w:rFonts w:ascii="Times" w:hAnsi="Times"/>
          <w:szCs w:val="22"/>
        </w:rPr>
        <w:t>mikofenolát-nátrium</w:t>
      </w:r>
      <w:r w:rsidR="006429A7" w:rsidRPr="009A4737">
        <w:rPr>
          <w:rFonts w:ascii="Times" w:hAnsi="Times"/>
          <w:szCs w:val="22"/>
        </w:rPr>
        <w:t>ot</w:t>
      </w:r>
      <w:r w:rsidR="006429A7" w:rsidRPr="009A4737" w:rsidDel="00753E60">
        <w:rPr>
          <w:szCs w:val="22"/>
          <w:lang w:val="hu-HU"/>
        </w:rPr>
        <w:t xml:space="preserve"> </w:t>
      </w:r>
      <w:r w:rsidRPr="009A4737">
        <w:rPr>
          <w:szCs w:val="22"/>
          <w:lang w:val="hu-HU"/>
        </w:rPr>
        <w:t>egyéb immunszuppresszánsokkal kombinációban kapó betegeknél hypogammaglobulinaemiáról számoltak be.</w:t>
      </w:r>
    </w:p>
    <w:p w14:paraId="53424566" w14:textId="77777777" w:rsidR="00C73F47" w:rsidRPr="009A4737" w:rsidRDefault="00C73F47" w:rsidP="00830D98">
      <w:pPr>
        <w:autoSpaceDE w:val="0"/>
        <w:autoSpaceDN w:val="0"/>
        <w:adjustRightInd w:val="0"/>
        <w:spacing w:after="0"/>
        <w:jc w:val="left"/>
        <w:rPr>
          <w:szCs w:val="22"/>
          <w:highlight w:val="green"/>
          <w:lang w:val="hu-HU"/>
        </w:rPr>
      </w:pPr>
    </w:p>
    <w:p w14:paraId="71D8FFC1" w14:textId="1C10B5F8" w:rsidR="00771282" w:rsidRPr="009A4737" w:rsidRDefault="00265AAA" w:rsidP="00830D98">
      <w:pPr>
        <w:autoSpaceDE w:val="0"/>
        <w:autoSpaceDN w:val="0"/>
        <w:adjustRightInd w:val="0"/>
        <w:spacing w:after="0"/>
        <w:jc w:val="left"/>
        <w:rPr>
          <w:szCs w:val="22"/>
          <w:highlight w:val="green"/>
          <w:u w:val="single"/>
          <w:lang w:val="hu-HU"/>
        </w:rPr>
      </w:pPr>
      <w:r w:rsidRPr="009A4737">
        <w:rPr>
          <w:szCs w:val="22"/>
          <w:u w:val="single"/>
          <w:lang w:val="hu-HU"/>
        </w:rPr>
        <w:t>Légzőrendszeri, mellkasi és mediastinalis betegségek és tünetek:</w:t>
      </w:r>
    </w:p>
    <w:p w14:paraId="2CD88EA5" w14:textId="55AC7FDF" w:rsidR="00771282" w:rsidRPr="009A4737" w:rsidRDefault="00265AAA" w:rsidP="00830D98">
      <w:pPr>
        <w:autoSpaceDE w:val="0"/>
        <w:autoSpaceDN w:val="0"/>
        <w:adjustRightInd w:val="0"/>
        <w:spacing w:after="0"/>
        <w:jc w:val="left"/>
        <w:rPr>
          <w:szCs w:val="22"/>
          <w:highlight w:val="green"/>
          <w:lang w:val="hu-HU"/>
        </w:rPr>
      </w:pPr>
      <w:r w:rsidRPr="009A4737">
        <w:rPr>
          <w:szCs w:val="22"/>
          <w:lang w:val="hu-HU"/>
        </w:rPr>
        <w:t xml:space="preserve">A </w:t>
      </w:r>
      <w:r w:rsidR="00040FA0">
        <w:rPr>
          <w:rFonts w:ascii="Times" w:hAnsi="Times"/>
          <w:szCs w:val="22"/>
        </w:rPr>
        <w:t>mikofenolát-nátrium</w:t>
      </w:r>
      <w:r w:rsidRPr="009A4737">
        <w:rPr>
          <w:szCs w:val="22"/>
          <w:lang w:val="hu-HU"/>
        </w:rPr>
        <w:t xml:space="preserve"> egyéb immunszuppresszánsokkal kombinációban kapó betegeknél interstitialis tüdőbetegség elszigetelt eseteiről számoltak be. Egyéb immunszuppresszánsokkal kombinálva vannak bronchiectasiáról szóló beszámolók is. </w:t>
      </w:r>
    </w:p>
    <w:p w14:paraId="0AE5096A" w14:textId="55B27556" w:rsidR="00771282" w:rsidRDefault="00265AAA" w:rsidP="007B768A">
      <w:pPr>
        <w:autoSpaceDE w:val="0"/>
        <w:autoSpaceDN w:val="0"/>
        <w:adjustRightInd w:val="0"/>
        <w:spacing w:after="0"/>
        <w:jc w:val="left"/>
        <w:rPr>
          <w:szCs w:val="22"/>
          <w:lang w:val="hu-HU"/>
        </w:rPr>
      </w:pPr>
      <w:r w:rsidRPr="009A4737">
        <w:rPr>
          <w:szCs w:val="22"/>
          <w:lang w:val="hu-HU"/>
        </w:rPr>
        <w:t xml:space="preserve">Kóros neutrophil morfológia egyedülálló eseteit, köztük szerzett Pelger-Huet anomáliát észleltek az MPA származékokkal kezelt betegeknél. Ezek az elváltozások nem járnak a neutrophil funkció károsodásával. Ezek a haematológiai vizsgálatok során észlelt eltérések a neutrophil-érés „balra tolódásának” látszatát kelthetik, ami az immunszuppreszált, így a </w:t>
      </w:r>
      <w:r w:rsidR="00040FA0">
        <w:rPr>
          <w:rFonts w:ascii="Times" w:hAnsi="Times"/>
          <w:szCs w:val="22"/>
        </w:rPr>
        <w:t>mikofenolát-nátrium</w:t>
      </w:r>
      <w:r w:rsidR="006429A7" w:rsidRPr="009A4737">
        <w:rPr>
          <w:rFonts w:ascii="Times" w:hAnsi="Times"/>
          <w:szCs w:val="22"/>
        </w:rPr>
        <w:t>ot</w:t>
      </w:r>
      <w:r w:rsidR="006429A7" w:rsidRPr="009A4737" w:rsidDel="00753E60">
        <w:rPr>
          <w:szCs w:val="22"/>
          <w:lang w:val="hu-HU"/>
        </w:rPr>
        <w:t xml:space="preserve"> </w:t>
      </w:r>
      <w:r w:rsidRPr="009A4737">
        <w:rPr>
          <w:szCs w:val="22"/>
          <w:lang w:val="hu-HU"/>
        </w:rPr>
        <w:t>kapó betegeknél tévesen fertőzés jeleként értelmezhető.</w:t>
      </w:r>
    </w:p>
    <w:p w14:paraId="314AF850" w14:textId="77777777" w:rsidR="00C73F47" w:rsidRPr="009A4737" w:rsidRDefault="00C73F47" w:rsidP="00830D98">
      <w:pPr>
        <w:autoSpaceDE w:val="0"/>
        <w:autoSpaceDN w:val="0"/>
        <w:adjustRightInd w:val="0"/>
        <w:spacing w:after="0"/>
        <w:jc w:val="left"/>
        <w:rPr>
          <w:szCs w:val="22"/>
          <w:highlight w:val="green"/>
          <w:lang w:val="hu-HU"/>
        </w:rPr>
      </w:pPr>
    </w:p>
    <w:p w14:paraId="0FA6E733" w14:textId="4CDBA2FD" w:rsidR="00771282" w:rsidRPr="009A4737" w:rsidRDefault="00265AAA" w:rsidP="00830D98">
      <w:pPr>
        <w:autoSpaceDE w:val="0"/>
        <w:autoSpaceDN w:val="0"/>
        <w:adjustRightInd w:val="0"/>
        <w:spacing w:after="0"/>
        <w:jc w:val="left"/>
        <w:rPr>
          <w:szCs w:val="22"/>
          <w:highlight w:val="green"/>
          <w:u w:val="single"/>
          <w:lang w:val="hu-HU"/>
        </w:rPr>
      </w:pPr>
      <w:r w:rsidRPr="009A4737">
        <w:rPr>
          <w:szCs w:val="22"/>
          <w:u w:val="single"/>
          <w:lang w:val="hu-HU"/>
        </w:rPr>
        <w:t xml:space="preserve">Emésztőrendszeri betegségek és tünetek: </w:t>
      </w:r>
    </w:p>
    <w:p w14:paraId="038D1912" w14:textId="5CCAB01F" w:rsidR="00265AAA" w:rsidRDefault="00265AAA" w:rsidP="007B768A">
      <w:pPr>
        <w:autoSpaceDE w:val="0"/>
        <w:autoSpaceDN w:val="0"/>
        <w:adjustRightInd w:val="0"/>
        <w:spacing w:after="0"/>
        <w:jc w:val="left"/>
        <w:rPr>
          <w:szCs w:val="22"/>
          <w:lang w:val="hu-HU"/>
        </w:rPr>
      </w:pPr>
      <w:r w:rsidRPr="009A4737">
        <w:rPr>
          <w:szCs w:val="22"/>
          <w:lang w:val="hu-HU"/>
        </w:rPr>
        <w:t>Colitis, CMV gastritis, bélperforáció, gyomorfekély, nyombélfekély.</w:t>
      </w:r>
    </w:p>
    <w:p w14:paraId="739C3E85" w14:textId="77777777" w:rsidR="00C73F47" w:rsidRPr="009A4737" w:rsidRDefault="00C73F47" w:rsidP="00830D98">
      <w:pPr>
        <w:autoSpaceDE w:val="0"/>
        <w:autoSpaceDN w:val="0"/>
        <w:adjustRightInd w:val="0"/>
        <w:spacing w:after="0"/>
        <w:jc w:val="left"/>
        <w:rPr>
          <w:szCs w:val="22"/>
          <w:highlight w:val="green"/>
          <w:lang w:val="hu-HU"/>
        </w:rPr>
      </w:pPr>
    </w:p>
    <w:p w14:paraId="545BF4E9" w14:textId="7A075DAB" w:rsidR="00771282" w:rsidRPr="009A4737" w:rsidRDefault="00265AAA" w:rsidP="00830D98">
      <w:pPr>
        <w:autoSpaceDE w:val="0"/>
        <w:autoSpaceDN w:val="0"/>
        <w:adjustRightInd w:val="0"/>
        <w:spacing w:after="0"/>
        <w:jc w:val="left"/>
        <w:rPr>
          <w:szCs w:val="22"/>
          <w:highlight w:val="green"/>
          <w:u w:val="single"/>
          <w:lang w:val="hu-HU"/>
        </w:rPr>
      </w:pPr>
      <w:r w:rsidRPr="009A4737">
        <w:rPr>
          <w:szCs w:val="22"/>
          <w:u w:val="single"/>
          <w:lang w:val="hu-HU"/>
        </w:rPr>
        <w:t>A terhesség, a gyermekágyi és a perinatális időszak alatt jelentkező betegségek és tünetek:</w:t>
      </w:r>
    </w:p>
    <w:p w14:paraId="66CF7392" w14:textId="050EFD82" w:rsidR="00771282" w:rsidRDefault="00265AAA" w:rsidP="007B768A">
      <w:pPr>
        <w:autoSpaceDE w:val="0"/>
        <w:autoSpaceDN w:val="0"/>
        <w:adjustRightInd w:val="0"/>
        <w:spacing w:after="0"/>
        <w:jc w:val="left"/>
        <w:rPr>
          <w:szCs w:val="22"/>
          <w:lang w:val="hu-HU"/>
        </w:rPr>
      </w:pPr>
      <w:r w:rsidRPr="009A4737">
        <w:rPr>
          <w:szCs w:val="22"/>
          <w:lang w:val="hu-HU"/>
        </w:rPr>
        <w:t>Az elsősorban az első trimeszter alatt mikofenolát expozíciónak kitett betegeknél spontán abortusz esetekről számoltak be (lásd 4.6</w:t>
      </w:r>
      <w:r w:rsidR="00A14294" w:rsidRPr="009A4737">
        <w:rPr>
          <w:rFonts w:eastAsia="Calibri"/>
          <w:szCs w:val="22"/>
          <w:lang w:val="hu-HU" w:eastAsia="hu-HU" w:bidi="hu-HU"/>
        </w:rPr>
        <w:t> </w:t>
      </w:r>
      <w:r w:rsidRPr="009A4737">
        <w:rPr>
          <w:szCs w:val="22"/>
          <w:lang w:val="hu-HU"/>
        </w:rPr>
        <w:t>pont).</w:t>
      </w:r>
    </w:p>
    <w:p w14:paraId="2912EE74" w14:textId="77777777" w:rsidR="00C73F47" w:rsidRPr="009A4737" w:rsidRDefault="00C73F47" w:rsidP="00830D98">
      <w:pPr>
        <w:autoSpaceDE w:val="0"/>
        <w:autoSpaceDN w:val="0"/>
        <w:adjustRightInd w:val="0"/>
        <w:spacing w:after="0"/>
        <w:jc w:val="left"/>
        <w:rPr>
          <w:szCs w:val="22"/>
          <w:highlight w:val="green"/>
          <w:lang w:val="hu-HU"/>
        </w:rPr>
      </w:pPr>
    </w:p>
    <w:p w14:paraId="3F919B94" w14:textId="5768BA92" w:rsidR="00771282" w:rsidRPr="009A4737" w:rsidRDefault="00265AAA" w:rsidP="00830D98">
      <w:pPr>
        <w:autoSpaceDE w:val="0"/>
        <w:autoSpaceDN w:val="0"/>
        <w:adjustRightInd w:val="0"/>
        <w:spacing w:after="0"/>
        <w:jc w:val="left"/>
        <w:rPr>
          <w:szCs w:val="22"/>
          <w:highlight w:val="green"/>
          <w:u w:val="single"/>
          <w:lang w:val="hu-HU"/>
        </w:rPr>
      </w:pPr>
      <w:r w:rsidRPr="009A4737">
        <w:rPr>
          <w:szCs w:val="22"/>
          <w:u w:val="single"/>
          <w:lang w:val="hu-HU"/>
        </w:rPr>
        <w:t>Kongenitális kórképek:</w:t>
      </w:r>
    </w:p>
    <w:p w14:paraId="500A5A0D" w14:textId="2B20130F" w:rsidR="00771282" w:rsidRPr="009A4737" w:rsidRDefault="00265AAA" w:rsidP="00830D98">
      <w:pPr>
        <w:autoSpaceDE w:val="0"/>
        <w:autoSpaceDN w:val="0"/>
        <w:adjustRightInd w:val="0"/>
        <w:spacing w:after="0"/>
        <w:jc w:val="left"/>
        <w:rPr>
          <w:szCs w:val="22"/>
          <w:highlight w:val="green"/>
          <w:lang w:val="hu-HU"/>
        </w:rPr>
      </w:pPr>
      <w:r w:rsidRPr="009A4737">
        <w:rPr>
          <w:szCs w:val="22"/>
          <w:lang w:val="hu-HU"/>
        </w:rPr>
        <w:t>A forgalomba hozatalt követően a más immunszuppresszánsokkal kombinációban mikofenolát expozíciónak kitett betegek gyermekeinél veleszületett fejlődési rendellenességeket észleltek (lásd 4.6</w:t>
      </w:r>
      <w:r w:rsidR="00A14294" w:rsidRPr="009A4737">
        <w:rPr>
          <w:rFonts w:ascii="Times" w:hAnsi="Times"/>
          <w:szCs w:val="22"/>
          <w:lang w:val="hu-HU"/>
        </w:rPr>
        <w:t> </w:t>
      </w:r>
      <w:r w:rsidRPr="009A4737">
        <w:rPr>
          <w:szCs w:val="22"/>
          <w:lang w:val="hu-HU"/>
        </w:rPr>
        <w:t>pont).</w:t>
      </w:r>
    </w:p>
    <w:p w14:paraId="51D5F91E" w14:textId="77777777" w:rsidR="00771282" w:rsidRPr="009A4737" w:rsidRDefault="00771282" w:rsidP="00830D98">
      <w:pPr>
        <w:autoSpaceDE w:val="0"/>
        <w:autoSpaceDN w:val="0"/>
        <w:adjustRightInd w:val="0"/>
        <w:spacing w:after="0"/>
        <w:jc w:val="left"/>
        <w:rPr>
          <w:szCs w:val="22"/>
          <w:highlight w:val="green"/>
          <w:lang w:val="hu-HU"/>
        </w:rPr>
      </w:pPr>
    </w:p>
    <w:p w14:paraId="49C4CFF4" w14:textId="1C69B6BE" w:rsidR="005878A8" w:rsidRPr="009A4737" w:rsidRDefault="00480980" w:rsidP="00830D98">
      <w:pPr>
        <w:pStyle w:val="Listaszerbekezds"/>
        <w:numPr>
          <w:ilvl w:val="0"/>
          <w:numId w:val="12"/>
        </w:numPr>
        <w:autoSpaceDE w:val="0"/>
        <w:autoSpaceDN w:val="0"/>
        <w:adjustRightInd w:val="0"/>
        <w:spacing w:after="0"/>
        <w:ind w:left="0" w:firstLine="0"/>
        <w:jc w:val="left"/>
        <w:rPr>
          <w:b/>
          <w:szCs w:val="22"/>
          <w:lang w:val="hu-HU"/>
        </w:rPr>
      </w:pPr>
      <w:r w:rsidRPr="009A4737">
        <w:rPr>
          <w:b/>
          <w:szCs w:val="22"/>
          <w:lang w:val="hu-HU"/>
        </w:rPr>
        <w:t xml:space="preserve">táblázat </w:t>
      </w:r>
    </w:p>
    <w:p w14:paraId="1A5003B2" w14:textId="1BC5AD40" w:rsidR="005878A8" w:rsidRPr="00830D98" w:rsidRDefault="005878A8" w:rsidP="00830D98">
      <w:pPr>
        <w:spacing w:after="0"/>
        <w:jc w:val="left"/>
        <w:rPr>
          <w:szCs w:val="22"/>
          <w:highlight w:val="green"/>
          <w:lang w:val="hu-HU" w:eastAsia="en-US"/>
        </w:rPr>
      </w:pPr>
    </w:p>
    <w:tbl>
      <w:tblPr>
        <w:tblW w:w="8272"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2061"/>
        <w:gridCol w:w="6211"/>
      </w:tblGrid>
      <w:tr w:rsidR="006675E9" w:rsidRPr="009A4737" w14:paraId="480B58DD" w14:textId="77777777" w:rsidTr="00756BBC">
        <w:trPr>
          <w:trHeight w:val="224"/>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AAA7306" w14:textId="144419B4" w:rsidR="006675E9" w:rsidRPr="009A4737" w:rsidRDefault="00546F70" w:rsidP="00830D98">
            <w:pPr>
              <w:spacing w:after="0"/>
              <w:jc w:val="left"/>
              <w:rPr>
                <w:szCs w:val="22"/>
                <w:highlight w:val="green"/>
                <w:lang w:val="hu-HU" w:eastAsia="en-US"/>
              </w:rPr>
            </w:pPr>
            <w:r w:rsidRPr="009A4737">
              <w:rPr>
                <w:b/>
                <w:bCs/>
                <w:szCs w:val="22"/>
                <w:lang w:val="hu-HU" w:eastAsia="en-US"/>
              </w:rPr>
              <w:t>Fertőző betegségek és parazitafertőzések</w:t>
            </w:r>
          </w:p>
        </w:tc>
      </w:tr>
      <w:tr w:rsidR="00546F70" w:rsidRPr="009A4737" w14:paraId="5560C9DE" w14:textId="77777777" w:rsidTr="00756BBC">
        <w:trPr>
          <w:trHeight w:val="239"/>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765CEC26" w14:textId="42651AD8" w:rsidR="00546F70" w:rsidRPr="009A4737" w:rsidRDefault="00546F70" w:rsidP="00830D98">
            <w:pPr>
              <w:spacing w:after="0"/>
              <w:jc w:val="left"/>
              <w:rPr>
                <w:szCs w:val="22"/>
                <w:lang w:val="hu-HU" w:eastAsia="en-US"/>
              </w:rPr>
            </w:pPr>
            <w:r w:rsidRPr="009A4737">
              <w:rPr>
                <w:szCs w:val="22"/>
                <w:lang w:val="hu-HU" w:eastAsia="en-US"/>
              </w:rPr>
              <w:t>Nagyon gyakori:</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65DC7426" w14:textId="0887EE16" w:rsidR="00546F70" w:rsidRPr="009A4737" w:rsidRDefault="00A14294" w:rsidP="00830D98">
            <w:pPr>
              <w:spacing w:after="0"/>
              <w:jc w:val="left"/>
              <w:rPr>
                <w:szCs w:val="22"/>
                <w:highlight w:val="green"/>
                <w:lang w:val="hu-HU" w:eastAsia="en-US"/>
              </w:rPr>
            </w:pPr>
            <w:r w:rsidRPr="009A4737">
              <w:rPr>
                <w:szCs w:val="22"/>
                <w:lang w:val="hu-HU"/>
              </w:rPr>
              <w:t>virális</w:t>
            </w:r>
            <w:r w:rsidR="00546F70" w:rsidRPr="009A4737">
              <w:rPr>
                <w:szCs w:val="22"/>
                <w:lang w:val="hu-HU"/>
              </w:rPr>
              <w:t>, bakteriális és gombás fertőzések</w:t>
            </w:r>
          </w:p>
        </w:tc>
      </w:tr>
      <w:tr w:rsidR="00546F70" w:rsidRPr="009A4737" w14:paraId="0D9E38DF"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7D2D3159" w14:textId="4DBBBCB7" w:rsidR="00546F70" w:rsidRPr="009A4737" w:rsidRDefault="00546F70" w:rsidP="00830D98">
            <w:pPr>
              <w:spacing w:after="0"/>
              <w:jc w:val="left"/>
              <w:rPr>
                <w:szCs w:val="22"/>
                <w:lang w:val="hu-HU" w:eastAsia="en-US"/>
              </w:rPr>
            </w:pPr>
            <w:r w:rsidRPr="009A4737">
              <w:rPr>
                <w:rFonts w:ascii="Times" w:hAnsi="Times"/>
                <w:szCs w:val="22"/>
                <w:lang w:val="hu-HU"/>
              </w:rPr>
              <w:t>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49CB0C28" w14:textId="61C567FB" w:rsidR="00546F70" w:rsidRPr="009A4737" w:rsidRDefault="00A14294" w:rsidP="00830D98">
            <w:pPr>
              <w:spacing w:after="0"/>
              <w:jc w:val="left"/>
              <w:rPr>
                <w:szCs w:val="22"/>
                <w:highlight w:val="green"/>
                <w:lang w:val="hu-HU" w:eastAsia="en-US"/>
              </w:rPr>
            </w:pPr>
            <w:r w:rsidRPr="009A4737">
              <w:rPr>
                <w:szCs w:val="22"/>
              </w:rPr>
              <w:t xml:space="preserve">felső </w:t>
            </w:r>
            <w:r w:rsidR="00546F70" w:rsidRPr="009A4737">
              <w:rPr>
                <w:szCs w:val="22"/>
              </w:rPr>
              <w:t>légúti fertőzések, pneumonia</w:t>
            </w:r>
          </w:p>
        </w:tc>
      </w:tr>
      <w:tr w:rsidR="00546F70" w:rsidRPr="009A4737" w14:paraId="175E45A0"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09F86A6D" w14:textId="616D41C3" w:rsidR="00546F70" w:rsidRPr="009A4737" w:rsidRDefault="00546F70" w:rsidP="00830D98">
            <w:pPr>
              <w:spacing w:after="0"/>
              <w:jc w:val="left"/>
              <w:rPr>
                <w:szCs w:val="22"/>
                <w:lang w:val="hu-HU" w:eastAsia="en-US"/>
              </w:rPr>
            </w:pPr>
            <w:r w:rsidRPr="009A4737">
              <w:rPr>
                <w:rFonts w:ascii="Times" w:hAnsi="Times"/>
                <w:szCs w:val="22"/>
                <w:lang w:val="hu-HU"/>
              </w:rPr>
              <w:t>Nem 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1A179FE8" w14:textId="6D32E58B" w:rsidR="00546F70" w:rsidRPr="009A4737" w:rsidRDefault="00A14294" w:rsidP="00830D98">
            <w:pPr>
              <w:spacing w:after="0"/>
              <w:jc w:val="left"/>
              <w:rPr>
                <w:szCs w:val="22"/>
                <w:highlight w:val="green"/>
                <w:lang w:val="hu-HU" w:eastAsia="en-US"/>
              </w:rPr>
            </w:pPr>
            <w:r w:rsidRPr="009A4737">
              <w:rPr>
                <w:szCs w:val="22"/>
              </w:rPr>
              <w:t>sebfertőzés</w:t>
            </w:r>
            <w:r w:rsidR="00546F70" w:rsidRPr="009A4737">
              <w:rPr>
                <w:szCs w:val="22"/>
              </w:rPr>
              <w:t>, sepsis*, osteomyelitis*</w:t>
            </w:r>
          </w:p>
        </w:tc>
      </w:tr>
      <w:tr w:rsidR="006675E9" w:rsidRPr="009A4737" w14:paraId="56D1E357" w14:textId="77777777" w:rsidTr="00756BBC">
        <w:trPr>
          <w:trHeight w:val="239"/>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6A1C366" w14:textId="59A1FA8A" w:rsidR="006675E9" w:rsidRPr="009A4737" w:rsidRDefault="00546F70" w:rsidP="00830D98">
            <w:pPr>
              <w:spacing w:after="0"/>
              <w:jc w:val="left"/>
              <w:rPr>
                <w:szCs w:val="22"/>
                <w:highlight w:val="green"/>
                <w:lang w:val="hu-HU" w:eastAsia="en-US"/>
              </w:rPr>
            </w:pPr>
            <w:r w:rsidRPr="009A4737">
              <w:rPr>
                <w:b/>
                <w:bCs/>
                <w:szCs w:val="22"/>
                <w:lang w:val="hu-HU" w:eastAsia="en-US"/>
              </w:rPr>
              <w:lastRenderedPageBreak/>
              <w:t>Jó-, rosszindulatú és nem meghatározott daganatok (beleértve a cisztákat és polipokat is</w:t>
            </w:r>
            <w:r w:rsidR="006675E9" w:rsidRPr="009A4737">
              <w:rPr>
                <w:b/>
                <w:bCs/>
                <w:szCs w:val="22"/>
                <w:lang w:val="hu-HU" w:eastAsia="en-US"/>
              </w:rPr>
              <w:t>)</w:t>
            </w:r>
          </w:p>
        </w:tc>
      </w:tr>
      <w:tr w:rsidR="006675E9" w:rsidRPr="009A4737" w14:paraId="6686B80A" w14:textId="77777777" w:rsidTr="00756BBC">
        <w:trPr>
          <w:trHeight w:val="448"/>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4D0B5ECA" w14:textId="7885BA93" w:rsidR="006675E9" w:rsidRPr="009A4737" w:rsidRDefault="00546F70" w:rsidP="00830D98">
            <w:pPr>
              <w:spacing w:after="0"/>
              <w:jc w:val="left"/>
              <w:rPr>
                <w:szCs w:val="22"/>
                <w:highlight w:val="green"/>
                <w:lang w:val="hu-HU" w:eastAsia="en-US"/>
              </w:rPr>
            </w:pPr>
            <w:r w:rsidRPr="009A4737">
              <w:rPr>
                <w:rFonts w:ascii="Times" w:hAnsi="Times"/>
                <w:szCs w:val="22"/>
                <w:lang w:val="hu-HU"/>
              </w:rPr>
              <w:t>Nem gyakori</w:t>
            </w:r>
            <w:r w:rsidR="006675E9"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48405196" w14:textId="549CEBC6" w:rsidR="006675E9" w:rsidRPr="009A4737" w:rsidRDefault="00A14294" w:rsidP="00830D98">
            <w:pPr>
              <w:spacing w:after="0"/>
              <w:jc w:val="left"/>
              <w:rPr>
                <w:szCs w:val="22"/>
                <w:highlight w:val="green"/>
                <w:lang w:val="hu-HU" w:eastAsia="en-US"/>
              </w:rPr>
            </w:pPr>
            <w:r w:rsidRPr="009A4737">
              <w:rPr>
                <w:szCs w:val="22"/>
                <w:lang w:val="hu-HU" w:eastAsia="en-US"/>
              </w:rPr>
              <w:t xml:space="preserve">bőr </w:t>
            </w:r>
            <w:r w:rsidR="00402062" w:rsidRPr="009A4737">
              <w:rPr>
                <w:szCs w:val="22"/>
                <w:lang w:val="hu-HU" w:eastAsia="en-US"/>
              </w:rPr>
              <w:t>papilloma*, basalsejtes carcinoma*, Kaposi sarcoma*, lymphoproliferatív kórkép, squamosus sejtes carcinoma*</w:t>
            </w:r>
          </w:p>
        </w:tc>
      </w:tr>
      <w:tr w:rsidR="006675E9" w:rsidRPr="009A4737" w14:paraId="4FADCF2B" w14:textId="77777777" w:rsidTr="00756BBC">
        <w:trPr>
          <w:trHeight w:val="239"/>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94F3B96" w14:textId="62EB2A6C" w:rsidR="006675E9" w:rsidRPr="009A4737" w:rsidRDefault="00402062" w:rsidP="00830D98">
            <w:pPr>
              <w:spacing w:after="0"/>
              <w:jc w:val="left"/>
              <w:rPr>
                <w:szCs w:val="22"/>
                <w:highlight w:val="green"/>
                <w:lang w:val="hu-HU" w:eastAsia="en-US"/>
              </w:rPr>
            </w:pPr>
            <w:r w:rsidRPr="009A4737">
              <w:rPr>
                <w:b/>
                <w:bCs/>
                <w:szCs w:val="22"/>
                <w:lang w:val="hu-HU" w:eastAsia="en-US"/>
              </w:rPr>
              <w:t>Vérképzőszervi és nyirokrendszeri betegségek és tünetek</w:t>
            </w:r>
          </w:p>
        </w:tc>
      </w:tr>
      <w:tr w:rsidR="00402062" w:rsidRPr="009A4737" w14:paraId="2954F44D"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59F1911E" w14:textId="17511470" w:rsidR="00402062" w:rsidRPr="009A4737" w:rsidRDefault="00402062" w:rsidP="00830D98">
            <w:pPr>
              <w:spacing w:after="0"/>
              <w:jc w:val="left"/>
              <w:rPr>
                <w:szCs w:val="22"/>
                <w:lang w:val="hu-HU" w:eastAsia="en-US"/>
              </w:rPr>
            </w:pPr>
            <w:r w:rsidRPr="009A4737">
              <w:rPr>
                <w:szCs w:val="22"/>
                <w:lang w:val="hu-HU" w:eastAsia="en-US"/>
              </w:rPr>
              <w:t>Nagyon gyakori:</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23590657" w14:textId="230DE286" w:rsidR="00402062" w:rsidRPr="009A4737" w:rsidRDefault="00A14294" w:rsidP="00830D98">
            <w:pPr>
              <w:spacing w:after="0"/>
              <w:jc w:val="left"/>
              <w:rPr>
                <w:szCs w:val="22"/>
                <w:highlight w:val="green"/>
                <w:lang w:val="hu-HU" w:eastAsia="en-US"/>
              </w:rPr>
            </w:pPr>
            <w:r w:rsidRPr="009A4737">
              <w:rPr>
                <w:szCs w:val="22"/>
              </w:rPr>
              <w:t>leukopenia</w:t>
            </w:r>
          </w:p>
        </w:tc>
      </w:tr>
      <w:tr w:rsidR="00402062" w:rsidRPr="009A4737" w14:paraId="5077C3F3"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3B2CE665" w14:textId="7478FFBF" w:rsidR="00402062" w:rsidRPr="009A4737" w:rsidRDefault="00402062" w:rsidP="00830D98">
            <w:pPr>
              <w:spacing w:after="0"/>
              <w:jc w:val="left"/>
              <w:rPr>
                <w:szCs w:val="22"/>
                <w:lang w:val="hu-HU" w:eastAsia="en-US"/>
              </w:rPr>
            </w:pPr>
            <w:r w:rsidRPr="009A4737">
              <w:rPr>
                <w:rFonts w:ascii="Times" w:hAnsi="Times"/>
                <w:szCs w:val="22"/>
                <w:lang w:val="hu-HU"/>
              </w:rPr>
              <w:t>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448F81EA" w14:textId="66B7EF1E" w:rsidR="00402062" w:rsidRPr="009A4737" w:rsidRDefault="00A14294" w:rsidP="00830D98">
            <w:pPr>
              <w:spacing w:after="0"/>
              <w:jc w:val="left"/>
              <w:rPr>
                <w:szCs w:val="22"/>
                <w:highlight w:val="green"/>
                <w:lang w:val="hu-HU" w:eastAsia="en-US"/>
              </w:rPr>
            </w:pPr>
            <w:r w:rsidRPr="009A4737">
              <w:rPr>
                <w:szCs w:val="22"/>
              </w:rPr>
              <w:t>anaemia</w:t>
            </w:r>
            <w:r w:rsidR="00402062" w:rsidRPr="009A4737">
              <w:rPr>
                <w:szCs w:val="22"/>
              </w:rPr>
              <w:t>, thrombocytopenia</w:t>
            </w:r>
          </w:p>
        </w:tc>
      </w:tr>
      <w:tr w:rsidR="00402062" w:rsidRPr="009A4737" w14:paraId="3500604C" w14:textId="77777777" w:rsidTr="00756BBC">
        <w:trPr>
          <w:trHeight w:val="239"/>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1DA5283B" w14:textId="07140C57" w:rsidR="00402062" w:rsidRPr="009A4737" w:rsidRDefault="00402062" w:rsidP="00830D98">
            <w:pPr>
              <w:spacing w:after="0"/>
              <w:jc w:val="left"/>
              <w:rPr>
                <w:szCs w:val="22"/>
                <w:lang w:val="hu-HU" w:eastAsia="en-US"/>
              </w:rPr>
            </w:pPr>
            <w:r w:rsidRPr="009A4737">
              <w:rPr>
                <w:rFonts w:ascii="Times" w:hAnsi="Times"/>
                <w:szCs w:val="22"/>
                <w:lang w:val="hu-HU"/>
              </w:rPr>
              <w:t>Nem 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640528F0" w14:textId="395D33D5" w:rsidR="00402062" w:rsidRPr="009A4737" w:rsidRDefault="00A14294" w:rsidP="00830D98">
            <w:pPr>
              <w:spacing w:after="0"/>
              <w:jc w:val="left"/>
              <w:rPr>
                <w:szCs w:val="22"/>
                <w:highlight w:val="green"/>
                <w:lang w:val="hu-HU" w:eastAsia="en-US"/>
              </w:rPr>
            </w:pPr>
            <w:r w:rsidRPr="009A4737">
              <w:rPr>
                <w:szCs w:val="22"/>
              </w:rPr>
              <w:t>lymphopenia</w:t>
            </w:r>
            <w:r w:rsidR="00402062" w:rsidRPr="009A4737">
              <w:rPr>
                <w:szCs w:val="22"/>
              </w:rPr>
              <w:t>*, neutropenia*, lymphadenopathia*</w:t>
            </w:r>
          </w:p>
        </w:tc>
      </w:tr>
      <w:tr w:rsidR="006675E9" w:rsidRPr="009A4737" w14:paraId="0CBBBDC5" w14:textId="77777777" w:rsidTr="00756BBC">
        <w:trPr>
          <w:trHeight w:val="224"/>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A7B06AB" w14:textId="307B3BD7" w:rsidR="006675E9" w:rsidRPr="009A4737" w:rsidRDefault="00402062" w:rsidP="00830D98">
            <w:pPr>
              <w:spacing w:after="0"/>
              <w:jc w:val="left"/>
              <w:rPr>
                <w:szCs w:val="22"/>
                <w:highlight w:val="green"/>
                <w:lang w:val="hu-HU" w:eastAsia="en-US"/>
              </w:rPr>
            </w:pPr>
            <w:r w:rsidRPr="009A4737">
              <w:rPr>
                <w:b/>
                <w:bCs/>
                <w:szCs w:val="22"/>
                <w:lang w:val="hu-HU" w:eastAsia="en-US"/>
              </w:rPr>
              <w:t>Anyagcsere- és táplálkozási betegségek és tünetek</w:t>
            </w:r>
          </w:p>
        </w:tc>
      </w:tr>
      <w:tr w:rsidR="00402062" w:rsidRPr="009A4737" w14:paraId="6890DE68" w14:textId="77777777" w:rsidTr="00756BBC">
        <w:trPr>
          <w:trHeight w:val="239"/>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196BD468" w14:textId="6C6CD39E" w:rsidR="00402062" w:rsidRPr="009A4737" w:rsidRDefault="00402062" w:rsidP="00830D98">
            <w:pPr>
              <w:spacing w:after="0"/>
              <w:jc w:val="left"/>
              <w:rPr>
                <w:szCs w:val="22"/>
                <w:lang w:val="hu-HU" w:eastAsia="en-US"/>
              </w:rPr>
            </w:pPr>
            <w:r w:rsidRPr="009A4737">
              <w:rPr>
                <w:szCs w:val="22"/>
                <w:lang w:val="hu-HU" w:eastAsia="en-US"/>
              </w:rPr>
              <w:t>Nagyon gyakori:</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58C06934" w14:textId="479A355D" w:rsidR="00402062" w:rsidRPr="009A4737" w:rsidRDefault="00A14294" w:rsidP="00830D98">
            <w:pPr>
              <w:spacing w:after="0"/>
              <w:jc w:val="left"/>
              <w:rPr>
                <w:szCs w:val="22"/>
                <w:highlight w:val="green"/>
                <w:lang w:val="hu-HU" w:eastAsia="en-US"/>
              </w:rPr>
            </w:pPr>
            <w:r w:rsidRPr="009A4737">
              <w:rPr>
                <w:szCs w:val="22"/>
              </w:rPr>
              <w:t>hypocalcaemia</w:t>
            </w:r>
            <w:r w:rsidR="00402062" w:rsidRPr="009A4737">
              <w:rPr>
                <w:szCs w:val="22"/>
              </w:rPr>
              <w:t>, hypokalaemia, hyperuricaemia</w:t>
            </w:r>
          </w:p>
        </w:tc>
      </w:tr>
      <w:tr w:rsidR="00402062" w:rsidRPr="009A4737" w14:paraId="1602BC38"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18B138EA" w14:textId="231F58F4" w:rsidR="00402062" w:rsidRPr="009A4737" w:rsidRDefault="00402062" w:rsidP="00830D98">
            <w:pPr>
              <w:spacing w:after="0"/>
              <w:jc w:val="left"/>
              <w:rPr>
                <w:szCs w:val="22"/>
                <w:lang w:val="hu-HU" w:eastAsia="en-US"/>
              </w:rPr>
            </w:pPr>
            <w:r w:rsidRPr="009A4737">
              <w:rPr>
                <w:rFonts w:ascii="Times" w:hAnsi="Times"/>
                <w:szCs w:val="22"/>
                <w:lang w:val="hu-HU"/>
              </w:rPr>
              <w:t>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61E12985" w14:textId="01FE1977" w:rsidR="00402062" w:rsidRPr="009A4737" w:rsidRDefault="00A14294" w:rsidP="00830D98">
            <w:pPr>
              <w:spacing w:after="0"/>
              <w:jc w:val="left"/>
              <w:rPr>
                <w:szCs w:val="22"/>
                <w:highlight w:val="green"/>
                <w:lang w:val="hu-HU" w:eastAsia="en-US"/>
              </w:rPr>
            </w:pPr>
            <w:r w:rsidRPr="009A4737">
              <w:rPr>
                <w:szCs w:val="22"/>
              </w:rPr>
              <w:t>hyperkalaemia</w:t>
            </w:r>
            <w:r w:rsidR="00402062" w:rsidRPr="009A4737">
              <w:rPr>
                <w:szCs w:val="22"/>
              </w:rPr>
              <w:t>, hypomagnesaemia</w:t>
            </w:r>
          </w:p>
        </w:tc>
      </w:tr>
      <w:tr w:rsidR="00402062" w:rsidRPr="009A4737" w14:paraId="0A64D625" w14:textId="77777777" w:rsidTr="00756BBC">
        <w:trPr>
          <w:trHeight w:val="463"/>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01FB6F36" w14:textId="1392BD81" w:rsidR="00402062" w:rsidRPr="009A4737" w:rsidRDefault="00402062" w:rsidP="00830D98">
            <w:pPr>
              <w:spacing w:after="0"/>
              <w:jc w:val="left"/>
              <w:rPr>
                <w:szCs w:val="22"/>
                <w:lang w:val="hu-HU" w:eastAsia="en-US"/>
              </w:rPr>
            </w:pPr>
            <w:r w:rsidRPr="009A4737">
              <w:rPr>
                <w:rFonts w:ascii="Times" w:hAnsi="Times"/>
                <w:szCs w:val="22"/>
                <w:lang w:val="hu-HU"/>
              </w:rPr>
              <w:t>Nem 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25E62D4E" w14:textId="0C239432" w:rsidR="00402062" w:rsidRPr="009A4737" w:rsidRDefault="00A14294" w:rsidP="00830D98">
            <w:pPr>
              <w:spacing w:after="0"/>
              <w:jc w:val="left"/>
              <w:rPr>
                <w:szCs w:val="22"/>
                <w:highlight w:val="green"/>
                <w:lang w:val="hu-HU" w:eastAsia="en-US"/>
              </w:rPr>
            </w:pPr>
            <w:r w:rsidRPr="009A4737">
              <w:rPr>
                <w:szCs w:val="22"/>
                <w:lang w:val="hu-HU"/>
              </w:rPr>
              <w:t>étvágytalanság</w:t>
            </w:r>
            <w:r w:rsidR="00402062" w:rsidRPr="009A4737">
              <w:rPr>
                <w:szCs w:val="22"/>
                <w:lang w:val="hu-HU"/>
              </w:rPr>
              <w:t>, hyperlipidaemia, diabetes mellitus*, hypercholesterinaemia*, hypophosphataemia</w:t>
            </w:r>
          </w:p>
        </w:tc>
      </w:tr>
      <w:tr w:rsidR="006675E9" w:rsidRPr="009A4737" w14:paraId="69ECA386" w14:textId="77777777" w:rsidTr="00756BBC">
        <w:trPr>
          <w:trHeight w:val="224"/>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977F486" w14:textId="0667091B" w:rsidR="006675E9" w:rsidRPr="009A4737" w:rsidRDefault="00402062" w:rsidP="00830D98">
            <w:pPr>
              <w:spacing w:after="0"/>
              <w:jc w:val="left"/>
              <w:rPr>
                <w:szCs w:val="22"/>
                <w:highlight w:val="green"/>
                <w:lang w:val="hu-HU" w:eastAsia="en-US"/>
              </w:rPr>
            </w:pPr>
            <w:r w:rsidRPr="009A4737">
              <w:rPr>
                <w:b/>
                <w:bCs/>
                <w:szCs w:val="22"/>
                <w:lang w:val="hu-HU" w:eastAsia="en-US"/>
              </w:rPr>
              <w:t>Pszichiátriai kórképek</w:t>
            </w:r>
          </w:p>
        </w:tc>
      </w:tr>
      <w:tr w:rsidR="00402062" w:rsidRPr="009A4737" w14:paraId="268E1E3A"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364A4CA2" w14:textId="7D7749B0" w:rsidR="00402062" w:rsidRPr="009A4737" w:rsidRDefault="00402062" w:rsidP="00830D98">
            <w:pPr>
              <w:spacing w:after="0"/>
              <w:jc w:val="left"/>
              <w:rPr>
                <w:szCs w:val="22"/>
                <w:lang w:val="hu-HU" w:eastAsia="en-US"/>
              </w:rPr>
            </w:pPr>
            <w:r w:rsidRPr="009A4737">
              <w:rPr>
                <w:szCs w:val="22"/>
                <w:lang w:val="hu-HU" w:eastAsia="en-US"/>
              </w:rPr>
              <w:t>Nagyon gyakori:</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5B6AAD7B" w14:textId="4BF8EADA" w:rsidR="00402062" w:rsidRPr="009A4737" w:rsidRDefault="00A14294" w:rsidP="00830D98">
            <w:pPr>
              <w:spacing w:after="0"/>
              <w:jc w:val="left"/>
              <w:rPr>
                <w:szCs w:val="22"/>
                <w:highlight w:val="green"/>
                <w:lang w:val="hu-HU" w:eastAsia="en-US"/>
              </w:rPr>
            </w:pPr>
            <w:r w:rsidRPr="009A4737">
              <w:rPr>
                <w:szCs w:val="22"/>
              </w:rPr>
              <w:t>szorongás</w:t>
            </w:r>
          </w:p>
        </w:tc>
      </w:tr>
      <w:tr w:rsidR="00402062" w:rsidRPr="009A4737" w14:paraId="7978CA4B" w14:textId="77777777" w:rsidTr="00756BBC">
        <w:trPr>
          <w:trHeight w:val="239"/>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352A690B" w14:textId="6F41760A" w:rsidR="00402062" w:rsidRPr="009A4737" w:rsidRDefault="00402062" w:rsidP="00830D98">
            <w:pPr>
              <w:spacing w:after="0"/>
              <w:jc w:val="left"/>
              <w:rPr>
                <w:szCs w:val="22"/>
                <w:lang w:val="hu-HU" w:eastAsia="en-US"/>
              </w:rPr>
            </w:pPr>
            <w:r w:rsidRPr="009A4737">
              <w:rPr>
                <w:rFonts w:ascii="Times" w:hAnsi="Times"/>
                <w:szCs w:val="22"/>
                <w:lang w:val="hu-HU"/>
              </w:rPr>
              <w:t>Nem 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370C99E5" w14:textId="27568FDE" w:rsidR="00402062" w:rsidRPr="009A4737" w:rsidRDefault="00A14294" w:rsidP="00830D98">
            <w:pPr>
              <w:spacing w:after="0"/>
              <w:jc w:val="left"/>
              <w:rPr>
                <w:szCs w:val="22"/>
                <w:highlight w:val="green"/>
                <w:lang w:val="hu-HU" w:eastAsia="en-US"/>
              </w:rPr>
            </w:pPr>
            <w:r w:rsidRPr="009A4737">
              <w:rPr>
                <w:szCs w:val="22"/>
                <w:lang w:val="hu-HU"/>
              </w:rPr>
              <w:t xml:space="preserve">szokatlan </w:t>
            </w:r>
            <w:r w:rsidR="00402062" w:rsidRPr="009A4737">
              <w:rPr>
                <w:szCs w:val="22"/>
                <w:lang w:val="hu-HU"/>
              </w:rPr>
              <w:t>álmok*, téveszmés perceptio*, insomnia*</w:t>
            </w:r>
          </w:p>
        </w:tc>
      </w:tr>
      <w:tr w:rsidR="006675E9" w:rsidRPr="009A4737" w14:paraId="4D0FE640" w14:textId="77777777" w:rsidTr="00756BBC">
        <w:trPr>
          <w:trHeight w:val="224"/>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9F592DD" w14:textId="3B9AE6E6" w:rsidR="006675E9" w:rsidRPr="009A4737" w:rsidRDefault="00402062" w:rsidP="00830D98">
            <w:pPr>
              <w:spacing w:after="0"/>
              <w:jc w:val="left"/>
              <w:rPr>
                <w:szCs w:val="22"/>
                <w:highlight w:val="green"/>
                <w:lang w:val="hu-HU" w:eastAsia="en-US"/>
              </w:rPr>
            </w:pPr>
            <w:r w:rsidRPr="009A4737">
              <w:rPr>
                <w:b/>
                <w:bCs/>
                <w:szCs w:val="22"/>
                <w:lang w:val="hu-HU" w:eastAsia="en-US"/>
              </w:rPr>
              <w:t>Idegrendszeri betegségek és tünetek</w:t>
            </w:r>
          </w:p>
        </w:tc>
      </w:tr>
      <w:tr w:rsidR="00402062" w:rsidRPr="009A4737" w14:paraId="4EA1BADF"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76010767" w14:textId="690EE24C" w:rsidR="00402062" w:rsidRPr="009A4737" w:rsidRDefault="00402062" w:rsidP="00830D98">
            <w:pPr>
              <w:spacing w:after="0"/>
              <w:jc w:val="left"/>
              <w:rPr>
                <w:szCs w:val="22"/>
                <w:lang w:val="hu-HU" w:eastAsia="en-US"/>
              </w:rPr>
            </w:pPr>
            <w:r w:rsidRPr="009A4737">
              <w:rPr>
                <w:rFonts w:ascii="Times" w:hAnsi="Times"/>
                <w:szCs w:val="22"/>
                <w:lang w:val="hu-HU"/>
              </w:rPr>
              <w:t>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2085F8AD" w14:textId="3EDA0AAB" w:rsidR="00402062" w:rsidRPr="009A4737" w:rsidRDefault="00A14294" w:rsidP="00830D98">
            <w:pPr>
              <w:spacing w:after="0"/>
              <w:jc w:val="left"/>
              <w:rPr>
                <w:szCs w:val="22"/>
                <w:highlight w:val="green"/>
                <w:lang w:val="hu-HU" w:eastAsia="en-US"/>
              </w:rPr>
            </w:pPr>
            <w:r w:rsidRPr="009A4737">
              <w:rPr>
                <w:szCs w:val="22"/>
              </w:rPr>
              <w:t>szédülés</w:t>
            </w:r>
            <w:r w:rsidR="00402062" w:rsidRPr="009A4737">
              <w:rPr>
                <w:szCs w:val="22"/>
              </w:rPr>
              <w:t>, fejfájás</w:t>
            </w:r>
          </w:p>
        </w:tc>
      </w:tr>
      <w:tr w:rsidR="00402062" w:rsidRPr="009A4737" w14:paraId="77E2541D" w14:textId="77777777" w:rsidTr="00756BBC">
        <w:trPr>
          <w:trHeight w:val="239"/>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2D8AD56E" w14:textId="4DE8B6D6" w:rsidR="00402062" w:rsidRPr="009A4737" w:rsidRDefault="00402062" w:rsidP="00830D98">
            <w:pPr>
              <w:spacing w:after="0"/>
              <w:jc w:val="left"/>
              <w:rPr>
                <w:szCs w:val="22"/>
                <w:lang w:val="hu-HU" w:eastAsia="en-US"/>
              </w:rPr>
            </w:pPr>
            <w:r w:rsidRPr="009A4737">
              <w:rPr>
                <w:rFonts w:ascii="Times" w:hAnsi="Times"/>
                <w:szCs w:val="22"/>
                <w:lang w:val="hu-HU"/>
              </w:rPr>
              <w:t>Nem 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422A9D53" w14:textId="4DD825DA" w:rsidR="00402062" w:rsidRPr="009A4737" w:rsidRDefault="00A14294" w:rsidP="00830D98">
            <w:pPr>
              <w:spacing w:after="0"/>
              <w:jc w:val="left"/>
              <w:rPr>
                <w:szCs w:val="22"/>
                <w:highlight w:val="green"/>
                <w:lang w:val="hu-HU" w:eastAsia="en-US"/>
              </w:rPr>
            </w:pPr>
            <w:r w:rsidRPr="009A4737">
              <w:rPr>
                <w:szCs w:val="22"/>
              </w:rPr>
              <w:t>tremor</w:t>
            </w:r>
          </w:p>
        </w:tc>
      </w:tr>
      <w:tr w:rsidR="006675E9" w:rsidRPr="009A4737" w14:paraId="656F70BD" w14:textId="77777777" w:rsidTr="00756BBC">
        <w:trPr>
          <w:trHeight w:val="224"/>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0C1CA01" w14:textId="51E3CC2E" w:rsidR="006675E9" w:rsidRPr="009A4737" w:rsidRDefault="00402062" w:rsidP="00830D98">
            <w:pPr>
              <w:spacing w:after="0"/>
              <w:jc w:val="left"/>
              <w:rPr>
                <w:szCs w:val="22"/>
                <w:highlight w:val="green"/>
                <w:lang w:val="hu-HU" w:eastAsia="en-US"/>
              </w:rPr>
            </w:pPr>
            <w:r w:rsidRPr="009A4737">
              <w:rPr>
                <w:b/>
                <w:bCs/>
                <w:szCs w:val="22"/>
                <w:lang w:val="hu-HU" w:eastAsia="en-US"/>
              </w:rPr>
              <w:t>Szembetegségek és szemészeti tünetek</w:t>
            </w:r>
          </w:p>
        </w:tc>
      </w:tr>
      <w:tr w:rsidR="006675E9" w:rsidRPr="009A4737" w14:paraId="36C38E07"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7F44DD78" w14:textId="680F9A72" w:rsidR="006675E9" w:rsidRPr="009A4737" w:rsidRDefault="00546F70" w:rsidP="00830D98">
            <w:pPr>
              <w:spacing w:after="0"/>
              <w:jc w:val="left"/>
              <w:rPr>
                <w:szCs w:val="22"/>
                <w:highlight w:val="green"/>
                <w:lang w:val="hu-HU" w:eastAsia="en-US"/>
              </w:rPr>
            </w:pPr>
            <w:r w:rsidRPr="009A4737">
              <w:rPr>
                <w:rFonts w:ascii="Times" w:hAnsi="Times"/>
                <w:szCs w:val="22"/>
                <w:lang w:val="hu-HU"/>
              </w:rPr>
              <w:t>Nem gyakori</w:t>
            </w:r>
            <w:r w:rsidR="006675E9"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0FF14A7E" w14:textId="7830ECF7" w:rsidR="006675E9" w:rsidRPr="009A4737" w:rsidRDefault="00A14294" w:rsidP="00830D98">
            <w:pPr>
              <w:spacing w:after="0"/>
              <w:jc w:val="left"/>
              <w:rPr>
                <w:szCs w:val="22"/>
                <w:highlight w:val="green"/>
                <w:lang w:val="hu-HU" w:eastAsia="en-US"/>
              </w:rPr>
            </w:pPr>
            <w:r w:rsidRPr="009A4737">
              <w:rPr>
                <w:szCs w:val="22"/>
                <w:lang w:val="hu-HU" w:eastAsia="en-US"/>
              </w:rPr>
              <w:t>conjunctivitis</w:t>
            </w:r>
            <w:r w:rsidR="00402062" w:rsidRPr="009A4737">
              <w:rPr>
                <w:szCs w:val="22"/>
                <w:lang w:val="hu-HU" w:eastAsia="en-US"/>
              </w:rPr>
              <w:t>*, homályos látás*</w:t>
            </w:r>
          </w:p>
        </w:tc>
      </w:tr>
      <w:tr w:rsidR="006675E9" w:rsidRPr="009A4737" w14:paraId="50B52CE2" w14:textId="77777777" w:rsidTr="00756BBC">
        <w:trPr>
          <w:trHeight w:val="239"/>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72C7C9C" w14:textId="4DA548B1" w:rsidR="006675E9" w:rsidRPr="009A4737" w:rsidRDefault="00402062" w:rsidP="00830D98">
            <w:pPr>
              <w:spacing w:after="0"/>
              <w:jc w:val="left"/>
              <w:rPr>
                <w:szCs w:val="22"/>
                <w:highlight w:val="green"/>
                <w:lang w:val="hu-HU" w:eastAsia="en-US"/>
              </w:rPr>
            </w:pPr>
            <w:r w:rsidRPr="009A4737">
              <w:rPr>
                <w:b/>
                <w:bCs/>
                <w:szCs w:val="22"/>
                <w:lang w:val="hu-HU" w:eastAsia="en-US"/>
              </w:rPr>
              <w:t>Szívbetegségek és a szívvel kapcsolatos tünetek</w:t>
            </w:r>
          </w:p>
        </w:tc>
      </w:tr>
      <w:tr w:rsidR="006675E9" w:rsidRPr="009A4737" w14:paraId="62D3CED0"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5187CD7E" w14:textId="5DBD859E" w:rsidR="006675E9" w:rsidRPr="009A4737" w:rsidRDefault="00546F70" w:rsidP="00830D98">
            <w:pPr>
              <w:spacing w:after="0"/>
              <w:jc w:val="left"/>
              <w:rPr>
                <w:szCs w:val="22"/>
                <w:lang w:val="hu-HU" w:eastAsia="en-US"/>
              </w:rPr>
            </w:pPr>
            <w:r w:rsidRPr="009A4737">
              <w:rPr>
                <w:rFonts w:ascii="Times" w:hAnsi="Times"/>
                <w:szCs w:val="22"/>
                <w:lang w:val="hu-HU"/>
              </w:rPr>
              <w:t>Nem gyakori</w:t>
            </w:r>
            <w:r w:rsidR="006675E9"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61E32A1F" w14:textId="07FFB898" w:rsidR="006675E9" w:rsidRPr="009A4737" w:rsidRDefault="00A14294" w:rsidP="00830D98">
            <w:pPr>
              <w:spacing w:after="0"/>
              <w:jc w:val="left"/>
              <w:rPr>
                <w:szCs w:val="22"/>
                <w:highlight w:val="green"/>
                <w:lang w:val="hu-HU" w:eastAsia="en-US"/>
              </w:rPr>
            </w:pPr>
            <w:r w:rsidRPr="009A4737">
              <w:rPr>
                <w:szCs w:val="22"/>
                <w:lang w:val="hu-HU" w:eastAsia="en-US"/>
              </w:rPr>
              <w:t>tachycardia</w:t>
            </w:r>
            <w:r w:rsidR="00402062" w:rsidRPr="009A4737">
              <w:rPr>
                <w:szCs w:val="22"/>
                <w:lang w:val="hu-HU" w:eastAsia="en-US"/>
              </w:rPr>
              <w:t>, kamrai extrasystolék</w:t>
            </w:r>
          </w:p>
        </w:tc>
      </w:tr>
      <w:tr w:rsidR="006675E9" w:rsidRPr="009A4737" w14:paraId="6F27A636" w14:textId="77777777" w:rsidTr="00756BBC">
        <w:trPr>
          <w:trHeight w:val="224"/>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2B1DC73" w14:textId="5FFEFC37" w:rsidR="006675E9" w:rsidRPr="009A4737" w:rsidRDefault="00402062" w:rsidP="00830D98">
            <w:pPr>
              <w:spacing w:after="0"/>
              <w:jc w:val="left"/>
              <w:rPr>
                <w:szCs w:val="22"/>
                <w:lang w:val="hu-HU" w:eastAsia="en-US"/>
              </w:rPr>
            </w:pPr>
            <w:r w:rsidRPr="009A4737">
              <w:rPr>
                <w:b/>
                <w:bCs/>
                <w:szCs w:val="22"/>
                <w:lang w:val="hu-HU" w:eastAsia="en-US"/>
              </w:rPr>
              <w:t>Érbetegségek és tünetek</w:t>
            </w:r>
          </w:p>
        </w:tc>
      </w:tr>
      <w:tr w:rsidR="00402062" w:rsidRPr="009A4737" w14:paraId="09A77B67" w14:textId="77777777" w:rsidTr="00756BBC">
        <w:trPr>
          <w:trHeight w:val="239"/>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5F205F73" w14:textId="5A8F000E" w:rsidR="00402062" w:rsidRPr="009A4737" w:rsidRDefault="00402062" w:rsidP="00830D98">
            <w:pPr>
              <w:spacing w:after="0"/>
              <w:jc w:val="left"/>
              <w:rPr>
                <w:szCs w:val="22"/>
                <w:lang w:val="hu-HU" w:eastAsia="en-US"/>
              </w:rPr>
            </w:pPr>
            <w:r w:rsidRPr="009A4737">
              <w:rPr>
                <w:szCs w:val="22"/>
                <w:lang w:val="hu-HU" w:eastAsia="en-US"/>
              </w:rPr>
              <w:t>Nagyon gyakori:</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77FAA61A" w14:textId="7859523E" w:rsidR="00402062" w:rsidRPr="009A4737" w:rsidRDefault="00A14294" w:rsidP="00830D98">
            <w:pPr>
              <w:spacing w:after="0"/>
              <w:jc w:val="left"/>
              <w:rPr>
                <w:szCs w:val="22"/>
                <w:highlight w:val="green"/>
                <w:lang w:val="hu-HU" w:eastAsia="en-US"/>
              </w:rPr>
            </w:pPr>
            <w:r w:rsidRPr="009A4737">
              <w:rPr>
                <w:szCs w:val="22"/>
              </w:rPr>
              <w:t>hypertonia</w:t>
            </w:r>
          </w:p>
        </w:tc>
      </w:tr>
      <w:tr w:rsidR="00402062" w:rsidRPr="009A4737" w14:paraId="493DFA16"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7935CAEC" w14:textId="674EF3E6" w:rsidR="00402062" w:rsidRPr="009A4737" w:rsidRDefault="00402062" w:rsidP="00830D98">
            <w:pPr>
              <w:spacing w:after="0"/>
              <w:jc w:val="left"/>
              <w:rPr>
                <w:szCs w:val="22"/>
                <w:lang w:val="hu-HU" w:eastAsia="en-US"/>
              </w:rPr>
            </w:pPr>
            <w:r w:rsidRPr="009A4737">
              <w:rPr>
                <w:rFonts w:ascii="Times" w:hAnsi="Times"/>
                <w:szCs w:val="22"/>
                <w:lang w:val="hu-HU"/>
              </w:rPr>
              <w:t>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1FB6BBE5" w14:textId="15B5091D" w:rsidR="00402062" w:rsidRPr="009A4737" w:rsidRDefault="00A14294" w:rsidP="00830D98">
            <w:pPr>
              <w:spacing w:after="0"/>
              <w:jc w:val="left"/>
              <w:rPr>
                <w:szCs w:val="22"/>
                <w:highlight w:val="green"/>
                <w:lang w:val="hu-HU" w:eastAsia="en-US"/>
              </w:rPr>
            </w:pPr>
            <w:r w:rsidRPr="009A4737">
              <w:rPr>
                <w:szCs w:val="22"/>
              </w:rPr>
              <w:t>hypotonia</w:t>
            </w:r>
          </w:p>
        </w:tc>
      </w:tr>
      <w:tr w:rsidR="00402062" w:rsidRPr="009A4737" w14:paraId="0A548141"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69AFFA3A" w14:textId="2807DA64" w:rsidR="00402062" w:rsidRPr="009A4737" w:rsidRDefault="00402062" w:rsidP="00830D98">
            <w:pPr>
              <w:spacing w:after="0"/>
              <w:jc w:val="left"/>
              <w:rPr>
                <w:szCs w:val="22"/>
                <w:lang w:val="hu-HU" w:eastAsia="en-US"/>
              </w:rPr>
            </w:pPr>
            <w:r w:rsidRPr="009A4737">
              <w:rPr>
                <w:rFonts w:ascii="Times" w:hAnsi="Times"/>
                <w:szCs w:val="22"/>
                <w:lang w:val="hu-HU"/>
              </w:rPr>
              <w:t>Nem 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1F1F73EA" w14:textId="657307DC" w:rsidR="00402062" w:rsidRPr="009A4737" w:rsidRDefault="00E12D66" w:rsidP="00830D98">
            <w:pPr>
              <w:spacing w:after="0"/>
              <w:jc w:val="left"/>
              <w:rPr>
                <w:szCs w:val="22"/>
                <w:highlight w:val="green"/>
                <w:lang w:val="hu-HU" w:eastAsia="en-US"/>
              </w:rPr>
            </w:pPr>
            <w:r>
              <w:rPr>
                <w:szCs w:val="22"/>
              </w:rPr>
              <w:t>l</w:t>
            </w:r>
            <w:r w:rsidR="00A14294" w:rsidRPr="009A4737">
              <w:rPr>
                <w:szCs w:val="22"/>
              </w:rPr>
              <w:t>ymphocele</w:t>
            </w:r>
            <w:r w:rsidR="00402062" w:rsidRPr="009A4737">
              <w:rPr>
                <w:szCs w:val="22"/>
              </w:rPr>
              <w:t>*</w:t>
            </w:r>
          </w:p>
        </w:tc>
      </w:tr>
      <w:tr w:rsidR="006675E9" w:rsidRPr="009A4737" w14:paraId="57A050FD" w14:textId="77777777" w:rsidTr="00756BBC">
        <w:trPr>
          <w:trHeight w:val="239"/>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6EF4266" w14:textId="103A7DF5" w:rsidR="006675E9" w:rsidRPr="009A4737" w:rsidRDefault="00402062" w:rsidP="00830D98">
            <w:pPr>
              <w:spacing w:after="0"/>
              <w:jc w:val="left"/>
              <w:rPr>
                <w:szCs w:val="22"/>
                <w:highlight w:val="green"/>
                <w:lang w:val="hu-HU" w:eastAsia="en-US"/>
              </w:rPr>
            </w:pPr>
            <w:r w:rsidRPr="009A4737">
              <w:rPr>
                <w:b/>
                <w:bCs/>
                <w:szCs w:val="22"/>
                <w:lang w:val="hu-HU" w:eastAsia="en-US"/>
              </w:rPr>
              <w:t>Légzőrendszeri, mellkasi és mediastinalis betegségek és tünetek</w:t>
            </w:r>
          </w:p>
        </w:tc>
      </w:tr>
      <w:tr w:rsidR="00402062" w:rsidRPr="009A4737" w14:paraId="0DF24066"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3C4FDA6B" w14:textId="6D3FA534" w:rsidR="00402062" w:rsidRPr="009A4737" w:rsidRDefault="00402062" w:rsidP="00830D98">
            <w:pPr>
              <w:spacing w:after="0"/>
              <w:jc w:val="left"/>
              <w:rPr>
                <w:szCs w:val="22"/>
                <w:lang w:val="hu-HU" w:eastAsia="en-US"/>
              </w:rPr>
            </w:pPr>
            <w:r w:rsidRPr="009A4737">
              <w:rPr>
                <w:rFonts w:ascii="Times" w:hAnsi="Times"/>
                <w:szCs w:val="22"/>
                <w:lang w:val="hu-HU"/>
              </w:rPr>
              <w:t>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5E7B12E9" w14:textId="090163CF" w:rsidR="00402062" w:rsidRPr="009A4737" w:rsidRDefault="00A14294" w:rsidP="00830D98">
            <w:pPr>
              <w:spacing w:after="0"/>
              <w:jc w:val="left"/>
              <w:rPr>
                <w:szCs w:val="22"/>
                <w:highlight w:val="green"/>
                <w:lang w:val="hu-HU" w:eastAsia="en-US"/>
              </w:rPr>
            </w:pPr>
            <w:r w:rsidRPr="009A4737">
              <w:rPr>
                <w:szCs w:val="22"/>
              </w:rPr>
              <w:t>k</w:t>
            </w:r>
            <w:r w:rsidR="00402062" w:rsidRPr="009A4737">
              <w:rPr>
                <w:szCs w:val="22"/>
              </w:rPr>
              <w:t>öhögés, dyspnoe</w:t>
            </w:r>
          </w:p>
        </w:tc>
      </w:tr>
      <w:tr w:rsidR="00402062" w:rsidRPr="009A4737" w14:paraId="2747EA50"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219D4E4A" w14:textId="7113E4B6" w:rsidR="00402062" w:rsidRPr="009A4737" w:rsidRDefault="00402062" w:rsidP="00830D98">
            <w:pPr>
              <w:spacing w:after="0"/>
              <w:jc w:val="left"/>
              <w:rPr>
                <w:szCs w:val="22"/>
                <w:lang w:val="hu-HU" w:eastAsia="en-US"/>
              </w:rPr>
            </w:pPr>
            <w:r w:rsidRPr="009A4737">
              <w:rPr>
                <w:rFonts w:ascii="Times" w:hAnsi="Times"/>
                <w:szCs w:val="22"/>
                <w:lang w:val="hu-HU"/>
              </w:rPr>
              <w:t>Nem 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2AD1406E" w14:textId="155EAA5C" w:rsidR="00402062" w:rsidRPr="009A4737" w:rsidRDefault="00A14294" w:rsidP="00830D98">
            <w:pPr>
              <w:spacing w:after="0"/>
              <w:jc w:val="left"/>
              <w:rPr>
                <w:szCs w:val="22"/>
                <w:highlight w:val="green"/>
                <w:lang w:val="hu-HU" w:eastAsia="en-US"/>
              </w:rPr>
            </w:pPr>
            <w:r w:rsidRPr="009A4737">
              <w:rPr>
                <w:szCs w:val="22"/>
                <w:lang w:val="hu-HU"/>
              </w:rPr>
              <w:t xml:space="preserve">interstitialis </w:t>
            </w:r>
            <w:r w:rsidR="00402062" w:rsidRPr="009A4737">
              <w:rPr>
                <w:szCs w:val="22"/>
                <w:lang w:val="hu-HU"/>
              </w:rPr>
              <w:t>tüdőbetegség, pulmonalis pangás*, sípoló légzés*, tüdőödéma*</w:t>
            </w:r>
          </w:p>
        </w:tc>
      </w:tr>
      <w:tr w:rsidR="006675E9" w:rsidRPr="009A4737" w14:paraId="7A3A5621" w14:textId="77777777" w:rsidTr="00756BBC">
        <w:trPr>
          <w:trHeight w:val="239"/>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CF4D42F" w14:textId="59D8325A" w:rsidR="006675E9" w:rsidRPr="009A4737" w:rsidRDefault="00402062" w:rsidP="00830D98">
            <w:pPr>
              <w:spacing w:after="0"/>
              <w:jc w:val="left"/>
              <w:rPr>
                <w:szCs w:val="22"/>
                <w:highlight w:val="green"/>
                <w:lang w:val="hu-HU" w:eastAsia="en-US"/>
              </w:rPr>
            </w:pPr>
            <w:r w:rsidRPr="009A4737">
              <w:rPr>
                <w:b/>
                <w:bCs/>
                <w:szCs w:val="22"/>
                <w:lang w:val="hu-HU" w:eastAsia="en-US"/>
              </w:rPr>
              <w:t>Emésztőrendszeri betegségek és tünetek</w:t>
            </w:r>
          </w:p>
        </w:tc>
      </w:tr>
      <w:tr w:rsidR="00402062" w:rsidRPr="009A4737" w14:paraId="482606F7"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2B073357" w14:textId="13F27750" w:rsidR="00402062" w:rsidRPr="009A4737" w:rsidRDefault="00402062" w:rsidP="00830D98">
            <w:pPr>
              <w:spacing w:after="0"/>
              <w:jc w:val="left"/>
              <w:rPr>
                <w:szCs w:val="22"/>
                <w:lang w:val="hu-HU" w:eastAsia="en-US"/>
              </w:rPr>
            </w:pPr>
            <w:r w:rsidRPr="009A4737">
              <w:rPr>
                <w:szCs w:val="22"/>
                <w:lang w:val="hu-HU" w:eastAsia="en-US"/>
              </w:rPr>
              <w:t>Nagyon gyakori:</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4E49541E" w14:textId="6BBA3AB3" w:rsidR="00402062" w:rsidRPr="009A4737" w:rsidRDefault="00A14294" w:rsidP="00830D98">
            <w:pPr>
              <w:spacing w:after="0"/>
              <w:jc w:val="left"/>
              <w:rPr>
                <w:szCs w:val="22"/>
                <w:highlight w:val="green"/>
                <w:lang w:val="hu-HU" w:eastAsia="en-US"/>
              </w:rPr>
            </w:pPr>
            <w:r w:rsidRPr="009A4737">
              <w:rPr>
                <w:szCs w:val="22"/>
              </w:rPr>
              <w:t>hasmenés</w:t>
            </w:r>
          </w:p>
        </w:tc>
      </w:tr>
      <w:tr w:rsidR="00402062" w:rsidRPr="009A4737" w14:paraId="59DF6F4B" w14:textId="77777777" w:rsidTr="00756BBC">
        <w:trPr>
          <w:trHeight w:val="463"/>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75E60379" w14:textId="70394C42" w:rsidR="00402062" w:rsidRPr="009A4737" w:rsidRDefault="00402062" w:rsidP="00830D98">
            <w:pPr>
              <w:spacing w:after="0"/>
              <w:jc w:val="left"/>
              <w:rPr>
                <w:szCs w:val="22"/>
                <w:lang w:val="hu-HU" w:eastAsia="en-US"/>
              </w:rPr>
            </w:pPr>
            <w:r w:rsidRPr="009A4737">
              <w:rPr>
                <w:rFonts w:ascii="Times" w:hAnsi="Times"/>
                <w:szCs w:val="22"/>
                <w:lang w:val="hu-HU"/>
              </w:rPr>
              <w:t>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14203FAE" w14:textId="626AD678" w:rsidR="00402062" w:rsidRPr="009A4737" w:rsidRDefault="00A14294" w:rsidP="00830D98">
            <w:pPr>
              <w:spacing w:after="0"/>
              <w:jc w:val="left"/>
              <w:rPr>
                <w:szCs w:val="22"/>
                <w:highlight w:val="green"/>
                <w:lang w:val="hu-HU" w:eastAsia="en-US"/>
              </w:rPr>
            </w:pPr>
            <w:r w:rsidRPr="009A4737">
              <w:rPr>
                <w:szCs w:val="22"/>
                <w:lang w:val="hu-HU"/>
              </w:rPr>
              <w:t>haspuffadás</w:t>
            </w:r>
            <w:r w:rsidR="00402062" w:rsidRPr="009A4737">
              <w:rPr>
                <w:szCs w:val="22"/>
                <w:lang w:val="hu-HU"/>
              </w:rPr>
              <w:t>, hasi fájdalom, székrekedés, dyspepsia, flatulentia, gastritis, hányinger, hányás</w:t>
            </w:r>
          </w:p>
        </w:tc>
      </w:tr>
      <w:tr w:rsidR="00402062" w:rsidRPr="009A4737" w14:paraId="1490C081" w14:textId="77777777" w:rsidTr="00756BBC">
        <w:trPr>
          <w:trHeight w:val="912"/>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6BBD76D2" w14:textId="053EE27E" w:rsidR="00402062" w:rsidRPr="009A4737" w:rsidRDefault="00402062" w:rsidP="00830D98">
            <w:pPr>
              <w:spacing w:after="0"/>
              <w:jc w:val="left"/>
              <w:rPr>
                <w:szCs w:val="22"/>
                <w:lang w:val="hu-HU" w:eastAsia="en-US"/>
              </w:rPr>
            </w:pPr>
            <w:r w:rsidRPr="009A4737">
              <w:rPr>
                <w:rFonts w:ascii="Times" w:hAnsi="Times"/>
                <w:szCs w:val="22"/>
                <w:lang w:val="hu-HU"/>
              </w:rPr>
              <w:t>Nem 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5E8449AD" w14:textId="37B293BC" w:rsidR="00402062" w:rsidRPr="009A4737" w:rsidRDefault="00A14294" w:rsidP="00830D98">
            <w:pPr>
              <w:spacing w:after="0"/>
              <w:jc w:val="left"/>
              <w:rPr>
                <w:szCs w:val="22"/>
                <w:highlight w:val="green"/>
                <w:lang w:val="hu-HU" w:eastAsia="en-US"/>
              </w:rPr>
            </w:pPr>
            <w:r w:rsidRPr="009A4737">
              <w:rPr>
                <w:szCs w:val="22"/>
                <w:lang w:val="hu-HU"/>
              </w:rPr>
              <w:t xml:space="preserve">a </w:t>
            </w:r>
            <w:r w:rsidR="00402062" w:rsidRPr="009A4737">
              <w:rPr>
                <w:szCs w:val="22"/>
                <w:lang w:val="hu-HU"/>
              </w:rPr>
              <w:t>has nyomásérzékenysége, gastrointestinalis vérzés, böfögés, halitosis*, ileus*, ajakfekély*, oesophagitis*, subileus*, a nyelv elszíneződése*, szájszárazság*, gastro-oesophagealis reflux betegség*, gingiva hyperplasia*, pancreatitis, ductus parotideus elzáródás*, ulcus pepticum*, peritonitis*</w:t>
            </w:r>
          </w:p>
        </w:tc>
      </w:tr>
      <w:tr w:rsidR="006675E9" w:rsidRPr="009A4737" w14:paraId="78B9DEA6" w14:textId="77777777" w:rsidTr="00756BBC">
        <w:trPr>
          <w:trHeight w:val="224"/>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035C964" w14:textId="6E71B4B0" w:rsidR="006675E9" w:rsidRPr="009A4737" w:rsidRDefault="00402062" w:rsidP="00830D98">
            <w:pPr>
              <w:spacing w:after="0"/>
              <w:jc w:val="left"/>
              <w:rPr>
                <w:szCs w:val="22"/>
                <w:highlight w:val="green"/>
                <w:lang w:val="hu-HU" w:eastAsia="en-US"/>
              </w:rPr>
            </w:pPr>
            <w:r w:rsidRPr="009A4737">
              <w:rPr>
                <w:b/>
                <w:bCs/>
                <w:szCs w:val="22"/>
                <w:lang w:val="hu-HU" w:eastAsia="en-US"/>
              </w:rPr>
              <w:t>Máj- és epebetegségek, illetve tünetek</w:t>
            </w:r>
          </w:p>
        </w:tc>
      </w:tr>
      <w:tr w:rsidR="006675E9" w:rsidRPr="009A4737" w14:paraId="09C28500" w14:textId="77777777" w:rsidTr="00756BBC">
        <w:trPr>
          <w:trHeight w:val="239"/>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0D9F8037" w14:textId="4344A0B7" w:rsidR="006675E9" w:rsidRPr="009A4737" w:rsidRDefault="00546F70" w:rsidP="00830D98">
            <w:pPr>
              <w:spacing w:after="0"/>
              <w:jc w:val="left"/>
              <w:rPr>
                <w:szCs w:val="22"/>
                <w:lang w:val="hu-HU" w:eastAsia="en-US"/>
              </w:rPr>
            </w:pPr>
            <w:r w:rsidRPr="009A4737">
              <w:rPr>
                <w:rFonts w:ascii="Times" w:hAnsi="Times"/>
                <w:szCs w:val="22"/>
                <w:lang w:val="hu-HU"/>
              </w:rPr>
              <w:t>Gyakori</w:t>
            </w:r>
            <w:r w:rsidR="006675E9"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3B0685D6" w14:textId="58DA5A7A" w:rsidR="006675E9" w:rsidRPr="009A4737" w:rsidRDefault="00A14294" w:rsidP="00830D98">
            <w:pPr>
              <w:spacing w:after="0"/>
              <w:jc w:val="left"/>
              <w:rPr>
                <w:szCs w:val="22"/>
                <w:highlight w:val="green"/>
                <w:lang w:val="hu-HU" w:eastAsia="en-US"/>
              </w:rPr>
            </w:pPr>
            <w:r w:rsidRPr="009A4737">
              <w:rPr>
                <w:szCs w:val="22"/>
                <w:lang w:val="hu-HU" w:eastAsia="en-US"/>
              </w:rPr>
              <w:t xml:space="preserve">kóros </w:t>
            </w:r>
            <w:r w:rsidR="00402062" w:rsidRPr="009A4737">
              <w:rPr>
                <w:szCs w:val="22"/>
                <w:lang w:val="hu-HU" w:eastAsia="en-US"/>
              </w:rPr>
              <w:t>májfunkciós vizsgálati eredmények</w:t>
            </w:r>
          </w:p>
        </w:tc>
      </w:tr>
      <w:tr w:rsidR="006675E9" w:rsidRPr="009A4737" w14:paraId="7CD200DF" w14:textId="77777777" w:rsidTr="00756BBC">
        <w:trPr>
          <w:trHeight w:val="224"/>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675120B" w14:textId="6D7C094A" w:rsidR="006675E9" w:rsidRPr="009A4737" w:rsidRDefault="00402062" w:rsidP="00830D98">
            <w:pPr>
              <w:spacing w:after="0"/>
              <w:jc w:val="left"/>
              <w:rPr>
                <w:szCs w:val="22"/>
                <w:lang w:val="hu-HU" w:eastAsia="en-US"/>
              </w:rPr>
            </w:pPr>
            <w:r w:rsidRPr="009A4737">
              <w:rPr>
                <w:b/>
                <w:bCs/>
                <w:szCs w:val="22"/>
                <w:lang w:val="hu-HU" w:eastAsia="en-US"/>
              </w:rPr>
              <w:t>A bőr és a bőr alatti szövet betegségei és tünetei</w:t>
            </w:r>
          </w:p>
        </w:tc>
      </w:tr>
      <w:tr w:rsidR="00402062" w:rsidRPr="009A4737" w14:paraId="6037DE01"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1F7856B0" w14:textId="0206F26E" w:rsidR="00402062" w:rsidRPr="009A4737" w:rsidRDefault="00402062" w:rsidP="00830D98">
            <w:pPr>
              <w:spacing w:after="0"/>
              <w:jc w:val="left"/>
              <w:rPr>
                <w:szCs w:val="22"/>
                <w:lang w:val="hu-HU" w:eastAsia="en-US"/>
              </w:rPr>
            </w:pPr>
            <w:r w:rsidRPr="009A4737">
              <w:rPr>
                <w:rFonts w:ascii="Times" w:hAnsi="Times"/>
                <w:szCs w:val="22"/>
                <w:lang w:val="hu-HU"/>
              </w:rPr>
              <w:t>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66A25229" w14:textId="4BCDE997" w:rsidR="00402062" w:rsidRPr="009A4737" w:rsidRDefault="00A14294" w:rsidP="00830D98">
            <w:pPr>
              <w:spacing w:after="0"/>
              <w:jc w:val="left"/>
              <w:rPr>
                <w:szCs w:val="22"/>
                <w:highlight w:val="green"/>
                <w:lang w:val="hu-HU" w:eastAsia="en-US"/>
              </w:rPr>
            </w:pPr>
            <w:r w:rsidRPr="009A4737">
              <w:rPr>
                <w:szCs w:val="22"/>
              </w:rPr>
              <w:t>acne</w:t>
            </w:r>
            <w:r w:rsidR="00402062" w:rsidRPr="009A4737">
              <w:rPr>
                <w:szCs w:val="22"/>
              </w:rPr>
              <w:t>, viszketés</w:t>
            </w:r>
          </w:p>
        </w:tc>
      </w:tr>
      <w:tr w:rsidR="00402062" w:rsidRPr="009A4737" w14:paraId="2A00ED59" w14:textId="77777777" w:rsidTr="00756BBC">
        <w:trPr>
          <w:trHeight w:val="239"/>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5A4CC4C6" w14:textId="4C71783E" w:rsidR="00402062" w:rsidRPr="009A4737" w:rsidRDefault="00402062" w:rsidP="00830D98">
            <w:pPr>
              <w:spacing w:after="0"/>
              <w:jc w:val="left"/>
              <w:rPr>
                <w:szCs w:val="22"/>
                <w:lang w:val="hu-HU" w:eastAsia="en-US"/>
              </w:rPr>
            </w:pPr>
            <w:r w:rsidRPr="009A4737">
              <w:rPr>
                <w:rFonts w:ascii="Times" w:hAnsi="Times"/>
                <w:szCs w:val="22"/>
                <w:lang w:val="hu-HU"/>
              </w:rPr>
              <w:t>Nem 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4E25B5CC" w14:textId="35871595" w:rsidR="00402062" w:rsidRPr="009A4737" w:rsidRDefault="00A14294" w:rsidP="00830D98">
            <w:pPr>
              <w:spacing w:after="0"/>
              <w:jc w:val="left"/>
              <w:rPr>
                <w:szCs w:val="22"/>
                <w:highlight w:val="green"/>
                <w:lang w:val="hu-HU" w:eastAsia="en-US"/>
              </w:rPr>
            </w:pPr>
            <w:r w:rsidRPr="009A4737">
              <w:rPr>
                <w:szCs w:val="22"/>
              </w:rPr>
              <w:t>alopecia</w:t>
            </w:r>
          </w:p>
        </w:tc>
      </w:tr>
      <w:tr w:rsidR="006675E9" w:rsidRPr="009A4737" w14:paraId="366FC258" w14:textId="77777777" w:rsidTr="00756BBC">
        <w:trPr>
          <w:trHeight w:val="224"/>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09E29B5" w14:textId="374A00F0" w:rsidR="006675E9" w:rsidRPr="009A4737" w:rsidRDefault="00402062" w:rsidP="00830D98">
            <w:pPr>
              <w:spacing w:after="0"/>
              <w:jc w:val="left"/>
              <w:rPr>
                <w:szCs w:val="22"/>
                <w:highlight w:val="green"/>
                <w:lang w:val="hu-HU" w:eastAsia="en-US"/>
              </w:rPr>
            </w:pPr>
            <w:r w:rsidRPr="009A4737">
              <w:rPr>
                <w:b/>
                <w:bCs/>
                <w:szCs w:val="22"/>
                <w:lang w:val="hu-HU" w:eastAsia="en-US"/>
              </w:rPr>
              <w:lastRenderedPageBreak/>
              <w:t>A csont- és izomrendszer, valamint a kötőszövet betegségei és tünetei</w:t>
            </w:r>
          </w:p>
        </w:tc>
      </w:tr>
      <w:tr w:rsidR="00402062" w:rsidRPr="009A4737" w14:paraId="75289BB1"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787F7FC2" w14:textId="79445F6A" w:rsidR="00402062" w:rsidRPr="009A4737" w:rsidRDefault="00402062" w:rsidP="00830D98">
            <w:pPr>
              <w:spacing w:after="0"/>
              <w:jc w:val="left"/>
              <w:rPr>
                <w:szCs w:val="22"/>
                <w:lang w:val="hu-HU" w:eastAsia="en-US"/>
              </w:rPr>
            </w:pPr>
            <w:r w:rsidRPr="009A4737">
              <w:rPr>
                <w:szCs w:val="22"/>
                <w:lang w:val="hu-HU" w:eastAsia="en-US"/>
              </w:rPr>
              <w:t>Nagyon gyakori:</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4E5534DB" w14:textId="1A53B2CC" w:rsidR="00402062" w:rsidRPr="009A4737" w:rsidRDefault="00A14294" w:rsidP="00830D98">
            <w:pPr>
              <w:spacing w:after="0"/>
              <w:jc w:val="left"/>
              <w:rPr>
                <w:szCs w:val="22"/>
                <w:highlight w:val="green"/>
                <w:lang w:val="hu-HU" w:eastAsia="en-US"/>
              </w:rPr>
            </w:pPr>
            <w:r w:rsidRPr="009A4737">
              <w:rPr>
                <w:szCs w:val="22"/>
              </w:rPr>
              <w:t>arthralgia</w:t>
            </w:r>
          </w:p>
        </w:tc>
      </w:tr>
      <w:tr w:rsidR="00402062" w:rsidRPr="009A4737" w14:paraId="3D8ACE6E" w14:textId="77777777" w:rsidTr="00756BBC">
        <w:trPr>
          <w:trHeight w:val="239"/>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31E9C5C5" w14:textId="7A94825C" w:rsidR="00402062" w:rsidRPr="009A4737" w:rsidRDefault="00402062" w:rsidP="00830D98">
            <w:pPr>
              <w:spacing w:after="0"/>
              <w:jc w:val="left"/>
              <w:rPr>
                <w:szCs w:val="22"/>
                <w:lang w:val="hu-HU" w:eastAsia="en-US"/>
              </w:rPr>
            </w:pPr>
            <w:r w:rsidRPr="009A4737">
              <w:rPr>
                <w:rFonts w:ascii="Times" w:hAnsi="Times"/>
                <w:szCs w:val="22"/>
                <w:lang w:val="hu-HU"/>
              </w:rPr>
              <w:t>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7054E2C4" w14:textId="17FF0265" w:rsidR="00402062" w:rsidRPr="009A4737" w:rsidRDefault="00A14294" w:rsidP="00830D98">
            <w:pPr>
              <w:spacing w:after="0"/>
              <w:jc w:val="left"/>
              <w:rPr>
                <w:szCs w:val="22"/>
                <w:highlight w:val="green"/>
                <w:lang w:val="hu-HU" w:eastAsia="en-US"/>
              </w:rPr>
            </w:pPr>
            <w:r w:rsidRPr="009A4737">
              <w:rPr>
                <w:szCs w:val="22"/>
              </w:rPr>
              <w:t>myalgia</w:t>
            </w:r>
          </w:p>
        </w:tc>
      </w:tr>
      <w:tr w:rsidR="00402062" w:rsidRPr="009A4737" w14:paraId="6CBA664A"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111E28BB" w14:textId="11210B73" w:rsidR="00402062" w:rsidRPr="009A4737" w:rsidRDefault="00402062" w:rsidP="00830D98">
            <w:pPr>
              <w:spacing w:after="0"/>
              <w:jc w:val="left"/>
              <w:rPr>
                <w:szCs w:val="22"/>
                <w:lang w:val="hu-HU" w:eastAsia="en-US"/>
              </w:rPr>
            </w:pPr>
            <w:r w:rsidRPr="009A4737">
              <w:rPr>
                <w:rFonts w:ascii="Times" w:hAnsi="Times"/>
                <w:szCs w:val="22"/>
                <w:lang w:val="hu-HU"/>
              </w:rPr>
              <w:t>Nem 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4D0D4E72" w14:textId="2D0B9EB4" w:rsidR="00402062" w:rsidRPr="009A4737" w:rsidRDefault="00A14294" w:rsidP="00830D98">
            <w:pPr>
              <w:spacing w:after="0"/>
              <w:jc w:val="left"/>
              <w:rPr>
                <w:szCs w:val="22"/>
                <w:highlight w:val="green"/>
                <w:lang w:val="hu-HU" w:eastAsia="en-US"/>
              </w:rPr>
            </w:pPr>
            <w:r w:rsidRPr="009A4737">
              <w:rPr>
                <w:szCs w:val="22"/>
              </w:rPr>
              <w:t>arthritis</w:t>
            </w:r>
            <w:r w:rsidR="00402062" w:rsidRPr="009A4737">
              <w:rPr>
                <w:szCs w:val="22"/>
              </w:rPr>
              <w:t>*, hátfájás*, izomgörcsök</w:t>
            </w:r>
          </w:p>
        </w:tc>
      </w:tr>
      <w:tr w:rsidR="006675E9" w:rsidRPr="009A4737" w14:paraId="428FD8AD" w14:textId="77777777" w:rsidTr="00756BBC">
        <w:trPr>
          <w:trHeight w:val="224"/>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5F30DEF" w14:textId="480EAF64" w:rsidR="006675E9" w:rsidRPr="009A4737" w:rsidRDefault="00402062" w:rsidP="00830D98">
            <w:pPr>
              <w:spacing w:after="0"/>
              <w:jc w:val="left"/>
              <w:rPr>
                <w:szCs w:val="22"/>
                <w:highlight w:val="green"/>
                <w:lang w:val="hu-HU" w:eastAsia="en-US"/>
              </w:rPr>
            </w:pPr>
            <w:r w:rsidRPr="009A4737">
              <w:rPr>
                <w:b/>
                <w:bCs/>
                <w:szCs w:val="22"/>
                <w:lang w:val="hu-HU" w:eastAsia="en-US"/>
              </w:rPr>
              <w:t>Vese- és húgyúti betegségek és tünetek</w:t>
            </w:r>
          </w:p>
        </w:tc>
      </w:tr>
      <w:tr w:rsidR="00402062" w:rsidRPr="009A4737" w14:paraId="5BE21D7A" w14:textId="77777777" w:rsidTr="00756BBC">
        <w:trPr>
          <w:trHeight w:val="239"/>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23782A29" w14:textId="2AD46B40" w:rsidR="00402062" w:rsidRPr="009A4737" w:rsidRDefault="00402062" w:rsidP="00830D98">
            <w:pPr>
              <w:spacing w:after="0"/>
              <w:jc w:val="left"/>
              <w:rPr>
                <w:szCs w:val="22"/>
                <w:lang w:val="hu-HU" w:eastAsia="en-US"/>
              </w:rPr>
            </w:pPr>
            <w:r w:rsidRPr="009A4737">
              <w:rPr>
                <w:rFonts w:ascii="Times" w:hAnsi="Times"/>
                <w:szCs w:val="22"/>
                <w:lang w:val="hu-HU"/>
              </w:rPr>
              <w:t>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53F61B0B" w14:textId="31D43A34" w:rsidR="00402062" w:rsidRPr="009A4737" w:rsidRDefault="00A14294" w:rsidP="00830D98">
            <w:pPr>
              <w:spacing w:after="0"/>
              <w:jc w:val="left"/>
              <w:rPr>
                <w:szCs w:val="22"/>
                <w:highlight w:val="green"/>
                <w:lang w:val="hu-HU" w:eastAsia="en-US"/>
              </w:rPr>
            </w:pPr>
            <w:r w:rsidRPr="009A4737">
              <w:rPr>
                <w:szCs w:val="22"/>
              </w:rPr>
              <w:t xml:space="preserve">emelkedett </w:t>
            </w:r>
            <w:r w:rsidR="00402062" w:rsidRPr="009A4737">
              <w:rPr>
                <w:szCs w:val="22"/>
              </w:rPr>
              <w:t>szérum kreatininszint</w:t>
            </w:r>
          </w:p>
        </w:tc>
      </w:tr>
      <w:tr w:rsidR="00402062" w:rsidRPr="009A4737" w14:paraId="0F5E8CEB"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0C91C949" w14:textId="71FCF6BE" w:rsidR="00402062" w:rsidRPr="009A4737" w:rsidRDefault="00402062" w:rsidP="00830D98">
            <w:pPr>
              <w:spacing w:after="0"/>
              <w:jc w:val="left"/>
              <w:rPr>
                <w:szCs w:val="22"/>
                <w:lang w:val="hu-HU" w:eastAsia="en-US"/>
              </w:rPr>
            </w:pPr>
            <w:r w:rsidRPr="009A4737">
              <w:rPr>
                <w:rFonts w:ascii="Times" w:hAnsi="Times"/>
                <w:szCs w:val="22"/>
                <w:lang w:val="hu-HU"/>
              </w:rPr>
              <w:t>Nem 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4FE3A194" w14:textId="35C9BC6D" w:rsidR="00402062" w:rsidRPr="009A4737" w:rsidRDefault="00A14294" w:rsidP="00830D98">
            <w:pPr>
              <w:spacing w:after="0"/>
              <w:jc w:val="left"/>
              <w:rPr>
                <w:szCs w:val="22"/>
                <w:highlight w:val="green"/>
                <w:lang w:val="hu-HU" w:eastAsia="en-US"/>
              </w:rPr>
            </w:pPr>
            <w:r w:rsidRPr="009A4737">
              <w:rPr>
                <w:szCs w:val="22"/>
                <w:lang w:val="hu-HU"/>
              </w:rPr>
              <w:t>haematuria</w:t>
            </w:r>
            <w:r w:rsidR="00402062" w:rsidRPr="009A4737">
              <w:rPr>
                <w:szCs w:val="22"/>
                <w:lang w:val="hu-HU"/>
              </w:rPr>
              <w:t>*, renalis tubularis nekrózis*, húgycsőszűkület</w:t>
            </w:r>
          </w:p>
        </w:tc>
      </w:tr>
      <w:tr w:rsidR="006675E9" w:rsidRPr="009A4737" w14:paraId="2000CD58" w14:textId="77777777" w:rsidTr="00756BBC">
        <w:trPr>
          <w:trHeight w:val="224"/>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950BC82" w14:textId="5B0A391C" w:rsidR="006675E9" w:rsidRPr="009A4737" w:rsidRDefault="001111ED" w:rsidP="00830D98">
            <w:pPr>
              <w:spacing w:after="0"/>
              <w:jc w:val="left"/>
              <w:rPr>
                <w:szCs w:val="22"/>
                <w:highlight w:val="green"/>
                <w:lang w:val="hu-HU" w:eastAsia="en-US"/>
              </w:rPr>
            </w:pPr>
            <w:r w:rsidRPr="009A4737">
              <w:rPr>
                <w:b/>
                <w:bCs/>
                <w:szCs w:val="22"/>
                <w:lang w:val="hu-HU" w:eastAsia="en-US"/>
              </w:rPr>
              <w:t>A nemi szervekkel és az emlőkkel kapcsolatos betegségek és tünetek</w:t>
            </w:r>
          </w:p>
        </w:tc>
      </w:tr>
      <w:tr w:rsidR="006675E9" w:rsidRPr="009A4737" w14:paraId="47D42E1F" w14:textId="77777777" w:rsidTr="00756BBC">
        <w:trPr>
          <w:trHeight w:val="239"/>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59D269DB" w14:textId="69695FA5" w:rsidR="006675E9" w:rsidRPr="009A4737" w:rsidRDefault="00546F70" w:rsidP="00830D98">
            <w:pPr>
              <w:spacing w:after="0"/>
              <w:jc w:val="left"/>
              <w:rPr>
                <w:szCs w:val="22"/>
                <w:lang w:val="hu-HU" w:eastAsia="en-US"/>
              </w:rPr>
            </w:pPr>
            <w:r w:rsidRPr="009A4737">
              <w:rPr>
                <w:rFonts w:ascii="Times" w:hAnsi="Times"/>
                <w:szCs w:val="22"/>
                <w:lang w:val="hu-HU"/>
              </w:rPr>
              <w:t>Nem gyakori</w:t>
            </w:r>
            <w:r w:rsidR="006675E9"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7833DBEF" w14:textId="174E6BC8" w:rsidR="006675E9" w:rsidRPr="009A4737" w:rsidRDefault="00A14294" w:rsidP="00830D98">
            <w:pPr>
              <w:spacing w:after="0"/>
              <w:jc w:val="left"/>
              <w:rPr>
                <w:szCs w:val="22"/>
                <w:lang w:val="hu-HU" w:eastAsia="en-US"/>
              </w:rPr>
            </w:pPr>
            <w:r w:rsidRPr="009A4737">
              <w:rPr>
                <w:szCs w:val="22"/>
                <w:lang w:val="hu-HU" w:eastAsia="en-US"/>
              </w:rPr>
              <w:t>impotencia</w:t>
            </w:r>
            <w:r w:rsidR="006675E9" w:rsidRPr="009A4737">
              <w:rPr>
                <w:szCs w:val="22"/>
                <w:lang w:val="hu-HU" w:eastAsia="en-US"/>
              </w:rPr>
              <w:t>*</w:t>
            </w:r>
          </w:p>
        </w:tc>
      </w:tr>
      <w:tr w:rsidR="006675E9" w:rsidRPr="009A4737" w14:paraId="397D74EB" w14:textId="77777777" w:rsidTr="00756BBC">
        <w:trPr>
          <w:trHeight w:val="224"/>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1FA3CE5" w14:textId="072BE6AD" w:rsidR="006675E9" w:rsidRPr="009A4737" w:rsidRDefault="001111ED" w:rsidP="00830D98">
            <w:pPr>
              <w:spacing w:after="0"/>
              <w:jc w:val="left"/>
              <w:rPr>
                <w:szCs w:val="22"/>
                <w:highlight w:val="green"/>
                <w:lang w:val="hu-HU" w:eastAsia="en-US"/>
              </w:rPr>
            </w:pPr>
            <w:r w:rsidRPr="009A4737">
              <w:rPr>
                <w:b/>
                <w:bCs/>
                <w:szCs w:val="22"/>
                <w:lang w:val="hu-HU" w:eastAsia="en-US"/>
              </w:rPr>
              <w:t>Általános tünetek, az alkalmazás helyén fellépő reakciók</w:t>
            </w:r>
          </w:p>
        </w:tc>
      </w:tr>
      <w:tr w:rsidR="001111ED" w:rsidRPr="009A4737" w14:paraId="275767DA"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1CFB2A33" w14:textId="16EFE2A6" w:rsidR="001111ED" w:rsidRPr="009A4737" w:rsidRDefault="001111ED" w:rsidP="00830D98">
            <w:pPr>
              <w:spacing w:after="0"/>
              <w:jc w:val="left"/>
              <w:rPr>
                <w:szCs w:val="22"/>
                <w:lang w:val="hu-HU" w:eastAsia="en-US"/>
              </w:rPr>
            </w:pPr>
            <w:r w:rsidRPr="009A4737">
              <w:rPr>
                <w:rFonts w:ascii="Times" w:hAnsi="Times"/>
                <w:szCs w:val="22"/>
                <w:lang w:val="hu-HU"/>
              </w:rPr>
              <w:t>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6A8E9D4C" w14:textId="36898464" w:rsidR="001111ED" w:rsidRPr="009A4737" w:rsidRDefault="00A14294" w:rsidP="00830D98">
            <w:pPr>
              <w:spacing w:after="0"/>
              <w:jc w:val="left"/>
              <w:rPr>
                <w:szCs w:val="22"/>
                <w:lang w:val="hu-HU" w:eastAsia="en-US"/>
              </w:rPr>
            </w:pPr>
            <w:r w:rsidRPr="009A4737">
              <w:rPr>
                <w:szCs w:val="22"/>
                <w:lang w:val="hu-HU"/>
              </w:rPr>
              <w:t>gyengeség</w:t>
            </w:r>
            <w:r w:rsidR="001111ED" w:rsidRPr="009A4737">
              <w:rPr>
                <w:szCs w:val="22"/>
                <w:lang w:val="hu-HU"/>
              </w:rPr>
              <w:t>, fáradékonyság, perifériás oedema, lázas állapot</w:t>
            </w:r>
          </w:p>
        </w:tc>
      </w:tr>
      <w:tr w:rsidR="001111ED" w:rsidRPr="009A4737" w14:paraId="6A43396A"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5F37CE9D" w14:textId="7DBDCE97" w:rsidR="001111ED" w:rsidRPr="009A4737" w:rsidRDefault="001111ED" w:rsidP="00830D98">
            <w:pPr>
              <w:spacing w:after="0"/>
              <w:jc w:val="left"/>
              <w:rPr>
                <w:szCs w:val="22"/>
                <w:lang w:val="hu-HU" w:eastAsia="en-US"/>
              </w:rPr>
            </w:pPr>
            <w:r w:rsidRPr="009A4737">
              <w:rPr>
                <w:rFonts w:ascii="Times" w:hAnsi="Times"/>
                <w:szCs w:val="22"/>
                <w:lang w:val="hu-HU"/>
              </w:rPr>
              <w:t>Nem gyakori</w:t>
            </w:r>
            <w:r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7AFE549E" w14:textId="731DA71E" w:rsidR="001111ED" w:rsidRPr="009A4737" w:rsidRDefault="001111ED" w:rsidP="00830D98">
            <w:pPr>
              <w:spacing w:after="0"/>
              <w:jc w:val="left"/>
              <w:rPr>
                <w:szCs w:val="22"/>
                <w:lang w:val="hu-HU" w:eastAsia="en-US"/>
              </w:rPr>
            </w:pPr>
            <w:r w:rsidRPr="009A4737">
              <w:rPr>
                <w:szCs w:val="22"/>
                <w:lang w:val="hu-HU"/>
              </w:rPr>
              <w:t>Influenzaszerű megbetegedés, alsó végtag oedema*, fájdalom, hidegrázás*, szomjúság*, gyengeség*</w:t>
            </w:r>
          </w:p>
        </w:tc>
      </w:tr>
      <w:tr w:rsidR="006675E9" w:rsidRPr="009A4737" w14:paraId="61235470" w14:textId="77777777" w:rsidTr="00756BBC">
        <w:trPr>
          <w:trHeight w:val="239"/>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FFE8E58" w14:textId="3EB80E46" w:rsidR="006675E9" w:rsidRPr="009A4737" w:rsidRDefault="001111ED" w:rsidP="00830D98">
            <w:pPr>
              <w:spacing w:after="0"/>
              <w:jc w:val="left"/>
              <w:rPr>
                <w:szCs w:val="22"/>
                <w:lang w:val="hu-HU" w:eastAsia="en-US"/>
              </w:rPr>
            </w:pPr>
            <w:r w:rsidRPr="009A4737">
              <w:rPr>
                <w:b/>
                <w:bCs/>
                <w:szCs w:val="22"/>
                <w:lang w:val="hu-HU" w:eastAsia="en-US"/>
              </w:rPr>
              <w:t>Sérülés, mérgezés és a beavatkozással kapcsolatos szövődmények</w:t>
            </w:r>
          </w:p>
        </w:tc>
      </w:tr>
      <w:tr w:rsidR="006675E9" w:rsidRPr="009A4737" w14:paraId="775FE5B5"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hideMark/>
          </w:tcPr>
          <w:p w14:paraId="236B38D0" w14:textId="339B378C" w:rsidR="006675E9" w:rsidRPr="009A4737" w:rsidRDefault="001111ED" w:rsidP="00830D98">
            <w:pPr>
              <w:spacing w:after="0"/>
              <w:jc w:val="left"/>
              <w:rPr>
                <w:szCs w:val="22"/>
                <w:lang w:val="hu-HU" w:eastAsia="en-US"/>
              </w:rPr>
            </w:pPr>
            <w:r w:rsidRPr="009A4737">
              <w:rPr>
                <w:szCs w:val="22"/>
                <w:lang w:val="hu-HU" w:eastAsia="en-US"/>
              </w:rPr>
              <w:t>Nem gyakori</w:t>
            </w:r>
            <w:r w:rsidR="006675E9" w:rsidRPr="009A4737">
              <w:rPr>
                <w:szCs w:val="22"/>
                <w:lang w:val="hu-HU" w:eastAsia="en-US"/>
              </w:rPr>
              <w:t>:</w:t>
            </w:r>
          </w:p>
        </w:tc>
        <w:tc>
          <w:tcPr>
            <w:tcW w:w="3754" w:type="pct"/>
            <w:tcBorders>
              <w:top w:val="outset" w:sz="6" w:space="0" w:color="auto"/>
              <w:left w:val="outset" w:sz="6" w:space="0" w:color="auto"/>
              <w:bottom w:val="outset" w:sz="6" w:space="0" w:color="auto"/>
              <w:right w:val="outset" w:sz="6" w:space="0" w:color="auto"/>
            </w:tcBorders>
            <w:shd w:val="clear" w:color="auto" w:fill="FFFFFF"/>
            <w:hideMark/>
          </w:tcPr>
          <w:p w14:paraId="636F3B28" w14:textId="54A8B4A9" w:rsidR="006675E9" w:rsidRPr="009A4737" w:rsidRDefault="00A14294" w:rsidP="00830D98">
            <w:pPr>
              <w:spacing w:after="0"/>
              <w:jc w:val="left"/>
              <w:rPr>
                <w:szCs w:val="22"/>
                <w:lang w:val="hu-HU" w:eastAsia="en-US"/>
              </w:rPr>
            </w:pPr>
            <w:r w:rsidRPr="009A4737">
              <w:rPr>
                <w:szCs w:val="22"/>
                <w:lang w:val="hu-HU" w:eastAsia="en-US"/>
              </w:rPr>
              <w:t>contusio</w:t>
            </w:r>
            <w:r w:rsidR="006675E9" w:rsidRPr="009A4737">
              <w:rPr>
                <w:szCs w:val="22"/>
                <w:lang w:val="hu-HU" w:eastAsia="en-US"/>
              </w:rPr>
              <w:t>*</w:t>
            </w:r>
          </w:p>
        </w:tc>
      </w:tr>
      <w:tr w:rsidR="00745A7C" w:rsidRPr="009A4737" w14:paraId="2E97AFE2" w14:textId="77777777" w:rsidTr="00745A7C">
        <w:trPr>
          <w:trHeight w:val="224"/>
        </w:trPr>
        <w:tc>
          <w:tcPr>
            <w:tcW w:w="5000" w:type="pct"/>
            <w:gridSpan w:val="2"/>
            <w:tcBorders>
              <w:top w:val="outset" w:sz="6" w:space="0" w:color="auto"/>
              <w:left w:val="outset" w:sz="6" w:space="0" w:color="auto"/>
              <w:bottom w:val="outset" w:sz="6" w:space="0" w:color="auto"/>
              <w:right w:val="outset" w:sz="6" w:space="0" w:color="auto"/>
            </w:tcBorders>
            <w:shd w:val="clear" w:color="auto" w:fill="FFFFFF"/>
          </w:tcPr>
          <w:p w14:paraId="0FC5B404" w14:textId="31F8EF09" w:rsidR="00745A7C" w:rsidRPr="00745A7C" w:rsidRDefault="00745A7C" w:rsidP="00830D98">
            <w:pPr>
              <w:spacing w:after="0"/>
              <w:jc w:val="left"/>
              <w:rPr>
                <w:b/>
                <w:bCs/>
                <w:szCs w:val="22"/>
                <w:lang w:val="hu-HU" w:eastAsia="en-US"/>
              </w:rPr>
            </w:pPr>
            <w:r>
              <w:rPr>
                <w:b/>
                <w:bCs/>
                <w:szCs w:val="22"/>
                <w:lang w:val="hu-HU" w:eastAsia="en-US"/>
              </w:rPr>
              <w:t>I</w:t>
            </w:r>
            <w:r w:rsidRPr="00745A7C">
              <w:rPr>
                <w:b/>
                <w:bCs/>
                <w:szCs w:val="22"/>
                <w:lang w:val="hu-HU" w:eastAsia="en-US"/>
              </w:rPr>
              <w:t>mmunrendszeri</w:t>
            </w:r>
            <w:bookmarkStart w:id="4" w:name="_GoBack"/>
            <w:bookmarkEnd w:id="4"/>
            <w:r w:rsidRPr="00745A7C">
              <w:rPr>
                <w:b/>
                <w:bCs/>
                <w:szCs w:val="22"/>
                <w:lang w:val="hu-HU" w:eastAsia="en-US"/>
              </w:rPr>
              <w:t xml:space="preserve"> betegségek és tünetek</w:t>
            </w:r>
          </w:p>
        </w:tc>
      </w:tr>
      <w:tr w:rsidR="00745A7C" w:rsidRPr="009A4737" w14:paraId="51011D9A" w14:textId="77777777" w:rsidTr="00756BBC">
        <w:trPr>
          <w:trHeight w:val="224"/>
        </w:trPr>
        <w:tc>
          <w:tcPr>
            <w:tcW w:w="1246" w:type="pct"/>
            <w:tcBorders>
              <w:top w:val="outset" w:sz="6" w:space="0" w:color="auto"/>
              <w:left w:val="outset" w:sz="6" w:space="0" w:color="auto"/>
              <w:bottom w:val="outset" w:sz="6" w:space="0" w:color="auto"/>
              <w:right w:val="outset" w:sz="6" w:space="0" w:color="auto"/>
            </w:tcBorders>
            <w:shd w:val="clear" w:color="auto" w:fill="FFFFFF"/>
          </w:tcPr>
          <w:p w14:paraId="0050C83E" w14:textId="4102BFB7" w:rsidR="00745A7C" w:rsidRPr="009A4737" w:rsidRDefault="00745A7C" w:rsidP="00830D98">
            <w:pPr>
              <w:spacing w:after="0"/>
              <w:jc w:val="left"/>
              <w:rPr>
                <w:szCs w:val="22"/>
                <w:lang w:val="hu-HU" w:eastAsia="en-US"/>
              </w:rPr>
            </w:pPr>
            <w:r>
              <w:rPr>
                <w:szCs w:val="22"/>
                <w:lang w:val="hu-HU" w:eastAsia="en-US"/>
              </w:rPr>
              <w:t>N</w:t>
            </w:r>
            <w:r w:rsidRPr="00745A7C">
              <w:rPr>
                <w:szCs w:val="22"/>
                <w:lang w:val="hu-HU" w:eastAsia="en-US"/>
              </w:rPr>
              <w:t>em ismert</w:t>
            </w:r>
          </w:p>
        </w:tc>
        <w:tc>
          <w:tcPr>
            <w:tcW w:w="3754" w:type="pct"/>
            <w:tcBorders>
              <w:top w:val="outset" w:sz="6" w:space="0" w:color="auto"/>
              <w:left w:val="outset" w:sz="6" w:space="0" w:color="auto"/>
              <w:bottom w:val="outset" w:sz="6" w:space="0" w:color="auto"/>
              <w:right w:val="outset" w:sz="6" w:space="0" w:color="auto"/>
            </w:tcBorders>
            <w:shd w:val="clear" w:color="auto" w:fill="FFFFFF"/>
          </w:tcPr>
          <w:p w14:paraId="361EA733" w14:textId="76D11A58" w:rsidR="00745A7C" w:rsidRPr="009A4737" w:rsidRDefault="00745A7C" w:rsidP="00830D98">
            <w:pPr>
              <w:spacing w:after="0"/>
              <w:jc w:val="left"/>
              <w:rPr>
                <w:szCs w:val="22"/>
                <w:lang w:val="hu-HU" w:eastAsia="en-US"/>
              </w:rPr>
            </w:pPr>
            <w:r>
              <w:rPr>
                <w:szCs w:val="22"/>
                <w:lang w:val="hu-HU" w:eastAsia="en-US"/>
              </w:rPr>
              <w:t>a</w:t>
            </w:r>
            <w:r w:rsidRPr="00745A7C">
              <w:rPr>
                <w:szCs w:val="22"/>
                <w:lang w:val="hu-HU" w:eastAsia="en-US"/>
              </w:rPr>
              <w:t>nafilaxiás reakciók</w:t>
            </w:r>
          </w:p>
        </w:tc>
      </w:tr>
    </w:tbl>
    <w:p w14:paraId="1B15790F" w14:textId="589A186F" w:rsidR="006F4910" w:rsidRPr="009A4737" w:rsidRDefault="005878A8" w:rsidP="00830D98">
      <w:pPr>
        <w:autoSpaceDE w:val="0"/>
        <w:autoSpaceDN w:val="0"/>
        <w:adjustRightInd w:val="0"/>
        <w:spacing w:after="0"/>
        <w:jc w:val="left"/>
        <w:rPr>
          <w:szCs w:val="22"/>
          <w:lang w:val="hu-HU"/>
        </w:rPr>
      </w:pPr>
      <w:r w:rsidRPr="009A4737">
        <w:rPr>
          <w:szCs w:val="22"/>
          <w:lang w:val="hu-HU"/>
        </w:rPr>
        <w:t xml:space="preserve">* </w:t>
      </w:r>
      <w:r w:rsidR="001111ED" w:rsidRPr="009A4737">
        <w:rPr>
          <w:szCs w:val="22"/>
          <w:lang w:val="hu-HU"/>
        </w:rPr>
        <w:t>csupán egyetlen beteg esetében jelentett esemény (a 372-ből</w:t>
      </w:r>
      <w:r w:rsidR="001111ED" w:rsidRPr="009A4737">
        <w:rPr>
          <w:szCs w:val="22"/>
        </w:rPr>
        <w:t>)</w:t>
      </w:r>
      <w:r w:rsidRPr="009A4737">
        <w:rPr>
          <w:szCs w:val="22"/>
          <w:lang w:val="hu-HU"/>
        </w:rPr>
        <w:t>.</w:t>
      </w:r>
      <w:r w:rsidR="001111ED" w:rsidRPr="009A4737">
        <w:rPr>
          <w:szCs w:val="22"/>
          <w:lang w:val="hu-HU"/>
        </w:rPr>
        <w:t xml:space="preserve"> </w:t>
      </w:r>
    </w:p>
    <w:p w14:paraId="5EBE9647" w14:textId="77777777" w:rsidR="00A14294" w:rsidRPr="009A4737" w:rsidRDefault="00A14294" w:rsidP="00830D98">
      <w:pPr>
        <w:spacing w:after="0"/>
        <w:jc w:val="left"/>
        <w:rPr>
          <w:rFonts w:ascii="Times" w:hAnsi="Times"/>
          <w:szCs w:val="22"/>
          <w:u w:val="single"/>
          <w:lang w:val="hu-HU"/>
        </w:rPr>
      </w:pPr>
    </w:p>
    <w:p w14:paraId="7F865602" w14:textId="4E138ABF" w:rsidR="00A14294" w:rsidRPr="009A4737" w:rsidRDefault="00A14294" w:rsidP="00830D98">
      <w:pPr>
        <w:spacing w:after="0"/>
        <w:jc w:val="left"/>
        <w:rPr>
          <w:rFonts w:ascii="Times" w:hAnsi="Times"/>
          <w:szCs w:val="22"/>
          <w:u w:val="single"/>
          <w:lang w:val="hu-HU"/>
        </w:rPr>
      </w:pPr>
      <w:r w:rsidRPr="009A4737">
        <w:rPr>
          <w:rFonts w:ascii="Times" w:hAnsi="Times"/>
          <w:szCs w:val="22"/>
          <w:u w:val="single"/>
          <w:lang w:val="hu-HU"/>
        </w:rPr>
        <w:t>Feltételezett mellékhatások bejelentése</w:t>
      </w:r>
    </w:p>
    <w:p w14:paraId="5F9E9352" w14:textId="77777777" w:rsidR="00A14294" w:rsidRPr="009A4737" w:rsidRDefault="00A14294" w:rsidP="00830D98">
      <w:pPr>
        <w:spacing w:after="0"/>
        <w:jc w:val="left"/>
        <w:rPr>
          <w:rFonts w:ascii="Times" w:hAnsi="Times"/>
          <w:szCs w:val="22"/>
          <w:lang w:val="hu-HU"/>
        </w:rPr>
      </w:pPr>
      <w:r w:rsidRPr="009A4737">
        <w:rPr>
          <w:rFonts w:ascii="Times" w:hAnsi="Times"/>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2C1E14D5" w14:textId="1CBC7D5C" w:rsidR="009A4737" w:rsidRPr="009A4737" w:rsidRDefault="00A14294" w:rsidP="00830D98">
      <w:pPr>
        <w:autoSpaceDE w:val="0"/>
        <w:autoSpaceDN w:val="0"/>
        <w:adjustRightInd w:val="0"/>
        <w:spacing w:after="0"/>
        <w:jc w:val="left"/>
        <w:rPr>
          <w:szCs w:val="22"/>
          <w:u w:val="single"/>
          <w:lang w:val="hu-HU"/>
        </w:rPr>
      </w:pPr>
      <w:r w:rsidRPr="009A4737">
        <w:rPr>
          <w:rFonts w:ascii="Times" w:hAnsi="Times"/>
          <w:szCs w:val="22"/>
          <w:lang w:val="hu-HU"/>
        </w:rPr>
        <w:t xml:space="preserve">Az egészségügyi szakembereket kérjük, hogy jelentsék be a feltételezett mellékhatásokat a hatóság részére az </w:t>
      </w:r>
      <w:hyperlink r:id="rId10" w:history="1">
        <w:r w:rsidRPr="009A4737">
          <w:rPr>
            <w:rStyle w:val="Hiperhivatkozs"/>
            <w:rFonts w:ascii="Times" w:hAnsi="Times"/>
            <w:szCs w:val="22"/>
            <w:shd w:val="pct15" w:color="auto" w:fill="auto"/>
            <w:lang w:val="hu-HU"/>
          </w:rPr>
          <w:t>V. függelékben</w:t>
        </w:r>
      </w:hyperlink>
      <w:r w:rsidRPr="009A4737">
        <w:rPr>
          <w:rFonts w:ascii="Times" w:hAnsi="Times"/>
          <w:szCs w:val="22"/>
          <w:shd w:val="pct15" w:color="auto" w:fill="auto"/>
          <w:lang w:val="hu-HU"/>
        </w:rPr>
        <w:t xml:space="preserve"> található elérhetőségek valamelyikén keresztül.</w:t>
      </w:r>
    </w:p>
    <w:p w14:paraId="77E681DD" w14:textId="1CD0FEDE" w:rsidR="001111ED" w:rsidRPr="009A4737" w:rsidRDefault="001111ED" w:rsidP="00830D98">
      <w:pPr>
        <w:autoSpaceDE w:val="0"/>
        <w:autoSpaceDN w:val="0"/>
        <w:adjustRightInd w:val="0"/>
        <w:spacing w:after="0"/>
        <w:jc w:val="left"/>
        <w:rPr>
          <w:szCs w:val="22"/>
          <w:lang w:val="hu-HU"/>
        </w:rPr>
      </w:pPr>
    </w:p>
    <w:p w14:paraId="79D3F0C7" w14:textId="20571FFF" w:rsidR="009E0FD0" w:rsidRDefault="0069075C" w:rsidP="00830D98">
      <w:pPr>
        <w:pStyle w:val="Cmsor2"/>
        <w:tabs>
          <w:tab w:val="left" w:pos="567"/>
        </w:tabs>
        <w:spacing w:before="0" w:after="0"/>
        <w:ind w:left="0"/>
        <w:jc w:val="left"/>
        <w:rPr>
          <w:szCs w:val="22"/>
          <w:lang w:val="hu-HU"/>
        </w:rPr>
      </w:pPr>
      <w:r w:rsidRPr="009A4737">
        <w:rPr>
          <w:szCs w:val="22"/>
          <w:lang w:val="hu-HU"/>
        </w:rPr>
        <w:t>Túladagolás</w:t>
      </w:r>
    </w:p>
    <w:p w14:paraId="3CDA0B8A" w14:textId="77777777" w:rsidR="009A4737" w:rsidRPr="009A4737" w:rsidRDefault="009A4737" w:rsidP="00830D98">
      <w:pPr>
        <w:pStyle w:val="Normlbehzs"/>
        <w:spacing w:after="0"/>
        <w:ind w:left="0"/>
        <w:jc w:val="left"/>
        <w:rPr>
          <w:lang w:val="hu-HU"/>
        </w:rPr>
      </w:pPr>
    </w:p>
    <w:p w14:paraId="41E95E32" w14:textId="0621F75C" w:rsidR="00FF3222" w:rsidRPr="009A4737" w:rsidRDefault="0069075C" w:rsidP="00830D98">
      <w:pPr>
        <w:spacing w:after="0"/>
        <w:jc w:val="left"/>
        <w:rPr>
          <w:noProof/>
          <w:szCs w:val="22"/>
          <w:lang w:val="hu-HU"/>
        </w:rPr>
      </w:pPr>
      <w:r w:rsidRPr="009A4737">
        <w:rPr>
          <w:noProof/>
          <w:szCs w:val="22"/>
          <w:lang w:val="hu-HU"/>
        </w:rPr>
        <w:t xml:space="preserve">Beszámoltak a </w:t>
      </w:r>
      <w:r w:rsidR="00040FA0">
        <w:rPr>
          <w:noProof/>
          <w:szCs w:val="22"/>
          <w:lang w:val="hu-HU"/>
        </w:rPr>
        <w:t>mikofenolát-nátrium</w:t>
      </w:r>
      <w:r w:rsidR="00104C3F" w:rsidRPr="00104C3F">
        <w:rPr>
          <w:noProof/>
          <w:szCs w:val="22"/>
          <w:lang w:val="hu-HU"/>
        </w:rPr>
        <w:t xml:space="preserve"> </w:t>
      </w:r>
      <w:r w:rsidRPr="009A4737">
        <w:rPr>
          <w:noProof/>
          <w:szCs w:val="22"/>
          <w:lang w:val="hu-HU"/>
        </w:rPr>
        <w:t>szándékos vagy véletlen túladagolásáról, jóllehet, nem minden betegnél észleltek a kezeléssel összefüggő nemkívánatos eseményeket.</w:t>
      </w:r>
    </w:p>
    <w:p w14:paraId="30CF74DD" w14:textId="011E31DA" w:rsidR="00FF3222" w:rsidRPr="009A4737" w:rsidRDefault="0069075C" w:rsidP="00830D98">
      <w:pPr>
        <w:spacing w:after="0"/>
        <w:jc w:val="left"/>
        <w:rPr>
          <w:noProof/>
          <w:szCs w:val="22"/>
          <w:highlight w:val="green"/>
          <w:lang w:val="hu-HU"/>
        </w:rPr>
      </w:pPr>
      <w:r w:rsidRPr="009A4737">
        <w:rPr>
          <w:noProof/>
          <w:szCs w:val="22"/>
          <w:lang w:val="hu-HU"/>
        </w:rPr>
        <w:t>Azokban a túladagolásos esetekben, amelyekben nemkívánatos eseményeket jelentettek, az események a gyógyszercsoport ismert biztonságossági profilján belül estek (főként vérképeltérések, sepsis) (lásd 4.4 és 4.8</w:t>
      </w:r>
      <w:r w:rsidR="00A14294" w:rsidRPr="009A4737">
        <w:rPr>
          <w:rFonts w:eastAsia="Calibri"/>
          <w:szCs w:val="22"/>
          <w:lang w:val="hu-HU" w:eastAsia="hu-HU" w:bidi="hu-HU"/>
        </w:rPr>
        <w:t> </w:t>
      </w:r>
      <w:r w:rsidRPr="009A4737">
        <w:rPr>
          <w:noProof/>
          <w:szCs w:val="22"/>
          <w:lang w:val="hu-HU"/>
        </w:rPr>
        <w:t>pont).</w:t>
      </w:r>
    </w:p>
    <w:p w14:paraId="02410D08" w14:textId="7E101DE5" w:rsidR="0007712E" w:rsidRDefault="0069075C" w:rsidP="007B768A">
      <w:pPr>
        <w:spacing w:after="0"/>
        <w:jc w:val="left"/>
        <w:rPr>
          <w:noProof/>
          <w:szCs w:val="22"/>
          <w:lang w:val="hu-HU"/>
        </w:rPr>
      </w:pPr>
      <w:r w:rsidRPr="009A4737">
        <w:rPr>
          <w:noProof/>
          <w:szCs w:val="22"/>
          <w:lang w:val="hu-HU"/>
        </w:rPr>
        <w:t>Bár az MPAG inaktív metabolitjának eltávolítására alkalmazható dialízis, nem lehet arra számítani, hogy ezzel klinikailag jelentős mennyiség távolítható el az aktív MPA hányadból. Ez nagyrészt az MPA nagyarányú, 97%-os fehérjekötődésének tulajdonítható. Az epesav szekvesztránsok, mint a kolesztiramin, csökkenthetik a szisztémás MPA expozíciót az MPA enterohepatikus körforgásának akadályozása útján.</w:t>
      </w:r>
    </w:p>
    <w:p w14:paraId="08678A95" w14:textId="77777777" w:rsidR="00104C3F" w:rsidRDefault="00104C3F" w:rsidP="00830D98">
      <w:pPr>
        <w:spacing w:after="0"/>
        <w:jc w:val="left"/>
        <w:rPr>
          <w:noProof/>
          <w:szCs w:val="22"/>
          <w:lang w:val="hu-HU"/>
        </w:rPr>
      </w:pPr>
    </w:p>
    <w:p w14:paraId="75C142DE" w14:textId="77777777" w:rsidR="009A4737" w:rsidRPr="009A4737" w:rsidRDefault="009A4737" w:rsidP="003C534F">
      <w:pPr>
        <w:tabs>
          <w:tab w:val="left" w:pos="567"/>
        </w:tabs>
        <w:spacing w:after="0"/>
        <w:ind w:left="567" w:hanging="567"/>
        <w:jc w:val="left"/>
        <w:rPr>
          <w:noProof/>
          <w:szCs w:val="22"/>
          <w:highlight w:val="green"/>
          <w:lang w:val="hu-HU"/>
        </w:rPr>
      </w:pPr>
    </w:p>
    <w:p w14:paraId="7D99688A" w14:textId="3176E004" w:rsidR="009E0FD0" w:rsidRDefault="0069075C" w:rsidP="00830D98">
      <w:pPr>
        <w:pStyle w:val="Cmsor1"/>
        <w:tabs>
          <w:tab w:val="left" w:pos="567"/>
        </w:tabs>
        <w:spacing w:before="0" w:after="0"/>
        <w:ind w:left="0" w:firstLine="0"/>
        <w:jc w:val="left"/>
        <w:rPr>
          <w:szCs w:val="22"/>
          <w:lang w:val="hu-HU"/>
        </w:rPr>
      </w:pPr>
      <w:r w:rsidRPr="009A4737">
        <w:rPr>
          <w:szCs w:val="22"/>
          <w:lang w:val="hu-HU"/>
        </w:rPr>
        <w:t>FARMAKOLÓGIAI TULAJDONSÁGOK</w:t>
      </w:r>
    </w:p>
    <w:p w14:paraId="35A54A60" w14:textId="77777777" w:rsidR="009A4737" w:rsidRPr="009A4737" w:rsidRDefault="009A4737" w:rsidP="00830D98">
      <w:pPr>
        <w:pStyle w:val="Normlbehzs"/>
        <w:spacing w:after="0"/>
        <w:ind w:left="0"/>
        <w:jc w:val="left"/>
        <w:rPr>
          <w:lang w:val="hu-HU"/>
        </w:rPr>
      </w:pPr>
    </w:p>
    <w:p w14:paraId="014C7B6F" w14:textId="0F7D1D4F" w:rsidR="009E0FD0" w:rsidRDefault="0069075C" w:rsidP="00830D98">
      <w:pPr>
        <w:pStyle w:val="Cmsor2"/>
        <w:tabs>
          <w:tab w:val="left" w:pos="567"/>
        </w:tabs>
        <w:spacing w:before="0" w:after="0"/>
        <w:ind w:left="0"/>
        <w:jc w:val="left"/>
        <w:rPr>
          <w:szCs w:val="22"/>
          <w:lang w:val="hu-HU"/>
        </w:rPr>
      </w:pPr>
      <w:r w:rsidRPr="009A4737">
        <w:rPr>
          <w:szCs w:val="22"/>
          <w:lang w:val="hu-HU"/>
        </w:rPr>
        <w:t>Farmakodinámiás tulajdonságok</w:t>
      </w:r>
    </w:p>
    <w:p w14:paraId="0BE841B7" w14:textId="77777777" w:rsidR="009A4737" w:rsidRPr="009A4737" w:rsidRDefault="009A4737" w:rsidP="00830D98">
      <w:pPr>
        <w:pStyle w:val="Normlbehzs"/>
        <w:spacing w:after="0"/>
        <w:ind w:left="0"/>
        <w:jc w:val="left"/>
        <w:rPr>
          <w:lang w:val="hu-HU"/>
        </w:rPr>
      </w:pPr>
    </w:p>
    <w:p w14:paraId="4B056326" w14:textId="601B3C18" w:rsidR="00E63BE8" w:rsidRDefault="0069075C" w:rsidP="007B768A">
      <w:pPr>
        <w:spacing w:after="0"/>
        <w:jc w:val="left"/>
        <w:rPr>
          <w:szCs w:val="22"/>
          <w:lang w:val="hu-HU"/>
        </w:rPr>
      </w:pPr>
      <w:r w:rsidRPr="009A4737">
        <w:rPr>
          <w:szCs w:val="22"/>
          <w:lang w:val="hu-HU"/>
        </w:rPr>
        <w:t>Farmakoterápiás csoport: immunszuppresszív szerek, ATC kód: L04AA06</w:t>
      </w:r>
    </w:p>
    <w:p w14:paraId="47FE5800" w14:textId="77777777" w:rsidR="00C73F47" w:rsidRPr="009A4737" w:rsidRDefault="00C73F47" w:rsidP="00830D98">
      <w:pPr>
        <w:spacing w:after="0"/>
        <w:jc w:val="left"/>
        <w:rPr>
          <w:szCs w:val="22"/>
          <w:highlight w:val="green"/>
          <w:lang w:val="hu-HU"/>
        </w:rPr>
      </w:pPr>
    </w:p>
    <w:p w14:paraId="7A5BFB57" w14:textId="05DDAF12" w:rsidR="00FF3222" w:rsidRDefault="0069075C" w:rsidP="00830D98">
      <w:pPr>
        <w:spacing w:after="0"/>
        <w:jc w:val="left"/>
        <w:rPr>
          <w:szCs w:val="22"/>
          <w:lang w:val="hu-HU"/>
        </w:rPr>
      </w:pPr>
      <w:r w:rsidRPr="009A4737">
        <w:rPr>
          <w:szCs w:val="22"/>
          <w:lang w:val="hu-HU"/>
        </w:rPr>
        <w:t xml:space="preserve">Az MPA hatékonyan, szelektíven, nem kompetitív módon és reverzibilisen gátolja az inozin-monofoszfát-dehidrogenázt, és ennél fogva a guanozin-nukleotid szintézis </w:t>
      </w:r>
      <w:r w:rsidRPr="009A4737">
        <w:rPr>
          <w:i/>
          <w:iCs/>
          <w:szCs w:val="22"/>
          <w:lang w:val="hu-HU"/>
        </w:rPr>
        <w:t>de novo</w:t>
      </w:r>
      <w:r w:rsidRPr="009A4737">
        <w:rPr>
          <w:szCs w:val="22"/>
          <w:lang w:val="hu-HU"/>
        </w:rPr>
        <w:t xml:space="preserve"> anyagcsereútját, anélkül, hogy beépülne a DNS-be. Mivel a T- és B-lymphocyták a proliferáció szempontjából alapvetően a </w:t>
      </w:r>
      <w:r w:rsidRPr="009A4737">
        <w:rPr>
          <w:i/>
          <w:iCs/>
          <w:szCs w:val="22"/>
          <w:lang w:val="hu-HU"/>
        </w:rPr>
        <w:t>de novo</w:t>
      </w:r>
      <w:r w:rsidRPr="009A4737">
        <w:rPr>
          <w:szCs w:val="22"/>
          <w:lang w:val="hu-HU"/>
        </w:rPr>
        <w:t xml:space="preserve"> purinszintézistől függnek, míg az egyéb sejttípusok alternatív anyagcsere utakat is képesek hasznosítani, ezért az MPA a lymphocytákra erősebb citosztatikus hatást gyakorol, mint az egyéb sejtekre.</w:t>
      </w:r>
    </w:p>
    <w:p w14:paraId="4CA79058" w14:textId="77777777" w:rsidR="009A4737" w:rsidRPr="009A4737" w:rsidRDefault="009A4737" w:rsidP="00830D98">
      <w:pPr>
        <w:spacing w:after="0"/>
        <w:jc w:val="left"/>
        <w:rPr>
          <w:szCs w:val="22"/>
          <w:lang w:val="hu-HU"/>
        </w:rPr>
      </w:pPr>
    </w:p>
    <w:p w14:paraId="788C7E7F" w14:textId="5D7F716E" w:rsidR="009E0FD0" w:rsidRDefault="0069075C" w:rsidP="00830D98">
      <w:pPr>
        <w:pStyle w:val="Cmsor2"/>
        <w:tabs>
          <w:tab w:val="left" w:pos="567"/>
        </w:tabs>
        <w:spacing w:before="0" w:after="0"/>
        <w:ind w:left="0"/>
        <w:jc w:val="left"/>
        <w:rPr>
          <w:szCs w:val="22"/>
          <w:lang w:val="hu-HU"/>
        </w:rPr>
      </w:pPr>
      <w:r w:rsidRPr="009A4737">
        <w:rPr>
          <w:szCs w:val="22"/>
          <w:lang w:val="hu-HU"/>
        </w:rPr>
        <w:t>Farmakokinetikai tulajdonságok</w:t>
      </w:r>
    </w:p>
    <w:p w14:paraId="3F489185" w14:textId="77777777" w:rsidR="009A4737" w:rsidRPr="009A4737" w:rsidRDefault="009A4737" w:rsidP="00830D98">
      <w:pPr>
        <w:pStyle w:val="Normlbehzs"/>
        <w:spacing w:after="0"/>
        <w:ind w:left="0"/>
        <w:jc w:val="left"/>
        <w:rPr>
          <w:lang w:val="hu-HU"/>
        </w:rPr>
      </w:pPr>
    </w:p>
    <w:p w14:paraId="7F80B13A" w14:textId="6CAC82F6" w:rsidR="00E63BE8" w:rsidRPr="009A4737" w:rsidRDefault="0069075C" w:rsidP="00830D98">
      <w:pPr>
        <w:spacing w:after="0"/>
        <w:jc w:val="left"/>
        <w:rPr>
          <w:szCs w:val="22"/>
          <w:u w:val="single"/>
          <w:lang w:val="hu-HU"/>
        </w:rPr>
      </w:pPr>
      <w:r w:rsidRPr="009A4737">
        <w:rPr>
          <w:szCs w:val="22"/>
          <w:u w:val="single"/>
          <w:lang w:val="hu-HU"/>
        </w:rPr>
        <w:t>Felszívódás</w:t>
      </w:r>
    </w:p>
    <w:p w14:paraId="05BD2480" w14:textId="35796856" w:rsidR="00FF3222" w:rsidRPr="009A4737" w:rsidRDefault="0069075C" w:rsidP="00830D98">
      <w:pPr>
        <w:spacing w:after="0"/>
        <w:jc w:val="left"/>
        <w:rPr>
          <w:szCs w:val="22"/>
          <w:highlight w:val="green"/>
          <w:lang w:val="hu-HU"/>
        </w:rPr>
      </w:pPr>
      <w:r w:rsidRPr="009A4737">
        <w:rPr>
          <w:szCs w:val="22"/>
          <w:lang w:val="hu-HU"/>
        </w:rPr>
        <w:t>A mikofenolát-nátrium a szájon keresztül történő alkalmazás után nagymértékben felszívódik. A gyomornedv-ellenálló bevonatnak megfelelően az MPA maximális koncentrációjának kialakulásáig eltelt idő (</w:t>
      </w:r>
      <w:r w:rsidR="005705FB">
        <w:rPr>
          <w:szCs w:val="22"/>
          <w:lang w:val="hu-HU"/>
        </w:rPr>
        <w:t>t</w:t>
      </w:r>
      <w:r w:rsidRPr="009A4737">
        <w:rPr>
          <w:szCs w:val="22"/>
          <w:vertAlign w:val="subscript"/>
          <w:lang w:val="hu-HU"/>
        </w:rPr>
        <w:t>max</w:t>
      </w:r>
      <w:r w:rsidRPr="009A4737">
        <w:rPr>
          <w:szCs w:val="22"/>
          <w:lang w:val="hu-HU"/>
        </w:rPr>
        <w:t xml:space="preserve">) kb. 1,5-2 óra volt. Az összes reggeli farmakokinetikai profil mintegy 10%-a – néha akár több órával – elhúzódó </w:t>
      </w:r>
      <w:r w:rsidR="005705FB">
        <w:rPr>
          <w:szCs w:val="22"/>
          <w:lang w:val="hu-HU"/>
        </w:rPr>
        <w:t>t</w:t>
      </w:r>
      <w:r w:rsidRPr="009A4737">
        <w:rPr>
          <w:szCs w:val="22"/>
          <w:vertAlign w:val="subscript"/>
          <w:lang w:val="hu-HU"/>
        </w:rPr>
        <w:t>max</w:t>
      </w:r>
      <w:r w:rsidRPr="009A4737">
        <w:rPr>
          <w:szCs w:val="22"/>
          <w:lang w:val="hu-HU"/>
        </w:rPr>
        <w:t>-ot mutatott, anélkül, hogy ennek a 24 órás, ill. napi MPA expozícióra gyakorolt bármilyen hatására lehetne számítani.</w:t>
      </w:r>
    </w:p>
    <w:p w14:paraId="399DF2A4" w14:textId="502814AF" w:rsidR="00FF3222" w:rsidRDefault="0069075C" w:rsidP="007B768A">
      <w:pPr>
        <w:spacing w:after="0"/>
        <w:jc w:val="left"/>
        <w:rPr>
          <w:szCs w:val="22"/>
          <w:lang w:val="hu-HU"/>
        </w:rPr>
      </w:pPr>
      <w:r w:rsidRPr="009A4737">
        <w:rPr>
          <w:szCs w:val="22"/>
          <w:lang w:val="hu-HU"/>
        </w:rPr>
        <w:t xml:space="preserve">A ciklosporin alapú immunszuppressziót kapó stabil vesetranszplantált betegeknél az MPA felszívódása a gyomor-béltraktusból 93%-os, abszolút biohasznosulása pedig 72%-os volt. </w:t>
      </w:r>
      <w:r w:rsidR="00315E33" w:rsidRPr="009A4737">
        <w:rPr>
          <w:szCs w:val="22"/>
          <w:lang w:val="hu-HU"/>
        </w:rPr>
        <w:t xml:space="preserve">A </w:t>
      </w:r>
      <w:r w:rsidR="00040FA0">
        <w:rPr>
          <w:rFonts w:ascii="Times" w:hAnsi="Times"/>
          <w:szCs w:val="22"/>
        </w:rPr>
        <w:t>mikofenolát-nátrium</w:t>
      </w:r>
      <w:r w:rsidR="00315E33" w:rsidRPr="009A4737" w:rsidDel="00315E33">
        <w:rPr>
          <w:szCs w:val="22"/>
          <w:lang w:val="hu-HU"/>
        </w:rPr>
        <w:t xml:space="preserve"> </w:t>
      </w:r>
      <w:r w:rsidRPr="009A4737">
        <w:rPr>
          <w:szCs w:val="22"/>
          <w:lang w:val="hu-HU"/>
        </w:rPr>
        <w:t>farmakokinetikája az adaggal arányos és lineáris a tanulmányozott 180-2160 mg-os dózistartományban.</w:t>
      </w:r>
      <w:r w:rsidR="00F4740C" w:rsidRPr="009A4737">
        <w:rPr>
          <w:szCs w:val="22"/>
          <w:lang w:val="hu-HU"/>
        </w:rPr>
        <w:t xml:space="preserve"> </w:t>
      </w:r>
      <w:r w:rsidR="00C13022" w:rsidRPr="009A4737">
        <w:rPr>
          <w:szCs w:val="22"/>
          <w:lang w:val="hu-HU"/>
        </w:rPr>
        <w:t xml:space="preserve">Az éhgyomri állapottal összehasonlítva a </w:t>
      </w:r>
      <w:r w:rsidR="00040FA0">
        <w:rPr>
          <w:rFonts w:ascii="Times" w:hAnsi="Times"/>
          <w:szCs w:val="22"/>
        </w:rPr>
        <w:t>mikofenolát-nátrium</w:t>
      </w:r>
      <w:r w:rsidR="00315E33" w:rsidRPr="009A4737">
        <w:rPr>
          <w:rFonts w:ascii="Times" w:hAnsi="Times"/>
          <w:szCs w:val="22"/>
        </w:rPr>
        <w:t xml:space="preserve"> </w:t>
      </w:r>
      <w:r w:rsidR="00C13022" w:rsidRPr="009A4737">
        <w:rPr>
          <w:szCs w:val="22"/>
          <w:lang w:val="hu-HU"/>
        </w:rPr>
        <w:t>egyszeri 720 mg-os adagjának nagy zsírtartalmú táplálékkal (55 g zsír, 1000 kalória) együtt történő bevétele nem volt hatással az MPA szisztémás expozíciójára (AUC), ami a hatékonysághoz kapcsolódó legrelevánsabb farmakokinetikai paraméter. Mindamellett az MPA csúcskoncentrációja (C</w:t>
      </w:r>
      <w:r w:rsidR="00C13022" w:rsidRPr="009A4737">
        <w:rPr>
          <w:szCs w:val="22"/>
          <w:vertAlign w:val="subscript"/>
          <w:lang w:val="hu-HU"/>
        </w:rPr>
        <w:t>max</w:t>
      </w:r>
      <w:r w:rsidR="00C13022" w:rsidRPr="009A4737">
        <w:rPr>
          <w:szCs w:val="22"/>
          <w:lang w:val="hu-HU"/>
        </w:rPr>
        <w:t xml:space="preserve">) 33%-kal csökkent. Ezenkívül a </w:t>
      </w:r>
      <w:r w:rsidR="005705FB">
        <w:rPr>
          <w:szCs w:val="22"/>
          <w:lang w:val="hu-HU"/>
        </w:rPr>
        <w:t>t</w:t>
      </w:r>
      <w:r w:rsidR="00C13022" w:rsidRPr="009A4737">
        <w:rPr>
          <w:szCs w:val="22"/>
          <w:vertAlign w:val="subscript"/>
          <w:lang w:val="hu-HU"/>
        </w:rPr>
        <w:t>lag</w:t>
      </w:r>
      <w:r w:rsidR="00C13022" w:rsidRPr="009A4737">
        <w:rPr>
          <w:szCs w:val="22"/>
          <w:lang w:val="hu-HU"/>
        </w:rPr>
        <w:t xml:space="preserve"> és a </w:t>
      </w:r>
      <w:r w:rsidR="005705FB">
        <w:rPr>
          <w:szCs w:val="22"/>
          <w:lang w:val="hu-HU"/>
        </w:rPr>
        <w:t>t</w:t>
      </w:r>
      <w:r w:rsidR="00C13022" w:rsidRPr="009A4737">
        <w:rPr>
          <w:szCs w:val="22"/>
          <w:vertAlign w:val="subscript"/>
          <w:lang w:val="hu-HU"/>
        </w:rPr>
        <w:t>max</w:t>
      </w:r>
      <w:r w:rsidR="00C13022" w:rsidRPr="009A4737">
        <w:rPr>
          <w:szCs w:val="22"/>
          <w:lang w:val="hu-HU"/>
        </w:rPr>
        <w:t xml:space="preserve"> átlagosan 3-5 órányit elhúzódott, néhány beteg esetében pedig a </w:t>
      </w:r>
      <w:r w:rsidR="005705FB">
        <w:rPr>
          <w:szCs w:val="22"/>
          <w:lang w:val="hu-HU"/>
        </w:rPr>
        <w:t>t</w:t>
      </w:r>
      <w:r w:rsidR="00C13022" w:rsidRPr="009A4737">
        <w:rPr>
          <w:szCs w:val="22"/>
          <w:vertAlign w:val="subscript"/>
          <w:lang w:val="hu-HU"/>
        </w:rPr>
        <w:t>max</w:t>
      </w:r>
      <w:r w:rsidR="00C13022" w:rsidRPr="009A4737">
        <w:rPr>
          <w:szCs w:val="22"/>
          <w:lang w:val="hu-HU"/>
        </w:rPr>
        <w:t xml:space="preserve"> a 15 órát is meghaladta. A tápláléknak a </w:t>
      </w:r>
      <w:r w:rsidR="00040FA0">
        <w:rPr>
          <w:rFonts w:ascii="Times" w:hAnsi="Times"/>
          <w:szCs w:val="22"/>
        </w:rPr>
        <w:t>mikofenolát-nátrium</w:t>
      </w:r>
      <w:r w:rsidR="00403DCB" w:rsidRPr="009A4737">
        <w:rPr>
          <w:rFonts w:ascii="Times" w:hAnsi="Times"/>
          <w:szCs w:val="22"/>
        </w:rPr>
        <w:t>ra</w:t>
      </w:r>
      <w:r w:rsidR="00403DCB" w:rsidRPr="009A4737" w:rsidDel="00403DCB">
        <w:rPr>
          <w:szCs w:val="22"/>
          <w:lang w:val="hu-HU"/>
        </w:rPr>
        <w:t xml:space="preserve"> </w:t>
      </w:r>
      <w:r w:rsidR="00C13022" w:rsidRPr="009A4737">
        <w:rPr>
          <w:szCs w:val="22"/>
          <w:lang w:val="hu-HU"/>
        </w:rPr>
        <w:t>gyakorolt hatása az egyes adagolási intervallumok közötti átfedésekhez vezethet. Ez a hatás azonban klinikailag nem mutatkozott szignifikánsnak.</w:t>
      </w:r>
    </w:p>
    <w:p w14:paraId="7282C180" w14:textId="77777777" w:rsidR="00C73F47" w:rsidRPr="009A4737" w:rsidRDefault="00C73F47" w:rsidP="00830D98">
      <w:pPr>
        <w:spacing w:after="0"/>
        <w:jc w:val="left"/>
        <w:rPr>
          <w:szCs w:val="22"/>
          <w:lang w:val="hu-HU"/>
        </w:rPr>
      </w:pPr>
    </w:p>
    <w:p w14:paraId="26707F1C" w14:textId="728767CC" w:rsidR="003D50DF" w:rsidRPr="009A4737" w:rsidRDefault="00C17CC4" w:rsidP="00830D98">
      <w:pPr>
        <w:spacing w:after="0"/>
        <w:jc w:val="left"/>
        <w:rPr>
          <w:szCs w:val="22"/>
          <w:highlight w:val="green"/>
          <w:u w:val="single"/>
          <w:lang w:val="hu-HU"/>
        </w:rPr>
      </w:pPr>
      <w:r w:rsidRPr="009A4737">
        <w:rPr>
          <w:szCs w:val="22"/>
          <w:u w:val="single"/>
          <w:lang w:val="hu-HU"/>
        </w:rPr>
        <w:t>Eloszlás</w:t>
      </w:r>
    </w:p>
    <w:p w14:paraId="44C90AAC" w14:textId="452803C9" w:rsidR="003D50DF" w:rsidRPr="009A4737" w:rsidRDefault="00C17CC4" w:rsidP="00830D98">
      <w:pPr>
        <w:spacing w:after="0"/>
        <w:jc w:val="left"/>
        <w:rPr>
          <w:szCs w:val="22"/>
          <w:lang w:val="hu-HU"/>
        </w:rPr>
      </w:pPr>
      <w:r w:rsidRPr="009A4737">
        <w:rPr>
          <w:szCs w:val="22"/>
          <w:lang w:val="hu-HU"/>
        </w:rPr>
        <w:t>Az MPA steady-state megoszlási térfogata 50</w:t>
      </w:r>
      <w:r w:rsidR="008474E3" w:rsidRPr="009A4737">
        <w:rPr>
          <w:rFonts w:ascii="Times" w:hAnsi="Times"/>
          <w:szCs w:val="22"/>
          <w:lang w:val="hu-HU"/>
        </w:rPr>
        <w:t> </w:t>
      </w:r>
      <w:r w:rsidRPr="009A4737">
        <w:rPr>
          <w:szCs w:val="22"/>
          <w:lang w:val="hu-HU"/>
        </w:rPr>
        <w:t>liter. Mind a mikofenolsav, mind a mikofenolsav-glukoronid nagymértékben (97%-ban, illetve 82%-ban) kötődik a fehérjékhez.</w:t>
      </w:r>
      <w:r w:rsidR="007D280A" w:rsidRPr="009A4737">
        <w:rPr>
          <w:szCs w:val="22"/>
          <w:lang w:val="hu-HU"/>
        </w:rPr>
        <w:t xml:space="preserve"> </w:t>
      </w:r>
      <w:r w:rsidRPr="009A4737">
        <w:rPr>
          <w:szCs w:val="22"/>
          <w:lang w:val="hu-HU"/>
        </w:rPr>
        <w:t>A szabad MPA koncentráció megnőhet olyan körülmények között, ahol a fehérje kötőhelyek száma csökken (uraemia, májelégtelenség, hypoalbuminaemia, a fehérjékhez nagymértékben kötődő gyógyszerek egyidejű alkalmazása). Ez az MPA-val kapcsolatos nemkívánatos hatások fokozott kockázatának teheti ki a betegeket.</w:t>
      </w:r>
    </w:p>
    <w:p w14:paraId="079DB37C" w14:textId="77777777" w:rsidR="000668F4" w:rsidRPr="009A4737" w:rsidRDefault="000668F4" w:rsidP="00830D98">
      <w:pPr>
        <w:spacing w:after="0"/>
        <w:jc w:val="left"/>
        <w:rPr>
          <w:szCs w:val="22"/>
          <w:highlight w:val="green"/>
          <w:lang w:val="hu-HU"/>
        </w:rPr>
      </w:pPr>
    </w:p>
    <w:p w14:paraId="6FAB367B" w14:textId="41D60354" w:rsidR="003D50DF" w:rsidRPr="009A4737" w:rsidRDefault="00C17CC4" w:rsidP="00830D98">
      <w:pPr>
        <w:spacing w:after="0"/>
        <w:jc w:val="left"/>
        <w:rPr>
          <w:szCs w:val="22"/>
          <w:highlight w:val="green"/>
          <w:u w:val="single"/>
          <w:lang w:val="hu-HU"/>
        </w:rPr>
      </w:pPr>
      <w:r w:rsidRPr="009A4737">
        <w:rPr>
          <w:szCs w:val="22"/>
          <w:u w:val="single"/>
          <w:lang w:val="hu-HU"/>
        </w:rPr>
        <w:t>Biotranszformáció</w:t>
      </w:r>
    </w:p>
    <w:p w14:paraId="3D15AA87" w14:textId="2CAE4AC0" w:rsidR="00E63BE8" w:rsidRDefault="00C17CC4" w:rsidP="007B768A">
      <w:pPr>
        <w:spacing w:after="0"/>
        <w:jc w:val="left"/>
        <w:rPr>
          <w:szCs w:val="22"/>
          <w:lang w:val="hu-HU"/>
        </w:rPr>
      </w:pPr>
      <w:r w:rsidRPr="009A4737">
        <w:rPr>
          <w:szCs w:val="22"/>
          <w:lang w:val="hu-HU"/>
        </w:rPr>
        <w:t xml:space="preserve">Az MPA átalakítását elsősorban a glukuronil-transzferáz végzi, így keletkezik az MPA fenolos glukuronidja, a mikofenolsav-glukuronid (MPAG). Az MPAG az MPA fő metabolitja, és nincs kimutatható biológiai aktivitása. A ciklosporin alapú immunszuppressziót kapó stabil vesetranszplantált betegek esetében a per os alkalmazott </w:t>
      </w:r>
      <w:r w:rsidR="00040FA0">
        <w:rPr>
          <w:rFonts w:ascii="Times" w:hAnsi="Times"/>
          <w:szCs w:val="22"/>
        </w:rPr>
        <w:t>mikofenolát-nátrium</w:t>
      </w:r>
      <w:r w:rsidR="00403DCB" w:rsidRPr="009A4737">
        <w:rPr>
          <w:rFonts w:ascii="Times" w:hAnsi="Times"/>
          <w:szCs w:val="22"/>
        </w:rPr>
        <w:t xml:space="preserve"> </w:t>
      </w:r>
      <w:r w:rsidRPr="009A4737">
        <w:rPr>
          <w:szCs w:val="22"/>
          <w:lang w:val="hu-HU"/>
        </w:rPr>
        <w:t>adag mintegy 28%-a alakul át MPAG-vé a preszisztémás metabolizmus során. Az MPAG felezési ideje hosszabb, mint az MPA-é, hozzávetőleg 16 óra, a clearance-e pedig 0,45</w:t>
      </w:r>
      <w:r w:rsidR="00A14294" w:rsidRPr="009A4737">
        <w:rPr>
          <w:rFonts w:eastAsia="Calibri"/>
          <w:szCs w:val="22"/>
          <w:lang w:val="hu-HU" w:eastAsia="hu-HU" w:bidi="hu-HU"/>
        </w:rPr>
        <w:t> </w:t>
      </w:r>
      <w:r w:rsidRPr="009A4737">
        <w:rPr>
          <w:szCs w:val="22"/>
          <w:lang w:val="hu-HU"/>
        </w:rPr>
        <w:t>liter/óra.</w:t>
      </w:r>
    </w:p>
    <w:p w14:paraId="6574696B" w14:textId="77777777" w:rsidR="00C73F47" w:rsidRPr="009A4737" w:rsidRDefault="00C73F47" w:rsidP="00830D98">
      <w:pPr>
        <w:spacing w:after="0"/>
        <w:jc w:val="left"/>
        <w:rPr>
          <w:szCs w:val="22"/>
          <w:highlight w:val="green"/>
          <w:lang w:val="hu-HU"/>
        </w:rPr>
      </w:pPr>
    </w:p>
    <w:p w14:paraId="7B529FBC" w14:textId="16EFA68B" w:rsidR="003D50DF" w:rsidRPr="009A4737" w:rsidRDefault="00C17CC4" w:rsidP="00830D98">
      <w:pPr>
        <w:spacing w:after="0"/>
        <w:jc w:val="left"/>
        <w:rPr>
          <w:szCs w:val="22"/>
          <w:highlight w:val="green"/>
          <w:u w:val="single"/>
          <w:lang w:val="hu-HU"/>
        </w:rPr>
      </w:pPr>
      <w:r w:rsidRPr="009A4737">
        <w:rPr>
          <w:szCs w:val="22"/>
          <w:u w:val="single"/>
          <w:lang w:val="hu-HU"/>
        </w:rPr>
        <w:t>Elimináció</w:t>
      </w:r>
    </w:p>
    <w:p w14:paraId="48DC5BB8" w14:textId="74E3A282" w:rsidR="00BC2477" w:rsidRPr="009A4737" w:rsidRDefault="00C17CC4" w:rsidP="00830D98">
      <w:pPr>
        <w:spacing w:after="0"/>
        <w:jc w:val="left"/>
        <w:rPr>
          <w:szCs w:val="22"/>
          <w:highlight w:val="green"/>
          <w:lang w:val="hu-HU"/>
        </w:rPr>
      </w:pPr>
      <w:r w:rsidRPr="009A4737">
        <w:rPr>
          <w:szCs w:val="22"/>
          <w:lang w:val="hu-HU"/>
        </w:rPr>
        <w:t>Az MPA felezési ideje körülbelül 12 óra, a clearance e pedig 8,6 liter/óra</w:t>
      </w:r>
      <w:r w:rsidR="007D280A" w:rsidRPr="009A4737">
        <w:rPr>
          <w:szCs w:val="22"/>
          <w:lang w:val="hu-HU"/>
        </w:rPr>
        <w:t xml:space="preserve">. </w:t>
      </w:r>
    </w:p>
    <w:p w14:paraId="724F37FB" w14:textId="4566475E" w:rsidR="003D50DF" w:rsidRPr="009A4737" w:rsidRDefault="00714922" w:rsidP="00830D98">
      <w:pPr>
        <w:spacing w:after="0"/>
        <w:jc w:val="left"/>
        <w:rPr>
          <w:szCs w:val="22"/>
          <w:lang w:val="hu-HU"/>
        </w:rPr>
      </w:pPr>
      <w:r>
        <w:rPr>
          <w:szCs w:val="22"/>
          <w:lang w:val="hu-HU"/>
        </w:rPr>
        <w:t>A</w:t>
      </w:r>
      <w:r w:rsidR="00C17CC4" w:rsidRPr="009A4737">
        <w:rPr>
          <w:szCs w:val="22"/>
          <w:lang w:val="hu-HU"/>
        </w:rPr>
        <w:t xml:space="preserve">z MPA elhanyagolható mennyiségben (&lt;1,0%) van jelen a vizeletben, az MPA legnagyobb része a vizelettel ürül ki MPAG formájában. Az epével kiválasztódó MPAG hozzáférhető a bélflóra dekonjugáló hatása számára. Az ebből a dekonjugálásból adódó MPA azután visszaszívódhat. A </w:t>
      </w:r>
      <w:bookmarkStart w:id="5" w:name="_Hlk184985864"/>
      <w:r w:rsidR="00040FA0">
        <w:rPr>
          <w:rFonts w:ascii="Times" w:hAnsi="Times"/>
          <w:szCs w:val="22"/>
        </w:rPr>
        <w:t>mikofenolát-nátrium</w:t>
      </w:r>
      <w:r w:rsidR="00E3352E" w:rsidRPr="009A4737">
        <w:rPr>
          <w:noProof/>
          <w:szCs w:val="22"/>
          <w:lang w:val="hu-HU"/>
        </w:rPr>
        <w:t xml:space="preserve"> </w:t>
      </w:r>
      <w:bookmarkEnd w:id="5"/>
      <w:r w:rsidR="00C17CC4" w:rsidRPr="009A4737">
        <w:rPr>
          <w:szCs w:val="22"/>
          <w:lang w:val="hu-HU"/>
        </w:rPr>
        <w:t xml:space="preserve">adagjának bevitele után mintegy 6 8 órával az MPA koncentráció egy második maximuma mérhető, ami a dekonjugált MPA reabszorpciójának felel meg. Nagymértékű variabilitást tapasztaltak az MPA völgykoncentrációkban az MPA készítmények természetéből adódóan, illetve magas reggeli völgykoncentrációkat figyeltek meg a </w:t>
      </w:r>
      <w:r w:rsidR="00040FA0">
        <w:rPr>
          <w:rFonts w:ascii="Times" w:hAnsi="Times"/>
          <w:szCs w:val="22"/>
        </w:rPr>
        <w:t>mikofenolát-nátrium</w:t>
      </w:r>
      <w:r w:rsidR="0060469F">
        <w:rPr>
          <w:rFonts w:ascii="Times" w:hAnsi="Times"/>
          <w:szCs w:val="22"/>
        </w:rPr>
        <w:t>m</w:t>
      </w:r>
      <w:r w:rsidR="00315E33" w:rsidRPr="009A4737">
        <w:rPr>
          <w:rFonts w:ascii="Times" w:hAnsi="Times"/>
          <w:szCs w:val="22"/>
        </w:rPr>
        <w:t>al</w:t>
      </w:r>
      <w:r w:rsidR="003836C9">
        <w:rPr>
          <w:rFonts w:ascii="Times" w:hAnsi="Times"/>
          <w:szCs w:val="22"/>
        </w:rPr>
        <w:t xml:space="preserve"> </w:t>
      </w:r>
      <w:r w:rsidR="00C17CC4" w:rsidRPr="009A4737">
        <w:rPr>
          <w:szCs w:val="22"/>
          <w:lang w:val="hu-HU"/>
        </w:rPr>
        <w:t>kezelt betegek körülbelül 2% ában. A vizsgálatokat áttekintve azonban az egyensúlyi állapotban (0</w:t>
      </w:r>
      <w:r w:rsidR="0060469F">
        <w:rPr>
          <w:szCs w:val="22"/>
          <w:lang w:val="hu-HU"/>
        </w:rPr>
        <w:t>-</w:t>
      </w:r>
      <w:r w:rsidR="00C17CC4" w:rsidRPr="009A4737">
        <w:rPr>
          <w:szCs w:val="22"/>
          <w:lang w:val="hu-HU"/>
        </w:rPr>
        <w:t>12</w:t>
      </w:r>
      <w:r w:rsidR="008474E3" w:rsidRPr="009A4737">
        <w:rPr>
          <w:rFonts w:ascii="Times" w:hAnsi="Times"/>
          <w:szCs w:val="22"/>
          <w:lang w:val="hu-HU"/>
        </w:rPr>
        <w:t> </w:t>
      </w:r>
      <w:r w:rsidR="00C17CC4" w:rsidRPr="009A4737">
        <w:rPr>
          <w:szCs w:val="22"/>
          <w:lang w:val="hu-HU"/>
        </w:rPr>
        <w:t>óra) mért AUC, ami a teljes expozícióra utal, azt mutatta, hogy a variabilitás alacsonyabb, mint ahogy azt a völgykoncentráció (C</w:t>
      </w:r>
      <w:r w:rsidR="00C17CC4" w:rsidRPr="009A4737">
        <w:rPr>
          <w:szCs w:val="22"/>
          <w:vertAlign w:val="subscript"/>
          <w:lang w:val="hu-HU"/>
        </w:rPr>
        <w:t>trough</w:t>
      </w:r>
      <w:r w:rsidR="00C17CC4" w:rsidRPr="009A4737">
        <w:rPr>
          <w:szCs w:val="22"/>
          <w:lang w:val="hu-HU"/>
        </w:rPr>
        <w:t>) esetében észlelték.</w:t>
      </w:r>
    </w:p>
    <w:p w14:paraId="7A88C697" w14:textId="77777777" w:rsidR="00A14294" w:rsidRPr="009A4737" w:rsidRDefault="00A14294" w:rsidP="00830D98">
      <w:pPr>
        <w:spacing w:after="0"/>
        <w:jc w:val="left"/>
        <w:rPr>
          <w:szCs w:val="22"/>
          <w:lang w:val="hu-HU"/>
        </w:rPr>
      </w:pPr>
    </w:p>
    <w:p w14:paraId="2B1EF896" w14:textId="7FCCB883" w:rsidR="00F20707" w:rsidRPr="009A4737" w:rsidRDefault="00C17CC4" w:rsidP="00830D98">
      <w:pPr>
        <w:spacing w:after="0"/>
        <w:jc w:val="left"/>
        <w:rPr>
          <w:b/>
          <w:szCs w:val="22"/>
          <w:lang w:val="hu-HU"/>
        </w:rPr>
      </w:pPr>
      <w:r w:rsidRPr="009A4737">
        <w:rPr>
          <w:b/>
          <w:szCs w:val="22"/>
          <w:lang w:val="hu-HU"/>
        </w:rPr>
        <w:t>2. táblázat</w:t>
      </w:r>
      <w:r w:rsidR="008000FE">
        <w:rPr>
          <w:b/>
          <w:szCs w:val="22"/>
          <w:lang w:val="hu-HU"/>
        </w:rPr>
        <w:t>:</w:t>
      </w:r>
      <w:r w:rsidRPr="009A4737">
        <w:rPr>
          <w:b/>
          <w:szCs w:val="22"/>
          <w:lang w:val="hu-HU"/>
        </w:rPr>
        <w:t xml:space="preserve"> Az MPA átlagos (SD) farmakokinetikai paraméterei a </w:t>
      </w:r>
      <w:r w:rsidR="00040FA0">
        <w:rPr>
          <w:b/>
          <w:szCs w:val="22"/>
          <w:lang w:val="hu-HU"/>
        </w:rPr>
        <w:t>mikofenolát-nátrium</w:t>
      </w:r>
      <w:r w:rsidR="00B3021D" w:rsidRPr="00B3021D">
        <w:rPr>
          <w:b/>
          <w:szCs w:val="22"/>
          <w:lang w:val="hu-HU"/>
        </w:rPr>
        <w:t xml:space="preserve"> </w:t>
      </w:r>
      <w:r w:rsidRPr="009A4737">
        <w:rPr>
          <w:b/>
          <w:szCs w:val="22"/>
          <w:lang w:val="hu-HU"/>
        </w:rPr>
        <w:t>per os alkalmazása után a ciklosporin alapú immunszuppresszív kezelést kapó vesetranszplantált betegeknél</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2265"/>
        <w:gridCol w:w="1275"/>
        <w:gridCol w:w="1773"/>
        <w:gridCol w:w="1673"/>
        <w:gridCol w:w="2068"/>
      </w:tblGrid>
      <w:tr w:rsidR="00F20707" w:rsidRPr="009A4737" w14:paraId="781BD718" w14:textId="77777777" w:rsidTr="00830D98">
        <w:trPr>
          <w:trHeight w:val="1105"/>
        </w:trPr>
        <w:tc>
          <w:tcPr>
            <w:tcW w:w="1251" w:type="pct"/>
            <w:tcBorders>
              <w:top w:val="outset" w:sz="6" w:space="0" w:color="auto"/>
              <w:left w:val="outset" w:sz="6" w:space="0" w:color="auto"/>
              <w:bottom w:val="outset" w:sz="6" w:space="0" w:color="auto"/>
              <w:right w:val="outset" w:sz="6" w:space="0" w:color="auto"/>
            </w:tcBorders>
            <w:shd w:val="clear" w:color="auto" w:fill="FFFFFF"/>
            <w:hideMark/>
          </w:tcPr>
          <w:p w14:paraId="401030F3" w14:textId="0797404C" w:rsidR="00F20707" w:rsidRPr="009A4737" w:rsidRDefault="00C17CC4" w:rsidP="00830D98">
            <w:pPr>
              <w:spacing w:after="0"/>
              <w:jc w:val="left"/>
              <w:rPr>
                <w:szCs w:val="22"/>
                <w:lang w:val="hu-HU" w:eastAsia="en-US"/>
              </w:rPr>
            </w:pPr>
            <w:r w:rsidRPr="009A4737">
              <w:rPr>
                <w:szCs w:val="22"/>
                <w:lang w:val="hu-HU" w:eastAsia="en-US"/>
              </w:rPr>
              <w:lastRenderedPageBreak/>
              <w:t>Felnőtt krónikus, ismételt adagolás 2 x 720 mg/nap  (</w:t>
            </w:r>
            <w:r w:rsidRPr="009A4737">
              <w:rPr>
                <w:b/>
                <w:bCs/>
                <w:szCs w:val="22"/>
                <w:lang w:val="hu-HU" w:eastAsia="en-US"/>
              </w:rPr>
              <w:t>ERLB 301 vizsgálat</w:t>
            </w:r>
            <w:r w:rsidRPr="009A4737">
              <w:rPr>
                <w:szCs w:val="22"/>
                <w:lang w:val="hu-HU" w:eastAsia="en-US"/>
              </w:rPr>
              <w:t>) n=48</w:t>
            </w:r>
          </w:p>
        </w:tc>
        <w:tc>
          <w:tcPr>
            <w:tcW w:w="704" w:type="pct"/>
            <w:tcBorders>
              <w:top w:val="outset" w:sz="6" w:space="0" w:color="auto"/>
              <w:left w:val="outset" w:sz="6" w:space="0" w:color="auto"/>
              <w:bottom w:val="outset" w:sz="6" w:space="0" w:color="auto"/>
              <w:right w:val="outset" w:sz="6" w:space="0" w:color="auto"/>
            </w:tcBorders>
            <w:shd w:val="clear" w:color="auto" w:fill="FFFFFF"/>
            <w:hideMark/>
          </w:tcPr>
          <w:p w14:paraId="4832B0F8" w14:textId="5E9E0BED" w:rsidR="00F20707" w:rsidRPr="009A4737" w:rsidRDefault="00C17CC4" w:rsidP="00830D98">
            <w:pPr>
              <w:spacing w:after="0"/>
              <w:jc w:val="left"/>
              <w:rPr>
                <w:szCs w:val="22"/>
                <w:lang w:val="hu-HU" w:eastAsia="en-US"/>
              </w:rPr>
            </w:pPr>
            <w:r w:rsidRPr="009A4737">
              <w:rPr>
                <w:b/>
                <w:bCs/>
                <w:szCs w:val="22"/>
                <w:lang w:val="hu-HU" w:eastAsia="en-US"/>
              </w:rPr>
              <w:t>Adag</w:t>
            </w:r>
          </w:p>
        </w:tc>
        <w:tc>
          <w:tcPr>
            <w:tcW w:w="979" w:type="pct"/>
            <w:tcBorders>
              <w:top w:val="outset" w:sz="6" w:space="0" w:color="auto"/>
              <w:left w:val="outset" w:sz="6" w:space="0" w:color="auto"/>
              <w:bottom w:val="outset" w:sz="6" w:space="0" w:color="auto"/>
              <w:right w:val="outset" w:sz="6" w:space="0" w:color="auto"/>
            </w:tcBorders>
            <w:shd w:val="clear" w:color="auto" w:fill="FFFFFF"/>
            <w:hideMark/>
          </w:tcPr>
          <w:p w14:paraId="5BBBFA00" w14:textId="6BCF71D9" w:rsidR="00F20707" w:rsidRPr="009A4737" w:rsidRDefault="0060469F" w:rsidP="00830D98">
            <w:pPr>
              <w:spacing w:after="0"/>
              <w:jc w:val="left"/>
              <w:rPr>
                <w:szCs w:val="22"/>
                <w:lang w:val="hu-HU" w:eastAsia="en-US"/>
              </w:rPr>
            </w:pPr>
            <w:r>
              <w:rPr>
                <w:b/>
                <w:bCs/>
                <w:szCs w:val="22"/>
                <w:lang w:val="hu-HU" w:eastAsia="en-US"/>
              </w:rPr>
              <w:t>t</w:t>
            </w:r>
            <w:r w:rsidR="00F20707" w:rsidRPr="009A4737">
              <w:rPr>
                <w:b/>
                <w:bCs/>
                <w:szCs w:val="22"/>
                <w:vertAlign w:val="subscript"/>
                <w:lang w:val="hu-HU" w:eastAsia="en-US"/>
              </w:rPr>
              <w:t>max</w:t>
            </w:r>
            <w:r w:rsidR="00F20707" w:rsidRPr="009A4737">
              <w:rPr>
                <w:b/>
                <w:bCs/>
                <w:szCs w:val="22"/>
                <w:lang w:val="hu-HU" w:eastAsia="en-US"/>
              </w:rPr>
              <w:t>*</w:t>
            </w:r>
          </w:p>
          <w:p w14:paraId="5572BF05" w14:textId="0C86AC99" w:rsidR="00F20707" w:rsidRPr="009A4737" w:rsidRDefault="00F20707" w:rsidP="00830D98">
            <w:pPr>
              <w:spacing w:after="0"/>
              <w:jc w:val="left"/>
              <w:rPr>
                <w:szCs w:val="22"/>
                <w:lang w:val="hu-HU" w:eastAsia="en-US"/>
              </w:rPr>
            </w:pPr>
            <w:r w:rsidRPr="009A4737">
              <w:rPr>
                <w:b/>
                <w:bCs/>
                <w:szCs w:val="22"/>
                <w:lang w:val="hu-HU" w:eastAsia="en-US"/>
              </w:rPr>
              <w:t>(</w:t>
            </w:r>
            <w:r w:rsidR="00C17CC4" w:rsidRPr="009A4737">
              <w:rPr>
                <w:b/>
                <w:bCs/>
                <w:szCs w:val="22"/>
                <w:lang w:val="hu-HU" w:eastAsia="en-US"/>
              </w:rPr>
              <w:t>óra</w:t>
            </w:r>
            <w:r w:rsidRPr="009A4737">
              <w:rPr>
                <w:b/>
                <w:bCs/>
                <w:szCs w:val="22"/>
                <w:lang w:val="hu-HU" w:eastAsia="en-US"/>
              </w:rPr>
              <w:t>)</w:t>
            </w:r>
          </w:p>
        </w:tc>
        <w:tc>
          <w:tcPr>
            <w:tcW w:w="924" w:type="pct"/>
            <w:tcBorders>
              <w:top w:val="outset" w:sz="6" w:space="0" w:color="auto"/>
              <w:left w:val="outset" w:sz="6" w:space="0" w:color="auto"/>
              <w:bottom w:val="outset" w:sz="6" w:space="0" w:color="auto"/>
              <w:right w:val="outset" w:sz="6" w:space="0" w:color="auto"/>
            </w:tcBorders>
            <w:shd w:val="clear" w:color="auto" w:fill="FFFFFF"/>
            <w:hideMark/>
          </w:tcPr>
          <w:p w14:paraId="2E1707AC" w14:textId="77777777" w:rsidR="00F20707" w:rsidRPr="009A4737" w:rsidRDefault="00F20707" w:rsidP="00830D98">
            <w:pPr>
              <w:spacing w:after="0"/>
              <w:jc w:val="left"/>
              <w:rPr>
                <w:szCs w:val="22"/>
                <w:lang w:val="hu-HU" w:eastAsia="en-US"/>
              </w:rPr>
            </w:pPr>
            <w:r w:rsidRPr="009A4737">
              <w:rPr>
                <w:b/>
                <w:bCs/>
                <w:szCs w:val="22"/>
                <w:lang w:val="hu-HU" w:eastAsia="en-US"/>
              </w:rPr>
              <w:t>C</w:t>
            </w:r>
            <w:r w:rsidRPr="009A4737">
              <w:rPr>
                <w:b/>
                <w:bCs/>
                <w:szCs w:val="22"/>
                <w:vertAlign w:val="subscript"/>
                <w:lang w:val="hu-HU" w:eastAsia="en-US"/>
              </w:rPr>
              <w:t>max</w:t>
            </w:r>
          </w:p>
          <w:p w14:paraId="448E17B1" w14:textId="77777777" w:rsidR="00F20707" w:rsidRPr="009A4737" w:rsidRDefault="00F20707" w:rsidP="00830D98">
            <w:pPr>
              <w:spacing w:after="0"/>
              <w:jc w:val="left"/>
              <w:rPr>
                <w:szCs w:val="22"/>
                <w:lang w:val="hu-HU" w:eastAsia="en-US"/>
              </w:rPr>
            </w:pPr>
            <w:r w:rsidRPr="009A4737">
              <w:rPr>
                <w:b/>
                <w:bCs/>
                <w:szCs w:val="22"/>
                <w:lang w:val="hu-HU" w:eastAsia="en-US"/>
              </w:rPr>
              <w:t>(μg/ml)</w:t>
            </w:r>
          </w:p>
        </w:tc>
        <w:tc>
          <w:tcPr>
            <w:tcW w:w="1142" w:type="pct"/>
            <w:tcBorders>
              <w:top w:val="outset" w:sz="6" w:space="0" w:color="auto"/>
              <w:left w:val="outset" w:sz="6" w:space="0" w:color="auto"/>
              <w:bottom w:val="outset" w:sz="6" w:space="0" w:color="auto"/>
              <w:right w:val="outset" w:sz="6" w:space="0" w:color="auto"/>
            </w:tcBorders>
            <w:shd w:val="clear" w:color="auto" w:fill="FFFFFF"/>
            <w:hideMark/>
          </w:tcPr>
          <w:p w14:paraId="1A2FC2B6" w14:textId="77777777" w:rsidR="00F20707" w:rsidRPr="009A4737" w:rsidRDefault="00F20707" w:rsidP="00830D98">
            <w:pPr>
              <w:spacing w:after="0"/>
              <w:jc w:val="left"/>
              <w:rPr>
                <w:szCs w:val="22"/>
                <w:lang w:val="hu-HU" w:eastAsia="en-US"/>
              </w:rPr>
            </w:pPr>
            <w:r w:rsidRPr="009A4737">
              <w:rPr>
                <w:b/>
                <w:bCs/>
                <w:szCs w:val="22"/>
                <w:lang w:val="hu-HU" w:eastAsia="en-US"/>
              </w:rPr>
              <w:t>AUC 0-12</w:t>
            </w:r>
          </w:p>
          <w:p w14:paraId="354D78B0" w14:textId="32BE5F6D" w:rsidR="00F20707" w:rsidRPr="009A4737" w:rsidRDefault="00F20707" w:rsidP="00830D98">
            <w:pPr>
              <w:spacing w:after="0"/>
              <w:jc w:val="left"/>
              <w:rPr>
                <w:szCs w:val="22"/>
                <w:lang w:val="hu-HU" w:eastAsia="en-US"/>
              </w:rPr>
            </w:pPr>
            <w:r w:rsidRPr="009A4737">
              <w:rPr>
                <w:b/>
                <w:bCs/>
                <w:szCs w:val="22"/>
                <w:lang w:val="hu-HU" w:eastAsia="en-US"/>
              </w:rPr>
              <w:t xml:space="preserve">(μg x </w:t>
            </w:r>
            <w:r w:rsidR="00C17CC4" w:rsidRPr="009A4737">
              <w:rPr>
                <w:b/>
                <w:bCs/>
                <w:szCs w:val="22"/>
                <w:lang w:val="hu-HU" w:eastAsia="en-US"/>
              </w:rPr>
              <w:t>óra</w:t>
            </w:r>
            <w:r w:rsidRPr="009A4737">
              <w:rPr>
                <w:b/>
                <w:bCs/>
                <w:szCs w:val="22"/>
                <w:lang w:val="hu-HU" w:eastAsia="en-US"/>
              </w:rPr>
              <w:t>/ml)</w:t>
            </w:r>
          </w:p>
        </w:tc>
      </w:tr>
      <w:tr w:rsidR="00F20707" w:rsidRPr="009A4737" w14:paraId="3AC15704" w14:textId="77777777" w:rsidTr="00830D98">
        <w:trPr>
          <w:trHeight w:val="214"/>
        </w:trPr>
        <w:tc>
          <w:tcPr>
            <w:tcW w:w="1251" w:type="pct"/>
            <w:tcBorders>
              <w:top w:val="outset" w:sz="6" w:space="0" w:color="auto"/>
              <w:left w:val="outset" w:sz="6" w:space="0" w:color="auto"/>
              <w:bottom w:val="outset" w:sz="6" w:space="0" w:color="auto"/>
              <w:right w:val="outset" w:sz="6" w:space="0" w:color="auto"/>
            </w:tcBorders>
            <w:shd w:val="clear" w:color="auto" w:fill="FFFFFF"/>
            <w:hideMark/>
          </w:tcPr>
          <w:p w14:paraId="5F17A7C8" w14:textId="56A623D3" w:rsidR="00F20707" w:rsidRPr="009A4737" w:rsidRDefault="009F286A" w:rsidP="00830D98">
            <w:pPr>
              <w:spacing w:after="0"/>
              <w:jc w:val="left"/>
              <w:rPr>
                <w:szCs w:val="22"/>
                <w:lang w:val="hu-HU" w:eastAsia="en-US"/>
              </w:rPr>
            </w:pPr>
            <w:r w:rsidRPr="009A4737">
              <w:rPr>
                <w:szCs w:val="22"/>
                <w:lang w:val="hu-HU" w:eastAsia="en-US"/>
              </w:rPr>
              <w:t>14 nappal az átültetés után</w:t>
            </w:r>
          </w:p>
        </w:tc>
        <w:tc>
          <w:tcPr>
            <w:tcW w:w="704" w:type="pct"/>
            <w:tcBorders>
              <w:top w:val="outset" w:sz="6" w:space="0" w:color="auto"/>
              <w:left w:val="outset" w:sz="6" w:space="0" w:color="auto"/>
              <w:bottom w:val="outset" w:sz="6" w:space="0" w:color="auto"/>
              <w:right w:val="outset" w:sz="6" w:space="0" w:color="auto"/>
            </w:tcBorders>
            <w:shd w:val="clear" w:color="auto" w:fill="FFFFFF"/>
            <w:hideMark/>
          </w:tcPr>
          <w:p w14:paraId="298C8B6F" w14:textId="77777777" w:rsidR="00F20707" w:rsidRPr="009A4737" w:rsidRDefault="00F20707" w:rsidP="00830D98">
            <w:pPr>
              <w:spacing w:after="0"/>
              <w:jc w:val="left"/>
              <w:rPr>
                <w:szCs w:val="22"/>
                <w:lang w:val="hu-HU" w:eastAsia="en-US"/>
              </w:rPr>
            </w:pPr>
            <w:r w:rsidRPr="009A4737">
              <w:rPr>
                <w:szCs w:val="22"/>
                <w:lang w:val="hu-HU" w:eastAsia="en-US"/>
              </w:rPr>
              <w:t>720 mg</w:t>
            </w:r>
          </w:p>
        </w:tc>
        <w:tc>
          <w:tcPr>
            <w:tcW w:w="979" w:type="pct"/>
            <w:tcBorders>
              <w:top w:val="outset" w:sz="6" w:space="0" w:color="auto"/>
              <w:left w:val="outset" w:sz="6" w:space="0" w:color="auto"/>
              <w:bottom w:val="outset" w:sz="6" w:space="0" w:color="auto"/>
              <w:right w:val="outset" w:sz="6" w:space="0" w:color="auto"/>
            </w:tcBorders>
            <w:shd w:val="clear" w:color="auto" w:fill="FFFFFF"/>
            <w:hideMark/>
          </w:tcPr>
          <w:p w14:paraId="0FCDEAC2" w14:textId="77777777" w:rsidR="00F20707" w:rsidRPr="009A4737" w:rsidRDefault="00F20707" w:rsidP="00830D98">
            <w:pPr>
              <w:spacing w:after="0"/>
              <w:jc w:val="left"/>
              <w:rPr>
                <w:szCs w:val="22"/>
                <w:lang w:val="hu-HU" w:eastAsia="en-US"/>
              </w:rPr>
            </w:pPr>
            <w:r w:rsidRPr="009A4737">
              <w:rPr>
                <w:szCs w:val="22"/>
                <w:lang w:val="hu-HU" w:eastAsia="en-US"/>
              </w:rPr>
              <w:t>2</w:t>
            </w:r>
          </w:p>
        </w:tc>
        <w:tc>
          <w:tcPr>
            <w:tcW w:w="924" w:type="pct"/>
            <w:tcBorders>
              <w:top w:val="outset" w:sz="6" w:space="0" w:color="auto"/>
              <w:left w:val="outset" w:sz="6" w:space="0" w:color="auto"/>
              <w:bottom w:val="outset" w:sz="6" w:space="0" w:color="auto"/>
              <w:right w:val="outset" w:sz="6" w:space="0" w:color="auto"/>
            </w:tcBorders>
            <w:shd w:val="clear" w:color="auto" w:fill="FFFFFF"/>
            <w:hideMark/>
          </w:tcPr>
          <w:p w14:paraId="69B3C840" w14:textId="7B01C0F8" w:rsidR="00F20707" w:rsidRPr="009A4737" w:rsidRDefault="00F20707" w:rsidP="00830D98">
            <w:pPr>
              <w:spacing w:after="0"/>
              <w:jc w:val="left"/>
              <w:rPr>
                <w:szCs w:val="22"/>
                <w:lang w:val="hu-HU" w:eastAsia="en-US"/>
              </w:rPr>
            </w:pPr>
            <w:r w:rsidRPr="009A4737">
              <w:rPr>
                <w:szCs w:val="22"/>
                <w:lang w:val="hu-HU" w:eastAsia="en-US"/>
              </w:rPr>
              <w:t>13</w:t>
            </w:r>
            <w:r w:rsidR="009F286A" w:rsidRPr="009A4737">
              <w:rPr>
                <w:szCs w:val="22"/>
                <w:lang w:val="hu-HU" w:eastAsia="en-US"/>
              </w:rPr>
              <w:t>,</w:t>
            </w:r>
            <w:r w:rsidRPr="009A4737">
              <w:rPr>
                <w:szCs w:val="22"/>
                <w:lang w:val="hu-HU" w:eastAsia="en-US"/>
              </w:rPr>
              <w:t>9 (8</w:t>
            </w:r>
            <w:r w:rsidR="009F286A" w:rsidRPr="009A4737">
              <w:rPr>
                <w:szCs w:val="22"/>
                <w:lang w:val="hu-HU" w:eastAsia="en-US"/>
              </w:rPr>
              <w:t>,</w:t>
            </w:r>
            <w:r w:rsidRPr="009A4737">
              <w:rPr>
                <w:szCs w:val="22"/>
                <w:lang w:val="hu-HU" w:eastAsia="en-US"/>
              </w:rPr>
              <w:t>6)</w:t>
            </w:r>
          </w:p>
        </w:tc>
        <w:tc>
          <w:tcPr>
            <w:tcW w:w="1142" w:type="pct"/>
            <w:tcBorders>
              <w:top w:val="outset" w:sz="6" w:space="0" w:color="auto"/>
              <w:left w:val="outset" w:sz="6" w:space="0" w:color="auto"/>
              <w:bottom w:val="outset" w:sz="6" w:space="0" w:color="auto"/>
              <w:right w:val="outset" w:sz="6" w:space="0" w:color="auto"/>
            </w:tcBorders>
            <w:shd w:val="clear" w:color="auto" w:fill="FFFFFF"/>
            <w:hideMark/>
          </w:tcPr>
          <w:p w14:paraId="31162CCC" w14:textId="49769B90" w:rsidR="00F20707" w:rsidRPr="009A4737" w:rsidRDefault="00F20707" w:rsidP="00830D98">
            <w:pPr>
              <w:spacing w:after="0"/>
              <w:jc w:val="left"/>
              <w:rPr>
                <w:szCs w:val="22"/>
                <w:lang w:val="hu-HU" w:eastAsia="en-US"/>
              </w:rPr>
            </w:pPr>
            <w:r w:rsidRPr="009A4737">
              <w:rPr>
                <w:szCs w:val="22"/>
                <w:lang w:val="hu-HU" w:eastAsia="en-US"/>
              </w:rPr>
              <w:t>29</w:t>
            </w:r>
            <w:r w:rsidR="009F286A" w:rsidRPr="009A4737">
              <w:rPr>
                <w:szCs w:val="22"/>
                <w:lang w:val="hu-HU" w:eastAsia="en-US"/>
              </w:rPr>
              <w:t>,</w:t>
            </w:r>
            <w:r w:rsidRPr="009A4737">
              <w:rPr>
                <w:szCs w:val="22"/>
                <w:lang w:val="hu-HU" w:eastAsia="en-US"/>
              </w:rPr>
              <w:t>1 (10</w:t>
            </w:r>
            <w:r w:rsidR="009F286A" w:rsidRPr="009A4737">
              <w:rPr>
                <w:szCs w:val="22"/>
                <w:lang w:val="hu-HU" w:eastAsia="en-US"/>
              </w:rPr>
              <w:t>,</w:t>
            </w:r>
            <w:r w:rsidRPr="009A4737">
              <w:rPr>
                <w:szCs w:val="22"/>
                <w:lang w:val="hu-HU" w:eastAsia="en-US"/>
              </w:rPr>
              <w:t>4)</w:t>
            </w:r>
          </w:p>
        </w:tc>
      </w:tr>
      <w:tr w:rsidR="00F20707" w:rsidRPr="009A4737" w14:paraId="0A18FC13" w14:textId="77777777" w:rsidTr="00830D98">
        <w:trPr>
          <w:trHeight w:val="444"/>
        </w:trPr>
        <w:tc>
          <w:tcPr>
            <w:tcW w:w="1251" w:type="pct"/>
            <w:tcBorders>
              <w:top w:val="outset" w:sz="6" w:space="0" w:color="auto"/>
              <w:left w:val="outset" w:sz="6" w:space="0" w:color="auto"/>
              <w:bottom w:val="outset" w:sz="6" w:space="0" w:color="auto"/>
              <w:right w:val="outset" w:sz="6" w:space="0" w:color="auto"/>
            </w:tcBorders>
            <w:shd w:val="clear" w:color="auto" w:fill="FFFFFF"/>
            <w:hideMark/>
          </w:tcPr>
          <w:p w14:paraId="2634042E" w14:textId="01F2E54C" w:rsidR="00F20707" w:rsidRPr="009A4737" w:rsidRDefault="009F286A" w:rsidP="00830D98">
            <w:pPr>
              <w:spacing w:after="0"/>
              <w:jc w:val="left"/>
              <w:rPr>
                <w:szCs w:val="22"/>
                <w:lang w:val="hu-HU" w:eastAsia="en-US"/>
              </w:rPr>
            </w:pPr>
            <w:r w:rsidRPr="009A4737">
              <w:rPr>
                <w:szCs w:val="22"/>
                <w:lang w:val="hu-HU" w:eastAsia="en-US"/>
              </w:rPr>
              <w:t>3 hónappal az átültetés után</w:t>
            </w:r>
          </w:p>
        </w:tc>
        <w:tc>
          <w:tcPr>
            <w:tcW w:w="704" w:type="pct"/>
            <w:tcBorders>
              <w:top w:val="outset" w:sz="6" w:space="0" w:color="auto"/>
              <w:left w:val="outset" w:sz="6" w:space="0" w:color="auto"/>
              <w:bottom w:val="outset" w:sz="6" w:space="0" w:color="auto"/>
              <w:right w:val="outset" w:sz="6" w:space="0" w:color="auto"/>
            </w:tcBorders>
            <w:shd w:val="clear" w:color="auto" w:fill="FFFFFF"/>
            <w:hideMark/>
          </w:tcPr>
          <w:p w14:paraId="34911661" w14:textId="77777777" w:rsidR="00F20707" w:rsidRPr="009A4737" w:rsidRDefault="00F20707" w:rsidP="00830D98">
            <w:pPr>
              <w:spacing w:after="0"/>
              <w:jc w:val="left"/>
              <w:rPr>
                <w:szCs w:val="22"/>
                <w:lang w:val="hu-HU" w:eastAsia="en-US"/>
              </w:rPr>
            </w:pPr>
            <w:r w:rsidRPr="009A4737">
              <w:rPr>
                <w:szCs w:val="22"/>
                <w:lang w:val="hu-HU" w:eastAsia="en-US"/>
              </w:rPr>
              <w:t>720 mg</w:t>
            </w:r>
          </w:p>
        </w:tc>
        <w:tc>
          <w:tcPr>
            <w:tcW w:w="979" w:type="pct"/>
            <w:tcBorders>
              <w:top w:val="outset" w:sz="6" w:space="0" w:color="auto"/>
              <w:left w:val="outset" w:sz="6" w:space="0" w:color="auto"/>
              <w:bottom w:val="outset" w:sz="6" w:space="0" w:color="auto"/>
              <w:right w:val="outset" w:sz="6" w:space="0" w:color="auto"/>
            </w:tcBorders>
            <w:shd w:val="clear" w:color="auto" w:fill="FFFFFF"/>
            <w:hideMark/>
          </w:tcPr>
          <w:p w14:paraId="3D144D86" w14:textId="77777777" w:rsidR="00F20707" w:rsidRPr="009A4737" w:rsidRDefault="00F20707" w:rsidP="00830D98">
            <w:pPr>
              <w:spacing w:after="0"/>
              <w:jc w:val="left"/>
              <w:rPr>
                <w:szCs w:val="22"/>
                <w:lang w:val="hu-HU" w:eastAsia="en-US"/>
              </w:rPr>
            </w:pPr>
            <w:r w:rsidRPr="009A4737">
              <w:rPr>
                <w:szCs w:val="22"/>
                <w:lang w:val="hu-HU" w:eastAsia="en-US"/>
              </w:rPr>
              <w:t>2</w:t>
            </w:r>
          </w:p>
        </w:tc>
        <w:tc>
          <w:tcPr>
            <w:tcW w:w="924" w:type="pct"/>
            <w:tcBorders>
              <w:top w:val="outset" w:sz="6" w:space="0" w:color="auto"/>
              <w:left w:val="outset" w:sz="6" w:space="0" w:color="auto"/>
              <w:bottom w:val="outset" w:sz="6" w:space="0" w:color="auto"/>
              <w:right w:val="outset" w:sz="6" w:space="0" w:color="auto"/>
            </w:tcBorders>
            <w:shd w:val="clear" w:color="auto" w:fill="FFFFFF"/>
            <w:hideMark/>
          </w:tcPr>
          <w:p w14:paraId="4EEECFB1" w14:textId="33CB03E3" w:rsidR="00F20707" w:rsidRPr="009A4737" w:rsidRDefault="00F20707" w:rsidP="00830D98">
            <w:pPr>
              <w:spacing w:after="0"/>
              <w:jc w:val="left"/>
              <w:rPr>
                <w:szCs w:val="22"/>
                <w:lang w:val="hu-HU" w:eastAsia="en-US"/>
              </w:rPr>
            </w:pPr>
            <w:r w:rsidRPr="009A4737">
              <w:rPr>
                <w:szCs w:val="22"/>
                <w:lang w:val="hu-HU" w:eastAsia="en-US"/>
              </w:rPr>
              <w:t>24</w:t>
            </w:r>
            <w:r w:rsidR="009F286A" w:rsidRPr="009A4737">
              <w:rPr>
                <w:szCs w:val="22"/>
                <w:lang w:val="hu-HU" w:eastAsia="en-US"/>
              </w:rPr>
              <w:t>,</w:t>
            </w:r>
            <w:r w:rsidRPr="009A4737">
              <w:rPr>
                <w:szCs w:val="22"/>
                <w:lang w:val="hu-HU" w:eastAsia="en-US"/>
              </w:rPr>
              <w:t>6 (13</w:t>
            </w:r>
            <w:r w:rsidR="009F286A" w:rsidRPr="009A4737">
              <w:rPr>
                <w:szCs w:val="22"/>
                <w:lang w:val="hu-HU" w:eastAsia="en-US"/>
              </w:rPr>
              <w:t>,</w:t>
            </w:r>
            <w:r w:rsidRPr="009A4737">
              <w:rPr>
                <w:szCs w:val="22"/>
                <w:lang w:val="hu-HU" w:eastAsia="en-US"/>
              </w:rPr>
              <w:t>2)</w:t>
            </w:r>
          </w:p>
        </w:tc>
        <w:tc>
          <w:tcPr>
            <w:tcW w:w="1142" w:type="pct"/>
            <w:tcBorders>
              <w:top w:val="outset" w:sz="6" w:space="0" w:color="auto"/>
              <w:left w:val="outset" w:sz="6" w:space="0" w:color="auto"/>
              <w:bottom w:val="outset" w:sz="6" w:space="0" w:color="auto"/>
              <w:right w:val="outset" w:sz="6" w:space="0" w:color="auto"/>
            </w:tcBorders>
            <w:shd w:val="clear" w:color="auto" w:fill="FFFFFF"/>
            <w:hideMark/>
          </w:tcPr>
          <w:p w14:paraId="3AA2941D" w14:textId="7837A9FE" w:rsidR="00F20707" w:rsidRPr="009A4737" w:rsidRDefault="00F20707" w:rsidP="00830D98">
            <w:pPr>
              <w:spacing w:after="0"/>
              <w:jc w:val="left"/>
              <w:rPr>
                <w:szCs w:val="22"/>
                <w:lang w:val="hu-HU" w:eastAsia="en-US"/>
              </w:rPr>
            </w:pPr>
            <w:r w:rsidRPr="009A4737">
              <w:rPr>
                <w:szCs w:val="22"/>
                <w:lang w:val="hu-HU" w:eastAsia="en-US"/>
              </w:rPr>
              <w:t>50</w:t>
            </w:r>
            <w:r w:rsidR="009F286A" w:rsidRPr="009A4737">
              <w:rPr>
                <w:szCs w:val="22"/>
                <w:lang w:val="hu-HU" w:eastAsia="en-US"/>
              </w:rPr>
              <w:t>,</w:t>
            </w:r>
            <w:r w:rsidRPr="009A4737">
              <w:rPr>
                <w:szCs w:val="22"/>
                <w:lang w:val="hu-HU" w:eastAsia="en-US"/>
              </w:rPr>
              <w:t>7 (17</w:t>
            </w:r>
            <w:r w:rsidR="009F286A" w:rsidRPr="009A4737">
              <w:rPr>
                <w:szCs w:val="22"/>
                <w:lang w:val="hu-HU" w:eastAsia="en-US"/>
              </w:rPr>
              <w:t>,</w:t>
            </w:r>
            <w:r w:rsidRPr="009A4737">
              <w:rPr>
                <w:szCs w:val="22"/>
                <w:lang w:val="hu-HU" w:eastAsia="en-US"/>
              </w:rPr>
              <w:t>3)</w:t>
            </w:r>
          </w:p>
        </w:tc>
      </w:tr>
      <w:tr w:rsidR="00F20707" w:rsidRPr="009A4737" w14:paraId="7DC6738F" w14:textId="77777777" w:rsidTr="00830D98">
        <w:trPr>
          <w:trHeight w:val="214"/>
        </w:trPr>
        <w:tc>
          <w:tcPr>
            <w:tcW w:w="1251" w:type="pct"/>
            <w:tcBorders>
              <w:top w:val="outset" w:sz="6" w:space="0" w:color="auto"/>
              <w:left w:val="outset" w:sz="6" w:space="0" w:color="auto"/>
              <w:bottom w:val="outset" w:sz="6" w:space="0" w:color="auto"/>
              <w:right w:val="outset" w:sz="6" w:space="0" w:color="auto"/>
            </w:tcBorders>
            <w:shd w:val="clear" w:color="auto" w:fill="FFFFFF"/>
            <w:hideMark/>
          </w:tcPr>
          <w:p w14:paraId="7B8B08B7" w14:textId="7B86C524" w:rsidR="00F20707" w:rsidRPr="009A4737" w:rsidRDefault="009F286A" w:rsidP="00830D98">
            <w:pPr>
              <w:spacing w:after="0"/>
              <w:jc w:val="left"/>
              <w:rPr>
                <w:szCs w:val="22"/>
                <w:lang w:val="hu-HU" w:eastAsia="en-US"/>
              </w:rPr>
            </w:pPr>
            <w:r w:rsidRPr="009A4737">
              <w:rPr>
                <w:szCs w:val="22"/>
                <w:lang w:val="hu-HU" w:eastAsia="en-US"/>
              </w:rPr>
              <w:t>6 hónappal az átültetés után</w:t>
            </w:r>
          </w:p>
        </w:tc>
        <w:tc>
          <w:tcPr>
            <w:tcW w:w="704" w:type="pct"/>
            <w:tcBorders>
              <w:top w:val="outset" w:sz="6" w:space="0" w:color="auto"/>
              <w:left w:val="outset" w:sz="6" w:space="0" w:color="auto"/>
              <w:bottom w:val="outset" w:sz="6" w:space="0" w:color="auto"/>
              <w:right w:val="outset" w:sz="6" w:space="0" w:color="auto"/>
            </w:tcBorders>
            <w:shd w:val="clear" w:color="auto" w:fill="FFFFFF"/>
            <w:hideMark/>
          </w:tcPr>
          <w:p w14:paraId="1FDA4DF1" w14:textId="77777777" w:rsidR="00F20707" w:rsidRPr="009A4737" w:rsidRDefault="00F20707" w:rsidP="00830D98">
            <w:pPr>
              <w:spacing w:after="0"/>
              <w:jc w:val="left"/>
              <w:rPr>
                <w:szCs w:val="22"/>
                <w:lang w:val="hu-HU" w:eastAsia="en-US"/>
              </w:rPr>
            </w:pPr>
            <w:r w:rsidRPr="009A4737">
              <w:rPr>
                <w:szCs w:val="22"/>
                <w:lang w:val="hu-HU" w:eastAsia="en-US"/>
              </w:rPr>
              <w:t>720 mg</w:t>
            </w:r>
          </w:p>
        </w:tc>
        <w:tc>
          <w:tcPr>
            <w:tcW w:w="979" w:type="pct"/>
            <w:tcBorders>
              <w:top w:val="outset" w:sz="6" w:space="0" w:color="auto"/>
              <w:left w:val="outset" w:sz="6" w:space="0" w:color="auto"/>
              <w:bottom w:val="outset" w:sz="6" w:space="0" w:color="auto"/>
              <w:right w:val="outset" w:sz="6" w:space="0" w:color="auto"/>
            </w:tcBorders>
            <w:shd w:val="clear" w:color="auto" w:fill="FFFFFF"/>
            <w:hideMark/>
          </w:tcPr>
          <w:p w14:paraId="14ECDAF7" w14:textId="77777777" w:rsidR="00F20707" w:rsidRPr="009A4737" w:rsidRDefault="00F20707" w:rsidP="00830D98">
            <w:pPr>
              <w:spacing w:after="0"/>
              <w:jc w:val="left"/>
              <w:rPr>
                <w:szCs w:val="22"/>
                <w:lang w:val="hu-HU" w:eastAsia="en-US"/>
              </w:rPr>
            </w:pPr>
            <w:r w:rsidRPr="009A4737">
              <w:rPr>
                <w:szCs w:val="22"/>
                <w:lang w:val="hu-HU" w:eastAsia="en-US"/>
              </w:rPr>
              <w:t>2</w:t>
            </w:r>
          </w:p>
        </w:tc>
        <w:tc>
          <w:tcPr>
            <w:tcW w:w="924" w:type="pct"/>
            <w:tcBorders>
              <w:top w:val="outset" w:sz="6" w:space="0" w:color="auto"/>
              <w:left w:val="outset" w:sz="6" w:space="0" w:color="auto"/>
              <w:bottom w:val="outset" w:sz="6" w:space="0" w:color="auto"/>
              <w:right w:val="outset" w:sz="6" w:space="0" w:color="auto"/>
            </w:tcBorders>
            <w:shd w:val="clear" w:color="auto" w:fill="FFFFFF"/>
            <w:hideMark/>
          </w:tcPr>
          <w:p w14:paraId="5D98E2FC" w14:textId="032A6D93" w:rsidR="00F20707" w:rsidRPr="009A4737" w:rsidRDefault="00F20707" w:rsidP="00830D98">
            <w:pPr>
              <w:spacing w:after="0"/>
              <w:jc w:val="left"/>
              <w:rPr>
                <w:szCs w:val="22"/>
                <w:lang w:val="hu-HU" w:eastAsia="en-US"/>
              </w:rPr>
            </w:pPr>
            <w:r w:rsidRPr="009A4737">
              <w:rPr>
                <w:szCs w:val="22"/>
                <w:lang w:val="hu-HU" w:eastAsia="en-US"/>
              </w:rPr>
              <w:t>23</w:t>
            </w:r>
            <w:r w:rsidR="009F286A" w:rsidRPr="009A4737">
              <w:rPr>
                <w:szCs w:val="22"/>
                <w:lang w:val="hu-HU" w:eastAsia="en-US"/>
              </w:rPr>
              <w:t>,</w:t>
            </w:r>
            <w:r w:rsidRPr="009A4737">
              <w:rPr>
                <w:szCs w:val="22"/>
                <w:lang w:val="hu-HU" w:eastAsia="en-US"/>
              </w:rPr>
              <w:t>0 (10</w:t>
            </w:r>
            <w:r w:rsidR="009F286A" w:rsidRPr="009A4737">
              <w:rPr>
                <w:szCs w:val="22"/>
                <w:lang w:val="hu-HU" w:eastAsia="en-US"/>
              </w:rPr>
              <w:t>,</w:t>
            </w:r>
            <w:r w:rsidRPr="009A4737">
              <w:rPr>
                <w:szCs w:val="22"/>
                <w:lang w:val="hu-HU" w:eastAsia="en-US"/>
              </w:rPr>
              <w:t>1)</w:t>
            </w:r>
          </w:p>
        </w:tc>
        <w:tc>
          <w:tcPr>
            <w:tcW w:w="1142" w:type="pct"/>
            <w:tcBorders>
              <w:top w:val="outset" w:sz="6" w:space="0" w:color="auto"/>
              <w:left w:val="outset" w:sz="6" w:space="0" w:color="auto"/>
              <w:bottom w:val="outset" w:sz="6" w:space="0" w:color="auto"/>
              <w:right w:val="outset" w:sz="6" w:space="0" w:color="auto"/>
            </w:tcBorders>
            <w:shd w:val="clear" w:color="auto" w:fill="FFFFFF"/>
            <w:hideMark/>
          </w:tcPr>
          <w:p w14:paraId="4D48D2A9" w14:textId="78A0A0E9" w:rsidR="00F20707" w:rsidRPr="009A4737" w:rsidRDefault="00F20707" w:rsidP="00830D98">
            <w:pPr>
              <w:spacing w:after="0"/>
              <w:jc w:val="left"/>
              <w:rPr>
                <w:szCs w:val="22"/>
                <w:lang w:val="hu-HU" w:eastAsia="en-US"/>
              </w:rPr>
            </w:pPr>
            <w:r w:rsidRPr="009A4737">
              <w:rPr>
                <w:szCs w:val="22"/>
                <w:lang w:val="hu-HU" w:eastAsia="en-US"/>
              </w:rPr>
              <w:t>55</w:t>
            </w:r>
            <w:r w:rsidR="009F286A" w:rsidRPr="009A4737">
              <w:rPr>
                <w:szCs w:val="22"/>
                <w:lang w:val="hu-HU" w:eastAsia="en-US"/>
              </w:rPr>
              <w:t>,</w:t>
            </w:r>
            <w:r w:rsidRPr="009A4737">
              <w:rPr>
                <w:szCs w:val="22"/>
                <w:lang w:val="hu-HU" w:eastAsia="en-US"/>
              </w:rPr>
              <w:t>7 (14</w:t>
            </w:r>
            <w:r w:rsidR="009F286A" w:rsidRPr="009A4737">
              <w:rPr>
                <w:szCs w:val="22"/>
                <w:lang w:val="hu-HU" w:eastAsia="en-US"/>
              </w:rPr>
              <w:t>,</w:t>
            </w:r>
            <w:r w:rsidRPr="009A4737">
              <w:rPr>
                <w:szCs w:val="22"/>
                <w:lang w:val="hu-HU" w:eastAsia="en-US"/>
              </w:rPr>
              <w:t>6)</w:t>
            </w:r>
          </w:p>
        </w:tc>
      </w:tr>
      <w:tr w:rsidR="00F20707" w:rsidRPr="009A4737" w14:paraId="315FE382" w14:textId="77777777" w:rsidTr="00830D98">
        <w:trPr>
          <w:trHeight w:val="473"/>
        </w:trPr>
        <w:tc>
          <w:tcPr>
            <w:tcW w:w="1251" w:type="pct"/>
            <w:tcBorders>
              <w:top w:val="outset" w:sz="6" w:space="0" w:color="auto"/>
              <w:left w:val="outset" w:sz="6" w:space="0" w:color="auto"/>
              <w:bottom w:val="outset" w:sz="6" w:space="0" w:color="auto"/>
              <w:right w:val="outset" w:sz="6" w:space="0" w:color="auto"/>
            </w:tcBorders>
            <w:shd w:val="clear" w:color="auto" w:fill="FFFFFF"/>
            <w:hideMark/>
          </w:tcPr>
          <w:p w14:paraId="7851FB7D" w14:textId="4C9F9F32" w:rsidR="00F20707" w:rsidRPr="009A4737" w:rsidRDefault="009F286A" w:rsidP="00830D98">
            <w:pPr>
              <w:spacing w:after="0"/>
              <w:jc w:val="left"/>
              <w:rPr>
                <w:szCs w:val="22"/>
                <w:lang w:val="hu-HU" w:eastAsia="en-US"/>
              </w:rPr>
            </w:pPr>
            <w:r w:rsidRPr="009A4737">
              <w:rPr>
                <w:szCs w:val="22"/>
                <w:lang w:val="hu-HU" w:eastAsia="en-US"/>
              </w:rPr>
              <w:t xml:space="preserve">Felnőtt krónikus, ismételt adagolás 2 x 720 mg/nap </w:t>
            </w:r>
            <w:r w:rsidR="00F20707" w:rsidRPr="009A4737" w:rsidDel="00F20707">
              <w:rPr>
                <w:szCs w:val="22"/>
                <w:lang w:val="hu-HU" w:eastAsia="en-US"/>
              </w:rPr>
              <w:t xml:space="preserve"> </w:t>
            </w:r>
            <w:r w:rsidR="00F20707" w:rsidRPr="009A4737">
              <w:rPr>
                <w:b/>
                <w:bCs/>
                <w:szCs w:val="22"/>
                <w:lang w:val="hu-HU" w:eastAsia="en-US"/>
              </w:rPr>
              <w:t>(</w:t>
            </w:r>
            <w:r w:rsidRPr="009A4737">
              <w:rPr>
                <w:b/>
                <w:bCs/>
                <w:szCs w:val="22"/>
                <w:lang w:val="hu-HU" w:eastAsia="en-US"/>
              </w:rPr>
              <w:t>ERLB 302 vizsgálat</w:t>
            </w:r>
            <w:r w:rsidR="00F20707" w:rsidRPr="009A4737">
              <w:rPr>
                <w:b/>
                <w:bCs/>
                <w:szCs w:val="22"/>
                <w:lang w:val="hu-HU" w:eastAsia="en-US"/>
              </w:rPr>
              <w:t>)</w:t>
            </w:r>
          </w:p>
          <w:p w14:paraId="7C29E956" w14:textId="77777777" w:rsidR="00F20707" w:rsidRPr="009A4737" w:rsidRDefault="00F20707" w:rsidP="00830D98">
            <w:pPr>
              <w:spacing w:after="0"/>
              <w:jc w:val="left"/>
              <w:rPr>
                <w:szCs w:val="22"/>
                <w:lang w:val="hu-HU" w:eastAsia="en-US"/>
              </w:rPr>
            </w:pPr>
            <w:r w:rsidRPr="009A4737">
              <w:rPr>
                <w:szCs w:val="22"/>
                <w:lang w:val="hu-HU" w:eastAsia="en-US"/>
              </w:rPr>
              <w:t>n=18</w:t>
            </w:r>
          </w:p>
        </w:tc>
        <w:tc>
          <w:tcPr>
            <w:tcW w:w="704" w:type="pct"/>
            <w:tcBorders>
              <w:top w:val="outset" w:sz="6" w:space="0" w:color="auto"/>
              <w:left w:val="outset" w:sz="6" w:space="0" w:color="auto"/>
              <w:bottom w:val="outset" w:sz="6" w:space="0" w:color="auto"/>
              <w:right w:val="outset" w:sz="6" w:space="0" w:color="auto"/>
            </w:tcBorders>
            <w:shd w:val="clear" w:color="auto" w:fill="FFFFFF"/>
            <w:hideMark/>
          </w:tcPr>
          <w:p w14:paraId="6EE97D0E" w14:textId="3C62390B" w:rsidR="00F20707" w:rsidRPr="009A4737" w:rsidRDefault="009F286A" w:rsidP="00830D98">
            <w:pPr>
              <w:spacing w:after="0"/>
              <w:jc w:val="left"/>
              <w:rPr>
                <w:szCs w:val="22"/>
                <w:lang w:val="hu-HU" w:eastAsia="en-US"/>
              </w:rPr>
            </w:pPr>
            <w:r w:rsidRPr="009A4737">
              <w:rPr>
                <w:b/>
                <w:bCs/>
                <w:szCs w:val="22"/>
                <w:lang w:val="hu-HU" w:eastAsia="en-US"/>
              </w:rPr>
              <w:t>Adag</w:t>
            </w:r>
          </w:p>
        </w:tc>
        <w:tc>
          <w:tcPr>
            <w:tcW w:w="979" w:type="pct"/>
            <w:tcBorders>
              <w:top w:val="outset" w:sz="6" w:space="0" w:color="auto"/>
              <w:left w:val="outset" w:sz="6" w:space="0" w:color="auto"/>
              <w:bottom w:val="outset" w:sz="6" w:space="0" w:color="auto"/>
              <w:right w:val="outset" w:sz="6" w:space="0" w:color="auto"/>
            </w:tcBorders>
            <w:shd w:val="clear" w:color="auto" w:fill="FFFFFF"/>
            <w:hideMark/>
          </w:tcPr>
          <w:p w14:paraId="0E6F62D2" w14:textId="104F8034" w:rsidR="00F20707" w:rsidRPr="009A4737" w:rsidRDefault="0060469F" w:rsidP="00830D98">
            <w:pPr>
              <w:spacing w:after="0"/>
              <w:jc w:val="left"/>
              <w:rPr>
                <w:szCs w:val="22"/>
                <w:lang w:val="hu-HU" w:eastAsia="en-US"/>
              </w:rPr>
            </w:pPr>
            <w:r>
              <w:rPr>
                <w:b/>
                <w:bCs/>
                <w:szCs w:val="22"/>
                <w:lang w:val="hu-HU" w:eastAsia="en-US"/>
              </w:rPr>
              <w:t>t</w:t>
            </w:r>
            <w:r w:rsidR="00F20707" w:rsidRPr="009A4737">
              <w:rPr>
                <w:b/>
                <w:bCs/>
                <w:szCs w:val="22"/>
                <w:vertAlign w:val="subscript"/>
                <w:lang w:val="hu-HU" w:eastAsia="en-US"/>
              </w:rPr>
              <w:t>max</w:t>
            </w:r>
            <w:r w:rsidR="00F20707" w:rsidRPr="009A4737">
              <w:rPr>
                <w:b/>
                <w:bCs/>
                <w:szCs w:val="22"/>
                <w:lang w:val="hu-HU" w:eastAsia="en-US"/>
              </w:rPr>
              <w:t>*</w:t>
            </w:r>
          </w:p>
          <w:p w14:paraId="622ED8F2" w14:textId="4F609DD8" w:rsidR="00F20707" w:rsidRPr="009A4737" w:rsidRDefault="00F20707" w:rsidP="00830D98">
            <w:pPr>
              <w:spacing w:after="0"/>
              <w:jc w:val="left"/>
              <w:rPr>
                <w:szCs w:val="22"/>
                <w:lang w:val="hu-HU" w:eastAsia="en-US"/>
              </w:rPr>
            </w:pPr>
            <w:r w:rsidRPr="009A4737">
              <w:rPr>
                <w:b/>
                <w:bCs/>
                <w:szCs w:val="22"/>
                <w:lang w:val="hu-HU" w:eastAsia="en-US"/>
              </w:rPr>
              <w:t>(</w:t>
            </w:r>
            <w:r w:rsidR="009F286A" w:rsidRPr="009A4737">
              <w:rPr>
                <w:b/>
                <w:bCs/>
                <w:szCs w:val="22"/>
                <w:lang w:val="hu-HU" w:eastAsia="en-US"/>
              </w:rPr>
              <w:t>óra</w:t>
            </w:r>
            <w:r w:rsidRPr="009A4737">
              <w:rPr>
                <w:b/>
                <w:bCs/>
                <w:szCs w:val="22"/>
                <w:lang w:val="hu-HU" w:eastAsia="en-US"/>
              </w:rPr>
              <w:t>)</w:t>
            </w:r>
          </w:p>
        </w:tc>
        <w:tc>
          <w:tcPr>
            <w:tcW w:w="924" w:type="pct"/>
            <w:tcBorders>
              <w:top w:val="outset" w:sz="6" w:space="0" w:color="auto"/>
              <w:left w:val="outset" w:sz="6" w:space="0" w:color="auto"/>
              <w:bottom w:val="outset" w:sz="6" w:space="0" w:color="auto"/>
              <w:right w:val="outset" w:sz="6" w:space="0" w:color="auto"/>
            </w:tcBorders>
            <w:shd w:val="clear" w:color="auto" w:fill="FFFFFF"/>
            <w:hideMark/>
          </w:tcPr>
          <w:p w14:paraId="3A45A0C5" w14:textId="77777777" w:rsidR="00F20707" w:rsidRPr="009A4737" w:rsidRDefault="00F20707" w:rsidP="00830D98">
            <w:pPr>
              <w:spacing w:after="0"/>
              <w:jc w:val="left"/>
              <w:rPr>
                <w:szCs w:val="22"/>
                <w:lang w:val="hu-HU" w:eastAsia="en-US"/>
              </w:rPr>
            </w:pPr>
            <w:r w:rsidRPr="009A4737">
              <w:rPr>
                <w:b/>
                <w:bCs/>
                <w:szCs w:val="22"/>
                <w:lang w:val="hu-HU" w:eastAsia="en-US"/>
              </w:rPr>
              <w:t>C</w:t>
            </w:r>
            <w:r w:rsidRPr="009A4737">
              <w:rPr>
                <w:b/>
                <w:bCs/>
                <w:szCs w:val="22"/>
                <w:vertAlign w:val="subscript"/>
                <w:lang w:val="hu-HU" w:eastAsia="en-US"/>
              </w:rPr>
              <w:t>max</w:t>
            </w:r>
          </w:p>
          <w:p w14:paraId="1C356BC7" w14:textId="77777777" w:rsidR="00F20707" w:rsidRPr="009A4737" w:rsidRDefault="00F20707" w:rsidP="00830D98">
            <w:pPr>
              <w:spacing w:after="0"/>
              <w:jc w:val="left"/>
              <w:rPr>
                <w:szCs w:val="22"/>
                <w:lang w:val="hu-HU" w:eastAsia="en-US"/>
              </w:rPr>
            </w:pPr>
            <w:r w:rsidRPr="009A4737">
              <w:rPr>
                <w:b/>
                <w:bCs/>
                <w:szCs w:val="22"/>
                <w:lang w:val="hu-HU" w:eastAsia="en-US"/>
              </w:rPr>
              <w:t>(μg/ml)</w:t>
            </w:r>
          </w:p>
        </w:tc>
        <w:tc>
          <w:tcPr>
            <w:tcW w:w="1142" w:type="pct"/>
            <w:tcBorders>
              <w:top w:val="outset" w:sz="6" w:space="0" w:color="auto"/>
              <w:left w:val="outset" w:sz="6" w:space="0" w:color="auto"/>
              <w:bottom w:val="outset" w:sz="6" w:space="0" w:color="auto"/>
              <w:right w:val="outset" w:sz="6" w:space="0" w:color="auto"/>
            </w:tcBorders>
            <w:shd w:val="clear" w:color="auto" w:fill="FFFFFF"/>
            <w:hideMark/>
          </w:tcPr>
          <w:p w14:paraId="48746C56" w14:textId="77777777" w:rsidR="00F20707" w:rsidRPr="009A4737" w:rsidRDefault="00F20707" w:rsidP="00830D98">
            <w:pPr>
              <w:spacing w:after="0"/>
              <w:jc w:val="left"/>
              <w:rPr>
                <w:szCs w:val="22"/>
                <w:lang w:val="hu-HU" w:eastAsia="en-US"/>
              </w:rPr>
            </w:pPr>
            <w:r w:rsidRPr="009A4737">
              <w:rPr>
                <w:b/>
                <w:bCs/>
                <w:szCs w:val="22"/>
                <w:lang w:val="hu-HU" w:eastAsia="en-US"/>
              </w:rPr>
              <w:t>AUC 0-12</w:t>
            </w:r>
          </w:p>
          <w:p w14:paraId="356CFE2D" w14:textId="58A6B957" w:rsidR="00F20707" w:rsidRPr="009A4737" w:rsidRDefault="00F20707" w:rsidP="00830D98">
            <w:pPr>
              <w:spacing w:after="0"/>
              <w:jc w:val="left"/>
              <w:rPr>
                <w:szCs w:val="22"/>
                <w:lang w:val="hu-HU" w:eastAsia="en-US"/>
              </w:rPr>
            </w:pPr>
            <w:r w:rsidRPr="009A4737">
              <w:rPr>
                <w:b/>
                <w:bCs/>
                <w:szCs w:val="22"/>
                <w:lang w:val="hu-HU" w:eastAsia="en-US"/>
              </w:rPr>
              <w:t xml:space="preserve">(μg x </w:t>
            </w:r>
            <w:r w:rsidR="009F286A" w:rsidRPr="009A4737">
              <w:rPr>
                <w:b/>
                <w:bCs/>
                <w:szCs w:val="22"/>
                <w:lang w:val="hu-HU" w:eastAsia="en-US"/>
              </w:rPr>
              <w:t xml:space="preserve">óra </w:t>
            </w:r>
            <w:r w:rsidRPr="009A4737">
              <w:rPr>
                <w:b/>
                <w:bCs/>
                <w:szCs w:val="22"/>
                <w:lang w:val="hu-HU" w:eastAsia="en-US"/>
              </w:rPr>
              <w:t>/ml)</w:t>
            </w:r>
          </w:p>
        </w:tc>
      </w:tr>
      <w:tr w:rsidR="00F20707" w:rsidRPr="009A4737" w14:paraId="346DC5A4" w14:textId="77777777" w:rsidTr="00830D98">
        <w:trPr>
          <w:trHeight w:val="847"/>
        </w:trPr>
        <w:tc>
          <w:tcPr>
            <w:tcW w:w="1251" w:type="pct"/>
            <w:tcBorders>
              <w:top w:val="outset" w:sz="6" w:space="0" w:color="auto"/>
              <w:left w:val="outset" w:sz="6" w:space="0" w:color="auto"/>
              <w:bottom w:val="outset" w:sz="6" w:space="0" w:color="auto"/>
              <w:right w:val="outset" w:sz="6" w:space="0" w:color="auto"/>
            </w:tcBorders>
            <w:shd w:val="clear" w:color="auto" w:fill="FFFFFF"/>
            <w:hideMark/>
          </w:tcPr>
          <w:p w14:paraId="46A7BFED" w14:textId="092F4B24" w:rsidR="00F20707" w:rsidRPr="009A4737" w:rsidRDefault="009F286A" w:rsidP="00830D98">
            <w:pPr>
              <w:spacing w:after="0"/>
              <w:jc w:val="left"/>
              <w:rPr>
                <w:szCs w:val="22"/>
                <w:lang w:val="hu-HU" w:eastAsia="en-US"/>
              </w:rPr>
            </w:pPr>
            <w:r w:rsidRPr="009A4737">
              <w:rPr>
                <w:szCs w:val="22"/>
                <w:lang w:val="hu-HU" w:eastAsia="en-US"/>
              </w:rPr>
              <w:t>18 hónappal az átültetés után</w:t>
            </w:r>
          </w:p>
        </w:tc>
        <w:tc>
          <w:tcPr>
            <w:tcW w:w="704" w:type="pct"/>
            <w:tcBorders>
              <w:top w:val="outset" w:sz="6" w:space="0" w:color="auto"/>
              <w:left w:val="outset" w:sz="6" w:space="0" w:color="auto"/>
              <w:bottom w:val="outset" w:sz="6" w:space="0" w:color="auto"/>
              <w:right w:val="outset" w:sz="6" w:space="0" w:color="auto"/>
            </w:tcBorders>
            <w:shd w:val="clear" w:color="auto" w:fill="FFFFFF"/>
            <w:hideMark/>
          </w:tcPr>
          <w:p w14:paraId="2C7ACECD" w14:textId="77777777" w:rsidR="00F20707" w:rsidRPr="009A4737" w:rsidRDefault="00F20707" w:rsidP="00830D98">
            <w:pPr>
              <w:spacing w:after="0"/>
              <w:jc w:val="left"/>
              <w:rPr>
                <w:szCs w:val="22"/>
                <w:lang w:val="hu-HU" w:eastAsia="en-US"/>
              </w:rPr>
            </w:pPr>
            <w:r w:rsidRPr="009A4737">
              <w:rPr>
                <w:szCs w:val="22"/>
                <w:lang w:val="hu-HU" w:eastAsia="en-US"/>
              </w:rPr>
              <w:t>720 mg</w:t>
            </w:r>
          </w:p>
        </w:tc>
        <w:tc>
          <w:tcPr>
            <w:tcW w:w="979" w:type="pct"/>
            <w:tcBorders>
              <w:top w:val="outset" w:sz="6" w:space="0" w:color="auto"/>
              <w:left w:val="outset" w:sz="6" w:space="0" w:color="auto"/>
              <w:bottom w:val="outset" w:sz="6" w:space="0" w:color="auto"/>
              <w:right w:val="outset" w:sz="6" w:space="0" w:color="auto"/>
            </w:tcBorders>
            <w:shd w:val="clear" w:color="auto" w:fill="FFFFFF"/>
            <w:hideMark/>
          </w:tcPr>
          <w:p w14:paraId="7E5C50EE" w14:textId="33810E62" w:rsidR="00F20707" w:rsidRPr="009A4737" w:rsidRDefault="00F20707" w:rsidP="00830D98">
            <w:pPr>
              <w:spacing w:after="0"/>
              <w:jc w:val="left"/>
              <w:rPr>
                <w:szCs w:val="22"/>
                <w:lang w:val="hu-HU" w:eastAsia="en-US"/>
              </w:rPr>
            </w:pPr>
            <w:r w:rsidRPr="009A4737">
              <w:rPr>
                <w:szCs w:val="22"/>
                <w:lang w:val="hu-HU" w:eastAsia="en-US"/>
              </w:rPr>
              <w:t>1</w:t>
            </w:r>
            <w:r w:rsidR="009F286A" w:rsidRPr="009A4737">
              <w:rPr>
                <w:szCs w:val="22"/>
                <w:lang w:val="hu-HU" w:eastAsia="en-US"/>
              </w:rPr>
              <w:t>,</w:t>
            </w:r>
            <w:r w:rsidRPr="009A4737">
              <w:rPr>
                <w:szCs w:val="22"/>
                <w:lang w:val="hu-HU" w:eastAsia="en-US"/>
              </w:rPr>
              <w:t>5</w:t>
            </w:r>
          </w:p>
        </w:tc>
        <w:tc>
          <w:tcPr>
            <w:tcW w:w="924" w:type="pct"/>
            <w:tcBorders>
              <w:top w:val="outset" w:sz="6" w:space="0" w:color="auto"/>
              <w:left w:val="outset" w:sz="6" w:space="0" w:color="auto"/>
              <w:bottom w:val="outset" w:sz="6" w:space="0" w:color="auto"/>
              <w:right w:val="outset" w:sz="6" w:space="0" w:color="auto"/>
            </w:tcBorders>
            <w:shd w:val="clear" w:color="auto" w:fill="FFFFFF"/>
            <w:hideMark/>
          </w:tcPr>
          <w:p w14:paraId="3699BF16" w14:textId="1E8C401C" w:rsidR="00F20707" w:rsidRPr="009A4737" w:rsidRDefault="00F20707" w:rsidP="00830D98">
            <w:pPr>
              <w:spacing w:after="0"/>
              <w:jc w:val="left"/>
              <w:rPr>
                <w:szCs w:val="22"/>
                <w:lang w:val="hu-HU" w:eastAsia="en-US"/>
              </w:rPr>
            </w:pPr>
            <w:r w:rsidRPr="009A4737">
              <w:rPr>
                <w:szCs w:val="22"/>
                <w:lang w:val="hu-HU" w:eastAsia="en-US"/>
              </w:rPr>
              <w:t>18</w:t>
            </w:r>
            <w:r w:rsidR="009F286A" w:rsidRPr="009A4737">
              <w:rPr>
                <w:szCs w:val="22"/>
                <w:lang w:val="hu-HU" w:eastAsia="en-US"/>
              </w:rPr>
              <w:t>,</w:t>
            </w:r>
            <w:r w:rsidRPr="009A4737">
              <w:rPr>
                <w:szCs w:val="22"/>
                <w:lang w:val="hu-HU" w:eastAsia="en-US"/>
              </w:rPr>
              <w:t>9 (7</w:t>
            </w:r>
            <w:r w:rsidR="009F286A" w:rsidRPr="009A4737">
              <w:rPr>
                <w:szCs w:val="22"/>
                <w:lang w:val="hu-HU" w:eastAsia="en-US"/>
              </w:rPr>
              <w:t>,</w:t>
            </w:r>
            <w:r w:rsidRPr="009A4737">
              <w:rPr>
                <w:szCs w:val="22"/>
                <w:lang w:val="hu-HU" w:eastAsia="en-US"/>
              </w:rPr>
              <w:t>9)</w:t>
            </w:r>
          </w:p>
        </w:tc>
        <w:tc>
          <w:tcPr>
            <w:tcW w:w="1142" w:type="pct"/>
            <w:tcBorders>
              <w:top w:val="outset" w:sz="6" w:space="0" w:color="auto"/>
              <w:left w:val="outset" w:sz="6" w:space="0" w:color="auto"/>
              <w:bottom w:val="outset" w:sz="6" w:space="0" w:color="auto"/>
              <w:right w:val="outset" w:sz="6" w:space="0" w:color="auto"/>
            </w:tcBorders>
            <w:shd w:val="clear" w:color="auto" w:fill="FFFFFF"/>
            <w:hideMark/>
          </w:tcPr>
          <w:p w14:paraId="434475F3" w14:textId="311692CB" w:rsidR="00F20707" w:rsidRPr="009A4737" w:rsidRDefault="00F20707" w:rsidP="00830D98">
            <w:pPr>
              <w:spacing w:after="0"/>
              <w:jc w:val="left"/>
              <w:rPr>
                <w:szCs w:val="22"/>
                <w:lang w:val="hu-HU" w:eastAsia="en-US"/>
              </w:rPr>
            </w:pPr>
            <w:r w:rsidRPr="009A4737">
              <w:rPr>
                <w:szCs w:val="22"/>
                <w:lang w:val="hu-HU" w:eastAsia="en-US"/>
              </w:rPr>
              <w:t>57</w:t>
            </w:r>
            <w:r w:rsidR="009F286A" w:rsidRPr="009A4737">
              <w:rPr>
                <w:szCs w:val="22"/>
                <w:lang w:val="hu-HU" w:eastAsia="en-US"/>
              </w:rPr>
              <w:t>,</w:t>
            </w:r>
            <w:r w:rsidRPr="009A4737">
              <w:rPr>
                <w:szCs w:val="22"/>
                <w:lang w:val="hu-HU" w:eastAsia="en-US"/>
              </w:rPr>
              <w:t>4 (15</w:t>
            </w:r>
            <w:r w:rsidR="009F286A" w:rsidRPr="009A4737">
              <w:rPr>
                <w:szCs w:val="22"/>
                <w:lang w:val="hu-HU" w:eastAsia="en-US"/>
              </w:rPr>
              <w:t>,</w:t>
            </w:r>
            <w:r w:rsidRPr="009A4737">
              <w:rPr>
                <w:szCs w:val="22"/>
                <w:lang w:val="hu-HU" w:eastAsia="en-US"/>
              </w:rPr>
              <w:t>0)</w:t>
            </w:r>
          </w:p>
        </w:tc>
      </w:tr>
      <w:tr w:rsidR="00F20707" w:rsidRPr="009A4737" w14:paraId="4045417B" w14:textId="77777777" w:rsidTr="00830D98">
        <w:trPr>
          <w:trHeight w:val="473"/>
        </w:trPr>
        <w:tc>
          <w:tcPr>
            <w:tcW w:w="1251" w:type="pct"/>
            <w:vMerge w:val="restart"/>
            <w:tcBorders>
              <w:top w:val="outset" w:sz="6" w:space="0" w:color="auto"/>
              <w:left w:val="outset" w:sz="6" w:space="0" w:color="auto"/>
              <w:bottom w:val="outset" w:sz="6" w:space="0" w:color="auto"/>
              <w:right w:val="outset" w:sz="6" w:space="0" w:color="auto"/>
            </w:tcBorders>
            <w:shd w:val="clear" w:color="auto" w:fill="FFFFFF"/>
            <w:hideMark/>
          </w:tcPr>
          <w:p w14:paraId="142D9A58" w14:textId="77777777" w:rsidR="009F286A" w:rsidRPr="009A4737" w:rsidRDefault="009F286A" w:rsidP="00830D98">
            <w:pPr>
              <w:spacing w:after="0"/>
              <w:jc w:val="left"/>
              <w:rPr>
                <w:szCs w:val="22"/>
                <w:lang w:val="hu-HU" w:eastAsia="en-US"/>
              </w:rPr>
            </w:pPr>
            <w:r w:rsidRPr="009A4737">
              <w:rPr>
                <w:szCs w:val="22"/>
                <w:lang w:val="hu-HU" w:eastAsia="en-US"/>
              </w:rPr>
              <w:t xml:space="preserve">Gyermekgyógyászati </w:t>
            </w:r>
          </w:p>
          <w:p w14:paraId="1521B69C" w14:textId="3486DB5D" w:rsidR="00F20707" w:rsidRPr="009A4737" w:rsidRDefault="009F286A" w:rsidP="00830D98">
            <w:pPr>
              <w:spacing w:after="0"/>
              <w:jc w:val="left"/>
              <w:rPr>
                <w:szCs w:val="22"/>
                <w:lang w:val="hu-HU" w:eastAsia="en-US"/>
              </w:rPr>
            </w:pPr>
            <w:r w:rsidRPr="009A4737">
              <w:rPr>
                <w:szCs w:val="22"/>
                <w:lang w:val="hu-HU" w:eastAsia="en-US"/>
              </w:rPr>
              <w:t>450 mg/m</w:t>
            </w:r>
            <w:r w:rsidRPr="009A4737">
              <w:rPr>
                <w:szCs w:val="22"/>
                <w:vertAlign w:val="superscript"/>
                <w:lang w:val="hu-HU" w:eastAsia="en-US"/>
              </w:rPr>
              <w:t>2</w:t>
            </w:r>
            <w:r w:rsidRPr="009A4737">
              <w:rPr>
                <w:szCs w:val="22"/>
                <w:lang w:val="hu-HU" w:eastAsia="en-US"/>
              </w:rPr>
              <w:t xml:space="preserve">, egy adag </w:t>
            </w:r>
            <w:r w:rsidR="00F20707" w:rsidRPr="009A4737">
              <w:rPr>
                <w:b/>
                <w:bCs/>
                <w:szCs w:val="22"/>
                <w:lang w:val="hu-HU" w:eastAsia="en-US"/>
              </w:rPr>
              <w:t>(Study ERL 0106)</w:t>
            </w:r>
          </w:p>
          <w:p w14:paraId="496731C6" w14:textId="77777777" w:rsidR="00F20707" w:rsidRPr="009A4737" w:rsidRDefault="00F20707" w:rsidP="00830D98">
            <w:pPr>
              <w:spacing w:after="0"/>
              <w:jc w:val="left"/>
              <w:rPr>
                <w:szCs w:val="22"/>
                <w:lang w:val="hu-HU" w:eastAsia="en-US"/>
              </w:rPr>
            </w:pPr>
            <w:r w:rsidRPr="009A4737">
              <w:rPr>
                <w:szCs w:val="22"/>
                <w:lang w:val="hu-HU" w:eastAsia="en-US"/>
              </w:rPr>
              <w:t>n=16</w:t>
            </w:r>
          </w:p>
        </w:tc>
        <w:tc>
          <w:tcPr>
            <w:tcW w:w="704" w:type="pct"/>
            <w:tcBorders>
              <w:top w:val="outset" w:sz="6" w:space="0" w:color="auto"/>
              <w:left w:val="outset" w:sz="6" w:space="0" w:color="auto"/>
              <w:bottom w:val="outset" w:sz="6" w:space="0" w:color="auto"/>
              <w:right w:val="outset" w:sz="6" w:space="0" w:color="auto"/>
            </w:tcBorders>
            <w:shd w:val="clear" w:color="auto" w:fill="FFFFFF"/>
            <w:hideMark/>
          </w:tcPr>
          <w:p w14:paraId="16ED4E20" w14:textId="77777777" w:rsidR="00F20707" w:rsidRPr="009A4737" w:rsidRDefault="00F20707" w:rsidP="00830D98">
            <w:pPr>
              <w:spacing w:after="0"/>
              <w:jc w:val="left"/>
              <w:rPr>
                <w:szCs w:val="22"/>
                <w:lang w:val="hu-HU" w:eastAsia="en-US"/>
              </w:rPr>
            </w:pPr>
            <w:r w:rsidRPr="009A4737">
              <w:rPr>
                <w:b/>
                <w:bCs/>
                <w:szCs w:val="22"/>
                <w:lang w:val="hu-HU" w:eastAsia="en-US"/>
              </w:rPr>
              <w:t>Dose</w:t>
            </w:r>
          </w:p>
        </w:tc>
        <w:tc>
          <w:tcPr>
            <w:tcW w:w="979" w:type="pct"/>
            <w:tcBorders>
              <w:top w:val="outset" w:sz="6" w:space="0" w:color="auto"/>
              <w:left w:val="outset" w:sz="6" w:space="0" w:color="auto"/>
              <w:bottom w:val="outset" w:sz="6" w:space="0" w:color="auto"/>
              <w:right w:val="outset" w:sz="6" w:space="0" w:color="auto"/>
            </w:tcBorders>
            <w:shd w:val="clear" w:color="auto" w:fill="FFFFFF"/>
            <w:hideMark/>
          </w:tcPr>
          <w:p w14:paraId="28DAE942" w14:textId="54F613CB" w:rsidR="00F20707" w:rsidRPr="009A4737" w:rsidRDefault="0060469F" w:rsidP="00830D98">
            <w:pPr>
              <w:spacing w:after="0"/>
              <w:jc w:val="left"/>
              <w:rPr>
                <w:szCs w:val="22"/>
                <w:lang w:val="hu-HU" w:eastAsia="en-US"/>
              </w:rPr>
            </w:pPr>
            <w:r>
              <w:rPr>
                <w:b/>
                <w:bCs/>
                <w:szCs w:val="22"/>
                <w:lang w:val="hu-HU" w:eastAsia="en-US"/>
              </w:rPr>
              <w:t>t</w:t>
            </w:r>
            <w:r w:rsidR="00F20707" w:rsidRPr="009A4737">
              <w:rPr>
                <w:b/>
                <w:bCs/>
                <w:szCs w:val="22"/>
                <w:vertAlign w:val="subscript"/>
                <w:lang w:val="hu-HU" w:eastAsia="en-US"/>
              </w:rPr>
              <w:t>max</w:t>
            </w:r>
            <w:r w:rsidR="00F20707" w:rsidRPr="009A4737">
              <w:rPr>
                <w:b/>
                <w:bCs/>
                <w:szCs w:val="22"/>
                <w:lang w:val="hu-HU" w:eastAsia="en-US"/>
              </w:rPr>
              <w:t>*</w:t>
            </w:r>
          </w:p>
          <w:p w14:paraId="71335553" w14:textId="652BE4EB" w:rsidR="00F20707" w:rsidRPr="009A4737" w:rsidRDefault="00F20707" w:rsidP="00830D98">
            <w:pPr>
              <w:spacing w:after="0"/>
              <w:jc w:val="left"/>
              <w:rPr>
                <w:szCs w:val="22"/>
                <w:lang w:val="hu-HU" w:eastAsia="en-US"/>
              </w:rPr>
            </w:pPr>
            <w:r w:rsidRPr="009A4737">
              <w:rPr>
                <w:b/>
                <w:bCs/>
                <w:szCs w:val="22"/>
                <w:lang w:val="hu-HU" w:eastAsia="en-US"/>
              </w:rPr>
              <w:t>(</w:t>
            </w:r>
            <w:r w:rsidR="009F286A" w:rsidRPr="009A4737">
              <w:rPr>
                <w:b/>
                <w:bCs/>
                <w:szCs w:val="22"/>
                <w:lang w:val="hu-HU" w:eastAsia="en-US"/>
              </w:rPr>
              <w:t>óra</w:t>
            </w:r>
            <w:r w:rsidRPr="009A4737">
              <w:rPr>
                <w:b/>
                <w:bCs/>
                <w:szCs w:val="22"/>
                <w:lang w:val="hu-HU" w:eastAsia="en-US"/>
              </w:rPr>
              <w:t>)</w:t>
            </w:r>
          </w:p>
        </w:tc>
        <w:tc>
          <w:tcPr>
            <w:tcW w:w="924" w:type="pct"/>
            <w:tcBorders>
              <w:top w:val="outset" w:sz="6" w:space="0" w:color="auto"/>
              <w:left w:val="outset" w:sz="6" w:space="0" w:color="auto"/>
              <w:bottom w:val="outset" w:sz="6" w:space="0" w:color="auto"/>
              <w:right w:val="outset" w:sz="6" w:space="0" w:color="auto"/>
            </w:tcBorders>
            <w:shd w:val="clear" w:color="auto" w:fill="FFFFFF"/>
            <w:hideMark/>
          </w:tcPr>
          <w:p w14:paraId="595D54E0" w14:textId="77777777" w:rsidR="00F20707" w:rsidRPr="009A4737" w:rsidRDefault="00F20707" w:rsidP="00830D98">
            <w:pPr>
              <w:spacing w:after="0"/>
              <w:jc w:val="left"/>
              <w:rPr>
                <w:szCs w:val="22"/>
                <w:lang w:val="hu-HU" w:eastAsia="en-US"/>
              </w:rPr>
            </w:pPr>
            <w:r w:rsidRPr="009A4737">
              <w:rPr>
                <w:b/>
                <w:bCs/>
                <w:szCs w:val="22"/>
                <w:lang w:val="hu-HU" w:eastAsia="en-US"/>
              </w:rPr>
              <w:t>C</w:t>
            </w:r>
            <w:r w:rsidRPr="009A4737">
              <w:rPr>
                <w:b/>
                <w:bCs/>
                <w:szCs w:val="22"/>
                <w:vertAlign w:val="subscript"/>
                <w:lang w:val="hu-HU" w:eastAsia="en-US"/>
              </w:rPr>
              <w:t>max</w:t>
            </w:r>
          </w:p>
          <w:p w14:paraId="6C8DFBCD" w14:textId="77777777" w:rsidR="00F20707" w:rsidRPr="009A4737" w:rsidRDefault="00F20707" w:rsidP="00830D98">
            <w:pPr>
              <w:spacing w:after="0"/>
              <w:jc w:val="left"/>
              <w:rPr>
                <w:szCs w:val="22"/>
                <w:lang w:val="hu-HU" w:eastAsia="en-US"/>
              </w:rPr>
            </w:pPr>
            <w:r w:rsidRPr="009A4737">
              <w:rPr>
                <w:b/>
                <w:bCs/>
                <w:szCs w:val="22"/>
                <w:lang w:val="hu-HU" w:eastAsia="en-US"/>
              </w:rPr>
              <w:t>(μg/ml)</w:t>
            </w:r>
          </w:p>
        </w:tc>
        <w:tc>
          <w:tcPr>
            <w:tcW w:w="1142" w:type="pct"/>
            <w:tcBorders>
              <w:top w:val="outset" w:sz="6" w:space="0" w:color="auto"/>
              <w:left w:val="outset" w:sz="6" w:space="0" w:color="auto"/>
              <w:bottom w:val="outset" w:sz="6" w:space="0" w:color="auto"/>
              <w:right w:val="outset" w:sz="6" w:space="0" w:color="auto"/>
            </w:tcBorders>
            <w:shd w:val="clear" w:color="auto" w:fill="FFFFFF"/>
            <w:hideMark/>
          </w:tcPr>
          <w:p w14:paraId="1E01CCEE" w14:textId="77777777" w:rsidR="00F20707" w:rsidRPr="009A4737" w:rsidRDefault="00F20707" w:rsidP="00830D98">
            <w:pPr>
              <w:spacing w:after="0"/>
              <w:jc w:val="left"/>
              <w:rPr>
                <w:szCs w:val="22"/>
                <w:lang w:val="hu-HU" w:eastAsia="en-US"/>
              </w:rPr>
            </w:pPr>
            <w:r w:rsidRPr="009A4737">
              <w:rPr>
                <w:b/>
                <w:bCs/>
                <w:szCs w:val="22"/>
                <w:lang w:val="hu-HU" w:eastAsia="en-US"/>
              </w:rPr>
              <w:t>AUC o-∞</w:t>
            </w:r>
          </w:p>
          <w:p w14:paraId="461F77D7" w14:textId="48D4BB8E" w:rsidR="00F20707" w:rsidRPr="009A4737" w:rsidRDefault="00F20707" w:rsidP="00830D98">
            <w:pPr>
              <w:spacing w:after="0"/>
              <w:jc w:val="left"/>
              <w:rPr>
                <w:szCs w:val="22"/>
                <w:lang w:val="hu-HU" w:eastAsia="en-US"/>
              </w:rPr>
            </w:pPr>
            <w:r w:rsidRPr="009A4737">
              <w:rPr>
                <w:b/>
                <w:bCs/>
                <w:szCs w:val="22"/>
                <w:lang w:val="hu-HU" w:eastAsia="en-US"/>
              </w:rPr>
              <w:t xml:space="preserve">(μg x </w:t>
            </w:r>
            <w:r w:rsidR="009F286A" w:rsidRPr="009A4737">
              <w:rPr>
                <w:b/>
                <w:bCs/>
                <w:szCs w:val="22"/>
                <w:lang w:val="hu-HU" w:eastAsia="en-US"/>
              </w:rPr>
              <w:t>óra</w:t>
            </w:r>
            <w:r w:rsidRPr="009A4737">
              <w:rPr>
                <w:b/>
                <w:bCs/>
                <w:szCs w:val="22"/>
                <w:lang w:val="hu-HU" w:eastAsia="en-US"/>
              </w:rPr>
              <w:t>/ml)</w:t>
            </w:r>
          </w:p>
        </w:tc>
      </w:tr>
      <w:tr w:rsidR="00F20707" w:rsidRPr="009A4737" w14:paraId="036F5440" w14:textId="77777777" w:rsidTr="00830D98">
        <w:trPr>
          <w:trHeight w:val="416"/>
        </w:trPr>
        <w:tc>
          <w:tcPr>
            <w:tcW w:w="1251" w:type="pct"/>
            <w:vMerge/>
            <w:tcBorders>
              <w:top w:val="outset" w:sz="6" w:space="0" w:color="auto"/>
              <w:left w:val="outset" w:sz="6" w:space="0" w:color="auto"/>
              <w:bottom w:val="outset" w:sz="6" w:space="0" w:color="auto"/>
              <w:right w:val="outset" w:sz="6" w:space="0" w:color="auto"/>
            </w:tcBorders>
            <w:shd w:val="clear" w:color="auto" w:fill="FFFFFF"/>
            <w:hideMark/>
          </w:tcPr>
          <w:p w14:paraId="3BEDE560" w14:textId="77777777" w:rsidR="00F20707" w:rsidRPr="00830D98" w:rsidRDefault="00F20707" w:rsidP="00830D98">
            <w:pPr>
              <w:spacing w:after="0"/>
              <w:jc w:val="left"/>
              <w:rPr>
                <w:szCs w:val="22"/>
                <w:lang w:val="hu-HU" w:eastAsia="en-US"/>
              </w:rPr>
            </w:pPr>
          </w:p>
        </w:tc>
        <w:tc>
          <w:tcPr>
            <w:tcW w:w="704" w:type="pct"/>
            <w:tcBorders>
              <w:top w:val="outset" w:sz="6" w:space="0" w:color="auto"/>
              <w:left w:val="outset" w:sz="6" w:space="0" w:color="auto"/>
              <w:bottom w:val="outset" w:sz="6" w:space="0" w:color="auto"/>
              <w:right w:val="outset" w:sz="6" w:space="0" w:color="auto"/>
            </w:tcBorders>
            <w:shd w:val="clear" w:color="auto" w:fill="FFFFFF"/>
            <w:hideMark/>
          </w:tcPr>
          <w:p w14:paraId="3085579D" w14:textId="77777777" w:rsidR="00F20707" w:rsidRPr="009A4737" w:rsidRDefault="00F20707" w:rsidP="00830D98">
            <w:pPr>
              <w:spacing w:after="0"/>
              <w:jc w:val="left"/>
              <w:rPr>
                <w:szCs w:val="22"/>
                <w:lang w:val="hu-HU" w:eastAsia="en-US"/>
              </w:rPr>
            </w:pPr>
            <w:r w:rsidRPr="009A4737">
              <w:rPr>
                <w:szCs w:val="22"/>
                <w:lang w:val="hu-HU" w:eastAsia="en-US"/>
              </w:rPr>
              <w:t>450 mg/m</w:t>
            </w:r>
            <w:r w:rsidRPr="009A4737">
              <w:rPr>
                <w:szCs w:val="22"/>
                <w:vertAlign w:val="superscript"/>
                <w:lang w:val="hu-HU" w:eastAsia="en-US"/>
              </w:rPr>
              <w:t>2</w:t>
            </w:r>
          </w:p>
        </w:tc>
        <w:tc>
          <w:tcPr>
            <w:tcW w:w="979" w:type="pct"/>
            <w:tcBorders>
              <w:top w:val="outset" w:sz="6" w:space="0" w:color="auto"/>
              <w:left w:val="outset" w:sz="6" w:space="0" w:color="auto"/>
              <w:bottom w:val="outset" w:sz="6" w:space="0" w:color="auto"/>
              <w:right w:val="outset" w:sz="6" w:space="0" w:color="auto"/>
            </w:tcBorders>
            <w:shd w:val="clear" w:color="auto" w:fill="FFFFFF"/>
            <w:hideMark/>
          </w:tcPr>
          <w:p w14:paraId="067EDD4F" w14:textId="47E109E4" w:rsidR="00F20707" w:rsidRPr="009A4737" w:rsidRDefault="00F20707" w:rsidP="00830D98">
            <w:pPr>
              <w:spacing w:after="0"/>
              <w:jc w:val="left"/>
              <w:rPr>
                <w:szCs w:val="22"/>
                <w:lang w:val="hu-HU" w:eastAsia="en-US"/>
              </w:rPr>
            </w:pPr>
            <w:r w:rsidRPr="009A4737">
              <w:rPr>
                <w:szCs w:val="22"/>
                <w:lang w:val="hu-HU" w:eastAsia="en-US"/>
              </w:rPr>
              <w:t>2</w:t>
            </w:r>
            <w:r w:rsidR="009F286A" w:rsidRPr="009A4737">
              <w:rPr>
                <w:szCs w:val="22"/>
                <w:lang w:val="hu-HU" w:eastAsia="en-US"/>
              </w:rPr>
              <w:t>,</w:t>
            </w:r>
            <w:r w:rsidRPr="009A4737">
              <w:rPr>
                <w:szCs w:val="22"/>
                <w:lang w:val="hu-HU" w:eastAsia="en-US"/>
              </w:rPr>
              <w:t>5</w:t>
            </w:r>
          </w:p>
        </w:tc>
        <w:tc>
          <w:tcPr>
            <w:tcW w:w="924" w:type="pct"/>
            <w:tcBorders>
              <w:top w:val="outset" w:sz="6" w:space="0" w:color="auto"/>
              <w:left w:val="outset" w:sz="6" w:space="0" w:color="auto"/>
              <w:bottom w:val="outset" w:sz="6" w:space="0" w:color="auto"/>
              <w:right w:val="outset" w:sz="6" w:space="0" w:color="auto"/>
            </w:tcBorders>
            <w:shd w:val="clear" w:color="auto" w:fill="FFFFFF"/>
            <w:hideMark/>
          </w:tcPr>
          <w:p w14:paraId="4BFCC6D0" w14:textId="53C79363" w:rsidR="00F20707" w:rsidRPr="009A4737" w:rsidRDefault="00F20707" w:rsidP="00830D98">
            <w:pPr>
              <w:spacing w:after="0"/>
              <w:jc w:val="left"/>
              <w:rPr>
                <w:szCs w:val="22"/>
                <w:lang w:val="hu-HU" w:eastAsia="en-US"/>
              </w:rPr>
            </w:pPr>
            <w:r w:rsidRPr="009A4737">
              <w:rPr>
                <w:szCs w:val="22"/>
                <w:lang w:val="hu-HU" w:eastAsia="en-US"/>
              </w:rPr>
              <w:t>31</w:t>
            </w:r>
            <w:r w:rsidR="009F286A" w:rsidRPr="009A4737">
              <w:rPr>
                <w:szCs w:val="22"/>
                <w:lang w:val="hu-HU" w:eastAsia="en-US"/>
              </w:rPr>
              <w:t>,</w:t>
            </w:r>
            <w:r w:rsidRPr="009A4737">
              <w:rPr>
                <w:szCs w:val="22"/>
                <w:lang w:val="hu-HU" w:eastAsia="en-US"/>
              </w:rPr>
              <w:t>9 (18</w:t>
            </w:r>
            <w:r w:rsidR="009F286A" w:rsidRPr="009A4737">
              <w:rPr>
                <w:szCs w:val="22"/>
                <w:lang w:val="hu-HU" w:eastAsia="en-US"/>
              </w:rPr>
              <w:t>,</w:t>
            </w:r>
            <w:r w:rsidRPr="009A4737">
              <w:rPr>
                <w:szCs w:val="22"/>
                <w:lang w:val="hu-HU" w:eastAsia="en-US"/>
              </w:rPr>
              <w:t>2)</w:t>
            </w:r>
          </w:p>
        </w:tc>
        <w:tc>
          <w:tcPr>
            <w:tcW w:w="1142" w:type="pct"/>
            <w:tcBorders>
              <w:top w:val="outset" w:sz="6" w:space="0" w:color="auto"/>
              <w:left w:val="outset" w:sz="6" w:space="0" w:color="auto"/>
              <w:bottom w:val="outset" w:sz="6" w:space="0" w:color="auto"/>
              <w:right w:val="outset" w:sz="6" w:space="0" w:color="auto"/>
            </w:tcBorders>
            <w:shd w:val="clear" w:color="auto" w:fill="FFFFFF"/>
            <w:hideMark/>
          </w:tcPr>
          <w:p w14:paraId="3B63EC5C" w14:textId="212F0D71" w:rsidR="00F20707" w:rsidRPr="009A4737" w:rsidRDefault="00F20707" w:rsidP="00830D98">
            <w:pPr>
              <w:spacing w:after="0"/>
              <w:jc w:val="left"/>
              <w:rPr>
                <w:szCs w:val="22"/>
                <w:lang w:val="hu-HU" w:eastAsia="en-US"/>
              </w:rPr>
            </w:pPr>
            <w:r w:rsidRPr="009A4737">
              <w:rPr>
                <w:szCs w:val="22"/>
                <w:lang w:val="hu-HU" w:eastAsia="en-US"/>
              </w:rPr>
              <w:t>74</w:t>
            </w:r>
            <w:r w:rsidR="009F286A" w:rsidRPr="009A4737">
              <w:rPr>
                <w:szCs w:val="22"/>
                <w:lang w:val="hu-HU" w:eastAsia="en-US"/>
              </w:rPr>
              <w:t>,</w:t>
            </w:r>
            <w:r w:rsidRPr="009A4737">
              <w:rPr>
                <w:szCs w:val="22"/>
                <w:lang w:val="hu-HU" w:eastAsia="en-US"/>
              </w:rPr>
              <w:t>5 (28</w:t>
            </w:r>
            <w:r w:rsidR="009F286A" w:rsidRPr="009A4737">
              <w:rPr>
                <w:szCs w:val="22"/>
                <w:lang w:val="hu-HU" w:eastAsia="en-US"/>
              </w:rPr>
              <w:t>,</w:t>
            </w:r>
            <w:r w:rsidRPr="009A4737">
              <w:rPr>
                <w:szCs w:val="22"/>
                <w:lang w:val="hu-HU" w:eastAsia="en-US"/>
              </w:rPr>
              <w:t>3)</w:t>
            </w:r>
          </w:p>
        </w:tc>
      </w:tr>
    </w:tbl>
    <w:p w14:paraId="253EDDE4" w14:textId="117059CF" w:rsidR="00F20707" w:rsidRDefault="00F20707" w:rsidP="007B768A">
      <w:pPr>
        <w:spacing w:after="0"/>
        <w:jc w:val="left"/>
        <w:rPr>
          <w:szCs w:val="22"/>
          <w:lang w:val="hu-HU"/>
        </w:rPr>
      </w:pPr>
      <w:r w:rsidRPr="009A4737">
        <w:rPr>
          <w:szCs w:val="22"/>
          <w:lang w:val="hu-HU"/>
        </w:rPr>
        <w:t xml:space="preserve">* </w:t>
      </w:r>
      <w:r w:rsidR="009F286A" w:rsidRPr="009A4737">
        <w:rPr>
          <w:szCs w:val="22"/>
          <w:lang w:val="hu-HU"/>
        </w:rPr>
        <w:t>medián értékek</w:t>
      </w:r>
    </w:p>
    <w:p w14:paraId="640A47A4" w14:textId="77777777" w:rsidR="00C73F47" w:rsidRPr="009A4737" w:rsidRDefault="00C73F47" w:rsidP="00830D98">
      <w:pPr>
        <w:spacing w:after="0"/>
        <w:jc w:val="left"/>
        <w:rPr>
          <w:b/>
          <w:szCs w:val="22"/>
          <w:lang w:val="hu-HU"/>
        </w:rPr>
      </w:pPr>
    </w:p>
    <w:p w14:paraId="4E93F2EC" w14:textId="77777777" w:rsidR="006429A7" w:rsidRPr="009A4737" w:rsidRDefault="006429A7" w:rsidP="00830D98">
      <w:pPr>
        <w:spacing w:after="0"/>
        <w:jc w:val="left"/>
        <w:rPr>
          <w:szCs w:val="22"/>
          <w:highlight w:val="magenta"/>
          <w:u w:val="single"/>
          <w:lang w:val="hu-HU"/>
        </w:rPr>
      </w:pPr>
      <w:r w:rsidRPr="009A4737">
        <w:rPr>
          <w:szCs w:val="22"/>
          <w:u w:val="single"/>
          <w:lang w:val="hu-HU"/>
        </w:rPr>
        <w:t>Farmakokinetika a ciklosporin alapú immunszuppresszív kezelést kapó vesetranszplantált betegek esetében</w:t>
      </w:r>
    </w:p>
    <w:p w14:paraId="1CDB3488" w14:textId="7890F768" w:rsidR="006429A7" w:rsidRPr="009A4737" w:rsidRDefault="006429A7" w:rsidP="00830D98">
      <w:pPr>
        <w:spacing w:after="0"/>
        <w:jc w:val="left"/>
        <w:rPr>
          <w:szCs w:val="22"/>
          <w:lang w:val="hu-HU"/>
        </w:rPr>
      </w:pPr>
      <w:r w:rsidRPr="009A4737">
        <w:rPr>
          <w:szCs w:val="22"/>
          <w:lang w:val="hu-HU"/>
        </w:rPr>
        <w:t xml:space="preserve">A 2. táblázatban tüntettük fel az MPA fő farmakokinetikai paramétereit a </w:t>
      </w:r>
      <w:r w:rsidR="00040FA0">
        <w:rPr>
          <w:rFonts w:ascii="Times" w:hAnsi="Times"/>
          <w:szCs w:val="22"/>
        </w:rPr>
        <w:t>mikofenolát-nátrium</w:t>
      </w:r>
      <w:r w:rsidR="004F47A0">
        <w:rPr>
          <w:rFonts w:ascii="Times" w:hAnsi="Times"/>
          <w:szCs w:val="22"/>
        </w:rPr>
        <w:t xml:space="preserve"> </w:t>
      </w:r>
      <w:r w:rsidRPr="009A4737">
        <w:rPr>
          <w:szCs w:val="22"/>
          <w:lang w:val="hu-HU"/>
        </w:rPr>
        <w:t xml:space="preserve">alkalmazása után. </w:t>
      </w:r>
    </w:p>
    <w:p w14:paraId="304F56EB" w14:textId="207B155B" w:rsidR="000668F4" w:rsidRPr="009A4737" w:rsidRDefault="006429A7" w:rsidP="00830D98">
      <w:pPr>
        <w:spacing w:after="0"/>
        <w:jc w:val="left"/>
        <w:rPr>
          <w:szCs w:val="22"/>
          <w:lang w:val="hu-HU"/>
        </w:rPr>
      </w:pPr>
      <w:r w:rsidRPr="009A4737">
        <w:rPr>
          <w:szCs w:val="22"/>
          <w:lang w:val="hu-HU"/>
        </w:rPr>
        <w:t>Az átültetést követő korai szakaszban az MPA átlagos AUC és C</w:t>
      </w:r>
      <w:r w:rsidRPr="009A4737">
        <w:rPr>
          <w:szCs w:val="22"/>
          <w:vertAlign w:val="subscript"/>
          <w:lang w:val="hu-HU"/>
        </w:rPr>
        <w:t>max</w:t>
      </w:r>
      <w:r w:rsidRPr="009A4737">
        <w:rPr>
          <w:szCs w:val="22"/>
          <w:lang w:val="hu-HU"/>
        </w:rPr>
        <w:t xml:space="preserve"> értéke mintegy a fele volt az átültetés után hat hónappal mérhető értékeknek</w:t>
      </w:r>
      <w:r w:rsidR="000668F4" w:rsidRPr="009A4737">
        <w:rPr>
          <w:szCs w:val="22"/>
          <w:lang w:val="hu-HU"/>
        </w:rPr>
        <w:t>.</w:t>
      </w:r>
    </w:p>
    <w:p w14:paraId="7A95C07A" w14:textId="77777777" w:rsidR="000668F4" w:rsidRPr="009A4737" w:rsidRDefault="000668F4" w:rsidP="00830D98">
      <w:pPr>
        <w:spacing w:after="0"/>
        <w:jc w:val="left"/>
        <w:rPr>
          <w:szCs w:val="22"/>
          <w:u w:val="single"/>
          <w:lang w:val="hu-HU"/>
        </w:rPr>
      </w:pPr>
    </w:p>
    <w:p w14:paraId="19E2D0C6" w14:textId="16EBBA97" w:rsidR="00616015" w:rsidRPr="009A4737" w:rsidRDefault="00385DAA" w:rsidP="00830D98">
      <w:pPr>
        <w:spacing w:after="0"/>
        <w:jc w:val="left"/>
        <w:rPr>
          <w:szCs w:val="22"/>
          <w:highlight w:val="green"/>
          <w:u w:val="single"/>
          <w:lang w:val="hu-HU"/>
        </w:rPr>
      </w:pPr>
      <w:r w:rsidRPr="009A4737">
        <w:rPr>
          <w:szCs w:val="22"/>
          <w:u w:val="single"/>
          <w:lang w:val="hu-HU"/>
        </w:rPr>
        <w:t>Vesekárosodás</w:t>
      </w:r>
    </w:p>
    <w:p w14:paraId="57F1D1B8" w14:textId="77777777" w:rsidR="00385DAA" w:rsidRPr="009A4737" w:rsidRDefault="00385DAA" w:rsidP="00830D98">
      <w:pPr>
        <w:spacing w:after="0"/>
        <w:jc w:val="left"/>
        <w:rPr>
          <w:szCs w:val="22"/>
          <w:lang w:val="hu-HU"/>
        </w:rPr>
      </w:pPr>
      <w:r w:rsidRPr="009A4737">
        <w:rPr>
          <w:szCs w:val="22"/>
          <w:lang w:val="hu-HU"/>
        </w:rPr>
        <w:t xml:space="preserve">Az MPA farmakokinetikája láthatóan nem változott a normálistól a hiányzó veseműködésig terjedő tartományban. </w:t>
      </w:r>
    </w:p>
    <w:p w14:paraId="523E3A81" w14:textId="77777777" w:rsidR="00385DAA" w:rsidRPr="009A4737" w:rsidRDefault="00385DAA" w:rsidP="00830D98">
      <w:pPr>
        <w:spacing w:after="0"/>
        <w:jc w:val="left"/>
        <w:rPr>
          <w:szCs w:val="22"/>
          <w:lang w:val="hu-HU"/>
        </w:rPr>
      </w:pPr>
      <w:r w:rsidRPr="009A4737">
        <w:rPr>
          <w:szCs w:val="22"/>
          <w:lang w:val="hu-HU"/>
        </w:rPr>
        <w:t xml:space="preserve">Ezzel szemben az MPAG expozíció megnőtt a veseműködés csökkenésekor – anuria esetén mintegy nyolcszorosára emelkedett. </w:t>
      </w:r>
    </w:p>
    <w:p w14:paraId="149A2FF3" w14:textId="6B8BCA6D" w:rsidR="00385DAA" w:rsidRDefault="00385DAA" w:rsidP="007B768A">
      <w:pPr>
        <w:spacing w:after="0"/>
        <w:jc w:val="left"/>
        <w:rPr>
          <w:szCs w:val="22"/>
          <w:lang w:val="hu-HU"/>
        </w:rPr>
      </w:pPr>
      <w:r w:rsidRPr="009A4737">
        <w:rPr>
          <w:szCs w:val="22"/>
          <w:lang w:val="hu-HU"/>
        </w:rPr>
        <w:t>A hemodialízis sem az MPA, sem az MPAG clearance</w:t>
      </w:r>
      <w:r w:rsidR="004F47A0">
        <w:rPr>
          <w:szCs w:val="22"/>
          <w:lang w:val="hu-HU"/>
        </w:rPr>
        <w:t>-</w:t>
      </w:r>
      <w:r w:rsidRPr="009A4737">
        <w:rPr>
          <w:szCs w:val="22"/>
          <w:lang w:val="hu-HU"/>
        </w:rPr>
        <w:t>ét nem befolyásolta. A szabad MPA szintén jelentősen megemelkedhet a veseelégtelenség körülményei között. Ezt az MPA csökkent plazmafehérje-kötődése okozhatja a vér nagy urea koncentrációjának fennállása mellett.</w:t>
      </w:r>
    </w:p>
    <w:p w14:paraId="65B2F5BD" w14:textId="77777777" w:rsidR="00C73F47" w:rsidRPr="009A4737" w:rsidRDefault="00C73F47" w:rsidP="00830D98">
      <w:pPr>
        <w:spacing w:after="0"/>
        <w:jc w:val="left"/>
        <w:rPr>
          <w:szCs w:val="22"/>
          <w:lang w:val="hu-HU"/>
        </w:rPr>
      </w:pPr>
    </w:p>
    <w:p w14:paraId="3CC13D9D" w14:textId="056D5BF9" w:rsidR="00616015" w:rsidRPr="009A4737" w:rsidRDefault="00385DAA" w:rsidP="00830D98">
      <w:pPr>
        <w:spacing w:after="0"/>
        <w:jc w:val="left"/>
        <w:rPr>
          <w:szCs w:val="22"/>
          <w:highlight w:val="green"/>
          <w:u w:val="single"/>
          <w:lang w:val="hu-HU"/>
        </w:rPr>
      </w:pPr>
      <w:r w:rsidRPr="009A4737">
        <w:rPr>
          <w:szCs w:val="22"/>
          <w:u w:val="single"/>
          <w:lang w:val="hu-HU"/>
        </w:rPr>
        <w:t>Májkárosodás</w:t>
      </w:r>
    </w:p>
    <w:p w14:paraId="5C658B26" w14:textId="02C1532A" w:rsidR="00616015" w:rsidRDefault="00385DAA" w:rsidP="007B768A">
      <w:pPr>
        <w:spacing w:after="0"/>
        <w:jc w:val="left"/>
        <w:rPr>
          <w:szCs w:val="22"/>
          <w:lang w:val="hu-HU"/>
        </w:rPr>
      </w:pPr>
      <w:r w:rsidRPr="009A4737">
        <w:rPr>
          <w:szCs w:val="22"/>
          <w:lang w:val="hu-HU"/>
        </w:rPr>
        <w:t>Alkoholos májcirrhosisos önkéntesekben a máj parenchymás betegsége viszonylag nem volt hatással a májban zajló MPA glukuronizációra. A májbetegségnek erre a folyamatra gyakorolt hatása valószínűleg az adott betegségtől függ. Az elsősorban eperendszeri károsodással járó májbetegség esetében azonban – amilyen a primer biliaris cirrhosis – esetleg más hatásokat lehet tapasztalni.</w:t>
      </w:r>
    </w:p>
    <w:p w14:paraId="4EA5CF93" w14:textId="77777777" w:rsidR="00C73F47" w:rsidRPr="009A4737" w:rsidRDefault="00C73F47" w:rsidP="00830D98">
      <w:pPr>
        <w:spacing w:after="0"/>
        <w:jc w:val="left"/>
        <w:rPr>
          <w:szCs w:val="22"/>
          <w:highlight w:val="green"/>
          <w:lang w:val="hu-HU"/>
        </w:rPr>
      </w:pPr>
    </w:p>
    <w:p w14:paraId="3E9805D9" w14:textId="46DE9BCC" w:rsidR="00616015" w:rsidRPr="009A4737" w:rsidRDefault="00385DAA" w:rsidP="00830D98">
      <w:pPr>
        <w:spacing w:after="0"/>
        <w:jc w:val="left"/>
        <w:rPr>
          <w:szCs w:val="22"/>
          <w:u w:val="single"/>
          <w:lang w:val="hu-HU"/>
        </w:rPr>
      </w:pPr>
      <w:r w:rsidRPr="009A4737">
        <w:rPr>
          <w:szCs w:val="22"/>
          <w:u w:val="single"/>
          <w:lang w:val="hu-HU"/>
        </w:rPr>
        <w:t>Gyermekek és serdülők</w:t>
      </w:r>
    </w:p>
    <w:p w14:paraId="6F6405FF" w14:textId="28F446EC" w:rsidR="00616015" w:rsidRDefault="00385DAA" w:rsidP="007B768A">
      <w:pPr>
        <w:spacing w:after="0"/>
        <w:jc w:val="left"/>
        <w:rPr>
          <w:szCs w:val="22"/>
          <w:lang w:val="hu-HU"/>
        </w:rPr>
      </w:pPr>
      <w:r w:rsidRPr="009A4737">
        <w:rPr>
          <w:szCs w:val="22"/>
          <w:lang w:val="hu-HU"/>
        </w:rPr>
        <w:t xml:space="preserve">Korlátozottan állnak rendelkezésre adatok a </w:t>
      </w:r>
      <w:r w:rsidR="00040FA0">
        <w:rPr>
          <w:rFonts w:ascii="Times" w:hAnsi="Times"/>
          <w:szCs w:val="22"/>
        </w:rPr>
        <w:t>mikofenolát-nátrium</w:t>
      </w:r>
      <w:r w:rsidR="006429A7" w:rsidRPr="009A4737">
        <w:rPr>
          <w:rFonts w:ascii="Times" w:hAnsi="Times"/>
          <w:szCs w:val="22"/>
        </w:rPr>
        <w:t xml:space="preserve"> </w:t>
      </w:r>
      <w:r w:rsidRPr="009A4737">
        <w:rPr>
          <w:szCs w:val="22"/>
          <w:lang w:val="hu-HU"/>
        </w:rPr>
        <w:t>alkalmazásáról gyermekek és serdülők esetében. A 2.</w:t>
      </w:r>
      <w:r w:rsidR="003F3E0D" w:rsidRPr="009A4737">
        <w:rPr>
          <w:rFonts w:ascii="Times" w:hAnsi="Times"/>
          <w:szCs w:val="22"/>
          <w:lang w:val="hu-HU"/>
        </w:rPr>
        <w:t> </w:t>
      </w:r>
      <w:r w:rsidRPr="009A4737">
        <w:rPr>
          <w:szCs w:val="22"/>
          <w:lang w:val="hu-HU"/>
        </w:rPr>
        <w:t>táblázatban feltüntettük a ciklosporin alapú immunszuppressziót kapó stabil gyermekgyógyászati (5 16</w:t>
      </w:r>
      <w:r w:rsidR="003F3E0D" w:rsidRPr="009A4737">
        <w:rPr>
          <w:rFonts w:ascii="Times" w:hAnsi="Times"/>
          <w:szCs w:val="22"/>
          <w:lang w:val="hu-HU"/>
        </w:rPr>
        <w:t> </w:t>
      </w:r>
      <w:r w:rsidRPr="009A4737">
        <w:rPr>
          <w:szCs w:val="22"/>
          <w:lang w:val="hu-HU"/>
        </w:rPr>
        <w:t>éves) vesetranszplantált betegek átlagos (SD) MPA farmakokinetikai paramétereit. 450 mg/m</w:t>
      </w:r>
      <w:r w:rsidRPr="009A4737">
        <w:rPr>
          <w:szCs w:val="22"/>
          <w:vertAlign w:val="superscript"/>
          <w:lang w:val="hu-HU"/>
        </w:rPr>
        <w:t>2</w:t>
      </w:r>
      <w:r w:rsidRPr="009A4737">
        <w:rPr>
          <w:szCs w:val="22"/>
          <w:lang w:val="hu-HU"/>
        </w:rPr>
        <w:t xml:space="preserve"> adag mellett az átlagos MPA AUC a 720</w:t>
      </w:r>
      <w:r w:rsidR="003F3E0D" w:rsidRPr="009A4737">
        <w:rPr>
          <w:rFonts w:ascii="Times" w:hAnsi="Times"/>
          <w:szCs w:val="22"/>
          <w:lang w:val="hu-HU"/>
        </w:rPr>
        <w:t> </w:t>
      </w:r>
      <w:r w:rsidRPr="009A4737">
        <w:rPr>
          <w:szCs w:val="22"/>
          <w:lang w:val="hu-HU"/>
        </w:rPr>
        <w:t xml:space="preserve">mg </w:t>
      </w:r>
      <w:r w:rsidR="00040FA0">
        <w:rPr>
          <w:rFonts w:ascii="Times" w:hAnsi="Times"/>
          <w:szCs w:val="22"/>
        </w:rPr>
        <w:t>mikofenolát-nátrium</w:t>
      </w:r>
      <w:r w:rsidR="00F77A40" w:rsidRPr="009A4737">
        <w:rPr>
          <w:rFonts w:ascii="Times" w:hAnsi="Times"/>
          <w:szCs w:val="22"/>
        </w:rPr>
        <w:t xml:space="preserve">ot </w:t>
      </w:r>
      <w:r w:rsidRPr="009A4737">
        <w:rPr>
          <w:szCs w:val="22"/>
          <w:lang w:val="hu-HU"/>
        </w:rPr>
        <w:t>kapó felnőtteknél mérthez hasonló volt. Az MPA átlagos látszólagos clearance-e körülbelül 6,7 l/óra/m</w:t>
      </w:r>
      <w:r w:rsidRPr="009A4737">
        <w:rPr>
          <w:szCs w:val="22"/>
          <w:vertAlign w:val="superscript"/>
          <w:lang w:val="hu-HU"/>
        </w:rPr>
        <w:t>2</w:t>
      </w:r>
      <w:r w:rsidRPr="009A4737">
        <w:rPr>
          <w:szCs w:val="22"/>
          <w:lang w:val="hu-HU"/>
        </w:rPr>
        <w:t xml:space="preserve"> volt.</w:t>
      </w:r>
    </w:p>
    <w:p w14:paraId="5E9EEAA9" w14:textId="77777777" w:rsidR="00C73F47" w:rsidRPr="009A4737" w:rsidRDefault="00C73F47" w:rsidP="00830D98">
      <w:pPr>
        <w:spacing w:after="0"/>
        <w:jc w:val="left"/>
        <w:rPr>
          <w:szCs w:val="22"/>
          <w:lang w:val="hu-HU"/>
        </w:rPr>
      </w:pPr>
    </w:p>
    <w:p w14:paraId="55955F84" w14:textId="664D8CA4" w:rsidR="00D3527E" w:rsidRPr="009A4737" w:rsidRDefault="00385DAA" w:rsidP="00830D98">
      <w:pPr>
        <w:spacing w:after="0"/>
        <w:jc w:val="left"/>
        <w:rPr>
          <w:szCs w:val="22"/>
          <w:u w:val="single"/>
          <w:lang w:val="hu-HU"/>
        </w:rPr>
      </w:pPr>
      <w:r w:rsidRPr="009A4737">
        <w:rPr>
          <w:szCs w:val="22"/>
          <w:u w:val="single"/>
          <w:lang w:val="hu-HU"/>
        </w:rPr>
        <w:lastRenderedPageBreak/>
        <w:t>Nemek</w:t>
      </w:r>
    </w:p>
    <w:p w14:paraId="5E7E2D55" w14:textId="3E51831B" w:rsidR="00D3527E" w:rsidRDefault="00385DAA" w:rsidP="007B768A">
      <w:pPr>
        <w:spacing w:after="0"/>
        <w:jc w:val="left"/>
        <w:rPr>
          <w:szCs w:val="22"/>
          <w:lang w:val="hu-HU"/>
        </w:rPr>
      </w:pPr>
      <w:r w:rsidRPr="009A4737">
        <w:rPr>
          <w:szCs w:val="22"/>
          <w:lang w:val="hu-HU"/>
        </w:rPr>
        <w:t xml:space="preserve">A </w:t>
      </w:r>
      <w:r w:rsidR="00040FA0">
        <w:rPr>
          <w:rFonts w:ascii="Times" w:hAnsi="Times"/>
          <w:szCs w:val="22"/>
        </w:rPr>
        <w:t>mikofenolát-nátrium</w:t>
      </w:r>
      <w:r w:rsidR="00C47C12" w:rsidRPr="009A4737">
        <w:rPr>
          <w:szCs w:val="22"/>
          <w:lang w:val="hu-HU"/>
        </w:rPr>
        <w:t xml:space="preserve"> </w:t>
      </w:r>
      <w:r w:rsidRPr="009A4737">
        <w:rPr>
          <w:szCs w:val="22"/>
          <w:lang w:val="hu-HU"/>
        </w:rPr>
        <w:t>farmakokinetikájában nem voltak klinikailag jelentős különbségek a nemek között.</w:t>
      </w:r>
    </w:p>
    <w:p w14:paraId="45E643F2" w14:textId="77777777" w:rsidR="00C73F47" w:rsidRPr="009A4737" w:rsidRDefault="00C73F47" w:rsidP="00830D98">
      <w:pPr>
        <w:spacing w:after="0"/>
        <w:jc w:val="left"/>
        <w:rPr>
          <w:szCs w:val="22"/>
          <w:lang w:val="hu-HU"/>
        </w:rPr>
      </w:pPr>
    </w:p>
    <w:p w14:paraId="299E02AD" w14:textId="4B02C0DC" w:rsidR="00D3527E" w:rsidRPr="009A4737" w:rsidRDefault="00385DAA" w:rsidP="00830D98">
      <w:pPr>
        <w:spacing w:after="0"/>
        <w:jc w:val="left"/>
        <w:rPr>
          <w:szCs w:val="22"/>
          <w:u w:val="single"/>
          <w:lang w:val="hu-HU"/>
        </w:rPr>
      </w:pPr>
      <w:r w:rsidRPr="009A4737">
        <w:rPr>
          <w:szCs w:val="22"/>
          <w:u w:val="single"/>
          <w:lang w:val="hu-HU"/>
        </w:rPr>
        <w:t>Idős</w:t>
      </w:r>
      <w:r w:rsidR="003F3E0D" w:rsidRPr="009A4737">
        <w:rPr>
          <w:szCs w:val="22"/>
          <w:u w:val="single"/>
          <w:lang w:val="hu-HU"/>
        </w:rPr>
        <w:t>ek</w:t>
      </w:r>
    </w:p>
    <w:p w14:paraId="7F3343C7" w14:textId="17EC757B" w:rsidR="00D3527E" w:rsidRDefault="00385DAA" w:rsidP="00830D98">
      <w:pPr>
        <w:spacing w:after="0"/>
        <w:jc w:val="left"/>
        <w:rPr>
          <w:szCs w:val="22"/>
          <w:lang w:val="hu-HU"/>
        </w:rPr>
      </w:pPr>
      <w:r w:rsidRPr="009A4737">
        <w:rPr>
          <w:szCs w:val="22"/>
          <w:lang w:val="hu-HU"/>
        </w:rPr>
        <w:t>Az időskorúak esetében nem végeztek szabályszerű farmakokinetikai vizsgálatokat. Úgy tűnik, hogy az MPA expozíció nem változik klinikailag szignifikáns mértékben az életkorral.</w:t>
      </w:r>
    </w:p>
    <w:p w14:paraId="1CABF08B" w14:textId="77777777" w:rsidR="009A4737" w:rsidRPr="009A4737" w:rsidRDefault="009A4737" w:rsidP="00830D98">
      <w:pPr>
        <w:spacing w:after="0"/>
        <w:jc w:val="left"/>
        <w:rPr>
          <w:szCs w:val="22"/>
          <w:lang w:val="hu-HU"/>
        </w:rPr>
      </w:pPr>
    </w:p>
    <w:p w14:paraId="4CDFC2B1" w14:textId="39D734DC" w:rsidR="009E0FD0" w:rsidRDefault="004B6E04" w:rsidP="00830D98">
      <w:pPr>
        <w:pStyle w:val="Cmsor2"/>
        <w:tabs>
          <w:tab w:val="left" w:pos="567"/>
        </w:tabs>
        <w:spacing w:before="0" w:after="0"/>
        <w:ind w:left="0"/>
        <w:jc w:val="left"/>
        <w:rPr>
          <w:szCs w:val="22"/>
          <w:lang w:val="hu-HU"/>
        </w:rPr>
      </w:pPr>
      <w:r w:rsidRPr="009A4737">
        <w:rPr>
          <w:szCs w:val="22"/>
          <w:lang w:val="hu-HU"/>
        </w:rPr>
        <w:t>A preklinikai biztonságossági vizsgálatok eredményei</w:t>
      </w:r>
    </w:p>
    <w:p w14:paraId="2B96BB50" w14:textId="77777777" w:rsidR="009A4737" w:rsidRPr="009A4737" w:rsidRDefault="009A4737" w:rsidP="00830D98">
      <w:pPr>
        <w:pStyle w:val="Normlbehzs"/>
        <w:spacing w:after="0"/>
        <w:ind w:left="0"/>
        <w:jc w:val="left"/>
        <w:rPr>
          <w:lang w:val="hu-HU"/>
        </w:rPr>
      </w:pPr>
    </w:p>
    <w:p w14:paraId="6EBD23B0" w14:textId="581F8590" w:rsidR="00F651D0" w:rsidRPr="009A4737" w:rsidRDefault="004B6E04" w:rsidP="00830D98">
      <w:pPr>
        <w:spacing w:after="0"/>
        <w:jc w:val="left"/>
        <w:rPr>
          <w:noProof/>
          <w:szCs w:val="22"/>
          <w:highlight w:val="green"/>
          <w:lang w:val="hu-HU"/>
        </w:rPr>
      </w:pPr>
      <w:r w:rsidRPr="009A4737">
        <w:rPr>
          <w:noProof/>
          <w:szCs w:val="22"/>
          <w:lang w:val="hu-HU"/>
        </w:rPr>
        <w:t>A mikofenolát-nátriummal patkányokon és egereken végzett ismételt adagolású toxicitási vizsgálatokban elsősorban a vérképző  és nyirokszerveket találták érintettnek. Azt találták, hogy a mikofenolsavat kapó rágcsálóknál a dóziskorlátozó toxicitás az aplasticus, regeneratív anaemia volt. A csontvelőkenetek kiértékelése az erythroid-sejtek számának jelentős csökkenését (polychromaticus erythroblastok és normoblastok), valamint a lép dózisfüggő megnagyobbodását és az extramedullaris haematopoesis növekedését mutatta. Ezek a hatások a szisztémás expozíció olyan szintjei mellett fordultak elő, amelyek egyenértékűek vagy kisebbek voltak, mint a vesetranszplantált betegek esetében javasolt 1,44</w:t>
      </w:r>
      <w:r w:rsidR="003F3E0D" w:rsidRPr="009A4737">
        <w:rPr>
          <w:rFonts w:ascii="Times" w:hAnsi="Times"/>
          <w:szCs w:val="22"/>
          <w:lang w:val="hu-HU"/>
        </w:rPr>
        <w:t> </w:t>
      </w:r>
      <w:r w:rsidRPr="009A4737">
        <w:rPr>
          <w:noProof/>
          <w:szCs w:val="22"/>
          <w:lang w:val="hu-HU"/>
        </w:rPr>
        <w:t xml:space="preserve">g/nap </w:t>
      </w:r>
      <w:r w:rsidR="00040FA0">
        <w:rPr>
          <w:rFonts w:ascii="Times" w:hAnsi="Times"/>
          <w:szCs w:val="22"/>
        </w:rPr>
        <w:t>mikofenolát-nátrium</w:t>
      </w:r>
      <w:r w:rsidR="00FF122A" w:rsidRPr="009A4737">
        <w:rPr>
          <w:rFonts w:ascii="Times" w:hAnsi="Times"/>
          <w:szCs w:val="22"/>
        </w:rPr>
        <w:t xml:space="preserve"> </w:t>
      </w:r>
      <w:r w:rsidRPr="009A4737">
        <w:rPr>
          <w:noProof/>
          <w:szCs w:val="22"/>
          <w:lang w:val="hu-HU"/>
        </w:rPr>
        <w:t>adag melletti klinikai expozíció.</w:t>
      </w:r>
    </w:p>
    <w:p w14:paraId="690EFAF7" w14:textId="77A07F45" w:rsidR="00F651D0" w:rsidRPr="009A4737" w:rsidRDefault="004B6E04" w:rsidP="00830D98">
      <w:pPr>
        <w:spacing w:after="0"/>
        <w:jc w:val="left"/>
        <w:rPr>
          <w:noProof/>
          <w:szCs w:val="22"/>
          <w:highlight w:val="green"/>
          <w:lang w:val="hu-HU"/>
        </w:rPr>
      </w:pPr>
      <w:r w:rsidRPr="009A4737">
        <w:rPr>
          <w:noProof/>
          <w:szCs w:val="22"/>
          <w:lang w:val="hu-HU"/>
        </w:rPr>
        <w:t>Kutyák esetében gastrointestinalis hatásokat figyeltek meg a szisztémás expozíció olyan szintjei mellett, amelyek egyenértékűek vagy kisebbek voltak, mint az ajánlott adagok melletti klinikai expozíció.</w:t>
      </w:r>
    </w:p>
    <w:p w14:paraId="7EBEC273" w14:textId="5703F08E" w:rsidR="00F651D0" w:rsidRPr="009A4737" w:rsidRDefault="004B6E04" w:rsidP="00830D98">
      <w:pPr>
        <w:spacing w:after="0"/>
        <w:jc w:val="left"/>
        <w:rPr>
          <w:noProof/>
          <w:szCs w:val="22"/>
          <w:highlight w:val="green"/>
          <w:lang w:val="hu-HU"/>
        </w:rPr>
      </w:pPr>
      <w:r w:rsidRPr="009A4737">
        <w:rPr>
          <w:noProof/>
          <w:szCs w:val="22"/>
          <w:lang w:val="hu-HU"/>
        </w:rPr>
        <w:t>Úgy látszik, hogy a mikofenolsav (nátriumsó formájában) nem klinikai toxicitási profilja megfelel az emberek esetében a klinikai vizsgálatok során megfigyelt nemkívánatos hatásoknak, amelyek most még relevánsabb biztonságossági adatokkal szolgálnak a betegpopuláció számára (lásd 4.8 pont).</w:t>
      </w:r>
    </w:p>
    <w:p w14:paraId="0108B9FF" w14:textId="4E45C9B5" w:rsidR="003D50DF" w:rsidRPr="009A4737" w:rsidRDefault="004B6E04" w:rsidP="00830D98">
      <w:pPr>
        <w:spacing w:after="0"/>
        <w:jc w:val="left"/>
        <w:rPr>
          <w:noProof/>
          <w:szCs w:val="22"/>
          <w:highlight w:val="green"/>
          <w:lang w:val="hu-HU"/>
        </w:rPr>
      </w:pPr>
      <w:r w:rsidRPr="009A4737">
        <w:rPr>
          <w:noProof/>
          <w:szCs w:val="22"/>
          <w:lang w:val="hu-HU"/>
        </w:rPr>
        <w:t>A három genotoxicitási vizsgálat (</w:t>
      </w:r>
      <w:r w:rsidRPr="009A4737">
        <w:rPr>
          <w:i/>
          <w:iCs/>
          <w:noProof/>
          <w:szCs w:val="22"/>
          <w:lang w:val="hu-HU"/>
        </w:rPr>
        <w:t>in vitro</w:t>
      </w:r>
      <w:r w:rsidRPr="009A4737">
        <w:rPr>
          <w:noProof/>
          <w:szCs w:val="22"/>
          <w:lang w:val="hu-HU"/>
        </w:rPr>
        <w:t xml:space="preserve"> egér-lymphoma próba, aranyhörcsög V79</w:t>
      </w:r>
      <w:r w:rsidR="003F3E0D" w:rsidRPr="009A4737">
        <w:rPr>
          <w:rFonts w:ascii="Times" w:hAnsi="Times"/>
          <w:szCs w:val="22"/>
          <w:lang w:val="hu-HU"/>
        </w:rPr>
        <w:t> </w:t>
      </w:r>
      <w:r w:rsidRPr="009A4737">
        <w:rPr>
          <w:noProof/>
          <w:szCs w:val="22"/>
          <w:lang w:val="hu-HU"/>
        </w:rPr>
        <w:t xml:space="preserve">sejteken végzett micronucleus teszt és </w:t>
      </w:r>
      <w:r w:rsidRPr="009A4737">
        <w:rPr>
          <w:i/>
          <w:iCs/>
          <w:noProof/>
          <w:szCs w:val="22"/>
          <w:lang w:val="hu-HU"/>
        </w:rPr>
        <w:t>in vivo</w:t>
      </w:r>
      <w:r w:rsidRPr="009A4737">
        <w:rPr>
          <w:noProof/>
          <w:szCs w:val="22"/>
          <w:lang w:val="hu-HU"/>
        </w:rPr>
        <w:t xml:space="preserve"> egércsontvelő micronucleus teszt) során kimutatták, hogy a mikofenolsav kromoszómaaberrációkat okozhat. Ezek a hatások a farmakodinamikai hatásmóddal lehetnek kapcsolatosak, azaz az érzékeny sejtekben történő nukleotidszintézis gátlásával. A génmutációk kimutatására szolgáló egyéb </w:t>
      </w:r>
      <w:r w:rsidRPr="009A4737">
        <w:rPr>
          <w:i/>
          <w:iCs/>
          <w:noProof/>
          <w:szCs w:val="22"/>
          <w:lang w:val="hu-HU"/>
        </w:rPr>
        <w:t>in vitro</w:t>
      </w:r>
      <w:r w:rsidRPr="009A4737">
        <w:rPr>
          <w:noProof/>
          <w:szCs w:val="22"/>
          <w:lang w:val="hu-HU"/>
        </w:rPr>
        <w:t xml:space="preserve"> tesztek nem mutattak ki genotoxikus hatást.</w:t>
      </w:r>
    </w:p>
    <w:p w14:paraId="3F3E93DB" w14:textId="54CF09CA" w:rsidR="00F651D0" w:rsidRPr="009A4737" w:rsidRDefault="004B6E04" w:rsidP="00830D98">
      <w:pPr>
        <w:spacing w:after="0"/>
        <w:jc w:val="left"/>
        <w:rPr>
          <w:noProof/>
          <w:szCs w:val="22"/>
          <w:highlight w:val="green"/>
          <w:lang w:val="hu-HU"/>
        </w:rPr>
      </w:pPr>
      <w:r w:rsidRPr="009A4737">
        <w:rPr>
          <w:noProof/>
          <w:szCs w:val="22"/>
          <w:lang w:val="hu-HU"/>
        </w:rPr>
        <w:t>A mikofenolsavnak (nátriumsó formájában) nem volt daganatkeltő hatása a patkányokban és az egerekben. Az állatok karcinogenitási vizsgálataiban kipróbált legnagyobb adag kb. a 0,6-5-szörösét eredményezte a vesetranszplantált betegek esetében ajánlott napi 1,44 grammos klinikai adag mellett megfigyelt szisztémás expozíciónak (AUC, illetve C</w:t>
      </w:r>
      <w:r w:rsidRPr="009A4737">
        <w:rPr>
          <w:noProof/>
          <w:szCs w:val="22"/>
          <w:vertAlign w:val="subscript"/>
          <w:lang w:val="hu-HU"/>
        </w:rPr>
        <w:t>max</w:t>
      </w:r>
      <w:r w:rsidRPr="009A4737">
        <w:rPr>
          <w:noProof/>
          <w:szCs w:val="22"/>
          <w:lang w:val="hu-HU"/>
        </w:rPr>
        <w:t>).</w:t>
      </w:r>
    </w:p>
    <w:p w14:paraId="5EBB0A14" w14:textId="535201A0" w:rsidR="00F651D0" w:rsidRPr="009A4737" w:rsidRDefault="004B6E04" w:rsidP="00830D98">
      <w:pPr>
        <w:spacing w:after="0"/>
        <w:jc w:val="left"/>
        <w:rPr>
          <w:noProof/>
          <w:szCs w:val="22"/>
          <w:highlight w:val="green"/>
          <w:lang w:val="hu-HU"/>
        </w:rPr>
      </w:pPr>
      <w:r w:rsidRPr="009A4737">
        <w:rPr>
          <w:noProof/>
          <w:szCs w:val="22"/>
          <w:lang w:val="hu-HU"/>
        </w:rPr>
        <w:t>A mikofenolsavnak (nátriumsó formájában) nem volt hatása a hím, illetve nőstény patkányok nemző-, illetve fogamzásképességére egészen az adagoknak addig a szintjéig, amelyek mellett általános toxicitás és embryotoxicitás volt megfigyelhető.</w:t>
      </w:r>
    </w:p>
    <w:p w14:paraId="487E9315" w14:textId="4C53CE96" w:rsidR="00F651D0" w:rsidRPr="009A4737" w:rsidRDefault="004B6E04" w:rsidP="00830D98">
      <w:pPr>
        <w:spacing w:after="0"/>
        <w:jc w:val="left"/>
        <w:rPr>
          <w:noProof/>
          <w:szCs w:val="22"/>
          <w:highlight w:val="green"/>
          <w:lang w:val="hu-HU"/>
        </w:rPr>
      </w:pPr>
      <w:r w:rsidRPr="009A4737">
        <w:rPr>
          <w:noProof/>
          <w:szCs w:val="22"/>
          <w:lang w:val="hu-HU"/>
        </w:rPr>
        <w:t>Egy mikofenolsavval (nátriumsó formájában) patkányokon végzett teratológiai vizsgálatban már az 1</w:t>
      </w:r>
      <w:r w:rsidR="00341CD0">
        <w:rPr>
          <w:noProof/>
          <w:szCs w:val="22"/>
          <w:lang w:val="hu-HU"/>
        </w:rPr>
        <w:t> </w:t>
      </w:r>
      <w:r w:rsidRPr="009A4737">
        <w:rPr>
          <w:noProof/>
          <w:szCs w:val="22"/>
          <w:lang w:val="hu-HU"/>
        </w:rPr>
        <w:t>mg/ttkg-os kis adagok mellett is az utódok fejlődési rendellenességeit figyelték meg, ezek közé tartozott az anophthalmia, az exencephalus és a köldöksérv. Az ekkora adag mellett bekövetkező szisztémás expozíció az 1,44</w:t>
      </w:r>
      <w:r w:rsidR="003F3E0D" w:rsidRPr="009A4737">
        <w:rPr>
          <w:rFonts w:ascii="Times" w:hAnsi="Times"/>
          <w:szCs w:val="22"/>
          <w:lang w:val="hu-HU"/>
        </w:rPr>
        <w:t> </w:t>
      </w:r>
      <w:r w:rsidRPr="009A4737">
        <w:rPr>
          <w:noProof/>
          <w:szCs w:val="22"/>
          <w:lang w:val="hu-HU"/>
        </w:rPr>
        <w:t xml:space="preserve">g/nap </w:t>
      </w:r>
      <w:r w:rsidR="00FF122A" w:rsidRPr="009A4737">
        <w:rPr>
          <w:noProof/>
          <w:szCs w:val="22"/>
          <w:lang w:val="hu-HU"/>
        </w:rPr>
        <w:t xml:space="preserve">a </w:t>
      </w:r>
      <w:r w:rsidR="00040FA0">
        <w:rPr>
          <w:rFonts w:ascii="Times" w:hAnsi="Times"/>
          <w:szCs w:val="22"/>
        </w:rPr>
        <w:t>mikofenolát-nátrium</w:t>
      </w:r>
      <w:r w:rsidR="00FF122A" w:rsidRPr="009A4737">
        <w:rPr>
          <w:rFonts w:ascii="Times" w:hAnsi="Times"/>
          <w:szCs w:val="22"/>
        </w:rPr>
        <w:t xml:space="preserve"> </w:t>
      </w:r>
      <w:r w:rsidRPr="009A4737">
        <w:rPr>
          <w:noProof/>
          <w:szCs w:val="22"/>
          <w:lang w:val="hu-HU"/>
        </w:rPr>
        <w:t>adag melletti klinikai expozíció 0,05-szörösének felel meg (lásd 4.6</w:t>
      </w:r>
      <w:r w:rsidR="003F3E0D" w:rsidRPr="009A4737">
        <w:rPr>
          <w:rFonts w:ascii="Times" w:hAnsi="Times"/>
          <w:szCs w:val="22"/>
          <w:lang w:val="hu-HU"/>
        </w:rPr>
        <w:t> </w:t>
      </w:r>
      <w:r w:rsidRPr="009A4737">
        <w:rPr>
          <w:noProof/>
          <w:szCs w:val="22"/>
          <w:lang w:val="hu-HU"/>
        </w:rPr>
        <w:t>pont).</w:t>
      </w:r>
    </w:p>
    <w:p w14:paraId="3ADD6319" w14:textId="31E11BB3" w:rsidR="00F651D0" w:rsidRPr="009A4737" w:rsidRDefault="004B6E04" w:rsidP="00830D98">
      <w:pPr>
        <w:spacing w:after="0"/>
        <w:jc w:val="left"/>
        <w:rPr>
          <w:noProof/>
          <w:szCs w:val="22"/>
          <w:highlight w:val="green"/>
          <w:lang w:val="hu-HU"/>
        </w:rPr>
      </w:pPr>
      <w:r w:rsidRPr="009A4737">
        <w:rPr>
          <w:noProof/>
          <w:szCs w:val="22"/>
          <w:lang w:val="hu-HU"/>
        </w:rPr>
        <w:t>Egy patkányokon végzett pre- és postnatalis fejlődési vizsgálatban a mikofenolsav (nátriumsó formájában) késleltetett fejlődést (rendellenes pupilla reflex nőstényekben és preputium elkülönülés hímekben) okozott a legmagasabb, 3</w:t>
      </w:r>
      <w:r w:rsidR="003F3E0D" w:rsidRPr="009A4737">
        <w:rPr>
          <w:rFonts w:ascii="Times" w:hAnsi="Times"/>
          <w:szCs w:val="22"/>
          <w:lang w:val="hu-HU"/>
        </w:rPr>
        <w:t> </w:t>
      </w:r>
      <w:r w:rsidRPr="009A4737">
        <w:rPr>
          <w:noProof/>
          <w:szCs w:val="22"/>
          <w:lang w:val="hu-HU"/>
        </w:rPr>
        <w:t>mg/ttkg adag mellett, ami fejlődési rendellenességeket is előidézett.</w:t>
      </w:r>
    </w:p>
    <w:p w14:paraId="321DB7CB" w14:textId="565A83EB" w:rsidR="00F651D0" w:rsidRPr="009A4737" w:rsidRDefault="004B6E04" w:rsidP="00830D98">
      <w:pPr>
        <w:spacing w:after="0"/>
        <w:jc w:val="left"/>
        <w:rPr>
          <w:noProof/>
          <w:szCs w:val="22"/>
          <w:highlight w:val="green"/>
          <w:lang w:val="hu-HU"/>
        </w:rPr>
      </w:pPr>
      <w:r w:rsidRPr="009A4737">
        <w:rPr>
          <w:noProof/>
          <w:szCs w:val="22"/>
          <w:lang w:val="hu-HU"/>
        </w:rPr>
        <w:t xml:space="preserve">A mikofenolsav (nátriumsó formájában) fototoxikus potenciált mutatott egy </w:t>
      </w:r>
      <w:r w:rsidRPr="009A4737">
        <w:rPr>
          <w:i/>
          <w:iCs/>
          <w:noProof/>
          <w:szCs w:val="22"/>
          <w:lang w:val="hu-HU"/>
        </w:rPr>
        <w:t>in vitro</w:t>
      </w:r>
      <w:r w:rsidRPr="009A4737">
        <w:rPr>
          <w:noProof/>
          <w:szCs w:val="22"/>
          <w:lang w:val="hu-HU"/>
        </w:rPr>
        <w:t xml:space="preserve"> 3T3 NRU fototoxicitási vizsgálatban</w:t>
      </w:r>
      <w:r w:rsidR="00F651D0" w:rsidRPr="009A4737">
        <w:rPr>
          <w:noProof/>
          <w:szCs w:val="22"/>
          <w:lang w:val="hu-HU"/>
        </w:rPr>
        <w:t>.</w:t>
      </w:r>
    </w:p>
    <w:p w14:paraId="7831611C" w14:textId="1B9C8B93" w:rsidR="003D50DF" w:rsidRDefault="003D50DF" w:rsidP="007B768A">
      <w:pPr>
        <w:spacing w:after="0"/>
        <w:jc w:val="left"/>
        <w:rPr>
          <w:noProof/>
          <w:szCs w:val="22"/>
          <w:lang w:val="hu-HU"/>
        </w:rPr>
      </w:pPr>
    </w:p>
    <w:p w14:paraId="4D89004A" w14:textId="77777777" w:rsidR="00EE0EF3" w:rsidRPr="009A4737" w:rsidRDefault="00EE0EF3" w:rsidP="00830D98">
      <w:pPr>
        <w:spacing w:after="0"/>
        <w:jc w:val="left"/>
        <w:rPr>
          <w:noProof/>
          <w:szCs w:val="22"/>
          <w:lang w:val="hu-HU"/>
        </w:rPr>
      </w:pPr>
    </w:p>
    <w:p w14:paraId="1F58086C" w14:textId="4BA49666" w:rsidR="009E0FD0" w:rsidRDefault="000A0226" w:rsidP="00830D98">
      <w:pPr>
        <w:pStyle w:val="Cmsor1"/>
        <w:tabs>
          <w:tab w:val="left" w:pos="567"/>
        </w:tabs>
        <w:spacing w:before="0" w:after="0"/>
        <w:ind w:left="0" w:firstLine="0"/>
        <w:jc w:val="left"/>
        <w:rPr>
          <w:szCs w:val="22"/>
          <w:lang w:val="hu-HU"/>
        </w:rPr>
      </w:pPr>
      <w:r w:rsidRPr="009A4737">
        <w:rPr>
          <w:szCs w:val="22"/>
          <w:lang w:val="hu-HU"/>
        </w:rPr>
        <w:t>GYÓGYSZERÉSZETI JELLEMZŐK</w:t>
      </w:r>
    </w:p>
    <w:p w14:paraId="6A375F1C" w14:textId="77777777" w:rsidR="009A4737" w:rsidRPr="009A4737" w:rsidRDefault="009A4737" w:rsidP="00830D98">
      <w:pPr>
        <w:pStyle w:val="Normlbehzs"/>
        <w:spacing w:after="0"/>
        <w:ind w:left="0"/>
        <w:jc w:val="left"/>
        <w:rPr>
          <w:lang w:val="hu-HU"/>
        </w:rPr>
      </w:pPr>
    </w:p>
    <w:p w14:paraId="0F47CFCF" w14:textId="10D1C5CC" w:rsidR="009E0FD0" w:rsidRDefault="000A0226" w:rsidP="00830D98">
      <w:pPr>
        <w:pStyle w:val="Cmsor2"/>
        <w:tabs>
          <w:tab w:val="left" w:pos="567"/>
        </w:tabs>
        <w:spacing w:before="0" w:after="0"/>
        <w:ind w:left="0"/>
        <w:jc w:val="left"/>
        <w:rPr>
          <w:szCs w:val="22"/>
          <w:lang w:val="hu-HU"/>
        </w:rPr>
      </w:pPr>
      <w:r w:rsidRPr="009A4737">
        <w:rPr>
          <w:szCs w:val="22"/>
          <w:lang w:val="hu-HU"/>
        </w:rPr>
        <w:t>Segédanyagok felsorolása</w:t>
      </w:r>
    </w:p>
    <w:p w14:paraId="730E15D8" w14:textId="77777777" w:rsidR="009A4737" w:rsidRPr="009A4737" w:rsidRDefault="009A4737" w:rsidP="00830D98">
      <w:pPr>
        <w:pStyle w:val="Normlbehzs"/>
        <w:spacing w:after="0"/>
        <w:ind w:left="0"/>
        <w:jc w:val="left"/>
        <w:rPr>
          <w:lang w:val="hu-HU"/>
        </w:rPr>
      </w:pPr>
    </w:p>
    <w:p w14:paraId="57B940CC" w14:textId="23F08216" w:rsidR="005A0D1B" w:rsidRPr="009A4737" w:rsidRDefault="00341CD0" w:rsidP="00830D98">
      <w:pPr>
        <w:pStyle w:val="Listaszerbekezds"/>
        <w:autoSpaceDE w:val="0"/>
        <w:autoSpaceDN w:val="0"/>
        <w:adjustRightInd w:val="0"/>
        <w:spacing w:after="0"/>
        <w:ind w:left="0"/>
        <w:jc w:val="left"/>
        <w:rPr>
          <w:szCs w:val="22"/>
          <w:u w:val="single"/>
          <w:lang w:val="hu-HU"/>
        </w:rPr>
      </w:pPr>
      <w:r>
        <w:rPr>
          <w:szCs w:val="22"/>
          <w:u w:val="single"/>
          <w:lang w:val="hu-HU"/>
        </w:rPr>
        <w:t>Tablettam</w:t>
      </w:r>
      <w:r w:rsidR="000A0226" w:rsidRPr="009A4737">
        <w:rPr>
          <w:szCs w:val="22"/>
          <w:u w:val="single"/>
          <w:lang w:val="hu-HU"/>
        </w:rPr>
        <w:t>ag</w:t>
      </w:r>
    </w:p>
    <w:p w14:paraId="78F7BCE1" w14:textId="5CBB5A96" w:rsidR="005A0D1B" w:rsidRPr="009A4737" w:rsidRDefault="00E45410" w:rsidP="00830D98">
      <w:pPr>
        <w:pStyle w:val="Listaszerbekezds"/>
        <w:autoSpaceDE w:val="0"/>
        <w:autoSpaceDN w:val="0"/>
        <w:adjustRightInd w:val="0"/>
        <w:spacing w:after="0"/>
        <w:ind w:left="0"/>
        <w:jc w:val="left"/>
        <w:rPr>
          <w:szCs w:val="22"/>
          <w:highlight w:val="green"/>
          <w:lang w:val="hu-HU"/>
        </w:rPr>
      </w:pPr>
      <w:r w:rsidRPr="009A4737">
        <w:rPr>
          <w:szCs w:val="22"/>
          <w:lang w:val="hu-HU"/>
        </w:rPr>
        <w:t>kukoricakeményítő</w:t>
      </w:r>
    </w:p>
    <w:p w14:paraId="5315FDB8" w14:textId="1A8F091B" w:rsidR="005A0D1B" w:rsidRPr="009A4737" w:rsidRDefault="00E45410" w:rsidP="00830D98">
      <w:pPr>
        <w:pStyle w:val="Listaszerbekezds"/>
        <w:autoSpaceDE w:val="0"/>
        <w:autoSpaceDN w:val="0"/>
        <w:adjustRightInd w:val="0"/>
        <w:spacing w:after="0"/>
        <w:ind w:left="0"/>
        <w:jc w:val="left"/>
        <w:rPr>
          <w:szCs w:val="22"/>
          <w:highlight w:val="green"/>
          <w:lang w:val="hu-HU"/>
        </w:rPr>
      </w:pPr>
      <w:r w:rsidRPr="009A4737">
        <w:rPr>
          <w:szCs w:val="22"/>
          <w:lang w:val="hu-HU"/>
        </w:rPr>
        <w:t>povidon</w:t>
      </w:r>
    </w:p>
    <w:p w14:paraId="0DB370F6" w14:textId="7C5D17C3" w:rsidR="005A0D1B" w:rsidRPr="009A4737" w:rsidRDefault="00E45410" w:rsidP="00830D98">
      <w:pPr>
        <w:pStyle w:val="Listaszerbekezds"/>
        <w:autoSpaceDE w:val="0"/>
        <w:autoSpaceDN w:val="0"/>
        <w:adjustRightInd w:val="0"/>
        <w:spacing w:after="0"/>
        <w:ind w:left="0"/>
        <w:jc w:val="left"/>
        <w:rPr>
          <w:szCs w:val="22"/>
          <w:highlight w:val="green"/>
          <w:lang w:val="hu-HU"/>
        </w:rPr>
      </w:pPr>
      <w:r w:rsidRPr="009A4737">
        <w:rPr>
          <w:szCs w:val="22"/>
          <w:lang w:val="hu-HU"/>
        </w:rPr>
        <w:lastRenderedPageBreak/>
        <w:t>kroszpovidon</w:t>
      </w:r>
    </w:p>
    <w:p w14:paraId="38013D2C" w14:textId="3D009DA8" w:rsidR="005A0D1B" w:rsidRPr="009A4737" w:rsidRDefault="00E45410" w:rsidP="00830D98">
      <w:pPr>
        <w:pStyle w:val="Listaszerbekezds"/>
        <w:autoSpaceDE w:val="0"/>
        <w:autoSpaceDN w:val="0"/>
        <w:adjustRightInd w:val="0"/>
        <w:spacing w:after="0"/>
        <w:ind w:left="0"/>
        <w:jc w:val="left"/>
        <w:rPr>
          <w:szCs w:val="22"/>
          <w:highlight w:val="green"/>
          <w:lang w:val="hu-HU"/>
        </w:rPr>
      </w:pPr>
      <w:r w:rsidRPr="009A4737">
        <w:rPr>
          <w:szCs w:val="22"/>
          <w:lang w:val="hu-HU"/>
        </w:rPr>
        <w:t>laktóz</w:t>
      </w:r>
      <w:r w:rsidR="00FD60D6">
        <w:rPr>
          <w:szCs w:val="22"/>
          <w:lang w:val="hu-HU"/>
        </w:rPr>
        <w:t>-monohidrát</w:t>
      </w:r>
    </w:p>
    <w:p w14:paraId="2294967B" w14:textId="46015AEA" w:rsidR="005A0D1B" w:rsidRPr="009A4737" w:rsidRDefault="00E45410" w:rsidP="00830D98">
      <w:pPr>
        <w:pStyle w:val="Listaszerbekezds"/>
        <w:autoSpaceDE w:val="0"/>
        <w:autoSpaceDN w:val="0"/>
        <w:adjustRightInd w:val="0"/>
        <w:spacing w:after="0"/>
        <w:ind w:left="0"/>
        <w:jc w:val="left"/>
        <w:rPr>
          <w:szCs w:val="22"/>
          <w:highlight w:val="green"/>
          <w:lang w:val="hu-HU"/>
        </w:rPr>
      </w:pPr>
      <w:r w:rsidRPr="009A4737">
        <w:rPr>
          <w:szCs w:val="22"/>
          <w:lang w:val="hu-HU"/>
        </w:rPr>
        <w:t xml:space="preserve">vízmentes </w:t>
      </w:r>
      <w:r w:rsidR="000A0226" w:rsidRPr="009A4737">
        <w:rPr>
          <w:szCs w:val="22"/>
          <w:lang w:val="hu-HU"/>
        </w:rPr>
        <w:t>kolloid szilícium-dioxid</w:t>
      </w:r>
    </w:p>
    <w:p w14:paraId="395DA9D3" w14:textId="3D098D7D" w:rsidR="005A0D1B" w:rsidRDefault="00E45410" w:rsidP="007B768A">
      <w:pPr>
        <w:pStyle w:val="Normlbehzs"/>
        <w:spacing w:after="0"/>
        <w:ind w:left="0"/>
        <w:jc w:val="left"/>
        <w:rPr>
          <w:szCs w:val="22"/>
          <w:lang w:val="hu-HU"/>
        </w:rPr>
      </w:pPr>
      <w:r w:rsidRPr="009A4737">
        <w:rPr>
          <w:szCs w:val="22"/>
          <w:lang w:val="hu-HU"/>
        </w:rPr>
        <w:t>magnézium</w:t>
      </w:r>
      <w:r w:rsidR="000A0226" w:rsidRPr="009A4737">
        <w:rPr>
          <w:szCs w:val="22"/>
          <w:lang w:val="hu-HU"/>
        </w:rPr>
        <w:t>-sztearát</w:t>
      </w:r>
    </w:p>
    <w:p w14:paraId="761DAF6C" w14:textId="77777777" w:rsidR="00074BE7" w:rsidRPr="009A4737" w:rsidRDefault="00074BE7" w:rsidP="00830D98">
      <w:pPr>
        <w:pStyle w:val="Normlbehzs"/>
        <w:spacing w:after="0"/>
        <w:ind w:left="0"/>
        <w:jc w:val="left"/>
        <w:rPr>
          <w:szCs w:val="22"/>
          <w:highlight w:val="green"/>
          <w:lang w:val="hu-HU"/>
        </w:rPr>
      </w:pPr>
    </w:p>
    <w:p w14:paraId="46765613" w14:textId="3285BD04" w:rsidR="00F82E62" w:rsidRPr="009A4737" w:rsidRDefault="00056C9F" w:rsidP="00830D98">
      <w:pPr>
        <w:pStyle w:val="Listaszerbekezds"/>
        <w:autoSpaceDE w:val="0"/>
        <w:autoSpaceDN w:val="0"/>
        <w:adjustRightInd w:val="0"/>
        <w:spacing w:after="0"/>
        <w:ind w:left="0"/>
        <w:jc w:val="left"/>
        <w:rPr>
          <w:szCs w:val="22"/>
          <w:highlight w:val="green"/>
          <w:lang w:val="hu-HU"/>
        </w:rPr>
      </w:pPr>
      <w:r>
        <w:rPr>
          <w:szCs w:val="22"/>
          <w:u w:val="single"/>
          <w:lang w:val="hu-HU"/>
        </w:rPr>
        <w:t>Tablettab</w:t>
      </w:r>
      <w:r w:rsidR="000A0226" w:rsidRPr="009A4737">
        <w:rPr>
          <w:szCs w:val="22"/>
          <w:u w:val="single"/>
          <w:lang w:val="hu-HU"/>
        </w:rPr>
        <w:t>evonat</w:t>
      </w:r>
    </w:p>
    <w:p w14:paraId="5CA7EDF6" w14:textId="4FB11CAB" w:rsidR="005A0D1B" w:rsidRPr="009A4737" w:rsidRDefault="00E45410" w:rsidP="00830D98">
      <w:pPr>
        <w:pStyle w:val="Listaszerbekezds"/>
        <w:autoSpaceDE w:val="0"/>
        <w:autoSpaceDN w:val="0"/>
        <w:adjustRightInd w:val="0"/>
        <w:spacing w:after="0"/>
        <w:ind w:left="0"/>
        <w:jc w:val="left"/>
        <w:rPr>
          <w:szCs w:val="22"/>
          <w:highlight w:val="green"/>
          <w:lang w:val="hu-HU"/>
        </w:rPr>
      </w:pPr>
      <w:r w:rsidRPr="009A4737">
        <w:rPr>
          <w:szCs w:val="22"/>
          <w:lang w:val="hu-HU"/>
        </w:rPr>
        <w:t>hipromellóz</w:t>
      </w:r>
      <w:r w:rsidR="000A0226" w:rsidRPr="009A4737">
        <w:rPr>
          <w:szCs w:val="22"/>
          <w:lang w:val="hu-HU"/>
        </w:rPr>
        <w:t>-ftalát</w:t>
      </w:r>
    </w:p>
    <w:p w14:paraId="3160CE8F" w14:textId="58A59A45" w:rsidR="005A0D1B" w:rsidRPr="009A4737" w:rsidRDefault="00E45410" w:rsidP="00830D98">
      <w:pPr>
        <w:pStyle w:val="Listaszerbekezds"/>
        <w:autoSpaceDE w:val="0"/>
        <w:autoSpaceDN w:val="0"/>
        <w:adjustRightInd w:val="0"/>
        <w:spacing w:after="0"/>
        <w:ind w:left="0"/>
        <w:jc w:val="left"/>
        <w:rPr>
          <w:szCs w:val="22"/>
          <w:lang w:val="hu-HU"/>
        </w:rPr>
      </w:pPr>
      <w:r w:rsidRPr="009A4737">
        <w:rPr>
          <w:szCs w:val="22"/>
          <w:lang w:val="hu-HU"/>
        </w:rPr>
        <w:t>titán</w:t>
      </w:r>
      <w:r w:rsidR="000A0226" w:rsidRPr="009A4737">
        <w:rPr>
          <w:szCs w:val="22"/>
          <w:lang w:val="hu-HU"/>
        </w:rPr>
        <w:t xml:space="preserve">-dioxid </w:t>
      </w:r>
      <w:r w:rsidR="005A0D1B" w:rsidRPr="009A4737">
        <w:rPr>
          <w:szCs w:val="22"/>
          <w:lang w:val="hu-HU"/>
        </w:rPr>
        <w:t>(E 171)</w:t>
      </w:r>
    </w:p>
    <w:p w14:paraId="69E115C5" w14:textId="641C3436" w:rsidR="005A0D1B" w:rsidRPr="009A4737" w:rsidRDefault="00E45410" w:rsidP="00830D98">
      <w:pPr>
        <w:pStyle w:val="Listaszerbekezds"/>
        <w:autoSpaceDE w:val="0"/>
        <w:autoSpaceDN w:val="0"/>
        <w:adjustRightInd w:val="0"/>
        <w:spacing w:after="0"/>
        <w:ind w:left="0"/>
        <w:jc w:val="left"/>
        <w:rPr>
          <w:szCs w:val="22"/>
          <w:lang w:val="hu-HU"/>
        </w:rPr>
      </w:pPr>
      <w:r w:rsidRPr="009A4737">
        <w:rPr>
          <w:szCs w:val="22"/>
          <w:lang w:val="hu-HU"/>
        </w:rPr>
        <w:t xml:space="preserve">sárga </w:t>
      </w:r>
      <w:r w:rsidR="000A0226" w:rsidRPr="009A4737">
        <w:rPr>
          <w:szCs w:val="22"/>
          <w:lang w:val="hu-HU"/>
        </w:rPr>
        <w:t xml:space="preserve">vas-oxid </w:t>
      </w:r>
      <w:r w:rsidR="005A0D1B" w:rsidRPr="009A4737">
        <w:rPr>
          <w:szCs w:val="22"/>
          <w:lang w:val="hu-HU"/>
        </w:rPr>
        <w:t>(E 172)</w:t>
      </w:r>
    </w:p>
    <w:p w14:paraId="3BF6EF22" w14:textId="290BF215" w:rsidR="008605E3" w:rsidRPr="009A4737" w:rsidRDefault="00E45410" w:rsidP="00830D98">
      <w:pPr>
        <w:pStyle w:val="Normlbehzs"/>
        <w:spacing w:after="0"/>
        <w:ind w:left="0"/>
        <w:jc w:val="left"/>
        <w:rPr>
          <w:szCs w:val="22"/>
          <w:lang w:val="hu-HU"/>
        </w:rPr>
      </w:pPr>
      <w:r w:rsidRPr="009A4737">
        <w:rPr>
          <w:szCs w:val="22"/>
          <w:lang w:val="hu-HU"/>
        </w:rPr>
        <w:t xml:space="preserve">indigókármin </w:t>
      </w:r>
      <w:r w:rsidR="008605E3" w:rsidRPr="009A4737">
        <w:rPr>
          <w:szCs w:val="22"/>
          <w:lang w:val="hu-HU"/>
        </w:rPr>
        <w:t>(E 132)</w:t>
      </w:r>
      <w:r w:rsidR="00714E34" w:rsidRPr="009A4737">
        <w:rPr>
          <w:szCs w:val="22"/>
          <w:lang w:val="hu-HU"/>
        </w:rPr>
        <w:t xml:space="preserve"> (</w:t>
      </w:r>
      <w:r w:rsidR="000A0226" w:rsidRPr="009A4737">
        <w:rPr>
          <w:szCs w:val="22"/>
          <w:lang w:val="hu-HU"/>
        </w:rPr>
        <w:t>csak 180 mg-os tablettákban</w:t>
      </w:r>
      <w:r w:rsidR="00714E34" w:rsidRPr="009A4737">
        <w:rPr>
          <w:szCs w:val="22"/>
          <w:lang w:val="hu-HU"/>
        </w:rPr>
        <w:t>)</w:t>
      </w:r>
      <w:r w:rsidR="008605E3" w:rsidRPr="009A4737">
        <w:rPr>
          <w:szCs w:val="22"/>
          <w:lang w:val="hu-HU"/>
        </w:rPr>
        <w:t xml:space="preserve"> </w:t>
      </w:r>
    </w:p>
    <w:p w14:paraId="6181A5E5" w14:textId="78C3BDEA" w:rsidR="00714E34" w:rsidRPr="009A4737" w:rsidRDefault="00FD60D6" w:rsidP="00830D98">
      <w:pPr>
        <w:pStyle w:val="Normlbehzs"/>
        <w:spacing w:after="0"/>
        <w:ind w:left="0"/>
        <w:jc w:val="left"/>
        <w:rPr>
          <w:szCs w:val="22"/>
          <w:lang w:val="hu-HU"/>
        </w:rPr>
      </w:pPr>
      <w:r>
        <w:rPr>
          <w:szCs w:val="22"/>
        </w:rPr>
        <w:t>vörös</w:t>
      </w:r>
      <w:r w:rsidRPr="009A4737">
        <w:rPr>
          <w:szCs w:val="22"/>
        </w:rPr>
        <w:t xml:space="preserve"> </w:t>
      </w:r>
      <w:r w:rsidR="00E45410" w:rsidRPr="009A4737">
        <w:rPr>
          <w:szCs w:val="22"/>
        </w:rPr>
        <w:t xml:space="preserve">vas-oxid </w:t>
      </w:r>
      <w:r w:rsidR="00714E34" w:rsidRPr="009A4737">
        <w:rPr>
          <w:szCs w:val="22"/>
          <w:lang w:val="hu-HU"/>
        </w:rPr>
        <w:t>(E 172) (</w:t>
      </w:r>
      <w:r w:rsidR="000A0226" w:rsidRPr="009A4737">
        <w:rPr>
          <w:szCs w:val="22"/>
          <w:lang w:val="hu-HU"/>
        </w:rPr>
        <w:t>csak 360 mg-os tablettákban</w:t>
      </w:r>
      <w:r w:rsidR="00714E34" w:rsidRPr="009A4737">
        <w:rPr>
          <w:szCs w:val="22"/>
          <w:lang w:val="hu-HU"/>
        </w:rPr>
        <w:t>)</w:t>
      </w:r>
    </w:p>
    <w:p w14:paraId="49C5A819" w14:textId="651388F8" w:rsidR="00580069" w:rsidRPr="009A4737" w:rsidRDefault="00E45410" w:rsidP="00830D98">
      <w:pPr>
        <w:pStyle w:val="Listaszerbekezds"/>
        <w:autoSpaceDE w:val="0"/>
        <w:autoSpaceDN w:val="0"/>
        <w:adjustRightInd w:val="0"/>
        <w:spacing w:after="0"/>
        <w:ind w:left="0"/>
        <w:jc w:val="left"/>
        <w:rPr>
          <w:szCs w:val="22"/>
          <w:lang w:val="hu-HU"/>
        </w:rPr>
      </w:pPr>
      <w:r w:rsidRPr="009A4737">
        <w:rPr>
          <w:szCs w:val="22"/>
          <w:lang w:val="hu-HU"/>
        </w:rPr>
        <w:t xml:space="preserve">hipromellóz </w:t>
      </w:r>
      <w:r w:rsidR="007976E9" w:rsidRPr="009A4737">
        <w:rPr>
          <w:szCs w:val="22"/>
          <w:lang w:val="hu-HU"/>
        </w:rPr>
        <w:t>(E 464)</w:t>
      </w:r>
    </w:p>
    <w:p w14:paraId="3EDAD02D" w14:textId="61305494" w:rsidR="005A0D1B" w:rsidRPr="009A4737" w:rsidRDefault="00E45410" w:rsidP="00830D98">
      <w:pPr>
        <w:pStyle w:val="Listaszerbekezds"/>
        <w:autoSpaceDE w:val="0"/>
        <w:autoSpaceDN w:val="0"/>
        <w:adjustRightInd w:val="0"/>
        <w:spacing w:after="0"/>
        <w:ind w:left="0"/>
        <w:jc w:val="left"/>
        <w:rPr>
          <w:szCs w:val="22"/>
          <w:lang w:val="hu-HU"/>
        </w:rPr>
      </w:pPr>
      <w:r w:rsidRPr="009A4737">
        <w:rPr>
          <w:szCs w:val="22"/>
          <w:lang w:val="hu-HU"/>
        </w:rPr>
        <w:t>makrogol</w:t>
      </w:r>
    </w:p>
    <w:p w14:paraId="57BFBDF4" w14:textId="77777777" w:rsidR="005A0D1B" w:rsidRPr="009A4737" w:rsidRDefault="005A0D1B" w:rsidP="00830D98">
      <w:pPr>
        <w:pStyle w:val="Normlbehzs"/>
        <w:spacing w:after="0"/>
        <w:ind w:left="0"/>
        <w:jc w:val="left"/>
        <w:rPr>
          <w:szCs w:val="22"/>
          <w:highlight w:val="green"/>
          <w:lang w:val="hu-HU"/>
        </w:rPr>
      </w:pPr>
    </w:p>
    <w:p w14:paraId="32358BD2" w14:textId="77777777" w:rsidR="002879E7" w:rsidRPr="00A84602" w:rsidRDefault="002879E7" w:rsidP="002879E7">
      <w:pPr>
        <w:pStyle w:val="Normlbehzs"/>
        <w:spacing w:after="0"/>
        <w:ind w:left="0"/>
        <w:rPr>
          <w:szCs w:val="22"/>
          <w:u w:val="single"/>
          <w:lang w:val="hu-HU"/>
        </w:rPr>
      </w:pPr>
      <w:r>
        <w:rPr>
          <w:szCs w:val="22"/>
          <w:u w:val="single"/>
          <w:lang w:val="hu-HU"/>
        </w:rPr>
        <w:t>Jelölő</w:t>
      </w:r>
      <w:r w:rsidRPr="00A84602">
        <w:rPr>
          <w:szCs w:val="22"/>
          <w:u w:val="single"/>
          <w:lang w:val="hu-HU"/>
        </w:rPr>
        <w:t>festék</w:t>
      </w:r>
    </w:p>
    <w:p w14:paraId="4ADD1098" w14:textId="57ABD3A1" w:rsidR="005A0D1B" w:rsidRPr="009A4737" w:rsidRDefault="00E45410" w:rsidP="00830D98">
      <w:pPr>
        <w:pStyle w:val="Normlbehzs"/>
        <w:spacing w:after="0"/>
        <w:ind w:left="0"/>
        <w:jc w:val="left"/>
        <w:rPr>
          <w:szCs w:val="22"/>
          <w:lang w:val="hu-HU"/>
        </w:rPr>
      </w:pPr>
      <w:r w:rsidRPr="009A4737">
        <w:rPr>
          <w:szCs w:val="22"/>
          <w:lang w:val="hu-HU"/>
        </w:rPr>
        <w:t>s</w:t>
      </w:r>
      <w:r w:rsidR="000A0226" w:rsidRPr="009A4737">
        <w:rPr>
          <w:szCs w:val="22"/>
          <w:lang w:val="hu-HU"/>
        </w:rPr>
        <w:t xml:space="preserve">ellak </w:t>
      </w:r>
      <w:r w:rsidR="005A0D1B" w:rsidRPr="009A4737">
        <w:rPr>
          <w:szCs w:val="22"/>
          <w:lang w:val="hu-HU"/>
        </w:rPr>
        <w:t>(</w:t>
      </w:r>
      <w:r w:rsidR="00944AA5" w:rsidRPr="009A4737">
        <w:rPr>
          <w:szCs w:val="22"/>
          <w:lang w:val="hu-HU"/>
        </w:rPr>
        <w:t>20%</w:t>
      </w:r>
      <w:r w:rsidR="00FC143B" w:rsidRPr="009A4737">
        <w:rPr>
          <w:szCs w:val="22"/>
          <w:lang w:val="hu-HU"/>
        </w:rPr>
        <w:t>-ban észterezett</w:t>
      </w:r>
      <w:r w:rsidR="005A0D1B" w:rsidRPr="009A4737">
        <w:rPr>
          <w:szCs w:val="22"/>
          <w:lang w:val="hu-HU"/>
        </w:rPr>
        <w:t>)</w:t>
      </w:r>
    </w:p>
    <w:p w14:paraId="2DC6986F" w14:textId="75E2A1C6" w:rsidR="005A0D1B" w:rsidRPr="009A4737" w:rsidRDefault="00E45410" w:rsidP="00830D98">
      <w:pPr>
        <w:pStyle w:val="Normlbehzs"/>
        <w:spacing w:after="0"/>
        <w:ind w:left="0"/>
        <w:jc w:val="left"/>
        <w:rPr>
          <w:szCs w:val="22"/>
          <w:lang w:val="hu-HU"/>
        </w:rPr>
      </w:pPr>
      <w:r w:rsidRPr="009A4737">
        <w:rPr>
          <w:szCs w:val="22"/>
          <w:lang w:val="hu-HU"/>
        </w:rPr>
        <w:t xml:space="preserve">fekete </w:t>
      </w:r>
      <w:r w:rsidR="00FC143B" w:rsidRPr="009A4737">
        <w:rPr>
          <w:szCs w:val="22"/>
          <w:lang w:val="hu-HU"/>
        </w:rPr>
        <w:t xml:space="preserve">vas-oxid </w:t>
      </w:r>
      <w:r w:rsidR="00D26D51" w:rsidRPr="009A4737">
        <w:rPr>
          <w:szCs w:val="22"/>
          <w:lang w:val="hu-HU"/>
        </w:rPr>
        <w:t>(E 172)</w:t>
      </w:r>
      <w:r w:rsidR="005A0D1B" w:rsidRPr="009A4737">
        <w:rPr>
          <w:szCs w:val="22"/>
          <w:lang w:val="hu-HU"/>
        </w:rPr>
        <w:t xml:space="preserve"> </w:t>
      </w:r>
    </w:p>
    <w:p w14:paraId="4817F1D1" w14:textId="1265246A" w:rsidR="005A0D1B" w:rsidRDefault="00E45410" w:rsidP="00830D98">
      <w:pPr>
        <w:pStyle w:val="Normlbehzs"/>
        <w:spacing w:after="0"/>
        <w:ind w:left="0"/>
        <w:jc w:val="left"/>
        <w:rPr>
          <w:szCs w:val="22"/>
          <w:lang w:val="hu-HU"/>
        </w:rPr>
      </w:pPr>
      <w:r w:rsidRPr="009A4737">
        <w:rPr>
          <w:szCs w:val="22"/>
          <w:lang w:val="hu-HU"/>
        </w:rPr>
        <w:t xml:space="preserve">propilénglikol </w:t>
      </w:r>
      <w:r w:rsidR="005341B5" w:rsidRPr="009A4737">
        <w:rPr>
          <w:szCs w:val="22"/>
          <w:lang w:val="hu-HU"/>
        </w:rPr>
        <w:t>(</w:t>
      </w:r>
      <w:r w:rsidR="007976E9" w:rsidRPr="009A4737">
        <w:rPr>
          <w:szCs w:val="22"/>
          <w:lang w:val="hu-HU"/>
        </w:rPr>
        <w:t>E1520)</w:t>
      </w:r>
    </w:p>
    <w:p w14:paraId="49A34D40" w14:textId="77777777" w:rsidR="009A4737" w:rsidRPr="009A4737" w:rsidRDefault="009A4737" w:rsidP="00830D98">
      <w:pPr>
        <w:pStyle w:val="Normlbehzs"/>
        <w:spacing w:after="0"/>
        <w:ind w:left="0"/>
        <w:jc w:val="left"/>
        <w:rPr>
          <w:szCs w:val="22"/>
          <w:lang w:val="hu-HU"/>
        </w:rPr>
      </w:pPr>
    </w:p>
    <w:p w14:paraId="3104416D" w14:textId="0A9B50F1" w:rsidR="009E0FD0" w:rsidRDefault="00FC143B" w:rsidP="00830D98">
      <w:pPr>
        <w:pStyle w:val="Cmsor2"/>
        <w:tabs>
          <w:tab w:val="left" w:pos="567"/>
        </w:tabs>
        <w:spacing w:before="0" w:after="0"/>
        <w:ind w:left="0"/>
        <w:jc w:val="left"/>
        <w:rPr>
          <w:szCs w:val="22"/>
          <w:lang w:val="hu-HU"/>
        </w:rPr>
      </w:pPr>
      <w:r w:rsidRPr="009A4737">
        <w:rPr>
          <w:szCs w:val="22"/>
          <w:lang w:val="hu-HU"/>
        </w:rPr>
        <w:t>Inkompatibilitások</w:t>
      </w:r>
    </w:p>
    <w:p w14:paraId="2BD62F11" w14:textId="77777777" w:rsidR="009A4737" w:rsidRPr="009A4737" w:rsidRDefault="009A4737" w:rsidP="00830D98">
      <w:pPr>
        <w:pStyle w:val="Normlbehzs"/>
        <w:spacing w:after="0"/>
        <w:ind w:left="0"/>
        <w:jc w:val="left"/>
        <w:rPr>
          <w:lang w:val="hu-HU"/>
        </w:rPr>
      </w:pPr>
    </w:p>
    <w:p w14:paraId="0B4EBA62" w14:textId="100EDD56" w:rsidR="00B01158" w:rsidRDefault="00FC143B" w:rsidP="00830D98">
      <w:pPr>
        <w:spacing w:after="0"/>
        <w:jc w:val="left"/>
        <w:rPr>
          <w:szCs w:val="22"/>
          <w:lang w:val="hu-HU"/>
        </w:rPr>
      </w:pPr>
      <w:r w:rsidRPr="009A4737">
        <w:rPr>
          <w:szCs w:val="22"/>
          <w:lang w:val="hu-HU"/>
        </w:rPr>
        <w:t>Nem értelmezhető</w:t>
      </w:r>
      <w:r w:rsidR="002F7A0B" w:rsidRPr="009A4737">
        <w:rPr>
          <w:szCs w:val="22"/>
          <w:lang w:val="hu-HU"/>
        </w:rPr>
        <w:t>.</w:t>
      </w:r>
    </w:p>
    <w:p w14:paraId="29FF7B19" w14:textId="77777777" w:rsidR="009A4737" w:rsidRPr="009A4737" w:rsidRDefault="009A4737" w:rsidP="00830D98">
      <w:pPr>
        <w:spacing w:after="0"/>
        <w:jc w:val="left"/>
        <w:rPr>
          <w:szCs w:val="22"/>
          <w:lang w:val="hu-HU"/>
        </w:rPr>
      </w:pPr>
    </w:p>
    <w:p w14:paraId="6650F586" w14:textId="39FB2C64" w:rsidR="009E0FD0" w:rsidRDefault="00FC143B" w:rsidP="00830D98">
      <w:pPr>
        <w:pStyle w:val="Cmsor2"/>
        <w:tabs>
          <w:tab w:val="left" w:pos="567"/>
        </w:tabs>
        <w:spacing w:before="0" w:after="0"/>
        <w:ind w:left="0"/>
        <w:jc w:val="left"/>
        <w:rPr>
          <w:szCs w:val="22"/>
          <w:lang w:val="hu-HU"/>
        </w:rPr>
      </w:pPr>
      <w:r w:rsidRPr="009A4737">
        <w:rPr>
          <w:szCs w:val="22"/>
          <w:lang w:val="hu-HU"/>
        </w:rPr>
        <w:t>Felhasználhatósági időtartam</w:t>
      </w:r>
    </w:p>
    <w:p w14:paraId="6EC5F976" w14:textId="77777777" w:rsidR="009A4737" w:rsidRPr="009A4737" w:rsidRDefault="009A4737" w:rsidP="00830D98">
      <w:pPr>
        <w:pStyle w:val="Normlbehzs"/>
        <w:spacing w:after="0"/>
        <w:ind w:left="0"/>
        <w:jc w:val="left"/>
        <w:rPr>
          <w:lang w:val="hu-HU"/>
        </w:rPr>
      </w:pPr>
    </w:p>
    <w:p w14:paraId="19C1F3CC" w14:textId="7C8FF26D" w:rsidR="00F36FB9" w:rsidRDefault="00F860F5" w:rsidP="00830D98">
      <w:pPr>
        <w:pStyle w:val="Normlbehzs"/>
        <w:spacing w:after="0"/>
        <w:ind w:left="0"/>
        <w:jc w:val="left"/>
        <w:rPr>
          <w:szCs w:val="22"/>
          <w:lang w:val="hu-HU"/>
        </w:rPr>
      </w:pPr>
      <w:r w:rsidRPr="009A4737">
        <w:rPr>
          <w:szCs w:val="22"/>
          <w:lang w:val="hu-HU"/>
        </w:rPr>
        <w:t>3</w:t>
      </w:r>
      <w:r w:rsidR="007B35EF" w:rsidRPr="009A4737">
        <w:rPr>
          <w:szCs w:val="22"/>
          <w:lang w:val="hu-HU"/>
        </w:rPr>
        <w:t xml:space="preserve"> </w:t>
      </w:r>
      <w:r w:rsidR="00FC143B" w:rsidRPr="009A4737">
        <w:rPr>
          <w:szCs w:val="22"/>
          <w:lang w:val="hu-HU"/>
        </w:rPr>
        <w:t>év</w:t>
      </w:r>
    </w:p>
    <w:p w14:paraId="296B6829" w14:textId="77777777" w:rsidR="009A4737" w:rsidRPr="009A4737" w:rsidRDefault="009A4737" w:rsidP="00830D98">
      <w:pPr>
        <w:pStyle w:val="Normlbehzs"/>
        <w:spacing w:after="0"/>
        <w:ind w:left="0"/>
        <w:jc w:val="left"/>
        <w:rPr>
          <w:szCs w:val="22"/>
          <w:lang w:val="hu-HU"/>
        </w:rPr>
      </w:pPr>
    </w:p>
    <w:p w14:paraId="6F4C7C3D" w14:textId="3D26E36F" w:rsidR="009E0FD0" w:rsidRDefault="005648BE" w:rsidP="00830D98">
      <w:pPr>
        <w:pStyle w:val="Cmsor2"/>
        <w:tabs>
          <w:tab w:val="left" w:pos="567"/>
        </w:tabs>
        <w:spacing w:before="0" w:after="0"/>
        <w:ind w:left="0"/>
        <w:jc w:val="left"/>
        <w:rPr>
          <w:szCs w:val="22"/>
          <w:lang w:val="hu-HU"/>
        </w:rPr>
      </w:pPr>
      <w:r w:rsidRPr="009A4737">
        <w:rPr>
          <w:szCs w:val="22"/>
          <w:lang w:val="hu-HU"/>
        </w:rPr>
        <w:t>Különleges tárolási előírások</w:t>
      </w:r>
    </w:p>
    <w:p w14:paraId="4B79B8C8" w14:textId="77777777" w:rsidR="009A4737" w:rsidRPr="009A4737" w:rsidRDefault="009A4737" w:rsidP="00830D98">
      <w:pPr>
        <w:pStyle w:val="Normlbehzs"/>
        <w:spacing w:after="0"/>
        <w:ind w:left="0"/>
        <w:jc w:val="left"/>
        <w:rPr>
          <w:lang w:val="hu-HU"/>
        </w:rPr>
      </w:pPr>
    </w:p>
    <w:p w14:paraId="31EB1ACC" w14:textId="77777777" w:rsidR="005648BE" w:rsidRPr="009A4737" w:rsidRDefault="005648BE" w:rsidP="00830D98">
      <w:pPr>
        <w:pStyle w:val="Normlbehzs"/>
        <w:spacing w:after="0"/>
        <w:ind w:left="0"/>
        <w:jc w:val="left"/>
        <w:rPr>
          <w:szCs w:val="22"/>
          <w:lang w:val="hu-HU"/>
        </w:rPr>
      </w:pPr>
      <w:r w:rsidRPr="009A4737">
        <w:rPr>
          <w:szCs w:val="22"/>
          <w:lang w:val="hu-HU"/>
        </w:rPr>
        <w:t>Ez a gyógyszer különleges tárolási hőmérsékletet nem igényel.</w:t>
      </w:r>
    </w:p>
    <w:p w14:paraId="6EE33F9D" w14:textId="132D0146" w:rsidR="00F651D0" w:rsidRDefault="005648BE" w:rsidP="00830D98">
      <w:pPr>
        <w:pStyle w:val="Normlbehzs"/>
        <w:spacing w:after="0"/>
        <w:ind w:left="0"/>
        <w:jc w:val="left"/>
        <w:rPr>
          <w:szCs w:val="22"/>
          <w:lang w:val="hu-HU"/>
        </w:rPr>
      </w:pPr>
      <w:r w:rsidRPr="009A4737">
        <w:rPr>
          <w:szCs w:val="22"/>
          <w:lang w:val="hu-HU"/>
        </w:rPr>
        <w:t>A nedvességtől való védelem érdekében az eredeti csomagolásban tárolandó.</w:t>
      </w:r>
    </w:p>
    <w:p w14:paraId="7EFB1AD3" w14:textId="77777777" w:rsidR="009A4737" w:rsidRPr="009A4737" w:rsidRDefault="009A4737" w:rsidP="00830D98">
      <w:pPr>
        <w:pStyle w:val="Normlbehzs"/>
        <w:spacing w:after="0"/>
        <w:ind w:left="0"/>
        <w:jc w:val="left"/>
        <w:rPr>
          <w:szCs w:val="22"/>
          <w:lang w:val="hu-HU"/>
        </w:rPr>
      </w:pPr>
    </w:p>
    <w:p w14:paraId="16BBB821" w14:textId="0B78F283" w:rsidR="009E0FD0" w:rsidRDefault="005648BE" w:rsidP="00830D98">
      <w:pPr>
        <w:pStyle w:val="Cmsor2"/>
        <w:tabs>
          <w:tab w:val="left" w:pos="567"/>
        </w:tabs>
        <w:spacing w:before="0" w:after="0"/>
        <w:ind w:left="0"/>
        <w:jc w:val="left"/>
        <w:rPr>
          <w:szCs w:val="22"/>
          <w:lang w:val="hu-HU"/>
        </w:rPr>
      </w:pPr>
      <w:r w:rsidRPr="009A4737">
        <w:rPr>
          <w:szCs w:val="22"/>
          <w:lang w:val="hu-HU"/>
        </w:rPr>
        <w:t>Csomagolás típusa és kiszerelése</w:t>
      </w:r>
    </w:p>
    <w:p w14:paraId="74181826" w14:textId="77777777" w:rsidR="009A4737" w:rsidRPr="009A4737" w:rsidRDefault="009A4737" w:rsidP="00830D98">
      <w:pPr>
        <w:pStyle w:val="Normlbehzs"/>
        <w:spacing w:after="0"/>
        <w:ind w:left="0"/>
        <w:jc w:val="left"/>
        <w:rPr>
          <w:lang w:val="hu-HU"/>
        </w:rPr>
      </w:pPr>
    </w:p>
    <w:p w14:paraId="67A0D9A2" w14:textId="6B6FE536" w:rsidR="005648BE" w:rsidRDefault="00675403" w:rsidP="007B768A">
      <w:pPr>
        <w:pStyle w:val="Normlbehzs"/>
        <w:spacing w:after="0"/>
        <w:ind w:left="0"/>
        <w:jc w:val="left"/>
        <w:rPr>
          <w:szCs w:val="22"/>
          <w:lang w:val="hu-HU"/>
        </w:rPr>
      </w:pPr>
      <w:r>
        <w:rPr>
          <w:szCs w:val="22"/>
          <w:lang w:val="hu-HU"/>
        </w:rPr>
        <w:t xml:space="preserve">A </w:t>
      </w:r>
      <w:r w:rsidR="00A76809" w:rsidRPr="009A4737">
        <w:rPr>
          <w:szCs w:val="22"/>
          <w:lang w:val="hu-HU"/>
        </w:rPr>
        <w:t>Mikofenolsav Tillomed</w:t>
      </w:r>
      <w:r w:rsidR="005648BE" w:rsidRPr="009A4737">
        <w:rPr>
          <w:szCs w:val="22"/>
          <w:lang w:val="hu-HU"/>
        </w:rPr>
        <w:t xml:space="preserve"> 180</w:t>
      </w:r>
      <w:r w:rsidR="006E0624" w:rsidRPr="009A4737">
        <w:rPr>
          <w:rFonts w:ascii="Times" w:hAnsi="Times"/>
          <w:szCs w:val="22"/>
          <w:lang w:val="hu-HU"/>
        </w:rPr>
        <w:t> </w:t>
      </w:r>
      <w:r w:rsidR="005648BE" w:rsidRPr="009A4737">
        <w:rPr>
          <w:szCs w:val="22"/>
          <w:lang w:val="hu-HU"/>
        </w:rPr>
        <w:t>mg gyomornedv-ellenálló tabletták 50</w:t>
      </w:r>
      <w:r>
        <w:rPr>
          <w:szCs w:val="22"/>
          <w:lang w:val="hu-HU"/>
        </w:rPr>
        <w:t> × </w:t>
      </w:r>
      <w:r w:rsidR="005648BE" w:rsidRPr="009A4737">
        <w:rPr>
          <w:szCs w:val="22"/>
          <w:lang w:val="hu-HU"/>
        </w:rPr>
        <w:t>1, 100</w:t>
      </w:r>
      <w:r>
        <w:rPr>
          <w:szCs w:val="22"/>
          <w:lang w:val="hu-HU"/>
        </w:rPr>
        <w:t> × </w:t>
      </w:r>
      <w:r w:rsidR="005648BE" w:rsidRPr="009A4737">
        <w:rPr>
          <w:szCs w:val="22"/>
          <w:lang w:val="hu-HU"/>
        </w:rPr>
        <w:t>1, 120</w:t>
      </w:r>
      <w:r>
        <w:rPr>
          <w:szCs w:val="22"/>
          <w:lang w:val="hu-HU"/>
        </w:rPr>
        <w:t> × </w:t>
      </w:r>
      <w:r w:rsidR="005648BE" w:rsidRPr="009A4737">
        <w:rPr>
          <w:szCs w:val="22"/>
          <w:lang w:val="hu-HU"/>
        </w:rPr>
        <w:t>1 vagy 250</w:t>
      </w:r>
      <w:r>
        <w:rPr>
          <w:szCs w:val="22"/>
          <w:lang w:val="hu-HU"/>
        </w:rPr>
        <w:t> × </w:t>
      </w:r>
      <w:r w:rsidR="005648BE" w:rsidRPr="009A4737">
        <w:rPr>
          <w:szCs w:val="22"/>
          <w:lang w:val="hu-HU"/>
        </w:rPr>
        <w:t xml:space="preserve">1 gyomornedv-ellenálló tablettát tartalmazó kiszerelésben kaphatók </w:t>
      </w:r>
      <w:r w:rsidRPr="009A4737">
        <w:rPr>
          <w:szCs w:val="22"/>
          <w:lang w:val="hu-HU"/>
        </w:rPr>
        <w:t>adagonként</w:t>
      </w:r>
      <w:r w:rsidRPr="009A4737" w:rsidDel="00E45410">
        <w:rPr>
          <w:szCs w:val="22"/>
          <w:lang w:val="hu-HU"/>
        </w:rPr>
        <w:t xml:space="preserve"> </w:t>
      </w:r>
      <w:r w:rsidRPr="009A4737">
        <w:rPr>
          <w:szCs w:val="22"/>
          <w:lang w:val="hu-HU"/>
        </w:rPr>
        <w:t xml:space="preserve">perforált </w:t>
      </w:r>
      <w:r w:rsidR="008474E3" w:rsidRPr="009A4737">
        <w:rPr>
          <w:spacing w:val="-3"/>
          <w:szCs w:val="22"/>
        </w:rPr>
        <w:t>OPA/Al/PVC</w:t>
      </w:r>
      <w:r w:rsidR="00FD60D6">
        <w:rPr>
          <w:spacing w:val="-3"/>
          <w:szCs w:val="22"/>
        </w:rPr>
        <w:t>//Al</w:t>
      </w:r>
      <w:r w:rsidR="008474E3" w:rsidRPr="009A4737">
        <w:rPr>
          <w:spacing w:val="-3"/>
          <w:szCs w:val="22"/>
        </w:rPr>
        <w:t xml:space="preserve"> </w:t>
      </w:r>
      <w:r w:rsidR="005648BE" w:rsidRPr="009A4737">
        <w:rPr>
          <w:szCs w:val="22"/>
          <w:lang w:val="hu-HU"/>
        </w:rPr>
        <w:t>buborékcsomagolásban.</w:t>
      </w:r>
    </w:p>
    <w:p w14:paraId="1113B3A1" w14:textId="77777777" w:rsidR="00EE0EF3" w:rsidRPr="009A4737" w:rsidRDefault="00EE0EF3" w:rsidP="00830D98">
      <w:pPr>
        <w:pStyle w:val="Normlbehzs"/>
        <w:spacing w:after="0"/>
        <w:ind w:left="0"/>
        <w:jc w:val="left"/>
        <w:rPr>
          <w:szCs w:val="22"/>
          <w:lang w:val="hu-HU"/>
        </w:rPr>
      </w:pPr>
    </w:p>
    <w:p w14:paraId="39E0B78F" w14:textId="7980D859" w:rsidR="00FD60D6" w:rsidRDefault="00675403" w:rsidP="00830D98">
      <w:pPr>
        <w:pStyle w:val="Normlbehzs"/>
        <w:spacing w:after="0"/>
        <w:ind w:left="0"/>
        <w:jc w:val="left"/>
        <w:rPr>
          <w:szCs w:val="22"/>
          <w:lang w:val="hu-HU"/>
        </w:rPr>
      </w:pPr>
      <w:r>
        <w:rPr>
          <w:szCs w:val="22"/>
          <w:lang w:val="hu-HU"/>
        </w:rPr>
        <w:t xml:space="preserve">A </w:t>
      </w:r>
      <w:r w:rsidR="00A76809" w:rsidRPr="009A4737">
        <w:rPr>
          <w:szCs w:val="22"/>
          <w:lang w:val="hu-HU"/>
        </w:rPr>
        <w:t xml:space="preserve">Mikofenolsav Tillomed </w:t>
      </w:r>
      <w:r w:rsidR="005648BE" w:rsidRPr="009A4737">
        <w:rPr>
          <w:szCs w:val="22"/>
          <w:lang w:val="hu-HU"/>
        </w:rPr>
        <w:t>360</w:t>
      </w:r>
      <w:r w:rsidR="006E0624" w:rsidRPr="009A4737">
        <w:rPr>
          <w:rFonts w:ascii="Times" w:hAnsi="Times"/>
          <w:szCs w:val="22"/>
          <w:lang w:val="hu-HU"/>
        </w:rPr>
        <w:t> </w:t>
      </w:r>
      <w:r w:rsidR="005648BE" w:rsidRPr="009A4737">
        <w:rPr>
          <w:szCs w:val="22"/>
          <w:lang w:val="hu-HU"/>
        </w:rPr>
        <w:t>mg gyomornedv-ellenálló tabletta 50</w:t>
      </w:r>
      <w:r w:rsidR="006E0624" w:rsidRPr="009A4737">
        <w:rPr>
          <w:rFonts w:ascii="Times" w:hAnsi="Times"/>
          <w:szCs w:val="22"/>
          <w:lang w:val="hu-HU"/>
        </w:rPr>
        <w:t> </w:t>
      </w:r>
      <w:r>
        <w:rPr>
          <w:szCs w:val="22"/>
          <w:lang w:val="hu-HU"/>
        </w:rPr>
        <w:t>×</w:t>
      </w:r>
      <w:r w:rsidR="006E0624" w:rsidRPr="009A4737">
        <w:rPr>
          <w:rFonts w:ascii="Times" w:hAnsi="Times"/>
          <w:szCs w:val="22"/>
          <w:lang w:val="hu-HU"/>
        </w:rPr>
        <w:t> </w:t>
      </w:r>
      <w:r w:rsidR="005648BE" w:rsidRPr="009A4737">
        <w:rPr>
          <w:szCs w:val="22"/>
          <w:lang w:val="hu-HU"/>
        </w:rPr>
        <w:t>1, 100</w:t>
      </w:r>
      <w:r w:rsidR="006E0624" w:rsidRPr="009A4737">
        <w:rPr>
          <w:rFonts w:ascii="Times" w:hAnsi="Times"/>
          <w:szCs w:val="22"/>
          <w:lang w:val="hu-HU"/>
        </w:rPr>
        <w:t> </w:t>
      </w:r>
      <w:r>
        <w:rPr>
          <w:szCs w:val="22"/>
          <w:lang w:val="hu-HU"/>
        </w:rPr>
        <w:t>×</w:t>
      </w:r>
      <w:r w:rsidR="006E0624" w:rsidRPr="009A4737">
        <w:rPr>
          <w:rFonts w:ascii="Times" w:hAnsi="Times"/>
          <w:szCs w:val="22"/>
          <w:lang w:val="hu-HU"/>
        </w:rPr>
        <w:t> </w:t>
      </w:r>
      <w:r w:rsidR="005648BE" w:rsidRPr="009A4737">
        <w:rPr>
          <w:szCs w:val="22"/>
          <w:lang w:val="hu-HU"/>
        </w:rPr>
        <w:t>1, 120</w:t>
      </w:r>
      <w:r w:rsidR="006E0624" w:rsidRPr="009A4737">
        <w:rPr>
          <w:rFonts w:ascii="Times" w:hAnsi="Times"/>
          <w:szCs w:val="22"/>
          <w:lang w:val="hu-HU"/>
        </w:rPr>
        <w:t> </w:t>
      </w:r>
      <w:r>
        <w:rPr>
          <w:szCs w:val="22"/>
          <w:lang w:val="hu-HU"/>
        </w:rPr>
        <w:t>×</w:t>
      </w:r>
      <w:r w:rsidR="006E0624" w:rsidRPr="009A4737">
        <w:rPr>
          <w:rFonts w:ascii="Times" w:hAnsi="Times"/>
          <w:szCs w:val="22"/>
          <w:lang w:val="hu-HU"/>
        </w:rPr>
        <w:t> </w:t>
      </w:r>
      <w:r w:rsidR="005648BE" w:rsidRPr="009A4737">
        <w:rPr>
          <w:szCs w:val="22"/>
          <w:lang w:val="hu-HU"/>
        </w:rPr>
        <w:t>1 vagy 250</w:t>
      </w:r>
      <w:r w:rsidR="006E0624" w:rsidRPr="009A4737">
        <w:rPr>
          <w:rFonts w:ascii="Times" w:hAnsi="Times"/>
          <w:szCs w:val="22"/>
          <w:lang w:val="hu-HU"/>
        </w:rPr>
        <w:t> </w:t>
      </w:r>
      <w:r>
        <w:rPr>
          <w:szCs w:val="22"/>
          <w:lang w:val="hu-HU"/>
        </w:rPr>
        <w:t>×</w:t>
      </w:r>
      <w:r w:rsidR="006E0624" w:rsidRPr="009A4737">
        <w:rPr>
          <w:rFonts w:ascii="Times" w:hAnsi="Times"/>
          <w:szCs w:val="22"/>
          <w:lang w:val="hu-HU"/>
        </w:rPr>
        <w:t> </w:t>
      </w:r>
      <w:r w:rsidR="005648BE" w:rsidRPr="009A4737">
        <w:rPr>
          <w:szCs w:val="22"/>
          <w:lang w:val="hu-HU"/>
        </w:rPr>
        <w:t xml:space="preserve">1 gyomornedv-ellenálló tablettát tartalmazó kiszerelésben kapható </w:t>
      </w:r>
      <w:r w:rsidRPr="009A4737">
        <w:rPr>
          <w:szCs w:val="22"/>
          <w:lang w:val="hu-HU"/>
        </w:rPr>
        <w:t>adagonként</w:t>
      </w:r>
      <w:r w:rsidRPr="009A4737" w:rsidDel="00E45410">
        <w:rPr>
          <w:szCs w:val="22"/>
          <w:lang w:val="hu-HU"/>
        </w:rPr>
        <w:t xml:space="preserve"> </w:t>
      </w:r>
      <w:r w:rsidRPr="009A4737">
        <w:rPr>
          <w:szCs w:val="22"/>
          <w:lang w:val="hu-HU"/>
        </w:rPr>
        <w:t xml:space="preserve">perforált </w:t>
      </w:r>
      <w:r w:rsidR="00E45410" w:rsidRPr="009A4737">
        <w:rPr>
          <w:spacing w:val="-3"/>
          <w:szCs w:val="22"/>
        </w:rPr>
        <w:t>OPA/Al/PVC</w:t>
      </w:r>
      <w:r w:rsidR="00FD60D6">
        <w:rPr>
          <w:spacing w:val="-3"/>
          <w:szCs w:val="22"/>
        </w:rPr>
        <w:t>//Al</w:t>
      </w:r>
      <w:r w:rsidR="00E45410" w:rsidRPr="009A4737">
        <w:rPr>
          <w:spacing w:val="-3"/>
          <w:szCs w:val="22"/>
        </w:rPr>
        <w:t xml:space="preserve"> </w:t>
      </w:r>
      <w:r w:rsidR="005648BE" w:rsidRPr="009A4737">
        <w:rPr>
          <w:szCs w:val="22"/>
          <w:lang w:val="hu-HU"/>
        </w:rPr>
        <w:t>buborékcsomagolásban.</w:t>
      </w:r>
    </w:p>
    <w:p w14:paraId="0DA9F1D9" w14:textId="77777777" w:rsidR="00FD60D6" w:rsidRDefault="00FD60D6" w:rsidP="00830D98">
      <w:pPr>
        <w:pStyle w:val="Normlbehzs"/>
        <w:spacing w:after="0"/>
        <w:ind w:left="0"/>
        <w:jc w:val="left"/>
        <w:rPr>
          <w:szCs w:val="22"/>
          <w:lang w:val="hu-HU"/>
        </w:rPr>
      </w:pPr>
    </w:p>
    <w:p w14:paraId="6174181E" w14:textId="6F759A36" w:rsidR="003A0765" w:rsidRDefault="005648BE" w:rsidP="00830D98">
      <w:pPr>
        <w:pStyle w:val="Normlbehzs"/>
        <w:spacing w:after="0"/>
        <w:ind w:left="0"/>
        <w:jc w:val="left"/>
        <w:rPr>
          <w:szCs w:val="22"/>
          <w:lang w:val="hu-HU"/>
        </w:rPr>
      </w:pPr>
      <w:r w:rsidRPr="009A4737">
        <w:rPr>
          <w:szCs w:val="22"/>
          <w:lang w:val="hu-HU"/>
        </w:rPr>
        <w:t>Nem feltétlenül mindegyik kiszerelés kerül kereskedelmi forgalomba</w:t>
      </w:r>
      <w:r w:rsidR="002F2AD2" w:rsidRPr="009A4737">
        <w:rPr>
          <w:szCs w:val="22"/>
          <w:lang w:val="hu-HU"/>
        </w:rPr>
        <w:t>.</w:t>
      </w:r>
    </w:p>
    <w:p w14:paraId="6AD4BA3B" w14:textId="77777777" w:rsidR="009A4737" w:rsidRPr="009A4737" w:rsidRDefault="009A4737" w:rsidP="00830D98">
      <w:pPr>
        <w:pStyle w:val="Normlbehzs"/>
        <w:spacing w:after="0"/>
        <w:ind w:left="0"/>
        <w:jc w:val="left"/>
        <w:rPr>
          <w:szCs w:val="22"/>
          <w:lang w:val="hu-HU"/>
        </w:rPr>
      </w:pPr>
    </w:p>
    <w:p w14:paraId="572CAA4B" w14:textId="4EECE2F1" w:rsidR="009E0FD0" w:rsidRDefault="005648BE" w:rsidP="00830D98">
      <w:pPr>
        <w:pStyle w:val="Cmsor2"/>
        <w:tabs>
          <w:tab w:val="left" w:pos="567"/>
        </w:tabs>
        <w:spacing w:before="0" w:after="0"/>
        <w:ind w:left="567" w:hanging="567"/>
        <w:jc w:val="left"/>
        <w:rPr>
          <w:szCs w:val="22"/>
          <w:lang w:val="hu-HU"/>
        </w:rPr>
      </w:pPr>
      <w:r w:rsidRPr="009A4737">
        <w:rPr>
          <w:szCs w:val="22"/>
          <w:lang w:val="hu-HU"/>
        </w:rPr>
        <w:t>A megsemmisítésre vonatkozó különleges óvintézkedések és egyéb, a készítmény kezelésével kapcsolatos információk</w:t>
      </w:r>
    </w:p>
    <w:p w14:paraId="1D6CC8C0" w14:textId="77777777" w:rsidR="009A4737" w:rsidRPr="009A4737" w:rsidRDefault="009A4737" w:rsidP="00830D98">
      <w:pPr>
        <w:pStyle w:val="Normlbehzs"/>
        <w:spacing w:after="0"/>
        <w:ind w:left="0"/>
        <w:jc w:val="left"/>
        <w:rPr>
          <w:lang w:val="hu-HU"/>
        </w:rPr>
      </w:pPr>
    </w:p>
    <w:p w14:paraId="19B11D6B" w14:textId="4677912F" w:rsidR="00F651D0" w:rsidRPr="009A4737" w:rsidRDefault="005648BE" w:rsidP="00830D98">
      <w:pPr>
        <w:pStyle w:val="Normlbehzs"/>
        <w:spacing w:after="0"/>
        <w:ind w:left="0"/>
        <w:jc w:val="left"/>
        <w:rPr>
          <w:szCs w:val="22"/>
          <w:lang w:val="hu-HU"/>
        </w:rPr>
      </w:pPr>
      <w:r w:rsidRPr="009A4737">
        <w:rPr>
          <w:szCs w:val="22"/>
          <w:lang w:val="hu-HU"/>
        </w:rPr>
        <w:t xml:space="preserve">A </w:t>
      </w:r>
      <w:r w:rsidR="00C47C12" w:rsidRPr="009A4737">
        <w:rPr>
          <w:szCs w:val="22"/>
          <w:lang w:val="hu-HU"/>
        </w:rPr>
        <w:t xml:space="preserve">Mikofenolsav Tillomed </w:t>
      </w:r>
      <w:r w:rsidRPr="009A4737">
        <w:rPr>
          <w:szCs w:val="22"/>
          <w:lang w:val="hu-HU"/>
        </w:rPr>
        <w:t>tablettát nem szabad összetörni, hogy a gyomornedv-ellenálló bevonat épen maradjon (lásd 4.2</w:t>
      </w:r>
      <w:r w:rsidR="008474E3" w:rsidRPr="009A4737">
        <w:rPr>
          <w:rFonts w:ascii="Times" w:hAnsi="Times"/>
          <w:szCs w:val="22"/>
          <w:lang w:val="hu-HU"/>
        </w:rPr>
        <w:t> </w:t>
      </w:r>
      <w:r w:rsidRPr="009A4737">
        <w:rPr>
          <w:szCs w:val="22"/>
          <w:lang w:val="hu-HU"/>
        </w:rPr>
        <w:t>pont</w:t>
      </w:r>
      <w:r w:rsidR="00F651D0" w:rsidRPr="009A4737">
        <w:rPr>
          <w:szCs w:val="22"/>
          <w:lang w:val="hu-HU"/>
        </w:rPr>
        <w:t>).</w:t>
      </w:r>
    </w:p>
    <w:p w14:paraId="3AC2517C" w14:textId="74099342" w:rsidR="00F651D0" w:rsidRPr="009A4737" w:rsidRDefault="005648BE" w:rsidP="00830D98">
      <w:pPr>
        <w:pStyle w:val="Normlbehzs"/>
        <w:spacing w:after="0"/>
        <w:ind w:left="0"/>
        <w:jc w:val="left"/>
        <w:rPr>
          <w:szCs w:val="22"/>
          <w:lang w:val="hu-HU"/>
        </w:rPr>
      </w:pPr>
      <w:r w:rsidRPr="009A4737">
        <w:rPr>
          <w:szCs w:val="22"/>
          <w:lang w:val="hu-HU"/>
        </w:rPr>
        <w:t>A mikofenolsav kifejezett teratogén hatását mutatták ki (lásd 4.6</w:t>
      </w:r>
      <w:r w:rsidR="008474E3" w:rsidRPr="009A4737">
        <w:rPr>
          <w:rFonts w:ascii="Times" w:hAnsi="Times"/>
          <w:szCs w:val="22"/>
          <w:lang w:val="hu-HU"/>
        </w:rPr>
        <w:t> </w:t>
      </w:r>
      <w:r w:rsidRPr="009A4737">
        <w:rPr>
          <w:szCs w:val="22"/>
          <w:lang w:val="hu-HU"/>
        </w:rPr>
        <w:t xml:space="preserve">pont). Amennyiben a </w:t>
      </w:r>
      <w:r w:rsidR="00C47C12" w:rsidRPr="009A4737">
        <w:rPr>
          <w:szCs w:val="22"/>
          <w:lang w:val="hu-HU"/>
        </w:rPr>
        <w:t xml:space="preserve">Mikofenolsav Tillomed </w:t>
      </w:r>
      <w:r w:rsidRPr="009A4737">
        <w:rPr>
          <w:szCs w:val="22"/>
          <w:lang w:val="hu-HU"/>
        </w:rPr>
        <w:t>tabletta összetörése feltétlenül szükséges, kerülni kell a por belélegzését, illetve annak a bőrrel vagy a nyálkahártyával való érintkezését</w:t>
      </w:r>
      <w:r w:rsidR="00F651D0" w:rsidRPr="009A4737">
        <w:rPr>
          <w:szCs w:val="22"/>
          <w:lang w:val="hu-HU"/>
        </w:rPr>
        <w:t>.</w:t>
      </w:r>
    </w:p>
    <w:p w14:paraId="5E31AEB2" w14:textId="659E2CC3" w:rsidR="0076717A" w:rsidRDefault="005648BE" w:rsidP="00830D98">
      <w:pPr>
        <w:pStyle w:val="Normlbehzs"/>
        <w:spacing w:after="0"/>
        <w:ind w:left="0"/>
        <w:jc w:val="left"/>
        <w:rPr>
          <w:szCs w:val="22"/>
          <w:lang w:val="hu-HU"/>
        </w:rPr>
      </w:pPr>
      <w:r w:rsidRPr="009A4737">
        <w:rPr>
          <w:szCs w:val="22"/>
          <w:lang w:val="hu-HU"/>
        </w:rPr>
        <w:t>Bármilyen fel nem használt gyógyszer, illetve hulladékanyag megsemmisítését a gyógyszerekre vonatkozó előírások szerint kell végrehajtani</w:t>
      </w:r>
      <w:r w:rsidR="00F651D0" w:rsidRPr="009A4737">
        <w:rPr>
          <w:szCs w:val="22"/>
          <w:lang w:val="hu-HU"/>
        </w:rPr>
        <w:t>.</w:t>
      </w:r>
    </w:p>
    <w:p w14:paraId="0028186C" w14:textId="77777777" w:rsidR="00830D98" w:rsidRPr="009A4737" w:rsidRDefault="00830D98" w:rsidP="00830D98">
      <w:pPr>
        <w:pStyle w:val="Normlbehzs"/>
        <w:spacing w:after="0"/>
        <w:ind w:left="0"/>
        <w:jc w:val="left"/>
        <w:rPr>
          <w:szCs w:val="22"/>
          <w:lang w:val="hu-HU"/>
        </w:rPr>
      </w:pPr>
    </w:p>
    <w:p w14:paraId="5F9F4F0D" w14:textId="5EF8D6DA" w:rsidR="00A409E2" w:rsidRPr="00830D98" w:rsidRDefault="00A409E2" w:rsidP="00830D98">
      <w:pPr>
        <w:spacing w:after="0"/>
        <w:jc w:val="left"/>
        <w:rPr>
          <w:szCs w:val="22"/>
          <w:lang w:val="hu-HU"/>
        </w:rPr>
      </w:pPr>
      <w:r w:rsidRPr="00830D98">
        <w:rPr>
          <w:b/>
          <w:spacing w:val="-3"/>
          <w:szCs w:val="22"/>
          <w:lang w:val="hu-HU"/>
        </w:rPr>
        <w:t xml:space="preserve">Megjegyzés: </w:t>
      </w:r>
      <w:r w:rsidRPr="00830D98">
        <w:rPr>
          <w:szCs w:val="22"/>
        </w:rPr>
        <w:sym w:font="Wingdings" w:char="F058"/>
      </w:r>
      <w:r w:rsidR="008D53BD" w:rsidRPr="00830D98">
        <w:rPr>
          <w:szCs w:val="22"/>
        </w:rPr>
        <w:sym w:font="Wingdings" w:char="F058"/>
      </w:r>
      <w:r w:rsidRPr="00830D98">
        <w:rPr>
          <w:spacing w:val="-3"/>
          <w:szCs w:val="22"/>
          <w:lang w:val="hu-HU"/>
        </w:rPr>
        <w:t xml:space="preserve"> (</w:t>
      </w:r>
      <w:r w:rsidR="008D53BD">
        <w:rPr>
          <w:spacing w:val="-3"/>
          <w:szCs w:val="22"/>
          <w:lang w:val="hu-HU"/>
        </w:rPr>
        <w:t xml:space="preserve">két </w:t>
      </w:r>
      <w:r w:rsidRPr="00830D98">
        <w:rPr>
          <w:spacing w:val="-3"/>
          <w:szCs w:val="22"/>
          <w:lang w:val="hu-HU"/>
        </w:rPr>
        <w:t>keresztes)</w:t>
      </w:r>
    </w:p>
    <w:p w14:paraId="7DA88028" w14:textId="77777777" w:rsidR="00A409E2" w:rsidRPr="00FF0E87" w:rsidRDefault="00A409E2" w:rsidP="00830D98">
      <w:pPr>
        <w:spacing w:after="0"/>
        <w:jc w:val="left"/>
        <w:rPr>
          <w:szCs w:val="22"/>
          <w:lang w:val="hu-HU"/>
        </w:rPr>
      </w:pPr>
      <w:r w:rsidRPr="00675403">
        <w:rPr>
          <w:szCs w:val="22"/>
          <w:lang w:val="hu-HU"/>
        </w:rPr>
        <w:lastRenderedPageBreak/>
        <w:t>Osztályozás:</w:t>
      </w:r>
      <w:r w:rsidRPr="00FF0E87">
        <w:rPr>
          <w:szCs w:val="22"/>
          <w:lang w:val="hu-HU"/>
        </w:rPr>
        <w:t xml:space="preserve"> </w:t>
      </w:r>
      <w:r w:rsidRPr="00675403">
        <w:rPr>
          <w:szCs w:val="22"/>
          <w:lang w:val="hu-HU"/>
        </w:rPr>
        <w:t>II./2 csoport</w:t>
      </w:r>
    </w:p>
    <w:p w14:paraId="444987F3" w14:textId="77777777" w:rsidR="00A409E2" w:rsidRPr="009A4737" w:rsidRDefault="00A409E2" w:rsidP="00830D98">
      <w:pPr>
        <w:spacing w:after="0"/>
        <w:jc w:val="left"/>
        <w:rPr>
          <w:rFonts w:ascii="Times" w:hAnsi="Times"/>
          <w:szCs w:val="22"/>
          <w:lang w:val="hu-HU"/>
        </w:rPr>
      </w:pPr>
      <w:r w:rsidRPr="00830D98">
        <w:rPr>
          <w:szCs w:val="22"/>
          <w:lang w:val="hu-HU"/>
        </w:rPr>
        <w:t>Korlátozott érvényű orvosi rendelvényhez kötött, szakorvosi/kórházi diagnózist követően folyamatos szakorvosi ellenőrzés mellett alkalmazható gyógyszer (Sz</w:t>
      </w:r>
      <w:r w:rsidRPr="009A4737">
        <w:rPr>
          <w:rFonts w:ascii="Times" w:hAnsi="Times"/>
          <w:szCs w:val="22"/>
          <w:lang w:val="hu-HU"/>
        </w:rPr>
        <w:t>).</w:t>
      </w:r>
    </w:p>
    <w:p w14:paraId="53F15436" w14:textId="77777777" w:rsidR="00A409E2" w:rsidRPr="009A4737" w:rsidRDefault="00A409E2" w:rsidP="00830D98">
      <w:pPr>
        <w:spacing w:after="0"/>
        <w:jc w:val="left"/>
        <w:rPr>
          <w:rFonts w:ascii="Times" w:hAnsi="Times"/>
          <w:szCs w:val="22"/>
          <w:lang w:val="hu-HU"/>
        </w:rPr>
      </w:pPr>
    </w:p>
    <w:p w14:paraId="0A4427ED" w14:textId="77777777" w:rsidR="00A409E2" w:rsidRPr="009A4737" w:rsidRDefault="00A409E2" w:rsidP="00830D98">
      <w:pPr>
        <w:pStyle w:val="Normlbehzs"/>
        <w:spacing w:after="0"/>
        <w:ind w:left="0"/>
        <w:jc w:val="left"/>
        <w:rPr>
          <w:szCs w:val="22"/>
          <w:lang w:val="hu-HU"/>
        </w:rPr>
      </w:pPr>
    </w:p>
    <w:p w14:paraId="79FD7324" w14:textId="07A944A8" w:rsidR="009E0FD0" w:rsidRDefault="003B662F" w:rsidP="00830D98">
      <w:pPr>
        <w:pStyle w:val="Cmsor1"/>
        <w:tabs>
          <w:tab w:val="left" w:pos="567"/>
        </w:tabs>
        <w:spacing w:before="0" w:after="0"/>
        <w:ind w:left="0" w:firstLine="0"/>
        <w:jc w:val="left"/>
        <w:rPr>
          <w:szCs w:val="22"/>
          <w:lang w:val="hu-HU"/>
        </w:rPr>
      </w:pPr>
      <w:r w:rsidRPr="009A4737">
        <w:rPr>
          <w:szCs w:val="22"/>
          <w:lang w:val="hu-HU"/>
        </w:rPr>
        <w:t>A FORGALOMBA HOZATALI ENGEDÉLY JOGOSULTJA</w:t>
      </w:r>
    </w:p>
    <w:p w14:paraId="775B2F9B" w14:textId="77777777" w:rsidR="009A4737" w:rsidRPr="009A4737" w:rsidRDefault="009A4737" w:rsidP="00830D98">
      <w:pPr>
        <w:pStyle w:val="Normlbehzs"/>
        <w:spacing w:after="0"/>
        <w:ind w:left="0"/>
        <w:jc w:val="left"/>
        <w:rPr>
          <w:lang w:val="hu-HU"/>
        </w:rPr>
      </w:pPr>
    </w:p>
    <w:p w14:paraId="52BB4E23" w14:textId="4979DD99" w:rsidR="005648BE" w:rsidRPr="009A4737" w:rsidRDefault="005648BE" w:rsidP="00830D98">
      <w:pPr>
        <w:spacing w:after="0"/>
        <w:jc w:val="left"/>
        <w:rPr>
          <w:noProof/>
          <w:szCs w:val="22"/>
          <w:lang w:val="hu-HU"/>
        </w:rPr>
      </w:pPr>
      <w:r w:rsidRPr="009A4737">
        <w:rPr>
          <w:noProof/>
          <w:szCs w:val="22"/>
          <w:lang w:val="hu-HU"/>
        </w:rPr>
        <w:t>Tillomed Malta L</w:t>
      </w:r>
      <w:r w:rsidR="00237677" w:rsidRPr="009A4737">
        <w:rPr>
          <w:noProof/>
          <w:szCs w:val="22"/>
          <w:lang w:val="hu-HU"/>
        </w:rPr>
        <w:t>td.</w:t>
      </w:r>
    </w:p>
    <w:p w14:paraId="43349E7A" w14:textId="77777777" w:rsidR="00237677" w:rsidRPr="009A4737" w:rsidRDefault="005648BE" w:rsidP="00830D98">
      <w:pPr>
        <w:spacing w:after="0"/>
        <w:jc w:val="left"/>
        <w:rPr>
          <w:noProof/>
          <w:szCs w:val="22"/>
          <w:lang w:val="hu-HU"/>
        </w:rPr>
      </w:pPr>
      <w:r w:rsidRPr="009A4737">
        <w:rPr>
          <w:noProof/>
          <w:szCs w:val="22"/>
          <w:lang w:val="hu-HU"/>
        </w:rPr>
        <w:t>Tower Business Centre</w:t>
      </w:r>
      <w:r w:rsidR="00237677" w:rsidRPr="009A4737">
        <w:rPr>
          <w:noProof/>
          <w:szCs w:val="22"/>
          <w:lang w:val="hu-HU"/>
        </w:rPr>
        <w:t>,</w:t>
      </w:r>
    </w:p>
    <w:p w14:paraId="0EBA5CF8" w14:textId="2E634D5A" w:rsidR="005648BE" w:rsidRPr="009A4737" w:rsidRDefault="005648BE" w:rsidP="00830D98">
      <w:pPr>
        <w:spacing w:after="0"/>
        <w:jc w:val="left"/>
        <w:rPr>
          <w:noProof/>
          <w:szCs w:val="22"/>
          <w:lang w:val="hu-HU"/>
        </w:rPr>
      </w:pPr>
      <w:r w:rsidRPr="009A4737">
        <w:rPr>
          <w:noProof/>
          <w:szCs w:val="22"/>
          <w:lang w:val="hu-HU"/>
        </w:rPr>
        <w:t xml:space="preserve">2nd floor,Tower Street, </w:t>
      </w:r>
      <w:r w:rsidR="00237677" w:rsidRPr="009A4737">
        <w:rPr>
          <w:noProof/>
          <w:szCs w:val="22"/>
          <w:lang w:val="hu-HU"/>
        </w:rPr>
        <w:t>Swatar</w:t>
      </w:r>
    </w:p>
    <w:p w14:paraId="60AE9665" w14:textId="79BA9241" w:rsidR="001A5732" w:rsidRDefault="005648BE" w:rsidP="00830D98">
      <w:pPr>
        <w:spacing w:after="0"/>
        <w:jc w:val="left"/>
        <w:rPr>
          <w:noProof/>
          <w:szCs w:val="22"/>
          <w:lang w:val="hu-HU"/>
        </w:rPr>
      </w:pPr>
      <w:r w:rsidRPr="009A4737">
        <w:rPr>
          <w:noProof/>
          <w:szCs w:val="22"/>
          <w:lang w:val="hu-HU"/>
        </w:rPr>
        <w:t>Birkirkara, BKR4013, Málta</w:t>
      </w:r>
    </w:p>
    <w:p w14:paraId="69EA5C7E" w14:textId="77777777" w:rsidR="009A4737" w:rsidRDefault="009A4737" w:rsidP="007B768A">
      <w:pPr>
        <w:spacing w:after="0"/>
        <w:jc w:val="left"/>
        <w:rPr>
          <w:noProof/>
          <w:szCs w:val="22"/>
          <w:lang w:val="hu-HU"/>
        </w:rPr>
      </w:pPr>
    </w:p>
    <w:p w14:paraId="051B2EF2" w14:textId="77777777" w:rsidR="000C343A" w:rsidRPr="009A4737" w:rsidRDefault="000C343A" w:rsidP="00830D98">
      <w:pPr>
        <w:spacing w:after="0"/>
        <w:jc w:val="left"/>
        <w:rPr>
          <w:noProof/>
          <w:szCs w:val="22"/>
          <w:lang w:val="hu-HU"/>
        </w:rPr>
      </w:pPr>
    </w:p>
    <w:p w14:paraId="5EE9D50E" w14:textId="50831D3A" w:rsidR="009E0FD0" w:rsidRDefault="003B662F" w:rsidP="00830D98">
      <w:pPr>
        <w:pStyle w:val="Cmsor1"/>
        <w:tabs>
          <w:tab w:val="left" w:pos="567"/>
        </w:tabs>
        <w:spacing w:before="0" w:after="0"/>
        <w:ind w:left="0" w:firstLine="0"/>
        <w:jc w:val="left"/>
        <w:rPr>
          <w:szCs w:val="22"/>
          <w:lang w:val="hu-HU"/>
        </w:rPr>
      </w:pPr>
      <w:r w:rsidRPr="009A4737">
        <w:rPr>
          <w:szCs w:val="22"/>
          <w:lang w:val="hu-HU"/>
        </w:rPr>
        <w:t>A FORGALOMBA HOZATALI ENGEDÉLY SZÁMA(I)</w:t>
      </w:r>
    </w:p>
    <w:p w14:paraId="2C667015" w14:textId="77777777" w:rsidR="009A4737" w:rsidRPr="009A4737" w:rsidRDefault="009A4737" w:rsidP="00830D98">
      <w:pPr>
        <w:pStyle w:val="Normlbehzs"/>
        <w:spacing w:after="0"/>
        <w:ind w:left="0"/>
        <w:jc w:val="left"/>
        <w:rPr>
          <w:lang w:val="hu-HU"/>
        </w:rPr>
      </w:pPr>
    </w:p>
    <w:p w14:paraId="0DCE4BA7" w14:textId="77777777" w:rsidR="00AA66F2" w:rsidRPr="00AA66F2" w:rsidRDefault="00AA66F2" w:rsidP="00AA66F2">
      <w:pPr>
        <w:spacing w:after="0"/>
        <w:jc w:val="left"/>
        <w:rPr>
          <w:noProof/>
          <w:szCs w:val="22"/>
          <w:u w:val="single"/>
          <w:lang w:val="hu-HU"/>
        </w:rPr>
      </w:pPr>
      <w:r w:rsidRPr="00AA66F2">
        <w:rPr>
          <w:noProof/>
          <w:szCs w:val="22"/>
          <w:u w:val="single"/>
          <w:lang w:val="hu-HU"/>
        </w:rPr>
        <w:t>Mikofenolsav Tillomed 180 mg gyomornedv-ellenálló tabletta</w:t>
      </w:r>
    </w:p>
    <w:p w14:paraId="2D8F3186" w14:textId="5CE7F6A0" w:rsidR="00AA66F2" w:rsidRPr="00AA66F2" w:rsidRDefault="00AA66F2" w:rsidP="00AA66F2">
      <w:pPr>
        <w:spacing w:after="0"/>
        <w:jc w:val="left"/>
        <w:rPr>
          <w:noProof/>
          <w:szCs w:val="22"/>
          <w:lang w:val="hu-HU"/>
        </w:rPr>
      </w:pPr>
      <w:r w:rsidRPr="00AA66F2">
        <w:rPr>
          <w:noProof/>
          <w:szCs w:val="22"/>
          <w:lang w:val="hu-HU"/>
        </w:rPr>
        <w:t>OGYI-T-24520/01</w:t>
      </w:r>
      <w:r>
        <w:rPr>
          <w:noProof/>
          <w:szCs w:val="22"/>
          <w:lang w:val="hu-HU"/>
        </w:rPr>
        <w:tab/>
      </w:r>
      <w:r w:rsidRPr="00AA66F2">
        <w:rPr>
          <w:noProof/>
          <w:szCs w:val="22"/>
          <w:lang w:val="hu-HU"/>
        </w:rPr>
        <w:t>50</w:t>
      </w:r>
      <w:r>
        <w:rPr>
          <w:noProof/>
          <w:szCs w:val="22"/>
          <w:lang w:val="hu-HU"/>
        </w:rPr>
        <w:t>×1</w:t>
      </w:r>
      <w:r>
        <w:rPr>
          <w:noProof/>
          <w:szCs w:val="22"/>
          <w:lang w:val="hu-HU"/>
        </w:rPr>
        <w:tab/>
      </w:r>
      <w:r w:rsidRPr="00AA66F2">
        <w:rPr>
          <w:noProof/>
          <w:szCs w:val="22"/>
          <w:lang w:val="hu-HU"/>
        </w:rPr>
        <w:t>OPA/Al/PVC//Al adagonként perforált buborékcsomagolásban</w:t>
      </w:r>
    </w:p>
    <w:p w14:paraId="696BB85F" w14:textId="4BBC9E5C" w:rsidR="00AA66F2" w:rsidRPr="00AA66F2" w:rsidRDefault="00AA66F2" w:rsidP="00AA66F2">
      <w:pPr>
        <w:spacing w:after="0"/>
        <w:jc w:val="left"/>
        <w:rPr>
          <w:noProof/>
          <w:szCs w:val="22"/>
          <w:lang w:val="hu-HU"/>
        </w:rPr>
      </w:pPr>
      <w:r w:rsidRPr="00AA66F2">
        <w:rPr>
          <w:noProof/>
          <w:szCs w:val="22"/>
          <w:lang w:val="hu-HU"/>
        </w:rPr>
        <w:t>OGYI-T-24520/02</w:t>
      </w:r>
      <w:r>
        <w:rPr>
          <w:noProof/>
          <w:szCs w:val="22"/>
          <w:lang w:val="hu-HU"/>
        </w:rPr>
        <w:tab/>
      </w:r>
      <w:r w:rsidRPr="00AA66F2">
        <w:rPr>
          <w:noProof/>
          <w:szCs w:val="22"/>
          <w:lang w:val="hu-HU"/>
        </w:rPr>
        <w:t>100</w:t>
      </w:r>
      <w:r>
        <w:rPr>
          <w:noProof/>
          <w:szCs w:val="22"/>
          <w:lang w:val="hu-HU"/>
        </w:rPr>
        <w:t>×1</w:t>
      </w:r>
      <w:r>
        <w:rPr>
          <w:noProof/>
          <w:szCs w:val="22"/>
          <w:lang w:val="hu-HU"/>
        </w:rPr>
        <w:tab/>
      </w:r>
      <w:r w:rsidRPr="00AA66F2">
        <w:rPr>
          <w:noProof/>
          <w:szCs w:val="22"/>
          <w:lang w:val="hu-HU"/>
        </w:rPr>
        <w:t>OPA/Al/PVC//Al adagonként perforált buborékcsomagolásban</w:t>
      </w:r>
    </w:p>
    <w:p w14:paraId="648CF46B" w14:textId="24DC6163" w:rsidR="00AA66F2" w:rsidRPr="00AA66F2" w:rsidRDefault="00AA66F2" w:rsidP="00AA66F2">
      <w:pPr>
        <w:spacing w:after="0"/>
        <w:jc w:val="left"/>
        <w:rPr>
          <w:noProof/>
          <w:szCs w:val="22"/>
          <w:lang w:val="hu-HU"/>
        </w:rPr>
      </w:pPr>
      <w:r w:rsidRPr="00AA66F2">
        <w:rPr>
          <w:noProof/>
          <w:szCs w:val="22"/>
          <w:lang w:val="hu-HU"/>
        </w:rPr>
        <w:t>OGYI-T-24520/03</w:t>
      </w:r>
      <w:r>
        <w:rPr>
          <w:noProof/>
          <w:szCs w:val="22"/>
          <w:lang w:val="hu-HU"/>
        </w:rPr>
        <w:tab/>
      </w:r>
      <w:r w:rsidRPr="00AA66F2">
        <w:rPr>
          <w:noProof/>
          <w:szCs w:val="22"/>
          <w:lang w:val="hu-HU"/>
        </w:rPr>
        <w:t>120</w:t>
      </w:r>
      <w:r>
        <w:rPr>
          <w:noProof/>
          <w:szCs w:val="22"/>
          <w:lang w:val="hu-HU"/>
        </w:rPr>
        <w:t>×1</w:t>
      </w:r>
      <w:r>
        <w:rPr>
          <w:noProof/>
          <w:szCs w:val="22"/>
          <w:lang w:val="hu-HU"/>
        </w:rPr>
        <w:tab/>
      </w:r>
      <w:r w:rsidRPr="00AA66F2">
        <w:rPr>
          <w:noProof/>
          <w:szCs w:val="22"/>
          <w:lang w:val="hu-HU"/>
        </w:rPr>
        <w:t>OPA/Al/PVC//Al adagonként perforált buborékcsomagolásban</w:t>
      </w:r>
    </w:p>
    <w:p w14:paraId="0E8999E5" w14:textId="784BBA13" w:rsidR="00AA66F2" w:rsidRPr="00AA66F2" w:rsidRDefault="00AA66F2" w:rsidP="00AA66F2">
      <w:pPr>
        <w:spacing w:after="0"/>
        <w:jc w:val="left"/>
        <w:rPr>
          <w:noProof/>
          <w:szCs w:val="22"/>
          <w:lang w:val="hu-HU"/>
        </w:rPr>
      </w:pPr>
      <w:r w:rsidRPr="00AA66F2">
        <w:rPr>
          <w:noProof/>
          <w:szCs w:val="22"/>
          <w:lang w:val="hu-HU"/>
        </w:rPr>
        <w:t>OGYI-T-24520/04</w:t>
      </w:r>
      <w:r>
        <w:rPr>
          <w:noProof/>
          <w:szCs w:val="22"/>
          <w:lang w:val="hu-HU"/>
        </w:rPr>
        <w:tab/>
      </w:r>
      <w:r w:rsidRPr="00AA66F2">
        <w:rPr>
          <w:noProof/>
          <w:szCs w:val="22"/>
          <w:lang w:val="hu-HU"/>
        </w:rPr>
        <w:t>250</w:t>
      </w:r>
      <w:r>
        <w:rPr>
          <w:noProof/>
          <w:szCs w:val="22"/>
          <w:lang w:val="hu-HU"/>
        </w:rPr>
        <w:t>×1</w:t>
      </w:r>
      <w:r>
        <w:rPr>
          <w:noProof/>
          <w:szCs w:val="22"/>
          <w:lang w:val="hu-HU"/>
        </w:rPr>
        <w:tab/>
      </w:r>
      <w:r w:rsidRPr="00AA66F2">
        <w:rPr>
          <w:noProof/>
          <w:szCs w:val="22"/>
          <w:lang w:val="hu-HU"/>
        </w:rPr>
        <w:t>OPA/Al/PVC//Al adagonként perforált buborékcsomagolásban</w:t>
      </w:r>
    </w:p>
    <w:p w14:paraId="4FE1A4AE" w14:textId="77777777" w:rsidR="00AA66F2" w:rsidRPr="00AA66F2" w:rsidRDefault="00AA66F2" w:rsidP="00AA66F2">
      <w:pPr>
        <w:spacing w:after="0"/>
        <w:jc w:val="left"/>
        <w:rPr>
          <w:noProof/>
          <w:szCs w:val="22"/>
          <w:lang w:val="hu-HU"/>
        </w:rPr>
      </w:pPr>
    </w:p>
    <w:p w14:paraId="1E7793C9" w14:textId="77777777" w:rsidR="00AA66F2" w:rsidRPr="00AA66F2" w:rsidRDefault="00AA66F2" w:rsidP="00AA66F2">
      <w:pPr>
        <w:spacing w:after="0"/>
        <w:jc w:val="left"/>
        <w:rPr>
          <w:noProof/>
          <w:szCs w:val="22"/>
          <w:u w:val="single"/>
          <w:lang w:val="hu-HU"/>
        </w:rPr>
      </w:pPr>
      <w:r w:rsidRPr="00AA66F2">
        <w:rPr>
          <w:noProof/>
          <w:szCs w:val="22"/>
          <w:u w:val="single"/>
          <w:lang w:val="hu-HU"/>
        </w:rPr>
        <w:t>Mikofenolsav Tillomed 360 mg gyomornedv-ellenálló tabletta</w:t>
      </w:r>
    </w:p>
    <w:p w14:paraId="3665E1BF" w14:textId="4EDA65D7" w:rsidR="00AA66F2" w:rsidRPr="00AA66F2" w:rsidRDefault="00AA66F2" w:rsidP="00AA66F2">
      <w:pPr>
        <w:spacing w:after="0"/>
        <w:jc w:val="left"/>
        <w:rPr>
          <w:noProof/>
          <w:szCs w:val="22"/>
          <w:lang w:val="hu-HU"/>
        </w:rPr>
      </w:pPr>
      <w:r w:rsidRPr="00AA66F2">
        <w:rPr>
          <w:noProof/>
          <w:szCs w:val="22"/>
          <w:lang w:val="hu-HU"/>
        </w:rPr>
        <w:t>OGYI-T-24520/05</w:t>
      </w:r>
      <w:r>
        <w:rPr>
          <w:noProof/>
          <w:szCs w:val="22"/>
          <w:lang w:val="hu-HU"/>
        </w:rPr>
        <w:tab/>
      </w:r>
      <w:r w:rsidRPr="00AA66F2">
        <w:rPr>
          <w:noProof/>
          <w:szCs w:val="22"/>
          <w:lang w:val="hu-HU"/>
        </w:rPr>
        <w:t>50</w:t>
      </w:r>
      <w:r>
        <w:rPr>
          <w:noProof/>
          <w:szCs w:val="22"/>
          <w:lang w:val="hu-HU"/>
        </w:rPr>
        <w:t>×1</w:t>
      </w:r>
      <w:r>
        <w:rPr>
          <w:noProof/>
          <w:szCs w:val="22"/>
          <w:lang w:val="hu-HU"/>
        </w:rPr>
        <w:tab/>
      </w:r>
      <w:r w:rsidRPr="00AA66F2">
        <w:rPr>
          <w:noProof/>
          <w:szCs w:val="22"/>
          <w:lang w:val="hu-HU"/>
        </w:rPr>
        <w:t>OPA/Al/PVC//Al adagonként perforált buborékcsomagolásban</w:t>
      </w:r>
    </w:p>
    <w:p w14:paraId="7D923B9E" w14:textId="2C42AA85" w:rsidR="00AA66F2" w:rsidRPr="00AA66F2" w:rsidRDefault="00AA66F2" w:rsidP="00AA66F2">
      <w:pPr>
        <w:spacing w:after="0"/>
        <w:jc w:val="left"/>
        <w:rPr>
          <w:noProof/>
          <w:szCs w:val="22"/>
          <w:lang w:val="hu-HU"/>
        </w:rPr>
      </w:pPr>
      <w:r w:rsidRPr="00AA66F2">
        <w:rPr>
          <w:noProof/>
          <w:szCs w:val="22"/>
          <w:lang w:val="hu-HU"/>
        </w:rPr>
        <w:t>OGYI-T-24520/06</w:t>
      </w:r>
      <w:r>
        <w:rPr>
          <w:noProof/>
          <w:szCs w:val="22"/>
          <w:lang w:val="hu-HU"/>
        </w:rPr>
        <w:tab/>
      </w:r>
      <w:r w:rsidRPr="00AA66F2">
        <w:rPr>
          <w:noProof/>
          <w:szCs w:val="22"/>
          <w:lang w:val="hu-HU"/>
        </w:rPr>
        <w:t>100</w:t>
      </w:r>
      <w:r>
        <w:rPr>
          <w:noProof/>
          <w:szCs w:val="22"/>
          <w:lang w:val="hu-HU"/>
        </w:rPr>
        <w:t>×1</w:t>
      </w:r>
      <w:r>
        <w:rPr>
          <w:noProof/>
          <w:szCs w:val="22"/>
          <w:lang w:val="hu-HU"/>
        </w:rPr>
        <w:tab/>
      </w:r>
      <w:r w:rsidRPr="00AA66F2">
        <w:rPr>
          <w:noProof/>
          <w:szCs w:val="22"/>
          <w:lang w:val="hu-HU"/>
        </w:rPr>
        <w:t>OPA/Al/PVC//Al adagonként perforált buborékcsomagolásban</w:t>
      </w:r>
    </w:p>
    <w:p w14:paraId="6E06176E" w14:textId="1F7339B7" w:rsidR="00AA66F2" w:rsidRPr="00AA66F2" w:rsidRDefault="00AA66F2" w:rsidP="00AA66F2">
      <w:pPr>
        <w:spacing w:after="0"/>
        <w:jc w:val="left"/>
        <w:rPr>
          <w:noProof/>
          <w:szCs w:val="22"/>
          <w:lang w:val="hu-HU"/>
        </w:rPr>
      </w:pPr>
      <w:r w:rsidRPr="00AA66F2">
        <w:rPr>
          <w:noProof/>
          <w:szCs w:val="22"/>
          <w:lang w:val="hu-HU"/>
        </w:rPr>
        <w:t>OGYI-T-24520/07</w:t>
      </w:r>
      <w:r>
        <w:rPr>
          <w:noProof/>
          <w:szCs w:val="22"/>
          <w:lang w:val="hu-HU"/>
        </w:rPr>
        <w:tab/>
      </w:r>
      <w:r w:rsidRPr="00AA66F2">
        <w:rPr>
          <w:noProof/>
          <w:szCs w:val="22"/>
          <w:lang w:val="hu-HU"/>
        </w:rPr>
        <w:t>120</w:t>
      </w:r>
      <w:r>
        <w:rPr>
          <w:noProof/>
          <w:szCs w:val="22"/>
          <w:lang w:val="hu-HU"/>
        </w:rPr>
        <w:t>×1</w:t>
      </w:r>
      <w:r>
        <w:rPr>
          <w:noProof/>
          <w:szCs w:val="22"/>
          <w:lang w:val="hu-HU"/>
        </w:rPr>
        <w:tab/>
      </w:r>
      <w:r w:rsidRPr="00AA66F2">
        <w:rPr>
          <w:noProof/>
          <w:szCs w:val="22"/>
          <w:lang w:val="hu-HU"/>
        </w:rPr>
        <w:t>OPA/Al/PVC//Al adagonként perforált buborékcsomagolásban</w:t>
      </w:r>
    </w:p>
    <w:p w14:paraId="7859A269" w14:textId="65790BF7" w:rsidR="009A4737" w:rsidRDefault="00AA66F2" w:rsidP="00AA66F2">
      <w:pPr>
        <w:spacing w:after="0"/>
        <w:jc w:val="left"/>
        <w:rPr>
          <w:noProof/>
          <w:szCs w:val="22"/>
          <w:lang w:val="hu-HU"/>
        </w:rPr>
      </w:pPr>
      <w:r w:rsidRPr="00AA66F2">
        <w:rPr>
          <w:noProof/>
          <w:szCs w:val="22"/>
          <w:lang w:val="hu-HU"/>
        </w:rPr>
        <w:t>OGYI-T-24520/08</w:t>
      </w:r>
      <w:r>
        <w:rPr>
          <w:noProof/>
          <w:szCs w:val="22"/>
          <w:lang w:val="hu-HU"/>
        </w:rPr>
        <w:tab/>
      </w:r>
      <w:r w:rsidRPr="00AA66F2">
        <w:rPr>
          <w:noProof/>
          <w:szCs w:val="22"/>
          <w:lang w:val="hu-HU"/>
        </w:rPr>
        <w:t>250</w:t>
      </w:r>
      <w:r>
        <w:rPr>
          <w:noProof/>
          <w:szCs w:val="22"/>
          <w:lang w:val="hu-HU"/>
        </w:rPr>
        <w:t>×1</w:t>
      </w:r>
      <w:r>
        <w:rPr>
          <w:noProof/>
          <w:szCs w:val="22"/>
          <w:lang w:val="hu-HU"/>
        </w:rPr>
        <w:tab/>
      </w:r>
      <w:r w:rsidRPr="00AA66F2">
        <w:rPr>
          <w:noProof/>
          <w:szCs w:val="22"/>
          <w:lang w:val="hu-HU"/>
        </w:rPr>
        <w:t>OPA/Al/PVC//Al adagonként perforált buborékcsomagolásban</w:t>
      </w:r>
    </w:p>
    <w:p w14:paraId="1A13631F" w14:textId="23D3AC93" w:rsidR="000C343A" w:rsidRDefault="000C343A" w:rsidP="00830D98">
      <w:pPr>
        <w:spacing w:after="0"/>
        <w:jc w:val="left"/>
        <w:rPr>
          <w:noProof/>
          <w:szCs w:val="22"/>
          <w:lang w:val="hu-HU"/>
        </w:rPr>
      </w:pPr>
    </w:p>
    <w:p w14:paraId="0A9042CC" w14:textId="77777777" w:rsidR="00AA66F2" w:rsidRPr="009A4737" w:rsidRDefault="00AA66F2" w:rsidP="00830D98">
      <w:pPr>
        <w:spacing w:after="0"/>
        <w:jc w:val="left"/>
        <w:rPr>
          <w:noProof/>
          <w:szCs w:val="22"/>
          <w:lang w:val="hu-HU"/>
        </w:rPr>
      </w:pPr>
    </w:p>
    <w:p w14:paraId="3F06A75C" w14:textId="068F558D" w:rsidR="009E0FD0" w:rsidRDefault="003B662F" w:rsidP="00830D98">
      <w:pPr>
        <w:pStyle w:val="Cmsor1"/>
        <w:tabs>
          <w:tab w:val="left" w:pos="567"/>
        </w:tabs>
        <w:spacing w:before="0" w:after="0"/>
        <w:ind w:left="567" w:hanging="567"/>
        <w:jc w:val="left"/>
        <w:rPr>
          <w:szCs w:val="22"/>
          <w:lang w:val="hu-HU"/>
        </w:rPr>
      </w:pPr>
      <w:r w:rsidRPr="009A4737">
        <w:rPr>
          <w:szCs w:val="22"/>
          <w:lang w:val="hu-HU"/>
        </w:rPr>
        <w:t>A FORGALOMBA HOZATALI ENGEDÉLY ELSŐ KIADÁSÁNAK/ MEGÚJÍTÁSÁNAK DÁTUMA</w:t>
      </w:r>
    </w:p>
    <w:p w14:paraId="6AD6ECA7" w14:textId="77777777" w:rsidR="009A4737" w:rsidRPr="009A4737" w:rsidRDefault="009A4737" w:rsidP="00830D98">
      <w:pPr>
        <w:pStyle w:val="Normlbehzs"/>
        <w:spacing w:after="0"/>
        <w:ind w:left="0"/>
        <w:jc w:val="left"/>
        <w:rPr>
          <w:lang w:val="hu-HU"/>
        </w:rPr>
      </w:pPr>
    </w:p>
    <w:p w14:paraId="7D4F3FCC" w14:textId="7BAB1AD6" w:rsidR="00B01158" w:rsidRPr="009A4737" w:rsidRDefault="003B662F" w:rsidP="00830D98">
      <w:pPr>
        <w:spacing w:after="0"/>
        <w:jc w:val="left"/>
        <w:rPr>
          <w:i/>
          <w:noProof/>
          <w:szCs w:val="22"/>
          <w:lang w:val="hu-HU"/>
        </w:rPr>
      </w:pPr>
      <w:r w:rsidRPr="009A4737">
        <w:rPr>
          <w:noProof/>
          <w:szCs w:val="22"/>
          <w:lang w:val="hu-HU"/>
        </w:rPr>
        <w:t>A forgalomba hozatali engedély első kiadásának dátuma</w:t>
      </w:r>
      <w:r w:rsidR="00B01158" w:rsidRPr="009A4737">
        <w:rPr>
          <w:noProof/>
          <w:szCs w:val="22"/>
          <w:lang w:val="hu-HU"/>
        </w:rPr>
        <w:t xml:space="preserve">: </w:t>
      </w:r>
      <w:r w:rsidR="00D926F6">
        <w:rPr>
          <w:noProof/>
          <w:szCs w:val="22"/>
          <w:lang w:val="hu-HU"/>
        </w:rPr>
        <w:t xml:space="preserve">2025. </w:t>
      </w:r>
      <w:r w:rsidR="008D53BD">
        <w:rPr>
          <w:noProof/>
          <w:szCs w:val="22"/>
          <w:lang w:val="hu-HU"/>
        </w:rPr>
        <w:t>január</w:t>
      </w:r>
      <w:r w:rsidR="00D926F6">
        <w:rPr>
          <w:noProof/>
          <w:szCs w:val="22"/>
          <w:lang w:val="hu-HU"/>
        </w:rPr>
        <w:t xml:space="preserve"> </w:t>
      </w:r>
      <w:r w:rsidR="00AA66F2">
        <w:rPr>
          <w:noProof/>
          <w:szCs w:val="22"/>
          <w:lang w:val="hu-HU"/>
        </w:rPr>
        <w:t>28</w:t>
      </w:r>
      <w:r w:rsidR="00D926F6">
        <w:rPr>
          <w:noProof/>
          <w:szCs w:val="22"/>
          <w:lang w:val="hu-HU"/>
        </w:rPr>
        <w:t>.</w:t>
      </w:r>
    </w:p>
    <w:p w14:paraId="5760C6C7" w14:textId="77777777" w:rsidR="009A4737" w:rsidRDefault="009A4737" w:rsidP="007B768A">
      <w:pPr>
        <w:spacing w:after="0"/>
        <w:jc w:val="left"/>
        <w:rPr>
          <w:noProof/>
          <w:szCs w:val="22"/>
          <w:lang w:val="hu-HU"/>
        </w:rPr>
      </w:pPr>
    </w:p>
    <w:p w14:paraId="0F16BA32" w14:textId="77777777" w:rsidR="000C343A" w:rsidRPr="009A4737" w:rsidRDefault="000C343A" w:rsidP="00830D98">
      <w:pPr>
        <w:spacing w:after="0"/>
        <w:jc w:val="left"/>
        <w:rPr>
          <w:noProof/>
          <w:szCs w:val="22"/>
          <w:lang w:val="hu-HU"/>
        </w:rPr>
      </w:pPr>
    </w:p>
    <w:p w14:paraId="55C7A1A8" w14:textId="5708F6E6" w:rsidR="002D5AAC" w:rsidRDefault="003B662F" w:rsidP="00830D98">
      <w:pPr>
        <w:pStyle w:val="Cmsor1"/>
        <w:tabs>
          <w:tab w:val="left" w:pos="567"/>
        </w:tabs>
        <w:spacing w:before="0" w:after="0"/>
        <w:ind w:left="0" w:firstLine="0"/>
        <w:jc w:val="left"/>
        <w:rPr>
          <w:szCs w:val="22"/>
          <w:lang w:val="hu-HU"/>
        </w:rPr>
      </w:pPr>
      <w:r w:rsidRPr="009A4737">
        <w:rPr>
          <w:szCs w:val="22"/>
          <w:lang w:val="hu-HU"/>
        </w:rPr>
        <w:t>A SZÖVEG ELLENŐRZÉSÉNEK DÁTUMA</w:t>
      </w:r>
    </w:p>
    <w:p w14:paraId="2D52912C" w14:textId="77777777" w:rsidR="009A4737" w:rsidRPr="009A4737" w:rsidRDefault="009A4737" w:rsidP="00830D98">
      <w:pPr>
        <w:pStyle w:val="Normlbehzs"/>
        <w:spacing w:after="0"/>
        <w:ind w:left="0"/>
        <w:jc w:val="left"/>
        <w:rPr>
          <w:lang w:val="hu-HU"/>
        </w:rPr>
      </w:pPr>
    </w:p>
    <w:p w14:paraId="669183A5" w14:textId="1D1066D7" w:rsidR="006843BF" w:rsidRDefault="008D53BD" w:rsidP="00830D98">
      <w:pPr>
        <w:spacing w:after="0"/>
        <w:jc w:val="left"/>
        <w:rPr>
          <w:noProof/>
          <w:szCs w:val="22"/>
          <w:lang w:val="hu-HU"/>
        </w:rPr>
      </w:pPr>
      <w:r>
        <w:rPr>
          <w:noProof/>
          <w:szCs w:val="22"/>
          <w:lang w:val="hu-HU"/>
        </w:rPr>
        <w:t>202</w:t>
      </w:r>
      <w:r w:rsidR="00745A7C">
        <w:rPr>
          <w:noProof/>
          <w:szCs w:val="22"/>
          <w:lang w:val="hu-HU"/>
        </w:rPr>
        <w:t>6</w:t>
      </w:r>
      <w:r>
        <w:rPr>
          <w:noProof/>
          <w:szCs w:val="22"/>
          <w:lang w:val="hu-HU"/>
        </w:rPr>
        <w:t xml:space="preserve">. </w:t>
      </w:r>
      <w:r w:rsidR="00745A7C" w:rsidRPr="00745A7C">
        <w:rPr>
          <w:noProof/>
          <w:szCs w:val="22"/>
          <w:lang w:val="hu-HU"/>
        </w:rPr>
        <w:t>április</w:t>
      </w:r>
      <w:r>
        <w:rPr>
          <w:noProof/>
          <w:szCs w:val="22"/>
          <w:lang w:val="hu-HU"/>
        </w:rPr>
        <w:t xml:space="preserve"> </w:t>
      </w:r>
      <w:r w:rsidR="00745A7C">
        <w:rPr>
          <w:noProof/>
          <w:szCs w:val="22"/>
          <w:lang w:val="hu-HU"/>
        </w:rPr>
        <w:t>6</w:t>
      </w:r>
      <w:r>
        <w:rPr>
          <w:noProof/>
          <w:szCs w:val="22"/>
          <w:lang w:val="hu-HU"/>
        </w:rPr>
        <w:t>.</w:t>
      </w:r>
    </w:p>
    <w:p w14:paraId="40B9F4D0" w14:textId="46D58527" w:rsidR="008D53BD" w:rsidRDefault="008D53BD" w:rsidP="00830D98">
      <w:pPr>
        <w:spacing w:after="0"/>
        <w:jc w:val="left"/>
        <w:rPr>
          <w:noProof/>
          <w:szCs w:val="22"/>
          <w:lang w:val="hu-HU"/>
        </w:rPr>
      </w:pPr>
    </w:p>
    <w:p w14:paraId="0862113F" w14:textId="77777777" w:rsidR="008D53BD" w:rsidRPr="009A4737" w:rsidRDefault="008D53BD" w:rsidP="00830D98">
      <w:pPr>
        <w:spacing w:after="0"/>
        <w:jc w:val="left"/>
        <w:rPr>
          <w:noProof/>
          <w:szCs w:val="22"/>
          <w:lang w:val="hu-HU"/>
        </w:rPr>
      </w:pPr>
    </w:p>
    <w:sectPr w:rsidR="008D53BD" w:rsidRPr="009A4737" w:rsidSect="00C12BEA">
      <w:headerReference w:type="default" r:id="rId11"/>
      <w:footerReference w:type="default" r:id="rId12"/>
      <w:footerReference w:type="first" r:id="rId13"/>
      <w:pgSz w:w="11906" w:h="16838"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33234A" w14:textId="77777777" w:rsidR="0037421D" w:rsidRDefault="0037421D" w:rsidP="00742C05">
      <w:pPr>
        <w:spacing w:after="0"/>
      </w:pPr>
      <w:r>
        <w:separator/>
      </w:r>
    </w:p>
  </w:endnote>
  <w:endnote w:type="continuationSeparator" w:id="0">
    <w:p w14:paraId="5471C82C" w14:textId="77777777" w:rsidR="0037421D" w:rsidRDefault="0037421D" w:rsidP="00742C0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charset w:val="00"/>
    <w:family w:val="auto"/>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BEA58" w14:textId="25674544" w:rsidR="0037421D" w:rsidRPr="00223E2B" w:rsidRDefault="0037421D" w:rsidP="00830D98">
    <w:pPr>
      <w:pStyle w:val="llb"/>
      <w:tabs>
        <w:tab w:val="right" w:pos="8931"/>
      </w:tabs>
      <w:ind w:right="96"/>
      <w:jc w:val="center"/>
      <w:rPr>
        <w:szCs w:val="24"/>
      </w:rPr>
    </w:pPr>
    <w:r w:rsidRPr="00F06234">
      <w:rPr>
        <w:szCs w:val="24"/>
      </w:rPr>
      <w:fldChar w:fldCharType="begin"/>
    </w:r>
    <w:r w:rsidRPr="00F06234">
      <w:rPr>
        <w:szCs w:val="24"/>
      </w:rPr>
      <w:instrText xml:space="preserve"> EQ </w:instrText>
    </w:r>
    <w:r w:rsidRPr="00F06234">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5A7D0" w14:textId="77777777" w:rsidR="0037421D" w:rsidRDefault="0037421D">
    <w:pPr>
      <w:pStyle w:val="llb"/>
      <w:rPr>
        <w:sz w:val="18"/>
        <w:szCs w:val="18"/>
      </w:rPr>
    </w:pPr>
    <w:r w:rsidRPr="0037421D">
      <w:rPr>
        <w:sz w:val="18"/>
        <w:szCs w:val="18"/>
      </w:rPr>
      <w:t>NNGYK/ETGY/9476/2026</w:t>
    </w:r>
  </w:p>
  <w:p w14:paraId="6358AEA0" w14:textId="2DE90AC4" w:rsidR="0037421D" w:rsidRPr="00FF0E87" w:rsidRDefault="0037421D" w:rsidP="0037421D">
    <w:pPr>
      <w:pStyle w:val="llb"/>
      <w:rPr>
        <w:sz w:val="18"/>
        <w:szCs w:val="18"/>
      </w:rPr>
    </w:pPr>
    <w:r>
      <w:rPr>
        <w:sz w:val="18"/>
        <w:szCs w:val="18"/>
      </w:rPr>
      <w:t>NNGYK/ETGY/9477</w:t>
    </w:r>
    <w:r w:rsidRPr="0037421D">
      <w:rPr>
        <w:sz w:val="18"/>
        <w:szCs w:val="18"/>
      </w:rPr>
      <w:t>/2026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4075E0" w14:textId="77777777" w:rsidR="0037421D" w:rsidRDefault="0037421D" w:rsidP="00742C05">
      <w:pPr>
        <w:spacing w:after="0"/>
      </w:pPr>
      <w:r>
        <w:separator/>
      </w:r>
    </w:p>
  </w:footnote>
  <w:footnote w:type="continuationSeparator" w:id="0">
    <w:p w14:paraId="0E131431" w14:textId="77777777" w:rsidR="0037421D" w:rsidRDefault="0037421D" w:rsidP="00742C0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867604"/>
      <w:docPartObj>
        <w:docPartGallery w:val="Page Numbers (Top of Page)"/>
        <w:docPartUnique/>
      </w:docPartObj>
    </w:sdtPr>
    <w:sdtEndPr/>
    <w:sdtContent>
      <w:p w14:paraId="7E5336BA" w14:textId="05BA2F69" w:rsidR="0037421D" w:rsidRDefault="0037421D">
        <w:pPr>
          <w:pStyle w:val="lfej"/>
          <w:jc w:val="center"/>
        </w:pPr>
        <w:r>
          <w:fldChar w:fldCharType="begin"/>
        </w:r>
        <w:r>
          <w:instrText>PAGE   \* MERGEFORMAT</w:instrText>
        </w:r>
        <w:r>
          <w:fldChar w:fldCharType="separate"/>
        </w:r>
        <w:r w:rsidR="003C534F" w:rsidRPr="003C534F">
          <w:rPr>
            <w:noProof/>
            <w:lang w:val="hu-HU"/>
          </w:rPr>
          <w:t>14</w:t>
        </w:r>
        <w:r>
          <w:fldChar w:fldCharType="end"/>
        </w:r>
      </w:p>
    </w:sdtContent>
  </w:sdt>
  <w:p w14:paraId="31FC563E" w14:textId="77777777" w:rsidR="0037421D" w:rsidRDefault="0037421D">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 w15:restartNumberingAfterBreak="0">
    <w:nsid w:val="0D2031DC"/>
    <w:multiLevelType w:val="hybridMultilevel"/>
    <w:tmpl w:val="EDEE4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76F22"/>
    <w:multiLevelType w:val="hybridMultilevel"/>
    <w:tmpl w:val="5B983E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0F22D6D"/>
    <w:multiLevelType w:val="hybridMultilevel"/>
    <w:tmpl w:val="C7802870"/>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2B896CCD"/>
    <w:multiLevelType w:val="hybridMultilevel"/>
    <w:tmpl w:val="3280AFC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977896"/>
    <w:multiLevelType w:val="multilevel"/>
    <w:tmpl w:val="66900AEC"/>
    <w:lvl w:ilvl="0">
      <w:start w:val="1"/>
      <w:numFmt w:val="decimal"/>
      <w:pStyle w:val="Cmsor1"/>
      <w:lvlText w:val="%1."/>
      <w:lvlJc w:val="left"/>
      <w:pPr>
        <w:ind w:left="357" w:hanging="357"/>
      </w:pPr>
      <w:rPr>
        <w:rFonts w:hint="default"/>
      </w:rPr>
    </w:lvl>
    <w:lvl w:ilvl="1">
      <w:start w:val="1"/>
      <w:numFmt w:val="decimal"/>
      <w:pStyle w:val="Cmsor2"/>
      <w:lvlText w:val="%1.%2."/>
      <w:lvlJc w:val="left"/>
      <w:pPr>
        <w:ind w:left="90" w:firstLine="0"/>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6" w15:restartNumberingAfterBreak="0">
    <w:nsid w:val="431C52CD"/>
    <w:multiLevelType w:val="hybridMultilevel"/>
    <w:tmpl w:val="81AC0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980C1B"/>
    <w:multiLevelType w:val="multilevel"/>
    <w:tmpl w:val="4AC27B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59C360E"/>
    <w:multiLevelType w:val="multilevel"/>
    <w:tmpl w:val="BE566440"/>
    <w:lvl w:ilvl="0">
      <w:start w:val="1"/>
      <w:numFmt w:val="bullet"/>
      <w:pStyle w:val="BulletList"/>
      <w:lvlText w:val=""/>
      <w:lvlJc w:val="left"/>
      <w:pPr>
        <w:tabs>
          <w:tab w:val="num" w:pos="425"/>
        </w:tabs>
        <w:ind w:left="425" w:hanging="425"/>
      </w:pPr>
      <w:rPr>
        <w:rFonts w:ascii="Symbol" w:hAnsi="Symbol" w:hint="default"/>
        <w:sz w:val="22"/>
      </w:rPr>
    </w:lvl>
    <w:lvl w:ilvl="1">
      <w:start w:val="1"/>
      <w:numFmt w:val="bullet"/>
      <w:lvlText w:val="­"/>
      <w:lvlJc w:val="left"/>
      <w:pPr>
        <w:tabs>
          <w:tab w:val="num" w:pos="850"/>
        </w:tabs>
        <w:ind w:left="850" w:hanging="425"/>
      </w:pPr>
      <w:rPr>
        <w:rFonts w:ascii="Times New Roman" w:hAnsi="Times New Roman" w:hint="default"/>
        <w:sz w:val="22"/>
      </w:rPr>
    </w:lvl>
    <w:lvl w:ilvl="2">
      <w:start w:val="1"/>
      <w:numFmt w:val="bullet"/>
      <w:lvlText w:val=""/>
      <w:lvlJc w:val="left"/>
      <w:pPr>
        <w:tabs>
          <w:tab w:val="num" w:pos="1275"/>
        </w:tabs>
        <w:ind w:left="1275" w:hanging="425"/>
      </w:pPr>
      <w:rPr>
        <w:rFonts w:ascii="Wingdings" w:hAnsi="Wingdings" w:hint="default"/>
        <w:sz w:val="22"/>
      </w:rPr>
    </w:lvl>
    <w:lvl w:ilvl="3">
      <w:start w:val="1"/>
      <w:numFmt w:val="bullet"/>
      <w:lvlText w:val=""/>
      <w:lvlJc w:val="left"/>
      <w:pPr>
        <w:tabs>
          <w:tab w:val="num" w:pos="22"/>
        </w:tabs>
        <w:ind w:left="22" w:hanging="360"/>
      </w:pPr>
      <w:rPr>
        <w:rFonts w:ascii="Symbol" w:hAnsi="Symbol" w:hint="default"/>
      </w:rPr>
    </w:lvl>
    <w:lvl w:ilvl="4">
      <w:start w:val="1"/>
      <w:numFmt w:val="bullet"/>
      <w:lvlText w:val=""/>
      <w:lvlJc w:val="left"/>
      <w:pPr>
        <w:tabs>
          <w:tab w:val="num" w:pos="382"/>
        </w:tabs>
        <w:ind w:left="382" w:hanging="360"/>
      </w:pPr>
      <w:rPr>
        <w:rFonts w:ascii="Symbol" w:hAnsi="Symbol" w:hint="default"/>
      </w:rPr>
    </w:lvl>
    <w:lvl w:ilvl="5">
      <w:start w:val="1"/>
      <w:numFmt w:val="bullet"/>
      <w:lvlText w:val=""/>
      <w:lvlJc w:val="left"/>
      <w:pPr>
        <w:tabs>
          <w:tab w:val="num" w:pos="742"/>
        </w:tabs>
        <w:ind w:left="742" w:hanging="360"/>
      </w:pPr>
      <w:rPr>
        <w:rFonts w:ascii="Wingdings" w:hAnsi="Wingdings" w:hint="default"/>
      </w:rPr>
    </w:lvl>
    <w:lvl w:ilvl="6">
      <w:start w:val="1"/>
      <w:numFmt w:val="bullet"/>
      <w:lvlText w:val=""/>
      <w:lvlJc w:val="left"/>
      <w:pPr>
        <w:tabs>
          <w:tab w:val="num" w:pos="1102"/>
        </w:tabs>
        <w:ind w:left="1102" w:hanging="360"/>
      </w:pPr>
      <w:rPr>
        <w:rFonts w:ascii="Wingdings" w:hAnsi="Wingdings" w:hint="default"/>
      </w:rPr>
    </w:lvl>
    <w:lvl w:ilvl="7">
      <w:start w:val="1"/>
      <w:numFmt w:val="bullet"/>
      <w:lvlText w:val=""/>
      <w:lvlJc w:val="left"/>
      <w:pPr>
        <w:tabs>
          <w:tab w:val="num" w:pos="1462"/>
        </w:tabs>
        <w:ind w:left="1462" w:hanging="360"/>
      </w:pPr>
      <w:rPr>
        <w:rFonts w:ascii="Symbol" w:hAnsi="Symbol" w:hint="default"/>
      </w:rPr>
    </w:lvl>
    <w:lvl w:ilvl="8">
      <w:start w:val="1"/>
      <w:numFmt w:val="bullet"/>
      <w:lvlText w:val=""/>
      <w:lvlJc w:val="left"/>
      <w:pPr>
        <w:tabs>
          <w:tab w:val="num" w:pos="1822"/>
        </w:tabs>
        <w:ind w:left="1822" w:hanging="360"/>
      </w:pPr>
      <w:rPr>
        <w:rFonts w:ascii="Symbol" w:hAnsi="Symbol" w:hint="default"/>
      </w:rPr>
    </w:lvl>
  </w:abstractNum>
  <w:abstractNum w:abstractNumId="9" w15:restartNumberingAfterBreak="0">
    <w:nsid w:val="74E41451"/>
    <w:multiLevelType w:val="hybridMultilevel"/>
    <w:tmpl w:val="49408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6"/>
  </w:num>
  <w:num w:numId="4">
    <w:abstractNumId w:val="1"/>
  </w:num>
  <w:num w:numId="5">
    <w:abstractNumId w:val="9"/>
  </w:num>
  <w:num w:numId="6">
    <w:abstractNumId w:val="2"/>
  </w:num>
  <w:num w:numId="7">
    <w:abstractNumId w:val="7"/>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zUyt7AwNbIwMzAzM7FU0lEKTi0uzszPAykwrgUAMNY3BiwAAAA="/>
  </w:docVars>
  <w:rsids>
    <w:rsidRoot w:val="00F949D9"/>
    <w:rsid w:val="00004B65"/>
    <w:rsid w:val="00005651"/>
    <w:rsid w:val="000116F8"/>
    <w:rsid w:val="0001307B"/>
    <w:rsid w:val="00013DC8"/>
    <w:rsid w:val="0001693F"/>
    <w:rsid w:val="0001759E"/>
    <w:rsid w:val="00027A1E"/>
    <w:rsid w:val="0003206E"/>
    <w:rsid w:val="00034341"/>
    <w:rsid w:val="00035003"/>
    <w:rsid w:val="00036658"/>
    <w:rsid w:val="00036688"/>
    <w:rsid w:val="00040909"/>
    <w:rsid w:val="00040FA0"/>
    <w:rsid w:val="000433EA"/>
    <w:rsid w:val="000467E3"/>
    <w:rsid w:val="00052698"/>
    <w:rsid w:val="000546CB"/>
    <w:rsid w:val="00055E97"/>
    <w:rsid w:val="00056C9F"/>
    <w:rsid w:val="00060058"/>
    <w:rsid w:val="00060125"/>
    <w:rsid w:val="0006593E"/>
    <w:rsid w:val="000668F4"/>
    <w:rsid w:val="00067E8F"/>
    <w:rsid w:val="00072F16"/>
    <w:rsid w:val="0007305F"/>
    <w:rsid w:val="00074BE7"/>
    <w:rsid w:val="0007712E"/>
    <w:rsid w:val="00077BDA"/>
    <w:rsid w:val="000805E2"/>
    <w:rsid w:val="00086116"/>
    <w:rsid w:val="00097B5C"/>
    <w:rsid w:val="000A0011"/>
    <w:rsid w:val="000A0226"/>
    <w:rsid w:val="000A1CC7"/>
    <w:rsid w:val="000A630B"/>
    <w:rsid w:val="000B01A2"/>
    <w:rsid w:val="000B0412"/>
    <w:rsid w:val="000B0D92"/>
    <w:rsid w:val="000B0EDA"/>
    <w:rsid w:val="000C343A"/>
    <w:rsid w:val="000C7741"/>
    <w:rsid w:val="000D129D"/>
    <w:rsid w:val="000D2A66"/>
    <w:rsid w:val="000D6E84"/>
    <w:rsid w:val="000D75B0"/>
    <w:rsid w:val="000D7A16"/>
    <w:rsid w:val="000E0A18"/>
    <w:rsid w:val="000E26DD"/>
    <w:rsid w:val="000E527C"/>
    <w:rsid w:val="000F2F08"/>
    <w:rsid w:val="000F4D33"/>
    <w:rsid w:val="001015FF"/>
    <w:rsid w:val="00101BFF"/>
    <w:rsid w:val="00104C3F"/>
    <w:rsid w:val="001111ED"/>
    <w:rsid w:val="0011370C"/>
    <w:rsid w:val="0011721C"/>
    <w:rsid w:val="00117730"/>
    <w:rsid w:val="00117D6C"/>
    <w:rsid w:val="001205D7"/>
    <w:rsid w:val="0012152F"/>
    <w:rsid w:val="00124A3B"/>
    <w:rsid w:val="00126123"/>
    <w:rsid w:val="00127588"/>
    <w:rsid w:val="00132890"/>
    <w:rsid w:val="00136490"/>
    <w:rsid w:val="0014518A"/>
    <w:rsid w:val="0014522A"/>
    <w:rsid w:val="001461B7"/>
    <w:rsid w:val="00147449"/>
    <w:rsid w:val="00155EA5"/>
    <w:rsid w:val="00165DCB"/>
    <w:rsid w:val="00167842"/>
    <w:rsid w:val="0017004F"/>
    <w:rsid w:val="001802B5"/>
    <w:rsid w:val="00180D13"/>
    <w:rsid w:val="00183003"/>
    <w:rsid w:val="00184ACB"/>
    <w:rsid w:val="0019295E"/>
    <w:rsid w:val="0019501E"/>
    <w:rsid w:val="00195B9C"/>
    <w:rsid w:val="001A326D"/>
    <w:rsid w:val="001A5732"/>
    <w:rsid w:val="001A6C8B"/>
    <w:rsid w:val="001A6D38"/>
    <w:rsid w:val="001B3706"/>
    <w:rsid w:val="001B4295"/>
    <w:rsid w:val="001B458F"/>
    <w:rsid w:val="001C0F44"/>
    <w:rsid w:val="001C313F"/>
    <w:rsid w:val="001C3DB0"/>
    <w:rsid w:val="001E012E"/>
    <w:rsid w:val="001F237B"/>
    <w:rsid w:val="001F25F4"/>
    <w:rsid w:val="001F5933"/>
    <w:rsid w:val="002102CC"/>
    <w:rsid w:val="0021055B"/>
    <w:rsid w:val="0021371A"/>
    <w:rsid w:val="00213C1F"/>
    <w:rsid w:val="00223E2B"/>
    <w:rsid w:val="002302EB"/>
    <w:rsid w:val="00237677"/>
    <w:rsid w:val="00237720"/>
    <w:rsid w:val="00240F94"/>
    <w:rsid w:val="002424D5"/>
    <w:rsid w:val="002452C2"/>
    <w:rsid w:val="00247732"/>
    <w:rsid w:val="00250FF6"/>
    <w:rsid w:val="0025130F"/>
    <w:rsid w:val="0025194D"/>
    <w:rsid w:val="00254B87"/>
    <w:rsid w:val="00255D57"/>
    <w:rsid w:val="00257151"/>
    <w:rsid w:val="00265AAA"/>
    <w:rsid w:val="00271760"/>
    <w:rsid w:val="00283B0D"/>
    <w:rsid w:val="002879E7"/>
    <w:rsid w:val="00294D73"/>
    <w:rsid w:val="00296AB9"/>
    <w:rsid w:val="00297A67"/>
    <w:rsid w:val="002A1AE6"/>
    <w:rsid w:val="002B093E"/>
    <w:rsid w:val="002B2AB0"/>
    <w:rsid w:val="002B359D"/>
    <w:rsid w:val="002B4396"/>
    <w:rsid w:val="002B7A49"/>
    <w:rsid w:val="002B7B5B"/>
    <w:rsid w:val="002C034B"/>
    <w:rsid w:val="002C1AC2"/>
    <w:rsid w:val="002D5AAC"/>
    <w:rsid w:val="002D7425"/>
    <w:rsid w:val="002E31E2"/>
    <w:rsid w:val="002E34AA"/>
    <w:rsid w:val="002E3BC9"/>
    <w:rsid w:val="002E5ED5"/>
    <w:rsid w:val="002F2AD2"/>
    <w:rsid w:val="002F3557"/>
    <w:rsid w:val="002F3E92"/>
    <w:rsid w:val="002F4933"/>
    <w:rsid w:val="002F5B25"/>
    <w:rsid w:val="002F67C6"/>
    <w:rsid w:val="002F7A0B"/>
    <w:rsid w:val="002F7AFC"/>
    <w:rsid w:val="003016B5"/>
    <w:rsid w:val="00302E89"/>
    <w:rsid w:val="0030454C"/>
    <w:rsid w:val="00314CCB"/>
    <w:rsid w:val="00315E33"/>
    <w:rsid w:val="00316F47"/>
    <w:rsid w:val="00324C0D"/>
    <w:rsid w:val="00327C59"/>
    <w:rsid w:val="00333EC6"/>
    <w:rsid w:val="003412A4"/>
    <w:rsid w:val="00341CD0"/>
    <w:rsid w:val="00346CF9"/>
    <w:rsid w:val="0034710F"/>
    <w:rsid w:val="0034724C"/>
    <w:rsid w:val="0035104C"/>
    <w:rsid w:val="00351F41"/>
    <w:rsid w:val="00353EAE"/>
    <w:rsid w:val="003542A1"/>
    <w:rsid w:val="00363D1D"/>
    <w:rsid w:val="003676A9"/>
    <w:rsid w:val="0037421D"/>
    <w:rsid w:val="00375036"/>
    <w:rsid w:val="003752CC"/>
    <w:rsid w:val="003757B5"/>
    <w:rsid w:val="00383688"/>
    <w:rsid w:val="003836C9"/>
    <w:rsid w:val="00385DAA"/>
    <w:rsid w:val="0039023C"/>
    <w:rsid w:val="003955C4"/>
    <w:rsid w:val="00397BFA"/>
    <w:rsid w:val="003A0765"/>
    <w:rsid w:val="003A0D12"/>
    <w:rsid w:val="003A4CA8"/>
    <w:rsid w:val="003A512A"/>
    <w:rsid w:val="003A65F8"/>
    <w:rsid w:val="003A7C35"/>
    <w:rsid w:val="003B662F"/>
    <w:rsid w:val="003C534F"/>
    <w:rsid w:val="003C672D"/>
    <w:rsid w:val="003D17AB"/>
    <w:rsid w:val="003D23A5"/>
    <w:rsid w:val="003D44EC"/>
    <w:rsid w:val="003D4A57"/>
    <w:rsid w:val="003D4FAB"/>
    <w:rsid w:val="003D50DF"/>
    <w:rsid w:val="003D5E5D"/>
    <w:rsid w:val="003D682F"/>
    <w:rsid w:val="003E5427"/>
    <w:rsid w:val="003F165E"/>
    <w:rsid w:val="003F3E0D"/>
    <w:rsid w:val="00402062"/>
    <w:rsid w:val="00403DCB"/>
    <w:rsid w:val="00405C57"/>
    <w:rsid w:val="0040728B"/>
    <w:rsid w:val="00413D33"/>
    <w:rsid w:val="00414F10"/>
    <w:rsid w:val="00416D84"/>
    <w:rsid w:val="004205FE"/>
    <w:rsid w:val="00422BF8"/>
    <w:rsid w:val="004238BF"/>
    <w:rsid w:val="00426BE8"/>
    <w:rsid w:val="004274AB"/>
    <w:rsid w:val="0042787E"/>
    <w:rsid w:val="00427A28"/>
    <w:rsid w:val="004332BC"/>
    <w:rsid w:val="00436A02"/>
    <w:rsid w:val="00436D22"/>
    <w:rsid w:val="004370E9"/>
    <w:rsid w:val="00446F67"/>
    <w:rsid w:val="00447F62"/>
    <w:rsid w:val="00450248"/>
    <w:rsid w:val="00452A2B"/>
    <w:rsid w:val="00454009"/>
    <w:rsid w:val="004625A1"/>
    <w:rsid w:val="004703F6"/>
    <w:rsid w:val="004717D4"/>
    <w:rsid w:val="00472E73"/>
    <w:rsid w:val="00476BCB"/>
    <w:rsid w:val="00480980"/>
    <w:rsid w:val="004847CB"/>
    <w:rsid w:val="00487FBF"/>
    <w:rsid w:val="00490578"/>
    <w:rsid w:val="0049177A"/>
    <w:rsid w:val="004A3BC2"/>
    <w:rsid w:val="004B345A"/>
    <w:rsid w:val="004B42BB"/>
    <w:rsid w:val="004B5721"/>
    <w:rsid w:val="004B5AFD"/>
    <w:rsid w:val="004B675E"/>
    <w:rsid w:val="004B6E04"/>
    <w:rsid w:val="004B7203"/>
    <w:rsid w:val="004C4F85"/>
    <w:rsid w:val="004C7EA6"/>
    <w:rsid w:val="004D378D"/>
    <w:rsid w:val="004D538D"/>
    <w:rsid w:val="004E4A3E"/>
    <w:rsid w:val="004E5642"/>
    <w:rsid w:val="004E6A52"/>
    <w:rsid w:val="004E7F52"/>
    <w:rsid w:val="004F1CC4"/>
    <w:rsid w:val="004F47A0"/>
    <w:rsid w:val="0050406C"/>
    <w:rsid w:val="0050465E"/>
    <w:rsid w:val="005104A8"/>
    <w:rsid w:val="00510721"/>
    <w:rsid w:val="00511E8F"/>
    <w:rsid w:val="00512AC7"/>
    <w:rsid w:val="0051399C"/>
    <w:rsid w:val="00515543"/>
    <w:rsid w:val="00517225"/>
    <w:rsid w:val="00520453"/>
    <w:rsid w:val="0052093C"/>
    <w:rsid w:val="005213DC"/>
    <w:rsid w:val="0052314F"/>
    <w:rsid w:val="005267A7"/>
    <w:rsid w:val="00527B49"/>
    <w:rsid w:val="00532836"/>
    <w:rsid w:val="0053343A"/>
    <w:rsid w:val="005335E5"/>
    <w:rsid w:val="005341B5"/>
    <w:rsid w:val="00534A36"/>
    <w:rsid w:val="00536B57"/>
    <w:rsid w:val="005428B6"/>
    <w:rsid w:val="00545CC2"/>
    <w:rsid w:val="00546F70"/>
    <w:rsid w:val="0054766D"/>
    <w:rsid w:val="00553D10"/>
    <w:rsid w:val="0056006D"/>
    <w:rsid w:val="0056036C"/>
    <w:rsid w:val="005625D3"/>
    <w:rsid w:val="005648BE"/>
    <w:rsid w:val="005700BA"/>
    <w:rsid w:val="005705FB"/>
    <w:rsid w:val="00570EB1"/>
    <w:rsid w:val="00573201"/>
    <w:rsid w:val="00580069"/>
    <w:rsid w:val="00580464"/>
    <w:rsid w:val="00582CEF"/>
    <w:rsid w:val="005878A8"/>
    <w:rsid w:val="00587CFB"/>
    <w:rsid w:val="00591411"/>
    <w:rsid w:val="00592591"/>
    <w:rsid w:val="0059388F"/>
    <w:rsid w:val="00597287"/>
    <w:rsid w:val="005975A8"/>
    <w:rsid w:val="005A07CC"/>
    <w:rsid w:val="005A0D1B"/>
    <w:rsid w:val="005A36DE"/>
    <w:rsid w:val="005A464D"/>
    <w:rsid w:val="005A6331"/>
    <w:rsid w:val="005B4141"/>
    <w:rsid w:val="005B47C6"/>
    <w:rsid w:val="005B4CF2"/>
    <w:rsid w:val="005C05C0"/>
    <w:rsid w:val="005C2CCC"/>
    <w:rsid w:val="005C37CF"/>
    <w:rsid w:val="005D1183"/>
    <w:rsid w:val="005D22F9"/>
    <w:rsid w:val="005D298A"/>
    <w:rsid w:val="005D305E"/>
    <w:rsid w:val="005E025D"/>
    <w:rsid w:val="005E06F1"/>
    <w:rsid w:val="005F1020"/>
    <w:rsid w:val="005F589B"/>
    <w:rsid w:val="005F7118"/>
    <w:rsid w:val="00600A90"/>
    <w:rsid w:val="006045F4"/>
    <w:rsid w:val="0060469F"/>
    <w:rsid w:val="00606E2F"/>
    <w:rsid w:val="006076F0"/>
    <w:rsid w:val="0061286C"/>
    <w:rsid w:val="00616015"/>
    <w:rsid w:val="0061700C"/>
    <w:rsid w:val="006170A9"/>
    <w:rsid w:val="0062219D"/>
    <w:rsid w:val="00627702"/>
    <w:rsid w:val="00631B76"/>
    <w:rsid w:val="006330C6"/>
    <w:rsid w:val="00634A21"/>
    <w:rsid w:val="006371C0"/>
    <w:rsid w:val="00640D74"/>
    <w:rsid w:val="006429A7"/>
    <w:rsid w:val="00644063"/>
    <w:rsid w:val="0065131F"/>
    <w:rsid w:val="006521E2"/>
    <w:rsid w:val="00652635"/>
    <w:rsid w:val="00653601"/>
    <w:rsid w:val="006626CD"/>
    <w:rsid w:val="006669E7"/>
    <w:rsid w:val="006675E9"/>
    <w:rsid w:val="006711DD"/>
    <w:rsid w:val="00675403"/>
    <w:rsid w:val="00676716"/>
    <w:rsid w:val="0067712A"/>
    <w:rsid w:val="00683526"/>
    <w:rsid w:val="006843BF"/>
    <w:rsid w:val="00686DC9"/>
    <w:rsid w:val="0069075C"/>
    <w:rsid w:val="00691838"/>
    <w:rsid w:val="006934EC"/>
    <w:rsid w:val="00694B0B"/>
    <w:rsid w:val="006958DE"/>
    <w:rsid w:val="006A047E"/>
    <w:rsid w:val="006A082E"/>
    <w:rsid w:val="006A4975"/>
    <w:rsid w:val="006A53CD"/>
    <w:rsid w:val="006B0001"/>
    <w:rsid w:val="006B3C22"/>
    <w:rsid w:val="006C1348"/>
    <w:rsid w:val="006C18FC"/>
    <w:rsid w:val="006C1A4F"/>
    <w:rsid w:val="006C1EA1"/>
    <w:rsid w:val="006C4857"/>
    <w:rsid w:val="006C497C"/>
    <w:rsid w:val="006C6540"/>
    <w:rsid w:val="006D06F9"/>
    <w:rsid w:val="006E0624"/>
    <w:rsid w:val="006E17BB"/>
    <w:rsid w:val="006E28C1"/>
    <w:rsid w:val="006E366F"/>
    <w:rsid w:val="006F0EE7"/>
    <w:rsid w:val="006F3CE6"/>
    <w:rsid w:val="006F4910"/>
    <w:rsid w:val="00700CBA"/>
    <w:rsid w:val="00702ACA"/>
    <w:rsid w:val="00703C77"/>
    <w:rsid w:val="0070450C"/>
    <w:rsid w:val="00714922"/>
    <w:rsid w:val="00714E34"/>
    <w:rsid w:val="00715CAE"/>
    <w:rsid w:val="00717AC7"/>
    <w:rsid w:val="0072383C"/>
    <w:rsid w:val="00724CE3"/>
    <w:rsid w:val="00725538"/>
    <w:rsid w:val="00731388"/>
    <w:rsid w:val="0073201D"/>
    <w:rsid w:val="00732969"/>
    <w:rsid w:val="007370FC"/>
    <w:rsid w:val="00741713"/>
    <w:rsid w:val="00742956"/>
    <w:rsid w:val="00742C05"/>
    <w:rsid w:val="00744E83"/>
    <w:rsid w:val="00745385"/>
    <w:rsid w:val="00745A7C"/>
    <w:rsid w:val="00747E28"/>
    <w:rsid w:val="00750C9B"/>
    <w:rsid w:val="00750CCD"/>
    <w:rsid w:val="00752664"/>
    <w:rsid w:val="00753488"/>
    <w:rsid w:val="00753E60"/>
    <w:rsid w:val="00755200"/>
    <w:rsid w:val="007553BA"/>
    <w:rsid w:val="00756BBC"/>
    <w:rsid w:val="00757727"/>
    <w:rsid w:val="00757D8E"/>
    <w:rsid w:val="007629A7"/>
    <w:rsid w:val="007635EE"/>
    <w:rsid w:val="00764A9A"/>
    <w:rsid w:val="00765E1F"/>
    <w:rsid w:val="0076717A"/>
    <w:rsid w:val="00771282"/>
    <w:rsid w:val="0077194A"/>
    <w:rsid w:val="00771B5C"/>
    <w:rsid w:val="00772A46"/>
    <w:rsid w:val="00772AC6"/>
    <w:rsid w:val="00774C21"/>
    <w:rsid w:val="0077626F"/>
    <w:rsid w:val="007763C3"/>
    <w:rsid w:val="007765A2"/>
    <w:rsid w:val="0077660D"/>
    <w:rsid w:val="007810BE"/>
    <w:rsid w:val="00781BEF"/>
    <w:rsid w:val="007865C4"/>
    <w:rsid w:val="00795484"/>
    <w:rsid w:val="007976E9"/>
    <w:rsid w:val="007B35EF"/>
    <w:rsid w:val="007B5314"/>
    <w:rsid w:val="007B768A"/>
    <w:rsid w:val="007C0164"/>
    <w:rsid w:val="007C1740"/>
    <w:rsid w:val="007C2D3A"/>
    <w:rsid w:val="007C2E9E"/>
    <w:rsid w:val="007C5329"/>
    <w:rsid w:val="007C660D"/>
    <w:rsid w:val="007D23F4"/>
    <w:rsid w:val="007D280A"/>
    <w:rsid w:val="007E0B37"/>
    <w:rsid w:val="008000FE"/>
    <w:rsid w:val="008042B5"/>
    <w:rsid w:val="008058D8"/>
    <w:rsid w:val="008062EF"/>
    <w:rsid w:val="00810B71"/>
    <w:rsid w:val="008178F2"/>
    <w:rsid w:val="00821FDC"/>
    <w:rsid w:val="00822110"/>
    <w:rsid w:val="00826D52"/>
    <w:rsid w:val="00827FE2"/>
    <w:rsid w:val="00830D98"/>
    <w:rsid w:val="00833458"/>
    <w:rsid w:val="00835ACB"/>
    <w:rsid w:val="00843676"/>
    <w:rsid w:val="00846D8B"/>
    <w:rsid w:val="008474E3"/>
    <w:rsid w:val="00847E62"/>
    <w:rsid w:val="00852C81"/>
    <w:rsid w:val="00853F1C"/>
    <w:rsid w:val="008605E3"/>
    <w:rsid w:val="00860F89"/>
    <w:rsid w:val="00871C4E"/>
    <w:rsid w:val="008873C7"/>
    <w:rsid w:val="00892F4E"/>
    <w:rsid w:val="008937CE"/>
    <w:rsid w:val="00893F52"/>
    <w:rsid w:val="008A4439"/>
    <w:rsid w:val="008B31CB"/>
    <w:rsid w:val="008B447A"/>
    <w:rsid w:val="008B56DA"/>
    <w:rsid w:val="008B7419"/>
    <w:rsid w:val="008B7609"/>
    <w:rsid w:val="008C2CEE"/>
    <w:rsid w:val="008C5AE5"/>
    <w:rsid w:val="008C6F7C"/>
    <w:rsid w:val="008D0327"/>
    <w:rsid w:val="008D1C21"/>
    <w:rsid w:val="008D22B3"/>
    <w:rsid w:val="008D372B"/>
    <w:rsid w:val="008D3932"/>
    <w:rsid w:val="008D53BD"/>
    <w:rsid w:val="008D6700"/>
    <w:rsid w:val="008E1D0F"/>
    <w:rsid w:val="008E2D36"/>
    <w:rsid w:val="008F0A7E"/>
    <w:rsid w:val="008F1F4A"/>
    <w:rsid w:val="008F240E"/>
    <w:rsid w:val="008F61F1"/>
    <w:rsid w:val="008F76EE"/>
    <w:rsid w:val="008F79B0"/>
    <w:rsid w:val="00904D26"/>
    <w:rsid w:val="00915DCA"/>
    <w:rsid w:val="009207DA"/>
    <w:rsid w:val="009229D6"/>
    <w:rsid w:val="00923C69"/>
    <w:rsid w:val="00924B0A"/>
    <w:rsid w:val="0092667C"/>
    <w:rsid w:val="00943225"/>
    <w:rsid w:val="00943BCF"/>
    <w:rsid w:val="00944AA5"/>
    <w:rsid w:val="00950ECC"/>
    <w:rsid w:val="0095315B"/>
    <w:rsid w:val="00956567"/>
    <w:rsid w:val="0095718B"/>
    <w:rsid w:val="00961F9B"/>
    <w:rsid w:val="00963246"/>
    <w:rsid w:val="00963354"/>
    <w:rsid w:val="00964333"/>
    <w:rsid w:val="00972A89"/>
    <w:rsid w:val="009751EB"/>
    <w:rsid w:val="00975CFA"/>
    <w:rsid w:val="00982A67"/>
    <w:rsid w:val="00984B6D"/>
    <w:rsid w:val="009866E1"/>
    <w:rsid w:val="00993237"/>
    <w:rsid w:val="009A4737"/>
    <w:rsid w:val="009A6FC1"/>
    <w:rsid w:val="009B438D"/>
    <w:rsid w:val="009C22CA"/>
    <w:rsid w:val="009C39D3"/>
    <w:rsid w:val="009C7999"/>
    <w:rsid w:val="009D0173"/>
    <w:rsid w:val="009D0FDC"/>
    <w:rsid w:val="009D4493"/>
    <w:rsid w:val="009D54A5"/>
    <w:rsid w:val="009D7B80"/>
    <w:rsid w:val="009E0CF0"/>
    <w:rsid w:val="009E0FD0"/>
    <w:rsid w:val="009E1315"/>
    <w:rsid w:val="009F286A"/>
    <w:rsid w:val="009F496D"/>
    <w:rsid w:val="009F5F55"/>
    <w:rsid w:val="00A00995"/>
    <w:rsid w:val="00A01252"/>
    <w:rsid w:val="00A053B4"/>
    <w:rsid w:val="00A05AD5"/>
    <w:rsid w:val="00A12318"/>
    <w:rsid w:val="00A14294"/>
    <w:rsid w:val="00A16393"/>
    <w:rsid w:val="00A1700C"/>
    <w:rsid w:val="00A219D2"/>
    <w:rsid w:val="00A21F28"/>
    <w:rsid w:val="00A3547E"/>
    <w:rsid w:val="00A3553B"/>
    <w:rsid w:val="00A409E2"/>
    <w:rsid w:val="00A414A5"/>
    <w:rsid w:val="00A50742"/>
    <w:rsid w:val="00A51442"/>
    <w:rsid w:val="00A51A29"/>
    <w:rsid w:val="00A57FA8"/>
    <w:rsid w:val="00A66872"/>
    <w:rsid w:val="00A72E07"/>
    <w:rsid w:val="00A75098"/>
    <w:rsid w:val="00A75BF3"/>
    <w:rsid w:val="00A75EE3"/>
    <w:rsid w:val="00A76809"/>
    <w:rsid w:val="00A77341"/>
    <w:rsid w:val="00A8090B"/>
    <w:rsid w:val="00A94C54"/>
    <w:rsid w:val="00A969A4"/>
    <w:rsid w:val="00A9711A"/>
    <w:rsid w:val="00AA06B5"/>
    <w:rsid w:val="00AA24C0"/>
    <w:rsid w:val="00AA2794"/>
    <w:rsid w:val="00AA2B5B"/>
    <w:rsid w:val="00AA66F2"/>
    <w:rsid w:val="00AB0819"/>
    <w:rsid w:val="00AB223C"/>
    <w:rsid w:val="00AC050F"/>
    <w:rsid w:val="00AC19F8"/>
    <w:rsid w:val="00AC7C3A"/>
    <w:rsid w:val="00AD0754"/>
    <w:rsid w:val="00AD614B"/>
    <w:rsid w:val="00AE088B"/>
    <w:rsid w:val="00AE0B49"/>
    <w:rsid w:val="00AE34D3"/>
    <w:rsid w:val="00AE6C9B"/>
    <w:rsid w:val="00B01158"/>
    <w:rsid w:val="00B06152"/>
    <w:rsid w:val="00B122EF"/>
    <w:rsid w:val="00B14FF8"/>
    <w:rsid w:val="00B152C0"/>
    <w:rsid w:val="00B24B38"/>
    <w:rsid w:val="00B25261"/>
    <w:rsid w:val="00B261F5"/>
    <w:rsid w:val="00B26845"/>
    <w:rsid w:val="00B27C09"/>
    <w:rsid w:val="00B3021D"/>
    <w:rsid w:val="00B330E7"/>
    <w:rsid w:val="00B37211"/>
    <w:rsid w:val="00B378D0"/>
    <w:rsid w:val="00B42851"/>
    <w:rsid w:val="00B546F4"/>
    <w:rsid w:val="00B576C3"/>
    <w:rsid w:val="00B6252B"/>
    <w:rsid w:val="00B63FA3"/>
    <w:rsid w:val="00B647F2"/>
    <w:rsid w:val="00B73831"/>
    <w:rsid w:val="00B80F75"/>
    <w:rsid w:val="00B815A5"/>
    <w:rsid w:val="00B86841"/>
    <w:rsid w:val="00B96397"/>
    <w:rsid w:val="00BA0B64"/>
    <w:rsid w:val="00BA373A"/>
    <w:rsid w:val="00BA7A50"/>
    <w:rsid w:val="00BB1267"/>
    <w:rsid w:val="00BB2758"/>
    <w:rsid w:val="00BC0B29"/>
    <w:rsid w:val="00BC0D93"/>
    <w:rsid w:val="00BC1BE3"/>
    <w:rsid w:val="00BC2477"/>
    <w:rsid w:val="00BD53E6"/>
    <w:rsid w:val="00BD5806"/>
    <w:rsid w:val="00BD6DAF"/>
    <w:rsid w:val="00BD76B9"/>
    <w:rsid w:val="00BE255C"/>
    <w:rsid w:val="00BE462E"/>
    <w:rsid w:val="00BE7E35"/>
    <w:rsid w:val="00BF1124"/>
    <w:rsid w:val="00BF3D74"/>
    <w:rsid w:val="00C002E7"/>
    <w:rsid w:val="00C05EE6"/>
    <w:rsid w:val="00C12BEA"/>
    <w:rsid w:val="00C13022"/>
    <w:rsid w:val="00C148FD"/>
    <w:rsid w:val="00C14958"/>
    <w:rsid w:val="00C15C6F"/>
    <w:rsid w:val="00C16283"/>
    <w:rsid w:val="00C165B2"/>
    <w:rsid w:val="00C17CC4"/>
    <w:rsid w:val="00C21B45"/>
    <w:rsid w:val="00C3155C"/>
    <w:rsid w:val="00C44460"/>
    <w:rsid w:val="00C45A46"/>
    <w:rsid w:val="00C47C12"/>
    <w:rsid w:val="00C51614"/>
    <w:rsid w:val="00C51A68"/>
    <w:rsid w:val="00C541C7"/>
    <w:rsid w:val="00C55C67"/>
    <w:rsid w:val="00C63826"/>
    <w:rsid w:val="00C6684E"/>
    <w:rsid w:val="00C73F47"/>
    <w:rsid w:val="00C771AA"/>
    <w:rsid w:val="00C80B7B"/>
    <w:rsid w:val="00C82913"/>
    <w:rsid w:val="00C839E7"/>
    <w:rsid w:val="00C85BA1"/>
    <w:rsid w:val="00C8654A"/>
    <w:rsid w:val="00C8754D"/>
    <w:rsid w:val="00C902E4"/>
    <w:rsid w:val="00C976B7"/>
    <w:rsid w:val="00CA1F15"/>
    <w:rsid w:val="00CB30ED"/>
    <w:rsid w:val="00CB776B"/>
    <w:rsid w:val="00CC5B2F"/>
    <w:rsid w:val="00CD21CF"/>
    <w:rsid w:val="00CD7A33"/>
    <w:rsid w:val="00CE4191"/>
    <w:rsid w:val="00CF58AE"/>
    <w:rsid w:val="00D12B54"/>
    <w:rsid w:val="00D1788B"/>
    <w:rsid w:val="00D233CC"/>
    <w:rsid w:val="00D26D51"/>
    <w:rsid w:val="00D30DAC"/>
    <w:rsid w:val="00D33EE9"/>
    <w:rsid w:val="00D3527E"/>
    <w:rsid w:val="00D355D3"/>
    <w:rsid w:val="00D36B1A"/>
    <w:rsid w:val="00D40368"/>
    <w:rsid w:val="00D53FC9"/>
    <w:rsid w:val="00D575FD"/>
    <w:rsid w:val="00D70EEA"/>
    <w:rsid w:val="00D76013"/>
    <w:rsid w:val="00D8245F"/>
    <w:rsid w:val="00D84CA5"/>
    <w:rsid w:val="00D862B5"/>
    <w:rsid w:val="00D926F6"/>
    <w:rsid w:val="00D958F4"/>
    <w:rsid w:val="00DA10E7"/>
    <w:rsid w:val="00DA1B2F"/>
    <w:rsid w:val="00DA4817"/>
    <w:rsid w:val="00DA4AE8"/>
    <w:rsid w:val="00DA6276"/>
    <w:rsid w:val="00DB2AFB"/>
    <w:rsid w:val="00DC1CBD"/>
    <w:rsid w:val="00DC5273"/>
    <w:rsid w:val="00DD6CC3"/>
    <w:rsid w:val="00DD7CAC"/>
    <w:rsid w:val="00DE12A8"/>
    <w:rsid w:val="00DE26C1"/>
    <w:rsid w:val="00DE4D24"/>
    <w:rsid w:val="00E01D74"/>
    <w:rsid w:val="00E06E23"/>
    <w:rsid w:val="00E11095"/>
    <w:rsid w:val="00E11F61"/>
    <w:rsid w:val="00E12D66"/>
    <w:rsid w:val="00E142C9"/>
    <w:rsid w:val="00E3352E"/>
    <w:rsid w:val="00E350EB"/>
    <w:rsid w:val="00E45410"/>
    <w:rsid w:val="00E504A2"/>
    <w:rsid w:val="00E53DC5"/>
    <w:rsid w:val="00E63BE8"/>
    <w:rsid w:val="00E74DB1"/>
    <w:rsid w:val="00E851C0"/>
    <w:rsid w:val="00E907D2"/>
    <w:rsid w:val="00E97CDD"/>
    <w:rsid w:val="00EA49D3"/>
    <w:rsid w:val="00EA59AE"/>
    <w:rsid w:val="00EB0423"/>
    <w:rsid w:val="00EB4633"/>
    <w:rsid w:val="00EB53F4"/>
    <w:rsid w:val="00EB5402"/>
    <w:rsid w:val="00EB57A3"/>
    <w:rsid w:val="00EC0364"/>
    <w:rsid w:val="00ED0F3E"/>
    <w:rsid w:val="00ED4613"/>
    <w:rsid w:val="00ED63BB"/>
    <w:rsid w:val="00EE0EF3"/>
    <w:rsid w:val="00EE0FF4"/>
    <w:rsid w:val="00EE34C3"/>
    <w:rsid w:val="00EE5F13"/>
    <w:rsid w:val="00EE5FE5"/>
    <w:rsid w:val="00EE77E7"/>
    <w:rsid w:val="00EF6334"/>
    <w:rsid w:val="00F04AB1"/>
    <w:rsid w:val="00F05A7F"/>
    <w:rsid w:val="00F17C5F"/>
    <w:rsid w:val="00F202C8"/>
    <w:rsid w:val="00F20707"/>
    <w:rsid w:val="00F2458A"/>
    <w:rsid w:val="00F2494A"/>
    <w:rsid w:val="00F266FF"/>
    <w:rsid w:val="00F31402"/>
    <w:rsid w:val="00F31610"/>
    <w:rsid w:val="00F33F59"/>
    <w:rsid w:val="00F36FB9"/>
    <w:rsid w:val="00F37B63"/>
    <w:rsid w:val="00F41357"/>
    <w:rsid w:val="00F419E3"/>
    <w:rsid w:val="00F42081"/>
    <w:rsid w:val="00F4740C"/>
    <w:rsid w:val="00F511FD"/>
    <w:rsid w:val="00F5323D"/>
    <w:rsid w:val="00F54E4B"/>
    <w:rsid w:val="00F57146"/>
    <w:rsid w:val="00F57265"/>
    <w:rsid w:val="00F61C3A"/>
    <w:rsid w:val="00F651D0"/>
    <w:rsid w:val="00F658AB"/>
    <w:rsid w:val="00F66900"/>
    <w:rsid w:val="00F67D5E"/>
    <w:rsid w:val="00F70EF5"/>
    <w:rsid w:val="00F77A40"/>
    <w:rsid w:val="00F77DA2"/>
    <w:rsid w:val="00F80237"/>
    <w:rsid w:val="00F808F7"/>
    <w:rsid w:val="00F82E62"/>
    <w:rsid w:val="00F860F5"/>
    <w:rsid w:val="00F87DAC"/>
    <w:rsid w:val="00F904AA"/>
    <w:rsid w:val="00F93E7C"/>
    <w:rsid w:val="00F949D9"/>
    <w:rsid w:val="00F95C71"/>
    <w:rsid w:val="00F96557"/>
    <w:rsid w:val="00FA24B8"/>
    <w:rsid w:val="00FA4686"/>
    <w:rsid w:val="00FA59E9"/>
    <w:rsid w:val="00FA5B7C"/>
    <w:rsid w:val="00FB60C2"/>
    <w:rsid w:val="00FB60DA"/>
    <w:rsid w:val="00FC143B"/>
    <w:rsid w:val="00FC2F49"/>
    <w:rsid w:val="00FD03C8"/>
    <w:rsid w:val="00FD60D6"/>
    <w:rsid w:val="00FD7AC2"/>
    <w:rsid w:val="00FE0530"/>
    <w:rsid w:val="00FE59DC"/>
    <w:rsid w:val="00FE691D"/>
    <w:rsid w:val="00FF0705"/>
    <w:rsid w:val="00FF0E87"/>
    <w:rsid w:val="00FF122A"/>
    <w:rsid w:val="00FF3222"/>
    <w:rsid w:val="00FF4E4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FF4989"/>
  <w15:docId w15:val="{9AFB7AE3-E24E-4233-84FA-366C98C41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6C6540"/>
    <w:pPr>
      <w:spacing w:after="120"/>
      <w:jc w:val="both"/>
    </w:pPr>
    <w:rPr>
      <w:sz w:val="22"/>
    </w:rPr>
  </w:style>
  <w:style w:type="paragraph" w:styleId="Cmsor1">
    <w:name w:val="heading 1"/>
    <w:basedOn w:val="Norml"/>
    <w:next w:val="Normlbehzs"/>
    <w:qFormat/>
    <w:rsid w:val="003F165E"/>
    <w:pPr>
      <w:keepNext/>
      <w:numPr>
        <w:numId w:val="2"/>
      </w:numPr>
      <w:spacing w:before="240" w:after="240"/>
      <w:outlineLvl w:val="0"/>
    </w:pPr>
    <w:rPr>
      <w:rFonts w:ascii="Times New Roman Bold" w:hAnsi="Times New Roman Bold"/>
      <w:b/>
      <w:caps/>
      <w:kern w:val="28"/>
    </w:rPr>
  </w:style>
  <w:style w:type="paragraph" w:styleId="Cmsor2">
    <w:name w:val="heading 2"/>
    <w:basedOn w:val="Norml"/>
    <w:next w:val="Normlbehzs"/>
    <w:qFormat/>
    <w:rsid w:val="006843BF"/>
    <w:pPr>
      <w:keepNext/>
      <w:numPr>
        <w:ilvl w:val="1"/>
        <w:numId w:val="2"/>
      </w:numPr>
      <w:spacing w:before="240" w:after="240"/>
      <w:outlineLvl w:val="1"/>
    </w:pPr>
    <w:rPr>
      <w:b/>
    </w:rPr>
  </w:style>
  <w:style w:type="paragraph" w:styleId="Cmsor3">
    <w:name w:val="heading 3"/>
    <w:basedOn w:val="Norml"/>
    <w:next w:val="Norml"/>
    <w:qFormat/>
    <w:rsid w:val="00B815A5"/>
    <w:pPr>
      <w:keepNext/>
      <w:spacing w:before="240" w:after="60"/>
      <w:outlineLvl w:val="2"/>
    </w:pPr>
    <w:rPr>
      <w:i/>
    </w:rPr>
  </w:style>
  <w:style w:type="paragraph" w:styleId="Cmsor4">
    <w:name w:val="heading 4"/>
    <w:basedOn w:val="Norml"/>
    <w:next w:val="Norml"/>
    <w:qFormat/>
    <w:rsid w:val="00B815A5"/>
    <w:pPr>
      <w:keepNext/>
      <w:spacing w:before="240" w:after="60"/>
      <w:outlineLvl w:val="3"/>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BulletList">
    <w:name w:val="Bullet List"/>
    <w:basedOn w:val="Norml"/>
    <w:rsid w:val="00B815A5"/>
    <w:pPr>
      <w:numPr>
        <w:numId w:val="1"/>
      </w:numPr>
    </w:pPr>
  </w:style>
  <w:style w:type="paragraph" w:customStyle="1" w:styleId="Table">
    <w:name w:val="Table"/>
    <w:basedOn w:val="Norml"/>
    <w:rsid w:val="00B815A5"/>
    <w:pPr>
      <w:spacing w:before="40" w:after="40"/>
    </w:pPr>
  </w:style>
  <w:style w:type="paragraph" w:customStyle="1" w:styleId="DocumentHeading">
    <w:name w:val="Document Heading"/>
    <w:basedOn w:val="Norml"/>
    <w:next w:val="Norml"/>
    <w:rsid w:val="00B815A5"/>
    <w:rPr>
      <w:b/>
      <w:sz w:val="28"/>
    </w:rPr>
  </w:style>
  <w:style w:type="paragraph" w:customStyle="1" w:styleId="SectionHeading">
    <w:name w:val="Section Heading"/>
    <w:basedOn w:val="Norml"/>
    <w:next w:val="Norml"/>
    <w:rsid w:val="00B815A5"/>
    <w:rPr>
      <w:b/>
      <w:sz w:val="28"/>
    </w:rPr>
  </w:style>
  <w:style w:type="paragraph" w:styleId="Kpalrs">
    <w:name w:val="caption"/>
    <w:basedOn w:val="Norml"/>
    <w:next w:val="Norml"/>
    <w:qFormat/>
    <w:rsid w:val="00B815A5"/>
    <w:pPr>
      <w:jc w:val="center"/>
    </w:pPr>
    <w:rPr>
      <w:bCs/>
      <w:i/>
      <w:sz w:val="18"/>
    </w:rPr>
  </w:style>
  <w:style w:type="paragraph" w:customStyle="1" w:styleId="CaptionStyle">
    <w:name w:val="Caption Style"/>
    <w:basedOn w:val="Kpalrs"/>
    <w:rsid w:val="00B815A5"/>
    <w:rPr>
      <w:bCs w:val="0"/>
      <w:iCs/>
    </w:rPr>
  </w:style>
  <w:style w:type="paragraph" w:styleId="Dokumentumtrkp">
    <w:name w:val="Document Map"/>
    <w:basedOn w:val="Norml"/>
    <w:semiHidden/>
    <w:rsid w:val="005F7118"/>
    <w:pPr>
      <w:shd w:val="clear" w:color="auto" w:fill="000080"/>
    </w:pPr>
    <w:rPr>
      <w:rFonts w:ascii="Tahoma" w:hAnsi="Tahoma" w:cs="Tahoma"/>
      <w:sz w:val="20"/>
    </w:rPr>
  </w:style>
  <w:style w:type="paragraph" w:styleId="Normlbehzs">
    <w:name w:val="Normal Indent"/>
    <w:basedOn w:val="Norml"/>
    <w:rsid w:val="009E0FD0"/>
    <w:pPr>
      <w:ind w:left="720"/>
    </w:pPr>
  </w:style>
  <w:style w:type="table" w:styleId="Rcsostblzat">
    <w:name w:val="Table Grid"/>
    <w:basedOn w:val="Normltblzat"/>
    <w:rsid w:val="00E142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Web">
    <w:name w:val="Normal (Web)"/>
    <w:basedOn w:val="Norml"/>
    <w:uiPriority w:val="99"/>
    <w:rsid w:val="00E142C9"/>
    <w:pPr>
      <w:spacing w:before="100" w:beforeAutospacing="1" w:after="100" w:afterAutospacing="1"/>
    </w:pPr>
    <w:rPr>
      <w:sz w:val="24"/>
      <w:szCs w:val="24"/>
      <w:lang w:val="en-US" w:eastAsia="en-US"/>
    </w:rPr>
  </w:style>
  <w:style w:type="paragraph" w:styleId="Feladcmebortkon">
    <w:name w:val="envelope return"/>
    <w:basedOn w:val="Norml"/>
    <w:link w:val="FeladcmebortkonChar"/>
    <w:rsid w:val="00732969"/>
    <w:rPr>
      <w:rFonts w:ascii="Arial" w:hAnsi="Arial" w:cs="Arial"/>
      <w:sz w:val="20"/>
    </w:rPr>
  </w:style>
  <w:style w:type="character" w:customStyle="1" w:styleId="FeladcmebortkonChar">
    <w:name w:val="Feladó címe borítékon Char"/>
    <w:basedOn w:val="Bekezdsalapbettpusa"/>
    <w:link w:val="Feladcmebortkon"/>
    <w:rsid w:val="00732969"/>
    <w:rPr>
      <w:rFonts w:ascii="Arial" w:hAnsi="Arial" w:cs="Arial"/>
      <w:lang w:val="en-GB" w:eastAsia="en-GB" w:bidi="ar-SA"/>
    </w:rPr>
  </w:style>
  <w:style w:type="paragraph" w:customStyle="1" w:styleId="EMEAEnBodyText">
    <w:name w:val="EMEA En Body Text"/>
    <w:basedOn w:val="Norml"/>
    <w:rsid w:val="00B01158"/>
    <w:pPr>
      <w:spacing w:before="120"/>
    </w:pPr>
    <w:rPr>
      <w:lang w:val="en-US" w:eastAsia="en-US"/>
    </w:rPr>
  </w:style>
  <w:style w:type="character" w:styleId="Hiperhivatkozs">
    <w:name w:val="Hyperlink"/>
    <w:rsid w:val="00B01158"/>
    <w:rPr>
      <w:color w:val="0000FF"/>
      <w:u w:val="single"/>
    </w:rPr>
  </w:style>
  <w:style w:type="paragraph" w:styleId="Szvegtrzs2">
    <w:name w:val="Body Text 2"/>
    <w:basedOn w:val="Norml"/>
    <w:link w:val="Szvegtrzs2Char"/>
    <w:rsid w:val="00B01158"/>
    <w:pPr>
      <w:pBdr>
        <w:top w:val="wave" w:sz="6" w:space="0" w:color="auto"/>
        <w:left w:val="wave" w:sz="6" w:space="3" w:color="auto"/>
        <w:bottom w:val="wave" w:sz="6" w:space="1" w:color="auto"/>
        <w:right w:val="wave" w:sz="6" w:space="4" w:color="auto"/>
      </w:pBdr>
      <w:tabs>
        <w:tab w:val="left" w:pos="567"/>
      </w:tabs>
      <w:autoSpaceDE w:val="0"/>
      <w:autoSpaceDN w:val="0"/>
      <w:adjustRightInd w:val="0"/>
      <w:spacing w:after="0" w:line="260" w:lineRule="exact"/>
    </w:pPr>
    <w:rPr>
      <w:b/>
      <w:bCs/>
      <w:color w:val="0000FF"/>
      <w:szCs w:val="22"/>
      <w:u w:val="single"/>
      <w:lang w:eastAsia="en-US"/>
    </w:rPr>
  </w:style>
  <w:style w:type="character" w:customStyle="1" w:styleId="Szvegtrzs2Char">
    <w:name w:val="Szövegtörzs 2 Char"/>
    <w:basedOn w:val="Bekezdsalapbettpusa"/>
    <w:link w:val="Szvegtrzs2"/>
    <w:rsid w:val="00B01158"/>
    <w:rPr>
      <w:b/>
      <w:bCs/>
      <w:color w:val="0000FF"/>
      <w:sz w:val="22"/>
      <w:szCs w:val="22"/>
      <w:u w:val="single"/>
      <w:lang w:eastAsia="en-US"/>
    </w:rPr>
  </w:style>
  <w:style w:type="paragraph" w:customStyle="1" w:styleId="BodytextAgency">
    <w:name w:val="Body text (Agency)"/>
    <w:basedOn w:val="Norml"/>
    <w:link w:val="BodytextAgencyChar"/>
    <w:qFormat/>
    <w:rsid w:val="006843BF"/>
    <w:pPr>
      <w:spacing w:after="140" w:line="280" w:lineRule="atLeast"/>
    </w:pPr>
    <w:rPr>
      <w:rFonts w:ascii="Verdana" w:eastAsia="Verdana" w:hAnsi="Verdana" w:cs="Verdana"/>
      <w:sz w:val="18"/>
      <w:szCs w:val="18"/>
    </w:rPr>
  </w:style>
  <w:style w:type="character" w:customStyle="1" w:styleId="BodytextAgencyChar">
    <w:name w:val="Body text (Agency) Char"/>
    <w:link w:val="BodytextAgency"/>
    <w:rsid w:val="006843BF"/>
    <w:rPr>
      <w:rFonts w:ascii="Verdana" w:eastAsia="Verdana" w:hAnsi="Verdana" w:cs="Verdana"/>
      <w:sz w:val="18"/>
      <w:szCs w:val="18"/>
    </w:rPr>
  </w:style>
  <w:style w:type="paragraph" w:styleId="Listaszerbekezds">
    <w:name w:val="List Paragraph"/>
    <w:basedOn w:val="Norml"/>
    <w:uiPriority w:val="34"/>
    <w:qFormat/>
    <w:rsid w:val="006843BF"/>
    <w:pPr>
      <w:ind w:left="720"/>
      <w:contextualSpacing/>
    </w:pPr>
  </w:style>
  <w:style w:type="paragraph" w:styleId="Cm">
    <w:name w:val="Title"/>
    <w:basedOn w:val="Norml"/>
    <w:next w:val="Norml"/>
    <w:link w:val="CmChar"/>
    <w:qFormat/>
    <w:rsid w:val="003F165E"/>
    <w:pPr>
      <w:spacing w:before="240" w:after="240"/>
      <w:contextualSpacing/>
      <w:jc w:val="center"/>
    </w:pPr>
    <w:rPr>
      <w:rFonts w:eastAsiaTheme="majorEastAsia" w:cstheme="majorBidi"/>
      <w:b/>
      <w:spacing w:val="-10"/>
      <w:kern w:val="28"/>
      <w:szCs w:val="56"/>
    </w:rPr>
  </w:style>
  <w:style w:type="character" w:customStyle="1" w:styleId="CmChar">
    <w:name w:val="Cím Char"/>
    <w:basedOn w:val="Bekezdsalapbettpusa"/>
    <w:link w:val="Cm"/>
    <w:rsid w:val="003F165E"/>
    <w:rPr>
      <w:rFonts w:eastAsiaTheme="majorEastAsia" w:cstheme="majorBidi"/>
      <w:b/>
      <w:spacing w:val="-10"/>
      <w:kern w:val="28"/>
      <w:sz w:val="22"/>
      <w:szCs w:val="56"/>
    </w:rPr>
  </w:style>
  <w:style w:type="paragraph" w:styleId="Jegyzetszveg">
    <w:name w:val="annotation text"/>
    <w:basedOn w:val="Norml"/>
    <w:link w:val="JegyzetszvegChar"/>
    <w:rsid w:val="00B42851"/>
    <w:pPr>
      <w:tabs>
        <w:tab w:val="left" w:pos="567"/>
      </w:tabs>
      <w:spacing w:after="0" w:line="260" w:lineRule="exact"/>
    </w:pPr>
    <w:rPr>
      <w:sz w:val="20"/>
      <w:lang w:eastAsia="en-US"/>
    </w:rPr>
  </w:style>
  <w:style w:type="character" w:customStyle="1" w:styleId="JegyzetszvegChar">
    <w:name w:val="Jegyzetszöveg Char"/>
    <w:basedOn w:val="Bekezdsalapbettpusa"/>
    <w:link w:val="Jegyzetszveg"/>
    <w:rsid w:val="00B42851"/>
    <w:rPr>
      <w:lang w:eastAsia="en-US"/>
    </w:rPr>
  </w:style>
  <w:style w:type="character" w:styleId="Jegyzethivatkozs">
    <w:name w:val="annotation reference"/>
    <w:rsid w:val="00B42851"/>
    <w:rPr>
      <w:sz w:val="16"/>
      <w:szCs w:val="16"/>
    </w:rPr>
  </w:style>
  <w:style w:type="paragraph" w:styleId="Buborkszveg">
    <w:name w:val="Balloon Text"/>
    <w:basedOn w:val="Norml"/>
    <w:link w:val="BuborkszvegChar"/>
    <w:semiHidden/>
    <w:unhideWhenUsed/>
    <w:rsid w:val="00B42851"/>
    <w:pPr>
      <w:spacing w:after="0"/>
    </w:pPr>
    <w:rPr>
      <w:rFonts w:ascii="Tahoma" w:hAnsi="Tahoma" w:cs="Tahoma"/>
      <w:sz w:val="16"/>
      <w:szCs w:val="16"/>
    </w:rPr>
  </w:style>
  <w:style w:type="character" w:customStyle="1" w:styleId="BuborkszvegChar">
    <w:name w:val="Buborékszöveg Char"/>
    <w:basedOn w:val="Bekezdsalapbettpusa"/>
    <w:link w:val="Buborkszveg"/>
    <w:semiHidden/>
    <w:rsid w:val="00B42851"/>
    <w:rPr>
      <w:rFonts w:ascii="Tahoma" w:hAnsi="Tahoma" w:cs="Tahoma"/>
      <w:sz w:val="16"/>
      <w:szCs w:val="16"/>
    </w:rPr>
  </w:style>
  <w:style w:type="paragraph" w:styleId="Megjegyzstrgya">
    <w:name w:val="annotation subject"/>
    <w:basedOn w:val="Jegyzetszveg"/>
    <w:next w:val="Jegyzetszveg"/>
    <w:link w:val="MegjegyzstrgyaChar"/>
    <w:rsid w:val="00126123"/>
    <w:pPr>
      <w:tabs>
        <w:tab w:val="clear" w:pos="567"/>
      </w:tabs>
      <w:spacing w:after="120" w:line="240" w:lineRule="auto"/>
    </w:pPr>
    <w:rPr>
      <w:b/>
      <w:bCs/>
      <w:lang w:eastAsia="en-GB"/>
    </w:rPr>
  </w:style>
  <w:style w:type="character" w:customStyle="1" w:styleId="MegjegyzstrgyaChar">
    <w:name w:val="Megjegyzés tárgya Char"/>
    <w:basedOn w:val="JegyzetszvegChar"/>
    <w:link w:val="Megjegyzstrgya"/>
    <w:rsid w:val="00126123"/>
    <w:rPr>
      <w:b/>
      <w:bCs/>
      <w:lang w:eastAsia="en-US"/>
    </w:rPr>
  </w:style>
  <w:style w:type="paragraph" w:customStyle="1" w:styleId="TabletextrowsAgency">
    <w:name w:val="Table text rows (Agency)"/>
    <w:basedOn w:val="Norml"/>
    <w:link w:val="TabletextrowsAgencyChar"/>
    <w:rsid w:val="003D682F"/>
    <w:pPr>
      <w:spacing w:after="0" w:line="280" w:lineRule="exact"/>
      <w:jc w:val="left"/>
    </w:pPr>
    <w:rPr>
      <w:rFonts w:ascii="Verdana" w:hAnsi="Verdana"/>
      <w:sz w:val="18"/>
      <w:szCs w:val="18"/>
      <w:lang w:eastAsia="zh-CN"/>
    </w:rPr>
  </w:style>
  <w:style w:type="character" w:customStyle="1" w:styleId="TabletextrowsAgencyChar">
    <w:name w:val="Table text rows (Agency) Char"/>
    <w:link w:val="TabletextrowsAgency"/>
    <w:rsid w:val="003D682F"/>
    <w:rPr>
      <w:rFonts w:ascii="Verdana" w:hAnsi="Verdana"/>
      <w:sz w:val="18"/>
      <w:szCs w:val="18"/>
      <w:lang w:eastAsia="zh-CN"/>
    </w:rPr>
  </w:style>
  <w:style w:type="paragraph" w:styleId="lfej">
    <w:name w:val="header"/>
    <w:aliases w:val="Header Char Char Char,Header Char Char Char Char Char Char Char Char Char Char Char Char,Header Char Char Char Char Char Char Char,Header Char Char Char Char Char Char,Header Char Char Char Char,Header Char Char Char Char Char Char Char Char"/>
    <w:basedOn w:val="Norml"/>
    <w:link w:val="lfejChar"/>
    <w:uiPriority w:val="99"/>
    <w:rsid w:val="006C6540"/>
    <w:pPr>
      <w:tabs>
        <w:tab w:val="center" w:pos="4320"/>
        <w:tab w:val="right" w:pos="8640"/>
      </w:tabs>
      <w:spacing w:after="0"/>
      <w:jc w:val="left"/>
    </w:pPr>
    <w:rPr>
      <w:sz w:val="24"/>
      <w:szCs w:val="24"/>
      <w:lang w:val="en-US" w:eastAsia="en-US"/>
    </w:rPr>
  </w:style>
  <w:style w:type="character" w:customStyle="1" w:styleId="lfejChar">
    <w:name w:val="Élőfej Char"/>
    <w:aliases w:val="Header Char Char Char Char1,Header Char Char Char Char Char Char Char Char Char Char Char Char Char,Header Char Char Char Char Char Char Char Char1,Header Char Char Char Char Char Char Char1,Header Char Char Char Char Char"/>
    <w:basedOn w:val="Bekezdsalapbettpusa"/>
    <w:link w:val="lfej"/>
    <w:uiPriority w:val="99"/>
    <w:rsid w:val="006C6540"/>
    <w:rPr>
      <w:sz w:val="24"/>
      <w:szCs w:val="24"/>
      <w:lang w:val="en-US" w:eastAsia="en-US"/>
    </w:rPr>
  </w:style>
  <w:style w:type="paragraph" w:styleId="HTML-kntformzott">
    <w:name w:val="HTML Preformatted"/>
    <w:basedOn w:val="Norml"/>
    <w:link w:val="HTML-kntformzottChar"/>
    <w:uiPriority w:val="99"/>
    <w:semiHidden/>
    <w:unhideWhenUsed/>
    <w:rsid w:val="00BD6D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rPr>
  </w:style>
  <w:style w:type="character" w:customStyle="1" w:styleId="HTML-kntformzottChar">
    <w:name w:val="HTML-ként formázott Char"/>
    <w:basedOn w:val="Bekezdsalapbettpusa"/>
    <w:link w:val="HTML-kntformzott"/>
    <w:uiPriority w:val="99"/>
    <w:semiHidden/>
    <w:rsid w:val="00BD6DAF"/>
    <w:rPr>
      <w:rFonts w:ascii="Courier New" w:hAnsi="Courier New" w:cs="Courier New"/>
    </w:rPr>
  </w:style>
  <w:style w:type="paragraph" w:styleId="Vltozat">
    <w:name w:val="Revision"/>
    <w:hidden/>
    <w:uiPriority w:val="99"/>
    <w:semiHidden/>
    <w:rsid w:val="00D76013"/>
    <w:rPr>
      <w:sz w:val="22"/>
    </w:rPr>
  </w:style>
  <w:style w:type="character" w:customStyle="1" w:styleId="apple-converted-space">
    <w:name w:val="apple-converted-space"/>
    <w:basedOn w:val="Bekezdsalapbettpusa"/>
    <w:rsid w:val="006A4975"/>
  </w:style>
  <w:style w:type="paragraph" w:customStyle="1" w:styleId="Default">
    <w:name w:val="Default"/>
    <w:rsid w:val="001A6C8B"/>
    <w:pPr>
      <w:autoSpaceDE w:val="0"/>
      <w:autoSpaceDN w:val="0"/>
      <w:adjustRightInd w:val="0"/>
    </w:pPr>
    <w:rPr>
      <w:color w:val="000000"/>
      <w:sz w:val="24"/>
      <w:szCs w:val="24"/>
      <w:lang w:val="en-US"/>
    </w:rPr>
  </w:style>
  <w:style w:type="paragraph" w:styleId="Nincstrkz">
    <w:name w:val="No Spacing"/>
    <w:uiPriority w:val="1"/>
    <w:qFormat/>
    <w:rsid w:val="006675E9"/>
    <w:pPr>
      <w:jc w:val="both"/>
    </w:pPr>
    <w:rPr>
      <w:sz w:val="22"/>
    </w:rPr>
  </w:style>
  <w:style w:type="paragraph" w:styleId="llb">
    <w:name w:val="footer"/>
    <w:basedOn w:val="Norml"/>
    <w:link w:val="llbChar"/>
    <w:unhideWhenUsed/>
    <w:rsid w:val="00742C05"/>
    <w:pPr>
      <w:tabs>
        <w:tab w:val="center" w:pos="4680"/>
        <w:tab w:val="right" w:pos="9360"/>
      </w:tabs>
      <w:spacing w:after="0"/>
    </w:pPr>
  </w:style>
  <w:style w:type="character" w:customStyle="1" w:styleId="llbChar">
    <w:name w:val="Élőláb Char"/>
    <w:basedOn w:val="Bekezdsalapbettpusa"/>
    <w:link w:val="llb"/>
    <w:rsid w:val="00742C05"/>
    <w:rPr>
      <w:sz w:val="22"/>
    </w:rPr>
  </w:style>
  <w:style w:type="character" w:customStyle="1" w:styleId="UnresolvedMention1">
    <w:name w:val="Unresolved Mention1"/>
    <w:basedOn w:val="Bekezdsalapbettpusa"/>
    <w:uiPriority w:val="99"/>
    <w:semiHidden/>
    <w:unhideWhenUsed/>
    <w:rsid w:val="001111ED"/>
    <w:rPr>
      <w:color w:val="605E5C"/>
      <w:shd w:val="clear" w:color="auto" w:fill="E1DFDD"/>
    </w:rPr>
  </w:style>
  <w:style w:type="character" w:styleId="Oldalszm">
    <w:name w:val="page number"/>
    <w:rsid w:val="00223E2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07938">
      <w:bodyDiv w:val="1"/>
      <w:marLeft w:val="0"/>
      <w:marRight w:val="0"/>
      <w:marTop w:val="0"/>
      <w:marBottom w:val="0"/>
      <w:divBdr>
        <w:top w:val="none" w:sz="0" w:space="0" w:color="auto"/>
        <w:left w:val="none" w:sz="0" w:space="0" w:color="auto"/>
        <w:bottom w:val="none" w:sz="0" w:space="0" w:color="auto"/>
        <w:right w:val="none" w:sz="0" w:space="0" w:color="auto"/>
      </w:divBdr>
    </w:div>
    <w:div w:id="98645856">
      <w:bodyDiv w:val="1"/>
      <w:marLeft w:val="0"/>
      <w:marRight w:val="0"/>
      <w:marTop w:val="0"/>
      <w:marBottom w:val="0"/>
      <w:divBdr>
        <w:top w:val="none" w:sz="0" w:space="0" w:color="auto"/>
        <w:left w:val="none" w:sz="0" w:space="0" w:color="auto"/>
        <w:bottom w:val="none" w:sz="0" w:space="0" w:color="auto"/>
        <w:right w:val="none" w:sz="0" w:space="0" w:color="auto"/>
      </w:divBdr>
    </w:div>
    <w:div w:id="100533298">
      <w:bodyDiv w:val="1"/>
      <w:marLeft w:val="0"/>
      <w:marRight w:val="0"/>
      <w:marTop w:val="0"/>
      <w:marBottom w:val="0"/>
      <w:divBdr>
        <w:top w:val="none" w:sz="0" w:space="0" w:color="auto"/>
        <w:left w:val="none" w:sz="0" w:space="0" w:color="auto"/>
        <w:bottom w:val="none" w:sz="0" w:space="0" w:color="auto"/>
        <w:right w:val="none" w:sz="0" w:space="0" w:color="auto"/>
      </w:divBdr>
    </w:div>
    <w:div w:id="122388045">
      <w:bodyDiv w:val="1"/>
      <w:marLeft w:val="0"/>
      <w:marRight w:val="0"/>
      <w:marTop w:val="0"/>
      <w:marBottom w:val="0"/>
      <w:divBdr>
        <w:top w:val="none" w:sz="0" w:space="0" w:color="auto"/>
        <w:left w:val="none" w:sz="0" w:space="0" w:color="auto"/>
        <w:bottom w:val="none" w:sz="0" w:space="0" w:color="auto"/>
        <w:right w:val="none" w:sz="0" w:space="0" w:color="auto"/>
      </w:divBdr>
    </w:div>
    <w:div w:id="157234340">
      <w:bodyDiv w:val="1"/>
      <w:marLeft w:val="0"/>
      <w:marRight w:val="0"/>
      <w:marTop w:val="0"/>
      <w:marBottom w:val="0"/>
      <w:divBdr>
        <w:top w:val="none" w:sz="0" w:space="0" w:color="auto"/>
        <w:left w:val="none" w:sz="0" w:space="0" w:color="auto"/>
        <w:bottom w:val="none" w:sz="0" w:space="0" w:color="auto"/>
        <w:right w:val="none" w:sz="0" w:space="0" w:color="auto"/>
      </w:divBdr>
    </w:div>
    <w:div w:id="176624306">
      <w:bodyDiv w:val="1"/>
      <w:marLeft w:val="0"/>
      <w:marRight w:val="0"/>
      <w:marTop w:val="0"/>
      <w:marBottom w:val="0"/>
      <w:divBdr>
        <w:top w:val="none" w:sz="0" w:space="0" w:color="auto"/>
        <w:left w:val="none" w:sz="0" w:space="0" w:color="auto"/>
        <w:bottom w:val="none" w:sz="0" w:space="0" w:color="auto"/>
        <w:right w:val="none" w:sz="0" w:space="0" w:color="auto"/>
      </w:divBdr>
    </w:div>
    <w:div w:id="214513521">
      <w:bodyDiv w:val="1"/>
      <w:marLeft w:val="0"/>
      <w:marRight w:val="0"/>
      <w:marTop w:val="0"/>
      <w:marBottom w:val="0"/>
      <w:divBdr>
        <w:top w:val="none" w:sz="0" w:space="0" w:color="auto"/>
        <w:left w:val="none" w:sz="0" w:space="0" w:color="auto"/>
        <w:bottom w:val="none" w:sz="0" w:space="0" w:color="auto"/>
        <w:right w:val="none" w:sz="0" w:space="0" w:color="auto"/>
      </w:divBdr>
    </w:div>
    <w:div w:id="233510558">
      <w:bodyDiv w:val="1"/>
      <w:marLeft w:val="0"/>
      <w:marRight w:val="0"/>
      <w:marTop w:val="0"/>
      <w:marBottom w:val="0"/>
      <w:divBdr>
        <w:top w:val="none" w:sz="0" w:space="0" w:color="auto"/>
        <w:left w:val="none" w:sz="0" w:space="0" w:color="auto"/>
        <w:bottom w:val="none" w:sz="0" w:space="0" w:color="auto"/>
        <w:right w:val="none" w:sz="0" w:space="0" w:color="auto"/>
      </w:divBdr>
    </w:div>
    <w:div w:id="271984776">
      <w:bodyDiv w:val="1"/>
      <w:marLeft w:val="0"/>
      <w:marRight w:val="0"/>
      <w:marTop w:val="0"/>
      <w:marBottom w:val="0"/>
      <w:divBdr>
        <w:top w:val="none" w:sz="0" w:space="0" w:color="auto"/>
        <w:left w:val="none" w:sz="0" w:space="0" w:color="auto"/>
        <w:bottom w:val="none" w:sz="0" w:space="0" w:color="auto"/>
        <w:right w:val="none" w:sz="0" w:space="0" w:color="auto"/>
      </w:divBdr>
    </w:div>
    <w:div w:id="281815171">
      <w:bodyDiv w:val="1"/>
      <w:marLeft w:val="0"/>
      <w:marRight w:val="0"/>
      <w:marTop w:val="0"/>
      <w:marBottom w:val="0"/>
      <w:divBdr>
        <w:top w:val="none" w:sz="0" w:space="0" w:color="auto"/>
        <w:left w:val="none" w:sz="0" w:space="0" w:color="auto"/>
        <w:bottom w:val="none" w:sz="0" w:space="0" w:color="auto"/>
        <w:right w:val="none" w:sz="0" w:space="0" w:color="auto"/>
      </w:divBdr>
    </w:div>
    <w:div w:id="335572959">
      <w:bodyDiv w:val="1"/>
      <w:marLeft w:val="0"/>
      <w:marRight w:val="0"/>
      <w:marTop w:val="0"/>
      <w:marBottom w:val="0"/>
      <w:divBdr>
        <w:top w:val="none" w:sz="0" w:space="0" w:color="auto"/>
        <w:left w:val="none" w:sz="0" w:space="0" w:color="auto"/>
        <w:bottom w:val="none" w:sz="0" w:space="0" w:color="auto"/>
        <w:right w:val="none" w:sz="0" w:space="0" w:color="auto"/>
      </w:divBdr>
    </w:div>
    <w:div w:id="375473771">
      <w:bodyDiv w:val="1"/>
      <w:marLeft w:val="0"/>
      <w:marRight w:val="0"/>
      <w:marTop w:val="0"/>
      <w:marBottom w:val="0"/>
      <w:divBdr>
        <w:top w:val="none" w:sz="0" w:space="0" w:color="auto"/>
        <w:left w:val="none" w:sz="0" w:space="0" w:color="auto"/>
        <w:bottom w:val="none" w:sz="0" w:space="0" w:color="auto"/>
        <w:right w:val="none" w:sz="0" w:space="0" w:color="auto"/>
      </w:divBdr>
    </w:div>
    <w:div w:id="387535713">
      <w:bodyDiv w:val="1"/>
      <w:marLeft w:val="0"/>
      <w:marRight w:val="0"/>
      <w:marTop w:val="0"/>
      <w:marBottom w:val="0"/>
      <w:divBdr>
        <w:top w:val="none" w:sz="0" w:space="0" w:color="auto"/>
        <w:left w:val="none" w:sz="0" w:space="0" w:color="auto"/>
        <w:bottom w:val="none" w:sz="0" w:space="0" w:color="auto"/>
        <w:right w:val="none" w:sz="0" w:space="0" w:color="auto"/>
      </w:divBdr>
    </w:div>
    <w:div w:id="409546626">
      <w:bodyDiv w:val="1"/>
      <w:marLeft w:val="0"/>
      <w:marRight w:val="0"/>
      <w:marTop w:val="0"/>
      <w:marBottom w:val="0"/>
      <w:divBdr>
        <w:top w:val="none" w:sz="0" w:space="0" w:color="auto"/>
        <w:left w:val="none" w:sz="0" w:space="0" w:color="auto"/>
        <w:bottom w:val="none" w:sz="0" w:space="0" w:color="auto"/>
        <w:right w:val="none" w:sz="0" w:space="0" w:color="auto"/>
      </w:divBdr>
    </w:div>
    <w:div w:id="431319436">
      <w:bodyDiv w:val="1"/>
      <w:marLeft w:val="0"/>
      <w:marRight w:val="0"/>
      <w:marTop w:val="0"/>
      <w:marBottom w:val="0"/>
      <w:divBdr>
        <w:top w:val="none" w:sz="0" w:space="0" w:color="auto"/>
        <w:left w:val="none" w:sz="0" w:space="0" w:color="auto"/>
        <w:bottom w:val="none" w:sz="0" w:space="0" w:color="auto"/>
        <w:right w:val="none" w:sz="0" w:space="0" w:color="auto"/>
      </w:divBdr>
    </w:div>
    <w:div w:id="454521437">
      <w:bodyDiv w:val="1"/>
      <w:marLeft w:val="30"/>
      <w:marRight w:val="30"/>
      <w:marTop w:val="0"/>
      <w:marBottom w:val="0"/>
      <w:divBdr>
        <w:top w:val="none" w:sz="0" w:space="0" w:color="auto"/>
        <w:left w:val="none" w:sz="0" w:space="0" w:color="auto"/>
        <w:bottom w:val="none" w:sz="0" w:space="0" w:color="auto"/>
        <w:right w:val="none" w:sz="0" w:space="0" w:color="auto"/>
      </w:divBdr>
      <w:divsChild>
        <w:div w:id="677385578">
          <w:marLeft w:val="0"/>
          <w:marRight w:val="0"/>
          <w:marTop w:val="0"/>
          <w:marBottom w:val="0"/>
          <w:divBdr>
            <w:top w:val="none" w:sz="0" w:space="0" w:color="auto"/>
            <w:left w:val="none" w:sz="0" w:space="0" w:color="auto"/>
            <w:bottom w:val="none" w:sz="0" w:space="0" w:color="auto"/>
            <w:right w:val="none" w:sz="0" w:space="0" w:color="auto"/>
          </w:divBdr>
          <w:divsChild>
            <w:div w:id="1079333154">
              <w:marLeft w:val="0"/>
              <w:marRight w:val="0"/>
              <w:marTop w:val="0"/>
              <w:marBottom w:val="0"/>
              <w:divBdr>
                <w:top w:val="none" w:sz="0" w:space="0" w:color="auto"/>
                <w:left w:val="none" w:sz="0" w:space="0" w:color="auto"/>
                <w:bottom w:val="none" w:sz="0" w:space="0" w:color="auto"/>
                <w:right w:val="none" w:sz="0" w:space="0" w:color="auto"/>
              </w:divBdr>
              <w:divsChild>
                <w:div w:id="1965381746">
                  <w:marLeft w:val="180"/>
                  <w:marRight w:val="0"/>
                  <w:marTop w:val="0"/>
                  <w:marBottom w:val="0"/>
                  <w:divBdr>
                    <w:top w:val="none" w:sz="0" w:space="0" w:color="auto"/>
                    <w:left w:val="none" w:sz="0" w:space="0" w:color="auto"/>
                    <w:bottom w:val="none" w:sz="0" w:space="0" w:color="auto"/>
                    <w:right w:val="none" w:sz="0" w:space="0" w:color="auto"/>
                  </w:divBdr>
                  <w:divsChild>
                    <w:div w:id="87878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236011">
      <w:bodyDiv w:val="1"/>
      <w:marLeft w:val="0"/>
      <w:marRight w:val="0"/>
      <w:marTop w:val="0"/>
      <w:marBottom w:val="0"/>
      <w:divBdr>
        <w:top w:val="none" w:sz="0" w:space="0" w:color="auto"/>
        <w:left w:val="none" w:sz="0" w:space="0" w:color="auto"/>
        <w:bottom w:val="none" w:sz="0" w:space="0" w:color="auto"/>
        <w:right w:val="none" w:sz="0" w:space="0" w:color="auto"/>
      </w:divBdr>
      <w:divsChild>
        <w:div w:id="1820881138">
          <w:marLeft w:val="0"/>
          <w:marRight w:val="0"/>
          <w:marTop w:val="0"/>
          <w:marBottom w:val="0"/>
          <w:divBdr>
            <w:top w:val="none" w:sz="0" w:space="0" w:color="auto"/>
            <w:left w:val="none" w:sz="0" w:space="0" w:color="auto"/>
            <w:bottom w:val="none" w:sz="0" w:space="0" w:color="auto"/>
            <w:right w:val="none" w:sz="0" w:space="0" w:color="auto"/>
          </w:divBdr>
        </w:div>
        <w:div w:id="176816384">
          <w:marLeft w:val="0"/>
          <w:marRight w:val="0"/>
          <w:marTop w:val="0"/>
          <w:marBottom w:val="0"/>
          <w:divBdr>
            <w:top w:val="none" w:sz="0" w:space="0" w:color="auto"/>
            <w:left w:val="none" w:sz="0" w:space="0" w:color="auto"/>
            <w:bottom w:val="none" w:sz="0" w:space="0" w:color="auto"/>
            <w:right w:val="none" w:sz="0" w:space="0" w:color="auto"/>
          </w:divBdr>
        </w:div>
        <w:div w:id="1810901447">
          <w:marLeft w:val="0"/>
          <w:marRight w:val="0"/>
          <w:marTop w:val="0"/>
          <w:marBottom w:val="0"/>
          <w:divBdr>
            <w:top w:val="none" w:sz="0" w:space="0" w:color="auto"/>
            <w:left w:val="none" w:sz="0" w:space="0" w:color="auto"/>
            <w:bottom w:val="none" w:sz="0" w:space="0" w:color="auto"/>
            <w:right w:val="none" w:sz="0" w:space="0" w:color="auto"/>
          </w:divBdr>
        </w:div>
        <w:div w:id="1385062434">
          <w:marLeft w:val="0"/>
          <w:marRight w:val="0"/>
          <w:marTop w:val="0"/>
          <w:marBottom w:val="0"/>
          <w:divBdr>
            <w:top w:val="none" w:sz="0" w:space="0" w:color="auto"/>
            <w:left w:val="none" w:sz="0" w:space="0" w:color="auto"/>
            <w:bottom w:val="none" w:sz="0" w:space="0" w:color="auto"/>
            <w:right w:val="none" w:sz="0" w:space="0" w:color="auto"/>
          </w:divBdr>
        </w:div>
        <w:div w:id="384909679">
          <w:marLeft w:val="0"/>
          <w:marRight w:val="0"/>
          <w:marTop w:val="0"/>
          <w:marBottom w:val="0"/>
          <w:divBdr>
            <w:top w:val="none" w:sz="0" w:space="0" w:color="auto"/>
            <w:left w:val="none" w:sz="0" w:space="0" w:color="auto"/>
            <w:bottom w:val="none" w:sz="0" w:space="0" w:color="auto"/>
            <w:right w:val="none" w:sz="0" w:space="0" w:color="auto"/>
          </w:divBdr>
        </w:div>
        <w:div w:id="1595824619">
          <w:marLeft w:val="0"/>
          <w:marRight w:val="0"/>
          <w:marTop w:val="0"/>
          <w:marBottom w:val="0"/>
          <w:divBdr>
            <w:top w:val="none" w:sz="0" w:space="0" w:color="auto"/>
            <w:left w:val="none" w:sz="0" w:space="0" w:color="auto"/>
            <w:bottom w:val="none" w:sz="0" w:space="0" w:color="auto"/>
            <w:right w:val="none" w:sz="0" w:space="0" w:color="auto"/>
          </w:divBdr>
        </w:div>
        <w:div w:id="668824328">
          <w:marLeft w:val="0"/>
          <w:marRight w:val="0"/>
          <w:marTop w:val="0"/>
          <w:marBottom w:val="0"/>
          <w:divBdr>
            <w:top w:val="none" w:sz="0" w:space="0" w:color="auto"/>
            <w:left w:val="none" w:sz="0" w:space="0" w:color="auto"/>
            <w:bottom w:val="none" w:sz="0" w:space="0" w:color="auto"/>
            <w:right w:val="none" w:sz="0" w:space="0" w:color="auto"/>
          </w:divBdr>
        </w:div>
        <w:div w:id="457264745">
          <w:marLeft w:val="0"/>
          <w:marRight w:val="0"/>
          <w:marTop w:val="0"/>
          <w:marBottom w:val="0"/>
          <w:divBdr>
            <w:top w:val="none" w:sz="0" w:space="0" w:color="auto"/>
            <w:left w:val="none" w:sz="0" w:space="0" w:color="auto"/>
            <w:bottom w:val="none" w:sz="0" w:space="0" w:color="auto"/>
            <w:right w:val="none" w:sz="0" w:space="0" w:color="auto"/>
          </w:divBdr>
        </w:div>
        <w:div w:id="1122113821">
          <w:marLeft w:val="0"/>
          <w:marRight w:val="0"/>
          <w:marTop w:val="0"/>
          <w:marBottom w:val="0"/>
          <w:divBdr>
            <w:top w:val="none" w:sz="0" w:space="0" w:color="auto"/>
            <w:left w:val="none" w:sz="0" w:space="0" w:color="auto"/>
            <w:bottom w:val="none" w:sz="0" w:space="0" w:color="auto"/>
            <w:right w:val="none" w:sz="0" w:space="0" w:color="auto"/>
          </w:divBdr>
        </w:div>
        <w:div w:id="1843550412">
          <w:marLeft w:val="0"/>
          <w:marRight w:val="0"/>
          <w:marTop w:val="0"/>
          <w:marBottom w:val="0"/>
          <w:divBdr>
            <w:top w:val="none" w:sz="0" w:space="0" w:color="auto"/>
            <w:left w:val="none" w:sz="0" w:space="0" w:color="auto"/>
            <w:bottom w:val="none" w:sz="0" w:space="0" w:color="auto"/>
            <w:right w:val="none" w:sz="0" w:space="0" w:color="auto"/>
          </w:divBdr>
        </w:div>
        <w:div w:id="760832549">
          <w:marLeft w:val="0"/>
          <w:marRight w:val="0"/>
          <w:marTop w:val="0"/>
          <w:marBottom w:val="0"/>
          <w:divBdr>
            <w:top w:val="none" w:sz="0" w:space="0" w:color="auto"/>
            <w:left w:val="none" w:sz="0" w:space="0" w:color="auto"/>
            <w:bottom w:val="none" w:sz="0" w:space="0" w:color="auto"/>
            <w:right w:val="none" w:sz="0" w:space="0" w:color="auto"/>
          </w:divBdr>
        </w:div>
        <w:div w:id="1312097407">
          <w:marLeft w:val="0"/>
          <w:marRight w:val="0"/>
          <w:marTop w:val="0"/>
          <w:marBottom w:val="0"/>
          <w:divBdr>
            <w:top w:val="none" w:sz="0" w:space="0" w:color="auto"/>
            <w:left w:val="none" w:sz="0" w:space="0" w:color="auto"/>
            <w:bottom w:val="none" w:sz="0" w:space="0" w:color="auto"/>
            <w:right w:val="none" w:sz="0" w:space="0" w:color="auto"/>
          </w:divBdr>
        </w:div>
        <w:div w:id="2121341810">
          <w:marLeft w:val="0"/>
          <w:marRight w:val="0"/>
          <w:marTop w:val="0"/>
          <w:marBottom w:val="0"/>
          <w:divBdr>
            <w:top w:val="none" w:sz="0" w:space="0" w:color="auto"/>
            <w:left w:val="none" w:sz="0" w:space="0" w:color="auto"/>
            <w:bottom w:val="none" w:sz="0" w:space="0" w:color="auto"/>
            <w:right w:val="none" w:sz="0" w:space="0" w:color="auto"/>
          </w:divBdr>
        </w:div>
        <w:div w:id="1754546573">
          <w:marLeft w:val="0"/>
          <w:marRight w:val="0"/>
          <w:marTop w:val="0"/>
          <w:marBottom w:val="0"/>
          <w:divBdr>
            <w:top w:val="none" w:sz="0" w:space="0" w:color="auto"/>
            <w:left w:val="none" w:sz="0" w:space="0" w:color="auto"/>
            <w:bottom w:val="none" w:sz="0" w:space="0" w:color="auto"/>
            <w:right w:val="none" w:sz="0" w:space="0" w:color="auto"/>
          </w:divBdr>
        </w:div>
        <w:div w:id="1193227031">
          <w:marLeft w:val="0"/>
          <w:marRight w:val="0"/>
          <w:marTop w:val="0"/>
          <w:marBottom w:val="0"/>
          <w:divBdr>
            <w:top w:val="none" w:sz="0" w:space="0" w:color="auto"/>
            <w:left w:val="none" w:sz="0" w:space="0" w:color="auto"/>
            <w:bottom w:val="none" w:sz="0" w:space="0" w:color="auto"/>
            <w:right w:val="none" w:sz="0" w:space="0" w:color="auto"/>
          </w:divBdr>
        </w:div>
        <w:div w:id="196554629">
          <w:marLeft w:val="0"/>
          <w:marRight w:val="0"/>
          <w:marTop w:val="0"/>
          <w:marBottom w:val="0"/>
          <w:divBdr>
            <w:top w:val="none" w:sz="0" w:space="0" w:color="auto"/>
            <w:left w:val="none" w:sz="0" w:space="0" w:color="auto"/>
            <w:bottom w:val="none" w:sz="0" w:space="0" w:color="auto"/>
            <w:right w:val="none" w:sz="0" w:space="0" w:color="auto"/>
          </w:divBdr>
        </w:div>
        <w:div w:id="545609398">
          <w:marLeft w:val="0"/>
          <w:marRight w:val="0"/>
          <w:marTop w:val="0"/>
          <w:marBottom w:val="0"/>
          <w:divBdr>
            <w:top w:val="none" w:sz="0" w:space="0" w:color="auto"/>
            <w:left w:val="none" w:sz="0" w:space="0" w:color="auto"/>
            <w:bottom w:val="none" w:sz="0" w:space="0" w:color="auto"/>
            <w:right w:val="none" w:sz="0" w:space="0" w:color="auto"/>
          </w:divBdr>
        </w:div>
        <w:div w:id="902445333">
          <w:marLeft w:val="0"/>
          <w:marRight w:val="0"/>
          <w:marTop w:val="0"/>
          <w:marBottom w:val="0"/>
          <w:divBdr>
            <w:top w:val="none" w:sz="0" w:space="0" w:color="auto"/>
            <w:left w:val="none" w:sz="0" w:space="0" w:color="auto"/>
            <w:bottom w:val="none" w:sz="0" w:space="0" w:color="auto"/>
            <w:right w:val="none" w:sz="0" w:space="0" w:color="auto"/>
          </w:divBdr>
        </w:div>
        <w:div w:id="1852059526">
          <w:marLeft w:val="0"/>
          <w:marRight w:val="0"/>
          <w:marTop w:val="0"/>
          <w:marBottom w:val="0"/>
          <w:divBdr>
            <w:top w:val="none" w:sz="0" w:space="0" w:color="auto"/>
            <w:left w:val="none" w:sz="0" w:space="0" w:color="auto"/>
            <w:bottom w:val="none" w:sz="0" w:space="0" w:color="auto"/>
            <w:right w:val="none" w:sz="0" w:space="0" w:color="auto"/>
          </w:divBdr>
        </w:div>
        <w:div w:id="1141314893">
          <w:marLeft w:val="0"/>
          <w:marRight w:val="0"/>
          <w:marTop w:val="0"/>
          <w:marBottom w:val="0"/>
          <w:divBdr>
            <w:top w:val="none" w:sz="0" w:space="0" w:color="auto"/>
            <w:left w:val="none" w:sz="0" w:space="0" w:color="auto"/>
            <w:bottom w:val="none" w:sz="0" w:space="0" w:color="auto"/>
            <w:right w:val="none" w:sz="0" w:space="0" w:color="auto"/>
          </w:divBdr>
        </w:div>
        <w:div w:id="1165824749">
          <w:marLeft w:val="0"/>
          <w:marRight w:val="0"/>
          <w:marTop w:val="0"/>
          <w:marBottom w:val="0"/>
          <w:divBdr>
            <w:top w:val="none" w:sz="0" w:space="0" w:color="auto"/>
            <w:left w:val="none" w:sz="0" w:space="0" w:color="auto"/>
            <w:bottom w:val="none" w:sz="0" w:space="0" w:color="auto"/>
            <w:right w:val="none" w:sz="0" w:space="0" w:color="auto"/>
          </w:divBdr>
        </w:div>
        <w:div w:id="605817360">
          <w:marLeft w:val="0"/>
          <w:marRight w:val="0"/>
          <w:marTop w:val="0"/>
          <w:marBottom w:val="0"/>
          <w:divBdr>
            <w:top w:val="none" w:sz="0" w:space="0" w:color="auto"/>
            <w:left w:val="none" w:sz="0" w:space="0" w:color="auto"/>
            <w:bottom w:val="none" w:sz="0" w:space="0" w:color="auto"/>
            <w:right w:val="none" w:sz="0" w:space="0" w:color="auto"/>
          </w:divBdr>
        </w:div>
      </w:divsChild>
    </w:div>
    <w:div w:id="471095068">
      <w:bodyDiv w:val="1"/>
      <w:marLeft w:val="0"/>
      <w:marRight w:val="0"/>
      <w:marTop w:val="0"/>
      <w:marBottom w:val="0"/>
      <w:divBdr>
        <w:top w:val="none" w:sz="0" w:space="0" w:color="auto"/>
        <w:left w:val="none" w:sz="0" w:space="0" w:color="auto"/>
        <w:bottom w:val="none" w:sz="0" w:space="0" w:color="auto"/>
        <w:right w:val="none" w:sz="0" w:space="0" w:color="auto"/>
      </w:divBdr>
    </w:div>
    <w:div w:id="504780657">
      <w:bodyDiv w:val="1"/>
      <w:marLeft w:val="30"/>
      <w:marRight w:val="30"/>
      <w:marTop w:val="0"/>
      <w:marBottom w:val="0"/>
      <w:divBdr>
        <w:top w:val="none" w:sz="0" w:space="0" w:color="auto"/>
        <w:left w:val="none" w:sz="0" w:space="0" w:color="auto"/>
        <w:bottom w:val="none" w:sz="0" w:space="0" w:color="auto"/>
        <w:right w:val="none" w:sz="0" w:space="0" w:color="auto"/>
      </w:divBdr>
      <w:divsChild>
        <w:div w:id="968631873">
          <w:marLeft w:val="0"/>
          <w:marRight w:val="0"/>
          <w:marTop w:val="0"/>
          <w:marBottom w:val="0"/>
          <w:divBdr>
            <w:top w:val="none" w:sz="0" w:space="0" w:color="auto"/>
            <w:left w:val="none" w:sz="0" w:space="0" w:color="auto"/>
            <w:bottom w:val="none" w:sz="0" w:space="0" w:color="auto"/>
            <w:right w:val="none" w:sz="0" w:space="0" w:color="auto"/>
          </w:divBdr>
          <w:divsChild>
            <w:div w:id="947273587">
              <w:marLeft w:val="0"/>
              <w:marRight w:val="0"/>
              <w:marTop w:val="0"/>
              <w:marBottom w:val="0"/>
              <w:divBdr>
                <w:top w:val="none" w:sz="0" w:space="0" w:color="auto"/>
                <w:left w:val="none" w:sz="0" w:space="0" w:color="auto"/>
                <w:bottom w:val="none" w:sz="0" w:space="0" w:color="auto"/>
                <w:right w:val="none" w:sz="0" w:space="0" w:color="auto"/>
              </w:divBdr>
              <w:divsChild>
                <w:div w:id="1715961246">
                  <w:marLeft w:val="180"/>
                  <w:marRight w:val="0"/>
                  <w:marTop w:val="0"/>
                  <w:marBottom w:val="0"/>
                  <w:divBdr>
                    <w:top w:val="none" w:sz="0" w:space="0" w:color="auto"/>
                    <w:left w:val="none" w:sz="0" w:space="0" w:color="auto"/>
                    <w:bottom w:val="none" w:sz="0" w:space="0" w:color="auto"/>
                    <w:right w:val="none" w:sz="0" w:space="0" w:color="auto"/>
                  </w:divBdr>
                  <w:divsChild>
                    <w:div w:id="67503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198063">
      <w:bodyDiv w:val="1"/>
      <w:marLeft w:val="0"/>
      <w:marRight w:val="0"/>
      <w:marTop w:val="0"/>
      <w:marBottom w:val="0"/>
      <w:divBdr>
        <w:top w:val="none" w:sz="0" w:space="0" w:color="auto"/>
        <w:left w:val="none" w:sz="0" w:space="0" w:color="auto"/>
        <w:bottom w:val="none" w:sz="0" w:space="0" w:color="auto"/>
        <w:right w:val="none" w:sz="0" w:space="0" w:color="auto"/>
      </w:divBdr>
    </w:div>
    <w:div w:id="525561756">
      <w:bodyDiv w:val="1"/>
      <w:marLeft w:val="0"/>
      <w:marRight w:val="0"/>
      <w:marTop w:val="0"/>
      <w:marBottom w:val="0"/>
      <w:divBdr>
        <w:top w:val="none" w:sz="0" w:space="0" w:color="auto"/>
        <w:left w:val="none" w:sz="0" w:space="0" w:color="auto"/>
        <w:bottom w:val="none" w:sz="0" w:space="0" w:color="auto"/>
        <w:right w:val="none" w:sz="0" w:space="0" w:color="auto"/>
      </w:divBdr>
    </w:div>
    <w:div w:id="533466786">
      <w:bodyDiv w:val="1"/>
      <w:marLeft w:val="0"/>
      <w:marRight w:val="0"/>
      <w:marTop w:val="0"/>
      <w:marBottom w:val="0"/>
      <w:divBdr>
        <w:top w:val="none" w:sz="0" w:space="0" w:color="auto"/>
        <w:left w:val="none" w:sz="0" w:space="0" w:color="auto"/>
        <w:bottom w:val="none" w:sz="0" w:space="0" w:color="auto"/>
        <w:right w:val="none" w:sz="0" w:space="0" w:color="auto"/>
      </w:divBdr>
    </w:div>
    <w:div w:id="620502358">
      <w:bodyDiv w:val="1"/>
      <w:marLeft w:val="0"/>
      <w:marRight w:val="0"/>
      <w:marTop w:val="0"/>
      <w:marBottom w:val="0"/>
      <w:divBdr>
        <w:top w:val="none" w:sz="0" w:space="0" w:color="auto"/>
        <w:left w:val="none" w:sz="0" w:space="0" w:color="auto"/>
        <w:bottom w:val="none" w:sz="0" w:space="0" w:color="auto"/>
        <w:right w:val="none" w:sz="0" w:space="0" w:color="auto"/>
      </w:divBdr>
    </w:div>
    <w:div w:id="630744956">
      <w:bodyDiv w:val="1"/>
      <w:marLeft w:val="0"/>
      <w:marRight w:val="0"/>
      <w:marTop w:val="0"/>
      <w:marBottom w:val="0"/>
      <w:divBdr>
        <w:top w:val="none" w:sz="0" w:space="0" w:color="auto"/>
        <w:left w:val="none" w:sz="0" w:space="0" w:color="auto"/>
        <w:bottom w:val="none" w:sz="0" w:space="0" w:color="auto"/>
        <w:right w:val="none" w:sz="0" w:space="0" w:color="auto"/>
      </w:divBdr>
    </w:div>
    <w:div w:id="653610945">
      <w:bodyDiv w:val="1"/>
      <w:marLeft w:val="0"/>
      <w:marRight w:val="0"/>
      <w:marTop w:val="0"/>
      <w:marBottom w:val="0"/>
      <w:divBdr>
        <w:top w:val="none" w:sz="0" w:space="0" w:color="auto"/>
        <w:left w:val="none" w:sz="0" w:space="0" w:color="auto"/>
        <w:bottom w:val="none" w:sz="0" w:space="0" w:color="auto"/>
        <w:right w:val="none" w:sz="0" w:space="0" w:color="auto"/>
      </w:divBdr>
    </w:div>
    <w:div w:id="695422971">
      <w:bodyDiv w:val="1"/>
      <w:marLeft w:val="0"/>
      <w:marRight w:val="0"/>
      <w:marTop w:val="0"/>
      <w:marBottom w:val="0"/>
      <w:divBdr>
        <w:top w:val="none" w:sz="0" w:space="0" w:color="auto"/>
        <w:left w:val="none" w:sz="0" w:space="0" w:color="auto"/>
        <w:bottom w:val="none" w:sz="0" w:space="0" w:color="auto"/>
        <w:right w:val="none" w:sz="0" w:space="0" w:color="auto"/>
      </w:divBdr>
    </w:div>
    <w:div w:id="733964081">
      <w:bodyDiv w:val="1"/>
      <w:marLeft w:val="0"/>
      <w:marRight w:val="0"/>
      <w:marTop w:val="0"/>
      <w:marBottom w:val="0"/>
      <w:divBdr>
        <w:top w:val="none" w:sz="0" w:space="0" w:color="auto"/>
        <w:left w:val="none" w:sz="0" w:space="0" w:color="auto"/>
        <w:bottom w:val="none" w:sz="0" w:space="0" w:color="auto"/>
        <w:right w:val="none" w:sz="0" w:space="0" w:color="auto"/>
      </w:divBdr>
    </w:div>
    <w:div w:id="751511807">
      <w:bodyDiv w:val="1"/>
      <w:marLeft w:val="0"/>
      <w:marRight w:val="0"/>
      <w:marTop w:val="0"/>
      <w:marBottom w:val="0"/>
      <w:divBdr>
        <w:top w:val="none" w:sz="0" w:space="0" w:color="auto"/>
        <w:left w:val="none" w:sz="0" w:space="0" w:color="auto"/>
        <w:bottom w:val="none" w:sz="0" w:space="0" w:color="auto"/>
        <w:right w:val="none" w:sz="0" w:space="0" w:color="auto"/>
      </w:divBdr>
      <w:divsChild>
        <w:div w:id="1183276958">
          <w:marLeft w:val="0"/>
          <w:marRight w:val="0"/>
          <w:marTop w:val="0"/>
          <w:marBottom w:val="0"/>
          <w:divBdr>
            <w:top w:val="none" w:sz="0" w:space="0" w:color="auto"/>
            <w:left w:val="none" w:sz="0" w:space="0" w:color="auto"/>
            <w:bottom w:val="none" w:sz="0" w:space="0" w:color="auto"/>
            <w:right w:val="none" w:sz="0" w:space="0" w:color="auto"/>
          </w:divBdr>
        </w:div>
        <w:div w:id="1218080533">
          <w:marLeft w:val="0"/>
          <w:marRight w:val="0"/>
          <w:marTop w:val="0"/>
          <w:marBottom w:val="0"/>
          <w:divBdr>
            <w:top w:val="none" w:sz="0" w:space="0" w:color="auto"/>
            <w:left w:val="none" w:sz="0" w:space="0" w:color="auto"/>
            <w:bottom w:val="none" w:sz="0" w:space="0" w:color="auto"/>
            <w:right w:val="none" w:sz="0" w:space="0" w:color="auto"/>
          </w:divBdr>
        </w:div>
      </w:divsChild>
    </w:div>
    <w:div w:id="786194272">
      <w:bodyDiv w:val="1"/>
      <w:marLeft w:val="0"/>
      <w:marRight w:val="0"/>
      <w:marTop w:val="0"/>
      <w:marBottom w:val="0"/>
      <w:divBdr>
        <w:top w:val="none" w:sz="0" w:space="0" w:color="auto"/>
        <w:left w:val="none" w:sz="0" w:space="0" w:color="auto"/>
        <w:bottom w:val="none" w:sz="0" w:space="0" w:color="auto"/>
        <w:right w:val="none" w:sz="0" w:space="0" w:color="auto"/>
      </w:divBdr>
    </w:div>
    <w:div w:id="847213916">
      <w:bodyDiv w:val="1"/>
      <w:marLeft w:val="0"/>
      <w:marRight w:val="0"/>
      <w:marTop w:val="0"/>
      <w:marBottom w:val="0"/>
      <w:divBdr>
        <w:top w:val="none" w:sz="0" w:space="0" w:color="auto"/>
        <w:left w:val="none" w:sz="0" w:space="0" w:color="auto"/>
        <w:bottom w:val="none" w:sz="0" w:space="0" w:color="auto"/>
        <w:right w:val="none" w:sz="0" w:space="0" w:color="auto"/>
      </w:divBdr>
    </w:div>
    <w:div w:id="848102857">
      <w:bodyDiv w:val="1"/>
      <w:marLeft w:val="0"/>
      <w:marRight w:val="0"/>
      <w:marTop w:val="0"/>
      <w:marBottom w:val="0"/>
      <w:divBdr>
        <w:top w:val="none" w:sz="0" w:space="0" w:color="auto"/>
        <w:left w:val="none" w:sz="0" w:space="0" w:color="auto"/>
        <w:bottom w:val="none" w:sz="0" w:space="0" w:color="auto"/>
        <w:right w:val="none" w:sz="0" w:space="0" w:color="auto"/>
      </w:divBdr>
    </w:div>
    <w:div w:id="869682466">
      <w:bodyDiv w:val="1"/>
      <w:marLeft w:val="0"/>
      <w:marRight w:val="0"/>
      <w:marTop w:val="0"/>
      <w:marBottom w:val="0"/>
      <w:divBdr>
        <w:top w:val="none" w:sz="0" w:space="0" w:color="auto"/>
        <w:left w:val="none" w:sz="0" w:space="0" w:color="auto"/>
        <w:bottom w:val="none" w:sz="0" w:space="0" w:color="auto"/>
        <w:right w:val="none" w:sz="0" w:space="0" w:color="auto"/>
      </w:divBdr>
    </w:div>
    <w:div w:id="895311035">
      <w:bodyDiv w:val="1"/>
      <w:marLeft w:val="0"/>
      <w:marRight w:val="0"/>
      <w:marTop w:val="0"/>
      <w:marBottom w:val="0"/>
      <w:divBdr>
        <w:top w:val="none" w:sz="0" w:space="0" w:color="auto"/>
        <w:left w:val="none" w:sz="0" w:space="0" w:color="auto"/>
        <w:bottom w:val="none" w:sz="0" w:space="0" w:color="auto"/>
        <w:right w:val="none" w:sz="0" w:space="0" w:color="auto"/>
      </w:divBdr>
      <w:divsChild>
        <w:div w:id="756025933">
          <w:marLeft w:val="0"/>
          <w:marRight w:val="0"/>
          <w:marTop w:val="0"/>
          <w:marBottom w:val="0"/>
          <w:divBdr>
            <w:top w:val="none" w:sz="0" w:space="0" w:color="auto"/>
            <w:left w:val="none" w:sz="0" w:space="0" w:color="auto"/>
            <w:bottom w:val="none" w:sz="0" w:space="0" w:color="auto"/>
            <w:right w:val="none" w:sz="0" w:space="0" w:color="auto"/>
          </w:divBdr>
        </w:div>
      </w:divsChild>
    </w:div>
    <w:div w:id="933787911">
      <w:bodyDiv w:val="1"/>
      <w:marLeft w:val="0"/>
      <w:marRight w:val="0"/>
      <w:marTop w:val="0"/>
      <w:marBottom w:val="0"/>
      <w:divBdr>
        <w:top w:val="none" w:sz="0" w:space="0" w:color="auto"/>
        <w:left w:val="none" w:sz="0" w:space="0" w:color="auto"/>
        <w:bottom w:val="none" w:sz="0" w:space="0" w:color="auto"/>
        <w:right w:val="none" w:sz="0" w:space="0" w:color="auto"/>
      </w:divBdr>
    </w:div>
    <w:div w:id="941108709">
      <w:bodyDiv w:val="1"/>
      <w:marLeft w:val="0"/>
      <w:marRight w:val="0"/>
      <w:marTop w:val="0"/>
      <w:marBottom w:val="0"/>
      <w:divBdr>
        <w:top w:val="none" w:sz="0" w:space="0" w:color="auto"/>
        <w:left w:val="none" w:sz="0" w:space="0" w:color="auto"/>
        <w:bottom w:val="none" w:sz="0" w:space="0" w:color="auto"/>
        <w:right w:val="none" w:sz="0" w:space="0" w:color="auto"/>
      </w:divBdr>
    </w:div>
    <w:div w:id="941108716">
      <w:bodyDiv w:val="1"/>
      <w:marLeft w:val="0"/>
      <w:marRight w:val="0"/>
      <w:marTop w:val="0"/>
      <w:marBottom w:val="0"/>
      <w:divBdr>
        <w:top w:val="none" w:sz="0" w:space="0" w:color="auto"/>
        <w:left w:val="none" w:sz="0" w:space="0" w:color="auto"/>
        <w:bottom w:val="none" w:sz="0" w:space="0" w:color="auto"/>
        <w:right w:val="none" w:sz="0" w:space="0" w:color="auto"/>
      </w:divBdr>
      <w:divsChild>
        <w:div w:id="1458063092">
          <w:marLeft w:val="0"/>
          <w:marRight w:val="0"/>
          <w:marTop w:val="0"/>
          <w:marBottom w:val="0"/>
          <w:divBdr>
            <w:top w:val="none" w:sz="0" w:space="0" w:color="auto"/>
            <w:left w:val="none" w:sz="0" w:space="0" w:color="auto"/>
            <w:bottom w:val="none" w:sz="0" w:space="0" w:color="auto"/>
            <w:right w:val="none" w:sz="0" w:space="0" w:color="auto"/>
          </w:divBdr>
        </w:div>
        <w:div w:id="247154023">
          <w:marLeft w:val="0"/>
          <w:marRight w:val="0"/>
          <w:marTop w:val="0"/>
          <w:marBottom w:val="0"/>
          <w:divBdr>
            <w:top w:val="none" w:sz="0" w:space="0" w:color="auto"/>
            <w:left w:val="none" w:sz="0" w:space="0" w:color="auto"/>
            <w:bottom w:val="none" w:sz="0" w:space="0" w:color="auto"/>
            <w:right w:val="none" w:sz="0" w:space="0" w:color="auto"/>
          </w:divBdr>
        </w:div>
        <w:div w:id="771048271">
          <w:marLeft w:val="0"/>
          <w:marRight w:val="0"/>
          <w:marTop w:val="0"/>
          <w:marBottom w:val="0"/>
          <w:divBdr>
            <w:top w:val="none" w:sz="0" w:space="0" w:color="auto"/>
            <w:left w:val="none" w:sz="0" w:space="0" w:color="auto"/>
            <w:bottom w:val="none" w:sz="0" w:space="0" w:color="auto"/>
            <w:right w:val="none" w:sz="0" w:space="0" w:color="auto"/>
          </w:divBdr>
        </w:div>
        <w:div w:id="1549222303">
          <w:marLeft w:val="0"/>
          <w:marRight w:val="0"/>
          <w:marTop w:val="0"/>
          <w:marBottom w:val="0"/>
          <w:divBdr>
            <w:top w:val="none" w:sz="0" w:space="0" w:color="auto"/>
            <w:left w:val="none" w:sz="0" w:space="0" w:color="auto"/>
            <w:bottom w:val="none" w:sz="0" w:space="0" w:color="auto"/>
            <w:right w:val="none" w:sz="0" w:space="0" w:color="auto"/>
          </w:divBdr>
        </w:div>
        <w:div w:id="467433131">
          <w:marLeft w:val="0"/>
          <w:marRight w:val="0"/>
          <w:marTop w:val="0"/>
          <w:marBottom w:val="0"/>
          <w:divBdr>
            <w:top w:val="none" w:sz="0" w:space="0" w:color="auto"/>
            <w:left w:val="none" w:sz="0" w:space="0" w:color="auto"/>
            <w:bottom w:val="none" w:sz="0" w:space="0" w:color="auto"/>
            <w:right w:val="none" w:sz="0" w:space="0" w:color="auto"/>
          </w:divBdr>
        </w:div>
        <w:div w:id="1013000224">
          <w:marLeft w:val="0"/>
          <w:marRight w:val="0"/>
          <w:marTop w:val="0"/>
          <w:marBottom w:val="0"/>
          <w:divBdr>
            <w:top w:val="none" w:sz="0" w:space="0" w:color="auto"/>
            <w:left w:val="none" w:sz="0" w:space="0" w:color="auto"/>
            <w:bottom w:val="none" w:sz="0" w:space="0" w:color="auto"/>
            <w:right w:val="none" w:sz="0" w:space="0" w:color="auto"/>
          </w:divBdr>
        </w:div>
        <w:div w:id="1908226050">
          <w:marLeft w:val="0"/>
          <w:marRight w:val="0"/>
          <w:marTop w:val="0"/>
          <w:marBottom w:val="0"/>
          <w:divBdr>
            <w:top w:val="none" w:sz="0" w:space="0" w:color="auto"/>
            <w:left w:val="none" w:sz="0" w:space="0" w:color="auto"/>
            <w:bottom w:val="none" w:sz="0" w:space="0" w:color="auto"/>
            <w:right w:val="none" w:sz="0" w:space="0" w:color="auto"/>
          </w:divBdr>
        </w:div>
      </w:divsChild>
    </w:div>
    <w:div w:id="944505825">
      <w:bodyDiv w:val="1"/>
      <w:marLeft w:val="0"/>
      <w:marRight w:val="0"/>
      <w:marTop w:val="0"/>
      <w:marBottom w:val="0"/>
      <w:divBdr>
        <w:top w:val="none" w:sz="0" w:space="0" w:color="auto"/>
        <w:left w:val="none" w:sz="0" w:space="0" w:color="auto"/>
        <w:bottom w:val="none" w:sz="0" w:space="0" w:color="auto"/>
        <w:right w:val="none" w:sz="0" w:space="0" w:color="auto"/>
      </w:divBdr>
    </w:div>
    <w:div w:id="950434662">
      <w:bodyDiv w:val="1"/>
      <w:marLeft w:val="0"/>
      <w:marRight w:val="0"/>
      <w:marTop w:val="0"/>
      <w:marBottom w:val="0"/>
      <w:divBdr>
        <w:top w:val="none" w:sz="0" w:space="0" w:color="auto"/>
        <w:left w:val="none" w:sz="0" w:space="0" w:color="auto"/>
        <w:bottom w:val="none" w:sz="0" w:space="0" w:color="auto"/>
        <w:right w:val="none" w:sz="0" w:space="0" w:color="auto"/>
      </w:divBdr>
    </w:div>
    <w:div w:id="1023827411">
      <w:bodyDiv w:val="1"/>
      <w:marLeft w:val="0"/>
      <w:marRight w:val="0"/>
      <w:marTop w:val="0"/>
      <w:marBottom w:val="0"/>
      <w:divBdr>
        <w:top w:val="none" w:sz="0" w:space="0" w:color="auto"/>
        <w:left w:val="none" w:sz="0" w:space="0" w:color="auto"/>
        <w:bottom w:val="none" w:sz="0" w:space="0" w:color="auto"/>
        <w:right w:val="none" w:sz="0" w:space="0" w:color="auto"/>
      </w:divBdr>
    </w:div>
    <w:div w:id="1035038148">
      <w:bodyDiv w:val="1"/>
      <w:marLeft w:val="0"/>
      <w:marRight w:val="0"/>
      <w:marTop w:val="0"/>
      <w:marBottom w:val="0"/>
      <w:divBdr>
        <w:top w:val="none" w:sz="0" w:space="0" w:color="auto"/>
        <w:left w:val="none" w:sz="0" w:space="0" w:color="auto"/>
        <w:bottom w:val="none" w:sz="0" w:space="0" w:color="auto"/>
        <w:right w:val="none" w:sz="0" w:space="0" w:color="auto"/>
      </w:divBdr>
    </w:div>
    <w:div w:id="1060712926">
      <w:bodyDiv w:val="1"/>
      <w:marLeft w:val="0"/>
      <w:marRight w:val="0"/>
      <w:marTop w:val="0"/>
      <w:marBottom w:val="0"/>
      <w:divBdr>
        <w:top w:val="none" w:sz="0" w:space="0" w:color="auto"/>
        <w:left w:val="none" w:sz="0" w:space="0" w:color="auto"/>
        <w:bottom w:val="none" w:sz="0" w:space="0" w:color="auto"/>
        <w:right w:val="none" w:sz="0" w:space="0" w:color="auto"/>
      </w:divBdr>
      <w:divsChild>
        <w:div w:id="1927767670">
          <w:marLeft w:val="0"/>
          <w:marRight w:val="0"/>
          <w:marTop w:val="0"/>
          <w:marBottom w:val="0"/>
          <w:divBdr>
            <w:top w:val="none" w:sz="0" w:space="0" w:color="auto"/>
            <w:left w:val="none" w:sz="0" w:space="0" w:color="auto"/>
            <w:bottom w:val="none" w:sz="0" w:space="0" w:color="auto"/>
            <w:right w:val="none" w:sz="0" w:space="0" w:color="auto"/>
          </w:divBdr>
        </w:div>
        <w:div w:id="1434595286">
          <w:marLeft w:val="0"/>
          <w:marRight w:val="0"/>
          <w:marTop w:val="0"/>
          <w:marBottom w:val="0"/>
          <w:divBdr>
            <w:top w:val="none" w:sz="0" w:space="0" w:color="auto"/>
            <w:left w:val="none" w:sz="0" w:space="0" w:color="auto"/>
            <w:bottom w:val="none" w:sz="0" w:space="0" w:color="auto"/>
            <w:right w:val="none" w:sz="0" w:space="0" w:color="auto"/>
          </w:divBdr>
        </w:div>
        <w:div w:id="1075005601">
          <w:marLeft w:val="0"/>
          <w:marRight w:val="0"/>
          <w:marTop w:val="0"/>
          <w:marBottom w:val="0"/>
          <w:divBdr>
            <w:top w:val="none" w:sz="0" w:space="0" w:color="auto"/>
            <w:left w:val="none" w:sz="0" w:space="0" w:color="auto"/>
            <w:bottom w:val="none" w:sz="0" w:space="0" w:color="auto"/>
            <w:right w:val="none" w:sz="0" w:space="0" w:color="auto"/>
          </w:divBdr>
        </w:div>
        <w:div w:id="1773546797">
          <w:marLeft w:val="0"/>
          <w:marRight w:val="0"/>
          <w:marTop w:val="0"/>
          <w:marBottom w:val="0"/>
          <w:divBdr>
            <w:top w:val="none" w:sz="0" w:space="0" w:color="auto"/>
            <w:left w:val="none" w:sz="0" w:space="0" w:color="auto"/>
            <w:bottom w:val="none" w:sz="0" w:space="0" w:color="auto"/>
            <w:right w:val="none" w:sz="0" w:space="0" w:color="auto"/>
          </w:divBdr>
        </w:div>
        <w:div w:id="1029070633">
          <w:marLeft w:val="0"/>
          <w:marRight w:val="0"/>
          <w:marTop w:val="0"/>
          <w:marBottom w:val="0"/>
          <w:divBdr>
            <w:top w:val="none" w:sz="0" w:space="0" w:color="auto"/>
            <w:left w:val="none" w:sz="0" w:space="0" w:color="auto"/>
            <w:bottom w:val="none" w:sz="0" w:space="0" w:color="auto"/>
            <w:right w:val="none" w:sz="0" w:space="0" w:color="auto"/>
          </w:divBdr>
        </w:div>
        <w:div w:id="1485049373">
          <w:marLeft w:val="0"/>
          <w:marRight w:val="0"/>
          <w:marTop w:val="0"/>
          <w:marBottom w:val="0"/>
          <w:divBdr>
            <w:top w:val="none" w:sz="0" w:space="0" w:color="auto"/>
            <w:left w:val="none" w:sz="0" w:space="0" w:color="auto"/>
            <w:bottom w:val="none" w:sz="0" w:space="0" w:color="auto"/>
            <w:right w:val="none" w:sz="0" w:space="0" w:color="auto"/>
          </w:divBdr>
        </w:div>
        <w:div w:id="1901091607">
          <w:marLeft w:val="0"/>
          <w:marRight w:val="0"/>
          <w:marTop w:val="0"/>
          <w:marBottom w:val="0"/>
          <w:divBdr>
            <w:top w:val="none" w:sz="0" w:space="0" w:color="auto"/>
            <w:left w:val="none" w:sz="0" w:space="0" w:color="auto"/>
            <w:bottom w:val="none" w:sz="0" w:space="0" w:color="auto"/>
            <w:right w:val="none" w:sz="0" w:space="0" w:color="auto"/>
          </w:divBdr>
        </w:div>
        <w:div w:id="649867510">
          <w:marLeft w:val="0"/>
          <w:marRight w:val="0"/>
          <w:marTop w:val="0"/>
          <w:marBottom w:val="0"/>
          <w:divBdr>
            <w:top w:val="none" w:sz="0" w:space="0" w:color="auto"/>
            <w:left w:val="none" w:sz="0" w:space="0" w:color="auto"/>
            <w:bottom w:val="none" w:sz="0" w:space="0" w:color="auto"/>
            <w:right w:val="none" w:sz="0" w:space="0" w:color="auto"/>
          </w:divBdr>
        </w:div>
        <w:div w:id="1969891445">
          <w:marLeft w:val="0"/>
          <w:marRight w:val="0"/>
          <w:marTop w:val="0"/>
          <w:marBottom w:val="0"/>
          <w:divBdr>
            <w:top w:val="none" w:sz="0" w:space="0" w:color="auto"/>
            <w:left w:val="none" w:sz="0" w:space="0" w:color="auto"/>
            <w:bottom w:val="none" w:sz="0" w:space="0" w:color="auto"/>
            <w:right w:val="none" w:sz="0" w:space="0" w:color="auto"/>
          </w:divBdr>
        </w:div>
        <w:div w:id="467750545">
          <w:marLeft w:val="0"/>
          <w:marRight w:val="0"/>
          <w:marTop w:val="0"/>
          <w:marBottom w:val="0"/>
          <w:divBdr>
            <w:top w:val="none" w:sz="0" w:space="0" w:color="auto"/>
            <w:left w:val="none" w:sz="0" w:space="0" w:color="auto"/>
            <w:bottom w:val="none" w:sz="0" w:space="0" w:color="auto"/>
            <w:right w:val="none" w:sz="0" w:space="0" w:color="auto"/>
          </w:divBdr>
        </w:div>
        <w:div w:id="744842454">
          <w:marLeft w:val="0"/>
          <w:marRight w:val="0"/>
          <w:marTop w:val="0"/>
          <w:marBottom w:val="0"/>
          <w:divBdr>
            <w:top w:val="none" w:sz="0" w:space="0" w:color="auto"/>
            <w:left w:val="none" w:sz="0" w:space="0" w:color="auto"/>
            <w:bottom w:val="none" w:sz="0" w:space="0" w:color="auto"/>
            <w:right w:val="none" w:sz="0" w:space="0" w:color="auto"/>
          </w:divBdr>
        </w:div>
        <w:div w:id="192766459">
          <w:marLeft w:val="0"/>
          <w:marRight w:val="0"/>
          <w:marTop w:val="0"/>
          <w:marBottom w:val="0"/>
          <w:divBdr>
            <w:top w:val="none" w:sz="0" w:space="0" w:color="auto"/>
            <w:left w:val="none" w:sz="0" w:space="0" w:color="auto"/>
            <w:bottom w:val="none" w:sz="0" w:space="0" w:color="auto"/>
            <w:right w:val="none" w:sz="0" w:space="0" w:color="auto"/>
          </w:divBdr>
        </w:div>
        <w:div w:id="1821652775">
          <w:marLeft w:val="0"/>
          <w:marRight w:val="0"/>
          <w:marTop w:val="0"/>
          <w:marBottom w:val="0"/>
          <w:divBdr>
            <w:top w:val="none" w:sz="0" w:space="0" w:color="auto"/>
            <w:left w:val="none" w:sz="0" w:space="0" w:color="auto"/>
            <w:bottom w:val="none" w:sz="0" w:space="0" w:color="auto"/>
            <w:right w:val="none" w:sz="0" w:space="0" w:color="auto"/>
          </w:divBdr>
        </w:div>
        <w:div w:id="2108963689">
          <w:marLeft w:val="0"/>
          <w:marRight w:val="0"/>
          <w:marTop w:val="0"/>
          <w:marBottom w:val="0"/>
          <w:divBdr>
            <w:top w:val="none" w:sz="0" w:space="0" w:color="auto"/>
            <w:left w:val="none" w:sz="0" w:space="0" w:color="auto"/>
            <w:bottom w:val="none" w:sz="0" w:space="0" w:color="auto"/>
            <w:right w:val="none" w:sz="0" w:space="0" w:color="auto"/>
          </w:divBdr>
        </w:div>
        <w:div w:id="1164395793">
          <w:marLeft w:val="0"/>
          <w:marRight w:val="0"/>
          <w:marTop w:val="0"/>
          <w:marBottom w:val="0"/>
          <w:divBdr>
            <w:top w:val="none" w:sz="0" w:space="0" w:color="auto"/>
            <w:left w:val="none" w:sz="0" w:space="0" w:color="auto"/>
            <w:bottom w:val="none" w:sz="0" w:space="0" w:color="auto"/>
            <w:right w:val="none" w:sz="0" w:space="0" w:color="auto"/>
          </w:divBdr>
        </w:div>
        <w:div w:id="697707354">
          <w:marLeft w:val="0"/>
          <w:marRight w:val="0"/>
          <w:marTop w:val="0"/>
          <w:marBottom w:val="0"/>
          <w:divBdr>
            <w:top w:val="none" w:sz="0" w:space="0" w:color="auto"/>
            <w:left w:val="none" w:sz="0" w:space="0" w:color="auto"/>
            <w:bottom w:val="none" w:sz="0" w:space="0" w:color="auto"/>
            <w:right w:val="none" w:sz="0" w:space="0" w:color="auto"/>
          </w:divBdr>
        </w:div>
        <w:div w:id="723719057">
          <w:marLeft w:val="0"/>
          <w:marRight w:val="0"/>
          <w:marTop w:val="0"/>
          <w:marBottom w:val="0"/>
          <w:divBdr>
            <w:top w:val="none" w:sz="0" w:space="0" w:color="auto"/>
            <w:left w:val="none" w:sz="0" w:space="0" w:color="auto"/>
            <w:bottom w:val="none" w:sz="0" w:space="0" w:color="auto"/>
            <w:right w:val="none" w:sz="0" w:space="0" w:color="auto"/>
          </w:divBdr>
        </w:div>
      </w:divsChild>
    </w:div>
    <w:div w:id="1074818955">
      <w:bodyDiv w:val="1"/>
      <w:marLeft w:val="0"/>
      <w:marRight w:val="0"/>
      <w:marTop w:val="0"/>
      <w:marBottom w:val="0"/>
      <w:divBdr>
        <w:top w:val="none" w:sz="0" w:space="0" w:color="auto"/>
        <w:left w:val="none" w:sz="0" w:space="0" w:color="auto"/>
        <w:bottom w:val="none" w:sz="0" w:space="0" w:color="auto"/>
        <w:right w:val="none" w:sz="0" w:space="0" w:color="auto"/>
      </w:divBdr>
    </w:div>
    <w:div w:id="1198079860">
      <w:bodyDiv w:val="1"/>
      <w:marLeft w:val="0"/>
      <w:marRight w:val="0"/>
      <w:marTop w:val="0"/>
      <w:marBottom w:val="0"/>
      <w:divBdr>
        <w:top w:val="none" w:sz="0" w:space="0" w:color="auto"/>
        <w:left w:val="none" w:sz="0" w:space="0" w:color="auto"/>
        <w:bottom w:val="none" w:sz="0" w:space="0" w:color="auto"/>
        <w:right w:val="none" w:sz="0" w:space="0" w:color="auto"/>
      </w:divBdr>
    </w:div>
    <w:div w:id="1247613279">
      <w:bodyDiv w:val="1"/>
      <w:marLeft w:val="0"/>
      <w:marRight w:val="0"/>
      <w:marTop w:val="0"/>
      <w:marBottom w:val="0"/>
      <w:divBdr>
        <w:top w:val="none" w:sz="0" w:space="0" w:color="auto"/>
        <w:left w:val="none" w:sz="0" w:space="0" w:color="auto"/>
        <w:bottom w:val="none" w:sz="0" w:space="0" w:color="auto"/>
        <w:right w:val="none" w:sz="0" w:space="0" w:color="auto"/>
      </w:divBdr>
    </w:div>
    <w:div w:id="1249540065">
      <w:bodyDiv w:val="1"/>
      <w:marLeft w:val="0"/>
      <w:marRight w:val="0"/>
      <w:marTop w:val="0"/>
      <w:marBottom w:val="0"/>
      <w:divBdr>
        <w:top w:val="none" w:sz="0" w:space="0" w:color="auto"/>
        <w:left w:val="none" w:sz="0" w:space="0" w:color="auto"/>
        <w:bottom w:val="none" w:sz="0" w:space="0" w:color="auto"/>
        <w:right w:val="none" w:sz="0" w:space="0" w:color="auto"/>
      </w:divBdr>
    </w:div>
    <w:div w:id="1261791168">
      <w:bodyDiv w:val="1"/>
      <w:marLeft w:val="0"/>
      <w:marRight w:val="0"/>
      <w:marTop w:val="0"/>
      <w:marBottom w:val="0"/>
      <w:divBdr>
        <w:top w:val="none" w:sz="0" w:space="0" w:color="auto"/>
        <w:left w:val="none" w:sz="0" w:space="0" w:color="auto"/>
        <w:bottom w:val="none" w:sz="0" w:space="0" w:color="auto"/>
        <w:right w:val="none" w:sz="0" w:space="0" w:color="auto"/>
      </w:divBdr>
    </w:div>
    <w:div w:id="1264454742">
      <w:bodyDiv w:val="1"/>
      <w:marLeft w:val="0"/>
      <w:marRight w:val="0"/>
      <w:marTop w:val="0"/>
      <w:marBottom w:val="0"/>
      <w:divBdr>
        <w:top w:val="none" w:sz="0" w:space="0" w:color="auto"/>
        <w:left w:val="none" w:sz="0" w:space="0" w:color="auto"/>
        <w:bottom w:val="none" w:sz="0" w:space="0" w:color="auto"/>
        <w:right w:val="none" w:sz="0" w:space="0" w:color="auto"/>
      </w:divBdr>
    </w:div>
    <w:div w:id="1299215555">
      <w:bodyDiv w:val="1"/>
      <w:marLeft w:val="0"/>
      <w:marRight w:val="0"/>
      <w:marTop w:val="0"/>
      <w:marBottom w:val="0"/>
      <w:divBdr>
        <w:top w:val="none" w:sz="0" w:space="0" w:color="auto"/>
        <w:left w:val="none" w:sz="0" w:space="0" w:color="auto"/>
        <w:bottom w:val="none" w:sz="0" w:space="0" w:color="auto"/>
        <w:right w:val="none" w:sz="0" w:space="0" w:color="auto"/>
      </w:divBdr>
    </w:div>
    <w:div w:id="1314408341">
      <w:bodyDiv w:val="1"/>
      <w:marLeft w:val="0"/>
      <w:marRight w:val="0"/>
      <w:marTop w:val="0"/>
      <w:marBottom w:val="0"/>
      <w:divBdr>
        <w:top w:val="none" w:sz="0" w:space="0" w:color="auto"/>
        <w:left w:val="none" w:sz="0" w:space="0" w:color="auto"/>
        <w:bottom w:val="none" w:sz="0" w:space="0" w:color="auto"/>
        <w:right w:val="none" w:sz="0" w:space="0" w:color="auto"/>
      </w:divBdr>
    </w:div>
    <w:div w:id="1355185141">
      <w:bodyDiv w:val="1"/>
      <w:marLeft w:val="0"/>
      <w:marRight w:val="0"/>
      <w:marTop w:val="0"/>
      <w:marBottom w:val="0"/>
      <w:divBdr>
        <w:top w:val="none" w:sz="0" w:space="0" w:color="auto"/>
        <w:left w:val="none" w:sz="0" w:space="0" w:color="auto"/>
        <w:bottom w:val="none" w:sz="0" w:space="0" w:color="auto"/>
        <w:right w:val="none" w:sz="0" w:space="0" w:color="auto"/>
      </w:divBdr>
    </w:div>
    <w:div w:id="1389918266">
      <w:bodyDiv w:val="1"/>
      <w:marLeft w:val="0"/>
      <w:marRight w:val="0"/>
      <w:marTop w:val="0"/>
      <w:marBottom w:val="0"/>
      <w:divBdr>
        <w:top w:val="none" w:sz="0" w:space="0" w:color="auto"/>
        <w:left w:val="none" w:sz="0" w:space="0" w:color="auto"/>
        <w:bottom w:val="none" w:sz="0" w:space="0" w:color="auto"/>
        <w:right w:val="none" w:sz="0" w:space="0" w:color="auto"/>
      </w:divBdr>
    </w:div>
    <w:div w:id="1411808649">
      <w:bodyDiv w:val="1"/>
      <w:marLeft w:val="0"/>
      <w:marRight w:val="0"/>
      <w:marTop w:val="0"/>
      <w:marBottom w:val="0"/>
      <w:divBdr>
        <w:top w:val="none" w:sz="0" w:space="0" w:color="auto"/>
        <w:left w:val="none" w:sz="0" w:space="0" w:color="auto"/>
        <w:bottom w:val="none" w:sz="0" w:space="0" w:color="auto"/>
        <w:right w:val="none" w:sz="0" w:space="0" w:color="auto"/>
      </w:divBdr>
    </w:div>
    <w:div w:id="1424956459">
      <w:bodyDiv w:val="1"/>
      <w:marLeft w:val="0"/>
      <w:marRight w:val="0"/>
      <w:marTop w:val="0"/>
      <w:marBottom w:val="0"/>
      <w:divBdr>
        <w:top w:val="none" w:sz="0" w:space="0" w:color="auto"/>
        <w:left w:val="none" w:sz="0" w:space="0" w:color="auto"/>
        <w:bottom w:val="none" w:sz="0" w:space="0" w:color="auto"/>
        <w:right w:val="none" w:sz="0" w:space="0" w:color="auto"/>
      </w:divBdr>
    </w:div>
    <w:div w:id="1436318134">
      <w:bodyDiv w:val="1"/>
      <w:marLeft w:val="0"/>
      <w:marRight w:val="0"/>
      <w:marTop w:val="0"/>
      <w:marBottom w:val="0"/>
      <w:divBdr>
        <w:top w:val="none" w:sz="0" w:space="0" w:color="auto"/>
        <w:left w:val="none" w:sz="0" w:space="0" w:color="auto"/>
        <w:bottom w:val="none" w:sz="0" w:space="0" w:color="auto"/>
        <w:right w:val="none" w:sz="0" w:space="0" w:color="auto"/>
      </w:divBdr>
    </w:div>
    <w:div w:id="1453793024">
      <w:bodyDiv w:val="1"/>
      <w:marLeft w:val="0"/>
      <w:marRight w:val="0"/>
      <w:marTop w:val="0"/>
      <w:marBottom w:val="0"/>
      <w:divBdr>
        <w:top w:val="none" w:sz="0" w:space="0" w:color="auto"/>
        <w:left w:val="none" w:sz="0" w:space="0" w:color="auto"/>
        <w:bottom w:val="none" w:sz="0" w:space="0" w:color="auto"/>
        <w:right w:val="none" w:sz="0" w:space="0" w:color="auto"/>
      </w:divBdr>
    </w:div>
    <w:div w:id="1453935027">
      <w:bodyDiv w:val="1"/>
      <w:marLeft w:val="0"/>
      <w:marRight w:val="0"/>
      <w:marTop w:val="0"/>
      <w:marBottom w:val="0"/>
      <w:divBdr>
        <w:top w:val="none" w:sz="0" w:space="0" w:color="auto"/>
        <w:left w:val="none" w:sz="0" w:space="0" w:color="auto"/>
        <w:bottom w:val="none" w:sz="0" w:space="0" w:color="auto"/>
        <w:right w:val="none" w:sz="0" w:space="0" w:color="auto"/>
      </w:divBdr>
    </w:div>
    <w:div w:id="1604846446">
      <w:bodyDiv w:val="1"/>
      <w:marLeft w:val="0"/>
      <w:marRight w:val="0"/>
      <w:marTop w:val="0"/>
      <w:marBottom w:val="0"/>
      <w:divBdr>
        <w:top w:val="none" w:sz="0" w:space="0" w:color="auto"/>
        <w:left w:val="none" w:sz="0" w:space="0" w:color="auto"/>
        <w:bottom w:val="none" w:sz="0" w:space="0" w:color="auto"/>
        <w:right w:val="none" w:sz="0" w:space="0" w:color="auto"/>
      </w:divBdr>
    </w:div>
    <w:div w:id="1632518238">
      <w:bodyDiv w:val="1"/>
      <w:marLeft w:val="0"/>
      <w:marRight w:val="0"/>
      <w:marTop w:val="0"/>
      <w:marBottom w:val="0"/>
      <w:divBdr>
        <w:top w:val="none" w:sz="0" w:space="0" w:color="auto"/>
        <w:left w:val="none" w:sz="0" w:space="0" w:color="auto"/>
        <w:bottom w:val="none" w:sz="0" w:space="0" w:color="auto"/>
        <w:right w:val="none" w:sz="0" w:space="0" w:color="auto"/>
      </w:divBdr>
      <w:divsChild>
        <w:div w:id="1956405918">
          <w:marLeft w:val="0"/>
          <w:marRight w:val="0"/>
          <w:marTop w:val="0"/>
          <w:marBottom w:val="0"/>
          <w:divBdr>
            <w:top w:val="none" w:sz="0" w:space="0" w:color="auto"/>
            <w:left w:val="none" w:sz="0" w:space="0" w:color="auto"/>
            <w:bottom w:val="none" w:sz="0" w:space="0" w:color="auto"/>
            <w:right w:val="none" w:sz="0" w:space="0" w:color="auto"/>
          </w:divBdr>
        </w:div>
        <w:div w:id="1803964011">
          <w:marLeft w:val="0"/>
          <w:marRight w:val="0"/>
          <w:marTop w:val="0"/>
          <w:marBottom w:val="0"/>
          <w:divBdr>
            <w:top w:val="none" w:sz="0" w:space="0" w:color="auto"/>
            <w:left w:val="none" w:sz="0" w:space="0" w:color="auto"/>
            <w:bottom w:val="none" w:sz="0" w:space="0" w:color="auto"/>
            <w:right w:val="none" w:sz="0" w:space="0" w:color="auto"/>
          </w:divBdr>
        </w:div>
        <w:div w:id="65610468">
          <w:marLeft w:val="0"/>
          <w:marRight w:val="0"/>
          <w:marTop w:val="0"/>
          <w:marBottom w:val="0"/>
          <w:divBdr>
            <w:top w:val="none" w:sz="0" w:space="0" w:color="auto"/>
            <w:left w:val="none" w:sz="0" w:space="0" w:color="auto"/>
            <w:bottom w:val="none" w:sz="0" w:space="0" w:color="auto"/>
            <w:right w:val="none" w:sz="0" w:space="0" w:color="auto"/>
          </w:divBdr>
        </w:div>
        <w:div w:id="189993775">
          <w:marLeft w:val="0"/>
          <w:marRight w:val="0"/>
          <w:marTop w:val="0"/>
          <w:marBottom w:val="0"/>
          <w:divBdr>
            <w:top w:val="none" w:sz="0" w:space="0" w:color="auto"/>
            <w:left w:val="none" w:sz="0" w:space="0" w:color="auto"/>
            <w:bottom w:val="none" w:sz="0" w:space="0" w:color="auto"/>
            <w:right w:val="none" w:sz="0" w:space="0" w:color="auto"/>
          </w:divBdr>
        </w:div>
        <w:div w:id="2139948797">
          <w:marLeft w:val="0"/>
          <w:marRight w:val="0"/>
          <w:marTop w:val="0"/>
          <w:marBottom w:val="0"/>
          <w:divBdr>
            <w:top w:val="none" w:sz="0" w:space="0" w:color="auto"/>
            <w:left w:val="none" w:sz="0" w:space="0" w:color="auto"/>
            <w:bottom w:val="none" w:sz="0" w:space="0" w:color="auto"/>
            <w:right w:val="none" w:sz="0" w:space="0" w:color="auto"/>
          </w:divBdr>
        </w:div>
        <w:div w:id="636030697">
          <w:marLeft w:val="0"/>
          <w:marRight w:val="0"/>
          <w:marTop w:val="0"/>
          <w:marBottom w:val="0"/>
          <w:divBdr>
            <w:top w:val="none" w:sz="0" w:space="0" w:color="auto"/>
            <w:left w:val="none" w:sz="0" w:space="0" w:color="auto"/>
            <w:bottom w:val="none" w:sz="0" w:space="0" w:color="auto"/>
            <w:right w:val="none" w:sz="0" w:space="0" w:color="auto"/>
          </w:divBdr>
        </w:div>
        <w:div w:id="190345593">
          <w:marLeft w:val="0"/>
          <w:marRight w:val="0"/>
          <w:marTop w:val="0"/>
          <w:marBottom w:val="0"/>
          <w:divBdr>
            <w:top w:val="none" w:sz="0" w:space="0" w:color="auto"/>
            <w:left w:val="none" w:sz="0" w:space="0" w:color="auto"/>
            <w:bottom w:val="none" w:sz="0" w:space="0" w:color="auto"/>
            <w:right w:val="none" w:sz="0" w:space="0" w:color="auto"/>
          </w:divBdr>
        </w:div>
        <w:div w:id="1308701796">
          <w:marLeft w:val="0"/>
          <w:marRight w:val="0"/>
          <w:marTop w:val="0"/>
          <w:marBottom w:val="0"/>
          <w:divBdr>
            <w:top w:val="none" w:sz="0" w:space="0" w:color="auto"/>
            <w:left w:val="none" w:sz="0" w:space="0" w:color="auto"/>
            <w:bottom w:val="none" w:sz="0" w:space="0" w:color="auto"/>
            <w:right w:val="none" w:sz="0" w:space="0" w:color="auto"/>
          </w:divBdr>
        </w:div>
        <w:div w:id="1822963599">
          <w:marLeft w:val="0"/>
          <w:marRight w:val="0"/>
          <w:marTop w:val="0"/>
          <w:marBottom w:val="0"/>
          <w:divBdr>
            <w:top w:val="none" w:sz="0" w:space="0" w:color="auto"/>
            <w:left w:val="none" w:sz="0" w:space="0" w:color="auto"/>
            <w:bottom w:val="none" w:sz="0" w:space="0" w:color="auto"/>
            <w:right w:val="none" w:sz="0" w:space="0" w:color="auto"/>
          </w:divBdr>
        </w:div>
        <w:div w:id="2020348159">
          <w:marLeft w:val="0"/>
          <w:marRight w:val="0"/>
          <w:marTop w:val="0"/>
          <w:marBottom w:val="0"/>
          <w:divBdr>
            <w:top w:val="none" w:sz="0" w:space="0" w:color="auto"/>
            <w:left w:val="none" w:sz="0" w:space="0" w:color="auto"/>
            <w:bottom w:val="none" w:sz="0" w:space="0" w:color="auto"/>
            <w:right w:val="none" w:sz="0" w:space="0" w:color="auto"/>
          </w:divBdr>
        </w:div>
        <w:div w:id="636909209">
          <w:marLeft w:val="0"/>
          <w:marRight w:val="0"/>
          <w:marTop w:val="0"/>
          <w:marBottom w:val="0"/>
          <w:divBdr>
            <w:top w:val="none" w:sz="0" w:space="0" w:color="auto"/>
            <w:left w:val="none" w:sz="0" w:space="0" w:color="auto"/>
            <w:bottom w:val="none" w:sz="0" w:space="0" w:color="auto"/>
            <w:right w:val="none" w:sz="0" w:space="0" w:color="auto"/>
          </w:divBdr>
        </w:div>
        <w:div w:id="1902641348">
          <w:marLeft w:val="0"/>
          <w:marRight w:val="0"/>
          <w:marTop w:val="0"/>
          <w:marBottom w:val="0"/>
          <w:divBdr>
            <w:top w:val="none" w:sz="0" w:space="0" w:color="auto"/>
            <w:left w:val="none" w:sz="0" w:space="0" w:color="auto"/>
            <w:bottom w:val="none" w:sz="0" w:space="0" w:color="auto"/>
            <w:right w:val="none" w:sz="0" w:space="0" w:color="auto"/>
          </w:divBdr>
        </w:div>
        <w:div w:id="1765760746">
          <w:marLeft w:val="0"/>
          <w:marRight w:val="0"/>
          <w:marTop w:val="0"/>
          <w:marBottom w:val="0"/>
          <w:divBdr>
            <w:top w:val="none" w:sz="0" w:space="0" w:color="auto"/>
            <w:left w:val="none" w:sz="0" w:space="0" w:color="auto"/>
            <w:bottom w:val="none" w:sz="0" w:space="0" w:color="auto"/>
            <w:right w:val="none" w:sz="0" w:space="0" w:color="auto"/>
          </w:divBdr>
        </w:div>
        <w:div w:id="1233810090">
          <w:marLeft w:val="0"/>
          <w:marRight w:val="0"/>
          <w:marTop w:val="0"/>
          <w:marBottom w:val="0"/>
          <w:divBdr>
            <w:top w:val="none" w:sz="0" w:space="0" w:color="auto"/>
            <w:left w:val="none" w:sz="0" w:space="0" w:color="auto"/>
            <w:bottom w:val="none" w:sz="0" w:space="0" w:color="auto"/>
            <w:right w:val="none" w:sz="0" w:space="0" w:color="auto"/>
          </w:divBdr>
        </w:div>
        <w:div w:id="135992226">
          <w:marLeft w:val="0"/>
          <w:marRight w:val="0"/>
          <w:marTop w:val="0"/>
          <w:marBottom w:val="0"/>
          <w:divBdr>
            <w:top w:val="none" w:sz="0" w:space="0" w:color="auto"/>
            <w:left w:val="none" w:sz="0" w:space="0" w:color="auto"/>
            <w:bottom w:val="none" w:sz="0" w:space="0" w:color="auto"/>
            <w:right w:val="none" w:sz="0" w:space="0" w:color="auto"/>
          </w:divBdr>
        </w:div>
        <w:div w:id="679233443">
          <w:marLeft w:val="0"/>
          <w:marRight w:val="0"/>
          <w:marTop w:val="0"/>
          <w:marBottom w:val="0"/>
          <w:divBdr>
            <w:top w:val="none" w:sz="0" w:space="0" w:color="auto"/>
            <w:left w:val="none" w:sz="0" w:space="0" w:color="auto"/>
            <w:bottom w:val="none" w:sz="0" w:space="0" w:color="auto"/>
            <w:right w:val="none" w:sz="0" w:space="0" w:color="auto"/>
          </w:divBdr>
        </w:div>
        <w:div w:id="1444492284">
          <w:marLeft w:val="0"/>
          <w:marRight w:val="0"/>
          <w:marTop w:val="0"/>
          <w:marBottom w:val="0"/>
          <w:divBdr>
            <w:top w:val="none" w:sz="0" w:space="0" w:color="auto"/>
            <w:left w:val="none" w:sz="0" w:space="0" w:color="auto"/>
            <w:bottom w:val="none" w:sz="0" w:space="0" w:color="auto"/>
            <w:right w:val="none" w:sz="0" w:space="0" w:color="auto"/>
          </w:divBdr>
        </w:div>
      </w:divsChild>
    </w:div>
    <w:div w:id="1650983003">
      <w:bodyDiv w:val="1"/>
      <w:marLeft w:val="0"/>
      <w:marRight w:val="0"/>
      <w:marTop w:val="0"/>
      <w:marBottom w:val="0"/>
      <w:divBdr>
        <w:top w:val="none" w:sz="0" w:space="0" w:color="auto"/>
        <w:left w:val="none" w:sz="0" w:space="0" w:color="auto"/>
        <w:bottom w:val="none" w:sz="0" w:space="0" w:color="auto"/>
        <w:right w:val="none" w:sz="0" w:space="0" w:color="auto"/>
      </w:divBdr>
    </w:div>
    <w:div w:id="1651447487">
      <w:bodyDiv w:val="1"/>
      <w:marLeft w:val="0"/>
      <w:marRight w:val="0"/>
      <w:marTop w:val="0"/>
      <w:marBottom w:val="0"/>
      <w:divBdr>
        <w:top w:val="none" w:sz="0" w:space="0" w:color="auto"/>
        <w:left w:val="none" w:sz="0" w:space="0" w:color="auto"/>
        <w:bottom w:val="none" w:sz="0" w:space="0" w:color="auto"/>
        <w:right w:val="none" w:sz="0" w:space="0" w:color="auto"/>
      </w:divBdr>
    </w:div>
    <w:div w:id="1669210843">
      <w:bodyDiv w:val="1"/>
      <w:marLeft w:val="0"/>
      <w:marRight w:val="0"/>
      <w:marTop w:val="0"/>
      <w:marBottom w:val="0"/>
      <w:divBdr>
        <w:top w:val="none" w:sz="0" w:space="0" w:color="auto"/>
        <w:left w:val="none" w:sz="0" w:space="0" w:color="auto"/>
        <w:bottom w:val="none" w:sz="0" w:space="0" w:color="auto"/>
        <w:right w:val="none" w:sz="0" w:space="0" w:color="auto"/>
      </w:divBdr>
    </w:div>
    <w:div w:id="1682316402">
      <w:bodyDiv w:val="1"/>
      <w:marLeft w:val="0"/>
      <w:marRight w:val="0"/>
      <w:marTop w:val="0"/>
      <w:marBottom w:val="0"/>
      <w:divBdr>
        <w:top w:val="none" w:sz="0" w:space="0" w:color="auto"/>
        <w:left w:val="none" w:sz="0" w:space="0" w:color="auto"/>
        <w:bottom w:val="none" w:sz="0" w:space="0" w:color="auto"/>
        <w:right w:val="none" w:sz="0" w:space="0" w:color="auto"/>
      </w:divBdr>
    </w:div>
    <w:div w:id="1695229098">
      <w:bodyDiv w:val="1"/>
      <w:marLeft w:val="0"/>
      <w:marRight w:val="0"/>
      <w:marTop w:val="0"/>
      <w:marBottom w:val="0"/>
      <w:divBdr>
        <w:top w:val="none" w:sz="0" w:space="0" w:color="auto"/>
        <w:left w:val="none" w:sz="0" w:space="0" w:color="auto"/>
        <w:bottom w:val="none" w:sz="0" w:space="0" w:color="auto"/>
        <w:right w:val="none" w:sz="0" w:space="0" w:color="auto"/>
      </w:divBdr>
    </w:div>
    <w:div w:id="1760447349">
      <w:bodyDiv w:val="1"/>
      <w:marLeft w:val="0"/>
      <w:marRight w:val="0"/>
      <w:marTop w:val="0"/>
      <w:marBottom w:val="0"/>
      <w:divBdr>
        <w:top w:val="none" w:sz="0" w:space="0" w:color="auto"/>
        <w:left w:val="none" w:sz="0" w:space="0" w:color="auto"/>
        <w:bottom w:val="none" w:sz="0" w:space="0" w:color="auto"/>
        <w:right w:val="none" w:sz="0" w:space="0" w:color="auto"/>
      </w:divBdr>
    </w:div>
    <w:div w:id="1784955146">
      <w:bodyDiv w:val="1"/>
      <w:marLeft w:val="0"/>
      <w:marRight w:val="0"/>
      <w:marTop w:val="0"/>
      <w:marBottom w:val="0"/>
      <w:divBdr>
        <w:top w:val="none" w:sz="0" w:space="0" w:color="auto"/>
        <w:left w:val="none" w:sz="0" w:space="0" w:color="auto"/>
        <w:bottom w:val="none" w:sz="0" w:space="0" w:color="auto"/>
        <w:right w:val="none" w:sz="0" w:space="0" w:color="auto"/>
      </w:divBdr>
    </w:div>
    <w:div w:id="1830049988">
      <w:bodyDiv w:val="1"/>
      <w:marLeft w:val="0"/>
      <w:marRight w:val="0"/>
      <w:marTop w:val="0"/>
      <w:marBottom w:val="0"/>
      <w:divBdr>
        <w:top w:val="none" w:sz="0" w:space="0" w:color="auto"/>
        <w:left w:val="none" w:sz="0" w:space="0" w:color="auto"/>
        <w:bottom w:val="none" w:sz="0" w:space="0" w:color="auto"/>
        <w:right w:val="none" w:sz="0" w:space="0" w:color="auto"/>
      </w:divBdr>
    </w:div>
    <w:div w:id="1837568215">
      <w:bodyDiv w:val="1"/>
      <w:marLeft w:val="0"/>
      <w:marRight w:val="0"/>
      <w:marTop w:val="0"/>
      <w:marBottom w:val="0"/>
      <w:divBdr>
        <w:top w:val="none" w:sz="0" w:space="0" w:color="auto"/>
        <w:left w:val="none" w:sz="0" w:space="0" w:color="auto"/>
        <w:bottom w:val="none" w:sz="0" w:space="0" w:color="auto"/>
        <w:right w:val="none" w:sz="0" w:space="0" w:color="auto"/>
      </w:divBdr>
    </w:div>
    <w:div w:id="1839270921">
      <w:bodyDiv w:val="1"/>
      <w:marLeft w:val="0"/>
      <w:marRight w:val="0"/>
      <w:marTop w:val="0"/>
      <w:marBottom w:val="0"/>
      <w:divBdr>
        <w:top w:val="none" w:sz="0" w:space="0" w:color="auto"/>
        <w:left w:val="none" w:sz="0" w:space="0" w:color="auto"/>
        <w:bottom w:val="none" w:sz="0" w:space="0" w:color="auto"/>
        <w:right w:val="none" w:sz="0" w:space="0" w:color="auto"/>
      </w:divBdr>
    </w:div>
    <w:div w:id="1868905495">
      <w:bodyDiv w:val="1"/>
      <w:marLeft w:val="0"/>
      <w:marRight w:val="0"/>
      <w:marTop w:val="0"/>
      <w:marBottom w:val="0"/>
      <w:divBdr>
        <w:top w:val="none" w:sz="0" w:space="0" w:color="auto"/>
        <w:left w:val="none" w:sz="0" w:space="0" w:color="auto"/>
        <w:bottom w:val="none" w:sz="0" w:space="0" w:color="auto"/>
        <w:right w:val="none" w:sz="0" w:space="0" w:color="auto"/>
      </w:divBdr>
    </w:div>
    <w:div w:id="1877621024">
      <w:bodyDiv w:val="1"/>
      <w:marLeft w:val="0"/>
      <w:marRight w:val="0"/>
      <w:marTop w:val="0"/>
      <w:marBottom w:val="0"/>
      <w:divBdr>
        <w:top w:val="none" w:sz="0" w:space="0" w:color="auto"/>
        <w:left w:val="none" w:sz="0" w:space="0" w:color="auto"/>
        <w:bottom w:val="none" w:sz="0" w:space="0" w:color="auto"/>
        <w:right w:val="none" w:sz="0" w:space="0" w:color="auto"/>
      </w:divBdr>
    </w:div>
    <w:div w:id="1898007355">
      <w:bodyDiv w:val="1"/>
      <w:marLeft w:val="0"/>
      <w:marRight w:val="0"/>
      <w:marTop w:val="0"/>
      <w:marBottom w:val="0"/>
      <w:divBdr>
        <w:top w:val="none" w:sz="0" w:space="0" w:color="auto"/>
        <w:left w:val="none" w:sz="0" w:space="0" w:color="auto"/>
        <w:bottom w:val="none" w:sz="0" w:space="0" w:color="auto"/>
        <w:right w:val="none" w:sz="0" w:space="0" w:color="auto"/>
      </w:divBdr>
    </w:div>
    <w:div w:id="1900238755">
      <w:bodyDiv w:val="1"/>
      <w:marLeft w:val="0"/>
      <w:marRight w:val="0"/>
      <w:marTop w:val="0"/>
      <w:marBottom w:val="0"/>
      <w:divBdr>
        <w:top w:val="none" w:sz="0" w:space="0" w:color="auto"/>
        <w:left w:val="none" w:sz="0" w:space="0" w:color="auto"/>
        <w:bottom w:val="none" w:sz="0" w:space="0" w:color="auto"/>
        <w:right w:val="none" w:sz="0" w:space="0" w:color="auto"/>
      </w:divBdr>
    </w:div>
    <w:div w:id="1946957037">
      <w:bodyDiv w:val="1"/>
      <w:marLeft w:val="0"/>
      <w:marRight w:val="0"/>
      <w:marTop w:val="0"/>
      <w:marBottom w:val="0"/>
      <w:divBdr>
        <w:top w:val="none" w:sz="0" w:space="0" w:color="auto"/>
        <w:left w:val="none" w:sz="0" w:space="0" w:color="auto"/>
        <w:bottom w:val="none" w:sz="0" w:space="0" w:color="auto"/>
        <w:right w:val="none" w:sz="0" w:space="0" w:color="auto"/>
      </w:divBdr>
    </w:div>
    <w:div w:id="1947229027">
      <w:bodyDiv w:val="1"/>
      <w:marLeft w:val="0"/>
      <w:marRight w:val="0"/>
      <w:marTop w:val="0"/>
      <w:marBottom w:val="0"/>
      <w:divBdr>
        <w:top w:val="none" w:sz="0" w:space="0" w:color="auto"/>
        <w:left w:val="none" w:sz="0" w:space="0" w:color="auto"/>
        <w:bottom w:val="none" w:sz="0" w:space="0" w:color="auto"/>
        <w:right w:val="none" w:sz="0" w:space="0" w:color="auto"/>
      </w:divBdr>
    </w:div>
    <w:div w:id="1968004743">
      <w:bodyDiv w:val="1"/>
      <w:marLeft w:val="0"/>
      <w:marRight w:val="0"/>
      <w:marTop w:val="0"/>
      <w:marBottom w:val="0"/>
      <w:divBdr>
        <w:top w:val="none" w:sz="0" w:space="0" w:color="auto"/>
        <w:left w:val="none" w:sz="0" w:space="0" w:color="auto"/>
        <w:bottom w:val="none" w:sz="0" w:space="0" w:color="auto"/>
        <w:right w:val="none" w:sz="0" w:space="0" w:color="auto"/>
      </w:divBdr>
    </w:div>
    <w:div w:id="1983072414">
      <w:bodyDiv w:val="1"/>
      <w:marLeft w:val="0"/>
      <w:marRight w:val="0"/>
      <w:marTop w:val="0"/>
      <w:marBottom w:val="0"/>
      <w:divBdr>
        <w:top w:val="none" w:sz="0" w:space="0" w:color="auto"/>
        <w:left w:val="none" w:sz="0" w:space="0" w:color="auto"/>
        <w:bottom w:val="none" w:sz="0" w:space="0" w:color="auto"/>
        <w:right w:val="none" w:sz="0" w:space="0" w:color="auto"/>
      </w:divBdr>
    </w:div>
    <w:div w:id="2015261921">
      <w:bodyDiv w:val="1"/>
      <w:marLeft w:val="0"/>
      <w:marRight w:val="0"/>
      <w:marTop w:val="0"/>
      <w:marBottom w:val="0"/>
      <w:divBdr>
        <w:top w:val="none" w:sz="0" w:space="0" w:color="auto"/>
        <w:left w:val="none" w:sz="0" w:space="0" w:color="auto"/>
        <w:bottom w:val="none" w:sz="0" w:space="0" w:color="auto"/>
        <w:right w:val="none" w:sz="0" w:space="0" w:color="auto"/>
      </w:divBdr>
    </w:div>
    <w:div w:id="2048212645">
      <w:bodyDiv w:val="1"/>
      <w:marLeft w:val="0"/>
      <w:marRight w:val="0"/>
      <w:marTop w:val="0"/>
      <w:marBottom w:val="0"/>
      <w:divBdr>
        <w:top w:val="none" w:sz="0" w:space="0" w:color="auto"/>
        <w:left w:val="none" w:sz="0" w:space="0" w:color="auto"/>
        <w:bottom w:val="none" w:sz="0" w:space="0" w:color="auto"/>
        <w:right w:val="none" w:sz="0" w:space="0" w:color="auto"/>
      </w:divBdr>
    </w:div>
    <w:div w:id="2059431708">
      <w:bodyDiv w:val="1"/>
      <w:marLeft w:val="30"/>
      <w:marRight w:val="30"/>
      <w:marTop w:val="0"/>
      <w:marBottom w:val="0"/>
      <w:divBdr>
        <w:top w:val="none" w:sz="0" w:space="0" w:color="auto"/>
        <w:left w:val="none" w:sz="0" w:space="0" w:color="auto"/>
        <w:bottom w:val="none" w:sz="0" w:space="0" w:color="auto"/>
        <w:right w:val="none" w:sz="0" w:space="0" w:color="auto"/>
      </w:divBdr>
      <w:divsChild>
        <w:div w:id="1766799227">
          <w:marLeft w:val="0"/>
          <w:marRight w:val="0"/>
          <w:marTop w:val="0"/>
          <w:marBottom w:val="0"/>
          <w:divBdr>
            <w:top w:val="none" w:sz="0" w:space="0" w:color="auto"/>
            <w:left w:val="none" w:sz="0" w:space="0" w:color="auto"/>
            <w:bottom w:val="none" w:sz="0" w:space="0" w:color="auto"/>
            <w:right w:val="none" w:sz="0" w:space="0" w:color="auto"/>
          </w:divBdr>
          <w:divsChild>
            <w:div w:id="354234034">
              <w:marLeft w:val="0"/>
              <w:marRight w:val="0"/>
              <w:marTop w:val="0"/>
              <w:marBottom w:val="0"/>
              <w:divBdr>
                <w:top w:val="none" w:sz="0" w:space="0" w:color="auto"/>
                <w:left w:val="none" w:sz="0" w:space="0" w:color="auto"/>
                <w:bottom w:val="none" w:sz="0" w:space="0" w:color="auto"/>
                <w:right w:val="none" w:sz="0" w:space="0" w:color="auto"/>
              </w:divBdr>
              <w:divsChild>
                <w:div w:id="1801922967">
                  <w:marLeft w:val="180"/>
                  <w:marRight w:val="0"/>
                  <w:marTop w:val="0"/>
                  <w:marBottom w:val="0"/>
                  <w:divBdr>
                    <w:top w:val="none" w:sz="0" w:space="0" w:color="auto"/>
                    <w:left w:val="none" w:sz="0" w:space="0" w:color="auto"/>
                    <w:bottom w:val="none" w:sz="0" w:space="0" w:color="auto"/>
                    <w:right w:val="none" w:sz="0" w:space="0" w:color="auto"/>
                  </w:divBdr>
                  <w:divsChild>
                    <w:div w:id="169203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257484">
      <w:bodyDiv w:val="1"/>
      <w:marLeft w:val="0"/>
      <w:marRight w:val="0"/>
      <w:marTop w:val="0"/>
      <w:marBottom w:val="0"/>
      <w:divBdr>
        <w:top w:val="none" w:sz="0" w:space="0" w:color="auto"/>
        <w:left w:val="none" w:sz="0" w:space="0" w:color="auto"/>
        <w:bottom w:val="none" w:sz="0" w:space="0" w:color="auto"/>
        <w:right w:val="none" w:sz="0" w:space="0" w:color="auto"/>
      </w:divBdr>
    </w:div>
    <w:div w:id="2106656852">
      <w:bodyDiv w:val="1"/>
      <w:marLeft w:val="0"/>
      <w:marRight w:val="0"/>
      <w:marTop w:val="0"/>
      <w:marBottom w:val="0"/>
      <w:divBdr>
        <w:top w:val="none" w:sz="0" w:space="0" w:color="auto"/>
        <w:left w:val="none" w:sz="0" w:space="0" w:color="auto"/>
        <w:bottom w:val="none" w:sz="0" w:space="0" w:color="auto"/>
        <w:right w:val="none" w:sz="0" w:space="0" w:color="auto"/>
      </w:divBdr>
    </w:div>
    <w:div w:id="2128616359">
      <w:bodyDiv w:val="1"/>
      <w:marLeft w:val="0"/>
      <w:marRight w:val="0"/>
      <w:marTop w:val="0"/>
      <w:marBottom w:val="0"/>
      <w:divBdr>
        <w:top w:val="none" w:sz="0" w:space="0" w:color="auto"/>
        <w:left w:val="none" w:sz="0" w:space="0" w:color="auto"/>
        <w:bottom w:val="none" w:sz="0" w:space="0" w:color="auto"/>
        <w:right w:val="none" w:sz="0" w:space="0" w:color="auto"/>
      </w:divBdr>
    </w:div>
    <w:div w:id="21334761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2C1CAD6845594397385FD0E26C4C39" ma:contentTypeVersion="23" ma:contentTypeDescription="Create a new document." ma:contentTypeScope="" ma:versionID="80cc72ce8fed91f3daeaf380777e5b73">
  <xsd:schema xmlns:xsd="http://www.w3.org/2001/XMLSchema" xmlns:xs="http://www.w3.org/2001/XMLSchema" xmlns:p="http://schemas.microsoft.com/office/2006/metadata/properties" xmlns:ns1="http://schemas.microsoft.com/sharepoint/v3" xmlns:ns2="51d048d7-9ec2-43dc-a9a2-7bf606058bf1" xmlns:ns3="0b9c023e-61ce-434e-be42-d7173cd33d99" xmlns:ns4="http://schemas.microsoft.com/sharepoint/v4" targetNamespace="http://schemas.microsoft.com/office/2006/metadata/properties" ma:root="true" ma:fieldsID="db615a78da81c3ad9d66e1c985ae9adb" ns1:_="" ns2:_="" ns3:_="" ns4:_="">
    <xsd:import namespace="http://schemas.microsoft.com/sharepoint/v3"/>
    <xsd:import namespace="51d048d7-9ec2-43dc-a9a2-7bf606058bf1"/>
    <xsd:import namespace="0b9c023e-61ce-434e-be42-d7173cd33d99"/>
    <xsd:import namespace="http://schemas.microsoft.com/sharepoint/v4"/>
    <xsd:element name="properties">
      <xsd:complexType>
        <xsd:sequence>
          <xsd:element name="documentManagement">
            <xsd:complexType>
              <xsd:all>
                <xsd:element ref="ns2:MP_UserTags" minOccurs="0"/>
                <xsd:element ref="ns2:MP_InheritedTags" minOccurs="0"/>
                <xsd:element ref="ns1:AverageRating" minOccurs="0"/>
                <xsd:element ref="ns1:RatingCount" minOccurs="0"/>
                <xsd:element ref="ns1:RatedBy" minOccurs="0"/>
                <xsd:element ref="ns1:Ratings" minOccurs="0"/>
                <xsd:element ref="ns1:LikesCount" minOccurs="0"/>
                <xsd:element ref="ns1:LikedBy" minOccurs="0"/>
                <xsd:element ref="ns3:Licence_x0020_Number" minOccurs="0"/>
                <xsd:element ref="ns3:Comments" minOccurs="0"/>
                <xsd:element ref="ns3:From" minOccurs="0"/>
                <xsd:element ref="ns3:To" minOccurs="0"/>
                <xsd:element ref="ns3:Cc" minOccurs="0"/>
                <xsd:element ref="ns3:Bcc" minOccurs="0"/>
                <xsd:element ref="ns3:Date_x0020_Sent_x002f_Received" minOccurs="0"/>
                <xsd:element ref="ns3:Body" minOccurs="0"/>
                <xsd:element ref="ns3:Original_x0020_Name" minOccurs="0"/>
                <xsd:element ref="ns1:EmailSender" minOccurs="0"/>
                <xsd:element ref="ns1:EmailTo" minOccurs="0"/>
                <xsd:element ref="ns1:EmailCc" minOccurs="0"/>
                <xsd:element ref="ns1:EmailFrom" minOccurs="0"/>
                <xsd:element ref="ns1:EmailSubject" minOccurs="0"/>
                <xsd:element ref="ns4:EmailHead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0" nillable="true" ma:displayName="Rating (0-5)" ma:decimals="2" ma:description="Average value of all the ratings that have been submitted" ma:internalName="AverageRating" ma:readOnly="true">
      <xsd:simpleType>
        <xsd:restriction base="dms:Number"/>
      </xsd:simpleType>
    </xsd:element>
    <xsd:element name="RatingCount" ma:index="11" nillable="true" ma:displayName="Number of Ratings" ma:decimals="0" ma:description="Number of ratings submitted" ma:internalName="RatingCount" ma:readOnly="true">
      <xsd:simpleType>
        <xsd:restriction base="dms:Number"/>
      </xsd:simpleType>
    </xsd:element>
    <xsd:element name="RatedBy" ma:index="12"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3" nillable="true" ma:displayName="User ratings" ma:description="User ratings for the item" ma:hidden="true" ma:internalName="Ratings">
      <xsd:simpleType>
        <xsd:restriction base="dms:Note"/>
      </xsd:simpleType>
    </xsd:element>
    <xsd:element name="LikesCount" ma:index="14" nillable="true" ma:displayName="Number of Likes" ma:internalName="LikesCount">
      <xsd:simpleType>
        <xsd:restriction base="dms:Unknown"/>
      </xsd:simpleType>
    </xsd:element>
    <xsd:element name="LikedBy" ma:index="15"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mailSender" ma:index="25" nillable="true" ma:displayName="E-Mail Sender" ma:hidden="true" ma:internalName="EmailSender">
      <xsd:simpleType>
        <xsd:restriction base="dms:Note">
          <xsd:maxLength value="255"/>
        </xsd:restriction>
      </xsd:simpleType>
    </xsd:element>
    <xsd:element name="EmailTo" ma:index="26" nillable="true" ma:displayName="E-Mail To" ma:hidden="true" ma:internalName="EmailTo">
      <xsd:simpleType>
        <xsd:restriction base="dms:Note">
          <xsd:maxLength value="255"/>
        </xsd:restriction>
      </xsd:simpleType>
    </xsd:element>
    <xsd:element name="EmailCc" ma:index="27" nillable="true" ma:displayName="E-Mail Cc" ma:hidden="true" ma:internalName="EmailCc">
      <xsd:simpleType>
        <xsd:restriction base="dms:Note">
          <xsd:maxLength value="255"/>
        </xsd:restriction>
      </xsd:simpleType>
    </xsd:element>
    <xsd:element name="EmailFrom" ma:index="28" nillable="true" ma:displayName="E-Mail From" ma:hidden="true" ma:internalName="EmailFrom">
      <xsd:simpleType>
        <xsd:restriction base="dms:Text"/>
      </xsd:simpleType>
    </xsd:element>
    <xsd:element name="EmailSubject" ma:index="29" nillable="true" ma:displayName="E-Mail Subject" ma:hidden="true" ma:internalName="EmailSubjec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d048d7-9ec2-43dc-a9a2-7bf606058bf1" elementFormDefault="qualified">
    <xsd:import namespace="http://schemas.microsoft.com/office/2006/documentManagement/types"/>
    <xsd:import namespace="http://schemas.microsoft.com/office/infopath/2007/PartnerControls"/>
    <xsd:element name="MP_UserTags" ma:index="8" nillable="true" ma:displayName="Tags" ma:hidden="true" ma:internalName="MP_UserTags" ma:readOnly="false">
      <xsd:simpleType>
        <xsd:restriction base="dms:Unknown"/>
      </xsd:simpleType>
    </xsd:element>
    <xsd:element name="MP_InheritedTags" ma:index="9" nillable="true" ma:displayName="Inherited Tags" ma:hidden="true" ma:internalName="MP_InheritedTags"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b9c023e-61ce-434e-be42-d7173cd33d99" elementFormDefault="qualified">
    <xsd:import namespace="http://schemas.microsoft.com/office/2006/documentManagement/types"/>
    <xsd:import namespace="http://schemas.microsoft.com/office/infopath/2007/PartnerControls"/>
    <xsd:element name="Licence_x0020_Number" ma:index="16" nillable="true" ma:displayName="Licence Number" ma:internalName="Licence_x0020_Number">
      <xsd:simpleType>
        <xsd:restriction base="dms:Text"/>
      </xsd:simpleType>
    </xsd:element>
    <xsd:element name="Comments" ma:index="17" nillable="true" ma:displayName="Comments" ma:internalName="Comments">
      <xsd:simpleType>
        <xsd:restriction base="dms:Note"/>
      </xsd:simpleType>
    </xsd:element>
    <xsd:element name="From" ma:index="18" nillable="true" ma:displayName="From" ma:internalName="From">
      <xsd:simpleType>
        <xsd:restriction base="dms:Text"/>
      </xsd:simpleType>
    </xsd:element>
    <xsd:element name="To" ma:index="19" nillable="true" ma:displayName="To" ma:internalName="To">
      <xsd:simpleType>
        <xsd:restriction base="dms:Text"/>
      </xsd:simpleType>
    </xsd:element>
    <xsd:element name="Cc" ma:index="20" nillable="true" ma:displayName="Cc" ma:internalName="Cc">
      <xsd:simpleType>
        <xsd:restriction base="dms:Text"/>
      </xsd:simpleType>
    </xsd:element>
    <xsd:element name="Bcc" ma:index="21" nillable="true" ma:displayName="Bcc" ma:internalName="Bcc">
      <xsd:simpleType>
        <xsd:restriction base="dms:Text"/>
      </xsd:simpleType>
    </xsd:element>
    <xsd:element name="Date_x0020_Sent_x002f_Received" ma:index="22" nillable="true" ma:displayName="Date Sent/Received" ma:internalName="Date_x0020_Sent_x002f_Received">
      <xsd:simpleType>
        <xsd:restriction base="dms:DateTime"/>
      </xsd:simpleType>
    </xsd:element>
    <xsd:element name="Body" ma:index="23" nillable="true" ma:displayName="Body" ma:internalName="Body">
      <xsd:simpleType>
        <xsd:restriction base="dms:Note"/>
      </xsd:simpleType>
    </xsd:element>
    <xsd:element name="Original_x0020_Name" ma:index="24" nillable="true" ma:displayName="Original Name" ma:internalName="Original_x0020_Nam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EmailHeaders" ma:index="30" nillable="true" ma:displayName="E-Mail Headers" ma:hidden="true" ma:internalName="EmailHeaders">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EE68F1-2BD4-4743-895A-A134D746BE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1d048d7-9ec2-43dc-a9a2-7bf606058bf1"/>
    <ds:schemaRef ds:uri="0b9c023e-61ce-434e-be42-d7173cd33d99"/>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06E77A-F983-495B-9AEC-7E3E2FEABCDF}">
  <ds:schemaRefs>
    <ds:schemaRef ds:uri="http://schemas.microsoft.com/sharepoint/v3/contenttype/forms"/>
  </ds:schemaRefs>
</ds:datastoreItem>
</file>

<file path=customXml/itemProps3.xml><?xml version="1.0" encoding="utf-8"?>
<ds:datastoreItem xmlns:ds="http://schemas.openxmlformats.org/officeDocument/2006/customXml" ds:itemID="{B8A3C76C-39D2-47E0-BF53-580324E55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16</Pages>
  <Words>5725</Words>
  <Characters>42877</Characters>
  <Application>Microsoft Office Word</Application>
  <DocSecurity>0</DocSecurity>
  <Lines>357</Lines>
  <Paragraphs>97</Paragraphs>
  <ScaleCrop>false</ScaleCrop>
  <HeadingPairs>
    <vt:vector size="6" baseType="variant">
      <vt:variant>
        <vt:lpstr>Cím</vt:lpstr>
      </vt:variant>
      <vt:variant>
        <vt:i4>1</vt:i4>
      </vt:variant>
      <vt:variant>
        <vt:lpstr>Title</vt:lpstr>
      </vt:variant>
      <vt:variant>
        <vt:i4>1</vt:i4>
      </vt:variant>
      <vt:variant>
        <vt:lpstr>Titel</vt:lpstr>
      </vt:variant>
      <vt:variant>
        <vt:i4>1</vt:i4>
      </vt:variant>
    </vt:vector>
  </HeadingPairs>
  <TitlesOfParts>
    <vt:vector size="3" baseType="lpstr">
      <vt:lpstr>Part IB Summary of Product Characteristics</vt:lpstr>
      <vt:lpstr>Part IB Summary of Product Characteristics</vt:lpstr>
      <vt:lpstr>Part IB Summary of Product Characteristics</vt:lpstr>
    </vt:vector>
  </TitlesOfParts>
  <Company>Accenture</Company>
  <LinksUpToDate>false</LinksUpToDate>
  <CharactersWithSpaces>48505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IB Summary of Product Characteristics</dc:title>
  <dc:creator>ra.eu2</dc:creator>
  <cp:lastModifiedBy>HU OGYI 49.1</cp:lastModifiedBy>
  <cp:revision>19</cp:revision>
  <cp:lastPrinted>2021-04-17T05:08:00Z</cp:lastPrinted>
  <dcterms:created xsi:type="dcterms:W3CDTF">2024-12-14T11:13:00Z</dcterms:created>
  <dcterms:modified xsi:type="dcterms:W3CDTF">2026-09-14T08:06:00Z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0x0101008E2C1CAD6845594397385FD0E26C4C39</vt:lpwstr>
  </property>
  <property fmtid="{D5CDD505-2E9C-101B-9397-08002B2CF9AE}" pid="4" name="Body">
    <vt:lpwstr/>
  </property>
  <property fmtid="{D5CDD505-2E9C-101B-9397-08002B2CF9AE}" pid="5" name="LikesCount">
    <vt:lpwstr/>
  </property>
  <property fmtid="{D5CDD505-2E9C-101B-9397-08002B2CF9AE}" pid="6" name="Original Name">
    <vt:lpwstr/>
  </property>
  <property fmtid="{D5CDD505-2E9C-101B-9397-08002B2CF9AE}" pid="7" name="EmailTo">
    <vt:lpwstr/>
  </property>
  <property fmtid="{D5CDD505-2E9C-101B-9397-08002B2CF9AE}" pid="8" name="EmailHeaders">
    <vt:lpwstr/>
  </property>
  <property fmtid="{D5CDD505-2E9C-101B-9397-08002B2CF9AE}" pid="9" name="Comments">
    <vt:lpwstr/>
  </property>
  <property fmtid="{D5CDD505-2E9C-101B-9397-08002B2CF9AE}" pid="10" name="Cc">
    <vt:lpwstr/>
  </property>
  <property fmtid="{D5CDD505-2E9C-101B-9397-08002B2CF9AE}" pid="11" name="Ratings">
    <vt:lpwstr/>
  </property>
  <property fmtid="{D5CDD505-2E9C-101B-9397-08002B2CF9AE}" pid="12" name="EmailSender">
    <vt:lpwstr/>
  </property>
  <property fmtid="{D5CDD505-2E9C-101B-9397-08002B2CF9AE}" pid="13" name="EmailFrom">
    <vt:lpwstr/>
  </property>
  <property fmtid="{D5CDD505-2E9C-101B-9397-08002B2CF9AE}" pid="14" name="MP_InheritedTags">
    <vt:lpwstr/>
  </property>
  <property fmtid="{D5CDD505-2E9C-101B-9397-08002B2CF9AE}" pid="15" name="LikedBy">
    <vt:lpwstr/>
  </property>
  <property fmtid="{D5CDD505-2E9C-101B-9397-08002B2CF9AE}" pid="16" name="EmailSubject">
    <vt:lpwstr/>
  </property>
  <property fmtid="{D5CDD505-2E9C-101B-9397-08002B2CF9AE}" pid="17" name="MP_UserTags">
    <vt:lpwstr/>
  </property>
  <property fmtid="{D5CDD505-2E9C-101B-9397-08002B2CF9AE}" pid="18" name="To">
    <vt:lpwstr/>
  </property>
  <property fmtid="{D5CDD505-2E9C-101B-9397-08002B2CF9AE}" pid="19" name="From">
    <vt:lpwstr/>
  </property>
  <property fmtid="{D5CDD505-2E9C-101B-9397-08002B2CF9AE}" pid="20" name="Bcc">
    <vt:lpwstr/>
  </property>
  <property fmtid="{D5CDD505-2E9C-101B-9397-08002B2CF9AE}" pid="21" name="Licence Number">
    <vt:lpwstr/>
  </property>
  <property fmtid="{D5CDD505-2E9C-101B-9397-08002B2CF9AE}" pid="22" name="Date Sent/Received">
    <vt:lpwstr/>
  </property>
  <property fmtid="{D5CDD505-2E9C-101B-9397-08002B2CF9AE}" pid="23" name="RatedBy">
    <vt:lpwstr/>
  </property>
  <property fmtid="{D5CDD505-2E9C-101B-9397-08002B2CF9AE}" pid="24" name="EmailCc">
    <vt:lpwstr/>
  </property>
</Properties>
</file>