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80E75" w14:textId="382BADC0" w:rsidR="00843AFA" w:rsidRPr="00F87840" w:rsidRDefault="00843AFA" w:rsidP="00F87840">
      <w:pPr>
        <w:widowControl w:val="0"/>
        <w:spacing w:line="240" w:lineRule="auto"/>
        <w:rPr>
          <w:color w:val="008000"/>
          <w:szCs w:val="22"/>
          <w:lang w:val="hu-HU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F0F5DBE" w14:textId="77777777" w:rsidR="00843AFA" w:rsidRPr="00F87840" w:rsidRDefault="00843AF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CC7D9C" w14:textId="596BFCA4" w:rsidR="00843AFA" w:rsidRPr="00F87840" w:rsidRDefault="00165111">
      <w:pPr>
        <w:widowControl w:val="0"/>
        <w:rPr>
          <w:rFonts w:eastAsia="Times New Roman"/>
          <w:iCs/>
          <w:snapToGrid/>
          <w:szCs w:val="22"/>
          <w:lang w:eastAsia="en-US"/>
        </w:rPr>
      </w:pPr>
      <w:bookmarkStart w:id="0" w:name="_Hlk167880103"/>
      <w:r w:rsidRPr="00F87840">
        <w:rPr>
          <w:noProof/>
          <w:szCs w:val="22"/>
          <w:lang w:eastAsia="en-US"/>
        </w:rPr>
        <w:t>Pitilox</w:t>
      </w:r>
      <w:r w:rsidR="00843AFA" w:rsidRPr="00F87840">
        <w:rPr>
          <w:noProof/>
          <w:szCs w:val="22"/>
          <w:lang w:eastAsia="en-US"/>
        </w:rPr>
        <w:t xml:space="preserve"> 1 mg filmtabletta</w:t>
      </w:r>
    </w:p>
    <w:p w14:paraId="09FBA084" w14:textId="7CEB5F2C" w:rsidR="00843AFA" w:rsidRPr="00F87840" w:rsidRDefault="00165111">
      <w:pPr>
        <w:widowControl w:val="0"/>
        <w:rPr>
          <w:iCs/>
          <w:szCs w:val="22"/>
          <w:lang w:eastAsia="en-US"/>
        </w:rPr>
      </w:pPr>
      <w:r w:rsidRPr="00F87840">
        <w:rPr>
          <w:noProof/>
          <w:szCs w:val="22"/>
          <w:lang w:eastAsia="en-US"/>
        </w:rPr>
        <w:t>Pitilox</w:t>
      </w:r>
      <w:r w:rsidR="00843AFA" w:rsidRPr="00F87840">
        <w:rPr>
          <w:noProof/>
          <w:szCs w:val="22"/>
          <w:lang w:eastAsia="en-US"/>
        </w:rPr>
        <w:t xml:space="preserve"> 2 mg filmtabletta</w:t>
      </w:r>
    </w:p>
    <w:p w14:paraId="1549AF70" w14:textId="139EDE9A" w:rsidR="00843AFA" w:rsidRPr="00F87840" w:rsidRDefault="00165111">
      <w:pPr>
        <w:widowControl w:val="0"/>
        <w:rPr>
          <w:iCs/>
          <w:szCs w:val="22"/>
          <w:lang w:eastAsia="en-US"/>
        </w:rPr>
      </w:pPr>
      <w:r w:rsidRPr="00F87840">
        <w:rPr>
          <w:noProof/>
          <w:szCs w:val="22"/>
          <w:lang w:eastAsia="en-US"/>
        </w:rPr>
        <w:t>Pitilox</w:t>
      </w:r>
      <w:r w:rsidR="00843AFA" w:rsidRPr="00F87840">
        <w:rPr>
          <w:noProof/>
          <w:szCs w:val="22"/>
          <w:lang w:eastAsia="en-US"/>
        </w:rPr>
        <w:t xml:space="preserve"> 4 mg filmtabletta</w:t>
      </w:r>
    </w:p>
    <w:bookmarkEnd w:id="0"/>
    <w:p w14:paraId="2913168F" w14:textId="77777777" w:rsidR="00843AFA" w:rsidRPr="00F87840" w:rsidRDefault="00843AFA">
      <w:pPr>
        <w:spacing w:line="240" w:lineRule="auto"/>
        <w:rPr>
          <w:szCs w:val="22"/>
          <w:lang w:val="hu-HU"/>
        </w:rPr>
      </w:pPr>
    </w:p>
    <w:p w14:paraId="5C553BE5" w14:textId="77777777" w:rsidR="00843AFA" w:rsidRPr="00F87840" w:rsidRDefault="00843AF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CE7B920" w14:textId="77777777" w:rsidR="00843AFA" w:rsidRPr="00F87840" w:rsidRDefault="00843AFA">
      <w:pPr>
        <w:widowControl w:val="0"/>
        <w:spacing w:line="240" w:lineRule="auto"/>
        <w:rPr>
          <w:b/>
          <w:szCs w:val="22"/>
          <w:lang w:val="hu-HU"/>
        </w:rPr>
      </w:pPr>
      <w:r w:rsidRPr="00F87840">
        <w:rPr>
          <w:b/>
          <w:szCs w:val="22"/>
          <w:lang w:val="hu-HU"/>
        </w:rPr>
        <w:t>2.</w:t>
      </w:r>
      <w:r w:rsidRPr="00F87840">
        <w:rPr>
          <w:b/>
          <w:szCs w:val="22"/>
          <w:lang w:val="hu-HU"/>
        </w:rPr>
        <w:tab/>
        <w:t>MINŐSÉGI ÉS MENNYISÉGI ÖSSZETÉTEL</w:t>
      </w:r>
    </w:p>
    <w:p w14:paraId="70B5E0E8" w14:textId="77777777" w:rsidR="00843AFA" w:rsidRPr="00F87840" w:rsidRDefault="00843AFA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u w:val="single"/>
          <w:lang w:val="hu-HU" w:eastAsia="en-US"/>
        </w:rPr>
      </w:pPr>
    </w:p>
    <w:p w14:paraId="4868D2DE" w14:textId="1D1179D6" w:rsidR="00843AFA" w:rsidRPr="00F87840" w:rsidRDefault="00165111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eastAsia="en-US"/>
        </w:rPr>
      </w:pPr>
      <w:r w:rsidRPr="00F87840">
        <w:rPr>
          <w:noProof/>
          <w:szCs w:val="22"/>
          <w:u w:val="single"/>
          <w:lang w:eastAsia="en-US"/>
        </w:rPr>
        <w:t>Pitilox</w:t>
      </w:r>
      <w:r w:rsidR="00843AFA" w:rsidRPr="00F87840">
        <w:rPr>
          <w:noProof/>
          <w:szCs w:val="22"/>
          <w:u w:val="single"/>
          <w:lang w:eastAsia="en-US"/>
        </w:rPr>
        <w:t xml:space="preserve"> 1 mg filmtabletta</w:t>
      </w:r>
    </w:p>
    <w:p w14:paraId="4E975E82" w14:textId="592C8E61" w:rsidR="00843AFA" w:rsidRPr="00F87840" w:rsidRDefault="00843AFA">
      <w:pPr>
        <w:suppressAutoHyphens/>
        <w:rPr>
          <w:rFonts w:eastAsia="Times New Roman"/>
          <w:snapToGrid/>
          <w:szCs w:val="22"/>
          <w:lang w:val="hu-HU" w:eastAsia="sl-SI"/>
        </w:rPr>
      </w:pPr>
      <w:r w:rsidRPr="00F87840">
        <w:rPr>
          <w:szCs w:val="22"/>
          <w:lang w:val="hu-HU"/>
        </w:rPr>
        <w:t xml:space="preserve">1 mg pitavasztatint (pitavasztatin-kalcium formájában) </w:t>
      </w:r>
      <w:r w:rsidR="004510A6" w:rsidRPr="00F87840">
        <w:rPr>
          <w:szCs w:val="22"/>
          <w:lang w:val="hu-HU"/>
        </w:rPr>
        <w:t xml:space="preserve">tartalmaz </w:t>
      </w:r>
      <w:r w:rsidRPr="00F87840">
        <w:rPr>
          <w:szCs w:val="22"/>
          <w:lang w:val="hu-HU"/>
        </w:rPr>
        <w:t>filmtablettánként.</w:t>
      </w:r>
    </w:p>
    <w:p w14:paraId="07C749A3" w14:textId="0360AB2A" w:rsidR="00843AFA" w:rsidRPr="00F87840" w:rsidRDefault="00843AFA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eastAsia="en-US"/>
        </w:rPr>
      </w:pPr>
    </w:p>
    <w:p w14:paraId="5D2D83DD" w14:textId="21A370FF" w:rsidR="00843AFA" w:rsidRPr="00F87840" w:rsidRDefault="00165111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F87840">
        <w:rPr>
          <w:noProof/>
          <w:szCs w:val="22"/>
          <w:u w:val="single"/>
          <w:lang w:eastAsia="en-US"/>
        </w:rPr>
        <w:t>Pitilox</w:t>
      </w:r>
      <w:r w:rsidR="00843AFA" w:rsidRPr="00F87840">
        <w:rPr>
          <w:noProof/>
          <w:szCs w:val="22"/>
          <w:u w:val="single"/>
          <w:lang w:eastAsia="en-US"/>
        </w:rPr>
        <w:t xml:space="preserve"> 2 mg filmtabletta</w:t>
      </w:r>
    </w:p>
    <w:p w14:paraId="20116EDB" w14:textId="34230D6A" w:rsidR="00843AFA" w:rsidRPr="00F87840" w:rsidRDefault="00843AFA">
      <w:pPr>
        <w:suppressAutoHyphens/>
        <w:rPr>
          <w:rFonts w:eastAsia="Times New Roman"/>
          <w:snapToGrid/>
          <w:szCs w:val="22"/>
          <w:lang w:val="hu-HU" w:eastAsia="sl-SI"/>
        </w:rPr>
      </w:pPr>
      <w:r w:rsidRPr="00F87840">
        <w:rPr>
          <w:szCs w:val="22"/>
          <w:lang w:val="hu-HU"/>
        </w:rPr>
        <w:t xml:space="preserve">2 mg pitavasztatint (pitavasztatin-kalcium formájában) </w:t>
      </w:r>
      <w:r w:rsidR="004510A6" w:rsidRPr="00F87840">
        <w:rPr>
          <w:szCs w:val="22"/>
          <w:lang w:val="hu-HU"/>
        </w:rPr>
        <w:t xml:space="preserve">tartalmaz </w:t>
      </w:r>
      <w:r w:rsidRPr="00F87840">
        <w:rPr>
          <w:szCs w:val="22"/>
          <w:lang w:val="hu-HU"/>
        </w:rPr>
        <w:t>filmtablettánként.</w:t>
      </w:r>
    </w:p>
    <w:p w14:paraId="4F633523" w14:textId="2BFA6A0A" w:rsidR="00843AFA" w:rsidRPr="00F87840" w:rsidRDefault="00843AFA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14:paraId="0CF7B351" w14:textId="334B62CA" w:rsidR="00843AFA" w:rsidRPr="00F87840" w:rsidRDefault="00165111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F87840">
        <w:rPr>
          <w:noProof/>
          <w:szCs w:val="22"/>
          <w:u w:val="single"/>
          <w:lang w:eastAsia="en-US"/>
        </w:rPr>
        <w:t>Pitilox</w:t>
      </w:r>
      <w:r w:rsidR="00843AFA" w:rsidRPr="00F87840">
        <w:rPr>
          <w:noProof/>
          <w:szCs w:val="22"/>
          <w:u w:val="single"/>
          <w:lang w:eastAsia="en-US"/>
        </w:rPr>
        <w:t xml:space="preserve"> 4 mg filmtabletta</w:t>
      </w:r>
    </w:p>
    <w:p w14:paraId="57D681ED" w14:textId="06B4DD5A" w:rsidR="00843AFA" w:rsidRPr="00F87840" w:rsidRDefault="00843AFA">
      <w:pPr>
        <w:suppressAutoHyphens/>
        <w:rPr>
          <w:rFonts w:eastAsia="Times New Roman"/>
          <w:snapToGrid/>
          <w:szCs w:val="22"/>
          <w:lang w:val="hu-HU" w:eastAsia="sl-SI"/>
        </w:rPr>
      </w:pPr>
      <w:r w:rsidRPr="00F87840">
        <w:rPr>
          <w:szCs w:val="22"/>
          <w:lang w:val="hu-HU"/>
        </w:rPr>
        <w:t>4 mg pitavasztatint (pitavasztatin-kalcium formájában)</w:t>
      </w:r>
      <w:r w:rsidR="004510A6" w:rsidRPr="00F87840">
        <w:rPr>
          <w:szCs w:val="22"/>
          <w:lang w:val="hu-HU"/>
        </w:rPr>
        <w:t xml:space="preserve"> tartalmaz</w:t>
      </w:r>
      <w:r w:rsidRPr="00F87840">
        <w:rPr>
          <w:szCs w:val="22"/>
          <w:lang w:val="hu-HU"/>
        </w:rPr>
        <w:t xml:space="preserve"> filmtablettánként.</w:t>
      </w:r>
    </w:p>
    <w:p w14:paraId="40C2D1CE" w14:textId="77777777" w:rsidR="00843AFA" w:rsidRPr="00F87840" w:rsidRDefault="00843AFA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14:paraId="786E6EEE" w14:textId="5A49EDDF" w:rsidR="00843AFA" w:rsidRPr="00F87840" w:rsidRDefault="00843AFA">
      <w:pPr>
        <w:widowControl w:val="0"/>
        <w:spacing w:line="240" w:lineRule="auto"/>
        <w:rPr>
          <w:bCs/>
          <w:szCs w:val="22"/>
          <w:u w:val="single"/>
          <w:lang w:val="hu-HU"/>
        </w:rPr>
      </w:pPr>
      <w:r w:rsidRPr="00F87840">
        <w:rPr>
          <w:bCs/>
          <w:szCs w:val="22"/>
          <w:u w:val="single"/>
          <w:lang w:val="hu-HU"/>
        </w:rPr>
        <w:t>Ismert hatású segédanyagok</w:t>
      </w:r>
    </w:p>
    <w:p w14:paraId="19923971" w14:textId="19B25B0D" w:rsidR="00843AFA" w:rsidRPr="00F87840" w:rsidRDefault="00843AFA">
      <w:pPr>
        <w:widowControl w:val="0"/>
        <w:spacing w:line="240" w:lineRule="auto"/>
        <w:rPr>
          <w:bCs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2173"/>
        <w:gridCol w:w="2174"/>
        <w:gridCol w:w="2174"/>
      </w:tblGrid>
      <w:tr w:rsidR="00843AFA" w:rsidRPr="00F87840" w14:paraId="63F317E3" w14:textId="77777777" w:rsidTr="00843AFA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3B7B" w14:textId="77777777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noProof/>
                <w:snapToGrid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B414" w14:textId="3AAD11D5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 w:rsidRPr="00F87840">
              <w:rPr>
                <w:noProof/>
                <w:szCs w:val="22"/>
                <w:lang w:eastAsia="en-US"/>
              </w:rPr>
              <w:t>1 mg</w:t>
            </w:r>
            <w:r w:rsidR="00BD5F8B">
              <w:rPr>
                <w:noProof/>
                <w:szCs w:val="22"/>
                <w:lang w:eastAsia="en-US"/>
              </w:rPr>
              <w:t>-os</w:t>
            </w:r>
            <w:r w:rsidRPr="00F87840">
              <w:rPr>
                <w:noProof/>
                <w:szCs w:val="22"/>
                <w:lang w:eastAsia="en-US"/>
              </w:rPr>
              <w:t xml:space="preserve"> filmtabletta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274D" w14:textId="084706B3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 w:rsidRPr="00F87840">
              <w:rPr>
                <w:noProof/>
                <w:szCs w:val="22"/>
                <w:lang w:eastAsia="en-US"/>
              </w:rPr>
              <w:t>2 mg</w:t>
            </w:r>
            <w:r w:rsidR="00BD5F8B">
              <w:rPr>
                <w:noProof/>
                <w:szCs w:val="22"/>
                <w:lang w:eastAsia="en-US"/>
              </w:rPr>
              <w:t>-os</w:t>
            </w:r>
            <w:r w:rsidRPr="00F87840">
              <w:rPr>
                <w:noProof/>
                <w:szCs w:val="22"/>
                <w:lang w:eastAsia="en-US"/>
              </w:rPr>
              <w:t xml:space="preserve"> filmtabletta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8C1E" w14:textId="0B9E7A53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 w:rsidRPr="00F87840">
              <w:rPr>
                <w:noProof/>
                <w:szCs w:val="22"/>
                <w:lang w:eastAsia="en-US"/>
              </w:rPr>
              <w:t>4 mg</w:t>
            </w:r>
            <w:r w:rsidR="00BD5F8B">
              <w:rPr>
                <w:noProof/>
                <w:szCs w:val="22"/>
                <w:lang w:eastAsia="en-US"/>
              </w:rPr>
              <w:t>-os</w:t>
            </w:r>
            <w:r w:rsidRPr="00F87840">
              <w:rPr>
                <w:noProof/>
                <w:szCs w:val="22"/>
                <w:lang w:eastAsia="en-US"/>
              </w:rPr>
              <w:t xml:space="preserve"> filmtabletta</w:t>
            </w:r>
          </w:p>
        </w:tc>
      </w:tr>
      <w:tr w:rsidR="00843AFA" w:rsidRPr="00F87840" w14:paraId="73E9F4FF" w14:textId="77777777" w:rsidTr="00843AFA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85A1E" w14:textId="79D6D276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 w:rsidRPr="00F87840">
              <w:rPr>
                <w:bCs/>
                <w:noProof/>
                <w:szCs w:val="22"/>
                <w:lang w:eastAsia="en-US"/>
              </w:rPr>
              <w:t>Lakt</w:t>
            </w:r>
            <w:r w:rsidR="00206051" w:rsidRPr="00F87840">
              <w:rPr>
                <w:bCs/>
                <w:noProof/>
                <w:szCs w:val="22"/>
                <w:lang w:eastAsia="en-US"/>
              </w:rPr>
              <w:t>óz (mg/tabletta)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3E5E" w14:textId="20923CDB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 w:rsidRPr="00F87840">
              <w:rPr>
                <w:bCs/>
                <w:noProof/>
                <w:szCs w:val="22"/>
                <w:lang w:eastAsia="en-US"/>
              </w:rPr>
              <w:t>6</w:t>
            </w:r>
            <w:r w:rsidR="00206051" w:rsidRPr="00F87840">
              <w:rPr>
                <w:bCs/>
                <w:noProof/>
                <w:szCs w:val="22"/>
                <w:lang w:eastAsia="en-US"/>
              </w:rPr>
              <w:t>1,7</w:t>
            </w:r>
            <w:r w:rsidRPr="00F87840">
              <w:rPr>
                <w:bCs/>
                <w:noProof/>
                <w:szCs w:val="22"/>
                <w:lang w:eastAsia="en-US"/>
              </w:rPr>
              <w:t> mg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4D3A" w14:textId="606A26A3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 w:rsidRPr="00F87840">
              <w:rPr>
                <w:bCs/>
                <w:noProof/>
                <w:szCs w:val="22"/>
                <w:lang w:eastAsia="en-US"/>
              </w:rPr>
              <w:t>12</w:t>
            </w:r>
            <w:r w:rsidR="00206051" w:rsidRPr="00F87840">
              <w:rPr>
                <w:bCs/>
                <w:noProof/>
                <w:szCs w:val="22"/>
                <w:lang w:eastAsia="en-US"/>
              </w:rPr>
              <w:t>2,5</w:t>
            </w:r>
            <w:r w:rsidRPr="00F87840">
              <w:rPr>
                <w:bCs/>
                <w:noProof/>
                <w:szCs w:val="22"/>
                <w:lang w:eastAsia="en-US"/>
              </w:rPr>
              <w:t> mg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82EF" w14:textId="7C605E84" w:rsidR="00843AFA" w:rsidRPr="00F87840" w:rsidRDefault="00843AFA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Cs w:val="22"/>
                <w:lang w:eastAsia="en-US"/>
              </w:rPr>
            </w:pPr>
            <w:r w:rsidRPr="00F87840">
              <w:rPr>
                <w:bCs/>
                <w:noProof/>
                <w:szCs w:val="22"/>
                <w:lang w:eastAsia="en-US"/>
              </w:rPr>
              <w:t>2</w:t>
            </w:r>
            <w:r w:rsidR="00206051" w:rsidRPr="00F87840">
              <w:rPr>
                <w:bCs/>
                <w:noProof/>
                <w:szCs w:val="22"/>
                <w:lang w:eastAsia="en-US"/>
              </w:rPr>
              <w:t>46,0</w:t>
            </w:r>
            <w:r w:rsidRPr="00F87840">
              <w:rPr>
                <w:bCs/>
                <w:noProof/>
                <w:szCs w:val="22"/>
                <w:lang w:eastAsia="en-US"/>
              </w:rPr>
              <w:t> mg</w:t>
            </w:r>
          </w:p>
        </w:tc>
      </w:tr>
    </w:tbl>
    <w:p w14:paraId="6A5BC1A2" w14:textId="6B2896C7" w:rsidR="00843AFA" w:rsidRPr="00F87840" w:rsidRDefault="00843AFA">
      <w:pPr>
        <w:widowControl w:val="0"/>
        <w:spacing w:line="240" w:lineRule="auto"/>
        <w:rPr>
          <w:bCs/>
          <w:szCs w:val="22"/>
          <w:lang w:val="hu-HU"/>
        </w:rPr>
      </w:pPr>
    </w:p>
    <w:p w14:paraId="0F2D3DEB" w14:textId="12F982F2" w:rsidR="006C4CF5" w:rsidRPr="00F87840" w:rsidRDefault="006C4CF5">
      <w:pPr>
        <w:widowControl w:val="0"/>
        <w:spacing w:line="240" w:lineRule="auto"/>
        <w:rPr>
          <w:bCs/>
          <w:szCs w:val="22"/>
          <w:lang w:val="hu-HU"/>
        </w:rPr>
      </w:pPr>
      <w:r w:rsidRPr="00F87840">
        <w:rPr>
          <w:bCs/>
          <w:szCs w:val="22"/>
          <w:lang w:val="hu-HU"/>
        </w:rPr>
        <w:t>A segédanyagok teljes listáját lásd a 6.1 pontban.</w:t>
      </w:r>
    </w:p>
    <w:p w14:paraId="0921324B" w14:textId="59931972" w:rsidR="006C4CF5" w:rsidRPr="00F87840" w:rsidRDefault="006C4CF5">
      <w:pPr>
        <w:widowControl w:val="0"/>
        <w:spacing w:line="240" w:lineRule="auto"/>
        <w:rPr>
          <w:bCs/>
          <w:szCs w:val="22"/>
          <w:lang w:val="hu-HU"/>
        </w:rPr>
      </w:pPr>
    </w:p>
    <w:p w14:paraId="7B441F13" w14:textId="77777777" w:rsidR="006C4CF5" w:rsidRPr="00F87840" w:rsidRDefault="006C4CF5">
      <w:pPr>
        <w:widowControl w:val="0"/>
        <w:spacing w:line="240" w:lineRule="auto"/>
        <w:rPr>
          <w:bCs/>
          <w:szCs w:val="22"/>
          <w:lang w:val="hu-HU"/>
        </w:rPr>
      </w:pPr>
    </w:p>
    <w:p w14:paraId="3FA289F6" w14:textId="77777777" w:rsidR="00843AFA" w:rsidRPr="00F87840" w:rsidRDefault="00843AFA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5993729D" w14:textId="77777777" w:rsidR="00843AFA" w:rsidRPr="00F87840" w:rsidRDefault="00843AFA">
      <w:pPr>
        <w:spacing w:line="240" w:lineRule="auto"/>
        <w:ind w:left="567" w:hanging="567"/>
        <w:rPr>
          <w:b/>
          <w:szCs w:val="22"/>
          <w:lang w:val="hu-HU"/>
        </w:rPr>
      </w:pPr>
    </w:p>
    <w:p w14:paraId="08A0DF7C" w14:textId="0021A0A6" w:rsidR="00843AFA" w:rsidRPr="00F87840" w:rsidRDefault="006C4CF5">
      <w:pPr>
        <w:spacing w:line="240" w:lineRule="auto"/>
        <w:ind w:left="567" w:hanging="567"/>
        <w:rPr>
          <w:szCs w:val="22"/>
          <w:lang w:val="hu-HU" w:eastAsia="en-US"/>
        </w:rPr>
      </w:pPr>
      <w:r w:rsidRPr="00F87840">
        <w:rPr>
          <w:szCs w:val="22"/>
          <w:lang w:val="hu-HU" w:eastAsia="en-US"/>
        </w:rPr>
        <w:t>Filmtabletta (tabletta).</w:t>
      </w:r>
    </w:p>
    <w:p w14:paraId="251CB2CF" w14:textId="77777777" w:rsidR="006C4CF5" w:rsidRPr="00F87840" w:rsidRDefault="006C4CF5">
      <w:pPr>
        <w:spacing w:line="240" w:lineRule="auto"/>
        <w:ind w:left="567" w:hanging="567"/>
        <w:rPr>
          <w:szCs w:val="22"/>
          <w:lang w:val="hu-HU" w:eastAsia="en-US"/>
        </w:rPr>
      </w:pPr>
    </w:p>
    <w:p w14:paraId="52031AE4" w14:textId="77777777" w:rsidR="00F87840" w:rsidRPr="00F87840" w:rsidRDefault="00F87840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eastAsia="en-US"/>
        </w:rPr>
      </w:pPr>
      <w:r w:rsidRPr="00F87840">
        <w:rPr>
          <w:noProof/>
          <w:szCs w:val="22"/>
          <w:u w:val="single"/>
          <w:lang w:eastAsia="en-US"/>
        </w:rPr>
        <w:t>Pitilox 1 mg filmtabletta</w:t>
      </w:r>
    </w:p>
    <w:p w14:paraId="72B4BB44" w14:textId="44BCF40A" w:rsidR="006C4CF5" w:rsidRPr="00F87840" w:rsidRDefault="006C4CF5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F87840">
        <w:rPr>
          <w:noProof/>
          <w:szCs w:val="22"/>
          <w:lang w:eastAsia="en-US"/>
        </w:rPr>
        <w:t xml:space="preserve">Barnássárga, kerek, mindkét oldalán domború filmtabletta, </w:t>
      </w:r>
      <w:r w:rsidR="00F63DB4" w:rsidRPr="00F87840">
        <w:rPr>
          <w:szCs w:val="22"/>
          <w:lang w:val="hu-HU"/>
        </w:rPr>
        <w:t>az egyik oldalán mélynyomású „1” jelöléssel ellátva</w:t>
      </w:r>
      <w:r w:rsidRPr="00F87840">
        <w:rPr>
          <w:noProof/>
          <w:szCs w:val="22"/>
          <w:lang w:eastAsia="en-US"/>
        </w:rPr>
        <w:t xml:space="preserve">. </w:t>
      </w:r>
      <w:r w:rsidRPr="00F87840">
        <w:rPr>
          <w:szCs w:val="22"/>
          <w:lang w:val="hu-HU"/>
        </w:rPr>
        <w:t xml:space="preserve">A tabletta </w:t>
      </w:r>
      <w:r w:rsidR="00BD5F8B">
        <w:rPr>
          <w:szCs w:val="22"/>
          <w:lang w:val="hu-HU"/>
        </w:rPr>
        <w:t>átmérője kb.</w:t>
      </w:r>
      <w:r w:rsidRPr="00F87840">
        <w:rPr>
          <w:szCs w:val="22"/>
          <w:lang w:val="hu-HU"/>
        </w:rPr>
        <w:t xml:space="preserve"> 6 mm.</w:t>
      </w:r>
    </w:p>
    <w:p w14:paraId="1EAA417C" w14:textId="1A812561" w:rsidR="00843AFA" w:rsidRPr="00F87840" w:rsidRDefault="00843AFA">
      <w:pPr>
        <w:spacing w:line="240" w:lineRule="auto"/>
        <w:ind w:left="567" w:hanging="567"/>
        <w:rPr>
          <w:noProof/>
          <w:szCs w:val="22"/>
          <w:u w:val="single"/>
          <w:lang w:eastAsia="en-US"/>
        </w:rPr>
      </w:pPr>
    </w:p>
    <w:p w14:paraId="4D0EA0E4" w14:textId="3F8CC116" w:rsidR="00F87840" w:rsidRPr="00F87840" w:rsidRDefault="00F87840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eastAsia="en-US"/>
        </w:rPr>
      </w:pPr>
      <w:r w:rsidRPr="00F87840">
        <w:rPr>
          <w:noProof/>
          <w:szCs w:val="22"/>
          <w:u w:val="single"/>
          <w:lang w:eastAsia="en-US"/>
        </w:rPr>
        <w:t>Pitilox 2 mg filmtabletta</w:t>
      </w:r>
    </w:p>
    <w:p w14:paraId="38CE712E" w14:textId="5D33ED3C" w:rsidR="006C4CF5" w:rsidRPr="00F87840" w:rsidRDefault="006C4CF5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F87840">
        <w:rPr>
          <w:noProof/>
          <w:szCs w:val="22"/>
          <w:lang w:eastAsia="en-US"/>
        </w:rPr>
        <w:t>Barn</w:t>
      </w:r>
      <w:r w:rsidR="00AB286B">
        <w:rPr>
          <w:noProof/>
          <w:szCs w:val="22"/>
          <w:lang w:eastAsia="en-US"/>
        </w:rPr>
        <w:t>ás</w:t>
      </w:r>
      <w:r w:rsidRPr="00F87840">
        <w:rPr>
          <w:noProof/>
          <w:szCs w:val="22"/>
          <w:lang w:eastAsia="en-US"/>
        </w:rPr>
        <w:t>-narancs</w:t>
      </w:r>
      <w:r w:rsidR="00D31C44" w:rsidRPr="00F87840">
        <w:rPr>
          <w:noProof/>
          <w:szCs w:val="22"/>
          <w:lang w:eastAsia="en-US"/>
        </w:rPr>
        <w:t>sárga</w:t>
      </w:r>
      <w:r w:rsidRPr="00F87840">
        <w:rPr>
          <w:noProof/>
          <w:szCs w:val="22"/>
          <w:lang w:eastAsia="en-US"/>
        </w:rPr>
        <w:t>,</w:t>
      </w:r>
      <w:r w:rsidR="00F63DB4" w:rsidRPr="006B2EDD">
        <w:rPr>
          <w:noProof/>
          <w:szCs w:val="22"/>
          <w:lang w:eastAsia="en-US"/>
        </w:rPr>
        <w:t xml:space="preserve"> </w:t>
      </w:r>
      <w:r w:rsidRPr="00F87840">
        <w:rPr>
          <w:noProof/>
          <w:szCs w:val="22"/>
          <w:lang w:eastAsia="en-US"/>
        </w:rPr>
        <w:t xml:space="preserve">kerek, mindkét oldalán domború filmtabletta, </w:t>
      </w:r>
      <w:r w:rsidR="00F63DB4" w:rsidRPr="00F87840">
        <w:rPr>
          <w:szCs w:val="22"/>
          <w:lang w:val="hu-HU"/>
        </w:rPr>
        <w:t>az egyik oldalán mélynyomású „2” jelöléssel ellátva</w:t>
      </w:r>
      <w:r w:rsidRPr="00F87840">
        <w:rPr>
          <w:noProof/>
          <w:szCs w:val="22"/>
          <w:lang w:eastAsia="en-US"/>
        </w:rPr>
        <w:t>.</w:t>
      </w:r>
      <w:r w:rsidRPr="00F87840">
        <w:rPr>
          <w:szCs w:val="22"/>
          <w:lang w:val="hu-HU"/>
        </w:rPr>
        <w:t xml:space="preserve"> A tabletta </w:t>
      </w:r>
      <w:r w:rsidR="00AB286B">
        <w:rPr>
          <w:szCs w:val="22"/>
          <w:lang w:val="hu-HU"/>
        </w:rPr>
        <w:t>átmérője kb.</w:t>
      </w:r>
      <w:r w:rsidRPr="00F87840">
        <w:rPr>
          <w:szCs w:val="22"/>
          <w:lang w:val="hu-HU"/>
        </w:rPr>
        <w:t xml:space="preserve"> 7 mm.</w:t>
      </w:r>
    </w:p>
    <w:p w14:paraId="12F00650" w14:textId="62D8B2F9" w:rsidR="006C4CF5" w:rsidRPr="00F87840" w:rsidRDefault="006C4CF5">
      <w:pPr>
        <w:spacing w:line="240" w:lineRule="auto"/>
        <w:ind w:left="567" w:hanging="567"/>
        <w:rPr>
          <w:noProof/>
          <w:szCs w:val="22"/>
          <w:u w:val="single"/>
          <w:lang w:eastAsia="en-US"/>
        </w:rPr>
      </w:pPr>
    </w:p>
    <w:p w14:paraId="1E132665" w14:textId="3E4E2F86" w:rsidR="00F87840" w:rsidRPr="00F87840" w:rsidRDefault="00F87840">
      <w:pPr>
        <w:widowControl w:val="0"/>
        <w:autoSpaceDE w:val="0"/>
        <w:autoSpaceDN w:val="0"/>
        <w:adjustRightInd w:val="0"/>
        <w:rPr>
          <w:noProof/>
          <w:szCs w:val="22"/>
          <w:u w:val="single"/>
          <w:lang w:eastAsia="en-US"/>
        </w:rPr>
      </w:pPr>
      <w:r w:rsidRPr="00F87840">
        <w:rPr>
          <w:noProof/>
          <w:szCs w:val="22"/>
          <w:u w:val="single"/>
          <w:lang w:eastAsia="en-US"/>
        </w:rPr>
        <w:t>Pitilox 4 mg filmtabletta</w:t>
      </w:r>
    </w:p>
    <w:p w14:paraId="0BF99404" w14:textId="0DE6B843" w:rsidR="006C4CF5" w:rsidRPr="00F87840" w:rsidRDefault="006C4CF5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F87840">
        <w:rPr>
          <w:noProof/>
          <w:szCs w:val="22"/>
          <w:lang w:eastAsia="en-US"/>
        </w:rPr>
        <w:t>Barnásvörös, kerek,</w:t>
      </w:r>
      <w:r w:rsidRPr="006B2EDD">
        <w:rPr>
          <w:noProof/>
          <w:szCs w:val="22"/>
          <w:lang w:eastAsia="en-US"/>
        </w:rPr>
        <w:t xml:space="preserve"> mindkét oldalán domború filmtabletta, </w:t>
      </w:r>
      <w:r w:rsidR="00F63DB4" w:rsidRPr="00F87840">
        <w:rPr>
          <w:szCs w:val="22"/>
          <w:lang w:val="hu-HU"/>
        </w:rPr>
        <w:t>az egyik oldalán mélynyomású „4” jelöléssel ellátva</w:t>
      </w:r>
      <w:r w:rsidRPr="00F87840">
        <w:rPr>
          <w:noProof/>
          <w:szCs w:val="22"/>
          <w:lang w:eastAsia="en-US"/>
        </w:rPr>
        <w:t>.</w:t>
      </w:r>
      <w:r w:rsidRPr="00F87840">
        <w:rPr>
          <w:szCs w:val="22"/>
          <w:lang w:val="hu-HU"/>
        </w:rPr>
        <w:t xml:space="preserve"> A tabletta </w:t>
      </w:r>
      <w:r w:rsidR="00701181">
        <w:rPr>
          <w:szCs w:val="22"/>
          <w:lang w:val="hu-HU"/>
        </w:rPr>
        <w:t>átmérője kb.</w:t>
      </w:r>
      <w:r w:rsidR="00F63DB4" w:rsidRPr="00F87840">
        <w:rPr>
          <w:szCs w:val="22"/>
          <w:lang w:val="hu-HU"/>
        </w:rPr>
        <w:t xml:space="preserve"> </w:t>
      </w:r>
      <w:r w:rsidRPr="00F87840">
        <w:rPr>
          <w:szCs w:val="22"/>
          <w:lang w:val="hu-HU"/>
        </w:rPr>
        <w:t>9 mm.</w:t>
      </w:r>
    </w:p>
    <w:p w14:paraId="46074299" w14:textId="56D55310" w:rsidR="00843AFA" w:rsidRPr="00F87840" w:rsidRDefault="00843AFA">
      <w:pPr>
        <w:spacing w:line="240" w:lineRule="auto"/>
        <w:rPr>
          <w:b/>
          <w:szCs w:val="22"/>
          <w:lang w:val="hu-HU"/>
        </w:rPr>
      </w:pPr>
    </w:p>
    <w:p w14:paraId="50E07BA1" w14:textId="77777777" w:rsidR="006C4CF5" w:rsidRPr="00F87840" w:rsidRDefault="006C4CF5">
      <w:pPr>
        <w:spacing w:line="240" w:lineRule="auto"/>
        <w:rPr>
          <w:szCs w:val="22"/>
          <w:lang w:val="hu-HU"/>
        </w:rPr>
      </w:pPr>
    </w:p>
    <w:p w14:paraId="1F92B3A3" w14:textId="77777777" w:rsidR="00843AFA" w:rsidRPr="00F87840" w:rsidRDefault="00843AFA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F87840">
        <w:rPr>
          <w:b/>
          <w:szCs w:val="22"/>
          <w:lang w:val="hu-HU"/>
        </w:rPr>
        <w:t>4.</w:t>
      </w:r>
      <w:r w:rsidRPr="00F87840">
        <w:rPr>
          <w:b/>
          <w:szCs w:val="22"/>
          <w:lang w:val="hu-HU"/>
        </w:rPr>
        <w:tab/>
        <w:t>KLINIKAI JELLEMZŐK</w:t>
      </w:r>
    </w:p>
    <w:p w14:paraId="5A0235B3" w14:textId="77777777" w:rsidR="00843AFA" w:rsidRPr="00F87840" w:rsidRDefault="00843AFA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1D30ACA" w14:textId="77777777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59839F4" w14:textId="54275F41" w:rsidR="00D31C44" w:rsidRPr="00F87840" w:rsidRDefault="00D31C44">
      <w:pPr>
        <w:widowControl w:val="0"/>
        <w:autoSpaceDE w:val="0"/>
        <w:autoSpaceDN w:val="0"/>
        <w:adjustRightInd w:val="0"/>
        <w:rPr>
          <w:szCs w:val="22"/>
        </w:rPr>
      </w:pPr>
    </w:p>
    <w:p w14:paraId="4966156A" w14:textId="7D498C30" w:rsidR="00843AFA" w:rsidRPr="00F87840" w:rsidRDefault="00D31C44">
      <w:pPr>
        <w:widowControl w:val="0"/>
        <w:autoSpaceDE w:val="0"/>
        <w:autoSpaceDN w:val="0"/>
        <w:adjustRightInd w:val="0"/>
        <w:rPr>
          <w:szCs w:val="22"/>
        </w:rPr>
      </w:pPr>
      <w:r w:rsidRPr="00F87840">
        <w:rPr>
          <w:szCs w:val="22"/>
        </w:rPr>
        <w:t xml:space="preserve">A </w:t>
      </w:r>
      <w:r w:rsidR="00165111" w:rsidRPr="00F87840">
        <w:rPr>
          <w:noProof/>
          <w:szCs w:val="22"/>
          <w:lang w:eastAsia="en-US"/>
        </w:rPr>
        <w:t>Pitilox</w:t>
      </w:r>
      <w:r w:rsidR="005D6891" w:rsidRPr="00F87840">
        <w:rPr>
          <w:szCs w:val="22"/>
        </w:rPr>
        <w:t xml:space="preserve"> felnőttek, </w:t>
      </w:r>
      <w:r w:rsidR="00D46F70" w:rsidRPr="00F87840">
        <w:rPr>
          <w:szCs w:val="22"/>
        </w:rPr>
        <w:t>6 éves vagy idősebb gyermekek</w:t>
      </w:r>
      <w:r w:rsidR="00D46F70">
        <w:rPr>
          <w:szCs w:val="22"/>
        </w:rPr>
        <w:t xml:space="preserve"> és</w:t>
      </w:r>
      <w:r w:rsidR="00D46F70" w:rsidRPr="00F87840">
        <w:rPr>
          <w:szCs w:val="22"/>
        </w:rPr>
        <w:t xml:space="preserve"> </w:t>
      </w:r>
      <w:r w:rsidR="005D6891" w:rsidRPr="00F87840">
        <w:rPr>
          <w:szCs w:val="22"/>
        </w:rPr>
        <w:t xml:space="preserve">serdülők </w:t>
      </w:r>
      <w:r w:rsidR="00D46F70">
        <w:rPr>
          <w:szCs w:val="22"/>
        </w:rPr>
        <w:t xml:space="preserve">számára az </w:t>
      </w:r>
      <w:r w:rsidR="005D6891" w:rsidRPr="00F87840">
        <w:rPr>
          <w:szCs w:val="22"/>
        </w:rPr>
        <w:t>emelkedett</w:t>
      </w:r>
      <w:r w:rsidR="005D6891" w:rsidRPr="00F87840">
        <w:rPr>
          <w:color w:val="010101"/>
          <w:szCs w:val="22"/>
          <w:shd w:val="clear" w:color="auto" w:fill="FFFFFF"/>
        </w:rPr>
        <w:t xml:space="preserve"> összkoleszterin</w:t>
      </w:r>
      <w:r w:rsidR="004101BC" w:rsidRPr="00F87840">
        <w:rPr>
          <w:color w:val="010101"/>
          <w:szCs w:val="22"/>
          <w:shd w:val="clear" w:color="auto" w:fill="FFFFFF"/>
        </w:rPr>
        <w:t xml:space="preserve"> </w:t>
      </w:r>
      <w:r w:rsidR="005D6891" w:rsidRPr="00F87840">
        <w:rPr>
          <w:color w:val="010101"/>
          <w:szCs w:val="22"/>
          <w:shd w:val="clear" w:color="auto" w:fill="FFFFFF"/>
        </w:rPr>
        <w:t>(TC)</w:t>
      </w:r>
      <w:r w:rsidR="004101BC" w:rsidRPr="00F87840">
        <w:rPr>
          <w:color w:val="010101"/>
          <w:szCs w:val="22"/>
          <w:shd w:val="clear" w:color="auto" w:fill="FFFFFF"/>
        </w:rPr>
        <w:t>-</w:t>
      </w:r>
      <w:r w:rsidR="005D6891" w:rsidRPr="00F87840">
        <w:rPr>
          <w:color w:val="010101"/>
          <w:szCs w:val="22"/>
          <w:shd w:val="clear" w:color="auto" w:fill="FFFFFF"/>
        </w:rPr>
        <w:t xml:space="preserve"> és LDL-koleszterinszint </w:t>
      </w:r>
      <w:r w:rsidR="00BB2E63" w:rsidRPr="00F87840">
        <w:rPr>
          <w:color w:val="010101"/>
          <w:szCs w:val="22"/>
          <w:shd w:val="clear" w:color="auto" w:fill="FFFFFF"/>
        </w:rPr>
        <w:t xml:space="preserve">(LDL-C) </w:t>
      </w:r>
      <w:r w:rsidR="005D6891" w:rsidRPr="00F87840">
        <w:rPr>
          <w:color w:val="010101"/>
          <w:szCs w:val="22"/>
          <w:shd w:val="clear" w:color="auto" w:fill="FFFFFF"/>
        </w:rPr>
        <w:t xml:space="preserve">csökkentésére </w:t>
      </w:r>
      <w:r w:rsidR="005D6891" w:rsidRPr="00F87840">
        <w:rPr>
          <w:szCs w:val="22"/>
        </w:rPr>
        <w:t xml:space="preserve">javallt </w:t>
      </w:r>
      <w:r w:rsidRPr="00F87840">
        <w:rPr>
          <w:szCs w:val="22"/>
        </w:rPr>
        <w:t>primer hypercholesterinaemi</w:t>
      </w:r>
      <w:r w:rsidR="004101BC" w:rsidRPr="00F87840">
        <w:rPr>
          <w:szCs w:val="22"/>
        </w:rPr>
        <w:t>ában</w:t>
      </w:r>
      <w:r w:rsidRPr="00F87840">
        <w:rPr>
          <w:szCs w:val="22"/>
        </w:rPr>
        <w:t xml:space="preserve"> </w:t>
      </w:r>
      <w:r w:rsidR="00D46F70">
        <w:rPr>
          <w:szCs w:val="22"/>
        </w:rPr>
        <w:t>–</w:t>
      </w:r>
      <w:r w:rsidR="005D6891" w:rsidRPr="00F87840">
        <w:rPr>
          <w:szCs w:val="22"/>
        </w:rPr>
        <w:t xml:space="preserve"> beleértve a heteroz</w:t>
      </w:r>
      <w:r w:rsidR="00F677EB" w:rsidRPr="00F87840">
        <w:rPr>
          <w:szCs w:val="22"/>
        </w:rPr>
        <w:t>i</w:t>
      </w:r>
      <w:r w:rsidR="005D6891" w:rsidRPr="00F87840">
        <w:rPr>
          <w:szCs w:val="22"/>
        </w:rPr>
        <w:t>g</w:t>
      </w:r>
      <w:r w:rsidR="00F677EB" w:rsidRPr="00F87840">
        <w:rPr>
          <w:szCs w:val="22"/>
        </w:rPr>
        <w:t>ó</w:t>
      </w:r>
      <w:r w:rsidR="005D6891" w:rsidRPr="00F87840">
        <w:rPr>
          <w:szCs w:val="22"/>
        </w:rPr>
        <w:t>ta famili</w:t>
      </w:r>
      <w:r w:rsidR="00F677EB" w:rsidRPr="00F87840">
        <w:rPr>
          <w:szCs w:val="22"/>
        </w:rPr>
        <w:t>á</w:t>
      </w:r>
      <w:r w:rsidR="005D6891" w:rsidRPr="00F87840">
        <w:rPr>
          <w:szCs w:val="22"/>
        </w:rPr>
        <w:t>ris hypercholesterinaemiát és a kombinált (kevert) dyslipidaemiát</w:t>
      </w:r>
      <w:r w:rsidR="00D46F70">
        <w:rPr>
          <w:szCs w:val="22"/>
        </w:rPr>
        <w:t xml:space="preserve"> –</w:t>
      </w:r>
      <w:r w:rsidR="005D6891" w:rsidRPr="00F87840">
        <w:rPr>
          <w:szCs w:val="22"/>
        </w:rPr>
        <w:t xml:space="preserve"> </w:t>
      </w:r>
      <w:r w:rsidR="004101BC" w:rsidRPr="00F87840">
        <w:rPr>
          <w:szCs w:val="22"/>
        </w:rPr>
        <w:t>amikor a diéta és az egyéb, nem</w:t>
      </w:r>
      <w:r w:rsidR="00D46F70">
        <w:rPr>
          <w:szCs w:val="22"/>
        </w:rPr>
        <w:t xml:space="preserve"> </w:t>
      </w:r>
      <w:r w:rsidR="004101BC" w:rsidRPr="00F87840">
        <w:rPr>
          <w:szCs w:val="22"/>
        </w:rPr>
        <w:t xml:space="preserve">gyógyszeres kezelés nem </w:t>
      </w:r>
      <w:r w:rsidR="009D592A">
        <w:rPr>
          <w:szCs w:val="22"/>
        </w:rPr>
        <w:t>megfelelő</w:t>
      </w:r>
      <w:r w:rsidR="004101BC" w:rsidRPr="00F87840">
        <w:rPr>
          <w:szCs w:val="22"/>
        </w:rPr>
        <w:t>.</w:t>
      </w:r>
    </w:p>
    <w:p w14:paraId="00B2F46D" w14:textId="77777777" w:rsidR="004101BC" w:rsidRPr="00F87840" w:rsidRDefault="004101BC">
      <w:pPr>
        <w:widowControl w:val="0"/>
        <w:autoSpaceDE w:val="0"/>
        <w:autoSpaceDN w:val="0"/>
        <w:adjustRightInd w:val="0"/>
        <w:rPr>
          <w:szCs w:val="22"/>
        </w:rPr>
      </w:pPr>
    </w:p>
    <w:p w14:paraId="6C505E8B" w14:textId="77777777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6247EEEF" w14:textId="77777777" w:rsidR="00843AFA" w:rsidRPr="00F87840" w:rsidRDefault="00843AFA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CA62B26" w14:textId="77777777" w:rsidR="00843AFA" w:rsidRPr="00F87840" w:rsidRDefault="00843AFA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87840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0DD25954" w14:textId="77777777" w:rsidR="00843AFA" w:rsidRPr="00F87840" w:rsidRDefault="00843AFA" w:rsidP="006B2EDD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07268C4" w14:textId="56600900" w:rsidR="0059690D" w:rsidRPr="00F87840" w:rsidRDefault="0059690D">
      <w:pPr>
        <w:widowControl w:val="0"/>
        <w:autoSpaceDE w:val="0"/>
        <w:autoSpaceDN w:val="0"/>
        <w:adjustRightInd w:val="0"/>
        <w:rPr>
          <w:szCs w:val="22"/>
        </w:rPr>
      </w:pPr>
      <w:r w:rsidRPr="00F87840">
        <w:rPr>
          <w:szCs w:val="22"/>
        </w:rPr>
        <w:t>A terápia megkezdése előtt a beteget koleszterinszint-csökkentő diétára kell állítani, melyet fontos a gyógyszeres kezelés ideje alatt is folytatni.</w:t>
      </w:r>
    </w:p>
    <w:p w14:paraId="1F831D36" w14:textId="77777777" w:rsidR="00843AFA" w:rsidRPr="00F87840" w:rsidRDefault="00843AFA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1983654" w14:textId="4E924C1E" w:rsidR="005C6F62" w:rsidRPr="00F87840" w:rsidRDefault="0059690D">
      <w:pPr>
        <w:spacing w:line="240" w:lineRule="auto"/>
        <w:rPr>
          <w:szCs w:val="22"/>
        </w:rPr>
      </w:pPr>
      <w:r w:rsidRPr="00F87840">
        <w:rPr>
          <w:szCs w:val="22"/>
        </w:rPr>
        <w:t>A</w:t>
      </w:r>
      <w:r w:rsidR="005D44F0" w:rsidRPr="00F87840">
        <w:rPr>
          <w:szCs w:val="22"/>
        </w:rPr>
        <w:t xml:space="preserve"> szokásos </w:t>
      </w:r>
      <w:r w:rsidRPr="00F87840">
        <w:rPr>
          <w:szCs w:val="22"/>
        </w:rPr>
        <w:t>kezdő dózis naponta egyszer 1 mg.</w:t>
      </w:r>
      <w:r w:rsidR="005C6F62" w:rsidRPr="00F87840">
        <w:rPr>
          <w:szCs w:val="22"/>
        </w:rPr>
        <w:t xml:space="preserve"> A d</w:t>
      </w:r>
      <w:r w:rsidR="00D46F70">
        <w:rPr>
          <w:szCs w:val="22"/>
        </w:rPr>
        <w:t>ózismódosítás</w:t>
      </w:r>
      <w:r w:rsidR="005C6F62" w:rsidRPr="00F87840">
        <w:rPr>
          <w:szCs w:val="22"/>
        </w:rPr>
        <w:t>t</w:t>
      </w:r>
      <w:r w:rsidR="00145C43" w:rsidRPr="00F87840">
        <w:rPr>
          <w:szCs w:val="22"/>
        </w:rPr>
        <w:t xml:space="preserve"> </w:t>
      </w:r>
      <w:r w:rsidR="005C6F62" w:rsidRPr="00F87840">
        <w:rPr>
          <w:szCs w:val="22"/>
        </w:rPr>
        <w:t xml:space="preserve">4 hetes vagy hosszabb időközönként kell </w:t>
      </w:r>
      <w:r w:rsidR="00D46F70">
        <w:rPr>
          <w:szCs w:val="22"/>
        </w:rPr>
        <w:t>végezni</w:t>
      </w:r>
      <w:r w:rsidR="005C6F62" w:rsidRPr="00F87840">
        <w:rPr>
          <w:szCs w:val="22"/>
        </w:rPr>
        <w:t>. A d</w:t>
      </w:r>
      <w:r w:rsidR="00D46F70">
        <w:rPr>
          <w:szCs w:val="22"/>
        </w:rPr>
        <w:t>ózis</w:t>
      </w:r>
      <w:r w:rsidR="005C6F62" w:rsidRPr="00F87840">
        <w:rPr>
          <w:szCs w:val="22"/>
        </w:rPr>
        <w:t>t egyénre szabottan kell megállapítani az LDL</w:t>
      </w:r>
      <w:r w:rsidR="005C6F62" w:rsidRPr="00F87840">
        <w:rPr>
          <w:szCs w:val="22"/>
        </w:rPr>
        <w:noBreakHyphen/>
      </w:r>
      <w:r w:rsidR="00346978" w:rsidRPr="00F87840">
        <w:rPr>
          <w:szCs w:val="22"/>
        </w:rPr>
        <w:t>C-</w:t>
      </w:r>
      <w:r w:rsidR="005C6F62" w:rsidRPr="00F87840">
        <w:rPr>
          <w:szCs w:val="22"/>
        </w:rPr>
        <w:t>szint, a terápia célja és a beteg terápiára adott válasza alapján. A maximális napi dózis 4 mg.</w:t>
      </w:r>
    </w:p>
    <w:p w14:paraId="746CA9D3" w14:textId="79955851" w:rsidR="005C6F62" w:rsidRPr="00F87840" w:rsidRDefault="005C6F62">
      <w:pPr>
        <w:spacing w:line="240" w:lineRule="auto"/>
        <w:rPr>
          <w:szCs w:val="22"/>
          <w:lang w:eastAsia="en-US"/>
        </w:rPr>
      </w:pPr>
    </w:p>
    <w:p w14:paraId="716A1DA6" w14:textId="629EC307" w:rsidR="005C6F62" w:rsidRPr="00F87840" w:rsidRDefault="005C6F62">
      <w:pPr>
        <w:spacing w:line="240" w:lineRule="auto"/>
        <w:rPr>
          <w:szCs w:val="22"/>
          <w:u w:val="single"/>
          <w:lang w:eastAsia="en-US"/>
        </w:rPr>
      </w:pPr>
      <w:r w:rsidRPr="00F87840">
        <w:rPr>
          <w:szCs w:val="22"/>
          <w:u w:val="single"/>
          <w:lang w:eastAsia="en-US"/>
        </w:rPr>
        <w:t>Idősek</w:t>
      </w:r>
    </w:p>
    <w:p w14:paraId="7FACBEA7" w14:textId="77777777" w:rsidR="005D44F0" w:rsidRPr="00F87840" w:rsidRDefault="005D44F0">
      <w:pPr>
        <w:spacing w:line="240" w:lineRule="auto"/>
        <w:rPr>
          <w:szCs w:val="22"/>
          <w:u w:val="single"/>
          <w:lang w:eastAsia="en-US"/>
        </w:rPr>
      </w:pPr>
    </w:p>
    <w:p w14:paraId="635C0FFB" w14:textId="46BE855E" w:rsidR="005C6F62" w:rsidRPr="00F87840" w:rsidRDefault="005D44F0">
      <w:pPr>
        <w:spacing w:line="240" w:lineRule="auto"/>
        <w:rPr>
          <w:szCs w:val="22"/>
          <w:lang w:eastAsia="en-US"/>
        </w:rPr>
      </w:pPr>
      <w:r w:rsidRPr="00F87840">
        <w:rPr>
          <w:szCs w:val="22"/>
          <w:lang w:eastAsia="en-US"/>
        </w:rPr>
        <w:t>N</w:t>
      </w:r>
      <w:r w:rsidR="001F53BC" w:rsidRPr="00F87840">
        <w:rPr>
          <w:szCs w:val="22"/>
          <w:lang w:eastAsia="en-US"/>
        </w:rPr>
        <w:t>incs szükség dózismódosításra</w:t>
      </w:r>
      <w:r w:rsidRPr="00F87840">
        <w:rPr>
          <w:szCs w:val="22"/>
          <w:lang w:eastAsia="en-US"/>
        </w:rPr>
        <w:t xml:space="preserve"> 70 év</w:t>
      </w:r>
      <w:r w:rsidR="00D46F70">
        <w:rPr>
          <w:szCs w:val="22"/>
          <w:lang w:eastAsia="en-US"/>
        </w:rPr>
        <w:t>es</w:t>
      </w:r>
      <w:r w:rsidRPr="00F87840">
        <w:rPr>
          <w:szCs w:val="22"/>
          <w:lang w:eastAsia="en-US"/>
        </w:rPr>
        <w:t>nél idősebb betegeknél</w:t>
      </w:r>
      <w:r w:rsidR="001F53BC" w:rsidRPr="00F87840">
        <w:rPr>
          <w:szCs w:val="22"/>
          <w:lang w:eastAsia="en-US"/>
        </w:rPr>
        <w:t xml:space="preserve"> (lásd 5.1 és 5.2 pontok).</w:t>
      </w:r>
    </w:p>
    <w:p w14:paraId="1B945305" w14:textId="675DA1F9" w:rsidR="001F53BC" w:rsidRPr="00F87840" w:rsidRDefault="001F53BC">
      <w:pPr>
        <w:spacing w:line="240" w:lineRule="auto"/>
        <w:rPr>
          <w:szCs w:val="22"/>
          <w:u w:val="single"/>
          <w:lang w:eastAsia="en-US"/>
        </w:rPr>
      </w:pPr>
    </w:p>
    <w:p w14:paraId="57E4E9A6" w14:textId="7CAAB151" w:rsidR="001F53BC" w:rsidRPr="00F87840" w:rsidRDefault="001F53BC" w:rsidP="006B2EDD">
      <w:pPr>
        <w:keepNext/>
        <w:rPr>
          <w:i/>
          <w:szCs w:val="22"/>
          <w:u w:val="single"/>
        </w:rPr>
      </w:pPr>
      <w:r w:rsidRPr="00F87840">
        <w:rPr>
          <w:i/>
          <w:szCs w:val="22"/>
          <w:u w:val="single"/>
        </w:rPr>
        <w:t>Gyermekek és serdülők</w:t>
      </w:r>
    </w:p>
    <w:p w14:paraId="3B616324" w14:textId="77777777" w:rsidR="001F53BC" w:rsidRPr="00F87840" w:rsidRDefault="001F53BC" w:rsidP="006B2EDD">
      <w:pPr>
        <w:keepNext/>
        <w:rPr>
          <w:i/>
          <w:szCs w:val="22"/>
          <w:u w:val="single"/>
        </w:rPr>
      </w:pPr>
    </w:p>
    <w:p w14:paraId="0E1BB469" w14:textId="6FF300C5" w:rsidR="001F53BC" w:rsidRPr="00F87840" w:rsidRDefault="001F53BC">
      <w:pPr>
        <w:spacing w:line="240" w:lineRule="auto"/>
        <w:rPr>
          <w:szCs w:val="22"/>
          <w:lang w:eastAsia="en-US"/>
        </w:rPr>
      </w:pPr>
      <w:r w:rsidRPr="00F87840">
        <w:rPr>
          <w:i/>
          <w:szCs w:val="22"/>
        </w:rPr>
        <w:t>6</w:t>
      </w:r>
      <w:r w:rsidR="004101BC" w:rsidRPr="00F87840">
        <w:rPr>
          <w:i/>
          <w:szCs w:val="22"/>
        </w:rPr>
        <w:t xml:space="preserve"> évesnél idősebb </w:t>
      </w:r>
      <w:r w:rsidRPr="00F87840">
        <w:rPr>
          <w:i/>
          <w:szCs w:val="22"/>
        </w:rPr>
        <w:t>gyermekek és serdülők</w:t>
      </w:r>
      <w:r w:rsidR="00260463" w:rsidRPr="00F87840">
        <w:rPr>
          <w:i/>
          <w:szCs w:val="22"/>
        </w:rPr>
        <w:t>:</w:t>
      </w:r>
    </w:p>
    <w:p w14:paraId="058F2C7D" w14:textId="696BD4BF" w:rsidR="001F53BC" w:rsidRPr="00F87840" w:rsidRDefault="00480FF1">
      <w:pPr>
        <w:spacing w:line="240" w:lineRule="auto"/>
        <w:rPr>
          <w:szCs w:val="22"/>
          <w:lang w:eastAsia="en-US"/>
        </w:rPr>
      </w:pPr>
      <w:r w:rsidRPr="00744355">
        <w:rPr>
          <w:szCs w:val="22"/>
          <w:lang w:eastAsia="en-US"/>
        </w:rPr>
        <w:t xml:space="preserve">Gyermekek </w:t>
      </w:r>
      <w:r w:rsidR="00165111" w:rsidRPr="00744355">
        <w:rPr>
          <w:szCs w:val="22"/>
          <w:lang w:eastAsia="en-US"/>
        </w:rPr>
        <w:t>Pitilox</w:t>
      </w:r>
      <w:r w:rsidR="001F53BC" w:rsidRPr="00744355">
        <w:rPr>
          <w:szCs w:val="22"/>
          <w:lang w:eastAsia="en-US"/>
        </w:rPr>
        <w:t>-</w:t>
      </w:r>
      <w:r w:rsidR="00165111" w:rsidRPr="00744355">
        <w:rPr>
          <w:szCs w:val="22"/>
          <w:lang w:eastAsia="en-US"/>
        </w:rPr>
        <w:t>sza</w:t>
      </w:r>
      <w:r w:rsidR="00D05A37" w:rsidRPr="00744355">
        <w:rPr>
          <w:szCs w:val="22"/>
          <w:lang w:eastAsia="en-US"/>
        </w:rPr>
        <w:t>l való kezelés</w:t>
      </w:r>
      <w:r w:rsidR="009D1994" w:rsidRPr="00744355">
        <w:rPr>
          <w:szCs w:val="22"/>
          <w:lang w:eastAsia="en-US"/>
        </w:rPr>
        <w:t xml:space="preserve">ét </w:t>
      </w:r>
      <w:r w:rsidR="00D05A37" w:rsidRPr="00744355">
        <w:rPr>
          <w:szCs w:val="22"/>
          <w:lang w:eastAsia="en-US"/>
        </w:rPr>
        <w:t>csak a</w:t>
      </w:r>
      <w:r w:rsidR="001F53BC" w:rsidRPr="00744355">
        <w:rPr>
          <w:szCs w:val="22"/>
          <w:lang w:eastAsia="en-US"/>
        </w:rPr>
        <w:t xml:space="preserve"> hyperlipidaemia kezelésében jártas kezelőorvos</w:t>
      </w:r>
      <w:r w:rsidR="001F53BC" w:rsidRPr="00F87840">
        <w:rPr>
          <w:szCs w:val="22"/>
          <w:lang w:eastAsia="en-US"/>
        </w:rPr>
        <w:t xml:space="preserve"> vége</w:t>
      </w:r>
      <w:r w:rsidR="00D05A37" w:rsidRPr="00F87840">
        <w:rPr>
          <w:szCs w:val="22"/>
          <w:lang w:eastAsia="en-US"/>
        </w:rPr>
        <w:t>zheti</w:t>
      </w:r>
      <w:r w:rsidR="0051746F" w:rsidRPr="00F87840">
        <w:rPr>
          <w:szCs w:val="22"/>
          <w:lang w:eastAsia="en-US"/>
        </w:rPr>
        <w:t>.</w:t>
      </w:r>
      <w:r w:rsidR="00006C00" w:rsidRPr="00F87840">
        <w:rPr>
          <w:szCs w:val="22"/>
          <w:lang w:eastAsia="en-US"/>
        </w:rPr>
        <w:t xml:space="preserve"> </w:t>
      </w:r>
      <w:r w:rsidR="0051746F" w:rsidRPr="00F87840">
        <w:rPr>
          <w:szCs w:val="22"/>
          <w:lang w:eastAsia="en-US"/>
        </w:rPr>
        <w:t xml:space="preserve">A </w:t>
      </w:r>
      <w:r w:rsidR="00835AD5">
        <w:rPr>
          <w:szCs w:val="22"/>
          <w:lang w:eastAsia="en-US"/>
        </w:rPr>
        <w:t>laborértékek változását</w:t>
      </w:r>
      <w:r w:rsidR="00006C00" w:rsidRPr="00F87840">
        <w:rPr>
          <w:szCs w:val="22"/>
          <w:lang w:eastAsia="en-US"/>
        </w:rPr>
        <w:t xml:space="preserve"> rendszeresen ellenőrizni kell.</w:t>
      </w:r>
    </w:p>
    <w:p w14:paraId="6C73D639" w14:textId="776AA740" w:rsidR="00006C00" w:rsidRPr="00F87840" w:rsidRDefault="00006C00">
      <w:pPr>
        <w:autoSpaceDE w:val="0"/>
        <w:autoSpaceDN w:val="0"/>
        <w:adjustRightInd w:val="0"/>
        <w:rPr>
          <w:szCs w:val="22"/>
          <w:lang w:eastAsia="en-US"/>
        </w:rPr>
      </w:pPr>
    </w:p>
    <w:p w14:paraId="0FF9B3AC" w14:textId="307FBB4B" w:rsidR="00006C00" w:rsidRPr="00F87840" w:rsidRDefault="00006C00" w:rsidP="006B2EDD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87840">
        <w:rPr>
          <w:sz w:val="22"/>
          <w:szCs w:val="22"/>
        </w:rPr>
        <w:t>Heteroz</w:t>
      </w:r>
      <w:r w:rsidR="00F677EB" w:rsidRPr="00F87840">
        <w:rPr>
          <w:sz w:val="22"/>
          <w:szCs w:val="22"/>
        </w:rPr>
        <w:t>i</w:t>
      </w:r>
      <w:r w:rsidRPr="00F87840">
        <w:rPr>
          <w:sz w:val="22"/>
          <w:szCs w:val="22"/>
        </w:rPr>
        <w:t>g</w:t>
      </w:r>
      <w:r w:rsidR="00F677EB" w:rsidRPr="00F87840">
        <w:rPr>
          <w:sz w:val="22"/>
          <w:szCs w:val="22"/>
        </w:rPr>
        <w:t>ó</w:t>
      </w:r>
      <w:r w:rsidRPr="00F87840">
        <w:rPr>
          <w:sz w:val="22"/>
          <w:szCs w:val="22"/>
        </w:rPr>
        <w:t>ta famili</w:t>
      </w:r>
      <w:r w:rsidR="00F677EB" w:rsidRPr="00F87840">
        <w:rPr>
          <w:sz w:val="22"/>
          <w:szCs w:val="22"/>
        </w:rPr>
        <w:t>á</w:t>
      </w:r>
      <w:r w:rsidRPr="00F87840">
        <w:rPr>
          <w:sz w:val="22"/>
          <w:szCs w:val="22"/>
        </w:rPr>
        <w:t>ris hypercholesterinaemiában szenvedő gyermekek</w:t>
      </w:r>
      <w:r w:rsidR="00D05A37" w:rsidRPr="00F87840">
        <w:rPr>
          <w:sz w:val="22"/>
          <w:szCs w:val="22"/>
        </w:rPr>
        <w:t>nél</w:t>
      </w:r>
      <w:r w:rsidRPr="00F87840">
        <w:rPr>
          <w:sz w:val="22"/>
          <w:szCs w:val="22"/>
        </w:rPr>
        <w:t xml:space="preserve"> és serdülők</w:t>
      </w:r>
      <w:r w:rsidR="00EE0581" w:rsidRPr="00F87840">
        <w:rPr>
          <w:sz w:val="22"/>
          <w:szCs w:val="22"/>
        </w:rPr>
        <w:t>nél</w:t>
      </w:r>
      <w:r w:rsidRPr="00F87840">
        <w:rPr>
          <w:sz w:val="22"/>
          <w:szCs w:val="22"/>
        </w:rPr>
        <w:t xml:space="preserve"> a szokás</w:t>
      </w:r>
      <w:r w:rsidR="00D05A37" w:rsidRPr="00F87840">
        <w:rPr>
          <w:sz w:val="22"/>
          <w:szCs w:val="22"/>
        </w:rPr>
        <w:t>o</w:t>
      </w:r>
      <w:r w:rsidRPr="00F87840">
        <w:rPr>
          <w:sz w:val="22"/>
          <w:szCs w:val="22"/>
        </w:rPr>
        <w:t xml:space="preserve">s kezdő dózis naponta </w:t>
      </w:r>
      <w:r w:rsidR="00F677EB" w:rsidRPr="00F87840">
        <w:rPr>
          <w:sz w:val="22"/>
          <w:szCs w:val="22"/>
        </w:rPr>
        <w:t xml:space="preserve">egyszer </w:t>
      </w:r>
      <w:r w:rsidRPr="00F87840">
        <w:rPr>
          <w:sz w:val="22"/>
          <w:szCs w:val="22"/>
        </w:rPr>
        <w:t xml:space="preserve">1 mg. </w:t>
      </w:r>
      <w:r w:rsidR="00145C43" w:rsidRPr="00F87840">
        <w:rPr>
          <w:sz w:val="22"/>
          <w:szCs w:val="22"/>
        </w:rPr>
        <w:t xml:space="preserve">A </w:t>
      </w:r>
      <w:r w:rsidR="007F3722">
        <w:rPr>
          <w:sz w:val="22"/>
          <w:szCs w:val="22"/>
        </w:rPr>
        <w:t>dózismódosítást</w:t>
      </w:r>
      <w:r w:rsidR="007F3722" w:rsidRPr="00F87840">
        <w:rPr>
          <w:sz w:val="22"/>
          <w:szCs w:val="22"/>
        </w:rPr>
        <w:t xml:space="preserve"> </w:t>
      </w:r>
      <w:r w:rsidR="00145C43" w:rsidRPr="00F87840">
        <w:rPr>
          <w:sz w:val="22"/>
          <w:szCs w:val="22"/>
        </w:rPr>
        <w:t xml:space="preserve">4 hetes vagy hosszabb időközönként kell </w:t>
      </w:r>
      <w:r w:rsidR="007F3722">
        <w:rPr>
          <w:sz w:val="22"/>
          <w:szCs w:val="22"/>
        </w:rPr>
        <w:t>végezni</w:t>
      </w:r>
      <w:r w:rsidR="00145C43" w:rsidRPr="00F87840">
        <w:rPr>
          <w:sz w:val="22"/>
          <w:szCs w:val="22"/>
        </w:rPr>
        <w:t>.</w:t>
      </w:r>
      <w:r w:rsidR="002234C3" w:rsidRPr="00F87840">
        <w:rPr>
          <w:sz w:val="22"/>
          <w:szCs w:val="22"/>
        </w:rPr>
        <w:t xml:space="preserve"> A </w:t>
      </w:r>
      <w:r w:rsidR="007F3722">
        <w:rPr>
          <w:sz w:val="22"/>
          <w:szCs w:val="22"/>
        </w:rPr>
        <w:t>dózis</w:t>
      </w:r>
      <w:r w:rsidR="002234C3" w:rsidRPr="00F87840">
        <w:rPr>
          <w:sz w:val="22"/>
          <w:szCs w:val="22"/>
        </w:rPr>
        <w:t>okat egyénre szabottan kell megállapítani az LDL</w:t>
      </w:r>
      <w:r w:rsidR="002234C3" w:rsidRPr="00F87840">
        <w:rPr>
          <w:sz w:val="22"/>
          <w:szCs w:val="22"/>
        </w:rPr>
        <w:noBreakHyphen/>
      </w:r>
      <w:r w:rsidR="00346978" w:rsidRPr="00F87840">
        <w:rPr>
          <w:sz w:val="22"/>
          <w:szCs w:val="22"/>
        </w:rPr>
        <w:t>C-</w:t>
      </w:r>
      <w:r w:rsidR="002234C3" w:rsidRPr="00F87840">
        <w:rPr>
          <w:sz w:val="22"/>
          <w:szCs w:val="22"/>
        </w:rPr>
        <w:t xml:space="preserve">szint, a terápia célja és a beteg terápiára adott válasza alapján. </w:t>
      </w:r>
      <w:r w:rsidR="00EE0581" w:rsidRPr="00F87840">
        <w:rPr>
          <w:sz w:val="22"/>
          <w:szCs w:val="22"/>
        </w:rPr>
        <w:t xml:space="preserve">A </w:t>
      </w:r>
      <w:r w:rsidR="002234C3" w:rsidRPr="00F87840">
        <w:rPr>
          <w:sz w:val="22"/>
          <w:szCs w:val="22"/>
        </w:rPr>
        <w:t>6 és 9 év közötti gyermekekn</w:t>
      </w:r>
      <w:r w:rsidR="007F3722">
        <w:rPr>
          <w:sz w:val="22"/>
          <w:szCs w:val="22"/>
        </w:rPr>
        <w:t>él</w:t>
      </w:r>
      <w:r w:rsidR="002234C3" w:rsidRPr="00F87840">
        <w:rPr>
          <w:sz w:val="22"/>
          <w:szCs w:val="22"/>
        </w:rPr>
        <w:t xml:space="preserve"> a maximális napi dózis 2 mg. 10 év</w:t>
      </w:r>
      <w:r w:rsidR="00145C43" w:rsidRPr="00F87840">
        <w:rPr>
          <w:sz w:val="22"/>
          <w:szCs w:val="22"/>
        </w:rPr>
        <w:t xml:space="preserve">es </w:t>
      </w:r>
      <w:r w:rsidR="00F14C98" w:rsidRPr="00F87840">
        <w:rPr>
          <w:sz w:val="22"/>
          <w:szCs w:val="22"/>
        </w:rPr>
        <w:t>kortól</w:t>
      </w:r>
      <w:r w:rsidR="002234C3" w:rsidRPr="00F87840">
        <w:rPr>
          <w:sz w:val="22"/>
          <w:szCs w:val="22"/>
        </w:rPr>
        <w:t xml:space="preserve"> a maximális napi dózis 4 mg (lásd 4.8, 5.1 és 5.2 pontok).</w:t>
      </w:r>
    </w:p>
    <w:p w14:paraId="44FD8905" w14:textId="43111A40" w:rsidR="002234C3" w:rsidRPr="00F87840" w:rsidRDefault="002234C3" w:rsidP="006B2EDD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2FA67CC0" w14:textId="1E4D21E4" w:rsidR="00006C00" w:rsidRPr="00F87840" w:rsidRDefault="002447FD">
      <w:pPr>
        <w:spacing w:line="240" w:lineRule="auto"/>
        <w:rPr>
          <w:i/>
          <w:iCs/>
          <w:szCs w:val="22"/>
          <w:lang w:eastAsia="en-US"/>
        </w:rPr>
      </w:pPr>
      <w:r w:rsidRPr="00F87840">
        <w:rPr>
          <w:i/>
          <w:iCs/>
          <w:szCs w:val="22"/>
          <w:lang w:eastAsia="en-US"/>
        </w:rPr>
        <w:t>6 év</w:t>
      </w:r>
      <w:r w:rsidR="0051746F" w:rsidRPr="00F87840">
        <w:rPr>
          <w:i/>
          <w:iCs/>
          <w:szCs w:val="22"/>
          <w:lang w:eastAsia="en-US"/>
        </w:rPr>
        <w:t>esnél</w:t>
      </w:r>
      <w:r w:rsidRPr="00F87840">
        <w:rPr>
          <w:i/>
          <w:iCs/>
          <w:szCs w:val="22"/>
          <w:lang w:eastAsia="en-US"/>
        </w:rPr>
        <w:t xml:space="preserve"> </w:t>
      </w:r>
      <w:r w:rsidR="0051746F" w:rsidRPr="00F87840">
        <w:rPr>
          <w:i/>
          <w:iCs/>
          <w:szCs w:val="22"/>
          <w:lang w:eastAsia="en-US"/>
        </w:rPr>
        <w:t>fiatalabb</w:t>
      </w:r>
      <w:r w:rsidRPr="00F87840">
        <w:rPr>
          <w:i/>
          <w:iCs/>
          <w:szCs w:val="22"/>
          <w:lang w:eastAsia="en-US"/>
        </w:rPr>
        <w:t xml:space="preserve"> gyermekek</w:t>
      </w:r>
      <w:r w:rsidR="00285383" w:rsidRPr="00F87840">
        <w:rPr>
          <w:i/>
          <w:iCs/>
          <w:szCs w:val="22"/>
          <w:lang w:eastAsia="en-US"/>
        </w:rPr>
        <w:t>:</w:t>
      </w:r>
    </w:p>
    <w:p w14:paraId="25D5B073" w14:textId="6ADE5F52" w:rsidR="002447FD" w:rsidRPr="00F87840" w:rsidRDefault="002447FD">
      <w:pPr>
        <w:spacing w:line="240" w:lineRule="auto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Pr="00F87840">
        <w:rPr>
          <w:szCs w:val="22"/>
          <w:lang w:eastAsia="en-US"/>
        </w:rPr>
        <w:t xml:space="preserve"> biztonságosságát és </w:t>
      </w:r>
      <w:r w:rsidR="007F3722">
        <w:rPr>
          <w:szCs w:val="22"/>
          <w:lang w:eastAsia="en-US"/>
        </w:rPr>
        <w:t>hatásosságát</w:t>
      </w:r>
      <w:r w:rsidR="007F3722" w:rsidRPr="00F87840">
        <w:rPr>
          <w:szCs w:val="22"/>
          <w:lang w:eastAsia="en-US"/>
        </w:rPr>
        <w:t xml:space="preserve"> </w:t>
      </w:r>
      <w:r w:rsidR="0051746F" w:rsidRPr="00F87840">
        <w:rPr>
          <w:szCs w:val="22"/>
          <w:lang w:eastAsia="en-US"/>
        </w:rPr>
        <w:t>6 évesnél fiatalabb gyermekek esetében</w:t>
      </w:r>
      <w:r w:rsidRPr="00F87840">
        <w:rPr>
          <w:szCs w:val="22"/>
          <w:lang w:eastAsia="en-US"/>
        </w:rPr>
        <w:t xml:space="preserve"> nem </w:t>
      </w:r>
      <w:r w:rsidR="0051746F" w:rsidRPr="00F87840">
        <w:rPr>
          <w:szCs w:val="22"/>
          <w:lang w:eastAsia="en-US"/>
        </w:rPr>
        <w:t xml:space="preserve">igazolták. </w:t>
      </w:r>
      <w:r w:rsidR="00361557" w:rsidRPr="00F87840">
        <w:rPr>
          <w:szCs w:val="22"/>
          <w:lang w:eastAsia="en-US"/>
        </w:rPr>
        <w:t xml:space="preserve">Nincsenek </w:t>
      </w:r>
      <w:r w:rsidR="0051746F" w:rsidRPr="00F87840">
        <w:rPr>
          <w:szCs w:val="22"/>
          <w:lang w:eastAsia="en-US"/>
        </w:rPr>
        <w:t>rendelkezésre</w:t>
      </w:r>
      <w:r w:rsidR="00361557" w:rsidRPr="00F87840">
        <w:rPr>
          <w:szCs w:val="22"/>
          <w:lang w:eastAsia="en-US"/>
        </w:rPr>
        <w:t xml:space="preserve"> álló adatok</w:t>
      </w:r>
      <w:r w:rsidRPr="00F87840">
        <w:rPr>
          <w:szCs w:val="22"/>
          <w:lang w:eastAsia="en-US"/>
        </w:rPr>
        <w:t>.</w:t>
      </w:r>
    </w:p>
    <w:p w14:paraId="50F62E0B" w14:textId="6CD48EBF" w:rsidR="002447FD" w:rsidRPr="00F87840" w:rsidRDefault="002447FD">
      <w:pPr>
        <w:spacing w:line="240" w:lineRule="auto"/>
        <w:rPr>
          <w:szCs w:val="22"/>
          <w:u w:val="single"/>
          <w:lang w:eastAsia="en-US"/>
        </w:rPr>
      </w:pPr>
    </w:p>
    <w:p w14:paraId="6F7A45D7" w14:textId="54C539A7" w:rsidR="009721E8" w:rsidRPr="00F87840" w:rsidRDefault="009721E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u w:val="single"/>
          <w:lang w:val="hu-HU" w:eastAsia="en-US"/>
        </w:rPr>
      </w:pPr>
      <w:r w:rsidRPr="00F87840">
        <w:rPr>
          <w:rFonts w:eastAsiaTheme="minorHAnsi"/>
          <w:snapToGrid/>
          <w:color w:val="000000"/>
          <w:szCs w:val="22"/>
          <w:u w:val="single"/>
          <w:lang w:val="hu-HU" w:eastAsia="en-US"/>
        </w:rPr>
        <w:t>Vesekárosodásban szenvedő betegek</w:t>
      </w:r>
    </w:p>
    <w:p w14:paraId="4B544517" w14:textId="2296D145" w:rsidR="007869F1" w:rsidRPr="00F87840" w:rsidRDefault="00EE0581">
      <w:pPr>
        <w:spacing w:line="240" w:lineRule="auto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Enyhe </w:t>
      </w:r>
      <w:r w:rsidR="006E7769" w:rsidRPr="00F87840">
        <w:rPr>
          <w:szCs w:val="22"/>
          <w:lang w:eastAsia="en-US"/>
        </w:rPr>
        <w:t xml:space="preserve">fokú </w:t>
      </w:r>
      <w:r w:rsidRPr="00F87840">
        <w:rPr>
          <w:szCs w:val="22"/>
          <w:lang w:eastAsia="en-US"/>
        </w:rPr>
        <w:t>vesekárosodásban szenvedő betegek</w:t>
      </w:r>
      <w:r w:rsidR="00335B0E" w:rsidRPr="00F87840">
        <w:rPr>
          <w:szCs w:val="22"/>
          <w:lang w:eastAsia="en-US"/>
        </w:rPr>
        <w:t>nél</w:t>
      </w:r>
      <w:r w:rsidRPr="00F87840">
        <w:rPr>
          <w:szCs w:val="22"/>
          <w:lang w:eastAsia="en-US"/>
        </w:rPr>
        <w:t xml:space="preserve"> nincs szükség dózismódosításra</w:t>
      </w:r>
      <w:r w:rsidR="00CB0AB8" w:rsidRPr="00F87840">
        <w:rPr>
          <w:szCs w:val="22"/>
          <w:lang w:eastAsia="en-US"/>
        </w:rPr>
        <w:t xml:space="preserve">, azonban a </w:t>
      </w:r>
      <w:r w:rsidRPr="00F87840">
        <w:rPr>
          <w:szCs w:val="22"/>
          <w:lang w:eastAsia="en-US"/>
        </w:rPr>
        <w:t>pitavasztatin</w:t>
      </w:r>
      <w:r w:rsidR="00CB0AB8" w:rsidRPr="00F87840">
        <w:rPr>
          <w:szCs w:val="22"/>
          <w:lang w:eastAsia="en-US"/>
        </w:rPr>
        <w:t xml:space="preserve"> körültekintéssel alkalmazandó</w:t>
      </w:r>
      <w:r w:rsidRPr="00F87840">
        <w:rPr>
          <w:szCs w:val="22"/>
          <w:lang w:eastAsia="en-US"/>
        </w:rPr>
        <w:t>.</w:t>
      </w:r>
      <w:r w:rsidR="007869F1" w:rsidRPr="00F87840">
        <w:rPr>
          <w:szCs w:val="22"/>
          <w:lang w:eastAsia="en-US"/>
        </w:rPr>
        <w:t xml:space="preserve"> A 4 mg-os dózis alkalmazásával kapcsolatban korlátozottak az adatok </w:t>
      </w:r>
      <w:r w:rsidR="00253346" w:rsidRPr="00F87840">
        <w:rPr>
          <w:szCs w:val="22"/>
          <w:lang w:eastAsia="en-US"/>
        </w:rPr>
        <w:t>bármilyen</w:t>
      </w:r>
      <w:r w:rsidR="00253346">
        <w:rPr>
          <w:szCs w:val="22"/>
          <w:lang w:eastAsia="en-US"/>
        </w:rPr>
        <w:t xml:space="preserve"> fokú</w:t>
      </w:r>
      <w:r w:rsidR="00253346" w:rsidRPr="00F87840">
        <w:rPr>
          <w:szCs w:val="22"/>
          <w:lang w:eastAsia="en-US"/>
        </w:rPr>
        <w:t xml:space="preserve"> </w:t>
      </w:r>
      <w:r w:rsidR="00D8513D" w:rsidRPr="00F87840">
        <w:rPr>
          <w:szCs w:val="22"/>
          <w:lang w:eastAsia="en-US"/>
        </w:rPr>
        <w:t>vesekárosod</w:t>
      </w:r>
      <w:r w:rsidR="00253346">
        <w:rPr>
          <w:szCs w:val="22"/>
          <w:lang w:eastAsia="en-US"/>
        </w:rPr>
        <w:t>ás esetén</w:t>
      </w:r>
      <w:r w:rsidR="007869F1" w:rsidRPr="00F87840">
        <w:rPr>
          <w:szCs w:val="22"/>
          <w:lang w:eastAsia="en-US"/>
        </w:rPr>
        <w:t xml:space="preserve">, </w:t>
      </w:r>
      <w:r w:rsidR="00504B62" w:rsidRPr="00F87840">
        <w:rPr>
          <w:szCs w:val="22"/>
          <w:lang w:eastAsia="en-US"/>
        </w:rPr>
        <w:t>e</w:t>
      </w:r>
      <w:r w:rsidRPr="00F87840">
        <w:rPr>
          <w:szCs w:val="22"/>
          <w:lang w:eastAsia="en-US"/>
        </w:rPr>
        <w:t xml:space="preserve">zért </w:t>
      </w:r>
      <w:r w:rsidR="009721E8" w:rsidRPr="00F87840">
        <w:rPr>
          <w:szCs w:val="22"/>
          <w:lang w:eastAsia="en-US"/>
        </w:rPr>
        <w:t xml:space="preserve">a </w:t>
      </w:r>
      <w:r w:rsidRPr="00F87840">
        <w:rPr>
          <w:szCs w:val="22"/>
          <w:lang w:eastAsia="en-US"/>
        </w:rPr>
        <w:t xml:space="preserve">4 mg-os </w:t>
      </w:r>
      <w:r w:rsidR="00253346">
        <w:rPr>
          <w:szCs w:val="22"/>
          <w:lang w:eastAsia="en-US"/>
        </w:rPr>
        <w:t>dózist</w:t>
      </w:r>
      <w:r w:rsidR="00253346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 xml:space="preserve">CSAK szoros monitorozás </w:t>
      </w:r>
      <w:r w:rsidR="00F677EB" w:rsidRPr="00F87840">
        <w:rPr>
          <w:szCs w:val="22"/>
          <w:lang w:eastAsia="en-US"/>
        </w:rPr>
        <w:t>mellett</w:t>
      </w:r>
      <w:r w:rsidRPr="00F87840">
        <w:rPr>
          <w:szCs w:val="22"/>
          <w:lang w:eastAsia="en-US"/>
        </w:rPr>
        <w:t xml:space="preserve"> </w:t>
      </w:r>
      <w:r w:rsidR="00A12519" w:rsidRPr="00F87840">
        <w:rPr>
          <w:szCs w:val="22"/>
          <w:lang w:eastAsia="en-US"/>
        </w:rPr>
        <w:t xml:space="preserve">szabad </w:t>
      </w:r>
      <w:r w:rsidR="009721E8" w:rsidRPr="00F87840">
        <w:rPr>
          <w:szCs w:val="22"/>
          <w:lang w:eastAsia="en-US"/>
        </w:rPr>
        <w:t>alkalmaz</w:t>
      </w:r>
      <w:r w:rsidR="00A12519" w:rsidRPr="00F87840">
        <w:rPr>
          <w:szCs w:val="22"/>
          <w:lang w:eastAsia="en-US"/>
        </w:rPr>
        <w:t>ni</w:t>
      </w:r>
      <w:r w:rsidR="001822A2">
        <w:rPr>
          <w:szCs w:val="22"/>
          <w:lang w:eastAsia="en-US"/>
        </w:rPr>
        <w:t>,</w:t>
      </w:r>
      <w:r w:rsidR="00285383" w:rsidRPr="00F87840">
        <w:rPr>
          <w:szCs w:val="22"/>
          <w:lang w:eastAsia="en-US"/>
        </w:rPr>
        <w:t xml:space="preserve"> fokozatos dózistitrálás</w:t>
      </w:r>
      <w:r w:rsidR="00504B62" w:rsidRPr="00F87840">
        <w:rPr>
          <w:szCs w:val="22"/>
          <w:lang w:eastAsia="en-US"/>
        </w:rPr>
        <w:t>t követően</w:t>
      </w:r>
      <w:r w:rsidR="009721E8" w:rsidRPr="00F87840">
        <w:rPr>
          <w:szCs w:val="22"/>
          <w:lang w:eastAsia="en-US"/>
        </w:rPr>
        <w:t>.</w:t>
      </w:r>
      <w:r w:rsidRPr="00F87840">
        <w:rPr>
          <w:szCs w:val="22"/>
          <w:lang w:eastAsia="en-US"/>
        </w:rPr>
        <w:t xml:space="preserve"> Súlyos vesekáro</w:t>
      </w:r>
      <w:r w:rsidR="009721E8" w:rsidRPr="00F87840">
        <w:rPr>
          <w:szCs w:val="22"/>
          <w:lang w:eastAsia="en-US"/>
        </w:rPr>
        <w:t>s</w:t>
      </w:r>
      <w:r w:rsidRPr="00F87840">
        <w:rPr>
          <w:szCs w:val="22"/>
          <w:lang w:eastAsia="en-US"/>
        </w:rPr>
        <w:t>o</w:t>
      </w:r>
      <w:r w:rsidR="009721E8" w:rsidRPr="00F87840">
        <w:rPr>
          <w:szCs w:val="22"/>
          <w:lang w:eastAsia="en-US"/>
        </w:rPr>
        <w:t>d</w:t>
      </w:r>
      <w:r w:rsidRPr="00F87840">
        <w:rPr>
          <w:szCs w:val="22"/>
          <w:lang w:eastAsia="en-US"/>
        </w:rPr>
        <w:t>á</w:t>
      </w:r>
      <w:r w:rsidR="009721E8" w:rsidRPr="00F87840">
        <w:rPr>
          <w:szCs w:val="22"/>
          <w:lang w:eastAsia="en-US"/>
        </w:rPr>
        <w:t>s</w:t>
      </w:r>
      <w:r w:rsidRPr="00F87840">
        <w:rPr>
          <w:szCs w:val="22"/>
          <w:lang w:eastAsia="en-US"/>
        </w:rPr>
        <w:t>ban szenvedő betege</w:t>
      </w:r>
      <w:r w:rsidR="009721E8" w:rsidRPr="00F87840">
        <w:rPr>
          <w:szCs w:val="22"/>
          <w:lang w:eastAsia="en-US"/>
        </w:rPr>
        <w:t>k</w:t>
      </w:r>
      <w:r w:rsidRPr="00F87840">
        <w:rPr>
          <w:szCs w:val="22"/>
          <w:lang w:eastAsia="en-US"/>
        </w:rPr>
        <w:t>n</w:t>
      </w:r>
      <w:r w:rsidR="00BF4B44" w:rsidRPr="00F87840">
        <w:rPr>
          <w:szCs w:val="22"/>
          <w:lang w:eastAsia="en-US"/>
        </w:rPr>
        <w:t xml:space="preserve">ek </w:t>
      </w:r>
      <w:r w:rsidRPr="00F87840">
        <w:rPr>
          <w:szCs w:val="22"/>
          <w:lang w:eastAsia="en-US"/>
        </w:rPr>
        <w:t>a 4 mg-os dózis nem javasolt (lásd 4.4 és 5.2 pontok).</w:t>
      </w:r>
    </w:p>
    <w:p w14:paraId="280AE1B6" w14:textId="7493F260" w:rsidR="002447FD" w:rsidRPr="00F87840" w:rsidRDefault="002447FD">
      <w:pPr>
        <w:spacing w:line="240" w:lineRule="auto"/>
        <w:rPr>
          <w:szCs w:val="22"/>
          <w:u w:val="single"/>
          <w:lang w:eastAsia="en-US"/>
        </w:rPr>
      </w:pPr>
    </w:p>
    <w:p w14:paraId="6AC64BCD" w14:textId="2D47BB3C" w:rsidR="009721E8" w:rsidRPr="00F87840" w:rsidRDefault="009721E8">
      <w:pPr>
        <w:spacing w:line="240" w:lineRule="auto"/>
        <w:rPr>
          <w:szCs w:val="22"/>
          <w:u w:val="single"/>
          <w:lang w:eastAsia="en-US"/>
        </w:rPr>
      </w:pPr>
      <w:r w:rsidRPr="00F87840">
        <w:rPr>
          <w:szCs w:val="22"/>
          <w:u w:val="single"/>
          <w:lang w:eastAsia="en-US"/>
        </w:rPr>
        <w:t>Enyhe vagy közepesen</w:t>
      </w:r>
      <w:r w:rsidR="00BF4B44" w:rsidRPr="00F87840">
        <w:rPr>
          <w:szCs w:val="22"/>
          <w:u w:val="single"/>
          <w:lang w:eastAsia="en-US"/>
        </w:rPr>
        <w:t xml:space="preserve"> súlyos</w:t>
      </w:r>
      <w:r w:rsidRPr="00F87840">
        <w:rPr>
          <w:szCs w:val="22"/>
          <w:u w:val="single"/>
          <w:lang w:eastAsia="en-US"/>
        </w:rPr>
        <w:t xml:space="preserve"> máj</w:t>
      </w:r>
      <w:r w:rsidR="00BF4B44" w:rsidRPr="00F87840">
        <w:rPr>
          <w:szCs w:val="22"/>
          <w:u w:val="single"/>
          <w:lang w:eastAsia="en-US"/>
        </w:rPr>
        <w:t>károsodásban szenvedő</w:t>
      </w:r>
      <w:r w:rsidRPr="00F87840">
        <w:rPr>
          <w:szCs w:val="22"/>
          <w:u w:val="single"/>
          <w:lang w:eastAsia="en-US"/>
        </w:rPr>
        <w:t xml:space="preserve"> betegek</w:t>
      </w:r>
    </w:p>
    <w:p w14:paraId="6BEE464D" w14:textId="0EE6F838" w:rsidR="009721E8" w:rsidRPr="00F87840" w:rsidRDefault="009721E8">
      <w:pPr>
        <w:spacing w:line="240" w:lineRule="auto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A 4 mg-os dózis nem javasolt </w:t>
      </w:r>
      <w:r w:rsidR="00BF4B44" w:rsidRPr="00F87840">
        <w:rPr>
          <w:szCs w:val="22"/>
          <w:lang w:eastAsia="en-US"/>
        </w:rPr>
        <w:t xml:space="preserve">enyhe vagy közepesen súlyos májkárosodásban szenvedő </w:t>
      </w:r>
      <w:r w:rsidRPr="00F87840">
        <w:rPr>
          <w:szCs w:val="22"/>
          <w:lang w:eastAsia="en-US"/>
        </w:rPr>
        <w:t xml:space="preserve">betegeknek. </w:t>
      </w:r>
      <w:r w:rsidR="00A12519" w:rsidRPr="00F87840">
        <w:rPr>
          <w:szCs w:val="22"/>
          <w:lang w:eastAsia="en-US"/>
        </w:rPr>
        <w:t xml:space="preserve">Az adható </w:t>
      </w:r>
      <w:r w:rsidRPr="00F87840">
        <w:rPr>
          <w:szCs w:val="22"/>
          <w:lang w:eastAsia="en-US"/>
        </w:rPr>
        <w:t xml:space="preserve">maximális </w:t>
      </w:r>
      <w:r w:rsidR="00574410" w:rsidRPr="00F87840">
        <w:rPr>
          <w:szCs w:val="22"/>
          <w:lang w:eastAsia="en-US"/>
        </w:rPr>
        <w:t xml:space="preserve">napi </w:t>
      </w:r>
      <w:r w:rsidRPr="00F87840">
        <w:rPr>
          <w:szCs w:val="22"/>
          <w:lang w:eastAsia="en-US"/>
        </w:rPr>
        <w:t>dózis 2 mg</w:t>
      </w:r>
      <w:r w:rsidR="00A12519" w:rsidRPr="00F87840">
        <w:rPr>
          <w:szCs w:val="22"/>
          <w:lang w:eastAsia="en-US"/>
        </w:rPr>
        <w:t>, szoros monitorozás mellett</w:t>
      </w:r>
      <w:r w:rsidR="00BF4B44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(lásd 4.4 és 5.2 pontok).</w:t>
      </w:r>
    </w:p>
    <w:p w14:paraId="16D82E02" w14:textId="2F0BFA9D" w:rsidR="009721E8" w:rsidRPr="00F87840" w:rsidRDefault="009721E8">
      <w:pPr>
        <w:spacing w:line="240" w:lineRule="auto"/>
        <w:rPr>
          <w:szCs w:val="22"/>
          <w:lang w:eastAsia="en-US"/>
        </w:rPr>
      </w:pPr>
    </w:p>
    <w:p w14:paraId="30022886" w14:textId="57690EE1" w:rsidR="00843AFA" w:rsidRPr="00F87840" w:rsidRDefault="00843AFA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87840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532AC174" w14:textId="3B547B24" w:rsidR="009721E8" w:rsidRPr="00F87840" w:rsidRDefault="009721E8" w:rsidP="006B2EDD">
      <w:pPr>
        <w:spacing w:line="240" w:lineRule="auto"/>
        <w:rPr>
          <w:szCs w:val="22"/>
          <w:lang w:eastAsia="en-US"/>
        </w:rPr>
      </w:pPr>
      <w:r w:rsidRPr="00F87840">
        <w:rPr>
          <w:szCs w:val="22"/>
          <w:lang w:val="hu-HU"/>
        </w:rPr>
        <w:t xml:space="preserve">Csak szájon át alkalmazható, egészben </w:t>
      </w:r>
      <w:r w:rsidR="001822A2">
        <w:rPr>
          <w:szCs w:val="22"/>
          <w:lang w:val="hu-HU"/>
        </w:rPr>
        <w:t xml:space="preserve">kell </w:t>
      </w:r>
      <w:r w:rsidRPr="00F87840">
        <w:rPr>
          <w:szCs w:val="22"/>
          <w:lang w:val="hu-HU"/>
        </w:rPr>
        <w:t>lenyel</w:t>
      </w:r>
      <w:r w:rsidR="001822A2">
        <w:rPr>
          <w:szCs w:val="22"/>
          <w:lang w:val="hu-HU"/>
        </w:rPr>
        <w:t>ni</w:t>
      </w:r>
      <w:r w:rsidRPr="00F87840">
        <w:rPr>
          <w:szCs w:val="22"/>
          <w:lang w:val="hu-HU"/>
        </w:rPr>
        <w:t>.</w:t>
      </w:r>
      <w:r w:rsidRPr="006B2EDD">
        <w:rPr>
          <w:szCs w:val="22"/>
          <w:lang w:val="hu-HU"/>
        </w:rPr>
        <w:t xml:space="preserve"> </w:t>
      </w:r>
      <w:r w:rsidRPr="00F87840">
        <w:rPr>
          <w:szCs w:val="22"/>
          <w:lang w:val="hu-HU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="00574410" w:rsidRPr="00F87840">
        <w:rPr>
          <w:szCs w:val="22"/>
          <w:lang w:eastAsia="en-US"/>
        </w:rPr>
        <w:t xml:space="preserve"> bevehető </w:t>
      </w:r>
      <w:r w:rsidR="003F03B9" w:rsidRPr="00F87840">
        <w:rPr>
          <w:szCs w:val="22"/>
          <w:lang w:eastAsia="en-US"/>
        </w:rPr>
        <w:t xml:space="preserve">étkezés közben vagy </w:t>
      </w:r>
      <w:r w:rsidRPr="00F87840">
        <w:rPr>
          <w:szCs w:val="22"/>
          <w:lang w:eastAsia="en-US"/>
        </w:rPr>
        <w:t>étkezéstől függetlenül</w:t>
      </w:r>
      <w:r w:rsidR="003F03B9" w:rsidRPr="00F87840">
        <w:rPr>
          <w:szCs w:val="22"/>
          <w:lang w:eastAsia="en-US"/>
        </w:rPr>
        <w:t xml:space="preserve">, </w:t>
      </w:r>
      <w:r w:rsidRPr="00F87840">
        <w:rPr>
          <w:szCs w:val="22"/>
          <w:lang w:eastAsia="en-US"/>
        </w:rPr>
        <w:t xml:space="preserve">a nap bármely szakában. </w:t>
      </w:r>
      <w:r w:rsidR="00574410" w:rsidRPr="00F87840">
        <w:rPr>
          <w:szCs w:val="22"/>
          <w:lang w:eastAsia="en-US"/>
        </w:rPr>
        <w:t>A betegnek é</w:t>
      </w:r>
      <w:r w:rsidR="003F03B9" w:rsidRPr="00F87840">
        <w:rPr>
          <w:szCs w:val="22"/>
          <w:lang w:eastAsia="en-US"/>
        </w:rPr>
        <w:t xml:space="preserve">rdemes </w:t>
      </w:r>
      <w:r w:rsidR="001B7900" w:rsidRPr="00F87840">
        <w:rPr>
          <w:szCs w:val="22"/>
          <w:lang w:eastAsia="en-US"/>
        </w:rPr>
        <w:t xml:space="preserve">a tablettát </w:t>
      </w:r>
      <w:r w:rsidR="003F03B9" w:rsidRPr="00F87840">
        <w:rPr>
          <w:szCs w:val="22"/>
          <w:lang w:eastAsia="en-US"/>
        </w:rPr>
        <w:t xml:space="preserve">minden nap </w:t>
      </w:r>
      <w:r w:rsidR="00574410" w:rsidRPr="00F87840">
        <w:rPr>
          <w:szCs w:val="22"/>
          <w:lang w:eastAsia="en-US"/>
        </w:rPr>
        <w:t xml:space="preserve">ugyanabban az </w:t>
      </w:r>
      <w:r w:rsidR="00964226" w:rsidRPr="00F87840">
        <w:rPr>
          <w:szCs w:val="22"/>
          <w:lang w:eastAsia="en-US"/>
        </w:rPr>
        <w:t>idő</w:t>
      </w:r>
      <w:r w:rsidR="001822A2">
        <w:rPr>
          <w:szCs w:val="22"/>
          <w:lang w:eastAsia="en-US"/>
        </w:rPr>
        <w:t>pontban</w:t>
      </w:r>
      <w:r w:rsidR="003F03B9" w:rsidRPr="00F87840">
        <w:rPr>
          <w:szCs w:val="22"/>
          <w:lang w:eastAsia="en-US"/>
        </w:rPr>
        <w:t xml:space="preserve"> bevenni. </w:t>
      </w:r>
      <w:r w:rsidR="007869F1" w:rsidRPr="00F87840">
        <w:rPr>
          <w:szCs w:val="22"/>
          <w:lang w:eastAsia="en-US"/>
        </w:rPr>
        <w:t>A</w:t>
      </w:r>
      <w:r w:rsidR="00574410" w:rsidRPr="00F87840">
        <w:rPr>
          <w:szCs w:val="22"/>
          <w:lang w:eastAsia="en-US"/>
        </w:rPr>
        <w:t xml:space="preserve"> sztatin-terápia </w:t>
      </w:r>
      <w:r w:rsidR="001B7900" w:rsidRPr="00F87840">
        <w:rPr>
          <w:szCs w:val="22"/>
          <w:lang w:eastAsia="en-US"/>
        </w:rPr>
        <w:t>általában este hatékonyabb</w:t>
      </w:r>
      <w:r w:rsidR="007869F1" w:rsidRPr="00F87840">
        <w:rPr>
          <w:szCs w:val="22"/>
          <w:lang w:eastAsia="en-US"/>
        </w:rPr>
        <w:t xml:space="preserve"> a lipidmetabolizmus cirkadián ritmusa miatt</w:t>
      </w:r>
      <w:r w:rsidR="003F03B9" w:rsidRPr="00F87840">
        <w:rPr>
          <w:szCs w:val="22"/>
          <w:lang w:eastAsia="en-US"/>
        </w:rPr>
        <w:t>.</w:t>
      </w:r>
    </w:p>
    <w:p w14:paraId="09E24381" w14:textId="48446795" w:rsidR="003F03B9" w:rsidRPr="00F87840" w:rsidRDefault="003F03B9">
      <w:pPr>
        <w:spacing w:line="240" w:lineRule="auto"/>
        <w:rPr>
          <w:szCs w:val="22"/>
          <w:lang w:eastAsia="en-US"/>
        </w:rPr>
      </w:pPr>
    </w:p>
    <w:p w14:paraId="30B8547C" w14:textId="3304E680" w:rsidR="003F03B9" w:rsidRPr="00F87840" w:rsidRDefault="00745E3D">
      <w:pPr>
        <w:autoSpaceDE w:val="0"/>
        <w:autoSpaceDN w:val="0"/>
        <w:adjustRightInd w:val="0"/>
        <w:rPr>
          <w:szCs w:val="22"/>
          <w:lang w:eastAsia="en-US"/>
        </w:rPr>
      </w:pPr>
      <w:bookmarkStart w:id="1" w:name="_Hlk168553885"/>
      <w:r w:rsidRPr="00F87840">
        <w:rPr>
          <w:szCs w:val="22"/>
          <w:lang w:eastAsia="en-US"/>
        </w:rPr>
        <w:t>Ha</w:t>
      </w:r>
      <w:r w:rsidR="003F03B9" w:rsidRPr="00F87840">
        <w:rPr>
          <w:szCs w:val="22"/>
          <w:lang w:eastAsia="en-US"/>
        </w:rPr>
        <w:t xml:space="preserve"> a gyerek vagy a serdülő nem </w:t>
      </w:r>
      <w:r w:rsidRPr="00F87840">
        <w:rPr>
          <w:szCs w:val="22"/>
          <w:lang w:eastAsia="en-US"/>
        </w:rPr>
        <w:t xml:space="preserve">képes </w:t>
      </w:r>
      <w:r w:rsidR="003F03B9" w:rsidRPr="00F87840">
        <w:rPr>
          <w:szCs w:val="22"/>
          <w:lang w:eastAsia="en-US"/>
        </w:rPr>
        <w:t>lenyelni a tablettát</w:t>
      </w:r>
      <w:bookmarkStart w:id="2" w:name="_Hlk167966562"/>
      <w:r w:rsidR="003F03B9" w:rsidRPr="00F87840">
        <w:rPr>
          <w:szCs w:val="22"/>
          <w:lang w:eastAsia="en-US"/>
        </w:rPr>
        <w:t>, szükség esetén a tablett</w:t>
      </w:r>
      <w:r w:rsidR="00AB3D92" w:rsidRPr="00F87840">
        <w:rPr>
          <w:szCs w:val="22"/>
          <w:lang w:eastAsia="en-US"/>
        </w:rPr>
        <w:t>a diszpergálható</w:t>
      </w:r>
      <w:r w:rsidR="003F03B9" w:rsidRPr="00F87840">
        <w:rPr>
          <w:szCs w:val="22"/>
          <w:lang w:eastAsia="en-US"/>
        </w:rPr>
        <w:t xml:space="preserve"> egy pohár vízben</w:t>
      </w:r>
      <w:r w:rsidRPr="00F87840">
        <w:rPr>
          <w:szCs w:val="22"/>
          <w:lang w:eastAsia="en-US"/>
        </w:rPr>
        <w:t>,</w:t>
      </w:r>
      <w:r w:rsidR="009266E6" w:rsidRPr="00F87840">
        <w:rPr>
          <w:szCs w:val="22"/>
          <w:lang w:eastAsia="en-US"/>
        </w:rPr>
        <w:t xml:space="preserve"> </w:t>
      </w:r>
      <w:r w:rsidR="00F35392" w:rsidRPr="00F87840">
        <w:rPr>
          <w:szCs w:val="22"/>
          <w:lang w:eastAsia="en-US"/>
        </w:rPr>
        <w:t>amit</w:t>
      </w:r>
      <w:r w:rsidR="00190598" w:rsidRPr="00F87840">
        <w:rPr>
          <w:szCs w:val="22"/>
          <w:lang w:eastAsia="en-US"/>
        </w:rPr>
        <w:t xml:space="preserve"> </w:t>
      </w:r>
      <w:r w:rsidR="003F03B9" w:rsidRPr="00F87840">
        <w:rPr>
          <w:szCs w:val="22"/>
          <w:lang w:eastAsia="en-US"/>
        </w:rPr>
        <w:t>azon</w:t>
      </w:r>
      <w:r w:rsidR="001B7900" w:rsidRPr="00F87840">
        <w:rPr>
          <w:szCs w:val="22"/>
          <w:lang w:eastAsia="en-US"/>
        </w:rPr>
        <w:t>n</w:t>
      </w:r>
      <w:r w:rsidR="003F03B9" w:rsidRPr="00F87840">
        <w:rPr>
          <w:szCs w:val="22"/>
          <w:lang w:eastAsia="en-US"/>
        </w:rPr>
        <w:t xml:space="preserve">al </w:t>
      </w:r>
      <w:r w:rsidR="00165111" w:rsidRPr="00F87840">
        <w:rPr>
          <w:szCs w:val="22"/>
          <w:lang w:eastAsia="en-US"/>
        </w:rPr>
        <w:t>meg kell inni</w:t>
      </w:r>
      <w:r w:rsidR="003F03B9" w:rsidRPr="00F87840">
        <w:rPr>
          <w:szCs w:val="22"/>
          <w:lang w:eastAsia="en-US"/>
        </w:rPr>
        <w:t>.</w:t>
      </w:r>
      <w:r w:rsidR="001B7900" w:rsidRPr="00F87840">
        <w:rPr>
          <w:szCs w:val="22"/>
          <w:lang w:eastAsia="en-US"/>
        </w:rPr>
        <w:t xml:space="preserve"> </w:t>
      </w:r>
      <w:r w:rsidR="003F03B9" w:rsidRPr="00F87840">
        <w:rPr>
          <w:szCs w:val="22"/>
          <w:lang w:eastAsia="en-US"/>
        </w:rPr>
        <w:t>A pontos adagolás biztosítás</w:t>
      </w:r>
      <w:r w:rsidRPr="00F87840">
        <w:rPr>
          <w:szCs w:val="22"/>
          <w:lang w:eastAsia="en-US"/>
        </w:rPr>
        <w:t xml:space="preserve">a érdekében </w:t>
      </w:r>
      <w:r w:rsidR="00F35392" w:rsidRPr="00F87840">
        <w:rPr>
          <w:szCs w:val="22"/>
          <w:lang w:eastAsia="en-US"/>
        </w:rPr>
        <w:t xml:space="preserve">öblítse át a poharat </w:t>
      </w:r>
      <w:r w:rsidR="003F03B9" w:rsidRPr="00F87840">
        <w:rPr>
          <w:szCs w:val="22"/>
          <w:lang w:eastAsia="en-US"/>
        </w:rPr>
        <w:t xml:space="preserve">egy második </w:t>
      </w:r>
      <w:r w:rsidR="009D592A">
        <w:rPr>
          <w:szCs w:val="22"/>
          <w:lang w:eastAsia="en-US"/>
        </w:rPr>
        <w:t>pohárnyi</w:t>
      </w:r>
      <w:r w:rsidR="009D592A" w:rsidRPr="00F87840">
        <w:rPr>
          <w:szCs w:val="22"/>
          <w:lang w:eastAsia="en-US"/>
        </w:rPr>
        <w:t xml:space="preserve"> </w:t>
      </w:r>
      <w:r w:rsidR="00F35392" w:rsidRPr="00F87840">
        <w:rPr>
          <w:szCs w:val="22"/>
          <w:lang w:eastAsia="en-US"/>
        </w:rPr>
        <w:t>vízzel</w:t>
      </w:r>
      <w:r w:rsidRPr="00F87840">
        <w:rPr>
          <w:szCs w:val="22"/>
          <w:lang w:eastAsia="en-US"/>
        </w:rPr>
        <w:t xml:space="preserve">, és azt is </w:t>
      </w:r>
      <w:r w:rsidR="00F35392" w:rsidRPr="00F87840">
        <w:rPr>
          <w:szCs w:val="22"/>
          <w:lang w:eastAsia="en-US"/>
        </w:rPr>
        <w:t xml:space="preserve">igya </w:t>
      </w:r>
      <w:r w:rsidR="00165111" w:rsidRPr="00F87840">
        <w:rPr>
          <w:szCs w:val="22"/>
          <w:lang w:eastAsia="en-US"/>
        </w:rPr>
        <w:t>meg</w:t>
      </w:r>
      <w:r w:rsidR="00FF25B5" w:rsidRPr="00F87840">
        <w:rPr>
          <w:szCs w:val="22"/>
          <w:lang w:eastAsia="en-US"/>
        </w:rPr>
        <w:t>.</w:t>
      </w:r>
      <w:r w:rsidR="003F03B9" w:rsidRPr="00F87840">
        <w:rPr>
          <w:szCs w:val="22"/>
          <w:lang w:eastAsia="en-US"/>
        </w:rPr>
        <w:t xml:space="preserve"> </w:t>
      </w:r>
      <w:r w:rsidR="00FF25B5" w:rsidRPr="00F87840">
        <w:rPr>
          <w:szCs w:val="22"/>
          <w:lang w:eastAsia="en-US"/>
        </w:rPr>
        <w:t>A tablettákat nem szabad savas gyümölcsl</w:t>
      </w:r>
      <w:r w:rsidR="0002319B" w:rsidRPr="00F87840">
        <w:rPr>
          <w:szCs w:val="22"/>
          <w:lang w:eastAsia="en-US"/>
        </w:rPr>
        <w:t>evekben</w:t>
      </w:r>
      <w:r w:rsidR="00FF25B5" w:rsidRPr="00F87840">
        <w:rPr>
          <w:szCs w:val="22"/>
          <w:lang w:eastAsia="en-US"/>
        </w:rPr>
        <w:t xml:space="preserve"> vagy tejben </w:t>
      </w:r>
      <w:r w:rsidRPr="00F87840">
        <w:rPr>
          <w:szCs w:val="22"/>
          <w:lang w:eastAsia="en-US"/>
        </w:rPr>
        <w:t>diszpergálni</w:t>
      </w:r>
      <w:r w:rsidR="00FF25B5" w:rsidRPr="00F87840">
        <w:rPr>
          <w:szCs w:val="22"/>
          <w:lang w:eastAsia="en-US"/>
        </w:rPr>
        <w:t>.</w:t>
      </w:r>
      <w:bookmarkEnd w:id="2"/>
    </w:p>
    <w:bookmarkEnd w:id="1"/>
    <w:p w14:paraId="40C01A72" w14:textId="77777777" w:rsidR="00843AFA" w:rsidRPr="00F87840" w:rsidRDefault="00843AFA">
      <w:pPr>
        <w:spacing w:line="240" w:lineRule="auto"/>
        <w:rPr>
          <w:szCs w:val="22"/>
          <w:lang w:val="hu-HU"/>
        </w:rPr>
      </w:pPr>
    </w:p>
    <w:p w14:paraId="24C3714A" w14:textId="77777777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78DDF09B" w14:textId="77777777" w:rsidR="00843AFA" w:rsidRPr="00F87840" w:rsidRDefault="00843A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C3716A" w14:textId="1311393B" w:rsidR="00FF25B5" w:rsidRPr="00F87840" w:rsidRDefault="00FF25B5">
      <w:pPr>
        <w:widowControl w:val="0"/>
        <w:autoSpaceDE w:val="0"/>
        <w:autoSpaceDN w:val="0"/>
        <w:adjustRightInd w:val="0"/>
        <w:rPr>
          <w:szCs w:val="22"/>
        </w:rPr>
      </w:pPr>
      <w:r w:rsidRPr="00F87840">
        <w:rPr>
          <w:szCs w:val="22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Pr="00F87840">
        <w:rPr>
          <w:szCs w:val="22"/>
          <w:lang w:eastAsia="en-US"/>
        </w:rPr>
        <w:t xml:space="preserve"> </w:t>
      </w:r>
      <w:r w:rsidRPr="00F87840">
        <w:rPr>
          <w:szCs w:val="22"/>
        </w:rPr>
        <w:t>ellenjavallt:</w:t>
      </w:r>
    </w:p>
    <w:p w14:paraId="56E2C094" w14:textId="5E0B8ED8" w:rsidR="00FF25B5" w:rsidRPr="00F87840" w:rsidRDefault="00FF25B5">
      <w:pPr>
        <w:widowControl w:val="0"/>
        <w:autoSpaceDE w:val="0"/>
        <w:autoSpaceDN w:val="0"/>
        <w:adjustRightInd w:val="0"/>
        <w:ind w:left="567" w:hanging="567"/>
        <w:rPr>
          <w:szCs w:val="22"/>
        </w:rPr>
      </w:pPr>
      <w:r w:rsidRPr="00F87840">
        <w:rPr>
          <w:szCs w:val="22"/>
        </w:rPr>
        <w:t>-</w:t>
      </w:r>
      <w:r w:rsidRPr="00F87840">
        <w:rPr>
          <w:szCs w:val="22"/>
        </w:rPr>
        <w:tab/>
        <w:t xml:space="preserve">a pitavasztatinnal vagy </w:t>
      </w:r>
      <w:r w:rsidR="00EB47EA" w:rsidRPr="00F87840">
        <w:rPr>
          <w:szCs w:val="22"/>
        </w:rPr>
        <w:t xml:space="preserve">a </w:t>
      </w:r>
      <w:r w:rsidRPr="00F87840">
        <w:rPr>
          <w:rFonts w:eastAsia="Times New Roman"/>
          <w:szCs w:val="22"/>
        </w:rPr>
        <w:t>6.1</w:t>
      </w:r>
      <w:r w:rsidR="00EB47EA" w:rsidRPr="00F87840">
        <w:rPr>
          <w:rFonts w:eastAsia="Times New Roman"/>
          <w:szCs w:val="22"/>
        </w:rPr>
        <w:t> </w:t>
      </w:r>
      <w:r w:rsidRPr="00F87840">
        <w:rPr>
          <w:rFonts w:eastAsia="Times New Roman"/>
          <w:szCs w:val="22"/>
        </w:rPr>
        <w:t xml:space="preserve">pontban felsorolt </w:t>
      </w:r>
      <w:r w:rsidRPr="00F87840">
        <w:rPr>
          <w:szCs w:val="22"/>
        </w:rPr>
        <w:t>bármely segédanya</w:t>
      </w:r>
      <w:r w:rsidR="00EB47EA" w:rsidRPr="00F87840">
        <w:rPr>
          <w:szCs w:val="22"/>
        </w:rPr>
        <w:t>g</w:t>
      </w:r>
      <w:r w:rsidR="00CA54DF" w:rsidRPr="00F87840">
        <w:rPr>
          <w:szCs w:val="22"/>
        </w:rPr>
        <w:t>gal</w:t>
      </w:r>
      <w:r w:rsidRPr="00F87840">
        <w:rPr>
          <w:szCs w:val="22"/>
        </w:rPr>
        <w:t xml:space="preserve"> </w:t>
      </w:r>
      <w:r w:rsidR="0090648C" w:rsidRPr="00F87840">
        <w:rPr>
          <w:szCs w:val="22"/>
        </w:rPr>
        <w:t xml:space="preserve">vagy </w:t>
      </w:r>
      <w:r w:rsidRPr="00F87840">
        <w:rPr>
          <w:szCs w:val="22"/>
        </w:rPr>
        <w:t>más sztatinok</w:t>
      </w:r>
      <w:r w:rsidR="00EB47EA" w:rsidRPr="00F87840">
        <w:rPr>
          <w:szCs w:val="22"/>
        </w:rPr>
        <w:t>kal szembeni ismert túlérzékenység</w:t>
      </w:r>
      <w:r w:rsidRPr="00F87840">
        <w:rPr>
          <w:szCs w:val="22"/>
        </w:rPr>
        <w:t xml:space="preserve"> esetén</w:t>
      </w:r>
      <w:r w:rsidR="001822A2">
        <w:rPr>
          <w:szCs w:val="22"/>
        </w:rPr>
        <w:t>;</w:t>
      </w:r>
    </w:p>
    <w:p w14:paraId="0CC3F38C" w14:textId="7C73E635" w:rsidR="00FF25B5" w:rsidRPr="00F87840" w:rsidRDefault="00FF25B5">
      <w:pPr>
        <w:widowControl w:val="0"/>
        <w:autoSpaceDE w:val="0"/>
        <w:autoSpaceDN w:val="0"/>
        <w:adjustRightInd w:val="0"/>
        <w:ind w:left="567" w:hanging="567"/>
        <w:rPr>
          <w:szCs w:val="22"/>
        </w:rPr>
      </w:pPr>
      <w:r w:rsidRPr="00F87840">
        <w:rPr>
          <w:szCs w:val="22"/>
        </w:rPr>
        <w:t>-</w:t>
      </w:r>
      <w:r w:rsidRPr="00F87840">
        <w:rPr>
          <w:szCs w:val="22"/>
        </w:rPr>
        <w:tab/>
        <w:t>súly</w:t>
      </w:r>
      <w:r w:rsidR="00EB47EA" w:rsidRPr="00F87840">
        <w:rPr>
          <w:szCs w:val="22"/>
        </w:rPr>
        <w:t>os</w:t>
      </w:r>
      <w:r w:rsidRPr="00F87840">
        <w:rPr>
          <w:szCs w:val="22"/>
        </w:rPr>
        <w:t xml:space="preserve"> máj</w:t>
      </w:r>
      <w:r w:rsidR="00EB47EA" w:rsidRPr="00F87840">
        <w:rPr>
          <w:szCs w:val="22"/>
        </w:rPr>
        <w:t>károsodásban</w:t>
      </w:r>
      <w:r w:rsidRPr="00F87840">
        <w:rPr>
          <w:szCs w:val="22"/>
        </w:rPr>
        <w:t>, aktív májbetegségben szenvedő betegeknél</w:t>
      </w:r>
      <w:r w:rsidR="00A66AB7" w:rsidRPr="00F87840">
        <w:rPr>
          <w:szCs w:val="22"/>
        </w:rPr>
        <w:t xml:space="preserve"> vagy akiknél </w:t>
      </w:r>
      <w:r w:rsidRPr="00F87840">
        <w:rPr>
          <w:szCs w:val="22"/>
        </w:rPr>
        <w:t>ismeretlen</w:t>
      </w:r>
      <w:r w:rsidRPr="00761C46">
        <w:rPr>
          <w:szCs w:val="22"/>
        </w:rPr>
        <w:t xml:space="preserve"> </w:t>
      </w:r>
      <w:r w:rsidRPr="00F87840">
        <w:rPr>
          <w:szCs w:val="22"/>
        </w:rPr>
        <w:t>eredetű, tartós szérum transzaminázszint-emelkedés</w:t>
      </w:r>
      <w:r w:rsidR="00A66AB7" w:rsidRPr="00F87840">
        <w:rPr>
          <w:szCs w:val="22"/>
        </w:rPr>
        <w:t xml:space="preserve"> tapasztalható </w:t>
      </w:r>
      <w:r w:rsidR="00C1632F" w:rsidRPr="00F87840">
        <w:rPr>
          <w:szCs w:val="22"/>
        </w:rPr>
        <w:t>(</w:t>
      </w:r>
      <w:r w:rsidRPr="00F87840">
        <w:rPr>
          <w:szCs w:val="22"/>
        </w:rPr>
        <w:t xml:space="preserve">a normálérték felső határának </w:t>
      </w:r>
      <w:r w:rsidR="00C1632F" w:rsidRPr="00F87840">
        <w:rPr>
          <w:szCs w:val="22"/>
        </w:rPr>
        <w:t>[</w:t>
      </w:r>
      <w:r w:rsidRPr="00F87840">
        <w:rPr>
          <w:szCs w:val="22"/>
        </w:rPr>
        <w:t>ULN, Upper Limit of Normal</w:t>
      </w:r>
      <w:r w:rsidR="00C1632F" w:rsidRPr="00F87840">
        <w:rPr>
          <w:szCs w:val="22"/>
        </w:rPr>
        <w:t>]</w:t>
      </w:r>
      <w:r w:rsidR="00A66AB7" w:rsidRPr="00F87840">
        <w:rPr>
          <w:szCs w:val="22"/>
        </w:rPr>
        <w:t xml:space="preserve"> háromszorosát meghaladó érték</w:t>
      </w:r>
      <w:r w:rsidR="00C1632F" w:rsidRPr="00F87840">
        <w:rPr>
          <w:szCs w:val="22"/>
        </w:rPr>
        <w:t>)</w:t>
      </w:r>
      <w:r w:rsidR="001822A2">
        <w:rPr>
          <w:szCs w:val="22"/>
        </w:rPr>
        <w:t>;</w:t>
      </w:r>
    </w:p>
    <w:p w14:paraId="769B112F" w14:textId="0553751F" w:rsidR="00FF25B5" w:rsidRPr="00F87840" w:rsidRDefault="00FF25B5">
      <w:pPr>
        <w:widowControl w:val="0"/>
        <w:autoSpaceDE w:val="0"/>
        <w:autoSpaceDN w:val="0"/>
        <w:adjustRightInd w:val="0"/>
        <w:rPr>
          <w:szCs w:val="22"/>
        </w:rPr>
      </w:pPr>
      <w:r w:rsidRPr="00F87840">
        <w:rPr>
          <w:szCs w:val="22"/>
        </w:rPr>
        <w:t>-</w:t>
      </w:r>
      <w:r w:rsidRPr="00F87840">
        <w:rPr>
          <w:szCs w:val="22"/>
        </w:rPr>
        <w:tab/>
        <w:t>myopathiában szenvedő betegeknél</w:t>
      </w:r>
      <w:r w:rsidR="001822A2">
        <w:rPr>
          <w:szCs w:val="22"/>
        </w:rPr>
        <w:t>;</w:t>
      </w:r>
    </w:p>
    <w:p w14:paraId="35EF2459" w14:textId="6DC0CF18" w:rsidR="00FF25B5" w:rsidRPr="00F87840" w:rsidRDefault="00FF25B5">
      <w:pPr>
        <w:widowControl w:val="0"/>
        <w:autoSpaceDE w:val="0"/>
        <w:autoSpaceDN w:val="0"/>
        <w:adjustRightInd w:val="0"/>
        <w:rPr>
          <w:szCs w:val="22"/>
        </w:rPr>
      </w:pPr>
      <w:r w:rsidRPr="00F87840">
        <w:rPr>
          <w:szCs w:val="22"/>
        </w:rPr>
        <w:t>-</w:t>
      </w:r>
      <w:r w:rsidRPr="00F87840">
        <w:rPr>
          <w:szCs w:val="22"/>
        </w:rPr>
        <w:tab/>
        <w:t>ciklosporin egyidejű adásakor</w:t>
      </w:r>
      <w:r w:rsidR="001822A2">
        <w:rPr>
          <w:szCs w:val="22"/>
        </w:rPr>
        <w:t>;</w:t>
      </w:r>
    </w:p>
    <w:p w14:paraId="32522FF1" w14:textId="237FA780" w:rsidR="00FF25B5" w:rsidRPr="00F87840" w:rsidRDefault="00FF25B5">
      <w:pPr>
        <w:widowControl w:val="0"/>
        <w:autoSpaceDE w:val="0"/>
        <w:autoSpaceDN w:val="0"/>
        <w:adjustRightInd w:val="0"/>
        <w:ind w:left="567" w:hanging="567"/>
        <w:rPr>
          <w:szCs w:val="22"/>
        </w:rPr>
      </w:pPr>
      <w:r w:rsidRPr="00F87840">
        <w:rPr>
          <w:szCs w:val="22"/>
        </w:rPr>
        <w:t>-</w:t>
      </w:r>
      <w:r w:rsidRPr="00F87840">
        <w:rPr>
          <w:szCs w:val="22"/>
        </w:rPr>
        <w:tab/>
      </w:r>
      <w:bookmarkStart w:id="3" w:name="_Hlk167883488"/>
      <w:r w:rsidRPr="00F87840">
        <w:rPr>
          <w:szCs w:val="22"/>
        </w:rPr>
        <w:t xml:space="preserve">terhesség és szoptatás ideje alatt, illetve ha a fogamzóképes nő nem </w:t>
      </w:r>
      <w:r w:rsidR="001822A2">
        <w:rPr>
          <w:szCs w:val="22"/>
        </w:rPr>
        <w:t>alkalmaz</w:t>
      </w:r>
      <w:r w:rsidR="001822A2" w:rsidRPr="00F87840">
        <w:rPr>
          <w:szCs w:val="22"/>
        </w:rPr>
        <w:t xml:space="preserve"> </w:t>
      </w:r>
      <w:r w:rsidRPr="00F87840">
        <w:rPr>
          <w:szCs w:val="22"/>
        </w:rPr>
        <w:t>megfelelő fogamzásgátló módszer</w:t>
      </w:r>
      <w:r w:rsidR="001822A2">
        <w:rPr>
          <w:szCs w:val="22"/>
        </w:rPr>
        <w:t>t</w:t>
      </w:r>
      <w:r w:rsidRPr="00F87840">
        <w:rPr>
          <w:szCs w:val="22"/>
        </w:rPr>
        <w:t>.</w:t>
      </w:r>
      <w:bookmarkEnd w:id="3"/>
    </w:p>
    <w:p w14:paraId="2856F557" w14:textId="77777777" w:rsidR="00843AFA" w:rsidRPr="00F87840" w:rsidRDefault="00843A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0EC4AD" w14:textId="21188957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4559A54C" w14:textId="77777777" w:rsidR="006A310F" w:rsidRPr="00F87840" w:rsidRDefault="006A310F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FF5108F" w14:textId="47890222" w:rsidR="006A310F" w:rsidRPr="00F87840" w:rsidRDefault="006A310F">
      <w:pPr>
        <w:spacing w:line="240" w:lineRule="auto"/>
        <w:rPr>
          <w:i/>
          <w:iCs/>
          <w:szCs w:val="22"/>
        </w:rPr>
      </w:pPr>
      <w:r w:rsidRPr="00F87840">
        <w:rPr>
          <w:i/>
          <w:iCs/>
          <w:szCs w:val="22"/>
        </w:rPr>
        <w:t>A vázizomzatra kifejtett hatások</w:t>
      </w:r>
    </w:p>
    <w:p w14:paraId="5A8E58F6" w14:textId="1773F1B1" w:rsidR="008D6426" w:rsidRPr="00F87840" w:rsidRDefault="00A66AB7">
      <w:pPr>
        <w:spacing w:line="240" w:lineRule="auto"/>
        <w:rPr>
          <w:szCs w:val="22"/>
        </w:rPr>
      </w:pPr>
      <w:r w:rsidRPr="001822A2">
        <w:rPr>
          <w:szCs w:val="22"/>
        </w:rPr>
        <w:t>A többi HMG-CoA reduktáz</w:t>
      </w:r>
      <w:r w:rsidR="008D6426" w:rsidRPr="001822A2">
        <w:rPr>
          <w:szCs w:val="22"/>
        </w:rPr>
        <w:t xml:space="preserve"> gátlókhoz</w:t>
      </w:r>
      <w:r w:rsidRPr="001822A2">
        <w:rPr>
          <w:szCs w:val="22"/>
        </w:rPr>
        <w:t xml:space="preserve"> (sztatinok) </w:t>
      </w:r>
      <w:r w:rsidR="008D6426" w:rsidRPr="001822A2">
        <w:rPr>
          <w:szCs w:val="22"/>
        </w:rPr>
        <w:t xml:space="preserve">hasonlóan </w:t>
      </w:r>
      <w:r w:rsidR="006A310F" w:rsidRPr="001822A2">
        <w:rPr>
          <w:szCs w:val="22"/>
        </w:rPr>
        <w:t xml:space="preserve">fennáll a </w:t>
      </w:r>
      <w:r w:rsidRPr="001822A2">
        <w:rPr>
          <w:szCs w:val="22"/>
        </w:rPr>
        <w:t>myalgi</w:t>
      </w:r>
      <w:r w:rsidR="001822A2">
        <w:rPr>
          <w:szCs w:val="22"/>
        </w:rPr>
        <w:t>a</w:t>
      </w:r>
      <w:r w:rsidRPr="001822A2">
        <w:rPr>
          <w:szCs w:val="22"/>
        </w:rPr>
        <w:t>,</w:t>
      </w:r>
      <w:r w:rsidRPr="00F87840">
        <w:rPr>
          <w:szCs w:val="22"/>
        </w:rPr>
        <w:t xml:space="preserve"> myopat</w:t>
      </w:r>
      <w:r w:rsidR="008D6426" w:rsidRPr="00F87840">
        <w:rPr>
          <w:szCs w:val="22"/>
        </w:rPr>
        <w:t>hi</w:t>
      </w:r>
      <w:r w:rsidR="001822A2">
        <w:rPr>
          <w:szCs w:val="22"/>
        </w:rPr>
        <w:t>a</w:t>
      </w:r>
      <w:r w:rsidRPr="00F87840">
        <w:rPr>
          <w:szCs w:val="22"/>
        </w:rPr>
        <w:t xml:space="preserve"> és ritkán </w:t>
      </w:r>
      <w:r w:rsidR="001822A2">
        <w:rPr>
          <w:szCs w:val="22"/>
        </w:rPr>
        <w:t xml:space="preserve">a </w:t>
      </w:r>
      <w:r w:rsidRPr="00F87840">
        <w:rPr>
          <w:szCs w:val="22"/>
        </w:rPr>
        <w:t>rhabdomy</w:t>
      </w:r>
      <w:r w:rsidR="008D6426" w:rsidRPr="00F87840">
        <w:rPr>
          <w:szCs w:val="22"/>
        </w:rPr>
        <w:t>o</w:t>
      </w:r>
      <w:r w:rsidRPr="00F87840">
        <w:rPr>
          <w:szCs w:val="22"/>
        </w:rPr>
        <w:t>l</w:t>
      </w:r>
      <w:r w:rsidR="008D6426" w:rsidRPr="00F87840">
        <w:rPr>
          <w:szCs w:val="22"/>
        </w:rPr>
        <w:t>ys</w:t>
      </w:r>
      <w:r w:rsidRPr="00F87840">
        <w:rPr>
          <w:szCs w:val="22"/>
        </w:rPr>
        <w:t xml:space="preserve">is </w:t>
      </w:r>
      <w:r w:rsidR="001822A2">
        <w:rPr>
          <w:szCs w:val="22"/>
        </w:rPr>
        <w:t>kialakulásának kockázata</w:t>
      </w:r>
      <w:r w:rsidRPr="00F87840">
        <w:rPr>
          <w:szCs w:val="22"/>
        </w:rPr>
        <w:t>.</w:t>
      </w:r>
      <w:r w:rsidR="008D6426" w:rsidRPr="00F87840">
        <w:rPr>
          <w:szCs w:val="22"/>
        </w:rPr>
        <w:t xml:space="preserve"> </w:t>
      </w:r>
      <w:r w:rsidR="00161E6B" w:rsidRPr="00F87840">
        <w:rPr>
          <w:szCs w:val="22"/>
        </w:rPr>
        <w:t xml:space="preserve">A </w:t>
      </w:r>
      <w:r w:rsidR="0090648C" w:rsidRPr="00F87840">
        <w:rPr>
          <w:szCs w:val="22"/>
        </w:rPr>
        <w:t>betege</w:t>
      </w:r>
      <w:r w:rsidR="00D12544" w:rsidRPr="00F87840">
        <w:rPr>
          <w:szCs w:val="22"/>
        </w:rPr>
        <w:t>ket meg kell kérni</w:t>
      </w:r>
      <w:r w:rsidR="0090648C" w:rsidRPr="00F87840">
        <w:rPr>
          <w:szCs w:val="22"/>
        </w:rPr>
        <w:t xml:space="preserve"> arra, hogy jelentsenek</w:t>
      </w:r>
      <w:r w:rsidR="00D12544" w:rsidRPr="00F87840">
        <w:rPr>
          <w:szCs w:val="22"/>
        </w:rPr>
        <w:t xml:space="preserve"> </w:t>
      </w:r>
      <w:r w:rsidR="0016225C" w:rsidRPr="00F87840">
        <w:rPr>
          <w:szCs w:val="22"/>
        </w:rPr>
        <w:t xml:space="preserve">bármilyen </w:t>
      </w:r>
      <w:r w:rsidR="00740F63" w:rsidRPr="00F87840">
        <w:rPr>
          <w:szCs w:val="22"/>
        </w:rPr>
        <w:t>iz</w:t>
      </w:r>
      <w:r w:rsidR="00D12544" w:rsidRPr="00F87840">
        <w:rPr>
          <w:szCs w:val="22"/>
        </w:rPr>
        <w:t>ommal</w:t>
      </w:r>
      <w:r w:rsidR="00161E6B" w:rsidRPr="00F87840">
        <w:rPr>
          <w:szCs w:val="22"/>
        </w:rPr>
        <w:t xml:space="preserve"> kapcsolatos tünetet</w:t>
      </w:r>
      <w:r w:rsidR="0090648C" w:rsidRPr="00F87840">
        <w:rPr>
          <w:szCs w:val="22"/>
        </w:rPr>
        <w:t xml:space="preserve">. </w:t>
      </w:r>
      <w:r w:rsidR="008D6426" w:rsidRPr="00F87840">
        <w:rPr>
          <w:szCs w:val="22"/>
        </w:rPr>
        <w:t>A kreatin-kináz</w:t>
      </w:r>
      <w:r w:rsidR="001822A2">
        <w:rPr>
          <w:szCs w:val="22"/>
        </w:rPr>
        <w:t>-</w:t>
      </w:r>
      <w:r w:rsidR="008D6426" w:rsidRPr="00F87840">
        <w:rPr>
          <w:szCs w:val="22"/>
        </w:rPr>
        <w:t xml:space="preserve"> (CK) szintet </w:t>
      </w:r>
      <w:r w:rsidR="00740F63" w:rsidRPr="00F87840">
        <w:rPr>
          <w:szCs w:val="22"/>
        </w:rPr>
        <w:t xml:space="preserve">minden olyan betegnél </w:t>
      </w:r>
      <w:r w:rsidR="008D6426" w:rsidRPr="00F87840">
        <w:rPr>
          <w:szCs w:val="22"/>
        </w:rPr>
        <w:t>meg kell mérn</w:t>
      </w:r>
      <w:r w:rsidR="00740F63" w:rsidRPr="00F87840">
        <w:rPr>
          <w:szCs w:val="22"/>
        </w:rPr>
        <w:t>i</w:t>
      </w:r>
      <w:r w:rsidR="008D6426" w:rsidRPr="00F87840">
        <w:rPr>
          <w:szCs w:val="22"/>
        </w:rPr>
        <w:t>, aki izomfájdalmat, izomérzékenységet vagy</w:t>
      </w:r>
      <w:r w:rsidR="00D12544" w:rsidRPr="00F87840">
        <w:rPr>
          <w:szCs w:val="22"/>
        </w:rPr>
        <w:t xml:space="preserve"> </w:t>
      </w:r>
      <w:r w:rsidR="008D6426" w:rsidRPr="00F87840">
        <w:rPr>
          <w:szCs w:val="22"/>
        </w:rPr>
        <w:t>gye</w:t>
      </w:r>
      <w:r w:rsidR="0090648C" w:rsidRPr="00F87840">
        <w:rPr>
          <w:szCs w:val="22"/>
        </w:rPr>
        <w:t>n</w:t>
      </w:r>
      <w:r w:rsidR="008D6426" w:rsidRPr="00F87840">
        <w:rPr>
          <w:szCs w:val="22"/>
        </w:rPr>
        <w:t>geséget jelent, különösen ha azt rossz közérzet vagy láz kíséri.</w:t>
      </w:r>
    </w:p>
    <w:p w14:paraId="1A5CAC74" w14:textId="77777777" w:rsidR="008D6426" w:rsidRPr="00F87840" w:rsidRDefault="008D6426">
      <w:pPr>
        <w:spacing w:line="240" w:lineRule="auto"/>
        <w:rPr>
          <w:szCs w:val="22"/>
        </w:rPr>
      </w:pPr>
    </w:p>
    <w:p w14:paraId="02607521" w14:textId="0AB80067" w:rsidR="008D6426" w:rsidRPr="00F87840" w:rsidRDefault="008D6426">
      <w:pPr>
        <w:widowControl w:val="0"/>
        <w:autoSpaceDE w:val="0"/>
        <w:autoSpaceDN w:val="0"/>
        <w:adjustRightInd w:val="0"/>
        <w:rPr>
          <w:szCs w:val="22"/>
        </w:rPr>
      </w:pPr>
      <w:r w:rsidRPr="00F87840">
        <w:rPr>
          <w:szCs w:val="22"/>
        </w:rPr>
        <w:t xml:space="preserve">A kreatin-kináz-szint </w:t>
      </w:r>
      <w:r w:rsidR="001822A2">
        <w:rPr>
          <w:szCs w:val="22"/>
        </w:rPr>
        <w:t>mérése</w:t>
      </w:r>
      <w:r w:rsidR="001822A2" w:rsidRPr="00F87840">
        <w:rPr>
          <w:szCs w:val="22"/>
        </w:rPr>
        <w:t xml:space="preserve"> </w:t>
      </w:r>
      <w:r w:rsidRPr="00F87840">
        <w:rPr>
          <w:szCs w:val="22"/>
        </w:rPr>
        <w:t xml:space="preserve">kimerítő edzést követően vagy a CK-szint </w:t>
      </w:r>
      <w:r w:rsidR="00C56B67">
        <w:rPr>
          <w:szCs w:val="22"/>
        </w:rPr>
        <w:t>emelkedésének</w:t>
      </w:r>
      <w:r w:rsidR="00C56B67" w:rsidRPr="00F87840">
        <w:rPr>
          <w:szCs w:val="22"/>
        </w:rPr>
        <w:t xml:space="preserve"> </w:t>
      </w:r>
      <w:r w:rsidRPr="00F87840">
        <w:rPr>
          <w:szCs w:val="22"/>
        </w:rPr>
        <w:t>egyéb kézenfekvő oka esetén nem javasolt, mert a mérési eredmény értékelésé</w:t>
      </w:r>
      <w:r w:rsidR="00DF2BAC" w:rsidRPr="00F87840">
        <w:rPr>
          <w:szCs w:val="22"/>
        </w:rPr>
        <w:t>t zavarhatja</w:t>
      </w:r>
      <w:r w:rsidRPr="00F87840">
        <w:rPr>
          <w:szCs w:val="22"/>
        </w:rPr>
        <w:t>.</w:t>
      </w:r>
      <w:r w:rsidR="006E7769" w:rsidRPr="00F87840">
        <w:rPr>
          <w:szCs w:val="22"/>
        </w:rPr>
        <w:t xml:space="preserve"> </w:t>
      </w:r>
      <w:r w:rsidR="00B677BE" w:rsidRPr="00F87840">
        <w:rPr>
          <w:szCs w:val="22"/>
        </w:rPr>
        <w:t>E</w:t>
      </w:r>
      <w:r w:rsidRPr="00F87840">
        <w:rPr>
          <w:szCs w:val="22"/>
        </w:rPr>
        <w:t>melkedett CK</w:t>
      </w:r>
      <w:r w:rsidR="00DF2BAC" w:rsidRPr="00F87840">
        <w:rPr>
          <w:szCs w:val="22"/>
        </w:rPr>
        <w:t>-</w:t>
      </w:r>
      <w:r w:rsidRPr="00F87840">
        <w:rPr>
          <w:szCs w:val="22"/>
        </w:rPr>
        <w:t>koncentráció</w:t>
      </w:r>
      <w:r w:rsidR="00B677BE" w:rsidRPr="00F87840">
        <w:rPr>
          <w:szCs w:val="22"/>
        </w:rPr>
        <w:t xml:space="preserve"> esetén</w:t>
      </w:r>
      <w:r w:rsidRPr="00F87840">
        <w:rPr>
          <w:szCs w:val="22"/>
        </w:rPr>
        <w:t xml:space="preserve"> (&gt;5</w:t>
      </w:r>
      <w:r w:rsidR="00740F63" w:rsidRPr="00F87840">
        <w:rPr>
          <w:szCs w:val="22"/>
        </w:rPr>
        <w:t> </w:t>
      </w:r>
      <w:r w:rsidR="00C56B67">
        <w:rPr>
          <w:szCs w:val="22"/>
        </w:rPr>
        <w:t>×</w:t>
      </w:r>
      <w:r w:rsidR="00740F63" w:rsidRPr="00F87840">
        <w:rPr>
          <w:szCs w:val="22"/>
        </w:rPr>
        <w:t> </w:t>
      </w:r>
      <w:r w:rsidRPr="00F87840">
        <w:rPr>
          <w:szCs w:val="22"/>
        </w:rPr>
        <w:t>ULN), 5-7</w:t>
      </w:r>
      <w:r w:rsidR="00B677BE" w:rsidRPr="00F87840">
        <w:rPr>
          <w:szCs w:val="22"/>
        </w:rPr>
        <w:t> </w:t>
      </w:r>
      <w:r w:rsidRPr="00F87840">
        <w:rPr>
          <w:szCs w:val="22"/>
        </w:rPr>
        <w:t xml:space="preserve">napon belül </w:t>
      </w:r>
      <w:r w:rsidR="00DF2BAC" w:rsidRPr="00F87840">
        <w:rPr>
          <w:szCs w:val="22"/>
        </w:rPr>
        <w:t>megerősítő</w:t>
      </w:r>
      <w:r w:rsidRPr="00F87840">
        <w:rPr>
          <w:szCs w:val="22"/>
        </w:rPr>
        <w:t xml:space="preserve"> </w:t>
      </w:r>
      <w:r w:rsidR="00C56B67">
        <w:rPr>
          <w:szCs w:val="22"/>
        </w:rPr>
        <w:t>mérést</w:t>
      </w:r>
      <w:r w:rsidR="00C56B67" w:rsidRPr="00F87840">
        <w:rPr>
          <w:szCs w:val="22"/>
        </w:rPr>
        <w:t xml:space="preserve"> </w:t>
      </w:r>
      <w:r w:rsidRPr="00F87840">
        <w:rPr>
          <w:szCs w:val="22"/>
        </w:rPr>
        <w:t>kell végezni.</w:t>
      </w:r>
    </w:p>
    <w:p w14:paraId="40285CCA" w14:textId="677C8992" w:rsidR="008D6426" w:rsidRPr="00F87840" w:rsidRDefault="008D6426">
      <w:pPr>
        <w:spacing w:line="240" w:lineRule="auto"/>
        <w:rPr>
          <w:szCs w:val="22"/>
        </w:rPr>
      </w:pPr>
    </w:p>
    <w:p w14:paraId="0BE0D809" w14:textId="5DC7A818" w:rsidR="008D6426" w:rsidRPr="00F87840" w:rsidRDefault="008D6426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F87840">
        <w:rPr>
          <w:color w:val="auto"/>
          <w:sz w:val="22"/>
          <w:szCs w:val="22"/>
        </w:rPr>
        <w:t xml:space="preserve">Nagyon ritkán beszámoltak immunmediált necrotizáló myopathiáról (IMNM) </w:t>
      </w:r>
      <w:r w:rsidR="00D407B4" w:rsidRPr="00F87840">
        <w:rPr>
          <w:color w:val="auto"/>
          <w:sz w:val="22"/>
          <w:szCs w:val="22"/>
        </w:rPr>
        <w:t xml:space="preserve">bizonyos </w:t>
      </w:r>
      <w:r w:rsidRPr="00F87840">
        <w:rPr>
          <w:color w:val="auto"/>
          <w:sz w:val="22"/>
          <w:szCs w:val="22"/>
        </w:rPr>
        <w:t>sztatin</w:t>
      </w:r>
      <w:r w:rsidR="00D407B4" w:rsidRPr="00F87840">
        <w:rPr>
          <w:color w:val="auto"/>
          <w:sz w:val="22"/>
          <w:szCs w:val="22"/>
        </w:rPr>
        <w:t xml:space="preserve">okkal való </w:t>
      </w:r>
      <w:r w:rsidRPr="00F87840">
        <w:rPr>
          <w:color w:val="auto"/>
          <w:sz w:val="22"/>
          <w:szCs w:val="22"/>
        </w:rPr>
        <w:t>kezelés</w:t>
      </w:r>
      <w:r w:rsidR="00D407B4" w:rsidRPr="00F87840">
        <w:rPr>
          <w:color w:val="auto"/>
          <w:sz w:val="22"/>
          <w:szCs w:val="22"/>
        </w:rPr>
        <w:t xml:space="preserve"> </w:t>
      </w:r>
      <w:r w:rsidRPr="00F87840">
        <w:rPr>
          <w:color w:val="auto"/>
          <w:sz w:val="22"/>
          <w:szCs w:val="22"/>
        </w:rPr>
        <w:t xml:space="preserve">alatt vagy </w:t>
      </w:r>
      <w:r w:rsidR="00740F63" w:rsidRPr="00F87840">
        <w:rPr>
          <w:color w:val="auto"/>
          <w:sz w:val="22"/>
          <w:szCs w:val="22"/>
        </w:rPr>
        <w:t>után</w:t>
      </w:r>
      <w:r w:rsidRPr="00F87840">
        <w:rPr>
          <w:color w:val="auto"/>
          <w:sz w:val="22"/>
          <w:szCs w:val="22"/>
        </w:rPr>
        <w:t xml:space="preserve">. Az IMNM-t </w:t>
      </w:r>
      <w:r w:rsidR="00D407B4" w:rsidRPr="00F87840">
        <w:rPr>
          <w:color w:val="auto"/>
          <w:sz w:val="22"/>
          <w:szCs w:val="22"/>
        </w:rPr>
        <w:t xml:space="preserve">tartós </w:t>
      </w:r>
      <w:r w:rsidRPr="00F87840">
        <w:rPr>
          <w:color w:val="auto"/>
          <w:sz w:val="22"/>
          <w:szCs w:val="22"/>
        </w:rPr>
        <w:t>proximalis izomgyengeség és emelkedett szérum kreatin-kináz-szint jellemzi, ami a sztatin-kezelés megszakítása ellenére is fennmarad.</w:t>
      </w:r>
    </w:p>
    <w:p w14:paraId="08B16313" w14:textId="77777777" w:rsidR="00D407B4" w:rsidRPr="00F87840" w:rsidRDefault="00D407B4" w:rsidP="006B2EDD">
      <w:pPr>
        <w:rPr>
          <w:szCs w:val="22"/>
          <w:lang w:eastAsia="en-US"/>
        </w:rPr>
      </w:pPr>
    </w:p>
    <w:p w14:paraId="384BAADD" w14:textId="499C549A" w:rsidR="00D407CA" w:rsidRPr="00F87840" w:rsidRDefault="006E7769" w:rsidP="006B2EDD">
      <w:pPr>
        <w:rPr>
          <w:szCs w:val="22"/>
        </w:rPr>
      </w:pPr>
      <w:r w:rsidRPr="00F87840">
        <w:rPr>
          <w:szCs w:val="22"/>
          <w:lang w:eastAsia="en-US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="00D407B4" w:rsidRPr="00F87840">
        <w:rPr>
          <w:szCs w:val="22"/>
          <w:lang w:eastAsia="en-US"/>
        </w:rPr>
        <w:t>-</w:t>
      </w:r>
      <w:r w:rsidR="00165111" w:rsidRPr="00F87840">
        <w:rPr>
          <w:szCs w:val="22"/>
          <w:lang w:eastAsia="en-US"/>
        </w:rPr>
        <w:t>o</w:t>
      </w:r>
      <w:r w:rsidR="00D407B4" w:rsidRPr="00F87840">
        <w:rPr>
          <w:szCs w:val="22"/>
          <w:lang w:eastAsia="en-US"/>
        </w:rPr>
        <w:t>t</w:t>
      </w:r>
      <w:r w:rsidR="00D407CA" w:rsidRPr="00F87840">
        <w:rPr>
          <w:szCs w:val="22"/>
          <w:lang w:eastAsia="en-US"/>
        </w:rPr>
        <w:t xml:space="preserve"> </w:t>
      </w:r>
      <w:r w:rsidR="00D407CA" w:rsidRPr="00F87840">
        <w:rPr>
          <w:szCs w:val="22"/>
        </w:rPr>
        <w:t>tilos együtt adni szisztémásan alkalmazott fuzidinsav-készítményekkel, vagy a fuzidinsav</w:t>
      </w:r>
      <w:r w:rsidR="00D407CA" w:rsidRPr="00F87840">
        <w:rPr>
          <w:szCs w:val="22"/>
        </w:rPr>
        <w:noBreakHyphen/>
        <w:t>kezelés leállítását követő 7 napon belül</w:t>
      </w:r>
      <w:r w:rsidR="00651D52">
        <w:rPr>
          <w:szCs w:val="22"/>
        </w:rPr>
        <w:t xml:space="preserve"> alkalmazni</w:t>
      </w:r>
      <w:r w:rsidR="00D407CA" w:rsidRPr="00F87840">
        <w:rPr>
          <w:szCs w:val="22"/>
        </w:rPr>
        <w:t>. Azo</w:t>
      </w:r>
      <w:r w:rsidR="00651D52">
        <w:rPr>
          <w:szCs w:val="22"/>
        </w:rPr>
        <w:t>n</w:t>
      </w:r>
      <w:r w:rsidR="00D407CA" w:rsidRPr="00F87840">
        <w:rPr>
          <w:szCs w:val="22"/>
        </w:rPr>
        <w:t xml:space="preserve"> betegek esetében, akik</w:t>
      </w:r>
      <w:r w:rsidR="00651D52">
        <w:rPr>
          <w:szCs w:val="22"/>
        </w:rPr>
        <w:t>nél</w:t>
      </w:r>
      <w:r w:rsidR="00D407CA" w:rsidRPr="00F87840">
        <w:rPr>
          <w:szCs w:val="22"/>
        </w:rPr>
        <w:t xml:space="preserve"> </w:t>
      </w:r>
      <w:r w:rsidR="00651D52" w:rsidRPr="00F87840">
        <w:rPr>
          <w:szCs w:val="22"/>
        </w:rPr>
        <w:t>a fuzidinsav szisztémás alkalmazás</w:t>
      </w:r>
      <w:r w:rsidR="00651D52">
        <w:rPr>
          <w:szCs w:val="22"/>
        </w:rPr>
        <w:t xml:space="preserve">a </w:t>
      </w:r>
      <w:r w:rsidR="00D407CA" w:rsidRPr="00F87840">
        <w:rPr>
          <w:szCs w:val="22"/>
        </w:rPr>
        <w:t>nélkülözhetetlen, a fuzidinsav-kezelés teljes időtartamára le kell állítani a sztatin-kezelést. Fuzidinsav és sztatinok kombinációjával kezelt betegeknél (néhány esetben végzetes) rhabdomyolysisről számoltak be (lásd 4.5 pont). A betegeket figyelmeztetni kell, hogy amennyiben bármilyen izomgyengeséget, izomfájdalmat vagy nyomásérzékenységet tapasztalnak, azonnal forduljanak orvoshoz.</w:t>
      </w:r>
    </w:p>
    <w:p w14:paraId="700E46C3" w14:textId="77777777" w:rsidR="00D407B4" w:rsidRPr="00F87840" w:rsidRDefault="00D407B4" w:rsidP="006B2EDD">
      <w:pPr>
        <w:rPr>
          <w:szCs w:val="22"/>
        </w:rPr>
      </w:pPr>
    </w:p>
    <w:p w14:paraId="2F7A1D86" w14:textId="6650F653" w:rsidR="00D407CA" w:rsidRPr="00F87840" w:rsidRDefault="00D407CA">
      <w:pPr>
        <w:pStyle w:val="Default"/>
        <w:rPr>
          <w:rFonts w:eastAsia="Calibri"/>
          <w:sz w:val="22"/>
          <w:szCs w:val="22"/>
          <w:lang w:eastAsia="en-US"/>
        </w:rPr>
      </w:pPr>
      <w:r w:rsidRPr="00F87840">
        <w:rPr>
          <w:sz w:val="22"/>
          <w:szCs w:val="22"/>
        </w:rPr>
        <w:t>A sztatin-kezelés a fuzidinsav utolsó dózisa után 7 nappal kezdhető újra.</w:t>
      </w:r>
      <w:r w:rsidRPr="00F87840">
        <w:rPr>
          <w:rFonts w:eastAsia="Calibri"/>
          <w:sz w:val="22"/>
          <w:szCs w:val="22"/>
          <w:lang w:eastAsia="en-US"/>
        </w:rPr>
        <w:t xml:space="preserve"> </w:t>
      </w:r>
      <w:r w:rsidRPr="00F87840">
        <w:rPr>
          <w:sz w:val="22"/>
          <w:szCs w:val="22"/>
        </w:rPr>
        <w:t xml:space="preserve">Kivételes </w:t>
      </w:r>
      <w:r w:rsidR="00651D52">
        <w:rPr>
          <w:sz w:val="22"/>
          <w:szCs w:val="22"/>
        </w:rPr>
        <w:t>körülmények között</w:t>
      </w:r>
      <w:r w:rsidRPr="00F87840">
        <w:rPr>
          <w:sz w:val="22"/>
          <w:szCs w:val="22"/>
        </w:rPr>
        <w:t xml:space="preserve">, amikor </w:t>
      </w:r>
      <w:r w:rsidRPr="00F87840">
        <w:rPr>
          <w:color w:val="auto"/>
          <w:sz w:val="22"/>
          <w:szCs w:val="22"/>
        </w:rPr>
        <w:t>fuzidinsav</w:t>
      </w:r>
      <w:r w:rsidR="00651D52">
        <w:rPr>
          <w:color w:val="auto"/>
          <w:sz w:val="22"/>
          <w:szCs w:val="22"/>
        </w:rPr>
        <w:t xml:space="preserve"> hosszan tartó, szisztémás alkalmazása</w:t>
      </w:r>
      <w:r w:rsidRPr="00F87840">
        <w:rPr>
          <w:color w:val="auto"/>
          <w:sz w:val="22"/>
          <w:szCs w:val="22"/>
        </w:rPr>
        <w:t xml:space="preserve"> szükség</w:t>
      </w:r>
      <w:r w:rsidR="00651D52">
        <w:rPr>
          <w:color w:val="auto"/>
          <w:sz w:val="22"/>
          <w:szCs w:val="22"/>
        </w:rPr>
        <w:t>es</w:t>
      </w:r>
      <w:r w:rsidRPr="00F87840">
        <w:rPr>
          <w:sz w:val="22"/>
          <w:szCs w:val="22"/>
        </w:rPr>
        <w:t xml:space="preserve"> (pl. súlyos fertőzések kezelése céljából), </w:t>
      </w:r>
      <w:r w:rsidR="00651D52">
        <w:rPr>
          <w:sz w:val="22"/>
          <w:szCs w:val="22"/>
        </w:rPr>
        <w:t xml:space="preserve">eseti alapon megfontolandó </w:t>
      </w:r>
      <w:r w:rsidRPr="00F87840">
        <w:rPr>
          <w:sz w:val="22"/>
          <w:szCs w:val="22"/>
        </w:rPr>
        <w:t>a Pitilox és a fuzidinsav egyidejű adás</w:t>
      </w:r>
      <w:r w:rsidR="00651D52">
        <w:rPr>
          <w:sz w:val="22"/>
          <w:szCs w:val="22"/>
        </w:rPr>
        <w:t>a, ami azonban</w:t>
      </w:r>
      <w:r w:rsidRPr="00F87840">
        <w:rPr>
          <w:sz w:val="22"/>
          <w:szCs w:val="22"/>
        </w:rPr>
        <w:t xml:space="preserve"> szoros orvosi felügyelet igényel.</w:t>
      </w:r>
    </w:p>
    <w:p w14:paraId="4B4B4DC2" w14:textId="77777777" w:rsidR="005A66A3" w:rsidRPr="00F87840" w:rsidRDefault="005A66A3">
      <w:pPr>
        <w:autoSpaceDE w:val="0"/>
        <w:autoSpaceDN w:val="0"/>
        <w:adjustRightInd w:val="0"/>
        <w:rPr>
          <w:szCs w:val="22"/>
          <w:u w:val="single"/>
          <w:lang w:eastAsia="en-US"/>
        </w:rPr>
      </w:pPr>
    </w:p>
    <w:p w14:paraId="3D6FDA9B" w14:textId="3224745E" w:rsidR="005A66A3" w:rsidRPr="00F87840" w:rsidRDefault="005A66A3" w:rsidP="006B2EDD">
      <w:pPr>
        <w:keepNext/>
        <w:rPr>
          <w:szCs w:val="22"/>
          <w:u w:val="single"/>
        </w:rPr>
      </w:pPr>
      <w:r w:rsidRPr="00F87840">
        <w:rPr>
          <w:szCs w:val="22"/>
          <w:u w:val="single"/>
        </w:rPr>
        <w:t xml:space="preserve">A </w:t>
      </w:r>
      <w:r w:rsidR="0051746F" w:rsidRPr="00F87840">
        <w:rPr>
          <w:szCs w:val="22"/>
          <w:u w:val="single"/>
        </w:rPr>
        <w:t>kezelés</w:t>
      </w:r>
      <w:r w:rsidRPr="00F87840">
        <w:rPr>
          <w:szCs w:val="22"/>
          <w:u w:val="single"/>
        </w:rPr>
        <w:t xml:space="preserve"> megkezdése előtt</w:t>
      </w:r>
    </w:p>
    <w:p w14:paraId="317856EE" w14:textId="77777777" w:rsidR="00FA3DFF" w:rsidRPr="00F87840" w:rsidRDefault="00FA3DFF" w:rsidP="006B2EDD">
      <w:pPr>
        <w:keepNext/>
        <w:rPr>
          <w:szCs w:val="22"/>
        </w:rPr>
      </w:pPr>
    </w:p>
    <w:p w14:paraId="571EFEEB" w14:textId="7412BCFB" w:rsidR="00D54BCB" w:rsidRPr="00F87840" w:rsidRDefault="00573736" w:rsidP="006B2EDD">
      <w:pPr>
        <w:pStyle w:val="Default"/>
        <w:tabs>
          <w:tab w:val="left" w:pos="567"/>
        </w:tabs>
        <w:rPr>
          <w:sz w:val="22"/>
          <w:szCs w:val="22"/>
        </w:rPr>
      </w:pPr>
      <w:r w:rsidRPr="00F87840">
        <w:rPr>
          <w:sz w:val="22"/>
          <w:szCs w:val="22"/>
        </w:rPr>
        <w:t>Ahogy</w:t>
      </w:r>
      <w:r w:rsidR="005A66A3" w:rsidRPr="00F87840">
        <w:rPr>
          <w:sz w:val="22"/>
          <w:szCs w:val="22"/>
        </w:rPr>
        <w:t xml:space="preserve"> a többi sztatin</w:t>
      </w:r>
      <w:r w:rsidR="00C56B67">
        <w:rPr>
          <w:sz w:val="22"/>
          <w:szCs w:val="22"/>
        </w:rPr>
        <w:t>t</w:t>
      </w:r>
      <w:r w:rsidR="005A66A3" w:rsidRPr="00F87840">
        <w:rPr>
          <w:sz w:val="22"/>
          <w:szCs w:val="22"/>
        </w:rPr>
        <w:t xml:space="preserve">, a </w:t>
      </w:r>
      <w:r w:rsidR="00165111" w:rsidRPr="00F87840">
        <w:rPr>
          <w:sz w:val="22"/>
          <w:szCs w:val="22"/>
          <w:lang w:val="en-GB" w:eastAsia="en-US"/>
        </w:rPr>
        <w:t>Pitilox</w:t>
      </w:r>
      <w:r w:rsidR="005A66A3" w:rsidRPr="00F87840">
        <w:rPr>
          <w:sz w:val="22"/>
          <w:szCs w:val="22"/>
          <w:lang w:val="en-GB" w:eastAsia="en-US"/>
        </w:rPr>
        <w:t>-</w:t>
      </w:r>
      <w:r w:rsidR="00165111" w:rsidRPr="00F87840">
        <w:rPr>
          <w:sz w:val="22"/>
          <w:szCs w:val="22"/>
          <w:lang w:val="en-GB" w:eastAsia="en-US"/>
        </w:rPr>
        <w:t>o</w:t>
      </w:r>
      <w:r w:rsidR="005A66A3" w:rsidRPr="00F87840">
        <w:rPr>
          <w:sz w:val="22"/>
          <w:szCs w:val="22"/>
          <w:lang w:val="en-GB" w:eastAsia="en-US"/>
        </w:rPr>
        <w:t>t is</w:t>
      </w:r>
      <w:r w:rsidR="005A66A3" w:rsidRPr="00F87840">
        <w:rPr>
          <w:sz w:val="22"/>
          <w:szCs w:val="22"/>
        </w:rPr>
        <w:t xml:space="preserve"> </w:t>
      </w:r>
      <w:r w:rsidR="00D54BCB" w:rsidRPr="00F87840">
        <w:rPr>
          <w:sz w:val="22"/>
          <w:szCs w:val="22"/>
        </w:rPr>
        <w:t xml:space="preserve">fokozott </w:t>
      </w:r>
      <w:r w:rsidR="005A66A3" w:rsidRPr="00F87840">
        <w:rPr>
          <w:sz w:val="22"/>
          <w:szCs w:val="22"/>
        </w:rPr>
        <w:t xml:space="preserve">körültekintéssel </w:t>
      </w:r>
      <w:r w:rsidR="00D54BCB" w:rsidRPr="00F87840">
        <w:rPr>
          <w:sz w:val="22"/>
          <w:szCs w:val="22"/>
        </w:rPr>
        <w:t>szabad rendelni o</w:t>
      </w:r>
      <w:r w:rsidR="0064654D" w:rsidRPr="00F87840">
        <w:rPr>
          <w:sz w:val="22"/>
          <w:szCs w:val="22"/>
        </w:rPr>
        <w:t>l</w:t>
      </w:r>
      <w:r w:rsidR="00D54BCB" w:rsidRPr="00F87840">
        <w:rPr>
          <w:sz w:val="22"/>
          <w:szCs w:val="22"/>
        </w:rPr>
        <w:t>yan</w:t>
      </w:r>
      <w:r w:rsidR="0064654D" w:rsidRPr="00F87840">
        <w:rPr>
          <w:sz w:val="22"/>
          <w:szCs w:val="22"/>
        </w:rPr>
        <w:t xml:space="preserve"> betegekn</w:t>
      </w:r>
      <w:r w:rsidR="00D54BCB" w:rsidRPr="00F87840">
        <w:rPr>
          <w:sz w:val="22"/>
          <w:szCs w:val="22"/>
        </w:rPr>
        <w:t>ek</w:t>
      </w:r>
      <w:r w:rsidR="0064654D" w:rsidRPr="00F87840">
        <w:rPr>
          <w:sz w:val="22"/>
          <w:szCs w:val="22"/>
        </w:rPr>
        <w:t>, akikn</w:t>
      </w:r>
      <w:r w:rsidR="00D54BCB" w:rsidRPr="00F87840">
        <w:rPr>
          <w:sz w:val="22"/>
          <w:szCs w:val="22"/>
        </w:rPr>
        <w:t xml:space="preserve">él a </w:t>
      </w:r>
      <w:r w:rsidR="005A66A3" w:rsidRPr="00F87840">
        <w:rPr>
          <w:sz w:val="22"/>
          <w:szCs w:val="22"/>
        </w:rPr>
        <w:t>rhabdomyolysis</w:t>
      </w:r>
      <w:r w:rsidR="00D54BCB" w:rsidRPr="00F87840">
        <w:rPr>
          <w:sz w:val="22"/>
          <w:szCs w:val="22"/>
        </w:rPr>
        <w:t xml:space="preserve"> kialakulására</w:t>
      </w:r>
      <w:r w:rsidR="005A66A3" w:rsidRPr="00F87840">
        <w:rPr>
          <w:sz w:val="22"/>
          <w:szCs w:val="22"/>
        </w:rPr>
        <w:t xml:space="preserve"> hajlamosító tényezők áll</w:t>
      </w:r>
      <w:r w:rsidR="0064654D" w:rsidRPr="00F87840">
        <w:rPr>
          <w:sz w:val="22"/>
          <w:szCs w:val="22"/>
        </w:rPr>
        <w:t>nak</w:t>
      </w:r>
      <w:r w:rsidR="00D54BCB" w:rsidRPr="00F87840">
        <w:rPr>
          <w:sz w:val="22"/>
          <w:szCs w:val="22"/>
        </w:rPr>
        <w:t xml:space="preserve"> fenn</w:t>
      </w:r>
      <w:r w:rsidR="005A66A3" w:rsidRPr="00F87840">
        <w:rPr>
          <w:sz w:val="22"/>
          <w:szCs w:val="22"/>
        </w:rPr>
        <w:t>.</w:t>
      </w:r>
      <w:r w:rsidR="00990E4E" w:rsidRPr="00F87840">
        <w:rPr>
          <w:sz w:val="22"/>
          <w:szCs w:val="22"/>
        </w:rPr>
        <w:t xml:space="preserve"> A </w:t>
      </w:r>
      <w:r w:rsidR="00D54BCB" w:rsidRPr="00F87840">
        <w:rPr>
          <w:sz w:val="22"/>
          <w:szCs w:val="22"/>
        </w:rPr>
        <w:t>kiindulási referenciaszint meghatározása céljából a kreatin-kináz</w:t>
      </w:r>
      <w:r w:rsidR="00C56B67">
        <w:rPr>
          <w:sz w:val="22"/>
          <w:szCs w:val="22"/>
        </w:rPr>
        <w:t>-</w:t>
      </w:r>
      <w:r w:rsidR="00D54BCB" w:rsidRPr="00F87840">
        <w:rPr>
          <w:sz w:val="22"/>
          <w:szCs w:val="22"/>
        </w:rPr>
        <w:t xml:space="preserve">szintet </w:t>
      </w:r>
      <w:r w:rsidR="00C56B67">
        <w:rPr>
          <w:sz w:val="22"/>
          <w:szCs w:val="22"/>
        </w:rPr>
        <w:t xml:space="preserve">meg kell </w:t>
      </w:r>
      <w:r w:rsidR="00D54BCB" w:rsidRPr="00F87840">
        <w:rPr>
          <w:sz w:val="22"/>
          <w:szCs w:val="22"/>
        </w:rPr>
        <w:t xml:space="preserve">mérni a kezelés megkezdése előtt az alábbi </w:t>
      </w:r>
      <w:r w:rsidR="00C56B67">
        <w:rPr>
          <w:sz w:val="22"/>
          <w:szCs w:val="22"/>
        </w:rPr>
        <w:t>esetekben</w:t>
      </w:r>
      <w:r w:rsidR="00D54BCB" w:rsidRPr="00F87840">
        <w:rPr>
          <w:sz w:val="22"/>
          <w:szCs w:val="22"/>
        </w:rPr>
        <w:t>:</w:t>
      </w:r>
    </w:p>
    <w:p w14:paraId="459FB75E" w14:textId="0DE8E7E4" w:rsidR="005A66A3" w:rsidRPr="00F87840" w:rsidRDefault="005A66A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>vesekárosodás</w:t>
      </w:r>
      <w:r w:rsidR="00C56B67">
        <w:rPr>
          <w:szCs w:val="22"/>
          <w:lang w:eastAsia="en-US"/>
        </w:rPr>
        <w:t>;</w:t>
      </w:r>
    </w:p>
    <w:p w14:paraId="1B4A7CBF" w14:textId="3B14CF4C" w:rsidR="005A66A3" w:rsidRPr="00F87840" w:rsidRDefault="005A66A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>hypothyreosis</w:t>
      </w:r>
      <w:r w:rsidR="00C56B67">
        <w:rPr>
          <w:szCs w:val="22"/>
          <w:lang w:eastAsia="en-US"/>
        </w:rPr>
        <w:t>;</w:t>
      </w:r>
    </w:p>
    <w:p w14:paraId="13A07EEF" w14:textId="28617CAA" w:rsidR="005A66A3" w:rsidRPr="00F87840" w:rsidRDefault="005A66A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öröklődő izombetegségek az egyéni vagy családi </w:t>
      </w:r>
      <w:r w:rsidR="003404EF" w:rsidRPr="00F87840">
        <w:rPr>
          <w:szCs w:val="22"/>
          <w:lang w:eastAsia="en-US"/>
        </w:rPr>
        <w:t>anamnézisben</w:t>
      </w:r>
      <w:r w:rsidR="00C56B67">
        <w:rPr>
          <w:szCs w:val="22"/>
          <w:lang w:eastAsia="en-US"/>
        </w:rPr>
        <w:t>;</w:t>
      </w:r>
    </w:p>
    <w:p w14:paraId="0F325E9C" w14:textId="3EF8485F" w:rsidR="005A66A3" w:rsidRPr="00F87840" w:rsidRDefault="0064654D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más </w:t>
      </w:r>
      <w:r w:rsidR="005A66A3" w:rsidRPr="00F87840">
        <w:rPr>
          <w:szCs w:val="22"/>
          <w:lang w:eastAsia="en-US"/>
        </w:rPr>
        <w:t>sztatin vagy fibrát okozta izomtoxicitás előfordulása a</w:t>
      </w:r>
      <w:r w:rsidR="003404EF" w:rsidRPr="00F87840">
        <w:rPr>
          <w:szCs w:val="22"/>
          <w:lang w:eastAsia="en-US"/>
        </w:rPr>
        <w:t>z</w:t>
      </w:r>
      <w:r w:rsidR="005A66A3" w:rsidRPr="00F87840">
        <w:rPr>
          <w:szCs w:val="22"/>
          <w:lang w:eastAsia="en-US"/>
        </w:rPr>
        <w:t xml:space="preserve"> </w:t>
      </w:r>
      <w:r w:rsidR="003404EF" w:rsidRPr="00F87840">
        <w:rPr>
          <w:szCs w:val="22"/>
          <w:lang w:eastAsia="en-US"/>
        </w:rPr>
        <w:t>anamnézisben</w:t>
      </w:r>
      <w:r w:rsidR="00C56B67">
        <w:rPr>
          <w:szCs w:val="22"/>
          <w:lang w:eastAsia="en-US"/>
        </w:rPr>
        <w:t>;</w:t>
      </w:r>
    </w:p>
    <w:p w14:paraId="1A643A9A" w14:textId="55FD2A58" w:rsidR="005A66A3" w:rsidRPr="00F87840" w:rsidRDefault="005A66A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májbetegség vagy </w:t>
      </w:r>
      <w:r w:rsidR="0064654D" w:rsidRPr="00F87840">
        <w:rPr>
          <w:szCs w:val="22"/>
          <w:lang w:eastAsia="en-US"/>
        </w:rPr>
        <w:t>al</w:t>
      </w:r>
      <w:r w:rsidR="00990E4E" w:rsidRPr="00F87840">
        <w:rPr>
          <w:szCs w:val="22"/>
          <w:lang w:eastAsia="en-US"/>
        </w:rPr>
        <w:t>k</w:t>
      </w:r>
      <w:r w:rsidR="0064654D" w:rsidRPr="00F87840">
        <w:rPr>
          <w:szCs w:val="22"/>
          <w:lang w:eastAsia="en-US"/>
        </w:rPr>
        <w:t xml:space="preserve">oholabúzus </w:t>
      </w:r>
      <w:r w:rsidR="00990E4E" w:rsidRPr="00F87840">
        <w:rPr>
          <w:szCs w:val="22"/>
          <w:lang w:eastAsia="en-US"/>
        </w:rPr>
        <w:t xml:space="preserve">előfordulása </w:t>
      </w:r>
      <w:r w:rsidR="0064654D" w:rsidRPr="00F87840">
        <w:rPr>
          <w:szCs w:val="22"/>
          <w:lang w:eastAsia="en-US"/>
        </w:rPr>
        <w:t>a</w:t>
      </w:r>
      <w:r w:rsidR="003404EF" w:rsidRPr="00F87840">
        <w:rPr>
          <w:szCs w:val="22"/>
          <w:lang w:eastAsia="en-US"/>
        </w:rPr>
        <w:t>z</w:t>
      </w:r>
      <w:r w:rsidR="0064654D" w:rsidRPr="00F87840">
        <w:rPr>
          <w:szCs w:val="22"/>
          <w:lang w:eastAsia="en-US"/>
        </w:rPr>
        <w:t xml:space="preserve"> </w:t>
      </w:r>
      <w:r w:rsidR="003404EF" w:rsidRPr="00F87840">
        <w:rPr>
          <w:szCs w:val="22"/>
          <w:lang w:eastAsia="en-US"/>
        </w:rPr>
        <w:t>anamnézisben</w:t>
      </w:r>
      <w:r w:rsidR="00C56B67">
        <w:rPr>
          <w:szCs w:val="22"/>
          <w:lang w:eastAsia="en-US"/>
        </w:rPr>
        <w:t>;</w:t>
      </w:r>
    </w:p>
    <w:p w14:paraId="1228D4B4" w14:textId="39493FF2" w:rsidR="005A66A3" w:rsidRPr="00F87840" w:rsidRDefault="005A66A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>idős</w:t>
      </w:r>
      <w:r w:rsidR="00990E4E" w:rsidRPr="00F87840">
        <w:rPr>
          <w:szCs w:val="22"/>
          <w:lang w:eastAsia="en-US"/>
        </w:rPr>
        <w:t xml:space="preserve"> betegeknél </w:t>
      </w:r>
      <w:r w:rsidRPr="00F87840">
        <w:rPr>
          <w:szCs w:val="22"/>
          <w:lang w:eastAsia="en-US"/>
        </w:rPr>
        <w:t>(70 éves kor felett)</w:t>
      </w:r>
      <w:r w:rsidR="00CE2128" w:rsidRPr="00F87840">
        <w:rPr>
          <w:szCs w:val="22"/>
          <w:lang w:eastAsia="en-US"/>
        </w:rPr>
        <w:t xml:space="preserve"> más</w:t>
      </w:r>
      <w:r w:rsidRPr="00F87840">
        <w:rPr>
          <w:szCs w:val="22"/>
          <w:lang w:eastAsia="en-US"/>
        </w:rPr>
        <w:t xml:space="preserve"> rhabdomyolysisre hajlamosító tényezők </w:t>
      </w:r>
      <w:r w:rsidR="0064654D" w:rsidRPr="00F87840">
        <w:rPr>
          <w:szCs w:val="22"/>
          <w:lang w:eastAsia="en-US"/>
        </w:rPr>
        <w:t>fennállása esetén</w:t>
      </w:r>
      <w:r w:rsidR="00990E4E" w:rsidRPr="00F87840">
        <w:rPr>
          <w:szCs w:val="22"/>
          <w:lang w:eastAsia="en-US"/>
        </w:rPr>
        <w:t>.</w:t>
      </w:r>
    </w:p>
    <w:p w14:paraId="2A0C0618" w14:textId="72287654" w:rsidR="00843AFA" w:rsidRPr="00F87840" w:rsidRDefault="00843AFA">
      <w:pPr>
        <w:spacing w:line="240" w:lineRule="auto"/>
        <w:rPr>
          <w:szCs w:val="22"/>
          <w:lang w:eastAsia="en-US"/>
        </w:rPr>
      </w:pPr>
    </w:p>
    <w:p w14:paraId="524B11B7" w14:textId="6C4E56E5" w:rsidR="005A66A3" w:rsidRPr="00F87840" w:rsidRDefault="005A66A3" w:rsidP="006B2EDD">
      <w:pPr>
        <w:pStyle w:val="Default"/>
        <w:tabs>
          <w:tab w:val="left" w:pos="567"/>
        </w:tabs>
        <w:rPr>
          <w:sz w:val="22"/>
          <w:szCs w:val="22"/>
        </w:rPr>
      </w:pPr>
      <w:r w:rsidRPr="00F87840">
        <w:rPr>
          <w:sz w:val="22"/>
          <w:szCs w:val="22"/>
        </w:rPr>
        <w:t xml:space="preserve">Ezekben az esetekben a lehetséges terápiás előny mellett mérlegelni kell a kezelés kockázatát, valamint klinikai monitorozás javasolt. </w:t>
      </w:r>
      <w:r w:rsidR="0096371C" w:rsidRPr="00F87840">
        <w:rPr>
          <w:sz w:val="22"/>
          <w:szCs w:val="22"/>
        </w:rPr>
        <w:t xml:space="preserve">A </w:t>
      </w:r>
      <w:r w:rsidR="00A10B81" w:rsidRPr="00F87840">
        <w:rPr>
          <w:sz w:val="22"/>
          <w:szCs w:val="22"/>
        </w:rPr>
        <w:t>Pitilox-</w:t>
      </w:r>
      <w:r w:rsidR="0096371C" w:rsidRPr="00F87840">
        <w:rPr>
          <w:sz w:val="22"/>
          <w:szCs w:val="22"/>
        </w:rPr>
        <w:t>kezelést nem szabad megkezdeni, amennyiben</w:t>
      </w:r>
      <w:r w:rsidRPr="00F87840">
        <w:rPr>
          <w:sz w:val="22"/>
          <w:szCs w:val="22"/>
        </w:rPr>
        <w:t xml:space="preserve"> a CK-</w:t>
      </w:r>
      <w:r w:rsidR="0096371C" w:rsidRPr="00F87840">
        <w:rPr>
          <w:sz w:val="22"/>
          <w:szCs w:val="22"/>
        </w:rPr>
        <w:t>szin</w:t>
      </w:r>
      <w:r w:rsidR="00990E4E" w:rsidRPr="00F87840">
        <w:rPr>
          <w:sz w:val="22"/>
          <w:szCs w:val="22"/>
        </w:rPr>
        <w:t xml:space="preserve">t </w:t>
      </w:r>
      <w:r w:rsidR="0016225C" w:rsidRPr="00F87840">
        <w:rPr>
          <w:sz w:val="22"/>
          <w:szCs w:val="22"/>
          <w:lang w:val="en-GB" w:eastAsia="en-US"/>
        </w:rPr>
        <w:t>&gt;5 </w:t>
      </w:r>
      <w:r w:rsidR="00C56B67">
        <w:rPr>
          <w:sz w:val="22"/>
          <w:szCs w:val="22"/>
          <w:lang w:val="en-GB" w:eastAsia="en-US"/>
        </w:rPr>
        <w:t>×</w:t>
      </w:r>
      <w:r w:rsidR="0016225C" w:rsidRPr="00F87840">
        <w:rPr>
          <w:sz w:val="22"/>
          <w:szCs w:val="22"/>
          <w:lang w:val="en-GB" w:eastAsia="en-US"/>
        </w:rPr>
        <w:t> ULN.</w:t>
      </w:r>
    </w:p>
    <w:p w14:paraId="7C117D4F" w14:textId="77777777" w:rsidR="0059351B" w:rsidRPr="00F87840" w:rsidRDefault="0059351B" w:rsidP="006B2EDD">
      <w:pPr>
        <w:pStyle w:val="Default"/>
        <w:tabs>
          <w:tab w:val="left" w:pos="567"/>
        </w:tabs>
        <w:rPr>
          <w:sz w:val="22"/>
          <w:szCs w:val="22"/>
        </w:rPr>
      </w:pPr>
    </w:p>
    <w:p w14:paraId="24F37126" w14:textId="3691A269" w:rsidR="005A66A3" w:rsidRPr="00F87840" w:rsidRDefault="005A66A3" w:rsidP="006B2EDD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87840">
        <w:rPr>
          <w:sz w:val="22"/>
          <w:szCs w:val="22"/>
          <w:u w:val="single"/>
        </w:rPr>
        <w:t xml:space="preserve">A kezelés </w:t>
      </w:r>
      <w:r w:rsidR="0051746F" w:rsidRPr="00F87840">
        <w:rPr>
          <w:sz w:val="22"/>
          <w:szCs w:val="22"/>
          <w:u w:val="single"/>
        </w:rPr>
        <w:t xml:space="preserve">ideje </w:t>
      </w:r>
      <w:r w:rsidRPr="00F87840">
        <w:rPr>
          <w:sz w:val="22"/>
          <w:szCs w:val="22"/>
          <w:u w:val="single"/>
        </w:rPr>
        <w:t>alatt</w:t>
      </w:r>
    </w:p>
    <w:p w14:paraId="55A8C36B" w14:textId="77777777" w:rsidR="005A66A3" w:rsidRPr="00F87840" w:rsidRDefault="005A66A3" w:rsidP="006B2EDD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21EA66D7" w14:textId="146882BC" w:rsidR="0099143E" w:rsidRPr="00F87840" w:rsidRDefault="000932FE" w:rsidP="006B2EDD">
      <w:pPr>
        <w:pStyle w:val="Default"/>
        <w:tabs>
          <w:tab w:val="left" w:pos="567"/>
        </w:tabs>
        <w:rPr>
          <w:sz w:val="22"/>
          <w:szCs w:val="22"/>
        </w:rPr>
      </w:pPr>
      <w:r w:rsidRPr="00F87840">
        <w:rPr>
          <w:sz w:val="22"/>
          <w:szCs w:val="22"/>
        </w:rPr>
        <w:t>Arra kell ösztönözni a betegeket</w:t>
      </w:r>
      <w:r w:rsidR="005A66A3" w:rsidRPr="00F87840">
        <w:rPr>
          <w:sz w:val="22"/>
          <w:szCs w:val="22"/>
        </w:rPr>
        <w:t xml:space="preserve">, hogy azonnal jelentsék, ha izomfájdalmat, </w:t>
      </w:r>
      <w:r w:rsidR="00C56B67">
        <w:rPr>
          <w:sz w:val="22"/>
          <w:szCs w:val="22"/>
        </w:rPr>
        <w:t>izom</w:t>
      </w:r>
      <w:r w:rsidR="005A66A3" w:rsidRPr="00F87840">
        <w:rPr>
          <w:sz w:val="22"/>
          <w:szCs w:val="22"/>
        </w:rPr>
        <w:t xml:space="preserve">gyengeséget vagy </w:t>
      </w:r>
      <w:r w:rsidR="00C56B67">
        <w:rPr>
          <w:sz w:val="22"/>
          <w:szCs w:val="22"/>
        </w:rPr>
        <w:t>izom</w:t>
      </w:r>
      <w:r w:rsidR="005A66A3" w:rsidRPr="00F87840">
        <w:rPr>
          <w:sz w:val="22"/>
          <w:szCs w:val="22"/>
        </w:rPr>
        <w:t>görcsöket észlelnek.</w:t>
      </w:r>
      <w:r w:rsidR="0099143E" w:rsidRPr="00F87840">
        <w:rPr>
          <w:sz w:val="22"/>
          <w:szCs w:val="22"/>
        </w:rPr>
        <w:t xml:space="preserve"> </w:t>
      </w:r>
      <w:r w:rsidR="00492D3C" w:rsidRPr="00F87840">
        <w:rPr>
          <w:sz w:val="22"/>
          <w:szCs w:val="22"/>
        </w:rPr>
        <w:t>Mérni kell a</w:t>
      </w:r>
      <w:r w:rsidR="0099143E" w:rsidRPr="00F87840">
        <w:rPr>
          <w:sz w:val="22"/>
          <w:szCs w:val="22"/>
        </w:rPr>
        <w:t xml:space="preserve"> kreatin</w:t>
      </w:r>
      <w:r w:rsidR="0096371C" w:rsidRPr="00F87840">
        <w:rPr>
          <w:sz w:val="22"/>
          <w:szCs w:val="22"/>
        </w:rPr>
        <w:t>-</w:t>
      </w:r>
      <w:r w:rsidR="0099143E" w:rsidRPr="00F87840">
        <w:rPr>
          <w:sz w:val="22"/>
          <w:szCs w:val="22"/>
        </w:rPr>
        <w:t>kináz</w:t>
      </w:r>
      <w:r w:rsidR="00925628" w:rsidRPr="00F87840">
        <w:rPr>
          <w:sz w:val="22"/>
          <w:szCs w:val="22"/>
        </w:rPr>
        <w:t xml:space="preserve"> </w:t>
      </w:r>
      <w:r w:rsidR="0099143E" w:rsidRPr="00F87840">
        <w:rPr>
          <w:sz w:val="22"/>
          <w:szCs w:val="22"/>
        </w:rPr>
        <w:t xml:space="preserve">szintjét </w:t>
      </w:r>
      <w:r w:rsidR="00B10CC2" w:rsidRPr="00F87840">
        <w:rPr>
          <w:sz w:val="22"/>
          <w:szCs w:val="22"/>
        </w:rPr>
        <w:t>és emelkedett CK-szintek esetén (</w:t>
      </w:r>
      <w:r w:rsidR="00B10CC2" w:rsidRPr="00F87840">
        <w:rPr>
          <w:sz w:val="22"/>
          <w:szCs w:val="22"/>
          <w:lang w:val="en-GB" w:eastAsia="en-US"/>
        </w:rPr>
        <w:t>&gt;5 </w:t>
      </w:r>
      <w:r w:rsidR="00C56B67">
        <w:rPr>
          <w:sz w:val="22"/>
          <w:szCs w:val="22"/>
          <w:lang w:val="en-GB" w:eastAsia="en-US"/>
        </w:rPr>
        <w:t>×</w:t>
      </w:r>
      <w:r w:rsidR="00B10CC2" w:rsidRPr="00F87840">
        <w:rPr>
          <w:sz w:val="22"/>
          <w:szCs w:val="22"/>
          <w:lang w:val="en-GB" w:eastAsia="en-US"/>
        </w:rPr>
        <w:t> ULN</w:t>
      </w:r>
      <w:r w:rsidR="00B10CC2" w:rsidRPr="00F87840">
        <w:rPr>
          <w:sz w:val="22"/>
          <w:szCs w:val="22"/>
        </w:rPr>
        <w:t xml:space="preserve">) a </w:t>
      </w:r>
      <w:r w:rsidR="0099143E" w:rsidRPr="00F87840">
        <w:rPr>
          <w:sz w:val="22"/>
          <w:szCs w:val="22"/>
        </w:rPr>
        <w:t>kezelést abba kell hag</w:t>
      </w:r>
      <w:r w:rsidR="0059351B" w:rsidRPr="00F87840">
        <w:rPr>
          <w:sz w:val="22"/>
          <w:szCs w:val="22"/>
        </w:rPr>
        <w:t>yni</w:t>
      </w:r>
      <w:r w:rsidR="00B10CC2" w:rsidRPr="00F87840">
        <w:rPr>
          <w:sz w:val="22"/>
          <w:szCs w:val="22"/>
        </w:rPr>
        <w:t>.</w:t>
      </w:r>
      <w:r w:rsidR="006E7769" w:rsidRPr="00F87840">
        <w:rPr>
          <w:sz w:val="22"/>
          <w:szCs w:val="22"/>
        </w:rPr>
        <w:t xml:space="preserve"> </w:t>
      </w:r>
      <w:r w:rsidR="00B20489" w:rsidRPr="00F87840">
        <w:rPr>
          <w:sz w:val="22"/>
          <w:szCs w:val="22"/>
        </w:rPr>
        <w:t>Ha az izomtünetek súlyosak, a kezelés megszakítását fontolóra kell venni, még akkor is, ha a CK-szint nem haladja meg a normálérték felső határának 5-szörösét.</w:t>
      </w:r>
      <w:r w:rsidR="007E5E3D" w:rsidRPr="00F87840">
        <w:rPr>
          <w:sz w:val="22"/>
          <w:szCs w:val="22"/>
          <w:lang w:eastAsia="en-US"/>
        </w:rPr>
        <w:t xml:space="preserve"> </w:t>
      </w:r>
      <w:r w:rsidR="0099143E" w:rsidRPr="00F87840">
        <w:rPr>
          <w:sz w:val="22"/>
          <w:szCs w:val="22"/>
        </w:rPr>
        <w:t>Amennyiben a tünetek megszűnnek, és a CK</w:t>
      </w:r>
      <w:r w:rsidR="0099143E" w:rsidRPr="00F87840">
        <w:rPr>
          <w:sz w:val="22"/>
          <w:szCs w:val="22"/>
        </w:rPr>
        <w:noBreakHyphen/>
        <w:t xml:space="preserve">szint normalizálódik, a </w:t>
      </w:r>
      <w:r w:rsidR="00165111" w:rsidRPr="00F87840">
        <w:rPr>
          <w:sz w:val="22"/>
          <w:szCs w:val="22"/>
          <w:lang w:eastAsia="en-US"/>
        </w:rPr>
        <w:t>Pitilox</w:t>
      </w:r>
      <w:r w:rsidR="00C56B67">
        <w:rPr>
          <w:sz w:val="22"/>
          <w:szCs w:val="22"/>
          <w:lang w:eastAsia="en-US"/>
        </w:rPr>
        <w:t>-kezelés</w:t>
      </w:r>
      <w:r w:rsidR="0099143E" w:rsidRPr="00F87840">
        <w:rPr>
          <w:sz w:val="22"/>
          <w:szCs w:val="22"/>
          <w:lang w:eastAsia="en-US"/>
        </w:rPr>
        <w:t xml:space="preserve"> </w:t>
      </w:r>
      <w:r w:rsidR="0099143E" w:rsidRPr="00F87840">
        <w:rPr>
          <w:sz w:val="22"/>
          <w:szCs w:val="22"/>
        </w:rPr>
        <w:t>újrakezdése megfontolható 1 mg</w:t>
      </w:r>
      <w:r w:rsidR="00C56B67">
        <w:rPr>
          <w:sz w:val="22"/>
          <w:szCs w:val="22"/>
        </w:rPr>
        <w:t>-os</w:t>
      </w:r>
      <w:r w:rsidR="0099143E" w:rsidRPr="00F87840">
        <w:rPr>
          <w:sz w:val="22"/>
          <w:szCs w:val="22"/>
        </w:rPr>
        <w:t xml:space="preserve"> dózissal</w:t>
      </w:r>
      <w:r w:rsidR="008C4003" w:rsidRPr="00F87840">
        <w:rPr>
          <w:sz w:val="22"/>
          <w:szCs w:val="22"/>
        </w:rPr>
        <w:t xml:space="preserve">, </w:t>
      </w:r>
      <w:r w:rsidR="0099143E" w:rsidRPr="00F87840">
        <w:rPr>
          <w:sz w:val="22"/>
          <w:szCs w:val="22"/>
        </w:rPr>
        <w:t>szoros monitorozás</w:t>
      </w:r>
      <w:r w:rsidR="008C4003" w:rsidRPr="00F87840">
        <w:rPr>
          <w:sz w:val="22"/>
          <w:szCs w:val="22"/>
        </w:rPr>
        <w:t xml:space="preserve"> mellett</w:t>
      </w:r>
      <w:r w:rsidR="0099143E" w:rsidRPr="00F87840">
        <w:rPr>
          <w:sz w:val="22"/>
          <w:szCs w:val="22"/>
        </w:rPr>
        <w:t>.</w:t>
      </w:r>
    </w:p>
    <w:p w14:paraId="23A70608" w14:textId="3878136F" w:rsidR="0099143E" w:rsidRPr="00F87840" w:rsidRDefault="0099143E">
      <w:pPr>
        <w:spacing w:line="240" w:lineRule="auto"/>
        <w:rPr>
          <w:i/>
          <w:iCs/>
          <w:szCs w:val="22"/>
        </w:rPr>
      </w:pPr>
    </w:p>
    <w:p w14:paraId="4EE8C560" w14:textId="77777777" w:rsidR="0099143E" w:rsidRPr="00F87840" w:rsidRDefault="0099143E">
      <w:pPr>
        <w:widowControl w:val="0"/>
        <w:autoSpaceDE w:val="0"/>
        <w:autoSpaceDN w:val="0"/>
        <w:adjustRightInd w:val="0"/>
        <w:rPr>
          <w:i/>
          <w:iCs/>
          <w:szCs w:val="22"/>
        </w:rPr>
      </w:pPr>
      <w:r w:rsidRPr="00F87840">
        <w:rPr>
          <w:i/>
          <w:iCs/>
          <w:szCs w:val="22"/>
        </w:rPr>
        <w:t>Májra gyakorolt hatások</w:t>
      </w:r>
    </w:p>
    <w:p w14:paraId="63D09D44" w14:textId="68DC650E" w:rsidR="0099143E" w:rsidRPr="00F87840" w:rsidRDefault="00965BD1">
      <w:pPr>
        <w:widowControl w:val="0"/>
        <w:autoSpaceDE w:val="0"/>
        <w:autoSpaceDN w:val="0"/>
        <w:adjustRightInd w:val="0"/>
        <w:rPr>
          <w:szCs w:val="22"/>
        </w:rPr>
      </w:pPr>
      <w:r w:rsidRPr="00F87840">
        <w:rPr>
          <w:szCs w:val="22"/>
        </w:rPr>
        <w:t>Más sztatinokhoz hasonlóan</w:t>
      </w:r>
      <w:r w:rsidR="0099143E" w:rsidRPr="00F87840">
        <w:rPr>
          <w:szCs w:val="22"/>
        </w:rPr>
        <w:t xml:space="preserve">, a </w:t>
      </w:r>
      <w:r w:rsidR="00165111" w:rsidRPr="00F87840">
        <w:rPr>
          <w:szCs w:val="22"/>
          <w:lang w:eastAsia="en-US"/>
        </w:rPr>
        <w:t>Pitilox</w:t>
      </w:r>
      <w:r w:rsidR="0099143E" w:rsidRPr="00F87840">
        <w:rPr>
          <w:szCs w:val="22"/>
          <w:lang w:eastAsia="en-US"/>
        </w:rPr>
        <w:t xml:space="preserve"> </w:t>
      </w:r>
      <w:r w:rsidR="0099143E" w:rsidRPr="00F87840">
        <w:rPr>
          <w:szCs w:val="22"/>
        </w:rPr>
        <w:t xml:space="preserve">is </w:t>
      </w:r>
      <w:r w:rsidR="008C4003" w:rsidRPr="00F87840">
        <w:rPr>
          <w:szCs w:val="22"/>
        </w:rPr>
        <w:t>fokozott körültekintéssel alkalmazandó</w:t>
      </w:r>
      <w:r w:rsidR="0099143E" w:rsidRPr="00F87840">
        <w:rPr>
          <w:szCs w:val="22"/>
        </w:rPr>
        <w:t xml:space="preserve"> </w:t>
      </w:r>
      <w:r w:rsidR="00F436AC" w:rsidRPr="00F87840">
        <w:rPr>
          <w:szCs w:val="22"/>
        </w:rPr>
        <w:t xml:space="preserve">olyan betegeknél, akiknek az </w:t>
      </w:r>
      <w:r w:rsidR="0099143E" w:rsidRPr="00F87840">
        <w:rPr>
          <w:szCs w:val="22"/>
        </w:rPr>
        <w:t>anamnézis</w:t>
      </w:r>
      <w:r w:rsidR="00F436AC" w:rsidRPr="00F87840">
        <w:rPr>
          <w:szCs w:val="22"/>
        </w:rPr>
        <w:t>é</w:t>
      </w:r>
      <w:r w:rsidR="0099143E" w:rsidRPr="00F87840">
        <w:rPr>
          <w:szCs w:val="22"/>
        </w:rPr>
        <w:t>ben májbetegség szerepel</w:t>
      </w:r>
      <w:r w:rsidR="00F436AC" w:rsidRPr="00F87840">
        <w:rPr>
          <w:szCs w:val="22"/>
        </w:rPr>
        <w:t xml:space="preserve"> vagy akik rendszeresen nagymennyiségű alkoholt fogyasztanak.</w:t>
      </w:r>
      <w:r w:rsidR="008C4003" w:rsidRPr="00F87840">
        <w:rPr>
          <w:szCs w:val="22"/>
        </w:rPr>
        <w:t xml:space="preserve"> </w:t>
      </w:r>
      <w:r w:rsidR="0099143E" w:rsidRPr="00F87840">
        <w:rPr>
          <w:szCs w:val="22"/>
        </w:rPr>
        <w:t xml:space="preserve">Májfunkciós vizsgálatok elvégzése javasolt a </w:t>
      </w:r>
      <w:r w:rsidR="008C4003" w:rsidRPr="00F87840">
        <w:rPr>
          <w:szCs w:val="22"/>
        </w:rPr>
        <w:t xml:space="preserve">pitavasztatin </w:t>
      </w:r>
      <w:r w:rsidR="0099143E" w:rsidRPr="00F87840">
        <w:rPr>
          <w:szCs w:val="22"/>
        </w:rPr>
        <w:t xml:space="preserve">alkalmazását megelőzően, illetve a kezelés </w:t>
      </w:r>
      <w:r w:rsidR="008C4003" w:rsidRPr="00F87840">
        <w:rPr>
          <w:szCs w:val="22"/>
        </w:rPr>
        <w:t>alatt rendszeres</w:t>
      </w:r>
      <w:r w:rsidR="00C56B67">
        <w:rPr>
          <w:szCs w:val="22"/>
        </w:rPr>
        <w:t>en</w:t>
      </w:r>
      <w:r w:rsidR="0099143E" w:rsidRPr="00F87840">
        <w:rPr>
          <w:szCs w:val="22"/>
        </w:rPr>
        <w:t xml:space="preserve">. A </w:t>
      </w:r>
      <w:r w:rsidR="00165111" w:rsidRPr="00F87840">
        <w:rPr>
          <w:szCs w:val="22"/>
          <w:lang w:eastAsia="en-US"/>
        </w:rPr>
        <w:t>Pitilox</w:t>
      </w:r>
      <w:r w:rsidRPr="00F87840">
        <w:rPr>
          <w:szCs w:val="22"/>
          <w:lang w:eastAsia="en-US"/>
        </w:rPr>
        <w:t>-kezelést</w:t>
      </w:r>
      <w:r w:rsidR="0099143E" w:rsidRPr="00F87840">
        <w:rPr>
          <w:szCs w:val="22"/>
        </w:rPr>
        <w:t xml:space="preserve"> abba kell hagyni</w:t>
      </w:r>
      <w:r w:rsidR="00B10CC2" w:rsidRPr="00F87840">
        <w:rPr>
          <w:szCs w:val="22"/>
        </w:rPr>
        <w:t xml:space="preserve"> azoknál a betegeknél, akiknél</w:t>
      </w:r>
      <w:r w:rsidR="003A3F44" w:rsidRPr="00F87840">
        <w:rPr>
          <w:szCs w:val="22"/>
        </w:rPr>
        <w:t xml:space="preserve"> </w:t>
      </w:r>
      <w:r w:rsidR="00B10CC2" w:rsidRPr="00F87840">
        <w:rPr>
          <w:szCs w:val="22"/>
        </w:rPr>
        <w:t>tartósan</w:t>
      </w:r>
      <w:r w:rsidR="003A3F44" w:rsidRPr="00F87840">
        <w:rPr>
          <w:szCs w:val="22"/>
        </w:rPr>
        <w:t xml:space="preserve"> emelkedett</w:t>
      </w:r>
      <w:r w:rsidR="00C56B67">
        <w:rPr>
          <w:szCs w:val="22"/>
        </w:rPr>
        <w:t>,</w:t>
      </w:r>
      <w:r w:rsidR="0099143E" w:rsidRPr="00F87840">
        <w:rPr>
          <w:szCs w:val="22"/>
        </w:rPr>
        <w:t xml:space="preserve"> </w:t>
      </w:r>
      <w:r w:rsidRPr="00F87840">
        <w:rPr>
          <w:szCs w:val="22"/>
        </w:rPr>
        <w:t xml:space="preserve">a normálérték felső határának háromszorosát meghaladó </w:t>
      </w:r>
      <w:r w:rsidR="0099143E" w:rsidRPr="00F87840">
        <w:rPr>
          <w:szCs w:val="22"/>
        </w:rPr>
        <w:t>szérum transzaminázszint</w:t>
      </w:r>
      <w:r w:rsidR="00B10CC2" w:rsidRPr="00F87840">
        <w:rPr>
          <w:szCs w:val="22"/>
        </w:rPr>
        <w:t xml:space="preserve"> (</w:t>
      </w:r>
      <w:r w:rsidR="00C56B67">
        <w:rPr>
          <w:szCs w:val="22"/>
        </w:rPr>
        <w:t xml:space="preserve">GPT </w:t>
      </w:r>
      <w:r w:rsidR="00B10CC2" w:rsidRPr="00F87840">
        <w:rPr>
          <w:szCs w:val="22"/>
        </w:rPr>
        <w:t xml:space="preserve">és </w:t>
      </w:r>
      <w:r w:rsidR="00C56B67">
        <w:rPr>
          <w:szCs w:val="22"/>
        </w:rPr>
        <w:t>GOT</w:t>
      </w:r>
      <w:r w:rsidR="00B10CC2" w:rsidRPr="00F87840">
        <w:rPr>
          <w:szCs w:val="22"/>
        </w:rPr>
        <w:t xml:space="preserve">) </w:t>
      </w:r>
      <w:r w:rsidR="003A3F44" w:rsidRPr="00F87840">
        <w:rPr>
          <w:szCs w:val="22"/>
        </w:rPr>
        <w:t>áll</w:t>
      </w:r>
      <w:r w:rsidR="00B10CC2" w:rsidRPr="00F87840">
        <w:rPr>
          <w:szCs w:val="22"/>
        </w:rPr>
        <w:t xml:space="preserve"> fenn.</w:t>
      </w:r>
    </w:p>
    <w:p w14:paraId="68783DFA" w14:textId="77777777" w:rsidR="00F436AC" w:rsidRPr="00F87840" w:rsidRDefault="00F436AC">
      <w:pPr>
        <w:autoSpaceDE w:val="0"/>
        <w:autoSpaceDN w:val="0"/>
        <w:adjustRightInd w:val="0"/>
        <w:rPr>
          <w:bCs/>
          <w:i/>
          <w:szCs w:val="22"/>
          <w:lang w:eastAsia="en-US"/>
        </w:rPr>
      </w:pPr>
    </w:p>
    <w:p w14:paraId="07E207EE" w14:textId="77777777" w:rsidR="00F436AC" w:rsidRPr="00F87840" w:rsidRDefault="00F436AC">
      <w:pPr>
        <w:autoSpaceDE w:val="0"/>
        <w:autoSpaceDN w:val="0"/>
        <w:adjustRightInd w:val="0"/>
        <w:rPr>
          <w:bCs/>
          <w:i/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Vesére gyakorolt hatások</w:t>
      </w:r>
    </w:p>
    <w:p w14:paraId="09DC1957" w14:textId="6A1DC4D1" w:rsidR="00F436AC" w:rsidRPr="00F87840" w:rsidRDefault="00165111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szCs w:val="22"/>
          <w:lang w:eastAsia="en-US"/>
        </w:rPr>
        <w:t>A Pitilox</w:t>
      </w:r>
      <w:r w:rsidR="008C4003" w:rsidRPr="00F87840">
        <w:rPr>
          <w:szCs w:val="22"/>
          <w:lang w:eastAsia="en-US"/>
        </w:rPr>
        <w:t xml:space="preserve"> f</w:t>
      </w:r>
      <w:r w:rsidR="00F436AC" w:rsidRPr="00F87840">
        <w:rPr>
          <w:szCs w:val="22"/>
          <w:lang w:eastAsia="en-US"/>
        </w:rPr>
        <w:t>okozott körültekintéssel alkalmaz</w:t>
      </w:r>
      <w:r w:rsidR="008C4003" w:rsidRPr="00F87840">
        <w:rPr>
          <w:szCs w:val="22"/>
          <w:lang w:eastAsia="en-US"/>
        </w:rPr>
        <w:t>andó</w:t>
      </w:r>
      <w:r w:rsidR="00F436AC" w:rsidRPr="00F87840">
        <w:rPr>
          <w:szCs w:val="22"/>
          <w:lang w:eastAsia="en-US"/>
        </w:rPr>
        <w:t xml:space="preserve"> </w:t>
      </w:r>
      <w:r w:rsidR="00C56B67">
        <w:rPr>
          <w:szCs w:val="22"/>
          <w:lang w:eastAsia="en-US"/>
        </w:rPr>
        <w:t>közepesen súlyos</w:t>
      </w:r>
      <w:r w:rsidR="00C56B67" w:rsidRPr="00F87840">
        <w:rPr>
          <w:szCs w:val="22"/>
          <w:lang w:eastAsia="en-US"/>
        </w:rPr>
        <w:t xml:space="preserve"> </w:t>
      </w:r>
      <w:r w:rsidR="00F436AC" w:rsidRPr="00F87840">
        <w:rPr>
          <w:szCs w:val="22"/>
          <w:lang w:eastAsia="en-US"/>
        </w:rPr>
        <w:t>és súlyos fokú vesekárosodásban szenvedő betegeknél. A dózis</w:t>
      </w:r>
      <w:r w:rsidR="00C322A5" w:rsidRPr="00F87840">
        <w:rPr>
          <w:szCs w:val="22"/>
          <w:lang w:eastAsia="en-US"/>
        </w:rPr>
        <w:t>növelés</w:t>
      </w:r>
      <w:r w:rsidR="00F436AC" w:rsidRPr="00F87840">
        <w:rPr>
          <w:szCs w:val="22"/>
          <w:lang w:eastAsia="en-US"/>
        </w:rPr>
        <w:t xml:space="preserve">eket csak szoros monitorozás mellett szabad végezni. Súlyos </w:t>
      </w:r>
      <w:r w:rsidR="00764E6E" w:rsidRPr="00F87840">
        <w:rPr>
          <w:szCs w:val="22"/>
          <w:lang w:eastAsia="en-US"/>
        </w:rPr>
        <w:t xml:space="preserve">fokú </w:t>
      </w:r>
      <w:r w:rsidR="00F436AC" w:rsidRPr="00F87840">
        <w:rPr>
          <w:szCs w:val="22"/>
          <w:lang w:eastAsia="en-US"/>
        </w:rPr>
        <w:t>vesekáro</w:t>
      </w:r>
      <w:r w:rsidR="008C4003" w:rsidRPr="00F87840">
        <w:rPr>
          <w:szCs w:val="22"/>
          <w:lang w:eastAsia="en-US"/>
        </w:rPr>
        <w:t>s</w:t>
      </w:r>
      <w:r w:rsidR="00F436AC" w:rsidRPr="00F87840">
        <w:rPr>
          <w:szCs w:val="22"/>
          <w:lang w:eastAsia="en-US"/>
        </w:rPr>
        <w:t>o</w:t>
      </w:r>
      <w:r w:rsidR="008C4003" w:rsidRPr="00F87840">
        <w:rPr>
          <w:szCs w:val="22"/>
          <w:lang w:eastAsia="en-US"/>
        </w:rPr>
        <w:t>d</w:t>
      </w:r>
      <w:r w:rsidR="00F436AC" w:rsidRPr="00F87840">
        <w:rPr>
          <w:szCs w:val="22"/>
          <w:lang w:eastAsia="en-US"/>
        </w:rPr>
        <w:t>á</w:t>
      </w:r>
      <w:r w:rsidR="008C4003" w:rsidRPr="00F87840">
        <w:rPr>
          <w:szCs w:val="22"/>
          <w:lang w:eastAsia="en-US"/>
        </w:rPr>
        <w:t>s</w:t>
      </w:r>
      <w:r w:rsidR="00F436AC" w:rsidRPr="00F87840">
        <w:rPr>
          <w:szCs w:val="22"/>
          <w:lang w:eastAsia="en-US"/>
        </w:rPr>
        <w:t>ban szenvedő betegknél a 4 mg dózis nem javasolt (lásd 4.2 pont).</w:t>
      </w:r>
    </w:p>
    <w:p w14:paraId="487E3C86" w14:textId="77777777" w:rsidR="00C322A5" w:rsidRPr="00F87840" w:rsidRDefault="00C322A5">
      <w:pPr>
        <w:autoSpaceDE w:val="0"/>
        <w:autoSpaceDN w:val="0"/>
        <w:adjustRightInd w:val="0"/>
        <w:rPr>
          <w:szCs w:val="22"/>
          <w:lang w:eastAsia="en-US"/>
        </w:rPr>
      </w:pPr>
    </w:p>
    <w:p w14:paraId="3261E203" w14:textId="20069B65" w:rsidR="00C322A5" w:rsidRPr="00F87840" w:rsidRDefault="00C322A5">
      <w:pPr>
        <w:widowControl w:val="0"/>
        <w:autoSpaceDE w:val="0"/>
        <w:autoSpaceDN w:val="0"/>
        <w:adjustRightInd w:val="0"/>
        <w:rPr>
          <w:i/>
          <w:szCs w:val="22"/>
          <w:lang w:eastAsia="hu-HU"/>
        </w:rPr>
      </w:pPr>
      <w:r w:rsidRPr="00F87840">
        <w:rPr>
          <w:i/>
          <w:szCs w:val="22"/>
          <w:lang w:eastAsia="hu-HU"/>
        </w:rPr>
        <w:t>Diabetes mellitus</w:t>
      </w:r>
    </w:p>
    <w:p w14:paraId="6346E0BE" w14:textId="1D4ABB30" w:rsidR="007F4EB5" w:rsidRPr="00F87840" w:rsidRDefault="007F4EB5">
      <w:pPr>
        <w:widowControl w:val="0"/>
        <w:autoSpaceDE w:val="0"/>
        <w:autoSpaceDN w:val="0"/>
        <w:adjustRightInd w:val="0"/>
        <w:rPr>
          <w:rFonts w:eastAsia="TimesNewRomanPSMT"/>
          <w:szCs w:val="22"/>
          <w:lang w:val="hu-HU"/>
        </w:rPr>
      </w:pPr>
      <w:r w:rsidRPr="00F87840">
        <w:rPr>
          <w:szCs w:val="22"/>
        </w:rPr>
        <w:t>Néhány bizonyíték arra utal, hogy</w:t>
      </w:r>
      <w:r w:rsidR="00D407CA" w:rsidRPr="00F87840">
        <w:rPr>
          <w:szCs w:val="22"/>
        </w:rPr>
        <w:t xml:space="preserve"> a sztatinok</w:t>
      </w:r>
      <w:r w:rsidR="00C56B67">
        <w:rPr>
          <w:szCs w:val="22"/>
        </w:rPr>
        <w:t>, mint</w:t>
      </w:r>
      <w:r w:rsidR="00D407CA" w:rsidRPr="00F87840">
        <w:rPr>
          <w:szCs w:val="22"/>
        </w:rPr>
        <w:t xml:space="preserve"> </w:t>
      </w:r>
      <w:r w:rsidR="00C56B67">
        <w:rPr>
          <w:szCs w:val="22"/>
        </w:rPr>
        <w:t>gyógyszer</w:t>
      </w:r>
      <w:r w:rsidRPr="00F87840">
        <w:rPr>
          <w:szCs w:val="22"/>
        </w:rPr>
        <w:t>csoport</w:t>
      </w:r>
      <w:r w:rsidR="00A92F9F">
        <w:rPr>
          <w:szCs w:val="22"/>
        </w:rPr>
        <w:t>,</w:t>
      </w:r>
      <w:r w:rsidR="00C56B67">
        <w:rPr>
          <w:szCs w:val="22"/>
        </w:rPr>
        <w:t xml:space="preserve"> </w:t>
      </w:r>
      <w:r w:rsidR="00D407CA" w:rsidRPr="00F87840">
        <w:rPr>
          <w:szCs w:val="22"/>
        </w:rPr>
        <w:t>meg</w:t>
      </w:r>
      <w:r w:rsidR="00A92F9F">
        <w:rPr>
          <w:szCs w:val="22"/>
        </w:rPr>
        <w:t>emelik</w:t>
      </w:r>
      <w:r w:rsidR="00D407CA" w:rsidRPr="00F87840">
        <w:rPr>
          <w:szCs w:val="22"/>
        </w:rPr>
        <w:t xml:space="preserve"> a vércukorszintet, valamint a diabetes </w:t>
      </w:r>
      <w:r w:rsidR="00A92F9F" w:rsidRPr="00F87840">
        <w:rPr>
          <w:szCs w:val="22"/>
        </w:rPr>
        <w:t xml:space="preserve">későbbi </w:t>
      </w:r>
      <w:r w:rsidR="00D407CA" w:rsidRPr="00F87840">
        <w:rPr>
          <w:szCs w:val="22"/>
        </w:rPr>
        <w:t xml:space="preserve">kialakulása szempontjából nagy kockázatnak </w:t>
      </w:r>
      <w:r w:rsidR="00A92F9F">
        <w:rPr>
          <w:szCs w:val="22"/>
        </w:rPr>
        <w:t>kitett betegeknél</w:t>
      </w:r>
      <w:r w:rsidR="00D407CA" w:rsidRPr="00F87840">
        <w:rPr>
          <w:szCs w:val="22"/>
        </w:rPr>
        <w:t>, hyperglykaemiát okozhat</w:t>
      </w:r>
      <w:r w:rsidR="004458B9">
        <w:rPr>
          <w:szCs w:val="22"/>
        </w:rPr>
        <w:t>nak</w:t>
      </w:r>
      <w:r w:rsidR="00D407CA" w:rsidRPr="00F87840">
        <w:rPr>
          <w:szCs w:val="22"/>
        </w:rPr>
        <w:t>, antidiabetikus kezelést téve szükségessé. A sztatin</w:t>
      </w:r>
      <w:r w:rsidR="00A92F9F">
        <w:rPr>
          <w:szCs w:val="22"/>
        </w:rPr>
        <w:t>-</w:t>
      </w:r>
      <w:r w:rsidR="00D407CA" w:rsidRPr="00F87840">
        <w:rPr>
          <w:szCs w:val="22"/>
        </w:rPr>
        <w:t xml:space="preserve">kezelés leállítása azonban nem indokolt, mivel a sztatinok vaszkuláris betegségek kockázatainak csökkentéséből származó előnye meghaladja </w:t>
      </w:r>
      <w:r w:rsidR="00A92F9F">
        <w:rPr>
          <w:szCs w:val="22"/>
        </w:rPr>
        <w:t>ezt a</w:t>
      </w:r>
      <w:r w:rsidR="00D407CA" w:rsidRPr="00F87840">
        <w:rPr>
          <w:szCs w:val="22"/>
        </w:rPr>
        <w:t xml:space="preserve"> kockázat</w:t>
      </w:r>
      <w:r w:rsidR="00A92F9F">
        <w:rPr>
          <w:szCs w:val="22"/>
        </w:rPr>
        <w:t>o</w:t>
      </w:r>
      <w:r w:rsidR="00D407CA" w:rsidRPr="00F87840">
        <w:rPr>
          <w:szCs w:val="22"/>
        </w:rPr>
        <w:t xml:space="preserve">t. A </w:t>
      </w:r>
      <w:r w:rsidR="00A92F9F">
        <w:rPr>
          <w:szCs w:val="22"/>
        </w:rPr>
        <w:t>hype</w:t>
      </w:r>
      <w:r w:rsidR="00A3511D">
        <w:rPr>
          <w:szCs w:val="22"/>
        </w:rPr>
        <w:t>r</w:t>
      </w:r>
      <w:r w:rsidR="00A92F9F">
        <w:rPr>
          <w:szCs w:val="22"/>
        </w:rPr>
        <w:t xml:space="preserve">glykaemia </w:t>
      </w:r>
      <w:r w:rsidR="00D407CA" w:rsidRPr="00F87840">
        <w:rPr>
          <w:szCs w:val="22"/>
        </w:rPr>
        <w:t>kockázat</w:t>
      </w:r>
      <w:r w:rsidR="00A92F9F">
        <w:rPr>
          <w:szCs w:val="22"/>
        </w:rPr>
        <w:t>á</w:t>
      </w:r>
      <w:r w:rsidR="00D407CA" w:rsidRPr="00F87840">
        <w:rPr>
          <w:szCs w:val="22"/>
        </w:rPr>
        <w:t>nak kitett betege</w:t>
      </w:r>
      <w:r w:rsidR="00A92F9F">
        <w:rPr>
          <w:szCs w:val="22"/>
        </w:rPr>
        <w:t>k</w:t>
      </w:r>
      <w:r w:rsidR="00D407CA" w:rsidRPr="00F87840">
        <w:rPr>
          <w:szCs w:val="22"/>
        </w:rPr>
        <w:t xml:space="preserve"> (éhomi glükóz</w:t>
      </w:r>
      <w:r w:rsidR="00A92F9F">
        <w:rPr>
          <w:szCs w:val="22"/>
        </w:rPr>
        <w:t>szint</w:t>
      </w:r>
      <w:r w:rsidR="00D407CA" w:rsidRPr="00F87840">
        <w:rPr>
          <w:szCs w:val="22"/>
        </w:rPr>
        <w:t xml:space="preserve"> 5,6</w:t>
      </w:r>
      <w:r w:rsidR="00A92F9F">
        <w:rPr>
          <w:szCs w:val="22"/>
        </w:rPr>
        <w:t>–</w:t>
      </w:r>
      <w:r w:rsidR="00D407CA" w:rsidRPr="00F87840">
        <w:rPr>
          <w:szCs w:val="22"/>
        </w:rPr>
        <w:t>6,9 mmol/l, BMI &gt; 30 kg/m</w:t>
      </w:r>
      <w:r w:rsidR="00D407CA" w:rsidRPr="00F87840">
        <w:rPr>
          <w:szCs w:val="22"/>
          <w:vertAlign w:val="superscript"/>
        </w:rPr>
        <w:t>2</w:t>
      </w:r>
      <w:r w:rsidR="00D407CA" w:rsidRPr="00F87840">
        <w:rPr>
          <w:szCs w:val="22"/>
        </w:rPr>
        <w:t xml:space="preserve">, </w:t>
      </w:r>
      <w:r w:rsidR="00A92F9F">
        <w:rPr>
          <w:szCs w:val="22"/>
        </w:rPr>
        <w:t>emelkedett</w:t>
      </w:r>
      <w:r w:rsidR="00A92F9F" w:rsidRPr="00F87840">
        <w:rPr>
          <w:szCs w:val="22"/>
        </w:rPr>
        <w:t xml:space="preserve"> </w:t>
      </w:r>
      <w:r w:rsidR="00D407CA" w:rsidRPr="00F87840">
        <w:rPr>
          <w:szCs w:val="22"/>
        </w:rPr>
        <w:t xml:space="preserve">trigliceridszint, hypertonia) </w:t>
      </w:r>
      <w:r w:rsidR="00A92F9F">
        <w:rPr>
          <w:szCs w:val="22"/>
        </w:rPr>
        <w:t xml:space="preserve">állapotát </w:t>
      </w:r>
      <w:r w:rsidR="00D407CA" w:rsidRPr="00F87840">
        <w:rPr>
          <w:szCs w:val="22"/>
        </w:rPr>
        <w:t>a nemzeti irányelveknek megfelelően</w:t>
      </w:r>
      <w:r w:rsidR="00A92F9F">
        <w:rPr>
          <w:szCs w:val="22"/>
        </w:rPr>
        <w:t>,</w:t>
      </w:r>
      <w:r w:rsidR="00D407CA" w:rsidRPr="00F87840">
        <w:rPr>
          <w:szCs w:val="22"/>
        </w:rPr>
        <w:t xml:space="preserve"> klinikai</w:t>
      </w:r>
      <w:r w:rsidR="00A92F9F">
        <w:rPr>
          <w:szCs w:val="22"/>
        </w:rPr>
        <w:t>lag</w:t>
      </w:r>
      <w:r w:rsidR="00D407CA" w:rsidRPr="00F87840">
        <w:rPr>
          <w:szCs w:val="22"/>
        </w:rPr>
        <w:t xml:space="preserve"> és </w:t>
      </w:r>
      <w:r w:rsidR="00A92F9F">
        <w:rPr>
          <w:szCs w:val="22"/>
        </w:rPr>
        <w:t>laboratóriumi vizsgálatokkal</w:t>
      </w:r>
      <w:r w:rsidR="00D407CA" w:rsidRPr="00F87840">
        <w:rPr>
          <w:szCs w:val="22"/>
        </w:rPr>
        <w:t xml:space="preserve"> monitorozni kell.</w:t>
      </w:r>
      <w:r w:rsidRPr="00F87840">
        <w:rPr>
          <w:rFonts w:eastAsia="Times New Roman"/>
          <w:szCs w:val="22"/>
          <w:lang w:eastAsia="hu-HU"/>
        </w:rPr>
        <w:t xml:space="preserve"> Azonban sem a posztmarketing </w:t>
      </w:r>
      <w:r w:rsidR="00835AD5">
        <w:rPr>
          <w:rFonts w:eastAsia="Times New Roman"/>
          <w:szCs w:val="22"/>
          <w:lang w:eastAsia="hu-HU"/>
        </w:rPr>
        <w:t xml:space="preserve">megfigyeléses </w:t>
      </w:r>
      <w:r w:rsidRPr="00F87840">
        <w:rPr>
          <w:rFonts w:eastAsia="Times New Roman"/>
          <w:szCs w:val="22"/>
          <w:lang w:eastAsia="hu-HU"/>
        </w:rPr>
        <w:t>bizton</w:t>
      </w:r>
      <w:r w:rsidR="004458B9">
        <w:rPr>
          <w:rFonts w:eastAsia="Times New Roman"/>
          <w:szCs w:val="22"/>
          <w:lang w:eastAsia="hu-HU"/>
        </w:rPr>
        <w:t>s</w:t>
      </w:r>
      <w:r w:rsidRPr="00F87840">
        <w:rPr>
          <w:rFonts w:eastAsia="Times New Roman"/>
          <w:szCs w:val="22"/>
          <w:lang w:eastAsia="hu-HU"/>
        </w:rPr>
        <w:t>ág</w:t>
      </w:r>
      <w:r w:rsidR="00A92F9F">
        <w:rPr>
          <w:rFonts w:eastAsia="Times New Roman"/>
          <w:szCs w:val="22"/>
          <w:lang w:eastAsia="hu-HU"/>
        </w:rPr>
        <w:t>osság</w:t>
      </w:r>
      <w:r w:rsidRPr="00F87840">
        <w:rPr>
          <w:rFonts w:eastAsia="Times New Roman"/>
          <w:szCs w:val="22"/>
          <w:lang w:eastAsia="hu-HU"/>
        </w:rPr>
        <w:t xml:space="preserve">i </w:t>
      </w:r>
      <w:r w:rsidR="00835AD5">
        <w:rPr>
          <w:rFonts w:eastAsia="Times New Roman"/>
          <w:szCs w:val="22"/>
          <w:lang w:eastAsia="hu-HU"/>
        </w:rPr>
        <w:t>vizsgálatokból</w:t>
      </w:r>
      <w:r w:rsidRPr="00F87840">
        <w:rPr>
          <w:rFonts w:eastAsia="Times New Roman"/>
          <w:szCs w:val="22"/>
          <w:lang w:eastAsia="hu-HU"/>
        </w:rPr>
        <w:t xml:space="preserve">, sem a prospektív vizsgálatokból nem állapítható meg </w:t>
      </w:r>
      <w:r w:rsidR="00A92F9F">
        <w:rPr>
          <w:rFonts w:eastAsia="Times New Roman"/>
          <w:szCs w:val="22"/>
          <w:lang w:eastAsia="hu-HU"/>
        </w:rPr>
        <w:t xml:space="preserve">szignál </w:t>
      </w:r>
      <w:r w:rsidRPr="00F87840">
        <w:rPr>
          <w:rFonts w:eastAsia="Times New Roman"/>
          <w:szCs w:val="22"/>
          <w:lang w:eastAsia="hu-HU"/>
        </w:rPr>
        <w:t>a pitavasztatin</w:t>
      </w:r>
      <w:r w:rsidR="00651D52">
        <w:rPr>
          <w:rFonts w:eastAsia="Times New Roman"/>
          <w:szCs w:val="22"/>
          <w:lang w:eastAsia="hu-HU"/>
        </w:rPr>
        <w:t>-kezelés</w:t>
      </w:r>
      <w:r w:rsidRPr="00F87840">
        <w:rPr>
          <w:rFonts w:eastAsia="Times New Roman"/>
          <w:szCs w:val="22"/>
          <w:lang w:eastAsia="hu-HU"/>
        </w:rPr>
        <w:t xml:space="preserve"> </w:t>
      </w:r>
      <w:r w:rsidR="00A92F9F">
        <w:rPr>
          <w:rFonts w:eastAsia="Times New Roman"/>
          <w:szCs w:val="22"/>
          <w:lang w:eastAsia="hu-HU"/>
        </w:rPr>
        <w:t>és</w:t>
      </w:r>
      <w:r w:rsidR="00A92F9F" w:rsidRPr="00F87840">
        <w:rPr>
          <w:rFonts w:eastAsia="Times New Roman"/>
          <w:szCs w:val="22"/>
          <w:lang w:eastAsia="hu-HU"/>
        </w:rPr>
        <w:t xml:space="preserve"> </w:t>
      </w:r>
      <w:r w:rsidRPr="00F87840">
        <w:rPr>
          <w:rFonts w:eastAsia="Times New Roman"/>
          <w:szCs w:val="22"/>
          <w:lang w:eastAsia="hu-HU"/>
        </w:rPr>
        <w:t>a diabetes kialakulásának kockázat</w:t>
      </w:r>
      <w:r w:rsidR="00A92F9F">
        <w:rPr>
          <w:rFonts w:eastAsia="Times New Roman"/>
          <w:szCs w:val="22"/>
          <w:lang w:eastAsia="hu-HU"/>
        </w:rPr>
        <w:t xml:space="preserve">a </w:t>
      </w:r>
      <w:r w:rsidR="00651D52">
        <w:rPr>
          <w:rFonts w:eastAsia="Times New Roman"/>
          <w:szCs w:val="22"/>
          <w:lang w:eastAsia="hu-HU"/>
        </w:rPr>
        <w:t>kapcsán</w:t>
      </w:r>
      <w:r w:rsidRPr="00F87840">
        <w:rPr>
          <w:rFonts w:eastAsia="Times New Roman"/>
          <w:szCs w:val="22"/>
          <w:lang w:eastAsia="hu-HU"/>
        </w:rPr>
        <w:t xml:space="preserve"> (lásd 5.1 pont).</w:t>
      </w:r>
    </w:p>
    <w:p w14:paraId="70DEA755" w14:textId="77777777" w:rsidR="00D407CA" w:rsidRPr="00F87840" w:rsidRDefault="00D407CA">
      <w:pPr>
        <w:spacing w:line="240" w:lineRule="auto"/>
        <w:rPr>
          <w:szCs w:val="22"/>
        </w:rPr>
      </w:pPr>
    </w:p>
    <w:p w14:paraId="6B17141C" w14:textId="77777777" w:rsidR="00C322A5" w:rsidRPr="00F87840" w:rsidRDefault="00C322A5">
      <w:pPr>
        <w:widowControl w:val="0"/>
        <w:autoSpaceDE w:val="0"/>
        <w:autoSpaceDN w:val="0"/>
        <w:adjustRightInd w:val="0"/>
        <w:rPr>
          <w:i/>
          <w:iCs/>
          <w:szCs w:val="22"/>
        </w:rPr>
      </w:pPr>
      <w:r w:rsidRPr="00F87840">
        <w:rPr>
          <w:i/>
          <w:iCs/>
          <w:szCs w:val="22"/>
        </w:rPr>
        <w:t>Interstitialis tüdőbetegség</w:t>
      </w:r>
    </w:p>
    <w:p w14:paraId="6F6B5627" w14:textId="33847EE8" w:rsidR="00C322A5" w:rsidRPr="00F87840" w:rsidRDefault="00C322A5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F87840">
        <w:rPr>
          <w:color w:val="auto"/>
          <w:sz w:val="22"/>
          <w:szCs w:val="22"/>
          <w:lang w:val="hu-HU"/>
        </w:rPr>
        <w:t>Interstitialis tüdőbetegség kivételes eseteit jelentették néhány sztatinnal kapcsolatban, különösen hosszú távú alkalmazáskor (lásd 4.8</w:t>
      </w:r>
      <w:r w:rsidR="0097051E" w:rsidRPr="00F87840">
        <w:rPr>
          <w:color w:val="auto"/>
          <w:sz w:val="22"/>
          <w:szCs w:val="22"/>
          <w:lang w:val="hu-HU"/>
        </w:rPr>
        <w:t> </w:t>
      </w:r>
      <w:r w:rsidRPr="00F87840">
        <w:rPr>
          <w:color w:val="auto"/>
          <w:sz w:val="22"/>
          <w:szCs w:val="22"/>
          <w:lang w:val="hu-HU"/>
        </w:rPr>
        <w:t xml:space="preserve">pont). A betegség kialakulását jelezhetik a dyspnoe, </w:t>
      </w:r>
      <w:r w:rsidR="002A0A94" w:rsidRPr="00F87840">
        <w:rPr>
          <w:color w:val="auto"/>
          <w:sz w:val="22"/>
          <w:szCs w:val="22"/>
          <w:lang w:val="hu-HU"/>
        </w:rPr>
        <w:t>száraz</w:t>
      </w:r>
      <w:r w:rsidR="00F14C98" w:rsidRPr="00F87840">
        <w:rPr>
          <w:color w:val="auto"/>
          <w:sz w:val="22"/>
          <w:szCs w:val="22"/>
          <w:lang w:val="hu-HU"/>
        </w:rPr>
        <w:t xml:space="preserve"> </w:t>
      </w:r>
      <w:r w:rsidRPr="00F87840">
        <w:rPr>
          <w:color w:val="auto"/>
          <w:sz w:val="22"/>
          <w:szCs w:val="22"/>
          <w:lang w:val="hu-HU"/>
        </w:rPr>
        <w:t>köhögés</w:t>
      </w:r>
      <w:r w:rsidR="0097051E" w:rsidRPr="00F87840">
        <w:rPr>
          <w:color w:val="auto"/>
          <w:sz w:val="22"/>
          <w:szCs w:val="22"/>
          <w:lang w:val="hu-HU"/>
        </w:rPr>
        <w:t xml:space="preserve"> </w:t>
      </w:r>
      <w:r w:rsidRPr="00F87840">
        <w:rPr>
          <w:color w:val="auto"/>
          <w:sz w:val="22"/>
          <w:szCs w:val="22"/>
          <w:lang w:val="hu-HU"/>
        </w:rPr>
        <w:t>és általános állapotromlás (kimerültség, fogyás</w:t>
      </w:r>
      <w:r w:rsidR="0097051E" w:rsidRPr="00F87840">
        <w:rPr>
          <w:color w:val="auto"/>
          <w:sz w:val="22"/>
          <w:szCs w:val="22"/>
          <w:lang w:val="hu-HU"/>
        </w:rPr>
        <w:t xml:space="preserve"> és </w:t>
      </w:r>
      <w:r w:rsidRPr="00F87840">
        <w:rPr>
          <w:color w:val="auto"/>
          <w:sz w:val="22"/>
          <w:szCs w:val="22"/>
          <w:lang w:val="hu-HU"/>
        </w:rPr>
        <w:t>láz). Ha gyanítható, hogy a betegnél interstitialis tüdőbetegség alakult ki, a sztatin-kezelést abba kell hagyni.</w:t>
      </w:r>
    </w:p>
    <w:p w14:paraId="40071756" w14:textId="42A68E6D" w:rsidR="00C322A5" w:rsidRPr="00F87840" w:rsidRDefault="00C322A5">
      <w:pPr>
        <w:spacing w:line="240" w:lineRule="auto"/>
        <w:rPr>
          <w:szCs w:val="22"/>
        </w:rPr>
      </w:pPr>
    </w:p>
    <w:p w14:paraId="059CE6FC" w14:textId="73B18004" w:rsidR="00C322A5" w:rsidRPr="00F87840" w:rsidRDefault="007B2C89">
      <w:pPr>
        <w:autoSpaceDE w:val="0"/>
        <w:autoSpaceDN w:val="0"/>
        <w:adjustRightInd w:val="0"/>
        <w:rPr>
          <w:bCs/>
          <w:i/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Gyermekek és serdülők</w:t>
      </w:r>
    </w:p>
    <w:p w14:paraId="6F55F4FC" w14:textId="1CF3C117" w:rsidR="00C322A5" w:rsidRPr="00F87840" w:rsidRDefault="007A48D4">
      <w:pPr>
        <w:autoSpaceDE w:val="0"/>
        <w:autoSpaceDN w:val="0"/>
        <w:adjustRightInd w:val="0"/>
        <w:rPr>
          <w:rFonts w:eastAsia="Times New Roman"/>
          <w:bCs/>
          <w:i/>
          <w:snapToGrid/>
          <w:szCs w:val="22"/>
          <w:lang w:eastAsia="en-US"/>
        </w:rPr>
      </w:pPr>
      <w:r w:rsidRPr="00F87840">
        <w:rPr>
          <w:szCs w:val="22"/>
        </w:rPr>
        <w:t>Korlátozott mennyiségű adat áll rendelkezésre a</w:t>
      </w:r>
      <w:r w:rsidR="00362B3C" w:rsidRPr="00F87840">
        <w:rPr>
          <w:szCs w:val="22"/>
        </w:rPr>
        <w:t xml:space="preserve"> </w:t>
      </w:r>
      <w:r w:rsidR="00165111" w:rsidRPr="00F87840">
        <w:rPr>
          <w:szCs w:val="22"/>
          <w:lang w:eastAsia="en-US"/>
        </w:rPr>
        <w:t>Pitilox</w:t>
      </w:r>
      <w:r w:rsidRPr="00F87840">
        <w:rPr>
          <w:szCs w:val="22"/>
          <w:lang w:eastAsia="en-US"/>
        </w:rPr>
        <w:t>-</w:t>
      </w:r>
      <w:r w:rsidR="00165111" w:rsidRPr="00F87840">
        <w:rPr>
          <w:szCs w:val="22"/>
          <w:lang w:eastAsia="en-US"/>
        </w:rPr>
        <w:t>o</w:t>
      </w:r>
      <w:r w:rsidRPr="00F87840">
        <w:rPr>
          <w:szCs w:val="22"/>
          <w:lang w:eastAsia="en-US"/>
        </w:rPr>
        <w:t>t szedő</w:t>
      </w:r>
      <w:r w:rsidR="00A92F9F">
        <w:rPr>
          <w:szCs w:val="22"/>
          <w:lang w:eastAsia="en-US"/>
        </w:rPr>
        <w:t>,</w:t>
      </w:r>
      <w:r w:rsidRPr="00F87840">
        <w:rPr>
          <w:szCs w:val="22"/>
        </w:rPr>
        <w:t xml:space="preserve"> 6 éves vagy annál idősebb gyermekek növekedésre és nemi érésre gyakorolt</w:t>
      </w:r>
      <w:r w:rsidR="00A92F9F">
        <w:rPr>
          <w:szCs w:val="22"/>
        </w:rPr>
        <w:t>,</w:t>
      </w:r>
      <w:r w:rsidRPr="00F87840">
        <w:rPr>
          <w:szCs w:val="22"/>
        </w:rPr>
        <w:t xml:space="preserve"> hosszú távú hatásáról.</w:t>
      </w:r>
      <w:r w:rsidR="00362B3C" w:rsidRPr="00F87840">
        <w:rPr>
          <w:rFonts w:eastAsia="Times New Roman"/>
          <w:bCs/>
          <w:i/>
          <w:snapToGrid/>
          <w:szCs w:val="22"/>
          <w:lang w:eastAsia="en-US"/>
        </w:rPr>
        <w:t xml:space="preserve"> </w:t>
      </w:r>
      <w:r w:rsidR="00C322A5" w:rsidRPr="00F87840">
        <w:rPr>
          <w:szCs w:val="22"/>
          <w:lang w:eastAsia="en-US"/>
        </w:rPr>
        <w:t>A serdülő</w:t>
      </w:r>
      <w:r w:rsidR="007963F6" w:rsidRPr="00F87840">
        <w:rPr>
          <w:szCs w:val="22"/>
          <w:lang w:eastAsia="en-US"/>
        </w:rPr>
        <w:t>korú</w:t>
      </w:r>
      <w:r w:rsidR="00C322A5" w:rsidRPr="00F87840">
        <w:rPr>
          <w:szCs w:val="22"/>
          <w:lang w:eastAsia="en-US"/>
        </w:rPr>
        <w:t xml:space="preserve"> </w:t>
      </w:r>
      <w:r w:rsidR="00A92F9F">
        <w:rPr>
          <w:szCs w:val="22"/>
          <w:lang w:eastAsia="en-US"/>
        </w:rPr>
        <w:t>lányokat</w:t>
      </w:r>
      <w:r w:rsidR="00A92F9F" w:rsidRPr="00F87840">
        <w:rPr>
          <w:szCs w:val="22"/>
          <w:lang w:eastAsia="en-US"/>
        </w:rPr>
        <w:t xml:space="preserve"> </w:t>
      </w:r>
      <w:r w:rsidR="00A900DE" w:rsidRPr="00F87840">
        <w:rPr>
          <w:szCs w:val="22"/>
          <w:lang w:eastAsia="en-US"/>
        </w:rPr>
        <w:t>a</w:t>
      </w:r>
      <w:r w:rsidR="00C322A5" w:rsidRPr="00F87840">
        <w:rPr>
          <w:szCs w:val="22"/>
          <w:lang w:eastAsia="en-US"/>
        </w:rPr>
        <w:t xml:space="preserve"> megfelelő </w:t>
      </w:r>
      <w:r w:rsidR="007B2C89" w:rsidRPr="00F87840">
        <w:rPr>
          <w:szCs w:val="22"/>
          <w:lang w:eastAsia="en-US"/>
        </w:rPr>
        <w:t>fogamzásgátl</w:t>
      </w:r>
      <w:r w:rsidR="00396552" w:rsidRPr="00F87840">
        <w:rPr>
          <w:szCs w:val="22"/>
          <w:lang w:eastAsia="en-US"/>
        </w:rPr>
        <w:t>ó</w:t>
      </w:r>
      <w:r w:rsidR="00362B3C" w:rsidRPr="00F87840">
        <w:rPr>
          <w:szCs w:val="22"/>
          <w:lang w:eastAsia="en-US"/>
        </w:rPr>
        <w:t xml:space="preserve"> </w:t>
      </w:r>
      <w:r w:rsidR="00396552" w:rsidRPr="00F87840">
        <w:rPr>
          <w:szCs w:val="22"/>
          <w:lang w:eastAsia="en-US"/>
        </w:rPr>
        <w:t>módszerek</w:t>
      </w:r>
      <w:r w:rsidR="00A92F9F">
        <w:rPr>
          <w:szCs w:val="22"/>
          <w:lang w:eastAsia="en-US"/>
        </w:rPr>
        <w:t>kel kapcsolatosan</w:t>
      </w:r>
      <w:r w:rsidR="007B2C89" w:rsidRPr="00F87840">
        <w:rPr>
          <w:szCs w:val="22"/>
          <w:lang w:eastAsia="en-US"/>
        </w:rPr>
        <w:t xml:space="preserve"> </w:t>
      </w:r>
      <w:r w:rsidR="00396552" w:rsidRPr="00F87840">
        <w:rPr>
          <w:szCs w:val="22"/>
          <w:lang w:eastAsia="en-US"/>
        </w:rPr>
        <w:t xml:space="preserve">tanácsadásban kell részesíteni </w:t>
      </w:r>
      <w:r w:rsidR="007B2C89" w:rsidRPr="00F87840">
        <w:rPr>
          <w:szCs w:val="22"/>
          <w:lang w:eastAsia="en-US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="00E04D08" w:rsidRPr="00F87840">
        <w:rPr>
          <w:szCs w:val="22"/>
          <w:lang w:eastAsia="en-US"/>
        </w:rPr>
        <w:t>-</w:t>
      </w:r>
      <w:r w:rsidR="007B2C89" w:rsidRPr="00F87840">
        <w:rPr>
          <w:szCs w:val="22"/>
          <w:lang w:eastAsia="en-US"/>
        </w:rPr>
        <w:t>kezelés ideje alatt (lásd 4.3 és 4.6 pontok).</w:t>
      </w:r>
    </w:p>
    <w:p w14:paraId="22219C0B" w14:textId="7E6C229E" w:rsidR="007B2C89" w:rsidRPr="00F87840" w:rsidRDefault="007B2C89">
      <w:pPr>
        <w:autoSpaceDE w:val="0"/>
        <w:autoSpaceDN w:val="0"/>
        <w:adjustRightInd w:val="0"/>
        <w:rPr>
          <w:szCs w:val="22"/>
          <w:lang w:eastAsia="en-US"/>
        </w:rPr>
      </w:pPr>
    </w:p>
    <w:p w14:paraId="3EA8818E" w14:textId="49D984A0" w:rsidR="007B2C89" w:rsidRPr="00F87840" w:rsidRDefault="007B2C89">
      <w:pPr>
        <w:autoSpaceDE w:val="0"/>
        <w:autoSpaceDN w:val="0"/>
        <w:adjustRightInd w:val="0"/>
        <w:rPr>
          <w:bCs/>
          <w:i/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Egyéb hatások</w:t>
      </w:r>
    </w:p>
    <w:p w14:paraId="22E73D09" w14:textId="4E4357D0" w:rsidR="007B2C89" w:rsidRPr="00F87840" w:rsidRDefault="007B2C89">
      <w:pPr>
        <w:widowControl w:val="0"/>
        <w:rPr>
          <w:rFonts w:eastAsia="Times New Roman"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noProof/>
          <w:snapToGrid/>
          <w:szCs w:val="22"/>
          <w:lang w:val="hu-HU" w:eastAsia="en-US"/>
        </w:rPr>
        <w:t>Eritrom</w:t>
      </w:r>
      <w:r w:rsidR="008F4A64" w:rsidRPr="00F87840">
        <w:rPr>
          <w:rFonts w:eastAsia="Times New Roman"/>
          <w:noProof/>
          <w:snapToGrid/>
          <w:szCs w:val="22"/>
          <w:lang w:val="hu-HU" w:eastAsia="en-US"/>
        </w:rPr>
        <w:t>i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>cin, egyéb makrolid antibiotikumok vagy fu</w:t>
      </w:r>
      <w:r w:rsidR="00A900DE" w:rsidRPr="00F87840">
        <w:rPr>
          <w:rFonts w:eastAsia="Times New Roman"/>
          <w:noProof/>
          <w:snapToGrid/>
          <w:szCs w:val="22"/>
          <w:lang w:val="hu-HU" w:eastAsia="en-US"/>
        </w:rPr>
        <w:t>zi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>dinsa</w:t>
      </w:r>
      <w:r w:rsidR="00A900DE" w:rsidRPr="00F87840">
        <w:rPr>
          <w:rFonts w:eastAsia="Times New Roman"/>
          <w:noProof/>
          <w:snapToGrid/>
          <w:szCs w:val="22"/>
          <w:lang w:val="hu-HU" w:eastAsia="en-US"/>
        </w:rPr>
        <w:t>v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 xml:space="preserve"> alkalmazásokor a </w:t>
      </w:r>
      <w:r w:rsidR="00165111" w:rsidRPr="00F87840">
        <w:rPr>
          <w:rFonts w:eastAsia="Times New Roman"/>
          <w:noProof/>
          <w:snapToGrid/>
          <w:szCs w:val="22"/>
          <w:lang w:val="hu-HU" w:eastAsia="en-US"/>
        </w:rPr>
        <w:t>Pitilox</w:t>
      </w:r>
      <w:r w:rsidR="0005595A" w:rsidRPr="00F87840">
        <w:rPr>
          <w:rFonts w:eastAsia="Times New Roman"/>
          <w:noProof/>
          <w:snapToGrid/>
          <w:szCs w:val="22"/>
          <w:lang w:val="hu-HU" w:eastAsia="en-US"/>
        </w:rPr>
        <w:t>-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>kezelés átmeneti fe</w:t>
      </w:r>
      <w:r w:rsidR="00A900DE" w:rsidRPr="00F87840">
        <w:rPr>
          <w:rFonts w:eastAsia="Times New Roman"/>
          <w:noProof/>
          <w:snapToGrid/>
          <w:szCs w:val="22"/>
          <w:lang w:val="hu-HU" w:eastAsia="en-US"/>
        </w:rPr>
        <w:t>l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>függeszt</w:t>
      </w:r>
      <w:r w:rsidR="00A900DE" w:rsidRPr="00F87840">
        <w:rPr>
          <w:rFonts w:eastAsia="Times New Roman"/>
          <w:noProof/>
          <w:snapToGrid/>
          <w:szCs w:val="22"/>
          <w:lang w:val="hu-HU" w:eastAsia="en-US"/>
        </w:rPr>
        <w:t>ése javasolt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 xml:space="preserve"> (lásd 4.5 pont). </w:t>
      </w:r>
      <w:r w:rsidR="0032533E" w:rsidRPr="00F87840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165111" w:rsidRPr="00F87840">
        <w:rPr>
          <w:rFonts w:eastAsia="Times New Roman"/>
          <w:noProof/>
          <w:snapToGrid/>
          <w:szCs w:val="22"/>
          <w:lang w:val="hu-HU" w:eastAsia="en-US"/>
        </w:rPr>
        <w:t>Pitilox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900DE" w:rsidRPr="00F87840">
        <w:rPr>
          <w:rFonts w:eastAsia="Times New Roman"/>
          <w:noProof/>
          <w:snapToGrid/>
          <w:szCs w:val="22"/>
          <w:lang w:val="hu-HU" w:eastAsia="en-US"/>
        </w:rPr>
        <w:t>körültekintéssel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900DE" w:rsidRPr="00F87840">
        <w:rPr>
          <w:rFonts w:eastAsia="Times New Roman"/>
          <w:noProof/>
          <w:snapToGrid/>
          <w:szCs w:val="22"/>
          <w:lang w:val="hu-HU" w:eastAsia="en-US"/>
        </w:rPr>
        <w:t>alkalmazandó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 xml:space="preserve"> olyan betegeknél, akik </w:t>
      </w:r>
      <w:r w:rsidR="00A92F9F">
        <w:rPr>
          <w:rFonts w:eastAsia="Times New Roman"/>
          <w:noProof/>
          <w:snapToGrid/>
          <w:szCs w:val="22"/>
          <w:lang w:val="hu-HU" w:eastAsia="en-US"/>
        </w:rPr>
        <w:t xml:space="preserve">ismerten 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>myopathiát okozó gyógyszereket szed</w:t>
      </w:r>
      <w:r w:rsidR="0005595A" w:rsidRPr="00F87840">
        <w:rPr>
          <w:rFonts w:eastAsia="Times New Roman"/>
          <w:noProof/>
          <w:snapToGrid/>
          <w:szCs w:val="22"/>
          <w:lang w:val="hu-HU" w:eastAsia="en-US"/>
        </w:rPr>
        <w:t>n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 xml:space="preserve">ek (például fibrátok vagy </w:t>
      </w:r>
      <w:r w:rsidR="00AB4BC2" w:rsidRPr="00F87840">
        <w:rPr>
          <w:rFonts w:eastAsia="Times New Roman"/>
          <w:noProof/>
          <w:snapToGrid/>
          <w:szCs w:val="22"/>
          <w:lang w:val="hu-HU" w:eastAsia="en-US"/>
        </w:rPr>
        <w:t>niacin</w:t>
      </w:r>
      <w:r w:rsidRPr="00F87840">
        <w:rPr>
          <w:rFonts w:eastAsia="Times New Roman"/>
          <w:noProof/>
          <w:snapToGrid/>
          <w:szCs w:val="22"/>
          <w:lang w:val="hu-HU" w:eastAsia="en-US"/>
        </w:rPr>
        <w:t>, lásd 4.5 pont).</w:t>
      </w:r>
    </w:p>
    <w:p w14:paraId="018425A6" w14:textId="77777777" w:rsidR="007B2C89" w:rsidRPr="00F87840" w:rsidRDefault="007B2C89">
      <w:pPr>
        <w:widowControl w:val="0"/>
        <w:rPr>
          <w:szCs w:val="22"/>
          <w:u w:val="single"/>
          <w:lang w:eastAsia="en-US"/>
        </w:rPr>
      </w:pPr>
    </w:p>
    <w:p w14:paraId="743F775F" w14:textId="29321609" w:rsidR="007B2C89" w:rsidRPr="00F87840" w:rsidRDefault="007B2C89">
      <w:pPr>
        <w:widowControl w:val="0"/>
        <w:rPr>
          <w:rFonts w:eastAsia="Times New Roman"/>
          <w:snapToGrid/>
          <w:szCs w:val="22"/>
          <w:u w:val="single"/>
          <w:lang w:eastAsia="en-US"/>
        </w:rPr>
      </w:pPr>
      <w:r w:rsidRPr="00F87840">
        <w:rPr>
          <w:szCs w:val="22"/>
          <w:u w:val="single"/>
          <w:lang w:eastAsia="en-US"/>
        </w:rPr>
        <w:t>Segédanyagok</w:t>
      </w:r>
    </w:p>
    <w:p w14:paraId="41D37085" w14:textId="088C92D8" w:rsidR="007B2C89" w:rsidRPr="00F87840" w:rsidRDefault="00165111">
      <w:pPr>
        <w:widowControl w:val="0"/>
        <w:rPr>
          <w:rFonts w:eastAsia="Times New Roman"/>
          <w:noProof/>
          <w:snapToGrid/>
          <w:szCs w:val="22"/>
          <w:lang w:val="hu-HU" w:eastAsia="en-US"/>
        </w:rPr>
      </w:pPr>
      <w:r w:rsidRPr="00F87840">
        <w:rPr>
          <w:noProof/>
          <w:szCs w:val="22"/>
          <w:lang w:eastAsia="en-US"/>
        </w:rPr>
        <w:t>A Pitilox</w:t>
      </w:r>
      <w:r w:rsidR="007B2C89" w:rsidRPr="00F87840">
        <w:rPr>
          <w:noProof/>
          <w:szCs w:val="22"/>
          <w:lang w:eastAsia="en-US"/>
        </w:rPr>
        <w:t xml:space="preserve"> </w:t>
      </w:r>
      <w:r w:rsidR="00061693" w:rsidRPr="00F87840">
        <w:rPr>
          <w:rFonts w:eastAsia="Times New Roman"/>
          <w:noProof/>
          <w:snapToGrid/>
          <w:szCs w:val="22"/>
          <w:lang w:val="hu-HU" w:eastAsia="en-US"/>
        </w:rPr>
        <w:t>laktózt tartalmaz. Ritkán előforduló, örökletes galaktózintoleranciában, teljes laktáz-hiányban vagy glükóz-galaktóz malabszorpcióban a készítmény nem szedhető.</w:t>
      </w:r>
    </w:p>
    <w:p w14:paraId="7B0C0D6B" w14:textId="77777777" w:rsidR="00B20489" w:rsidRPr="00F87840" w:rsidRDefault="00B20489">
      <w:pPr>
        <w:widowControl w:val="0"/>
        <w:rPr>
          <w:noProof/>
          <w:szCs w:val="22"/>
          <w:lang w:eastAsia="en-US"/>
        </w:rPr>
      </w:pPr>
    </w:p>
    <w:p w14:paraId="5ED11663" w14:textId="1FF97843" w:rsidR="00061693" w:rsidRPr="00F87840" w:rsidRDefault="00B20489">
      <w:pPr>
        <w:widowControl w:val="0"/>
        <w:autoSpaceDE w:val="0"/>
        <w:autoSpaceDN w:val="0"/>
        <w:adjustRightInd w:val="0"/>
        <w:rPr>
          <w:bCs/>
          <w:iCs/>
          <w:szCs w:val="22"/>
        </w:rPr>
      </w:pPr>
      <w:r w:rsidRPr="00F87840">
        <w:rPr>
          <w:szCs w:val="22"/>
          <w:lang w:val="hu-HU"/>
        </w:rPr>
        <w:t xml:space="preserve">Néhány esetben beszámoltak arról, hogy a sztatinok </w:t>
      </w:r>
      <w:r w:rsidRPr="00F87840">
        <w:rPr>
          <w:i/>
          <w:iCs/>
          <w:szCs w:val="22"/>
          <w:lang w:val="hu-HU"/>
        </w:rPr>
        <w:t>de novo</w:t>
      </w:r>
      <w:r w:rsidRPr="00F87840">
        <w:rPr>
          <w:szCs w:val="22"/>
          <w:lang w:val="hu-HU"/>
        </w:rPr>
        <w:t xml:space="preserve"> myasthenia gravist vagy ocularis myastheniát okoztak, illetve súlyosbították ezeket, ha már korábban is fennálltak </w:t>
      </w:r>
      <w:r w:rsidR="00061693" w:rsidRPr="00F87840">
        <w:rPr>
          <w:bCs/>
          <w:iCs/>
          <w:szCs w:val="22"/>
        </w:rPr>
        <w:t>(lásd 4.8</w:t>
      </w:r>
      <w:r w:rsidR="0032533E" w:rsidRPr="00F87840">
        <w:rPr>
          <w:bCs/>
          <w:iCs/>
          <w:szCs w:val="22"/>
        </w:rPr>
        <w:t> </w:t>
      </w:r>
      <w:r w:rsidR="00061693" w:rsidRPr="00F87840">
        <w:rPr>
          <w:bCs/>
          <w:iCs/>
          <w:szCs w:val="22"/>
        </w:rPr>
        <w:t xml:space="preserve">pont). A </w:t>
      </w:r>
      <w:r w:rsidR="00165111" w:rsidRPr="00F87840">
        <w:rPr>
          <w:szCs w:val="22"/>
          <w:lang w:eastAsia="en-US"/>
        </w:rPr>
        <w:t>Pitilox</w:t>
      </w:r>
      <w:r w:rsidR="00061693" w:rsidRPr="00F87840">
        <w:rPr>
          <w:szCs w:val="22"/>
          <w:lang w:eastAsia="en-US"/>
        </w:rPr>
        <w:t xml:space="preserve"> </w:t>
      </w:r>
      <w:r w:rsidR="00061693" w:rsidRPr="00F87840">
        <w:rPr>
          <w:bCs/>
          <w:iCs/>
          <w:szCs w:val="22"/>
        </w:rPr>
        <w:t>alkalmazását le kell állítani, ha a tünetek súlyosbodnak. Beszámoltak a tünetek kiújulásáról, miután a beteg (ismét) alkalmazni kezdte ugyanazt vagy egy másik sztatint.</w:t>
      </w:r>
    </w:p>
    <w:p w14:paraId="0AB2C7FD" w14:textId="77777777" w:rsidR="00C322A5" w:rsidRPr="00F87840" w:rsidRDefault="00C322A5">
      <w:pPr>
        <w:spacing w:line="240" w:lineRule="auto"/>
        <w:rPr>
          <w:szCs w:val="22"/>
        </w:rPr>
      </w:pPr>
    </w:p>
    <w:p w14:paraId="2A5288BB" w14:textId="77777777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3B5448BF" w14:textId="77777777" w:rsidR="00843AFA" w:rsidRPr="00F87840" w:rsidRDefault="00843A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753959" w14:textId="78A863EB" w:rsidR="00A01EAE" w:rsidRPr="00F87840" w:rsidRDefault="00610642">
      <w:pPr>
        <w:autoSpaceDE w:val="0"/>
        <w:autoSpaceDN w:val="0"/>
        <w:adjustRightInd w:val="0"/>
        <w:rPr>
          <w:szCs w:val="22"/>
          <w:lang w:eastAsia="en-US"/>
        </w:rPr>
      </w:pPr>
      <w:r w:rsidRPr="00DA151C">
        <w:rPr>
          <w:szCs w:val="22"/>
          <w:lang w:eastAsia="en-US"/>
        </w:rPr>
        <w:t>A p</w:t>
      </w:r>
      <w:r w:rsidR="00A01EAE" w:rsidRPr="00DA151C">
        <w:rPr>
          <w:szCs w:val="22"/>
          <w:lang w:eastAsia="en-US"/>
        </w:rPr>
        <w:t xml:space="preserve">itavasztatin </w:t>
      </w:r>
      <w:r w:rsidR="00AB4BC2" w:rsidRPr="00DA151C">
        <w:rPr>
          <w:szCs w:val="22"/>
          <w:lang w:eastAsia="en-US"/>
        </w:rPr>
        <w:t>többféle májtranszporter (beleértve az organikus anion transzporter polipeptidet,</w:t>
      </w:r>
      <w:r w:rsidR="00AB4BC2" w:rsidRPr="00F87840">
        <w:rPr>
          <w:szCs w:val="22"/>
          <w:lang w:eastAsia="en-US"/>
        </w:rPr>
        <w:t xml:space="preserve"> OATP</w:t>
      </w:r>
      <w:r w:rsidRPr="00F87840">
        <w:rPr>
          <w:szCs w:val="22"/>
          <w:lang w:eastAsia="en-US"/>
        </w:rPr>
        <w:t>-t</w:t>
      </w:r>
      <w:r w:rsidR="00AB4BC2" w:rsidRPr="00F87840">
        <w:rPr>
          <w:szCs w:val="22"/>
          <w:lang w:eastAsia="en-US"/>
        </w:rPr>
        <w:t xml:space="preserve">), segítségével </w:t>
      </w:r>
      <w:r w:rsidR="00A01EAE" w:rsidRPr="00F87840">
        <w:rPr>
          <w:szCs w:val="22"/>
          <w:lang w:eastAsia="en-US"/>
        </w:rPr>
        <w:t xml:space="preserve">aktív transzporttal jut </w:t>
      </w:r>
      <w:r w:rsidRPr="00F87840">
        <w:rPr>
          <w:szCs w:val="22"/>
          <w:lang w:eastAsia="en-US"/>
        </w:rPr>
        <w:t>az emberi májsejtekbe</w:t>
      </w:r>
      <w:r w:rsidR="00AB4BC2" w:rsidRPr="00F87840">
        <w:rPr>
          <w:szCs w:val="22"/>
          <w:lang w:eastAsia="en-US"/>
        </w:rPr>
        <w:t>. A</w:t>
      </w:r>
      <w:r w:rsidR="00A01EAE" w:rsidRPr="00F87840">
        <w:rPr>
          <w:szCs w:val="22"/>
          <w:lang w:eastAsia="en-US"/>
        </w:rPr>
        <w:t xml:space="preserve"> </w:t>
      </w:r>
      <w:r w:rsidR="002B242A" w:rsidRPr="00F87840">
        <w:rPr>
          <w:szCs w:val="22"/>
          <w:lang w:eastAsia="en-US"/>
        </w:rPr>
        <w:t xml:space="preserve">májtranszporterek a </w:t>
      </w:r>
      <w:r w:rsidR="00A01EAE" w:rsidRPr="00F87840">
        <w:rPr>
          <w:szCs w:val="22"/>
          <w:lang w:eastAsia="en-US"/>
        </w:rPr>
        <w:t>következő kölcsönhatásokban vehetnek</w:t>
      </w:r>
      <w:r w:rsidR="00AB4BC2" w:rsidRPr="00F87840">
        <w:rPr>
          <w:szCs w:val="22"/>
          <w:lang w:eastAsia="en-US"/>
        </w:rPr>
        <w:t xml:space="preserve"> részt</w:t>
      </w:r>
      <w:r w:rsidR="002B242A" w:rsidRPr="00F87840">
        <w:rPr>
          <w:szCs w:val="22"/>
          <w:lang w:eastAsia="en-US"/>
        </w:rPr>
        <w:t>.</w:t>
      </w:r>
    </w:p>
    <w:p w14:paraId="434AAC97" w14:textId="395D6DD4" w:rsidR="00843AFA" w:rsidRPr="00F87840" w:rsidRDefault="00843AFA">
      <w:pPr>
        <w:spacing w:line="240" w:lineRule="auto"/>
        <w:rPr>
          <w:szCs w:val="22"/>
          <w:lang w:eastAsia="en-US"/>
        </w:rPr>
      </w:pPr>
    </w:p>
    <w:p w14:paraId="4B6865A7" w14:textId="78F313CB" w:rsidR="00A01EAE" w:rsidRPr="00F87840" w:rsidRDefault="00A01EAE">
      <w:pPr>
        <w:spacing w:line="240" w:lineRule="auto"/>
        <w:rPr>
          <w:szCs w:val="22"/>
          <w:lang w:eastAsia="en-US"/>
        </w:rPr>
      </w:pPr>
      <w:r w:rsidRPr="00DA151C">
        <w:rPr>
          <w:i/>
          <w:iCs/>
          <w:szCs w:val="22"/>
          <w:lang w:eastAsia="en-US"/>
        </w:rPr>
        <w:t>Ciklosporin</w:t>
      </w:r>
      <w:r w:rsidRPr="00DA151C">
        <w:rPr>
          <w:szCs w:val="22"/>
          <w:lang w:eastAsia="en-US"/>
        </w:rPr>
        <w:t xml:space="preserve">: </w:t>
      </w:r>
      <w:r w:rsidR="00023DD1" w:rsidRPr="00DA151C">
        <w:rPr>
          <w:szCs w:val="22"/>
          <w:lang w:eastAsia="en-US"/>
        </w:rPr>
        <w:t>E</w:t>
      </w:r>
      <w:r w:rsidRPr="00DA151C">
        <w:rPr>
          <w:szCs w:val="22"/>
          <w:lang w:eastAsia="en-US"/>
        </w:rPr>
        <w:t xml:space="preserve">gyszeri </w:t>
      </w:r>
      <w:r w:rsidR="00DA151C" w:rsidRPr="00DA151C">
        <w:rPr>
          <w:szCs w:val="22"/>
          <w:lang w:eastAsia="en-US"/>
        </w:rPr>
        <w:t xml:space="preserve">dózisú </w:t>
      </w:r>
      <w:r w:rsidRPr="00DA151C">
        <w:rPr>
          <w:szCs w:val="22"/>
          <w:lang w:eastAsia="en-US"/>
        </w:rPr>
        <w:t xml:space="preserve">ciklosporin egyidejű adása pitavasztatinnal </w:t>
      </w:r>
      <w:r w:rsidR="00C135D2" w:rsidRPr="00DA151C">
        <w:rPr>
          <w:szCs w:val="22"/>
          <w:lang w:eastAsia="en-US"/>
        </w:rPr>
        <w:t>steady state állapotban</w:t>
      </w:r>
      <w:r w:rsidRPr="00DA151C">
        <w:rPr>
          <w:szCs w:val="22"/>
          <w:lang w:eastAsia="en-US"/>
        </w:rPr>
        <w:t xml:space="preserve"> </w:t>
      </w:r>
      <w:r w:rsidR="00C135D2" w:rsidRPr="00DA151C">
        <w:rPr>
          <w:szCs w:val="22"/>
          <w:lang w:eastAsia="en-US"/>
        </w:rPr>
        <w:t>a</w:t>
      </w:r>
      <w:r w:rsidR="00C135D2" w:rsidRPr="00F87840">
        <w:rPr>
          <w:szCs w:val="22"/>
          <w:lang w:eastAsia="en-US"/>
        </w:rPr>
        <w:t xml:space="preserve"> pitavasztatin AUC-értékének </w:t>
      </w:r>
      <w:r w:rsidRPr="00F87840">
        <w:rPr>
          <w:szCs w:val="22"/>
          <w:lang w:eastAsia="en-US"/>
        </w:rPr>
        <w:t>4,6-szoros emelkedését okoz</w:t>
      </w:r>
      <w:r w:rsidR="00C135D2" w:rsidRPr="00F87840">
        <w:rPr>
          <w:szCs w:val="22"/>
          <w:lang w:eastAsia="en-US"/>
        </w:rPr>
        <w:t>ta.</w:t>
      </w:r>
      <w:r w:rsidRPr="00F87840">
        <w:rPr>
          <w:szCs w:val="22"/>
          <w:lang w:eastAsia="en-US"/>
        </w:rPr>
        <w:t xml:space="preserve"> A </w:t>
      </w:r>
      <w:r w:rsidR="00DA151C" w:rsidRPr="00F87840">
        <w:rPr>
          <w:szCs w:val="22"/>
          <w:lang w:eastAsia="en-US"/>
        </w:rPr>
        <w:t>steady-state állapot</w:t>
      </w:r>
      <w:r w:rsidR="00DA151C">
        <w:rPr>
          <w:szCs w:val="22"/>
          <w:lang w:eastAsia="en-US"/>
        </w:rPr>
        <w:t>ban</w:t>
      </w:r>
      <w:r w:rsidR="00DA151C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ciklosporin</w:t>
      </w:r>
      <w:r w:rsidR="007963F6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hatása a pitavasztatin</w:t>
      </w:r>
      <w:r w:rsidR="00DA151C">
        <w:rPr>
          <w:szCs w:val="22"/>
          <w:lang w:eastAsia="en-US"/>
        </w:rPr>
        <w:t>ra</w:t>
      </w:r>
      <w:r w:rsidRPr="00F87840">
        <w:rPr>
          <w:szCs w:val="22"/>
          <w:lang w:eastAsia="en-US"/>
        </w:rPr>
        <w:t xml:space="preserve"> ismeretlen. </w:t>
      </w:r>
      <w:r w:rsidR="00610642" w:rsidRPr="00F87840">
        <w:rPr>
          <w:szCs w:val="22"/>
          <w:lang w:eastAsia="en-US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Pr="00F87840">
        <w:rPr>
          <w:szCs w:val="22"/>
          <w:lang w:eastAsia="en-US"/>
        </w:rPr>
        <w:t xml:space="preserve"> alkalmazása ellenjavallt ciklosporinnal kezelt betegek</w:t>
      </w:r>
      <w:r w:rsidR="00610642" w:rsidRPr="00F87840">
        <w:rPr>
          <w:szCs w:val="22"/>
          <w:lang w:eastAsia="en-US"/>
        </w:rPr>
        <w:t>nél</w:t>
      </w:r>
      <w:r w:rsidRPr="00F87840">
        <w:rPr>
          <w:szCs w:val="22"/>
          <w:lang w:eastAsia="en-US"/>
        </w:rPr>
        <w:t xml:space="preserve"> (lásd 4.3 pont).</w:t>
      </w:r>
    </w:p>
    <w:p w14:paraId="397A0207" w14:textId="18ACA1E2" w:rsidR="00A01EAE" w:rsidRPr="00F87840" w:rsidRDefault="00A01EAE">
      <w:pPr>
        <w:spacing w:line="240" w:lineRule="auto"/>
        <w:rPr>
          <w:szCs w:val="22"/>
          <w:lang w:eastAsia="en-US"/>
        </w:rPr>
      </w:pPr>
    </w:p>
    <w:p w14:paraId="35917665" w14:textId="375F00A0" w:rsidR="00C135D2" w:rsidRPr="00F87840" w:rsidRDefault="00A01EA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87840">
        <w:rPr>
          <w:i/>
          <w:iCs/>
          <w:szCs w:val="22"/>
          <w:lang w:eastAsia="en-US"/>
        </w:rPr>
        <w:t>Eritromicin</w:t>
      </w:r>
      <w:r w:rsidRPr="00F87840">
        <w:rPr>
          <w:szCs w:val="22"/>
          <w:lang w:eastAsia="en-US"/>
        </w:rPr>
        <w:t xml:space="preserve">: </w:t>
      </w:r>
      <w:r w:rsidR="00023DD1" w:rsidRPr="00F87840">
        <w:rPr>
          <w:szCs w:val="22"/>
          <w:lang w:eastAsia="en-US"/>
        </w:rPr>
        <w:t>A</w:t>
      </w:r>
      <w:r w:rsidR="00AB3B05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 xml:space="preserve">pitavasztatin </w:t>
      </w:r>
      <w:r w:rsidR="00AB3B05" w:rsidRPr="00F87840">
        <w:rPr>
          <w:szCs w:val="22"/>
          <w:lang w:eastAsia="en-US"/>
        </w:rPr>
        <w:t xml:space="preserve">eritromicinnel való együttes adása, </w:t>
      </w:r>
      <w:r w:rsidRPr="00F87840">
        <w:rPr>
          <w:szCs w:val="22"/>
          <w:lang w:eastAsia="en-US"/>
        </w:rPr>
        <w:t>a pitavasztatin AUC-értékének 2,8-szoros növekedés</w:t>
      </w:r>
      <w:r w:rsidR="00C135D2" w:rsidRPr="00F87840">
        <w:rPr>
          <w:szCs w:val="22"/>
          <w:lang w:eastAsia="en-US"/>
        </w:rPr>
        <w:t>ét eredményezte</w:t>
      </w:r>
      <w:r w:rsidRPr="00F87840">
        <w:rPr>
          <w:szCs w:val="22"/>
          <w:lang w:eastAsia="en-US"/>
        </w:rPr>
        <w:t>.</w:t>
      </w:r>
      <w:r w:rsidR="00C135D2" w:rsidRPr="00F87840">
        <w:rPr>
          <w:szCs w:val="22"/>
          <w:lang w:eastAsia="en-US"/>
        </w:rPr>
        <w:t xml:space="preserve"> </w:t>
      </w:r>
      <w:r w:rsidR="00C135D2" w:rsidRPr="00F87840">
        <w:rPr>
          <w:rFonts w:eastAsia="Times New Roman"/>
          <w:noProof/>
          <w:snapToGrid/>
          <w:szCs w:val="22"/>
          <w:lang w:val="hu-HU" w:eastAsia="en-US"/>
        </w:rPr>
        <w:t>Eritrom</w:t>
      </w:r>
      <w:r w:rsidR="00AB3B05" w:rsidRPr="00F87840">
        <w:rPr>
          <w:rFonts w:eastAsia="Times New Roman"/>
          <w:noProof/>
          <w:snapToGrid/>
          <w:szCs w:val="22"/>
          <w:lang w:val="hu-HU" w:eastAsia="en-US"/>
        </w:rPr>
        <w:t>i</w:t>
      </w:r>
      <w:r w:rsidR="00C135D2" w:rsidRPr="00F87840">
        <w:rPr>
          <w:rFonts w:eastAsia="Times New Roman"/>
          <w:noProof/>
          <w:snapToGrid/>
          <w:szCs w:val="22"/>
          <w:lang w:val="hu-HU" w:eastAsia="en-US"/>
        </w:rPr>
        <w:t xml:space="preserve">cinnel vagy más makrolid antibiotikummal való kezelés alatt a </w:t>
      </w:r>
      <w:r w:rsidR="00165111" w:rsidRPr="00F87840">
        <w:rPr>
          <w:rFonts w:eastAsia="Times New Roman"/>
          <w:noProof/>
          <w:snapToGrid/>
          <w:szCs w:val="22"/>
          <w:lang w:val="hu-HU" w:eastAsia="en-US"/>
        </w:rPr>
        <w:t>Pitilox</w:t>
      </w:r>
      <w:r w:rsidR="00FA3993">
        <w:rPr>
          <w:rFonts w:eastAsia="Times New Roman"/>
          <w:noProof/>
          <w:snapToGrid/>
          <w:szCs w:val="22"/>
          <w:lang w:val="hu-HU" w:eastAsia="en-US"/>
        </w:rPr>
        <w:t>-</w:t>
      </w:r>
      <w:r w:rsidR="00F14C98" w:rsidRPr="00F87840">
        <w:rPr>
          <w:rFonts w:eastAsia="Times New Roman"/>
          <w:noProof/>
          <w:snapToGrid/>
          <w:szCs w:val="22"/>
          <w:lang w:val="hu-HU" w:eastAsia="en-US"/>
        </w:rPr>
        <w:t>kezelé</w:t>
      </w:r>
      <w:r w:rsidR="00FA3993">
        <w:rPr>
          <w:rFonts w:eastAsia="Times New Roman"/>
          <w:noProof/>
          <w:snapToGrid/>
          <w:szCs w:val="22"/>
          <w:lang w:val="hu-HU" w:eastAsia="en-US"/>
        </w:rPr>
        <w:t>s</w:t>
      </w:r>
      <w:r w:rsidR="00C135D2" w:rsidRPr="00F87840">
        <w:rPr>
          <w:rFonts w:eastAsia="Times New Roman"/>
          <w:noProof/>
          <w:snapToGrid/>
          <w:szCs w:val="22"/>
          <w:lang w:val="hu-HU" w:eastAsia="en-US"/>
        </w:rPr>
        <w:t xml:space="preserve"> átmeneti felfüggesztése javasolt.</w:t>
      </w:r>
    </w:p>
    <w:p w14:paraId="5784E3A7" w14:textId="77777777" w:rsidR="00C135D2" w:rsidRPr="00F87840" w:rsidRDefault="00C135D2">
      <w:pPr>
        <w:spacing w:line="240" w:lineRule="auto"/>
        <w:rPr>
          <w:szCs w:val="22"/>
          <w:lang w:eastAsia="en-US"/>
        </w:rPr>
      </w:pPr>
    </w:p>
    <w:p w14:paraId="71B4C4F2" w14:textId="197970BF" w:rsidR="00A46290" w:rsidRPr="00F87840" w:rsidRDefault="00A46290">
      <w:pPr>
        <w:autoSpaceDE w:val="0"/>
        <w:autoSpaceDN w:val="0"/>
        <w:adjustRightInd w:val="0"/>
        <w:rPr>
          <w:szCs w:val="22"/>
          <w:lang w:eastAsia="en-US"/>
        </w:rPr>
      </w:pPr>
      <w:r w:rsidRPr="00231BEB">
        <w:rPr>
          <w:bCs/>
          <w:i/>
          <w:szCs w:val="22"/>
          <w:lang w:eastAsia="en-US"/>
        </w:rPr>
        <w:t>Gemfibrozil és egyéb fibrátok:</w:t>
      </w:r>
      <w:r w:rsidRPr="00231BEB">
        <w:rPr>
          <w:bCs/>
          <w:szCs w:val="22"/>
          <w:lang w:eastAsia="en-US"/>
        </w:rPr>
        <w:t xml:space="preserve"> </w:t>
      </w:r>
      <w:r w:rsidR="00023DD1" w:rsidRPr="00231BEB">
        <w:rPr>
          <w:szCs w:val="22"/>
          <w:lang w:val="hu-HU"/>
        </w:rPr>
        <w:t>A</w:t>
      </w:r>
      <w:r w:rsidR="00C135D2" w:rsidRPr="00231BEB">
        <w:rPr>
          <w:szCs w:val="22"/>
          <w:lang w:val="hu-HU"/>
        </w:rPr>
        <w:t xml:space="preserve"> fibrátok önmagukban </w:t>
      </w:r>
      <w:r w:rsidR="00D86122" w:rsidRPr="00231BEB">
        <w:rPr>
          <w:szCs w:val="22"/>
          <w:lang w:val="hu-HU"/>
        </w:rPr>
        <w:t>történő</w:t>
      </w:r>
      <w:r w:rsidR="00C135D2" w:rsidRPr="00231BEB">
        <w:rPr>
          <w:szCs w:val="22"/>
          <w:lang w:val="hu-HU"/>
        </w:rPr>
        <w:t xml:space="preserve"> alkalmazása </w:t>
      </w:r>
      <w:r w:rsidR="00AB3B05" w:rsidRPr="00231BEB">
        <w:rPr>
          <w:szCs w:val="22"/>
          <w:lang w:val="hu-HU"/>
        </w:rPr>
        <w:t>esetenként</w:t>
      </w:r>
      <w:r w:rsidR="00C135D2" w:rsidRPr="00231BEB">
        <w:rPr>
          <w:szCs w:val="22"/>
          <w:lang w:val="hu-HU"/>
        </w:rPr>
        <w:t xml:space="preserve"> myopathiával</w:t>
      </w:r>
      <w:r w:rsidR="00C135D2" w:rsidRPr="00F87840">
        <w:rPr>
          <w:szCs w:val="22"/>
          <w:lang w:val="hu-HU"/>
        </w:rPr>
        <w:t xml:space="preserve"> jár.</w:t>
      </w:r>
      <w:r w:rsidR="006D2C1D" w:rsidRPr="00F87840">
        <w:rPr>
          <w:szCs w:val="22"/>
          <w:lang w:val="hu-HU"/>
        </w:rPr>
        <w:t xml:space="preserve"> S</w:t>
      </w:r>
      <w:r w:rsidR="006D2C1D" w:rsidRPr="00F87840">
        <w:rPr>
          <w:szCs w:val="22"/>
          <w:lang w:eastAsia="en-US"/>
        </w:rPr>
        <w:t>ztatinok</w:t>
      </w:r>
      <w:r w:rsidR="00D86122" w:rsidRPr="00F87840">
        <w:rPr>
          <w:szCs w:val="22"/>
          <w:lang w:eastAsia="en-US"/>
        </w:rPr>
        <w:t xml:space="preserve"> </w:t>
      </w:r>
      <w:r w:rsidR="006D2C1D" w:rsidRPr="00F87840">
        <w:rPr>
          <w:szCs w:val="22"/>
          <w:lang w:eastAsia="en-US"/>
        </w:rPr>
        <w:t>fibrátokkal történő</w:t>
      </w:r>
      <w:r w:rsidR="00D86122" w:rsidRPr="00F87840">
        <w:rPr>
          <w:szCs w:val="22"/>
          <w:lang w:eastAsia="en-US"/>
        </w:rPr>
        <w:t xml:space="preserve"> </w:t>
      </w:r>
      <w:r w:rsidR="006D2C1D" w:rsidRPr="00F87840">
        <w:rPr>
          <w:szCs w:val="22"/>
          <w:lang w:eastAsia="en-US"/>
        </w:rPr>
        <w:t>egyidejű</w:t>
      </w:r>
      <w:r w:rsidR="00D86122" w:rsidRPr="00F87840">
        <w:rPr>
          <w:szCs w:val="22"/>
          <w:lang w:eastAsia="en-US"/>
        </w:rPr>
        <w:t xml:space="preserve"> </w:t>
      </w:r>
      <w:r w:rsidR="006D2C1D" w:rsidRPr="00F87840">
        <w:rPr>
          <w:szCs w:val="22"/>
          <w:lang w:eastAsia="en-US"/>
        </w:rPr>
        <w:t>alkalmazása esetén fokozott</w:t>
      </w:r>
      <w:r w:rsidR="002B3D74" w:rsidRPr="00F87840">
        <w:rPr>
          <w:szCs w:val="22"/>
          <w:lang w:eastAsia="en-US"/>
        </w:rPr>
        <w:t xml:space="preserve"> </w:t>
      </w:r>
      <w:r w:rsidR="006D2C1D" w:rsidRPr="00F87840">
        <w:rPr>
          <w:szCs w:val="22"/>
          <w:lang w:eastAsia="en-US"/>
        </w:rPr>
        <w:t>a myopathia, illetve a rhabdomyolysis</w:t>
      </w:r>
      <w:r w:rsidR="00D86122" w:rsidRPr="00F87840">
        <w:rPr>
          <w:szCs w:val="22"/>
          <w:lang w:eastAsia="en-US"/>
        </w:rPr>
        <w:t xml:space="preserve"> </w:t>
      </w:r>
      <w:r w:rsidR="006D2C1D" w:rsidRPr="00F87840">
        <w:rPr>
          <w:szCs w:val="22"/>
          <w:lang w:eastAsia="en-US"/>
        </w:rPr>
        <w:t>kockázata</w:t>
      </w:r>
      <w:r w:rsidR="006D2C1D" w:rsidRPr="00F87840">
        <w:rPr>
          <w:bCs/>
          <w:szCs w:val="22"/>
          <w:lang w:eastAsia="en-US"/>
        </w:rPr>
        <w:t xml:space="preserve">. A </w:t>
      </w:r>
      <w:r w:rsidR="00165111" w:rsidRPr="00F87840">
        <w:rPr>
          <w:szCs w:val="22"/>
          <w:lang w:eastAsia="en-US"/>
        </w:rPr>
        <w:t>Pitilox</w:t>
      </w:r>
      <w:r w:rsidR="00231BEB">
        <w:rPr>
          <w:szCs w:val="22"/>
          <w:lang w:eastAsia="en-US"/>
        </w:rPr>
        <w:t>-ot</w:t>
      </w:r>
      <w:r w:rsidRPr="00F87840">
        <w:rPr>
          <w:szCs w:val="22"/>
          <w:lang w:eastAsia="en-US"/>
        </w:rPr>
        <w:t xml:space="preserve"> </w:t>
      </w:r>
      <w:r w:rsidR="006D2C1D" w:rsidRPr="00F87840">
        <w:rPr>
          <w:szCs w:val="22"/>
          <w:lang w:eastAsia="en-US"/>
        </w:rPr>
        <w:t>körültekintéssel</w:t>
      </w:r>
      <w:r w:rsidRPr="00F87840">
        <w:rPr>
          <w:szCs w:val="22"/>
          <w:lang w:eastAsia="en-US"/>
        </w:rPr>
        <w:t xml:space="preserve"> </w:t>
      </w:r>
      <w:r w:rsidR="00231BEB">
        <w:rPr>
          <w:szCs w:val="22"/>
          <w:lang w:eastAsia="en-US"/>
        </w:rPr>
        <w:t xml:space="preserve">kell </w:t>
      </w:r>
      <w:r w:rsidRPr="00F87840">
        <w:rPr>
          <w:szCs w:val="22"/>
          <w:lang w:eastAsia="en-US"/>
        </w:rPr>
        <w:t>alkalmaz</w:t>
      </w:r>
      <w:r w:rsidR="00CD40EF">
        <w:rPr>
          <w:szCs w:val="22"/>
          <w:lang w:eastAsia="en-US"/>
        </w:rPr>
        <w:t>ni</w:t>
      </w:r>
      <w:r w:rsidRPr="00F87840">
        <w:rPr>
          <w:szCs w:val="22"/>
          <w:lang w:eastAsia="en-US"/>
        </w:rPr>
        <w:t xml:space="preserve"> fibrátok</w:t>
      </w:r>
      <w:r w:rsidR="00231BEB">
        <w:rPr>
          <w:szCs w:val="22"/>
          <w:lang w:eastAsia="en-US"/>
        </w:rPr>
        <w:t>kal együtt</w:t>
      </w:r>
      <w:r w:rsidRPr="00F87840">
        <w:rPr>
          <w:szCs w:val="22"/>
          <w:lang w:eastAsia="en-US"/>
        </w:rPr>
        <w:t xml:space="preserve"> (lásd 4.4 pont). Farmakokinetikai vizsgálatok</w:t>
      </w:r>
      <w:r w:rsidR="00D86122" w:rsidRPr="00F87840">
        <w:rPr>
          <w:szCs w:val="22"/>
          <w:lang w:eastAsia="en-US"/>
        </w:rPr>
        <w:t>ban</w:t>
      </w:r>
      <w:r w:rsidRPr="00F87840">
        <w:rPr>
          <w:szCs w:val="22"/>
          <w:lang w:eastAsia="en-US"/>
        </w:rPr>
        <w:t xml:space="preserve"> a pitavasztatin </w:t>
      </w:r>
      <w:r w:rsidR="006D2C1D" w:rsidRPr="00F87840">
        <w:rPr>
          <w:szCs w:val="22"/>
          <w:lang w:eastAsia="en-US"/>
        </w:rPr>
        <w:t xml:space="preserve">gemfibrozillal </w:t>
      </w:r>
      <w:r w:rsidR="00D86122" w:rsidRPr="00F87840">
        <w:rPr>
          <w:szCs w:val="22"/>
          <w:lang w:eastAsia="en-US"/>
        </w:rPr>
        <w:t>történő</w:t>
      </w:r>
      <w:r w:rsidR="006D2C1D" w:rsidRPr="00F87840">
        <w:rPr>
          <w:szCs w:val="22"/>
          <w:lang w:eastAsia="en-US"/>
        </w:rPr>
        <w:t xml:space="preserve"> egyidejű alkalmazása a pitavasztatin </w:t>
      </w:r>
      <w:r w:rsidRPr="00F87840">
        <w:rPr>
          <w:szCs w:val="22"/>
          <w:lang w:eastAsia="en-US"/>
        </w:rPr>
        <w:t>AUC-értékének 1,4-szeres emelkedését</w:t>
      </w:r>
      <w:r w:rsidR="00B01E62" w:rsidRPr="00F87840">
        <w:rPr>
          <w:szCs w:val="22"/>
          <w:lang w:eastAsia="en-US"/>
        </w:rPr>
        <w:t>, a f</w:t>
      </w:r>
      <w:r w:rsidR="006D2C1D" w:rsidRPr="00F87840">
        <w:rPr>
          <w:szCs w:val="22"/>
          <w:lang w:eastAsia="en-US"/>
        </w:rPr>
        <w:t>enofibrá</w:t>
      </w:r>
      <w:r w:rsidR="00B01E62" w:rsidRPr="00F87840">
        <w:rPr>
          <w:szCs w:val="22"/>
          <w:lang w:eastAsia="en-US"/>
        </w:rPr>
        <w:t>t</w:t>
      </w:r>
      <w:r w:rsidR="006D2C1D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AUC-érték</w:t>
      </w:r>
      <w:r w:rsidR="007963F6" w:rsidRPr="00F87840">
        <w:rPr>
          <w:szCs w:val="22"/>
          <w:lang w:eastAsia="en-US"/>
        </w:rPr>
        <w:t>é</w:t>
      </w:r>
      <w:r w:rsidRPr="00F87840">
        <w:rPr>
          <w:szCs w:val="22"/>
          <w:lang w:eastAsia="en-US"/>
        </w:rPr>
        <w:t xml:space="preserve">nek </w:t>
      </w:r>
      <w:r w:rsidR="00B01E62" w:rsidRPr="00F87840">
        <w:rPr>
          <w:szCs w:val="22"/>
          <w:lang w:eastAsia="en-US"/>
        </w:rPr>
        <w:t xml:space="preserve">pedig </w:t>
      </w:r>
      <w:r w:rsidRPr="00F87840">
        <w:rPr>
          <w:szCs w:val="22"/>
          <w:lang w:eastAsia="en-US"/>
        </w:rPr>
        <w:t>1,2-szeres emelkedését</w:t>
      </w:r>
      <w:r w:rsidR="006D2C1D" w:rsidRPr="00F87840">
        <w:rPr>
          <w:szCs w:val="22"/>
          <w:lang w:eastAsia="en-US"/>
        </w:rPr>
        <w:t xml:space="preserve"> </w:t>
      </w:r>
      <w:r w:rsidR="00B01E62" w:rsidRPr="00F87840">
        <w:rPr>
          <w:szCs w:val="22"/>
          <w:lang w:eastAsia="en-US"/>
        </w:rPr>
        <w:t>eredményezte</w:t>
      </w:r>
      <w:r w:rsidRPr="00F87840">
        <w:rPr>
          <w:szCs w:val="22"/>
          <w:lang w:eastAsia="en-US"/>
        </w:rPr>
        <w:t>.</w:t>
      </w:r>
    </w:p>
    <w:p w14:paraId="2F3ACB06" w14:textId="5EBB7258" w:rsidR="006D2C1D" w:rsidRPr="00F87840" w:rsidRDefault="006D2C1D">
      <w:pPr>
        <w:autoSpaceDE w:val="0"/>
        <w:autoSpaceDN w:val="0"/>
        <w:adjustRightInd w:val="0"/>
        <w:rPr>
          <w:szCs w:val="22"/>
          <w:lang w:eastAsia="en-US"/>
        </w:rPr>
      </w:pPr>
    </w:p>
    <w:p w14:paraId="27D6E9A0" w14:textId="62E7101F" w:rsidR="006D2C1D" w:rsidRPr="00F87840" w:rsidRDefault="006D2C1D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Niacin:</w:t>
      </w:r>
      <w:r w:rsidRPr="00F87840">
        <w:rPr>
          <w:bCs/>
          <w:szCs w:val="22"/>
          <w:lang w:eastAsia="en-US"/>
        </w:rPr>
        <w:t xml:space="preserve"> </w:t>
      </w:r>
      <w:r w:rsidR="00023DD1" w:rsidRPr="00F87840">
        <w:rPr>
          <w:szCs w:val="22"/>
          <w:lang w:eastAsia="en-US"/>
        </w:rPr>
        <w:t>P</w:t>
      </w:r>
      <w:r w:rsidRPr="00F87840">
        <w:rPr>
          <w:szCs w:val="22"/>
          <w:lang w:eastAsia="en-US"/>
        </w:rPr>
        <w:t>itavasztatinnal és niacinnal</w:t>
      </w:r>
      <w:r w:rsidR="00B01E62" w:rsidRPr="00F87840">
        <w:rPr>
          <w:szCs w:val="22"/>
          <w:lang w:eastAsia="en-US"/>
        </w:rPr>
        <w:t xml:space="preserve"> </w:t>
      </w:r>
      <w:r w:rsidR="00B01E62" w:rsidRPr="00F87840">
        <w:rPr>
          <w:bCs/>
          <w:szCs w:val="22"/>
          <w:lang w:eastAsia="en-US"/>
        </w:rPr>
        <w:t>nem végeztek interakciós vizsgálatot</w:t>
      </w:r>
      <w:r w:rsidRPr="00F87840">
        <w:rPr>
          <w:szCs w:val="22"/>
          <w:lang w:eastAsia="en-US"/>
        </w:rPr>
        <w:t xml:space="preserve">. A niacin </w:t>
      </w:r>
      <w:r w:rsidR="001E1CD6" w:rsidRPr="00F87840">
        <w:rPr>
          <w:szCs w:val="22"/>
          <w:lang w:eastAsia="en-US"/>
        </w:rPr>
        <w:t xml:space="preserve">monoterápiában </w:t>
      </w:r>
      <w:r w:rsidRPr="00F87840">
        <w:rPr>
          <w:szCs w:val="22"/>
          <w:lang w:eastAsia="en-US"/>
        </w:rPr>
        <w:t>történő alkalmazása összefüggésbe</w:t>
      </w:r>
      <w:r w:rsidR="001E1CD6" w:rsidRPr="00F87840">
        <w:rPr>
          <w:szCs w:val="22"/>
          <w:lang w:eastAsia="en-US"/>
        </w:rPr>
        <w:t xml:space="preserve"> hozható</w:t>
      </w:r>
      <w:r w:rsidRPr="00F87840">
        <w:rPr>
          <w:szCs w:val="22"/>
          <w:lang w:eastAsia="en-US"/>
        </w:rPr>
        <w:t xml:space="preserve"> myopathi</w:t>
      </w:r>
      <w:r w:rsidR="00B01E62" w:rsidRPr="00F87840">
        <w:rPr>
          <w:szCs w:val="22"/>
          <w:lang w:eastAsia="en-US"/>
        </w:rPr>
        <w:t>a</w:t>
      </w:r>
      <w:r w:rsidRPr="00F87840">
        <w:rPr>
          <w:szCs w:val="22"/>
          <w:lang w:eastAsia="en-US"/>
        </w:rPr>
        <w:t xml:space="preserve"> és rhabdomyolysis</w:t>
      </w:r>
      <w:r w:rsidR="00B01E62" w:rsidRPr="00F87840">
        <w:rPr>
          <w:szCs w:val="22"/>
          <w:lang w:eastAsia="en-US"/>
        </w:rPr>
        <w:t xml:space="preserve"> kialakulásá</w:t>
      </w:r>
      <w:r w:rsidR="001E1CD6" w:rsidRPr="00F87840">
        <w:rPr>
          <w:szCs w:val="22"/>
          <w:lang w:eastAsia="en-US"/>
        </w:rPr>
        <w:t>val</w:t>
      </w:r>
      <w:r w:rsidRPr="00F87840">
        <w:rPr>
          <w:szCs w:val="22"/>
          <w:lang w:eastAsia="en-US"/>
        </w:rPr>
        <w:t xml:space="preserve">. Ezért </w:t>
      </w:r>
      <w:r w:rsidR="00B01E62" w:rsidRPr="00F87840">
        <w:rPr>
          <w:szCs w:val="22"/>
          <w:lang w:eastAsia="en-US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="007D140C" w:rsidRPr="00F87840">
        <w:rPr>
          <w:szCs w:val="22"/>
          <w:lang w:eastAsia="en-US"/>
        </w:rPr>
        <w:t xml:space="preserve"> </w:t>
      </w:r>
      <w:r w:rsidR="007963F6" w:rsidRPr="00F87840">
        <w:rPr>
          <w:szCs w:val="22"/>
          <w:lang w:eastAsia="en-US"/>
        </w:rPr>
        <w:t xml:space="preserve">és a </w:t>
      </w:r>
      <w:r w:rsidR="00B01E62" w:rsidRPr="00F87840">
        <w:rPr>
          <w:szCs w:val="22"/>
          <w:lang w:eastAsia="en-US"/>
        </w:rPr>
        <w:t>niaci</w:t>
      </w:r>
      <w:r w:rsidR="007963F6" w:rsidRPr="00F87840">
        <w:rPr>
          <w:szCs w:val="22"/>
          <w:lang w:eastAsia="en-US"/>
        </w:rPr>
        <w:t>n</w:t>
      </w:r>
      <w:r w:rsidR="001E1CD6" w:rsidRPr="00F87840">
        <w:rPr>
          <w:szCs w:val="22"/>
          <w:lang w:eastAsia="en-US"/>
        </w:rPr>
        <w:t xml:space="preserve"> egyidejű alkalmazása</w:t>
      </w:r>
      <w:r w:rsidR="00B01E62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körültekintés</w:t>
      </w:r>
      <w:r w:rsidR="001E1CD6" w:rsidRPr="00F87840">
        <w:rPr>
          <w:szCs w:val="22"/>
          <w:lang w:eastAsia="en-US"/>
        </w:rPr>
        <w:t>t igényel</w:t>
      </w:r>
      <w:r w:rsidR="007D140C" w:rsidRPr="00F87840">
        <w:rPr>
          <w:szCs w:val="22"/>
          <w:lang w:eastAsia="en-US"/>
        </w:rPr>
        <w:t>.</w:t>
      </w:r>
    </w:p>
    <w:p w14:paraId="3090E972" w14:textId="77777777" w:rsidR="006F4E24" w:rsidRPr="00F87840" w:rsidRDefault="006F4E24">
      <w:pPr>
        <w:spacing w:line="240" w:lineRule="auto"/>
        <w:rPr>
          <w:szCs w:val="22"/>
          <w:lang w:eastAsia="en-US"/>
        </w:rPr>
      </w:pPr>
    </w:p>
    <w:p w14:paraId="1089A8D8" w14:textId="55627311" w:rsidR="007F4EB5" w:rsidRPr="00F87840" w:rsidRDefault="006F4E24">
      <w:pPr>
        <w:widowControl w:val="0"/>
        <w:rPr>
          <w:rFonts w:eastAsia="HG Mincho Light J"/>
          <w:szCs w:val="22"/>
        </w:rPr>
      </w:pPr>
      <w:r w:rsidRPr="00F87840">
        <w:rPr>
          <w:i/>
          <w:szCs w:val="22"/>
        </w:rPr>
        <w:t>Fuzidinsav:</w:t>
      </w:r>
      <w:r w:rsidRPr="00F87840">
        <w:rPr>
          <w:szCs w:val="22"/>
        </w:rPr>
        <w:t xml:space="preserve"> </w:t>
      </w:r>
      <w:r w:rsidR="00023DD1" w:rsidRPr="00F87840">
        <w:rPr>
          <w:szCs w:val="22"/>
          <w:lang w:val="hu-HU"/>
        </w:rPr>
        <w:t>A</w:t>
      </w:r>
      <w:r w:rsidR="007F4EB5" w:rsidRPr="00F87840">
        <w:rPr>
          <w:szCs w:val="22"/>
          <w:lang w:val="hu-HU"/>
        </w:rPr>
        <w:t xml:space="preserve"> szisztémás fuzidinsav-készítmények és sztatinok egyidejű adása fokozhatja a myopathia (pl. rhabdomyolysis) kockázatát. Ennek az interakciónak a mechanizmusa (legyen az farmakodinámiás, farmakokinetikai vagy mind a kettő) egyelőre nem ismert. Az ezzel a kombinációval kezelt betegeknél rhabdomyolysisről számoltak be (néhány haláleset is történt).</w:t>
      </w:r>
    </w:p>
    <w:p w14:paraId="0C1F221D" w14:textId="2B97F05E" w:rsidR="007F4EB5" w:rsidRPr="00F87840" w:rsidRDefault="007F4EB5">
      <w:pPr>
        <w:pStyle w:val="Default"/>
        <w:rPr>
          <w:sz w:val="22"/>
          <w:szCs w:val="22"/>
        </w:rPr>
      </w:pPr>
      <w:r w:rsidRPr="00F87840">
        <w:rPr>
          <w:sz w:val="22"/>
          <w:szCs w:val="22"/>
        </w:rPr>
        <w:t>Ha szisztémás fuzidinsav-kezelés szükséges, annak teljes időtartamára fel kell függeszteni a Pitilox-terápiát. Lásd még 4.4 pont.</w:t>
      </w:r>
    </w:p>
    <w:p w14:paraId="5B67CE16" w14:textId="3859FBE8" w:rsidR="006F4E24" w:rsidRPr="00F87840" w:rsidRDefault="006F4E24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E98F200" w14:textId="44472728" w:rsidR="006F4E24" w:rsidRPr="00F87840" w:rsidRDefault="006F4E24">
      <w:pPr>
        <w:autoSpaceDE w:val="0"/>
        <w:autoSpaceDN w:val="0"/>
        <w:adjustRightInd w:val="0"/>
        <w:rPr>
          <w:bCs/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Rifampicin:</w:t>
      </w:r>
      <w:r w:rsidRPr="00F87840">
        <w:rPr>
          <w:bCs/>
          <w:szCs w:val="22"/>
          <w:lang w:eastAsia="en-US"/>
        </w:rPr>
        <w:t xml:space="preserve"> </w:t>
      </w:r>
      <w:r w:rsidR="00023DD1" w:rsidRPr="00F87840">
        <w:rPr>
          <w:bCs/>
          <w:szCs w:val="22"/>
          <w:lang w:eastAsia="en-US"/>
        </w:rPr>
        <w:t>P</w:t>
      </w:r>
      <w:r w:rsidRPr="00F87840">
        <w:rPr>
          <w:bCs/>
          <w:szCs w:val="22"/>
          <w:lang w:eastAsia="en-US"/>
        </w:rPr>
        <w:t>itavasztatin</w:t>
      </w:r>
      <w:r w:rsidR="00231BEB">
        <w:rPr>
          <w:bCs/>
          <w:szCs w:val="22"/>
          <w:lang w:eastAsia="en-US"/>
        </w:rPr>
        <w:t>nal történő</w:t>
      </w:r>
      <w:r w:rsidRPr="00F87840">
        <w:rPr>
          <w:bCs/>
          <w:szCs w:val="22"/>
          <w:lang w:eastAsia="en-US"/>
        </w:rPr>
        <w:t xml:space="preserve"> egyidejű alkalmazása a pitavasztatin AUC-értékének 1,3-szoros emelkedés</w:t>
      </w:r>
      <w:r w:rsidR="00B01E62" w:rsidRPr="00F87840">
        <w:rPr>
          <w:bCs/>
          <w:szCs w:val="22"/>
          <w:lang w:eastAsia="en-US"/>
        </w:rPr>
        <w:t>ét</w:t>
      </w:r>
      <w:r w:rsidRPr="00F87840">
        <w:rPr>
          <w:bCs/>
          <w:szCs w:val="22"/>
          <w:lang w:eastAsia="en-US"/>
        </w:rPr>
        <w:t xml:space="preserve"> </w:t>
      </w:r>
      <w:r w:rsidR="007D140C" w:rsidRPr="00F87840">
        <w:rPr>
          <w:bCs/>
          <w:szCs w:val="22"/>
          <w:lang w:eastAsia="en-US"/>
        </w:rPr>
        <w:t>eredményezte a csökkent máj</w:t>
      </w:r>
      <w:r w:rsidR="00651D52">
        <w:rPr>
          <w:bCs/>
          <w:szCs w:val="22"/>
          <w:lang w:eastAsia="en-US"/>
        </w:rPr>
        <w:t xml:space="preserve">ba történő </w:t>
      </w:r>
      <w:r w:rsidR="007D140C" w:rsidRPr="00F87840">
        <w:rPr>
          <w:bCs/>
          <w:szCs w:val="22"/>
          <w:lang w:eastAsia="en-US"/>
        </w:rPr>
        <w:t>felvétel miatt.</w:t>
      </w:r>
    </w:p>
    <w:p w14:paraId="60680A21" w14:textId="12598D9A" w:rsidR="006F4E24" w:rsidRPr="00F87840" w:rsidRDefault="006F4E24">
      <w:pPr>
        <w:autoSpaceDE w:val="0"/>
        <w:autoSpaceDN w:val="0"/>
        <w:adjustRightInd w:val="0"/>
        <w:rPr>
          <w:bCs/>
          <w:szCs w:val="22"/>
          <w:lang w:eastAsia="en-US"/>
        </w:rPr>
      </w:pPr>
    </w:p>
    <w:p w14:paraId="7DECADF7" w14:textId="6869786F" w:rsidR="006F4E24" w:rsidRPr="00F87840" w:rsidRDefault="006F4E24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Proteáz-inhibitorok</w:t>
      </w:r>
      <w:r w:rsidR="007D140C" w:rsidRPr="00F87840">
        <w:rPr>
          <w:bCs/>
          <w:i/>
          <w:szCs w:val="22"/>
          <w:lang w:eastAsia="en-US"/>
        </w:rPr>
        <w:t xml:space="preserve"> és </w:t>
      </w:r>
      <w:r w:rsidRPr="00F87840">
        <w:rPr>
          <w:bCs/>
          <w:i/>
          <w:szCs w:val="22"/>
          <w:lang w:eastAsia="en-US"/>
        </w:rPr>
        <w:t>n</w:t>
      </w:r>
      <w:r w:rsidR="00B308E7" w:rsidRPr="00F87840">
        <w:rPr>
          <w:bCs/>
          <w:i/>
          <w:szCs w:val="22"/>
          <w:lang w:eastAsia="en-US"/>
        </w:rPr>
        <w:t>em</w:t>
      </w:r>
      <w:r w:rsidR="00FA6A60">
        <w:rPr>
          <w:bCs/>
          <w:i/>
          <w:szCs w:val="22"/>
          <w:lang w:eastAsia="en-US"/>
        </w:rPr>
        <w:t xml:space="preserve"> </w:t>
      </w:r>
      <w:r w:rsidRPr="00F87840">
        <w:rPr>
          <w:bCs/>
          <w:i/>
          <w:szCs w:val="22"/>
          <w:lang w:eastAsia="en-US"/>
        </w:rPr>
        <w:t>nukleozid</w:t>
      </w:r>
      <w:r w:rsidR="00FA6A60">
        <w:rPr>
          <w:bCs/>
          <w:i/>
          <w:szCs w:val="22"/>
          <w:lang w:eastAsia="en-US"/>
        </w:rPr>
        <w:t xml:space="preserve"> </w:t>
      </w:r>
      <w:r w:rsidRPr="00F87840">
        <w:rPr>
          <w:bCs/>
          <w:i/>
          <w:szCs w:val="22"/>
          <w:lang w:eastAsia="en-US"/>
        </w:rPr>
        <w:t>reverz-transzk</w:t>
      </w:r>
      <w:r w:rsidR="007D140C" w:rsidRPr="00F87840">
        <w:rPr>
          <w:bCs/>
          <w:i/>
          <w:szCs w:val="22"/>
          <w:lang w:eastAsia="en-US"/>
        </w:rPr>
        <w:t>ri</w:t>
      </w:r>
      <w:r w:rsidRPr="00F87840">
        <w:rPr>
          <w:bCs/>
          <w:i/>
          <w:szCs w:val="22"/>
          <w:lang w:eastAsia="en-US"/>
        </w:rPr>
        <w:t>ptáz</w:t>
      </w:r>
      <w:r w:rsidR="00FA6A60">
        <w:rPr>
          <w:bCs/>
          <w:i/>
          <w:szCs w:val="22"/>
          <w:lang w:eastAsia="en-US"/>
        </w:rPr>
        <w:t>-</w:t>
      </w:r>
      <w:r w:rsidRPr="00F87840">
        <w:rPr>
          <w:bCs/>
          <w:i/>
          <w:szCs w:val="22"/>
          <w:lang w:eastAsia="en-US"/>
        </w:rPr>
        <w:t>gátlók:</w:t>
      </w:r>
      <w:r w:rsidRPr="00F87840">
        <w:rPr>
          <w:bCs/>
          <w:iCs/>
          <w:szCs w:val="22"/>
          <w:lang w:eastAsia="en-US"/>
        </w:rPr>
        <w:t xml:space="preserve"> </w:t>
      </w:r>
      <w:r w:rsidR="00023DD1" w:rsidRPr="00F87840">
        <w:rPr>
          <w:bCs/>
          <w:iCs/>
          <w:szCs w:val="22"/>
          <w:lang w:eastAsia="en-US"/>
        </w:rPr>
        <w:t>L</w:t>
      </w:r>
      <w:r w:rsidRPr="00F87840">
        <w:rPr>
          <w:bCs/>
          <w:iCs/>
          <w:szCs w:val="22"/>
          <w:lang w:eastAsia="en-US"/>
        </w:rPr>
        <w:t xml:space="preserve">opinavir/ritonavir, darunavir/ritonavir, atazanavir vagy efavirenz </w:t>
      </w:r>
      <w:r w:rsidR="00165111" w:rsidRPr="00F87840">
        <w:rPr>
          <w:bCs/>
          <w:iCs/>
          <w:szCs w:val="22"/>
          <w:lang w:eastAsia="en-US"/>
        </w:rPr>
        <w:t>Pitilox</w:t>
      </w:r>
      <w:r w:rsidRPr="00F87840">
        <w:rPr>
          <w:bCs/>
          <w:iCs/>
          <w:szCs w:val="22"/>
          <w:lang w:eastAsia="en-US"/>
        </w:rPr>
        <w:t>-</w:t>
      </w:r>
      <w:r w:rsidR="00165111" w:rsidRPr="00F87840">
        <w:rPr>
          <w:bCs/>
          <w:iCs/>
          <w:szCs w:val="22"/>
          <w:lang w:eastAsia="en-US"/>
        </w:rPr>
        <w:t>sza</w:t>
      </w:r>
      <w:r w:rsidRPr="00F87840">
        <w:rPr>
          <w:bCs/>
          <w:iCs/>
          <w:szCs w:val="22"/>
          <w:lang w:eastAsia="en-US"/>
        </w:rPr>
        <w:t>l való egyidejű alkalmazás</w:t>
      </w:r>
      <w:r w:rsidR="000C667F" w:rsidRPr="00F87840">
        <w:rPr>
          <w:bCs/>
          <w:iCs/>
          <w:szCs w:val="22"/>
          <w:lang w:eastAsia="en-US"/>
        </w:rPr>
        <w:t>a</w:t>
      </w:r>
      <w:r w:rsidRPr="00F87840">
        <w:rPr>
          <w:bCs/>
          <w:iCs/>
          <w:szCs w:val="22"/>
          <w:lang w:eastAsia="en-US"/>
        </w:rPr>
        <w:t xml:space="preserve"> a pitavasztatin AUC-értékének csekély változását okoz</w:t>
      </w:r>
      <w:r w:rsidR="007D140C" w:rsidRPr="00F87840">
        <w:rPr>
          <w:bCs/>
          <w:iCs/>
          <w:szCs w:val="22"/>
          <w:lang w:eastAsia="en-US"/>
        </w:rPr>
        <w:t>hatják.</w:t>
      </w:r>
    </w:p>
    <w:p w14:paraId="7BDAD6B6" w14:textId="77777777" w:rsidR="006F4E24" w:rsidRPr="00F87840" w:rsidRDefault="006F4E24">
      <w:pPr>
        <w:autoSpaceDE w:val="0"/>
        <w:autoSpaceDN w:val="0"/>
        <w:adjustRightInd w:val="0"/>
        <w:rPr>
          <w:bCs/>
          <w:szCs w:val="22"/>
          <w:lang w:eastAsia="en-US"/>
        </w:rPr>
      </w:pPr>
    </w:p>
    <w:p w14:paraId="156BF93C" w14:textId="7A1C2BEC" w:rsidR="006F4E24" w:rsidRPr="00F87840" w:rsidRDefault="006F4E24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 xml:space="preserve">Ezetimib </w:t>
      </w:r>
      <w:r w:rsidRPr="00F87840">
        <w:rPr>
          <w:bCs/>
          <w:iCs/>
          <w:szCs w:val="22"/>
          <w:lang w:eastAsia="en-US"/>
        </w:rPr>
        <w:t>és a</w:t>
      </w:r>
      <w:r w:rsidRPr="00F87840">
        <w:rPr>
          <w:bCs/>
          <w:i/>
          <w:szCs w:val="22"/>
          <w:lang w:eastAsia="en-US"/>
        </w:rPr>
        <w:t xml:space="preserve"> </w:t>
      </w:r>
      <w:r w:rsidR="007D140C" w:rsidRPr="00F87840">
        <w:rPr>
          <w:szCs w:val="22"/>
          <w:lang w:eastAsia="en-US"/>
        </w:rPr>
        <w:t>glükuronid</w:t>
      </w:r>
      <w:r w:rsidRPr="00F87840">
        <w:rPr>
          <w:szCs w:val="22"/>
          <w:lang w:eastAsia="en-US"/>
        </w:rPr>
        <w:t>metabolit</w:t>
      </w:r>
      <w:r w:rsidR="007132B6" w:rsidRPr="00F87840">
        <w:rPr>
          <w:szCs w:val="22"/>
          <w:lang w:eastAsia="en-US"/>
        </w:rPr>
        <w:t>ja</w:t>
      </w:r>
      <w:r w:rsidRPr="00F87840">
        <w:rPr>
          <w:szCs w:val="22"/>
          <w:lang w:eastAsia="en-US"/>
        </w:rPr>
        <w:t xml:space="preserve"> gátolja a</w:t>
      </w:r>
      <w:r w:rsidR="00B308E7" w:rsidRPr="00F87840">
        <w:rPr>
          <w:szCs w:val="22"/>
          <w:lang w:eastAsia="en-US"/>
        </w:rPr>
        <w:t xml:space="preserve"> táplálék</w:t>
      </w:r>
      <w:r w:rsidR="00EF59D7" w:rsidRPr="00F87840">
        <w:rPr>
          <w:szCs w:val="22"/>
          <w:lang w:eastAsia="en-US"/>
        </w:rPr>
        <w:t>ból</w:t>
      </w:r>
      <w:r w:rsidR="00B308E7" w:rsidRPr="00F87840">
        <w:rPr>
          <w:szCs w:val="22"/>
          <w:lang w:eastAsia="en-US"/>
        </w:rPr>
        <w:t xml:space="preserve"> és az ep</w:t>
      </w:r>
      <w:r w:rsidR="00EF59D7" w:rsidRPr="00F87840">
        <w:rPr>
          <w:szCs w:val="22"/>
          <w:lang w:eastAsia="en-US"/>
        </w:rPr>
        <w:t xml:space="preserve">éből </w:t>
      </w:r>
      <w:r w:rsidR="00231BEB">
        <w:rPr>
          <w:szCs w:val="22"/>
          <w:lang w:eastAsia="en-US"/>
        </w:rPr>
        <w:t>származó</w:t>
      </w:r>
      <w:r w:rsidR="00231BEB" w:rsidRPr="00F87840">
        <w:rPr>
          <w:szCs w:val="22"/>
          <w:lang w:eastAsia="en-US"/>
        </w:rPr>
        <w:t xml:space="preserve"> </w:t>
      </w:r>
      <w:r w:rsidR="00B308E7" w:rsidRPr="00F87840">
        <w:rPr>
          <w:szCs w:val="22"/>
          <w:lang w:eastAsia="en-US"/>
        </w:rPr>
        <w:t>koleszterin</w:t>
      </w:r>
      <w:r w:rsidR="007132B6" w:rsidRPr="00F87840">
        <w:rPr>
          <w:szCs w:val="22"/>
          <w:lang w:eastAsia="en-US"/>
        </w:rPr>
        <w:t xml:space="preserve"> felszívódását</w:t>
      </w:r>
      <w:r w:rsidR="00B308E7" w:rsidRPr="00F87840">
        <w:rPr>
          <w:szCs w:val="22"/>
          <w:lang w:eastAsia="en-US"/>
        </w:rPr>
        <w:t>. A pitavasztatin egyid</w:t>
      </w:r>
      <w:r w:rsidR="000430CB" w:rsidRPr="00F87840">
        <w:rPr>
          <w:szCs w:val="22"/>
          <w:lang w:eastAsia="en-US"/>
        </w:rPr>
        <w:t>e</w:t>
      </w:r>
      <w:r w:rsidR="00B308E7" w:rsidRPr="00F87840">
        <w:rPr>
          <w:szCs w:val="22"/>
          <w:lang w:eastAsia="en-US"/>
        </w:rPr>
        <w:t>jű alkalmazásá</w:t>
      </w:r>
      <w:r w:rsidR="00037EE3" w:rsidRPr="00F87840">
        <w:rPr>
          <w:szCs w:val="22"/>
          <w:lang w:eastAsia="en-US"/>
        </w:rPr>
        <w:t>nak</w:t>
      </w:r>
      <w:r w:rsidR="00B308E7" w:rsidRPr="00F87840">
        <w:rPr>
          <w:szCs w:val="22"/>
          <w:lang w:eastAsia="en-US"/>
        </w:rPr>
        <w:t xml:space="preserve"> nincs hatása a</w:t>
      </w:r>
      <w:r w:rsidR="00231BEB">
        <w:rPr>
          <w:szCs w:val="22"/>
          <w:lang w:eastAsia="en-US"/>
        </w:rPr>
        <w:t>z</w:t>
      </w:r>
      <w:r w:rsidR="00B308E7" w:rsidRPr="00F87840">
        <w:rPr>
          <w:szCs w:val="22"/>
          <w:lang w:eastAsia="en-US"/>
        </w:rPr>
        <w:t xml:space="preserve"> ezetim</w:t>
      </w:r>
      <w:r w:rsidR="000430CB" w:rsidRPr="00F87840">
        <w:rPr>
          <w:szCs w:val="22"/>
          <w:lang w:eastAsia="en-US"/>
        </w:rPr>
        <w:t>ib</w:t>
      </w:r>
      <w:r w:rsidR="00B308E7" w:rsidRPr="00F87840">
        <w:rPr>
          <w:szCs w:val="22"/>
          <w:lang w:eastAsia="en-US"/>
        </w:rPr>
        <w:t xml:space="preserve"> vagy </w:t>
      </w:r>
      <w:r w:rsidR="000430CB" w:rsidRPr="00F87840">
        <w:rPr>
          <w:szCs w:val="22"/>
          <w:lang w:eastAsia="en-US"/>
        </w:rPr>
        <w:t>glükuronidmetabolit</w:t>
      </w:r>
      <w:r w:rsidR="00231BEB">
        <w:rPr>
          <w:szCs w:val="22"/>
          <w:lang w:eastAsia="en-US"/>
        </w:rPr>
        <w:t>jának</w:t>
      </w:r>
      <w:r w:rsidR="000430CB" w:rsidRPr="00F87840">
        <w:rPr>
          <w:szCs w:val="22"/>
          <w:lang w:eastAsia="en-US"/>
        </w:rPr>
        <w:t xml:space="preserve"> </w:t>
      </w:r>
      <w:r w:rsidR="00231BEB">
        <w:rPr>
          <w:szCs w:val="22"/>
          <w:lang w:eastAsia="en-US"/>
        </w:rPr>
        <w:t>plazma</w:t>
      </w:r>
      <w:r w:rsidR="000430CB" w:rsidRPr="00F87840">
        <w:rPr>
          <w:szCs w:val="22"/>
          <w:lang w:eastAsia="en-US"/>
        </w:rPr>
        <w:t>koncentrációira. Az ezetimibnek nincs</w:t>
      </w:r>
      <w:r w:rsidR="00037EE3" w:rsidRPr="00F87840">
        <w:rPr>
          <w:szCs w:val="22"/>
          <w:lang w:eastAsia="en-US"/>
        </w:rPr>
        <w:t>en</w:t>
      </w:r>
      <w:r w:rsidR="000430CB" w:rsidRPr="00F87840">
        <w:rPr>
          <w:szCs w:val="22"/>
          <w:lang w:eastAsia="en-US"/>
        </w:rPr>
        <w:t xml:space="preserve"> hatása a pitavasztatin plazmakoncentrációi</w:t>
      </w:r>
      <w:r w:rsidR="00037EE3" w:rsidRPr="00F87840">
        <w:rPr>
          <w:szCs w:val="22"/>
          <w:lang w:eastAsia="en-US"/>
        </w:rPr>
        <w:t>ra</w:t>
      </w:r>
      <w:r w:rsidR="000430CB" w:rsidRPr="00F87840">
        <w:rPr>
          <w:szCs w:val="22"/>
          <w:lang w:eastAsia="en-US"/>
        </w:rPr>
        <w:t>.</w:t>
      </w:r>
    </w:p>
    <w:p w14:paraId="353133A1" w14:textId="3B967843" w:rsidR="00B308E7" w:rsidRPr="00F87840" w:rsidRDefault="00B308E7">
      <w:pPr>
        <w:autoSpaceDE w:val="0"/>
        <w:autoSpaceDN w:val="0"/>
        <w:adjustRightInd w:val="0"/>
        <w:rPr>
          <w:szCs w:val="22"/>
          <w:lang w:eastAsia="en-US"/>
        </w:rPr>
      </w:pPr>
    </w:p>
    <w:p w14:paraId="3EDF0F0F" w14:textId="67D552BB" w:rsidR="00B308E7" w:rsidRPr="00F87840" w:rsidRDefault="00B308E7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CYP3A4-gátlók:</w:t>
      </w:r>
      <w:r w:rsidRPr="00F87840">
        <w:rPr>
          <w:bCs/>
          <w:szCs w:val="22"/>
          <w:lang w:eastAsia="en-US"/>
        </w:rPr>
        <w:t xml:space="preserve"> </w:t>
      </w:r>
      <w:r w:rsidR="00023DD1" w:rsidRPr="00F87840">
        <w:rPr>
          <w:bCs/>
          <w:szCs w:val="22"/>
          <w:lang w:eastAsia="en-US"/>
        </w:rPr>
        <w:t>G</w:t>
      </w:r>
      <w:r w:rsidR="002A6204" w:rsidRPr="00F87840">
        <w:rPr>
          <w:bCs/>
          <w:szCs w:val="22"/>
          <w:lang w:eastAsia="en-US"/>
        </w:rPr>
        <w:t xml:space="preserve">yógyszerinterakciós vizsgálatokban az </w:t>
      </w:r>
      <w:r w:rsidRPr="00F87840">
        <w:rPr>
          <w:bCs/>
          <w:szCs w:val="22"/>
          <w:lang w:eastAsia="en-US"/>
        </w:rPr>
        <w:t>itrakonazol és a grépfrú</w:t>
      </w:r>
      <w:r w:rsidR="000430CB" w:rsidRPr="00F87840">
        <w:rPr>
          <w:bCs/>
          <w:szCs w:val="22"/>
          <w:lang w:eastAsia="en-US"/>
        </w:rPr>
        <w:t>t</w:t>
      </w:r>
      <w:r w:rsidR="00286346" w:rsidRPr="00F87840">
        <w:rPr>
          <w:bCs/>
          <w:szCs w:val="22"/>
          <w:lang w:eastAsia="en-US"/>
        </w:rPr>
        <w:t>lé</w:t>
      </w:r>
      <w:r w:rsidR="000430CB" w:rsidRPr="00F87840">
        <w:rPr>
          <w:bCs/>
          <w:szCs w:val="22"/>
          <w:lang w:eastAsia="en-US"/>
        </w:rPr>
        <w:t xml:space="preserve"> </w:t>
      </w:r>
      <w:r w:rsidR="002A6204" w:rsidRPr="00F87840">
        <w:rPr>
          <w:bCs/>
          <w:szCs w:val="22"/>
          <w:lang w:eastAsia="en-US"/>
        </w:rPr>
        <w:t xml:space="preserve">– ismert CYP3A4-gátlók </w:t>
      </w:r>
      <w:r w:rsidR="00231BEB">
        <w:rPr>
          <w:bCs/>
          <w:szCs w:val="22"/>
          <w:lang w:eastAsia="en-US"/>
        </w:rPr>
        <w:t>–</w:t>
      </w:r>
      <w:r w:rsidR="002A6204" w:rsidRPr="00F87840">
        <w:rPr>
          <w:bCs/>
          <w:szCs w:val="22"/>
          <w:lang w:eastAsia="en-US"/>
        </w:rPr>
        <w:t xml:space="preserve"> </w:t>
      </w:r>
      <w:r w:rsidRPr="00F87840">
        <w:rPr>
          <w:bCs/>
          <w:szCs w:val="22"/>
          <w:lang w:eastAsia="en-US"/>
        </w:rPr>
        <w:t>nem mutat</w:t>
      </w:r>
      <w:r w:rsidR="002A6204" w:rsidRPr="00F87840">
        <w:rPr>
          <w:bCs/>
          <w:szCs w:val="22"/>
          <w:lang w:eastAsia="en-US"/>
        </w:rPr>
        <w:t>tak</w:t>
      </w:r>
      <w:r w:rsidRPr="00F87840">
        <w:rPr>
          <w:bCs/>
          <w:szCs w:val="22"/>
          <w:lang w:eastAsia="en-US"/>
        </w:rPr>
        <w:t xml:space="preserve"> szignif</w:t>
      </w:r>
      <w:r w:rsidR="000430CB" w:rsidRPr="00F87840">
        <w:rPr>
          <w:bCs/>
          <w:szCs w:val="22"/>
          <w:lang w:eastAsia="en-US"/>
        </w:rPr>
        <w:t>ik</w:t>
      </w:r>
      <w:r w:rsidRPr="00F87840">
        <w:rPr>
          <w:bCs/>
          <w:szCs w:val="22"/>
          <w:lang w:eastAsia="en-US"/>
        </w:rPr>
        <w:t>áns hatást</w:t>
      </w:r>
      <w:r w:rsidR="000C667F" w:rsidRPr="00F87840">
        <w:rPr>
          <w:bCs/>
          <w:szCs w:val="22"/>
          <w:lang w:eastAsia="en-US"/>
        </w:rPr>
        <w:t xml:space="preserve"> </w:t>
      </w:r>
      <w:r w:rsidRPr="00F87840">
        <w:rPr>
          <w:bCs/>
          <w:szCs w:val="22"/>
          <w:lang w:eastAsia="en-US"/>
        </w:rPr>
        <w:t>a pitavasztatin plaz</w:t>
      </w:r>
      <w:r w:rsidR="00037EE3" w:rsidRPr="00F87840">
        <w:rPr>
          <w:bCs/>
          <w:szCs w:val="22"/>
          <w:lang w:eastAsia="en-US"/>
        </w:rPr>
        <w:t>m</w:t>
      </w:r>
      <w:r w:rsidRPr="00F87840">
        <w:rPr>
          <w:bCs/>
          <w:szCs w:val="22"/>
          <w:lang w:eastAsia="en-US"/>
        </w:rPr>
        <w:t>akoncen</w:t>
      </w:r>
      <w:r w:rsidR="00037EE3" w:rsidRPr="00F87840">
        <w:rPr>
          <w:bCs/>
          <w:szCs w:val="22"/>
          <w:lang w:eastAsia="en-US"/>
        </w:rPr>
        <w:t>tr</w:t>
      </w:r>
      <w:r w:rsidRPr="00F87840">
        <w:rPr>
          <w:bCs/>
          <w:szCs w:val="22"/>
          <w:lang w:eastAsia="en-US"/>
        </w:rPr>
        <w:t>á</w:t>
      </w:r>
      <w:r w:rsidR="00037EE3" w:rsidRPr="00F87840">
        <w:rPr>
          <w:bCs/>
          <w:szCs w:val="22"/>
          <w:lang w:eastAsia="en-US"/>
        </w:rPr>
        <w:t>ciójá</w:t>
      </w:r>
      <w:r w:rsidRPr="00F87840">
        <w:rPr>
          <w:bCs/>
          <w:szCs w:val="22"/>
          <w:lang w:eastAsia="en-US"/>
        </w:rPr>
        <w:t>ra</w:t>
      </w:r>
      <w:r w:rsidR="002A6204" w:rsidRPr="00F87840">
        <w:rPr>
          <w:bCs/>
          <w:szCs w:val="22"/>
          <w:lang w:eastAsia="en-US"/>
        </w:rPr>
        <w:t>.</w:t>
      </w:r>
    </w:p>
    <w:p w14:paraId="169074D7" w14:textId="77777777" w:rsidR="00B308E7" w:rsidRPr="00F87840" w:rsidRDefault="00B308E7">
      <w:pPr>
        <w:autoSpaceDE w:val="0"/>
        <w:autoSpaceDN w:val="0"/>
        <w:adjustRightInd w:val="0"/>
        <w:rPr>
          <w:szCs w:val="22"/>
          <w:lang w:eastAsia="en-US"/>
        </w:rPr>
      </w:pPr>
    </w:p>
    <w:p w14:paraId="3D11352B" w14:textId="67956244" w:rsidR="000C667F" w:rsidRPr="00F87840" w:rsidRDefault="000C667F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Digoxin</w:t>
      </w:r>
      <w:r w:rsidRPr="00F87840">
        <w:rPr>
          <w:szCs w:val="22"/>
          <w:lang w:eastAsia="en-US"/>
        </w:rPr>
        <w:t>, mint ismert P-gp szubsztrát, nem lép kölcsönhatásba pitavasztatinna</w:t>
      </w:r>
      <w:r w:rsidR="00037EE3" w:rsidRPr="00F87840">
        <w:rPr>
          <w:szCs w:val="22"/>
          <w:lang w:eastAsia="en-US"/>
        </w:rPr>
        <w:t>l</w:t>
      </w:r>
      <w:r w:rsidRPr="00F87840">
        <w:rPr>
          <w:szCs w:val="22"/>
          <w:lang w:eastAsia="en-US"/>
        </w:rPr>
        <w:t>. Egyidejű alkalmazás</w:t>
      </w:r>
      <w:r w:rsidR="00037EE3" w:rsidRPr="00F87840">
        <w:rPr>
          <w:szCs w:val="22"/>
          <w:lang w:eastAsia="en-US"/>
        </w:rPr>
        <w:t>u</w:t>
      </w:r>
      <w:r w:rsidRPr="00F87840">
        <w:rPr>
          <w:szCs w:val="22"/>
          <w:lang w:eastAsia="en-US"/>
        </w:rPr>
        <w:t>k</w:t>
      </w:r>
      <w:r w:rsidR="00037EE3" w:rsidRPr="00F87840">
        <w:rPr>
          <w:szCs w:val="22"/>
          <w:lang w:eastAsia="en-US"/>
        </w:rPr>
        <w:t>k</w:t>
      </w:r>
      <w:r w:rsidRPr="00F87840">
        <w:rPr>
          <w:szCs w:val="22"/>
          <w:lang w:eastAsia="en-US"/>
        </w:rPr>
        <w:t>or nem volt tapasztalható szignifikáns változás se</w:t>
      </w:r>
      <w:r w:rsidR="009266E6" w:rsidRPr="00F87840">
        <w:rPr>
          <w:szCs w:val="22"/>
          <w:lang w:eastAsia="en-US"/>
        </w:rPr>
        <w:t>m</w:t>
      </w:r>
      <w:r w:rsidRPr="00F87840">
        <w:rPr>
          <w:szCs w:val="22"/>
          <w:lang w:eastAsia="en-US"/>
        </w:rPr>
        <w:t xml:space="preserve"> a pitavasztatin</w:t>
      </w:r>
      <w:r w:rsidR="00037EE3" w:rsidRPr="00F87840">
        <w:rPr>
          <w:szCs w:val="22"/>
          <w:lang w:eastAsia="en-US"/>
        </w:rPr>
        <w:t>,</w:t>
      </w:r>
      <w:r w:rsidRPr="00F87840">
        <w:rPr>
          <w:szCs w:val="22"/>
          <w:lang w:eastAsia="en-US"/>
        </w:rPr>
        <w:t xml:space="preserve"> se</w:t>
      </w:r>
      <w:r w:rsidR="009266E6" w:rsidRPr="00F87840">
        <w:rPr>
          <w:szCs w:val="22"/>
          <w:lang w:eastAsia="en-US"/>
        </w:rPr>
        <w:t>m</w:t>
      </w:r>
      <w:r w:rsidRPr="00F87840">
        <w:rPr>
          <w:szCs w:val="22"/>
          <w:lang w:eastAsia="en-US"/>
        </w:rPr>
        <w:t xml:space="preserve"> a digoxin koncentráció</w:t>
      </w:r>
      <w:r w:rsidR="000430CB" w:rsidRPr="00F87840">
        <w:rPr>
          <w:szCs w:val="22"/>
          <w:lang w:eastAsia="en-US"/>
        </w:rPr>
        <w:t>já</w:t>
      </w:r>
      <w:r w:rsidRPr="00F87840">
        <w:rPr>
          <w:szCs w:val="22"/>
          <w:lang w:eastAsia="en-US"/>
        </w:rPr>
        <w:t>ban.</w:t>
      </w:r>
    </w:p>
    <w:p w14:paraId="58318C3C" w14:textId="77777777" w:rsidR="000C667F" w:rsidRPr="00F87840" w:rsidRDefault="000C667F">
      <w:pPr>
        <w:autoSpaceDE w:val="0"/>
        <w:autoSpaceDN w:val="0"/>
        <w:adjustRightInd w:val="0"/>
        <w:rPr>
          <w:bCs/>
          <w:szCs w:val="22"/>
          <w:lang w:eastAsia="en-US"/>
        </w:rPr>
      </w:pPr>
    </w:p>
    <w:p w14:paraId="4EFD92AD" w14:textId="40C24D73" w:rsidR="00873DB8" w:rsidRPr="00F87840" w:rsidRDefault="000C667F">
      <w:pPr>
        <w:autoSpaceDE w:val="0"/>
        <w:autoSpaceDN w:val="0"/>
        <w:adjustRightInd w:val="0"/>
        <w:rPr>
          <w:bCs/>
          <w:szCs w:val="22"/>
          <w:lang w:eastAsia="en-US"/>
        </w:rPr>
      </w:pPr>
      <w:r w:rsidRPr="00F87840">
        <w:rPr>
          <w:bCs/>
          <w:i/>
          <w:szCs w:val="22"/>
          <w:lang w:eastAsia="en-US"/>
        </w:rPr>
        <w:t>Warfarin:</w:t>
      </w:r>
      <w:r w:rsidR="00037EE3" w:rsidRPr="00F87840">
        <w:rPr>
          <w:bCs/>
          <w:szCs w:val="22"/>
          <w:lang w:eastAsia="en-US"/>
        </w:rPr>
        <w:t xml:space="preserve"> </w:t>
      </w:r>
      <w:r w:rsidR="00023DD1" w:rsidRPr="00F87840">
        <w:rPr>
          <w:bCs/>
          <w:szCs w:val="22"/>
          <w:lang w:eastAsia="en-US"/>
        </w:rPr>
        <w:t>E</w:t>
      </w:r>
      <w:r w:rsidR="00037EE3" w:rsidRPr="00F87840">
        <w:rPr>
          <w:bCs/>
          <w:szCs w:val="22"/>
          <w:lang w:eastAsia="en-US"/>
        </w:rPr>
        <w:t>gészséges önkéntesek</w:t>
      </w:r>
      <w:r w:rsidR="009266E6" w:rsidRPr="00F87840">
        <w:rPr>
          <w:bCs/>
          <w:szCs w:val="22"/>
          <w:lang w:eastAsia="en-US"/>
        </w:rPr>
        <w:t xml:space="preserve">et </w:t>
      </w:r>
      <w:r w:rsidR="00037EE3" w:rsidRPr="00F87840">
        <w:rPr>
          <w:bCs/>
          <w:szCs w:val="22"/>
          <w:lang w:eastAsia="en-US"/>
        </w:rPr>
        <w:t>vizsgál</w:t>
      </w:r>
      <w:r w:rsidR="009266E6" w:rsidRPr="00F87840">
        <w:rPr>
          <w:bCs/>
          <w:szCs w:val="22"/>
          <w:lang w:eastAsia="en-US"/>
        </w:rPr>
        <w:t>va,</w:t>
      </w:r>
      <w:r w:rsidR="00037EE3" w:rsidRPr="00F87840">
        <w:rPr>
          <w:bCs/>
          <w:szCs w:val="22"/>
          <w:lang w:eastAsia="en-US"/>
        </w:rPr>
        <w:t xml:space="preserve"> </w:t>
      </w:r>
      <w:r w:rsidR="009266E6" w:rsidRPr="00F87840">
        <w:rPr>
          <w:bCs/>
          <w:szCs w:val="22"/>
          <w:lang w:eastAsia="en-US"/>
        </w:rPr>
        <w:t>naponta</w:t>
      </w:r>
      <w:r w:rsidR="00926800" w:rsidRPr="00F87840">
        <w:rPr>
          <w:bCs/>
          <w:szCs w:val="22"/>
          <w:lang w:eastAsia="en-US"/>
        </w:rPr>
        <w:t xml:space="preserve"> 4 mg pitavasztatin együtt</w:t>
      </w:r>
      <w:r w:rsidR="009266E6" w:rsidRPr="00F87840">
        <w:rPr>
          <w:bCs/>
          <w:szCs w:val="22"/>
          <w:lang w:eastAsia="en-US"/>
        </w:rPr>
        <w:t xml:space="preserve">es </w:t>
      </w:r>
      <w:r w:rsidR="00926800" w:rsidRPr="00F87840">
        <w:rPr>
          <w:bCs/>
          <w:szCs w:val="22"/>
          <w:lang w:eastAsia="en-US"/>
        </w:rPr>
        <w:t xml:space="preserve">adása nem volt hatással a warfarin </w:t>
      </w:r>
      <w:r w:rsidR="00037EE3" w:rsidRPr="00F87840">
        <w:rPr>
          <w:bCs/>
          <w:szCs w:val="22"/>
          <w:lang w:eastAsia="en-US"/>
        </w:rPr>
        <w:t xml:space="preserve">steady state </w:t>
      </w:r>
      <w:r w:rsidR="00926800" w:rsidRPr="00F87840">
        <w:rPr>
          <w:bCs/>
          <w:szCs w:val="22"/>
          <w:lang w:eastAsia="en-US"/>
        </w:rPr>
        <w:t>farmakokinetikájá</w:t>
      </w:r>
      <w:r w:rsidR="00037EE3" w:rsidRPr="00F87840">
        <w:rPr>
          <w:bCs/>
          <w:szCs w:val="22"/>
          <w:lang w:eastAsia="en-US"/>
        </w:rPr>
        <w:t>ra</w:t>
      </w:r>
      <w:r w:rsidR="00926800" w:rsidRPr="00F87840">
        <w:rPr>
          <w:bCs/>
          <w:szCs w:val="22"/>
          <w:lang w:eastAsia="en-US"/>
        </w:rPr>
        <w:t xml:space="preserve"> és farmakodinamikájá</w:t>
      </w:r>
      <w:r w:rsidR="00037EE3" w:rsidRPr="00F87840">
        <w:rPr>
          <w:bCs/>
          <w:szCs w:val="22"/>
          <w:lang w:eastAsia="en-US"/>
        </w:rPr>
        <w:t xml:space="preserve">ra </w:t>
      </w:r>
      <w:r w:rsidR="00926800" w:rsidRPr="00F87840">
        <w:rPr>
          <w:bCs/>
          <w:szCs w:val="22"/>
          <w:lang w:eastAsia="en-US"/>
        </w:rPr>
        <w:t>(INR és PT)</w:t>
      </w:r>
      <w:r w:rsidR="00037EE3" w:rsidRPr="00F87840">
        <w:rPr>
          <w:bCs/>
          <w:szCs w:val="22"/>
          <w:lang w:eastAsia="en-US"/>
        </w:rPr>
        <w:t>. A</w:t>
      </w:r>
      <w:r w:rsidR="009266E6" w:rsidRPr="00F87840">
        <w:rPr>
          <w:bCs/>
          <w:szCs w:val="22"/>
          <w:lang w:eastAsia="en-US"/>
        </w:rPr>
        <w:t>zonban a</w:t>
      </w:r>
      <w:r w:rsidR="008A2812" w:rsidRPr="00F87840">
        <w:rPr>
          <w:bCs/>
          <w:szCs w:val="22"/>
          <w:lang w:eastAsia="en-US"/>
        </w:rPr>
        <w:t xml:space="preserve"> többi sztatinhoz hasonlóan, a</w:t>
      </w:r>
      <w:r w:rsidR="00873DB8" w:rsidRPr="00F87840">
        <w:rPr>
          <w:bCs/>
          <w:szCs w:val="22"/>
          <w:lang w:eastAsia="en-US"/>
        </w:rPr>
        <w:t>zoknál a betegeknél, akik</w:t>
      </w:r>
      <w:r w:rsidR="008A2812" w:rsidRPr="00F87840">
        <w:rPr>
          <w:bCs/>
          <w:szCs w:val="22"/>
          <w:lang w:eastAsia="en-US"/>
        </w:rPr>
        <w:t xml:space="preserve"> warf</w:t>
      </w:r>
      <w:r w:rsidR="00926800" w:rsidRPr="00F87840">
        <w:rPr>
          <w:bCs/>
          <w:szCs w:val="22"/>
          <w:lang w:eastAsia="en-US"/>
        </w:rPr>
        <w:t>a</w:t>
      </w:r>
      <w:r w:rsidR="008A2812" w:rsidRPr="00F87840">
        <w:rPr>
          <w:bCs/>
          <w:szCs w:val="22"/>
          <w:lang w:eastAsia="en-US"/>
        </w:rPr>
        <w:t xml:space="preserve">rint </w:t>
      </w:r>
      <w:r w:rsidR="00873DB8" w:rsidRPr="00F87840">
        <w:rPr>
          <w:bCs/>
          <w:szCs w:val="22"/>
          <w:lang w:eastAsia="en-US"/>
        </w:rPr>
        <w:t>szednek</w:t>
      </w:r>
      <w:r w:rsidR="00396552" w:rsidRPr="00F87840">
        <w:rPr>
          <w:bCs/>
          <w:szCs w:val="22"/>
          <w:lang w:eastAsia="en-US"/>
        </w:rPr>
        <w:t>:</w:t>
      </w:r>
      <w:r w:rsidR="00873DB8" w:rsidRPr="00F87840">
        <w:rPr>
          <w:bCs/>
          <w:szCs w:val="22"/>
          <w:lang w:eastAsia="en-US"/>
        </w:rPr>
        <w:t xml:space="preserve"> a protrombinidő vagy az INR-érték </w:t>
      </w:r>
      <w:r w:rsidR="00231BEB">
        <w:rPr>
          <w:bCs/>
          <w:szCs w:val="22"/>
          <w:lang w:eastAsia="en-US"/>
        </w:rPr>
        <w:t>ellenőrzése</w:t>
      </w:r>
      <w:r w:rsidR="00873DB8" w:rsidRPr="00F87840">
        <w:rPr>
          <w:bCs/>
          <w:szCs w:val="22"/>
          <w:lang w:eastAsia="en-US"/>
        </w:rPr>
        <w:t xml:space="preserve"> szükséges, ha kezelésüket </w:t>
      </w:r>
      <w:r w:rsidR="008A2812" w:rsidRPr="00F87840">
        <w:rPr>
          <w:bCs/>
          <w:szCs w:val="22"/>
          <w:lang w:eastAsia="en-US"/>
        </w:rPr>
        <w:t>a</w:t>
      </w:r>
      <w:r w:rsidR="00926800" w:rsidRPr="00F87840">
        <w:rPr>
          <w:bCs/>
          <w:szCs w:val="22"/>
          <w:lang w:eastAsia="en-US"/>
        </w:rPr>
        <w:t xml:space="preserve"> </w:t>
      </w:r>
      <w:r w:rsidR="00165111" w:rsidRPr="00F87840">
        <w:rPr>
          <w:szCs w:val="22"/>
          <w:lang w:eastAsia="en-US"/>
        </w:rPr>
        <w:t>Pitilox</w:t>
      </w:r>
      <w:r w:rsidR="00873DB8" w:rsidRPr="00F87840">
        <w:rPr>
          <w:szCs w:val="22"/>
          <w:lang w:eastAsia="en-US"/>
        </w:rPr>
        <w:t>-</w:t>
      </w:r>
      <w:r w:rsidR="00165111" w:rsidRPr="00F87840">
        <w:rPr>
          <w:szCs w:val="22"/>
          <w:lang w:eastAsia="en-US"/>
        </w:rPr>
        <w:t>sz</w:t>
      </w:r>
      <w:r w:rsidR="00873DB8" w:rsidRPr="00F87840">
        <w:rPr>
          <w:szCs w:val="22"/>
          <w:lang w:eastAsia="en-US"/>
        </w:rPr>
        <w:t>al egészítik ki.</w:t>
      </w:r>
    </w:p>
    <w:p w14:paraId="78A5B5D9" w14:textId="2EE24CB7" w:rsidR="000C667F" w:rsidRPr="00F87840" w:rsidRDefault="000C667F">
      <w:pPr>
        <w:autoSpaceDE w:val="0"/>
        <w:autoSpaceDN w:val="0"/>
        <w:adjustRightInd w:val="0"/>
        <w:rPr>
          <w:szCs w:val="22"/>
          <w:lang w:eastAsia="en-US"/>
        </w:rPr>
      </w:pPr>
    </w:p>
    <w:p w14:paraId="083E3973" w14:textId="5E38BEAC" w:rsidR="000C667F" w:rsidRPr="00F87840" w:rsidRDefault="000C667F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i/>
          <w:szCs w:val="22"/>
          <w:lang w:eastAsia="en-US"/>
        </w:rPr>
        <w:t>Gle</w:t>
      </w:r>
      <w:r w:rsidR="00231BEB">
        <w:rPr>
          <w:i/>
          <w:szCs w:val="22"/>
          <w:lang w:eastAsia="en-US"/>
        </w:rPr>
        <w:t>k</w:t>
      </w:r>
      <w:r w:rsidRPr="00F87840">
        <w:rPr>
          <w:i/>
          <w:szCs w:val="22"/>
          <w:lang w:eastAsia="en-US"/>
        </w:rPr>
        <w:t xml:space="preserve">aprevir </w:t>
      </w:r>
      <w:r w:rsidR="00C14216" w:rsidRPr="00F87840">
        <w:rPr>
          <w:i/>
          <w:szCs w:val="22"/>
          <w:lang w:eastAsia="en-US"/>
        </w:rPr>
        <w:t>és</w:t>
      </w:r>
      <w:r w:rsidRPr="00F87840">
        <w:rPr>
          <w:i/>
          <w:szCs w:val="22"/>
          <w:lang w:eastAsia="en-US"/>
        </w:rPr>
        <w:t xml:space="preserve"> pibrentas</w:t>
      </w:r>
      <w:r w:rsidR="00231BEB">
        <w:rPr>
          <w:i/>
          <w:szCs w:val="22"/>
          <w:lang w:eastAsia="en-US"/>
        </w:rPr>
        <w:t>z</w:t>
      </w:r>
      <w:r w:rsidRPr="00F87840">
        <w:rPr>
          <w:i/>
          <w:szCs w:val="22"/>
          <w:lang w:eastAsia="en-US"/>
        </w:rPr>
        <w:t>vir:</w:t>
      </w:r>
      <w:r w:rsidRPr="00F87840">
        <w:rPr>
          <w:szCs w:val="22"/>
          <w:lang w:eastAsia="en-US"/>
        </w:rPr>
        <w:t xml:space="preserve"> </w:t>
      </w:r>
      <w:r w:rsidR="00023DD1" w:rsidRPr="00F87840">
        <w:rPr>
          <w:szCs w:val="22"/>
          <w:lang w:eastAsia="en-US"/>
        </w:rPr>
        <w:t xml:space="preserve">A </w:t>
      </w:r>
      <w:r w:rsidR="008A2812" w:rsidRPr="00F87840">
        <w:rPr>
          <w:szCs w:val="22"/>
          <w:lang w:eastAsia="en-US"/>
        </w:rPr>
        <w:t>HMG-C</w:t>
      </w:r>
      <w:r w:rsidR="00873DB8" w:rsidRPr="00F87840">
        <w:rPr>
          <w:szCs w:val="22"/>
          <w:lang w:eastAsia="en-US"/>
        </w:rPr>
        <w:t>o</w:t>
      </w:r>
      <w:r w:rsidR="008A2812" w:rsidRPr="00F87840">
        <w:rPr>
          <w:szCs w:val="22"/>
          <w:lang w:eastAsia="en-US"/>
        </w:rPr>
        <w:t>A-reduktáz gátlók és gle</w:t>
      </w:r>
      <w:r w:rsidR="00231BEB">
        <w:rPr>
          <w:szCs w:val="22"/>
          <w:lang w:eastAsia="en-US"/>
        </w:rPr>
        <w:t>k</w:t>
      </w:r>
      <w:r w:rsidR="008A2812" w:rsidRPr="00F87840">
        <w:rPr>
          <w:szCs w:val="22"/>
          <w:lang w:eastAsia="en-US"/>
        </w:rPr>
        <w:t>aprevir/pibrentas</w:t>
      </w:r>
      <w:r w:rsidR="00231BEB">
        <w:rPr>
          <w:szCs w:val="22"/>
          <w:lang w:eastAsia="en-US"/>
        </w:rPr>
        <w:t>z</w:t>
      </w:r>
      <w:r w:rsidR="008A2812" w:rsidRPr="00F87840">
        <w:rPr>
          <w:szCs w:val="22"/>
          <w:lang w:eastAsia="en-US"/>
        </w:rPr>
        <w:t xml:space="preserve">vir </w:t>
      </w:r>
      <w:r w:rsidR="00873DB8" w:rsidRPr="00F87840">
        <w:rPr>
          <w:szCs w:val="22"/>
          <w:lang w:eastAsia="en-US"/>
        </w:rPr>
        <w:t xml:space="preserve">egyidejű </w:t>
      </w:r>
      <w:r w:rsidR="008A2812" w:rsidRPr="00F87840">
        <w:rPr>
          <w:szCs w:val="22"/>
          <w:lang w:eastAsia="en-US"/>
        </w:rPr>
        <w:t>alkalmazása növelheti HMG-C</w:t>
      </w:r>
      <w:r w:rsidR="00873DB8" w:rsidRPr="00F87840">
        <w:rPr>
          <w:szCs w:val="22"/>
          <w:lang w:eastAsia="en-US"/>
        </w:rPr>
        <w:t>o</w:t>
      </w:r>
      <w:r w:rsidR="008A2812" w:rsidRPr="00F87840">
        <w:rPr>
          <w:szCs w:val="22"/>
          <w:lang w:eastAsia="en-US"/>
        </w:rPr>
        <w:t xml:space="preserve">A-reduktáz gátlók plazmakoncentrációját. A pitavasztatint nem </w:t>
      </w:r>
      <w:r w:rsidR="00873DB8" w:rsidRPr="00F87840">
        <w:rPr>
          <w:szCs w:val="22"/>
          <w:lang w:eastAsia="en-US"/>
        </w:rPr>
        <w:t>vizsgálták</w:t>
      </w:r>
      <w:r w:rsidR="008A2812" w:rsidRPr="00F87840">
        <w:rPr>
          <w:szCs w:val="22"/>
          <w:lang w:eastAsia="en-US"/>
        </w:rPr>
        <w:t xml:space="preserve"> de valószínű</w:t>
      </w:r>
      <w:r w:rsidR="00DF22A5">
        <w:rPr>
          <w:szCs w:val="22"/>
          <w:lang w:eastAsia="en-US"/>
        </w:rPr>
        <w:t>leg ugy</w:t>
      </w:r>
      <w:r w:rsidR="00C7779D">
        <w:rPr>
          <w:szCs w:val="22"/>
          <w:lang w:eastAsia="en-US"/>
        </w:rPr>
        <w:t>a</w:t>
      </w:r>
      <w:r w:rsidR="00DF22A5">
        <w:rPr>
          <w:szCs w:val="22"/>
          <w:lang w:eastAsia="en-US"/>
        </w:rPr>
        <w:t>nez a</w:t>
      </w:r>
      <w:r w:rsidR="008A2812" w:rsidRPr="00F87840">
        <w:rPr>
          <w:szCs w:val="22"/>
          <w:lang w:eastAsia="en-US"/>
        </w:rPr>
        <w:t xml:space="preserve"> kölcsönhatás </w:t>
      </w:r>
      <w:r w:rsidR="00DF22A5">
        <w:rPr>
          <w:szCs w:val="22"/>
          <w:lang w:eastAsia="en-US"/>
        </w:rPr>
        <w:t>fog előfordulni</w:t>
      </w:r>
      <w:r w:rsidR="008A2812" w:rsidRPr="00F87840">
        <w:rPr>
          <w:szCs w:val="22"/>
          <w:lang w:eastAsia="en-US"/>
        </w:rPr>
        <w:t>.</w:t>
      </w:r>
      <w:r w:rsidR="00C14216" w:rsidRPr="00F87840">
        <w:rPr>
          <w:szCs w:val="22"/>
          <w:lang w:eastAsia="en-US"/>
        </w:rPr>
        <w:t xml:space="preserve"> </w:t>
      </w:r>
      <w:r w:rsidR="00873DB8" w:rsidRPr="00F87840">
        <w:rPr>
          <w:szCs w:val="22"/>
          <w:lang w:eastAsia="en-US"/>
        </w:rPr>
        <w:t>Gle</w:t>
      </w:r>
      <w:r w:rsidR="00DF22A5">
        <w:rPr>
          <w:szCs w:val="22"/>
          <w:lang w:eastAsia="en-US"/>
        </w:rPr>
        <w:t>k</w:t>
      </w:r>
      <w:r w:rsidR="00873DB8" w:rsidRPr="00F87840">
        <w:rPr>
          <w:szCs w:val="22"/>
          <w:lang w:eastAsia="en-US"/>
        </w:rPr>
        <w:t>aprevirrel/pibrentas</w:t>
      </w:r>
      <w:r w:rsidR="00DF22A5">
        <w:rPr>
          <w:szCs w:val="22"/>
          <w:lang w:eastAsia="en-US"/>
        </w:rPr>
        <w:t>z</w:t>
      </w:r>
      <w:r w:rsidR="00873DB8" w:rsidRPr="00F87840">
        <w:rPr>
          <w:szCs w:val="22"/>
          <w:lang w:eastAsia="en-US"/>
        </w:rPr>
        <w:t xml:space="preserve">virrel való kezelés kezdetén a </w:t>
      </w:r>
      <w:r w:rsidR="008A2812" w:rsidRPr="00F87840">
        <w:rPr>
          <w:szCs w:val="22"/>
          <w:lang w:eastAsia="en-US"/>
        </w:rPr>
        <w:t>leg</w:t>
      </w:r>
      <w:r w:rsidR="004D1333">
        <w:rPr>
          <w:szCs w:val="22"/>
          <w:lang w:eastAsia="en-US"/>
        </w:rPr>
        <w:t>kisebb</w:t>
      </w:r>
      <w:r w:rsidR="008A2812" w:rsidRPr="00F87840">
        <w:rPr>
          <w:szCs w:val="22"/>
          <w:lang w:eastAsia="en-US"/>
        </w:rPr>
        <w:t xml:space="preserve"> </w:t>
      </w:r>
      <w:r w:rsidR="004D1333">
        <w:rPr>
          <w:szCs w:val="22"/>
          <w:lang w:eastAsia="en-US"/>
        </w:rPr>
        <w:t>P</w:t>
      </w:r>
      <w:r w:rsidR="00FA6A60">
        <w:rPr>
          <w:szCs w:val="22"/>
          <w:lang w:eastAsia="en-US"/>
        </w:rPr>
        <w:t>i</w:t>
      </w:r>
      <w:r w:rsidR="004D1333">
        <w:rPr>
          <w:szCs w:val="22"/>
          <w:lang w:eastAsia="en-US"/>
        </w:rPr>
        <w:t>tilox-</w:t>
      </w:r>
      <w:r w:rsidR="008A2812" w:rsidRPr="00F87840">
        <w:rPr>
          <w:szCs w:val="22"/>
          <w:lang w:eastAsia="en-US"/>
        </w:rPr>
        <w:t>dózisú ajánlott</w:t>
      </w:r>
      <w:r w:rsidR="00873DB8" w:rsidRPr="00F87840">
        <w:rPr>
          <w:szCs w:val="22"/>
          <w:lang w:eastAsia="en-US"/>
        </w:rPr>
        <w:t>, t</w:t>
      </w:r>
      <w:r w:rsidR="008A2812" w:rsidRPr="00F87840">
        <w:rPr>
          <w:szCs w:val="22"/>
          <w:lang w:eastAsia="en-US"/>
        </w:rPr>
        <w:t xml:space="preserve">ovábbá ezen kombinációt alkalmazó betegek </w:t>
      </w:r>
      <w:r w:rsidR="004D1333">
        <w:rPr>
          <w:szCs w:val="22"/>
          <w:lang w:eastAsia="en-US"/>
        </w:rPr>
        <w:t xml:space="preserve">állapotának </w:t>
      </w:r>
      <w:r w:rsidR="008A2812" w:rsidRPr="00F87840">
        <w:rPr>
          <w:szCs w:val="22"/>
          <w:lang w:eastAsia="en-US"/>
        </w:rPr>
        <w:t>klinikai monitorozása javasolt.</w:t>
      </w:r>
    </w:p>
    <w:p w14:paraId="562EAEBE" w14:textId="77777777" w:rsidR="000C667F" w:rsidRPr="00F87840" w:rsidRDefault="000C667F">
      <w:pPr>
        <w:autoSpaceDE w:val="0"/>
        <w:autoSpaceDN w:val="0"/>
        <w:adjustRightInd w:val="0"/>
        <w:rPr>
          <w:bCs/>
          <w:szCs w:val="22"/>
          <w:lang w:eastAsia="en-US"/>
        </w:rPr>
      </w:pPr>
    </w:p>
    <w:p w14:paraId="2E03971B" w14:textId="21390CBD" w:rsidR="00873DB8" w:rsidRPr="00F87840" w:rsidRDefault="00873DB8">
      <w:pPr>
        <w:autoSpaceDE w:val="0"/>
        <w:autoSpaceDN w:val="0"/>
        <w:adjustRightInd w:val="0"/>
        <w:rPr>
          <w:iCs/>
          <w:szCs w:val="22"/>
          <w:u w:val="single"/>
          <w:lang w:eastAsia="en-US"/>
        </w:rPr>
      </w:pPr>
      <w:r w:rsidRPr="00F87840">
        <w:rPr>
          <w:iCs/>
          <w:szCs w:val="22"/>
          <w:u w:val="single"/>
        </w:rPr>
        <w:t>Gyermekek és serdülők</w:t>
      </w:r>
    </w:p>
    <w:p w14:paraId="0FB8699B" w14:textId="15E1173D" w:rsidR="000C667F" w:rsidRPr="00F87840" w:rsidRDefault="008A2812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szCs w:val="22"/>
          <w:lang w:eastAsia="en-US"/>
        </w:rPr>
        <w:t>Gyógyszer-gyógyszer</w:t>
      </w:r>
      <w:r w:rsidR="00C14216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kölcsönhatás</w:t>
      </w:r>
      <w:r w:rsidR="004D1333">
        <w:rPr>
          <w:szCs w:val="22"/>
          <w:lang w:eastAsia="en-US"/>
        </w:rPr>
        <w:t>i</w:t>
      </w:r>
      <w:r w:rsidRPr="00F87840">
        <w:rPr>
          <w:szCs w:val="22"/>
          <w:lang w:eastAsia="en-US"/>
        </w:rPr>
        <w:t xml:space="preserve"> vizsgálatokat csak felnőtteknél végeztek.</w:t>
      </w:r>
      <w:r w:rsidR="000C667F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 xml:space="preserve">A kölcsönhatások mértéke </w:t>
      </w:r>
      <w:r w:rsidR="00C14216" w:rsidRPr="00F87840">
        <w:rPr>
          <w:iCs/>
          <w:szCs w:val="22"/>
        </w:rPr>
        <w:t>gyermekeknél és serdülőknél</w:t>
      </w:r>
      <w:r w:rsidR="00C14216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nem ismert.</w:t>
      </w:r>
    </w:p>
    <w:p w14:paraId="6F21CBEB" w14:textId="77777777" w:rsidR="006F4E24" w:rsidRPr="00F87840" w:rsidRDefault="006F4E24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2CBF2CD" w14:textId="02ADD98A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052E6311" w14:textId="77777777" w:rsidR="00843AFA" w:rsidRPr="00761C46" w:rsidRDefault="00843AFA">
      <w:pPr>
        <w:spacing w:line="240" w:lineRule="auto"/>
        <w:rPr>
          <w:i/>
          <w:szCs w:val="22"/>
          <w:lang w:val="hu-HU"/>
        </w:rPr>
      </w:pPr>
    </w:p>
    <w:p w14:paraId="5F9B2651" w14:textId="225622EC" w:rsidR="00843AFA" w:rsidRPr="00761C46" w:rsidRDefault="00843AFA">
      <w:pPr>
        <w:spacing w:line="240" w:lineRule="auto"/>
        <w:rPr>
          <w:szCs w:val="22"/>
          <w:u w:val="single"/>
          <w:lang w:val="hu-HU"/>
        </w:rPr>
      </w:pPr>
      <w:r w:rsidRPr="00761C46">
        <w:rPr>
          <w:szCs w:val="22"/>
          <w:u w:val="single"/>
          <w:lang w:val="hu-HU"/>
        </w:rPr>
        <w:t>Terhesség</w:t>
      </w:r>
    </w:p>
    <w:p w14:paraId="5FA4F52E" w14:textId="70D8C123" w:rsidR="00D049B2" w:rsidRPr="00F87840" w:rsidRDefault="00165111">
      <w:pPr>
        <w:tabs>
          <w:tab w:val="right" w:pos="9431"/>
        </w:tabs>
        <w:spacing w:line="200" w:lineRule="atLeast"/>
        <w:rPr>
          <w:szCs w:val="22"/>
        </w:rPr>
      </w:pPr>
      <w:r w:rsidRPr="00F87840">
        <w:rPr>
          <w:szCs w:val="22"/>
          <w:lang w:eastAsia="en-US"/>
        </w:rPr>
        <w:t>A Pitilox</w:t>
      </w:r>
      <w:r w:rsidR="00D049B2" w:rsidRPr="00F87840">
        <w:rPr>
          <w:szCs w:val="22"/>
        </w:rPr>
        <w:t xml:space="preserve"> alkalmazása ellenjavallt terhesség alatt (lásd 4.3 pont). </w:t>
      </w:r>
      <w:r w:rsidR="00D049B2" w:rsidRPr="00F87840">
        <w:rPr>
          <w:szCs w:val="22"/>
          <w:lang w:val="fi-FI"/>
        </w:rPr>
        <w:t>Fogamzóképes nőknek hatékony fogamzásgátl</w:t>
      </w:r>
      <w:r w:rsidR="00EB5E5C" w:rsidRPr="00F87840">
        <w:rPr>
          <w:szCs w:val="22"/>
          <w:lang w:val="fi-FI"/>
        </w:rPr>
        <w:t>ó módszert</w:t>
      </w:r>
      <w:r w:rsidR="00D049B2" w:rsidRPr="00F87840">
        <w:rPr>
          <w:szCs w:val="22"/>
          <w:lang w:val="fi-FI"/>
        </w:rPr>
        <w:t xml:space="preserve"> kell alkalmazniuk a </w:t>
      </w:r>
      <w:r w:rsidR="00C14216" w:rsidRPr="00F87840">
        <w:rPr>
          <w:szCs w:val="22"/>
          <w:lang w:val="fi-FI"/>
        </w:rPr>
        <w:t>pitavasztatin</w:t>
      </w:r>
      <w:r w:rsidR="003B27D7" w:rsidRPr="00F87840">
        <w:rPr>
          <w:szCs w:val="22"/>
          <w:lang w:val="fi-FI"/>
        </w:rPr>
        <w:t>-</w:t>
      </w:r>
      <w:r w:rsidR="00D049B2" w:rsidRPr="00F87840">
        <w:rPr>
          <w:szCs w:val="22"/>
          <w:lang w:val="fi-FI"/>
        </w:rPr>
        <w:t>kezelés alatt</w:t>
      </w:r>
      <w:r w:rsidR="00D049B2" w:rsidRPr="00F87840">
        <w:rPr>
          <w:szCs w:val="22"/>
        </w:rPr>
        <w:t xml:space="preserve">. </w:t>
      </w:r>
      <w:r w:rsidR="00D049B2" w:rsidRPr="00761C46">
        <w:rPr>
          <w:szCs w:val="22"/>
        </w:rPr>
        <w:t>Mivel a koleszterin és egyéb, a koleszterin-bioszintézis eredményeképpen létrejövő köztitermékek a magzat fejlődéséhez nélkülözhetetlenek, a HMG</w:t>
      </w:r>
      <w:r w:rsidR="00D049B2" w:rsidRPr="00761C46">
        <w:rPr>
          <w:szCs w:val="22"/>
        </w:rPr>
        <w:noBreakHyphen/>
        <w:t>CoA</w:t>
      </w:r>
      <w:r w:rsidR="00D049B2" w:rsidRPr="00761C46">
        <w:rPr>
          <w:szCs w:val="22"/>
        </w:rPr>
        <w:noBreakHyphen/>
        <w:t xml:space="preserve">reduktáz gátlásából eredő kockázat nagyobb, mint a terhesség idején alkalmazott terápiából származó előny. </w:t>
      </w:r>
      <w:r w:rsidR="00396552" w:rsidRPr="00761C46">
        <w:rPr>
          <w:szCs w:val="22"/>
        </w:rPr>
        <w:t>Az á</w:t>
      </w:r>
      <w:r w:rsidR="00D049B2" w:rsidRPr="00761C46">
        <w:rPr>
          <w:szCs w:val="22"/>
        </w:rPr>
        <w:t>llat</w:t>
      </w:r>
      <w:r w:rsidR="004D1333">
        <w:rPr>
          <w:szCs w:val="22"/>
        </w:rPr>
        <w:t xml:space="preserve">oknál végzett </w:t>
      </w:r>
      <w:r w:rsidR="00D049B2" w:rsidRPr="00761C46">
        <w:rPr>
          <w:szCs w:val="22"/>
        </w:rPr>
        <w:t>vizsgálatok</w:t>
      </w:r>
      <w:r w:rsidR="004406D2" w:rsidRPr="00761C46">
        <w:rPr>
          <w:szCs w:val="22"/>
        </w:rPr>
        <w:t xml:space="preserve"> </w:t>
      </w:r>
      <w:r w:rsidR="00D049B2" w:rsidRPr="00BD5F8B">
        <w:rPr>
          <w:szCs w:val="22"/>
        </w:rPr>
        <w:t>reproduktív toxicitás</w:t>
      </w:r>
      <w:r w:rsidR="004406D2" w:rsidRPr="00BD5F8B">
        <w:rPr>
          <w:szCs w:val="22"/>
        </w:rPr>
        <w:t>t mutattak</w:t>
      </w:r>
      <w:r w:rsidR="004D1333">
        <w:rPr>
          <w:szCs w:val="22"/>
        </w:rPr>
        <w:t>,</w:t>
      </w:r>
      <w:r w:rsidR="00D049B2" w:rsidRPr="00BD5F8B">
        <w:rPr>
          <w:szCs w:val="22"/>
        </w:rPr>
        <w:t xml:space="preserve"> de teratogén potenciált nem</w:t>
      </w:r>
      <w:r w:rsidR="00C41F0B" w:rsidRPr="00701181">
        <w:rPr>
          <w:szCs w:val="22"/>
        </w:rPr>
        <w:t xml:space="preserve"> (lásd 5.3 pont)</w:t>
      </w:r>
      <w:r w:rsidR="00D049B2" w:rsidRPr="00D46F70">
        <w:rPr>
          <w:szCs w:val="22"/>
        </w:rPr>
        <w:t xml:space="preserve">. </w:t>
      </w:r>
      <w:r w:rsidR="003B27D7" w:rsidRPr="00D46F70">
        <w:rPr>
          <w:szCs w:val="22"/>
        </w:rPr>
        <w:t xml:space="preserve">Amennyiben a beteg </w:t>
      </w:r>
      <w:r w:rsidR="004D1333">
        <w:rPr>
          <w:szCs w:val="22"/>
        </w:rPr>
        <w:t>gyermeket szeretne</w:t>
      </w:r>
      <w:r w:rsidR="00770422" w:rsidRPr="00744355">
        <w:rPr>
          <w:szCs w:val="22"/>
        </w:rPr>
        <w:t xml:space="preserve">, a kezelést legalább egy hónappal a fogantatás előtt abba kell hagynia. </w:t>
      </w:r>
      <w:r w:rsidR="00D049B2" w:rsidRPr="00744355">
        <w:rPr>
          <w:szCs w:val="22"/>
        </w:rPr>
        <w:t xml:space="preserve">Amennyiben </w:t>
      </w:r>
      <w:r w:rsidR="00770422" w:rsidRPr="00744355">
        <w:rPr>
          <w:szCs w:val="22"/>
        </w:rPr>
        <w:t xml:space="preserve">a beteg </w:t>
      </w:r>
      <w:r w:rsidR="00D049B2" w:rsidRPr="00744355">
        <w:rPr>
          <w:szCs w:val="22"/>
        </w:rPr>
        <w:t>a pi</w:t>
      </w:r>
      <w:r w:rsidR="004406D2" w:rsidRPr="00744355">
        <w:rPr>
          <w:szCs w:val="22"/>
        </w:rPr>
        <w:t>t</w:t>
      </w:r>
      <w:r w:rsidR="00D049B2" w:rsidRPr="001822A2">
        <w:rPr>
          <w:szCs w:val="22"/>
        </w:rPr>
        <w:t xml:space="preserve">avasztatin-terápia ideje alatt teherbe esik, a kezelést azonnal </w:t>
      </w:r>
      <w:r w:rsidR="004D1333">
        <w:rPr>
          <w:szCs w:val="22"/>
        </w:rPr>
        <w:t>abba kell hagyni</w:t>
      </w:r>
      <w:r w:rsidR="00C41F0B" w:rsidRPr="001822A2">
        <w:rPr>
          <w:szCs w:val="22"/>
        </w:rPr>
        <w:t>.</w:t>
      </w:r>
    </w:p>
    <w:p w14:paraId="5D8677B9" w14:textId="565ED068" w:rsidR="00D049B2" w:rsidRPr="00761C46" w:rsidRDefault="00D049B2">
      <w:pPr>
        <w:spacing w:line="240" w:lineRule="auto"/>
        <w:rPr>
          <w:szCs w:val="22"/>
          <w:u w:val="single"/>
          <w:lang w:val="hu-HU"/>
        </w:rPr>
      </w:pPr>
    </w:p>
    <w:p w14:paraId="6E266AE9" w14:textId="13883EA9" w:rsidR="00D049B2" w:rsidRPr="00761C46" w:rsidRDefault="00D049B2">
      <w:pPr>
        <w:spacing w:line="240" w:lineRule="auto"/>
        <w:rPr>
          <w:szCs w:val="22"/>
          <w:u w:val="single"/>
        </w:rPr>
      </w:pPr>
      <w:r w:rsidRPr="00761C46">
        <w:rPr>
          <w:szCs w:val="22"/>
          <w:u w:val="single"/>
        </w:rPr>
        <w:t>Szoptatás</w:t>
      </w:r>
    </w:p>
    <w:p w14:paraId="079078AA" w14:textId="32C7C089" w:rsidR="00843AFA" w:rsidRPr="00761C46" w:rsidRDefault="00C41F0B">
      <w:pPr>
        <w:spacing w:line="240" w:lineRule="auto"/>
        <w:rPr>
          <w:szCs w:val="22"/>
        </w:rPr>
      </w:pPr>
      <w:r w:rsidRPr="00F87840">
        <w:rPr>
          <w:szCs w:val="22"/>
          <w:lang w:eastAsia="en-US"/>
        </w:rPr>
        <w:t xml:space="preserve">A </w:t>
      </w:r>
      <w:r w:rsidR="00165111" w:rsidRPr="00F87840">
        <w:rPr>
          <w:szCs w:val="22"/>
          <w:lang w:eastAsia="en-US"/>
        </w:rPr>
        <w:t>Pitilox</w:t>
      </w:r>
      <w:r w:rsidR="00D049B2" w:rsidRPr="00F87840">
        <w:rPr>
          <w:szCs w:val="22"/>
        </w:rPr>
        <w:t xml:space="preserve"> alkalmazása ellenjavallt szoptatás alatt (lásd 4.3 pont). A pitavasztatin patkányokn</w:t>
      </w:r>
      <w:r w:rsidR="004D1333">
        <w:rPr>
          <w:szCs w:val="22"/>
        </w:rPr>
        <w:t>ál</w:t>
      </w:r>
      <w:r w:rsidR="00D049B2" w:rsidRPr="00F87840">
        <w:rPr>
          <w:szCs w:val="22"/>
        </w:rPr>
        <w:t xml:space="preserve"> kiválasztódik </w:t>
      </w:r>
      <w:r w:rsidR="00D049B2" w:rsidRPr="00761C46">
        <w:rPr>
          <w:szCs w:val="22"/>
        </w:rPr>
        <w:t>az anyatejbe. N</w:t>
      </w:r>
      <w:r w:rsidR="004D1333">
        <w:rPr>
          <w:szCs w:val="22"/>
        </w:rPr>
        <w:t>em</w:t>
      </w:r>
      <w:r w:rsidR="00D049B2" w:rsidRPr="00761C46">
        <w:rPr>
          <w:szCs w:val="22"/>
        </w:rPr>
        <w:t xml:space="preserve"> </w:t>
      </w:r>
      <w:r w:rsidR="004D1333">
        <w:rPr>
          <w:szCs w:val="22"/>
        </w:rPr>
        <w:t xml:space="preserve">ismert, </w:t>
      </w:r>
      <w:r w:rsidR="00D049B2" w:rsidRPr="00761C46">
        <w:rPr>
          <w:szCs w:val="22"/>
        </w:rPr>
        <w:t>hogy a gyógyszer kiválasztódik-e humán anyatejbe.</w:t>
      </w:r>
    </w:p>
    <w:p w14:paraId="3C872BE7" w14:textId="28AC1DA7" w:rsidR="00D049B2" w:rsidRPr="00BD5F8B" w:rsidRDefault="00D049B2">
      <w:pPr>
        <w:spacing w:line="240" w:lineRule="auto"/>
        <w:rPr>
          <w:szCs w:val="22"/>
        </w:rPr>
      </w:pPr>
    </w:p>
    <w:p w14:paraId="6DFA563F" w14:textId="7579D28E" w:rsidR="00D049B2" w:rsidRPr="00701181" w:rsidRDefault="00D049B2">
      <w:pPr>
        <w:spacing w:line="240" w:lineRule="auto"/>
        <w:rPr>
          <w:szCs w:val="22"/>
          <w:u w:val="single"/>
        </w:rPr>
      </w:pPr>
      <w:r w:rsidRPr="00701181">
        <w:rPr>
          <w:szCs w:val="22"/>
          <w:u w:val="single"/>
        </w:rPr>
        <w:t>Termékenység</w:t>
      </w:r>
    </w:p>
    <w:p w14:paraId="32EF3E0C" w14:textId="0DE8F160" w:rsidR="006E0C4D" w:rsidRPr="00D46F70" w:rsidRDefault="00D049B2">
      <w:pPr>
        <w:spacing w:line="240" w:lineRule="auto"/>
        <w:rPr>
          <w:szCs w:val="22"/>
        </w:rPr>
      </w:pPr>
      <w:r w:rsidRPr="00D46F70">
        <w:rPr>
          <w:szCs w:val="22"/>
        </w:rPr>
        <w:t>Jelenleg nincsenek adatok.</w:t>
      </w:r>
    </w:p>
    <w:p w14:paraId="7AD3E747" w14:textId="77777777" w:rsidR="006E0C4D" w:rsidRPr="00744355" w:rsidRDefault="006E0C4D">
      <w:pPr>
        <w:spacing w:line="240" w:lineRule="auto"/>
        <w:rPr>
          <w:szCs w:val="22"/>
          <w:lang w:val="hu-HU"/>
        </w:rPr>
      </w:pPr>
    </w:p>
    <w:p w14:paraId="4C71B799" w14:textId="77777777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419D3802" w14:textId="77777777" w:rsidR="00843AFA" w:rsidRPr="00761C46" w:rsidRDefault="00843AFA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6FC7138" w14:textId="7FFB8977" w:rsidR="00C51B6B" w:rsidRPr="00F87840" w:rsidRDefault="004532DC">
      <w:pPr>
        <w:autoSpaceDE w:val="0"/>
        <w:autoSpaceDN w:val="0"/>
        <w:adjustRightInd w:val="0"/>
        <w:rPr>
          <w:rFonts w:eastAsia="Times New Roman"/>
          <w:noProof/>
          <w:snapToGrid/>
          <w:szCs w:val="22"/>
          <w:lang w:val="hu-HU" w:eastAsia="en-US"/>
        </w:rPr>
      </w:pPr>
      <w:r w:rsidRPr="00F87840">
        <w:rPr>
          <w:szCs w:val="22"/>
          <w:lang w:eastAsia="en-US"/>
        </w:rPr>
        <w:t>N</w:t>
      </w:r>
      <w:r w:rsidR="004D1333">
        <w:rPr>
          <w:szCs w:val="22"/>
          <w:lang w:eastAsia="en-US"/>
        </w:rPr>
        <w:t>incsenek olyan jellegzetes mellékhatások, amelyek alapján a</w:t>
      </w:r>
      <w:r w:rsidR="00C51B6B" w:rsidRPr="00F87840">
        <w:rPr>
          <w:szCs w:val="22"/>
          <w:lang w:eastAsia="en-US"/>
        </w:rPr>
        <w:t xml:space="preserve"> </w:t>
      </w:r>
      <w:r w:rsidR="00165111" w:rsidRPr="00F87840">
        <w:rPr>
          <w:szCs w:val="22"/>
          <w:lang w:eastAsia="en-US"/>
        </w:rPr>
        <w:t>Pitilox</w:t>
      </w:r>
      <w:r w:rsidR="00C51B6B" w:rsidRPr="00F87840">
        <w:rPr>
          <w:szCs w:val="22"/>
          <w:lang w:eastAsia="en-US"/>
        </w:rPr>
        <w:t xml:space="preserve"> </w:t>
      </w:r>
      <w:r w:rsidR="004D1333">
        <w:rPr>
          <w:szCs w:val="22"/>
          <w:lang w:eastAsia="en-US"/>
        </w:rPr>
        <w:t xml:space="preserve">károsan </w:t>
      </w:r>
      <w:r w:rsidR="00C51B6B" w:rsidRPr="00F87840">
        <w:rPr>
          <w:szCs w:val="22"/>
          <w:lang w:eastAsia="en-US"/>
        </w:rPr>
        <w:t>befolyásol</w:t>
      </w:r>
      <w:r w:rsidRPr="00F87840">
        <w:rPr>
          <w:szCs w:val="22"/>
          <w:lang w:eastAsia="en-US"/>
        </w:rPr>
        <w:t>ná</w:t>
      </w:r>
      <w:r w:rsidR="00C51B6B" w:rsidRPr="00F87840">
        <w:rPr>
          <w:szCs w:val="22"/>
          <w:lang w:eastAsia="en-US"/>
        </w:rPr>
        <w:t xml:space="preserve"> </w:t>
      </w:r>
      <w:r w:rsidR="00C51B6B" w:rsidRPr="00F87840">
        <w:rPr>
          <w:rFonts w:eastAsia="Times New Roman"/>
          <w:noProof/>
          <w:snapToGrid/>
          <w:szCs w:val="22"/>
          <w:lang w:val="hu-HU" w:eastAsia="en-US"/>
        </w:rPr>
        <w:t xml:space="preserve">a gépjárművezetéshez és a gépek kezeléséhez szükséges képességeket. Azonban figyelembe kell venni, hogy a </w:t>
      </w:r>
      <w:r w:rsidR="00165111" w:rsidRPr="00F87840">
        <w:rPr>
          <w:szCs w:val="22"/>
          <w:lang w:eastAsia="en-US"/>
        </w:rPr>
        <w:t>Pitilox</w:t>
      </w:r>
      <w:r w:rsidR="00C51B6B" w:rsidRPr="00F87840">
        <w:rPr>
          <w:szCs w:val="22"/>
          <w:lang w:eastAsia="en-US"/>
        </w:rPr>
        <w:t xml:space="preserve">-kezelés alatt szédülést és </w:t>
      </w:r>
      <w:r w:rsidR="00C41F0B" w:rsidRPr="00F87840">
        <w:rPr>
          <w:szCs w:val="22"/>
          <w:lang w:eastAsia="en-US"/>
        </w:rPr>
        <w:t>aluszékonyságot</w:t>
      </w:r>
      <w:r w:rsidR="00C51B6B" w:rsidRPr="00F87840">
        <w:rPr>
          <w:szCs w:val="22"/>
          <w:lang w:eastAsia="en-US"/>
        </w:rPr>
        <w:t xml:space="preserve"> jelentettek.</w:t>
      </w:r>
    </w:p>
    <w:p w14:paraId="7EB85B85" w14:textId="77777777" w:rsidR="00843AFA" w:rsidRPr="00F87840" w:rsidRDefault="00843A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19C0C95" w14:textId="77777777" w:rsidR="00843AFA" w:rsidRPr="00F87840" w:rsidRDefault="00843AF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5A9B6EFE" w14:textId="77777777" w:rsidR="00843AFA" w:rsidRPr="00761C46" w:rsidRDefault="00843AFA">
      <w:pPr>
        <w:spacing w:line="240" w:lineRule="auto"/>
        <w:rPr>
          <w:i/>
          <w:szCs w:val="22"/>
          <w:lang w:val="hu-HU"/>
        </w:rPr>
      </w:pPr>
    </w:p>
    <w:p w14:paraId="536CFD1C" w14:textId="17370679" w:rsidR="00F66050" w:rsidRPr="00F87840" w:rsidRDefault="00F6605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u w:val="single"/>
          <w:lang w:val="hu-HU" w:eastAsia="en-US"/>
        </w:rPr>
      </w:pPr>
      <w:r w:rsidRPr="00F87840">
        <w:rPr>
          <w:rFonts w:eastAsiaTheme="minorHAnsi"/>
          <w:color w:val="000000"/>
          <w:szCs w:val="22"/>
          <w:u w:val="single"/>
          <w:lang w:val="hu-HU" w:eastAsia="en-US"/>
        </w:rPr>
        <w:t>A biztonságossági profil összefoglalása</w:t>
      </w:r>
    </w:p>
    <w:p w14:paraId="4F985BE7" w14:textId="22413233" w:rsidR="00F66050" w:rsidRPr="00C56B67" w:rsidRDefault="004D1333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Kontrollos</w:t>
      </w:r>
      <w:r w:rsidRPr="00761C46">
        <w:rPr>
          <w:color w:val="auto"/>
          <w:sz w:val="22"/>
          <w:szCs w:val="22"/>
          <w:lang w:val="hu-HU"/>
        </w:rPr>
        <w:t xml:space="preserve"> </w:t>
      </w:r>
      <w:r w:rsidR="00C51B6B" w:rsidRPr="00761C46">
        <w:rPr>
          <w:color w:val="auto"/>
          <w:sz w:val="22"/>
          <w:szCs w:val="22"/>
          <w:lang w:val="hu-HU"/>
        </w:rPr>
        <w:t>klinikai vizsgálatokban</w:t>
      </w:r>
      <w:r w:rsidR="009E4B83" w:rsidRPr="00761C46">
        <w:rPr>
          <w:color w:val="auto"/>
          <w:sz w:val="22"/>
          <w:szCs w:val="22"/>
          <w:lang w:val="hu-HU"/>
        </w:rPr>
        <w:t xml:space="preserve"> </w:t>
      </w:r>
      <w:r>
        <w:rPr>
          <w:color w:val="auto"/>
          <w:sz w:val="22"/>
          <w:szCs w:val="22"/>
          <w:lang w:val="hu-HU"/>
        </w:rPr>
        <w:t>–</w:t>
      </w:r>
      <w:r w:rsidR="009E4B83" w:rsidRPr="00761C46">
        <w:rPr>
          <w:color w:val="auto"/>
          <w:sz w:val="22"/>
          <w:szCs w:val="22"/>
          <w:lang w:val="hu-HU"/>
        </w:rPr>
        <w:t xml:space="preserve"> </w:t>
      </w:r>
      <w:r w:rsidR="00C51B6B" w:rsidRPr="00761C46">
        <w:rPr>
          <w:color w:val="auto"/>
          <w:sz w:val="22"/>
          <w:szCs w:val="22"/>
          <w:lang w:val="hu-HU"/>
        </w:rPr>
        <w:t>a javasolt dózisok alkalmazás</w:t>
      </w:r>
      <w:r w:rsidR="002D00D1" w:rsidRPr="00761C46">
        <w:rPr>
          <w:color w:val="auto"/>
          <w:sz w:val="22"/>
          <w:szCs w:val="22"/>
          <w:lang w:val="hu-HU"/>
        </w:rPr>
        <w:t>a</w:t>
      </w:r>
      <w:r w:rsidR="00C51B6B" w:rsidRPr="00761C46">
        <w:rPr>
          <w:color w:val="auto"/>
          <w:sz w:val="22"/>
          <w:szCs w:val="22"/>
          <w:lang w:val="hu-HU"/>
        </w:rPr>
        <w:t>kor</w:t>
      </w:r>
      <w:r w:rsidR="009E4B83" w:rsidRPr="00BD5F8B">
        <w:rPr>
          <w:color w:val="auto"/>
          <w:sz w:val="22"/>
          <w:szCs w:val="22"/>
          <w:lang w:val="hu-HU"/>
        </w:rPr>
        <w:t xml:space="preserve"> </w:t>
      </w:r>
      <w:r>
        <w:rPr>
          <w:color w:val="auto"/>
          <w:sz w:val="22"/>
          <w:szCs w:val="22"/>
          <w:lang w:val="hu-HU"/>
        </w:rPr>
        <w:t>–</w:t>
      </w:r>
      <w:r w:rsidR="009E4B83" w:rsidRPr="00BD5F8B">
        <w:rPr>
          <w:color w:val="auto"/>
          <w:sz w:val="22"/>
          <w:szCs w:val="22"/>
          <w:lang w:val="hu-HU"/>
        </w:rPr>
        <w:t xml:space="preserve"> </w:t>
      </w:r>
      <w:r w:rsidR="00C51B6B" w:rsidRPr="00BD5F8B">
        <w:rPr>
          <w:color w:val="auto"/>
          <w:sz w:val="22"/>
          <w:szCs w:val="22"/>
          <w:lang w:val="hu-HU"/>
        </w:rPr>
        <w:t>a</w:t>
      </w:r>
      <w:r w:rsidR="009E4B83" w:rsidRPr="00BD5F8B">
        <w:rPr>
          <w:color w:val="auto"/>
          <w:sz w:val="22"/>
          <w:szCs w:val="22"/>
          <w:lang w:val="hu-HU"/>
        </w:rPr>
        <w:t xml:space="preserve"> </w:t>
      </w:r>
      <w:r w:rsidR="00C51B6B" w:rsidRPr="00BD5F8B">
        <w:rPr>
          <w:color w:val="auto"/>
          <w:sz w:val="22"/>
          <w:szCs w:val="22"/>
          <w:lang w:val="hu-HU"/>
        </w:rPr>
        <w:t>pitavasztatinnal kezelt betegek kevesebb mint 4%</w:t>
      </w:r>
      <w:r w:rsidR="00C51B6B" w:rsidRPr="00BD5F8B">
        <w:rPr>
          <w:color w:val="auto"/>
          <w:sz w:val="22"/>
          <w:szCs w:val="22"/>
          <w:lang w:val="hu-HU"/>
        </w:rPr>
        <w:noBreakHyphen/>
      </w:r>
      <w:r w:rsidR="00835AD5">
        <w:rPr>
          <w:color w:val="auto"/>
          <w:sz w:val="22"/>
          <w:szCs w:val="22"/>
          <w:lang w:val="hu-HU"/>
        </w:rPr>
        <w:t>a</w:t>
      </w:r>
      <w:r w:rsidR="00C51B6B" w:rsidRPr="00BD5F8B">
        <w:rPr>
          <w:color w:val="auto"/>
          <w:sz w:val="22"/>
          <w:szCs w:val="22"/>
          <w:lang w:val="hu-HU"/>
        </w:rPr>
        <w:t xml:space="preserve"> </w:t>
      </w:r>
      <w:r>
        <w:rPr>
          <w:color w:val="auto"/>
          <w:sz w:val="22"/>
          <w:szCs w:val="22"/>
          <w:lang w:val="hu-HU"/>
        </w:rPr>
        <w:t>hagyta abba a vizsgálatot</w:t>
      </w:r>
      <w:r w:rsidR="00C51B6B" w:rsidRPr="00BD5F8B">
        <w:rPr>
          <w:color w:val="auto"/>
          <w:sz w:val="22"/>
          <w:szCs w:val="22"/>
          <w:lang w:val="hu-HU"/>
        </w:rPr>
        <w:t xml:space="preserve"> a </w:t>
      </w:r>
      <w:r w:rsidR="009E4B83" w:rsidRPr="00701181">
        <w:rPr>
          <w:color w:val="auto"/>
          <w:sz w:val="22"/>
          <w:szCs w:val="22"/>
          <w:lang w:val="hu-HU"/>
        </w:rPr>
        <w:t>mellékhatások miatt</w:t>
      </w:r>
      <w:r w:rsidR="00C51B6B" w:rsidRPr="00D46F70">
        <w:rPr>
          <w:color w:val="auto"/>
          <w:sz w:val="22"/>
          <w:szCs w:val="22"/>
          <w:lang w:val="hu-HU"/>
        </w:rPr>
        <w:t>.</w:t>
      </w:r>
      <w:r w:rsidR="009E4B83" w:rsidRPr="00D46F70">
        <w:rPr>
          <w:color w:val="auto"/>
          <w:sz w:val="22"/>
          <w:szCs w:val="22"/>
          <w:lang w:val="hu-HU"/>
        </w:rPr>
        <w:t xml:space="preserve"> A</w:t>
      </w:r>
      <w:r w:rsidR="006C2906" w:rsidRPr="00744355">
        <w:rPr>
          <w:color w:val="auto"/>
          <w:sz w:val="22"/>
          <w:szCs w:val="22"/>
          <w:lang w:val="hu-HU"/>
        </w:rPr>
        <w:t xml:space="preserve"> </w:t>
      </w:r>
      <w:r>
        <w:rPr>
          <w:color w:val="auto"/>
          <w:sz w:val="22"/>
          <w:szCs w:val="22"/>
          <w:lang w:val="hu-HU"/>
        </w:rPr>
        <w:t>kontrollos klinikai vizsgálatok</w:t>
      </w:r>
      <w:r w:rsidR="00C2640A">
        <w:rPr>
          <w:color w:val="auto"/>
          <w:sz w:val="22"/>
          <w:szCs w:val="22"/>
          <w:lang w:val="hu-HU"/>
        </w:rPr>
        <w:t xml:space="preserve">ban </w:t>
      </w:r>
      <w:r w:rsidR="00F66050" w:rsidRPr="00744355">
        <w:rPr>
          <w:color w:val="auto"/>
          <w:sz w:val="22"/>
          <w:szCs w:val="22"/>
          <w:lang w:val="hu-HU"/>
        </w:rPr>
        <w:t>leggyak</w:t>
      </w:r>
      <w:r w:rsidR="00A5400E" w:rsidRPr="00744355">
        <w:rPr>
          <w:color w:val="auto"/>
          <w:sz w:val="22"/>
          <w:szCs w:val="22"/>
          <w:lang w:val="hu-HU"/>
        </w:rPr>
        <w:t>rabban jelentett</w:t>
      </w:r>
      <w:r w:rsidR="00F66050" w:rsidRPr="00744355">
        <w:rPr>
          <w:color w:val="auto"/>
          <w:sz w:val="22"/>
          <w:szCs w:val="22"/>
          <w:lang w:val="hu-HU"/>
        </w:rPr>
        <w:t xml:space="preserve"> </w:t>
      </w:r>
      <w:r w:rsidR="00C51B6B" w:rsidRPr="001822A2">
        <w:rPr>
          <w:color w:val="auto"/>
          <w:sz w:val="22"/>
          <w:szCs w:val="22"/>
          <w:lang w:val="hu-HU"/>
        </w:rPr>
        <w:t>pitavasztatinnal kapcsolat</w:t>
      </w:r>
      <w:r w:rsidR="00A5400E" w:rsidRPr="001822A2">
        <w:rPr>
          <w:color w:val="auto"/>
          <w:sz w:val="22"/>
          <w:szCs w:val="22"/>
          <w:lang w:val="hu-HU"/>
        </w:rPr>
        <w:t>os</w:t>
      </w:r>
      <w:r w:rsidR="00F66050" w:rsidRPr="00C56B67">
        <w:rPr>
          <w:color w:val="auto"/>
          <w:sz w:val="22"/>
          <w:szCs w:val="22"/>
          <w:lang w:val="hu-HU"/>
        </w:rPr>
        <w:t xml:space="preserve"> mellékhatás a myalgia volt</w:t>
      </w:r>
      <w:r w:rsidR="009E4B83" w:rsidRPr="00C56B67">
        <w:rPr>
          <w:color w:val="auto"/>
          <w:sz w:val="22"/>
          <w:szCs w:val="22"/>
          <w:lang w:val="hu-HU"/>
        </w:rPr>
        <w:t>.</w:t>
      </w:r>
    </w:p>
    <w:p w14:paraId="79847092" w14:textId="68DF8148" w:rsidR="00F66050" w:rsidRPr="00F87840" w:rsidRDefault="00F6605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lang w:val="hu-HU" w:eastAsia="en-US"/>
        </w:rPr>
      </w:pPr>
    </w:p>
    <w:p w14:paraId="0E4A0196" w14:textId="0A5F6CF9" w:rsidR="00F66050" w:rsidRPr="00F87840" w:rsidRDefault="00F6605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u w:val="single"/>
          <w:lang w:val="hu-HU" w:eastAsia="en-US"/>
        </w:rPr>
      </w:pPr>
      <w:r w:rsidRPr="00F87840">
        <w:rPr>
          <w:rFonts w:eastAsiaTheme="minorHAnsi"/>
          <w:color w:val="000000"/>
          <w:szCs w:val="22"/>
          <w:u w:val="single"/>
          <w:lang w:val="hu-HU" w:eastAsia="en-US"/>
        </w:rPr>
        <w:t>A mellékhatások összefoglalása</w:t>
      </w:r>
    </w:p>
    <w:p w14:paraId="5F03D3CB" w14:textId="58538616" w:rsidR="00275D8A" w:rsidRPr="00FA6A60" w:rsidRDefault="006F49C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eastAsia="en-US"/>
        </w:rPr>
      </w:pPr>
      <w:r w:rsidRPr="00F87840">
        <w:rPr>
          <w:szCs w:val="22"/>
          <w:lang w:eastAsia="en-US"/>
        </w:rPr>
        <w:t>A világszerte</w:t>
      </w:r>
      <w:r w:rsidR="00C2640A">
        <w:rPr>
          <w:szCs w:val="22"/>
          <w:lang w:eastAsia="en-US"/>
        </w:rPr>
        <w:t xml:space="preserve"> végzett,</w:t>
      </w:r>
      <w:r w:rsidRPr="00F87840">
        <w:rPr>
          <w:szCs w:val="22"/>
          <w:lang w:eastAsia="en-US"/>
        </w:rPr>
        <w:t xml:space="preserve"> </w:t>
      </w:r>
      <w:r w:rsidR="00C2640A">
        <w:rPr>
          <w:szCs w:val="22"/>
          <w:lang w:eastAsia="en-US"/>
        </w:rPr>
        <w:t>kontrollos</w:t>
      </w:r>
      <w:r w:rsidR="00C2640A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klinikai</w:t>
      </w:r>
      <w:r w:rsidR="00C2640A">
        <w:rPr>
          <w:szCs w:val="22"/>
          <w:lang w:eastAsia="en-US"/>
        </w:rPr>
        <w:t xml:space="preserve"> vizsgálatokban</w:t>
      </w:r>
      <w:r w:rsidR="005C235C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és kiterj</w:t>
      </w:r>
      <w:r w:rsidR="009E4B83" w:rsidRPr="00F87840">
        <w:rPr>
          <w:szCs w:val="22"/>
          <w:lang w:eastAsia="en-US"/>
        </w:rPr>
        <w:t>esztet</w:t>
      </w:r>
      <w:r w:rsidRPr="00F87840">
        <w:rPr>
          <w:szCs w:val="22"/>
          <w:lang w:eastAsia="en-US"/>
        </w:rPr>
        <w:t>t vizsgálatokban a javasolt dózisok mellett megfigyelt mellékhatások és gyakoriság</w:t>
      </w:r>
      <w:r w:rsidR="000C0DDF" w:rsidRPr="00F87840">
        <w:rPr>
          <w:szCs w:val="22"/>
          <w:lang w:eastAsia="en-US"/>
        </w:rPr>
        <w:t>uk</w:t>
      </w:r>
      <w:r w:rsidRPr="00F87840">
        <w:rPr>
          <w:szCs w:val="22"/>
          <w:lang w:eastAsia="en-US"/>
        </w:rPr>
        <w:t xml:space="preserve"> </w:t>
      </w:r>
      <w:r w:rsidR="000C0DDF" w:rsidRPr="00F87840">
        <w:rPr>
          <w:szCs w:val="22"/>
          <w:lang w:eastAsia="en-US"/>
        </w:rPr>
        <w:t xml:space="preserve">az alábbi listában látható, </w:t>
      </w:r>
      <w:r w:rsidRPr="00F87840">
        <w:rPr>
          <w:szCs w:val="22"/>
          <w:lang w:eastAsia="en-US"/>
        </w:rPr>
        <w:t xml:space="preserve">szervrendszeri </w:t>
      </w:r>
      <w:r w:rsidRPr="00FA6A60">
        <w:rPr>
          <w:szCs w:val="22"/>
          <w:lang w:eastAsia="en-US"/>
        </w:rPr>
        <w:t>kategóriák szerint csoportosít</w:t>
      </w:r>
      <w:r w:rsidR="000C0DDF" w:rsidRPr="00FA6A60">
        <w:rPr>
          <w:szCs w:val="22"/>
          <w:lang w:eastAsia="en-US"/>
        </w:rPr>
        <w:t>va.</w:t>
      </w:r>
      <w:r w:rsidR="005C235C" w:rsidRPr="00FA6A60">
        <w:rPr>
          <w:szCs w:val="22"/>
          <w:lang w:eastAsia="en-US"/>
        </w:rPr>
        <w:t xml:space="preserve"> </w:t>
      </w:r>
      <w:r w:rsidR="00275D8A" w:rsidRPr="00FA6A60">
        <w:rPr>
          <w:rFonts w:eastAsiaTheme="minorHAnsi"/>
          <w:color w:val="000000"/>
          <w:szCs w:val="22"/>
          <w:lang w:val="hu-HU" w:eastAsia="en-US"/>
        </w:rPr>
        <w:t>A gyakoriságok meghatározása a következő:</w:t>
      </w:r>
      <w:r w:rsidR="005C235C" w:rsidRPr="00FA6A60">
        <w:rPr>
          <w:szCs w:val="22"/>
          <w:lang w:eastAsia="en-US"/>
        </w:rPr>
        <w:t xml:space="preserve"> </w:t>
      </w:r>
      <w:r w:rsidR="00275D8A" w:rsidRPr="00FA6A60">
        <w:rPr>
          <w:szCs w:val="22"/>
        </w:rPr>
        <w:t>nagyon gyakori (</w:t>
      </w:r>
      <w:r w:rsidR="00C2640A" w:rsidRPr="00FA6A60">
        <w:rPr>
          <w:szCs w:val="22"/>
          <w:lang w:eastAsia="en-US"/>
        </w:rPr>
        <w:t>≥</w:t>
      </w:r>
      <w:r w:rsidR="00275D8A" w:rsidRPr="00FA6A60">
        <w:rPr>
          <w:szCs w:val="22"/>
        </w:rPr>
        <w:t>1/10); gyakori (</w:t>
      </w:r>
      <w:r w:rsidR="00C2640A" w:rsidRPr="00FA6A60">
        <w:rPr>
          <w:szCs w:val="22"/>
          <w:lang w:eastAsia="en-US"/>
        </w:rPr>
        <w:t>≥</w:t>
      </w:r>
      <w:r w:rsidR="00275D8A" w:rsidRPr="00FA6A60">
        <w:rPr>
          <w:szCs w:val="22"/>
        </w:rPr>
        <w:t>1/100 </w:t>
      </w:r>
      <w:r w:rsidR="00C2640A" w:rsidRPr="00FA6A60">
        <w:rPr>
          <w:rFonts w:hint="eastAsia"/>
          <w:szCs w:val="22"/>
        </w:rPr>
        <w:t>–</w:t>
      </w:r>
      <w:r w:rsidR="00275D8A" w:rsidRPr="00FA6A60">
        <w:rPr>
          <w:rFonts w:hint="eastAsia"/>
          <w:szCs w:val="22"/>
        </w:rPr>
        <w:t> </w:t>
      </w:r>
      <w:r w:rsidR="00275D8A" w:rsidRPr="00FA6A60">
        <w:rPr>
          <w:szCs w:val="22"/>
        </w:rPr>
        <w:t>&lt;1/10); nem gyakori (</w:t>
      </w:r>
      <w:r w:rsidR="00C2640A" w:rsidRPr="00FA6A60">
        <w:rPr>
          <w:szCs w:val="22"/>
          <w:lang w:eastAsia="en-US"/>
        </w:rPr>
        <w:t>≥</w:t>
      </w:r>
      <w:r w:rsidR="00275D8A" w:rsidRPr="00FA6A60">
        <w:rPr>
          <w:szCs w:val="22"/>
        </w:rPr>
        <w:t>1/1000 </w:t>
      </w:r>
      <w:r w:rsidR="00275D8A" w:rsidRPr="00FA6A60">
        <w:rPr>
          <w:rFonts w:hint="eastAsia"/>
          <w:szCs w:val="22"/>
        </w:rPr>
        <w:t>–</w:t>
      </w:r>
      <w:r w:rsidR="00275D8A" w:rsidRPr="00FA6A60">
        <w:rPr>
          <w:rFonts w:hint="eastAsia"/>
          <w:szCs w:val="22"/>
        </w:rPr>
        <w:t> </w:t>
      </w:r>
      <w:r w:rsidR="00275D8A" w:rsidRPr="00FA6A60">
        <w:rPr>
          <w:szCs w:val="22"/>
        </w:rPr>
        <w:t>&lt;1/100); ritka (</w:t>
      </w:r>
      <w:r w:rsidR="00C2640A" w:rsidRPr="00FA6A60">
        <w:rPr>
          <w:szCs w:val="22"/>
          <w:lang w:eastAsia="en-US"/>
        </w:rPr>
        <w:t>≥</w:t>
      </w:r>
      <w:r w:rsidR="00275D8A" w:rsidRPr="00FA6A60">
        <w:rPr>
          <w:szCs w:val="22"/>
        </w:rPr>
        <w:t>1/10 000 </w:t>
      </w:r>
      <w:r w:rsidR="00275D8A" w:rsidRPr="00FA6A60">
        <w:rPr>
          <w:rFonts w:hint="eastAsia"/>
          <w:szCs w:val="22"/>
        </w:rPr>
        <w:t>–</w:t>
      </w:r>
      <w:r w:rsidR="00275D8A" w:rsidRPr="00FA6A60">
        <w:rPr>
          <w:rFonts w:hint="eastAsia"/>
          <w:szCs w:val="22"/>
        </w:rPr>
        <w:t> </w:t>
      </w:r>
      <w:r w:rsidR="00275D8A" w:rsidRPr="00FA6A60">
        <w:rPr>
          <w:szCs w:val="22"/>
        </w:rPr>
        <w:t xml:space="preserve">&lt;1/1000); </w:t>
      </w:r>
      <w:r w:rsidR="005001AC">
        <w:rPr>
          <w:szCs w:val="22"/>
        </w:rPr>
        <w:t>nagyon ritka (</w:t>
      </w:r>
      <w:r w:rsidR="005001AC">
        <w:rPr>
          <w:szCs w:val="22"/>
          <w:lang w:eastAsia="en-US"/>
        </w:rPr>
        <w:t xml:space="preserve">&lt;1/10 000); </w:t>
      </w:r>
      <w:r w:rsidR="00275D8A" w:rsidRPr="00FA6A60">
        <w:rPr>
          <w:szCs w:val="22"/>
        </w:rPr>
        <w:t>nem ismert (a gyakoriság a rendelkezésre álló adatokból nem állapítható meg).</w:t>
      </w:r>
    </w:p>
    <w:p w14:paraId="09E43838" w14:textId="1141FF17" w:rsidR="006C2906" w:rsidRPr="00F87840" w:rsidRDefault="006C290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Theme="minorHAnsi"/>
          <w:color w:val="000000"/>
          <w:szCs w:val="22"/>
          <w:u w:val="single"/>
          <w:lang w:val="hu-HU" w:eastAsia="en-US"/>
        </w:rPr>
      </w:pPr>
    </w:p>
    <w:p w14:paraId="616F84E4" w14:textId="0A6F6891" w:rsidR="00F66050" w:rsidRPr="00761C46" w:rsidRDefault="00A77CD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Cs/>
          <w:szCs w:val="22"/>
          <w:u w:val="single"/>
        </w:rPr>
      </w:pPr>
      <w:r w:rsidRPr="00761C46">
        <w:rPr>
          <w:bCs/>
          <w:iCs/>
          <w:szCs w:val="22"/>
          <w:u w:val="single"/>
        </w:rPr>
        <w:t>Vérképzőszervi és nyirokrendszeri betegségek és tünetek</w:t>
      </w:r>
    </w:p>
    <w:p w14:paraId="6F0B48BB" w14:textId="64472EC6" w:rsidR="00A77CD4" w:rsidRPr="00BD5F8B" w:rsidRDefault="00A77CD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Cs/>
          <w:szCs w:val="22"/>
        </w:rPr>
      </w:pPr>
      <w:r w:rsidRPr="00761C46">
        <w:rPr>
          <w:bCs/>
          <w:i/>
          <w:szCs w:val="22"/>
        </w:rPr>
        <w:t>Nem gyakori</w:t>
      </w:r>
      <w:r w:rsidRPr="00761C46">
        <w:rPr>
          <w:bCs/>
          <w:iCs/>
          <w:szCs w:val="22"/>
        </w:rPr>
        <w:t>: anaemia</w:t>
      </w:r>
    </w:p>
    <w:p w14:paraId="7B08B321" w14:textId="17CCEB08" w:rsidR="00A77CD4" w:rsidRPr="00701181" w:rsidRDefault="00A77CD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/>
          <w:szCs w:val="22"/>
        </w:rPr>
      </w:pPr>
    </w:p>
    <w:p w14:paraId="6769891B" w14:textId="52EB094E" w:rsidR="00D01022" w:rsidRPr="00744355" w:rsidRDefault="00A77CD4">
      <w:pPr>
        <w:rPr>
          <w:bCs/>
          <w:iCs/>
          <w:szCs w:val="22"/>
          <w:u w:val="single"/>
        </w:rPr>
      </w:pPr>
      <w:r w:rsidRPr="00D46F70">
        <w:rPr>
          <w:bCs/>
          <w:iCs/>
          <w:szCs w:val="22"/>
          <w:u w:val="single"/>
        </w:rPr>
        <w:t>Anyagcsere-</w:t>
      </w:r>
      <w:r w:rsidR="003A22A9" w:rsidRPr="00D46F70">
        <w:rPr>
          <w:bCs/>
          <w:iCs/>
          <w:szCs w:val="22"/>
          <w:u w:val="single"/>
        </w:rPr>
        <w:t xml:space="preserve"> </w:t>
      </w:r>
      <w:r w:rsidRPr="00744355">
        <w:rPr>
          <w:bCs/>
          <w:iCs/>
          <w:szCs w:val="22"/>
          <w:u w:val="single"/>
        </w:rPr>
        <w:t xml:space="preserve">és táplálkozási betegségek </w:t>
      </w:r>
      <w:r w:rsidR="000C0DDF" w:rsidRPr="00744355">
        <w:rPr>
          <w:bCs/>
          <w:iCs/>
          <w:szCs w:val="22"/>
          <w:u w:val="single"/>
        </w:rPr>
        <w:t>é</w:t>
      </w:r>
      <w:r w:rsidRPr="00744355">
        <w:rPr>
          <w:bCs/>
          <w:iCs/>
          <w:szCs w:val="22"/>
          <w:u w:val="single"/>
        </w:rPr>
        <w:t>s tünetek</w:t>
      </w:r>
    </w:p>
    <w:p w14:paraId="327520F9" w14:textId="60B2957B" w:rsidR="00A77CD4" w:rsidRPr="00C56B67" w:rsidRDefault="00A77CD4">
      <w:pPr>
        <w:rPr>
          <w:bCs/>
          <w:iCs/>
          <w:szCs w:val="22"/>
        </w:rPr>
      </w:pPr>
      <w:r w:rsidRPr="001822A2">
        <w:rPr>
          <w:bCs/>
          <w:i/>
          <w:szCs w:val="22"/>
        </w:rPr>
        <w:t>Nem gyakori</w:t>
      </w:r>
      <w:r w:rsidRPr="001822A2">
        <w:rPr>
          <w:bCs/>
          <w:iCs/>
          <w:szCs w:val="22"/>
        </w:rPr>
        <w:t>: anorexia</w:t>
      </w:r>
    </w:p>
    <w:p w14:paraId="3E1D7F7A" w14:textId="0CB04576" w:rsidR="00A77CD4" w:rsidRPr="00C56B67" w:rsidRDefault="00A77CD4">
      <w:pPr>
        <w:rPr>
          <w:bCs/>
          <w:i/>
          <w:szCs w:val="22"/>
        </w:rPr>
      </w:pPr>
    </w:p>
    <w:p w14:paraId="6165870C" w14:textId="1BCD2397" w:rsidR="00A77CD4" w:rsidRPr="00C56B67" w:rsidRDefault="00A77CD4">
      <w:pPr>
        <w:rPr>
          <w:bCs/>
          <w:iCs/>
          <w:szCs w:val="22"/>
          <w:u w:val="single"/>
        </w:rPr>
      </w:pPr>
      <w:r w:rsidRPr="00C56B67">
        <w:rPr>
          <w:bCs/>
          <w:iCs/>
          <w:szCs w:val="22"/>
          <w:u w:val="single"/>
        </w:rPr>
        <w:t>Pszichiátriai kórképek</w:t>
      </w:r>
    </w:p>
    <w:p w14:paraId="27DB19DE" w14:textId="76184F04" w:rsidR="00A77CD4" w:rsidRPr="00A92F9F" w:rsidRDefault="00A77CD4">
      <w:pPr>
        <w:rPr>
          <w:bCs/>
          <w:iCs/>
          <w:szCs w:val="22"/>
        </w:rPr>
      </w:pPr>
      <w:r w:rsidRPr="00A92F9F">
        <w:rPr>
          <w:bCs/>
          <w:i/>
          <w:szCs w:val="22"/>
        </w:rPr>
        <w:t>Nem gyakori</w:t>
      </w:r>
      <w:r w:rsidRPr="00A92F9F">
        <w:rPr>
          <w:bCs/>
          <w:iCs/>
          <w:szCs w:val="22"/>
        </w:rPr>
        <w:t>: inszomnia</w:t>
      </w:r>
    </w:p>
    <w:p w14:paraId="1D9C4CE2" w14:textId="103E3A78" w:rsidR="00A77CD4" w:rsidRPr="00A92F9F" w:rsidRDefault="00A77CD4">
      <w:pPr>
        <w:rPr>
          <w:bCs/>
          <w:i/>
          <w:szCs w:val="22"/>
        </w:rPr>
      </w:pPr>
    </w:p>
    <w:p w14:paraId="3E55C232" w14:textId="43B1CB01" w:rsidR="00A77CD4" w:rsidRPr="00A92F9F" w:rsidRDefault="00A77CD4">
      <w:pPr>
        <w:rPr>
          <w:bCs/>
          <w:iCs/>
          <w:szCs w:val="22"/>
          <w:u w:val="single"/>
        </w:rPr>
      </w:pPr>
      <w:r w:rsidRPr="00A92F9F">
        <w:rPr>
          <w:bCs/>
          <w:iCs/>
          <w:szCs w:val="22"/>
          <w:u w:val="single"/>
        </w:rPr>
        <w:t>Idegrendszeri betegségek és tünetek</w:t>
      </w:r>
    </w:p>
    <w:p w14:paraId="16C5B624" w14:textId="1F5EFDA8" w:rsidR="00A77CD4" w:rsidRPr="00231BEB" w:rsidRDefault="00A77CD4">
      <w:pPr>
        <w:rPr>
          <w:bCs/>
          <w:iCs/>
          <w:szCs w:val="22"/>
        </w:rPr>
      </w:pPr>
      <w:r w:rsidRPr="00231BEB">
        <w:rPr>
          <w:bCs/>
          <w:i/>
          <w:szCs w:val="22"/>
        </w:rPr>
        <w:t>Gyakori</w:t>
      </w:r>
      <w:r w:rsidRPr="00231BEB">
        <w:rPr>
          <w:bCs/>
          <w:iCs/>
          <w:szCs w:val="22"/>
        </w:rPr>
        <w:t>: fejfájás</w:t>
      </w:r>
    </w:p>
    <w:p w14:paraId="1A35E815" w14:textId="07160183" w:rsidR="00A77CD4" w:rsidRPr="00761C46" w:rsidRDefault="00A77CD4">
      <w:pPr>
        <w:rPr>
          <w:bCs/>
          <w:iCs/>
          <w:szCs w:val="22"/>
        </w:rPr>
      </w:pPr>
      <w:r w:rsidRPr="00231BEB">
        <w:rPr>
          <w:bCs/>
          <w:i/>
          <w:szCs w:val="22"/>
        </w:rPr>
        <w:t>Nem gyakori</w:t>
      </w:r>
      <w:r w:rsidRPr="00231BEB">
        <w:rPr>
          <w:bCs/>
          <w:iCs/>
          <w:szCs w:val="22"/>
        </w:rPr>
        <w:t xml:space="preserve">: szédülés, </w:t>
      </w:r>
      <w:r w:rsidR="003A22A9" w:rsidRPr="00F87840">
        <w:rPr>
          <w:color w:val="000000"/>
          <w:szCs w:val="22"/>
          <w:lang w:val="hu-HU"/>
        </w:rPr>
        <w:t>dysgeusia</w:t>
      </w:r>
      <w:r w:rsidRPr="00761C46">
        <w:rPr>
          <w:bCs/>
          <w:iCs/>
          <w:szCs w:val="22"/>
        </w:rPr>
        <w:t>, aluszékonyság</w:t>
      </w:r>
    </w:p>
    <w:p w14:paraId="58269B09" w14:textId="512422C4" w:rsidR="005742A7" w:rsidRPr="00761C46" w:rsidRDefault="005742A7">
      <w:pPr>
        <w:rPr>
          <w:bCs/>
          <w:iCs/>
          <w:szCs w:val="22"/>
        </w:rPr>
      </w:pPr>
      <w:r w:rsidRPr="00761C46">
        <w:rPr>
          <w:i/>
          <w:szCs w:val="22"/>
        </w:rPr>
        <w:t>Nem ismert</w:t>
      </w:r>
      <w:r w:rsidRPr="00761C46">
        <w:rPr>
          <w:iCs/>
          <w:szCs w:val="22"/>
        </w:rPr>
        <w:t xml:space="preserve">: </w:t>
      </w:r>
      <w:r w:rsidR="000C0DDF" w:rsidRPr="00F87840">
        <w:rPr>
          <w:iCs/>
          <w:szCs w:val="22"/>
          <w:lang w:eastAsia="en-US"/>
        </w:rPr>
        <w:t>m</w:t>
      </w:r>
      <w:r w:rsidRPr="00F87840">
        <w:rPr>
          <w:iCs/>
          <w:szCs w:val="22"/>
          <w:lang w:eastAsia="en-US"/>
        </w:rPr>
        <w:t>yasthenia gravis</w:t>
      </w:r>
    </w:p>
    <w:p w14:paraId="35B45211" w14:textId="69904277" w:rsidR="00A77CD4" w:rsidRPr="00761C46" w:rsidRDefault="00A77CD4">
      <w:pPr>
        <w:rPr>
          <w:szCs w:val="22"/>
        </w:rPr>
      </w:pPr>
    </w:p>
    <w:p w14:paraId="5E52B967" w14:textId="640DFAD5" w:rsidR="005742A7" w:rsidRPr="00BD5F8B" w:rsidRDefault="005742A7">
      <w:pPr>
        <w:rPr>
          <w:iCs/>
          <w:szCs w:val="22"/>
          <w:u w:val="single"/>
        </w:rPr>
      </w:pPr>
      <w:r w:rsidRPr="00BD5F8B">
        <w:rPr>
          <w:iCs/>
          <w:szCs w:val="22"/>
          <w:u w:val="single"/>
        </w:rPr>
        <w:t>Szembetegségek és szemészeti tünetek</w:t>
      </w:r>
    </w:p>
    <w:p w14:paraId="075CAC47" w14:textId="566D7857" w:rsidR="005742A7" w:rsidRPr="00701181" w:rsidRDefault="005742A7">
      <w:pPr>
        <w:rPr>
          <w:iCs/>
          <w:szCs w:val="22"/>
        </w:rPr>
      </w:pPr>
      <w:r w:rsidRPr="00701181">
        <w:rPr>
          <w:i/>
          <w:szCs w:val="22"/>
        </w:rPr>
        <w:t>Ritka</w:t>
      </w:r>
      <w:r w:rsidRPr="00701181">
        <w:rPr>
          <w:iCs/>
          <w:szCs w:val="22"/>
        </w:rPr>
        <w:t>: csökkent látásélesség</w:t>
      </w:r>
    </w:p>
    <w:p w14:paraId="40AE7FF1" w14:textId="6D00CE3B" w:rsidR="005742A7" w:rsidRPr="00744355" w:rsidRDefault="005742A7">
      <w:pPr>
        <w:rPr>
          <w:szCs w:val="22"/>
        </w:rPr>
      </w:pPr>
      <w:r w:rsidRPr="00D46F70">
        <w:rPr>
          <w:i/>
          <w:iCs/>
          <w:szCs w:val="22"/>
        </w:rPr>
        <w:t>Nem ismert</w:t>
      </w:r>
      <w:r w:rsidRPr="00D46F70">
        <w:rPr>
          <w:szCs w:val="22"/>
        </w:rPr>
        <w:t xml:space="preserve">: </w:t>
      </w:r>
      <w:r w:rsidR="008E12AC" w:rsidRPr="00744355">
        <w:rPr>
          <w:szCs w:val="22"/>
        </w:rPr>
        <w:t>ocularis</w:t>
      </w:r>
      <w:r w:rsidRPr="00744355">
        <w:rPr>
          <w:szCs w:val="22"/>
        </w:rPr>
        <w:t xml:space="preserve"> myasthenia</w:t>
      </w:r>
    </w:p>
    <w:p w14:paraId="4A58184C" w14:textId="30A8EE1B" w:rsidR="005742A7" w:rsidRPr="00744355" w:rsidRDefault="005742A7">
      <w:pPr>
        <w:rPr>
          <w:szCs w:val="22"/>
        </w:rPr>
      </w:pPr>
    </w:p>
    <w:p w14:paraId="5BC35B1F" w14:textId="0394CD0C" w:rsidR="005742A7" w:rsidRPr="001822A2" w:rsidRDefault="005742A7">
      <w:pPr>
        <w:rPr>
          <w:szCs w:val="22"/>
          <w:u w:val="single"/>
        </w:rPr>
      </w:pPr>
      <w:r w:rsidRPr="001822A2">
        <w:rPr>
          <w:szCs w:val="22"/>
          <w:u w:val="single"/>
        </w:rPr>
        <w:t>Fül és az egyensúly-érzékelő szerv betegségei és tünetei</w:t>
      </w:r>
    </w:p>
    <w:p w14:paraId="7E8AF41C" w14:textId="5A80A295" w:rsidR="005742A7" w:rsidRPr="00C56B67" w:rsidRDefault="005742A7">
      <w:pPr>
        <w:rPr>
          <w:szCs w:val="22"/>
        </w:rPr>
      </w:pPr>
      <w:r w:rsidRPr="00C56B67">
        <w:rPr>
          <w:i/>
          <w:iCs/>
          <w:szCs w:val="22"/>
        </w:rPr>
        <w:t>Nem gyakori</w:t>
      </w:r>
      <w:r w:rsidRPr="00C56B67">
        <w:rPr>
          <w:szCs w:val="22"/>
        </w:rPr>
        <w:t xml:space="preserve">: </w:t>
      </w:r>
      <w:r w:rsidR="008E12AC" w:rsidRPr="00C56B67">
        <w:rPr>
          <w:szCs w:val="22"/>
        </w:rPr>
        <w:t>tinnitus</w:t>
      </w:r>
    </w:p>
    <w:p w14:paraId="43154B6C" w14:textId="6ADB9831" w:rsidR="005742A7" w:rsidRPr="00C56B67" w:rsidRDefault="005742A7">
      <w:pPr>
        <w:rPr>
          <w:szCs w:val="22"/>
        </w:rPr>
      </w:pPr>
    </w:p>
    <w:p w14:paraId="056A8A8A" w14:textId="0D0EF88A" w:rsidR="005742A7" w:rsidRPr="00A92F9F" w:rsidRDefault="009F47E9">
      <w:pPr>
        <w:rPr>
          <w:bCs/>
          <w:iCs/>
          <w:szCs w:val="22"/>
          <w:u w:val="single"/>
        </w:rPr>
      </w:pPr>
      <w:r w:rsidRPr="00A92F9F">
        <w:rPr>
          <w:bCs/>
          <w:iCs/>
          <w:szCs w:val="22"/>
          <w:u w:val="single"/>
        </w:rPr>
        <w:t>Emésztőrendszeri</w:t>
      </w:r>
      <w:r w:rsidR="005742A7" w:rsidRPr="00A92F9F">
        <w:rPr>
          <w:bCs/>
          <w:iCs/>
          <w:szCs w:val="22"/>
          <w:u w:val="single"/>
        </w:rPr>
        <w:t xml:space="preserve"> betegségek és tünetek</w:t>
      </w:r>
    </w:p>
    <w:p w14:paraId="18B9E5CD" w14:textId="2EABD083" w:rsidR="005742A7" w:rsidRPr="00A92F9F" w:rsidRDefault="005742A7">
      <w:pPr>
        <w:rPr>
          <w:bCs/>
          <w:iCs/>
          <w:szCs w:val="22"/>
        </w:rPr>
      </w:pPr>
      <w:r w:rsidRPr="00A92F9F">
        <w:rPr>
          <w:bCs/>
          <w:i/>
          <w:szCs w:val="22"/>
        </w:rPr>
        <w:t>Gyakori</w:t>
      </w:r>
      <w:r w:rsidRPr="00A92F9F">
        <w:rPr>
          <w:bCs/>
          <w:iCs/>
          <w:szCs w:val="22"/>
        </w:rPr>
        <w:t>: székrekedés, hasmenés, dyspepsia, hányinger</w:t>
      </w:r>
    </w:p>
    <w:p w14:paraId="106AFDB8" w14:textId="12617A96" w:rsidR="005742A7" w:rsidRPr="00231BEB" w:rsidRDefault="005742A7">
      <w:pPr>
        <w:rPr>
          <w:bCs/>
          <w:iCs/>
          <w:szCs w:val="22"/>
        </w:rPr>
      </w:pPr>
      <w:r w:rsidRPr="00A92F9F">
        <w:rPr>
          <w:bCs/>
          <w:i/>
          <w:szCs w:val="22"/>
        </w:rPr>
        <w:t>Nem gyakori</w:t>
      </w:r>
      <w:r w:rsidRPr="00A92F9F">
        <w:rPr>
          <w:bCs/>
          <w:iCs/>
          <w:szCs w:val="22"/>
        </w:rPr>
        <w:t>:</w:t>
      </w:r>
      <w:r w:rsidR="009F47E9" w:rsidRPr="00A92F9F">
        <w:rPr>
          <w:bCs/>
          <w:iCs/>
          <w:szCs w:val="22"/>
        </w:rPr>
        <w:t xml:space="preserve"> </w:t>
      </w:r>
      <w:r w:rsidRPr="00231BEB">
        <w:rPr>
          <w:bCs/>
          <w:iCs/>
          <w:szCs w:val="22"/>
        </w:rPr>
        <w:t>hasi fájdalom, szájszárazság, hányás</w:t>
      </w:r>
    </w:p>
    <w:p w14:paraId="6EAE1EAF" w14:textId="0D4F0C0C" w:rsidR="005742A7" w:rsidRPr="00231BEB" w:rsidRDefault="005742A7">
      <w:pPr>
        <w:rPr>
          <w:bCs/>
          <w:iCs/>
          <w:szCs w:val="22"/>
        </w:rPr>
      </w:pPr>
      <w:r w:rsidRPr="00231BEB">
        <w:rPr>
          <w:bCs/>
          <w:i/>
          <w:szCs w:val="22"/>
        </w:rPr>
        <w:t>Ritka</w:t>
      </w:r>
      <w:r w:rsidRPr="00231BEB">
        <w:rPr>
          <w:bCs/>
          <w:iCs/>
          <w:szCs w:val="22"/>
        </w:rPr>
        <w:t>: glossodynia, akut pancreatitis</w:t>
      </w:r>
    </w:p>
    <w:p w14:paraId="2C8DDB63" w14:textId="59263330" w:rsidR="005742A7" w:rsidRPr="00231BEB" w:rsidRDefault="005742A7">
      <w:pPr>
        <w:rPr>
          <w:bCs/>
          <w:i/>
          <w:szCs w:val="22"/>
        </w:rPr>
      </w:pPr>
    </w:p>
    <w:p w14:paraId="2986AA8E" w14:textId="1B46B01C" w:rsidR="005742A7" w:rsidRPr="00DF22A5" w:rsidRDefault="005742A7">
      <w:pPr>
        <w:rPr>
          <w:bCs/>
          <w:iCs/>
          <w:szCs w:val="22"/>
          <w:u w:val="single"/>
        </w:rPr>
      </w:pPr>
      <w:r w:rsidRPr="00DF22A5">
        <w:rPr>
          <w:bCs/>
          <w:iCs/>
          <w:szCs w:val="22"/>
          <w:u w:val="single"/>
        </w:rPr>
        <w:t>Máj- és epebetegségek illetve tünetek</w:t>
      </w:r>
    </w:p>
    <w:p w14:paraId="01DEDDAB" w14:textId="52412D1A" w:rsidR="005742A7" w:rsidRPr="004D1333" w:rsidRDefault="00282FA2">
      <w:pPr>
        <w:tabs>
          <w:tab w:val="right" w:pos="9072"/>
        </w:tabs>
        <w:rPr>
          <w:szCs w:val="22"/>
        </w:rPr>
      </w:pPr>
      <w:r w:rsidRPr="004D1333">
        <w:rPr>
          <w:i/>
          <w:iCs/>
          <w:szCs w:val="22"/>
        </w:rPr>
        <w:t>Nem gyakori</w:t>
      </w:r>
      <w:r w:rsidRPr="004D1333">
        <w:rPr>
          <w:szCs w:val="22"/>
        </w:rPr>
        <w:t>: emelkedett transzamináz</w:t>
      </w:r>
      <w:r w:rsidR="009F47E9" w:rsidRPr="004D1333">
        <w:rPr>
          <w:szCs w:val="22"/>
        </w:rPr>
        <w:t>szint</w:t>
      </w:r>
      <w:r w:rsidRPr="004D1333">
        <w:rPr>
          <w:szCs w:val="22"/>
        </w:rPr>
        <w:t xml:space="preserve"> (</w:t>
      </w:r>
      <w:r w:rsidR="00FA6A60">
        <w:rPr>
          <w:szCs w:val="22"/>
        </w:rPr>
        <w:t>glutamát-oxálacetát-transzamináz</w:t>
      </w:r>
      <w:r w:rsidRPr="004D1333">
        <w:rPr>
          <w:szCs w:val="22"/>
        </w:rPr>
        <w:t xml:space="preserve">, </w:t>
      </w:r>
      <w:r w:rsidR="00FA6A60">
        <w:rPr>
          <w:szCs w:val="22"/>
        </w:rPr>
        <w:t>glutamát-piruvát-transzamináz</w:t>
      </w:r>
      <w:r w:rsidRPr="004D1333">
        <w:rPr>
          <w:szCs w:val="22"/>
        </w:rPr>
        <w:t>)</w:t>
      </w:r>
    </w:p>
    <w:p w14:paraId="0B13CED1" w14:textId="1A426042" w:rsidR="00282FA2" w:rsidRPr="00C2640A" w:rsidRDefault="00282FA2">
      <w:pPr>
        <w:tabs>
          <w:tab w:val="right" w:pos="9072"/>
        </w:tabs>
        <w:rPr>
          <w:szCs w:val="22"/>
        </w:rPr>
      </w:pPr>
      <w:r w:rsidRPr="00C2640A">
        <w:rPr>
          <w:i/>
          <w:iCs/>
          <w:szCs w:val="22"/>
        </w:rPr>
        <w:t>Ritka</w:t>
      </w:r>
      <w:r w:rsidRPr="00C2640A">
        <w:rPr>
          <w:szCs w:val="22"/>
        </w:rPr>
        <w:t>: cholestati</w:t>
      </w:r>
      <w:r w:rsidR="008E12AC" w:rsidRPr="00C2640A">
        <w:rPr>
          <w:szCs w:val="22"/>
        </w:rPr>
        <w:t>c</w:t>
      </w:r>
      <w:r w:rsidRPr="00C2640A">
        <w:rPr>
          <w:szCs w:val="22"/>
        </w:rPr>
        <w:t>us sárgaság</w:t>
      </w:r>
    </w:p>
    <w:p w14:paraId="79FE4531" w14:textId="6BFDB784" w:rsidR="00282FA2" w:rsidRPr="00C2640A" w:rsidRDefault="00282FA2">
      <w:pPr>
        <w:tabs>
          <w:tab w:val="right" w:pos="9072"/>
        </w:tabs>
        <w:rPr>
          <w:szCs w:val="22"/>
        </w:rPr>
      </w:pPr>
    </w:p>
    <w:p w14:paraId="7F7646C0" w14:textId="2DA43608" w:rsidR="00282FA2" w:rsidRPr="00EB1512" w:rsidRDefault="00282FA2">
      <w:pPr>
        <w:tabs>
          <w:tab w:val="right" w:pos="9072"/>
        </w:tabs>
        <w:rPr>
          <w:bCs/>
          <w:iCs/>
          <w:szCs w:val="22"/>
          <w:u w:val="single"/>
        </w:rPr>
      </w:pPr>
      <w:r w:rsidRPr="00EB1512">
        <w:rPr>
          <w:bCs/>
          <w:iCs/>
          <w:szCs w:val="22"/>
          <w:u w:val="single"/>
        </w:rPr>
        <w:t>A bőr és a bőr alatti szövet betegségei és tünetei</w:t>
      </w:r>
    </w:p>
    <w:p w14:paraId="0FB99E29" w14:textId="7244A7F3" w:rsidR="00282FA2" w:rsidRPr="00B92F29" w:rsidRDefault="00282FA2">
      <w:pPr>
        <w:tabs>
          <w:tab w:val="right" w:pos="9072"/>
        </w:tabs>
        <w:rPr>
          <w:bCs/>
          <w:iCs/>
          <w:szCs w:val="22"/>
        </w:rPr>
      </w:pPr>
      <w:r w:rsidRPr="00206B1A">
        <w:rPr>
          <w:bCs/>
          <w:i/>
          <w:szCs w:val="22"/>
        </w:rPr>
        <w:t>Nem gyakori</w:t>
      </w:r>
      <w:r w:rsidRPr="00B92F29">
        <w:rPr>
          <w:bCs/>
          <w:iCs/>
          <w:szCs w:val="22"/>
        </w:rPr>
        <w:t xml:space="preserve">: </w:t>
      </w:r>
      <w:r w:rsidR="003A22A9" w:rsidRPr="00B92F29">
        <w:rPr>
          <w:bCs/>
          <w:iCs/>
          <w:szCs w:val="22"/>
        </w:rPr>
        <w:t>pruritus</w:t>
      </w:r>
      <w:r w:rsidRPr="00B92F29">
        <w:rPr>
          <w:bCs/>
          <w:iCs/>
          <w:szCs w:val="22"/>
        </w:rPr>
        <w:t>, bőrkiütés</w:t>
      </w:r>
    </w:p>
    <w:p w14:paraId="48AAA243" w14:textId="4EEBF94E" w:rsidR="00282FA2" w:rsidRPr="009D592A" w:rsidRDefault="00282FA2">
      <w:pPr>
        <w:tabs>
          <w:tab w:val="right" w:pos="9072"/>
        </w:tabs>
        <w:rPr>
          <w:bCs/>
          <w:iCs/>
          <w:szCs w:val="22"/>
        </w:rPr>
      </w:pPr>
      <w:r w:rsidRPr="005A2286">
        <w:rPr>
          <w:bCs/>
          <w:i/>
          <w:szCs w:val="22"/>
        </w:rPr>
        <w:t>Ritka</w:t>
      </w:r>
      <w:r w:rsidRPr="009D592A">
        <w:rPr>
          <w:bCs/>
          <w:iCs/>
          <w:szCs w:val="22"/>
        </w:rPr>
        <w:t xml:space="preserve">: </w:t>
      </w:r>
      <w:r w:rsidR="003A22A9" w:rsidRPr="009D592A">
        <w:rPr>
          <w:bCs/>
          <w:iCs/>
          <w:szCs w:val="22"/>
        </w:rPr>
        <w:t>urticaria</w:t>
      </w:r>
      <w:r w:rsidRPr="009D592A">
        <w:rPr>
          <w:bCs/>
          <w:iCs/>
          <w:szCs w:val="22"/>
        </w:rPr>
        <w:t>, erythema</w:t>
      </w:r>
    </w:p>
    <w:p w14:paraId="5BE0D4C3" w14:textId="5B4F2776" w:rsidR="00BA0B83" w:rsidRPr="009D592A" w:rsidRDefault="00BA0B83">
      <w:pPr>
        <w:tabs>
          <w:tab w:val="right" w:pos="9072"/>
        </w:tabs>
        <w:rPr>
          <w:bCs/>
          <w:i/>
          <w:szCs w:val="22"/>
        </w:rPr>
      </w:pPr>
    </w:p>
    <w:p w14:paraId="06A9C5EB" w14:textId="7B87C1D5" w:rsidR="00BA0B83" w:rsidRPr="00651D52" w:rsidRDefault="00BA0B83">
      <w:pPr>
        <w:tabs>
          <w:tab w:val="right" w:pos="9072"/>
        </w:tabs>
        <w:rPr>
          <w:bCs/>
          <w:iCs/>
          <w:szCs w:val="22"/>
          <w:u w:val="single"/>
        </w:rPr>
      </w:pPr>
      <w:r w:rsidRPr="00651D52">
        <w:rPr>
          <w:bCs/>
          <w:iCs/>
          <w:szCs w:val="22"/>
          <w:u w:val="single"/>
        </w:rPr>
        <w:t>A csont- és izomrendszer, valamint a kötőszövet betegségei és tünetei</w:t>
      </w:r>
    </w:p>
    <w:p w14:paraId="22240A88" w14:textId="2EA801F1" w:rsidR="00BA0B83" w:rsidRPr="00651D52" w:rsidRDefault="00BA0B83">
      <w:pPr>
        <w:tabs>
          <w:tab w:val="right" w:pos="9072"/>
        </w:tabs>
        <w:rPr>
          <w:bCs/>
          <w:iCs/>
          <w:szCs w:val="22"/>
        </w:rPr>
      </w:pPr>
      <w:r w:rsidRPr="00651D52">
        <w:rPr>
          <w:bCs/>
          <w:i/>
          <w:szCs w:val="22"/>
        </w:rPr>
        <w:t>Gyakori</w:t>
      </w:r>
      <w:r w:rsidRPr="00651D52">
        <w:rPr>
          <w:bCs/>
          <w:iCs/>
          <w:szCs w:val="22"/>
        </w:rPr>
        <w:t>: myalgia, arthralgia</w:t>
      </w:r>
    </w:p>
    <w:p w14:paraId="7E5F4DCB" w14:textId="17C6A027" w:rsidR="00DE7E11" w:rsidRPr="00651D52" w:rsidRDefault="00DE7E11">
      <w:pPr>
        <w:tabs>
          <w:tab w:val="right" w:pos="9072"/>
        </w:tabs>
        <w:rPr>
          <w:bCs/>
          <w:iCs/>
          <w:szCs w:val="22"/>
        </w:rPr>
      </w:pPr>
      <w:r w:rsidRPr="00651D52">
        <w:rPr>
          <w:bCs/>
          <w:i/>
          <w:szCs w:val="22"/>
        </w:rPr>
        <w:t>Nem gyakori</w:t>
      </w:r>
      <w:r w:rsidRPr="00651D52">
        <w:rPr>
          <w:bCs/>
          <w:iCs/>
          <w:szCs w:val="22"/>
        </w:rPr>
        <w:t>: izomgörcsök</w:t>
      </w:r>
    </w:p>
    <w:p w14:paraId="39FAC439" w14:textId="3D8BDF83" w:rsidR="00DE7E11" w:rsidRPr="00651D52" w:rsidRDefault="00DE7E11">
      <w:pPr>
        <w:tabs>
          <w:tab w:val="right" w:pos="9072"/>
        </w:tabs>
        <w:rPr>
          <w:bCs/>
          <w:iCs/>
          <w:szCs w:val="22"/>
        </w:rPr>
      </w:pPr>
      <w:r w:rsidRPr="00651D52">
        <w:rPr>
          <w:bCs/>
          <w:i/>
          <w:szCs w:val="22"/>
        </w:rPr>
        <w:t>Nem ismert:</w:t>
      </w:r>
      <w:r w:rsidRPr="00651D52">
        <w:rPr>
          <w:bCs/>
          <w:iCs/>
          <w:szCs w:val="22"/>
        </w:rPr>
        <w:t xml:space="preserve"> immunmediált nekrotizáló myopathia (lásd 4.4 pont)</w:t>
      </w:r>
    </w:p>
    <w:p w14:paraId="3A0A7284" w14:textId="3DD80832" w:rsidR="007102A4" w:rsidRPr="00651D52" w:rsidRDefault="007102A4">
      <w:pPr>
        <w:tabs>
          <w:tab w:val="right" w:pos="9072"/>
        </w:tabs>
        <w:rPr>
          <w:bCs/>
          <w:i/>
          <w:szCs w:val="22"/>
        </w:rPr>
      </w:pPr>
    </w:p>
    <w:p w14:paraId="23BF42A1" w14:textId="42D56881" w:rsidR="007102A4" w:rsidRPr="00651D52" w:rsidRDefault="007102A4">
      <w:pPr>
        <w:tabs>
          <w:tab w:val="right" w:pos="9072"/>
        </w:tabs>
        <w:rPr>
          <w:bCs/>
          <w:iCs/>
          <w:szCs w:val="22"/>
          <w:u w:val="single"/>
        </w:rPr>
      </w:pPr>
      <w:r w:rsidRPr="00651D52">
        <w:rPr>
          <w:bCs/>
          <w:iCs/>
          <w:szCs w:val="22"/>
          <w:u w:val="single"/>
        </w:rPr>
        <w:t>Vese- és húgyúti betegségek és tünetek</w:t>
      </w:r>
    </w:p>
    <w:p w14:paraId="1016F788" w14:textId="13D4BD55" w:rsidR="007102A4" w:rsidRPr="00C2640A" w:rsidRDefault="007102A4">
      <w:pPr>
        <w:tabs>
          <w:tab w:val="right" w:pos="9072"/>
        </w:tabs>
        <w:rPr>
          <w:bCs/>
          <w:iCs/>
          <w:szCs w:val="22"/>
        </w:rPr>
      </w:pPr>
      <w:r w:rsidRPr="00651D52">
        <w:rPr>
          <w:bCs/>
          <w:i/>
          <w:szCs w:val="22"/>
        </w:rPr>
        <w:t>Nem gyakori</w:t>
      </w:r>
      <w:r w:rsidRPr="00651D52">
        <w:rPr>
          <w:bCs/>
          <w:iCs/>
          <w:szCs w:val="22"/>
        </w:rPr>
        <w:t>: pollakisuria</w:t>
      </w:r>
    </w:p>
    <w:p w14:paraId="637028A3" w14:textId="60D3EF59" w:rsidR="007102A4" w:rsidRPr="00EB1512" w:rsidRDefault="007102A4">
      <w:pPr>
        <w:tabs>
          <w:tab w:val="right" w:pos="9072"/>
        </w:tabs>
        <w:rPr>
          <w:bCs/>
          <w:i/>
          <w:szCs w:val="22"/>
        </w:rPr>
      </w:pPr>
    </w:p>
    <w:p w14:paraId="3D920605" w14:textId="3B2F91A4" w:rsidR="007102A4" w:rsidRPr="00206B1A" w:rsidRDefault="007102A4">
      <w:pPr>
        <w:tabs>
          <w:tab w:val="right" w:pos="9072"/>
        </w:tabs>
        <w:rPr>
          <w:bCs/>
          <w:iCs/>
          <w:szCs w:val="22"/>
          <w:u w:val="single"/>
        </w:rPr>
      </w:pPr>
      <w:r w:rsidRPr="00206B1A">
        <w:rPr>
          <w:bCs/>
          <w:iCs/>
          <w:szCs w:val="22"/>
          <w:u w:val="single"/>
        </w:rPr>
        <w:t>Általános tünetek, az alkalmazás helyén fellépő reakciók</w:t>
      </w:r>
    </w:p>
    <w:p w14:paraId="2AF3232F" w14:textId="7B77AB1E" w:rsidR="007102A4" w:rsidRPr="00B92F29" w:rsidRDefault="007102A4">
      <w:pPr>
        <w:tabs>
          <w:tab w:val="right" w:pos="9072"/>
        </w:tabs>
        <w:rPr>
          <w:bCs/>
          <w:iCs/>
          <w:szCs w:val="22"/>
        </w:rPr>
      </w:pPr>
      <w:r w:rsidRPr="00B92F29">
        <w:rPr>
          <w:bCs/>
          <w:i/>
          <w:szCs w:val="22"/>
        </w:rPr>
        <w:t>Nem gyakori</w:t>
      </w:r>
      <w:r w:rsidRPr="00B92F29">
        <w:rPr>
          <w:bCs/>
          <w:iCs/>
          <w:szCs w:val="22"/>
        </w:rPr>
        <w:t>: asthenia, rossz közérzet, fáradtság, perifériás ödéma</w:t>
      </w:r>
    </w:p>
    <w:p w14:paraId="0AFA2D7B" w14:textId="77777777" w:rsidR="001C7BB5" w:rsidRPr="00F87840" w:rsidRDefault="001C7BB5">
      <w:pPr>
        <w:autoSpaceDE w:val="0"/>
        <w:autoSpaceDN w:val="0"/>
        <w:adjustRightInd w:val="0"/>
        <w:rPr>
          <w:szCs w:val="22"/>
          <w:lang w:eastAsia="en-US"/>
        </w:rPr>
      </w:pPr>
    </w:p>
    <w:p w14:paraId="3FCCCD8C" w14:textId="047033EE" w:rsidR="007102A4" w:rsidRPr="00A92F9F" w:rsidRDefault="00C2640A">
      <w:pPr>
        <w:tabs>
          <w:tab w:val="right" w:pos="9072"/>
        </w:tabs>
        <w:rPr>
          <w:szCs w:val="22"/>
        </w:rPr>
      </w:pPr>
      <w:r>
        <w:rPr>
          <w:szCs w:val="22"/>
        </w:rPr>
        <w:t>Kontrollos</w:t>
      </w:r>
      <w:r w:rsidRPr="00761C46">
        <w:rPr>
          <w:szCs w:val="22"/>
        </w:rPr>
        <w:t xml:space="preserve"> </w:t>
      </w:r>
      <w:r w:rsidR="00E83523" w:rsidRPr="00761C46">
        <w:rPr>
          <w:szCs w:val="22"/>
        </w:rPr>
        <w:t xml:space="preserve">klinikai vizsgálatokban a pitavasztatint szedő betegek 1,8%-nál (2800-ból 49 beteg esetében) </w:t>
      </w:r>
      <w:r w:rsidR="008320B3" w:rsidRPr="00761C46">
        <w:rPr>
          <w:szCs w:val="22"/>
        </w:rPr>
        <w:t xml:space="preserve">a </w:t>
      </w:r>
      <w:r w:rsidR="001C7BB5" w:rsidRPr="00761C46">
        <w:rPr>
          <w:szCs w:val="22"/>
        </w:rPr>
        <w:t>vér kreatin-kináz</w:t>
      </w:r>
      <w:r w:rsidR="00E83523" w:rsidRPr="00761C46">
        <w:rPr>
          <w:szCs w:val="22"/>
        </w:rPr>
        <w:t>-</w:t>
      </w:r>
      <w:r w:rsidR="001C7BB5" w:rsidRPr="00761C46">
        <w:rPr>
          <w:szCs w:val="22"/>
        </w:rPr>
        <w:t>szint</w:t>
      </w:r>
      <w:r w:rsidR="004337FE" w:rsidRPr="00BD5F8B">
        <w:rPr>
          <w:szCs w:val="22"/>
        </w:rPr>
        <w:t>je</w:t>
      </w:r>
      <w:r w:rsidR="001C7BB5" w:rsidRPr="00BD5F8B">
        <w:rPr>
          <w:szCs w:val="22"/>
        </w:rPr>
        <w:t xml:space="preserve"> a normálérték felső határának háromszorosát meghaladó érték</w:t>
      </w:r>
      <w:r w:rsidR="004337FE" w:rsidRPr="00AB286B">
        <w:rPr>
          <w:szCs w:val="22"/>
        </w:rPr>
        <w:t>re</w:t>
      </w:r>
      <w:r w:rsidR="00E83523" w:rsidRPr="00701181">
        <w:rPr>
          <w:szCs w:val="22"/>
        </w:rPr>
        <w:t xml:space="preserve"> </w:t>
      </w:r>
      <w:r w:rsidR="004337FE" w:rsidRPr="00D46F70">
        <w:rPr>
          <w:szCs w:val="22"/>
        </w:rPr>
        <w:t>emelkedett</w:t>
      </w:r>
      <w:r w:rsidR="00E83523" w:rsidRPr="00D46F70">
        <w:rPr>
          <w:szCs w:val="22"/>
        </w:rPr>
        <w:t xml:space="preserve">. </w:t>
      </w:r>
      <w:r w:rsidR="004337FE" w:rsidRPr="00744355">
        <w:rPr>
          <w:szCs w:val="22"/>
        </w:rPr>
        <w:t>A</w:t>
      </w:r>
      <w:r w:rsidR="0033759F" w:rsidRPr="00744355">
        <w:rPr>
          <w:szCs w:val="22"/>
        </w:rPr>
        <w:t xml:space="preserve"> </w:t>
      </w:r>
      <w:r w:rsidR="001C7BB5" w:rsidRPr="00744355">
        <w:rPr>
          <w:szCs w:val="22"/>
        </w:rPr>
        <w:t xml:space="preserve">normálérték </w:t>
      </w:r>
      <w:r w:rsidR="00D648E0" w:rsidRPr="00744355">
        <w:rPr>
          <w:szCs w:val="22"/>
        </w:rPr>
        <w:t xml:space="preserve">felső határának </w:t>
      </w:r>
      <w:r w:rsidR="001C7BB5" w:rsidRPr="00744355">
        <w:rPr>
          <w:szCs w:val="22"/>
        </w:rPr>
        <w:t xml:space="preserve">tízszeresét meghaladó </w:t>
      </w:r>
      <w:r w:rsidR="004337FE" w:rsidRPr="001822A2">
        <w:rPr>
          <w:szCs w:val="22"/>
        </w:rPr>
        <w:t>kreatin-kináz-szint</w:t>
      </w:r>
      <w:r w:rsidR="0033759F" w:rsidRPr="001822A2">
        <w:rPr>
          <w:szCs w:val="22"/>
        </w:rPr>
        <w:t xml:space="preserve"> </w:t>
      </w:r>
      <w:r w:rsidR="001C7BB5" w:rsidRPr="00C56B67">
        <w:rPr>
          <w:szCs w:val="22"/>
        </w:rPr>
        <w:t>izomtünetek</w:t>
      </w:r>
      <w:r w:rsidR="004337FE" w:rsidRPr="00C56B67">
        <w:rPr>
          <w:szCs w:val="22"/>
        </w:rPr>
        <w:t>kel</w:t>
      </w:r>
      <w:r w:rsidR="001C7BB5" w:rsidRPr="00C56B67">
        <w:rPr>
          <w:szCs w:val="22"/>
        </w:rPr>
        <w:t xml:space="preserve"> </w:t>
      </w:r>
      <w:r w:rsidR="0033759F" w:rsidRPr="00C56B67">
        <w:rPr>
          <w:szCs w:val="22"/>
        </w:rPr>
        <w:t>egyidejű</w:t>
      </w:r>
      <w:r>
        <w:rPr>
          <w:szCs w:val="22"/>
        </w:rPr>
        <w:t>leg ritka, a</w:t>
      </w:r>
      <w:r w:rsidR="0033759F" w:rsidRPr="00C56B67">
        <w:rPr>
          <w:szCs w:val="22"/>
        </w:rPr>
        <w:t xml:space="preserve"> 4 mg pitavasztatinnal kezelt </w:t>
      </w:r>
      <w:r w:rsidRPr="00A92F9F">
        <w:rPr>
          <w:szCs w:val="22"/>
        </w:rPr>
        <w:t xml:space="preserve">2406 betegből </w:t>
      </w:r>
      <w:r w:rsidR="00E83523" w:rsidRPr="00A92F9F">
        <w:rPr>
          <w:szCs w:val="22"/>
        </w:rPr>
        <w:t>csak 1</w:t>
      </w:r>
      <w:r w:rsidR="006D7A9B" w:rsidRPr="00A92F9F">
        <w:rPr>
          <w:szCs w:val="22"/>
        </w:rPr>
        <w:t>-nél</w:t>
      </w:r>
      <w:r w:rsidR="00E83523" w:rsidRPr="00A92F9F">
        <w:rPr>
          <w:szCs w:val="22"/>
        </w:rPr>
        <w:t xml:space="preserve"> </w:t>
      </w:r>
      <w:r w:rsidR="0033759F" w:rsidRPr="00A92F9F">
        <w:rPr>
          <w:szCs w:val="22"/>
        </w:rPr>
        <w:t xml:space="preserve">fordult elő </w:t>
      </w:r>
      <w:r w:rsidR="001C7BB5" w:rsidRPr="00A92F9F">
        <w:rPr>
          <w:szCs w:val="22"/>
        </w:rPr>
        <w:t>(0,04%)</w:t>
      </w:r>
      <w:r w:rsidR="0033759F" w:rsidRPr="00A92F9F">
        <w:rPr>
          <w:szCs w:val="22"/>
        </w:rPr>
        <w:t>.</w:t>
      </w:r>
    </w:p>
    <w:p w14:paraId="531D8A45" w14:textId="2F4E48CB" w:rsidR="001C7BB5" w:rsidRPr="00A92F9F" w:rsidRDefault="001C7BB5">
      <w:pPr>
        <w:tabs>
          <w:tab w:val="right" w:pos="9072"/>
        </w:tabs>
        <w:rPr>
          <w:szCs w:val="22"/>
        </w:rPr>
      </w:pPr>
    </w:p>
    <w:p w14:paraId="097F15CB" w14:textId="4A5C5471" w:rsidR="001C7BB5" w:rsidRPr="00F87840" w:rsidRDefault="00DB3A7B">
      <w:pPr>
        <w:autoSpaceDE w:val="0"/>
        <w:autoSpaceDN w:val="0"/>
        <w:adjustRightInd w:val="0"/>
        <w:rPr>
          <w:bCs/>
          <w:szCs w:val="22"/>
          <w:u w:val="single"/>
          <w:lang w:eastAsia="en-US"/>
        </w:rPr>
      </w:pPr>
      <w:r w:rsidRPr="00F87840">
        <w:rPr>
          <w:bCs/>
          <w:szCs w:val="22"/>
          <w:u w:val="single"/>
          <w:lang w:eastAsia="en-US"/>
        </w:rPr>
        <w:t>Gyermekek és serdülők</w:t>
      </w:r>
    </w:p>
    <w:p w14:paraId="55586D0C" w14:textId="5681D141" w:rsidR="00904B3D" w:rsidRPr="00231BEB" w:rsidRDefault="001C7BB5">
      <w:pPr>
        <w:tabs>
          <w:tab w:val="right" w:pos="9072"/>
        </w:tabs>
        <w:rPr>
          <w:szCs w:val="22"/>
          <w:lang w:val="hu-HU"/>
        </w:rPr>
      </w:pPr>
      <w:r w:rsidRPr="00761C46">
        <w:rPr>
          <w:szCs w:val="22"/>
        </w:rPr>
        <w:t>A klinikai biztonság</w:t>
      </w:r>
      <w:r w:rsidR="00C2640A">
        <w:rPr>
          <w:szCs w:val="22"/>
        </w:rPr>
        <w:t>osság</w:t>
      </w:r>
      <w:r w:rsidRPr="00761C46">
        <w:rPr>
          <w:szCs w:val="22"/>
        </w:rPr>
        <w:t xml:space="preserve">i adatbázis </w:t>
      </w:r>
      <w:r w:rsidR="00D648E0" w:rsidRPr="00761C46">
        <w:rPr>
          <w:szCs w:val="22"/>
        </w:rPr>
        <w:t xml:space="preserve">142 pitavasztatint szedő gyermek és serdülő </w:t>
      </w:r>
      <w:r w:rsidRPr="00761C46">
        <w:rPr>
          <w:szCs w:val="22"/>
        </w:rPr>
        <w:t>biztonság</w:t>
      </w:r>
      <w:r w:rsidR="00C2640A">
        <w:rPr>
          <w:szCs w:val="22"/>
        </w:rPr>
        <w:t>osság</w:t>
      </w:r>
      <w:r w:rsidRPr="00761C46">
        <w:rPr>
          <w:szCs w:val="22"/>
        </w:rPr>
        <w:t>i adatait tartalmaz</w:t>
      </w:r>
      <w:r w:rsidR="006D7A9B" w:rsidRPr="00761C46">
        <w:rPr>
          <w:szCs w:val="22"/>
        </w:rPr>
        <w:t>t</w:t>
      </w:r>
      <w:r w:rsidRPr="00761C46">
        <w:rPr>
          <w:szCs w:val="22"/>
        </w:rPr>
        <w:t>a</w:t>
      </w:r>
      <w:r w:rsidR="00904B3D" w:rsidRPr="00BD5F8B">
        <w:rPr>
          <w:szCs w:val="22"/>
        </w:rPr>
        <w:t xml:space="preserve">. </w:t>
      </w:r>
      <w:r w:rsidR="00D648E0" w:rsidRPr="00BD5F8B">
        <w:rPr>
          <w:szCs w:val="22"/>
        </w:rPr>
        <w:t xml:space="preserve">Közülük </w:t>
      </w:r>
      <w:r w:rsidR="00904B3D" w:rsidRPr="00BD5F8B">
        <w:rPr>
          <w:szCs w:val="22"/>
        </w:rPr>
        <w:t>87</w:t>
      </w:r>
      <w:r w:rsidR="00D648E0" w:rsidRPr="00BD5F8B">
        <w:rPr>
          <w:szCs w:val="22"/>
        </w:rPr>
        <w:t xml:space="preserve">-en </w:t>
      </w:r>
      <w:r w:rsidR="00904B3D" w:rsidRPr="00701181">
        <w:rPr>
          <w:szCs w:val="22"/>
        </w:rPr>
        <w:t>volt</w:t>
      </w:r>
      <w:r w:rsidR="00D648E0" w:rsidRPr="00701181">
        <w:rPr>
          <w:szCs w:val="22"/>
        </w:rPr>
        <w:t>ak</w:t>
      </w:r>
      <w:r w:rsidR="00904B3D" w:rsidRPr="00701181">
        <w:rPr>
          <w:szCs w:val="22"/>
        </w:rPr>
        <w:t xml:space="preserve"> a 6-11 év közötti kor</w:t>
      </w:r>
      <w:r w:rsidR="00C2640A">
        <w:rPr>
          <w:szCs w:val="22"/>
        </w:rPr>
        <w:t>úak</w:t>
      </w:r>
      <w:r w:rsidR="00904B3D" w:rsidRPr="00701181">
        <w:rPr>
          <w:szCs w:val="22"/>
        </w:rPr>
        <w:t>, 55 beteg 12 és betöl</w:t>
      </w:r>
      <w:r w:rsidR="00904B3D" w:rsidRPr="00D46F70">
        <w:rPr>
          <w:szCs w:val="22"/>
        </w:rPr>
        <w:t>tött 18. év közötti</w:t>
      </w:r>
      <w:r w:rsidR="008320B3" w:rsidRPr="00D46F70">
        <w:rPr>
          <w:szCs w:val="22"/>
        </w:rPr>
        <w:t xml:space="preserve"> </w:t>
      </w:r>
      <w:r w:rsidR="00C2640A">
        <w:rPr>
          <w:szCs w:val="22"/>
        </w:rPr>
        <w:t xml:space="preserve">korú </w:t>
      </w:r>
      <w:r w:rsidR="008320B3" w:rsidRPr="00D46F70">
        <w:rPr>
          <w:szCs w:val="22"/>
        </w:rPr>
        <w:t>volt</w:t>
      </w:r>
      <w:r w:rsidR="00904B3D" w:rsidRPr="00744355">
        <w:rPr>
          <w:szCs w:val="22"/>
        </w:rPr>
        <w:t xml:space="preserve">. </w:t>
      </w:r>
      <w:r w:rsidR="00D648E0" w:rsidRPr="00744355">
        <w:rPr>
          <w:szCs w:val="22"/>
        </w:rPr>
        <w:t xml:space="preserve">Összesen </w:t>
      </w:r>
      <w:r w:rsidR="00904B3D" w:rsidRPr="00744355">
        <w:rPr>
          <w:szCs w:val="22"/>
        </w:rPr>
        <w:t>91</w:t>
      </w:r>
      <w:r w:rsidR="00D648E0" w:rsidRPr="00744355">
        <w:rPr>
          <w:szCs w:val="22"/>
        </w:rPr>
        <w:t> beteg</w:t>
      </w:r>
      <w:r w:rsidR="00904B3D" w:rsidRPr="00744355">
        <w:rPr>
          <w:szCs w:val="22"/>
        </w:rPr>
        <w:t xml:space="preserve"> egy évig </w:t>
      </w:r>
      <w:r w:rsidR="00D648E0" w:rsidRPr="001822A2">
        <w:rPr>
          <w:szCs w:val="22"/>
        </w:rPr>
        <w:t>szedte</w:t>
      </w:r>
      <w:r w:rsidR="00904B3D" w:rsidRPr="001822A2">
        <w:rPr>
          <w:szCs w:val="22"/>
        </w:rPr>
        <w:t xml:space="preserve"> a pitavasztatint, 12</w:t>
      </w:r>
      <w:r w:rsidR="00074A2D" w:rsidRPr="00C56B67">
        <w:rPr>
          <w:szCs w:val="22"/>
        </w:rPr>
        <w:t xml:space="preserve">-en </w:t>
      </w:r>
      <w:r w:rsidR="00904B3D" w:rsidRPr="00C56B67">
        <w:rPr>
          <w:szCs w:val="22"/>
        </w:rPr>
        <w:t xml:space="preserve">két és fél évig és </w:t>
      </w:r>
      <w:r w:rsidR="00074A2D" w:rsidRPr="00C56B67">
        <w:rPr>
          <w:szCs w:val="22"/>
        </w:rPr>
        <w:t>2-en</w:t>
      </w:r>
      <w:r w:rsidR="00904B3D" w:rsidRPr="00C56B67">
        <w:rPr>
          <w:szCs w:val="22"/>
        </w:rPr>
        <w:t xml:space="preserve"> </w:t>
      </w:r>
      <w:r w:rsidR="00C2640A">
        <w:rPr>
          <w:szCs w:val="22"/>
        </w:rPr>
        <w:t xml:space="preserve">pedig </w:t>
      </w:r>
      <w:r w:rsidR="00904B3D" w:rsidRPr="00C56B67">
        <w:rPr>
          <w:szCs w:val="22"/>
        </w:rPr>
        <w:t>három</w:t>
      </w:r>
      <w:r w:rsidR="00C2640A">
        <w:rPr>
          <w:szCs w:val="22"/>
        </w:rPr>
        <w:t xml:space="preserve"> </w:t>
      </w:r>
      <w:r w:rsidR="00904B3D" w:rsidRPr="00C56B67">
        <w:rPr>
          <w:szCs w:val="22"/>
        </w:rPr>
        <w:t>évig.</w:t>
      </w:r>
      <w:r w:rsidR="009770D1" w:rsidRPr="00C56B67">
        <w:rPr>
          <w:szCs w:val="22"/>
          <w:lang w:val="hu-HU"/>
        </w:rPr>
        <w:t xml:space="preserve"> </w:t>
      </w:r>
      <w:r w:rsidR="00663280" w:rsidRPr="00C56B67">
        <w:rPr>
          <w:szCs w:val="22"/>
          <w:lang w:val="hu-HU"/>
        </w:rPr>
        <w:t>A</w:t>
      </w:r>
      <w:r w:rsidR="00D648E0" w:rsidRPr="00C56B67">
        <w:rPr>
          <w:szCs w:val="22"/>
          <w:lang w:val="hu-HU"/>
        </w:rPr>
        <w:t xml:space="preserve"> </w:t>
      </w:r>
      <w:r w:rsidR="00074A2D" w:rsidRPr="00C56B67">
        <w:rPr>
          <w:szCs w:val="22"/>
          <w:lang w:val="hu-HU"/>
        </w:rPr>
        <w:t xml:space="preserve">mellékhatások miatt a </w:t>
      </w:r>
      <w:r w:rsidR="00D648E0" w:rsidRPr="00C56B67">
        <w:rPr>
          <w:szCs w:val="22"/>
          <w:lang w:val="hu-HU"/>
        </w:rPr>
        <w:t xml:space="preserve">pitavasztatinnal kezelt betegek kevesebb mint </w:t>
      </w:r>
      <w:r w:rsidR="00074A2D" w:rsidRPr="00A92F9F">
        <w:rPr>
          <w:szCs w:val="22"/>
          <w:lang w:val="hu-HU"/>
        </w:rPr>
        <w:t>3</w:t>
      </w:r>
      <w:r w:rsidR="00D648E0" w:rsidRPr="00A92F9F">
        <w:rPr>
          <w:szCs w:val="22"/>
          <w:lang w:val="hu-HU"/>
        </w:rPr>
        <w:t>%</w:t>
      </w:r>
      <w:r w:rsidR="00D648E0" w:rsidRPr="00A92F9F">
        <w:rPr>
          <w:szCs w:val="22"/>
          <w:lang w:val="hu-HU"/>
        </w:rPr>
        <w:noBreakHyphen/>
        <w:t>á</w:t>
      </w:r>
      <w:r w:rsidR="00835AD5">
        <w:rPr>
          <w:szCs w:val="22"/>
          <w:lang w:val="hu-HU"/>
        </w:rPr>
        <w:t>nak</w:t>
      </w:r>
      <w:r w:rsidR="00D648E0" w:rsidRPr="00A92F9F">
        <w:rPr>
          <w:szCs w:val="22"/>
          <w:lang w:val="hu-HU"/>
        </w:rPr>
        <w:t xml:space="preserve"> kellett </w:t>
      </w:r>
      <w:r w:rsidR="00835AD5">
        <w:rPr>
          <w:szCs w:val="22"/>
          <w:lang w:val="hu-HU"/>
        </w:rPr>
        <w:t>abbahagynia</w:t>
      </w:r>
      <w:r w:rsidR="00835AD5" w:rsidRPr="00A92F9F">
        <w:rPr>
          <w:szCs w:val="22"/>
          <w:lang w:val="hu-HU"/>
        </w:rPr>
        <w:t xml:space="preserve"> </w:t>
      </w:r>
      <w:r w:rsidR="00D648E0" w:rsidRPr="00A92F9F">
        <w:rPr>
          <w:szCs w:val="22"/>
          <w:lang w:val="hu-HU"/>
        </w:rPr>
        <w:t>a vizsgálat</w:t>
      </w:r>
      <w:r w:rsidR="00835AD5">
        <w:rPr>
          <w:szCs w:val="22"/>
          <w:lang w:val="hu-HU"/>
        </w:rPr>
        <w:t>ot</w:t>
      </w:r>
      <w:r w:rsidR="00D648E0" w:rsidRPr="00A92F9F">
        <w:rPr>
          <w:szCs w:val="22"/>
          <w:lang w:val="hu-HU"/>
        </w:rPr>
        <w:t>.</w:t>
      </w:r>
      <w:r w:rsidR="00663280" w:rsidRPr="00A92F9F">
        <w:rPr>
          <w:szCs w:val="22"/>
          <w:lang w:val="hu-HU"/>
        </w:rPr>
        <w:t xml:space="preserve"> </w:t>
      </w:r>
      <w:r w:rsidR="00904B3D" w:rsidRPr="00A92F9F">
        <w:rPr>
          <w:szCs w:val="22"/>
          <w:lang w:val="hu-HU"/>
        </w:rPr>
        <w:t>A leggyakrabban jelentett pitavasztatinnal összefüggő mellékhatá</w:t>
      </w:r>
      <w:r w:rsidR="00663280" w:rsidRPr="00A92F9F">
        <w:rPr>
          <w:szCs w:val="22"/>
          <w:lang w:val="hu-HU"/>
        </w:rPr>
        <w:t>s</w:t>
      </w:r>
      <w:r w:rsidR="00EB1512">
        <w:rPr>
          <w:szCs w:val="22"/>
          <w:lang w:val="hu-HU"/>
        </w:rPr>
        <w:t>ok</w:t>
      </w:r>
      <w:r w:rsidR="00904B3D" w:rsidRPr="00A92F9F">
        <w:rPr>
          <w:szCs w:val="22"/>
          <w:lang w:val="hu-HU"/>
        </w:rPr>
        <w:t xml:space="preserve"> a klinikai programban a következők voltak: fejfájás (4,9%)</w:t>
      </w:r>
      <w:r w:rsidR="00DB3A7B" w:rsidRPr="00A92F9F">
        <w:rPr>
          <w:szCs w:val="22"/>
          <w:lang w:val="hu-HU"/>
        </w:rPr>
        <w:t xml:space="preserve">, </w:t>
      </w:r>
      <w:r w:rsidR="00904B3D" w:rsidRPr="00A92F9F">
        <w:rPr>
          <w:szCs w:val="22"/>
          <w:lang w:val="hu-HU"/>
        </w:rPr>
        <w:t xml:space="preserve">myalgia (2,1%) és hasi fájdalom (4,9%). </w:t>
      </w:r>
      <w:r w:rsidR="00074A2D" w:rsidRPr="00A92F9F">
        <w:rPr>
          <w:szCs w:val="22"/>
          <w:lang w:val="hu-HU"/>
        </w:rPr>
        <w:t>Az elérhető adatok alapján g</w:t>
      </w:r>
      <w:r w:rsidR="00663280" w:rsidRPr="00A92F9F">
        <w:rPr>
          <w:szCs w:val="22"/>
          <w:lang w:val="hu-HU"/>
        </w:rPr>
        <w:t>yermeke</w:t>
      </w:r>
      <w:r w:rsidR="00074A2D" w:rsidRPr="00A92F9F">
        <w:rPr>
          <w:szCs w:val="22"/>
          <w:lang w:val="hu-HU"/>
        </w:rPr>
        <w:t>knél</w:t>
      </w:r>
      <w:r w:rsidR="00663280" w:rsidRPr="00A92F9F">
        <w:rPr>
          <w:szCs w:val="22"/>
          <w:lang w:val="hu-HU"/>
        </w:rPr>
        <w:t xml:space="preserve"> és serdülő</w:t>
      </w:r>
      <w:r w:rsidR="00074A2D" w:rsidRPr="00231BEB">
        <w:rPr>
          <w:szCs w:val="22"/>
          <w:lang w:val="hu-HU"/>
        </w:rPr>
        <w:t xml:space="preserve">knék </w:t>
      </w:r>
      <w:r w:rsidR="00904B3D" w:rsidRPr="00231BEB">
        <w:rPr>
          <w:szCs w:val="22"/>
          <w:lang w:val="hu-HU"/>
        </w:rPr>
        <w:t xml:space="preserve">a mellékhatások gyakorisága, típusa és súlyossága </w:t>
      </w:r>
      <w:r w:rsidR="00663280" w:rsidRPr="00231BEB">
        <w:rPr>
          <w:szCs w:val="22"/>
          <w:lang w:val="hu-HU"/>
        </w:rPr>
        <w:t xml:space="preserve">várhatóan </w:t>
      </w:r>
      <w:r w:rsidR="00904B3D" w:rsidRPr="00231BEB">
        <w:rPr>
          <w:szCs w:val="22"/>
          <w:lang w:val="hu-HU"/>
        </w:rPr>
        <w:t>hasonló</w:t>
      </w:r>
      <w:r w:rsidR="00663280" w:rsidRPr="00231BEB">
        <w:rPr>
          <w:szCs w:val="22"/>
          <w:lang w:val="hu-HU"/>
        </w:rPr>
        <w:t xml:space="preserve"> a felnőtteknél tapasztalta</w:t>
      </w:r>
      <w:r w:rsidR="00074A2D" w:rsidRPr="00231BEB">
        <w:rPr>
          <w:szCs w:val="22"/>
          <w:lang w:val="hu-HU"/>
        </w:rPr>
        <w:t>khoz</w:t>
      </w:r>
      <w:r w:rsidR="00663280" w:rsidRPr="00231BEB">
        <w:rPr>
          <w:szCs w:val="22"/>
          <w:lang w:val="hu-HU"/>
        </w:rPr>
        <w:t>.</w:t>
      </w:r>
    </w:p>
    <w:p w14:paraId="13472F6E" w14:textId="2CF348BB" w:rsidR="00DB3A7B" w:rsidRPr="00DF22A5" w:rsidRDefault="00DB3A7B">
      <w:pPr>
        <w:tabs>
          <w:tab w:val="right" w:pos="9072"/>
        </w:tabs>
        <w:rPr>
          <w:szCs w:val="22"/>
        </w:rPr>
      </w:pPr>
    </w:p>
    <w:p w14:paraId="298B25A1" w14:textId="44367997" w:rsidR="00DB3A7B" w:rsidRPr="00F87840" w:rsidRDefault="00DB3A7B">
      <w:pPr>
        <w:autoSpaceDE w:val="0"/>
        <w:autoSpaceDN w:val="0"/>
        <w:adjustRightInd w:val="0"/>
        <w:rPr>
          <w:bCs/>
          <w:szCs w:val="22"/>
          <w:u w:val="single"/>
          <w:lang w:eastAsia="en-US"/>
        </w:rPr>
      </w:pPr>
      <w:r w:rsidRPr="00F87840">
        <w:rPr>
          <w:bCs/>
          <w:szCs w:val="22"/>
          <w:u w:val="single"/>
          <w:lang w:eastAsia="en-US"/>
        </w:rPr>
        <w:t>Forgalomba hozatalt követő tapasztalatok</w:t>
      </w:r>
    </w:p>
    <w:p w14:paraId="5A2F58D2" w14:textId="2C718779" w:rsidR="00DB3A7B" w:rsidRPr="00F87840" w:rsidRDefault="00DB3A7B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szCs w:val="22"/>
          <w:lang w:eastAsia="en-US"/>
        </w:rPr>
        <w:t>Japánban közel 20 000 beteg</w:t>
      </w:r>
      <w:r w:rsidR="00EB1512">
        <w:rPr>
          <w:szCs w:val="22"/>
          <w:lang w:eastAsia="en-US"/>
        </w:rPr>
        <w:t>nél, egy</w:t>
      </w:r>
      <w:r w:rsidRPr="00F87840">
        <w:rPr>
          <w:szCs w:val="22"/>
          <w:lang w:eastAsia="en-US"/>
        </w:rPr>
        <w:t xml:space="preserve"> 2 éves</w:t>
      </w:r>
      <w:r w:rsidR="00EB1512">
        <w:rPr>
          <w:szCs w:val="22"/>
          <w:lang w:eastAsia="en-US"/>
        </w:rPr>
        <w:t>,</w:t>
      </w:r>
      <w:r w:rsidRPr="00F87840">
        <w:rPr>
          <w:szCs w:val="22"/>
          <w:lang w:eastAsia="en-US"/>
        </w:rPr>
        <w:t xml:space="preserve"> prospektív, forgalomba hozatalt követő </w:t>
      </w:r>
      <w:r w:rsidR="001C0008">
        <w:rPr>
          <w:szCs w:val="22"/>
          <w:lang w:eastAsia="en-US"/>
        </w:rPr>
        <w:t>megfigyeléses</w:t>
      </w:r>
      <w:r w:rsidR="001C0008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 xml:space="preserve">vizsgálatot végeztek. </w:t>
      </w:r>
      <w:r w:rsidR="00663280" w:rsidRPr="00F87840">
        <w:rPr>
          <w:szCs w:val="22"/>
          <w:lang w:eastAsia="en-US"/>
        </w:rPr>
        <w:t xml:space="preserve">A </w:t>
      </w:r>
      <w:r w:rsidRPr="00F87840">
        <w:rPr>
          <w:szCs w:val="22"/>
          <w:lang w:eastAsia="en-US"/>
        </w:rPr>
        <w:t xml:space="preserve">20 000 betegnek </w:t>
      </w:r>
      <w:r w:rsidR="00663280" w:rsidRPr="00F87840">
        <w:rPr>
          <w:szCs w:val="22"/>
          <w:lang w:eastAsia="en-US"/>
        </w:rPr>
        <w:t>a túlyomó</w:t>
      </w:r>
      <w:r w:rsidR="00530445" w:rsidRPr="00F87840">
        <w:rPr>
          <w:szCs w:val="22"/>
          <w:lang w:eastAsia="en-US"/>
        </w:rPr>
        <w:t xml:space="preserve"> többsége </w:t>
      </w:r>
      <w:r w:rsidRPr="00F87840">
        <w:rPr>
          <w:szCs w:val="22"/>
          <w:lang w:eastAsia="en-US"/>
        </w:rPr>
        <w:t>1 mg vagy 2 mg</w:t>
      </w:r>
      <w:r w:rsidR="00530445" w:rsidRPr="00F87840">
        <w:rPr>
          <w:szCs w:val="22"/>
          <w:lang w:eastAsia="en-US"/>
        </w:rPr>
        <w:t xml:space="preserve"> pitavasztatin</w:t>
      </w:r>
      <w:r w:rsidRPr="00F87840">
        <w:rPr>
          <w:szCs w:val="22"/>
          <w:lang w:eastAsia="en-US"/>
        </w:rPr>
        <w:t>t kap</w:t>
      </w:r>
      <w:r w:rsidR="00074A2D" w:rsidRPr="00F87840">
        <w:rPr>
          <w:szCs w:val="22"/>
          <w:lang w:eastAsia="en-US"/>
        </w:rPr>
        <w:t>ott</w:t>
      </w:r>
      <w:r w:rsidR="00530445" w:rsidRPr="00F87840">
        <w:rPr>
          <w:szCs w:val="22"/>
          <w:lang w:eastAsia="en-US"/>
        </w:rPr>
        <w:t xml:space="preserve"> és nem 4 mg-</w:t>
      </w:r>
      <w:r w:rsidR="00A3511D">
        <w:rPr>
          <w:szCs w:val="22"/>
          <w:lang w:eastAsia="en-US"/>
        </w:rPr>
        <w:t>o</w:t>
      </w:r>
      <w:r w:rsidR="00530445" w:rsidRPr="00F87840">
        <w:rPr>
          <w:szCs w:val="22"/>
          <w:lang w:eastAsia="en-US"/>
        </w:rPr>
        <w:t>t</w:t>
      </w:r>
      <w:r w:rsidR="002C3D17" w:rsidRPr="00F87840">
        <w:rPr>
          <w:szCs w:val="22"/>
          <w:lang w:eastAsia="en-US"/>
        </w:rPr>
        <w:t>.</w:t>
      </w:r>
      <w:r w:rsidR="00530445" w:rsidRPr="00F87840">
        <w:rPr>
          <w:szCs w:val="22"/>
          <w:lang w:eastAsia="en-US"/>
        </w:rPr>
        <w:t xml:space="preserve"> </w:t>
      </w:r>
      <w:r w:rsidR="002C3D17" w:rsidRPr="00F87840">
        <w:rPr>
          <w:szCs w:val="22"/>
          <w:lang w:eastAsia="en-US"/>
        </w:rPr>
        <w:t>A betegek 10,4%-nál jelentettek olyan mellékhatásokat, amelyeknél a pitavasztatin</w:t>
      </w:r>
      <w:r w:rsidR="00EB1512">
        <w:rPr>
          <w:szCs w:val="22"/>
          <w:lang w:eastAsia="en-US"/>
        </w:rPr>
        <w:t>nal az ok-</w:t>
      </w:r>
      <w:r w:rsidR="002C3D17" w:rsidRPr="00F87840">
        <w:rPr>
          <w:szCs w:val="22"/>
          <w:lang w:eastAsia="en-US"/>
        </w:rPr>
        <w:t>okozati összefüggést nem lehet kizárni.</w:t>
      </w:r>
      <w:r w:rsidR="00530445" w:rsidRPr="00F87840">
        <w:rPr>
          <w:szCs w:val="22"/>
          <w:lang w:eastAsia="en-US"/>
        </w:rPr>
        <w:t xml:space="preserve"> </w:t>
      </w:r>
      <w:r w:rsidR="00530445" w:rsidRPr="00761C46">
        <w:rPr>
          <w:szCs w:val="22"/>
          <w:lang w:val="hu-HU"/>
        </w:rPr>
        <w:t>A betegek 7,4%-</w:t>
      </w:r>
      <w:r w:rsidR="001C0008">
        <w:rPr>
          <w:szCs w:val="22"/>
          <w:lang w:val="hu-HU"/>
        </w:rPr>
        <w:t>a</w:t>
      </w:r>
      <w:r w:rsidR="00530445" w:rsidRPr="00761C46">
        <w:rPr>
          <w:szCs w:val="22"/>
          <w:lang w:val="hu-HU"/>
        </w:rPr>
        <w:t xml:space="preserve"> </w:t>
      </w:r>
      <w:r w:rsidR="001C0008">
        <w:rPr>
          <w:szCs w:val="22"/>
          <w:lang w:val="hu-HU"/>
        </w:rPr>
        <w:t xml:space="preserve">hagyta abba </w:t>
      </w:r>
      <w:r w:rsidR="00530445" w:rsidRPr="00761C46">
        <w:rPr>
          <w:szCs w:val="22"/>
          <w:lang w:val="hu-HU"/>
        </w:rPr>
        <w:t>a vizsgálatok</w:t>
      </w:r>
      <w:r w:rsidR="001C0008">
        <w:rPr>
          <w:szCs w:val="22"/>
          <w:lang w:val="hu-HU"/>
        </w:rPr>
        <w:t>at</w:t>
      </w:r>
      <w:r w:rsidR="00530445" w:rsidRPr="00761C46">
        <w:rPr>
          <w:szCs w:val="22"/>
          <w:lang w:val="hu-HU"/>
        </w:rPr>
        <w:t xml:space="preserve"> a mellékhatások miatt.</w:t>
      </w:r>
      <w:r w:rsidR="00530445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A myalgia aránya 1,08%</w:t>
      </w:r>
      <w:r w:rsidR="00074A2D" w:rsidRPr="00F87840">
        <w:rPr>
          <w:szCs w:val="22"/>
          <w:lang w:eastAsia="en-US"/>
        </w:rPr>
        <w:t xml:space="preserve"> volt</w:t>
      </w:r>
      <w:r w:rsidRPr="00F87840">
        <w:rPr>
          <w:szCs w:val="22"/>
          <w:lang w:eastAsia="en-US"/>
        </w:rPr>
        <w:t>. A mellékhatások nagy</w:t>
      </w:r>
      <w:r w:rsidR="00810DBD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része en</w:t>
      </w:r>
      <w:r w:rsidR="002C3D17" w:rsidRPr="00F87840">
        <w:rPr>
          <w:szCs w:val="22"/>
          <w:lang w:eastAsia="en-US"/>
        </w:rPr>
        <w:t>yhe</w:t>
      </w:r>
      <w:r w:rsidRPr="00F87840">
        <w:rPr>
          <w:szCs w:val="22"/>
          <w:lang w:eastAsia="en-US"/>
        </w:rPr>
        <w:t xml:space="preserve"> volt. </w:t>
      </w:r>
      <w:r w:rsidR="002C3D17" w:rsidRPr="00F87840">
        <w:rPr>
          <w:szCs w:val="22"/>
          <w:lang w:eastAsia="en-US"/>
        </w:rPr>
        <w:t xml:space="preserve">A mellékhatások aránya </w:t>
      </w:r>
      <w:r w:rsidR="00EB1512">
        <w:rPr>
          <w:szCs w:val="22"/>
          <w:lang w:eastAsia="en-US"/>
        </w:rPr>
        <w:t xml:space="preserve">a </w:t>
      </w:r>
      <w:r w:rsidR="002C3D17" w:rsidRPr="00F87840">
        <w:rPr>
          <w:szCs w:val="22"/>
          <w:lang w:eastAsia="en-US"/>
        </w:rPr>
        <w:t>2 év</w:t>
      </w:r>
      <w:r w:rsidR="00EB1512">
        <w:rPr>
          <w:szCs w:val="22"/>
          <w:lang w:eastAsia="en-US"/>
        </w:rPr>
        <w:t xml:space="preserve"> alatt</w:t>
      </w:r>
      <w:r w:rsidR="002C3D17" w:rsidRPr="00F87840">
        <w:rPr>
          <w:szCs w:val="22"/>
          <w:lang w:eastAsia="en-US"/>
        </w:rPr>
        <w:t xml:space="preserve"> magasabb volt azoknál a betegeknél, akikn</w:t>
      </w:r>
      <w:r w:rsidR="005754D6" w:rsidRPr="00F87840">
        <w:rPr>
          <w:szCs w:val="22"/>
          <w:lang w:eastAsia="en-US"/>
        </w:rPr>
        <w:t>ek a</w:t>
      </w:r>
      <w:r w:rsidR="00EB1512">
        <w:rPr>
          <w:szCs w:val="22"/>
          <w:lang w:eastAsia="en-US"/>
        </w:rPr>
        <w:t>z</w:t>
      </w:r>
      <w:r w:rsidR="005754D6" w:rsidRPr="00F87840">
        <w:rPr>
          <w:szCs w:val="22"/>
          <w:lang w:eastAsia="en-US"/>
        </w:rPr>
        <w:t xml:space="preserve"> </w:t>
      </w:r>
      <w:r w:rsidR="00EB1512">
        <w:rPr>
          <w:szCs w:val="22"/>
          <w:lang w:eastAsia="en-US"/>
        </w:rPr>
        <w:t>anamnesisében</w:t>
      </w:r>
      <w:r w:rsidR="00EB1512" w:rsidRPr="00F87840">
        <w:rPr>
          <w:szCs w:val="22"/>
          <w:lang w:eastAsia="en-US"/>
        </w:rPr>
        <w:t xml:space="preserve"> </w:t>
      </w:r>
      <w:r w:rsidR="002C3D17" w:rsidRPr="00F87840">
        <w:rPr>
          <w:szCs w:val="22"/>
          <w:lang w:eastAsia="en-US"/>
        </w:rPr>
        <w:t>gyógyszerallergia (20,4%)</w:t>
      </w:r>
      <w:r w:rsidR="00EB1512">
        <w:rPr>
          <w:szCs w:val="22"/>
          <w:lang w:eastAsia="en-US"/>
        </w:rPr>
        <w:t xml:space="preserve"> vagy</w:t>
      </w:r>
      <w:r w:rsidR="002C3D17" w:rsidRPr="00F87840">
        <w:rPr>
          <w:szCs w:val="22"/>
          <w:lang w:eastAsia="en-US"/>
        </w:rPr>
        <w:t xml:space="preserve"> máj-</w:t>
      </w:r>
      <w:r w:rsidR="00EB1512">
        <w:rPr>
          <w:szCs w:val="22"/>
          <w:lang w:eastAsia="en-US"/>
        </w:rPr>
        <w:t xml:space="preserve"> </w:t>
      </w:r>
      <w:r w:rsidR="002C3D17" w:rsidRPr="00F87840">
        <w:rPr>
          <w:szCs w:val="22"/>
          <w:lang w:eastAsia="en-US"/>
        </w:rPr>
        <w:t xml:space="preserve">vagy vesebetegség (13,5%) </w:t>
      </w:r>
      <w:r w:rsidR="005754D6" w:rsidRPr="00F87840">
        <w:rPr>
          <w:szCs w:val="22"/>
          <w:lang w:eastAsia="en-US"/>
        </w:rPr>
        <w:t>szerepelt</w:t>
      </w:r>
      <w:r w:rsidR="002C3D17" w:rsidRPr="00F87840">
        <w:rPr>
          <w:szCs w:val="22"/>
          <w:lang w:eastAsia="en-US"/>
        </w:rPr>
        <w:t>.</w:t>
      </w:r>
    </w:p>
    <w:p w14:paraId="0C3A0980" w14:textId="626FC33A" w:rsidR="00DB3A7B" w:rsidRPr="00761C46" w:rsidRDefault="00DB3A7B">
      <w:pPr>
        <w:tabs>
          <w:tab w:val="right" w:pos="9072"/>
        </w:tabs>
        <w:rPr>
          <w:szCs w:val="22"/>
        </w:rPr>
      </w:pPr>
    </w:p>
    <w:p w14:paraId="74A165BA" w14:textId="40C18599" w:rsidR="002C3D17" w:rsidRPr="00C56B67" w:rsidRDefault="002C3D17">
      <w:pPr>
        <w:tabs>
          <w:tab w:val="right" w:pos="9072"/>
        </w:tabs>
        <w:rPr>
          <w:szCs w:val="22"/>
        </w:rPr>
      </w:pPr>
      <w:r w:rsidRPr="00761C46">
        <w:rPr>
          <w:szCs w:val="22"/>
        </w:rPr>
        <w:t xml:space="preserve">Az alábbiakban </w:t>
      </w:r>
      <w:r w:rsidR="00530445" w:rsidRPr="00761C46">
        <w:rPr>
          <w:szCs w:val="22"/>
        </w:rPr>
        <w:t>látható</w:t>
      </w:r>
      <w:r w:rsidRPr="00BD5F8B">
        <w:rPr>
          <w:szCs w:val="22"/>
        </w:rPr>
        <w:t xml:space="preserve"> </w:t>
      </w:r>
      <w:r w:rsidR="00DA6D4E" w:rsidRPr="00BD5F8B">
        <w:rPr>
          <w:szCs w:val="22"/>
        </w:rPr>
        <w:t xml:space="preserve">a javasolt dózisok </w:t>
      </w:r>
      <w:r w:rsidR="00EB1512">
        <w:rPr>
          <w:szCs w:val="22"/>
        </w:rPr>
        <w:t xml:space="preserve">alkalmazása esetén, a </w:t>
      </w:r>
      <w:r w:rsidR="00EB1512" w:rsidRPr="00D46F70">
        <w:rPr>
          <w:szCs w:val="22"/>
        </w:rPr>
        <w:t>prospektív</w:t>
      </w:r>
      <w:r w:rsidR="00FA6A60">
        <w:rPr>
          <w:szCs w:val="22"/>
        </w:rPr>
        <w:t>,</w:t>
      </w:r>
      <w:r w:rsidR="00EB1512" w:rsidRPr="00D46F70">
        <w:rPr>
          <w:szCs w:val="22"/>
        </w:rPr>
        <w:t xml:space="preserve"> forgalomba hozatalt köve</w:t>
      </w:r>
      <w:r w:rsidR="00EB1512" w:rsidRPr="00744355">
        <w:rPr>
          <w:szCs w:val="22"/>
        </w:rPr>
        <w:t xml:space="preserve">tő </w:t>
      </w:r>
      <w:r w:rsidR="001C0008">
        <w:rPr>
          <w:szCs w:val="22"/>
        </w:rPr>
        <w:t>megfigyeléses</w:t>
      </w:r>
      <w:r w:rsidR="00EB1512" w:rsidRPr="00744355">
        <w:rPr>
          <w:szCs w:val="22"/>
        </w:rPr>
        <w:t xml:space="preserve"> vizsgálatban megfigyelt</w:t>
      </w:r>
      <w:r w:rsidR="00EB1512" w:rsidRPr="00BD5F8B">
        <w:rPr>
          <w:szCs w:val="22"/>
        </w:rPr>
        <w:t xml:space="preserve"> </w:t>
      </w:r>
      <w:r w:rsidRPr="00BD5F8B">
        <w:rPr>
          <w:szCs w:val="22"/>
        </w:rPr>
        <w:t>mellékhatások és gyakoriságaik</w:t>
      </w:r>
      <w:r w:rsidR="0033759F" w:rsidRPr="00BD5F8B">
        <w:rPr>
          <w:szCs w:val="22"/>
        </w:rPr>
        <w:t xml:space="preserve"> felsorolása</w:t>
      </w:r>
      <w:r w:rsidRPr="00701181">
        <w:rPr>
          <w:szCs w:val="22"/>
        </w:rPr>
        <w:t>, amelye</w:t>
      </w:r>
      <w:r w:rsidR="00530445" w:rsidRPr="00D46F70">
        <w:rPr>
          <w:szCs w:val="22"/>
        </w:rPr>
        <w:t>ke</w:t>
      </w:r>
      <w:r w:rsidRPr="00D46F70">
        <w:rPr>
          <w:szCs w:val="22"/>
        </w:rPr>
        <w:t xml:space="preserve">t </w:t>
      </w:r>
      <w:r w:rsidR="00DA6D4E" w:rsidRPr="001822A2">
        <w:rPr>
          <w:szCs w:val="22"/>
        </w:rPr>
        <w:t>a világszerte</w:t>
      </w:r>
      <w:r w:rsidR="00FA6A60">
        <w:rPr>
          <w:szCs w:val="22"/>
        </w:rPr>
        <w:t xml:space="preserve"> végzett,</w:t>
      </w:r>
      <w:r w:rsidR="00DA6D4E" w:rsidRPr="001822A2">
        <w:rPr>
          <w:szCs w:val="22"/>
        </w:rPr>
        <w:t xml:space="preserve"> </w:t>
      </w:r>
      <w:r w:rsidR="00FA6A60">
        <w:rPr>
          <w:szCs w:val="22"/>
        </w:rPr>
        <w:t>kontrollált</w:t>
      </w:r>
      <w:r w:rsidR="00FA6A60" w:rsidRPr="00C56B67">
        <w:rPr>
          <w:szCs w:val="22"/>
        </w:rPr>
        <w:t xml:space="preserve"> </w:t>
      </w:r>
      <w:r w:rsidR="00DA6D4E" w:rsidRPr="00C56B67">
        <w:rPr>
          <w:szCs w:val="22"/>
        </w:rPr>
        <w:t>klinikai vizsgálatokban</w:t>
      </w:r>
      <w:r w:rsidR="0033759F" w:rsidRPr="00C56B67">
        <w:rPr>
          <w:szCs w:val="22"/>
        </w:rPr>
        <w:t xml:space="preserve"> nem</w:t>
      </w:r>
      <w:r w:rsidR="00EB1512">
        <w:rPr>
          <w:szCs w:val="22"/>
        </w:rPr>
        <w:t xml:space="preserve"> észleltek</w:t>
      </w:r>
      <w:r w:rsidR="00DA6D4E" w:rsidRPr="00C56B67">
        <w:rPr>
          <w:szCs w:val="22"/>
        </w:rPr>
        <w:t>.</w:t>
      </w:r>
    </w:p>
    <w:p w14:paraId="1A754734" w14:textId="77777777" w:rsidR="00DA6D4E" w:rsidRPr="00C56B67" w:rsidRDefault="00DA6D4E">
      <w:pPr>
        <w:rPr>
          <w:bCs/>
          <w:i/>
          <w:szCs w:val="22"/>
        </w:rPr>
      </w:pPr>
    </w:p>
    <w:p w14:paraId="45D49289" w14:textId="07065EF3" w:rsidR="00DA6D4E" w:rsidRPr="00A92F9F" w:rsidRDefault="00DA6D4E">
      <w:pPr>
        <w:rPr>
          <w:bCs/>
          <w:iCs/>
          <w:szCs w:val="22"/>
          <w:u w:val="single"/>
        </w:rPr>
      </w:pPr>
      <w:r w:rsidRPr="00A92F9F">
        <w:rPr>
          <w:bCs/>
          <w:iCs/>
          <w:szCs w:val="22"/>
          <w:u w:val="single"/>
        </w:rPr>
        <w:t>Máj- és epebetegségek illetve tünetek</w:t>
      </w:r>
    </w:p>
    <w:p w14:paraId="2832F458" w14:textId="5B2F241C" w:rsidR="00DA6D4E" w:rsidRPr="00231BEB" w:rsidRDefault="00DA6D4E">
      <w:pPr>
        <w:tabs>
          <w:tab w:val="right" w:pos="9072"/>
        </w:tabs>
        <w:rPr>
          <w:szCs w:val="22"/>
        </w:rPr>
      </w:pPr>
      <w:r w:rsidRPr="00A92F9F">
        <w:rPr>
          <w:i/>
          <w:iCs/>
          <w:szCs w:val="22"/>
        </w:rPr>
        <w:t>Ritka:</w:t>
      </w:r>
      <w:r w:rsidRPr="00A92F9F">
        <w:rPr>
          <w:szCs w:val="22"/>
        </w:rPr>
        <w:t xml:space="preserve"> </w:t>
      </w:r>
      <w:r w:rsidR="00EB1512">
        <w:rPr>
          <w:szCs w:val="22"/>
        </w:rPr>
        <w:t>kóros</w:t>
      </w:r>
      <w:r w:rsidR="00EB1512" w:rsidRPr="00A92F9F">
        <w:rPr>
          <w:szCs w:val="22"/>
        </w:rPr>
        <w:t xml:space="preserve"> </w:t>
      </w:r>
      <w:r w:rsidRPr="00A92F9F">
        <w:rPr>
          <w:szCs w:val="22"/>
        </w:rPr>
        <w:t>májműködés</w:t>
      </w:r>
      <w:r w:rsidR="00530445" w:rsidRPr="00231BEB">
        <w:rPr>
          <w:szCs w:val="22"/>
        </w:rPr>
        <w:t xml:space="preserve">, </w:t>
      </w:r>
      <w:r w:rsidRPr="00231BEB">
        <w:rPr>
          <w:szCs w:val="22"/>
        </w:rPr>
        <w:t>májbetegség</w:t>
      </w:r>
    </w:p>
    <w:p w14:paraId="0FA3133B" w14:textId="7E2566EE" w:rsidR="00DA6D4E" w:rsidRPr="00231BEB" w:rsidRDefault="00DA6D4E">
      <w:pPr>
        <w:tabs>
          <w:tab w:val="right" w:pos="9072"/>
        </w:tabs>
        <w:rPr>
          <w:szCs w:val="22"/>
        </w:rPr>
      </w:pPr>
    </w:p>
    <w:p w14:paraId="74DF68DE" w14:textId="77777777" w:rsidR="00DA6D4E" w:rsidRPr="00231BEB" w:rsidRDefault="00DA6D4E">
      <w:pPr>
        <w:tabs>
          <w:tab w:val="right" w:pos="9072"/>
        </w:tabs>
        <w:rPr>
          <w:bCs/>
          <w:iCs/>
          <w:szCs w:val="22"/>
          <w:u w:val="single"/>
        </w:rPr>
      </w:pPr>
      <w:r w:rsidRPr="00231BEB">
        <w:rPr>
          <w:bCs/>
          <w:iCs/>
          <w:szCs w:val="22"/>
          <w:u w:val="single"/>
        </w:rPr>
        <w:t>A csont- és izomrendszer, valamint a kötőszövet betegségei és tünetei</w:t>
      </w:r>
    </w:p>
    <w:p w14:paraId="7BEAAC42" w14:textId="63AC0E54" w:rsidR="00DA6D4E" w:rsidRPr="00DF22A5" w:rsidRDefault="00DA6D4E">
      <w:pPr>
        <w:tabs>
          <w:tab w:val="right" w:pos="9072"/>
        </w:tabs>
        <w:rPr>
          <w:szCs w:val="22"/>
        </w:rPr>
      </w:pPr>
      <w:r w:rsidRPr="00231BEB">
        <w:rPr>
          <w:i/>
          <w:iCs/>
          <w:szCs w:val="22"/>
        </w:rPr>
        <w:t>Ritka</w:t>
      </w:r>
      <w:r w:rsidRPr="00231BEB">
        <w:rPr>
          <w:szCs w:val="22"/>
        </w:rPr>
        <w:t>: myopathia, rhabdomyolysis</w:t>
      </w:r>
    </w:p>
    <w:p w14:paraId="5AAEAA05" w14:textId="79BD652B" w:rsidR="00DA6D4E" w:rsidRPr="004D1333" w:rsidRDefault="00DA6D4E">
      <w:pPr>
        <w:tabs>
          <w:tab w:val="right" w:pos="9072"/>
        </w:tabs>
        <w:rPr>
          <w:szCs w:val="22"/>
        </w:rPr>
      </w:pPr>
    </w:p>
    <w:p w14:paraId="177313F9" w14:textId="721DF06E" w:rsidR="00DA6D4E" w:rsidRPr="00F87840" w:rsidRDefault="00DA6D4E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szCs w:val="22"/>
          <w:lang w:eastAsia="en-US"/>
        </w:rPr>
        <w:t>A forgalomba hozatal</w:t>
      </w:r>
      <w:r w:rsidR="003C0835" w:rsidRPr="00F87840">
        <w:rPr>
          <w:szCs w:val="22"/>
          <w:lang w:eastAsia="en-US"/>
        </w:rPr>
        <w:t xml:space="preserve"> utáni </w:t>
      </w:r>
      <w:r w:rsidR="001C0008">
        <w:rPr>
          <w:szCs w:val="22"/>
          <w:lang w:eastAsia="en-US"/>
        </w:rPr>
        <w:t>megfigyeléses</w:t>
      </w:r>
      <w:r w:rsidR="001C0008" w:rsidRPr="00F87840">
        <w:rPr>
          <w:szCs w:val="22"/>
          <w:lang w:eastAsia="en-US"/>
        </w:rPr>
        <w:t xml:space="preserve"> </w:t>
      </w:r>
      <w:r w:rsidR="003C0835" w:rsidRPr="00F87840">
        <w:rPr>
          <w:szCs w:val="22"/>
          <w:lang w:eastAsia="en-US"/>
        </w:rPr>
        <w:t>vizsgálat során</w:t>
      </w:r>
      <w:r w:rsidRPr="00F87840">
        <w:rPr>
          <w:szCs w:val="22"/>
          <w:lang w:eastAsia="en-US"/>
        </w:rPr>
        <w:t xml:space="preserve"> két eset</w:t>
      </w:r>
      <w:r w:rsidR="003C0835" w:rsidRPr="00F87840">
        <w:rPr>
          <w:szCs w:val="22"/>
          <w:lang w:eastAsia="en-US"/>
        </w:rPr>
        <w:t>ben</w:t>
      </w:r>
      <w:r w:rsidRPr="00F87840">
        <w:rPr>
          <w:szCs w:val="22"/>
          <w:lang w:eastAsia="en-US"/>
        </w:rPr>
        <w:t xml:space="preserve"> </w:t>
      </w:r>
      <w:r w:rsidR="003C0835" w:rsidRPr="00F87840">
        <w:rPr>
          <w:szCs w:val="22"/>
          <w:lang w:eastAsia="en-US"/>
        </w:rPr>
        <w:t>hospitalizációt igénylő</w:t>
      </w:r>
      <w:r w:rsidRPr="00F87840">
        <w:rPr>
          <w:szCs w:val="22"/>
          <w:lang w:eastAsia="en-US"/>
        </w:rPr>
        <w:t xml:space="preserve"> rhabdomyolysis</w:t>
      </w:r>
      <w:r w:rsidR="00EB1512">
        <w:rPr>
          <w:szCs w:val="22"/>
          <w:lang w:eastAsia="en-US"/>
        </w:rPr>
        <w:t>t</w:t>
      </w:r>
      <w:r w:rsidR="003C0835" w:rsidRPr="00F87840">
        <w:rPr>
          <w:szCs w:val="22"/>
          <w:lang w:eastAsia="en-US"/>
        </w:rPr>
        <w:t xml:space="preserve"> jelent</w:t>
      </w:r>
      <w:r w:rsidR="00EB1512">
        <w:rPr>
          <w:szCs w:val="22"/>
          <w:lang w:eastAsia="en-US"/>
        </w:rPr>
        <w:t>ettek</w:t>
      </w:r>
      <w:r w:rsidRPr="00F87840">
        <w:rPr>
          <w:szCs w:val="22"/>
          <w:lang w:eastAsia="en-US"/>
        </w:rPr>
        <w:t xml:space="preserve"> </w:t>
      </w:r>
      <w:r w:rsidR="00D80A12" w:rsidRPr="00F87840">
        <w:rPr>
          <w:szCs w:val="22"/>
          <w:lang w:eastAsia="en-US"/>
        </w:rPr>
        <w:t>(</w:t>
      </w:r>
      <w:r w:rsidR="006D5479" w:rsidRPr="00F87840">
        <w:rPr>
          <w:szCs w:val="22"/>
          <w:lang w:eastAsia="en-US"/>
        </w:rPr>
        <w:t xml:space="preserve">betegek </w:t>
      </w:r>
      <w:r w:rsidR="00D80A12" w:rsidRPr="00F87840">
        <w:rPr>
          <w:szCs w:val="22"/>
          <w:lang w:eastAsia="en-US"/>
        </w:rPr>
        <w:t>0,01%</w:t>
      </w:r>
      <w:r w:rsidR="009E3E13" w:rsidRPr="00F87840">
        <w:rPr>
          <w:szCs w:val="22"/>
          <w:lang w:eastAsia="en-US"/>
        </w:rPr>
        <w:t>-</w:t>
      </w:r>
      <w:r w:rsidR="006D5479" w:rsidRPr="00F87840">
        <w:rPr>
          <w:szCs w:val="22"/>
          <w:lang w:eastAsia="en-US"/>
        </w:rPr>
        <w:t>a</w:t>
      </w:r>
      <w:r w:rsidR="00D80A12" w:rsidRPr="00F87840">
        <w:rPr>
          <w:szCs w:val="22"/>
          <w:lang w:eastAsia="en-US"/>
        </w:rPr>
        <w:t>).</w:t>
      </w:r>
    </w:p>
    <w:p w14:paraId="7D749CA3" w14:textId="77777777" w:rsidR="00374D36" w:rsidRPr="00F87840" w:rsidRDefault="00374D36">
      <w:pPr>
        <w:autoSpaceDE w:val="0"/>
        <w:autoSpaceDN w:val="0"/>
        <w:adjustRightInd w:val="0"/>
        <w:rPr>
          <w:szCs w:val="22"/>
          <w:lang w:eastAsia="en-US"/>
        </w:rPr>
      </w:pPr>
    </w:p>
    <w:p w14:paraId="74E0DC7A" w14:textId="49F92817" w:rsidR="00DA6D4E" w:rsidRPr="00F87840" w:rsidRDefault="00623664">
      <w:pPr>
        <w:autoSpaceDE w:val="0"/>
        <w:autoSpaceDN w:val="0"/>
        <w:adjustRightInd w:val="0"/>
        <w:rPr>
          <w:szCs w:val="22"/>
          <w:lang w:eastAsia="en-US"/>
        </w:rPr>
      </w:pPr>
      <w:r w:rsidRPr="00F87840">
        <w:rPr>
          <w:szCs w:val="22"/>
          <w:lang w:eastAsia="en-US"/>
        </w:rPr>
        <w:t>Eze</w:t>
      </w:r>
      <w:r w:rsidR="00D07136" w:rsidRPr="00F87840">
        <w:rPr>
          <w:szCs w:val="22"/>
          <w:lang w:eastAsia="en-US"/>
        </w:rPr>
        <w:t>nkívül</w:t>
      </w:r>
      <w:r w:rsidR="000E00CA" w:rsidRPr="00F87840">
        <w:rPr>
          <w:szCs w:val="22"/>
          <w:lang w:eastAsia="en-US"/>
        </w:rPr>
        <w:t xml:space="preserve"> </w:t>
      </w:r>
      <w:r w:rsidR="00B342CA" w:rsidRPr="00F87840">
        <w:rPr>
          <w:szCs w:val="22"/>
          <w:lang w:eastAsia="en-US"/>
        </w:rPr>
        <w:t xml:space="preserve">a pitavasztatin </w:t>
      </w:r>
      <w:r w:rsidR="004A1D53" w:rsidRPr="00F87840">
        <w:rPr>
          <w:szCs w:val="22"/>
          <w:lang w:eastAsia="en-US"/>
        </w:rPr>
        <w:t xml:space="preserve">összes </w:t>
      </w:r>
      <w:r w:rsidR="00B342CA" w:rsidRPr="00F87840">
        <w:rPr>
          <w:szCs w:val="22"/>
          <w:lang w:eastAsia="en-US"/>
        </w:rPr>
        <w:t>ajánlott dózisával kezelt betegeknél a forgalomba hozatalt követő</w:t>
      </w:r>
      <w:r w:rsidR="00047158" w:rsidRPr="00F87840">
        <w:rPr>
          <w:szCs w:val="22"/>
          <w:lang w:eastAsia="en-US"/>
        </w:rPr>
        <w:t>en</w:t>
      </w:r>
      <w:r w:rsidR="00B342CA" w:rsidRPr="00F87840">
        <w:rPr>
          <w:szCs w:val="22"/>
          <w:lang w:eastAsia="en-US"/>
        </w:rPr>
        <w:t xml:space="preserve"> </w:t>
      </w:r>
      <w:r w:rsidR="00FA6A60">
        <w:rPr>
          <w:szCs w:val="22"/>
          <w:lang w:eastAsia="en-US"/>
        </w:rPr>
        <w:t>spontán</w:t>
      </w:r>
      <w:r w:rsidR="00FA6A60" w:rsidRPr="00F87840">
        <w:rPr>
          <w:szCs w:val="22"/>
          <w:lang w:eastAsia="en-US"/>
        </w:rPr>
        <w:t xml:space="preserve"> </w:t>
      </w:r>
      <w:r w:rsidR="00EB1512">
        <w:rPr>
          <w:szCs w:val="22"/>
          <w:lang w:eastAsia="en-US"/>
        </w:rPr>
        <w:t>bejelentések</w:t>
      </w:r>
      <w:r w:rsidR="00EB1512" w:rsidRPr="00F87840">
        <w:rPr>
          <w:szCs w:val="22"/>
          <w:lang w:eastAsia="en-US"/>
        </w:rPr>
        <w:t xml:space="preserve"> </w:t>
      </w:r>
      <w:r w:rsidR="00B342CA" w:rsidRPr="00F87840">
        <w:rPr>
          <w:szCs w:val="22"/>
          <w:lang w:eastAsia="en-US"/>
        </w:rPr>
        <w:t xml:space="preserve">érkeztek a vázizomzatra kifejtett hatásokról, köztük myalgiáról és myopathiáról. Rhabdomyolysisről </w:t>
      </w:r>
      <w:r w:rsidR="006B2D9B" w:rsidRPr="00F87840">
        <w:rPr>
          <w:szCs w:val="22"/>
          <w:lang w:eastAsia="en-US"/>
        </w:rPr>
        <w:t xml:space="preserve">is beszámoltak </w:t>
      </w:r>
      <w:r w:rsidR="00D80A12" w:rsidRPr="00F87840">
        <w:rPr>
          <w:szCs w:val="22"/>
          <w:lang w:eastAsia="en-US"/>
        </w:rPr>
        <w:t>akut veseelégt</w:t>
      </w:r>
      <w:r w:rsidRPr="00F87840">
        <w:rPr>
          <w:szCs w:val="22"/>
          <w:lang w:eastAsia="en-US"/>
        </w:rPr>
        <w:t>e</w:t>
      </w:r>
      <w:r w:rsidR="00D80A12" w:rsidRPr="00F87840">
        <w:rPr>
          <w:szCs w:val="22"/>
          <w:lang w:eastAsia="en-US"/>
        </w:rPr>
        <w:t xml:space="preserve">lenséggel vagy anélkül, beleértve a halálos </w:t>
      </w:r>
      <w:r w:rsidR="004A1D53" w:rsidRPr="00F87840">
        <w:rPr>
          <w:szCs w:val="22"/>
          <w:lang w:eastAsia="en-US"/>
        </w:rPr>
        <w:t xml:space="preserve">kimenetelű </w:t>
      </w:r>
      <w:r w:rsidR="00D80A12" w:rsidRPr="00F87840">
        <w:rPr>
          <w:szCs w:val="22"/>
          <w:lang w:eastAsia="en-US"/>
        </w:rPr>
        <w:t>rhabdomyolysist</w:t>
      </w:r>
      <w:r w:rsidR="00DA6D4E" w:rsidRPr="00F87840">
        <w:rPr>
          <w:szCs w:val="22"/>
          <w:lang w:eastAsia="en-US"/>
        </w:rPr>
        <w:t xml:space="preserve">. </w:t>
      </w:r>
      <w:r w:rsidR="00FA6A60">
        <w:rPr>
          <w:szCs w:val="22"/>
          <w:lang w:eastAsia="en-US"/>
        </w:rPr>
        <w:t>Spontán</w:t>
      </w:r>
      <w:r w:rsidR="00FA6A60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 xml:space="preserve">jelentések a következő eseményekről is </w:t>
      </w:r>
      <w:r w:rsidR="00A60121" w:rsidRPr="00F87840">
        <w:rPr>
          <w:szCs w:val="22"/>
          <w:lang w:eastAsia="en-US"/>
        </w:rPr>
        <w:t>érkeztek</w:t>
      </w:r>
      <w:r w:rsidR="00374D36" w:rsidRPr="00F87840">
        <w:rPr>
          <w:szCs w:val="22"/>
          <w:lang w:eastAsia="en-US"/>
        </w:rPr>
        <w:t xml:space="preserve"> (a gyakorisága forgalomba hozatalt követő vizsgálatokban megfigyelt</w:t>
      </w:r>
      <w:r w:rsidR="006B2D9B" w:rsidRPr="00F87840">
        <w:rPr>
          <w:szCs w:val="22"/>
          <w:lang w:eastAsia="en-US"/>
        </w:rPr>
        <w:t>eken alapszik</w:t>
      </w:r>
      <w:r w:rsidR="00374D36" w:rsidRPr="00F87840">
        <w:rPr>
          <w:szCs w:val="22"/>
          <w:lang w:eastAsia="en-US"/>
        </w:rPr>
        <w:t>).</w:t>
      </w:r>
    </w:p>
    <w:p w14:paraId="71DF1D47" w14:textId="64DDA33A" w:rsidR="00DA6D4E" w:rsidRPr="00761C46" w:rsidRDefault="00DA6D4E">
      <w:pPr>
        <w:tabs>
          <w:tab w:val="right" w:pos="9072"/>
        </w:tabs>
        <w:rPr>
          <w:szCs w:val="22"/>
        </w:rPr>
      </w:pPr>
    </w:p>
    <w:p w14:paraId="150BB71F" w14:textId="77777777" w:rsidR="00D80A12" w:rsidRPr="00761C46" w:rsidRDefault="00D80A12">
      <w:pPr>
        <w:rPr>
          <w:bCs/>
          <w:iCs/>
          <w:szCs w:val="22"/>
          <w:u w:val="single"/>
        </w:rPr>
      </w:pPr>
      <w:r w:rsidRPr="00761C46">
        <w:rPr>
          <w:bCs/>
          <w:iCs/>
          <w:szCs w:val="22"/>
          <w:u w:val="single"/>
        </w:rPr>
        <w:t>Idegrendszeri betegségek és tünetek</w:t>
      </w:r>
    </w:p>
    <w:p w14:paraId="39C26099" w14:textId="3E59E882" w:rsidR="00D80A12" w:rsidRPr="00BD5F8B" w:rsidRDefault="00D80A12">
      <w:pPr>
        <w:tabs>
          <w:tab w:val="right" w:pos="9072"/>
        </w:tabs>
        <w:rPr>
          <w:szCs w:val="22"/>
        </w:rPr>
      </w:pPr>
      <w:r w:rsidRPr="00BD5F8B">
        <w:rPr>
          <w:i/>
          <w:iCs/>
          <w:szCs w:val="22"/>
        </w:rPr>
        <w:t>Nem gyakori</w:t>
      </w:r>
      <w:r w:rsidRPr="00BD5F8B">
        <w:rPr>
          <w:szCs w:val="22"/>
        </w:rPr>
        <w:t>: hypoaesthesia</w:t>
      </w:r>
    </w:p>
    <w:p w14:paraId="1A399593" w14:textId="77777777" w:rsidR="00707E90" w:rsidRPr="00701181" w:rsidRDefault="00707E90">
      <w:pPr>
        <w:tabs>
          <w:tab w:val="right" w:pos="9072"/>
        </w:tabs>
        <w:rPr>
          <w:szCs w:val="22"/>
        </w:rPr>
      </w:pPr>
    </w:p>
    <w:p w14:paraId="7010D7FB" w14:textId="533640A8" w:rsidR="00D80A12" w:rsidRPr="00D46F70" w:rsidRDefault="00707E90">
      <w:pPr>
        <w:tabs>
          <w:tab w:val="right" w:pos="9072"/>
        </w:tabs>
        <w:rPr>
          <w:szCs w:val="22"/>
          <w:u w:val="single"/>
        </w:rPr>
      </w:pPr>
      <w:r w:rsidRPr="00D46F70">
        <w:rPr>
          <w:szCs w:val="22"/>
          <w:u w:val="single"/>
        </w:rPr>
        <w:t>Emésztőrendszeri betegségek és tünetek</w:t>
      </w:r>
    </w:p>
    <w:p w14:paraId="635B3FAD" w14:textId="74F2D4F3" w:rsidR="00707E90" w:rsidRPr="00744355" w:rsidRDefault="00707E90">
      <w:pPr>
        <w:tabs>
          <w:tab w:val="right" w:pos="9072"/>
        </w:tabs>
        <w:rPr>
          <w:szCs w:val="22"/>
        </w:rPr>
      </w:pPr>
      <w:r w:rsidRPr="00744355">
        <w:rPr>
          <w:i/>
          <w:iCs/>
          <w:szCs w:val="22"/>
        </w:rPr>
        <w:t>Ritka</w:t>
      </w:r>
      <w:r w:rsidRPr="00744355">
        <w:rPr>
          <w:szCs w:val="22"/>
        </w:rPr>
        <w:t>: hasi diszkomfort</w:t>
      </w:r>
      <w:r w:rsidR="00EB1512">
        <w:rPr>
          <w:szCs w:val="22"/>
        </w:rPr>
        <w:t>érzés</w:t>
      </w:r>
    </w:p>
    <w:p w14:paraId="5DC78F12" w14:textId="4BC8969C" w:rsidR="00707E90" w:rsidRPr="00744355" w:rsidRDefault="00707E90">
      <w:pPr>
        <w:tabs>
          <w:tab w:val="right" w:pos="9072"/>
        </w:tabs>
        <w:rPr>
          <w:iCs/>
          <w:szCs w:val="22"/>
          <w:u w:val="single"/>
        </w:rPr>
      </w:pPr>
    </w:p>
    <w:p w14:paraId="5A2D4E87" w14:textId="77777777" w:rsidR="00707E90" w:rsidRPr="001822A2" w:rsidRDefault="00707E90">
      <w:pPr>
        <w:tabs>
          <w:tab w:val="right" w:pos="9072"/>
        </w:tabs>
        <w:rPr>
          <w:bCs/>
          <w:iCs/>
          <w:szCs w:val="22"/>
          <w:u w:val="single"/>
        </w:rPr>
      </w:pPr>
      <w:r w:rsidRPr="001822A2">
        <w:rPr>
          <w:bCs/>
          <w:iCs/>
          <w:szCs w:val="22"/>
          <w:u w:val="single"/>
        </w:rPr>
        <w:t>A bőr és a bőr alatti szövet betegségei és tünetei</w:t>
      </w:r>
    </w:p>
    <w:p w14:paraId="6946ACD2" w14:textId="0CCB6B3A" w:rsidR="00707E90" w:rsidRPr="00C56B67" w:rsidRDefault="00707E90">
      <w:pPr>
        <w:tabs>
          <w:tab w:val="right" w:pos="9072"/>
        </w:tabs>
        <w:rPr>
          <w:szCs w:val="22"/>
        </w:rPr>
      </w:pPr>
      <w:r w:rsidRPr="00C56B67">
        <w:rPr>
          <w:i/>
          <w:iCs/>
          <w:szCs w:val="22"/>
        </w:rPr>
        <w:t>Nem ismert:</w:t>
      </w:r>
      <w:r w:rsidRPr="00C56B67">
        <w:rPr>
          <w:szCs w:val="22"/>
        </w:rPr>
        <w:t xml:space="preserve"> angioedema</w:t>
      </w:r>
    </w:p>
    <w:p w14:paraId="72DD57B3" w14:textId="24DC13C0" w:rsidR="00707E90" w:rsidRPr="00C56B67" w:rsidRDefault="00707E90">
      <w:pPr>
        <w:tabs>
          <w:tab w:val="right" w:pos="9072"/>
        </w:tabs>
        <w:rPr>
          <w:szCs w:val="22"/>
        </w:rPr>
      </w:pPr>
    </w:p>
    <w:p w14:paraId="3DB6EBA6" w14:textId="77777777" w:rsidR="00707E90" w:rsidRPr="00C56B67" w:rsidRDefault="00707E90">
      <w:pPr>
        <w:tabs>
          <w:tab w:val="right" w:pos="9072"/>
        </w:tabs>
        <w:rPr>
          <w:bCs/>
          <w:iCs/>
          <w:szCs w:val="22"/>
          <w:u w:val="single"/>
        </w:rPr>
      </w:pPr>
      <w:r w:rsidRPr="00C56B67">
        <w:rPr>
          <w:bCs/>
          <w:iCs/>
          <w:szCs w:val="22"/>
          <w:u w:val="single"/>
        </w:rPr>
        <w:t>A csont- és izomrendszer, valamint a kötőszövet betegségei és tünetei</w:t>
      </w:r>
    </w:p>
    <w:p w14:paraId="29EE8026" w14:textId="7683D820" w:rsidR="00707E90" w:rsidRPr="00A92F9F" w:rsidRDefault="00707E90">
      <w:pPr>
        <w:tabs>
          <w:tab w:val="right" w:pos="9072"/>
        </w:tabs>
        <w:rPr>
          <w:szCs w:val="22"/>
        </w:rPr>
      </w:pPr>
      <w:r w:rsidRPr="00A92F9F">
        <w:rPr>
          <w:i/>
          <w:iCs/>
          <w:szCs w:val="22"/>
        </w:rPr>
        <w:t>Nem ismert</w:t>
      </w:r>
      <w:r w:rsidRPr="00A92F9F">
        <w:rPr>
          <w:szCs w:val="22"/>
        </w:rPr>
        <w:t xml:space="preserve">: </w:t>
      </w:r>
      <w:r w:rsidR="00EB1512">
        <w:rPr>
          <w:szCs w:val="22"/>
        </w:rPr>
        <w:t>l</w:t>
      </w:r>
      <w:r w:rsidRPr="00A92F9F">
        <w:rPr>
          <w:szCs w:val="22"/>
        </w:rPr>
        <w:t>upus-szerű szindróma</w:t>
      </w:r>
    </w:p>
    <w:p w14:paraId="08B7E0DF" w14:textId="113A8F93" w:rsidR="00707E90" w:rsidRPr="00A92F9F" w:rsidRDefault="00707E90">
      <w:pPr>
        <w:tabs>
          <w:tab w:val="right" w:pos="9072"/>
        </w:tabs>
        <w:rPr>
          <w:szCs w:val="22"/>
        </w:rPr>
      </w:pPr>
    </w:p>
    <w:p w14:paraId="0EA2B599" w14:textId="41D5E862" w:rsidR="00707E90" w:rsidRPr="00A92F9F" w:rsidRDefault="00707E90">
      <w:pPr>
        <w:tabs>
          <w:tab w:val="right" w:pos="9072"/>
        </w:tabs>
        <w:rPr>
          <w:szCs w:val="22"/>
          <w:u w:val="single"/>
        </w:rPr>
      </w:pPr>
      <w:r w:rsidRPr="00A92F9F">
        <w:rPr>
          <w:szCs w:val="22"/>
          <w:u w:val="single"/>
        </w:rPr>
        <w:t>A nemi szervekkel és az emlőkkel kapcsolatos betegségek és tünetek</w:t>
      </w:r>
    </w:p>
    <w:p w14:paraId="4640D88F" w14:textId="09A68546" w:rsidR="00707E90" w:rsidRPr="00231BEB" w:rsidRDefault="00707E90">
      <w:pPr>
        <w:tabs>
          <w:tab w:val="right" w:pos="9072"/>
        </w:tabs>
        <w:rPr>
          <w:szCs w:val="22"/>
        </w:rPr>
      </w:pPr>
      <w:r w:rsidRPr="00231BEB">
        <w:rPr>
          <w:i/>
          <w:iCs/>
          <w:szCs w:val="22"/>
        </w:rPr>
        <w:t>Ritka</w:t>
      </w:r>
      <w:r w:rsidRPr="00231BEB">
        <w:rPr>
          <w:szCs w:val="22"/>
        </w:rPr>
        <w:t>: gynaecomastia</w:t>
      </w:r>
    </w:p>
    <w:p w14:paraId="54537877" w14:textId="175B730B" w:rsidR="00707E90" w:rsidRPr="00231BEB" w:rsidRDefault="00707E90">
      <w:pPr>
        <w:tabs>
          <w:tab w:val="right" w:pos="9072"/>
        </w:tabs>
        <w:rPr>
          <w:szCs w:val="22"/>
        </w:rPr>
      </w:pPr>
    </w:p>
    <w:p w14:paraId="2A593873" w14:textId="5CD54B8E" w:rsidR="00707E90" w:rsidRPr="00231BEB" w:rsidRDefault="009E3E13">
      <w:pPr>
        <w:tabs>
          <w:tab w:val="right" w:pos="9072"/>
        </w:tabs>
        <w:rPr>
          <w:b/>
          <w:bCs/>
          <w:szCs w:val="22"/>
        </w:rPr>
      </w:pPr>
      <w:r w:rsidRPr="00231BEB">
        <w:rPr>
          <w:b/>
          <w:bCs/>
          <w:szCs w:val="22"/>
        </w:rPr>
        <w:t>A sz</w:t>
      </w:r>
      <w:r w:rsidR="00707E90" w:rsidRPr="00231BEB">
        <w:rPr>
          <w:b/>
          <w:bCs/>
          <w:szCs w:val="22"/>
        </w:rPr>
        <w:t>tatin gyógyszercsoport hatásai</w:t>
      </w:r>
    </w:p>
    <w:p w14:paraId="3397C877" w14:textId="60F24C47" w:rsidR="00707E90" w:rsidRPr="00DF22A5" w:rsidRDefault="00707E90">
      <w:pPr>
        <w:tabs>
          <w:tab w:val="right" w:pos="9072"/>
        </w:tabs>
        <w:rPr>
          <w:szCs w:val="22"/>
        </w:rPr>
      </w:pPr>
    </w:p>
    <w:p w14:paraId="4A6531D5" w14:textId="1FBC5975" w:rsidR="00707E90" w:rsidRPr="004D1333" w:rsidRDefault="00707E90">
      <w:pPr>
        <w:tabs>
          <w:tab w:val="right" w:pos="9072"/>
        </w:tabs>
        <w:rPr>
          <w:szCs w:val="22"/>
        </w:rPr>
      </w:pPr>
      <w:r w:rsidRPr="004D1333">
        <w:rPr>
          <w:szCs w:val="22"/>
        </w:rPr>
        <w:t xml:space="preserve">A következő mellékhatásokat jelentették </w:t>
      </w:r>
      <w:r w:rsidR="00EB1512">
        <w:rPr>
          <w:szCs w:val="22"/>
        </w:rPr>
        <w:t>néhány</w:t>
      </w:r>
      <w:r w:rsidRPr="004D1333">
        <w:rPr>
          <w:szCs w:val="22"/>
        </w:rPr>
        <w:t xml:space="preserve"> sztatinnál:</w:t>
      </w:r>
    </w:p>
    <w:p w14:paraId="5C590792" w14:textId="59BC4C7D" w:rsidR="00707E90" w:rsidRPr="00F87840" w:rsidRDefault="00707E90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>alvászavarok, beleértve a rémálmokat</w:t>
      </w:r>
      <w:r w:rsidR="00EB1512">
        <w:rPr>
          <w:szCs w:val="22"/>
          <w:lang w:eastAsia="en-US"/>
        </w:rPr>
        <w:t>;</w:t>
      </w:r>
    </w:p>
    <w:p w14:paraId="7D982E07" w14:textId="04F71C82" w:rsidR="00707E90" w:rsidRPr="00F87840" w:rsidRDefault="00707E90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>memóriavesztés</w:t>
      </w:r>
      <w:r w:rsidR="00EB1512">
        <w:rPr>
          <w:szCs w:val="22"/>
          <w:lang w:eastAsia="en-US"/>
        </w:rPr>
        <w:t>;</w:t>
      </w:r>
    </w:p>
    <w:p w14:paraId="26CC6D8A" w14:textId="180A7CF7" w:rsidR="00707E90" w:rsidRPr="00F87840" w:rsidRDefault="00707E90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>szexuális zavarok</w:t>
      </w:r>
      <w:r w:rsidR="00EB1512">
        <w:rPr>
          <w:szCs w:val="22"/>
          <w:lang w:eastAsia="en-US"/>
        </w:rPr>
        <w:t>;</w:t>
      </w:r>
    </w:p>
    <w:p w14:paraId="263F2858" w14:textId="288251DA" w:rsidR="00707E90" w:rsidRPr="00F87840" w:rsidRDefault="00707E90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>depresszió</w:t>
      </w:r>
      <w:r w:rsidR="00EB1512">
        <w:rPr>
          <w:szCs w:val="22"/>
          <w:lang w:eastAsia="en-US"/>
        </w:rPr>
        <w:t>;</w:t>
      </w:r>
    </w:p>
    <w:p w14:paraId="18BF17A7" w14:textId="63C4222D" w:rsidR="00707E90" w:rsidRPr="00761C46" w:rsidRDefault="00707E90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F87840">
        <w:rPr>
          <w:szCs w:val="22"/>
          <w:lang w:eastAsia="en-US"/>
        </w:rPr>
        <w:t xml:space="preserve">interstitiális tüdőbetegség </w:t>
      </w:r>
      <w:r w:rsidR="00951522" w:rsidRPr="00F87840">
        <w:rPr>
          <w:szCs w:val="22"/>
          <w:lang w:eastAsia="en-US"/>
        </w:rPr>
        <w:t>kivételes estei, különösen hosszútávú alkalmazásnál</w:t>
      </w:r>
      <w:r w:rsidR="009E3E13" w:rsidRPr="00F87840">
        <w:rPr>
          <w:szCs w:val="22"/>
          <w:lang w:eastAsia="en-US"/>
        </w:rPr>
        <w:t xml:space="preserve"> (lásd 4.4 pont)</w:t>
      </w:r>
      <w:r w:rsidR="00EB1512">
        <w:rPr>
          <w:szCs w:val="22"/>
          <w:lang w:eastAsia="en-US"/>
        </w:rPr>
        <w:t>;</w:t>
      </w:r>
    </w:p>
    <w:p w14:paraId="40F70B62" w14:textId="26E06C33" w:rsidR="00951522" w:rsidRPr="00F87840" w:rsidRDefault="00951522">
      <w:pPr>
        <w:numPr>
          <w:ilvl w:val="0"/>
          <w:numId w:val="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diabetes mellitus: a gyakoriság a rizikófaktorok </w:t>
      </w:r>
      <w:r w:rsidR="00582B26" w:rsidRPr="00F87840">
        <w:rPr>
          <w:szCs w:val="22"/>
          <w:lang w:eastAsia="en-US"/>
        </w:rPr>
        <w:t xml:space="preserve">(éhomi vércukorszint </w:t>
      </w:r>
      <w:r w:rsidR="00EB1512">
        <w:rPr>
          <w:szCs w:val="22"/>
          <w:lang w:eastAsia="en-US"/>
        </w:rPr>
        <w:t>≥</w:t>
      </w:r>
      <w:r w:rsidR="00582B26" w:rsidRPr="00F87840">
        <w:rPr>
          <w:rFonts w:hint="eastAsia"/>
          <w:szCs w:val="22"/>
          <w:lang w:eastAsia="en-US"/>
        </w:rPr>
        <w:t>5</w:t>
      </w:r>
      <w:r w:rsidR="00E93F89" w:rsidRPr="00F87840">
        <w:rPr>
          <w:szCs w:val="22"/>
          <w:lang w:eastAsia="en-US"/>
        </w:rPr>
        <w:t>,</w:t>
      </w:r>
      <w:r w:rsidR="00582B26" w:rsidRPr="00F87840">
        <w:rPr>
          <w:szCs w:val="22"/>
          <w:lang w:eastAsia="en-US"/>
        </w:rPr>
        <w:t>6 mmol/l, BMI &gt;30 kg/m</w:t>
      </w:r>
      <w:r w:rsidR="00582B26" w:rsidRPr="00F87840">
        <w:rPr>
          <w:szCs w:val="22"/>
          <w:vertAlign w:val="superscript"/>
          <w:lang w:eastAsia="en-US"/>
        </w:rPr>
        <w:t>2</w:t>
      </w:r>
      <w:r w:rsidR="00582B26" w:rsidRPr="00F87840">
        <w:rPr>
          <w:szCs w:val="22"/>
          <w:lang w:eastAsia="en-US"/>
        </w:rPr>
        <w:t>, emelkedett triglicerid</w:t>
      </w:r>
      <w:r w:rsidR="00A60121" w:rsidRPr="00F87840">
        <w:rPr>
          <w:szCs w:val="22"/>
          <w:lang w:eastAsia="en-US"/>
        </w:rPr>
        <w:t>szint</w:t>
      </w:r>
      <w:r w:rsidR="00582B26" w:rsidRPr="00F87840">
        <w:rPr>
          <w:szCs w:val="22"/>
          <w:lang w:eastAsia="en-US"/>
        </w:rPr>
        <w:t>ek, hipertónia</w:t>
      </w:r>
      <w:r w:rsidR="00A60121" w:rsidRPr="00F87840">
        <w:rPr>
          <w:szCs w:val="22"/>
          <w:lang w:eastAsia="en-US"/>
        </w:rPr>
        <w:t xml:space="preserve"> a</w:t>
      </w:r>
      <w:r w:rsidR="00EB1512">
        <w:rPr>
          <w:szCs w:val="22"/>
          <w:lang w:eastAsia="en-US"/>
        </w:rPr>
        <w:t>z</w:t>
      </w:r>
      <w:r w:rsidR="00A60121" w:rsidRPr="00F87840">
        <w:rPr>
          <w:szCs w:val="22"/>
          <w:lang w:eastAsia="en-US"/>
        </w:rPr>
        <w:t xml:space="preserve"> </w:t>
      </w:r>
      <w:r w:rsidR="00EB1512">
        <w:rPr>
          <w:szCs w:val="22"/>
          <w:lang w:eastAsia="en-US"/>
        </w:rPr>
        <w:t>anamnesisben</w:t>
      </w:r>
      <w:r w:rsidR="00582B26" w:rsidRPr="00F87840">
        <w:rPr>
          <w:szCs w:val="22"/>
          <w:lang w:eastAsia="en-US"/>
        </w:rPr>
        <w:t xml:space="preserve">) </w:t>
      </w:r>
      <w:r w:rsidRPr="00F87840">
        <w:rPr>
          <w:szCs w:val="22"/>
          <w:lang w:eastAsia="en-US"/>
        </w:rPr>
        <w:t>jelenlététől vagy hiányától függ</w:t>
      </w:r>
      <w:r w:rsidR="00582B26" w:rsidRPr="00F87840">
        <w:rPr>
          <w:szCs w:val="22"/>
          <w:lang w:eastAsia="en-US"/>
        </w:rPr>
        <w:t>.</w:t>
      </w:r>
    </w:p>
    <w:p w14:paraId="194CE1D0" w14:textId="77777777" w:rsidR="005C3CBE" w:rsidRPr="00761C46" w:rsidRDefault="005C3CBE">
      <w:pPr>
        <w:spacing w:line="240" w:lineRule="auto"/>
        <w:rPr>
          <w:szCs w:val="22"/>
          <w:u w:val="single"/>
          <w:lang w:val="hu-HU"/>
        </w:rPr>
      </w:pPr>
    </w:p>
    <w:p w14:paraId="62D0BFE9" w14:textId="10F4C597" w:rsidR="005C3CBE" w:rsidRPr="00761C46" w:rsidRDefault="005C3CBE">
      <w:pPr>
        <w:spacing w:line="240" w:lineRule="auto"/>
        <w:rPr>
          <w:szCs w:val="22"/>
          <w:u w:val="single"/>
          <w:lang w:val="hu-HU"/>
        </w:rPr>
      </w:pPr>
      <w:r w:rsidRPr="00761C46">
        <w:rPr>
          <w:szCs w:val="22"/>
          <w:u w:val="single"/>
          <w:lang w:val="hu-HU"/>
        </w:rPr>
        <w:t>Feltételezett mellékhatások bejelentése</w:t>
      </w:r>
    </w:p>
    <w:p w14:paraId="7D5F4753" w14:textId="5F40B134" w:rsidR="005C3CBE" w:rsidRPr="00701181" w:rsidRDefault="005C3CBE">
      <w:pPr>
        <w:spacing w:line="240" w:lineRule="auto"/>
        <w:rPr>
          <w:szCs w:val="22"/>
          <w:lang w:val="hu-HU"/>
        </w:rPr>
      </w:pPr>
      <w:r w:rsidRPr="00BD5F8B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B403AC1" w14:textId="0AA3A7CA" w:rsidR="005C3CBE" w:rsidRPr="00761C46" w:rsidRDefault="005C3CBE">
      <w:pPr>
        <w:spacing w:line="240" w:lineRule="auto"/>
        <w:rPr>
          <w:szCs w:val="22"/>
          <w:lang w:val="hu-HU"/>
        </w:rPr>
      </w:pPr>
      <w:r w:rsidRPr="00D46F70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761C46">
          <w:rPr>
            <w:rStyle w:val="Hiperhivatkozs"/>
            <w:szCs w:val="22"/>
            <w:highlight w:val="lightGray"/>
            <w:lang w:val="hu-HU"/>
          </w:rPr>
          <w:t>V. füg</w:t>
        </w:r>
        <w:bookmarkStart w:id="4" w:name="_Hlt352075914"/>
        <w:bookmarkStart w:id="5" w:name="_Hlt352075915"/>
        <w:r w:rsidRPr="00761C46">
          <w:rPr>
            <w:rStyle w:val="Hiperhivatkozs"/>
            <w:szCs w:val="22"/>
            <w:highlight w:val="lightGray"/>
            <w:lang w:val="hu-HU"/>
          </w:rPr>
          <w:t>g</w:t>
        </w:r>
        <w:bookmarkEnd w:id="4"/>
        <w:bookmarkEnd w:id="5"/>
        <w:r w:rsidRPr="00761C46">
          <w:rPr>
            <w:rStyle w:val="Hiperhivatkozs"/>
            <w:szCs w:val="22"/>
            <w:highlight w:val="lightGray"/>
            <w:lang w:val="hu-HU"/>
          </w:rPr>
          <w:t>elékben</w:t>
        </w:r>
      </w:hyperlink>
      <w:r w:rsidRPr="00761C46">
        <w:rPr>
          <w:szCs w:val="22"/>
          <w:highlight w:val="lightGray"/>
          <w:lang w:val="hu-HU"/>
        </w:rPr>
        <w:t xml:space="preserve"> található elérhetőségek valamelyikén keresztül</w:t>
      </w:r>
      <w:r w:rsidR="009E3E13" w:rsidRPr="00761C46">
        <w:rPr>
          <w:szCs w:val="22"/>
          <w:lang w:val="hu-HU"/>
        </w:rPr>
        <w:t>.</w:t>
      </w:r>
    </w:p>
    <w:p w14:paraId="4E9B635C" w14:textId="3A3F941E" w:rsidR="00951522" w:rsidRPr="00761C46" w:rsidRDefault="00951522">
      <w:pPr>
        <w:tabs>
          <w:tab w:val="right" w:pos="9072"/>
        </w:tabs>
        <w:rPr>
          <w:szCs w:val="22"/>
        </w:rPr>
      </w:pPr>
    </w:p>
    <w:p w14:paraId="4DF931D3" w14:textId="77777777" w:rsidR="005C3CBE" w:rsidRPr="00BD5F8B" w:rsidRDefault="005C3CBE">
      <w:pPr>
        <w:spacing w:line="240" w:lineRule="auto"/>
        <w:rPr>
          <w:szCs w:val="22"/>
          <w:u w:val="single"/>
          <w:lang w:val="hu-HU"/>
        </w:rPr>
      </w:pPr>
    </w:p>
    <w:p w14:paraId="6BF947F6" w14:textId="77777777" w:rsidR="005C3CBE" w:rsidRPr="00F87840" w:rsidRDefault="005C3CB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64B6E648" w14:textId="77777777" w:rsidR="00951522" w:rsidRPr="00F87840" w:rsidRDefault="00951522">
      <w:pPr>
        <w:widowControl w:val="0"/>
        <w:rPr>
          <w:szCs w:val="22"/>
          <w:lang w:eastAsia="en-US"/>
        </w:rPr>
      </w:pPr>
    </w:p>
    <w:p w14:paraId="2A500AC2" w14:textId="77777777" w:rsidR="005C3CBE" w:rsidRPr="00761C46" w:rsidRDefault="005C3CBE">
      <w:pPr>
        <w:widowControl w:val="0"/>
        <w:autoSpaceDE w:val="0"/>
        <w:autoSpaceDN w:val="0"/>
        <w:adjustRightInd w:val="0"/>
        <w:rPr>
          <w:szCs w:val="22"/>
        </w:rPr>
      </w:pPr>
      <w:r w:rsidRPr="00761C46">
        <w:rPr>
          <w:szCs w:val="22"/>
        </w:rPr>
        <w:t>Túladagolás esetére nincs speciális kezelési mód. Túladagolás esetén a beteget tüneti kezelésben és szükség szerint támogató terápiában kell részesíteni. A májfunkciókat és a CK</w:t>
      </w:r>
      <w:r w:rsidRPr="00761C46">
        <w:rPr>
          <w:szCs w:val="22"/>
        </w:rPr>
        <w:noBreakHyphen/>
        <w:t>szinteket ellenőrizni kell. Nem valószínű, hogy a hemodialízis ilyen esetekben hatásos lenne.</w:t>
      </w:r>
    </w:p>
    <w:p w14:paraId="3422189E" w14:textId="540B59F7" w:rsidR="00951522" w:rsidRPr="00BD5F8B" w:rsidRDefault="00951522">
      <w:pPr>
        <w:tabs>
          <w:tab w:val="right" w:pos="9072"/>
        </w:tabs>
        <w:rPr>
          <w:szCs w:val="22"/>
        </w:rPr>
      </w:pPr>
    </w:p>
    <w:p w14:paraId="52872D06" w14:textId="77777777" w:rsidR="00F87840" w:rsidRPr="00701181" w:rsidRDefault="00F87840">
      <w:pPr>
        <w:tabs>
          <w:tab w:val="right" w:pos="9072"/>
        </w:tabs>
        <w:rPr>
          <w:szCs w:val="22"/>
        </w:rPr>
      </w:pPr>
    </w:p>
    <w:p w14:paraId="011E8775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0B3F3F31" w14:textId="77777777" w:rsidR="00E350D2" w:rsidRPr="00F87840" w:rsidRDefault="00E350D2">
      <w:pPr>
        <w:widowControl w:val="0"/>
        <w:rPr>
          <w:b/>
          <w:szCs w:val="22"/>
          <w:lang w:eastAsia="en-US"/>
        </w:rPr>
      </w:pPr>
    </w:p>
    <w:p w14:paraId="1467EA4F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71949DD1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6D775D90" w14:textId="46859D26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rFonts w:eastAsia="Times New Roman"/>
          <w:noProof/>
          <w:snapToGrid/>
          <w:szCs w:val="22"/>
          <w:lang w:val="hu-HU" w:eastAsia="en-US"/>
        </w:rPr>
        <w:t>Farmakoterápiás csoport</w:t>
      </w:r>
      <w:r w:rsidRPr="00F87840">
        <w:rPr>
          <w:szCs w:val="22"/>
          <w:lang w:eastAsia="en-US"/>
        </w:rPr>
        <w:t xml:space="preserve">: lipidszintet módosító anyagok, </w:t>
      </w:r>
      <w:r w:rsidRPr="00F87840">
        <w:rPr>
          <w:szCs w:val="22"/>
          <w:lang w:eastAsia="es-ES"/>
        </w:rPr>
        <w:t>HMG-CoA</w:t>
      </w:r>
      <w:r w:rsidR="005F1D58">
        <w:rPr>
          <w:szCs w:val="22"/>
          <w:lang w:eastAsia="es-ES"/>
        </w:rPr>
        <w:t>-</w:t>
      </w:r>
      <w:r w:rsidRPr="00F87840">
        <w:rPr>
          <w:szCs w:val="22"/>
          <w:lang w:eastAsia="es-ES"/>
        </w:rPr>
        <w:t>reduktáz</w:t>
      </w:r>
      <w:r w:rsidR="005F1D58">
        <w:rPr>
          <w:szCs w:val="22"/>
          <w:lang w:eastAsia="es-ES"/>
        </w:rPr>
        <w:t>-</w:t>
      </w:r>
      <w:r w:rsidRPr="00F87840">
        <w:rPr>
          <w:szCs w:val="22"/>
          <w:lang w:eastAsia="es-ES"/>
        </w:rPr>
        <w:t>inhibitorok</w:t>
      </w:r>
      <w:r w:rsidRPr="00F87840">
        <w:rPr>
          <w:szCs w:val="22"/>
          <w:lang w:eastAsia="en-US"/>
        </w:rPr>
        <w:t>, ATC</w:t>
      </w:r>
      <w:r w:rsidR="00D770F9">
        <w:rPr>
          <w:szCs w:val="22"/>
          <w:lang w:eastAsia="en-US"/>
        </w:rPr>
        <w:t>-</w:t>
      </w:r>
      <w:r w:rsidRPr="00F87840">
        <w:rPr>
          <w:szCs w:val="22"/>
          <w:lang w:eastAsia="en-US"/>
        </w:rPr>
        <w:t xml:space="preserve">kód: </w:t>
      </w:r>
      <w:r w:rsidRPr="00F87840">
        <w:rPr>
          <w:szCs w:val="22"/>
          <w:lang w:eastAsia="es-ES"/>
        </w:rPr>
        <w:t>C10AA08</w:t>
      </w:r>
      <w:r w:rsidRPr="00F87840">
        <w:rPr>
          <w:szCs w:val="22"/>
          <w:lang w:eastAsia="en-US"/>
        </w:rPr>
        <w:t>.</w:t>
      </w:r>
    </w:p>
    <w:p w14:paraId="174D3E7F" w14:textId="77777777" w:rsidR="00E350D2" w:rsidRPr="00F87840" w:rsidRDefault="00E350D2">
      <w:pPr>
        <w:widowControl w:val="0"/>
        <w:rPr>
          <w:noProof/>
          <w:szCs w:val="22"/>
          <w:lang w:eastAsia="en-US"/>
        </w:rPr>
      </w:pPr>
    </w:p>
    <w:p w14:paraId="0963583F" w14:textId="77777777" w:rsidR="00E350D2" w:rsidRPr="00761C46" w:rsidRDefault="00E350D2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761C46">
        <w:rPr>
          <w:szCs w:val="22"/>
          <w:u w:val="single"/>
          <w:lang w:val="hu-HU"/>
        </w:rPr>
        <w:t>Hatásmechanizmus</w:t>
      </w:r>
    </w:p>
    <w:p w14:paraId="433D0EA7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  <w:u w:val="single"/>
        </w:rPr>
      </w:pPr>
    </w:p>
    <w:p w14:paraId="1867E520" w14:textId="0EEAA3EF" w:rsidR="00E350D2" w:rsidRPr="00F87840" w:rsidRDefault="00E350D2">
      <w:pPr>
        <w:widowControl w:val="0"/>
        <w:autoSpaceDE w:val="0"/>
        <w:autoSpaceDN w:val="0"/>
        <w:adjustRightInd w:val="0"/>
        <w:rPr>
          <w:szCs w:val="22"/>
        </w:rPr>
      </w:pPr>
      <w:r w:rsidRPr="00761C46">
        <w:rPr>
          <w:szCs w:val="22"/>
        </w:rPr>
        <w:t xml:space="preserve">A pitasztatin kompetitíven gátolja a HMG-CoA-reduktázt, a koleszterinszintézis </w:t>
      </w:r>
      <w:r w:rsidRPr="00F87840">
        <w:rPr>
          <w:szCs w:val="22"/>
        </w:rPr>
        <w:t>sebesség-meghatározó enzim</w:t>
      </w:r>
      <w:r w:rsidR="00977643" w:rsidRPr="00F87840">
        <w:rPr>
          <w:szCs w:val="22"/>
        </w:rPr>
        <w:t>ét, g</w:t>
      </w:r>
      <w:r w:rsidRPr="00F87840">
        <w:rPr>
          <w:szCs w:val="22"/>
        </w:rPr>
        <w:t>átol</w:t>
      </w:r>
      <w:r w:rsidR="00977643" w:rsidRPr="00F87840">
        <w:rPr>
          <w:szCs w:val="22"/>
        </w:rPr>
        <w:t>v</w:t>
      </w:r>
      <w:r w:rsidRPr="00F87840">
        <w:rPr>
          <w:szCs w:val="22"/>
        </w:rPr>
        <w:t>a a májban a koleszterinszintézist. A májban lévő LDL-receptorok expressziójának növe</w:t>
      </w:r>
      <w:r w:rsidR="00F06739" w:rsidRPr="00F87840">
        <w:rPr>
          <w:szCs w:val="22"/>
        </w:rPr>
        <w:t>lésével</w:t>
      </w:r>
      <w:r w:rsidRPr="00F87840">
        <w:rPr>
          <w:szCs w:val="22"/>
        </w:rPr>
        <w:t xml:space="preserve"> elősegíti a vérben keringő LDL felvételét</w:t>
      </w:r>
      <w:r w:rsidR="00F06739" w:rsidRPr="00F87840">
        <w:rPr>
          <w:szCs w:val="22"/>
        </w:rPr>
        <w:t>,</w:t>
      </w:r>
      <w:r w:rsidRPr="00F87840">
        <w:rPr>
          <w:szCs w:val="22"/>
        </w:rPr>
        <w:t xml:space="preserve"> csökkentve ezzel a vér összkoleszterin (TC) és LDL-koleszterin (LDL</w:t>
      </w:r>
      <w:r w:rsidR="000B2220" w:rsidRPr="00F87840">
        <w:rPr>
          <w:szCs w:val="22"/>
        </w:rPr>
        <w:t>-</w:t>
      </w:r>
      <w:r w:rsidRPr="00F87840">
        <w:rPr>
          <w:szCs w:val="22"/>
        </w:rPr>
        <w:t>C) koncentrációját. A máj koleszterinszintézisének tartós gátlása</w:t>
      </w:r>
      <w:r w:rsidR="00F06739" w:rsidRPr="00F87840">
        <w:rPr>
          <w:szCs w:val="22"/>
        </w:rPr>
        <w:t xml:space="preserve"> által</w:t>
      </w:r>
      <w:r w:rsidRPr="00F87840">
        <w:rPr>
          <w:szCs w:val="22"/>
        </w:rPr>
        <w:t xml:space="preserve"> csökkenti a VLDL vérbe történő szekrécióját és a plazma trigliceridszintjét (TG).</w:t>
      </w:r>
    </w:p>
    <w:p w14:paraId="64CDC8E6" w14:textId="77777777" w:rsidR="00E350D2" w:rsidRPr="00761C46" w:rsidRDefault="00E350D2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</w:p>
    <w:p w14:paraId="45A11C4F" w14:textId="77777777" w:rsidR="00E350D2" w:rsidRPr="00761C46" w:rsidRDefault="00E350D2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761C46">
        <w:rPr>
          <w:szCs w:val="22"/>
          <w:u w:val="single"/>
          <w:lang w:val="hu-HU"/>
        </w:rPr>
        <w:t>Farmakodinámiás hatások</w:t>
      </w:r>
    </w:p>
    <w:p w14:paraId="50C7ED19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14:paraId="20DFAF3A" w14:textId="17EDCB35" w:rsidR="00E350D2" w:rsidRPr="00BD5F8B" w:rsidRDefault="00E350D2">
      <w:pPr>
        <w:widowControl w:val="0"/>
        <w:autoSpaceDE w:val="0"/>
        <w:autoSpaceDN w:val="0"/>
        <w:adjustRightInd w:val="0"/>
        <w:rPr>
          <w:szCs w:val="22"/>
        </w:rPr>
      </w:pPr>
      <w:r w:rsidRPr="00761C46">
        <w:rPr>
          <w:szCs w:val="22"/>
        </w:rPr>
        <w:t>A pitavasztatin csökkenti a megemelkedett LDL</w:t>
      </w:r>
      <w:r w:rsidRPr="00761C46">
        <w:rPr>
          <w:szCs w:val="22"/>
        </w:rPr>
        <w:noBreakHyphen/>
      </w:r>
      <w:r w:rsidR="00346978" w:rsidRPr="00761C46">
        <w:rPr>
          <w:szCs w:val="22"/>
        </w:rPr>
        <w:t>C</w:t>
      </w:r>
      <w:r w:rsidRPr="00761C46">
        <w:rPr>
          <w:szCs w:val="22"/>
        </w:rPr>
        <w:t>-, összkoleszterin- és trigliceridszintet, valamint emeli a HDL-koleszterin (HDL-C) szintj</w:t>
      </w:r>
      <w:r w:rsidR="004A1937" w:rsidRPr="00761C46">
        <w:rPr>
          <w:szCs w:val="22"/>
        </w:rPr>
        <w:t>é</w:t>
      </w:r>
      <w:r w:rsidRPr="00BD5F8B">
        <w:rPr>
          <w:szCs w:val="22"/>
        </w:rPr>
        <w:t xml:space="preserve">t. Csökkenti az ApoB-szintjét és változó </w:t>
      </w:r>
      <w:r w:rsidR="00E47299">
        <w:rPr>
          <w:szCs w:val="22"/>
        </w:rPr>
        <w:t xml:space="preserve">mértékű </w:t>
      </w:r>
      <w:r w:rsidRPr="00BD5F8B">
        <w:rPr>
          <w:szCs w:val="22"/>
        </w:rPr>
        <w:t>növekedést eredményez az ApoA1-szintjében (lásd 1. táblázat). Csökkenti továbbá a non-HDL-C-szintjét, az emelkedett TC/HDL-C- és az ApoB/ApoA</w:t>
      </w:r>
      <w:r w:rsidR="004A1937" w:rsidRPr="00BD5F8B">
        <w:rPr>
          <w:szCs w:val="22"/>
        </w:rPr>
        <w:t>1</w:t>
      </w:r>
      <w:r w:rsidRPr="00BD5F8B">
        <w:rPr>
          <w:szCs w:val="22"/>
        </w:rPr>
        <w:t xml:space="preserve"> hányadost.</w:t>
      </w:r>
    </w:p>
    <w:p w14:paraId="40520110" w14:textId="77777777" w:rsidR="00E350D2" w:rsidRPr="00701181" w:rsidRDefault="00E350D2">
      <w:pPr>
        <w:tabs>
          <w:tab w:val="right" w:pos="9072"/>
        </w:tabs>
        <w:rPr>
          <w:szCs w:val="22"/>
        </w:rPr>
      </w:pPr>
    </w:p>
    <w:p w14:paraId="24FF971C" w14:textId="03C3BBDF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F87840">
        <w:rPr>
          <w:color w:val="000000"/>
          <w:szCs w:val="22"/>
        </w:rPr>
        <w:t xml:space="preserve">1. táblázat A primaer hypercholesterinaemiában szenvedő betegek </w:t>
      </w:r>
      <w:r w:rsidR="00E47299">
        <w:rPr>
          <w:color w:val="000000"/>
          <w:szCs w:val="22"/>
        </w:rPr>
        <w:t>különböző</w:t>
      </w:r>
      <w:r w:rsidR="00E47299" w:rsidRPr="00F87840">
        <w:rPr>
          <w:color w:val="000000"/>
          <w:szCs w:val="22"/>
        </w:rPr>
        <w:t xml:space="preserve"> dózisok</w:t>
      </w:r>
      <w:r w:rsidR="00E47299">
        <w:rPr>
          <w:color w:val="000000"/>
          <w:szCs w:val="22"/>
        </w:rPr>
        <w:t xml:space="preserve">kal végzett kezelésre </w:t>
      </w:r>
      <w:r w:rsidR="00E47299" w:rsidRPr="00F87840">
        <w:rPr>
          <w:color w:val="000000"/>
          <w:szCs w:val="22"/>
        </w:rPr>
        <w:t>a</w:t>
      </w:r>
      <w:r w:rsidR="00E47299">
        <w:rPr>
          <w:color w:val="000000"/>
          <w:szCs w:val="22"/>
        </w:rPr>
        <w:t>dott</w:t>
      </w:r>
      <w:r w:rsidR="00E47299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>válasz</w:t>
      </w:r>
      <w:r w:rsidR="00E47299">
        <w:rPr>
          <w:color w:val="000000"/>
          <w:szCs w:val="22"/>
        </w:rPr>
        <w:t>a</w:t>
      </w:r>
      <w:r w:rsidRPr="00F87840">
        <w:rPr>
          <w:color w:val="000000"/>
          <w:szCs w:val="22"/>
        </w:rPr>
        <w:t>i (</w:t>
      </w:r>
      <w:r w:rsidR="00E47299" w:rsidRPr="00761C46">
        <w:rPr>
          <w:szCs w:val="22"/>
        </w:rPr>
        <w:t>12 héten át mért</w:t>
      </w:r>
      <w:r w:rsidR="00E47299">
        <w:rPr>
          <w:szCs w:val="22"/>
        </w:rPr>
        <w:t xml:space="preserve"> értékek,</w:t>
      </w:r>
      <w:r w:rsidR="00E47299" w:rsidRPr="00761C46">
        <w:rPr>
          <w:szCs w:val="22"/>
        </w:rPr>
        <w:t xml:space="preserve"> </w:t>
      </w:r>
      <w:r w:rsidRPr="00761C46">
        <w:rPr>
          <w:szCs w:val="22"/>
        </w:rPr>
        <w:t>a kiindulási érték</w:t>
      </w:r>
      <w:r w:rsidR="00E47299">
        <w:rPr>
          <w:szCs w:val="22"/>
        </w:rPr>
        <w:t>hez képest, a</w:t>
      </w:r>
      <w:r w:rsidRPr="00761C46">
        <w:rPr>
          <w:szCs w:val="22"/>
        </w:rPr>
        <w:t xml:space="preserve"> változás </w:t>
      </w:r>
      <w:r w:rsidR="00E47299">
        <w:rPr>
          <w:szCs w:val="22"/>
        </w:rPr>
        <w:t>korrigált</w:t>
      </w:r>
      <w:r w:rsidR="00E47299" w:rsidRPr="00761C46">
        <w:rPr>
          <w:szCs w:val="22"/>
        </w:rPr>
        <w:t xml:space="preserve"> </w:t>
      </w:r>
      <w:r w:rsidR="00E47299">
        <w:rPr>
          <w:szCs w:val="22"/>
        </w:rPr>
        <w:t xml:space="preserve">átlagos </w:t>
      </w:r>
      <w:r w:rsidRPr="00761C46">
        <w:rPr>
          <w:szCs w:val="22"/>
        </w:rPr>
        <w:t>százalékos értéke</w:t>
      </w:r>
      <w:r w:rsidRPr="00F87840">
        <w:rPr>
          <w:color w:val="000000"/>
          <w:szCs w:val="22"/>
        </w:rPr>
        <w:t>):</w:t>
      </w:r>
    </w:p>
    <w:p w14:paraId="7C54CDE8" w14:textId="77777777" w:rsidR="00E350D2" w:rsidRPr="00761C46" w:rsidRDefault="00E350D2">
      <w:pPr>
        <w:tabs>
          <w:tab w:val="right" w:pos="9072"/>
        </w:tabs>
        <w:rPr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4"/>
        <w:gridCol w:w="1116"/>
        <w:gridCol w:w="1134"/>
        <w:gridCol w:w="1127"/>
        <w:gridCol w:w="1135"/>
        <w:gridCol w:w="1126"/>
        <w:gridCol w:w="1135"/>
        <w:gridCol w:w="1143"/>
      </w:tblGrid>
      <w:tr w:rsidR="00E350D2" w:rsidRPr="00F87840" w14:paraId="058D02CE" w14:textId="77777777" w:rsidTr="00AB286B">
        <w:tc>
          <w:tcPr>
            <w:tcW w:w="1160" w:type="dxa"/>
            <w:shd w:val="clear" w:color="auto" w:fill="auto"/>
          </w:tcPr>
          <w:p w14:paraId="5C6C3B16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dózis</w:t>
            </w:r>
          </w:p>
        </w:tc>
        <w:tc>
          <w:tcPr>
            <w:tcW w:w="1161" w:type="dxa"/>
            <w:shd w:val="clear" w:color="auto" w:fill="auto"/>
          </w:tcPr>
          <w:p w14:paraId="3F2393EF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N</w:t>
            </w:r>
          </w:p>
        </w:tc>
        <w:tc>
          <w:tcPr>
            <w:tcW w:w="1161" w:type="dxa"/>
            <w:shd w:val="clear" w:color="auto" w:fill="auto"/>
          </w:tcPr>
          <w:p w14:paraId="52EF029A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LDL-C</w:t>
            </w:r>
          </w:p>
        </w:tc>
        <w:tc>
          <w:tcPr>
            <w:tcW w:w="1161" w:type="dxa"/>
            <w:shd w:val="clear" w:color="auto" w:fill="auto"/>
          </w:tcPr>
          <w:p w14:paraId="3643B26D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TC*</w:t>
            </w:r>
          </w:p>
        </w:tc>
        <w:tc>
          <w:tcPr>
            <w:tcW w:w="1161" w:type="dxa"/>
            <w:shd w:val="clear" w:color="auto" w:fill="auto"/>
          </w:tcPr>
          <w:p w14:paraId="5E20C953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HDL-C</w:t>
            </w:r>
          </w:p>
        </w:tc>
        <w:tc>
          <w:tcPr>
            <w:tcW w:w="1161" w:type="dxa"/>
            <w:shd w:val="clear" w:color="auto" w:fill="auto"/>
          </w:tcPr>
          <w:p w14:paraId="2AD86B2B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TG</w:t>
            </w:r>
          </w:p>
        </w:tc>
        <w:tc>
          <w:tcPr>
            <w:tcW w:w="1161" w:type="dxa"/>
            <w:shd w:val="clear" w:color="auto" w:fill="auto"/>
          </w:tcPr>
          <w:p w14:paraId="4B940752" w14:textId="0EB17291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ApoB</w:t>
            </w:r>
          </w:p>
        </w:tc>
        <w:tc>
          <w:tcPr>
            <w:tcW w:w="1161" w:type="dxa"/>
            <w:shd w:val="clear" w:color="auto" w:fill="auto"/>
          </w:tcPr>
          <w:p w14:paraId="08E99F32" w14:textId="1A4E4BB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ApoA1</w:t>
            </w:r>
          </w:p>
        </w:tc>
      </w:tr>
      <w:tr w:rsidR="00E350D2" w:rsidRPr="00F87840" w14:paraId="10851E9C" w14:textId="77777777" w:rsidTr="00AB286B">
        <w:tc>
          <w:tcPr>
            <w:tcW w:w="1160" w:type="dxa"/>
            <w:shd w:val="clear" w:color="auto" w:fill="auto"/>
          </w:tcPr>
          <w:p w14:paraId="0DB150D0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placebo</w:t>
            </w:r>
          </w:p>
        </w:tc>
        <w:tc>
          <w:tcPr>
            <w:tcW w:w="1161" w:type="dxa"/>
            <w:shd w:val="clear" w:color="auto" w:fill="auto"/>
          </w:tcPr>
          <w:p w14:paraId="6675E2F9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51</w:t>
            </w:r>
          </w:p>
        </w:tc>
        <w:tc>
          <w:tcPr>
            <w:tcW w:w="1161" w:type="dxa"/>
            <w:shd w:val="clear" w:color="auto" w:fill="auto"/>
          </w:tcPr>
          <w:p w14:paraId="53915920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-4,0</w:t>
            </w:r>
          </w:p>
        </w:tc>
        <w:tc>
          <w:tcPr>
            <w:tcW w:w="1161" w:type="dxa"/>
            <w:shd w:val="clear" w:color="auto" w:fill="auto"/>
          </w:tcPr>
          <w:p w14:paraId="0A150555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-1,3</w:t>
            </w:r>
          </w:p>
        </w:tc>
        <w:tc>
          <w:tcPr>
            <w:tcW w:w="1161" w:type="dxa"/>
            <w:shd w:val="clear" w:color="auto" w:fill="auto"/>
          </w:tcPr>
          <w:p w14:paraId="637A4626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2,5</w:t>
            </w:r>
          </w:p>
        </w:tc>
        <w:tc>
          <w:tcPr>
            <w:tcW w:w="1161" w:type="dxa"/>
            <w:shd w:val="clear" w:color="auto" w:fill="auto"/>
          </w:tcPr>
          <w:p w14:paraId="64E20974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-2,1</w:t>
            </w:r>
          </w:p>
        </w:tc>
        <w:tc>
          <w:tcPr>
            <w:tcW w:w="1161" w:type="dxa"/>
            <w:shd w:val="clear" w:color="auto" w:fill="auto"/>
          </w:tcPr>
          <w:p w14:paraId="4E918553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0,3</w:t>
            </w:r>
          </w:p>
        </w:tc>
        <w:tc>
          <w:tcPr>
            <w:tcW w:w="1161" w:type="dxa"/>
            <w:shd w:val="clear" w:color="auto" w:fill="auto"/>
          </w:tcPr>
          <w:p w14:paraId="3FB4A75B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3,2</w:t>
            </w:r>
          </w:p>
        </w:tc>
      </w:tr>
      <w:tr w:rsidR="00E350D2" w:rsidRPr="00F87840" w14:paraId="5056F56F" w14:textId="77777777" w:rsidTr="00AB286B">
        <w:tc>
          <w:tcPr>
            <w:tcW w:w="1160" w:type="dxa"/>
            <w:shd w:val="clear" w:color="auto" w:fill="auto"/>
          </w:tcPr>
          <w:p w14:paraId="5DF40443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 xml:space="preserve">1 mg </w:t>
            </w:r>
          </w:p>
        </w:tc>
        <w:tc>
          <w:tcPr>
            <w:tcW w:w="1161" w:type="dxa"/>
            <w:shd w:val="clear" w:color="auto" w:fill="auto"/>
          </w:tcPr>
          <w:p w14:paraId="75546404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52</w:t>
            </w:r>
          </w:p>
        </w:tc>
        <w:tc>
          <w:tcPr>
            <w:tcW w:w="1161" w:type="dxa"/>
            <w:shd w:val="clear" w:color="auto" w:fill="auto"/>
          </w:tcPr>
          <w:p w14:paraId="418DD9F3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-33,0</w:t>
            </w:r>
          </w:p>
        </w:tc>
        <w:tc>
          <w:tcPr>
            <w:tcW w:w="1161" w:type="dxa"/>
            <w:shd w:val="clear" w:color="auto" w:fill="auto"/>
          </w:tcPr>
          <w:p w14:paraId="79EF19B6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-22,8</w:t>
            </w:r>
          </w:p>
        </w:tc>
        <w:tc>
          <w:tcPr>
            <w:tcW w:w="1161" w:type="dxa"/>
            <w:shd w:val="clear" w:color="auto" w:fill="auto"/>
          </w:tcPr>
          <w:p w14:paraId="64BA6489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9,4</w:t>
            </w:r>
          </w:p>
        </w:tc>
        <w:tc>
          <w:tcPr>
            <w:tcW w:w="1161" w:type="dxa"/>
            <w:shd w:val="clear" w:color="auto" w:fill="auto"/>
          </w:tcPr>
          <w:p w14:paraId="5DAFBAB4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-14,8</w:t>
            </w:r>
          </w:p>
        </w:tc>
        <w:tc>
          <w:tcPr>
            <w:tcW w:w="1161" w:type="dxa"/>
            <w:shd w:val="clear" w:color="auto" w:fill="auto"/>
          </w:tcPr>
          <w:p w14:paraId="399A6A8D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-24,1</w:t>
            </w:r>
          </w:p>
        </w:tc>
        <w:tc>
          <w:tcPr>
            <w:tcW w:w="1161" w:type="dxa"/>
            <w:shd w:val="clear" w:color="auto" w:fill="auto"/>
          </w:tcPr>
          <w:p w14:paraId="73F670EC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8,5</w:t>
            </w:r>
          </w:p>
        </w:tc>
      </w:tr>
      <w:tr w:rsidR="00E350D2" w:rsidRPr="00F87840" w14:paraId="4BC0C39B" w14:textId="77777777" w:rsidTr="00AB286B">
        <w:tc>
          <w:tcPr>
            <w:tcW w:w="1160" w:type="dxa"/>
            <w:shd w:val="clear" w:color="auto" w:fill="auto"/>
          </w:tcPr>
          <w:p w14:paraId="33128C26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2 mg</w:t>
            </w:r>
          </w:p>
        </w:tc>
        <w:tc>
          <w:tcPr>
            <w:tcW w:w="1161" w:type="dxa"/>
            <w:shd w:val="clear" w:color="auto" w:fill="auto"/>
          </w:tcPr>
          <w:p w14:paraId="69976C10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49</w:t>
            </w:r>
          </w:p>
        </w:tc>
        <w:tc>
          <w:tcPr>
            <w:tcW w:w="1161" w:type="dxa"/>
            <w:shd w:val="clear" w:color="auto" w:fill="auto"/>
          </w:tcPr>
          <w:p w14:paraId="71198EFB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-38,2</w:t>
            </w:r>
          </w:p>
        </w:tc>
        <w:tc>
          <w:tcPr>
            <w:tcW w:w="1161" w:type="dxa"/>
            <w:shd w:val="clear" w:color="auto" w:fill="auto"/>
          </w:tcPr>
          <w:p w14:paraId="7C8F25F8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-26,1</w:t>
            </w:r>
          </w:p>
        </w:tc>
        <w:tc>
          <w:tcPr>
            <w:tcW w:w="1161" w:type="dxa"/>
            <w:shd w:val="clear" w:color="auto" w:fill="auto"/>
          </w:tcPr>
          <w:p w14:paraId="1AB0A5CA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9,0</w:t>
            </w:r>
          </w:p>
        </w:tc>
        <w:tc>
          <w:tcPr>
            <w:tcW w:w="1161" w:type="dxa"/>
            <w:shd w:val="clear" w:color="auto" w:fill="auto"/>
          </w:tcPr>
          <w:p w14:paraId="05D4F241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-17,4</w:t>
            </w:r>
          </w:p>
        </w:tc>
        <w:tc>
          <w:tcPr>
            <w:tcW w:w="1161" w:type="dxa"/>
            <w:shd w:val="clear" w:color="auto" w:fill="auto"/>
          </w:tcPr>
          <w:p w14:paraId="555E601C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-30,4</w:t>
            </w:r>
          </w:p>
        </w:tc>
        <w:tc>
          <w:tcPr>
            <w:tcW w:w="1161" w:type="dxa"/>
            <w:shd w:val="clear" w:color="auto" w:fill="auto"/>
          </w:tcPr>
          <w:p w14:paraId="2099EA5D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5,6</w:t>
            </w:r>
          </w:p>
        </w:tc>
      </w:tr>
      <w:tr w:rsidR="00E350D2" w:rsidRPr="00F87840" w14:paraId="3F2A4AEF" w14:textId="77777777" w:rsidTr="00AB286B">
        <w:tc>
          <w:tcPr>
            <w:tcW w:w="1160" w:type="dxa"/>
            <w:shd w:val="clear" w:color="auto" w:fill="auto"/>
          </w:tcPr>
          <w:p w14:paraId="3D1CF8A3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4 mg</w:t>
            </w:r>
          </w:p>
        </w:tc>
        <w:tc>
          <w:tcPr>
            <w:tcW w:w="1161" w:type="dxa"/>
            <w:shd w:val="clear" w:color="auto" w:fill="auto"/>
          </w:tcPr>
          <w:p w14:paraId="1B7B4B33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50</w:t>
            </w:r>
          </w:p>
        </w:tc>
        <w:tc>
          <w:tcPr>
            <w:tcW w:w="1161" w:type="dxa"/>
            <w:shd w:val="clear" w:color="auto" w:fill="auto"/>
          </w:tcPr>
          <w:p w14:paraId="6400B007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-46,5</w:t>
            </w:r>
          </w:p>
        </w:tc>
        <w:tc>
          <w:tcPr>
            <w:tcW w:w="1161" w:type="dxa"/>
            <w:shd w:val="clear" w:color="auto" w:fill="auto"/>
          </w:tcPr>
          <w:p w14:paraId="096DE7D8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-32,5</w:t>
            </w:r>
          </w:p>
        </w:tc>
        <w:tc>
          <w:tcPr>
            <w:tcW w:w="1161" w:type="dxa"/>
            <w:shd w:val="clear" w:color="auto" w:fill="auto"/>
          </w:tcPr>
          <w:p w14:paraId="58640124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8,3</w:t>
            </w:r>
          </w:p>
        </w:tc>
        <w:tc>
          <w:tcPr>
            <w:tcW w:w="1161" w:type="dxa"/>
            <w:shd w:val="clear" w:color="auto" w:fill="auto"/>
          </w:tcPr>
          <w:p w14:paraId="0F8C9A59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-21,2</w:t>
            </w:r>
          </w:p>
        </w:tc>
        <w:tc>
          <w:tcPr>
            <w:tcW w:w="1161" w:type="dxa"/>
            <w:shd w:val="clear" w:color="auto" w:fill="auto"/>
          </w:tcPr>
          <w:p w14:paraId="2009FAC3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-36,1</w:t>
            </w:r>
          </w:p>
        </w:tc>
        <w:tc>
          <w:tcPr>
            <w:tcW w:w="1161" w:type="dxa"/>
            <w:shd w:val="clear" w:color="auto" w:fill="auto"/>
          </w:tcPr>
          <w:p w14:paraId="39E5C7AF" w14:textId="77777777" w:rsidR="00E350D2" w:rsidRPr="00F87840" w:rsidRDefault="00E350D2">
            <w:pPr>
              <w:widowControl w:val="0"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F87840">
              <w:rPr>
                <w:color w:val="000000"/>
                <w:szCs w:val="22"/>
              </w:rPr>
              <w:t>4,7</w:t>
            </w:r>
          </w:p>
        </w:tc>
      </w:tr>
    </w:tbl>
    <w:p w14:paraId="54897BCE" w14:textId="6DE8D239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  <w:highlight w:val="yellow"/>
        </w:rPr>
      </w:pPr>
      <w:r w:rsidRPr="00F87840">
        <w:rPr>
          <w:color w:val="000000"/>
          <w:szCs w:val="22"/>
        </w:rPr>
        <w:t>*</w:t>
      </w:r>
      <w:r w:rsidR="00E47299">
        <w:rPr>
          <w:color w:val="000000"/>
          <w:szCs w:val="22"/>
        </w:rPr>
        <w:t xml:space="preserve">nem </w:t>
      </w:r>
      <w:r w:rsidRPr="00F87840">
        <w:rPr>
          <w:color w:val="000000"/>
          <w:szCs w:val="22"/>
        </w:rPr>
        <w:t>k</w:t>
      </w:r>
      <w:r w:rsidR="00E47299">
        <w:rPr>
          <w:color w:val="000000"/>
          <w:szCs w:val="22"/>
        </w:rPr>
        <w:t>orrigált</w:t>
      </w:r>
      <w:r w:rsidRPr="00F87840">
        <w:rPr>
          <w:color w:val="000000"/>
          <w:szCs w:val="22"/>
        </w:rPr>
        <w:t xml:space="preserve"> </w:t>
      </w:r>
      <w:r w:rsidR="00E47299">
        <w:rPr>
          <w:color w:val="000000"/>
          <w:szCs w:val="22"/>
        </w:rPr>
        <w:t>érték</w:t>
      </w:r>
    </w:p>
    <w:p w14:paraId="395F6487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1BA06EF4" w14:textId="77777777" w:rsidR="00E350D2" w:rsidRPr="00761C46" w:rsidRDefault="00E350D2">
      <w:pPr>
        <w:tabs>
          <w:tab w:val="right" w:pos="9072"/>
        </w:tabs>
        <w:rPr>
          <w:szCs w:val="22"/>
          <w:u w:val="single"/>
          <w:lang w:val="hu-HU"/>
        </w:rPr>
      </w:pPr>
      <w:r w:rsidRPr="00761C46">
        <w:rPr>
          <w:szCs w:val="22"/>
          <w:u w:val="single"/>
          <w:lang w:val="hu-HU"/>
        </w:rPr>
        <w:t>Klinikai hatásosság és biztonságosság</w:t>
      </w:r>
    </w:p>
    <w:p w14:paraId="74CD4D4C" w14:textId="77777777" w:rsidR="00E350D2" w:rsidRPr="00BD5F8B" w:rsidRDefault="00E350D2">
      <w:pPr>
        <w:tabs>
          <w:tab w:val="right" w:pos="9072"/>
        </w:tabs>
        <w:rPr>
          <w:szCs w:val="22"/>
        </w:rPr>
      </w:pPr>
    </w:p>
    <w:p w14:paraId="031B4178" w14:textId="7D4C1EDA" w:rsidR="00E350D2" w:rsidRPr="00F87840" w:rsidRDefault="00E47299">
      <w:pPr>
        <w:tabs>
          <w:tab w:val="right" w:pos="9072"/>
        </w:tabs>
        <w:rPr>
          <w:color w:val="000000"/>
          <w:szCs w:val="22"/>
        </w:rPr>
      </w:pPr>
      <w:r>
        <w:rPr>
          <w:szCs w:val="22"/>
        </w:rPr>
        <w:t xml:space="preserve">A kontrollos </w:t>
      </w:r>
      <w:r w:rsidRPr="00761C46">
        <w:rPr>
          <w:szCs w:val="22"/>
        </w:rPr>
        <w:t xml:space="preserve">klinikai vizsgálatokba </w:t>
      </w:r>
      <w:r w:rsidR="00E350D2" w:rsidRPr="00E47299">
        <w:rPr>
          <w:szCs w:val="22"/>
        </w:rPr>
        <w:t>1687 primer</w:t>
      </w:r>
      <w:r w:rsidR="00E350D2" w:rsidRPr="00E47299">
        <w:rPr>
          <w:szCs w:val="22"/>
          <w:lang w:val="hu-HU"/>
        </w:rPr>
        <w:t xml:space="preserve"> hypercholesterinaemiában és kevert dyslipidaemiában szenvedő</w:t>
      </w:r>
      <w:r w:rsidR="00E350D2" w:rsidRPr="00E47299">
        <w:rPr>
          <w:szCs w:val="22"/>
        </w:rPr>
        <w:t xml:space="preserve"> beteget </w:t>
      </w:r>
      <w:r>
        <w:rPr>
          <w:szCs w:val="22"/>
        </w:rPr>
        <w:t>vontak be</w:t>
      </w:r>
      <w:r w:rsidR="00E350D2" w:rsidRPr="00761C46">
        <w:rPr>
          <w:szCs w:val="22"/>
        </w:rPr>
        <w:t xml:space="preserve"> </w:t>
      </w:r>
      <w:r>
        <w:rPr>
          <w:szCs w:val="22"/>
        </w:rPr>
        <w:t>–</w:t>
      </w:r>
      <w:r w:rsidR="00E350D2" w:rsidRPr="00761C46">
        <w:rPr>
          <w:szCs w:val="22"/>
        </w:rPr>
        <w:t xml:space="preserve"> köztük 1239 beteget a terápiás dózissal kezel</w:t>
      </w:r>
      <w:r w:rsidR="00861A9D">
        <w:rPr>
          <w:szCs w:val="22"/>
        </w:rPr>
        <w:t>tek</w:t>
      </w:r>
      <w:r w:rsidR="00E350D2" w:rsidRPr="00761C46">
        <w:rPr>
          <w:szCs w:val="22"/>
        </w:rPr>
        <w:t xml:space="preserve"> (a kiindulási LDL-C-érték átlaga megközelítőleg 4,8 mmol/l) </w:t>
      </w:r>
      <w:r w:rsidR="00861A9D">
        <w:rPr>
          <w:szCs w:val="22"/>
        </w:rPr>
        <w:t>–</w:t>
      </w:r>
      <w:r w:rsidR="00E350D2" w:rsidRPr="00761C46">
        <w:rPr>
          <w:szCs w:val="22"/>
        </w:rPr>
        <w:t xml:space="preserve"> a pitavasztatin konzisztensen csökkentette az LDL-C-, </w:t>
      </w:r>
      <w:r w:rsidR="004A1937" w:rsidRPr="00761C46">
        <w:rPr>
          <w:szCs w:val="22"/>
        </w:rPr>
        <w:t xml:space="preserve">az </w:t>
      </w:r>
      <w:r w:rsidR="00E350D2" w:rsidRPr="00761C46">
        <w:rPr>
          <w:szCs w:val="22"/>
        </w:rPr>
        <w:t xml:space="preserve">összkoleszterin-, </w:t>
      </w:r>
      <w:r w:rsidR="004A1937" w:rsidRPr="00761C46">
        <w:rPr>
          <w:szCs w:val="22"/>
        </w:rPr>
        <w:t xml:space="preserve">a </w:t>
      </w:r>
      <w:r w:rsidR="00E350D2" w:rsidRPr="00761C46">
        <w:rPr>
          <w:szCs w:val="22"/>
        </w:rPr>
        <w:t>non-HDL</w:t>
      </w:r>
      <w:r w:rsidR="00E350D2" w:rsidRPr="00BD5F8B">
        <w:rPr>
          <w:szCs w:val="22"/>
        </w:rPr>
        <w:t xml:space="preserve">-C-, </w:t>
      </w:r>
      <w:r w:rsidR="004A1937" w:rsidRPr="00BD5F8B">
        <w:rPr>
          <w:szCs w:val="22"/>
        </w:rPr>
        <w:t xml:space="preserve">a </w:t>
      </w:r>
      <w:r w:rsidR="00E350D2" w:rsidRPr="00BD5F8B">
        <w:rPr>
          <w:szCs w:val="22"/>
        </w:rPr>
        <w:t xml:space="preserve">triglicerid- és az ApoB-koncentrációkat valamint megemelte a HDL-C- és az ApoA1 koncentrációját. A TC/HDL-C és </w:t>
      </w:r>
      <w:r w:rsidR="00055686" w:rsidRPr="00701181">
        <w:rPr>
          <w:szCs w:val="22"/>
        </w:rPr>
        <w:t xml:space="preserve">az </w:t>
      </w:r>
      <w:r w:rsidR="00E350D2" w:rsidRPr="00701181">
        <w:rPr>
          <w:szCs w:val="22"/>
        </w:rPr>
        <w:t>ApoB/ApoA1 hányado</w:t>
      </w:r>
      <w:r w:rsidR="00E350D2" w:rsidRPr="00D46F70">
        <w:rPr>
          <w:szCs w:val="22"/>
        </w:rPr>
        <w:t>sok értékei csökkentek. 2 mg pitavasztatin alkalmazása az LDL-C-szintet 38</w:t>
      </w:r>
      <w:r w:rsidR="00861A9D">
        <w:rPr>
          <w:szCs w:val="22"/>
        </w:rPr>
        <w:t>–</w:t>
      </w:r>
      <w:r w:rsidR="00E350D2" w:rsidRPr="00D46F70">
        <w:rPr>
          <w:szCs w:val="22"/>
        </w:rPr>
        <w:t>39%-kal csökkentette, a 4 mg pitavasztatin pedig 44</w:t>
      </w:r>
      <w:r w:rsidR="00861A9D">
        <w:rPr>
          <w:szCs w:val="22"/>
        </w:rPr>
        <w:t>–</w:t>
      </w:r>
      <w:r w:rsidR="00E350D2" w:rsidRPr="00D46F70">
        <w:rPr>
          <w:szCs w:val="22"/>
        </w:rPr>
        <w:t>45%-kal. A 2 mg-ot szedő betegek nagy része elérte az Európai Atherosclerosis Társaság (</w:t>
      </w:r>
      <w:r w:rsidR="00E350D2" w:rsidRPr="00F87840">
        <w:rPr>
          <w:color w:val="000000"/>
          <w:szCs w:val="22"/>
        </w:rPr>
        <w:t xml:space="preserve">European Atherosclerosis Society, </w:t>
      </w:r>
      <w:r w:rsidR="00E350D2" w:rsidRPr="00761C46">
        <w:rPr>
          <w:szCs w:val="22"/>
        </w:rPr>
        <w:t>EAS) az LDL-C-szintjére vonatkozó</w:t>
      </w:r>
      <w:r w:rsidR="00055686" w:rsidRPr="00761C46">
        <w:rPr>
          <w:szCs w:val="22"/>
        </w:rPr>
        <w:t xml:space="preserve"> kezelési célértékét</w:t>
      </w:r>
      <w:r w:rsidR="00E350D2" w:rsidRPr="00761C46">
        <w:rPr>
          <w:szCs w:val="22"/>
        </w:rPr>
        <w:t xml:space="preserve"> </w:t>
      </w:r>
      <w:r w:rsidR="00E350D2" w:rsidRPr="00F87840">
        <w:rPr>
          <w:color w:val="000000"/>
          <w:szCs w:val="22"/>
        </w:rPr>
        <w:t>(&lt;3 mmol/l).</w:t>
      </w:r>
    </w:p>
    <w:p w14:paraId="47AB3897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0EA6C1D7" w14:textId="05C7D27D" w:rsidR="00E350D2" w:rsidRPr="00F87840" w:rsidRDefault="00E350D2">
      <w:pPr>
        <w:tabs>
          <w:tab w:val="right" w:pos="9072"/>
        </w:tabs>
        <w:rPr>
          <w:color w:val="000000"/>
          <w:szCs w:val="22"/>
        </w:rPr>
      </w:pPr>
      <w:r w:rsidRPr="00761C46">
        <w:rPr>
          <w:szCs w:val="22"/>
        </w:rPr>
        <w:t>Egy kontroll</w:t>
      </w:r>
      <w:r w:rsidR="00861A9D">
        <w:rPr>
          <w:szCs w:val="22"/>
        </w:rPr>
        <w:t>os</w:t>
      </w:r>
      <w:r w:rsidRPr="00761C46">
        <w:rPr>
          <w:szCs w:val="22"/>
        </w:rPr>
        <w:t xml:space="preserve"> klinikai vizsgálatban 942, 65 éves vagy a</w:t>
      </w:r>
      <w:r w:rsidR="00861A9D">
        <w:rPr>
          <w:szCs w:val="22"/>
        </w:rPr>
        <w:t>nná</w:t>
      </w:r>
      <w:r w:rsidRPr="00761C46">
        <w:rPr>
          <w:szCs w:val="22"/>
        </w:rPr>
        <w:t>l idősebb</w:t>
      </w:r>
      <w:r w:rsidR="00861A9D">
        <w:rPr>
          <w:szCs w:val="22"/>
        </w:rPr>
        <w:t>,</w:t>
      </w:r>
      <w:r w:rsidRPr="00761C46">
        <w:rPr>
          <w:szCs w:val="22"/>
        </w:rPr>
        <w:t xml:space="preserve"> primer</w:t>
      </w:r>
      <w:r w:rsidRPr="00F87840">
        <w:rPr>
          <w:szCs w:val="22"/>
          <w:lang w:val="hu-HU"/>
        </w:rPr>
        <w:t xml:space="preserve"> hypercholesterinaemiában és kevert dyslipidaemiában (</w:t>
      </w:r>
      <w:r w:rsidRPr="00761C46">
        <w:rPr>
          <w:szCs w:val="22"/>
        </w:rPr>
        <w:t>a kiindulási LDL-C-érték átlaga megközelítőleg 4,2 mmol/l)</w:t>
      </w:r>
      <w:r w:rsidRPr="00F87840">
        <w:rPr>
          <w:szCs w:val="22"/>
          <w:lang w:val="hu-HU"/>
        </w:rPr>
        <w:t xml:space="preserve"> szenvedő </w:t>
      </w:r>
      <w:r w:rsidRPr="00761C46">
        <w:rPr>
          <w:szCs w:val="22"/>
        </w:rPr>
        <w:t xml:space="preserve">beteg vett részt. </w:t>
      </w:r>
      <w:r w:rsidR="002E5919" w:rsidRPr="00761C46">
        <w:rPr>
          <w:szCs w:val="22"/>
        </w:rPr>
        <w:t xml:space="preserve">Közülük </w:t>
      </w:r>
      <w:r w:rsidRPr="00761C46">
        <w:rPr>
          <w:szCs w:val="22"/>
        </w:rPr>
        <w:t xml:space="preserve">434 beteget kezeltek 1 mg, 2 mg vagy 4 mg pitavasztatinnal. Az LDL-C-értékek 31%-kal </w:t>
      </w:r>
      <w:r w:rsidR="00861A9D" w:rsidRPr="00761C46">
        <w:rPr>
          <w:szCs w:val="22"/>
        </w:rPr>
        <w:t>csökkentek 1 mg</w:t>
      </w:r>
      <w:r w:rsidR="00861A9D">
        <w:rPr>
          <w:szCs w:val="22"/>
        </w:rPr>
        <w:t>-os dózisú</w:t>
      </w:r>
      <w:r w:rsidR="00861A9D" w:rsidRPr="00761C46">
        <w:rPr>
          <w:szCs w:val="22"/>
        </w:rPr>
        <w:t xml:space="preserve">, </w:t>
      </w:r>
      <w:r w:rsidRPr="00761C46">
        <w:rPr>
          <w:szCs w:val="22"/>
        </w:rPr>
        <w:t>39%-kal</w:t>
      </w:r>
      <w:r w:rsidR="00861A9D">
        <w:rPr>
          <w:szCs w:val="22"/>
        </w:rPr>
        <w:t xml:space="preserve"> </w:t>
      </w:r>
      <w:r w:rsidR="00861A9D" w:rsidRPr="00761C46">
        <w:rPr>
          <w:szCs w:val="22"/>
        </w:rPr>
        <w:t>2 mg</w:t>
      </w:r>
      <w:r w:rsidR="00861A9D">
        <w:rPr>
          <w:szCs w:val="22"/>
        </w:rPr>
        <w:t>-os dózisú és</w:t>
      </w:r>
      <w:r w:rsidRPr="00761C46">
        <w:rPr>
          <w:szCs w:val="22"/>
        </w:rPr>
        <w:t xml:space="preserve"> 44,3%-kal </w:t>
      </w:r>
      <w:r w:rsidR="002E5919" w:rsidRPr="00761C46">
        <w:rPr>
          <w:szCs w:val="22"/>
        </w:rPr>
        <w:t>4 mg</w:t>
      </w:r>
      <w:r w:rsidR="00861A9D">
        <w:rPr>
          <w:szCs w:val="22"/>
        </w:rPr>
        <w:t>-os dózisú</w:t>
      </w:r>
      <w:r w:rsidR="002E5919" w:rsidRPr="00761C46">
        <w:rPr>
          <w:szCs w:val="22"/>
        </w:rPr>
        <w:t xml:space="preserve"> pitavasztatin alkalmazásakor.</w:t>
      </w:r>
      <w:r w:rsidRPr="00BD5F8B">
        <w:rPr>
          <w:szCs w:val="22"/>
        </w:rPr>
        <w:t xml:space="preserve"> </w:t>
      </w:r>
      <w:r w:rsidR="002E5919" w:rsidRPr="00BD5F8B">
        <w:rPr>
          <w:szCs w:val="22"/>
        </w:rPr>
        <w:t>K</w:t>
      </w:r>
      <w:r w:rsidRPr="00BD5F8B">
        <w:rPr>
          <w:szCs w:val="22"/>
        </w:rPr>
        <w:t>örülbelül</w:t>
      </w:r>
      <w:r w:rsidR="002E5919" w:rsidRPr="00AB286B">
        <w:rPr>
          <w:szCs w:val="22"/>
        </w:rPr>
        <w:t xml:space="preserve"> a betegek</w:t>
      </w:r>
      <w:r w:rsidRPr="00701181">
        <w:rPr>
          <w:szCs w:val="22"/>
        </w:rPr>
        <w:t xml:space="preserve"> 90%-</w:t>
      </w:r>
      <w:r w:rsidR="002E5919" w:rsidRPr="00701181">
        <w:rPr>
          <w:szCs w:val="22"/>
        </w:rPr>
        <w:t>a</w:t>
      </w:r>
      <w:r w:rsidRPr="00D46F70">
        <w:rPr>
          <w:szCs w:val="22"/>
        </w:rPr>
        <w:t xml:space="preserve"> érte el az EAS kezelési célértékét. A betegek több mint 80%-a egyéb gyógyszert is szedett egyidejűleg, de a mellékhatások előfordulási gyakorisága hasonló volt az összes kezelési csoportban. A mellékhatások miatt</w:t>
      </w:r>
      <w:r w:rsidRPr="00744355">
        <w:rPr>
          <w:szCs w:val="22"/>
          <w:lang w:val="hu-HU"/>
        </w:rPr>
        <w:t xml:space="preserve"> </w:t>
      </w:r>
      <w:r w:rsidR="009D2200" w:rsidRPr="00744355">
        <w:rPr>
          <w:szCs w:val="22"/>
          <w:lang w:val="hu-HU"/>
        </w:rPr>
        <w:t xml:space="preserve">a </w:t>
      </w:r>
      <w:r w:rsidR="0054492D" w:rsidRPr="00744355">
        <w:rPr>
          <w:szCs w:val="22"/>
          <w:lang w:val="hu-HU"/>
        </w:rPr>
        <w:t xml:space="preserve">betegek </w:t>
      </w:r>
      <w:r w:rsidR="009D2200" w:rsidRPr="00744355">
        <w:rPr>
          <w:szCs w:val="22"/>
          <w:lang w:val="hu-HU"/>
        </w:rPr>
        <w:t xml:space="preserve">kevesebb </w:t>
      </w:r>
      <w:r w:rsidRPr="001822A2">
        <w:rPr>
          <w:szCs w:val="22"/>
          <w:lang w:val="hu-HU"/>
        </w:rPr>
        <w:t>mint 5%</w:t>
      </w:r>
      <w:r w:rsidRPr="001822A2">
        <w:rPr>
          <w:szCs w:val="22"/>
          <w:lang w:val="hu-HU"/>
        </w:rPr>
        <w:noBreakHyphen/>
      </w:r>
      <w:r w:rsidR="001C0008">
        <w:rPr>
          <w:szCs w:val="22"/>
          <w:lang w:val="hu-HU"/>
        </w:rPr>
        <w:t>a</w:t>
      </w:r>
      <w:r w:rsidRPr="00C56B67">
        <w:rPr>
          <w:szCs w:val="22"/>
          <w:lang w:val="hu-HU"/>
        </w:rPr>
        <w:t xml:space="preserve"> </w:t>
      </w:r>
      <w:r w:rsidR="001C0008">
        <w:rPr>
          <w:szCs w:val="22"/>
          <w:lang w:val="hu-HU"/>
        </w:rPr>
        <w:t xml:space="preserve">hagyta abba </w:t>
      </w:r>
      <w:r w:rsidRPr="00C56B67">
        <w:rPr>
          <w:szCs w:val="22"/>
          <w:lang w:val="hu-HU"/>
        </w:rPr>
        <w:t>a vizsgálat</w:t>
      </w:r>
      <w:r w:rsidR="001C0008">
        <w:rPr>
          <w:szCs w:val="22"/>
          <w:lang w:val="hu-HU"/>
        </w:rPr>
        <w:t>ot</w:t>
      </w:r>
      <w:r w:rsidRPr="00C56B67">
        <w:rPr>
          <w:szCs w:val="22"/>
          <w:lang w:val="hu-HU"/>
        </w:rPr>
        <w:t>.</w:t>
      </w:r>
      <w:r w:rsidRPr="00C56B67">
        <w:rPr>
          <w:szCs w:val="22"/>
        </w:rPr>
        <w:t xml:space="preserve"> A biztonságossági és hatásossági eredmények a különböző életkorú alcsoportokban (65</w:t>
      </w:r>
      <w:r w:rsidR="00861A9D">
        <w:rPr>
          <w:szCs w:val="22"/>
        </w:rPr>
        <w:t>–</w:t>
      </w:r>
      <w:r w:rsidRPr="00C56B67">
        <w:rPr>
          <w:szCs w:val="22"/>
        </w:rPr>
        <w:t>69; 70</w:t>
      </w:r>
      <w:r w:rsidR="00861A9D">
        <w:rPr>
          <w:szCs w:val="22"/>
        </w:rPr>
        <w:t>–</w:t>
      </w:r>
      <w:r w:rsidRPr="00C56B67">
        <w:rPr>
          <w:szCs w:val="22"/>
        </w:rPr>
        <w:t xml:space="preserve">74 és </w:t>
      </w:r>
      <w:r w:rsidR="00861A9D">
        <w:rPr>
          <w:szCs w:val="22"/>
          <w:lang w:eastAsia="en-US"/>
        </w:rPr>
        <w:t>≥</w:t>
      </w:r>
      <w:r w:rsidRPr="00F87840">
        <w:rPr>
          <w:rFonts w:hint="eastAsia"/>
          <w:color w:val="000000"/>
          <w:szCs w:val="22"/>
        </w:rPr>
        <w:t>75 </w:t>
      </w:r>
      <w:r w:rsidRPr="00861A9D">
        <w:rPr>
          <w:rFonts w:hint="eastAsia"/>
          <w:color w:val="000000"/>
          <w:szCs w:val="22"/>
        </w:rPr>
        <w:t>é</w:t>
      </w:r>
      <w:r w:rsidRPr="00F87840">
        <w:rPr>
          <w:rFonts w:hint="eastAsia"/>
          <w:color w:val="000000"/>
          <w:szCs w:val="22"/>
        </w:rPr>
        <w:t xml:space="preserve">v) </w:t>
      </w:r>
      <w:r w:rsidRPr="00761C46">
        <w:rPr>
          <w:szCs w:val="22"/>
        </w:rPr>
        <w:t>hasonlóak voltak</w:t>
      </w:r>
      <w:r w:rsidRPr="00F87840">
        <w:rPr>
          <w:color w:val="000000"/>
          <w:szCs w:val="22"/>
        </w:rPr>
        <w:t>.</w:t>
      </w:r>
    </w:p>
    <w:p w14:paraId="2E671C70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44BACB88" w14:textId="5DE2C09A" w:rsidR="00E350D2" w:rsidRPr="00F87840" w:rsidRDefault="00A46FA8">
      <w:pPr>
        <w:tabs>
          <w:tab w:val="right" w:pos="9072"/>
        </w:tabs>
        <w:rPr>
          <w:szCs w:val="22"/>
          <w:lang w:val="hu-HU"/>
        </w:rPr>
      </w:pPr>
      <w:r w:rsidRPr="006529A4">
        <w:rPr>
          <w:szCs w:val="22"/>
        </w:rPr>
        <w:t>Kontroll</w:t>
      </w:r>
      <w:r w:rsidR="00861A9D" w:rsidRPr="006529A4">
        <w:rPr>
          <w:szCs w:val="22"/>
        </w:rPr>
        <w:t>os</w:t>
      </w:r>
      <w:r w:rsidRPr="006529A4">
        <w:rPr>
          <w:szCs w:val="22"/>
        </w:rPr>
        <w:t xml:space="preserve"> klinikai vizsgálatokban</w:t>
      </w:r>
      <w:r w:rsidR="000B2220" w:rsidRPr="006529A4">
        <w:rPr>
          <w:szCs w:val="22"/>
        </w:rPr>
        <w:t xml:space="preserve"> ö</w:t>
      </w:r>
      <w:r w:rsidR="00E350D2" w:rsidRPr="006529A4">
        <w:rPr>
          <w:szCs w:val="22"/>
        </w:rPr>
        <w:t>sszesen 761 beteg</w:t>
      </w:r>
      <w:r w:rsidR="000B2220" w:rsidRPr="006529A4">
        <w:rPr>
          <w:szCs w:val="22"/>
        </w:rPr>
        <w:t xml:space="preserve"> vett</w:t>
      </w:r>
      <w:r w:rsidR="00E350D2" w:rsidRPr="006529A4">
        <w:rPr>
          <w:szCs w:val="22"/>
        </w:rPr>
        <w:t xml:space="preserve"> rész</w:t>
      </w:r>
      <w:r w:rsidR="00E125AF" w:rsidRPr="006529A4">
        <w:rPr>
          <w:szCs w:val="22"/>
        </w:rPr>
        <w:t>t</w:t>
      </w:r>
      <w:r w:rsidR="00E350D2" w:rsidRPr="006529A4">
        <w:rPr>
          <w:szCs w:val="22"/>
        </w:rPr>
        <w:t xml:space="preserve"> </w:t>
      </w:r>
      <w:r w:rsidR="000B2220" w:rsidRPr="006529A4">
        <w:rPr>
          <w:szCs w:val="22"/>
        </w:rPr>
        <w:t xml:space="preserve">(közülük </w:t>
      </w:r>
      <w:r w:rsidR="00E350D2" w:rsidRPr="006529A4">
        <w:rPr>
          <w:szCs w:val="22"/>
        </w:rPr>
        <w:t>507</w:t>
      </w:r>
      <w:r w:rsidR="000B2220" w:rsidRPr="006529A4">
        <w:rPr>
          <w:szCs w:val="22"/>
        </w:rPr>
        <w:t> beteg</w:t>
      </w:r>
      <w:r w:rsidR="00E350D2" w:rsidRPr="006529A4">
        <w:rPr>
          <w:szCs w:val="22"/>
        </w:rPr>
        <w:t xml:space="preserve"> 4 mg</w:t>
      </w:r>
      <w:r w:rsidR="00E350D2" w:rsidRPr="00744355">
        <w:rPr>
          <w:szCs w:val="22"/>
        </w:rPr>
        <w:t xml:space="preserve"> pitavasztatint kap</w:t>
      </w:r>
      <w:r w:rsidR="000B2220" w:rsidRPr="00744355">
        <w:rPr>
          <w:szCs w:val="22"/>
        </w:rPr>
        <w:t>ott), akik</w:t>
      </w:r>
      <w:r w:rsidR="00E350D2" w:rsidRPr="00744355">
        <w:rPr>
          <w:szCs w:val="22"/>
        </w:rPr>
        <w:t xml:space="preserve"> primer</w:t>
      </w:r>
      <w:r w:rsidR="00E350D2" w:rsidRPr="00F87840">
        <w:rPr>
          <w:szCs w:val="22"/>
          <w:lang w:val="hu-HU"/>
        </w:rPr>
        <w:t xml:space="preserve"> hypercholesterinaemiában vagy kevert dyslipidaemiában </w:t>
      </w:r>
      <w:r w:rsidR="000B2220" w:rsidRPr="00F87840">
        <w:rPr>
          <w:szCs w:val="22"/>
          <w:lang w:val="hu-HU"/>
        </w:rPr>
        <w:t>szenvedtek és</w:t>
      </w:r>
      <w:r w:rsidR="00E350D2" w:rsidRPr="00F87840">
        <w:rPr>
          <w:szCs w:val="22"/>
          <w:lang w:val="hu-HU"/>
        </w:rPr>
        <w:t xml:space="preserve"> 2 vagy több kardiovaszkuláris rizikófaktorral rendelkeztek (a kiindulási LDL-C-érték átlaga megközelítőleg 4,1 mmol/l)</w:t>
      </w:r>
      <w:r w:rsidR="000B2220" w:rsidRPr="00F87840">
        <w:rPr>
          <w:szCs w:val="22"/>
          <w:lang w:val="hu-HU"/>
        </w:rPr>
        <w:t>, vagy</w:t>
      </w:r>
      <w:r w:rsidR="00E350D2" w:rsidRPr="00F87840">
        <w:rPr>
          <w:szCs w:val="22"/>
          <w:lang w:val="hu-HU"/>
        </w:rPr>
        <w:t xml:space="preserve"> kevert d</w:t>
      </w:r>
      <w:r w:rsidR="000B2220" w:rsidRPr="00F87840">
        <w:rPr>
          <w:szCs w:val="22"/>
          <w:lang w:val="hu-HU"/>
        </w:rPr>
        <w:t>y</w:t>
      </w:r>
      <w:r w:rsidR="00E350D2" w:rsidRPr="00F87840">
        <w:rPr>
          <w:szCs w:val="22"/>
          <w:lang w:val="hu-HU"/>
        </w:rPr>
        <w:t>slipidaemiá</w:t>
      </w:r>
      <w:r w:rsidR="000B2220" w:rsidRPr="00F87840">
        <w:rPr>
          <w:szCs w:val="22"/>
          <w:lang w:val="hu-HU"/>
        </w:rPr>
        <w:t>ban és</w:t>
      </w:r>
      <w:r w:rsidR="00E350D2" w:rsidRPr="00F87840">
        <w:rPr>
          <w:szCs w:val="22"/>
          <w:lang w:val="hu-HU"/>
        </w:rPr>
        <w:t xml:space="preserve"> 2.</w:t>
      </w:r>
      <w:r w:rsidR="000B2220" w:rsidRPr="00F87840">
        <w:rPr>
          <w:szCs w:val="22"/>
          <w:lang w:val="hu-HU"/>
        </w:rPr>
        <w:t> </w:t>
      </w:r>
      <w:r w:rsidR="00E350D2" w:rsidRPr="00F87840">
        <w:rPr>
          <w:szCs w:val="22"/>
          <w:lang w:val="hu-HU"/>
        </w:rPr>
        <w:t>típusú cukorbetegségben szenved</w:t>
      </w:r>
      <w:r w:rsidR="000B2220" w:rsidRPr="00F87840">
        <w:rPr>
          <w:szCs w:val="22"/>
          <w:lang w:val="hu-HU"/>
        </w:rPr>
        <w:t>tek</w:t>
      </w:r>
      <w:r w:rsidR="00E350D2" w:rsidRPr="00F87840">
        <w:rPr>
          <w:szCs w:val="22"/>
          <w:lang w:val="hu-HU"/>
        </w:rPr>
        <w:t xml:space="preserve"> (a kiindulási LDL-C-érték átlaga megközelítőleg 3,6 mmol/l)</w:t>
      </w:r>
      <w:r w:rsidR="000B2220" w:rsidRPr="00F87840">
        <w:rPr>
          <w:szCs w:val="22"/>
          <w:lang w:val="hu-HU"/>
        </w:rPr>
        <w:t>. A résztvevők megközelítőleg</w:t>
      </w:r>
      <w:r w:rsidR="00E350D2" w:rsidRPr="00F87840">
        <w:rPr>
          <w:szCs w:val="22"/>
          <w:lang w:val="hu-HU"/>
        </w:rPr>
        <w:t xml:space="preserve"> 80%-a érte el a releváns EAS-célértéket (a rizikótól függően 3 mmol/l vagy 2,5 mmol/l). Az LDL-</w:t>
      </w:r>
      <w:r w:rsidR="00346978" w:rsidRPr="00F87840">
        <w:rPr>
          <w:szCs w:val="22"/>
          <w:lang w:val="hu-HU"/>
        </w:rPr>
        <w:t>C</w:t>
      </w:r>
      <w:r w:rsidR="001F2F65" w:rsidRPr="00F87840">
        <w:rPr>
          <w:szCs w:val="22"/>
          <w:lang w:val="hu-HU"/>
        </w:rPr>
        <w:t xml:space="preserve"> </w:t>
      </w:r>
      <w:r w:rsidR="00E350D2" w:rsidRPr="00F87840">
        <w:rPr>
          <w:szCs w:val="22"/>
          <w:lang w:val="hu-HU"/>
        </w:rPr>
        <w:t>érték</w:t>
      </w:r>
      <w:r w:rsidR="001F2F65" w:rsidRPr="00F87840">
        <w:rPr>
          <w:szCs w:val="22"/>
          <w:lang w:val="hu-HU"/>
        </w:rPr>
        <w:t>e</w:t>
      </w:r>
      <w:r w:rsidR="00E350D2" w:rsidRPr="00F87840">
        <w:rPr>
          <w:szCs w:val="22"/>
          <w:lang w:val="hu-HU"/>
        </w:rPr>
        <w:t xml:space="preserve"> az első betegcsoportban 44%-kal, a másodikban 41%-kal</w:t>
      </w:r>
      <w:r w:rsidR="001F2F65" w:rsidRPr="00F87840">
        <w:rPr>
          <w:szCs w:val="22"/>
          <w:lang w:val="hu-HU"/>
        </w:rPr>
        <w:t xml:space="preserve"> csökkent</w:t>
      </w:r>
      <w:r w:rsidR="00E350D2" w:rsidRPr="00F87840">
        <w:rPr>
          <w:szCs w:val="22"/>
          <w:lang w:val="hu-HU"/>
        </w:rPr>
        <w:t>.</w:t>
      </w:r>
    </w:p>
    <w:p w14:paraId="4D1EE7E3" w14:textId="77777777" w:rsidR="00E350D2" w:rsidRPr="00F87840" w:rsidRDefault="00E350D2">
      <w:pPr>
        <w:tabs>
          <w:tab w:val="right" w:pos="9072"/>
        </w:tabs>
        <w:rPr>
          <w:szCs w:val="22"/>
          <w:lang w:val="hu-HU"/>
        </w:rPr>
      </w:pPr>
    </w:p>
    <w:p w14:paraId="35B2D43F" w14:textId="2E08E8D8" w:rsidR="00E350D2" w:rsidRPr="00F87840" w:rsidRDefault="00E350D2">
      <w:pPr>
        <w:tabs>
          <w:tab w:val="right" w:pos="9072"/>
        </w:tabs>
        <w:rPr>
          <w:szCs w:val="22"/>
          <w:lang w:val="hu-HU"/>
        </w:rPr>
      </w:pPr>
      <w:r w:rsidRPr="00761C46">
        <w:rPr>
          <w:szCs w:val="22"/>
        </w:rPr>
        <w:t>Hosszú távú, legfeljebb 60 hétig tartó primer</w:t>
      </w:r>
      <w:r w:rsidRPr="00F87840">
        <w:rPr>
          <w:szCs w:val="22"/>
          <w:lang w:val="hu-HU"/>
        </w:rPr>
        <w:t xml:space="preserve"> hypercholesterinaemiát és kevert dyslipidaemiát tanulmányozó vizsgálatokban az EAS célérték elérését az LDL-C-szint állandó és stabil csökkenése </w:t>
      </w:r>
      <w:r w:rsidR="005F1D58">
        <w:rPr>
          <w:szCs w:val="22"/>
          <w:lang w:val="hu-HU"/>
        </w:rPr>
        <w:t>biztosította</w:t>
      </w:r>
      <w:r w:rsidRPr="00F87840">
        <w:rPr>
          <w:szCs w:val="22"/>
          <w:lang w:val="hu-HU"/>
        </w:rPr>
        <w:t>. A HDL-C-koncentrációk</w:t>
      </w:r>
      <w:r w:rsidR="008D5C03" w:rsidRPr="00F87840">
        <w:rPr>
          <w:szCs w:val="22"/>
          <w:lang w:val="hu-HU"/>
        </w:rPr>
        <w:t xml:space="preserve"> pedig</w:t>
      </w:r>
      <w:r w:rsidRPr="00F87840">
        <w:rPr>
          <w:szCs w:val="22"/>
          <w:lang w:val="hu-HU"/>
        </w:rPr>
        <w:t xml:space="preserve"> tovább emelkedtek. Egy vizsgálatban, amelyben 1346 beteg vett részt,</w:t>
      </w:r>
      <w:r w:rsidR="006529A4">
        <w:rPr>
          <w:szCs w:val="22"/>
          <w:lang w:val="hu-HU"/>
        </w:rPr>
        <w:t xml:space="preserve"> akik</w:t>
      </w:r>
      <w:r w:rsidRPr="00F87840">
        <w:rPr>
          <w:szCs w:val="22"/>
          <w:lang w:val="hu-HU"/>
        </w:rPr>
        <w:t xml:space="preserve"> </w:t>
      </w:r>
      <w:r w:rsidR="006529A4">
        <w:rPr>
          <w:szCs w:val="22"/>
          <w:lang w:val="hu-HU"/>
        </w:rPr>
        <w:t>már kaptak egy</w:t>
      </w:r>
      <w:r w:rsidRPr="00F87840">
        <w:rPr>
          <w:szCs w:val="22"/>
          <w:lang w:val="hu-HU"/>
        </w:rPr>
        <w:t xml:space="preserve"> 12 het</w:t>
      </w:r>
      <w:r w:rsidR="008D5C03" w:rsidRPr="00F87840">
        <w:rPr>
          <w:szCs w:val="22"/>
          <w:lang w:val="hu-HU"/>
        </w:rPr>
        <w:t>es</w:t>
      </w:r>
      <w:r w:rsidRPr="00F87840">
        <w:rPr>
          <w:szCs w:val="22"/>
          <w:lang w:val="hu-HU"/>
        </w:rPr>
        <w:t xml:space="preserve"> sztatin-terápiát</w:t>
      </w:r>
      <w:r w:rsidR="008D5C03" w:rsidRPr="00F87840">
        <w:rPr>
          <w:szCs w:val="22"/>
          <w:lang w:val="hu-HU"/>
        </w:rPr>
        <w:t xml:space="preserve">, </w:t>
      </w:r>
      <w:r w:rsidR="006529A4">
        <w:rPr>
          <w:szCs w:val="22"/>
          <w:lang w:val="hu-HU"/>
        </w:rPr>
        <w:t xml:space="preserve">ami következtében </w:t>
      </w:r>
      <w:r w:rsidR="008D5C03" w:rsidRPr="00F87840">
        <w:rPr>
          <w:szCs w:val="22"/>
          <w:lang w:val="hu-HU"/>
        </w:rPr>
        <w:t>az LDL-C szintje</w:t>
      </w:r>
      <w:r w:rsidRPr="00F87840">
        <w:rPr>
          <w:szCs w:val="22"/>
          <w:lang w:val="hu-HU"/>
        </w:rPr>
        <w:t xml:space="preserve"> 42,3%-kal csökkent</w:t>
      </w:r>
      <w:r w:rsidR="008D5C03" w:rsidRPr="00F87840">
        <w:rPr>
          <w:szCs w:val="22"/>
          <w:lang w:val="hu-HU"/>
        </w:rPr>
        <w:t>, a</w:t>
      </w:r>
      <w:r w:rsidRPr="00F87840">
        <w:rPr>
          <w:szCs w:val="22"/>
          <w:lang w:val="hu-HU"/>
        </w:rPr>
        <w:t xml:space="preserve">z EAS </w:t>
      </w:r>
      <w:r w:rsidR="008D5C03" w:rsidRPr="00F87840">
        <w:rPr>
          <w:szCs w:val="22"/>
          <w:lang w:val="hu-HU"/>
        </w:rPr>
        <w:t xml:space="preserve">kezelési </w:t>
      </w:r>
      <w:r w:rsidRPr="00F87840">
        <w:rPr>
          <w:szCs w:val="22"/>
          <w:lang w:val="hu-HU"/>
        </w:rPr>
        <w:t>cél</w:t>
      </w:r>
      <w:r w:rsidR="008D5C03" w:rsidRPr="00F87840">
        <w:rPr>
          <w:szCs w:val="22"/>
          <w:lang w:val="hu-HU"/>
        </w:rPr>
        <w:t>értékét a résztvevők</w:t>
      </w:r>
      <w:r w:rsidRPr="00F87840">
        <w:rPr>
          <w:szCs w:val="22"/>
          <w:lang w:val="hu-HU"/>
        </w:rPr>
        <w:t xml:space="preserve"> 69%</w:t>
      </w:r>
      <w:r w:rsidR="008D5C03" w:rsidRPr="00F87840">
        <w:rPr>
          <w:szCs w:val="22"/>
          <w:lang w:val="hu-HU"/>
        </w:rPr>
        <w:t>-a érte el, míg</w:t>
      </w:r>
      <w:r w:rsidRPr="00F87840">
        <w:rPr>
          <w:szCs w:val="22"/>
          <w:lang w:val="hu-HU"/>
        </w:rPr>
        <w:t xml:space="preserve"> a HDL-C-szint 5,6%-kal emelkedett. További 52 hét</w:t>
      </w:r>
      <w:r w:rsidR="008D5C03" w:rsidRPr="00F87840">
        <w:rPr>
          <w:szCs w:val="22"/>
          <w:lang w:val="hu-HU"/>
        </w:rPr>
        <w:t>ig tartó</w:t>
      </w:r>
      <w:r w:rsidRPr="00F87840">
        <w:rPr>
          <w:szCs w:val="22"/>
          <w:lang w:val="hu-HU"/>
        </w:rPr>
        <w:t xml:space="preserve"> 4 mg pitavasztatin</w:t>
      </w:r>
      <w:r w:rsidR="008D5C03" w:rsidRPr="00F87840">
        <w:rPr>
          <w:szCs w:val="22"/>
          <w:lang w:val="hu-HU"/>
        </w:rPr>
        <w:t>-kezeléssel</w:t>
      </w:r>
      <w:r w:rsidRPr="00F87840">
        <w:rPr>
          <w:szCs w:val="22"/>
          <w:lang w:val="hu-HU"/>
        </w:rPr>
        <w:t xml:space="preserve"> a</w:t>
      </w:r>
      <w:r w:rsidR="008D5C03" w:rsidRPr="00F87840">
        <w:rPr>
          <w:szCs w:val="22"/>
          <w:lang w:val="hu-HU"/>
        </w:rPr>
        <w:t>z</w:t>
      </w:r>
      <w:r w:rsidRPr="00F87840">
        <w:rPr>
          <w:szCs w:val="22"/>
          <w:lang w:val="hu-HU"/>
        </w:rPr>
        <w:t xml:space="preserve"> LDL-C-szint 42,9%-kal csökkent, az EAS </w:t>
      </w:r>
      <w:r w:rsidR="008D5C03" w:rsidRPr="00F87840">
        <w:rPr>
          <w:szCs w:val="22"/>
          <w:lang w:val="hu-HU"/>
        </w:rPr>
        <w:t xml:space="preserve">kezelési </w:t>
      </w:r>
      <w:r w:rsidRPr="00F87840">
        <w:rPr>
          <w:szCs w:val="22"/>
          <w:lang w:val="hu-HU"/>
        </w:rPr>
        <w:t>cél</w:t>
      </w:r>
      <w:r w:rsidR="008D5C03" w:rsidRPr="00F87840">
        <w:rPr>
          <w:szCs w:val="22"/>
          <w:lang w:val="hu-HU"/>
        </w:rPr>
        <w:t>értékét a résztvevők</w:t>
      </w:r>
      <w:r w:rsidRPr="00F87840">
        <w:rPr>
          <w:szCs w:val="22"/>
          <w:lang w:val="hu-HU"/>
        </w:rPr>
        <w:t xml:space="preserve"> 74%</w:t>
      </w:r>
      <w:r w:rsidR="008D5C03" w:rsidRPr="00F87840">
        <w:rPr>
          <w:szCs w:val="22"/>
          <w:lang w:val="hu-HU"/>
        </w:rPr>
        <w:t>-a érte el, míg</w:t>
      </w:r>
      <w:r w:rsidRPr="00F87840">
        <w:rPr>
          <w:szCs w:val="22"/>
          <w:lang w:val="hu-HU"/>
        </w:rPr>
        <w:t xml:space="preserve"> a HDL-C-</w:t>
      </w:r>
      <w:r w:rsidR="008D5C03" w:rsidRPr="00F87840">
        <w:rPr>
          <w:szCs w:val="22"/>
          <w:lang w:val="hu-HU"/>
        </w:rPr>
        <w:t>szint</w:t>
      </w:r>
      <w:r w:rsidRPr="00F87840">
        <w:rPr>
          <w:szCs w:val="22"/>
          <w:lang w:val="hu-HU"/>
        </w:rPr>
        <w:t xml:space="preserve"> 14,3%-kal nőtt.</w:t>
      </w:r>
    </w:p>
    <w:p w14:paraId="28853421" w14:textId="77777777" w:rsidR="00E350D2" w:rsidRPr="00F87840" w:rsidRDefault="00E350D2">
      <w:pPr>
        <w:tabs>
          <w:tab w:val="right" w:pos="9072"/>
        </w:tabs>
        <w:rPr>
          <w:szCs w:val="22"/>
          <w:lang w:val="hu-HU"/>
        </w:rPr>
      </w:pPr>
    </w:p>
    <w:p w14:paraId="192D9528" w14:textId="7F673C06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F87840">
        <w:rPr>
          <w:color w:val="000000"/>
          <w:szCs w:val="22"/>
        </w:rPr>
        <w:t xml:space="preserve">Japánban egy 2 éves </w:t>
      </w:r>
      <w:r w:rsidR="001C0008">
        <w:rPr>
          <w:color w:val="000000"/>
          <w:szCs w:val="22"/>
        </w:rPr>
        <w:t>megfigyeléses</w:t>
      </w:r>
      <w:r w:rsidR="001C0008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>vizsgálat kiterjesztéseként (LIVES-01, lásd 4.8 pont) 6582 hyper</w:t>
      </w:r>
      <w:r w:rsidRPr="00F87840">
        <w:rPr>
          <w:szCs w:val="22"/>
          <w:lang w:val="hu-HU"/>
        </w:rPr>
        <w:t xml:space="preserve">cholesterinaemiában szenvedő </w:t>
      </w:r>
      <w:r w:rsidRPr="00F87840">
        <w:rPr>
          <w:color w:val="000000"/>
          <w:szCs w:val="22"/>
        </w:rPr>
        <w:t>beteget vizsgáltak</w:t>
      </w:r>
      <w:r w:rsidR="00671E28" w:rsidRPr="00F87840">
        <w:rPr>
          <w:color w:val="000000"/>
          <w:szCs w:val="22"/>
        </w:rPr>
        <w:t>, akik k</w:t>
      </w:r>
      <w:r w:rsidRPr="00F87840">
        <w:rPr>
          <w:color w:val="000000"/>
          <w:szCs w:val="22"/>
        </w:rPr>
        <w:t>ét éven keresztül 1 mg, 2 mg vagy 4 mg pitavasztatint szedtek majd további 3 évig folytatták a kezelést (teljes kezelés: 5 év). Az 5 éven át tartó vizsgálat alatt az LDL-</w:t>
      </w:r>
      <w:r w:rsidR="00671E28" w:rsidRPr="00F87840">
        <w:rPr>
          <w:color w:val="000000"/>
          <w:szCs w:val="22"/>
        </w:rPr>
        <w:t xml:space="preserve">C </w:t>
      </w:r>
      <w:r w:rsidRPr="00F87840">
        <w:rPr>
          <w:color w:val="000000"/>
          <w:szCs w:val="22"/>
        </w:rPr>
        <w:t>szintjének csökkenése (-30,5%) a 3. hónaptól kezdve a vizsgálat befejezéséig fennmaradt. A HDL-C-értékek a 3. hónapban 1,7%-kal</w:t>
      </w:r>
      <w:r w:rsidR="00671E28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 xml:space="preserve"> az 5. év </w:t>
      </w:r>
      <w:r w:rsidR="00671E28" w:rsidRPr="00F87840">
        <w:rPr>
          <w:color w:val="000000"/>
          <w:szCs w:val="22"/>
        </w:rPr>
        <w:t>végére pedig 5,7%-kal emelkedtek</w:t>
      </w:r>
      <w:r w:rsidRPr="00F87840">
        <w:rPr>
          <w:color w:val="000000"/>
          <w:szCs w:val="22"/>
        </w:rPr>
        <w:t>. Nagyobb HDL-C-érték</w:t>
      </w:r>
      <w:r w:rsidR="006529A4">
        <w:rPr>
          <w:color w:val="000000"/>
          <w:szCs w:val="22"/>
        </w:rPr>
        <w:t>-</w:t>
      </w:r>
      <w:r w:rsidRPr="00F87840">
        <w:rPr>
          <w:color w:val="000000"/>
          <w:szCs w:val="22"/>
        </w:rPr>
        <w:t>növekedést figyeltek meg azoknál a betegeknél, akik alacsonyabb kiindulási HDL-C-értékkel rendelkeztek (&lt;</w:t>
      </w:r>
      <w:r w:rsidRPr="00761C46">
        <w:rPr>
          <w:szCs w:val="22"/>
        </w:rPr>
        <w:t>40 mg</w:t>
      </w:r>
      <w:r w:rsidRPr="00F87840">
        <w:rPr>
          <w:color w:val="000000"/>
          <w:szCs w:val="22"/>
        </w:rPr>
        <w:t>/dl)</w:t>
      </w:r>
      <w:r w:rsidR="00671E28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 xml:space="preserve"> </w:t>
      </w:r>
      <w:r w:rsidR="00671E28" w:rsidRPr="00F87840">
        <w:rPr>
          <w:color w:val="000000"/>
          <w:szCs w:val="22"/>
        </w:rPr>
        <w:t>p</w:t>
      </w:r>
      <w:r w:rsidRPr="00F87840">
        <w:rPr>
          <w:color w:val="000000"/>
          <w:szCs w:val="22"/>
        </w:rPr>
        <w:t xml:space="preserve">éldául a szérumszintek a 3. hónapban 11,9%-kal, az 5 év </w:t>
      </w:r>
      <w:r w:rsidR="00671E28" w:rsidRPr="00F87840">
        <w:rPr>
          <w:color w:val="000000"/>
          <w:szCs w:val="22"/>
        </w:rPr>
        <w:t>végére pedig</w:t>
      </w:r>
      <w:r w:rsidRPr="00F87840">
        <w:rPr>
          <w:color w:val="000000"/>
          <w:szCs w:val="22"/>
        </w:rPr>
        <w:t xml:space="preserve"> 28,9%</w:t>
      </w:r>
      <w:r w:rsidR="00671E28" w:rsidRPr="00F87840">
        <w:rPr>
          <w:color w:val="000000"/>
          <w:szCs w:val="22"/>
        </w:rPr>
        <w:t>-kal emelkedtek</w:t>
      </w:r>
      <w:r w:rsidRPr="00F87840">
        <w:rPr>
          <w:color w:val="000000"/>
          <w:szCs w:val="22"/>
        </w:rPr>
        <w:t>.</w:t>
      </w:r>
    </w:p>
    <w:p w14:paraId="04BFD7BB" w14:textId="77777777" w:rsidR="00E350D2" w:rsidRPr="00F87840" w:rsidRDefault="00E350D2">
      <w:pPr>
        <w:tabs>
          <w:tab w:val="right" w:pos="9072"/>
        </w:tabs>
        <w:rPr>
          <w:szCs w:val="22"/>
          <w:lang w:val="hu-HU"/>
        </w:rPr>
      </w:pPr>
    </w:p>
    <w:p w14:paraId="4EC3DD40" w14:textId="77777777" w:rsidR="00E350D2" w:rsidRPr="00F87840" w:rsidRDefault="00E350D2">
      <w:pPr>
        <w:widowControl w:val="0"/>
        <w:autoSpaceDE w:val="0"/>
        <w:autoSpaceDN w:val="0"/>
        <w:adjustRightInd w:val="0"/>
        <w:rPr>
          <w:i/>
          <w:color w:val="000000"/>
          <w:szCs w:val="22"/>
        </w:rPr>
      </w:pPr>
      <w:r w:rsidRPr="00F87840">
        <w:rPr>
          <w:i/>
          <w:color w:val="000000"/>
          <w:szCs w:val="22"/>
        </w:rPr>
        <w:t>Atherosclerosis</w:t>
      </w:r>
    </w:p>
    <w:p w14:paraId="4B0BC28E" w14:textId="5582FF31" w:rsidR="00E350D2" w:rsidRPr="00F87840" w:rsidRDefault="00E350D2">
      <w:pPr>
        <w:widowControl w:val="0"/>
        <w:autoSpaceDE w:val="0"/>
        <w:autoSpaceDN w:val="0"/>
        <w:adjustRightInd w:val="0"/>
        <w:rPr>
          <w:iCs/>
          <w:color w:val="000000"/>
          <w:szCs w:val="22"/>
          <w:highlight w:val="green"/>
        </w:rPr>
      </w:pPr>
      <w:r w:rsidRPr="006529A4">
        <w:rPr>
          <w:iCs/>
          <w:color w:val="000000"/>
          <w:szCs w:val="22"/>
        </w:rPr>
        <w:t xml:space="preserve">A Japan-ACS vizsgálat összehasonlította a 4 mg pitavasztatinnal </w:t>
      </w:r>
      <w:r w:rsidR="000B3810" w:rsidRPr="006529A4">
        <w:rPr>
          <w:iCs/>
          <w:color w:val="000000"/>
          <w:szCs w:val="22"/>
        </w:rPr>
        <w:t>és a</w:t>
      </w:r>
      <w:r w:rsidRPr="006529A4">
        <w:rPr>
          <w:iCs/>
          <w:color w:val="000000"/>
          <w:szCs w:val="22"/>
        </w:rPr>
        <w:t xml:space="preserve"> 20 mg atorvasztatinnal </w:t>
      </w:r>
      <w:r w:rsidR="006529A4">
        <w:rPr>
          <w:iCs/>
          <w:color w:val="000000"/>
          <w:szCs w:val="22"/>
        </w:rPr>
        <w:t>végzett</w:t>
      </w:r>
      <w:r w:rsidR="006529A4" w:rsidRPr="006529A4">
        <w:rPr>
          <w:iCs/>
          <w:color w:val="000000"/>
          <w:szCs w:val="22"/>
        </w:rPr>
        <w:t xml:space="preserve"> </w:t>
      </w:r>
      <w:r w:rsidR="000B3810" w:rsidRPr="006529A4">
        <w:rPr>
          <w:iCs/>
          <w:color w:val="000000"/>
          <w:szCs w:val="22"/>
        </w:rPr>
        <w:t>8</w:t>
      </w:r>
      <w:r w:rsidR="006529A4">
        <w:rPr>
          <w:iCs/>
          <w:color w:val="000000"/>
          <w:szCs w:val="22"/>
        </w:rPr>
        <w:t>–</w:t>
      </w:r>
      <w:r w:rsidR="000B3810" w:rsidRPr="00F87840">
        <w:rPr>
          <w:iCs/>
          <w:color w:val="000000"/>
          <w:szCs w:val="22"/>
        </w:rPr>
        <w:t xml:space="preserve">12 hónapos </w:t>
      </w:r>
      <w:r w:rsidRPr="00F87840">
        <w:rPr>
          <w:iCs/>
          <w:color w:val="000000"/>
          <w:szCs w:val="22"/>
        </w:rPr>
        <w:t xml:space="preserve">kezelés </w:t>
      </w:r>
      <w:r w:rsidR="000B3810" w:rsidRPr="00F87840">
        <w:rPr>
          <w:iCs/>
          <w:color w:val="000000"/>
          <w:szCs w:val="22"/>
        </w:rPr>
        <w:t>koszorúérplakk térfogat</w:t>
      </w:r>
      <w:r w:rsidR="00A56613" w:rsidRPr="00F87840">
        <w:rPr>
          <w:iCs/>
          <w:color w:val="000000"/>
          <w:szCs w:val="22"/>
        </w:rPr>
        <w:t>á</w:t>
      </w:r>
      <w:r w:rsidR="000B3810" w:rsidRPr="00F87840">
        <w:rPr>
          <w:iCs/>
          <w:color w:val="000000"/>
          <w:szCs w:val="22"/>
        </w:rPr>
        <w:t xml:space="preserve">ra gyakorolt </w:t>
      </w:r>
      <w:r w:rsidRPr="00F87840">
        <w:rPr>
          <w:iCs/>
          <w:color w:val="000000"/>
          <w:szCs w:val="22"/>
        </w:rPr>
        <w:t>hatás</w:t>
      </w:r>
      <w:r w:rsidR="00A56613" w:rsidRPr="00F87840">
        <w:rPr>
          <w:iCs/>
          <w:color w:val="000000"/>
          <w:szCs w:val="22"/>
        </w:rPr>
        <w:t>át</w:t>
      </w:r>
      <w:r w:rsidRPr="00F87840">
        <w:rPr>
          <w:iCs/>
          <w:color w:val="000000"/>
          <w:szCs w:val="22"/>
        </w:rPr>
        <w:t xml:space="preserve"> 251 betegnél</w:t>
      </w:r>
      <w:r w:rsidR="000B3810" w:rsidRPr="00F87840">
        <w:rPr>
          <w:iCs/>
          <w:color w:val="000000"/>
          <w:szCs w:val="22"/>
        </w:rPr>
        <w:t xml:space="preserve">, </w:t>
      </w:r>
      <w:r w:rsidR="000B3810" w:rsidRPr="00F87840">
        <w:rPr>
          <w:iCs/>
          <w:szCs w:val="22"/>
        </w:rPr>
        <w:t xml:space="preserve">akik </w:t>
      </w:r>
      <w:r w:rsidR="00A56613" w:rsidRPr="00F87840">
        <w:rPr>
          <w:iCs/>
          <w:szCs w:val="22"/>
        </w:rPr>
        <w:t xml:space="preserve">intravaszkuláris ultrahang segítségével végzett, </w:t>
      </w:r>
      <w:r w:rsidR="000B3810" w:rsidRPr="00F87840">
        <w:rPr>
          <w:iCs/>
          <w:szCs w:val="22"/>
        </w:rPr>
        <w:t>per</w:t>
      </w:r>
      <w:r w:rsidR="005F1D58">
        <w:rPr>
          <w:iCs/>
          <w:szCs w:val="22"/>
        </w:rPr>
        <w:t>c</w:t>
      </w:r>
      <w:r w:rsidR="000B3810" w:rsidRPr="00F87840">
        <w:rPr>
          <w:iCs/>
          <w:szCs w:val="22"/>
        </w:rPr>
        <w:t>ut</w:t>
      </w:r>
      <w:r w:rsidR="005F1D58">
        <w:rPr>
          <w:iCs/>
          <w:szCs w:val="22"/>
        </w:rPr>
        <w:t>a</w:t>
      </w:r>
      <w:r w:rsidR="000B3810" w:rsidRPr="00F87840">
        <w:rPr>
          <w:iCs/>
          <w:szCs w:val="22"/>
        </w:rPr>
        <w:t xml:space="preserve">n </w:t>
      </w:r>
      <w:r w:rsidR="005F1D58">
        <w:rPr>
          <w:iCs/>
          <w:szCs w:val="22"/>
        </w:rPr>
        <w:t>c</w:t>
      </w:r>
      <w:r w:rsidR="000B3810" w:rsidRPr="00F87840">
        <w:rPr>
          <w:iCs/>
          <w:szCs w:val="22"/>
        </w:rPr>
        <w:t>oron</w:t>
      </w:r>
      <w:r w:rsidR="005F1D58">
        <w:rPr>
          <w:iCs/>
          <w:szCs w:val="22"/>
        </w:rPr>
        <w:t>a</w:t>
      </w:r>
      <w:r w:rsidR="000B3810" w:rsidRPr="00F87840">
        <w:rPr>
          <w:iCs/>
          <w:szCs w:val="22"/>
        </w:rPr>
        <w:t>ria</w:t>
      </w:r>
      <w:r w:rsidR="005F1D58">
        <w:rPr>
          <w:iCs/>
          <w:szCs w:val="22"/>
        </w:rPr>
        <w:t>-</w:t>
      </w:r>
      <w:r w:rsidR="000B3810" w:rsidRPr="00F87840">
        <w:rPr>
          <w:iCs/>
          <w:szCs w:val="22"/>
        </w:rPr>
        <w:t>intervencióban részesültek</w:t>
      </w:r>
      <w:r w:rsidRPr="00F87840">
        <w:rPr>
          <w:iCs/>
          <w:szCs w:val="22"/>
        </w:rPr>
        <w:t xml:space="preserve"> akut koronária szindróma </w:t>
      </w:r>
      <w:r w:rsidR="000B3810" w:rsidRPr="00F87840">
        <w:rPr>
          <w:iCs/>
          <w:szCs w:val="22"/>
        </w:rPr>
        <w:t>miatt</w:t>
      </w:r>
      <w:r w:rsidRPr="00F87840">
        <w:rPr>
          <w:iCs/>
          <w:szCs w:val="22"/>
        </w:rPr>
        <w:t xml:space="preserve">. </w:t>
      </w:r>
      <w:r w:rsidRPr="00F87840">
        <w:rPr>
          <w:szCs w:val="22"/>
        </w:rPr>
        <w:t xml:space="preserve">Ez a vizsgálat a plakk térfogatának </w:t>
      </w:r>
      <w:r w:rsidR="00B13E8D" w:rsidRPr="00F87840">
        <w:rPr>
          <w:szCs w:val="22"/>
        </w:rPr>
        <w:t xml:space="preserve">körülbelül </w:t>
      </w:r>
      <w:r w:rsidRPr="00F87840">
        <w:rPr>
          <w:szCs w:val="22"/>
        </w:rPr>
        <w:t>17%</w:t>
      </w:r>
      <w:r w:rsidR="00B13E8D" w:rsidRPr="00F87840">
        <w:rPr>
          <w:szCs w:val="22"/>
        </w:rPr>
        <w:t>-os</w:t>
      </w:r>
      <w:r w:rsidRPr="00F87840">
        <w:rPr>
          <w:szCs w:val="22"/>
        </w:rPr>
        <w:t xml:space="preserve"> csökkenését mutatta </w:t>
      </w:r>
      <w:r w:rsidRPr="00F87840">
        <w:rPr>
          <w:color w:val="000000"/>
          <w:szCs w:val="22"/>
        </w:rPr>
        <w:t xml:space="preserve">mindkét </w:t>
      </w:r>
      <w:r w:rsidRPr="001C0008">
        <w:rPr>
          <w:color w:val="000000"/>
          <w:szCs w:val="22"/>
        </w:rPr>
        <w:t>kezelési csoportban (-16</w:t>
      </w:r>
      <w:r w:rsidR="006E5434" w:rsidRPr="001C0008">
        <w:rPr>
          <w:color w:val="000000"/>
          <w:szCs w:val="22"/>
        </w:rPr>
        <w:t>,</w:t>
      </w:r>
      <w:r w:rsidRPr="001C0008">
        <w:rPr>
          <w:color w:val="000000"/>
          <w:szCs w:val="22"/>
        </w:rPr>
        <w:t>9±13</w:t>
      </w:r>
      <w:r w:rsidR="006E5434" w:rsidRPr="001C0008">
        <w:rPr>
          <w:color w:val="000000"/>
          <w:szCs w:val="22"/>
        </w:rPr>
        <w:t>,</w:t>
      </w:r>
      <w:r w:rsidRPr="001C0008">
        <w:rPr>
          <w:color w:val="000000"/>
          <w:szCs w:val="22"/>
        </w:rPr>
        <w:t>9% pitavasztatin és -18</w:t>
      </w:r>
      <w:r w:rsidR="006E5434" w:rsidRPr="001C0008">
        <w:rPr>
          <w:color w:val="000000"/>
          <w:szCs w:val="22"/>
        </w:rPr>
        <w:t>,</w:t>
      </w:r>
      <w:r w:rsidRPr="001C0008">
        <w:rPr>
          <w:color w:val="000000"/>
          <w:szCs w:val="22"/>
        </w:rPr>
        <w:t>1±14</w:t>
      </w:r>
      <w:r w:rsidR="006E5434" w:rsidRPr="001C0008">
        <w:rPr>
          <w:color w:val="000000"/>
          <w:szCs w:val="22"/>
        </w:rPr>
        <w:t>,</w:t>
      </w:r>
      <w:r w:rsidRPr="001C0008">
        <w:rPr>
          <w:color w:val="000000"/>
          <w:szCs w:val="22"/>
        </w:rPr>
        <w:t xml:space="preserve">2% atorvasztatin esetében). </w:t>
      </w:r>
      <w:r w:rsidR="001C0008">
        <w:rPr>
          <w:color w:val="000000"/>
          <w:szCs w:val="22"/>
        </w:rPr>
        <w:t>M</w:t>
      </w:r>
      <w:r w:rsidR="001C0008" w:rsidRPr="006B2EDD">
        <w:rPr>
          <w:rStyle w:val="Jegyzethivatkozs"/>
          <w:sz w:val="22"/>
          <w:szCs w:val="22"/>
        </w:rPr>
        <w:t>indkét hatóanyag non-inferiornak bizonyult a másikkal szemben</w:t>
      </w:r>
      <w:r w:rsidRPr="00F87840">
        <w:rPr>
          <w:color w:val="000000"/>
          <w:szCs w:val="22"/>
        </w:rPr>
        <w:t>. Mindkét esetben, a plakkregresszió negatív ér-remodell</w:t>
      </w:r>
      <w:r w:rsidR="006529A4">
        <w:rPr>
          <w:color w:val="000000"/>
          <w:szCs w:val="22"/>
        </w:rPr>
        <w:t>ingge</w:t>
      </w:r>
      <w:r w:rsidRPr="00F87840">
        <w:rPr>
          <w:color w:val="000000"/>
          <w:szCs w:val="22"/>
        </w:rPr>
        <w:t>l járt együtt (113</w:t>
      </w:r>
      <w:r w:rsidR="006E5434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0</w:t>
      </w:r>
      <w:r w:rsidR="006529A4">
        <w:rPr>
          <w:color w:val="000000"/>
          <w:szCs w:val="22"/>
        </w:rPr>
        <w:t>–</w:t>
      </w:r>
      <w:r w:rsidRPr="00F87840">
        <w:rPr>
          <w:color w:val="000000"/>
          <w:szCs w:val="22"/>
        </w:rPr>
        <w:t>105</w:t>
      </w:r>
      <w:r w:rsidR="006E5434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4 mm</w:t>
      </w:r>
      <w:r w:rsidRPr="00F87840">
        <w:rPr>
          <w:color w:val="000000"/>
          <w:szCs w:val="22"/>
          <w:vertAlign w:val="superscript"/>
        </w:rPr>
        <w:t>3</w:t>
      </w:r>
      <w:r w:rsidRPr="00F87840">
        <w:rPr>
          <w:color w:val="000000"/>
          <w:szCs w:val="22"/>
        </w:rPr>
        <w:t>). Nem volt szignifikáns összefüggés az LDL-</w:t>
      </w:r>
      <w:r w:rsidR="00B13E8D" w:rsidRPr="00F87840">
        <w:rPr>
          <w:color w:val="000000"/>
          <w:szCs w:val="22"/>
        </w:rPr>
        <w:t>C</w:t>
      </w:r>
      <w:r w:rsidR="009D610B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>szint</w:t>
      </w:r>
      <w:r w:rsidR="009D610B" w:rsidRPr="00F87840">
        <w:rPr>
          <w:color w:val="000000"/>
          <w:szCs w:val="22"/>
        </w:rPr>
        <w:t xml:space="preserve">jének </w:t>
      </w:r>
      <w:r w:rsidRPr="00F87840">
        <w:rPr>
          <w:color w:val="000000"/>
          <w:szCs w:val="22"/>
        </w:rPr>
        <w:t>csökkenés</w:t>
      </w:r>
      <w:r w:rsidR="009D610B" w:rsidRPr="00F87840">
        <w:rPr>
          <w:color w:val="000000"/>
          <w:szCs w:val="22"/>
        </w:rPr>
        <w:t>e</w:t>
      </w:r>
      <w:r w:rsidRPr="00F87840">
        <w:rPr>
          <w:color w:val="000000"/>
          <w:szCs w:val="22"/>
        </w:rPr>
        <w:t xml:space="preserve"> és a plakkregresszió között ebben a vizsgálatban, ellentétben a placebokontroll</w:t>
      </w:r>
      <w:r w:rsidR="00255C74">
        <w:rPr>
          <w:color w:val="000000"/>
          <w:szCs w:val="22"/>
        </w:rPr>
        <w:t>os</w:t>
      </w:r>
      <w:r w:rsidRPr="00F87840">
        <w:rPr>
          <w:color w:val="000000"/>
          <w:szCs w:val="22"/>
        </w:rPr>
        <w:t xml:space="preserve"> vizsgálatok eredményei</w:t>
      </w:r>
      <w:r w:rsidR="00255C74">
        <w:rPr>
          <w:color w:val="000000"/>
          <w:szCs w:val="22"/>
        </w:rPr>
        <w:t>h</w:t>
      </w:r>
      <w:r w:rsidRPr="00F87840">
        <w:rPr>
          <w:color w:val="000000"/>
          <w:szCs w:val="22"/>
        </w:rPr>
        <w:t>ez képest.</w:t>
      </w:r>
    </w:p>
    <w:p w14:paraId="1D33A76A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14:paraId="61AA6193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F87840">
        <w:rPr>
          <w:color w:val="000000"/>
          <w:szCs w:val="22"/>
        </w:rPr>
        <w:t>A mortalitásra és a morbiditásra gyakorolt kedvező hatásokat még nem értékelték.</w:t>
      </w:r>
    </w:p>
    <w:p w14:paraId="606E3CF6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00258D2D" w14:textId="77777777" w:rsidR="00E350D2" w:rsidRPr="00F87840" w:rsidRDefault="00E350D2">
      <w:pPr>
        <w:widowControl w:val="0"/>
        <w:autoSpaceDE w:val="0"/>
        <w:autoSpaceDN w:val="0"/>
        <w:adjustRightInd w:val="0"/>
        <w:rPr>
          <w:i/>
          <w:color w:val="000000"/>
          <w:szCs w:val="22"/>
        </w:rPr>
      </w:pPr>
      <w:r w:rsidRPr="00F87840">
        <w:rPr>
          <w:i/>
          <w:color w:val="000000"/>
          <w:szCs w:val="22"/>
        </w:rPr>
        <w:t>Diabetes mellitus</w:t>
      </w:r>
    </w:p>
    <w:p w14:paraId="3BA5A8BA" w14:textId="27F6D15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F87840">
        <w:rPr>
          <w:color w:val="000000"/>
          <w:szCs w:val="22"/>
        </w:rPr>
        <w:t>Egy nyílt elrendezésű, prospektív</w:t>
      </w:r>
      <w:r w:rsidR="00255C74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 xml:space="preserve"> kontroll</w:t>
      </w:r>
      <w:r w:rsidR="00255C74">
        <w:rPr>
          <w:color w:val="000000"/>
          <w:szCs w:val="22"/>
        </w:rPr>
        <w:t>os</w:t>
      </w:r>
      <w:r w:rsidRPr="00F87840">
        <w:rPr>
          <w:color w:val="000000"/>
          <w:szCs w:val="22"/>
        </w:rPr>
        <w:t xml:space="preserve"> vizsgálatba, 1269 csökkent glükóztoleranciával rendelkező japán beteget vontak be</w:t>
      </w:r>
      <w:r w:rsidR="00A70A38" w:rsidRPr="00F87840">
        <w:rPr>
          <w:color w:val="000000"/>
          <w:szCs w:val="22"/>
        </w:rPr>
        <w:t>, akiket</w:t>
      </w:r>
      <w:r w:rsidRPr="00F87840">
        <w:rPr>
          <w:color w:val="000000"/>
          <w:szCs w:val="22"/>
        </w:rPr>
        <w:t xml:space="preserve"> </w:t>
      </w:r>
      <w:r w:rsidR="00A70A38" w:rsidRPr="00F87840">
        <w:rPr>
          <w:color w:val="000000"/>
          <w:szCs w:val="22"/>
        </w:rPr>
        <w:t>é</w:t>
      </w:r>
      <w:r w:rsidRPr="00F87840">
        <w:rPr>
          <w:color w:val="000000"/>
          <w:szCs w:val="22"/>
        </w:rPr>
        <w:t>letmódbeli változásra randomizált</w:t>
      </w:r>
      <w:r w:rsidR="00A70A38" w:rsidRPr="00F87840">
        <w:rPr>
          <w:color w:val="000000"/>
          <w:szCs w:val="22"/>
        </w:rPr>
        <w:t>a</w:t>
      </w:r>
      <w:r w:rsidRPr="00F87840">
        <w:rPr>
          <w:color w:val="000000"/>
          <w:szCs w:val="22"/>
        </w:rPr>
        <w:t>k napi 1 mg vagy 2 mg pitavasztatin alkalmazás</w:t>
      </w:r>
      <w:r w:rsidR="00255C74">
        <w:rPr>
          <w:color w:val="000000"/>
          <w:szCs w:val="22"/>
        </w:rPr>
        <w:t>áv</w:t>
      </w:r>
      <w:r w:rsidRPr="00F87840">
        <w:rPr>
          <w:color w:val="000000"/>
          <w:szCs w:val="22"/>
        </w:rPr>
        <w:t>a</w:t>
      </w:r>
      <w:r w:rsidR="00255C74">
        <w:rPr>
          <w:color w:val="000000"/>
          <w:szCs w:val="22"/>
        </w:rPr>
        <w:t>l</w:t>
      </w:r>
      <w:r w:rsidRPr="00F87840">
        <w:rPr>
          <w:color w:val="000000"/>
          <w:szCs w:val="22"/>
        </w:rPr>
        <w:t xml:space="preserve"> vagy pitavasztatin</w:t>
      </w:r>
      <w:r w:rsidR="00255C74">
        <w:rPr>
          <w:color w:val="000000"/>
          <w:szCs w:val="22"/>
        </w:rPr>
        <w:t>-kezelés</w:t>
      </w:r>
      <w:r w:rsidRPr="00F87840">
        <w:rPr>
          <w:color w:val="000000"/>
          <w:szCs w:val="22"/>
        </w:rPr>
        <w:t xml:space="preserve"> nélkül. A kontrollcsoport 45,7%-ánál cukorbetegség alakult ki</w:t>
      </w:r>
      <w:r w:rsidR="00A70A38" w:rsidRPr="00F87840">
        <w:rPr>
          <w:color w:val="000000"/>
          <w:szCs w:val="22"/>
        </w:rPr>
        <w:t>, ö</w:t>
      </w:r>
      <w:r w:rsidRPr="00F87840">
        <w:rPr>
          <w:color w:val="000000"/>
          <w:szCs w:val="22"/>
        </w:rPr>
        <w:t>sszehasonlítva a pitavasztatin</w:t>
      </w:r>
      <w:r w:rsidR="00255C74">
        <w:rPr>
          <w:color w:val="000000"/>
          <w:szCs w:val="22"/>
        </w:rPr>
        <w:t>-</w:t>
      </w:r>
      <w:r w:rsidRPr="00F87840">
        <w:rPr>
          <w:color w:val="000000"/>
          <w:szCs w:val="22"/>
        </w:rPr>
        <w:t>csoporttal, ahol a betegek 39,9%-ánál alakult ki</w:t>
      </w:r>
      <w:r w:rsidR="00A70A38" w:rsidRPr="00F87840">
        <w:rPr>
          <w:color w:val="000000"/>
          <w:szCs w:val="22"/>
        </w:rPr>
        <w:t xml:space="preserve"> diabete</w:t>
      </w:r>
      <w:r w:rsidR="00CF2380" w:rsidRPr="00F87840">
        <w:rPr>
          <w:color w:val="000000"/>
          <w:szCs w:val="22"/>
        </w:rPr>
        <w:t>s</w:t>
      </w:r>
      <w:r w:rsidRPr="00F87840">
        <w:rPr>
          <w:color w:val="000000"/>
          <w:szCs w:val="22"/>
        </w:rPr>
        <w:t xml:space="preserve"> 2,8 év alatt</w:t>
      </w:r>
      <w:r w:rsidR="00CF2380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 xml:space="preserve"> 0</w:t>
      </w:r>
      <w:r w:rsidR="00E125AF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82</w:t>
      </w:r>
      <w:r w:rsidR="00CF2380" w:rsidRPr="00F87840">
        <w:rPr>
          <w:color w:val="000000"/>
          <w:szCs w:val="22"/>
        </w:rPr>
        <w:t>-es kockázati aránnyal</w:t>
      </w:r>
      <w:r w:rsidRPr="00F87840">
        <w:rPr>
          <w:color w:val="000000"/>
          <w:szCs w:val="22"/>
        </w:rPr>
        <w:t xml:space="preserve"> [95%</w:t>
      </w:r>
      <w:r w:rsidR="00255C74">
        <w:rPr>
          <w:color w:val="000000"/>
          <w:szCs w:val="22"/>
        </w:rPr>
        <w:t>-os</w:t>
      </w:r>
      <w:r w:rsidRPr="00F87840">
        <w:rPr>
          <w:color w:val="000000"/>
          <w:szCs w:val="22"/>
        </w:rPr>
        <w:t xml:space="preserve"> CI</w:t>
      </w:r>
      <w:r w:rsidR="00255C74">
        <w:rPr>
          <w:color w:val="000000"/>
          <w:szCs w:val="22"/>
        </w:rPr>
        <w:t>:</w:t>
      </w:r>
      <w:r w:rsidRPr="00F87840">
        <w:rPr>
          <w:color w:val="000000"/>
          <w:szCs w:val="22"/>
        </w:rPr>
        <w:t xml:space="preserve"> 0</w:t>
      </w:r>
      <w:r w:rsidR="00E125AF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68-0</w:t>
      </w:r>
      <w:r w:rsidR="00E125AF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99].</w:t>
      </w:r>
    </w:p>
    <w:p w14:paraId="5D46B5F2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14:paraId="7CBEECFC" w14:textId="3DA77AF4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F87840">
        <w:rPr>
          <w:color w:val="000000"/>
          <w:szCs w:val="22"/>
        </w:rPr>
        <w:t xml:space="preserve">4815 cukorbetegségben nem szenvedő beteg részvételével </w:t>
      </w:r>
      <w:r w:rsidR="00255C74">
        <w:rPr>
          <w:color w:val="000000"/>
          <w:szCs w:val="22"/>
        </w:rPr>
        <w:t>végzett</w:t>
      </w:r>
      <w:r w:rsidRPr="00F87840">
        <w:rPr>
          <w:color w:val="000000"/>
          <w:szCs w:val="22"/>
        </w:rPr>
        <w:t xml:space="preserve">, legalább 12 hetes időtartamú </w:t>
      </w:r>
      <w:r w:rsidR="003E4731" w:rsidRPr="00F87840">
        <w:rPr>
          <w:color w:val="000000"/>
          <w:szCs w:val="22"/>
        </w:rPr>
        <w:t>(</w:t>
      </w:r>
      <w:r w:rsidRPr="00F87840">
        <w:rPr>
          <w:color w:val="000000"/>
          <w:szCs w:val="22"/>
        </w:rPr>
        <w:t xml:space="preserve">nyomonkövetés súlyozott átlaga 17,3 hét </w:t>
      </w:r>
      <w:r w:rsidR="003E4731" w:rsidRPr="00F87840">
        <w:rPr>
          <w:color w:val="000000"/>
          <w:szCs w:val="22"/>
        </w:rPr>
        <w:t>[</w:t>
      </w:r>
      <w:r w:rsidRPr="00F87840">
        <w:rPr>
          <w:color w:val="000000"/>
          <w:szCs w:val="22"/>
        </w:rPr>
        <w:t>SD 17,7 hét]</w:t>
      </w:r>
      <w:r w:rsidR="003E4731" w:rsidRPr="00F87840">
        <w:rPr>
          <w:color w:val="000000"/>
          <w:szCs w:val="22"/>
        </w:rPr>
        <w:t>)</w:t>
      </w:r>
      <w:r w:rsidRPr="00F87840">
        <w:rPr>
          <w:color w:val="000000"/>
          <w:szCs w:val="22"/>
        </w:rPr>
        <w:t>, randomizált, kontrollos</w:t>
      </w:r>
      <w:r w:rsidR="00255C74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 xml:space="preserve"> kettős vak vizsgálat</w:t>
      </w:r>
      <w:r w:rsidR="00255C74">
        <w:rPr>
          <w:color w:val="000000"/>
          <w:szCs w:val="22"/>
        </w:rPr>
        <w:t>ok</w:t>
      </w:r>
      <w:r w:rsidRPr="00F87840">
        <w:rPr>
          <w:color w:val="000000"/>
          <w:szCs w:val="22"/>
        </w:rPr>
        <w:t xml:space="preserve"> metaanalízise kimutatta a pitavasztatin semleges hatását az újonnan kialakuló cukorbetegség kockázatára</w:t>
      </w:r>
      <w:r w:rsidR="00255C74">
        <w:rPr>
          <w:color w:val="000000"/>
          <w:szCs w:val="22"/>
        </w:rPr>
        <w:t>, a</w:t>
      </w:r>
      <w:r w:rsidRPr="00F87840">
        <w:rPr>
          <w:color w:val="000000"/>
          <w:szCs w:val="22"/>
        </w:rPr>
        <w:t xml:space="preserve"> kontroll betegek 0,98%-ánál és a pitavasztatint szedő betegek 0,50%-nál alakult ki cukorbetegség </w:t>
      </w:r>
      <w:r w:rsidR="003E4731" w:rsidRPr="00F87840">
        <w:rPr>
          <w:color w:val="000000"/>
          <w:szCs w:val="22"/>
        </w:rPr>
        <w:t>(</w:t>
      </w:r>
      <w:r w:rsidRPr="00F87840">
        <w:rPr>
          <w:color w:val="000000"/>
          <w:szCs w:val="22"/>
        </w:rPr>
        <w:t xml:space="preserve">relatív kockázat 0,70 </w:t>
      </w:r>
      <w:r w:rsidR="003E4731" w:rsidRPr="00F87840">
        <w:rPr>
          <w:color w:val="000000"/>
          <w:szCs w:val="22"/>
        </w:rPr>
        <w:t>[</w:t>
      </w:r>
      <w:r w:rsidRPr="00F87840">
        <w:rPr>
          <w:color w:val="000000"/>
          <w:szCs w:val="22"/>
        </w:rPr>
        <w:t>95%</w:t>
      </w:r>
      <w:r w:rsidR="00255C74">
        <w:rPr>
          <w:color w:val="000000"/>
          <w:szCs w:val="22"/>
        </w:rPr>
        <w:t>-os</w:t>
      </w:r>
      <w:r w:rsidRPr="00F87840">
        <w:rPr>
          <w:color w:val="000000"/>
          <w:szCs w:val="22"/>
        </w:rPr>
        <w:t xml:space="preserve"> CI</w:t>
      </w:r>
      <w:r w:rsidR="00255C74">
        <w:rPr>
          <w:color w:val="000000"/>
          <w:szCs w:val="22"/>
        </w:rPr>
        <w:t>:</w:t>
      </w:r>
      <w:r w:rsidRPr="00F87840">
        <w:rPr>
          <w:color w:val="000000"/>
          <w:szCs w:val="22"/>
        </w:rPr>
        <w:t xml:space="preserve"> 0</w:t>
      </w:r>
      <w:r w:rsidR="00D47186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30-1</w:t>
      </w:r>
      <w:r w:rsidR="00D47186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61]</w:t>
      </w:r>
      <w:r w:rsidR="003E4731" w:rsidRPr="00F87840">
        <w:rPr>
          <w:color w:val="000000"/>
          <w:szCs w:val="22"/>
        </w:rPr>
        <w:t>)</w:t>
      </w:r>
      <w:r w:rsidRPr="00F87840">
        <w:rPr>
          <w:color w:val="000000"/>
          <w:szCs w:val="22"/>
        </w:rPr>
        <w:t>. Míg a kontroll betegek 6,5%-át (103/1579) placebóval kezelték, a többi beteg sztatinokat kapott, köztük atorvasztatint, pravasztatint és szimvasztatint.</w:t>
      </w:r>
    </w:p>
    <w:p w14:paraId="43968B37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016786A4" w14:textId="77777777" w:rsidR="00E350D2" w:rsidRPr="00761C46" w:rsidRDefault="00E350D2">
      <w:pPr>
        <w:spacing w:line="240" w:lineRule="auto"/>
        <w:rPr>
          <w:szCs w:val="22"/>
          <w:u w:val="single"/>
          <w:lang w:val="hu-HU"/>
        </w:rPr>
      </w:pPr>
      <w:r w:rsidRPr="00761C46">
        <w:rPr>
          <w:szCs w:val="22"/>
          <w:u w:val="single"/>
          <w:lang w:val="hu-HU"/>
        </w:rPr>
        <w:t>Gyermekek és serdülők</w:t>
      </w:r>
    </w:p>
    <w:p w14:paraId="7BA4E3E4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  <w:u w:val="single"/>
        </w:rPr>
      </w:pPr>
    </w:p>
    <w:p w14:paraId="7FC7A95F" w14:textId="57304ECC" w:rsidR="00E350D2" w:rsidRPr="00D13D98" w:rsidRDefault="00E350D2" w:rsidP="006B2EDD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7F2294">
        <w:rPr>
          <w:color w:val="000000"/>
          <w:szCs w:val="22"/>
        </w:rPr>
        <w:t>Egy kettős vak, randomizált, multicentrikus, placebokontroll</w:t>
      </w:r>
      <w:r w:rsidR="00255C74" w:rsidRPr="007F2294">
        <w:rPr>
          <w:color w:val="000000"/>
          <w:szCs w:val="22"/>
        </w:rPr>
        <w:t>os</w:t>
      </w:r>
      <w:r w:rsidRPr="007F2294">
        <w:rPr>
          <w:color w:val="000000"/>
          <w:szCs w:val="22"/>
        </w:rPr>
        <w:t xml:space="preserve"> vizsgálatban </w:t>
      </w:r>
      <w:r w:rsidR="00255C74" w:rsidRPr="007F2294">
        <w:rPr>
          <w:color w:val="000000"/>
          <w:szCs w:val="22"/>
        </w:rPr>
        <w:t>–</w:t>
      </w:r>
      <w:r w:rsidRPr="007F2294">
        <w:rPr>
          <w:color w:val="000000"/>
          <w:szCs w:val="22"/>
        </w:rPr>
        <w:t xml:space="preserve"> NK-104-4.01EU (n=106; 48 fiú és 58 lány) </w:t>
      </w:r>
      <w:r w:rsidR="00255C74" w:rsidRPr="007F2294">
        <w:rPr>
          <w:color w:val="000000"/>
          <w:szCs w:val="22"/>
        </w:rPr>
        <w:t>–</w:t>
      </w:r>
      <w:r w:rsidRPr="007F2294">
        <w:rPr>
          <w:color w:val="000000"/>
          <w:szCs w:val="22"/>
        </w:rPr>
        <w:t xml:space="preserve"> a hiperlipidaemia magas kockázatával </w:t>
      </w:r>
      <w:r w:rsidR="00315389" w:rsidRPr="007F2294">
        <w:rPr>
          <w:color w:val="000000"/>
          <w:szCs w:val="22"/>
        </w:rPr>
        <w:t>(</w:t>
      </w:r>
      <w:r w:rsidRPr="007F2294">
        <w:rPr>
          <w:color w:val="000000"/>
          <w:szCs w:val="22"/>
        </w:rPr>
        <w:t>az éhomi plazma LDL-</w:t>
      </w:r>
      <w:r w:rsidR="00315389" w:rsidRPr="007F2294">
        <w:rPr>
          <w:color w:val="000000"/>
          <w:szCs w:val="22"/>
        </w:rPr>
        <w:t xml:space="preserve">C </w:t>
      </w:r>
      <w:r w:rsidR="001C0008" w:rsidRPr="007F2294">
        <w:rPr>
          <w:rFonts w:hint="eastAsia"/>
          <w:szCs w:val="22"/>
          <w:lang w:eastAsia="en-US"/>
        </w:rPr>
        <w:t>≥</w:t>
      </w:r>
      <w:r w:rsidRPr="007F2294">
        <w:rPr>
          <w:color w:val="000000"/>
          <w:szCs w:val="22"/>
        </w:rPr>
        <w:t>160 mg/dl (4,1 mmol/l), vagy az LDL-</w:t>
      </w:r>
      <w:r w:rsidR="00346978" w:rsidRPr="007F2294">
        <w:rPr>
          <w:color w:val="000000"/>
          <w:szCs w:val="22"/>
        </w:rPr>
        <w:t>C</w:t>
      </w:r>
      <w:r w:rsidRPr="007F2294">
        <w:rPr>
          <w:color w:val="000000"/>
          <w:szCs w:val="22"/>
        </w:rPr>
        <w:t xml:space="preserve"> </w:t>
      </w:r>
      <w:r w:rsidR="001C0008" w:rsidRPr="007F2294">
        <w:rPr>
          <w:rFonts w:hint="eastAsia"/>
          <w:szCs w:val="22"/>
          <w:lang w:eastAsia="en-US"/>
        </w:rPr>
        <w:t>≥</w:t>
      </w:r>
      <w:r w:rsidRPr="007F2294">
        <w:rPr>
          <w:color w:val="000000"/>
          <w:szCs w:val="22"/>
        </w:rPr>
        <w:t>130 mg/dl (3,4 mmol/l) tov</w:t>
      </w:r>
      <w:r w:rsidRPr="007F2294">
        <w:rPr>
          <w:rFonts w:hint="eastAsia"/>
          <w:color w:val="000000"/>
          <w:szCs w:val="22"/>
        </w:rPr>
        <w:t>á</w:t>
      </w:r>
      <w:r w:rsidRPr="007F2294">
        <w:rPr>
          <w:color w:val="000000"/>
          <w:szCs w:val="22"/>
        </w:rPr>
        <w:t>bbi rizik</w:t>
      </w:r>
      <w:r w:rsidRPr="003A6BF0">
        <w:rPr>
          <w:rFonts w:hint="eastAsia"/>
          <w:color w:val="000000"/>
          <w:szCs w:val="22"/>
        </w:rPr>
        <w:t>ó</w:t>
      </w:r>
      <w:r w:rsidRPr="007F2294">
        <w:rPr>
          <w:color w:val="000000"/>
          <w:szCs w:val="22"/>
        </w:rPr>
        <w:t>faktorokkal</w:t>
      </w:r>
      <w:r w:rsidR="00315389" w:rsidRPr="007F2294">
        <w:rPr>
          <w:color w:val="000000"/>
          <w:szCs w:val="22"/>
        </w:rPr>
        <w:t>)</w:t>
      </w:r>
      <w:r w:rsidRPr="007F2294">
        <w:rPr>
          <w:color w:val="000000"/>
          <w:szCs w:val="22"/>
        </w:rPr>
        <w:t xml:space="preserve"> rendelkező </w:t>
      </w:r>
      <w:r w:rsidR="00255C74" w:rsidRPr="007F2294">
        <w:rPr>
          <w:rFonts w:hint="eastAsia"/>
          <w:szCs w:val="22"/>
          <w:lang w:eastAsia="en-US"/>
        </w:rPr>
        <w:t>≥</w:t>
      </w:r>
      <w:r w:rsidR="00A7281C" w:rsidRPr="007F2294">
        <w:rPr>
          <w:color w:val="000000"/>
          <w:szCs w:val="22"/>
        </w:rPr>
        <w:t>6 </w:t>
      </w:r>
      <w:r w:rsidR="00A7281C" w:rsidRPr="003A6BF0">
        <w:rPr>
          <w:rFonts w:hint="eastAsia"/>
          <w:color w:val="000000"/>
          <w:szCs w:val="22"/>
        </w:rPr>
        <w:t>é</w:t>
      </w:r>
      <w:r w:rsidR="00A7281C" w:rsidRPr="007F2294">
        <w:rPr>
          <w:color w:val="000000"/>
          <w:szCs w:val="22"/>
        </w:rPr>
        <w:t>s &lt;17</w:t>
      </w:r>
      <w:r w:rsidRPr="007F2294">
        <w:rPr>
          <w:color w:val="000000"/>
          <w:szCs w:val="22"/>
        </w:rPr>
        <w:t> év közötti gyermekek és serdülők 1 mg, 2 mg, 4 mg pitavasztatint vagy placebót kaptak 12 héten keresztül</w:t>
      </w:r>
      <w:r w:rsidRPr="00D13D98">
        <w:rPr>
          <w:color w:val="000000"/>
          <w:szCs w:val="22"/>
        </w:rPr>
        <w:t xml:space="preserve">. A vizsgálat kezdetekor, a betegek nagy részét heterozigóta familiáris </w:t>
      </w:r>
      <w:r w:rsidRPr="00D13D98">
        <w:rPr>
          <w:szCs w:val="22"/>
        </w:rPr>
        <w:t>hypercholesterin</w:t>
      </w:r>
      <w:r w:rsidR="00FA564A">
        <w:rPr>
          <w:szCs w:val="22"/>
        </w:rPr>
        <w:t>a</w:t>
      </w:r>
      <w:r w:rsidRPr="00D13D98">
        <w:rPr>
          <w:szCs w:val="22"/>
        </w:rPr>
        <w:t>e</w:t>
      </w:r>
      <w:r w:rsidR="00FA564A">
        <w:rPr>
          <w:szCs w:val="22"/>
        </w:rPr>
        <w:t>miá</w:t>
      </w:r>
      <w:r w:rsidRPr="00D13D98">
        <w:rPr>
          <w:szCs w:val="22"/>
        </w:rPr>
        <w:t xml:space="preserve">val </w:t>
      </w:r>
      <w:r w:rsidRPr="00D13D98">
        <w:rPr>
          <w:color w:val="000000"/>
          <w:szCs w:val="22"/>
        </w:rPr>
        <w:t>diagnosztizálták. Megközelítőleg 41%-uk 6</w:t>
      </w:r>
      <w:r w:rsidR="008C662C" w:rsidRPr="00D13D98">
        <w:rPr>
          <w:color w:val="000000"/>
          <w:szCs w:val="22"/>
        </w:rPr>
        <w:t> </w:t>
      </w:r>
      <w:r w:rsidR="00943DB9" w:rsidRPr="00D13D98">
        <w:rPr>
          <w:color w:val="000000"/>
          <w:szCs w:val="22"/>
        </w:rPr>
        <w:t>és</w:t>
      </w:r>
      <w:r w:rsidR="00B96D5A" w:rsidRPr="00D13D98">
        <w:rPr>
          <w:color w:val="000000"/>
          <w:szCs w:val="22"/>
        </w:rPr>
        <w:t> </w:t>
      </w:r>
      <w:r w:rsidR="00255C74" w:rsidRPr="00D13D98">
        <w:rPr>
          <w:color w:val="000000"/>
          <w:szCs w:val="22"/>
        </w:rPr>
        <w:t>&lt;</w:t>
      </w:r>
      <w:r w:rsidRPr="00D13D98">
        <w:rPr>
          <w:szCs w:val="22"/>
        </w:rPr>
        <w:t>10</w:t>
      </w:r>
      <w:r w:rsidR="0037243C">
        <w:rPr>
          <w:szCs w:val="22"/>
        </w:rPr>
        <w:t> </w:t>
      </w:r>
      <w:r w:rsidR="00255C74" w:rsidRPr="00D13D98">
        <w:rPr>
          <w:szCs w:val="22"/>
        </w:rPr>
        <w:t>é</w:t>
      </w:r>
      <w:r w:rsidRPr="00D13D98">
        <w:rPr>
          <w:szCs w:val="22"/>
        </w:rPr>
        <w:t>v</w:t>
      </w:r>
      <w:r w:rsidR="00943DB9" w:rsidRPr="00D13D98">
        <w:rPr>
          <w:szCs w:val="22"/>
        </w:rPr>
        <w:t>e</w:t>
      </w:r>
      <w:r w:rsidR="00255C74" w:rsidRPr="00D13D98">
        <w:rPr>
          <w:szCs w:val="22"/>
        </w:rPr>
        <w:t>s</w:t>
      </w:r>
      <w:r w:rsidR="00943DB9" w:rsidRPr="00D13D98">
        <w:rPr>
          <w:szCs w:val="22"/>
        </w:rPr>
        <w:t xml:space="preserve"> gyermek</w:t>
      </w:r>
      <w:r w:rsidRPr="00D13D98">
        <w:rPr>
          <w:szCs w:val="22"/>
        </w:rPr>
        <w:t xml:space="preserve"> volt. </w:t>
      </w:r>
      <w:r w:rsidR="00315389" w:rsidRPr="00D13D98">
        <w:rPr>
          <w:szCs w:val="22"/>
        </w:rPr>
        <w:t>Megközelítőleg</w:t>
      </w:r>
      <w:r w:rsidRPr="00D13D98">
        <w:rPr>
          <w:szCs w:val="22"/>
        </w:rPr>
        <w:t xml:space="preserve"> </w:t>
      </w:r>
      <w:r w:rsidRPr="00D13D98">
        <w:rPr>
          <w:color w:val="000000"/>
          <w:szCs w:val="22"/>
        </w:rPr>
        <w:t>20%-uk Tanner skála szerinti II., 9%-uk III., 12%-uk IV. és 9%-uk V.</w:t>
      </w:r>
      <w:r w:rsidR="0098253D" w:rsidRPr="00D13D98">
        <w:rPr>
          <w:color w:val="000000"/>
          <w:szCs w:val="22"/>
        </w:rPr>
        <w:t> </w:t>
      </w:r>
      <w:r w:rsidRPr="00D13D98">
        <w:rPr>
          <w:color w:val="000000"/>
          <w:szCs w:val="22"/>
        </w:rPr>
        <w:t>stádiumba</w:t>
      </w:r>
      <w:r w:rsidR="00255C74" w:rsidRPr="00D13D98">
        <w:rPr>
          <w:color w:val="000000"/>
          <w:szCs w:val="22"/>
        </w:rPr>
        <w:t xml:space="preserve"> tartozott</w:t>
      </w:r>
      <w:r w:rsidRPr="00D13D98">
        <w:rPr>
          <w:color w:val="000000"/>
          <w:szCs w:val="22"/>
        </w:rPr>
        <w:t>. Az LDL-</w:t>
      </w:r>
      <w:r w:rsidR="00346978" w:rsidRPr="00D13D98">
        <w:rPr>
          <w:color w:val="000000"/>
          <w:szCs w:val="22"/>
        </w:rPr>
        <w:t>C-</w:t>
      </w:r>
      <w:r w:rsidRPr="00D13D98">
        <w:rPr>
          <w:color w:val="000000"/>
          <w:szCs w:val="22"/>
        </w:rPr>
        <w:t>szint átlaga 23,5%-kal csökkent az 1 mg</w:t>
      </w:r>
      <w:r w:rsidR="00255C74" w:rsidRPr="00D13D98">
        <w:rPr>
          <w:color w:val="000000"/>
          <w:szCs w:val="22"/>
        </w:rPr>
        <w:t>-os</w:t>
      </w:r>
      <w:r w:rsidRPr="00D13D98">
        <w:rPr>
          <w:color w:val="000000"/>
          <w:szCs w:val="22"/>
        </w:rPr>
        <w:t>, 30,1%-kal a 2 mg</w:t>
      </w:r>
      <w:r w:rsidR="00255C74" w:rsidRPr="00D13D98">
        <w:rPr>
          <w:color w:val="000000"/>
          <w:szCs w:val="22"/>
        </w:rPr>
        <w:t>-os</w:t>
      </w:r>
      <w:r w:rsidRPr="00D13D98">
        <w:rPr>
          <w:color w:val="000000"/>
          <w:szCs w:val="22"/>
        </w:rPr>
        <w:t xml:space="preserve"> és 39,3%-kal a 4 mg</w:t>
      </w:r>
      <w:r w:rsidR="00255C74" w:rsidRPr="00D13D98">
        <w:rPr>
          <w:color w:val="000000"/>
          <w:szCs w:val="22"/>
        </w:rPr>
        <w:t>-os</w:t>
      </w:r>
      <w:r w:rsidRPr="00D13D98">
        <w:rPr>
          <w:color w:val="000000"/>
          <w:szCs w:val="22"/>
        </w:rPr>
        <w:t xml:space="preserve"> pitavasztatin</w:t>
      </w:r>
      <w:r w:rsidR="00255C74" w:rsidRPr="00D13D98">
        <w:rPr>
          <w:color w:val="000000"/>
          <w:szCs w:val="22"/>
        </w:rPr>
        <w:t>-dózis</w:t>
      </w:r>
      <w:r w:rsidRPr="00D13D98">
        <w:rPr>
          <w:color w:val="000000"/>
          <w:szCs w:val="22"/>
        </w:rPr>
        <w:t xml:space="preserve"> alkalmazásánál </w:t>
      </w:r>
      <w:r w:rsidR="00255C74" w:rsidRPr="00D13D98">
        <w:rPr>
          <w:color w:val="000000"/>
          <w:szCs w:val="22"/>
        </w:rPr>
        <w:t xml:space="preserve">míg </w:t>
      </w:r>
      <w:r w:rsidRPr="00D13D98">
        <w:rPr>
          <w:color w:val="000000"/>
          <w:szCs w:val="22"/>
        </w:rPr>
        <w:t>a placebóval 1%</w:t>
      </w:r>
      <w:r w:rsidR="00255C74" w:rsidRPr="00D13D98">
        <w:rPr>
          <w:color w:val="000000"/>
          <w:szCs w:val="22"/>
        </w:rPr>
        <w:t>-os csökkenés volt megfigyelhető</w:t>
      </w:r>
      <w:r w:rsidRPr="00D13D98">
        <w:rPr>
          <w:color w:val="000000"/>
          <w:szCs w:val="22"/>
        </w:rPr>
        <w:t>.</w:t>
      </w:r>
    </w:p>
    <w:p w14:paraId="29B99D85" w14:textId="77777777" w:rsidR="00E350D2" w:rsidRPr="00D13D98" w:rsidRDefault="00E350D2" w:rsidP="006B2EDD">
      <w:pPr>
        <w:tabs>
          <w:tab w:val="right" w:pos="9072"/>
        </w:tabs>
        <w:spacing w:line="240" w:lineRule="auto"/>
        <w:rPr>
          <w:szCs w:val="22"/>
        </w:rPr>
      </w:pPr>
    </w:p>
    <w:p w14:paraId="401D568D" w14:textId="2C5CE8C1" w:rsidR="00E350D2" w:rsidRPr="001C0008" w:rsidRDefault="00E350D2" w:rsidP="006B2EDD">
      <w:pPr>
        <w:widowControl w:val="0"/>
        <w:autoSpaceDE w:val="0"/>
        <w:autoSpaceDN w:val="0"/>
        <w:adjustRightInd w:val="0"/>
        <w:spacing w:line="240" w:lineRule="auto"/>
        <w:rPr>
          <w:szCs w:val="22"/>
        </w:rPr>
      </w:pPr>
      <w:r w:rsidRPr="00D13D98">
        <w:rPr>
          <w:color w:val="000000"/>
          <w:szCs w:val="22"/>
        </w:rPr>
        <w:t>Egy 52 hetes</w:t>
      </w:r>
      <w:r w:rsidR="00255C74" w:rsidRPr="00730F5E">
        <w:rPr>
          <w:color w:val="000000"/>
          <w:szCs w:val="22"/>
        </w:rPr>
        <w:t>,</w:t>
      </w:r>
      <w:r w:rsidRPr="00730F5E">
        <w:rPr>
          <w:color w:val="000000"/>
          <w:szCs w:val="22"/>
        </w:rPr>
        <w:t xml:space="preserve"> nyílt elrendezésű, kiterjesztési és biztonságossági vizsgálatban (NK-104-4.02EU) </w:t>
      </w:r>
      <w:r w:rsidR="001F2275" w:rsidRPr="00730F5E">
        <w:rPr>
          <w:color w:val="000000"/>
          <w:szCs w:val="22"/>
        </w:rPr>
        <w:t>a hiperlipidaemia magas kockázatával rendelkező</w:t>
      </w:r>
      <w:r w:rsidR="00255C74" w:rsidRPr="00730F5E">
        <w:rPr>
          <w:color w:val="000000"/>
          <w:szCs w:val="22"/>
        </w:rPr>
        <w:t>,</w:t>
      </w:r>
      <w:r w:rsidR="001F2275" w:rsidRPr="00730F5E">
        <w:rPr>
          <w:color w:val="000000"/>
          <w:szCs w:val="22"/>
        </w:rPr>
        <w:t xml:space="preserve"> </w:t>
      </w:r>
      <w:r w:rsidR="00255C74" w:rsidRPr="00730F5E">
        <w:rPr>
          <w:szCs w:val="22"/>
          <w:lang w:eastAsia="en-US"/>
        </w:rPr>
        <w:t>≥</w:t>
      </w:r>
      <w:r w:rsidR="001F2275" w:rsidRPr="00730F5E">
        <w:rPr>
          <w:color w:val="000000"/>
          <w:szCs w:val="22"/>
        </w:rPr>
        <w:t>6 éves</w:t>
      </w:r>
      <w:r w:rsidR="00255C74" w:rsidRPr="00730F5E">
        <w:rPr>
          <w:color w:val="000000"/>
          <w:szCs w:val="22"/>
        </w:rPr>
        <w:t xml:space="preserve"> és</w:t>
      </w:r>
      <w:r w:rsidR="008C662C" w:rsidRPr="00730F5E">
        <w:rPr>
          <w:color w:val="000000"/>
          <w:szCs w:val="22"/>
        </w:rPr>
        <w:t xml:space="preserve"> </w:t>
      </w:r>
      <w:r w:rsidR="00255C74" w:rsidRPr="00730F5E">
        <w:rPr>
          <w:color w:val="000000"/>
          <w:szCs w:val="22"/>
        </w:rPr>
        <w:t>&lt;</w:t>
      </w:r>
      <w:r w:rsidR="001F2275" w:rsidRPr="00730F5E">
        <w:rPr>
          <w:color w:val="000000"/>
          <w:szCs w:val="22"/>
        </w:rPr>
        <w:t>17 év</w:t>
      </w:r>
      <w:r w:rsidR="00255C74" w:rsidRPr="00730F5E">
        <w:rPr>
          <w:color w:val="000000"/>
          <w:szCs w:val="22"/>
        </w:rPr>
        <w:t>es</w:t>
      </w:r>
      <w:r w:rsidR="001F2275" w:rsidRPr="00730F5E">
        <w:rPr>
          <w:color w:val="000000"/>
          <w:szCs w:val="22"/>
        </w:rPr>
        <w:t xml:space="preserve"> gyermekek és serdülők 52 héten keresztül pitavasztatint kaptak. A vizsgálatban résztvevő </w:t>
      </w:r>
      <w:r w:rsidRPr="00730F5E">
        <w:rPr>
          <w:color w:val="000000"/>
          <w:szCs w:val="22"/>
        </w:rPr>
        <w:t>113</w:t>
      </w:r>
      <w:r w:rsidR="001F2275" w:rsidRPr="00730F5E">
        <w:rPr>
          <w:color w:val="000000"/>
          <w:szCs w:val="22"/>
        </w:rPr>
        <w:t> beteg között 55 fiú és 58 lány volt,</w:t>
      </w:r>
      <w:r w:rsidRPr="00730F5E">
        <w:rPr>
          <w:color w:val="000000"/>
          <w:szCs w:val="22"/>
        </w:rPr>
        <w:t xml:space="preserve"> köztük 87 beteg </w:t>
      </w:r>
      <w:r w:rsidR="001F2275" w:rsidRPr="00730F5E">
        <w:rPr>
          <w:color w:val="000000"/>
          <w:szCs w:val="22"/>
        </w:rPr>
        <w:t xml:space="preserve">vett részt </w:t>
      </w:r>
      <w:r w:rsidRPr="00730F5E">
        <w:rPr>
          <w:color w:val="000000"/>
          <w:szCs w:val="22"/>
        </w:rPr>
        <w:t>a 12 hetes placebokontroll</w:t>
      </w:r>
      <w:r w:rsidR="000B715C" w:rsidRPr="00730F5E">
        <w:rPr>
          <w:color w:val="000000"/>
          <w:szCs w:val="22"/>
        </w:rPr>
        <w:t>os</w:t>
      </w:r>
      <w:r w:rsidRPr="00730F5E">
        <w:rPr>
          <w:color w:val="000000"/>
          <w:szCs w:val="22"/>
        </w:rPr>
        <w:t xml:space="preserve"> vizsgálatb</w:t>
      </w:r>
      <w:r w:rsidR="001F2275" w:rsidRPr="00730F5E">
        <w:rPr>
          <w:color w:val="000000"/>
          <w:szCs w:val="22"/>
        </w:rPr>
        <w:t>an</w:t>
      </w:r>
      <w:r w:rsidRPr="00730F5E">
        <w:rPr>
          <w:color w:val="000000"/>
          <w:szCs w:val="22"/>
        </w:rPr>
        <w:t xml:space="preserve">. Mindegyik beteg naponta 1 mg </w:t>
      </w:r>
      <w:r w:rsidRPr="001C0008">
        <w:rPr>
          <w:color w:val="000000"/>
          <w:szCs w:val="22"/>
        </w:rPr>
        <w:t>pitavasztatinnal kezdte a kezelést</w:t>
      </w:r>
      <w:r w:rsidR="0043358D" w:rsidRPr="00D13D98">
        <w:rPr>
          <w:color w:val="000000"/>
          <w:szCs w:val="22"/>
        </w:rPr>
        <w:t>,</w:t>
      </w:r>
      <w:r w:rsidRPr="00D13D98">
        <w:rPr>
          <w:color w:val="000000"/>
          <w:szCs w:val="22"/>
        </w:rPr>
        <w:t xml:space="preserve"> </w:t>
      </w:r>
      <w:r w:rsidR="0043358D" w:rsidRPr="00D13D98">
        <w:rPr>
          <w:color w:val="000000"/>
          <w:szCs w:val="22"/>
        </w:rPr>
        <w:t>m</w:t>
      </w:r>
      <w:r w:rsidRPr="00D13D98">
        <w:rPr>
          <w:color w:val="000000"/>
          <w:szCs w:val="22"/>
        </w:rPr>
        <w:t>ajd 2 mg vagy 4 mg pitavasztatin dózisra titrálhatták fel őket annak érdekében, hogy elérjék az optimális LDL-</w:t>
      </w:r>
      <w:r w:rsidR="00346978" w:rsidRPr="001C0008">
        <w:rPr>
          <w:color w:val="000000"/>
          <w:szCs w:val="22"/>
        </w:rPr>
        <w:t>C-</w:t>
      </w:r>
      <w:r w:rsidRPr="001C0008">
        <w:rPr>
          <w:color w:val="000000"/>
          <w:szCs w:val="22"/>
        </w:rPr>
        <w:t>célértéket (&lt;110 mg/dl; 2,8 mmol/l), ami a 4. és 8. heti LDL-C-értékeken alapszik. A vizsgálat kezdetekor, a betegek 37%-a volt 6</w:t>
      </w:r>
      <w:r w:rsidR="00B96D5A" w:rsidRPr="001C0008">
        <w:rPr>
          <w:color w:val="000000"/>
          <w:szCs w:val="22"/>
        </w:rPr>
        <w:t> </w:t>
      </w:r>
      <w:r w:rsidR="00D76DA5" w:rsidRPr="001C0008">
        <w:rPr>
          <w:color w:val="000000"/>
          <w:szCs w:val="22"/>
        </w:rPr>
        <w:t>és</w:t>
      </w:r>
      <w:r w:rsidR="00B96D5A" w:rsidRPr="001C0008">
        <w:rPr>
          <w:color w:val="000000"/>
          <w:szCs w:val="22"/>
        </w:rPr>
        <w:t> </w:t>
      </w:r>
      <w:r w:rsidR="000B715C" w:rsidRPr="001C0008">
        <w:rPr>
          <w:color w:val="000000"/>
          <w:szCs w:val="22"/>
        </w:rPr>
        <w:t>&lt;10</w:t>
      </w:r>
      <w:r w:rsidR="00FF5699">
        <w:rPr>
          <w:color w:val="000000"/>
          <w:szCs w:val="22"/>
        </w:rPr>
        <w:t> </w:t>
      </w:r>
      <w:r w:rsidR="000B715C" w:rsidRPr="001C0008">
        <w:rPr>
          <w:color w:val="000000"/>
          <w:szCs w:val="22"/>
        </w:rPr>
        <w:t>éves</w:t>
      </w:r>
      <w:r w:rsidR="0018286D" w:rsidRPr="001C0008">
        <w:rPr>
          <w:szCs w:val="22"/>
        </w:rPr>
        <w:t xml:space="preserve"> gyermek</w:t>
      </w:r>
      <w:r w:rsidRPr="001C0008">
        <w:rPr>
          <w:szCs w:val="22"/>
        </w:rPr>
        <w:t xml:space="preserve"> és </w:t>
      </w:r>
      <w:r w:rsidR="002B5A33" w:rsidRPr="001C0008">
        <w:rPr>
          <w:szCs w:val="22"/>
        </w:rPr>
        <w:t>körülbelül</w:t>
      </w:r>
      <w:r w:rsidRPr="001C0008">
        <w:rPr>
          <w:szCs w:val="22"/>
        </w:rPr>
        <w:t xml:space="preserve"> </w:t>
      </w:r>
      <w:r w:rsidRPr="001C0008">
        <w:rPr>
          <w:color w:val="000000"/>
          <w:szCs w:val="22"/>
        </w:rPr>
        <w:t>22% a Tanner skála szerinti II., 11% III., 12% IV. és 13%</w:t>
      </w:r>
      <w:r w:rsidR="000B715C" w:rsidRPr="001C0008">
        <w:rPr>
          <w:color w:val="000000"/>
          <w:szCs w:val="22"/>
        </w:rPr>
        <w:t xml:space="preserve"> </w:t>
      </w:r>
      <w:r w:rsidRPr="001C0008">
        <w:rPr>
          <w:color w:val="000000"/>
          <w:szCs w:val="22"/>
        </w:rPr>
        <w:t>az V. stádiumba</w:t>
      </w:r>
      <w:r w:rsidR="000B715C" w:rsidRPr="001C0008">
        <w:rPr>
          <w:color w:val="000000"/>
          <w:szCs w:val="22"/>
        </w:rPr>
        <w:t xml:space="preserve"> tartozott</w:t>
      </w:r>
      <w:r w:rsidRPr="001C0008">
        <w:rPr>
          <w:color w:val="000000"/>
          <w:szCs w:val="22"/>
        </w:rPr>
        <w:t xml:space="preserve">. A </w:t>
      </w:r>
      <w:bookmarkStart w:id="6" w:name="_Hlk168897547"/>
      <w:r w:rsidRPr="001C0008">
        <w:rPr>
          <w:color w:val="000000"/>
          <w:szCs w:val="22"/>
        </w:rPr>
        <w:t xml:space="preserve">betegek nagy részét (n=103) a </w:t>
      </w:r>
      <w:bookmarkEnd w:id="6"/>
      <w:r w:rsidRPr="001C0008">
        <w:rPr>
          <w:color w:val="000000"/>
          <w:szCs w:val="22"/>
        </w:rPr>
        <w:t>napi 4 mg dózisra titrálták fel. Az LDL</w:t>
      </w:r>
      <w:r w:rsidR="00CD16B2" w:rsidRPr="001C0008">
        <w:rPr>
          <w:color w:val="000000"/>
          <w:szCs w:val="22"/>
        </w:rPr>
        <w:t>-C-</w:t>
      </w:r>
      <w:r w:rsidRPr="001C0008">
        <w:rPr>
          <w:color w:val="000000"/>
          <w:szCs w:val="22"/>
        </w:rPr>
        <w:t>szint átlaga 37,8%-kal csökkent az 52. h</w:t>
      </w:r>
      <w:r w:rsidR="000B715C" w:rsidRPr="001C0008">
        <w:rPr>
          <w:color w:val="000000"/>
          <w:szCs w:val="22"/>
        </w:rPr>
        <w:t>e</w:t>
      </w:r>
      <w:r w:rsidRPr="001C0008">
        <w:rPr>
          <w:color w:val="000000"/>
          <w:szCs w:val="22"/>
        </w:rPr>
        <w:t>t</w:t>
      </w:r>
      <w:r w:rsidR="000B715C" w:rsidRPr="001C0008">
        <w:rPr>
          <w:color w:val="000000"/>
          <w:szCs w:val="22"/>
        </w:rPr>
        <w:t>i</w:t>
      </w:r>
      <w:r w:rsidRPr="001C0008">
        <w:rPr>
          <w:color w:val="000000"/>
          <w:szCs w:val="22"/>
        </w:rPr>
        <w:t xml:space="preserve"> végpont</w:t>
      </w:r>
      <w:r w:rsidR="000B715C" w:rsidRPr="001C0008">
        <w:rPr>
          <w:color w:val="000000"/>
          <w:szCs w:val="22"/>
        </w:rPr>
        <w:t>o</w:t>
      </w:r>
      <w:r w:rsidRPr="001C0008">
        <w:rPr>
          <w:color w:val="000000"/>
          <w:szCs w:val="22"/>
        </w:rPr>
        <w:t>n.</w:t>
      </w:r>
      <w:r w:rsidR="007A4D13" w:rsidRPr="001C0008">
        <w:rPr>
          <w:szCs w:val="22"/>
        </w:rPr>
        <w:t xml:space="preserve"> </w:t>
      </w:r>
      <w:r w:rsidRPr="001C0008">
        <w:rPr>
          <w:szCs w:val="22"/>
        </w:rPr>
        <w:t>Összesen 47 beteg (42,0%) érte el az AHA minimális LDL-</w:t>
      </w:r>
      <w:r w:rsidR="00CD16B2" w:rsidRPr="001C0008">
        <w:rPr>
          <w:szCs w:val="22"/>
        </w:rPr>
        <w:t>C-</w:t>
      </w:r>
      <w:r w:rsidRPr="001C0008">
        <w:rPr>
          <w:szCs w:val="22"/>
        </w:rPr>
        <w:t>szint-célértéket (</w:t>
      </w:r>
      <w:r w:rsidRPr="001C0008">
        <w:rPr>
          <w:color w:val="000000"/>
          <w:szCs w:val="22"/>
        </w:rPr>
        <w:t xml:space="preserve">&lt;130 mg/dl) </w:t>
      </w:r>
      <w:r w:rsidRPr="001C0008">
        <w:rPr>
          <w:szCs w:val="22"/>
        </w:rPr>
        <w:t>és 23-an (20,5%) érték el az ideális LDL-C-célértéket (</w:t>
      </w:r>
      <w:r w:rsidRPr="001C0008">
        <w:rPr>
          <w:color w:val="000000"/>
          <w:szCs w:val="22"/>
        </w:rPr>
        <w:t xml:space="preserve">&lt;110 mg/dl) </w:t>
      </w:r>
      <w:r w:rsidRPr="001C0008">
        <w:rPr>
          <w:szCs w:val="22"/>
        </w:rPr>
        <w:t>az 52. héten</w:t>
      </w:r>
      <w:r w:rsidRPr="001C0008">
        <w:rPr>
          <w:color w:val="000000"/>
          <w:szCs w:val="22"/>
        </w:rPr>
        <w:t xml:space="preserve">. </w:t>
      </w:r>
      <w:r w:rsidR="00D76DA5" w:rsidRPr="007F2294">
        <w:rPr>
          <w:color w:val="000000"/>
          <w:szCs w:val="22"/>
        </w:rPr>
        <w:t>Az LDL-C átlag</w:t>
      </w:r>
      <w:r w:rsidR="000B715C" w:rsidRPr="007F2294">
        <w:rPr>
          <w:color w:val="000000"/>
          <w:szCs w:val="22"/>
        </w:rPr>
        <w:t xml:space="preserve">os csökkenése </w:t>
      </w:r>
      <w:r w:rsidR="00D76DA5" w:rsidRPr="007F2294">
        <w:rPr>
          <w:color w:val="000000"/>
          <w:szCs w:val="22"/>
        </w:rPr>
        <w:t xml:space="preserve">a </w:t>
      </w:r>
      <w:r w:rsidR="001C0008" w:rsidRPr="007F2294">
        <w:rPr>
          <w:rFonts w:hint="eastAsia"/>
          <w:szCs w:val="22"/>
          <w:lang w:eastAsia="en-US"/>
        </w:rPr>
        <w:t>≥</w:t>
      </w:r>
      <w:r w:rsidR="00D76DA5" w:rsidRPr="007F2294">
        <w:rPr>
          <w:color w:val="000000"/>
          <w:szCs w:val="22"/>
        </w:rPr>
        <w:t>6-&lt;10 </w:t>
      </w:r>
      <w:r w:rsidR="00D76DA5" w:rsidRPr="007F2294">
        <w:rPr>
          <w:rFonts w:hint="eastAsia"/>
          <w:color w:val="000000"/>
          <w:szCs w:val="22"/>
        </w:rPr>
        <w:t>é</w:t>
      </w:r>
      <w:r w:rsidR="00D76DA5" w:rsidRPr="007F2294">
        <w:rPr>
          <w:color w:val="000000"/>
          <w:szCs w:val="22"/>
        </w:rPr>
        <w:t>v közötti betegeknél (n=42) 40,2%</w:t>
      </w:r>
      <w:r w:rsidR="000B715C" w:rsidRPr="007F2294">
        <w:rPr>
          <w:color w:val="000000"/>
          <w:szCs w:val="22"/>
        </w:rPr>
        <w:t xml:space="preserve"> volt </w:t>
      </w:r>
      <w:r w:rsidR="00D76DA5" w:rsidRPr="007F2294">
        <w:rPr>
          <w:color w:val="000000"/>
          <w:szCs w:val="22"/>
        </w:rPr>
        <w:t>az 52. h</w:t>
      </w:r>
      <w:r w:rsidR="000B715C" w:rsidRPr="007F2294">
        <w:rPr>
          <w:color w:val="000000"/>
          <w:szCs w:val="22"/>
        </w:rPr>
        <w:t>e</w:t>
      </w:r>
      <w:r w:rsidR="00D76DA5" w:rsidRPr="007F2294">
        <w:rPr>
          <w:color w:val="000000"/>
          <w:szCs w:val="22"/>
        </w:rPr>
        <w:t>t</w:t>
      </w:r>
      <w:r w:rsidR="000B715C" w:rsidRPr="007F2294">
        <w:rPr>
          <w:color w:val="000000"/>
          <w:szCs w:val="22"/>
        </w:rPr>
        <w:t>i</w:t>
      </w:r>
      <w:r w:rsidR="00D76DA5" w:rsidRPr="007F2294">
        <w:rPr>
          <w:color w:val="000000"/>
          <w:szCs w:val="22"/>
        </w:rPr>
        <w:t xml:space="preserve"> v</w:t>
      </w:r>
      <w:r w:rsidR="00D76DA5" w:rsidRPr="003A6BF0">
        <w:rPr>
          <w:rFonts w:hint="eastAsia"/>
          <w:color w:val="000000"/>
          <w:szCs w:val="22"/>
        </w:rPr>
        <w:t>é</w:t>
      </w:r>
      <w:r w:rsidR="00D76DA5" w:rsidRPr="007F2294">
        <w:rPr>
          <w:color w:val="000000"/>
          <w:szCs w:val="22"/>
        </w:rPr>
        <w:t>gpont</w:t>
      </w:r>
      <w:r w:rsidR="0069620B" w:rsidRPr="007F2294">
        <w:rPr>
          <w:color w:val="000000"/>
          <w:szCs w:val="22"/>
        </w:rPr>
        <w:t>o</w:t>
      </w:r>
      <w:r w:rsidR="00D76DA5" w:rsidRPr="007F2294">
        <w:rPr>
          <w:color w:val="000000"/>
          <w:szCs w:val="22"/>
        </w:rPr>
        <w:t>n</w:t>
      </w:r>
      <w:r w:rsidR="000B715C" w:rsidRPr="007F2294">
        <w:rPr>
          <w:color w:val="000000"/>
          <w:szCs w:val="22"/>
        </w:rPr>
        <w:t>, míg a</w:t>
      </w:r>
      <w:r w:rsidR="00D76DA5" w:rsidRPr="007F2294">
        <w:rPr>
          <w:color w:val="000000"/>
          <w:szCs w:val="22"/>
        </w:rPr>
        <w:t xml:space="preserve"> </w:t>
      </w:r>
      <w:r w:rsidR="001C0008" w:rsidRPr="007F2294">
        <w:rPr>
          <w:szCs w:val="22"/>
          <w:lang w:eastAsia="en-US"/>
        </w:rPr>
        <w:t>≥</w:t>
      </w:r>
      <w:r w:rsidR="00D76DA5" w:rsidRPr="007F2294">
        <w:rPr>
          <w:color w:val="000000"/>
          <w:szCs w:val="22"/>
        </w:rPr>
        <w:t>10-&lt;16 </w:t>
      </w:r>
      <w:r w:rsidR="00D76DA5" w:rsidRPr="003A6BF0">
        <w:rPr>
          <w:rFonts w:hint="eastAsia"/>
          <w:color w:val="000000"/>
          <w:szCs w:val="22"/>
        </w:rPr>
        <w:t>é</w:t>
      </w:r>
      <w:r w:rsidR="00D76DA5" w:rsidRPr="007F2294">
        <w:rPr>
          <w:color w:val="000000"/>
          <w:szCs w:val="22"/>
        </w:rPr>
        <w:t>v</w:t>
      </w:r>
      <w:r w:rsidR="000B715C" w:rsidRPr="007F2294">
        <w:rPr>
          <w:color w:val="000000"/>
          <w:szCs w:val="22"/>
        </w:rPr>
        <w:t xml:space="preserve"> közötti korúaknál</w:t>
      </w:r>
      <w:r w:rsidR="00D76DA5" w:rsidRPr="007F2294">
        <w:rPr>
          <w:color w:val="000000"/>
          <w:szCs w:val="22"/>
        </w:rPr>
        <w:t xml:space="preserve"> (n=61) </w:t>
      </w:r>
      <w:r w:rsidR="000B715C" w:rsidRPr="007F2294">
        <w:rPr>
          <w:color w:val="000000"/>
          <w:szCs w:val="22"/>
        </w:rPr>
        <w:t xml:space="preserve">ez az érték </w:t>
      </w:r>
      <w:r w:rsidR="00D76DA5" w:rsidRPr="007F2294">
        <w:rPr>
          <w:color w:val="000000"/>
          <w:szCs w:val="22"/>
        </w:rPr>
        <w:t xml:space="preserve">36,7% </w:t>
      </w:r>
      <w:r w:rsidR="00D76DA5" w:rsidRPr="003A6BF0">
        <w:rPr>
          <w:rFonts w:hint="eastAsia"/>
          <w:color w:val="000000"/>
          <w:szCs w:val="22"/>
        </w:rPr>
        <w:t>é</w:t>
      </w:r>
      <w:r w:rsidR="00D76DA5" w:rsidRPr="007F2294">
        <w:rPr>
          <w:color w:val="000000"/>
          <w:szCs w:val="22"/>
        </w:rPr>
        <w:t xml:space="preserve">s a </w:t>
      </w:r>
      <w:r w:rsidR="001C0008" w:rsidRPr="007F2294">
        <w:rPr>
          <w:szCs w:val="22"/>
          <w:lang w:eastAsia="en-US"/>
        </w:rPr>
        <w:t>≥</w:t>
      </w:r>
      <w:r w:rsidR="00D76DA5" w:rsidRPr="007F2294">
        <w:rPr>
          <w:color w:val="000000"/>
          <w:szCs w:val="22"/>
        </w:rPr>
        <w:t>16-&lt;17 </w:t>
      </w:r>
      <w:r w:rsidR="00D76DA5" w:rsidRPr="003A6BF0">
        <w:rPr>
          <w:rFonts w:hint="eastAsia"/>
          <w:color w:val="000000"/>
          <w:szCs w:val="22"/>
        </w:rPr>
        <w:t>é</w:t>
      </w:r>
      <w:r w:rsidR="00D76DA5" w:rsidRPr="007967BD">
        <w:rPr>
          <w:color w:val="000000"/>
          <w:szCs w:val="22"/>
        </w:rPr>
        <w:t>vesekn</w:t>
      </w:r>
      <w:r w:rsidR="00D76DA5" w:rsidRPr="003A6BF0">
        <w:rPr>
          <w:rFonts w:hint="eastAsia"/>
          <w:color w:val="000000"/>
          <w:szCs w:val="22"/>
        </w:rPr>
        <w:t>é</w:t>
      </w:r>
      <w:r w:rsidR="00D76DA5" w:rsidRPr="007967BD">
        <w:rPr>
          <w:color w:val="000000"/>
          <w:szCs w:val="22"/>
        </w:rPr>
        <w:t>l</w:t>
      </w:r>
      <w:r w:rsidR="00D76DA5" w:rsidRPr="007F2294">
        <w:rPr>
          <w:color w:val="000000"/>
          <w:szCs w:val="22"/>
        </w:rPr>
        <w:t xml:space="preserve"> (n=9) </w:t>
      </w:r>
      <w:r w:rsidR="000B715C" w:rsidRPr="007F2294">
        <w:rPr>
          <w:color w:val="000000"/>
          <w:szCs w:val="22"/>
        </w:rPr>
        <w:t xml:space="preserve">pedig </w:t>
      </w:r>
      <w:r w:rsidR="00D76DA5" w:rsidRPr="007F2294">
        <w:rPr>
          <w:color w:val="000000"/>
          <w:szCs w:val="22"/>
        </w:rPr>
        <w:t>34,5%</w:t>
      </w:r>
      <w:r w:rsidR="000B715C" w:rsidRPr="007F2294">
        <w:rPr>
          <w:color w:val="000000"/>
          <w:szCs w:val="22"/>
        </w:rPr>
        <w:t xml:space="preserve"> volt</w:t>
      </w:r>
      <w:r w:rsidR="00D76DA5" w:rsidRPr="007F2294">
        <w:rPr>
          <w:color w:val="000000"/>
          <w:szCs w:val="22"/>
        </w:rPr>
        <w:t>.</w:t>
      </w:r>
      <w:r w:rsidR="00D76DA5" w:rsidRPr="00D13D98">
        <w:rPr>
          <w:color w:val="000000"/>
          <w:szCs w:val="22"/>
        </w:rPr>
        <w:t xml:space="preserve"> </w:t>
      </w:r>
      <w:r w:rsidRPr="00D13D98">
        <w:rPr>
          <w:color w:val="000000"/>
          <w:szCs w:val="22"/>
        </w:rPr>
        <w:t xml:space="preserve">A betegek neme </w:t>
      </w:r>
      <w:r w:rsidR="007A4D13" w:rsidRPr="00D13D98">
        <w:rPr>
          <w:color w:val="000000"/>
          <w:szCs w:val="22"/>
        </w:rPr>
        <w:t>látszólag</w:t>
      </w:r>
      <w:r w:rsidRPr="00D13D98">
        <w:rPr>
          <w:color w:val="000000"/>
          <w:szCs w:val="22"/>
        </w:rPr>
        <w:t xml:space="preserve"> nem befolyásolta a választ. Ezenkívül az összkoleszterinszint átlaga 29,5%-kal, a trigliceridszint átlaga 7,6%-kal csökkent az 52. h</w:t>
      </w:r>
      <w:r w:rsidR="0069620B" w:rsidRPr="001C0008">
        <w:rPr>
          <w:color w:val="000000"/>
          <w:szCs w:val="22"/>
        </w:rPr>
        <w:t>e</w:t>
      </w:r>
      <w:r w:rsidRPr="001C0008">
        <w:rPr>
          <w:color w:val="000000"/>
          <w:szCs w:val="22"/>
        </w:rPr>
        <w:t>t</w:t>
      </w:r>
      <w:r w:rsidR="0069620B" w:rsidRPr="001C0008">
        <w:rPr>
          <w:color w:val="000000"/>
          <w:szCs w:val="22"/>
        </w:rPr>
        <w:t>i</w:t>
      </w:r>
      <w:r w:rsidRPr="001C0008">
        <w:rPr>
          <w:color w:val="000000"/>
          <w:szCs w:val="22"/>
        </w:rPr>
        <w:t xml:space="preserve"> végpont</w:t>
      </w:r>
      <w:r w:rsidR="0069620B" w:rsidRPr="001C0008">
        <w:rPr>
          <w:color w:val="000000"/>
          <w:szCs w:val="22"/>
        </w:rPr>
        <w:t>o</w:t>
      </w:r>
      <w:r w:rsidRPr="001C0008">
        <w:rPr>
          <w:color w:val="000000"/>
          <w:szCs w:val="22"/>
        </w:rPr>
        <w:t>n.</w:t>
      </w:r>
    </w:p>
    <w:p w14:paraId="22EAE480" w14:textId="77777777" w:rsidR="007F02F8" w:rsidRPr="001C0008" w:rsidRDefault="007F02F8">
      <w:pPr>
        <w:spacing w:line="240" w:lineRule="auto"/>
        <w:rPr>
          <w:szCs w:val="22"/>
          <w:highlight w:val="yellow"/>
          <w:lang w:val="hu-HU"/>
        </w:rPr>
      </w:pPr>
    </w:p>
    <w:p w14:paraId="74A58635" w14:textId="6B1BB6BD" w:rsidR="007F02F8" w:rsidRPr="00284D2B" w:rsidRDefault="007F02F8">
      <w:pPr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69620B">
        <w:rPr>
          <w:szCs w:val="22"/>
          <w:lang w:val="hu-HU"/>
        </w:rPr>
        <w:t>Az Európai Gyógyszerügynökség Gyermekgyógyászati Bizottsága</w:t>
      </w:r>
      <w:r w:rsidR="003259DE" w:rsidRPr="0069620B">
        <w:rPr>
          <w:szCs w:val="22"/>
          <w:lang w:val="hu-HU"/>
        </w:rPr>
        <w:t xml:space="preserve"> 6 év</w:t>
      </w:r>
      <w:r w:rsidR="0069620B">
        <w:rPr>
          <w:szCs w:val="22"/>
          <w:lang w:val="hu-HU"/>
        </w:rPr>
        <w:t>es</w:t>
      </w:r>
      <w:r w:rsidR="003259DE" w:rsidRPr="0069620B">
        <w:rPr>
          <w:szCs w:val="22"/>
          <w:lang w:val="hu-HU"/>
        </w:rPr>
        <w:t xml:space="preserve">nél fiatalabb gyermekeknél és homozigóta familiáris hypercholesterinaemiában szenvedő gyermekek esetén minden korosztálynál </w:t>
      </w:r>
      <w:r w:rsidRPr="00284D2B">
        <w:rPr>
          <w:szCs w:val="22"/>
          <w:lang w:val="hu-HU"/>
        </w:rPr>
        <w:t>eltekint a Pitilox vizsgálati eredményeinek benyújtási kötelezettségétől</w:t>
      </w:r>
      <w:r w:rsidR="003259DE" w:rsidRPr="00284D2B">
        <w:rPr>
          <w:szCs w:val="22"/>
          <w:lang w:val="hu-HU"/>
        </w:rPr>
        <w:t>.</w:t>
      </w:r>
    </w:p>
    <w:p w14:paraId="4647BD60" w14:textId="77777777" w:rsidR="00E350D2" w:rsidRPr="00B92F29" w:rsidRDefault="00E350D2">
      <w:pPr>
        <w:tabs>
          <w:tab w:val="right" w:pos="9072"/>
        </w:tabs>
        <w:rPr>
          <w:szCs w:val="22"/>
        </w:rPr>
      </w:pPr>
    </w:p>
    <w:p w14:paraId="4938D6E1" w14:textId="3AFE32C5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F87840">
        <w:rPr>
          <w:color w:val="000000"/>
          <w:szCs w:val="22"/>
          <w:u w:val="single"/>
        </w:rPr>
        <w:t>HIV</w:t>
      </w:r>
      <w:r w:rsidR="0069620B">
        <w:rPr>
          <w:color w:val="000000"/>
          <w:szCs w:val="22"/>
          <w:u w:val="single"/>
        </w:rPr>
        <w:t>-fertőzött</w:t>
      </w:r>
      <w:r w:rsidRPr="00F87840">
        <w:rPr>
          <w:color w:val="000000"/>
          <w:szCs w:val="22"/>
          <w:u w:val="single"/>
        </w:rPr>
        <w:t xml:space="preserve"> populáció</w:t>
      </w:r>
    </w:p>
    <w:p w14:paraId="249848C3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14:paraId="012C1E36" w14:textId="2D18E661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206B1A">
        <w:rPr>
          <w:color w:val="000000"/>
          <w:szCs w:val="22"/>
        </w:rPr>
        <w:t>A pitavasztatin és más sztatinok LDL-C-szintre</w:t>
      </w:r>
      <w:r w:rsidR="00C85F58" w:rsidRPr="00206B1A">
        <w:rPr>
          <w:color w:val="000000"/>
          <w:szCs w:val="22"/>
        </w:rPr>
        <w:t xml:space="preserve"> kifejtett hat</w:t>
      </w:r>
      <w:r w:rsidR="00206B1A">
        <w:rPr>
          <w:color w:val="000000"/>
          <w:szCs w:val="22"/>
        </w:rPr>
        <w:t>ássosága</w:t>
      </w:r>
      <w:r w:rsidRPr="00206B1A">
        <w:rPr>
          <w:color w:val="000000"/>
          <w:szCs w:val="22"/>
        </w:rPr>
        <w:t xml:space="preserve"> kisebb a</w:t>
      </w:r>
      <w:r w:rsidRPr="00F87840">
        <w:rPr>
          <w:color w:val="000000"/>
          <w:szCs w:val="22"/>
        </w:rPr>
        <w:t xml:space="preserve"> hypercholesterinaemiában szenvedő, HIV-fertőzött </w:t>
      </w:r>
      <w:r w:rsidR="00AF3A14" w:rsidRPr="00F87840">
        <w:rPr>
          <w:color w:val="000000"/>
          <w:szCs w:val="22"/>
        </w:rPr>
        <w:t xml:space="preserve">vagy </w:t>
      </w:r>
      <w:r w:rsidR="00C85F58" w:rsidRPr="00F87840">
        <w:rPr>
          <w:color w:val="000000"/>
          <w:szCs w:val="22"/>
        </w:rPr>
        <w:t>a</w:t>
      </w:r>
      <w:r w:rsidR="00206B1A">
        <w:rPr>
          <w:color w:val="000000"/>
          <w:szCs w:val="22"/>
        </w:rPr>
        <w:t>rra</w:t>
      </w:r>
      <w:r w:rsidR="00C85F58" w:rsidRPr="00F87840">
        <w:rPr>
          <w:color w:val="000000"/>
          <w:szCs w:val="22"/>
        </w:rPr>
        <w:t xml:space="preserve"> </w:t>
      </w:r>
      <w:r w:rsidR="00AF3A14" w:rsidRPr="00F87840">
        <w:rPr>
          <w:color w:val="000000"/>
          <w:szCs w:val="22"/>
        </w:rPr>
        <w:t>kezel</w:t>
      </w:r>
      <w:r w:rsidR="00206B1A">
        <w:rPr>
          <w:color w:val="000000"/>
          <w:szCs w:val="22"/>
        </w:rPr>
        <w:t>és</w:t>
      </w:r>
      <w:r w:rsidR="00C85F58" w:rsidRPr="00F87840">
        <w:rPr>
          <w:color w:val="000000"/>
          <w:szCs w:val="22"/>
        </w:rPr>
        <w:t>t</w:t>
      </w:r>
      <w:r w:rsidR="00206B1A">
        <w:rPr>
          <w:color w:val="000000"/>
          <w:szCs w:val="22"/>
        </w:rPr>
        <w:t xml:space="preserve"> kapó</w:t>
      </w:r>
      <w:r w:rsidR="00C85F58" w:rsidRPr="00F87840">
        <w:rPr>
          <w:color w:val="000000"/>
          <w:szCs w:val="22"/>
        </w:rPr>
        <w:t xml:space="preserve"> betegeknél, mint az </w:t>
      </w:r>
      <w:r w:rsidRPr="00F87840">
        <w:rPr>
          <w:color w:val="000000"/>
          <w:szCs w:val="22"/>
        </w:rPr>
        <w:t>elsődleges hypercholesterinaemiában és kevert d</w:t>
      </w:r>
      <w:r w:rsidR="00A13C19" w:rsidRPr="00F87840">
        <w:rPr>
          <w:color w:val="000000"/>
          <w:szCs w:val="22"/>
        </w:rPr>
        <w:t>y</w:t>
      </w:r>
      <w:r w:rsidRPr="00F87840">
        <w:rPr>
          <w:color w:val="000000"/>
          <w:szCs w:val="22"/>
        </w:rPr>
        <w:t>slipidaemiában szenved</w:t>
      </w:r>
      <w:r w:rsidR="00C85F58" w:rsidRPr="00F87840">
        <w:rPr>
          <w:color w:val="000000"/>
          <w:szCs w:val="22"/>
        </w:rPr>
        <w:t>ő</w:t>
      </w:r>
      <w:r w:rsidRPr="00F87840">
        <w:rPr>
          <w:color w:val="000000"/>
          <w:szCs w:val="22"/>
        </w:rPr>
        <w:t xml:space="preserve"> és nem HIV-fertőzött</w:t>
      </w:r>
      <w:r w:rsidR="00C85F58" w:rsidRPr="00F87840">
        <w:rPr>
          <w:color w:val="000000"/>
          <w:szCs w:val="22"/>
        </w:rPr>
        <w:t xml:space="preserve"> betegeknél</w:t>
      </w:r>
      <w:r w:rsidRPr="00F87840">
        <w:rPr>
          <w:color w:val="000000"/>
          <w:szCs w:val="22"/>
        </w:rPr>
        <w:t>.</w:t>
      </w:r>
    </w:p>
    <w:p w14:paraId="148FA808" w14:textId="77777777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14:paraId="0A054F74" w14:textId="40BAB1A4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F87840">
        <w:rPr>
          <w:color w:val="000000"/>
          <w:szCs w:val="22"/>
        </w:rPr>
        <w:t>Az INTREPID vizsgálatban, összesen 252 HIV-fertőzött d</w:t>
      </w:r>
      <w:r w:rsidR="00CF6C05" w:rsidRPr="00F87840">
        <w:rPr>
          <w:color w:val="000000"/>
          <w:szCs w:val="22"/>
        </w:rPr>
        <w:t>y</w:t>
      </w:r>
      <w:r w:rsidRPr="00F87840">
        <w:rPr>
          <w:color w:val="000000"/>
          <w:szCs w:val="22"/>
        </w:rPr>
        <w:t>slipidaemiás beteget (n=126 karonként)</w:t>
      </w:r>
      <w:r w:rsidR="00CF6C05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>vontak be</w:t>
      </w:r>
      <w:r w:rsidR="00206B1A">
        <w:rPr>
          <w:color w:val="000000"/>
          <w:szCs w:val="22"/>
        </w:rPr>
        <w:t>, a vizsgálat</w:t>
      </w:r>
      <w:r w:rsidRPr="00F87840">
        <w:rPr>
          <w:color w:val="000000"/>
          <w:szCs w:val="22"/>
        </w:rPr>
        <w:t xml:space="preserve"> egy 4 hetes kimosási (wash out)/</w:t>
      </w:r>
      <w:r w:rsidR="00206B1A">
        <w:rPr>
          <w:color w:val="000000"/>
          <w:szCs w:val="22"/>
        </w:rPr>
        <w:t xml:space="preserve">diétás </w:t>
      </w:r>
      <w:r w:rsidRPr="00F87840">
        <w:rPr>
          <w:color w:val="000000"/>
          <w:szCs w:val="22"/>
        </w:rPr>
        <w:t>bevezető szak</w:t>
      </w:r>
      <w:r w:rsidR="00206B1A">
        <w:rPr>
          <w:color w:val="000000"/>
          <w:szCs w:val="22"/>
        </w:rPr>
        <w:t>asszal kezdődött</w:t>
      </w:r>
      <w:r w:rsidR="00CF6C05" w:rsidRPr="00F87840">
        <w:rPr>
          <w:color w:val="000000"/>
          <w:szCs w:val="22"/>
        </w:rPr>
        <w:t>, m</w:t>
      </w:r>
      <w:r w:rsidRPr="00F87840">
        <w:rPr>
          <w:color w:val="000000"/>
          <w:szCs w:val="22"/>
        </w:rPr>
        <w:t>ajd napi egyszer 4 mg pitavasztatin</w:t>
      </w:r>
      <w:r w:rsidR="00206B1A">
        <w:rPr>
          <w:color w:val="000000"/>
          <w:szCs w:val="22"/>
        </w:rPr>
        <w:t>-kezelésre</w:t>
      </w:r>
      <w:r w:rsidRPr="00F87840">
        <w:rPr>
          <w:color w:val="000000"/>
          <w:szCs w:val="22"/>
        </w:rPr>
        <w:t xml:space="preserve"> vagy 40 mg pravasztatin</w:t>
      </w:r>
      <w:r w:rsidR="00206B1A">
        <w:rPr>
          <w:color w:val="000000"/>
          <w:szCs w:val="22"/>
        </w:rPr>
        <w:t>-kezelésre</w:t>
      </w:r>
      <w:r w:rsidRPr="00F87840">
        <w:rPr>
          <w:color w:val="000000"/>
          <w:szCs w:val="22"/>
        </w:rPr>
        <w:t xml:space="preserve"> randomizálták őket</w:t>
      </w:r>
      <w:r w:rsidR="00206B1A">
        <w:rPr>
          <w:color w:val="000000"/>
          <w:szCs w:val="22"/>
        </w:rPr>
        <w:t>, ezt</w:t>
      </w:r>
      <w:r w:rsidRPr="00F87840">
        <w:rPr>
          <w:color w:val="000000"/>
          <w:szCs w:val="22"/>
        </w:rPr>
        <w:t xml:space="preserve"> 52 héten keresztül</w:t>
      </w:r>
      <w:r w:rsidR="00206B1A">
        <w:rPr>
          <w:color w:val="000000"/>
          <w:szCs w:val="22"/>
        </w:rPr>
        <w:t xml:space="preserve"> kapták</w:t>
      </w:r>
      <w:r w:rsidRPr="00F87840">
        <w:rPr>
          <w:color w:val="000000"/>
          <w:szCs w:val="22"/>
        </w:rPr>
        <w:t>. Az elsődleges hatékonysági végpontot a 12. hétnél állapították meg.</w:t>
      </w:r>
    </w:p>
    <w:p w14:paraId="08C5C4A6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2615CDED" w14:textId="5B63F6A4" w:rsidR="00E350D2" w:rsidRPr="00F87840" w:rsidRDefault="00E350D2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F87840">
        <w:rPr>
          <w:color w:val="000000"/>
          <w:szCs w:val="22"/>
        </w:rPr>
        <w:t>Az éhomi szérum LDL-</w:t>
      </w:r>
      <w:r w:rsidR="00CD16B2" w:rsidRPr="00F87840">
        <w:rPr>
          <w:color w:val="000000"/>
          <w:szCs w:val="22"/>
        </w:rPr>
        <w:t>C</w:t>
      </w:r>
      <w:r w:rsidR="00CF6C05" w:rsidRPr="00F87840">
        <w:rPr>
          <w:color w:val="000000"/>
          <w:szCs w:val="22"/>
        </w:rPr>
        <w:t>-</w:t>
      </w:r>
      <w:r w:rsidRPr="00F87840">
        <w:rPr>
          <w:color w:val="000000"/>
          <w:szCs w:val="22"/>
        </w:rPr>
        <w:t>szint a pitavasztatin</w:t>
      </w:r>
      <w:r w:rsidR="00B96D5A" w:rsidRPr="00F87840">
        <w:rPr>
          <w:color w:val="000000"/>
          <w:szCs w:val="22"/>
        </w:rPr>
        <w:t xml:space="preserve">nal </w:t>
      </w:r>
      <w:r w:rsidRPr="00F87840">
        <w:rPr>
          <w:color w:val="000000"/>
          <w:szCs w:val="22"/>
        </w:rPr>
        <w:t>kezel</w:t>
      </w:r>
      <w:r w:rsidR="00CF6C05" w:rsidRPr="00F87840">
        <w:rPr>
          <w:color w:val="000000"/>
          <w:szCs w:val="22"/>
        </w:rPr>
        <w:t>t</w:t>
      </w:r>
      <w:r w:rsidRPr="00F87840">
        <w:rPr>
          <w:color w:val="000000"/>
          <w:szCs w:val="22"/>
        </w:rPr>
        <w:t xml:space="preserve"> csoportban 12 hét alatt 31%-kal, 52 hét alatt 30%-kal csökkent</w:t>
      </w:r>
      <w:r w:rsidR="00CF6C05" w:rsidRPr="00F87840">
        <w:rPr>
          <w:color w:val="000000"/>
          <w:szCs w:val="22"/>
        </w:rPr>
        <w:t>, míg</w:t>
      </w:r>
      <w:r w:rsidRPr="00F87840">
        <w:rPr>
          <w:color w:val="000000"/>
          <w:szCs w:val="22"/>
        </w:rPr>
        <w:t xml:space="preserve"> </w:t>
      </w:r>
      <w:r w:rsidR="00CF6C05" w:rsidRPr="00F87840">
        <w:rPr>
          <w:color w:val="000000"/>
          <w:szCs w:val="22"/>
        </w:rPr>
        <w:t>a</w:t>
      </w:r>
      <w:r w:rsidRPr="00F87840">
        <w:rPr>
          <w:color w:val="000000"/>
          <w:szCs w:val="22"/>
        </w:rPr>
        <w:t xml:space="preserve"> pravasztatin</w:t>
      </w:r>
      <w:r w:rsidR="00B96D5A" w:rsidRPr="00F87840">
        <w:rPr>
          <w:color w:val="000000"/>
          <w:szCs w:val="22"/>
        </w:rPr>
        <w:t xml:space="preserve">nal </w:t>
      </w:r>
      <w:r w:rsidRPr="00F87840">
        <w:rPr>
          <w:color w:val="000000"/>
          <w:szCs w:val="22"/>
        </w:rPr>
        <w:t>kezel</w:t>
      </w:r>
      <w:r w:rsidR="00CF6C05" w:rsidRPr="00F87840">
        <w:rPr>
          <w:color w:val="000000"/>
          <w:szCs w:val="22"/>
        </w:rPr>
        <w:t>t</w:t>
      </w:r>
      <w:r w:rsidRPr="00F87840">
        <w:rPr>
          <w:color w:val="000000"/>
          <w:szCs w:val="22"/>
        </w:rPr>
        <w:t xml:space="preserve"> csoportban </w:t>
      </w:r>
      <w:r w:rsidR="00CF6C05" w:rsidRPr="00F87840">
        <w:rPr>
          <w:color w:val="000000"/>
          <w:szCs w:val="22"/>
        </w:rPr>
        <w:t>ezek az értékek</w:t>
      </w:r>
      <w:r w:rsidRPr="00F87840">
        <w:rPr>
          <w:color w:val="000000"/>
          <w:szCs w:val="22"/>
        </w:rPr>
        <w:t xml:space="preserve"> 21%</w:t>
      </w:r>
      <w:r w:rsidR="00CF6C05" w:rsidRPr="00F87840">
        <w:rPr>
          <w:color w:val="000000"/>
          <w:szCs w:val="22"/>
        </w:rPr>
        <w:t xml:space="preserve"> és</w:t>
      </w:r>
      <w:r w:rsidRPr="00F87840">
        <w:rPr>
          <w:color w:val="000000"/>
          <w:szCs w:val="22"/>
        </w:rPr>
        <w:t xml:space="preserve"> 20% (LS kezelési különbség átlaga a 12. héten -9</w:t>
      </w:r>
      <w:r w:rsidR="00206B1A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8%, P &lt;0</w:t>
      </w:r>
      <w:r w:rsidR="00446B6E" w:rsidRPr="00F87840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0001, az 52. héten -8</w:t>
      </w:r>
      <w:r w:rsidR="00206B1A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>4% P =0,0007).</w:t>
      </w:r>
      <w:r w:rsidR="00CD16B2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>Statisztikailag szignifikáns kezelési különbség volt a kiindulási érték</w:t>
      </w:r>
      <w:r w:rsidR="00284D2B">
        <w:rPr>
          <w:color w:val="000000"/>
          <w:szCs w:val="22"/>
        </w:rPr>
        <w:t xml:space="preserve"> és</w:t>
      </w:r>
      <w:r w:rsidRPr="00F87840">
        <w:rPr>
          <w:color w:val="000000"/>
          <w:szCs w:val="22"/>
        </w:rPr>
        <w:t xml:space="preserve"> a 12</w:t>
      </w:r>
      <w:r w:rsidR="00284D2B">
        <w:rPr>
          <w:color w:val="000000"/>
          <w:szCs w:val="22"/>
        </w:rPr>
        <w:t>.</w:t>
      </w:r>
      <w:r w:rsidRPr="00F87840">
        <w:rPr>
          <w:color w:val="000000"/>
          <w:szCs w:val="22"/>
        </w:rPr>
        <w:t> és</w:t>
      </w:r>
      <w:r w:rsidR="00B96D5A" w:rsidRPr="00F87840">
        <w:rPr>
          <w:color w:val="000000"/>
          <w:szCs w:val="22"/>
        </w:rPr>
        <w:t> </w:t>
      </w:r>
      <w:r w:rsidRPr="00F87840">
        <w:rPr>
          <w:color w:val="000000"/>
          <w:szCs w:val="22"/>
        </w:rPr>
        <w:t>52</w:t>
      </w:r>
      <w:r w:rsidR="00284D2B">
        <w:rPr>
          <w:color w:val="000000"/>
          <w:szCs w:val="22"/>
        </w:rPr>
        <w:t>.</w:t>
      </w:r>
      <w:r w:rsidRPr="00F87840">
        <w:rPr>
          <w:color w:val="000000"/>
          <w:szCs w:val="22"/>
        </w:rPr>
        <w:t xml:space="preserve"> héten mért </w:t>
      </w:r>
      <w:r w:rsidR="00284D2B">
        <w:rPr>
          <w:color w:val="000000"/>
          <w:szCs w:val="22"/>
        </w:rPr>
        <w:t xml:space="preserve">értékek esetén, a </w:t>
      </w:r>
      <w:r w:rsidRPr="00F87840">
        <w:rPr>
          <w:color w:val="000000"/>
          <w:szCs w:val="22"/>
        </w:rPr>
        <w:t xml:space="preserve">változás százalékos átlagában az összkoleszterin, non-HDL-koleszterin és az ApoB-szintjének másodlagos </w:t>
      </w:r>
      <w:r w:rsidR="00284D2B">
        <w:rPr>
          <w:color w:val="000000"/>
          <w:szCs w:val="22"/>
        </w:rPr>
        <w:t>hatásossági</w:t>
      </w:r>
      <w:r w:rsidR="00284D2B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 xml:space="preserve">végpontjaiban. Mindegyik paraméter </w:t>
      </w:r>
      <w:r w:rsidR="00284D2B">
        <w:rPr>
          <w:color w:val="000000"/>
          <w:szCs w:val="22"/>
        </w:rPr>
        <w:t>esetén</w:t>
      </w:r>
      <w:r w:rsidR="00284D2B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>nagyobb mértékű csökkenés volt tapasztalható a pitavasztatin</w:t>
      </w:r>
      <w:r w:rsidR="00284D2B">
        <w:rPr>
          <w:color w:val="000000"/>
          <w:szCs w:val="22"/>
        </w:rPr>
        <w:t>-</w:t>
      </w:r>
      <w:r w:rsidRPr="00F87840">
        <w:rPr>
          <w:color w:val="000000"/>
          <w:szCs w:val="22"/>
        </w:rPr>
        <w:t>csoportban a pravasztatin</w:t>
      </w:r>
      <w:r w:rsidR="00284D2B">
        <w:rPr>
          <w:color w:val="000000"/>
          <w:szCs w:val="22"/>
        </w:rPr>
        <w:t>-</w:t>
      </w:r>
      <w:r w:rsidRPr="00F87840">
        <w:rPr>
          <w:color w:val="000000"/>
          <w:szCs w:val="22"/>
        </w:rPr>
        <w:t>csoporthoz képest. Sem új biztonsági szignálokat</w:t>
      </w:r>
      <w:r w:rsidR="00284D2B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 xml:space="preserve"> </w:t>
      </w:r>
      <w:r w:rsidR="00CF6C05" w:rsidRPr="00F87840">
        <w:rPr>
          <w:color w:val="000000"/>
          <w:szCs w:val="22"/>
        </w:rPr>
        <w:t>sem</w:t>
      </w:r>
      <w:r w:rsidRPr="00F87840">
        <w:rPr>
          <w:color w:val="000000"/>
          <w:szCs w:val="22"/>
        </w:rPr>
        <w:t xml:space="preserve"> nemkívánatos eseményeket nem figyeltek meg 4 mg pitavasztatin alkalmazása mellett. Az 52. héten virológiai hatástalanságot (amelyet a következőképp határoztak meg: HIV-1 RNS</w:t>
      </w:r>
      <w:r w:rsidR="004611DE" w:rsidRPr="00F87840">
        <w:rPr>
          <w:color w:val="000000"/>
          <w:szCs w:val="22"/>
        </w:rPr>
        <w:t xml:space="preserve"> </w:t>
      </w:r>
      <w:r w:rsidRPr="00F87840">
        <w:rPr>
          <w:color w:val="000000"/>
          <w:szCs w:val="22"/>
        </w:rPr>
        <w:t>v</w:t>
      </w:r>
      <w:r w:rsidR="004611DE" w:rsidRPr="00F87840">
        <w:rPr>
          <w:color w:val="000000"/>
          <w:szCs w:val="22"/>
        </w:rPr>
        <w:t>irális</w:t>
      </w:r>
      <w:r w:rsidRPr="00F87840">
        <w:rPr>
          <w:color w:val="000000"/>
          <w:szCs w:val="22"/>
        </w:rPr>
        <w:t xml:space="preserve"> terhelési értéke &gt;200 kópia/ml és &gt;0,3-log növekedés a kiindulási értéktől) jelentettek 4 alanynál (3,2%) a pitavasztatin</w:t>
      </w:r>
      <w:r w:rsidR="00284D2B">
        <w:rPr>
          <w:color w:val="000000"/>
          <w:szCs w:val="22"/>
        </w:rPr>
        <w:t>-</w:t>
      </w:r>
      <w:r w:rsidRPr="00F87840">
        <w:rPr>
          <w:color w:val="000000"/>
          <w:szCs w:val="22"/>
        </w:rPr>
        <w:t>csoportban és 6 alanynál (4,8%) a pravasztatin</w:t>
      </w:r>
      <w:r w:rsidR="00284D2B">
        <w:rPr>
          <w:color w:val="000000"/>
          <w:szCs w:val="22"/>
        </w:rPr>
        <w:t>-</w:t>
      </w:r>
      <w:r w:rsidRPr="00F87840">
        <w:rPr>
          <w:color w:val="000000"/>
          <w:szCs w:val="22"/>
        </w:rPr>
        <w:t>csoportban</w:t>
      </w:r>
      <w:r w:rsidR="00284D2B">
        <w:rPr>
          <w:color w:val="000000"/>
          <w:szCs w:val="22"/>
        </w:rPr>
        <w:t>,</w:t>
      </w:r>
      <w:r w:rsidRPr="00F87840">
        <w:rPr>
          <w:color w:val="000000"/>
          <w:szCs w:val="22"/>
        </w:rPr>
        <w:t xml:space="preserve"> </w:t>
      </w:r>
      <w:r w:rsidR="00284D2B">
        <w:rPr>
          <w:color w:val="000000"/>
          <w:szCs w:val="22"/>
        </w:rPr>
        <w:t>a</w:t>
      </w:r>
      <w:r w:rsidRPr="00F87840">
        <w:rPr>
          <w:color w:val="000000"/>
          <w:szCs w:val="22"/>
        </w:rPr>
        <w:t xml:space="preserve">z egyes kezelési </w:t>
      </w:r>
      <w:r w:rsidR="00284D2B" w:rsidRPr="00F87840">
        <w:rPr>
          <w:color w:val="000000"/>
          <w:szCs w:val="22"/>
        </w:rPr>
        <w:t xml:space="preserve">csoportok </w:t>
      </w:r>
      <w:r w:rsidRPr="00F87840">
        <w:rPr>
          <w:color w:val="000000"/>
          <w:szCs w:val="22"/>
        </w:rPr>
        <w:t>között nem volt statisztikailag szignifikáns különbség.</w:t>
      </w:r>
    </w:p>
    <w:p w14:paraId="2D89CABA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1A32FBF1" w14:textId="77777777" w:rsidR="00E350D2" w:rsidRPr="00761C46" w:rsidRDefault="00E350D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761C46">
        <w:rPr>
          <w:b/>
          <w:szCs w:val="22"/>
          <w:lang w:val="hu-HU"/>
        </w:rPr>
        <w:t>5.2</w:t>
      </w:r>
      <w:r w:rsidRPr="00761C46">
        <w:rPr>
          <w:b/>
          <w:szCs w:val="22"/>
          <w:lang w:val="hu-HU"/>
        </w:rPr>
        <w:tab/>
        <w:t>Farmakokinetikai tulajdonságok</w:t>
      </w:r>
    </w:p>
    <w:p w14:paraId="30F81322" w14:textId="77777777" w:rsidR="00E350D2" w:rsidRPr="00F87840" w:rsidRDefault="00E350D2">
      <w:pPr>
        <w:widowControl w:val="0"/>
        <w:rPr>
          <w:b/>
          <w:szCs w:val="22"/>
          <w:lang w:eastAsia="en-US"/>
        </w:rPr>
      </w:pPr>
    </w:p>
    <w:p w14:paraId="3802DD3D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 w:rsidRPr="00F87840">
        <w:rPr>
          <w:iCs/>
          <w:szCs w:val="22"/>
          <w:u w:val="single"/>
          <w:lang w:eastAsia="en-US"/>
        </w:rPr>
        <w:t>Felszívódás</w:t>
      </w:r>
    </w:p>
    <w:p w14:paraId="60EE377D" w14:textId="757CE7C2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 w:rsidRPr="00B92F29">
        <w:rPr>
          <w:iCs/>
          <w:szCs w:val="22"/>
          <w:lang w:eastAsia="en-US"/>
        </w:rPr>
        <w:t xml:space="preserve">A pitavasztatin gyorsan felszívódik a gastrointestinalis traktus </w:t>
      </w:r>
      <w:r w:rsidR="00B92F29" w:rsidRPr="00B92F29">
        <w:rPr>
          <w:iCs/>
          <w:szCs w:val="22"/>
          <w:lang w:eastAsia="en-US"/>
        </w:rPr>
        <w:t xml:space="preserve">felső </w:t>
      </w:r>
      <w:r w:rsidR="00B92F29">
        <w:rPr>
          <w:iCs/>
          <w:szCs w:val="22"/>
          <w:lang w:eastAsia="en-US"/>
        </w:rPr>
        <w:t xml:space="preserve">részéből </w:t>
      </w:r>
      <w:r w:rsidRPr="00B92F29">
        <w:rPr>
          <w:iCs/>
          <w:szCs w:val="22"/>
          <w:lang w:eastAsia="en-US"/>
        </w:rPr>
        <w:t>és szájon át történő alkalmazás</w:t>
      </w:r>
      <w:r w:rsidRPr="00F87840">
        <w:rPr>
          <w:iCs/>
          <w:szCs w:val="22"/>
          <w:lang w:eastAsia="en-US"/>
        </w:rPr>
        <w:t xml:space="preserve"> után 1 órán belül eléri a maximális plazmakoncentrációt. Az étkezés nem befolyásolja a felszívódást. A </w:t>
      </w:r>
      <w:r w:rsidR="00B92F29" w:rsidRPr="00F87840">
        <w:rPr>
          <w:iCs/>
          <w:szCs w:val="22"/>
          <w:lang w:eastAsia="en-US"/>
        </w:rPr>
        <w:t xml:space="preserve">változatlan </w:t>
      </w:r>
      <w:r w:rsidR="00B92F29">
        <w:rPr>
          <w:iCs/>
          <w:szCs w:val="22"/>
          <w:lang w:eastAsia="en-US"/>
        </w:rPr>
        <w:t>hatóanyag</w:t>
      </w:r>
      <w:r w:rsidRPr="00F87840">
        <w:rPr>
          <w:iCs/>
          <w:szCs w:val="22"/>
          <w:lang w:eastAsia="en-US"/>
        </w:rPr>
        <w:t xml:space="preserve"> </w:t>
      </w:r>
      <w:r w:rsidR="00B92F29" w:rsidRPr="00F87840">
        <w:rPr>
          <w:iCs/>
          <w:szCs w:val="22"/>
          <w:lang w:eastAsia="en-US"/>
        </w:rPr>
        <w:t>enterohepatikus körforgáson</w:t>
      </w:r>
      <w:r w:rsidR="00B92F29" w:rsidRPr="00F87840" w:rsidDel="00B92F29">
        <w:rPr>
          <w:iCs/>
          <w:szCs w:val="22"/>
          <w:lang w:eastAsia="en-US"/>
        </w:rPr>
        <w:t xml:space="preserve"> </w:t>
      </w:r>
      <w:r w:rsidR="00FB7C9B" w:rsidRPr="00F87840">
        <w:rPr>
          <w:iCs/>
          <w:szCs w:val="22"/>
          <w:lang w:eastAsia="en-US"/>
        </w:rPr>
        <w:t>megy keresztül</w:t>
      </w:r>
      <w:r w:rsidRPr="00F87840">
        <w:rPr>
          <w:iCs/>
          <w:szCs w:val="22"/>
          <w:lang w:eastAsia="en-US"/>
        </w:rPr>
        <w:t>, jól felszívód</w:t>
      </w:r>
      <w:r w:rsidR="00B92F29">
        <w:rPr>
          <w:iCs/>
          <w:szCs w:val="22"/>
          <w:lang w:eastAsia="en-US"/>
        </w:rPr>
        <w:t>ik</w:t>
      </w:r>
      <w:r w:rsidRPr="00F87840">
        <w:rPr>
          <w:iCs/>
          <w:szCs w:val="22"/>
          <w:lang w:eastAsia="en-US"/>
        </w:rPr>
        <w:t xml:space="preserve"> a jejunumból és az ileumból. A pitavasztatin abszolút biohasznosulása 51%.</w:t>
      </w:r>
    </w:p>
    <w:p w14:paraId="2DD39772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</w:p>
    <w:p w14:paraId="2965AC82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 w:rsidRPr="00F87840">
        <w:rPr>
          <w:iCs/>
          <w:szCs w:val="22"/>
          <w:u w:val="single"/>
          <w:lang w:eastAsia="en-US"/>
        </w:rPr>
        <w:t>Eloszlás</w:t>
      </w:r>
    </w:p>
    <w:p w14:paraId="3C97C4A1" w14:textId="38625C8E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 w:rsidRPr="00F87840">
        <w:rPr>
          <w:iCs/>
          <w:szCs w:val="22"/>
          <w:lang w:eastAsia="en-US"/>
        </w:rPr>
        <w:t>A pitavasztatin fehérjekötődése a hum</w:t>
      </w:r>
      <w:r w:rsidR="00943DB9" w:rsidRPr="00F87840">
        <w:rPr>
          <w:iCs/>
          <w:szCs w:val="22"/>
          <w:lang w:eastAsia="en-US"/>
        </w:rPr>
        <w:t>á</w:t>
      </w:r>
      <w:r w:rsidRPr="00F87840">
        <w:rPr>
          <w:iCs/>
          <w:szCs w:val="22"/>
          <w:lang w:eastAsia="en-US"/>
        </w:rPr>
        <w:t>n plazmában több mint 99%</w:t>
      </w:r>
      <w:r w:rsidR="00B92F29">
        <w:rPr>
          <w:iCs/>
          <w:szCs w:val="22"/>
          <w:lang w:eastAsia="en-US"/>
        </w:rPr>
        <w:t>, n</w:t>
      </w:r>
      <w:r w:rsidRPr="00F87840">
        <w:rPr>
          <w:iCs/>
          <w:szCs w:val="22"/>
          <w:lang w:eastAsia="en-US"/>
        </w:rPr>
        <w:t xml:space="preserve">agyrészt albuminhoz és alfa-1-savas-glikoproteinhez kötődik. Az átlagos eloszlási térfogata </w:t>
      </w:r>
      <w:r w:rsidR="00FB7C9B" w:rsidRPr="00F87840">
        <w:rPr>
          <w:iCs/>
          <w:szCs w:val="22"/>
          <w:lang w:eastAsia="en-US"/>
        </w:rPr>
        <w:t>megközelítőleg</w:t>
      </w:r>
      <w:r w:rsidRPr="00F87840">
        <w:rPr>
          <w:iCs/>
          <w:szCs w:val="22"/>
          <w:lang w:eastAsia="en-US"/>
        </w:rPr>
        <w:t xml:space="preserve"> 133 liter. A pitavas</w:t>
      </w:r>
      <w:r w:rsidR="00943DB9" w:rsidRPr="00F87840">
        <w:rPr>
          <w:iCs/>
          <w:szCs w:val="22"/>
          <w:lang w:eastAsia="en-US"/>
        </w:rPr>
        <w:t>z</w:t>
      </w:r>
      <w:r w:rsidRPr="00F87840">
        <w:rPr>
          <w:iCs/>
          <w:szCs w:val="22"/>
          <w:lang w:eastAsia="en-US"/>
        </w:rPr>
        <w:t>tatin aktív transzporttal jut a metabolizmus helyszínére, a májsejtekbe</w:t>
      </w:r>
      <w:r w:rsidR="00FB7C9B" w:rsidRPr="00F87840">
        <w:rPr>
          <w:iCs/>
          <w:szCs w:val="22"/>
          <w:lang w:eastAsia="en-US"/>
        </w:rPr>
        <w:t>, ahova</w:t>
      </w:r>
      <w:r w:rsidRPr="00F87840">
        <w:rPr>
          <w:iCs/>
          <w:szCs w:val="22"/>
          <w:lang w:eastAsia="en-US"/>
        </w:rPr>
        <w:t xml:space="preserve"> többféle májtranszporteren</w:t>
      </w:r>
      <w:r w:rsidR="00FB7C9B" w:rsidRPr="00F87840">
        <w:rPr>
          <w:iCs/>
          <w:szCs w:val="22"/>
          <w:lang w:eastAsia="en-US"/>
        </w:rPr>
        <w:t xml:space="preserve"> keresztül,</w:t>
      </w:r>
      <w:r w:rsidRPr="00F87840">
        <w:rPr>
          <w:iCs/>
          <w:szCs w:val="22"/>
          <w:lang w:eastAsia="en-US"/>
        </w:rPr>
        <w:t xml:space="preserve"> köztük az OATP1B1 és az OATP1B3</w:t>
      </w:r>
      <w:r w:rsidR="00FB7C9B" w:rsidRPr="00F87840">
        <w:rPr>
          <w:iCs/>
          <w:szCs w:val="22"/>
          <w:lang w:eastAsia="en-US"/>
        </w:rPr>
        <w:t>,</w:t>
      </w:r>
      <w:r w:rsidRPr="00F87840">
        <w:rPr>
          <w:iCs/>
          <w:szCs w:val="22"/>
          <w:lang w:eastAsia="en-US"/>
        </w:rPr>
        <w:t xml:space="preserve"> jut be. A plazma AUC-értéke változó, a leg</w:t>
      </w:r>
      <w:r w:rsidR="00B92F29">
        <w:rPr>
          <w:iCs/>
          <w:szCs w:val="22"/>
          <w:lang w:eastAsia="en-US"/>
        </w:rPr>
        <w:t>nagyo</w:t>
      </w:r>
      <w:r w:rsidRPr="00F87840">
        <w:rPr>
          <w:iCs/>
          <w:szCs w:val="22"/>
          <w:lang w:eastAsia="en-US"/>
        </w:rPr>
        <w:t>bb és a leg</w:t>
      </w:r>
      <w:r w:rsidR="00B92F29">
        <w:rPr>
          <w:iCs/>
          <w:szCs w:val="22"/>
          <w:lang w:eastAsia="en-US"/>
        </w:rPr>
        <w:t>kise</w:t>
      </w:r>
      <w:r w:rsidRPr="00F87840">
        <w:rPr>
          <w:iCs/>
          <w:szCs w:val="22"/>
          <w:lang w:eastAsia="en-US"/>
        </w:rPr>
        <w:t xml:space="preserve">bb értékek közötti </w:t>
      </w:r>
      <w:r w:rsidR="00FB7C9B" w:rsidRPr="00F87840">
        <w:rPr>
          <w:iCs/>
          <w:szCs w:val="22"/>
          <w:lang w:eastAsia="en-US"/>
        </w:rPr>
        <w:t>körülbelül</w:t>
      </w:r>
      <w:r w:rsidRPr="00F87840">
        <w:rPr>
          <w:iCs/>
          <w:szCs w:val="22"/>
          <w:lang w:eastAsia="en-US"/>
        </w:rPr>
        <w:t xml:space="preserve"> négyszeres</w:t>
      </w:r>
      <w:r w:rsidR="00DF6EB4">
        <w:rPr>
          <w:iCs/>
          <w:szCs w:val="22"/>
          <w:lang w:eastAsia="en-US"/>
        </w:rPr>
        <w:t xml:space="preserve"> az eltérés</w:t>
      </w:r>
      <w:r w:rsidRPr="00F87840">
        <w:rPr>
          <w:iCs/>
          <w:szCs w:val="22"/>
          <w:lang w:eastAsia="en-US"/>
        </w:rPr>
        <w:t xml:space="preserve">. Az SLCO1B1-val (OATP1B1-t kódoló gén) </w:t>
      </w:r>
      <w:r w:rsidR="00B92F29">
        <w:rPr>
          <w:iCs/>
          <w:szCs w:val="22"/>
          <w:lang w:eastAsia="en-US"/>
        </w:rPr>
        <w:t>végzett</w:t>
      </w:r>
      <w:r w:rsidR="00B92F29" w:rsidRPr="00F87840">
        <w:rPr>
          <w:iCs/>
          <w:szCs w:val="22"/>
          <w:lang w:eastAsia="en-US"/>
        </w:rPr>
        <w:t xml:space="preserve"> </w:t>
      </w:r>
      <w:r w:rsidRPr="00F87840">
        <w:rPr>
          <w:iCs/>
          <w:szCs w:val="22"/>
          <w:lang w:eastAsia="en-US"/>
        </w:rPr>
        <w:t xml:space="preserve">vizsgálatok arra utalnak, hogy ennek a génnek a polimorfizmusa lehet felelős az AUC </w:t>
      </w:r>
      <w:r w:rsidR="00B92F29">
        <w:rPr>
          <w:iCs/>
          <w:szCs w:val="22"/>
          <w:lang w:eastAsia="en-US"/>
        </w:rPr>
        <w:t>variabilitásáért</w:t>
      </w:r>
      <w:r w:rsidRPr="00F87840">
        <w:rPr>
          <w:iCs/>
          <w:szCs w:val="22"/>
          <w:lang w:eastAsia="en-US"/>
        </w:rPr>
        <w:t>. A pitavasztatin nem szubsztrája a p-glikoproteinnek.</w:t>
      </w:r>
    </w:p>
    <w:p w14:paraId="255F2051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</w:p>
    <w:p w14:paraId="4D67965F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 w:rsidRPr="00F87840">
        <w:rPr>
          <w:iCs/>
          <w:szCs w:val="22"/>
          <w:u w:val="single"/>
          <w:lang w:eastAsia="en-US"/>
        </w:rPr>
        <w:t>Biotranszformáció</w:t>
      </w:r>
    </w:p>
    <w:p w14:paraId="1A009747" w14:textId="0CD4B430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 w:rsidRPr="00F87840">
        <w:rPr>
          <w:iCs/>
          <w:szCs w:val="22"/>
          <w:lang w:eastAsia="en-US"/>
        </w:rPr>
        <w:t>A pitavasztatin változatlan formá</w:t>
      </w:r>
      <w:r w:rsidR="00731CD4" w:rsidRPr="00F87840">
        <w:rPr>
          <w:iCs/>
          <w:szCs w:val="22"/>
          <w:lang w:eastAsia="en-US"/>
        </w:rPr>
        <w:t>ja</w:t>
      </w:r>
      <w:r w:rsidRPr="00F87840">
        <w:rPr>
          <w:iCs/>
          <w:szCs w:val="22"/>
          <w:lang w:eastAsia="en-US"/>
        </w:rPr>
        <w:t xml:space="preserve"> az elsődleges gyógyszer a plazmában. A fő metabolit egy inaktív lakton, amely az UDP-glükuroniltranszferáz (UGT1A3 és 2B7) által, észter-típusú pitavasztatin-glükoronid konjugátumon keresztül keletkezik. 13</w:t>
      </w:r>
      <w:r w:rsidR="00B96D5A" w:rsidRPr="00F87840">
        <w:rPr>
          <w:iCs/>
          <w:szCs w:val="22"/>
          <w:lang w:eastAsia="en-US"/>
        </w:rPr>
        <w:t> </w:t>
      </w:r>
      <w:r w:rsidRPr="00F87840">
        <w:rPr>
          <w:iCs/>
          <w:szCs w:val="22"/>
          <w:lang w:eastAsia="en-US"/>
        </w:rPr>
        <w:t xml:space="preserve">emberi citokróm P450 (CYP) izoformát felhasználó </w:t>
      </w:r>
      <w:r w:rsidRPr="00F87840">
        <w:rPr>
          <w:i/>
          <w:szCs w:val="22"/>
          <w:lang w:eastAsia="en-US"/>
        </w:rPr>
        <w:t>in vitro</w:t>
      </w:r>
      <w:r w:rsidRPr="00F87840">
        <w:rPr>
          <w:iCs/>
          <w:szCs w:val="22"/>
          <w:lang w:eastAsia="en-US"/>
        </w:rPr>
        <w:t xml:space="preserve"> vizsgálatok eredményei alapján a pitavasztatin metabolizmusa CYP-enzimeken keresztül minimális. A CYP2C9 (és kisebb mértékben a CYP2C8) felelős a pitavasztatin </w:t>
      </w:r>
      <w:r w:rsidR="00B92F29">
        <w:rPr>
          <w:iCs/>
          <w:szCs w:val="22"/>
          <w:lang w:eastAsia="en-US"/>
        </w:rPr>
        <w:t>minor</w:t>
      </w:r>
      <w:r w:rsidR="00B92F29" w:rsidRPr="00F87840">
        <w:rPr>
          <w:iCs/>
          <w:szCs w:val="22"/>
          <w:lang w:eastAsia="en-US"/>
        </w:rPr>
        <w:t xml:space="preserve"> </w:t>
      </w:r>
      <w:r w:rsidRPr="00F87840">
        <w:rPr>
          <w:iCs/>
          <w:szCs w:val="22"/>
          <w:lang w:eastAsia="en-US"/>
        </w:rPr>
        <w:t>metabolit</w:t>
      </w:r>
      <w:r w:rsidR="00B92F29">
        <w:rPr>
          <w:iCs/>
          <w:szCs w:val="22"/>
          <w:lang w:eastAsia="en-US"/>
        </w:rPr>
        <w:t>jaiv</w:t>
      </w:r>
      <w:r w:rsidRPr="00F87840">
        <w:rPr>
          <w:iCs/>
          <w:szCs w:val="22"/>
          <w:lang w:eastAsia="en-US"/>
        </w:rPr>
        <w:t>á történő átalakításában.</w:t>
      </w:r>
    </w:p>
    <w:p w14:paraId="23B82D53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6BAF9B45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 w:rsidRPr="00F87840">
        <w:rPr>
          <w:iCs/>
          <w:szCs w:val="22"/>
          <w:u w:val="single"/>
          <w:lang w:eastAsia="en-US"/>
        </w:rPr>
        <w:t>Elimináció</w:t>
      </w:r>
    </w:p>
    <w:p w14:paraId="4AE4A944" w14:textId="1C6DAF53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 w:rsidRPr="00F87840">
        <w:rPr>
          <w:iCs/>
          <w:szCs w:val="22"/>
          <w:lang w:eastAsia="en-US"/>
        </w:rPr>
        <w:t>A pitavasztatin változatlan formában gyorsan kiürül</w:t>
      </w:r>
      <w:r w:rsidR="00731CD4" w:rsidRPr="00F87840">
        <w:rPr>
          <w:iCs/>
          <w:szCs w:val="22"/>
          <w:lang w:eastAsia="en-US"/>
        </w:rPr>
        <w:t xml:space="preserve"> a</w:t>
      </w:r>
      <w:r w:rsidRPr="00F87840">
        <w:rPr>
          <w:iCs/>
          <w:szCs w:val="22"/>
          <w:lang w:eastAsia="en-US"/>
        </w:rPr>
        <w:t xml:space="preserve"> májból az epébe</w:t>
      </w:r>
      <w:r w:rsidR="00B92F29">
        <w:rPr>
          <w:iCs/>
          <w:szCs w:val="22"/>
          <w:lang w:eastAsia="en-US"/>
        </w:rPr>
        <w:t>, u</w:t>
      </w:r>
      <w:r w:rsidRPr="00F87840">
        <w:rPr>
          <w:iCs/>
          <w:szCs w:val="22"/>
          <w:lang w:eastAsia="en-US"/>
        </w:rPr>
        <w:t>gyanakkor enterohepatikus körforgáson megy keresztül, ami hozzájárul a hatásának időtartamához. A pitavasztatin kevesebb mint 5%-a ürül a vizelettel. A plazma elimináció felezési ideje 5,7 óra (egyszeri dózis) és 8,9</w:t>
      </w:r>
      <w:r w:rsidR="00731CD4" w:rsidRPr="00F87840">
        <w:rPr>
          <w:iCs/>
          <w:szCs w:val="22"/>
          <w:lang w:eastAsia="en-US"/>
        </w:rPr>
        <w:t> </w:t>
      </w:r>
      <w:r w:rsidRPr="00F87840">
        <w:rPr>
          <w:iCs/>
          <w:szCs w:val="22"/>
          <w:lang w:eastAsia="en-US"/>
        </w:rPr>
        <w:t>óra (steady-state) között</w:t>
      </w:r>
      <w:r w:rsidR="0047643B" w:rsidRPr="00F87840">
        <w:rPr>
          <w:iCs/>
          <w:szCs w:val="22"/>
          <w:lang w:eastAsia="en-US"/>
        </w:rPr>
        <w:t xml:space="preserve"> változik</w:t>
      </w:r>
      <w:r w:rsidRPr="00F87840">
        <w:rPr>
          <w:iCs/>
          <w:szCs w:val="22"/>
          <w:lang w:eastAsia="en-US"/>
        </w:rPr>
        <w:t>. A</w:t>
      </w:r>
      <w:r w:rsidR="0047643B" w:rsidRPr="00F87840">
        <w:rPr>
          <w:iCs/>
          <w:szCs w:val="22"/>
          <w:lang w:eastAsia="en-US"/>
        </w:rPr>
        <w:t xml:space="preserve">z oralis </w:t>
      </w:r>
      <w:r w:rsidR="00B92F29" w:rsidRPr="00F87840">
        <w:rPr>
          <w:iCs/>
          <w:szCs w:val="22"/>
          <w:lang w:eastAsia="en-US"/>
        </w:rPr>
        <w:t xml:space="preserve">látszólagos </w:t>
      </w:r>
      <w:r w:rsidR="0047643B" w:rsidRPr="00F87840">
        <w:rPr>
          <w:iCs/>
          <w:szCs w:val="22"/>
          <w:lang w:eastAsia="en-US"/>
        </w:rPr>
        <w:t>clearence</w:t>
      </w:r>
      <w:r w:rsidRPr="00F87840">
        <w:rPr>
          <w:iCs/>
          <w:szCs w:val="22"/>
          <w:lang w:eastAsia="en-US"/>
        </w:rPr>
        <w:t xml:space="preserve"> </w:t>
      </w:r>
      <w:r w:rsidR="0047643B" w:rsidRPr="00F87840">
        <w:rPr>
          <w:iCs/>
          <w:szCs w:val="22"/>
          <w:lang w:eastAsia="en-US"/>
        </w:rPr>
        <w:t>mértani átlaga</w:t>
      </w:r>
      <w:r w:rsidRPr="00F87840">
        <w:rPr>
          <w:iCs/>
          <w:szCs w:val="22"/>
          <w:lang w:eastAsia="en-US"/>
        </w:rPr>
        <w:t xml:space="preserve"> egyszeri dózis után 43,4 l/</w:t>
      </w:r>
      <w:r w:rsidR="00B92F29">
        <w:rPr>
          <w:iCs/>
          <w:szCs w:val="22"/>
          <w:lang w:eastAsia="en-US"/>
        </w:rPr>
        <w:t>óra</w:t>
      </w:r>
      <w:r w:rsidRPr="00F87840">
        <w:rPr>
          <w:iCs/>
          <w:szCs w:val="22"/>
          <w:lang w:eastAsia="en-US"/>
        </w:rPr>
        <w:t>.</w:t>
      </w:r>
    </w:p>
    <w:p w14:paraId="413E71A4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</w:p>
    <w:p w14:paraId="139A758D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  <w:r w:rsidRPr="00F87840">
        <w:rPr>
          <w:iCs/>
          <w:szCs w:val="22"/>
          <w:u w:val="single"/>
          <w:lang w:eastAsia="en-US"/>
        </w:rPr>
        <w:t>Táplálék hatása</w:t>
      </w:r>
    </w:p>
    <w:p w14:paraId="279C54F3" w14:textId="456C5B55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lang w:eastAsia="en-US"/>
        </w:rPr>
      </w:pPr>
      <w:r w:rsidRPr="00F87840">
        <w:rPr>
          <w:iCs/>
          <w:szCs w:val="22"/>
          <w:lang w:eastAsia="en-US"/>
        </w:rPr>
        <w:t>Magas zsírtartalmú étel elfogyasztásakor a pitavasztatin maximális plazmakoncentrációja 43%-kal csökkent</w:t>
      </w:r>
      <w:r w:rsidR="00A85211" w:rsidRPr="00F87840">
        <w:rPr>
          <w:iCs/>
          <w:szCs w:val="22"/>
          <w:lang w:eastAsia="en-US"/>
        </w:rPr>
        <w:t>, de a</w:t>
      </w:r>
      <w:r w:rsidRPr="00F87840">
        <w:rPr>
          <w:iCs/>
          <w:szCs w:val="22"/>
          <w:lang w:eastAsia="en-US"/>
        </w:rPr>
        <w:t>z AUC-érték változatlan maradt.</w:t>
      </w:r>
    </w:p>
    <w:p w14:paraId="3373C6FE" w14:textId="77777777" w:rsidR="00E350D2" w:rsidRPr="00F87840" w:rsidRDefault="00E350D2">
      <w:pPr>
        <w:widowControl w:val="0"/>
        <w:numPr>
          <w:ilvl w:val="12"/>
          <w:numId w:val="0"/>
        </w:numPr>
        <w:ind w:right="-2"/>
        <w:rPr>
          <w:iCs/>
          <w:szCs w:val="22"/>
          <w:u w:val="single"/>
          <w:lang w:eastAsia="en-US"/>
        </w:rPr>
      </w:pPr>
    </w:p>
    <w:p w14:paraId="7BA5DA82" w14:textId="77777777" w:rsidR="00E350D2" w:rsidRPr="00F87840" w:rsidRDefault="00E350D2">
      <w:pPr>
        <w:widowControl w:val="0"/>
        <w:rPr>
          <w:szCs w:val="22"/>
          <w:u w:val="single"/>
          <w:lang w:eastAsia="en-US"/>
        </w:rPr>
      </w:pPr>
      <w:r w:rsidRPr="00F87840">
        <w:rPr>
          <w:szCs w:val="22"/>
          <w:u w:val="single"/>
          <w:lang w:eastAsia="en-US"/>
        </w:rPr>
        <w:t>Különleges betegcsoportok</w:t>
      </w:r>
    </w:p>
    <w:p w14:paraId="24BC9E12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7308E14B" w14:textId="038319B0" w:rsidR="00E350D2" w:rsidRPr="00F87840" w:rsidRDefault="00E350D2">
      <w:pPr>
        <w:widowControl w:val="0"/>
        <w:rPr>
          <w:iCs/>
          <w:szCs w:val="22"/>
          <w:lang w:eastAsia="en-US"/>
        </w:rPr>
      </w:pPr>
      <w:r w:rsidRPr="00F87840">
        <w:rPr>
          <w:i/>
          <w:szCs w:val="22"/>
          <w:lang w:eastAsia="en-US"/>
        </w:rPr>
        <w:t>Idősek</w:t>
      </w:r>
      <w:r w:rsidRPr="00F87840">
        <w:rPr>
          <w:iCs/>
          <w:szCs w:val="22"/>
          <w:lang w:eastAsia="en-US"/>
        </w:rPr>
        <w:t xml:space="preserve">: Egy </w:t>
      </w:r>
      <w:r w:rsidR="00B41AAE" w:rsidRPr="00F87840">
        <w:rPr>
          <w:iCs/>
          <w:szCs w:val="22"/>
          <w:lang w:eastAsia="en-US"/>
        </w:rPr>
        <w:t>egészséges fiatal és idős (</w:t>
      </w:r>
      <w:r w:rsidR="00B41AAE" w:rsidRPr="00B92F29">
        <w:rPr>
          <w:rFonts w:hint="eastAsia"/>
          <w:iCs/>
          <w:szCs w:val="22"/>
          <w:lang w:eastAsia="en-US"/>
        </w:rPr>
        <w:t>≥</w:t>
      </w:r>
      <w:r w:rsidR="00B41AAE" w:rsidRPr="00F87840">
        <w:rPr>
          <w:iCs/>
          <w:szCs w:val="22"/>
          <w:lang w:eastAsia="en-US"/>
        </w:rPr>
        <w:t>65 év</w:t>
      </w:r>
      <w:r w:rsidR="005A2286">
        <w:rPr>
          <w:iCs/>
          <w:szCs w:val="22"/>
          <w:lang w:eastAsia="en-US"/>
        </w:rPr>
        <w:t>es</w:t>
      </w:r>
      <w:r w:rsidR="00B41AAE" w:rsidRPr="00F87840">
        <w:rPr>
          <w:iCs/>
          <w:szCs w:val="22"/>
          <w:lang w:eastAsia="en-US"/>
        </w:rPr>
        <w:t xml:space="preserve">) önkénteseket összehasonlító </w:t>
      </w:r>
      <w:r w:rsidRPr="00F87840">
        <w:rPr>
          <w:iCs/>
          <w:szCs w:val="22"/>
          <w:lang w:eastAsia="en-US"/>
        </w:rPr>
        <w:t>farmakokinetikai vizsgálat</w:t>
      </w:r>
      <w:r w:rsidR="00B41AAE" w:rsidRPr="00F87840">
        <w:rPr>
          <w:iCs/>
          <w:szCs w:val="22"/>
          <w:lang w:eastAsia="en-US"/>
        </w:rPr>
        <w:t>ban a</w:t>
      </w:r>
      <w:r w:rsidRPr="00F87840">
        <w:rPr>
          <w:iCs/>
          <w:szCs w:val="22"/>
          <w:lang w:eastAsia="en-US"/>
        </w:rPr>
        <w:t xml:space="preserve"> pitavasztatin AUC-értéke 1,3-szor magasabb </w:t>
      </w:r>
      <w:r w:rsidR="00B41AAE" w:rsidRPr="00F87840">
        <w:rPr>
          <w:iCs/>
          <w:szCs w:val="22"/>
          <w:lang w:eastAsia="en-US"/>
        </w:rPr>
        <w:t xml:space="preserve">volt </w:t>
      </w:r>
      <w:r w:rsidRPr="00F87840">
        <w:rPr>
          <w:iCs/>
          <w:szCs w:val="22"/>
          <w:lang w:eastAsia="en-US"/>
        </w:rPr>
        <w:t xml:space="preserve">az idősebb alanyoknál. </w:t>
      </w:r>
      <w:r w:rsidR="00B41AAE" w:rsidRPr="00F87840">
        <w:rPr>
          <w:iCs/>
          <w:szCs w:val="22"/>
          <w:lang w:eastAsia="en-US"/>
        </w:rPr>
        <w:t xml:space="preserve">A klinikai </w:t>
      </w:r>
      <w:r w:rsidR="00B41AAE" w:rsidRPr="00134173">
        <w:rPr>
          <w:iCs/>
          <w:szCs w:val="22"/>
          <w:lang w:eastAsia="en-US"/>
        </w:rPr>
        <w:t>vizsgálatok szerint e</w:t>
      </w:r>
      <w:r w:rsidRPr="00134173">
        <w:rPr>
          <w:iCs/>
          <w:szCs w:val="22"/>
          <w:lang w:eastAsia="en-US"/>
        </w:rPr>
        <w:t>nnek</w:t>
      </w:r>
      <w:r w:rsidR="00B41AAE" w:rsidRPr="00134173">
        <w:rPr>
          <w:iCs/>
          <w:szCs w:val="22"/>
          <w:lang w:eastAsia="en-US"/>
        </w:rPr>
        <w:t xml:space="preserve"> nincsen hatása</w:t>
      </w:r>
      <w:r w:rsidRPr="00134173">
        <w:rPr>
          <w:iCs/>
          <w:szCs w:val="22"/>
          <w:lang w:eastAsia="en-US"/>
        </w:rPr>
        <w:t xml:space="preserve"> </w:t>
      </w:r>
      <w:r w:rsidR="00B41AAE" w:rsidRPr="00134173">
        <w:rPr>
          <w:iCs/>
          <w:szCs w:val="22"/>
          <w:lang w:eastAsia="en-US"/>
        </w:rPr>
        <w:t>a pitavasztatin biztonságosság</w:t>
      </w:r>
      <w:r w:rsidR="00057D7B" w:rsidRPr="00134173">
        <w:rPr>
          <w:iCs/>
          <w:szCs w:val="22"/>
          <w:lang w:eastAsia="en-US"/>
        </w:rPr>
        <w:t>ára</w:t>
      </w:r>
      <w:r w:rsidR="00B41AAE" w:rsidRPr="00134173">
        <w:rPr>
          <w:iCs/>
          <w:szCs w:val="22"/>
          <w:lang w:eastAsia="en-US"/>
        </w:rPr>
        <w:t xml:space="preserve"> és </w:t>
      </w:r>
      <w:r w:rsidR="00134173">
        <w:rPr>
          <w:iCs/>
          <w:szCs w:val="22"/>
          <w:lang w:eastAsia="en-US"/>
        </w:rPr>
        <w:t>hatásosságára</w:t>
      </w:r>
      <w:r w:rsidR="00134173" w:rsidRPr="00134173">
        <w:rPr>
          <w:iCs/>
          <w:szCs w:val="22"/>
          <w:lang w:eastAsia="en-US"/>
        </w:rPr>
        <w:t xml:space="preserve"> </w:t>
      </w:r>
      <w:r w:rsidR="00B41AAE" w:rsidRPr="00134173">
        <w:rPr>
          <w:iCs/>
          <w:szCs w:val="22"/>
          <w:lang w:eastAsia="en-US"/>
        </w:rPr>
        <w:t>az</w:t>
      </w:r>
      <w:r w:rsidRPr="00F87840">
        <w:rPr>
          <w:iCs/>
          <w:szCs w:val="22"/>
          <w:lang w:eastAsia="en-US"/>
        </w:rPr>
        <w:t xml:space="preserve"> idős </w:t>
      </w:r>
      <w:r w:rsidR="00B41AAE" w:rsidRPr="00F87840">
        <w:rPr>
          <w:iCs/>
          <w:szCs w:val="22"/>
          <w:lang w:eastAsia="en-US"/>
        </w:rPr>
        <w:t>betegek</w:t>
      </w:r>
      <w:r w:rsidR="00C85F58" w:rsidRPr="00F87840">
        <w:rPr>
          <w:iCs/>
          <w:szCs w:val="22"/>
          <w:lang w:eastAsia="en-US"/>
        </w:rPr>
        <w:t>nél</w:t>
      </w:r>
      <w:r w:rsidRPr="00F87840">
        <w:rPr>
          <w:iCs/>
          <w:szCs w:val="22"/>
          <w:lang w:eastAsia="en-US"/>
        </w:rPr>
        <w:t>.</w:t>
      </w:r>
    </w:p>
    <w:p w14:paraId="36B7E266" w14:textId="5428F946" w:rsidR="00E350D2" w:rsidRPr="00761C46" w:rsidRDefault="00E350D2">
      <w:pPr>
        <w:tabs>
          <w:tab w:val="right" w:pos="9072"/>
        </w:tabs>
        <w:rPr>
          <w:szCs w:val="22"/>
        </w:rPr>
      </w:pPr>
    </w:p>
    <w:p w14:paraId="4775291D" w14:textId="577D3899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i/>
          <w:szCs w:val="22"/>
          <w:lang w:eastAsia="en-US"/>
        </w:rPr>
        <w:t>Nem:</w:t>
      </w:r>
      <w:r w:rsidRPr="00F87840">
        <w:rPr>
          <w:szCs w:val="22"/>
          <w:lang w:eastAsia="en-US"/>
        </w:rPr>
        <w:t xml:space="preserve"> </w:t>
      </w:r>
      <w:r w:rsidRPr="00F87840">
        <w:rPr>
          <w:iCs/>
          <w:szCs w:val="22"/>
          <w:lang w:eastAsia="en-US"/>
        </w:rPr>
        <w:t xml:space="preserve">Egy </w:t>
      </w:r>
      <w:r w:rsidR="007C617D" w:rsidRPr="00F87840">
        <w:rPr>
          <w:iCs/>
          <w:szCs w:val="22"/>
          <w:lang w:eastAsia="en-US"/>
        </w:rPr>
        <w:t xml:space="preserve">egészséges férfi és nő önkénteseket összehasonlító </w:t>
      </w:r>
      <w:r w:rsidRPr="00F87840">
        <w:rPr>
          <w:iCs/>
          <w:szCs w:val="22"/>
          <w:lang w:eastAsia="en-US"/>
        </w:rPr>
        <w:t xml:space="preserve">farmakokinetikai vizsgálatban </w:t>
      </w:r>
      <w:r w:rsidR="007C617D" w:rsidRPr="00F87840">
        <w:rPr>
          <w:iCs/>
          <w:szCs w:val="22"/>
          <w:lang w:eastAsia="en-US"/>
        </w:rPr>
        <w:t>a</w:t>
      </w:r>
      <w:r w:rsidRPr="00F87840">
        <w:rPr>
          <w:iCs/>
          <w:szCs w:val="22"/>
          <w:lang w:eastAsia="en-US"/>
        </w:rPr>
        <w:t xml:space="preserve"> pitavasztatin AUC-értéke nőknél 1,6-szorosára növekedett. Ennek </w:t>
      </w:r>
      <w:r w:rsidR="00134173">
        <w:rPr>
          <w:iCs/>
          <w:szCs w:val="22"/>
          <w:lang w:eastAsia="en-US"/>
        </w:rPr>
        <w:t xml:space="preserve">a </w:t>
      </w:r>
      <w:r w:rsidRPr="00F87840">
        <w:rPr>
          <w:iCs/>
          <w:szCs w:val="22"/>
          <w:lang w:eastAsia="en-US"/>
        </w:rPr>
        <w:t xml:space="preserve">klinikai vizsgálatokban nőknél a pitavasztatin biztonságosságára és </w:t>
      </w:r>
      <w:r w:rsidR="00134173">
        <w:rPr>
          <w:iCs/>
          <w:szCs w:val="22"/>
          <w:lang w:eastAsia="en-US"/>
        </w:rPr>
        <w:t>hatássoságára</w:t>
      </w:r>
      <w:r w:rsidR="00134173" w:rsidRPr="00F87840">
        <w:rPr>
          <w:iCs/>
          <w:szCs w:val="22"/>
          <w:lang w:eastAsia="en-US"/>
        </w:rPr>
        <w:t xml:space="preserve"> </w:t>
      </w:r>
      <w:r w:rsidRPr="00F87840">
        <w:rPr>
          <w:iCs/>
          <w:szCs w:val="22"/>
          <w:lang w:eastAsia="en-US"/>
        </w:rPr>
        <w:t>nincsen hatása.</w:t>
      </w:r>
    </w:p>
    <w:p w14:paraId="74B71101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2E143A8A" w14:textId="32BD8AD0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i/>
          <w:szCs w:val="22"/>
          <w:lang w:eastAsia="en-US"/>
        </w:rPr>
        <w:t xml:space="preserve">Rassz: </w:t>
      </w:r>
      <w:r w:rsidR="00134173">
        <w:rPr>
          <w:iCs/>
          <w:szCs w:val="22"/>
          <w:lang w:eastAsia="en-US"/>
        </w:rPr>
        <w:t>N</w:t>
      </w:r>
      <w:r w:rsidRPr="00F87840">
        <w:rPr>
          <w:iCs/>
          <w:szCs w:val="22"/>
          <w:lang w:eastAsia="en-US"/>
        </w:rPr>
        <w:t>em volt különbség a pitavasztatin farmakokinetikai profiljában a japán és kaukázusi egészséges önkéntesek között</w:t>
      </w:r>
      <w:r w:rsidR="00134173">
        <w:rPr>
          <w:iCs/>
          <w:szCs w:val="22"/>
          <w:lang w:eastAsia="en-US"/>
        </w:rPr>
        <w:t>, ha az</w:t>
      </w:r>
      <w:r w:rsidR="00134173" w:rsidRPr="00134173">
        <w:rPr>
          <w:iCs/>
          <w:szCs w:val="22"/>
          <w:lang w:eastAsia="en-US"/>
        </w:rPr>
        <w:t xml:space="preserve"> </w:t>
      </w:r>
      <w:r w:rsidR="00134173">
        <w:rPr>
          <w:iCs/>
          <w:szCs w:val="22"/>
          <w:lang w:eastAsia="en-US"/>
        </w:rPr>
        <w:t>é</w:t>
      </w:r>
      <w:r w:rsidR="00134173" w:rsidRPr="00F87840">
        <w:rPr>
          <w:iCs/>
          <w:szCs w:val="22"/>
          <w:lang w:eastAsia="en-US"/>
        </w:rPr>
        <w:t>letkor</w:t>
      </w:r>
      <w:r w:rsidR="00134173">
        <w:rPr>
          <w:iCs/>
          <w:szCs w:val="22"/>
          <w:lang w:eastAsia="en-US"/>
        </w:rPr>
        <w:t>t</w:t>
      </w:r>
      <w:r w:rsidR="00134173" w:rsidRPr="00F87840">
        <w:rPr>
          <w:iCs/>
          <w:szCs w:val="22"/>
          <w:lang w:eastAsia="en-US"/>
        </w:rPr>
        <w:t xml:space="preserve"> és a testtömeg</w:t>
      </w:r>
      <w:r w:rsidR="00134173">
        <w:rPr>
          <w:iCs/>
          <w:szCs w:val="22"/>
          <w:lang w:eastAsia="en-US"/>
        </w:rPr>
        <w:t>et is figyelembe vették.</w:t>
      </w:r>
    </w:p>
    <w:p w14:paraId="59169E9E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53CFEF1C" w14:textId="3A4CA425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i/>
          <w:szCs w:val="22"/>
          <w:lang w:eastAsia="en-US"/>
        </w:rPr>
        <w:t>Gyermekek és se</w:t>
      </w:r>
      <w:r w:rsidR="00F965D1" w:rsidRPr="00F87840">
        <w:rPr>
          <w:i/>
          <w:szCs w:val="22"/>
          <w:lang w:eastAsia="en-US"/>
        </w:rPr>
        <w:t>r</w:t>
      </w:r>
      <w:r w:rsidRPr="00F87840">
        <w:rPr>
          <w:i/>
          <w:szCs w:val="22"/>
          <w:lang w:eastAsia="en-US"/>
        </w:rPr>
        <w:t xml:space="preserve">dülők: </w:t>
      </w:r>
      <w:r w:rsidR="00F965D1" w:rsidRPr="00F87840">
        <w:rPr>
          <w:iCs/>
          <w:szCs w:val="22"/>
          <w:lang w:eastAsia="en-US"/>
        </w:rPr>
        <w:t xml:space="preserve">Korlátozott </w:t>
      </w:r>
      <w:r w:rsidR="00134173">
        <w:rPr>
          <w:iCs/>
          <w:szCs w:val="22"/>
          <w:lang w:eastAsia="en-US"/>
        </w:rPr>
        <w:t>mennyiségű</w:t>
      </w:r>
      <w:r w:rsidR="00134173" w:rsidRPr="00F87840">
        <w:rPr>
          <w:iCs/>
          <w:szCs w:val="22"/>
          <w:lang w:eastAsia="en-US"/>
        </w:rPr>
        <w:t xml:space="preserve"> </w:t>
      </w:r>
      <w:r w:rsidRPr="00F87840">
        <w:rPr>
          <w:iCs/>
          <w:szCs w:val="22"/>
          <w:lang w:eastAsia="en-US"/>
        </w:rPr>
        <w:t>farmakokinetikai adat</w:t>
      </w:r>
      <w:r w:rsidR="00F965D1" w:rsidRPr="00F87840">
        <w:rPr>
          <w:iCs/>
          <w:szCs w:val="22"/>
          <w:lang w:eastAsia="en-US"/>
        </w:rPr>
        <w:t xml:space="preserve"> </w:t>
      </w:r>
      <w:r w:rsidR="00134173" w:rsidRPr="00F87840">
        <w:rPr>
          <w:iCs/>
          <w:szCs w:val="22"/>
          <w:lang w:eastAsia="en-US"/>
        </w:rPr>
        <w:t xml:space="preserve">áll rendelkezésre </w:t>
      </w:r>
      <w:r w:rsidR="00F965D1" w:rsidRPr="00F87840">
        <w:rPr>
          <w:iCs/>
          <w:szCs w:val="22"/>
          <w:lang w:eastAsia="en-US"/>
        </w:rPr>
        <w:t>gyermekek</w:t>
      </w:r>
      <w:r w:rsidR="00134173">
        <w:rPr>
          <w:iCs/>
          <w:szCs w:val="22"/>
          <w:lang w:eastAsia="en-US"/>
        </w:rPr>
        <w:t>nél</w:t>
      </w:r>
      <w:r w:rsidR="00F965D1" w:rsidRPr="00F87840">
        <w:rPr>
          <w:iCs/>
          <w:szCs w:val="22"/>
          <w:lang w:eastAsia="en-US"/>
        </w:rPr>
        <w:t xml:space="preserve"> és serdülők</w:t>
      </w:r>
      <w:r w:rsidR="00134173">
        <w:rPr>
          <w:iCs/>
          <w:szCs w:val="22"/>
          <w:lang w:eastAsia="en-US"/>
        </w:rPr>
        <w:t>nél</w:t>
      </w:r>
      <w:r w:rsidRPr="00F87840">
        <w:rPr>
          <w:i/>
          <w:szCs w:val="22"/>
          <w:lang w:eastAsia="en-US"/>
        </w:rPr>
        <w:t>.</w:t>
      </w:r>
      <w:r w:rsidRPr="00F87840">
        <w:rPr>
          <w:szCs w:val="22"/>
          <w:lang w:eastAsia="en-US"/>
        </w:rPr>
        <w:t xml:space="preserve"> Az NK-104-4.01EU vizsgálatban (lásd 5.1 pont) a szórványos mintavételek</w:t>
      </w:r>
      <w:r w:rsidR="00134173">
        <w:rPr>
          <w:szCs w:val="22"/>
          <w:lang w:eastAsia="en-US"/>
        </w:rPr>
        <w:t xml:space="preserve"> alapján</w:t>
      </w:r>
      <w:r w:rsidRPr="00F87840">
        <w:rPr>
          <w:szCs w:val="22"/>
          <w:lang w:eastAsia="en-US"/>
        </w:rPr>
        <w:t xml:space="preserve"> dózisfüggő hatást mutattak</w:t>
      </w:r>
      <w:r w:rsidR="00134173">
        <w:rPr>
          <w:szCs w:val="22"/>
          <w:lang w:eastAsia="en-US"/>
        </w:rPr>
        <w:t xml:space="preserve"> ki</w:t>
      </w:r>
      <w:r w:rsidRPr="00F87840">
        <w:rPr>
          <w:szCs w:val="22"/>
          <w:lang w:eastAsia="en-US"/>
        </w:rPr>
        <w:t xml:space="preserve"> a pitavasztatin plazmakoncentrációjára a dózis bevétele után 1 órával. Azt is jelezték, hogy a dózis beadása után 1 órával a koncentráció fordított</w:t>
      </w:r>
      <w:r w:rsidR="00134173">
        <w:rPr>
          <w:szCs w:val="22"/>
          <w:lang w:eastAsia="en-US"/>
        </w:rPr>
        <w:t>an arányos</w:t>
      </w:r>
      <w:r w:rsidRPr="00F87840">
        <w:rPr>
          <w:szCs w:val="22"/>
          <w:lang w:eastAsia="en-US"/>
        </w:rPr>
        <w:t xml:space="preserve"> volt a testtömeggel és magasabb lehet gyermekeknél, mint felnőtteknél.</w:t>
      </w:r>
    </w:p>
    <w:p w14:paraId="6B14EB99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1C9F320A" w14:textId="13B7440E" w:rsidR="00E350D2" w:rsidRPr="00F87840" w:rsidRDefault="00F965D1">
      <w:pPr>
        <w:widowControl w:val="0"/>
        <w:rPr>
          <w:szCs w:val="22"/>
          <w:lang w:eastAsia="en-US"/>
        </w:rPr>
      </w:pPr>
      <w:r w:rsidRPr="00F87840">
        <w:rPr>
          <w:i/>
          <w:szCs w:val="22"/>
          <w:lang w:eastAsia="en-US"/>
        </w:rPr>
        <w:t>Vese</w:t>
      </w:r>
      <w:r w:rsidR="00134173">
        <w:rPr>
          <w:i/>
          <w:szCs w:val="22"/>
          <w:lang w:eastAsia="en-US"/>
        </w:rPr>
        <w:t>károsodás</w:t>
      </w:r>
      <w:r w:rsidR="00E350D2" w:rsidRPr="00F87840">
        <w:rPr>
          <w:i/>
          <w:szCs w:val="22"/>
          <w:lang w:eastAsia="en-US"/>
        </w:rPr>
        <w:t xml:space="preserve">: </w:t>
      </w:r>
      <w:r w:rsidR="00E350D2" w:rsidRPr="00F87840">
        <w:rPr>
          <w:iCs/>
          <w:szCs w:val="22"/>
          <w:lang w:eastAsia="en-US"/>
        </w:rPr>
        <w:t>Közepes</w:t>
      </w:r>
      <w:r w:rsidR="00134173">
        <w:rPr>
          <w:iCs/>
          <w:szCs w:val="22"/>
          <w:lang w:eastAsia="en-US"/>
        </w:rPr>
        <w:t>en súlyos</w:t>
      </w:r>
      <w:r w:rsidR="00E350D2" w:rsidRPr="00F87840">
        <w:rPr>
          <w:iCs/>
          <w:szCs w:val="22"/>
          <w:lang w:eastAsia="en-US"/>
        </w:rPr>
        <w:t xml:space="preserve"> fokú vesekárosodásban szenvedőknél az AUC-érték 1,8-szorosára nőtt</w:t>
      </w:r>
      <w:r w:rsidR="00134173">
        <w:rPr>
          <w:iCs/>
          <w:szCs w:val="22"/>
          <w:lang w:eastAsia="en-US"/>
        </w:rPr>
        <w:t>,</w:t>
      </w:r>
      <w:r w:rsidR="00E350D2" w:rsidRPr="00F87840">
        <w:rPr>
          <w:iCs/>
          <w:szCs w:val="22"/>
          <w:lang w:eastAsia="en-US"/>
        </w:rPr>
        <w:t xml:space="preserve"> </w:t>
      </w:r>
      <w:r w:rsidR="00134173">
        <w:rPr>
          <w:iCs/>
          <w:szCs w:val="22"/>
          <w:lang w:eastAsia="en-US"/>
        </w:rPr>
        <w:t>a</w:t>
      </w:r>
      <w:r w:rsidR="00E350D2" w:rsidRPr="00F87840">
        <w:rPr>
          <w:iCs/>
          <w:szCs w:val="22"/>
          <w:lang w:eastAsia="en-US"/>
        </w:rPr>
        <w:t xml:space="preserve"> hemodialízis</w:t>
      </w:r>
      <w:r w:rsidRPr="00F87840">
        <w:rPr>
          <w:iCs/>
          <w:szCs w:val="22"/>
          <w:lang w:eastAsia="en-US"/>
        </w:rPr>
        <w:t>-</w:t>
      </w:r>
      <w:r w:rsidR="00E350D2" w:rsidRPr="00F87840">
        <w:rPr>
          <w:iCs/>
          <w:szCs w:val="22"/>
          <w:lang w:eastAsia="en-US"/>
        </w:rPr>
        <w:t>kezelés alatt álló betegeknél az AUC-érték 1,7-szeresére n</w:t>
      </w:r>
      <w:r w:rsidR="00134173">
        <w:rPr>
          <w:iCs/>
          <w:szCs w:val="22"/>
          <w:lang w:eastAsia="en-US"/>
        </w:rPr>
        <w:t>ő</w:t>
      </w:r>
      <w:r w:rsidR="00E350D2" w:rsidRPr="00F87840">
        <w:rPr>
          <w:iCs/>
          <w:szCs w:val="22"/>
          <w:lang w:eastAsia="en-US"/>
        </w:rPr>
        <w:t>tt (lásd 4.2 pont).</w:t>
      </w:r>
    </w:p>
    <w:p w14:paraId="224F5B03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59635077" w14:textId="05FA0459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i/>
          <w:szCs w:val="22"/>
          <w:lang w:eastAsia="en-US"/>
        </w:rPr>
        <w:t xml:space="preserve">Májkárosodás: </w:t>
      </w:r>
      <w:r w:rsidRPr="00F87840">
        <w:rPr>
          <w:iCs/>
          <w:szCs w:val="22"/>
          <w:lang w:eastAsia="en-US"/>
        </w:rPr>
        <w:t>Enyhe májkárosodásban szenvedőknél (Child-Pugh A) az AUC-érték 1,6-szor</w:t>
      </w:r>
      <w:r w:rsidR="00134173">
        <w:rPr>
          <w:iCs/>
          <w:szCs w:val="22"/>
          <w:lang w:eastAsia="en-US"/>
        </w:rPr>
        <w:t>osa</w:t>
      </w:r>
      <w:r w:rsidRPr="00F87840">
        <w:rPr>
          <w:iCs/>
          <w:szCs w:val="22"/>
          <w:lang w:eastAsia="en-US"/>
        </w:rPr>
        <w:t xml:space="preserve"> volt az egészséges alanyok</w:t>
      </w:r>
      <w:r w:rsidR="00134173">
        <w:rPr>
          <w:iCs/>
          <w:szCs w:val="22"/>
          <w:lang w:eastAsia="en-US"/>
        </w:rPr>
        <w:t>nál mért értéknek</w:t>
      </w:r>
      <w:r w:rsidRPr="00F87840">
        <w:rPr>
          <w:iCs/>
          <w:szCs w:val="22"/>
          <w:lang w:eastAsia="en-US"/>
        </w:rPr>
        <w:t>, míg közepes</w:t>
      </w:r>
      <w:r w:rsidR="00134173">
        <w:rPr>
          <w:iCs/>
          <w:szCs w:val="22"/>
          <w:lang w:eastAsia="en-US"/>
        </w:rPr>
        <w:t>en súlyos</w:t>
      </w:r>
      <w:r w:rsidRPr="00F87840">
        <w:rPr>
          <w:iCs/>
          <w:szCs w:val="22"/>
          <w:lang w:eastAsia="en-US"/>
        </w:rPr>
        <w:t xml:space="preserve"> májkárosodásban szenvedőknél</w:t>
      </w:r>
      <w:r w:rsidRPr="00F87840">
        <w:rPr>
          <w:i/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(</w:t>
      </w:r>
      <w:r w:rsidRPr="00F87840">
        <w:rPr>
          <w:iCs/>
          <w:szCs w:val="22"/>
          <w:lang w:eastAsia="en-US"/>
        </w:rPr>
        <w:t>Child-Pugh B) az AUC-érték 3,9-szer</w:t>
      </w:r>
      <w:r w:rsidR="00C04766">
        <w:rPr>
          <w:iCs/>
          <w:szCs w:val="22"/>
          <w:lang w:eastAsia="en-US"/>
        </w:rPr>
        <w:t>ese</w:t>
      </w:r>
      <w:r w:rsidRPr="00F87840">
        <w:rPr>
          <w:iCs/>
          <w:szCs w:val="22"/>
          <w:lang w:eastAsia="en-US"/>
        </w:rPr>
        <w:t xml:space="preserve"> volt.</w:t>
      </w:r>
      <w:r w:rsidRPr="00F87840">
        <w:rPr>
          <w:szCs w:val="22"/>
          <w:lang w:eastAsia="en-US"/>
        </w:rPr>
        <w:t xml:space="preserve"> Enyhe és közepes</w:t>
      </w:r>
      <w:r w:rsidR="00C04766">
        <w:rPr>
          <w:szCs w:val="22"/>
          <w:lang w:eastAsia="en-US"/>
        </w:rPr>
        <w:t>en súlyos</w:t>
      </w:r>
      <w:r w:rsidRPr="00F87840">
        <w:rPr>
          <w:szCs w:val="22"/>
          <w:lang w:eastAsia="en-US"/>
        </w:rPr>
        <w:t xml:space="preserve"> májkárosodásban szenvedő betegekn</w:t>
      </w:r>
      <w:r w:rsidR="00C04766">
        <w:rPr>
          <w:szCs w:val="22"/>
          <w:lang w:eastAsia="en-US"/>
        </w:rPr>
        <w:t>él</w:t>
      </w:r>
      <w:r w:rsidRPr="00F87840">
        <w:rPr>
          <w:szCs w:val="22"/>
          <w:lang w:eastAsia="en-US"/>
        </w:rPr>
        <w:t xml:space="preserve"> dóziskorlátozás ajánlott (lásd 4.2 pont). A Pitilox ellenjavallt súlyos májkárosodásban szenvedő betegeknél.</w:t>
      </w:r>
    </w:p>
    <w:p w14:paraId="5212BEEB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4332778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297E083A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630E668B" w14:textId="55E2478E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szCs w:val="22"/>
          <w:lang w:val="hu-HU"/>
        </w:rPr>
        <w:t>A hagyományos</w:t>
      </w:r>
      <w:r w:rsidR="00C04766">
        <w:rPr>
          <w:szCs w:val="22"/>
          <w:lang w:val="hu-HU"/>
        </w:rPr>
        <w:t xml:space="preserve"> –</w:t>
      </w:r>
      <w:r w:rsidRPr="00F87840">
        <w:rPr>
          <w:szCs w:val="22"/>
          <w:lang w:val="hu-HU"/>
        </w:rPr>
        <w:t xml:space="preserve"> farmakológiai biztonságosság, ismételt </w:t>
      </w:r>
      <w:r w:rsidR="00C04766">
        <w:rPr>
          <w:szCs w:val="22"/>
          <w:lang w:val="hu-HU"/>
        </w:rPr>
        <w:t xml:space="preserve">adagolású </w:t>
      </w:r>
      <w:r w:rsidRPr="00F87840">
        <w:rPr>
          <w:szCs w:val="22"/>
          <w:lang w:val="hu-HU"/>
        </w:rPr>
        <w:t>dózistoxicitás</w:t>
      </w:r>
      <w:r w:rsidR="00C04766">
        <w:rPr>
          <w:szCs w:val="22"/>
          <w:lang w:val="hu-HU"/>
        </w:rPr>
        <w:t>i</w:t>
      </w:r>
      <w:r w:rsidRPr="00F87840">
        <w:rPr>
          <w:szCs w:val="22"/>
          <w:lang w:val="hu-HU"/>
        </w:rPr>
        <w:t>, genotoxicitás</w:t>
      </w:r>
      <w:r w:rsidR="00C04766">
        <w:rPr>
          <w:szCs w:val="22"/>
          <w:lang w:val="hu-HU"/>
        </w:rPr>
        <w:t>i</w:t>
      </w:r>
      <w:r w:rsidRPr="00F87840">
        <w:rPr>
          <w:szCs w:val="22"/>
          <w:lang w:val="hu-HU"/>
        </w:rPr>
        <w:t xml:space="preserve"> és karcinogenitási</w:t>
      </w:r>
      <w:r w:rsidR="00C04766">
        <w:rPr>
          <w:szCs w:val="22"/>
          <w:lang w:val="hu-HU"/>
        </w:rPr>
        <w:t xml:space="preserve"> – </w:t>
      </w:r>
      <w:r w:rsidRPr="00F87840">
        <w:rPr>
          <w:szCs w:val="22"/>
          <w:lang w:val="hu-HU"/>
        </w:rPr>
        <w:t>vizsgálatokból származó nem</w:t>
      </w:r>
      <w:r w:rsidR="00DF6EB4">
        <w:rPr>
          <w:szCs w:val="22"/>
          <w:lang w:val="hu-HU"/>
        </w:rPr>
        <w:t xml:space="preserve"> </w:t>
      </w:r>
      <w:r w:rsidRPr="00F87840">
        <w:rPr>
          <w:szCs w:val="22"/>
          <w:lang w:val="hu-HU"/>
        </w:rPr>
        <w:t xml:space="preserve">klinikai </w:t>
      </w:r>
      <w:r w:rsidR="00DF6EB4">
        <w:rPr>
          <w:szCs w:val="22"/>
          <w:lang w:val="hu-HU"/>
        </w:rPr>
        <w:t xml:space="preserve">jellegű </w:t>
      </w:r>
      <w:r w:rsidRPr="00F87840">
        <w:rPr>
          <w:szCs w:val="22"/>
          <w:lang w:val="hu-HU"/>
        </w:rPr>
        <w:t>adatok a</w:t>
      </w:r>
      <w:r w:rsidR="00C04766">
        <w:rPr>
          <w:szCs w:val="22"/>
          <w:lang w:val="hu-HU"/>
        </w:rPr>
        <w:t xml:space="preserve">zt igazolták, hogy </w:t>
      </w:r>
      <w:r w:rsidRPr="00F87840">
        <w:rPr>
          <w:szCs w:val="22"/>
          <w:lang w:val="hu-HU"/>
        </w:rPr>
        <w:t xml:space="preserve">a készítmény </w:t>
      </w:r>
      <w:r w:rsidR="00DF6EB4">
        <w:rPr>
          <w:szCs w:val="22"/>
          <w:lang w:val="hu-HU"/>
        </w:rPr>
        <w:t xml:space="preserve">alkalmazásakor </w:t>
      </w:r>
      <w:r w:rsidR="00C04766">
        <w:rPr>
          <w:szCs w:val="22"/>
          <w:lang w:val="hu-HU"/>
        </w:rPr>
        <w:t xml:space="preserve">humán vonatkozásban </w:t>
      </w:r>
      <w:r w:rsidRPr="00F87840">
        <w:rPr>
          <w:szCs w:val="22"/>
          <w:lang w:val="hu-HU"/>
        </w:rPr>
        <w:t xml:space="preserve">különleges </w:t>
      </w:r>
      <w:r w:rsidR="00C04766">
        <w:rPr>
          <w:szCs w:val="22"/>
          <w:lang w:val="hu-HU"/>
        </w:rPr>
        <w:t>kockázat</w:t>
      </w:r>
      <w:r w:rsidR="00DF6EB4">
        <w:rPr>
          <w:szCs w:val="22"/>
          <w:lang w:val="hu-HU"/>
        </w:rPr>
        <w:t xml:space="preserve"> nem várható</w:t>
      </w:r>
      <w:r w:rsidRPr="00F87840">
        <w:rPr>
          <w:szCs w:val="22"/>
          <w:lang w:eastAsia="en-US"/>
        </w:rPr>
        <w:t xml:space="preserve">. Vesetoxicitásra utaló jeleket észleltek majmokban </w:t>
      </w:r>
      <w:r w:rsidR="00391C97" w:rsidRPr="00F87840">
        <w:rPr>
          <w:szCs w:val="22"/>
          <w:lang w:eastAsia="en-US"/>
        </w:rPr>
        <w:t>a felnőtt</w:t>
      </w:r>
      <w:r w:rsidR="00C04766">
        <w:rPr>
          <w:szCs w:val="22"/>
          <w:lang w:eastAsia="en-US"/>
        </w:rPr>
        <w:t>eknél</w:t>
      </w:r>
      <w:r w:rsidR="00391C97" w:rsidRPr="00F87840">
        <w:rPr>
          <w:szCs w:val="22"/>
          <w:lang w:eastAsia="en-US"/>
        </w:rPr>
        <w:t xml:space="preserve"> alkalmazott napi 4 mg dózis</w:t>
      </w:r>
      <w:r w:rsidR="00C04766">
        <w:rPr>
          <w:szCs w:val="22"/>
          <w:lang w:eastAsia="en-US"/>
        </w:rPr>
        <w:t>sal elértnél</w:t>
      </w:r>
      <w:r w:rsidR="00391C97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nagyobb expozíció esetén. A vizelet</w:t>
      </w:r>
      <w:r w:rsidR="00C04766">
        <w:rPr>
          <w:szCs w:val="22"/>
          <w:lang w:eastAsia="en-US"/>
        </w:rPr>
        <w:t xml:space="preserve">tel történő </w:t>
      </w:r>
      <w:r w:rsidRPr="00F87840">
        <w:rPr>
          <w:szCs w:val="22"/>
          <w:lang w:eastAsia="en-US"/>
        </w:rPr>
        <w:t xml:space="preserve">kiválasztás jóval nagyobb szerepet játszik a majmoknál, mint más állatfajok esetében. Máj mikroszómákkal történő </w:t>
      </w:r>
      <w:r w:rsidRPr="00F87840">
        <w:rPr>
          <w:i/>
          <w:iCs/>
          <w:szCs w:val="22"/>
          <w:lang w:eastAsia="en-US"/>
        </w:rPr>
        <w:t>in vitro</w:t>
      </w:r>
      <w:r w:rsidRPr="00F87840">
        <w:rPr>
          <w:szCs w:val="22"/>
          <w:lang w:eastAsia="en-US"/>
        </w:rPr>
        <w:t xml:space="preserve"> vizsgálatok azt mutatták, hogy</w:t>
      </w:r>
      <w:r w:rsidR="00391C97" w:rsidRPr="00F87840">
        <w:rPr>
          <w:szCs w:val="22"/>
          <w:lang w:eastAsia="en-US"/>
        </w:rPr>
        <w:t xml:space="preserve"> ez</w:t>
      </w:r>
      <w:r w:rsidRPr="00F87840">
        <w:rPr>
          <w:szCs w:val="22"/>
          <w:lang w:eastAsia="en-US"/>
        </w:rPr>
        <w:t xml:space="preserve"> egy majom-specifikus metabolit</w:t>
      </w:r>
      <w:r w:rsidR="00391C97" w:rsidRPr="00F87840">
        <w:rPr>
          <w:szCs w:val="22"/>
          <w:lang w:eastAsia="en-US"/>
        </w:rPr>
        <w:t xml:space="preserve"> következménye</w:t>
      </w:r>
      <w:r w:rsidRPr="00F87840">
        <w:rPr>
          <w:szCs w:val="22"/>
          <w:lang w:eastAsia="en-US"/>
        </w:rPr>
        <w:t xml:space="preserve"> lehet. A majmoknál megfigyelt vesére gyakorolt hatásoknak valószínűleg nincs klinikai jelentősége </w:t>
      </w:r>
      <w:r w:rsidR="00C04766">
        <w:rPr>
          <w:szCs w:val="22"/>
          <w:lang w:eastAsia="en-US"/>
        </w:rPr>
        <w:t>embereknél</w:t>
      </w:r>
      <w:r w:rsidRPr="00F87840">
        <w:rPr>
          <w:szCs w:val="22"/>
          <w:lang w:eastAsia="en-US"/>
        </w:rPr>
        <w:t>, azonban a ves</w:t>
      </w:r>
      <w:r w:rsidR="00391C97" w:rsidRPr="00F87840">
        <w:rPr>
          <w:szCs w:val="22"/>
          <w:lang w:eastAsia="en-US"/>
        </w:rPr>
        <w:t>ét érintő</w:t>
      </w:r>
      <w:r w:rsidRPr="00F87840">
        <w:rPr>
          <w:szCs w:val="22"/>
          <w:lang w:eastAsia="en-US"/>
        </w:rPr>
        <w:t xml:space="preserve"> mellékhatások lehetőségét nem lehet teljesen kizárni.</w:t>
      </w:r>
    </w:p>
    <w:p w14:paraId="3A80DBA8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7C778ADA" w14:textId="1F9B3453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A pitavasztatin nem befolyásolta a termékenységet vagy a reprodukciós </w:t>
      </w:r>
      <w:r w:rsidR="00C04766">
        <w:rPr>
          <w:szCs w:val="22"/>
          <w:lang w:eastAsia="en-US"/>
        </w:rPr>
        <w:t>teljesítményt</w:t>
      </w:r>
      <w:r w:rsidR="00C04766" w:rsidRPr="00F87840">
        <w:rPr>
          <w:szCs w:val="22"/>
          <w:lang w:eastAsia="en-US"/>
        </w:rPr>
        <w:t xml:space="preserve"> </w:t>
      </w:r>
      <w:r w:rsidR="003839B1" w:rsidRPr="00F87840">
        <w:rPr>
          <w:szCs w:val="22"/>
          <w:lang w:eastAsia="en-US"/>
        </w:rPr>
        <w:t>és</w:t>
      </w:r>
      <w:r w:rsidRPr="00F87840">
        <w:rPr>
          <w:szCs w:val="22"/>
          <w:lang w:eastAsia="en-US"/>
        </w:rPr>
        <w:t xml:space="preserve"> </w:t>
      </w:r>
      <w:r w:rsidR="003839B1" w:rsidRPr="00F87840">
        <w:rPr>
          <w:szCs w:val="22"/>
          <w:lang w:eastAsia="en-US"/>
        </w:rPr>
        <w:t>n</w:t>
      </w:r>
      <w:r w:rsidRPr="00F87840">
        <w:rPr>
          <w:szCs w:val="22"/>
          <w:lang w:eastAsia="en-US"/>
        </w:rPr>
        <w:t xml:space="preserve">em észleltek teratogén potenciálra utaló bizonyítékot. Ugyanakkor </w:t>
      </w:r>
      <w:r w:rsidR="00C04766">
        <w:rPr>
          <w:szCs w:val="22"/>
          <w:lang w:eastAsia="en-US"/>
        </w:rPr>
        <w:t>nagy</w:t>
      </w:r>
      <w:r w:rsidR="00C04766" w:rsidRPr="00F87840">
        <w:rPr>
          <w:szCs w:val="22"/>
          <w:lang w:eastAsia="en-US"/>
        </w:rPr>
        <w:t xml:space="preserve"> </w:t>
      </w:r>
      <w:r w:rsidRPr="00F87840">
        <w:rPr>
          <w:szCs w:val="22"/>
          <w:lang w:eastAsia="en-US"/>
        </w:rPr>
        <w:t>dózisoknál anyai toxicitást figyeltek meg. Egy, patkányokon végzett vizsgálat a nőstények halálozását mutatta ki elléskor vagy annak közelében</w:t>
      </w:r>
      <w:r w:rsidR="003839B1" w:rsidRPr="00F87840">
        <w:rPr>
          <w:szCs w:val="22"/>
          <w:lang w:eastAsia="en-US"/>
        </w:rPr>
        <w:t>, ami</w:t>
      </w:r>
      <w:r w:rsidRPr="00F87840">
        <w:rPr>
          <w:szCs w:val="22"/>
          <w:lang w:eastAsia="en-US"/>
        </w:rPr>
        <w:t xml:space="preserve"> magzati és újszülöttkori halálozással társult 1 mg/ttkg/nap (megközelítőleg 4-szer</w:t>
      </w:r>
      <w:r w:rsidR="00C04766">
        <w:rPr>
          <w:szCs w:val="22"/>
          <w:lang w:eastAsia="en-US"/>
        </w:rPr>
        <w:t>ese</w:t>
      </w:r>
      <w:r w:rsidRPr="00F87840">
        <w:rPr>
          <w:szCs w:val="22"/>
          <w:lang w:eastAsia="en-US"/>
        </w:rPr>
        <w:t xml:space="preserve"> az emberek</w:t>
      </w:r>
      <w:r w:rsidR="00C04766">
        <w:rPr>
          <w:szCs w:val="22"/>
          <w:lang w:eastAsia="en-US"/>
        </w:rPr>
        <w:t>nél alkalmazott legnagyobb dózisnak,</w:t>
      </w:r>
      <w:r w:rsidRPr="00F87840">
        <w:rPr>
          <w:szCs w:val="22"/>
          <w:lang w:eastAsia="en-US"/>
        </w:rPr>
        <w:t xml:space="preserve"> AUC alapján) alkalmazásakor. Fiatal állatokkal nem végeztek </w:t>
      </w:r>
      <w:r w:rsidR="00C04766">
        <w:rPr>
          <w:szCs w:val="22"/>
          <w:lang w:eastAsia="en-US"/>
        </w:rPr>
        <w:t>vizsgálatokat</w:t>
      </w:r>
      <w:r w:rsidRPr="00F87840">
        <w:rPr>
          <w:szCs w:val="22"/>
          <w:lang w:eastAsia="en-US"/>
        </w:rPr>
        <w:t>.</w:t>
      </w:r>
    </w:p>
    <w:p w14:paraId="1116D0B3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33510E1D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47973305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E8D2168" w14:textId="77777777" w:rsidR="00E350D2" w:rsidRPr="00761C46" w:rsidRDefault="00E350D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7475D69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7D75BAF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4BE540E9" w14:textId="77777777" w:rsidR="00E350D2" w:rsidRPr="00761C46" w:rsidRDefault="00E350D2">
      <w:pPr>
        <w:tabs>
          <w:tab w:val="right" w:pos="9072"/>
        </w:tabs>
        <w:rPr>
          <w:szCs w:val="22"/>
          <w:u w:val="single"/>
        </w:rPr>
      </w:pPr>
      <w:r w:rsidRPr="00761C46">
        <w:rPr>
          <w:szCs w:val="22"/>
          <w:u w:val="single"/>
        </w:rPr>
        <w:t>Tablettamag</w:t>
      </w:r>
    </w:p>
    <w:p w14:paraId="34F7F98C" w14:textId="36D5CA65" w:rsidR="00E350D2" w:rsidRPr="00BD5F8B" w:rsidRDefault="00E350D2">
      <w:pPr>
        <w:tabs>
          <w:tab w:val="right" w:pos="9072"/>
        </w:tabs>
        <w:rPr>
          <w:szCs w:val="22"/>
        </w:rPr>
      </w:pPr>
      <w:r w:rsidRPr="00BD5F8B">
        <w:rPr>
          <w:szCs w:val="22"/>
        </w:rPr>
        <w:t>laktóz-monohidrát</w:t>
      </w:r>
      <w:r w:rsidR="00BD5F8B">
        <w:rPr>
          <w:szCs w:val="22"/>
        </w:rPr>
        <w:t>;</w:t>
      </w:r>
    </w:p>
    <w:p w14:paraId="282D2D9A" w14:textId="614B1690" w:rsidR="00E350D2" w:rsidRPr="00F87840" w:rsidRDefault="00E350D2">
      <w:pPr>
        <w:tabs>
          <w:tab w:val="right" w:pos="9072"/>
        </w:tabs>
        <w:rPr>
          <w:color w:val="000000"/>
          <w:szCs w:val="22"/>
        </w:rPr>
      </w:pPr>
      <w:r w:rsidRPr="00BD5F8B">
        <w:rPr>
          <w:szCs w:val="22"/>
        </w:rPr>
        <w:t>hipromellóz</w:t>
      </w:r>
      <w:r w:rsidR="00BD5F8B">
        <w:rPr>
          <w:color w:val="000000"/>
          <w:szCs w:val="22"/>
        </w:rPr>
        <w:t>;</w:t>
      </w:r>
    </w:p>
    <w:p w14:paraId="683B3A32" w14:textId="53092416" w:rsidR="00E350D2" w:rsidRPr="00F87840" w:rsidRDefault="00BD5F8B">
      <w:pPr>
        <w:tabs>
          <w:tab w:val="right" w:pos="9072"/>
        </w:tabs>
        <w:rPr>
          <w:color w:val="000000"/>
          <w:szCs w:val="22"/>
        </w:rPr>
      </w:pPr>
      <w:r w:rsidRPr="00F87840">
        <w:rPr>
          <w:color w:val="000000"/>
          <w:szCs w:val="22"/>
        </w:rPr>
        <w:t>hidroxipropilcellulóz</w:t>
      </w:r>
      <w:r w:rsidRPr="00F87840">
        <w:rPr>
          <w:szCs w:val="22"/>
        </w:rPr>
        <w:t xml:space="preserve"> </w:t>
      </w:r>
      <w:r>
        <w:rPr>
          <w:szCs w:val="22"/>
        </w:rPr>
        <w:t>(</w:t>
      </w:r>
      <w:r w:rsidR="00E350D2" w:rsidRPr="00F87840">
        <w:rPr>
          <w:szCs w:val="22"/>
        </w:rPr>
        <w:t>alacsony szubsztitúciós fokú</w:t>
      </w:r>
      <w:r>
        <w:rPr>
          <w:szCs w:val="22"/>
          <w:lang w:val="hu-HU"/>
        </w:rPr>
        <w:t>);</w:t>
      </w:r>
    </w:p>
    <w:p w14:paraId="4334746B" w14:textId="1AA048B2" w:rsidR="00E350D2" w:rsidRPr="00F87840" w:rsidRDefault="00E350D2">
      <w:pPr>
        <w:tabs>
          <w:tab w:val="right" w:pos="9072"/>
        </w:tabs>
        <w:rPr>
          <w:color w:val="000000"/>
          <w:szCs w:val="22"/>
        </w:rPr>
      </w:pPr>
      <w:r w:rsidRPr="00F87840">
        <w:rPr>
          <w:color w:val="000000"/>
          <w:szCs w:val="22"/>
        </w:rPr>
        <w:t>magnézium-sztearát</w:t>
      </w:r>
      <w:r w:rsidR="00BD5F8B">
        <w:rPr>
          <w:color w:val="000000"/>
          <w:szCs w:val="22"/>
        </w:rPr>
        <w:t>.</w:t>
      </w:r>
    </w:p>
    <w:p w14:paraId="4E63080F" w14:textId="77777777" w:rsidR="00E350D2" w:rsidRPr="00F87840" w:rsidRDefault="00E350D2">
      <w:pPr>
        <w:tabs>
          <w:tab w:val="right" w:pos="9072"/>
        </w:tabs>
        <w:rPr>
          <w:color w:val="000000"/>
          <w:szCs w:val="22"/>
        </w:rPr>
      </w:pPr>
    </w:p>
    <w:p w14:paraId="48390376" w14:textId="77777777" w:rsidR="00E350D2" w:rsidRPr="00F87840" w:rsidRDefault="00E350D2">
      <w:pPr>
        <w:tabs>
          <w:tab w:val="right" w:pos="9072"/>
        </w:tabs>
        <w:rPr>
          <w:color w:val="000000"/>
          <w:szCs w:val="22"/>
          <w:u w:val="single"/>
        </w:rPr>
      </w:pPr>
      <w:r w:rsidRPr="00F87840">
        <w:rPr>
          <w:color w:val="000000"/>
          <w:szCs w:val="22"/>
          <w:u w:val="single"/>
        </w:rPr>
        <w:t>Filmbevonat</w:t>
      </w:r>
    </w:p>
    <w:p w14:paraId="4E46A1CE" w14:textId="23019549" w:rsidR="00E350D2" w:rsidRPr="00F87840" w:rsidRDefault="00E350D2">
      <w:pPr>
        <w:tabs>
          <w:tab w:val="right" w:pos="9072"/>
        </w:tabs>
        <w:rPr>
          <w:color w:val="000000"/>
          <w:szCs w:val="22"/>
        </w:rPr>
      </w:pPr>
      <w:r w:rsidRPr="00761C46">
        <w:rPr>
          <w:szCs w:val="22"/>
        </w:rPr>
        <w:t>hipromellóz</w:t>
      </w:r>
      <w:r w:rsidR="00BD5F8B">
        <w:rPr>
          <w:color w:val="000000"/>
          <w:szCs w:val="22"/>
        </w:rPr>
        <w:t>;</w:t>
      </w:r>
    </w:p>
    <w:p w14:paraId="06BA30CF" w14:textId="3FFED919" w:rsidR="00E350D2" w:rsidRPr="00F87840" w:rsidRDefault="00E350D2">
      <w:pPr>
        <w:tabs>
          <w:tab w:val="right" w:pos="9072"/>
        </w:tabs>
        <w:rPr>
          <w:color w:val="000000"/>
          <w:szCs w:val="22"/>
        </w:rPr>
      </w:pPr>
      <w:r w:rsidRPr="00F87840">
        <w:rPr>
          <w:color w:val="000000"/>
          <w:szCs w:val="22"/>
        </w:rPr>
        <w:t>titán-dioxid (E171)</w:t>
      </w:r>
      <w:r w:rsidR="00BD5F8B">
        <w:rPr>
          <w:color w:val="000000"/>
          <w:szCs w:val="22"/>
        </w:rPr>
        <w:t>;</w:t>
      </w:r>
    </w:p>
    <w:p w14:paraId="2FEF27ED" w14:textId="3D0D305E" w:rsidR="00E350D2" w:rsidRPr="00F87840" w:rsidRDefault="00134173">
      <w:pPr>
        <w:tabs>
          <w:tab w:val="right" w:pos="9072"/>
        </w:tabs>
        <w:rPr>
          <w:color w:val="000000"/>
          <w:szCs w:val="22"/>
        </w:rPr>
      </w:pPr>
      <w:r>
        <w:rPr>
          <w:color w:val="000000"/>
          <w:szCs w:val="22"/>
        </w:rPr>
        <w:t>talk</w:t>
      </w:r>
      <w:r w:rsidR="00BD5F8B">
        <w:rPr>
          <w:color w:val="000000"/>
          <w:szCs w:val="22"/>
        </w:rPr>
        <w:t>um;</w:t>
      </w:r>
    </w:p>
    <w:p w14:paraId="04DB87D1" w14:textId="7F1233F4" w:rsidR="00E350D2" w:rsidRPr="00F87840" w:rsidRDefault="00E350D2">
      <w:pPr>
        <w:tabs>
          <w:tab w:val="right" w:pos="9072"/>
        </w:tabs>
        <w:rPr>
          <w:color w:val="000000"/>
          <w:szCs w:val="22"/>
        </w:rPr>
      </w:pPr>
      <w:r w:rsidRPr="00F87840">
        <w:rPr>
          <w:color w:val="000000"/>
          <w:szCs w:val="22"/>
        </w:rPr>
        <w:t>propilénglikol (E1520)</w:t>
      </w:r>
      <w:r w:rsidR="00BD5F8B">
        <w:rPr>
          <w:color w:val="000000"/>
          <w:szCs w:val="22"/>
        </w:rPr>
        <w:t>;</w:t>
      </w:r>
    </w:p>
    <w:p w14:paraId="74F612CC" w14:textId="6FA1FA2F" w:rsidR="00E350D2" w:rsidRPr="00F87840" w:rsidRDefault="00E350D2">
      <w:pPr>
        <w:rPr>
          <w:color w:val="000000"/>
          <w:szCs w:val="22"/>
        </w:rPr>
      </w:pPr>
      <w:r w:rsidRPr="00F87840">
        <w:rPr>
          <w:color w:val="000000"/>
          <w:szCs w:val="22"/>
        </w:rPr>
        <w:t xml:space="preserve">sárga vas-oxid (E172) </w:t>
      </w:r>
      <w:r w:rsidRPr="00F87840">
        <w:rPr>
          <w:i/>
          <w:color w:val="000000"/>
          <w:szCs w:val="22"/>
        </w:rPr>
        <w:t>– csak az 1</w:t>
      </w:r>
      <w:r w:rsidR="00BD5F8B">
        <w:rPr>
          <w:i/>
          <w:color w:val="000000"/>
          <w:szCs w:val="22"/>
        </w:rPr>
        <w:t> </w:t>
      </w:r>
      <w:r w:rsidRPr="00F87840">
        <w:rPr>
          <w:i/>
          <w:color w:val="000000"/>
          <w:szCs w:val="22"/>
        </w:rPr>
        <w:t>mg</w:t>
      </w:r>
      <w:r w:rsidR="00BD5F8B">
        <w:rPr>
          <w:i/>
          <w:color w:val="000000"/>
          <w:szCs w:val="22"/>
        </w:rPr>
        <w:t>-os</w:t>
      </w:r>
      <w:r w:rsidRPr="00F87840">
        <w:rPr>
          <w:i/>
          <w:color w:val="000000"/>
          <w:szCs w:val="22"/>
        </w:rPr>
        <w:t xml:space="preserve"> és 2</w:t>
      </w:r>
      <w:r w:rsidR="00BD5F8B">
        <w:rPr>
          <w:i/>
          <w:color w:val="000000"/>
          <w:szCs w:val="22"/>
        </w:rPr>
        <w:t> </w:t>
      </w:r>
      <w:r w:rsidRPr="00F87840">
        <w:rPr>
          <w:i/>
          <w:color w:val="000000"/>
          <w:szCs w:val="22"/>
        </w:rPr>
        <w:t>mg</w:t>
      </w:r>
      <w:r w:rsidR="00BD5F8B">
        <w:rPr>
          <w:i/>
          <w:color w:val="000000"/>
          <w:szCs w:val="22"/>
        </w:rPr>
        <w:t>-os</w:t>
      </w:r>
      <w:r w:rsidRPr="00F87840">
        <w:rPr>
          <w:i/>
          <w:color w:val="000000"/>
          <w:szCs w:val="22"/>
        </w:rPr>
        <w:t xml:space="preserve"> hatáserősségekben</w:t>
      </w:r>
    </w:p>
    <w:p w14:paraId="1F3C0CF4" w14:textId="28EF6A83" w:rsidR="00E350D2" w:rsidRPr="00F87840" w:rsidRDefault="00E350D2">
      <w:pPr>
        <w:widowControl w:val="0"/>
        <w:rPr>
          <w:color w:val="000000"/>
          <w:szCs w:val="22"/>
        </w:rPr>
      </w:pPr>
      <w:r w:rsidRPr="00F87840">
        <w:rPr>
          <w:color w:val="000000"/>
          <w:szCs w:val="22"/>
        </w:rPr>
        <w:t xml:space="preserve">vörös vas-oxid (E172) </w:t>
      </w:r>
      <w:r w:rsidRPr="00F87840">
        <w:rPr>
          <w:i/>
          <w:color w:val="000000"/>
          <w:szCs w:val="22"/>
        </w:rPr>
        <w:t>– csak a 2</w:t>
      </w:r>
      <w:r w:rsidR="00BD5F8B">
        <w:rPr>
          <w:i/>
          <w:color w:val="000000"/>
          <w:szCs w:val="22"/>
        </w:rPr>
        <w:t> </w:t>
      </w:r>
      <w:r w:rsidRPr="00F87840">
        <w:rPr>
          <w:i/>
          <w:color w:val="000000"/>
          <w:szCs w:val="22"/>
        </w:rPr>
        <w:t>mg</w:t>
      </w:r>
      <w:r w:rsidR="00BD5F8B">
        <w:rPr>
          <w:i/>
          <w:color w:val="000000"/>
          <w:szCs w:val="22"/>
        </w:rPr>
        <w:t>-os</w:t>
      </w:r>
      <w:r w:rsidRPr="00F87840">
        <w:rPr>
          <w:i/>
          <w:color w:val="000000"/>
          <w:szCs w:val="22"/>
        </w:rPr>
        <w:t xml:space="preserve"> és 4</w:t>
      </w:r>
      <w:r w:rsidR="00BD5F8B">
        <w:rPr>
          <w:i/>
          <w:color w:val="000000"/>
          <w:szCs w:val="22"/>
        </w:rPr>
        <w:t> </w:t>
      </w:r>
      <w:r w:rsidRPr="00F87840">
        <w:rPr>
          <w:i/>
          <w:color w:val="000000"/>
          <w:szCs w:val="22"/>
        </w:rPr>
        <w:t>mg</w:t>
      </w:r>
      <w:r w:rsidR="00BD5F8B">
        <w:rPr>
          <w:i/>
          <w:color w:val="000000"/>
          <w:szCs w:val="22"/>
        </w:rPr>
        <w:t>-os</w:t>
      </w:r>
      <w:r w:rsidRPr="00F87840">
        <w:rPr>
          <w:i/>
          <w:color w:val="000000"/>
          <w:szCs w:val="22"/>
        </w:rPr>
        <w:t xml:space="preserve"> hatáserősségekben</w:t>
      </w:r>
    </w:p>
    <w:p w14:paraId="5DC9B565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1E40CBD8" w14:textId="77777777" w:rsidR="00E350D2" w:rsidRPr="00F87840" w:rsidRDefault="00E350D2">
      <w:pPr>
        <w:tabs>
          <w:tab w:val="right" w:pos="9072"/>
        </w:tabs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36D8E361" w14:textId="77777777" w:rsidR="00E350D2" w:rsidRPr="00F87840" w:rsidRDefault="00E350D2">
      <w:pPr>
        <w:tabs>
          <w:tab w:val="right" w:pos="9072"/>
        </w:tabs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997C5C6" w14:textId="77777777" w:rsidR="00E350D2" w:rsidRPr="00F87840" w:rsidRDefault="00E350D2">
      <w:pPr>
        <w:tabs>
          <w:tab w:val="right" w:pos="9072"/>
        </w:tabs>
        <w:rPr>
          <w:rFonts w:eastAsia="Times New Roman"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0E8B05FD" w14:textId="77777777" w:rsidR="00E350D2" w:rsidRPr="00F87840" w:rsidRDefault="00E350D2">
      <w:pPr>
        <w:tabs>
          <w:tab w:val="right" w:pos="9072"/>
        </w:tabs>
        <w:rPr>
          <w:rFonts w:eastAsia="Times New Roman"/>
          <w:noProof/>
          <w:snapToGrid/>
          <w:szCs w:val="22"/>
          <w:lang w:val="hu-HU" w:eastAsia="en-US"/>
        </w:rPr>
      </w:pPr>
    </w:p>
    <w:p w14:paraId="06717236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F87840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4937370A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66476807" w14:textId="77777777" w:rsidR="00E350D2" w:rsidRPr="00761C46" w:rsidRDefault="00E350D2">
      <w:pPr>
        <w:tabs>
          <w:tab w:val="right" w:pos="9072"/>
        </w:tabs>
        <w:rPr>
          <w:szCs w:val="22"/>
        </w:rPr>
      </w:pPr>
      <w:r w:rsidRPr="00761C46">
        <w:rPr>
          <w:szCs w:val="22"/>
        </w:rPr>
        <w:t>3 év</w:t>
      </w:r>
    </w:p>
    <w:p w14:paraId="5C6EB5E0" w14:textId="77777777" w:rsidR="00E350D2" w:rsidRPr="00BD5F8B" w:rsidRDefault="00E350D2">
      <w:pPr>
        <w:tabs>
          <w:tab w:val="right" w:pos="9072"/>
        </w:tabs>
        <w:rPr>
          <w:szCs w:val="22"/>
        </w:rPr>
      </w:pPr>
    </w:p>
    <w:p w14:paraId="1E442A58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87840">
        <w:rPr>
          <w:rFonts w:eastAsia="Times New Roman"/>
          <w:b/>
          <w:noProof/>
          <w:snapToGrid/>
          <w:szCs w:val="22"/>
          <w:lang w:eastAsia="en-US"/>
        </w:rPr>
        <w:t>6.4</w:t>
      </w:r>
      <w:r w:rsidRPr="00F87840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8192EE3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392887CB" w14:textId="03D5F1AB" w:rsidR="00E350D2" w:rsidRPr="00761C46" w:rsidRDefault="00E350D2">
      <w:pPr>
        <w:tabs>
          <w:tab w:val="right" w:pos="9072"/>
        </w:tabs>
        <w:rPr>
          <w:szCs w:val="22"/>
        </w:rPr>
      </w:pPr>
      <w:r w:rsidRPr="00761C46">
        <w:rPr>
          <w:szCs w:val="22"/>
        </w:rPr>
        <w:t>Ez a gyógyszer nem igényel különleges tárolást.</w:t>
      </w:r>
    </w:p>
    <w:p w14:paraId="62EE3B9A" w14:textId="77777777" w:rsidR="00E350D2" w:rsidRPr="00BD5F8B" w:rsidRDefault="00E350D2">
      <w:pPr>
        <w:tabs>
          <w:tab w:val="right" w:pos="9072"/>
        </w:tabs>
        <w:rPr>
          <w:szCs w:val="22"/>
        </w:rPr>
      </w:pPr>
    </w:p>
    <w:p w14:paraId="68718060" w14:textId="06BFF83F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87840">
        <w:rPr>
          <w:rFonts w:eastAsia="Times New Roman"/>
          <w:b/>
          <w:noProof/>
          <w:snapToGrid/>
          <w:szCs w:val="22"/>
          <w:lang w:eastAsia="en-US"/>
        </w:rPr>
        <w:t>6.5</w:t>
      </w:r>
      <w:r w:rsidRPr="00F87840">
        <w:rPr>
          <w:rFonts w:eastAsia="Times New Roman"/>
          <w:b/>
          <w:noProof/>
          <w:snapToGrid/>
          <w:szCs w:val="22"/>
          <w:lang w:eastAsia="en-US"/>
        </w:rPr>
        <w:tab/>
        <w:t>Csomagolás típusa és kiszerelése</w:t>
      </w:r>
    </w:p>
    <w:p w14:paraId="6556BF42" w14:textId="77777777" w:rsidR="00E350D2" w:rsidRPr="00F87840" w:rsidRDefault="00E350D2">
      <w:pPr>
        <w:widowControl w:val="0"/>
        <w:rPr>
          <w:szCs w:val="22"/>
          <w:lang w:eastAsia="en-US"/>
        </w:rPr>
      </w:pPr>
    </w:p>
    <w:p w14:paraId="4BF445C1" w14:textId="5C28A3A0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szCs w:val="22"/>
          <w:lang w:eastAsia="en-US"/>
        </w:rPr>
        <w:t>7, 28, 30, 56, 60, 84, 90 vagy 100 filmtabletta PVC/PVDC//Al buborékcsomagolásban</w:t>
      </w:r>
      <w:r w:rsidR="00D51D02" w:rsidRPr="00F87840">
        <w:rPr>
          <w:szCs w:val="22"/>
          <w:lang w:eastAsia="en-US"/>
        </w:rPr>
        <w:t>,</w:t>
      </w:r>
      <w:r w:rsidRPr="00F87840">
        <w:rPr>
          <w:szCs w:val="22"/>
          <w:lang w:eastAsia="en-US"/>
        </w:rPr>
        <w:t xml:space="preserve"> dobozban.</w:t>
      </w:r>
    </w:p>
    <w:p w14:paraId="70004B37" w14:textId="30DE7DDA" w:rsidR="001D5488" w:rsidRPr="00F87840" w:rsidRDefault="00410747">
      <w:pPr>
        <w:widowControl w:val="0"/>
        <w:rPr>
          <w:bCs/>
          <w:noProof/>
          <w:szCs w:val="22"/>
          <w:lang w:val="hu-HU"/>
        </w:rPr>
      </w:pPr>
      <w:bookmarkStart w:id="7" w:name="_Hlk169506868"/>
      <w:r w:rsidRPr="00F87840">
        <w:rPr>
          <w:bCs/>
          <w:noProof/>
          <w:szCs w:val="22"/>
          <w:lang w:val="hu-HU"/>
        </w:rPr>
        <w:t xml:space="preserve">7, 28, </w:t>
      </w:r>
      <w:r w:rsidR="001D5488" w:rsidRPr="00F87840">
        <w:rPr>
          <w:bCs/>
          <w:noProof/>
          <w:szCs w:val="22"/>
          <w:lang w:val="hu-HU"/>
        </w:rPr>
        <w:t>56</w:t>
      </w:r>
      <w:r w:rsidRPr="00F87840">
        <w:rPr>
          <w:bCs/>
          <w:noProof/>
          <w:szCs w:val="22"/>
          <w:lang w:val="hu-HU"/>
        </w:rPr>
        <w:t xml:space="preserve"> vagy 84 </w:t>
      </w:r>
      <w:r w:rsidR="001D5488" w:rsidRPr="00F87840">
        <w:rPr>
          <w:bCs/>
          <w:noProof/>
          <w:szCs w:val="22"/>
          <w:lang w:val="hu-HU"/>
        </w:rPr>
        <w:t xml:space="preserve">filmtabletta </w:t>
      </w:r>
      <w:r w:rsidR="002D2872">
        <w:rPr>
          <w:bCs/>
          <w:noProof/>
          <w:szCs w:val="22"/>
          <w:lang w:val="hu-HU"/>
        </w:rPr>
        <w:t xml:space="preserve">naptárjelzéses </w:t>
      </w:r>
      <w:r w:rsidRPr="00F87840">
        <w:rPr>
          <w:szCs w:val="22"/>
          <w:lang w:eastAsia="en-US"/>
        </w:rPr>
        <w:t xml:space="preserve">PVC/PVDC//Al </w:t>
      </w:r>
      <w:r w:rsidR="001D5488" w:rsidRPr="00F87840">
        <w:rPr>
          <w:bCs/>
          <w:noProof/>
          <w:szCs w:val="22"/>
          <w:lang w:val="hu-HU"/>
        </w:rPr>
        <w:t>buborékcsomagolásban, dobozban.</w:t>
      </w:r>
    </w:p>
    <w:bookmarkEnd w:id="7"/>
    <w:p w14:paraId="003450A4" w14:textId="77777777" w:rsidR="00410747" w:rsidRPr="00F87840" w:rsidRDefault="00410747">
      <w:pPr>
        <w:widowControl w:val="0"/>
        <w:rPr>
          <w:bCs/>
          <w:noProof/>
          <w:szCs w:val="22"/>
          <w:lang w:val="hu-HU"/>
        </w:rPr>
      </w:pPr>
    </w:p>
    <w:p w14:paraId="7524E3D6" w14:textId="672D00FF" w:rsidR="00E350D2" w:rsidRPr="00F87840" w:rsidRDefault="00E350D2">
      <w:pPr>
        <w:widowControl w:val="0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7×1, 28×1, 30×1, 56×1, 60×1, 84×1, 90×1 vagy 100×1 filmtabletta </w:t>
      </w:r>
      <w:r w:rsidR="002D2872" w:rsidRPr="00F87840">
        <w:rPr>
          <w:szCs w:val="22"/>
          <w:lang w:eastAsia="en-US"/>
        </w:rPr>
        <w:t xml:space="preserve">adagonként perforált </w:t>
      </w:r>
      <w:r w:rsidRPr="00F87840">
        <w:rPr>
          <w:szCs w:val="22"/>
          <w:lang w:eastAsia="en-US"/>
        </w:rPr>
        <w:t>PVC/PVDC//Al buborékcsomagolásban</w:t>
      </w:r>
      <w:r w:rsidR="00D51D02" w:rsidRPr="00F87840">
        <w:rPr>
          <w:szCs w:val="22"/>
          <w:lang w:eastAsia="en-US"/>
        </w:rPr>
        <w:t>,</w:t>
      </w:r>
      <w:r w:rsidRPr="00F87840">
        <w:rPr>
          <w:szCs w:val="22"/>
          <w:lang w:eastAsia="en-US"/>
        </w:rPr>
        <w:t xml:space="preserve"> dobozban.</w:t>
      </w:r>
    </w:p>
    <w:p w14:paraId="1E722B84" w14:textId="448C32F1" w:rsidR="00410747" w:rsidRPr="00F87840" w:rsidRDefault="00410747">
      <w:pPr>
        <w:widowControl w:val="0"/>
        <w:rPr>
          <w:szCs w:val="22"/>
          <w:lang w:eastAsia="en-US"/>
        </w:rPr>
      </w:pPr>
      <w:r w:rsidRPr="00F87840">
        <w:rPr>
          <w:szCs w:val="22"/>
          <w:lang w:eastAsia="en-US"/>
        </w:rPr>
        <w:t xml:space="preserve">7×1, 28×1, 56×1 vagy 84×1 filmtabletta </w:t>
      </w:r>
      <w:r w:rsidR="002D2872">
        <w:rPr>
          <w:szCs w:val="22"/>
          <w:lang w:eastAsia="en-US"/>
        </w:rPr>
        <w:t xml:space="preserve">naptárjelzéses, </w:t>
      </w:r>
      <w:r w:rsidR="002D2872" w:rsidRPr="00F87840">
        <w:rPr>
          <w:szCs w:val="22"/>
          <w:lang w:eastAsia="en-US"/>
        </w:rPr>
        <w:t xml:space="preserve">adagonként perforált </w:t>
      </w:r>
      <w:r w:rsidR="007F4F54" w:rsidRPr="00F87840">
        <w:rPr>
          <w:szCs w:val="22"/>
          <w:lang w:eastAsia="en-US"/>
        </w:rPr>
        <w:t xml:space="preserve">PVC/PVDC//Al </w:t>
      </w:r>
      <w:r w:rsidRPr="00F87840">
        <w:rPr>
          <w:szCs w:val="22"/>
          <w:lang w:eastAsia="en-US"/>
        </w:rPr>
        <w:t>buborékcsomagolásban</w:t>
      </w:r>
      <w:r w:rsidR="00BD5F8B">
        <w:rPr>
          <w:szCs w:val="22"/>
          <w:lang w:eastAsia="en-US"/>
        </w:rPr>
        <w:t xml:space="preserve">, </w:t>
      </w:r>
      <w:r w:rsidRPr="00F87840">
        <w:rPr>
          <w:szCs w:val="22"/>
          <w:lang w:eastAsia="en-US"/>
        </w:rPr>
        <w:t>dobozban</w:t>
      </w:r>
      <w:r w:rsidR="00E4262A" w:rsidRPr="00F87840">
        <w:rPr>
          <w:szCs w:val="22"/>
          <w:lang w:eastAsia="en-US"/>
        </w:rPr>
        <w:t>.</w:t>
      </w:r>
    </w:p>
    <w:p w14:paraId="23458A12" w14:textId="77777777" w:rsidR="00E350D2" w:rsidRPr="00F87840" w:rsidRDefault="00E350D2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DCE9BCC" w14:textId="77777777" w:rsidR="00E350D2" w:rsidRPr="00F87840" w:rsidRDefault="00E350D2">
      <w:pPr>
        <w:rPr>
          <w:szCs w:val="22"/>
        </w:rPr>
      </w:pPr>
      <w:r w:rsidRPr="00F87840">
        <w:rPr>
          <w:szCs w:val="22"/>
        </w:rPr>
        <w:t>Nem feltétlenül mindegyik kiszerelés kerül kereskedelmi forgalomba.</w:t>
      </w:r>
    </w:p>
    <w:p w14:paraId="3A3BB0FC" w14:textId="77777777" w:rsidR="00E350D2" w:rsidRPr="00F87840" w:rsidRDefault="00E350D2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F017F27" w14:textId="4D835F1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87840">
        <w:rPr>
          <w:rFonts w:eastAsia="Times New Roman"/>
          <w:b/>
          <w:noProof/>
          <w:snapToGrid/>
          <w:szCs w:val="22"/>
          <w:lang w:eastAsia="en-US"/>
        </w:rPr>
        <w:t>6.6</w:t>
      </w:r>
      <w:r w:rsidRPr="00F87840">
        <w:rPr>
          <w:rFonts w:eastAsia="Times New Roman"/>
          <w:b/>
          <w:noProof/>
          <w:snapToGrid/>
          <w:szCs w:val="22"/>
          <w:lang w:eastAsia="en-US"/>
        </w:rPr>
        <w:tab/>
        <w:t>A megsemmisítésre vonatkozó különleges óvintézkedések</w:t>
      </w:r>
      <w:r w:rsidR="00F87840" w:rsidRPr="00F87840">
        <w:rPr>
          <w:rFonts w:eastAsia="Times New Roman"/>
          <w:b/>
          <w:noProof/>
          <w:snapToGrid/>
          <w:szCs w:val="22"/>
          <w:lang w:eastAsia="en-US"/>
        </w:rPr>
        <w:t xml:space="preserve"> és egyéb, a készítmény kezelésével kapcsolatos információk</w:t>
      </w:r>
    </w:p>
    <w:p w14:paraId="1777B936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67090F60" w14:textId="77777777" w:rsidR="00E350D2" w:rsidRPr="00F87840" w:rsidRDefault="00E350D2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87840">
        <w:rPr>
          <w:rFonts w:eastAsia="Times New Roman"/>
          <w:noProof/>
          <w:snapToGrid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619FD002" w14:textId="1F81467F" w:rsidR="00E350D2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77A488FC" w14:textId="77777777" w:rsidR="00761C46" w:rsidRPr="00D94099" w:rsidRDefault="00761C46" w:rsidP="00761C46">
      <w:pPr>
        <w:spacing w:line="240" w:lineRule="exact"/>
        <w:rPr>
          <w:szCs w:val="22"/>
        </w:rPr>
      </w:pPr>
      <w:r w:rsidRPr="006B2EDD">
        <w:rPr>
          <w:b/>
        </w:rPr>
        <w:t>Megjegyzés:</w:t>
      </w:r>
      <w:r>
        <w:t xml:space="preserve"> </w:t>
      </w:r>
      <w:r w:rsidRPr="00D94099">
        <w:rPr>
          <w:b/>
          <w:szCs w:val="22"/>
        </w:rPr>
        <w:sym w:font="Wingdings" w:char="F058"/>
      </w:r>
      <w:r w:rsidRPr="00D94099">
        <w:rPr>
          <w:szCs w:val="22"/>
        </w:rPr>
        <w:t xml:space="preserve"> (egy keresztes)</w:t>
      </w:r>
    </w:p>
    <w:p w14:paraId="370157B9" w14:textId="37AFEE68" w:rsidR="00761C46" w:rsidRDefault="00761C46" w:rsidP="00761C46">
      <w:pPr>
        <w:pStyle w:val="Cmsor2"/>
        <w:rPr>
          <w:sz w:val="22"/>
        </w:rPr>
      </w:pPr>
      <w:r>
        <w:rPr>
          <w:sz w:val="22"/>
        </w:rPr>
        <w:t>Osztályozás: II. csoport</w:t>
      </w:r>
    </w:p>
    <w:p w14:paraId="3D7A2EA2" w14:textId="498F19AA" w:rsidR="00761C46" w:rsidRPr="00F87840" w:rsidRDefault="00761C46" w:rsidP="00761C4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t>Kizárólag orvosi rendelvényhez kötött gyógyszer (V).</w:t>
      </w:r>
    </w:p>
    <w:p w14:paraId="4AFBB96A" w14:textId="23DA3A6D" w:rsidR="00E350D2" w:rsidRDefault="00E350D2">
      <w:pPr>
        <w:tabs>
          <w:tab w:val="right" w:pos="9072"/>
        </w:tabs>
        <w:rPr>
          <w:szCs w:val="22"/>
        </w:rPr>
      </w:pPr>
    </w:p>
    <w:p w14:paraId="06002019" w14:textId="77777777" w:rsidR="00761C46" w:rsidRPr="00761C46" w:rsidRDefault="00761C46">
      <w:pPr>
        <w:tabs>
          <w:tab w:val="right" w:pos="9072"/>
        </w:tabs>
        <w:rPr>
          <w:szCs w:val="22"/>
        </w:rPr>
      </w:pPr>
    </w:p>
    <w:p w14:paraId="3604E56F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87840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F87840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JOGOSULTJA</w:t>
      </w:r>
    </w:p>
    <w:p w14:paraId="74E2A990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368FFC23" w14:textId="77777777" w:rsidR="00E350D2" w:rsidRPr="00F87840" w:rsidRDefault="00E350D2">
      <w:pPr>
        <w:tabs>
          <w:tab w:val="left" w:pos="425"/>
        </w:tabs>
        <w:suppressAutoHyphens/>
        <w:rPr>
          <w:bCs/>
          <w:szCs w:val="22"/>
        </w:rPr>
      </w:pPr>
      <w:r w:rsidRPr="00F87840">
        <w:rPr>
          <w:bCs/>
          <w:szCs w:val="22"/>
        </w:rPr>
        <w:t xml:space="preserve">KRKA, d.d., Novo mesto, </w:t>
      </w:r>
      <w:r w:rsidRPr="00F87840">
        <w:rPr>
          <w:szCs w:val="22"/>
          <w:lang w:eastAsia="en-US"/>
        </w:rPr>
        <w:t>Šmarješka</w:t>
      </w:r>
      <w:r w:rsidRPr="00F87840">
        <w:rPr>
          <w:bCs/>
          <w:szCs w:val="22"/>
        </w:rPr>
        <w:t xml:space="preserve"> cesta 6, 8501 Novo mesto, Szlovénia</w:t>
      </w:r>
    </w:p>
    <w:p w14:paraId="4CC8AA3F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4938236E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09B4060F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87840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F87840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5A5931C8" w14:textId="5671E5D6" w:rsidR="00E350D2" w:rsidRDefault="00E350D2" w:rsidP="00A90957">
      <w:pPr>
        <w:tabs>
          <w:tab w:val="clear" w:pos="567"/>
        </w:tabs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1A167958" w14:textId="3904721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eastAsia="en-US"/>
        </w:rPr>
      </w:pPr>
      <w:r w:rsidRPr="00A90957">
        <w:rPr>
          <w:rFonts w:eastAsia="Times New Roman"/>
          <w:noProof/>
          <w:snapToGrid/>
          <w:szCs w:val="22"/>
          <w:u w:val="single"/>
          <w:lang w:eastAsia="en-US"/>
        </w:rPr>
        <w:t>Pitilox 1 mg filmtabletta</w:t>
      </w:r>
    </w:p>
    <w:p w14:paraId="61AB64CD" w14:textId="61405023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7546D58" w14:textId="2A62D843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7AE7834A" w14:textId="56106915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OGYI-T-24438/03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D0B0716" w14:textId="0BE0B24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OGYI-T-24438/04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0CA9F79A" w14:textId="31C61AE3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OGYI-T-24438/05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E5A050C" w14:textId="29B32A53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OGYI-T-24438/06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0637F9ED" w14:textId="4F420E4B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OGYI-T-24438/07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0B4E846" w14:textId="15E8FDB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OGYI-T-24438/08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3B16768C" w14:textId="4F0E1774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OGYI-T-24438/09</w:t>
      </w:r>
      <w:r>
        <w:rPr>
          <w:rFonts w:eastAsia="Times New Roman"/>
          <w:noProof/>
          <w:snapToGrid/>
          <w:szCs w:val="22"/>
          <w:lang w:eastAsia="en-US"/>
        </w:rPr>
        <w:tab/>
        <w:t>3</w:t>
      </w:r>
      <w:r w:rsidRPr="00A90957">
        <w:rPr>
          <w:rFonts w:eastAsia="Times New Roman"/>
          <w:noProof/>
          <w:snapToGrid/>
          <w:szCs w:val="22"/>
          <w:lang w:eastAsia="en-US"/>
        </w:rPr>
        <w:t>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D0C8CD4" w14:textId="1556BD36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OGYI-T-24438/10</w:t>
      </w:r>
      <w:r>
        <w:rPr>
          <w:rFonts w:eastAsia="Times New Roman"/>
          <w:noProof/>
          <w:snapToGrid/>
          <w:szCs w:val="22"/>
          <w:lang w:eastAsia="en-US"/>
        </w:rPr>
        <w:tab/>
        <w:t>3</w:t>
      </w:r>
      <w:r w:rsidRPr="00A90957">
        <w:rPr>
          <w:rFonts w:eastAsia="Times New Roman"/>
          <w:noProof/>
          <w:snapToGrid/>
          <w:szCs w:val="22"/>
          <w:lang w:eastAsia="en-US"/>
        </w:rPr>
        <w:t>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5E691DB" w14:textId="1EB5CC8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689F385" w14:textId="07287356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5A488FE0" w14:textId="51FD6C9A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OGYI-T-24438/13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7561384" w14:textId="0AD6D4E8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OGYI-T-24438/14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41A5C034" w14:textId="67E963E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OGYI-T-24438/15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60×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E2E9139" w14:textId="5ED9DCFC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OGYI-T-24438/16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60×1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71C9349D" w14:textId="4CB4251F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OGYI-T-24438/17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1138DB1E" w14:textId="6049819C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OGYI-T-24438/18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63F95BF3" w14:textId="75B65C14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OGYI-T-24438/19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484E5456" w14:textId="500355F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OGYI-T-24438/20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0CBC0021" w14:textId="6C2E4F6C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5BF4D64C" w14:textId="06879773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C289175" w14:textId="56DABE5F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OGYI-T-24438/23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100×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4C49E15" w14:textId="4A04F56C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OGYI-T-24438/24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100×1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7BDD3D11" w14:textId="2B6109E0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57D46984" w14:textId="6F52E9D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eastAsia="en-US"/>
        </w:rPr>
      </w:pPr>
      <w:r w:rsidRPr="00A90957">
        <w:rPr>
          <w:rFonts w:eastAsia="Times New Roman"/>
          <w:noProof/>
          <w:snapToGrid/>
          <w:szCs w:val="22"/>
          <w:u w:val="single"/>
          <w:lang w:eastAsia="en-US"/>
        </w:rPr>
        <w:t>Pitilox 2 mg filmtabletta</w:t>
      </w:r>
    </w:p>
    <w:p w14:paraId="6E22B54D" w14:textId="24C1B6A9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OGYI-T-24438/25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392A483D" w14:textId="4AF5BB88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OGYI-T-24438/26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06B9C3F2" w14:textId="5829F061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OGYI-T-24438/27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7B1A2E9" w14:textId="40B051E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OGYI-T-24438/28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3DB28318" w14:textId="0E65D844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OGYI-T-24438/29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577200F1" w14:textId="00D029B0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OGYI-T-24438/30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160586FD" w14:textId="79723632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5C4C95E1" w14:textId="128D3FAB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148A08DA" w14:textId="55552F09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OGYI-T-24438/33</w:t>
      </w:r>
      <w:r>
        <w:rPr>
          <w:rFonts w:eastAsia="Times New Roman"/>
          <w:noProof/>
          <w:snapToGrid/>
          <w:szCs w:val="22"/>
          <w:lang w:eastAsia="en-US"/>
        </w:rPr>
        <w:tab/>
        <w:t>3</w:t>
      </w:r>
      <w:r w:rsidRPr="00A90957">
        <w:rPr>
          <w:rFonts w:eastAsia="Times New Roman"/>
          <w:noProof/>
          <w:snapToGrid/>
          <w:szCs w:val="22"/>
          <w:lang w:eastAsia="en-US"/>
        </w:rPr>
        <w:t>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36655717" w14:textId="0265AF0F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OGYI-T-24438/34</w:t>
      </w:r>
      <w:r>
        <w:rPr>
          <w:rFonts w:eastAsia="Times New Roman"/>
          <w:noProof/>
          <w:snapToGrid/>
          <w:szCs w:val="22"/>
          <w:lang w:eastAsia="en-US"/>
        </w:rPr>
        <w:tab/>
        <w:t>3</w:t>
      </w:r>
      <w:r w:rsidRPr="00A90957">
        <w:rPr>
          <w:rFonts w:eastAsia="Times New Roman"/>
          <w:noProof/>
          <w:snapToGrid/>
          <w:szCs w:val="22"/>
          <w:lang w:eastAsia="en-US"/>
        </w:rPr>
        <w:t>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4A6652B3" w14:textId="4F1B6F40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OGYI-T-24438/35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C931040" w14:textId="775072EB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OGYI-T-24438/36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201E5237" w14:textId="7413EB69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OGYI-T-24438/37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5989FEA0" w14:textId="026C5604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OGYI-T-24438/38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227A5F99" w14:textId="7808CA97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OGYI-T-24438/39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60×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0E99688B" w14:textId="38C41AD8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OGYI-T-24438/40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60×1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4211E4B4" w14:textId="45BCD389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153C1D38" w14:textId="002EE04C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43B60BA4" w14:textId="71A4177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OGYI-T-24438/43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4D275D11" w14:textId="74B25FF1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OGYI-T-24438/44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3E5AA9A3" w14:textId="0019C584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OGYI-T-24438/45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8824480" w14:textId="2B243660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OGYI-T-24438/46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41677950" w14:textId="75ED5D9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OGYI-T-24438/47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100×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821D360" w14:textId="605BFD07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OGYI-T-24438/48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100×1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34B6E24B" w14:textId="77777777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08DA96A3" w14:textId="7ACFB5B8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eastAsia="en-US"/>
        </w:rPr>
      </w:pPr>
      <w:r w:rsidRPr="00A90957">
        <w:rPr>
          <w:rFonts w:eastAsia="Times New Roman"/>
          <w:noProof/>
          <w:snapToGrid/>
          <w:szCs w:val="22"/>
          <w:u w:val="single"/>
          <w:lang w:eastAsia="en-US"/>
        </w:rPr>
        <w:t>Pitilox 4 mg filmtabletta</w:t>
      </w:r>
    </w:p>
    <w:p w14:paraId="3BB2DC17" w14:textId="4E3E840A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OGYI-T-24438/49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6A3CB22E" w14:textId="2442BF0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OGYI-T-24438/50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69EC545A" w14:textId="55D2C2D0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32A5CAC8" w14:textId="7805F7DB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7×1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31002DA9" w14:textId="6E3C2592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OGYI-T-24438/53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E778F0E" w14:textId="2FC99347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OGYI-T-24438/54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3C71DEF0" w14:textId="5C7F3319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OGYI-T-24438/55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628D5FAE" w14:textId="30DF94A1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OGYI-T-24438/56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28×1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62945C99" w14:textId="2D1AC0B2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OGYI-T-24438/57</w:t>
      </w:r>
      <w:r>
        <w:rPr>
          <w:rFonts w:eastAsia="Times New Roman"/>
          <w:noProof/>
          <w:snapToGrid/>
          <w:szCs w:val="22"/>
          <w:lang w:eastAsia="en-US"/>
        </w:rPr>
        <w:tab/>
        <w:t>3</w:t>
      </w:r>
      <w:r w:rsidRPr="00A90957">
        <w:rPr>
          <w:rFonts w:eastAsia="Times New Roman"/>
          <w:noProof/>
          <w:snapToGrid/>
          <w:szCs w:val="22"/>
          <w:lang w:eastAsia="en-US"/>
        </w:rPr>
        <w:t>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5A563929" w14:textId="3D7A330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OGYI-T-24438/58</w:t>
      </w:r>
      <w:r>
        <w:rPr>
          <w:rFonts w:eastAsia="Times New Roman"/>
          <w:noProof/>
          <w:snapToGrid/>
          <w:szCs w:val="22"/>
          <w:lang w:eastAsia="en-US"/>
        </w:rPr>
        <w:tab/>
        <w:t>3</w:t>
      </w:r>
      <w:r w:rsidRPr="00A90957">
        <w:rPr>
          <w:rFonts w:eastAsia="Times New Roman"/>
          <w:noProof/>
          <w:snapToGrid/>
          <w:szCs w:val="22"/>
          <w:lang w:eastAsia="en-US"/>
        </w:rPr>
        <w:t>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63CF53D3" w14:textId="2BC7649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OGYI-T-24438/59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01DAB52" w14:textId="0BCAC0C9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OGYI-T-24438/60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3652BA93" w14:textId="21986090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3F80880" w14:textId="4D12351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56×1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07151380" w14:textId="17EB0B57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OGYI-T-24438/63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60×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7F0A561B" w14:textId="65BDE013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OGYI-T-24438/64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60×1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030F61ED" w14:textId="30001AAC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OGYI-T-24438/65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45025742" w14:textId="5C029904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OGYI-T-24438/66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naptárjelzéses PVC/PVDC//Al buborékcsomagolásban</w:t>
      </w:r>
    </w:p>
    <w:p w14:paraId="2323B546" w14:textId="75C0890E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OGYI-T-24438/67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63043BD7" w14:textId="7F0D4634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OGYI-T-24438/68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84×1</w:t>
      </w:r>
      <w:r>
        <w:rPr>
          <w:rFonts w:eastAsia="Times New Roman"/>
          <w:noProof/>
          <w:snapToGrid/>
          <w:szCs w:val="22"/>
          <w:lang w:eastAsia="en-US"/>
        </w:rPr>
        <w:tab/>
        <w:t xml:space="preserve">naptárjelzéses, </w:t>
      </w:r>
      <w:r w:rsidRPr="00A90957">
        <w:rPr>
          <w:rFonts w:eastAsia="Times New Roman"/>
          <w:noProof/>
          <w:snapToGrid/>
          <w:szCs w:val="22"/>
          <w:lang w:eastAsia="en-US"/>
        </w:rPr>
        <w:t>adagonként perforált PVC/PVDC//Al buborékcsomagolásban</w:t>
      </w:r>
    </w:p>
    <w:p w14:paraId="0E6D7049" w14:textId="353691B2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OGYI-T-24438/69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27F3A8A4" w14:textId="2513A652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OGYI-T-24438/70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80×1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1E79C436" w14:textId="704025DD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OGYI-T-24438/71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100×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PVC/PVDC//Al buborékcsomagolásban</w:t>
      </w:r>
    </w:p>
    <w:p w14:paraId="6A8B395A" w14:textId="2482B589" w:rsidR="00A90957" w:rsidRPr="00A90957" w:rsidRDefault="00A90957" w:rsidP="00A90957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A90957">
        <w:rPr>
          <w:rFonts w:eastAsia="Times New Roman"/>
          <w:noProof/>
          <w:snapToGrid/>
          <w:szCs w:val="22"/>
          <w:lang w:eastAsia="en-US"/>
        </w:rPr>
        <w:t>OGYI-T-24438/72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100×1</w:t>
      </w:r>
      <w:r w:rsidRPr="00A90957">
        <w:rPr>
          <w:rFonts w:eastAsia="Times New Roman"/>
          <w:noProof/>
          <w:snapToGrid/>
          <w:szCs w:val="22"/>
          <w:lang w:eastAsia="en-US"/>
        </w:rPr>
        <w:tab/>
        <w:t>adagonként perforált PVC/PVDC//Al buborékcsomagolásban</w:t>
      </w:r>
    </w:p>
    <w:p w14:paraId="2AD7B8AC" w14:textId="443BCE2A" w:rsidR="00E350D2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4560F2B4" w14:textId="77777777" w:rsidR="00A90957" w:rsidRPr="00F87840" w:rsidRDefault="00A9095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30D4715B" w14:textId="77777777" w:rsidR="00E350D2" w:rsidRPr="00761C46" w:rsidRDefault="00E350D2">
      <w:pPr>
        <w:spacing w:line="240" w:lineRule="auto"/>
        <w:ind w:left="567" w:hanging="567"/>
        <w:outlineLvl w:val="0"/>
        <w:rPr>
          <w:b/>
          <w:szCs w:val="22"/>
        </w:rPr>
      </w:pPr>
      <w:r w:rsidRPr="00F87840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87840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ELSŐ KIADÁSÁNAK/ MEGÚJÍTÁSÁNAK</w:t>
      </w:r>
      <w:r w:rsidRPr="00761C46">
        <w:rPr>
          <w:b/>
          <w:szCs w:val="22"/>
        </w:rPr>
        <w:t xml:space="preserve"> DÁTUMA</w:t>
      </w:r>
    </w:p>
    <w:p w14:paraId="610D85DA" w14:textId="77777777" w:rsidR="00E350D2" w:rsidRPr="00761C46" w:rsidRDefault="00E350D2">
      <w:pPr>
        <w:spacing w:line="240" w:lineRule="auto"/>
        <w:ind w:left="567" w:hanging="567"/>
        <w:outlineLvl w:val="0"/>
        <w:rPr>
          <w:b/>
          <w:szCs w:val="22"/>
        </w:rPr>
      </w:pPr>
      <w:bookmarkStart w:id="8" w:name="_GoBack"/>
      <w:bookmarkEnd w:id="8"/>
    </w:p>
    <w:p w14:paraId="5ED4D535" w14:textId="3245DD18" w:rsidR="00E350D2" w:rsidRPr="00761C46" w:rsidRDefault="00E350D2">
      <w:pPr>
        <w:spacing w:line="240" w:lineRule="auto"/>
        <w:ind w:left="567" w:hanging="567"/>
        <w:outlineLvl w:val="0"/>
        <w:rPr>
          <w:b/>
          <w:szCs w:val="22"/>
        </w:rPr>
      </w:pPr>
      <w:r w:rsidRPr="00F87840">
        <w:rPr>
          <w:rFonts w:eastAsia="Times New Roman"/>
          <w:noProof/>
          <w:snapToGrid/>
          <w:szCs w:val="22"/>
          <w:lang w:eastAsia="en-US"/>
        </w:rPr>
        <w:t>A forgalomba hozatali engedély első kiadásának dátuma:</w:t>
      </w:r>
      <w:r w:rsidR="00A90957">
        <w:rPr>
          <w:rFonts w:eastAsia="Times New Roman"/>
          <w:noProof/>
          <w:snapToGrid/>
          <w:szCs w:val="22"/>
          <w:lang w:eastAsia="en-US"/>
        </w:rPr>
        <w:t xml:space="preserve"> 2024. augusztus 14.</w:t>
      </w:r>
    </w:p>
    <w:p w14:paraId="26044A5E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0DA5B225" w14:textId="77777777" w:rsidR="00E350D2" w:rsidRPr="00F87840" w:rsidRDefault="00E350D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AFFF8C" w14:textId="77777777" w:rsidR="00E350D2" w:rsidRPr="00761C46" w:rsidRDefault="00E350D2">
      <w:pPr>
        <w:spacing w:line="240" w:lineRule="auto"/>
        <w:ind w:left="567" w:hanging="567"/>
        <w:outlineLvl w:val="0"/>
        <w:rPr>
          <w:b/>
          <w:szCs w:val="22"/>
        </w:rPr>
      </w:pPr>
      <w:r w:rsidRPr="00F87840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87840">
        <w:rPr>
          <w:rFonts w:eastAsia="Times New Roman"/>
          <w:b/>
          <w:noProof/>
          <w:snapToGrid/>
          <w:szCs w:val="22"/>
          <w:lang w:eastAsia="en-US"/>
        </w:rPr>
        <w:tab/>
        <w:t>A SZÖVEG ELLENŐRZÉSÉNEK DÁTUMA</w:t>
      </w:r>
    </w:p>
    <w:p w14:paraId="02EB69FE" w14:textId="77777777" w:rsidR="00E350D2" w:rsidRPr="00761C46" w:rsidRDefault="00E350D2">
      <w:pPr>
        <w:tabs>
          <w:tab w:val="right" w:pos="9072"/>
        </w:tabs>
        <w:rPr>
          <w:szCs w:val="22"/>
        </w:rPr>
      </w:pPr>
    </w:p>
    <w:p w14:paraId="1F9A64EC" w14:textId="6C16F0C3" w:rsidR="00E350D2" w:rsidRDefault="00A90957">
      <w:pPr>
        <w:tabs>
          <w:tab w:val="right" w:pos="9072"/>
        </w:tabs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2024. augusztus 14.</w:t>
      </w:r>
    </w:p>
    <w:p w14:paraId="471F672B" w14:textId="4B0FCDB0" w:rsidR="00A90957" w:rsidRDefault="00A90957">
      <w:pPr>
        <w:tabs>
          <w:tab w:val="right" w:pos="9072"/>
        </w:tabs>
        <w:rPr>
          <w:rFonts w:eastAsia="Times New Roman"/>
          <w:noProof/>
          <w:snapToGrid/>
          <w:szCs w:val="22"/>
          <w:lang w:eastAsia="en-US"/>
        </w:rPr>
      </w:pPr>
    </w:p>
    <w:p w14:paraId="3852C4FC" w14:textId="77777777" w:rsidR="00A90957" w:rsidRPr="00761C46" w:rsidRDefault="00A90957">
      <w:pPr>
        <w:tabs>
          <w:tab w:val="right" w:pos="9072"/>
        </w:tabs>
        <w:rPr>
          <w:szCs w:val="22"/>
        </w:rPr>
      </w:pPr>
    </w:p>
    <w:sectPr w:rsidR="00A90957" w:rsidRPr="00761C46" w:rsidSect="006B2EDD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0BC7D" w14:textId="77777777" w:rsidR="00A90957" w:rsidRDefault="00A90957" w:rsidP="003B7089">
      <w:pPr>
        <w:spacing w:line="240" w:lineRule="auto"/>
      </w:pPr>
      <w:r>
        <w:separator/>
      </w:r>
    </w:p>
  </w:endnote>
  <w:endnote w:type="continuationSeparator" w:id="0">
    <w:p w14:paraId="60DE8C67" w14:textId="77777777" w:rsidR="00A90957" w:rsidRDefault="00A90957" w:rsidP="003B70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74E80" w14:textId="0FCAFBE5" w:rsidR="00A90957" w:rsidRPr="006B2EDD" w:rsidRDefault="00A90957">
    <w:pPr>
      <w:pStyle w:val="llb"/>
      <w:rPr>
        <w:sz w:val="18"/>
        <w:szCs w:val="18"/>
      </w:rPr>
    </w:pPr>
    <w:r w:rsidRPr="006B2EDD">
      <w:rPr>
        <w:sz w:val="18"/>
        <w:szCs w:val="18"/>
      </w:rPr>
      <w:t>OGYÉI/20864/2023</w:t>
    </w:r>
  </w:p>
  <w:p w14:paraId="0FA9FC42" w14:textId="4936FA44" w:rsidR="00A90957" w:rsidRPr="006B2EDD" w:rsidRDefault="00A90957">
    <w:pPr>
      <w:pStyle w:val="llb"/>
      <w:rPr>
        <w:sz w:val="18"/>
        <w:szCs w:val="18"/>
      </w:rPr>
    </w:pPr>
    <w:r w:rsidRPr="006B2EDD">
      <w:rPr>
        <w:sz w:val="18"/>
        <w:szCs w:val="18"/>
      </w:rPr>
      <w:t>OGYÉI/20865/2023</w:t>
    </w:r>
  </w:p>
  <w:p w14:paraId="5D2BDBDE" w14:textId="7D67855E" w:rsidR="00A90957" w:rsidRPr="006B2EDD" w:rsidRDefault="00A90957">
    <w:pPr>
      <w:pStyle w:val="llb"/>
      <w:rPr>
        <w:sz w:val="18"/>
        <w:szCs w:val="18"/>
      </w:rPr>
    </w:pPr>
    <w:r w:rsidRPr="006B2EDD">
      <w:rPr>
        <w:sz w:val="18"/>
        <w:szCs w:val="18"/>
      </w:rPr>
      <w:t>OGYÉI/20866/2023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777B1" w14:textId="77777777" w:rsidR="00A90957" w:rsidRDefault="00A90957" w:rsidP="003B7089">
      <w:pPr>
        <w:spacing w:line="240" w:lineRule="auto"/>
      </w:pPr>
      <w:r>
        <w:separator/>
      </w:r>
    </w:p>
  </w:footnote>
  <w:footnote w:type="continuationSeparator" w:id="0">
    <w:p w14:paraId="7FD5CA25" w14:textId="77777777" w:rsidR="00A90957" w:rsidRDefault="00A90957" w:rsidP="003B70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760023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8D0CC5C" w14:textId="449378FF" w:rsidR="00A90957" w:rsidRPr="002B147B" w:rsidRDefault="00A90957" w:rsidP="002B147B">
        <w:pPr>
          <w:pStyle w:val="lfej"/>
          <w:jc w:val="center"/>
          <w:rPr>
            <w:sz w:val="18"/>
            <w:szCs w:val="18"/>
          </w:rPr>
        </w:pPr>
        <w:r w:rsidRPr="002B147B">
          <w:rPr>
            <w:sz w:val="18"/>
            <w:szCs w:val="18"/>
          </w:rPr>
          <w:fldChar w:fldCharType="begin"/>
        </w:r>
        <w:r w:rsidRPr="002B147B">
          <w:rPr>
            <w:sz w:val="18"/>
            <w:szCs w:val="18"/>
          </w:rPr>
          <w:instrText>PAGE   \* MERGEFORMAT</w:instrText>
        </w:r>
        <w:r w:rsidRPr="002B147B">
          <w:rPr>
            <w:sz w:val="18"/>
            <w:szCs w:val="18"/>
          </w:rPr>
          <w:fldChar w:fldCharType="separate"/>
        </w:r>
        <w:r w:rsidR="003242DC" w:rsidRPr="003242DC">
          <w:rPr>
            <w:noProof/>
            <w:sz w:val="18"/>
            <w:szCs w:val="18"/>
            <w:lang w:val="hu-HU"/>
          </w:rPr>
          <w:t>16</w:t>
        </w:r>
        <w:r w:rsidRPr="002B147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B3CE5"/>
    <w:multiLevelType w:val="hybridMultilevel"/>
    <w:tmpl w:val="F03A81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D4AE3"/>
    <w:multiLevelType w:val="hybridMultilevel"/>
    <w:tmpl w:val="792AB734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D73E0"/>
    <w:multiLevelType w:val="hybridMultilevel"/>
    <w:tmpl w:val="F962C0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345B1"/>
    <w:multiLevelType w:val="hybridMultilevel"/>
    <w:tmpl w:val="9062A7E4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B5919"/>
    <w:multiLevelType w:val="hybridMultilevel"/>
    <w:tmpl w:val="A07E6948"/>
    <w:lvl w:ilvl="0" w:tplc="B79C6A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81731"/>
    <w:multiLevelType w:val="hybridMultilevel"/>
    <w:tmpl w:val="675218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22D7D"/>
    <w:multiLevelType w:val="hybridMultilevel"/>
    <w:tmpl w:val="A7DEA0CA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FA"/>
    <w:rsid w:val="00006C00"/>
    <w:rsid w:val="00011EBB"/>
    <w:rsid w:val="000207B7"/>
    <w:rsid w:val="000222E0"/>
    <w:rsid w:val="0002319B"/>
    <w:rsid w:val="00023DD1"/>
    <w:rsid w:val="00034C4A"/>
    <w:rsid w:val="00037EE3"/>
    <w:rsid w:val="000430CB"/>
    <w:rsid w:val="00047158"/>
    <w:rsid w:val="00053E04"/>
    <w:rsid w:val="00055686"/>
    <w:rsid w:val="0005595A"/>
    <w:rsid w:val="00057D7B"/>
    <w:rsid w:val="00061693"/>
    <w:rsid w:val="00074A2D"/>
    <w:rsid w:val="00084DCC"/>
    <w:rsid w:val="00086CBF"/>
    <w:rsid w:val="000932FE"/>
    <w:rsid w:val="000A1EF1"/>
    <w:rsid w:val="000A665C"/>
    <w:rsid w:val="000B2220"/>
    <w:rsid w:val="000B3810"/>
    <w:rsid w:val="000B715C"/>
    <w:rsid w:val="000C0DDF"/>
    <w:rsid w:val="000C667F"/>
    <w:rsid w:val="000D693F"/>
    <w:rsid w:val="000E00CA"/>
    <w:rsid w:val="000E22D1"/>
    <w:rsid w:val="00134173"/>
    <w:rsid w:val="00134FEC"/>
    <w:rsid w:val="00145C43"/>
    <w:rsid w:val="0015340D"/>
    <w:rsid w:val="00154709"/>
    <w:rsid w:val="00161E6B"/>
    <w:rsid w:val="0016225C"/>
    <w:rsid w:val="00163CAE"/>
    <w:rsid w:val="00165111"/>
    <w:rsid w:val="00181763"/>
    <w:rsid w:val="001822A2"/>
    <w:rsid w:val="0018286D"/>
    <w:rsid w:val="00190598"/>
    <w:rsid w:val="001955AF"/>
    <w:rsid w:val="001A1B4D"/>
    <w:rsid w:val="001A1CF8"/>
    <w:rsid w:val="001A4B01"/>
    <w:rsid w:val="001B68B1"/>
    <w:rsid w:val="001B7900"/>
    <w:rsid w:val="001C0008"/>
    <w:rsid w:val="001C7BB5"/>
    <w:rsid w:val="001D0A6C"/>
    <w:rsid w:val="001D5488"/>
    <w:rsid w:val="001D5F01"/>
    <w:rsid w:val="001E0F26"/>
    <w:rsid w:val="001E1CD6"/>
    <w:rsid w:val="001F2275"/>
    <w:rsid w:val="001F2A88"/>
    <w:rsid w:val="001F2E4E"/>
    <w:rsid w:val="001F2F65"/>
    <w:rsid w:val="001F3322"/>
    <w:rsid w:val="001F53BC"/>
    <w:rsid w:val="00202DB6"/>
    <w:rsid w:val="002038C7"/>
    <w:rsid w:val="00206051"/>
    <w:rsid w:val="00206B1A"/>
    <w:rsid w:val="0021250E"/>
    <w:rsid w:val="00222B84"/>
    <w:rsid w:val="002234C3"/>
    <w:rsid w:val="0023189F"/>
    <w:rsid w:val="00231BEB"/>
    <w:rsid w:val="002338A3"/>
    <w:rsid w:val="002361CE"/>
    <w:rsid w:val="002419C8"/>
    <w:rsid w:val="002447FD"/>
    <w:rsid w:val="00244CE2"/>
    <w:rsid w:val="00253346"/>
    <w:rsid w:val="00255C74"/>
    <w:rsid w:val="00260463"/>
    <w:rsid w:val="00275D8A"/>
    <w:rsid w:val="00282C14"/>
    <w:rsid w:val="00282FA2"/>
    <w:rsid w:val="00284D2B"/>
    <w:rsid w:val="00285383"/>
    <w:rsid w:val="00286346"/>
    <w:rsid w:val="00295FB9"/>
    <w:rsid w:val="002A0A94"/>
    <w:rsid w:val="002A2CAB"/>
    <w:rsid w:val="002A4D35"/>
    <w:rsid w:val="002A6204"/>
    <w:rsid w:val="002B147B"/>
    <w:rsid w:val="002B242A"/>
    <w:rsid w:val="002B3D74"/>
    <w:rsid w:val="002B5A33"/>
    <w:rsid w:val="002C3D17"/>
    <w:rsid w:val="002D00D1"/>
    <w:rsid w:val="002D144F"/>
    <w:rsid w:val="002D2872"/>
    <w:rsid w:val="002D411D"/>
    <w:rsid w:val="002E5919"/>
    <w:rsid w:val="0031378E"/>
    <w:rsid w:val="00315389"/>
    <w:rsid w:val="003242DC"/>
    <w:rsid w:val="0032533E"/>
    <w:rsid w:val="003259DE"/>
    <w:rsid w:val="00327E4C"/>
    <w:rsid w:val="00335B0E"/>
    <w:rsid w:val="00336992"/>
    <w:rsid w:val="0033759F"/>
    <w:rsid w:val="003404EF"/>
    <w:rsid w:val="00346978"/>
    <w:rsid w:val="00354EC3"/>
    <w:rsid w:val="00361557"/>
    <w:rsid w:val="00362B3C"/>
    <w:rsid w:val="0037243C"/>
    <w:rsid w:val="00374D36"/>
    <w:rsid w:val="003839B1"/>
    <w:rsid w:val="00391C97"/>
    <w:rsid w:val="003932E3"/>
    <w:rsid w:val="00393A50"/>
    <w:rsid w:val="003962AD"/>
    <w:rsid w:val="00396552"/>
    <w:rsid w:val="003A22A9"/>
    <w:rsid w:val="003A3F44"/>
    <w:rsid w:val="003A56A7"/>
    <w:rsid w:val="003A6BF0"/>
    <w:rsid w:val="003B27D7"/>
    <w:rsid w:val="003B7089"/>
    <w:rsid w:val="003C0835"/>
    <w:rsid w:val="003E1445"/>
    <w:rsid w:val="003E4731"/>
    <w:rsid w:val="003F03B9"/>
    <w:rsid w:val="003F20D7"/>
    <w:rsid w:val="004101BC"/>
    <w:rsid w:val="00410747"/>
    <w:rsid w:val="0041086C"/>
    <w:rsid w:val="00417335"/>
    <w:rsid w:val="0042373C"/>
    <w:rsid w:val="004311A0"/>
    <w:rsid w:val="0043358D"/>
    <w:rsid w:val="004337FE"/>
    <w:rsid w:val="004406D2"/>
    <w:rsid w:val="004458B9"/>
    <w:rsid w:val="00446B6E"/>
    <w:rsid w:val="004510A6"/>
    <w:rsid w:val="00452955"/>
    <w:rsid w:val="004532DC"/>
    <w:rsid w:val="00453BDD"/>
    <w:rsid w:val="004611DE"/>
    <w:rsid w:val="00467D5C"/>
    <w:rsid w:val="0047643B"/>
    <w:rsid w:val="00480FF1"/>
    <w:rsid w:val="00492D3C"/>
    <w:rsid w:val="00496A64"/>
    <w:rsid w:val="004A1937"/>
    <w:rsid w:val="004A1D53"/>
    <w:rsid w:val="004A7C93"/>
    <w:rsid w:val="004D1333"/>
    <w:rsid w:val="004E679A"/>
    <w:rsid w:val="004F7B53"/>
    <w:rsid w:val="005001AC"/>
    <w:rsid w:val="00504B62"/>
    <w:rsid w:val="0051746F"/>
    <w:rsid w:val="00530445"/>
    <w:rsid w:val="0053183F"/>
    <w:rsid w:val="0054492D"/>
    <w:rsid w:val="00573736"/>
    <w:rsid w:val="005742A7"/>
    <w:rsid w:val="00574410"/>
    <w:rsid w:val="005754D6"/>
    <w:rsid w:val="0058159B"/>
    <w:rsid w:val="00582B26"/>
    <w:rsid w:val="00584D80"/>
    <w:rsid w:val="005900DD"/>
    <w:rsid w:val="0059351B"/>
    <w:rsid w:val="0059690D"/>
    <w:rsid w:val="005A146A"/>
    <w:rsid w:val="005A2286"/>
    <w:rsid w:val="005A66A3"/>
    <w:rsid w:val="005C235C"/>
    <w:rsid w:val="005C2FD7"/>
    <w:rsid w:val="005C3CBE"/>
    <w:rsid w:val="005C482A"/>
    <w:rsid w:val="005C6F62"/>
    <w:rsid w:val="005D44F0"/>
    <w:rsid w:val="005D6891"/>
    <w:rsid w:val="005F1D58"/>
    <w:rsid w:val="00602E09"/>
    <w:rsid w:val="00605B94"/>
    <w:rsid w:val="00610642"/>
    <w:rsid w:val="00623664"/>
    <w:rsid w:val="00623B98"/>
    <w:rsid w:val="00633D7E"/>
    <w:rsid w:val="00642BEA"/>
    <w:rsid w:val="0064654D"/>
    <w:rsid w:val="00651D52"/>
    <w:rsid w:val="006529A4"/>
    <w:rsid w:val="00663280"/>
    <w:rsid w:val="00671E28"/>
    <w:rsid w:val="0068460E"/>
    <w:rsid w:val="0069620B"/>
    <w:rsid w:val="006A310F"/>
    <w:rsid w:val="006A7473"/>
    <w:rsid w:val="006B2D9B"/>
    <w:rsid w:val="006B2EDD"/>
    <w:rsid w:val="006B3F62"/>
    <w:rsid w:val="006C2906"/>
    <w:rsid w:val="006C4CF5"/>
    <w:rsid w:val="006C5251"/>
    <w:rsid w:val="006D2C1D"/>
    <w:rsid w:val="006D5479"/>
    <w:rsid w:val="006D7A9B"/>
    <w:rsid w:val="006E0C4D"/>
    <w:rsid w:val="006E5434"/>
    <w:rsid w:val="006E7769"/>
    <w:rsid w:val="006F0096"/>
    <w:rsid w:val="006F49C6"/>
    <w:rsid w:val="006F4E24"/>
    <w:rsid w:val="00701181"/>
    <w:rsid w:val="00707E90"/>
    <w:rsid w:val="007102A4"/>
    <w:rsid w:val="007132B6"/>
    <w:rsid w:val="00720962"/>
    <w:rsid w:val="00726356"/>
    <w:rsid w:val="00730F5E"/>
    <w:rsid w:val="00731CD4"/>
    <w:rsid w:val="00737C89"/>
    <w:rsid w:val="00740F63"/>
    <w:rsid w:val="00744355"/>
    <w:rsid w:val="00745E3D"/>
    <w:rsid w:val="00761C46"/>
    <w:rsid w:val="00764E6E"/>
    <w:rsid w:val="00766FA1"/>
    <w:rsid w:val="00770422"/>
    <w:rsid w:val="00783693"/>
    <w:rsid w:val="00785E4D"/>
    <w:rsid w:val="007869F1"/>
    <w:rsid w:val="00792C7A"/>
    <w:rsid w:val="007963F6"/>
    <w:rsid w:val="007967BD"/>
    <w:rsid w:val="007A48D4"/>
    <w:rsid w:val="007A4D13"/>
    <w:rsid w:val="007B2C89"/>
    <w:rsid w:val="007C617D"/>
    <w:rsid w:val="007D140C"/>
    <w:rsid w:val="007E0468"/>
    <w:rsid w:val="007E51EC"/>
    <w:rsid w:val="007E5E3D"/>
    <w:rsid w:val="007F02F8"/>
    <w:rsid w:val="007F2294"/>
    <w:rsid w:val="007F3722"/>
    <w:rsid w:val="007F4EB5"/>
    <w:rsid w:val="007F4F54"/>
    <w:rsid w:val="007F7776"/>
    <w:rsid w:val="00810DBD"/>
    <w:rsid w:val="008179E9"/>
    <w:rsid w:val="00825195"/>
    <w:rsid w:val="008320B3"/>
    <w:rsid w:val="00832493"/>
    <w:rsid w:val="00832EC1"/>
    <w:rsid w:val="00835AD5"/>
    <w:rsid w:val="00842A27"/>
    <w:rsid w:val="00843AFA"/>
    <w:rsid w:val="00853949"/>
    <w:rsid w:val="00861A9D"/>
    <w:rsid w:val="00873DB8"/>
    <w:rsid w:val="008865AD"/>
    <w:rsid w:val="008904E4"/>
    <w:rsid w:val="00896366"/>
    <w:rsid w:val="00897A1F"/>
    <w:rsid w:val="008A2812"/>
    <w:rsid w:val="008A539C"/>
    <w:rsid w:val="008B011D"/>
    <w:rsid w:val="008C4003"/>
    <w:rsid w:val="008C662C"/>
    <w:rsid w:val="008D5C03"/>
    <w:rsid w:val="008D6426"/>
    <w:rsid w:val="008E12AC"/>
    <w:rsid w:val="008E69E2"/>
    <w:rsid w:val="008F4A64"/>
    <w:rsid w:val="008F7B6A"/>
    <w:rsid w:val="008F7D5F"/>
    <w:rsid w:val="00904B3D"/>
    <w:rsid w:val="0090648C"/>
    <w:rsid w:val="00925628"/>
    <w:rsid w:val="009266E6"/>
    <w:rsid w:val="00926800"/>
    <w:rsid w:val="00943DB9"/>
    <w:rsid w:val="00946E77"/>
    <w:rsid w:val="00951522"/>
    <w:rsid w:val="0096371C"/>
    <w:rsid w:val="00964226"/>
    <w:rsid w:val="00965BD1"/>
    <w:rsid w:val="0097051E"/>
    <w:rsid w:val="00971004"/>
    <w:rsid w:val="009721E8"/>
    <w:rsid w:val="009770D1"/>
    <w:rsid w:val="00977643"/>
    <w:rsid w:val="00977CB3"/>
    <w:rsid w:val="0098253D"/>
    <w:rsid w:val="0098308F"/>
    <w:rsid w:val="00990E4E"/>
    <w:rsid w:val="0099143E"/>
    <w:rsid w:val="009A1B2E"/>
    <w:rsid w:val="009A4E51"/>
    <w:rsid w:val="009B5976"/>
    <w:rsid w:val="009C1E0A"/>
    <w:rsid w:val="009D1994"/>
    <w:rsid w:val="009D2200"/>
    <w:rsid w:val="009D51CA"/>
    <w:rsid w:val="009D592A"/>
    <w:rsid w:val="009D610B"/>
    <w:rsid w:val="009E3E13"/>
    <w:rsid w:val="009E4B83"/>
    <w:rsid w:val="009F1D2A"/>
    <w:rsid w:val="009F47E9"/>
    <w:rsid w:val="00A01EAE"/>
    <w:rsid w:val="00A10B81"/>
    <w:rsid w:val="00A11133"/>
    <w:rsid w:val="00A12519"/>
    <w:rsid w:val="00A13C19"/>
    <w:rsid w:val="00A17E1F"/>
    <w:rsid w:val="00A3511D"/>
    <w:rsid w:val="00A400AF"/>
    <w:rsid w:val="00A46290"/>
    <w:rsid w:val="00A46FA8"/>
    <w:rsid w:val="00A50FA7"/>
    <w:rsid w:val="00A5400E"/>
    <w:rsid w:val="00A5615B"/>
    <w:rsid w:val="00A56613"/>
    <w:rsid w:val="00A60121"/>
    <w:rsid w:val="00A61CF5"/>
    <w:rsid w:val="00A64D74"/>
    <w:rsid w:val="00A66AB7"/>
    <w:rsid w:val="00A70A38"/>
    <w:rsid w:val="00A7281C"/>
    <w:rsid w:val="00A77CD4"/>
    <w:rsid w:val="00A85211"/>
    <w:rsid w:val="00A86FE7"/>
    <w:rsid w:val="00A900DE"/>
    <w:rsid w:val="00A90957"/>
    <w:rsid w:val="00A91AA6"/>
    <w:rsid w:val="00A92F9F"/>
    <w:rsid w:val="00AA36BF"/>
    <w:rsid w:val="00AB268B"/>
    <w:rsid w:val="00AB286B"/>
    <w:rsid w:val="00AB2F2D"/>
    <w:rsid w:val="00AB3B05"/>
    <w:rsid w:val="00AB3D92"/>
    <w:rsid w:val="00AB45B6"/>
    <w:rsid w:val="00AB4BC2"/>
    <w:rsid w:val="00AB6644"/>
    <w:rsid w:val="00AF292B"/>
    <w:rsid w:val="00AF3A14"/>
    <w:rsid w:val="00B013E4"/>
    <w:rsid w:val="00B01E62"/>
    <w:rsid w:val="00B02D8E"/>
    <w:rsid w:val="00B07DB5"/>
    <w:rsid w:val="00B10CC2"/>
    <w:rsid w:val="00B11C80"/>
    <w:rsid w:val="00B13E8D"/>
    <w:rsid w:val="00B14B7B"/>
    <w:rsid w:val="00B16261"/>
    <w:rsid w:val="00B171E9"/>
    <w:rsid w:val="00B20489"/>
    <w:rsid w:val="00B308E7"/>
    <w:rsid w:val="00B342CA"/>
    <w:rsid w:val="00B41AAE"/>
    <w:rsid w:val="00B55E1C"/>
    <w:rsid w:val="00B677BE"/>
    <w:rsid w:val="00B73096"/>
    <w:rsid w:val="00B773D9"/>
    <w:rsid w:val="00B8008F"/>
    <w:rsid w:val="00B90630"/>
    <w:rsid w:val="00B92F29"/>
    <w:rsid w:val="00B92F7A"/>
    <w:rsid w:val="00B9476E"/>
    <w:rsid w:val="00B96D5A"/>
    <w:rsid w:val="00BA0B83"/>
    <w:rsid w:val="00BB2E63"/>
    <w:rsid w:val="00BD4670"/>
    <w:rsid w:val="00BD5F8B"/>
    <w:rsid w:val="00BE2921"/>
    <w:rsid w:val="00BF4B44"/>
    <w:rsid w:val="00BF6B55"/>
    <w:rsid w:val="00C02E2B"/>
    <w:rsid w:val="00C04766"/>
    <w:rsid w:val="00C13450"/>
    <w:rsid w:val="00C135D2"/>
    <w:rsid w:val="00C14216"/>
    <w:rsid w:val="00C1632F"/>
    <w:rsid w:val="00C20721"/>
    <w:rsid w:val="00C23BBB"/>
    <w:rsid w:val="00C24382"/>
    <w:rsid w:val="00C2640A"/>
    <w:rsid w:val="00C322A5"/>
    <w:rsid w:val="00C35453"/>
    <w:rsid w:val="00C35A20"/>
    <w:rsid w:val="00C41F0B"/>
    <w:rsid w:val="00C51B6B"/>
    <w:rsid w:val="00C56B67"/>
    <w:rsid w:val="00C72DBD"/>
    <w:rsid w:val="00C7779D"/>
    <w:rsid w:val="00C8369C"/>
    <w:rsid w:val="00C85F58"/>
    <w:rsid w:val="00C9211F"/>
    <w:rsid w:val="00C97CDD"/>
    <w:rsid w:val="00CA54DF"/>
    <w:rsid w:val="00CB0AB8"/>
    <w:rsid w:val="00CC4167"/>
    <w:rsid w:val="00CC533F"/>
    <w:rsid w:val="00CD16B2"/>
    <w:rsid w:val="00CD40EF"/>
    <w:rsid w:val="00CE2128"/>
    <w:rsid w:val="00CE7B93"/>
    <w:rsid w:val="00CF2380"/>
    <w:rsid w:val="00CF64B0"/>
    <w:rsid w:val="00CF6C05"/>
    <w:rsid w:val="00D01022"/>
    <w:rsid w:val="00D049B2"/>
    <w:rsid w:val="00D05A37"/>
    <w:rsid w:val="00D07136"/>
    <w:rsid w:val="00D12544"/>
    <w:rsid w:val="00D13AE1"/>
    <w:rsid w:val="00D13D98"/>
    <w:rsid w:val="00D237E9"/>
    <w:rsid w:val="00D303C3"/>
    <w:rsid w:val="00D31C44"/>
    <w:rsid w:val="00D407B4"/>
    <w:rsid w:val="00D407CA"/>
    <w:rsid w:val="00D41B96"/>
    <w:rsid w:val="00D42303"/>
    <w:rsid w:val="00D46F70"/>
    <w:rsid w:val="00D47186"/>
    <w:rsid w:val="00D51D02"/>
    <w:rsid w:val="00D54BCB"/>
    <w:rsid w:val="00D64476"/>
    <w:rsid w:val="00D648E0"/>
    <w:rsid w:val="00D76DA5"/>
    <w:rsid w:val="00D770F9"/>
    <w:rsid w:val="00D80615"/>
    <w:rsid w:val="00D80A12"/>
    <w:rsid w:val="00D8513D"/>
    <w:rsid w:val="00D86122"/>
    <w:rsid w:val="00D867AC"/>
    <w:rsid w:val="00D87B7F"/>
    <w:rsid w:val="00DA151C"/>
    <w:rsid w:val="00DA551C"/>
    <w:rsid w:val="00DA6D4E"/>
    <w:rsid w:val="00DA7320"/>
    <w:rsid w:val="00DB3971"/>
    <w:rsid w:val="00DB3A7B"/>
    <w:rsid w:val="00DC17DE"/>
    <w:rsid w:val="00DE2395"/>
    <w:rsid w:val="00DE7E11"/>
    <w:rsid w:val="00DF22A5"/>
    <w:rsid w:val="00DF2BAC"/>
    <w:rsid w:val="00DF6513"/>
    <w:rsid w:val="00DF695A"/>
    <w:rsid w:val="00DF6EB4"/>
    <w:rsid w:val="00E04D08"/>
    <w:rsid w:val="00E072EC"/>
    <w:rsid w:val="00E11EFB"/>
    <w:rsid w:val="00E125AF"/>
    <w:rsid w:val="00E350D2"/>
    <w:rsid w:val="00E4262A"/>
    <w:rsid w:val="00E465F7"/>
    <w:rsid w:val="00E4705C"/>
    <w:rsid w:val="00E471F1"/>
    <w:rsid w:val="00E47299"/>
    <w:rsid w:val="00E61317"/>
    <w:rsid w:val="00E83523"/>
    <w:rsid w:val="00E93F89"/>
    <w:rsid w:val="00EB1512"/>
    <w:rsid w:val="00EB1CDA"/>
    <w:rsid w:val="00EB1DBB"/>
    <w:rsid w:val="00EB47EA"/>
    <w:rsid w:val="00EB5E5C"/>
    <w:rsid w:val="00EE0581"/>
    <w:rsid w:val="00EE12C6"/>
    <w:rsid w:val="00EE4A0D"/>
    <w:rsid w:val="00EF59D7"/>
    <w:rsid w:val="00EF5ED1"/>
    <w:rsid w:val="00F06739"/>
    <w:rsid w:val="00F14C98"/>
    <w:rsid w:val="00F35392"/>
    <w:rsid w:val="00F40A00"/>
    <w:rsid w:val="00F413F7"/>
    <w:rsid w:val="00F436AC"/>
    <w:rsid w:val="00F50FA9"/>
    <w:rsid w:val="00F576E2"/>
    <w:rsid w:val="00F60EBE"/>
    <w:rsid w:val="00F6134D"/>
    <w:rsid w:val="00F63DB4"/>
    <w:rsid w:val="00F66050"/>
    <w:rsid w:val="00F677EB"/>
    <w:rsid w:val="00F70738"/>
    <w:rsid w:val="00F82912"/>
    <w:rsid w:val="00F87840"/>
    <w:rsid w:val="00F965D1"/>
    <w:rsid w:val="00F9667E"/>
    <w:rsid w:val="00FA3993"/>
    <w:rsid w:val="00FA3DFF"/>
    <w:rsid w:val="00FA564A"/>
    <w:rsid w:val="00FA6A60"/>
    <w:rsid w:val="00FA6F38"/>
    <w:rsid w:val="00FB7C9B"/>
    <w:rsid w:val="00FC3946"/>
    <w:rsid w:val="00FF25B5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EF6DC"/>
  <w15:chartTrackingRefBased/>
  <w15:docId w15:val="{CE6C0C41-A03A-4D97-B7C8-B9FD8F73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43AFA"/>
    <w:pPr>
      <w:tabs>
        <w:tab w:val="left" w:pos="567"/>
      </w:tabs>
      <w:spacing w:after="0" w:line="260" w:lineRule="exact"/>
    </w:pPr>
    <w:rPr>
      <w:rFonts w:ascii="Times New Roman" w:hAnsi="Times New Roman" w:cs="Times New Roman"/>
      <w:snapToGrid w:val="0"/>
      <w:szCs w:val="20"/>
      <w:lang w:val="en-GB" w:eastAsia="zh-CN"/>
    </w:rPr>
  </w:style>
  <w:style w:type="paragraph" w:styleId="Cmsor2">
    <w:name w:val="heading 2"/>
    <w:basedOn w:val="Norml"/>
    <w:next w:val="Norml"/>
    <w:link w:val="Cmsor2Char"/>
    <w:qFormat/>
    <w:rsid w:val="00761C46"/>
    <w:pPr>
      <w:keepNext/>
      <w:tabs>
        <w:tab w:val="clear" w:pos="567"/>
      </w:tabs>
      <w:spacing w:line="240" w:lineRule="auto"/>
      <w:outlineLvl w:val="1"/>
    </w:pPr>
    <w:rPr>
      <w:rFonts w:eastAsia="Times New Roman"/>
      <w:b/>
      <w:bCs/>
      <w:snapToGrid/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EMEAEnBodyText">
    <w:name w:val="EMEA En Body Text"/>
    <w:basedOn w:val="Norml"/>
    <w:rsid w:val="00843AFA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paragraph" w:customStyle="1" w:styleId="Default">
    <w:name w:val="Default"/>
    <w:rsid w:val="00006C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2234C3"/>
    <w:rPr>
      <w:i/>
      <w:iCs/>
    </w:rPr>
  </w:style>
  <w:style w:type="paragraph" w:styleId="Szvegtrzs">
    <w:name w:val="Body Text"/>
    <w:basedOn w:val="Norml"/>
    <w:link w:val="SzvegtrzsChar"/>
    <w:rsid w:val="008D6426"/>
    <w:pPr>
      <w:widowControl w:val="0"/>
      <w:tabs>
        <w:tab w:val="clear" w:pos="567"/>
      </w:tabs>
      <w:suppressAutoHyphens/>
      <w:spacing w:after="120" w:line="240" w:lineRule="auto"/>
    </w:pPr>
    <w:rPr>
      <w:rFonts w:eastAsia="HG Mincho Light J"/>
      <w:snapToGrid/>
      <w:color w:val="000000"/>
      <w:sz w:val="24"/>
      <w:szCs w:val="24"/>
      <w:lang w:val="hu-HU"/>
    </w:rPr>
  </w:style>
  <w:style w:type="character" w:customStyle="1" w:styleId="SzvegtrzsChar">
    <w:name w:val="Szövegtörzs Char"/>
    <w:basedOn w:val="Bekezdsalapbettpusa"/>
    <w:link w:val="Szvegtrzs"/>
    <w:rsid w:val="008D6426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Normal1">
    <w:name w:val="Normal1"/>
    <w:basedOn w:val="Norml"/>
    <w:rsid w:val="00C322A5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/>
    </w:rPr>
  </w:style>
  <w:style w:type="paragraph" w:styleId="Listaszerbekezds">
    <w:name w:val="List Paragraph"/>
    <w:basedOn w:val="Norml"/>
    <w:uiPriority w:val="1"/>
    <w:qFormat/>
    <w:rsid w:val="00275D8A"/>
    <w:pPr>
      <w:snapToGrid w:val="0"/>
      <w:ind w:left="720"/>
      <w:contextualSpacing/>
    </w:pPr>
    <w:rPr>
      <w:snapToGrid/>
    </w:rPr>
  </w:style>
  <w:style w:type="character" w:styleId="Hiperhivatkozs">
    <w:name w:val="Hyperlink"/>
    <w:rsid w:val="005C3CBE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3B708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708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3B708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708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145C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45C43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45C43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45C4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45C43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145C43"/>
    <w:pPr>
      <w:spacing w:after="0" w:line="240" w:lineRule="auto"/>
    </w:pPr>
    <w:rPr>
      <w:rFonts w:ascii="Times New Roma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78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7840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character" w:customStyle="1" w:styleId="Cmsor2Char">
    <w:name w:val="Címsor 2 Char"/>
    <w:basedOn w:val="Bekezdsalapbettpusa"/>
    <w:link w:val="Cmsor2"/>
    <w:rsid w:val="00761C46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EB15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16</Pages>
  <Words>6112</Words>
  <Characters>42176</Characters>
  <Application>Microsoft Office Word</Application>
  <DocSecurity>0</DocSecurity>
  <Lines>351</Lines>
  <Paragraphs>96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NL/H/5065/001-003/IB/002</dc:creator>
  <cp:keywords/>
  <dc:description/>
  <cp:lastModifiedBy>HU_OGYI_56.1</cp:lastModifiedBy>
  <cp:revision>9</cp:revision>
  <dcterms:created xsi:type="dcterms:W3CDTF">2024-07-31T08:55:00Z</dcterms:created>
  <dcterms:modified xsi:type="dcterms:W3CDTF">2024-08-14T10:00:00Z</dcterms:modified>
</cp:coreProperties>
</file>