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D2C4F" w14:textId="77777777" w:rsidR="00902FFD" w:rsidRPr="001838BA" w:rsidRDefault="004B3551" w:rsidP="001838BA">
      <w:pPr>
        <w:widowControl w:val="0"/>
        <w:rPr>
          <w:szCs w:val="22"/>
          <w:lang w:val="hu-HU"/>
        </w:rPr>
      </w:pPr>
      <w:r w:rsidRPr="001838BA">
        <w:rPr>
          <w:b/>
          <w:bCs/>
          <w:szCs w:val="22"/>
          <w:lang w:val="hu-HU"/>
        </w:rPr>
        <w:t>1.</w:t>
      </w:r>
      <w:r w:rsidRPr="001838BA">
        <w:rPr>
          <w:b/>
          <w:bCs/>
          <w:szCs w:val="22"/>
          <w:lang w:val="hu-HU"/>
        </w:rPr>
        <w:tab/>
        <w:t>A GYÓGYSZER NEVE</w:t>
      </w:r>
    </w:p>
    <w:p w14:paraId="11398EDF" w14:textId="77777777" w:rsidR="00902FFD" w:rsidRPr="001838BA" w:rsidRDefault="00902FFD" w:rsidP="001838BA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14:paraId="682AAF05" w14:textId="19474294" w:rsidR="00902FFD" w:rsidRPr="001838BA" w:rsidRDefault="009B0991" w:rsidP="001838BA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  <w:r w:rsidRPr="001838BA">
        <w:rPr>
          <w:bCs/>
          <w:szCs w:val="22"/>
          <w:lang w:val="hu-HU" w:eastAsia="en-US"/>
        </w:rPr>
        <w:t>Bizmut-szubcitrát ELPEN</w:t>
      </w:r>
      <w:r w:rsidR="004B3551" w:rsidRPr="001838BA">
        <w:rPr>
          <w:bCs/>
          <w:szCs w:val="22"/>
          <w:lang w:val="hu-HU" w:eastAsia="en-US"/>
        </w:rPr>
        <w:t xml:space="preserve"> 120 mg filmtabletta</w:t>
      </w:r>
    </w:p>
    <w:p w14:paraId="48893187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523DD24C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8B987AD" w14:textId="77777777" w:rsidR="00902FFD" w:rsidRPr="001838BA" w:rsidRDefault="004B3551" w:rsidP="001838BA">
      <w:pPr>
        <w:widowControl w:val="0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2.</w:t>
      </w:r>
      <w:r w:rsidRPr="001838BA">
        <w:rPr>
          <w:b/>
          <w:bCs/>
          <w:szCs w:val="22"/>
          <w:lang w:val="hu-HU"/>
        </w:rPr>
        <w:tab/>
        <w:t>MINŐSÉGI ÉS MENNYISÉGI ÖSSZETÉTEL</w:t>
      </w:r>
    </w:p>
    <w:p w14:paraId="7096B80F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61200AD6" w14:textId="4BA9354C" w:rsidR="00902FFD" w:rsidRPr="001838BA" w:rsidRDefault="004B3551" w:rsidP="001838BA">
      <w:pPr>
        <w:widowControl w:val="0"/>
        <w:autoSpaceDE w:val="0"/>
        <w:autoSpaceDN w:val="0"/>
        <w:adjustRightInd w:val="0"/>
        <w:rPr>
          <w:bCs/>
          <w:szCs w:val="22"/>
          <w:lang w:val="hu-HU" w:eastAsia="en-US"/>
        </w:rPr>
      </w:pPr>
      <w:r w:rsidRPr="001838BA">
        <w:rPr>
          <w:szCs w:val="22"/>
          <w:lang w:val="hu-HU"/>
        </w:rPr>
        <w:t xml:space="preserve">120 mg bizmut-oxidot tartalmaz </w:t>
      </w:r>
      <w:r w:rsidR="009B0991" w:rsidRPr="001838BA">
        <w:rPr>
          <w:szCs w:val="22"/>
          <w:lang w:val="hu-HU"/>
        </w:rPr>
        <w:t>(</w:t>
      </w:r>
      <w:r w:rsidR="002F1DE5" w:rsidRPr="002F1DE5">
        <w:rPr>
          <w:szCs w:val="22"/>
          <w:lang w:val="hu-HU"/>
        </w:rPr>
        <w:t>kolloid bizmut-szubcitrát</w:t>
      </w:r>
      <w:r w:rsidRPr="001838BA">
        <w:rPr>
          <w:szCs w:val="22"/>
          <w:lang w:val="hu-HU"/>
        </w:rPr>
        <w:t xml:space="preserve"> formájában</w:t>
      </w:r>
      <w:r w:rsidR="009B0991" w:rsidRPr="001838BA">
        <w:rPr>
          <w:szCs w:val="22"/>
          <w:lang w:val="hu-HU"/>
        </w:rPr>
        <w:t>)</w:t>
      </w:r>
      <w:r w:rsidRPr="001838BA">
        <w:rPr>
          <w:szCs w:val="22"/>
          <w:lang w:val="hu-HU" w:eastAsia="en-US"/>
        </w:rPr>
        <w:t xml:space="preserve"> filmtablettánként.</w:t>
      </w:r>
    </w:p>
    <w:p w14:paraId="254CA975" w14:textId="77777777" w:rsidR="00902FFD" w:rsidRPr="001838BA" w:rsidRDefault="00902FFD" w:rsidP="001838B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u w:val="single"/>
          <w:lang w:val="hu-HU"/>
        </w:rPr>
      </w:pPr>
    </w:p>
    <w:p w14:paraId="090DAEB2" w14:textId="77777777" w:rsidR="00902FFD" w:rsidRPr="001838BA" w:rsidRDefault="004B3551" w:rsidP="001838B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u w:val="single"/>
          <w:lang w:val="hu-HU"/>
        </w:rPr>
      </w:pPr>
      <w:r w:rsidRPr="001838BA">
        <w:rPr>
          <w:szCs w:val="22"/>
          <w:u w:val="single"/>
          <w:lang w:val="hu-HU"/>
        </w:rPr>
        <w:t>Ismert hatású segédanyag:</w:t>
      </w:r>
    </w:p>
    <w:p w14:paraId="6CF39730" w14:textId="6465100F" w:rsidR="00902FFD" w:rsidRPr="001838BA" w:rsidRDefault="004B3551" w:rsidP="001838BA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lang w:val="hu-HU"/>
        </w:rPr>
      </w:pPr>
      <w:r w:rsidRPr="001838BA">
        <w:rPr>
          <w:szCs w:val="22"/>
          <w:lang w:val="hu-HU"/>
        </w:rPr>
        <w:t>4</w:t>
      </w:r>
      <w:r w:rsidR="009B0991" w:rsidRPr="001838BA">
        <w:rPr>
          <w:szCs w:val="22"/>
          <w:lang w:val="hu-HU"/>
        </w:rPr>
        <w:t>8</w:t>
      </w:r>
      <w:r w:rsidRPr="001838BA">
        <w:rPr>
          <w:szCs w:val="22"/>
          <w:lang w:val="hu-HU"/>
        </w:rPr>
        <w:t>,</w:t>
      </w:r>
      <w:r w:rsidR="009B0991" w:rsidRPr="001838BA">
        <w:rPr>
          <w:szCs w:val="22"/>
          <w:lang w:val="hu-HU"/>
        </w:rPr>
        <w:t>62</w:t>
      </w:r>
      <w:r w:rsidRPr="001838BA">
        <w:rPr>
          <w:szCs w:val="22"/>
          <w:lang w:val="hu-HU"/>
        </w:rPr>
        <w:t> mg káliumot tartalmaz filmtablettánként.</w:t>
      </w:r>
    </w:p>
    <w:p w14:paraId="57FBF2F0" w14:textId="77777777" w:rsidR="00902FFD" w:rsidRPr="001838BA" w:rsidRDefault="00902FFD" w:rsidP="001838BA">
      <w:pPr>
        <w:widowControl w:val="0"/>
        <w:autoSpaceDE w:val="0"/>
        <w:autoSpaceDN w:val="0"/>
        <w:adjustRightInd w:val="0"/>
        <w:rPr>
          <w:bCs/>
          <w:szCs w:val="22"/>
          <w:highlight w:val="yellow"/>
          <w:u w:val="single"/>
          <w:lang w:val="hu-HU" w:eastAsia="en-US"/>
        </w:rPr>
      </w:pPr>
    </w:p>
    <w:p w14:paraId="77A3CD9B" w14:textId="0EC0FE8E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/>
        </w:rPr>
      </w:pPr>
      <w:r w:rsidRPr="001838BA">
        <w:rPr>
          <w:szCs w:val="22"/>
          <w:lang w:val="hu-HU"/>
        </w:rPr>
        <w:t>A segédanyagok teljes listáját lásd a 6.1</w:t>
      </w:r>
      <w:r w:rsidR="009B0991" w:rsidRPr="001838BA">
        <w:rPr>
          <w:szCs w:val="22"/>
          <w:lang w:val="hu-HU"/>
        </w:rPr>
        <w:t> </w:t>
      </w:r>
      <w:r w:rsidRPr="001838BA">
        <w:rPr>
          <w:szCs w:val="22"/>
          <w:lang w:val="hu-HU"/>
        </w:rPr>
        <w:t>pontban.</w:t>
      </w:r>
    </w:p>
    <w:p w14:paraId="6213AD24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7E62568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4335CCC4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3.</w:t>
      </w:r>
      <w:r w:rsidRPr="001838BA">
        <w:rPr>
          <w:b/>
          <w:bCs/>
          <w:szCs w:val="22"/>
          <w:lang w:val="hu-HU"/>
        </w:rPr>
        <w:tab/>
        <w:t>GYÓGYSZERFORMA</w:t>
      </w:r>
    </w:p>
    <w:p w14:paraId="01FD47B6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6CB4AFAF" w14:textId="356E783B" w:rsidR="00902FFD" w:rsidRPr="001838BA" w:rsidRDefault="004B3551" w:rsidP="001838BA">
      <w:pPr>
        <w:widowControl w:val="0"/>
        <w:numPr>
          <w:ilvl w:val="12"/>
          <w:numId w:val="0"/>
        </w:numPr>
        <w:rPr>
          <w:szCs w:val="22"/>
          <w:lang w:val="hu-HU"/>
        </w:rPr>
      </w:pPr>
      <w:r w:rsidRPr="001838BA">
        <w:rPr>
          <w:szCs w:val="22"/>
          <w:lang w:val="hu-HU"/>
        </w:rPr>
        <w:t>Filmtabletta</w:t>
      </w:r>
      <w:r w:rsidR="00550B90">
        <w:rPr>
          <w:szCs w:val="22"/>
          <w:lang w:val="hu-HU"/>
        </w:rPr>
        <w:t>.</w:t>
      </w:r>
    </w:p>
    <w:p w14:paraId="6AC4D0F9" w14:textId="77777777" w:rsidR="00902FFD" w:rsidRPr="001838BA" w:rsidRDefault="00902FFD" w:rsidP="001838BA">
      <w:pPr>
        <w:widowControl w:val="0"/>
        <w:numPr>
          <w:ilvl w:val="12"/>
          <w:numId w:val="0"/>
        </w:numPr>
        <w:rPr>
          <w:szCs w:val="22"/>
          <w:lang w:val="hu-HU"/>
        </w:rPr>
      </w:pPr>
    </w:p>
    <w:p w14:paraId="1B91CFBA" w14:textId="6A073E2E" w:rsidR="00902FFD" w:rsidRPr="001838BA" w:rsidRDefault="004B3551" w:rsidP="001838BA">
      <w:pPr>
        <w:widowControl w:val="0"/>
        <w:numPr>
          <w:ilvl w:val="12"/>
          <w:numId w:val="0"/>
        </w:numPr>
        <w:rPr>
          <w:szCs w:val="22"/>
          <w:lang w:val="hu-HU"/>
        </w:rPr>
      </w:pPr>
      <w:r w:rsidRPr="001838BA">
        <w:rPr>
          <w:szCs w:val="22"/>
          <w:lang w:val="hu-HU"/>
        </w:rPr>
        <w:t>Fehér, kerek (</w:t>
      </w:r>
      <w:r w:rsidR="009B0991" w:rsidRPr="001838BA">
        <w:rPr>
          <w:szCs w:val="22"/>
          <w:lang w:val="hu-HU"/>
        </w:rPr>
        <w:t>k</w:t>
      </w:r>
      <w:r w:rsidR="00550B90">
        <w:rPr>
          <w:szCs w:val="22"/>
          <w:lang w:val="hu-HU"/>
        </w:rPr>
        <w:t>örülbelül</w:t>
      </w:r>
      <w:r w:rsidR="009B0991" w:rsidRPr="001838BA">
        <w:rPr>
          <w:szCs w:val="22"/>
          <w:lang w:val="hu-HU"/>
        </w:rPr>
        <w:t xml:space="preserve"> </w:t>
      </w:r>
      <w:r w:rsidRPr="001838BA">
        <w:rPr>
          <w:szCs w:val="22"/>
          <w:lang w:val="hu-HU"/>
        </w:rPr>
        <w:t>10</w:t>
      </w:r>
      <w:r w:rsidR="009B0991" w:rsidRPr="001838BA">
        <w:rPr>
          <w:szCs w:val="22"/>
          <w:lang w:val="hu-HU"/>
        </w:rPr>
        <w:t>,1 </w:t>
      </w:r>
      <w:r w:rsidRPr="001838BA">
        <w:rPr>
          <w:szCs w:val="22"/>
          <w:lang w:val="hu-HU"/>
        </w:rPr>
        <w:t>mm átmérőjű), mindkét oldalán domború</w:t>
      </w:r>
      <w:r w:rsidR="00E711DF" w:rsidRPr="001838BA">
        <w:rPr>
          <w:szCs w:val="22"/>
          <w:lang w:val="hu-HU"/>
        </w:rPr>
        <w:t xml:space="preserve"> é</w:t>
      </w:r>
      <w:r w:rsidR="00F22D70" w:rsidRPr="001838BA">
        <w:rPr>
          <w:szCs w:val="22"/>
          <w:lang w:val="hu-HU"/>
        </w:rPr>
        <w:t>s</w:t>
      </w:r>
      <w:r w:rsidRPr="001838BA">
        <w:rPr>
          <w:szCs w:val="22"/>
          <w:lang w:val="hu-HU"/>
        </w:rPr>
        <w:t xml:space="preserve"> </w:t>
      </w:r>
      <w:r w:rsidR="009B0991" w:rsidRPr="001838BA">
        <w:rPr>
          <w:szCs w:val="22"/>
          <w:lang w:val="hu-HU"/>
        </w:rPr>
        <w:t>sima felületű</w:t>
      </w:r>
      <w:r w:rsidRPr="001838BA">
        <w:rPr>
          <w:szCs w:val="22"/>
          <w:lang w:val="hu-HU"/>
        </w:rPr>
        <w:t xml:space="preserve"> filmtabletta.</w:t>
      </w:r>
    </w:p>
    <w:p w14:paraId="43DAE25E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F2B1B25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3BD42F7" w14:textId="77777777" w:rsidR="00902FFD" w:rsidRPr="001838BA" w:rsidRDefault="004B3551" w:rsidP="001838BA">
      <w:pPr>
        <w:ind w:left="567" w:hanging="567"/>
        <w:outlineLvl w:val="0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</w:t>
      </w:r>
      <w:r w:rsidRPr="001838BA">
        <w:rPr>
          <w:b/>
          <w:bCs/>
          <w:szCs w:val="22"/>
          <w:lang w:val="hu-HU"/>
        </w:rPr>
        <w:tab/>
        <w:t>KLINIKAI JELLEMZŐK</w:t>
      </w:r>
    </w:p>
    <w:p w14:paraId="3EBEE67B" w14:textId="77777777" w:rsidR="00902FFD" w:rsidRPr="001838BA" w:rsidRDefault="00902FFD" w:rsidP="001838BA">
      <w:pPr>
        <w:tabs>
          <w:tab w:val="left" w:pos="5298"/>
        </w:tabs>
        <w:ind w:left="567" w:hanging="567"/>
        <w:outlineLvl w:val="0"/>
        <w:rPr>
          <w:szCs w:val="22"/>
          <w:lang w:val="hu-HU"/>
        </w:rPr>
      </w:pPr>
    </w:p>
    <w:p w14:paraId="3C9CD420" w14:textId="77777777" w:rsidR="00902FFD" w:rsidRPr="001838BA" w:rsidRDefault="004B3551" w:rsidP="001838BA">
      <w:pPr>
        <w:ind w:left="567" w:hanging="567"/>
        <w:outlineLvl w:val="0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4.1</w:t>
      </w:r>
      <w:r w:rsidRPr="001838BA">
        <w:rPr>
          <w:b/>
          <w:bCs/>
          <w:szCs w:val="22"/>
          <w:lang w:val="hu-HU"/>
        </w:rPr>
        <w:tab/>
        <w:t>Terápiás javallatok</w:t>
      </w:r>
    </w:p>
    <w:p w14:paraId="6782A87D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8491F8A" w14:textId="30C795C4" w:rsidR="00F22D70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A </w:t>
      </w:r>
      <w:r w:rsidR="009B0991" w:rsidRPr="001838BA">
        <w:rPr>
          <w:szCs w:val="22"/>
          <w:lang w:val="hu-HU" w:eastAsia="en-US"/>
        </w:rPr>
        <w:t>Bizmut-szubcitrát ELPEN</w:t>
      </w:r>
      <w:r w:rsidRPr="001838BA">
        <w:rPr>
          <w:szCs w:val="22"/>
          <w:lang w:val="hu-HU" w:eastAsia="en-US"/>
        </w:rPr>
        <w:t xml:space="preserve"> felnőttek számára javall</w:t>
      </w:r>
      <w:r w:rsidR="00F22D70" w:rsidRPr="001838BA">
        <w:rPr>
          <w:szCs w:val="22"/>
          <w:lang w:val="hu-HU" w:eastAsia="en-US"/>
        </w:rPr>
        <w:t>ot</w:t>
      </w:r>
      <w:r w:rsidRPr="001838BA">
        <w:rPr>
          <w:szCs w:val="22"/>
          <w:lang w:val="hu-HU" w:eastAsia="en-US"/>
        </w:rPr>
        <w:t>t</w:t>
      </w:r>
      <w:r w:rsidR="00F22D70" w:rsidRPr="001838BA">
        <w:rPr>
          <w:szCs w:val="22"/>
          <w:lang w:val="hu-HU" w:eastAsia="en-US"/>
        </w:rPr>
        <w:t xml:space="preserve"> g</w:t>
      </w:r>
      <w:r w:rsidRPr="001838BA">
        <w:rPr>
          <w:szCs w:val="22"/>
          <w:lang w:val="hu-HU" w:eastAsia="en-US"/>
        </w:rPr>
        <w:t>yomor- és nyombélfekély kezelésére</w:t>
      </w:r>
      <w:r w:rsidR="00F22D70" w:rsidRPr="001838BA">
        <w:rPr>
          <w:szCs w:val="22"/>
          <w:lang w:val="hu-HU" w:eastAsia="en-US"/>
        </w:rPr>
        <w:t xml:space="preserve"> a </w:t>
      </w:r>
      <w:r w:rsidRPr="001838BA">
        <w:rPr>
          <w:i/>
          <w:szCs w:val="22"/>
          <w:lang w:val="hu-HU" w:eastAsia="en-US"/>
        </w:rPr>
        <w:t>Helicobacter pylori</w:t>
      </w:r>
      <w:r w:rsidRPr="001838BA">
        <w:rPr>
          <w:szCs w:val="22"/>
          <w:lang w:val="hu-HU" w:eastAsia="en-US"/>
        </w:rPr>
        <w:t xml:space="preserve"> </w:t>
      </w:r>
      <w:r w:rsidR="00CD1F9A">
        <w:rPr>
          <w:szCs w:val="22"/>
          <w:lang w:val="hu-HU" w:eastAsia="en-US"/>
        </w:rPr>
        <w:t>(</w:t>
      </w:r>
      <w:r w:rsidR="00CD1F9A" w:rsidRPr="00CD1F9A">
        <w:rPr>
          <w:i/>
          <w:iCs/>
          <w:szCs w:val="22"/>
          <w:lang w:val="hu-HU" w:eastAsia="en-US"/>
        </w:rPr>
        <w:t>H. pylori</w:t>
      </w:r>
      <w:r w:rsidR="00CD1F9A">
        <w:rPr>
          <w:szCs w:val="22"/>
          <w:lang w:val="hu-HU" w:eastAsia="en-US"/>
        </w:rPr>
        <w:t xml:space="preserve">) </w:t>
      </w:r>
      <w:r w:rsidRPr="001838BA">
        <w:rPr>
          <w:szCs w:val="22"/>
          <w:lang w:val="hu-HU" w:eastAsia="en-US"/>
        </w:rPr>
        <w:t>eradikációjá</w:t>
      </w:r>
      <w:r w:rsidR="00F22D70" w:rsidRPr="001838BA">
        <w:rPr>
          <w:szCs w:val="22"/>
          <w:lang w:val="hu-HU" w:eastAsia="en-US"/>
        </w:rPr>
        <w:t>ra</w:t>
      </w:r>
      <w:r w:rsidRPr="001838BA">
        <w:rPr>
          <w:szCs w:val="22"/>
          <w:lang w:val="hu-HU" w:eastAsia="en-US"/>
        </w:rPr>
        <w:t xml:space="preserve"> </w:t>
      </w:r>
      <w:r w:rsidR="00F22D70" w:rsidRPr="001838BA">
        <w:rPr>
          <w:szCs w:val="22"/>
          <w:lang w:val="hu-HU" w:eastAsia="en-US"/>
        </w:rPr>
        <w:t>szolgáló megfelelő antibakteriális</w:t>
      </w:r>
      <w:r w:rsidRPr="001838BA">
        <w:rPr>
          <w:szCs w:val="22"/>
          <w:lang w:val="hu-HU" w:eastAsia="en-US"/>
        </w:rPr>
        <w:t xml:space="preserve"> </w:t>
      </w:r>
      <w:r w:rsidR="00F22D70" w:rsidRPr="001838BA">
        <w:rPr>
          <w:szCs w:val="22"/>
          <w:lang w:val="hu-HU" w:eastAsia="en-US"/>
        </w:rPr>
        <w:t>kezeléssel</w:t>
      </w:r>
      <w:r w:rsidRPr="001838BA">
        <w:rPr>
          <w:szCs w:val="22"/>
          <w:lang w:val="hu-HU" w:eastAsia="en-US"/>
        </w:rPr>
        <w:t xml:space="preserve"> kombinációban</w:t>
      </w:r>
      <w:r w:rsidR="00F22D70" w:rsidRPr="001838BA">
        <w:rPr>
          <w:szCs w:val="22"/>
          <w:lang w:val="hu-HU" w:eastAsia="en-US"/>
        </w:rPr>
        <w:t xml:space="preserve">, valamint a </w:t>
      </w:r>
      <w:r w:rsidR="00F22D70" w:rsidRPr="001838BA">
        <w:rPr>
          <w:i/>
          <w:iCs/>
          <w:szCs w:val="22"/>
          <w:lang w:val="hu-HU" w:eastAsia="en-US"/>
        </w:rPr>
        <w:t>H. pylori</w:t>
      </w:r>
      <w:r w:rsidR="00F22D70" w:rsidRPr="001838BA">
        <w:rPr>
          <w:i/>
          <w:iCs/>
          <w:szCs w:val="22"/>
          <w:lang w:val="hu-HU" w:eastAsia="en-US"/>
        </w:rPr>
        <w:noBreakHyphen/>
      </w:r>
      <w:r w:rsidR="00F22D70" w:rsidRPr="001838BA">
        <w:rPr>
          <w:szCs w:val="22"/>
          <w:lang w:val="hu-HU" w:eastAsia="en-US"/>
        </w:rPr>
        <w:t>val összefüggő fekélyben szenvedő betegeknél a gyomor- és nyombélfekély kiújulásának megelőzésére.</w:t>
      </w:r>
    </w:p>
    <w:p w14:paraId="70649A0D" w14:textId="567E09F8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5E76D663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00B82F0" w14:textId="77777777" w:rsidR="00902FFD" w:rsidRPr="001838BA" w:rsidRDefault="004B3551" w:rsidP="001838BA">
      <w:pPr>
        <w:ind w:left="567" w:hanging="567"/>
        <w:outlineLvl w:val="0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4.2</w:t>
      </w:r>
      <w:r w:rsidRPr="001838BA">
        <w:rPr>
          <w:b/>
          <w:bCs/>
          <w:szCs w:val="22"/>
          <w:lang w:val="hu-HU"/>
        </w:rPr>
        <w:tab/>
        <w:t>Adagolás és alkalmazás</w:t>
      </w:r>
    </w:p>
    <w:p w14:paraId="24AAE50A" w14:textId="77777777" w:rsidR="00902FFD" w:rsidRPr="001838BA" w:rsidRDefault="00902FFD" w:rsidP="001838BA">
      <w:pPr>
        <w:ind w:left="567" w:hanging="567"/>
        <w:outlineLvl w:val="0"/>
        <w:rPr>
          <w:szCs w:val="22"/>
          <w:lang w:val="hu-HU"/>
        </w:rPr>
      </w:pPr>
    </w:p>
    <w:p w14:paraId="4B217EC8" w14:textId="77777777" w:rsidR="00902FFD" w:rsidRPr="001838BA" w:rsidRDefault="004B3551" w:rsidP="001838BA">
      <w:pPr>
        <w:rPr>
          <w:szCs w:val="22"/>
          <w:u w:val="single"/>
          <w:lang w:val="hu-HU"/>
        </w:rPr>
      </w:pPr>
      <w:r w:rsidRPr="001838BA">
        <w:rPr>
          <w:szCs w:val="22"/>
          <w:u w:val="single"/>
          <w:lang w:val="hu-HU"/>
        </w:rPr>
        <w:t>Adagolás</w:t>
      </w:r>
    </w:p>
    <w:p w14:paraId="16BAD98A" w14:textId="5E23FBF5" w:rsidR="00860C70" w:rsidRPr="001838BA" w:rsidRDefault="00860C70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A </w:t>
      </w:r>
      <w:r w:rsidRPr="001838BA">
        <w:rPr>
          <w:i/>
          <w:iCs/>
          <w:szCs w:val="22"/>
          <w:lang w:val="hu-HU" w:eastAsia="en-US"/>
        </w:rPr>
        <w:t>H. pylori</w:t>
      </w:r>
      <w:r w:rsidRPr="001838BA">
        <w:rPr>
          <w:i/>
          <w:iCs/>
          <w:szCs w:val="22"/>
          <w:lang w:val="hu-HU" w:eastAsia="en-US"/>
        </w:rPr>
        <w:noBreakHyphen/>
      </w:r>
      <w:r w:rsidRPr="001838BA">
        <w:rPr>
          <w:iCs/>
          <w:szCs w:val="22"/>
          <w:lang w:val="hu-HU" w:eastAsia="en-US"/>
        </w:rPr>
        <w:t xml:space="preserve">val összefüggő </w:t>
      </w:r>
      <w:r w:rsidR="00A02C58">
        <w:rPr>
          <w:iCs/>
          <w:szCs w:val="22"/>
          <w:lang w:val="hu-HU" w:eastAsia="en-US"/>
        </w:rPr>
        <w:t>gyomor</w:t>
      </w:r>
      <w:r w:rsidRPr="001838BA">
        <w:rPr>
          <w:iCs/>
          <w:szCs w:val="22"/>
          <w:lang w:val="hu-HU" w:eastAsia="en-US"/>
        </w:rPr>
        <w:t xml:space="preserve">- vagy </w:t>
      </w:r>
      <w:r w:rsidR="00A02C58">
        <w:rPr>
          <w:iCs/>
          <w:szCs w:val="22"/>
          <w:lang w:val="hu-HU" w:eastAsia="en-US"/>
        </w:rPr>
        <w:t>nyombél</w:t>
      </w:r>
      <w:r w:rsidRPr="001838BA">
        <w:rPr>
          <w:iCs/>
          <w:szCs w:val="22"/>
          <w:lang w:val="hu-HU" w:eastAsia="en-US"/>
        </w:rPr>
        <w:t>fekély kezeléséhez</w:t>
      </w:r>
      <w:r w:rsidR="0074744A">
        <w:rPr>
          <w:iCs/>
          <w:szCs w:val="22"/>
          <w:lang w:val="hu-HU" w:eastAsia="en-US"/>
        </w:rPr>
        <w:t>,</w:t>
      </w:r>
      <w:r w:rsidRPr="001838BA">
        <w:rPr>
          <w:iCs/>
          <w:szCs w:val="22"/>
          <w:lang w:val="hu-HU" w:eastAsia="en-US"/>
        </w:rPr>
        <w:t xml:space="preserve"> és a </w:t>
      </w:r>
      <w:r w:rsidRPr="001838BA">
        <w:rPr>
          <w:i/>
          <w:iCs/>
          <w:szCs w:val="22"/>
          <w:lang w:val="hu-HU" w:eastAsia="en-US"/>
        </w:rPr>
        <w:t>H. pylori</w:t>
      </w:r>
      <w:r w:rsidRPr="001838BA">
        <w:rPr>
          <w:iCs/>
          <w:szCs w:val="22"/>
          <w:lang w:val="hu-HU" w:eastAsia="en-US"/>
        </w:rPr>
        <w:t xml:space="preserve"> eradikációjához a </w:t>
      </w:r>
      <w:r w:rsidRPr="001838BA">
        <w:rPr>
          <w:szCs w:val="22"/>
          <w:lang w:val="hu-HU" w:eastAsia="en-US"/>
        </w:rPr>
        <w:t>kombinált kezelés összetevőit és a kezelés időtartamát (7</w:t>
      </w:r>
      <w:r w:rsidRPr="001838BA">
        <w:rPr>
          <w:szCs w:val="22"/>
          <w:lang w:val="hu-HU" w:eastAsia="en-US"/>
        </w:rPr>
        <w:noBreakHyphen/>
        <w:t>14 nap) az adott beteg gyógyszer-toleranciáját figyelembe véve kell meghatározni</w:t>
      </w:r>
      <w:r w:rsidRPr="001838BA">
        <w:rPr>
          <w:iCs/>
          <w:szCs w:val="22"/>
          <w:lang w:val="hu-HU" w:eastAsia="en-US"/>
        </w:rPr>
        <w:t xml:space="preserve">, és azt a </w:t>
      </w:r>
      <w:r w:rsidRPr="001838BA">
        <w:rPr>
          <w:szCs w:val="22"/>
          <w:lang w:val="hu-HU" w:eastAsia="en-US"/>
        </w:rPr>
        <w:t>helyi rezisztenciaadatoknak</w:t>
      </w:r>
      <w:r w:rsidRPr="001838BA">
        <w:rPr>
          <w:iCs/>
          <w:szCs w:val="22"/>
          <w:lang w:val="hu-HU" w:eastAsia="en-US"/>
        </w:rPr>
        <w:t xml:space="preserve"> és kezelési irányelveknek megfelelően kell végezni.</w:t>
      </w:r>
    </w:p>
    <w:p w14:paraId="408DCFFC" w14:textId="77777777" w:rsidR="00860C70" w:rsidRPr="001838BA" w:rsidRDefault="00860C70" w:rsidP="001838BA">
      <w:pPr>
        <w:widowControl w:val="0"/>
        <w:rPr>
          <w:iCs/>
          <w:szCs w:val="22"/>
          <w:lang w:val="hu-HU" w:eastAsia="en-US"/>
        </w:rPr>
      </w:pPr>
    </w:p>
    <w:p w14:paraId="531AFA8C" w14:textId="2585C83D" w:rsidR="00860C70" w:rsidRPr="001838BA" w:rsidRDefault="00BF3CA1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Egy kúra időtartama </w:t>
      </w:r>
      <w:r w:rsidR="00B52816" w:rsidRPr="001838BA">
        <w:rPr>
          <w:iCs/>
          <w:szCs w:val="22"/>
          <w:lang w:val="hu-HU" w:eastAsia="en-US"/>
        </w:rPr>
        <w:t xml:space="preserve">legfeljebb </w:t>
      </w:r>
      <w:r w:rsidRPr="001838BA">
        <w:rPr>
          <w:iCs/>
          <w:szCs w:val="22"/>
          <w:lang w:val="hu-HU" w:eastAsia="en-US"/>
        </w:rPr>
        <w:t>2 hét lehet.</w:t>
      </w:r>
      <w:r w:rsidR="00B52816" w:rsidRPr="001838BA">
        <w:rPr>
          <w:iCs/>
          <w:szCs w:val="22"/>
          <w:lang w:val="hu-HU" w:eastAsia="en-US"/>
        </w:rPr>
        <w:t xml:space="preserve"> </w:t>
      </w:r>
      <w:r w:rsidRPr="001838BA">
        <w:rPr>
          <w:iCs/>
          <w:szCs w:val="22"/>
          <w:lang w:val="hu-HU" w:eastAsia="en-US"/>
        </w:rPr>
        <w:t>A következő bizmut</w:t>
      </w:r>
      <w:r w:rsidR="004118BC">
        <w:rPr>
          <w:iCs/>
          <w:szCs w:val="22"/>
          <w:lang w:val="hu-HU" w:eastAsia="en-US"/>
        </w:rPr>
        <w:t>-</w:t>
      </w:r>
      <w:r w:rsidRPr="001838BA">
        <w:rPr>
          <w:iCs/>
          <w:szCs w:val="22"/>
          <w:lang w:val="hu-HU" w:eastAsia="en-US"/>
        </w:rPr>
        <w:t>tartalmú szerekkel végzett kezelésig legalább 2 hónapnak kell eltelnie.</w:t>
      </w:r>
    </w:p>
    <w:p w14:paraId="2DACA710" w14:textId="77777777" w:rsidR="00860C70" w:rsidRPr="001838BA" w:rsidRDefault="00860C70" w:rsidP="001838BA">
      <w:pPr>
        <w:widowControl w:val="0"/>
        <w:rPr>
          <w:iCs/>
          <w:szCs w:val="22"/>
          <w:lang w:val="hu-HU" w:eastAsia="en-US"/>
        </w:rPr>
      </w:pPr>
    </w:p>
    <w:p w14:paraId="5F09A9CD" w14:textId="06D5DAB8" w:rsidR="00902FFD" w:rsidRPr="001838BA" w:rsidRDefault="004B3551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A következő adagolási rend </w:t>
      </w:r>
      <w:r w:rsidR="00B52816" w:rsidRPr="001838BA">
        <w:rPr>
          <w:iCs/>
          <w:szCs w:val="22"/>
          <w:lang w:val="hu-HU" w:eastAsia="en-US"/>
        </w:rPr>
        <w:t>bizonyult hatásosnak</w:t>
      </w:r>
      <w:r w:rsidRPr="001838BA">
        <w:rPr>
          <w:iCs/>
          <w:szCs w:val="22"/>
          <w:lang w:val="hu-HU" w:eastAsia="en-US"/>
        </w:rPr>
        <w:t>:</w:t>
      </w:r>
    </w:p>
    <w:p w14:paraId="4F09CCEB" w14:textId="4015D187" w:rsidR="00902FFD" w:rsidRPr="001838BA" w:rsidRDefault="00570C35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120 mg </w:t>
      </w:r>
      <w:r w:rsidRPr="001838BA">
        <w:rPr>
          <w:szCs w:val="22"/>
          <w:lang w:val="hu-HU"/>
        </w:rPr>
        <w:t>bizmut-oxid (1 tabletta)</w:t>
      </w:r>
      <w:r w:rsidR="004B3551" w:rsidRPr="001838BA">
        <w:rPr>
          <w:iCs/>
          <w:szCs w:val="22"/>
          <w:lang w:val="hu-HU" w:eastAsia="en-US"/>
        </w:rPr>
        <w:t xml:space="preserve"> naponta négyszer, vagy</w:t>
      </w:r>
      <w:r w:rsidRPr="001838BA">
        <w:rPr>
          <w:iCs/>
          <w:szCs w:val="22"/>
          <w:lang w:val="hu-HU" w:eastAsia="en-US"/>
        </w:rPr>
        <w:t xml:space="preserve"> 240 mg </w:t>
      </w:r>
      <w:r w:rsidRPr="001838BA">
        <w:rPr>
          <w:szCs w:val="22"/>
          <w:lang w:val="hu-HU"/>
        </w:rPr>
        <w:t>bizmut-oxid (2 tabletta)</w:t>
      </w:r>
      <w:r w:rsidRPr="001838BA">
        <w:rPr>
          <w:iCs/>
          <w:szCs w:val="22"/>
          <w:lang w:val="hu-HU" w:eastAsia="en-US"/>
        </w:rPr>
        <w:t xml:space="preserve"> </w:t>
      </w:r>
      <w:r w:rsidR="004B3551" w:rsidRPr="001838BA">
        <w:rPr>
          <w:iCs/>
          <w:szCs w:val="22"/>
          <w:lang w:val="hu-HU" w:eastAsia="en-US"/>
        </w:rPr>
        <w:t xml:space="preserve">naponta kétszer, </w:t>
      </w:r>
      <w:r w:rsidRPr="001838BA">
        <w:rPr>
          <w:iCs/>
          <w:szCs w:val="22"/>
          <w:lang w:val="hu-HU" w:eastAsia="en-US"/>
        </w:rPr>
        <w:t>napi négyszer</w:t>
      </w:r>
      <w:r w:rsidR="00E02AAB">
        <w:rPr>
          <w:iCs/>
          <w:szCs w:val="22"/>
          <w:lang w:val="hu-HU" w:eastAsia="en-US"/>
        </w:rPr>
        <w:t xml:space="preserve"> alkalmazott</w:t>
      </w:r>
      <w:r w:rsidRPr="001838BA">
        <w:rPr>
          <w:iCs/>
          <w:szCs w:val="22"/>
          <w:lang w:val="hu-HU" w:eastAsia="en-US"/>
        </w:rPr>
        <w:t xml:space="preserve"> tetraciklinnel és napi háromszor</w:t>
      </w:r>
      <w:r w:rsidR="00E02AAB">
        <w:rPr>
          <w:iCs/>
          <w:szCs w:val="22"/>
          <w:lang w:val="hu-HU" w:eastAsia="en-US"/>
        </w:rPr>
        <w:t xml:space="preserve"> alkalmazott </w:t>
      </w:r>
      <w:r w:rsidRPr="001838BA">
        <w:rPr>
          <w:iCs/>
          <w:szCs w:val="22"/>
          <w:lang w:val="hu-HU" w:eastAsia="en-US"/>
        </w:rPr>
        <w:t>metronidazollal, valamint napi kétszer</w:t>
      </w:r>
      <w:r w:rsidR="00E02AAB">
        <w:rPr>
          <w:iCs/>
          <w:szCs w:val="22"/>
          <w:lang w:val="hu-HU" w:eastAsia="en-US"/>
        </w:rPr>
        <w:t xml:space="preserve"> alkalmazott</w:t>
      </w:r>
      <w:r w:rsidRPr="001838BA">
        <w:rPr>
          <w:iCs/>
          <w:szCs w:val="22"/>
          <w:lang w:val="hu-HU" w:eastAsia="en-US"/>
        </w:rPr>
        <w:t xml:space="preserve"> PPI</w:t>
      </w:r>
      <w:r w:rsidR="00D10D90">
        <w:rPr>
          <w:iCs/>
          <w:szCs w:val="22"/>
          <w:lang w:val="hu-HU" w:eastAsia="en-US"/>
        </w:rPr>
        <w:t xml:space="preserve"> (Proton Pump Inhibitor)</w:t>
      </w:r>
      <w:r w:rsidRPr="001838BA">
        <w:rPr>
          <w:iCs/>
          <w:szCs w:val="22"/>
          <w:lang w:val="hu-HU" w:eastAsia="en-US"/>
        </w:rPr>
        <w:noBreakHyphen/>
        <w:t>kezeléssel kombinálva, 10</w:t>
      </w:r>
      <w:r w:rsidRPr="001838BA">
        <w:rPr>
          <w:iCs/>
          <w:szCs w:val="22"/>
          <w:lang w:val="hu-HU" w:eastAsia="en-US"/>
        </w:rPr>
        <w:noBreakHyphen/>
        <w:t>14 napig</w:t>
      </w:r>
      <w:r w:rsidR="004B3551" w:rsidRPr="001838BA">
        <w:rPr>
          <w:iCs/>
          <w:szCs w:val="22"/>
          <w:lang w:val="hu-HU" w:eastAsia="en-US"/>
        </w:rPr>
        <w:t>.</w:t>
      </w:r>
    </w:p>
    <w:p w14:paraId="46073D9F" w14:textId="77777777" w:rsidR="00902FFD" w:rsidRPr="001838BA" w:rsidRDefault="00902FFD" w:rsidP="001838BA">
      <w:pPr>
        <w:widowControl w:val="0"/>
        <w:rPr>
          <w:iCs/>
          <w:szCs w:val="22"/>
          <w:lang w:val="hu-HU" w:eastAsia="en-US"/>
        </w:rPr>
      </w:pPr>
    </w:p>
    <w:p w14:paraId="60923108" w14:textId="20140F5F" w:rsidR="00570C35" w:rsidRPr="001838BA" w:rsidRDefault="00570C35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A gyomorfekély teljes gyógyulásához szükséges lehet a kezelés meghosszabbítása megfelelő fekélyellenes gyógyszerekkel (p</w:t>
      </w:r>
      <w:r w:rsidR="00D10D90">
        <w:rPr>
          <w:iCs/>
          <w:szCs w:val="22"/>
          <w:lang w:val="hu-HU" w:eastAsia="en-US"/>
        </w:rPr>
        <w:t>éldául</w:t>
      </w:r>
      <w:r w:rsidRPr="001838BA">
        <w:rPr>
          <w:iCs/>
          <w:szCs w:val="22"/>
          <w:lang w:val="hu-HU" w:eastAsia="en-US"/>
        </w:rPr>
        <w:t xml:space="preserve"> PPI).</w:t>
      </w:r>
    </w:p>
    <w:p w14:paraId="6D6DEA0F" w14:textId="77777777" w:rsidR="00902FFD" w:rsidRPr="001838BA" w:rsidRDefault="00902FFD" w:rsidP="001838BA">
      <w:pPr>
        <w:widowControl w:val="0"/>
        <w:rPr>
          <w:iCs/>
          <w:szCs w:val="22"/>
          <w:lang w:val="hu-HU" w:eastAsia="en-US"/>
        </w:rPr>
      </w:pPr>
    </w:p>
    <w:p w14:paraId="2CB92F98" w14:textId="2E69EC33" w:rsidR="00902FFD" w:rsidRPr="001838BA" w:rsidRDefault="00EB7103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Máj- vagy vesekárosodás</w:t>
      </w:r>
    </w:p>
    <w:p w14:paraId="332E6AC3" w14:textId="706F82C9" w:rsidR="00EB7103" w:rsidRPr="001838BA" w:rsidRDefault="00EB7103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A Bizmut-szubcitrát ELPEN ellenjavallt vese- vagy májkárosodásban szenvedő betegek számára (lásd a 4.3 pontot). A 140 mg bizmut-szubcitrát-káliumot, 125 mg metronidazolt és 125 mg tetraciklin-hidrokloridot tartalmazó kapszulával végzett klinikai vizsgálatok során átmeneti, enyhe vagy közepes fokú májenzimszint-emelkedést figyeltek meg.</w:t>
      </w:r>
    </w:p>
    <w:p w14:paraId="476C1803" w14:textId="0EF83984" w:rsidR="00537C2A" w:rsidRPr="001838BA" w:rsidRDefault="00537C2A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A bizmut-oxid (</w:t>
      </w:r>
      <w:r w:rsidR="00D10D90" w:rsidRPr="002F1DE5">
        <w:rPr>
          <w:szCs w:val="22"/>
          <w:lang w:val="hu-HU"/>
        </w:rPr>
        <w:t>kolloid bizmut-szubcitrát</w:t>
      </w:r>
      <w:r w:rsidR="00D10D90" w:rsidRPr="001838BA">
        <w:rPr>
          <w:szCs w:val="22"/>
          <w:lang w:val="hu-HU"/>
        </w:rPr>
        <w:t xml:space="preserve"> </w:t>
      </w:r>
      <w:r w:rsidRPr="001838BA">
        <w:rPr>
          <w:iCs/>
          <w:szCs w:val="22"/>
          <w:lang w:val="hu-HU" w:eastAsia="en-US"/>
        </w:rPr>
        <w:t xml:space="preserve">formájában) körülbelül 48,62 mg káliumot tartalmaz </w:t>
      </w:r>
      <w:r w:rsidR="00AB7D2F">
        <w:rPr>
          <w:iCs/>
          <w:szCs w:val="22"/>
          <w:lang w:val="hu-HU" w:eastAsia="en-US"/>
        </w:rPr>
        <w:lastRenderedPageBreak/>
        <w:t xml:space="preserve">tablettánként, </w:t>
      </w:r>
      <w:r w:rsidR="00AB7D2F" w:rsidRPr="00AB7D2F">
        <w:rPr>
          <w:iCs/>
          <w:szCs w:val="22"/>
          <w:lang w:val="hu-HU" w:eastAsia="en-US"/>
        </w:rPr>
        <w:t>amit figyelembe kell venni vesekárosodás vagy káliumszegény étrend esetén.</w:t>
      </w:r>
    </w:p>
    <w:p w14:paraId="5763B4A8" w14:textId="77777777" w:rsidR="00902FFD" w:rsidRPr="001838BA" w:rsidRDefault="00902FFD" w:rsidP="001838BA">
      <w:pPr>
        <w:widowControl w:val="0"/>
        <w:rPr>
          <w:iCs/>
          <w:szCs w:val="22"/>
          <w:lang w:val="hu-HU" w:eastAsia="en-US"/>
        </w:rPr>
      </w:pPr>
    </w:p>
    <w:p w14:paraId="7BA42668" w14:textId="3E65A141" w:rsidR="00537C2A" w:rsidRPr="001838BA" w:rsidRDefault="00537C2A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Idősek</w:t>
      </w:r>
    </w:p>
    <w:p w14:paraId="6FE72903" w14:textId="4E1B4AB8" w:rsidR="00537C2A" w:rsidRPr="001838BA" w:rsidRDefault="00EB75D6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Az idősekkel kapcsolatos tapasztalatok korlátozottak. Általánosságban elmondható, hogy a máj-, </w:t>
      </w:r>
      <w:r w:rsidR="003B17E8">
        <w:rPr>
          <w:iCs/>
          <w:szCs w:val="22"/>
          <w:lang w:val="hu-HU" w:eastAsia="en-US"/>
        </w:rPr>
        <w:t xml:space="preserve">a </w:t>
      </w:r>
      <w:r w:rsidRPr="001838BA">
        <w:rPr>
          <w:iCs/>
          <w:szCs w:val="22"/>
          <w:lang w:val="hu-HU" w:eastAsia="en-US"/>
        </w:rPr>
        <w:t xml:space="preserve">vese- vagy </w:t>
      </w:r>
      <w:r w:rsidR="003B17E8">
        <w:rPr>
          <w:iCs/>
          <w:szCs w:val="22"/>
          <w:lang w:val="hu-HU" w:eastAsia="en-US"/>
        </w:rPr>
        <w:t xml:space="preserve">a </w:t>
      </w:r>
      <w:r w:rsidRPr="001838BA">
        <w:rPr>
          <w:iCs/>
          <w:szCs w:val="22"/>
          <w:lang w:val="hu-HU" w:eastAsia="en-US"/>
        </w:rPr>
        <w:t>szívműködés károsodásának nagyobb előfordulási gyakoriságát, valamint az egyidejűleg fennálló betegségeket és több egyidejűleg alkalmazott gyógyszeres kezelést figyelembe kell venni a Bizmut-szubcitrát ELPEN felírásakor ebben a betegcsoportban.</w:t>
      </w:r>
    </w:p>
    <w:p w14:paraId="23704EC7" w14:textId="77777777" w:rsidR="00902FFD" w:rsidRPr="001838BA" w:rsidRDefault="00902FFD" w:rsidP="001838BA">
      <w:pPr>
        <w:widowControl w:val="0"/>
        <w:rPr>
          <w:i/>
          <w:iCs/>
          <w:szCs w:val="22"/>
          <w:lang w:val="hu-HU" w:eastAsia="en-US"/>
        </w:rPr>
      </w:pPr>
    </w:p>
    <w:p w14:paraId="268AF984" w14:textId="77777777" w:rsidR="00902FFD" w:rsidRPr="001838BA" w:rsidRDefault="004B3551" w:rsidP="001838BA">
      <w:pPr>
        <w:widowControl w:val="0"/>
        <w:rPr>
          <w:i/>
          <w:iCs/>
          <w:szCs w:val="22"/>
          <w:lang w:val="hu-HU" w:eastAsia="en-US"/>
        </w:rPr>
      </w:pPr>
      <w:r w:rsidRPr="001838BA">
        <w:rPr>
          <w:i/>
          <w:iCs/>
          <w:szCs w:val="22"/>
          <w:lang w:val="hu-HU" w:eastAsia="en-US"/>
        </w:rPr>
        <w:t>Gyermekek és serdülők</w:t>
      </w:r>
    </w:p>
    <w:p w14:paraId="40CCBEB5" w14:textId="77777777" w:rsidR="00EE18AB" w:rsidRPr="001838BA" w:rsidRDefault="004B3551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A </w:t>
      </w:r>
      <w:r w:rsidR="009B0991" w:rsidRPr="001838BA">
        <w:rPr>
          <w:iCs/>
          <w:szCs w:val="22"/>
          <w:lang w:val="hu-HU" w:eastAsia="en-US"/>
        </w:rPr>
        <w:t>Bizmut-szubcitrát ELPEN</w:t>
      </w:r>
      <w:r w:rsidRPr="001838BA">
        <w:rPr>
          <w:iCs/>
          <w:szCs w:val="22"/>
          <w:lang w:val="hu-HU" w:eastAsia="en-US"/>
        </w:rPr>
        <w:t xml:space="preserve"> biztonságosságát és hatásosságát 0</w:t>
      </w:r>
      <w:r w:rsidR="00EE18AB" w:rsidRPr="001838BA">
        <w:rPr>
          <w:iCs/>
          <w:szCs w:val="22"/>
          <w:lang w:val="hu-HU" w:eastAsia="en-US"/>
        </w:rPr>
        <w:noBreakHyphen/>
      </w:r>
      <w:r w:rsidRPr="001838BA">
        <w:rPr>
          <w:iCs/>
          <w:szCs w:val="22"/>
          <w:lang w:val="hu-HU" w:eastAsia="en-US"/>
        </w:rPr>
        <w:t>18 éves korú gyermekek és serdülők esetében nem igazolták.</w:t>
      </w:r>
    </w:p>
    <w:p w14:paraId="3C9312E5" w14:textId="15E9AE34" w:rsidR="00902FFD" w:rsidRPr="001838BA" w:rsidRDefault="004B3551" w:rsidP="001838BA">
      <w:pPr>
        <w:widowControl w:val="0"/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Nem állnak rendelkezésre adatok.</w:t>
      </w:r>
    </w:p>
    <w:p w14:paraId="7148C224" w14:textId="77777777" w:rsidR="00902FFD" w:rsidRPr="001838BA" w:rsidRDefault="00902FFD" w:rsidP="001838BA">
      <w:pPr>
        <w:widowControl w:val="0"/>
        <w:rPr>
          <w:szCs w:val="22"/>
          <w:lang w:val="hu-HU" w:eastAsia="en-US"/>
        </w:rPr>
      </w:pPr>
    </w:p>
    <w:p w14:paraId="0F4CCEF3" w14:textId="77777777" w:rsidR="00902FFD" w:rsidRPr="001838BA" w:rsidRDefault="004B3551" w:rsidP="001838BA">
      <w:pPr>
        <w:widowControl w:val="0"/>
        <w:rPr>
          <w:szCs w:val="22"/>
          <w:u w:val="single"/>
          <w:lang w:val="hu-HU" w:eastAsia="en-US"/>
        </w:rPr>
      </w:pPr>
      <w:r w:rsidRPr="001838BA">
        <w:rPr>
          <w:szCs w:val="22"/>
          <w:u w:val="single"/>
          <w:lang w:val="hu-HU" w:eastAsia="en-US"/>
        </w:rPr>
        <w:t>Az alkalmazás módja</w:t>
      </w:r>
    </w:p>
    <w:p w14:paraId="10ABFB19" w14:textId="001F2431" w:rsidR="00902FFD" w:rsidRPr="001838BA" w:rsidRDefault="004B3551" w:rsidP="001838BA">
      <w:pPr>
        <w:widowControl w:val="0"/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A tablettákat egészben, </w:t>
      </w:r>
      <w:r w:rsidR="00EE18AB" w:rsidRPr="001838BA">
        <w:rPr>
          <w:szCs w:val="22"/>
          <w:lang w:val="hu-HU" w:eastAsia="en-US"/>
        </w:rPr>
        <w:t>legalább 100 ml</w:t>
      </w:r>
      <w:r w:rsidRPr="001838BA">
        <w:rPr>
          <w:szCs w:val="22"/>
          <w:lang w:val="hu-HU" w:eastAsia="en-US"/>
        </w:rPr>
        <w:t xml:space="preserve"> vízzel kell lenyelni.</w:t>
      </w:r>
    </w:p>
    <w:p w14:paraId="30CCB81D" w14:textId="77777777" w:rsidR="00902FFD" w:rsidRPr="001838BA" w:rsidRDefault="00902FFD" w:rsidP="001838BA">
      <w:pPr>
        <w:widowControl w:val="0"/>
        <w:rPr>
          <w:i/>
          <w:iCs/>
          <w:szCs w:val="22"/>
          <w:lang w:val="hu-HU" w:eastAsia="en-US"/>
        </w:rPr>
      </w:pPr>
    </w:p>
    <w:p w14:paraId="38BFF5B2" w14:textId="77777777" w:rsidR="00902FFD" w:rsidRPr="001838BA" w:rsidRDefault="004B3551" w:rsidP="001838BA">
      <w:pPr>
        <w:keepNext/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4.3</w:t>
      </w:r>
      <w:r w:rsidRPr="001838BA">
        <w:rPr>
          <w:b/>
          <w:bCs/>
          <w:szCs w:val="22"/>
          <w:lang w:val="hu-HU"/>
        </w:rPr>
        <w:tab/>
        <w:t>Ellenjavallatok</w:t>
      </w:r>
    </w:p>
    <w:p w14:paraId="37417A3E" w14:textId="77777777" w:rsidR="00902FFD" w:rsidRPr="001838BA" w:rsidRDefault="00902FFD" w:rsidP="001838BA">
      <w:pPr>
        <w:keepNext/>
        <w:tabs>
          <w:tab w:val="left" w:pos="567"/>
        </w:tabs>
        <w:rPr>
          <w:szCs w:val="22"/>
          <w:lang w:val="hu-HU" w:eastAsia="en-US"/>
        </w:rPr>
      </w:pPr>
    </w:p>
    <w:p w14:paraId="65FB686C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 készítmény hatóanyagával, vagy a 6.1 pontban felsorolt bármely segédanyagával szembeni túlérzékenység.</w:t>
      </w:r>
    </w:p>
    <w:p w14:paraId="0FE1353C" w14:textId="5E765B35" w:rsidR="00902FFD" w:rsidRPr="001838BA" w:rsidRDefault="00FD5348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V</w:t>
      </w:r>
      <w:r w:rsidR="004B3551" w:rsidRPr="001838BA">
        <w:rPr>
          <w:szCs w:val="22"/>
          <w:lang w:val="hu-HU" w:eastAsia="en-US"/>
        </w:rPr>
        <w:t>ese</w:t>
      </w:r>
      <w:r w:rsidRPr="001838BA">
        <w:rPr>
          <w:szCs w:val="22"/>
          <w:lang w:val="hu-HU" w:eastAsia="en-US"/>
        </w:rPr>
        <w:t>- vagy máj</w:t>
      </w:r>
      <w:r w:rsidR="004B3551" w:rsidRPr="001838BA">
        <w:rPr>
          <w:szCs w:val="22"/>
          <w:lang w:val="hu-HU" w:eastAsia="en-US"/>
        </w:rPr>
        <w:t>károsodás.</w:t>
      </w:r>
    </w:p>
    <w:p w14:paraId="4DC3EDC7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085C0DC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4.4</w:t>
      </w:r>
      <w:r w:rsidRPr="001838BA">
        <w:rPr>
          <w:b/>
          <w:bCs/>
          <w:szCs w:val="22"/>
          <w:lang w:val="hu-HU"/>
        </w:rPr>
        <w:tab/>
        <w:t>Különleges figyelmeztetések és az alkalmazással kapcsolatos óvintézkedések</w:t>
      </w:r>
    </w:p>
    <w:p w14:paraId="5644A265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216DAE1" w14:textId="122EA91B" w:rsidR="00902FFD" w:rsidRPr="001838BA" w:rsidRDefault="00FD5348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Ritk</w:t>
      </w:r>
      <w:r w:rsidR="00100441">
        <w:rPr>
          <w:szCs w:val="22"/>
          <w:lang w:val="hu-HU" w:eastAsia="en-US"/>
        </w:rPr>
        <w:t>án</w:t>
      </w:r>
      <w:r w:rsidRPr="001838BA">
        <w:rPr>
          <w:szCs w:val="22"/>
          <w:lang w:val="hu-HU" w:eastAsia="en-US"/>
        </w:rPr>
        <w:t xml:space="preserve"> beszámoltak különböző bizmut</w:t>
      </w:r>
      <w:r w:rsidR="00E63876">
        <w:rPr>
          <w:szCs w:val="22"/>
          <w:lang w:val="hu-HU" w:eastAsia="en-US"/>
        </w:rPr>
        <w:t>-</w:t>
      </w:r>
      <w:r w:rsidRPr="001838BA">
        <w:rPr>
          <w:szCs w:val="22"/>
          <w:lang w:val="hu-HU" w:eastAsia="en-US"/>
        </w:rPr>
        <w:t>tartalmú készítmények túl</w:t>
      </w:r>
      <w:r w:rsidR="00100441">
        <w:rPr>
          <w:szCs w:val="22"/>
          <w:lang w:val="hu-HU" w:eastAsia="en-US"/>
        </w:rPr>
        <w:t xml:space="preserve"> nagy</w:t>
      </w:r>
      <w:r w:rsidRPr="001838BA">
        <w:rPr>
          <w:szCs w:val="22"/>
          <w:lang w:val="hu-HU" w:eastAsia="en-US"/>
        </w:rPr>
        <w:t xml:space="preserve"> dózisával </w:t>
      </w:r>
      <w:r w:rsidR="000E6A02" w:rsidRPr="001838BA">
        <w:rPr>
          <w:szCs w:val="22"/>
          <w:lang w:val="hu-HU" w:eastAsia="en-US"/>
        </w:rPr>
        <w:t>történő</w:t>
      </w:r>
      <w:r w:rsidRPr="001838BA">
        <w:rPr>
          <w:szCs w:val="22"/>
          <w:lang w:val="hu-HU" w:eastAsia="en-US"/>
        </w:rPr>
        <w:t xml:space="preserve"> </w:t>
      </w:r>
      <w:r w:rsidR="00100441">
        <w:rPr>
          <w:szCs w:val="22"/>
          <w:lang w:val="hu-HU" w:eastAsia="en-US"/>
        </w:rPr>
        <w:t>hosszú távú</w:t>
      </w:r>
      <w:r w:rsidRPr="001838BA">
        <w:rPr>
          <w:szCs w:val="22"/>
          <w:lang w:val="hu-HU" w:eastAsia="en-US"/>
        </w:rPr>
        <w:t xml:space="preserve"> kezeléssel összefüggő encephalopathiáról, amely a kezelés abbahagyásával visszafordítható. Eddig a Bizmut-szubcitrát ELPEN alkalmazásával kapcsolatban nem jelentettek encephalopathiát (lásd 4.8</w:t>
      </w:r>
      <w:r w:rsidR="000E6A02" w:rsidRPr="001838BA">
        <w:rPr>
          <w:szCs w:val="22"/>
          <w:lang w:val="hu-HU" w:eastAsia="en-US"/>
        </w:rPr>
        <w:t> </w:t>
      </w:r>
      <w:r w:rsidRPr="001838BA">
        <w:rPr>
          <w:szCs w:val="22"/>
          <w:lang w:val="hu-HU" w:eastAsia="en-US"/>
        </w:rPr>
        <w:t>pont).</w:t>
      </w:r>
      <w:r w:rsidR="000E6A02" w:rsidRPr="001838BA">
        <w:rPr>
          <w:szCs w:val="22"/>
          <w:lang w:val="hu-HU" w:eastAsia="en-US"/>
        </w:rPr>
        <w:t xml:space="preserve"> </w:t>
      </w:r>
    </w:p>
    <w:p w14:paraId="61D7A993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</w:p>
    <w:p w14:paraId="29916351" w14:textId="77777777" w:rsidR="00902FFD" w:rsidRPr="001838BA" w:rsidRDefault="004B3551" w:rsidP="001838BA">
      <w:pPr>
        <w:widowControl w:val="0"/>
        <w:tabs>
          <w:tab w:val="left" w:pos="567"/>
        </w:tabs>
        <w:rPr>
          <w:i/>
          <w:iCs/>
          <w:szCs w:val="22"/>
          <w:lang w:val="hu-HU" w:eastAsia="en-US"/>
        </w:rPr>
      </w:pPr>
      <w:r w:rsidRPr="001838BA">
        <w:rPr>
          <w:i/>
          <w:iCs/>
          <w:szCs w:val="22"/>
          <w:lang w:val="hu-HU" w:eastAsia="en-US"/>
        </w:rPr>
        <w:t>Kálium</w:t>
      </w:r>
    </w:p>
    <w:p w14:paraId="7F980576" w14:textId="59394E48" w:rsidR="00AB7D2F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Ez a </w:t>
      </w:r>
      <w:r w:rsidR="006D7F2F">
        <w:rPr>
          <w:szCs w:val="22"/>
          <w:lang w:val="hu-HU" w:eastAsia="en-US"/>
        </w:rPr>
        <w:t>gyógyszer</w:t>
      </w:r>
      <w:r w:rsidR="006D7F2F" w:rsidRPr="001838BA">
        <w:rPr>
          <w:szCs w:val="22"/>
          <w:lang w:val="hu-HU" w:eastAsia="en-US"/>
        </w:rPr>
        <w:t xml:space="preserve"> </w:t>
      </w:r>
      <w:r w:rsidR="000E6A02" w:rsidRPr="001838BA">
        <w:rPr>
          <w:szCs w:val="22"/>
          <w:lang w:val="hu-HU" w:eastAsia="en-US"/>
        </w:rPr>
        <w:t>1,018</w:t>
      </w:r>
      <w:r w:rsidR="000E6A02" w:rsidRPr="001838BA">
        <w:rPr>
          <w:szCs w:val="22"/>
          <w:lang w:val="hu-HU" w:eastAsia="en-US"/>
        </w:rPr>
        <w:noBreakHyphen/>
        <w:t xml:space="preserve">1,244 mmol (vagy 39,806mg – 48,629 mg) </w:t>
      </w:r>
      <w:r w:rsidRPr="001838BA">
        <w:rPr>
          <w:szCs w:val="22"/>
          <w:lang w:val="hu-HU" w:eastAsia="en-US"/>
        </w:rPr>
        <w:t>káliumot tartalmaz</w:t>
      </w:r>
      <w:r w:rsidR="00D10D90">
        <w:rPr>
          <w:szCs w:val="22"/>
          <w:lang w:val="hu-HU" w:eastAsia="en-US"/>
        </w:rPr>
        <w:t xml:space="preserve"> tablettánként,</w:t>
      </w:r>
      <w:r w:rsidRPr="001838BA">
        <w:rPr>
          <w:szCs w:val="22"/>
          <w:lang w:val="hu-HU" w:eastAsia="en-US"/>
        </w:rPr>
        <w:t xml:space="preserve"> </w:t>
      </w:r>
      <w:r w:rsidR="00AB7D2F" w:rsidRPr="00AB7D2F">
        <w:rPr>
          <w:iCs/>
          <w:szCs w:val="22"/>
          <w:lang w:val="hu-HU" w:eastAsia="en-US"/>
        </w:rPr>
        <w:t>amit figyelembe kell venni vesekárosodás vagy káliumszegény étrend esetén.</w:t>
      </w:r>
    </w:p>
    <w:p w14:paraId="7ABAF721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1A7997B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4.5</w:t>
      </w:r>
      <w:r w:rsidRPr="001838BA">
        <w:rPr>
          <w:b/>
          <w:bCs/>
          <w:szCs w:val="22"/>
          <w:lang w:val="hu-HU"/>
        </w:rPr>
        <w:tab/>
        <w:t>Gyógyszerkölcsönhatások és egyéb interakciók</w:t>
      </w:r>
    </w:p>
    <w:p w14:paraId="45B8047C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F90EC2D" w14:textId="2AADAC20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A </w:t>
      </w:r>
      <w:r w:rsidR="009B0991" w:rsidRPr="001838BA">
        <w:rPr>
          <w:szCs w:val="22"/>
          <w:lang w:val="hu-HU" w:eastAsia="en-US"/>
        </w:rPr>
        <w:t>Bizmut-szubcitrát ELPEN</w:t>
      </w:r>
      <w:r w:rsidRPr="001838BA">
        <w:rPr>
          <w:szCs w:val="22"/>
          <w:lang w:val="hu-HU" w:eastAsia="en-US"/>
        </w:rPr>
        <w:t xml:space="preserve"> bevétele előt</w:t>
      </w:r>
      <w:r w:rsidR="00BF1FF6">
        <w:rPr>
          <w:szCs w:val="22"/>
          <w:lang w:val="hu-HU" w:eastAsia="en-US"/>
        </w:rPr>
        <w:t>t, illetve</w:t>
      </w:r>
      <w:r w:rsidRPr="001838BA">
        <w:rPr>
          <w:szCs w:val="22"/>
          <w:lang w:val="hu-HU" w:eastAsia="en-US"/>
        </w:rPr>
        <w:t xml:space="preserve"> az után fél órán belül nem szabad</w:t>
      </w:r>
      <w:r w:rsidR="00BF1FF6">
        <w:rPr>
          <w:szCs w:val="22"/>
          <w:lang w:val="hu-HU" w:eastAsia="en-US"/>
        </w:rPr>
        <w:t xml:space="preserve"> semmilyen</w:t>
      </w:r>
      <w:r w:rsidRPr="001838BA">
        <w:rPr>
          <w:szCs w:val="22"/>
          <w:lang w:val="hu-HU" w:eastAsia="en-US"/>
        </w:rPr>
        <w:t xml:space="preserve"> más gyógyszert </w:t>
      </w:r>
      <w:r w:rsidR="00D51AD9">
        <w:rPr>
          <w:szCs w:val="22"/>
          <w:lang w:val="hu-HU" w:eastAsia="en-US"/>
        </w:rPr>
        <w:t>különösen</w:t>
      </w:r>
      <w:r w:rsidRPr="001838BA">
        <w:rPr>
          <w:szCs w:val="22"/>
          <w:lang w:val="hu-HU" w:eastAsia="en-US"/>
        </w:rPr>
        <w:t xml:space="preserve"> </w:t>
      </w:r>
      <w:r w:rsidR="00D51AD9">
        <w:rPr>
          <w:szCs w:val="22"/>
          <w:lang w:val="hu-HU" w:eastAsia="en-US"/>
        </w:rPr>
        <w:t>antacidumokat</w:t>
      </w:r>
      <w:r w:rsidR="00D51AD9" w:rsidRPr="001838BA">
        <w:rPr>
          <w:szCs w:val="22"/>
          <w:lang w:val="hu-HU" w:eastAsia="en-US"/>
        </w:rPr>
        <w:t xml:space="preserve"> </w:t>
      </w:r>
      <w:r w:rsidRPr="001838BA">
        <w:rPr>
          <w:szCs w:val="22"/>
          <w:lang w:val="hu-HU" w:eastAsia="en-US"/>
        </w:rPr>
        <w:t xml:space="preserve">bevenni, </w:t>
      </w:r>
      <w:r w:rsidR="00A34293" w:rsidRPr="001838BA">
        <w:rPr>
          <w:szCs w:val="22"/>
          <w:lang w:val="hu-HU" w:eastAsia="en-US"/>
        </w:rPr>
        <w:t>ételt</w:t>
      </w:r>
      <w:r w:rsidRPr="001838BA">
        <w:rPr>
          <w:szCs w:val="22"/>
          <w:lang w:val="hu-HU" w:eastAsia="en-US"/>
        </w:rPr>
        <w:t xml:space="preserve"> vagy </w:t>
      </w:r>
      <w:r w:rsidR="00A34293" w:rsidRPr="001838BA">
        <w:rPr>
          <w:szCs w:val="22"/>
          <w:lang w:val="hu-HU" w:eastAsia="en-US"/>
        </w:rPr>
        <w:t>italt</w:t>
      </w:r>
      <w:r w:rsidRPr="001838BA">
        <w:rPr>
          <w:szCs w:val="22"/>
          <w:lang w:val="hu-HU" w:eastAsia="en-US"/>
        </w:rPr>
        <w:t xml:space="preserve">, tejet, gyümölcsöt vagy gyümölcslevet fogyasztani, mivel ezek befolyásolhatják a </w:t>
      </w:r>
      <w:r w:rsidR="00D51AD9">
        <w:rPr>
          <w:szCs w:val="22"/>
          <w:lang w:val="hu-HU" w:eastAsia="en-US"/>
        </w:rPr>
        <w:t xml:space="preserve">gyógyszerkészítmény </w:t>
      </w:r>
      <w:r w:rsidRPr="001838BA">
        <w:rPr>
          <w:szCs w:val="22"/>
          <w:lang w:val="hu-HU" w:eastAsia="en-US"/>
        </w:rPr>
        <w:t>hatását.</w:t>
      </w:r>
    </w:p>
    <w:p w14:paraId="35C1601A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5690928C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 tetraciklinek felszívódása egyidejű alkalmazás esetén elméletileg csökkenhet.</w:t>
      </w:r>
    </w:p>
    <w:p w14:paraId="31175DE8" w14:textId="77777777" w:rsidR="00A34293" w:rsidRPr="001838BA" w:rsidRDefault="00A34293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76EC8FE" w14:textId="52E81EB7" w:rsidR="00A34293" w:rsidRPr="001838BA" w:rsidRDefault="00A34293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 ranitidin elősegíti a bizmut felszí</w:t>
      </w:r>
      <w:r w:rsidR="002F0D55">
        <w:rPr>
          <w:szCs w:val="22"/>
          <w:lang w:val="hu-HU" w:eastAsia="en-US"/>
        </w:rPr>
        <w:t>v</w:t>
      </w:r>
      <w:r w:rsidRPr="001838BA">
        <w:rPr>
          <w:szCs w:val="22"/>
          <w:lang w:val="hu-HU" w:eastAsia="en-US"/>
        </w:rPr>
        <w:t>ódását.</w:t>
      </w:r>
    </w:p>
    <w:p w14:paraId="2D67EE9B" w14:textId="77777777" w:rsidR="00A34293" w:rsidRPr="001838BA" w:rsidRDefault="00A34293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F4DDAB6" w14:textId="5CDDB933" w:rsidR="000D1956" w:rsidRPr="001838BA" w:rsidRDefault="000D1956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Az omeprazol növeli a bizmut felszívódását.</w:t>
      </w:r>
    </w:p>
    <w:p w14:paraId="2269E69A" w14:textId="77777777" w:rsidR="000D1956" w:rsidRPr="001838BA" w:rsidRDefault="000D1956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7EF9B80" w14:textId="20DB7D16" w:rsidR="000D1956" w:rsidRPr="001838BA" w:rsidRDefault="000D1956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Ezért a bizmut és az omeprazol étkezés után történő bevétele ajánlott a bizmut felszívódásának csökkentése érdekében.</w:t>
      </w:r>
    </w:p>
    <w:p w14:paraId="0352DB2E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CAF30C8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4.6</w:t>
      </w:r>
      <w:r w:rsidRPr="001838BA">
        <w:rPr>
          <w:b/>
          <w:bCs/>
          <w:szCs w:val="22"/>
          <w:lang w:val="hu-HU"/>
        </w:rPr>
        <w:tab/>
        <w:t>Termékenység, terhesség és szoptatás</w:t>
      </w:r>
    </w:p>
    <w:p w14:paraId="07EF1D90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B4DCA91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u w:val="single"/>
          <w:lang w:val="hu-HU" w:eastAsia="en-US"/>
        </w:rPr>
      </w:pPr>
      <w:r w:rsidRPr="001838BA">
        <w:rPr>
          <w:szCs w:val="22"/>
          <w:u w:val="single"/>
          <w:lang w:val="hu-HU" w:eastAsia="en-US"/>
        </w:rPr>
        <w:t>Terhesség</w:t>
      </w:r>
    </w:p>
    <w:p w14:paraId="6763D3BB" w14:textId="63B11579" w:rsidR="000F0E37" w:rsidRPr="001838BA" w:rsidRDefault="004B3551" w:rsidP="001838BA">
      <w:pPr>
        <w:widowControl w:val="0"/>
        <w:autoSpaceDE w:val="0"/>
        <w:autoSpaceDN w:val="0"/>
        <w:adjustRightInd w:val="0"/>
        <w:rPr>
          <w:szCs w:val="22"/>
          <w:lang w:val="fi-FI"/>
        </w:rPr>
      </w:pPr>
      <w:r w:rsidRPr="001838BA">
        <w:rPr>
          <w:szCs w:val="22"/>
          <w:lang w:val="hu-HU"/>
        </w:rPr>
        <w:t xml:space="preserve">A </w:t>
      </w:r>
      <w:r w:rsidR="00D51AD9" w:rsidRPr="002F1DE5">
        <w:rPr>
          <w:szCs w:val="22"/>
          <w:lang w:val="hu-HU"/>
        </w:rPr>
        <w:t>kolloid bizmut-szubcitrát</w:t>
      </w:r>
      <w:r w:rsidR="00D51AD9" w:rsidRPr="001838BA">
        <w:rPr>
          <w:szCs w:val="22"/>
          <w:lang w:val="hu-HU"/>
        </w:rPr>
        <w:t xml:space="preserve"> </w:t>
      </w:r>
      <w:r w:rsidR="000F0E37" w:rsidRPr="001838BA">
        <w:rPr>
          <w:szCs w:val="22"/>
          <w:lang w:val="fi-FI"/>
        </w:rPr>
        <w:t xml:space="preserve">terhes nőknél történő alkalmazásáról nem áll rendelkezésre elegendő adat az esetleges káros hatások megítéléséhez. Az állatokkal végzett vizsgálatok során eddig nem </w:t>
      </w:r>
      <w:r w:rsidR="00B138E5" w:rsidRPr="001838BA">
        <w:rPr>
          <w:szCs w:val="22"/>
          <w:lang w:val="fi-FI"/>
        </w:rPr>
        <w:t>észleltek</w:t>
      </w:r>
      <w:r w:rsidR="000F0E37" w:rsidRPr="001838BA">
        <w:rPr>
          <w:szCs w:val="22"/>
          <w:lang w:val="fi-FI"/>
        </w:rPr>
        <w:t xml:space="preserve"> káros hatásokat.</w:t>
      </w:r>
    </w:p>
    <w:p w14:paraId="10F448A1" w14:textId="40637FCD" w:rsidR="00902FFD" w:rsidRPr="001838BA" w:rsidRDefault="00D2494D" w:rsidP="001838BA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>
        <w:rPr>
          <w:szCs w:val="22"/>
          <w:lang w:val="hu-HU"/>
        </w:rPr>
        <w:t>A gyógyszer</w:t>
      </w:r>
      <w:r w:rsidR="004B3551" w:rsidRPr="001838BA">
        <w:rPr>
          <w:szCs w:val="22"/>
          <w:lang w:val="hu-HU"/>
        </w:rPr>
        <w:t>készítmény alkalmazása terhesség alatt nem ajánlott</w:t>
      </w:r>
      <w:r>
        <w:rPr>
          <w:szCs w:val="22"/>
          <w:lang w:val="hu-HU"/>
        </w:rPr>
        <w:t>, mivel nem áll rendelkezésre elegendő adat.</w:t>
      </w:r>
    </w:p>
    <w:p w14:paraId="0692FEAA" w14:textId="77777777" w:rsidR="00902FFD" w:rsidRPr="001838BA" w:rsidRDefault="00902FFD" w:rsidP="001838BA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50407FBF" w14:textId="77777777" w:rsidR="00902FFD" w:rsidRPr="001838BA" w:rsidRDefault="004B3551" w:rsidP="001838BA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1838BA">
        <w:rPr>
          <w:szCs w:val="22"/>
          <w:u w:val="single"/>
          <w:lang w:val="hu-HU"/>
        </w:rPr>
        <w:lastRenderedPageBreak/>
        <w:t>Szoptatás</w:t>
      </w:r>
    </w:p>
    <w:p w14:paraId="5571A0DF" w14:textId="442ABA7B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/>
        </w:rPr>
      </w:pPr>
      <w:r w:rsidRPr="001838BA">
        <w:rPr>
          <w:szCs w:val="22"/>
          <w:lang w:val="hu-HU"/>
        </w:rPr>
        <w:t xml:space="preserve">A </w:t>
      </w:r>
      <w:r w:rsidR="00D2494D" w:rsidRPr="002F1DE5">
        <w:rPr>
          <w:szCs w:val="22"/>
          <w:lang w:val="hu-HU"/>
        </w:rPr>
        <w:t>kolloid bizmut-szubcitrát</w:t>
      </w:r>
      <w:r w:rsidR="00D2494D" w:rsidRPr="001838BA">
        <w:rPr>
          <w:szCs w:val="22"/>
          <w:lang w:val="hu-HU"/>
        </w:rPr>
        <w:t xml:space="preserve"> </w:t>
      </w:r>
      <w:r w:rsidRPr="001838BA">
        <w:rPr>
          <w:szCs w:val="22"/>
          <w:lang w:val="hu-HU"/>
        </w:rPr>
        <w:t>szoptatás</w:t>
      </w:r>
      <w:r w:rsidR="00D2494D">
        <w:rPr>
          <w:szCs w:val="22"/>
          <w:lang w:val="hu-HU"/>
        </w:rPr>
        <w:t xml:space="preserve"> alatt</w:t>
      </w:r>
      <w:r w:rsidRPr="001838BA">
        <w:rPr>
          <w:szCs w:val="22"/>
          <w:lang w:val="hu-HU"/>
        </w:rPr>
        <w:t xml:space="preserve"> </w:t>
      </w:r>
      <w:r w:rsidR="00B138E5" w:rsidRPr="001838BA">
        <w:rPr>
          <w:szCs w:val="22"/>
          <w:lang w:val="fi-FI"/>
        </w:rPr>
        <w:t>történő alkalmazásáról nem áll rendelkezésre elegendő adat az esetleges káros hatások megítéléséhez</w:t>
      </w:r>
      <w:r w:rsidRPr="001838BA">
        <w:rPr>
          <w:szCs w:val="22"/>
          <w:lang w:val="hu-HU"/>
        </w:rPr>
        <w:t>.</w:t>
      </w:r>
    </w:p>
    <w:p w14:paraId="3701C8EF" w14:textId="77777777" w:rsidR="00B138E5" w:rsidRPr="001838BA" w:rsidRDefault="00B138E5" w:rsidP="001838BA">
      <w:pPr>
        <w:widowControl w:val="0"/>
        <w:tabs>
          <w:tab w:val="left" w:pos="567"/>
        </w:tabs>
        <w:rPr>
          <w:szCs w:val="22"/>
          <w:lang w:val="hu-HU"/>
        </w:rPr>
      </w:pPr>
    </w:p>
    <w:p w14:paraId="6E5792D7" w14:textId="00E402A2" w:rsidR="00B138E5" w:rsidRPr="001838BA" w:rsidRDefault="00B138E5" w:rsidP="001838BA">
      <w:pPr>
        <w:widowControl w:val="0"/>
        <w:tabs>
          <w:tab w:val="left" w:pos="567"/>
        </w:tabs>
        <w:rPr>
          <w:szCs w:val="22"/>
          <w:u w:val="single"/>
          <w:lang w:val="hu-HU"/>
        </w:rPr>
      </w:pPr>
      <w:r w:rsidRPr="001838BA">
        <w:rPr>
          <w:szCs w:val="22"/>
          <w:u w:val="single"/>
          <w:lang w:val="hu-HU"/>
        </w:rPr>
        <w:t>Termékenység</w:t>
      </w:r>
    </w:p>
    <w:p w14:paraId="406FE406" w14:textId="64BE38B6" w:rsidR="00B138E5" w:rsidRPr="001838BA" w:rsidRDefault="00B138E5" w:rsidP="001838BA">
      <w:pPr>
        <w:widowControl w:val="0"/>
        <w:tabs>
          <w:tab w:val="left" w:pos="567"/>
        </w:tabs>
        <w:rPr>
          <w:szCs w:val="22"/>
          <w:lang w:val="hu-HU"/>
        </w:rPr>
      </w:pPr>
      <w:r w:rsidRPr="001838BA">
        <w:rPr>
          <w:szCs w:val="22"/>
          <w:lang w:val="hu-HU"/>
        </w:rPr>
        <w:t xml:space="preserve">A kolloid bizmut-szubcitrát </w:t>
      </w:r>
      <w:r w:rsidR="007160DB" w:rsidRPr="001838BA">
        <w:rPr>
          <w:szCs w:val="22"/>
          <w:lang w:val="hu-HU"/>
        </w:rPr>
        <w:t xml:space="preserve">termékenységre gyakorolt hatásáról nincsenek </w:t>
      </w:r>
      <w:bookmarkStart w:id="0" w:name="_Hlk204937907"/>
      <w:r w:rsidR="007160DB" w:rsidRPr="001838BA">
        <w:rPr>
          <w:rFonts w:eastAsia="SimSun"/>
          <w:szCs w:val="22"/>
          <w:lang w:val="fi-FI" w:eastAsia="zh-CN"/>
        </w:rPr>
        <w:t xml:space="preserve">állatokkal végzett vizsgálatok </w:t>
      </w:r>
      <w:bookmarkEnd w:id="0"/>
      <w:r w:rsidR="007160DB" w:rsidRPr="001838BA">
        <w:rPr>
          <w:rFonts w:eastAsia="SimSun"/>
          <w:szCs w:val="22"/>
          <w:lang w:val="fi-FI" w:eastAsia="zh-CN"/>
        </w:rPr>
        <w:t xml:space="preserve">során nyert adatok. </w:t>
      </w:r>
      <w:r w:rsidRPr="001838BA">
        <w:rPr>
          <w:szCs w:val="22"/>
          <w:lang w:val="fi-FI"/>
        </w:rPr>
        <w:t xml:space="preserve">Az állatokkal végzett vizsgálatokból nem áll rendelkezésre elegendő adat a </w:t>
      </w:r>
      <w:r w:rsidRPr="001838BA">
        <w:rPr>
          <w:szCs w:val="22"/>
          <w:lang w:val="hu-HU"/>
        </w:rPr>
        <w:t xml:space="preserve">kolloid bizmut-szubcitrát </w:t>
      </w:r>
      <w:r w:rsidRPr="001838BA">
        <w:rPr>
          <w:szCs w:val="22"/>
          <w:lang w:val="fi-FI"/>
        </w:rPr>
        <w:t>reprodukciós toxicitásának megítéléséhez.</w:t>
      </w:r>
    </w:p>
    <w:p w14:paraId="033566BA" w14:textId="77777777" w:rsidR="00902FFD" w:rsidRPr="001838BA" w:rsidRDefault="00902FFD" w:rsidP="001838BA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14:paraId="32B2ADA3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4.7</w:t>
      </w:r>
      <w:r w:rsidRPr="001838BA">
        <w:rPr>
          <w:b/>
          <w:bCs/>
          <w:szCs w:val="22"/>
          <w:lang w:val="hu-HU"/>
        </w:rPr>
        <w:tab/>
        <w:t>A készítmény hatásai a gépjárművezetéshez és a gépek kezeléséhez szükséges képességekre</w:t>
      </w:r>
    </w:p>
    <w:p w14:paraId="0BBC054F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47246FEE" w14:textId="652AC89B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Ennek a gyógyszernek a gépjárművezetéshez szükséges képességekre </w:t>
      </w:r>
      <w:r w:rsidR="00B138E5" w:rsidRPr="001838BA">
        <w:rPr>
          <w:szCs w:val="22"/>
          <w:lang w:val="hu-HU" w:eastAsia="en-US"/>
        </w:rPr>
        <w:t>gyakorolt</w:t>
      </w:r>
      <w:r w:rsidRPr="001838BA">
        <w:rPr>
          <w:szCs w:val="22"/>
          <w:lang w:val="hu-HU" w:eastAsia="en-US"/>
        </w:rPr>
        <w:t xml:space="preserve"> hatásáról nincsenek ismert adatok. Mindazonáltal nem valószínű, hogy hatással lenne a gépjárművezet</w:t>
      </w:r>
      <w:r w:rsidR="007160DB" w:rsidRPr="001838BA">
        <w:rPr>
          <w:szCs w:val="22"/>
          <w:lang w:val="hu-HU" w:eastAsia="en-US"/>
        </w:rPr>
        <w:t>éshez</w:t>
      </w:r>
      <w:r w:rsidRPr="001838BA">
        <w:rPr>
          <w:szCs w:val="22"/>
          <w:lang w:val="hu-HU" w:eastAsia="en-US"/>
        </w:rPr>
        <w:t xml:space="preserve"> vagy gépek kezeléséhez szükséges képességekre.</w:t>
      </w:r>
    </w:p>
    <w:p w14:paraId="5BE6DB32" w14:textId="77777777" w:rsidR="00902FFD" w:rsidRPr="001838BA" w:rsidRDefault="00902FFD" w:rsidP="001838BA">
      <w:pPr>
        <w:widowControl w:val="0"/>
        <w:rPr>
          <w:szCs w:val="22"/>
          <w:lang w:val="hu-HU" w:eastAsia="en-US"/>
        </w:rPr>
      </w:pPr>
    </w:p>
    <w:p w14:paraId="4273EFEB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4.8</w:t>
      </w:r>
      <w:r w:rsidRPr="001838BA">
        <w:rPr>
          <w:b/>
          <w:bCs/>
          <w:szCs w:val="22"/>
          <w:lang w:val="hu-HU"/>
        </w:rPr>
        <w:tab/>
        <w:t>Nemkívánatos hatások, mellékhatások</w:t>
      </w:r>
    </w:p>
    <w:p w14:paraId="74C7F3A4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3"/>
        <w:gridCol w:w="2001"/>
        <w:gridCol w:w="2255"/>
        <w:gridCol w:w="2124"/>
      </w:tblGrid>
      <w:tr w:rsidR="00902FFD" w:rsidRPr="001838BA" w14:paraId="455FB5FF" w14:textId="77777777" w:rsidTr="001838BA">
        <w:trPr>
          <w:cantSplit/>
          <w:tblHeader/>
        </w:trPr>
        <w:tc>
          <w:tcPr>
            <w:tcW w:w="2573" w:type="dxa"/>
          </w:tcPr>
          <w:p w14:paraId="35DAE2A6" w14:textId="77777777" w:rsidR="00902FFD" w:rsidRPr="001838BA" w:rsidRDefault="004B3551" w:rsidP="001838BA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 w:eastAsia="en-US"/>
              </w:rPr>
            </w:pPr>
            <w:r w:rsidRPr="001838BA">
              <w:rPr>
                <w:b/>
                <w:szCs w:val="22"/>
                <w:lang w:val="hu-HU" w:eastAsia="en-US"/>
              </w:rPr>
              <w:t>Szervrendszer osztály</w:t>
            </w:r>
          </w:p>
        </w:tc>
        <w:tc>
          <w:tcPr>
            <w:tcW w:w="2001" w:type="dxa"/>
          </w:tcPr>
          <w:p w14:paraId="2935CEC0" w14:textId="77777777" w:rsidR="00902FFD" w:rsidRPr="001838BA" w:rsidRDefault="004B3551" w:rsidP="001838BA">
            <w:pPr>
              <w:widowControl w:val="0"/>
              <w:rPr>
                <w:b/>
                <w:szCs w:val="22"/>
                <w:lang w:val="hu-HU" w:eastAsia="en-US"/>
              </w:rPr>
            </w:pPr>
            <w:r w:rsidRPr="001838BA">
              <w:rPr>
                <w:b/>
                <w:szCs w:val="22"/>
                <w:lang w:val="hu-HU" w:eastAsia="en-US"/>
              </w:rPr>
              <w:t>Nagyon gyakori</w:t>
            </w:r>
          </w:p>
          <w:p w14:paraId="10496A6E" w14:textId="0F0FEF5F" w:rsidR="00902FFD" w:rsidRPr="001838BA" w:rsidRDefault="004B3551" w:rsidP="001838BA">
            <w:pPr>
              <w:widowControl w:val="0"/>
              <w:rPr>
                <w:b/>
                <w:szCs w:val="22"/>
                <w:lang w:val="hu-HU" w:eastAsia="en-US"/>
              </w:rPr>
            </w:pPr>
            <w:r w:rsidRPr="001838BA">
              <w:rPr>
                <w:b/>
                <w:szCs w:val="22"/>
                <w:lang w:val="hu-HU"/>
              </w:rPr>
              <w:t>(</w:t>
            </w:r>
            <w:r w:rsidRPr="001838BA">
              <w:rPr>
                <w:b/>
                <w:szCs w:val="22"/>
                <w:lang w:val="hu-HU"/>
              </w:rPr>
              <w:sym w:font="Symbol" w:char="F0B3"/>
            </w:r>
            <w:r w:rsidR="00BE029B" w:rsidRPr="001838BA">
              <w:rPr>
                <w:b/>
                <w:szCs w:val="22"/>
                <w:lang w:val="hu-HU"/>
              </w:rPr>
              <w:t> </w:t>
            </w:r>
            <w:r w:rsidRPr="001838BA">
              <w:rPr>
                <w:b/>
                <w:szCs w:val="22"/>
                <w:lang w:val="hu-HU"/>
              </w:rPr>
              <w:t>1/10)</w:t>
            </w:r>
          </w:p>
        </w:tc>
        <w:tc>
          <w:tcPr>
            <w:tcW w:w="2255" w:type="dxa"/>
          </w:tcPr>
          <w:p w14:paraId="6B84A6CB" w14:textId="77777777" w:rsidR="00902FFD" w:rsidRPr="001838BA" w:rsidRDefault="004B3551" w:rsidP="001838BA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 w:eastAsia="en-US"/>
              </w:rPr>
            </w:pPr>
            <w:r w:rsidRPr="001838BA">
              <w:rPr>
                <w:b/>
                <w:szCs w:val="22"/>
                <w:lang w:val="hu-HU" w:eastAsia="en-US"/>
              </w:rPr>
              <w:t>Nem gyakori</w:t>
            </w:r>
          </w:p>
          <w:p w14:paraId="5AFFB9B9" w14:textId="640282B0" w:rsidR="00902FFD" w:rsidRPr="001838BA" w:rsidRDefault="004B3551" w:rsidP="001838BA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 w:eastAsia="en-US"/>
              </w:rPr>
            </w:pPr>
            <w:r w:rsidRPr="001838BA">
              <w:rPr>
                <w:b/>
                <w:szCs w:val="22"/>
                <w:lang w:val="hu-HU"/>
              </w:rPr>
              <w:t>(</w:t>
            </w:r>
            <w:r w:rsidRPr="001838BA">
              <w:rPr>
                <w:b/>
                <w:szCs w:val="22"/>
                <w:lang w:val="hu-HU"/>
              </w:rPr>
              <w:sym w:font="Symbol" w:char="F0B3"/>
            </w:r>
            <w:r w:rsidR="00BE029B" w:rsidRPr="001838BA">
              <w:rPr>
                <w:b/>
                <w:szCs w:val="22"/>
                <w:lang w:val="hu-HU"/>
              </w:rPr>
              <w:t> </w:t>
            </w:r>
            <w:r w:rsidRPr="001838BA">
              <w:rPr>
                <w:b/>
                <w:szCs w:val="22"/>
                <w:lang w:val="hu-HU"/>
              </w:rPr>
              <w:t>1/1000</w:t>
            </w:r>
            <w:r w:rsidR="00BE029B" w:rsidRPr="001838BA">
              <w:rPr>
                <w:b/>
                <w:szCs w:val="22"/>
                <w:lang w:val="hu-HU"/>
              </w:rPr>
              <w:t> </w:t>
            </w:r>
            <w:r w:rsidRPr="001838BA">
              <w:rPr>
                <w:b/>
                <w:szCs w:val="22"/>
                <w:lang w:val="hu-HU"/>
              </w:rPr>
              <w:t>–</w:t>
            </w:r>
            <w:r w:rsidR="00BE029B" w:rsidRPr="001838BA">
              <w:rPr>
                <w:b/>
                <w:szCs w:val="22"/>
                <w:lang w:val="hu-HU"/>
              </w:rPr>
              <w:t> </w:t>
            </w:r>
            <w:r w:rsidRPr="001838BA">
              <w:rPr>
                <w:b/>
                <w:szCs w:val="22"/>
                <w:lang w:val="hu-HU"/>
              </w:rPr>
              <w:t>&lt;</w:t>
            </w:r>
            <w:r w:rsidR="00BE029B" w:rsidRPr="001838BA">
              <w:rPr>
                <w:b/>
                <w:szCs w:val="22"/>
                <w:lang w:val="hu-HU"/>
              </w:rPr>
              <w:t> </w:t>
            </w:r>
            <w:r w:rsidRPr="001838BA">
              <w:rPr>
                <w:b/>
                <w:szCs w:val="22"/>
                <w:lang w:val="hu-HU"/>
              </w:rPr>
              <w:t>1/100)</w:t>
            </w:r>
          </w:p>
        </w:tc>
        <w:tc>
          <w:tcPr>
            <w:tcW w:w="2124" w:type="dxa"/>
          </w:tcPr>
          <w:p w14:paraId="1F84D157" w14:textId="2A5F191F" w:rsidR="00902FFD" w:rsidRPr="001838BA" w:rsidRDefault="004B3551" w:rsidP="001838BA">
            <w:pPr>
              <w:widowControl w:val="0"/>
              <w:tabs>
                <w:tab w:val="left" w:pos="567"/>
              </w:tabs>
              <w:rPr>
                <w:b/>
                <w:szCs w:val="22"/>
                <w:lang w:val="hu-HU" w:eastAsia="en-US"/>
              </w:rPr>
            </w:pPr>
            <w:r w:rsidRPr="001838BA">
              <w:rPr>
                <w:b/>
                <w:szCs w:val="22"/>
                <w:lang w:val="hu-HU" w:eastAsia="en-US"/>
              </w:rPr>
              <w:t>Nagyon ritka</w:t>
            </w:r>
            <w:r w:rsidRPr="001838BA">
              <w:rPr>
                <w:b/>
                <w:szCs w:val="22"/>
                <w:lang w:val="hu-HU" w:eastAsia="en-US"/>
              </w:rPr>
              <w:br/>
            </w:r>
            <w:r w:rsidRPr="001838BA">
              <w:rPr>
                <w:b/>
                <w:szCs w:val="22"/>
                <w:lang w:val="hu-HU"/>
              </w:rPr>
              <w:t>(&lt;</w:t>
            </w:r>
            <w:r w:rsidR="00BE029B" w:rsidRPr="001838BA">
              <w:rPr>
                <w:b/>
                <w:szCs w:val="22"/>
                <w:lang w:val="hu-HU"/>
              </w:rPr>
              <w:t> </w:t>
            </w:r>
            <w:r w:rsidRPr="001838BA">
              <w:rPr>
                <w:b/>
                <w:szCs w:val="22"/>
                <w:lang w:val="hu-HU"/>
              </w:rPr>
              <w:t>1/10 000)</w:t>
            </w:r>
          </w:p>
        </w:tc>
      </w:tr>
      <w:tr w:rsidR="00902FFD" w:rsidRPr="001838BA" w14:paraId="3E9D6492" w14:textId="77777777" w:rsidTr="001838BA">
        <w:trPr>
          <w:cantSplit/>
        </w:trPr>
        <w:tc>
          <w:tcPr>
            <w:tcW w:w="2573" w:type="dxa"/>
          </w:tcPr>
          <w:p w14:paraId="03D5C4BE" w14:textId="77777777" w:rsidR="00902FFD" w:rsidRPr="001838BA" w:rsidRDefault="004B3551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/>
              </w:rPr>
              <w:t>Immunrendszeri betegségek és tünetek</w:t>
            </w:r>
          </w:p>
        </w:tc>
        <w:tc>
          <w:tcPr>
            <w:tcW w:w="2001" w:type="dxa"/>
            <w:vAlign w:val="center"/>
          </w:tcPr>
          <w:p w14:paraId="3AE95CFA" w14:textId="77777777" w:rsidR="00902FFD" w:rsidRPr="001838BA" w:rsidRDefault="00902FFD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2255" w:type="dxa"/>
            <w:vAlign w:val="center"/>
          </w:tcPr>
          <w:p w14:paraId="25A0C641" w14:textId="77777777" w:rsidR="00902FFD" w:rsidRPr="001838BA" w:rsidRDefault="00902FFD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2124" w:type="dxa"/>
            <w:vAlign w:val="center"/>
          </w:tcPr>
          <w:p w14:paraId="23E26084" w14:textId="32D88817" w:rsidR="00902FFD" w:rsidRPr="001838BA" w:rsidRDefault="008A4070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 w:eastAsia="en-US"/>
              </w:rPr>
              <w:t>a</w:t>
            </w:r>
            <w:r w:rsidR="004B3551" w:rsidRPr="001838BA">
              <w:rPr>
                <w:szCs w:val="22"/>
                <w:lang w:val="hu-HU" w:eastAsia="en-US"/>
              </w:rPr>
              <w:t>nafilaxiás reakció</w:t>
            </w:r>
          </w:p>
        </w:tc>
      </w:tr>
      <w:tr w:rsidR="00902FFD" w:rsidRPr="001838BA" w14:paraId="77AE446C" w14:textId="77777777" w:rsidTr="001838BA">
        <w:trPr>
          <w:cantSplit/>
        </w:trPr>
        <w:tc>
          <w:tcPr>
            <w:tcW w:w="2573" w:type="dxa"/>
          </w:tcPr>
          <w:p w14:paraId="37280CDB" w14:textId="77777777" w:rsidR="00902FFD" w:rsidRPr="001838BA" w:rsidRDefault="004B3551" w:rsidP="001838BA">
            <w:pPr>
              <w:pStyle w:val="Cm"/>
              <w:jc w:val="left"/>
              <w:rPr>
                <w:b w:val="0"/>
                <w:szCs w:val="22"/>
                <w:lang w:val="hu-HU"/>
              </w:rPr>
            </w:pPr>
            <w:r w:rsidRPr="001838BA">
              <w:rPr>
                <w:b w:val="0"/>
                <w:szCs w:val="22"/>
                <w:lang w:val="hu-HU"/>
              </w:rPr>
              <w:t xml:space="preserve">Emésztőrendszeri betegségek és tünetek </w:t>
            </w:r>
          </w:p>
        </w:tc>
        <w:tc>
          <w:tcPr>
            <w:tcW w:w="2001" w:type="dxa"/>
            <w:vAlign w:val="center"/>
          </w:tcPr>
          <w:p w14:paraId="168202E8" w14:textId="0B4C82DE" w:rsidR="00902FFD" w:rsidRPr="001838BA" w:rsidRDefault="008A4070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 w:eastAsia="en-US"/>
              </w:rPr>
              <w:t>a</w:t>
            </w:r>
            <w:r w:rsidR="004B3551" w:rsidRPr="001838BA">
              <w:rPr>
                <w:szCs w:val="22"/>
                <w:lang w:val="hu-HU" w:eastAsia="en-US"/>
              </w:rPr>
              <w:t xml:space="preserve"> széklet feketére színeződése</w:t>
            </w:r>
          </w:p>
        </w:tc>
        <w:tc>
          <w:tcPr>
            <w:tcW w:w="2255" w:type="dxa"/>
            <w:vAlign w:val="center"/>
          </w:tcPr>
          <w:p w14:paraId="14B62D7D" w14:textId="2880D1B4" w:rsidR="00902FFD" w:rsidRPr="001838BA" w:rsidRDefault="008A4070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 w:eastAsia="en-US"/>
              </w:rPr>
              <w:t>h</w:t>
            </w:r>
            <w:r w:rsidR="004B3551" w:rsidRPr="001838BA">
              <w:rPr>
                <w:szCs w:val="22"/>
                <w:lang w:val="hu-HU" w:eastAsia="en-US"/>
              </w:rPr>
              <w:t>ányinger, hányás, székrekedés, hasmenés</w:t>
            </w:r>
          </w:p>
        </w:tc>
        <w:tc>
          <w:tcPr>
            <w:tcW w:w="2124" w:type="dxa"/>
            <w:vAlign w:val="center"/>
          </w:tcPr>
          <w:p w14:paraId="2BFBD886" w14:textId="77777777" w:rsidR="00902FFD" w:rsidRPr="001838BA" w:rsidRDefault="00902FFD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</w:p>
        </w:tc>
      </w:tr>
      <w:tr w:rsidR="00902FFD" w:rsidRPr="001838BA" w14:paraId="745259CB" w14:textId="77777777" w:rsidTr="001838BA">
        <w:trPr>
          <w:cantSplit/>
        </w:trPr>
        <w:tc>
          <w:tcPr>
            <w:tcW w:w="2573" w:type="dxa"/>
          </w:tcPr>
          <w:p w14:paraId="7383E8D4" w14:textId="77777777" w:rsidR="00902FFD" w:rsidRPr="001838BA" w:rsidRDefault="004B3551" w:rsidP="001838BA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/>
              </w:rPr>
              <w:t>A bőr és a bőr alatti szövet betegségei és tünetei</w:t>
            </w:r>
          </w:p>
        </w:tc>
        <w:tc>
          <w:tcPr>
            <w:tcW w:w="2001" w:type="dxa"/>
            <w:vAlign w:val="center"/>
          </w:tcPr>
          <w:p w14:paraId="26880820" w14:textId="77777777" w:rsidR="00902FFD" w:rsidRPr="001838BA" w:rsidRDefault="00902FFD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</w:p>
        </w:tc>
        <w:tc>
          <w:tcPr>
            <w:tcW w:w="2255" w:type="dxa"/>
            <w:vAlign w:val="center"/>
          </w:tcPr>
          <w:p w14:paraId="4BAC77E2" w14:textId="17B361E1" w:rsidR="00902FFD" w:rsidRPr="001838BA" w:rsidRDefault="008A4070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 w:eastAsia="en-US"/>
              </w:rPr>
              <w:t>b</w:t>
            </w:r>
            <w:r w:rsidR="004B3551" w:rsidRPr="001838BA">
              <w:rPr>
                <w:szCs w:val="22"/>
                <w:lang w:val="hu-HU" w:eastAsia="en-US"/>
              </w:rPr>
              <w:t>őrkiütés, viszketés</w:t>
            </w:r>
          </w:p>
        </w:tc>
        <w:tc>
          <w:tcPr>
            <w:tcW w:w="2124" w:type="dxa"/>
            <w:vAlign w:val="center"/>
          </w:tcPr>
          <w:p w14:paraId="32800526" w14:textId="77777777" w:rsidR="00902FFD" w:rsidRPr="001838BA" w:rsidRDefault="00902FFD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</w:p>
        </w:tc>
      </w:tr>
      <w:tr w:rsidR="00B138E5" w:rsidRPr="001838BA" w14:paraId="6FB669CE" w14:textId="77777777" w:rsidTr="001838BA">
        <w:trPr>
          <w:cantSplit/>
        </w:trPr>
        <w:tc>
          <w:tcPr>
            <w:tcW w:w="2573" w:type="dxa"/>
          </w:tcPr>
          <w:p w14:paraId="32AD2958" w14:textId="4A009B43" w:rsidR="00B138E5" w:rsidRPr="001838BA" w:rsidRDefault="008A4070" w:rsidP="001838BA">
            <w:pPr>
              <w:widowControl w:val="0"/>
              <w:tabs>
                <w:tab w:val="center" w:pos="4536"/>
                <w:tab w:val="right" w:pos="9072"/>
              </w:tabs>
              <w:rPr>
                <w:szCs w:val="22"/>
                <w:lang w:val="hu-HU"/>
              </w:rPr>
            </w:pPr>
            <w:r w:rsidRPr="001838BA">
              <w:rPr>
                <w:szCs w:val="22"/>
                <w:lang w:val="hu-HU"/>
              </w:rPr>
              <w:t>Idegrendszeri betegségek és tünetek</w:t>
            </w:r>
          </w:p>
        </w:tc>
        <w:tc>
          <w:tcPr>
            <w:tcW w:w="2001" w:type="dxa"/>
            <w:vAlign w:val="center"/>
          </w:tcPr>
          <w:p w14:paraId="3817F34E" w14:textId="376B3B57" w:rsidR="00B138E5" w:rsidRPr="001838BA" w:rsidRDefault="008A4070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 w:eastAsia="en-US"/>
              </w:rPr>
              <w:t>dysgeusia (beleértve a fémes íz</w:t>
            </w:r>
            <w:r w:rsidR="002E614A">
              <w:rPr>
                <w:szCs w:val="22"/>
                <w:lang w:val="hu-HU" w:eastAsia="en-US"/>
              </w:rPr>
              <w:t xml:space="preserve"> érzésé</w:t>
            </w:r>
            <w:r w:rsidRPr="001838BA">
              <w:rPr>
                <w:szCs w:val="22"/>
                <w:lang w:val="hu-HU" w:eastAsia="en-US"/>
              </w:rPr>
              <w:t>t)</w:t>
            </w:r>
          </w:p>
        </w:tc>
        <w:tc>
          <w:tcPr>
            <w:tcW w:w="2255" w:type="dxa"/>
            <w:vAlign w:val="center"/>
          </w:tcPr>
          <w:p w14:paraId="09DDC51D" w14:textId="5B501376" w:rsidR="00B138E5" w:rsidRPr="001838BA" w:rsidRDefault="008A4070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  <w:lang w:val="hu-HU" w:eastAsia="en-US"/>
              </w:rPr>
              <w:t>fejfájás, szédülés</w:t>
            </w:r>
          </w:p>
        </w:tc>
        <w:tc>
          <w:tcPr>
            <w:tcW w:w="2124" w:type="dxa"/>
            <w:vAlign w:val="center"/>
          </w:tcPr>
          <w:p w14:paraId="1BDFB1D8" w14:textId="3FE7A8B9" w:rsidR="00B138E5" w:rsidRPr="001838BA" w:rsidRDefault="008A4070" w:rsidP="001838BA">
            <w:pPr>
              <w:widowControl w:val="0"/>
              <w:tabs>
                <w:tab w:val="left" w:pos="567"/>
              </w:tabs>
              <w:rPr>
                <w:szCs w:val="22"/>
                <w:lang w:val="hu-HU" w:eastAsia="en-US"/>
              </w:rPr>
            </w:pPr>
            <w:r w:rsidRPr="001838BA">
              <w:rPr>
                <w:szCs w:val="22"/>
              </w:rPr>
              <w:t>encephalopathia</w:t>
            </w:r>
          </w:p>
        </w:tc>
      </w:tr>
    </w:tbl>
    <w:p w14:paraId="164BBC88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6ADBD459" w14:textId="117F918D" w:rsidR="008A4070" w:rsidRPr="001838BA" w:rsidRDefault="008A407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Az encephalopathia</w:t>
      </w:r>
      <w:r w:rsidR="0090606E">
        <w:rPr>
          <w:szCs w:val="22"/>
          <w:lang w:val="hu-HU" w:eastAsia="en-US"/>
        </w:rPr>
        <w:t xml:space="preserve"> összefüggésbe hozható</w:t>
      </w:r>
      <w:r w:rsidRPr="001838BA">
        <w:rPr>
          <w:szCs w:val="22"/>
          <w:lang w:val="hu-HU" w:eastAsia="en-US"/>
        </w:rPr>
        <w:t xml:space="preserve"> különböző bizmut-sók hosszú </w:t>
      </w:r>
      <w:r w:rsidR="0090606E">
        <w:rPr>
          <w:szCs w:val="22"/>
          <w:lang w:val="hu-HU" w:eastAsia="en-US"/>
        </w:rPr>
        <w:t>távú</w:t>
      </w:r>
      <w:r w:rsidRPr="001838BA">
        <w:rPr>
          <w:szCs w:val="22"/>
          <w:lang w:val="hu-HU" w:eastAsia="en-US"/>
        </w:rPr>
        <w:t>, nagy dózisú alkalmazásával.</w:t>
      </w:r>
    </w:p>
    <w:p w14:paraId="6C9FB400" w14:textId="77777777" w:rsidR="008A4070" w:rsidRPr="001838BA" w:rsidRDefault="008A407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55C0628E" w14:textId="557D5FD0" w:rsidR="008A4070" w:rsidRPr="001838BA" w:rsidRDefault="008A4070" w:rsidP="001838BA">
      <w:pPr>
        <w:widowControl w:val="0"/>
        <w:tabs>
          <w:tab w:val="left" w:pos="567"/>
        </w:tabs>
        <w:rPr>
          <w:i/>
          <w:iCs/>
          <w:szCs w:val="22"/>
          <w:lang w:val="hu-HU" w:eastAsia="en-US"/>
        </w:rPr>
      </w:pPr>
      <w:r w:rsidRPr="001838BA">
        <w:rPr>
          <w:i/>
          <w:iCs/>
          <w:szCs w:val="22"/>
          <w:lang w:val="hu-HU" w:eastAsia="en-US"/>
        </w:rPr>
        <w:t>Különleges betegcsoportok</w:t>
      </w:r>
    </w:p>
    <w:p w14:paraId="148CD085" w14:textId="77777777" w:rsidR="008A4070" w:rsidRPr="001838BA" w:rsidRDefault="008A407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95DE424" w14:textId="634CC900" w:rsidR="008A4070" w:rsidRPr="001838BA" w:rsidRDefault="008A407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Idősek</w:t>
      </w:r>
    </w:p>
    <w:p w14:paraId="762CCABB" w14:textId="65FF787B" w:rsidR="008A4070" w:rsidRPr="001838BA" w:rsidRDefault="008A407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Az idős embereknél szerzett tapasztalatok korlátozottak. Különleges biztonságossági aggályok nem merültek fel.</w:t>
      </w:r>
    </w:p>
    <w:p w14:paraId="05764C3E" w14:textId="77777777" w:rsidR="008A4070" w:rsidRPr="001838BA" w:rsidRDefault="008A407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28C6394" w14:textId="77777777" w:rsidR="00902FFD" w:rsidRPr="001838BA" w:rsidRDefault="004B3551" w:rsidP="001838BA">
      <w:pPr>
        <w:keepNext/>
        <w:rPr>
          <w:szCs w:val="22"/>
          <w:u w:val="single"/>
          <w:lang w:val="hu-HU"/>
        </w:rPr>
      </w:pPr>
      <w:r w:rsidRPr="001838BA">
        <w:rPr>
          <w:szCs w:val="22"/>
          <w:u w:val="single"/>
          <w:lang w:val="hu-HU"/>
        </w:rPr>
        <w:t>Feltételezett mellékhatások bejelentése</w:t>
      </w:r>
    </w:p>
    <w:p w14:paraId="0ED50B1F" w14:textId="0FB5921C" w:rsidR="00902FFD" w:rsidRPr="001838BA" w:rsidRDefault="004B3551" w:rsidP="001838BA">
      <w:pPr>
        <w:rPr>
          <w:szCs w:val="22"/>
          <w:lang w:val="hu-HU"/>
        </w:rPr>
      </w:pPr>
      <w:r w:rsidRPr="001838BA">
        <w:rPr>
          <w:szCs w:val="22"/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1E185C89" w14:textId="77777777" w:rsidR="00902FFD" w:rsidRPr="001838BA" w:rsidRDefault="004B3551" w:rsidP="001838BA">
      <w:pPr>
        <w:rPr>
          <w:szCs w:val="22"/>
          <w:lang w:val="hu-HU"/>
        </w:rPr>
      </w:pPr>
      <w:r w:rsidRPr="001838BA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1838BA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Pr="001838BA">
        <w:rPr>
          <w:szCs w:val="22"/>
          <w:highlight w:val="lightGray"/>
          <w:lang w:val="hu-HU"/>
        </w:rPr>
        <w:t xml:space="preserve"> található elérhetőségek valamelyikén keresztül</w:t>
      </w:r>
      <w:r w:rsidRPr="001838BA">
        <w:rPr>
          <w:szCs w:val="22"/>
          <w:lang w:val="hu-HU"/>
        </w:rPr>
        <w:t>.</w:t>
      </w:r>
    </w:p>
    <w:p w14:paraId="27A2B70F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8557246" w14:textId="77777777" w:rsidR="00902FFD" w:rsidRPr="001838BA" w:rsidRDefault="004B3551" w:rsidP="001838BA">
      <w:pPr>
        <w:keepNext/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4.9</w:t>
      </w:r>
      <w:r w:rsidRPr="001838BA">
        <w:rPr>
          <w:b/>
          <w:bCs/>
          <w:szCs w:val="22"/>
          <w:lang w:val="hu-HU"/>
        </w:rPr>
        <w:tab/>
        <w:t>Túladagolás</w:t>
      </w:r>
    </w:p>
    <w:p w14:paraId="710DA744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3D6D29E" w14:textId="77777777" w:rsidR="00902FFD" w:rsidRPr="001838BA" w:rsidRDefault="004B3551" w:rsidP="001838BA">
      <w:pPr>
        <w:widowControl w:val="0"/>
        <w:tabs>
          <w:tab w:val="left" w:pos="567"/>
        </w:tabs>
        <w:rPr>
          <w:iCs/>
          <w:szCs w:val="22"/>
          <w:u w:val="single"/>
          <w:lang w:val="hu-HU" w:eastAsia="en-US"/>
        </w:rPr>
      </w:pPr>
      <w:r w:rsidRPr="001838BA">
        <w:rPr>
          <w:iCs/>
          <w:szCs w:val="22"/>
          <w:u w:val="single"/>
          <w:lang w:val="hu-HU" w:eastAsia="en-US"/>
        </w:rPr>
        <w:t>Tünetek</w:t>
      </w:r>
    </w:p>
    <w:p w14:paraId="535AB510" w14:textId="14BDF19C" w:rsidR="00902FFD" w:rsidRPr="001838BA" w:rsidRDefault="004B3551" w:rsidP="001838BA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A</w:t>
      </w:r>
      <w:r w:rsidR="009B454E">
        <w:rPr>
          <w:iCs/>
          <w:szCs w:val="22"/>
          <w:lang w:val="hu-HU" w:eastAsia="en-US"/>
        </w:rPr>
        <w:t>z akut</w:t>
      </w:r>
      <w:r w:rsidRPr="001838BA">
        <w:rPr>
          <w:iCs/>
          <w:szCs w:val="22"/>
          <w:lang w:val="hu-HU" w:eastAsia="en-US"/>
        </w:rPr>
        <w:t>, jelentős túladagolás akár 10 napos lappangási idővel veseelégtelenséghez vezethet.</w:t>
      </w:r>
    </w:p>
    <w:p w14:paraId="59E11375" w14:textId="77777777" w:rsidR="00902FFD" w:rsidRPr="001838BA" w:rsidRDefault="00902FFD" w:rsidP="001838BA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14:paraId="2AB457E1" w14:textId="77777777" w:rsidR="00902FFD" w:rsidRPr="001838BA" w:rsidRDefault="004B3551" w:rsidP="001838BA">
      <w:pPr>
        <w:widowControl w:val="0"/>
        <w:tabs>
          <w:tab w:val="left" w:pos="567"/>
        </w:tabs>
        <w:rPr>
          <w:iCs/>
          <w:szCs w:val="22"/>
          <w:u w:val="single"/>
          <w:lang w:val="hu-HU" w:eastAsia="en-US"/>
        </w:rPr>
      </w:pPr>
      <w:r w:rsidRPr="001838BA">
        <w:rPr>
          <w:iCs/>
          <w:szCs w:val="22"/>
          <w:u w:val="single"/>
          <w:lang w:val="hu-HU" w:eastAsia="en-US"/>
        </w:rPr>
        <w:t>Kezelés</w:t>
      </w:r>
    </w:p>
    <w:p w14:paraId="639C2D8D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Az egyszeri, rendkívül nagy dózisú expozíciót gyomormosással, majd aktív szén és ozmotikus hashajtók ismételt adásával kell kezelni. Ez általában olyan mértékben gátolja meg a bizmut felszívódását, hogy további kezelés nem szükséges.</w:t>
      </w:r>
    </w:p>
    <w:p w14:paraId="798C59C1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85C31A9" w14:textId="5BB4BC72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Akut, ill</w:t>
      </w:r>
      <w:r w:rsidR="009B454E">
        <w:rPr>
          <w:szCs w:val="22"/>
          <w:lang w:val="hu-HU" w:eastAsia="en-US"/>
        </w:rPr>
        <w:t>etve</w:t>
      </w:r>
      <w:r w:rsidRPr="001838BA">
        <w:rPr>
          <w:szCs w:val="22"/>
          <w:lang w:val="hu-HU" w:eastAsia="en-US"/>
        </w:rPr>
        <w:t xml:space="preserve"> potenciálisan </w:t>
      </w:r>
      <w:r w:rsidR="001D3CF6">
        <w:rPr>
          <w:szCs w:val="22"/>
          <w:lang w:val="hu-HU" w:eastAsia="en-US"/>
        </w:rPr>
        <w:t>krónikus</w:t>
      </w:r>
      <w:r w:rsidRPr="001838BA">
        <w:rPr>
          <w:szCs w:val="22"/>
          <w:lang w:val="hu-HU" w:eastAsia="en-US"/>
        </w:rPr>
        <w:t xml:space="preserve"> mérgezés esetén a vérben és a vizeletben egyaránt szükséges a </w:t>
      </w:r>
      <w:r w:rsidRPr="001838BA">
        <w:rPr>
          <w:szCs w:val="22"/>
          <w:lang w:val="hu-HU" w:eastAsia="en-US"/>
        </w:rPr>
        <w:lastRenderedPageBreak/>
        <w:t xml:space="preserve">bizmut koncentráció meghatározása annak igazolására, hogy a tünetek a fokozott bizmut-expozíciónak tulajdoníthatók. Ha a tüneteket akut vagy </w:t>
      </w:r>
      <w:r w:rsidR="001D3CF6">
        <w:rPr>
          <w:szCs w:val="22"/>
          <w:lang w:val="hu-HU" w:eastAsia="en-US"/>
        </w:rPr>
        <w:t>krónikus</w:t>
      </w:r>
      <w:r w:rsidRPr="001838BA">
        <w:rPr>
          <w:szCs w:val="22"/>
          <w:lang w:val="hu-HU" w:eastAsia="en-US"/>
        </w:rPr>
        <w:t xml:space="preserve"> bizmut-túladagolás idézte elő, megfontolandó a kelátképző kezelés dimerkapto-szukcináttal (DMSA) vagy dimerkapto-propán-szulfonsavval (DMPS). Ha a veseműködés súlyos zavara is bizonyított, a kelátképző kezelés után haemodialízist kell végezni.</w:t>
      </w:r>
    </w:p>
    <w:p w14:paraId="23E9CD47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5B74EF10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0042396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5.</w:t>
      </w:r>
      <w:r w:rsidRPr="001838BA">
        <w:rPr>
          <w:b/>
          <w:bCs/>
          <w:szCs w:val="22"/>
          <w:lang w:val="hu-HU"/>
        </w:rPr>
        <w:tab/>
        <w:t>FARMAKOLÓGIAI TULAJDONSÁGOK</w:t>
      </w:r>
    </w:p>
    <w:p w14:paraId="29D6051D" w14:textId="77777777" w:rsidR="00902FFD" w:rsidRPr="001838BA" w:rsidRDefault="00902FFD" w:rsidP="001838BA">
      <w:pPr>
        <w:ind w:left="567" w:hanging="567"/>
        <w:rPr>
          <w:szCs w:val="22"/>
          <w:lang w:val="hu-HU"/>
        </w:rPr>
      </w:pPr>
    </w:p>
    <w:p w14:paraId="128EF84A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5.1</w:t>
      </w:r>
      <w:r w:rsidRPr="001838BA">
        <w:rPr>
          <w:b/>
          <w:bCs/>
          <w:szCs w:val="22"/>
          <w:lang w:val="hu-HU"/>
        </w:rPr>
        <w:tab/>
        <w:t>Farmakodinámiás tulajdonságok</w:t>
      </w:r>
    </w:p>
    <w:p w14:paraId="11D7DEB1" w14:textId="77777777" w:rsidR="00902FFD" w:rsidRPr="001838BA" w:rsidRDefault="00902FFD" w:rsidP="001838BA">
      <w:pPr>
        <w:rPr>
          <w:szCs w:val="22"/>
          <w:lang w:val="hu-HU"/>
        </w:rPr>
      </w:pPr>
    </w:p>
    <w:p w14:paraId="2186DB6F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/>
        </w:rPr>
        <w:t>Farmakoterápiás csoport</w:t>
      </w:r>
      <w:r w:rsidRPr="001838BA">
        <w:rPr>
          <w:szCs w:val="22"/>
          <w:lang w:val="hu-HU" w:eastAsia="en-US"/>
        </w:rPr>
        <w:t>: Gyomorsavval kapcsolatos betegségek kezelésére szolgáló gyógyszerek, peptikus fekély és gastro-oesophagealis refluxbetegség (GORB) egyéb gyógyszerei, ATC kód: A02BX05.</w:t>
      </w:r>
    </w:p>
    <w:p w14:paraId="4D9CEE77" w14:textId="77777777" w:rsidR="00902FFD" w:rsidRPr="001838BA" w:rsidRDefault="00902FFD" w:rsidP="001838BA">
      <w:pPr>
        <w:widowControl w:val="0"/>
        <w:rPr>
          <w:szCs w:val="22"/>
          <w:lang w:val="hu-HU" w:eastAsia="en-US"/>
        </w:rPr>
      </w:pPr>
    </w:p>
    <w:p w14:paraId="18752D77" w14:textId="77777777" w:rsidR="00902FFD" w:rsidRPr="001838BA" w:rsidRDefault="004B3551" w:rsidP="001838BA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1838BA">
        <w:rPr>
          <w:szCs w:val="22"/>
          <w:u w:val="single"/>
          <w:lang w:val="hu-HU"/>
        </w:rPr>
        <w:t>Hatásmechanizmus</w:t>
      </w:r>
    </w:p>
    <w:p w14:paraId="625DE6BA" w14:textId="38C2F4DE" w:rsidR="00902FFD" w:rsidRPr="001838BA" w:rsidRDefault="004B3551" w:rsidP="001838BA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1838BA">
        <w:rPr>
          <w:szCs w:val="22"/>
          <w:lang w:val="hu-HU"/>
        </w:rPr>
        <w:t xml:space="preserve">A </w:t>
      </w:r>
      <w:r w:rsidR="006D7F2F">
        <w:rPr>
          <w:szCs w:val="22"/>
          <w:lang w:val="hu-HU"/>
        </w:rPr>
        <w:t>kolloid bizmut-szubcitrát</w:t>
      </w:r>
      <w:r w:rsidR="001D3CF6">
        <w:rPr>
          <w:szCs w:val="22"/>
          <w:lang w:val="hu-HU"/>
        </w:rPr>
        <w:t>-</w:t>
      </w:r>
      <w:r w:rsidR="00C2472F" w:rsidRPr="001838BA">
        <w:rPr>
          <w:szCs w:val="22"/>
          <w:lang w:val="hu-HU"/>
        </w:rPr>
        <w:t xml:space="preserve">ból </w:t>
      </w:r>
      <w:r w:rsidRPr="001838BA">
        <w:rPr>
          <w:szCs w:val="22"/>
          <w:lang w:val="hu-HU"/>
        </w:rPr>
        <w:t xml:space="preserve">gyomorsav hatására csapadék képződik, amely elsősorban a fekélyes területre tapadva gátolja a pepszin aktivitását. A </w:t>
      </w:r>
      <w:r w:rsidR="006D7F2F">
        <w:rPr>
          <w:szCs w:val="22"/>
          <w:lang w:val="hu-HU"/>
        </w:rPr>
        <w:t xml:space="preserve">kolloid bizmut-szubcitrát </w:t>
      </w:r>
      <w:r w:rsidR="00C2472F" w:rsidRPr="001838BA">
        <w:rPr>
          <w:szCs w:val="22"/>
          <w:lang w:val="hu-HU"/>
        </w:rPr>
        <w:t xml:space="preserve"> </w:t>
      </w:r>
      <w:r w:rsidR="00BE6EE8" w:rsidRPr="001838BA">
        <w:rPr>
          <w:szCs w:val="22"/>
          <w:lang w:val="hu-HU"/>
        </w:rPr>
        <w:t>azzal is védi a nyálkahártyát, hogy serkenti az endogén prosztaglandinok szintézisét és kiválasztását,</w:t>
      </w:r>
      <w:r w:rsidRPr="001838BA">
        <w:rPr>
          <w:szCs w:val="22"/>
          <w:lang w:val="hu-HU"/>
        </w:rPr>
        <w:t xml:space="preserve"> ezáltal fokoz</w:t>
      </w:r>
      <w:r w:rsidR="00BE6EE8" w:rsidRPr="001838BA">
        <w:rPr>
          <w:szCs w:val="22"/>
          <w:lang w:val="hu-HU"/>
        </w:rPr>
        <w:t>v</w:t>
      </w:r>
      <w:r w:rsidRPr="001838BA">
        <w:rPr>
          <w:szCs w:val="22"/>
          <w:lang w:val="hu-HU"/>
        </w:rPr>
        <w:t xml:space="preserve">a a bikarbonát- és a nyáktermelést. Ezen felül, a </w:t>
      </w:r>
      <w:r w:rsidR="006D7F2F">
        <w:rPr>
          <w:szCs w:val="22"/>
          <w:lang w:val="hu-HU"/>
        </w:rPr>
        <w:t xml:space="preserve">kolloid bizmut-szubcitrát </w:t>
      </w:r>
      <w:r w:rsidRPr="001838BA">
        <w:rPr>
          <w:szCs w:val="22"/>
          <w:lang w:val="hu-HU"/>
        </w:rPr>
        <w:t xml:space="preserve">antibakteriális aktivitást fejt ki a </w:t>
      </w:r>
      <w:r w:rsidRPr="001838BA">
        <w:rPr>
          <w:i/>
          <w:szCs w:val="22"/>
          <w:lang w:val="hu-HU"/>
        </w:rPr>
        <w:t>Helicobacter pylori</w:t>
      </w:r>
      <w:r w:rsidRPr="001838BA">
        <w:rPr>
          <w:szCs w:val="22"/>
          <w:lang w:val="hu-HU"/>
        </w:rPr>
        <w:t xml:space="preserve"> ellen. Ennek a baktériumnak az eradikálása után javul a szövettani kép, és enyhülnek a tünetek.</w:t>
      </w:r>
    </w:p>
    <w:p w14:paraId="476945C3" w14:textId="77777777" w:rsidR="00902FFD" w:rsidRPr="001838BA" w:rsidRDefault="00902FFD" w:rsidP="001838BA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2CA61BAA" w14:textId="77777777" w:rsidR="00902FFD" w:rsidRPr="001838BA" w:rsidRDefault="004B3551" w:rsidP="001838BA">
      <w:pPr>
        <w:widowControl w:val="0"/>
        <w:autoSpaceDE w:val="0"/>
        <w:autoSpaceDN w:val="0"/>
        <w:adjustRightInd w:val="0"/>
        <w:rPr>
          <w:szCs w:val="22"/>
          <w:u w:val="single"/>
          <w:lang w:val="hu-HU"/>
        </w:rPr>
      </w:pPr>
      <w:r w:rsidRPr="001838BA">
        <w:rPr>
          <w:szCs w:val="22"/>
          <w:u w:val="single"/>
          <w:lang w:val="hu-HU"/>
        </w:rPr>
        <w:t>Farmakodinámiás hatások</w:t>
      </w:r>
    </w:p>
    <w:p w14:paraId="7B8009B8" w14:textId="5C28A27F" w:rsidR="00902FFD" w:rsidRPr="001838BA" w:rsidRDefault="004B3551" w:rsidP="001838BA">
      <w:pPr>
        <w:widowControl w:val="0"/>
        <w:autoSpaceDE w:val="0"/>
        <w:autoSpaceDN w:val="0"/>
        <w:adjustRightInd w:val="0"/>
        <w:rPr>
          <w:szCs w:val="22"/>
          <w:lang w:val="hu-HU"/>
        </w:rPr>
      </w:pPr>
      <w:r w:rsidRPr="001838BA">
        <w:rPr>
          <w:szCs w:val="22"/>
          <w:lang w:val="hu-HU"/>
        </w:rPr>
        <w:t xml:space="preserve">A </w:t>
      </w:r>
      <w:r w:rsidR="006D7F2F">
        <w:rPr>
          <w:szCs w:val="22"/>
          <w:lang w:val="hu-HU"/>
        </w:rPr>
        <w:t xml:space="preserve">kolloid bizmut-szubcitrát </w:t>
      </w:r>
      <w:r w:rsidRPr="001838BA">
        <w:rPr>
          <w:szCs w:val="22"/>
          <w:lang w:val="hu-HU"/>
        </w:rPr>
        <w:t xml:space="preserve">hozzájárul a gyomor- és nyombélfekélyek jelentős hányadának gyógyulásához. Antibakteriális hatásának köszönhetően a kezelés abbahagyását követő első évben </w:t>
      </w:r>
      <w:r w:rsidR="00E32644" w:rsidRPr="001838BA">
        <w:rPr>
          <w:szCs w:val="22"/>
          <w:lang w:val="hu-HU"/>
        </w:rPr>
        <w:t>néhány egyéb</w:t>
      </w:r>
      <w:r w:rsidRPr="001838BA">
        <w:rPr>
          <w:szCs w:val="22"/>
          <w:lang w:val="hu-HU"/>
        </w:rPr>
        <w:t xml:space="preserve"> gyógyszerhez viszonyítva alacsonyabb az ulcus kiújulásának gyakorisága. </w:t>
      </w:r>
    </w:p>
    <w:p w14:paraId="7A01C430" w14:textId="77777777" w:rsidR="00902FFD" w:rsidRPr="001838BA" w:rsidRDefault="00902FFD" w:rsidP="001838BA">
      <w:pPr>
        <w:widowControl w:val="0"/>
        <w:autoSpaceDE w:val="0"/>
        <w:autoSpaceDN w:val="0"/>
        <w:adjustRightInd w:val="0"/>
        <w:rPr>
          <w:szCs w:val="22"/>
          <w:lang w:val="hu-HU"/>
        </w:rPr>
      </w:pPr>
    </w:p>
    <w:p w14:paraId="30D05874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5.2</w:t>
      </w:r>
      <w:r w:rsidRPr="001838BA">
        <w:rPr>
          <w:b/>
          <w:bCs/>
          <w:szCs w:val="22"/>
          <w:lang w:val="hu-HU"/>
        </w:rPr>
        <w:tab/>
        <w:t>Farmakokinetikai tulajdonságok</w:t>
      </w:r>
    </w:p>
    <w:p w14:paraId="43DE2D16" w14:textId="77777777" w:rsidR="00902FFD" w:rsidRPr="001838BA" w:rsidRDefault="00902FFD" w:rsidP="001838BA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14:paraId="3D7481C1" w14:textId="77777777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u w:val="single"/>
          <w:lang w:val="hu-HU" w:eastAsia="en-US"/>
        </w:rPr>
      </w:pPr>
      <w:r w:rsidRPr="001838BA">
        <w:rPr>
          <w:iCs/>
          <w:szCs w:val="22"/>
          <w:u w:val="single"/>
          <w:lang w:val="hu-HU" w:eastAsia="en-US"/>
        </w:rPr>
        <w:t>Felszívódás</w:t>
      </w:r>
    </w:p>
    <w:p w14:paraId="39A29E02" w14:textId="1C0266A4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A </w:t>
      </w:r>
      <w:r w:rsidR="006D7F2F">
        <w:rPr>
          <w:iCs/>
          <w:szCs w:val="22"/>
          <w:lang w:val="hu-HU" w:eastAsia="en-US"/>
        </w:rPr>
        <w:t xml:space="preserve">kolloid bizmut-szubcitrát </w:t>
      </w:r>
      <w:r w:rsidRPr="001838BA">
        <w:rPr>
          <w:iCs/>
          <w:szCs w:val="22"/>
          <w:lang w:val="hu-HU" w:eastAsia="en-US"/>
        </w:rPr>
        <w:t xml:space="preserve">helyi hatást fejt ki. Mindazonáltal a bizmut </w:t>
      </w:r>
      <w:r w:rsidR="003B3FB3">
        <w:rPr>
          <w:iCs/>
          <w:szCs w:val="22"/>
          <w:lang w:val="hu-HU" w:eastAsia="en-US"/>
        </w:rPr>
        <w:t>kis</w:t>
      </w:r>
      <w:r w:rsidRPr="001838BA">
        <w:rPr>
          <w:iCs/>
          <w:szCs w:val="22"/>
          <w:lang w:val="hu-HU" w:eastAsia="en-US"/>
        </w:rPr>
        <w:t xml:space="preserve"> </w:t>
      </w:r>
      <w:r w:rsidR="00F02DC3" w:rsidRPr="001838BA">
        <w:rPr>
          <w:iCs/>
          <w:szCs w:val="22"/>
          <w:lang w:val="hu-HU" w:eastAsia="en-US"/>
        </w:rPr>
        <w:t>mennyiség</w:t>
      </w:r>
      <w:r w:rsidR="003B3FB3">
        <w:rPr>
          <w:iCs/>
          <w:szCs w:val="22"/>
          <w:lang w:val="hu-HU" w:eastAsia="en-US"/>
        </w:rPr>
        <w:t>ben</w:t>
      </w:r>
      <w:r w:rsidR="00F02DC3" w:rsidRPr="001838BA">
        <w:rPr>
          <w:iCs/>
          <w:szCs w:val="22"/>
          <w:lang w:val="hu-HU" w:eastAsia="en-US"/>
        </w:rPr>
        <w:t xml:space="preserve"> </w:t>
      </w:r>
      <w:r w:rsidRPr="001838BA">
        <w:rPr>
          <w:iCs/>
          <w:szCs w:val="22"/>
          <w:lang w:val="hu-HU" w:eastAsia="en-US"/>
        </w:rPr>
        <w:t>(a dózis &lt;</w:t>
      </w:r>
      <w:r w:rsidR="00F02DC3" w:rsidRPr="001838BA">
        <w:rPr>
          <w:iCs/>
          <w:szCs w:val="22"/>
          <w:lang w:val="hu-HU" w:eastAsia="en-US"/>
        </w:rPr>
        <w:t> </w:t>
      </w:r>
      <w:r w:rsidRPr="001838BA">
        <w:rPr>
          <w:iCs/>
          <w:szCs w:val="22"/>
          <w:lang w:val="hu-HU" w:eastAsia="en-US"/>
        </w:rPr>
        <w:t>0,2%</w:t>
      </w:r>
      <w:r w:rsidR="00F02DC3" w:rsidRPr="001838BA">
        <w:rPr>
          <w:iCs/>
          <w:szCs w:val="22"/>
          <w:lang w:val="hu-HU" w:eastAsia="en-US"/>
        </w:rPr>
        <w:noBreakHyphen/>
      </w:r>
      <w:r w:rsidRPr="001838BA">
        <w:rPr>
          <w:iCs/>
          <w:szCs w:val="22"/>
          <w:lang w:val="hu-HU" w:eastAsia="en-US"/>
        </w:rPr>
        <w:t>a) felszívódik a kezelés során.</w:t>
      </w:r>
    </w:p>
    <w:p w14:paraId="2E9484D9" w14:textId="77777777" w:rsidR="00902FFD" w:rsidRPr="001838BA" w:rsidRDefault="00902FFD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lang w:val="hu-HU" w:eastAsia="en-US"/>
        </w:rPr>
      </w:pPr>
    </w:p>
    <w:p w14:paraId="12B955AC" w14:textId="77777777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u w:val="single"/>
          <w:lang w:val="hu-HU" w:eastAsia="en-US"/>
        </w:rPr>
      </w:pPr>
      <w:r w:rsidRPr="001838BA">
        <w:rPr>
          <w:iCs/>
          <w:szCs w:val="22"/>
          <w:u w:val="single"/>
          <w:lang w:val="hu-HU" w:eastAsia="en-US"/>
        </w:rPr>
        <w:t>Eloszlás</w:t>
      </w:r>
    </w:p>
    <w:p w14:paraId="6B185CFB" w14:textId="77777777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>A bizmut elsősorban a vesékben oszlik el; más szervekben csupán nyomokban mutatható ki.</w:t>
      </w:r>
    </w:p>
    <w:p w14:paraId="20B3FD8D" w14:textId="77777777" w:rsidR="00902FFD" w:rsidRPr="001838BA" w:rsidRDefault="00902FFD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lang w:val="hu-HU" w:eastAsia="en-US"/>
        </w:rPr>
      </w:pPr>
    </w:p>
    <w:p w14:paraId="3412C125" w14:textId="77777777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u w:val="single"/>
          <w:lang w:val="hu-HU" w:eastAsia="en-US"/>
        </w:rPr>
      </w:pPr>
      <w:r w:rsidRPr="001838BA">
        <w:rPr>
          <w:iCs/>
          <w:szCs w:val="22"/>
          <w:u w:val="single"/>
          <w:lang w:val="hu-HU" w:eastAsia="en-US"/>
        </w:rPr>
        <w:t>Biotranszformáció</w:t>
      </w:r>
    </w:p>
    <w:p w14:paraId="4E8887C0" w14:textId="5D67EADA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A </w:t>
      </w:r>
      <w:r w:rsidR="006D7F2F">
        <w:rPr>
          <w:iCs/>
          <w:szCs w:val="22"/>
          <w:lang w:val="hu-HU" w:eastAsia="en-US"/>
        </w:rPr>
        <w:t xml:space="preserve">kolloid bizmut-szubcitrát </w:t>
      </w:r>
      <w:r w:rsidRPr="001838BA">
        <w:rPr>
          <w:iCs/>
          <w:szCs w:val="22"/>
          <w:lang w:val="hu-HU" w:eastAsia="en-US"/>
        </w:rPr>
        <w:t xml:space="preserve">gyomorsav hatására helyileg a gyomorban csapódik ki oldhatatlan vegyületeket </w:t>
      </w:r>
      <w:r w:rsidR="00F02DC3" w:rsidRPr="001838BA">
        <w:rPr>
          <w:iCs/>
          <w:szCs w:val="22"/>
          <w:lang w:val="hu-HU" w:eastAsia="en-US"/>
        </w:rPr>
        <w:t xml:space="preserve">– </w:t>
      </w:r>
      <w:r w:rsidRPr="001838BA">
        <w:rPr>
          <w:iCs/>
          <w:szCs w:val="22"/>
          <w:lang w:val="hu-HU" w:eastAsia="en-US"/>
        </w:rPr>
        <w:t>valószínűleg bizmut-oxikloridot és bizmut-citrátot</w:t>
      </w:r>
      <w:r w:rsidR="00F02DC3" w:rsidRPr="001838BA">
        <w:rPr>
          <w:iCs/>
          <w:szCs w:val="22"/>
          <w:lang w:val="hu-HU" w:eastAsia="en-US"/>
        </w:rPr>
        <w:t xml:space="preserve"> –</w:t>
      </w:r>
      <w:r w:rsidRPr="001838BA">
        <w:rPr>
          <w:iCs/>
          <w:szCs w:val="22"/>
          <w:lang w:val="hu-HU" w:eastAsia="en-US"/>
        </w:rPr>
        <w:t xml:space="preserve"> képezve.</w:t>
      </w:r>
    </w:p>
    <w:p w14:paraId="66CCAC63" w14:textId="77777777" w:rsidR="00902FFD" w:rsidRPr="001838BA" w:rsidRDefault="00902FFD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u w:val="single"/>
          <w:lang w:val="hu-HU" w:eastAsia="en-US"/>
        </w:rPr>
      </w:pPr>
    </w:p>
    <w:p w14:paraId="54FE316C" w14:textId="77777777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u w:val="single"/>
          <w:lang w:val="hu-HU" w:eastAsia="en-US"/>
        </w:rPr>
      </w:pPr>
      <w:r w:rsidRPr="001838BA">
        <w:rPr>
          <w:iCs/>
          <w:szCs w:val="22"/>
          <w:u w:val="single"/>
          <w:lang w:val="hu-HU" w:eastAsia="en-US"/>
        </w:rPr>
        <w:t>Elimináció</w:t>
      </w:r>
    </w:p>
    <w:p w14:paraId="36BAE5CF" w14:textId="76A99019" w:rsidR="00902FFD" w:rsidRPr="001838BA" w:rsidRDefault="004B3551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lang w:val="hu-HU" w:eastAsia="en-US"/>
        </w:rPr>
      </w:pPr>
      <w:r w:rsidRPr="001838BA">
        <w:rPr>
          <w:iCs/>
          <w:szCs w:val="22"/>
          <w:lang w:val="hu-HU" w:eastAsia="en-US"/>
        </w:rPr>
        <w:t xml:space="preserve">A lenyelt bizmut túlnyomó része a széklettel </w:t>
      </w:r>
      <w:r w:rsidR="00A407DB" w:rsidRPr="001838BA">
        <w:rPr>
          <w:iCs/>
          <w:szCs w:val="22"/>
          <w:lang w:val="hu-HU" w:eastAsia="en-US"/>
        </w:rPr>
        <w:t>ürül</w:t>
      </w:r>
      <w:r w:rsidRPr="001838BA">
        <w:rPr>
          <w:iCs/>
          <w:szCs w:val="22"/>
          <w:lang w:val="hu-HU" w:eastAsia="en-US"/>
        </w:rPr>
        <w:t xml:space="preserve"> ki. A felszívódott mennyiség csupán csekély hányada (k</w:t>
      </w:r>
      <w:r w:rsidR="00550B90">
        <w:rPr>
          <w:iCs/>
          <w:szCs w:val="22"/>
          <w:lang w:val="hu-HU" w:eastAsia="en-US"/>
        </w:rPr>
        <w:t>örülbelül</w:t>
      </w:r>
      <w:r w:rsidRPr="001838BA">
        <w:rPr>
          <w:iCs/>
          <w:szCs w:val="22"/>
          <w:lang w:val="hu-HU" w:eastAsia="en-US"/>
        </w:rPr>
        <w:t xml:space="preserve"> 50 ml/perc) ürül a vizelettel. A bizmut kiválasztásának időbeli leírásához legalább 3 kompartment analízis szükséges. A felezési idő 5</w:t>
      </w:r>
      <w:r w:rsidR="00A407DB" w:rsidRPr="001838BA">
        <w:rPr>
          <w:iCs/>
          <w:szCs w:val="22"/>
          <w:lang w:val="hu-HU" w:eastAsia="en-US"/>
        </w:rPr>
        <w:noBreakHyphen/>
      </w:r>
      <w:r w:rsidRPr="001838BA">
        <w:rPr>
          <w:iCs/>
          <w:szCs w:val="22"/>
          <w:lang w:val="hu-HU" w:eastAsia="en-US"/>
        </w:rPr>
        <w:t>11 nap.</w:t>
      </w:r>
    </w:p>
    <w:p w14:paraId="3B0F0D6B" w14:textId="77777777" w:rsidR="00902FFD" w:rsidRPr="001838BA" w:rsidRDefault="00902FFD" w:rsidP="001838BA">
      <w:pPr>
        <w:widowControl w:val="0"/>
        <w:numPr>
          <w:ilvl w:val="12"/>
          <w:numId w:val="0"/>
        </w:numPr>
        <w:tabs>
          <w:tab w:val="left" w:pos="567"/>
        </w:tabs>
        <w:rPr>
          <w:iCs/>
          <w:szCs w:val="22"/>
          <w:lang w:val="hu-HU" w:eastAsia="en-US"/>
        </w:rPr>
      </w:pPr>
    </w:p>
    <w:p w14:paraId="4B8285D5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5.3</w:t>
      </w:r>
      <w:r w:rsidRPr="001838BA">
        <w:rPr>
          <w:b/>
          <w:bCs/>
          <w:szCs w:val="22"/>
          <w:lang w:val="hu-HU"/>
        </w:rPr>
        <w:tab/>
        <w:t>A preklinikai biztonságossági vizsgálatok eredményei</w:t>
      </w:r>
    </w:p>
    <w:p w14:paraId="69550C8D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ECF64B2" w14:textId="620A064B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A szájon át </w:t>
      </w:r>
      <w:r w:rsidR="00A407DB" w:rsidRPr="001838BA">
        <w:rPr>
          <w:szCs w:val="22"/>
          <w:lang w:val="hu-HU" w:eastAsia="en-US"/>
        </w:rPr>
        <w:t>≤ </w:t>
      </w:r>
      <w:r w:rsidRPr="001838BA">
        <w:rPr>
          <w:szCs w:val="22"/>
          <w:lang w:val="hu-HU" w:eastAsia="en-US"/>
        </w:rPr>
        <w:t>2000</w:t>
      </w:r>
      <w:r w:rsidR="00A407DB" w:rsidRPr="001838BA">
        <w:rPr>
          <w:szCs w:val="22"/>
          <w:lang w:val="hu-HU" w:eastAsia="en-US"/>
        </w:rPr>
        <w:t> </w:t>
      </w:r>
      <w:r w:rsidRPr="001838BA">
        <w:rPr>
          <w:szCs w:val="22"/>
          <w:lang w:val="hu-HU" w:eastAsia="en-US"/>
        </w:rPr>
        <w:t>mg/</w:t>
      </w:r>
      <w:r w:rsidR="00CD5C8F" w:rsidRPr="001838BA">
        <w:rPr>
          <w:szCs w:val="22"/>
          <w:lang w:val="hu-HU" w:eastAsia="en-US"/>
        </w:rPr>
        <w:t>tt</w:t>
      </w:r>
      <w:r w:rsidRPr="001838BA">
        <w:rPr>
          <w:szCs w:val="22"/>
          <w:lang w:val="hu-HU" w:eastAsia="en-US"/>
        </w:rPr>
        <w:t xml:space="preserve">kg egyszeri dózisban adott bizmut nem növelte a patkányok mortalitását. Az ismételt </w:t>
      </w:r>
      <w:r w:rsidRPr="001838BA">
        <w:rPr>
          <w:i/>
          <w:szCs w:val="22"/>
          <w:lang w:val="hu-HU" w:eastAsia="en-US"/>
        </w:rPr>
        <w:t>per</w:t>
      </w:r>
      <w:r w:rsidR="00CD5C8F" w:rsidRPr="001838BA">
        <w:rPr>
          <w:i/>
          <w:szCs w:val="22"/>
          <w:lang w:val="hu-HU" w:eastAsia="en-US"/>
        </w:rPr>
        <w:t> </w:t>
      </w:r>
      <w:r w:rsidRPr="001838BA">
        <w:rPr>
          <w:i/>
          <w:szCs w:val="22"/>
          <w:lang w:val="hu-HU" w:eastAsia="en-US"/>
        </w:rPr>
        <w:t>os</w:t>
      </w:r>
      <w:r w:rsidRPr="001838BA">
        <w:rPr>
          <w:szCs w:val="22"/>
          <w:lang w:val="hu-HU" w:eastAsia="en-US"/>
        </w:rPr>
        <w:t xml:space="preserve"> dózisok toxicitását értékelő 28 napos vizsgálat során a bizmut-kezelésnek tulajdonított számottevő változás nem mutatkozott a klinikai tünetek, a test</w:t>
      </w:r>
      <w:r w:rsidR="00300A96">
        <w:rPr>
          <w:szCs w:val="22"/>
          <w:lang w:val="hu-HU" w:eastAsia="en-US"/>
        </w:rPr>
        <w:t>tömeg</w:t>
      </w:r>
      <w:r w:rsidRPr="001838BA">
        <w:rPr>
          <w:szCs w:val="22"/>
          <w:lang w:val="hu-HU" w:eastAsia="en-US"/>
        </w:rPr>
        <w:t xml:space="preserve">, a táplálékfogyasztás, a haematológiai, </w:t>
      </w:r>
      <w:r w:rsidR="00300A96">
        <w:rPr>
          <w:szCs w:val="22"/>
          <w:lang w:val="hu-HU" w:eastAsia="en-US"/>
        </w:rPr>
        <w:t xml:space="preserve">a </w:t>
      </w:r>
      <w:r w:rsidRPr="001838BA">
        <w:rPr>
          <w:szCs w:val="22"/>
          <w:lang w:val="hu-HU" w:eastAsia="en-US"/>
        </w:rPr>
        <w:t xml:space="preserve">klinikai kémiai és </w:t>
      </w:r>
      <w:r w:rsidR="00300A96">
        <w:rPr>
          <w:szCs w:val="22"/>
          <w:lang w:val="hu-HU" w:eastAsia="en-US"/>
        </w:rPr>
        <w:t xml:space="preserve">a </w:t>
      </w:r>
      <w:r w:rsidRPr="001838BA">
        <w:rPr>
          <w:szCs w:val="22"/>
          <w:lang w:val="hu-HU" w:eastAsia="en-US"/>
        </w:rPr>
        <w:t>vizeletvizsgálati paraméterek, a szervek súlyának, és a boncolási vagy kórszövettani leletek tekintetében. A bizmut észlelhető károsodás nélkül alkalmazható dózisszintje (NOAEL) hímek és nőstények esetében egyaránt 1000 mg/</w:t>
      </w:r>
      <w:r w:rsidR="00CD5C8F" w:rsidRPr="001838BA">
        <w:rPr>
          <w:szCs w:val="22"/>
          <w:lang w:val="hu-HU" w:eastAsia="en-US"/>
        </w:rPr>
        <w:t>tt</w:t>
      </w:r>
      <w:r w:rsidRPr="001838BA">
        <w:rPr>
          <w:szCs w:val="22"/>
          <w:lang w:val="hu-HU" w:eastAsia="en-US"/>
        </w:rPr>
        <w:t>kg volt. Májtoxicitás jeleit nem észlelték. Úgyszintén nem jelentek meg kórszövettani elváltozások a csontvelőben vagy a nyirokszervekben (csecsemőmirigyben, lépben, nyirokcsomókban).</w:t>
      </w:r>
    </w:p>
    <w:p w14:paraId="7556FAF2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4E6008A" w14:textId="28E29BAD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A bizmut mutagenitása a </w:t>
      </w:r>
      <w:r w:rsidR="00CD5C8F" w:rsidRPr="001838BA">
        <w:rPr>
          <w:szCs w:val="22"/>
          <w:lang w:val="hu-HU" w:eastAsia="en-US"/>
        </w:rPr>
        <w:t>vizsgálatok</w:t>
      </w:r>
      <w:r w:rsidRPr="001838BA">
        <w:rPr>
          <w:szCs w:val="22"/>
          <w:lang w:val="hu-HU" w:eastAsia="en-US"/>
        </w:rPr>
        <w:t xml:space="preserve"> számos hiányossága miatt nem értékelhető.</w:t>
      </w:r>
    </w:p>
    <w:p w14:paraId="26AF73E5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3FDCFCA" w14:textId="607BAF2E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Nem végeztek </w:t>
      </w:r>
      <w:r w:rsidR="00CD5C8F" w:rsidRPr="001838BA">
        <w:rPr>
          <w:szCs w:val="22"/>
          <w:lang w:val="hu-HU" w:eastAsia="en-US"/>
        </w:rPr>
        <w:t xml:space="preserve">vizsgálatokat </w:t>
      </w:r>
      <w:r w:rsidRPr="001838BA">
        <w:rPr>
          <w:szCs w:val="22"/>
          <w:lang w:val="hu-HU" w:eastAsia="en-US"/>
        </w:rPr>
        <w:t xml:space="preserve">bizmut-citrát kezelés hím- vagy nőstényállatok termékenységére, és a korai embrionális fejlődésre kifejtett hatásainak értékelésére vonatkozóan. Nyulak esetén egyértelmű volt az anyai toxicitás. Mindazonáltal a pre-, vagy post-implantációs vetélés, az életképes magzatok száma vagy a magzati fejlődés tekintetében nem figyeltek meg nemkívánatos hatásokat. A </w:t>
      </w:r>
      <w:r w:rsidR="006D7F2F">
        <w:rPr>
          <w:szCs w:val="22"/>
          <w:lang w:val="hu-HU" w:eastAsia="en-US"/>
        </w:rPr>
        <w:t xml:space="preserve">kolloid bizmut-szubcitrát </w:t>
      </w:r>
      <w:r w:rsidRPr="001838BA">
        <w:rPr>
          <w:szCs w:val="22"/>
          <w:lang w:val="hu-HU" w:eastAsia="en-US"/>
        </w:rPr>
        <w:t>nem bizonyult fototoxikusnak.</w:t>
      </w:r>
    </w:p>
    <w:p w14:paraId="2B1949AE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42C7520" w14:textId="77777777" w:rsidR="00902FFD" w:rsidRPr="001838BA" w:rsidRDefault="00902FFD" w:rsidP="001838BA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14:paraId="38960918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6.</w:t>
      </w:r>
      <w:r w:rsidRPr="001838BA">
        <w:rPr>
          <w:b/>
          <w:bCs/>
          <w:szCs w:val="22"/>
          <w:lang w:val="hu-HU"/>
        </w:rPr>
        <w:tab/>
        <w:t>GYÓGYSZERÉSZETI JELLEMZŐK</w:t>
      </w:r>
    </w:p>
    <w:p w14:paraId="6EE7A798" w14:textId="77777777" w:rsidR="00902FFD" w:rsidRPr="001838BA" w:rsidRDefault="00902FFD" w:rsidP="001838BA">
      <w:pPr>
        <w:ind w:left="567" w:hanging="567"/>
        <w:rPr>
          <w:szCs w:val="22"/>
          <w:lang w:val="hu-HU"/>
        </w:rPr>
      </w:pPr>
    </w:p>
    <w:p w14:paraId="4815762B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6.1</w:t>
      </w:r>
      <w:r w:rsidRPr="001838BA">
        <w:rPr>
          <w:b/>
          <w:bCs/>
          <w:szCs w:val="22"/>
          <w:lang w:val="hu-HU"/>
        </w:rPr>
        <w:tab/>
        <w:t>Segédanyagok felsorolása</w:t>
      </w:r>
    </w:p>
    <w:p w14:paraId="7A632483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487CAE13" w14:textId="77777777" w:rsidR="00902FFD" w:rsidRPr="001838BA" w:rsidRDefault="004B3551" w:rsidP="001838BA">
      <w:pPr>
        <w:widowControl w:val="0"/>
        <w:rPr>
          <w:szCs w:val="22"/>
          <w:u w:val="single"/>
          <w:lang w:val="hu-HU" w:eastAsia="en-US"/>
        </w:rPr>
      </w:pPr>
      <w:r w:rsidRPr="001838BA">
        <w:rPr>
          <w:szCs w:val="22"/>
          <w:u w:val="single"/>
          <w:lang w:val="hu-HU" w:eastAsia="en-US"/>
        </w:rPr>
        <w:t>Tablettamag</w:t>
      </w:r>
    </w:p>
    <w:p w14:paraId="3337048D" w14:textId="48BD0A2B" w:rsidR="008A2886" w:rsidRPr="001838BA" w:rsidRDefault="00D14460" w:rsidP="001838BA">
      <w:pPr>
        <w:widowControl w:val="0"/>
        <w:tabs>
          <w:tab w:val="left" w:pos="2925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p</w:t>
      </w:r>
      <w:r w:rsidR="008A2886" w:rsidRPr="001838BA">
        <w:rPr>
          <w:szCs w:val="22"/>
          <w:lang w:val="hu-HU" w:eastAsia="en-US"/>
        </w:rPr>
        <w:t>ovidon K30</w:t>
      </w:r>
    </w:p>
    <w:p w14:paraId="722EEBBC" w14:textId="7233EC79" w:rsidR="00902FFD" w:rsidRPr="001838BA" w:rsidRDefault="00D14460" w:rsidP="001838BA">
      <w:pPr>
        <w:widowControl w:val="0"/>
        <w:tabs>
          <w:tab w:val="left" w:pos="2925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k</w:t>
      </w:r>
      <w:r w:rsidR="004B3551" w:rsidRPr="001838BA">
        <w:rPr>
          <w:szCs w:val="22"/>
          <w:lang w:val="hu-HU" w:eastAsia="en-US"/>
        </w:rPr>
        <w:t>ukoricakeményítő</w:t>
      </w:r>
    </w:p>
    <w:p w14:paraId="3D049D34" w14:textId="293AB389" w:rsidR="008A2886" w:rsidRPr="001838BA" w:rsidRDefault="00D14460" w:rsidP="001838BA">
      <w:pPr>
        <w:widowControl w:val="0"/>
        <w:tabs>
          <w:tab w:val="left" w:pos="2925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m</w:t>
      </w:r>
      <w:r w:rsidR="008A2886" w:rsidRPr="001838BA">
        <w:rPr>
          <w:szCs w:val="22"/>
          <w:lang w:val="hu-HU" w:eastAsia="en-US"/>
        </w:rPr>
        <w:t>akrogol 6000</w:t>
      </w:r>
    </w:p>
    <w:p w14:paraId="35401BD5" w14:textId="2B52AC95" w:rsidR="00902FFD" w:rsidRPr="001838BA" w:rsidRDefault="00D14460" w:rsidP="001838BA">
      <w:pPr>
        <w:widowControl w:val="0"/>
        <w:tabs>
          <w:tab w:val="left" w:pos="2925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p</w:t>
      </w:r>
      <w:r w:rsidR="004B3551" w:rsidRPr="001838BA">
        <w:rPr>
          <w:szCs w:val="22"/>
          <w:lang w:val="hu-HU" w:eastAsia="en-US"/>
        </w:rPr>
        <w:t>olakrilin-kálium</w:t>
      </w:r>
    </w:p>
    <w:p w14:paraId="64B33E5B" w14:textId="0B92FA0F" w:rsidR="00902FFD" w:rsidRPr="001838BA" w:rsidRDefault="00D14460" w:rsidP="001838BA">
      <w:pPr>
        <w:widowControl w:val="0"/>
        <w:tabs>
          <w:tab w:val="left" w:pos="2925"/>
        </w:tabs>
        <w:rPr>
          <w:szCs w:val="22"/>
          <w:lang w:val="hu-HU" w:eastAsia="en-US"/>
        </w:rPr>
      </w:pPr>
      <w:r>
        <w:rPr>
          <w:szCs w:val="22"/>
          <w:lang w:val="hu-HU" w:eastAsia="en-US"/>
        </w:rPr>
        <w:t>m</w:t>
      </w:r>
      <w:r w:rsidR="004B3551" w:rsidRPr="001838BA">
        <w:rPr>
          <w:szCs w:val="22"/>
          <w:lang w:val="hu-HU" w:eastAsia="en-US"/>
        </w:rPr>
        <w:t>agnézium-sztearát</w:t>
      </w:r>
    </w:p>
    <w:p w14:paraId="4B6C09A4" w14:textId="77777777" w:rsidR="00902FFD" w:rsidRPr="001838BA" w:rsidRDefault="00902FFD" w:rsidP="001838BA">
      <w:pPr>
        <w:widowControl w:val="0"/>
        <w:tabs>
          <w:tab w:val="left" w:pos="2925"/>
        </w:tabs>
        <w:rPr>
          <w:szCs w:val="22"/>
          <w:lang w:val="hu-HU" w:eastAsia="en-US"/>
        </w:rPr>
      </w:pPr>
    </w:p>
    <w:p w14:paraId="0ABAB797" w14:textId="77777777" w:rsidR="00902FFD" w:rsidRPr="001838BA" w:rsidRDefault="004B3551" w:rsidP="001838BA">
      <w:pPr>
        <w:widowControl w:val="0"/>
        <w:tabs>
          <w:tab w:val="left" w:pos="2925"/>
        </w:tabs>
        <w:rPr>
          <w:szCs w:val="22"/>
          <w:u w:val="single"/>
          <w:lang w:val="hu-HU" w:eastAsia="en-US"/>
        </w:rPr>
      </w:pPr>
      <w:r w:rsidRPr="001838BA">
        <w:rPr>
          <w:szCs w:val="22"/>
          <w:u w:val="single"/>
          <w:lang w:val="hu-HU" w:eastAsia="en-US"/>
        </w:rPr>
        <w:t xml:space="preserve">Filmbevonat </w:t>
      </w:r>
    </w:p>
    <w:p w14:paraId="3821DB9F" w14:textId="1ED306C0" w:rsidR="00902FFD" w:rsidRPr="001838BA" w:rsidRDefault="00D1446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poli(vinil-alkohol)</w:t>
      </w:r>
    </w:p>
    <w:p w14:paraId="05F32C58" w14:textId="2F533012" w:rsidR="00902FFD" w:rsidRPr="001838BA" w:rsidRDefault="00D1446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makrogol</w:t>
      </w:r>
      <w:r>
        <w:rPr>
          <w:szCs w:val="22"/>
          <w:lang w:val="hu-HU" w:eastAsia="en-US"/>
        </w:rPr>
        <w:t> </w:t>
      </w:r>
      <w:r w:rsidRPr="001838BA">
        <w:rPr>
          <w:szCs w:val="22"/>
          <w:lang w:val="hu-HU"/>
        </w:rPr>
        <w:t>3350</w:t>
      </w:r>
    </w:p>
    <w:p w14:paraId="4FC6F388" w14:textId="1C1C3FF1" w:rsidR="00874D42" w:rsidRPr="001838BA" w:rsidRDefault="00D1446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 xml:space="preserve">titán-dioxid </w:t>
      </w:r>
      <w:r w:rsidRPr="001838BA">
        <w:rPr>
          <w:szCs w:val="22"/>
          <w:lang w:val="hu-HU"/>
        </w:rPr>
        <w:t>(</w:t>
      </w:r>
      <w:r>
        <w:rPr>
          <w:szCs w:val="22"/>
          <w:lang w:val="hu-HU"/>
        </w:rPr>
        <w:t>E</w:t>
      </w:r>
      <w:r w:rsidRPr="001838BA">
        <w:rPr>
          <w:szCs w:val="22"/>
          <w:lang w:val="hu-HU"/>
        </w:rPr>
        <w:t>171)</w:t>
      </w:r>
    </w:p>
    <w:p w14:paraId="5CF8EDAE" w14:textId="7C2DFBFB" w:rsidR="00902FFD" w:rsidRPr="001838BA" w:rsidRDefault="00D14460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talkum</w:t>
      </w:r>
    </w:p>
    <w:p w14:paraId="5A83BE9B" w14:textId="77777777" w:rsidR="00902FFD" w:rsidRPr="001838BA" w:rsidRDefault="00902FFD" w:rsidP="001838BA">
      <w:pPr>
        <w:widowControl w:val="0"/>
        <w:tabs>
          <w:tab w:val="left" w:pos="567"/>
        </w:tabs>
        <w:rPr>
          <w:bCs/>
          <w:szCs w:val="22"/>
          <w:lang w:val="hu-HU" w:eastAsia="en-US"/>
        </w:rPr>
      </w:pPr>
    </w:p>
    <w:p w14:paraId="0B342F5B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6.2</w:t>
      </w:r>
      <w:r w:rsidRPr="001838BA">
        <w:rPr>
          <w:b/>
          <w:bCs/>
          <w:szCs w:val="22"/>
          <w:lang w:val="hu-HU"/>
        </w:rPr>
        <w:tab/>
        <w:t>Inkompatibilitások</w:t>
      </w:r>
    </w:p>
    <w:p w14:paraId="6C0970E0" w14:textId="77777777" w:rsidR="00902FFD" w:rsidRPr="001838BA" w:rsidRDefault="00902FFD" w:rsidP="001838BA">
      <w:pPr>
        <w:rPr>
          <w:szCs w:val="22"/>
          <w:lang w:val="hu-HU"/>
        </w:rPr>
      </w:pPr>
    </w:p>
    <w:p w14:paraId="413C31C5" w14:textId="77777777" w:rsidR="00902FFD" w:rsidRPr="001838BA" w:rsidRDefault="004B3551" w:rsidP="001838BA">
      <w:pPr>
        <w:rPr>
          <w:szCs w:val="22"/>
          <w:lang w:val="hu-HU"/>
        </w:rPr>
      </w:pPr>
      <w:r w:rsidRPr="001838BA">
        <w:rPr>
          <w:szCs w:val="22"/>
          <w:lang w:val="hu-HU"/>
        </w:rPr>
        <w:t>Nem értelmezhető.</w:t>
      </w:r>
    </w:p>
    <w:p w14:paraId="3D4E17BA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7F10725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b/>
          <w:szCs w:val="22"/>
          <w:lang w:val="hu-HU" w:eastAsia="en-US"/>
        </w:rPr>
        <w:t>6.3</w:t>
      </w:r>
      <w:r w:rsidRPr="001838BA">
        <w:rPr>
          <w:b/>
          <w:szCs w:val="22"/>
          <w:lang w:val="hu-HU" w:eastAsia="en-US"/>
        </w:rPr>
        <w:tab/>
      </w:r>
      <w:r w:rsidRPr="001838BA">
        <w:rPr>
          <w:b/>
          <w:bCs/>
          <w:szCs w:val="22"/>
          <w:lang w:val="hu-HU"/>
        </w:rPr>
        <w:t>Felhasználhatósági időtartam</w:t>
      </w:r>
    </w:p>
    <w:p w14:paraId="74AC08B4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6D6E1BF" w14:textId="014A71CE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3</w:t>
      </w:r>
      <w:r w:rsidR="00D329C1" w:rsidRPr="001838BA">
        <w:rPr>
          <w:szCs w:val="22"/>
          <w:lang w:val="hu-HU" w:eastAsia="en-US"/>
        </w:rPr>
        <w:t>0</w:t>
      </w:r>
      <w:r w:rsidRPr="001838BA">
        <w:rPr>
          <w:szCs w:val="22"/>
          <w:lang w:val="hu-HU" w:eastAsia="en-US"/>
        </w:rPr>
        <w:t> </w:t>
      </w:r>
      <w:r w:rsidR="00D329C1" w:rsidRPr="001838BA">
        <w:rPr>
          <w:szCs w:val="22"/>
          <w:lang w:val="hu-HU" w:eastAsia="en-US"/>
        </w:rPr>
        <w:t>hónap</w:t>
      </w:r>
      <w:r w:rsidRPr="001838BA">
        <w:rPr>
          <w:szCs w:val="22"/>
          <w:lang w:val="hu-HU" w:eastAsia="en-US"/>
        </w:rPr>
        <w:t>.</w:t>
      </w:r>
    </w:p>
    <w:p w14:paraId="7C9F15B4" w14:textId="77777777" w:rsidR="00902FFD" w:rsidRPr="001838BA" w:rsidRDefault="00902FFD" w:rsidP="001838BA">
      <w:pPr>
        <w:widowControl w:val="0"/>
        <w:tabs>
          <w:tab w:val="left" w:pos="567"/>
        </w:tabs>
        <w:rPr>
          <w:iCs/>
          <w:szCs w:val="22"/>
          <w:lang w:val="hu-HU" w:eastAsia="en-US"/>
        </w:rPr>
      </w:pPr>
    </w:p>
    <w:p w14:paraId="7E1098DE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6.4</w:t>
      </w:r>
      <w:r w:rsidRPr="001838BA">
        <w:rPr>
          <w:b/>
          <w:bCs/>
          <w:szCs w:val="22"/>
          <w:lang w:val="hu-HU"/>
        </w:rPr>
        <w:tab/>
        <w:t>Különleges tárolási előírások</w:t>
      </w:r>
    </w:p>
    <w:p w14:paraId="5DC56DDD" w14:textId="77777777" w:rsidR="00902FFD" w:rsidRPr="001838BA" w:rsidRDefault="00902FFD" w:rsidP="001838BA">
      <w:pPr>
        <w:widowControl w:val="0"/>
        <w:tabs>
          <w:tab w:val="left" w:pos="567"/>
        </w:tabs>
        <w:rPr>
          <w:i/>
          <w:iCs/>
          <w:szCs w:val="22"/>
          <w:lang w:val="hu-HU" w:eastAsia="en-US"/>
        </w:rPr>
      </w:pPr>
    </w:p>
    <w:p w14:paraId="71F1F030" w14:textId="77777777" w:rsidR="00D329C1" w:rsidRPr="001838BA" w:rsidRDefault="00D329C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Ez a gyógyszer különleges tárolási hőmérsékletet nem igényel.</w:t>
      </w:r>
    </w:p>
    <w:p w14:paraId="7A14A2CE" w14:textId="69986682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 w:eastAsia="en-US"/>
        </w:rPr>
        <w:t>A nedvességtől való védelem érdekében az eredeti csomagolásban tárolandó.</w:t>
      </w:r>
    </w:p>
    <w:p w14:paraId="6EE8BD58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1B4C0D1" w14:textId="77777777" w:rsidR="00902FFD" w:rsidRPr="001838BA" w:rsidRDefault="004B3551" w:rsidP="001838BA">
      <w:pPr>
        <w:keepNext/>
        <w:tabs>
          <w:tab w:val="left" w:pos="567"/>
        </w:tabs>
        <w:rPr>
          <w:b/>
          <w:szCs w:val="22"/>
          <w:lang w:val="hu-HU" w:eastAsia="en-US"/>
        </w:rPr>
      </w:pPr>
      <w:r w:rsidRPr="001838BA">
        <w:rPr>
          <w:b/>
          <w:bCs/>
          <w:szCs w:val="22"/>
          <w:lang w:val="hu-HU"/>
        </w:rPr>
        <w:t>6.5</w:t>
      </w:r>
      <w:r w:rsidRPr="001838BA">
        <w:rPr>
          <w:b/>
          <w:bCs/>
          <w:szCs w:val="22"/>
          <w:lang w:val="hu-HU"/>
        </w:rPr>
        <w:tab/>
        <w:t>Csomagolás típusa és kiszerelése</w:t>
      </w:r>
    </w:p>
    <w:p w14:paraId="3E5608D6" w14:textId="77777777" w:rsidR="00902FFD" w:rsidRPr="001838BA" w:rsidRDefault="00902FFD" w:rsidP="001838BA">
      <w:pPr>
        <w:keepNext/>
        <w:tabs>
          <w:tab w:val="left" w:pos="567"/>
        </w:tabs>
        <w:rPr>
          <w:szCs w:val="22"/>
          <w:lang w:val="hu-HU" w:eastAsia="en-US"/>
        </w:rPr>
      </w:pPr>
    </w:p>
    <w:p w14:paraId="059DDDC6" w14:textId="7F4A950E" w:rsidR="00902FFD" w:rsidRPr="001838BA" w:rsidRDefault="004B3551" w:rsidP="001838BA">
      <w:pPr>
        <w:keepNext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/>
        </w:rPr>
        <w:t xml:space="preserve">28, 30, 40, 42, 45, 56 vagy </w:t>
      </w:r>
      <w:r w:rsidRPr="001838BA">
        <w:rPr>
          <w:szCs w:val="22"/>
          <w:lang w:val="hu-HU" w:eastAsia="en-US"/>
        </w:rPr>
        <w:t>60</w:t>
      </w:r>
      <w:r w:rsidR="00D14460">
        <w:rPr>
          <w:szCs w:val="22"/>
          <w:lang w:val="hu-HU" w:eastAsia="en-US"/>
        </w:rPr>
        <w:t> </w:t>
      </w:r>
      <w:r w:rsidR="00454186">
        <w:rPr>
          <w:szCs w:val="22"/>
          <w:lang w:val="hu-HU" w:eastAsia="en-US"/>
        </w:rPr>
        <w:t xml:space="preserve">darab </w:t>
      </w:r>
      <w:r w:rsidRPr="001838BA">
        <w:rPr>
          <w:szCs w:val="22"/>
          <w:lang w:val="hu-HU" w:eastAsia="en-US"/>
        </w:rPr>
        <w:t xml:space="preserve">filmtabletta OPA/Al/PVC//Al buborékcsomagolásban és dobozban. </w:t>
      </w:r>
    </w:p>
    <w:p w14:paraId="1451BB37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highlight w:val="yellow"/>
          <w:lang w:val="hu-HU" w:eastAsia="en-US"/>
        </w:rPr>
      </w:pPr>
    </w:p>
    <w:p w14:paraId="1E87EEFF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/>
        </w:rPr>
        <w:t>Nem feltétlenül mindegyik kiszerelés kerül kereskedelmi forgalomba.</w:t>
      </w:r>
    </w:p>
    <w:p w14:paraId="5FE86116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0E16886" w14:textId="77777777" w:rsidR="00902FFD" w:rsidRPr="001838BA" w:rsidRDefault="004B3551" w:rsidP="001838BA">
      <w:pPr>
        <w:ind w:left="720" w:hanging="720"/>
        <w:rPr>
          <w:b/>
          <w:bCs/>
          <w:szCs w:val="22"/>
          <w:lang w:val="hu-HU" w:eastAsia="en-US"/>
        </w:rPr>
      </w:pPr>
      <w:r w:rsidRPr="001838BA">
        <w:rPr>
          <w:b/>
          <w:bCs/>
          <w:szCs w:val="22"/>
          <w:lang w:val="hu-HU"/>
        </w:rPr>
        <w:t>6.6</w:t>
      </w:r>
      <w:r w:rsidRPr="001838BA">
        <w:rPr>
          <w:b/>
          <w:bCs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1273CD3A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7F94D6F3" w14:textId="77777777" w:rsidR="00902FFD" w:rsidRPr="001838BA" w:rsidRDefault="004B3551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1838BA">
        <w:rPr>
          <w:szCs w:val="22"/>
          <w:lang w:val="hu-HU"/>
        </w:rPr>
        <w:t>Bármilyen fel nem használt gyógyszer, illetve hulladékanyag megsemmisítését a gyógyszerekre vonatkozó előírások szerint kell végrehajtani</w:t>
      </w:r>
      <w:r w:rsidRPr="001838BA">
        <w:rPr>
          <w:szCs w:val="22"/>
          <w:lang w:val="hu-HU" w:eastAsia="en-US"/>
        </w:rPr>
        <w:t>.</w:t>
      </w:r>
    </w:p>
    <w:p w14:paraId="0C0720EA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08867592" w14:textId="36B8EAE8" w:rsidR="00902FFD" w:rsidRPr="001838BA" w:rsidRDefault="004B3551" w:rsidP="001838BA">
      <w:pPr>
        <w:rPr>
          <w:b/>
          <w:snapToGrid w:val="0"/>
          <w:szCs w:val="22"/>
          <w:lang w:val="hu-HU" w:eastAsia="en-GB"/>
        </w:rPr>
      </w:pPr>
      <w:r w:rsidRPr="001838BA">
        <w:rPr>
          <w:snapToGrid w:val="0"/>
          <w:szCs w:val="22"/>
          <w:lang w:val="hu-HU" w:eastAsia="en-GB"/>
        </w:rPr>
        <w:t xml:space="preserve">Megjegyzés: </w:t>
      </w:r>
      <w:r w:rsidR="001C6BA0">
        <w:rPr>
          <w:rFonts w:ascii="Wingdings" w:eastAsia="Wingdings" w:hAnsi="Wingdings"/>
          <w:snapToGrid w:val="0"/>
          <w:szCs w:val="22"/>
          <w:lang w:val="hu-HU" w:eastAsia="en-GB"/>
        </w:rPr>
        <w:t></w:t>
      </w:r>
      <w:r w:rsidR="001C6BA0">
        <w:rPr>
          <w:snapToGrid w:val="0"/>
          <w:szCs w:val="22"/>
          <w:lang w:val="hu-HU" w:eastAsia="en-GB"/>
        </w:rPr>
        <w:t xml:space="preserve"> </w:t>
      </w:r>
      <w:r w:rsidRPr="001838BA">
        <w:rPr>
          <w:snapToGrid w:val="0"/>
          <w:szCs w:val="22"/>
          <w:lang w:val="hu-HU" w:eastAsia="en-GB"/>
        </w:rPr>
        <w:t>(</w:t>
      </w:r>
      <w:r w:rsidR="003D2DF3">
        <w:rPr>
          <w:snapToGrid w:val="0"/>
          <w:szCs w:val="22"/>
          <w:lang w:val="hu-HU" w:eastAsia="en-GB"/>
        </w:rPr>
        <w:t>egy</w:t>
      </w:r>
      <w:r w:rsidRPr="001838BA">
        <w:rPr>
          <w:snapToGrid w:val="0"/>
          <w:szCs w:val="22"/>
          <w:lang w:val="hu-HU" w:eastAsia="en-GB"/>
        </w:rPr>
        <w:t xml:space="preserve"> kereszt</w:t>
      </w:r>
      <w:r w:rsidRPr="001838BA">
        <w:rPr>
          <w:b/>
          <w:snapToGrid w:val="0"/>
          <w:szCs w:val="22"/>
          <w:lang w:val="hu-HU" w:eastAsia="en-GB"/>
        </w:rPr>
        <w:t>)</w:t>
      </w:r>
    </w:p>
    <w:p w14:paraId="29591D3C" w14:textId="77777777" w:rsidR="00902FFD" w:rsidRPr="001838BA" w:rsidRDefault="004B3551" w:rsidP="001838BA">
      <w:pPr>
        <w:rPr>
          <w:snapToGrid w:val="0"/>
          <w:szCs w:val="22"/>
          <w:lang w:val="hu-HU" w:eastAsia="en-GB"/>
        </w:rPr>
      </w:pPr>
      <w:r w:rsidRPr="001838BA">
        <w:rPr>
          <w:snapToGrid w:val="0"/>
          <w:szCs w:val="22"/>
          <w:lang w:val="hu-HU" w:eastAsia="en-GB"/>
        </w:rPr>
        <w:t xml:space="preserve">Osztályozás: </w:t>
      </w:r>
      <w:r w:rsidRPr="001838BA">
        <w:rPr>
          <w:b/>
          <w:bCs/>
          <w:snapToGrid w:val="0"/>
          <w:szCs w:val="22"/>
          <w:lang w:val="hu-HU" w:eastAsia="en-GB"/>
        </w:rPr>
        <w:t>II. csoport</w:t>
      </w:r>
    </w:p>
    <w:p w14:paraId="5AC34D4E" w14:textId="77777777" w:rsidR="00902FFD" w:rsidRPr="001838BA" w:rsidRDefault="004B3551" w:rsidP="001838BA">
      <w:pPr>
        <w:rPr>
          <w:snapToGrid w:val="0"/>
          <w:szCs w:val="22"/>
          <w:lang w:val="hu-HU" w:eastAsia="en-GB"/>
        </w:rPr>
      </w:pPr>
      <w:r w:rsidRPr="001838BA">
        <w:rPr>
          <w:snapToGrid w:val="0"/>
          <w:szCs w:val="22"/>
          <w:lang w:val="hu-HU" w:eastAsia="en-GB"/>
        </w:rPr>
        <w:t>Kizárólag orvosi rendelvényhez kötött gyógyszer (V).</w:t>
      </w:r>
    </w:p>
    <w:p w14:paraId="11798042" w14:textId="77777777" w:rsidR="00902FFD" w:rsidRPr="001838BA" w:rsidRDefault="00902FFD" w:rsidP="001838BA">
      <w:pPr>
        <w:rPr>
          <w:snapToGrid w:val="0"/>
          <w:szCs w:val="22"/>
          <w:lang w:val="hu-HU" w:eastAsia="en-GB"/>
        </w:rPr>
      </w:pPr>
    </w:p>
    <w:p w14:paraId="7D3A0C0F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6EDA279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7.</w:t>
      </w:r>
      <w:r w:rsidRPr="001838BA">
        <w:rPr>
          <w:b/>
          <w:bCs/>
          <w:szCs w:val="22"/>
          <w:lang w:val="hu-HU"/>
        </w:rPr>
        <w:tab/>
        <w:t>A FORGALOMBA HOZATALI ENGEDÉLY JOGOSULTJA</w:t>
      </w:r>
    </w:p>
    <w:p w14:paraId="557EBBB8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6BF4CC1C" w14:textId="77777777" w:rsidR="00A969B6" w:rsidRPr="001838BA" w:rsidRDefault="00A969B6" w:rsidP="001838BA">
      <w:pPr>
        <w:rPr>
          <w:szCs w:val="22"/>
          <w:lang w:val="hu-HU"/>
        </w:rPr>
      </w:pPr>
      <w:r w:rsidRPr="001838BA">
        <w:rPr>
          <w:szCs w:val="22"/>
          <w:lang w:val="hu-HU"/>
        </w:rPr>
        <w:t>ELPEN Pharmaceutical Co. Inc.</w:t>
      </w:r>
    </w:p>
    <w:p w14:paraId="29473054" w14:textId="77777777" w:rsidR="00A969B6" w:rsidRPr="001838BA" w:rsidRDefault="00A969B6" w:rsidP="001838BA">
      <w:pPr>
        <w:rPr>
          <w:szCs w:val="22"/>
          <w:lang w:val="hu-HU"/>
        </w:rPr>
      </w:pPr>
      <w:r w:rsidRPr="001838BA">
        <w:rPr>
          <w:szCs w:val="22"/>
          <w:lang w:val="hu-HU"/>
        </w:rPr>
        <w:t>95 Marathonos Avenue,</w:t>
      </w:r>
    </w:p>
    <w:p w14:paraId="2B15DE8F" w14:textId="77777777" w:rsidR="00A969B6" w:rsidRPr="001838BA" w:rsidRDefault="00A969B6" w:rsidP="001838BA">
      <w:pPr>
        <w:rPr>
          <w:szCs w:val="22"/>
          <w:lang w:val="hu-HU"/>
        </w:rPr>
      </w:pPr>
      <w:r w:rsidRPr="001838BA">
        <w:rPr>
          <w:szCs w:val="22"/>
          <w:lang w:val="hu-HU"/>
        </w:rPr>
        <w:t>190 09 Pikermi, Attiki,</w:t>
      </w:r>
    </w:p>
    <w:p w14:paraId="0107D7D7" w14:textId="1EC2CDE3" w:rsidR="00A969B6" w:rsidRPr="001838BA" w:rsidRDefault="00A969B6" w:rsidP="001838BA">
      <w:pPr>
        <w:rPr>
          <w:szCs w:val="22"/>
          <w:lang w:val="hu-HU"/>
        </w:rPr>
      </w:pPr>
      <w:r w:rsidRPr="001838BA">
        <w:rPr>
          <w:szCs w:val="22"/>
          <w:lang w:val="hu-HU"/>
        </w:rPr>
        <w:t>Görögország</w:t>
      </w:r>
    </w:p>
    <w:p w14:paraId="48B52950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68FEC39E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0A37146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8.</w:t>
      </w:r>
      <w:r w:rsidRPr="001838BA">
        <w:rPr>
          <w:b/>
          <w:bCs/>
          <w:szCs w:val="22"/>
          <w:lang w:val="hu-HU"/>
        </w:rPr>
        <w:tab/>
        <w:t>A FORGALOMBA HOZATALI ENGEDÉLY SZÁMA(I)</w:t>
      </w:r>
    </w:p>
    <w:p w14:paraId="693D3AFB" w14:textId="77777777" w:rsidR="00902FFD" w:rsidRPr="001838BA" w:rsidRDefault="00902FFD" w:rsidP="001838BA">
      <w:pPr>
        <w:widowControl w:val="0"/>
        <w:tabs>
          <w:tab w:val="left" w:pos="567"/>
        </w:tabs>
        <w:rPr>
          <w:i/>
          <w:szCs w:val="22"/>
          <w:lang w:val="hu-HU" w:eastAsia="en-US"/>
        </w:rPr>
      </w:pPr>
    </w:p>
    <w:p w14:paraId="5F5C0041" w14:textId="1786C6EA" w:rsidR="000D359A" w:rsidRPr="000D359A" w:rsidRDefault="000D359A" w:rsidP="000D359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0D359A">
        <w:rPr>
          <w:szCs w:val="22"/>
          <w:lang w:val="hu-HU" w:eastAsia="en-US"/>
        </w:rPr>
        <w:t>OGYI-T-24719/01    28</w:t>
      </w:r>
      <w:r>
        <w:rPr>
          <w:szCs w:val="22"/>
          <w:lang w:val="hu-HU" w:eastAsia="en-US"/>
        </w:rPr>
        <w:t>×</w:t>
      </w:r>
      <w:r w:rsidRPr="000D359A">
        <w:rPr>
          <w:szCs w:val="22"/>
          <w:lang w:val="hu-HU" w:eastAsia="en-US"/>
        </w:rPr>
        <w:t xml:space="preserve">      OPA/Al/PVC//Al buborékcsomagolásban</w:t>
      </w:r>
    </w:p>
    <w:p w14:paraId="678299EC" w14:textId="47687B82" w:rsidR="000D359A" w:rsidRPr="000D359A" w:rsidRDefault="000D359A" w:rsidP="000D359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0D359A">
        <w:rPr>
          <w:szCs w:val="22"/>
          <w:lang w:val="hu-HU" w:eastAsia="en-US"/>
        </w:rPr>
        <w:t>OGYI-T-24719/02    30</w:t>
      </w:r>
      <w:r>
        <w:rPr>
          <w:szCs w:val="22"/>
          <w:lang w:val="hu-HU" w:eastAsia="en-US"/>
        </w:rPr>
        <w:t>×</w:t>
      </w:r>
      <w:r w:rsidRPr="000D359A">
        <w:rPr>
          <w:szCs w:val="22"/>
          <w:lang w:val="hu-HU" w:eastAsia="en-US"/>
        </w:rPr>
        <w:t xml:space="preserve">      OPA/Al/PVC//Al buborékcsomagolásban</w:t>
      </w:r>
    </w:p>
    <w:p w14:paraId="1857EA8C" w14:textId="3D65F947" w:rsidR="000D359A" w:rsidRPr="000D359A" w:rsidRDefault="000D359A" w:rsidP="000D359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0D359A">
        <w:rPr>
          <w:szCs w:val="22"/>
          <w:lang w:val="hu-HU" w:eastAsia="en-US"/>
        </w:rPr>
        <w:t>OGYI-T-24719/03    40</w:t>
      </w:r>
      <w:r>
        <w:rPr>
          <w:szCs w:val="22"/>
          <w:lang w:val="hu-HU" w:eastAsia="en-US"/>
        </w:rPr>
        <w:t>×</w:t>
      </w:r>
      <w:r w:rsidRPr="000D359A">
        <w:rPr>
          <w:szCs w:val="22"/>
          <w:lang w:val="hu-HU" w:eastAsia="en-US"/>
        </w:rPr>
        <w:t xml:space="preserve">      OPA/Al/PVC//Al buborékcsomagolásban</w:t>
      </w:r>
    </w:p>
    <w:p w14:paraId="7FCDC157" w14:textId="31B41E76" w:rsidR="000D359A" w:rsidRPr="000D359A" w:rsidRDefault="000D359A" w:rsidP="000D359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0D359A">
        <w:rPr>
          <w:szCs w:val="22"/>
          <w:lang w:val="hu-HU" w:eastAsia="en-US"/>
        </w:rPr>
        <w:t>OGYI-T-24719/04    42</w:t>
      </w:r>
      <w:r>
        <w:rPr>
          <w:szCs w:val="22"/>
          <w:lang w:val="hu-HU" w:eastAsia="en-US"/>
        </w:rPr>
        <w:t>×</w:t>
      </w:r>
      <w:r w:rsidRPr="000D359A">
        <w:rPr>
          <w:szCs w:val="22"/>
          <w:lang w:val="hu-HU" w:eastAsia="en-US"/>
        </w:rPr>
        <w:t xml:space="preserve">      OPA/Al/PVC//Al buborékcsomagolásban</w:t>
      </w:r>
    </w:p>
    <w:p w14:paraId="137F278F" w14:textId="5B5ADCF7" w:rsidR="000D359A" w:rsidRPr="000D359A" w:rsidRDefault="000D359A" w:rsidP="000D359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0D359A">
        <w:rPr>
          <w:szCs w:val="22"/>
          <w:lang w:val="hu-HU" w:eastAsia="en-US"/>
        </w:rPr>
        <w:t>OGYI-T-24719/05    45</w:t>
      </w:r>
      <w:r>
        <w:rPr>
          <w:szCs w:val="22"/>
          <w:lang w:val="hu-HU" w:eastAsia="en-US"/>
        </w:rPr>
        <w:t>×</w:t>
      </w:r>
      <w:r w:rsidRPr="000D359A">
        <w:rPr>
          <w:szCs w:val="22"/>
          <w:lang w:val="hu-HU" w:eastAsia="en-US"/>
        </w:rPr>
        <w:t xml:space="preserve">      OPA/Al/PVC//Al buborékcsomagolásban</w:t>
      </w:r>
    </w:p>
    <w:p w14:paraId="101D63A8" w14:textId="58771930" w:rsidR="000D359A" w:rsidRPr="000D359A" w:rsidRDefault="000D359A" w:rsidP="000D359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0D359A">
        <w:rPr>
          <w:szCs w:val="22"/>
          <w:lang w:val="hu-HU" w:eastAsia="en-US"/>
        </w:rPr>
        <w:t>OGYI-T-24719/06    56</w:t>
      </w:r>
      <w:r>
        <w:rPr>
          <w:szCs w:val="22"/>
          <w:lang w:val="hu-HU" w:eastAsia="en-US"/>
        </w:rPr>
        <w:t>×</w:t>
      </w:r>
      <w:r w:rsidRPr="000D359A">
        <w:rPr>
          <w:szCs w:val="22"/>
          <w:lang w:val="hu-HU" w:eastAsia="en-US"/>
        </w:rPr>
        <w:t xml:space="preserve">      OPA/Al/PVC//Al buborékcsomagolásban</w:t>
      </w:r>
    </w:p>
    <w:p w14:paraId="1BEF302D" w14:textId="78A22B4D" w:rsidR="00902FFD" w:rsidRDefault="000D359A" w:rsidP="000D359A">
      <w:pPr>
        <w:widowControl w:val="0"/>
        <w:tabs>
          <w:tab w:val="left" w:pos="567"/>
        </w:tabs>
        <w:rPr>
          <w:szCs w:val="22"/>
          <w:lang w:val="hu-HU" w:eastAsia="en-US"/>
        </w:rPr>
      </w:pPr>
      <w:r w:rsidRPr="000D359A">
        <w:rPr>
          <w:szCs w:val="22"/>
          <w:lang w:val="hu-HU" w:eastAsia="en-US"/>
        </w:rPr>
        <w:t>OGYI-T-24719/07    60</w:t>
      </w:r>
      <w:r>
        <w:rPr>
          <w:szCs w:val="22"/>
          <w:lang w:val="hu-HU" w:eastAsia="en-US"/>
        </w:rPr>
        <w:t>×</w:t>
      </w:r>
      <w:r w:rsidRPr="000D359A">
        <w:rPr>
          <w:szCs w:val="22"/>
          <w:lang w:val="hu-HU" w:eastAsia="en-US"/>
        </w:rPr>
        <w:t xml:space="preserve">      OPA/Al/PVC//Al buborékcsomagolásban</w:t>
      </w:r>
    </w:p>
    <w:p w14:paraId="34015EA0" w14:textId="77777777" w:rsidR="003B019F" w:rsidRDefault="003B019F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22B50097" w14:textId="77777777" w:rsidR="000D359A" w:rsidRPr="001838BA" w:rsidRDefault="000D359A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4217F707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9.</w:t>
      </w:r>
      <w:r w:rsidRPr="001838BA">
        <w:rPr>
          <w:b/>
          <w:bCs/>
          <w:szCs w:val="22"/>
          <w:lang w:val="hu-HU"/>
        </w:rPr>
        <w:tab/>
        <w:t>A FORGALOMBA HOZATALI ENGEDÉLY ELSŐ KIADÁSÁNAK/ MEGÚJÍTÁSÁNAK DÁTUMA</w:t>
      </w:r>
    </w:p>
    <w:p w14:paraId="2C6CA8BA" w14:textId="77777777" w:rsidR="00902FFD" w:rsidRPr="001838BA" w:rsidRDefault="00902FFD" w:rsidP="001838BA">
      <w:pPr>
        <w:widowControl w:val="0"/>
        <w:tabs>
          <w:tab w:val="left" w:pos="567"/>
        </w:tabs>
        <w:rPr>
          <w:i/>
          <w:szCs w:val="22"/>
          <w:lang w:val="hu-HU" w:eastAsia="en-US"/>
        </w:rPr>
      </w:pPr>
    </w:p>
    <w:p w14:paraId="5F91B199" w14:textId="621F8B9F" w:rsidR="00902FFD" w:rsidRPr="001838BA" w:rsidRDefault="004B3551" w:rsidP="001838BA">
      <w:pPr>
        <w:widowControl w:val="0"/>
        <w:tabs>
          <w:tab w:val="left" w:pos="567"/>
        </w:tabs>
        <w:autoSpaceDE w:val="0"/>
        <w:autoSpaceDN w:val="0"/>
        <w:adjustRightInd w:val="0"/>
        <w:rPr>
          <w:iCs/>
          <w:szCs w:val="22"/>
          <w:lang w:val="hu-HU"/>
        </w:rPr>
      </w:pPr>
      <w:r w:rsidRPr="001838BA">
        <w:rPr>
          <w:szCs w:val="22"/>
          <w:lang w:val="hu-HU"/>
        </w:rPr>
        <w:t>A forgalomba hozatali engedély első kiadásának dátuma</w:t>
      </w:r>
      <w:r w:rsidRPr="001838BA">
        <w:rPr>
          <w:iCs/>
          <w:szCs w:val="22"/>
          <w:lang w:val="hu-HU" w:eastAsia="en-US"/>
        </w:rPr>
        <w:t>:</w:t>
      </w:r>
      <w:r w:rsidR="008768CA">
        <w:rPr>
          <w:iCs/>
          <w:szCs w:val="22"/>
          <w:lang w:val="hu-HU" w:eastAsia="en-US"/>
        </w:rPr>
        <w:t xml:space="preserve"> 2026. </w:t>
      </w:r>
      <w:r w:rsidR="004949FA">
        <w:rPr>
          <w:iCs/>
          <w:szCs w:val="22"/>
          <w:lang w:val="hu-HU" w:eastAsia="en-US"/>
        </w:rPr>
        <w:t>március 23.</w:t>
      </w:r>
    </w:p>
    <w:p w14:paraId="715DA662" w14:textId="77777777" w:rsidR="00902FFD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550FB3D8" w14:textId="77777777" w:rsidR="00F75FF3" w:rsidRPr="001838BA" w:rsidRDefault="00F75FF3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30C4F005" w14:textId="77777777" w:rsidR="00902FFD" w:rsidRPr="001838BA" w:rsidRDefault="004B3551" w:rsidP="001838BA">
      <w:pPr>
        <w:ind w:left="567" w:hanging="567"/>
        <w:rPr>
          <w:b/>
          <w:bCs/>
          <w:szCs w:val="22"/>
          <w:lang w:val="hu-HU"/>
        </w:rPr>
      </w:pPr>
      <w:r w:rsidRPr="001838BA">
        <w:rPr>
          <w:b/>
          <w:bCs/>
          <w:szCs w:val="22"/>
          <w:lang w:val="hu-HU"/>
        </w:rPr>
        <w:t>10.</w:t>
      </w:r>
      <w:r w:rsidRPr="001838BA">
        <w:rPr>
          <w:b/>
          <w:bCs/>
          <w:szCs w:val="22"/>
          <w:lang w:val="hu-HU"/>
        </w:rPr>
        <w:tab/>
        <w:t>A SZÖVEG ELLENŐRZÉSÉNEK DÁTUMA</w:t>
      </w:r>
    </w:p>
    <w:p w14:paraId="0E38B162" w14:textId="77777777" w:rsidR="00902FFD" w:rsidRPr="001838BA" w:rsidRDefault="00902FFD" w:rsidP="001838BA">
      <w:pPr>
        <w:widowControl w:val="0"/>
        <w:tabs>
          <w:tab w:val="left" w:pos="567"/>
        </w:tabs>
        <w:rPr>
          <w:szCs w:val="22"/>
          <w:lang w:val="hu-HU" w:eastAsia="en-US"/>
        </w:rPr>
      </w:pPr>
    </w:p>
    <w:p w14:paraId="1885E535" w14:textId="15E3D1D9" w:rsidR="00A83D5A" w:rsidRPr="001838BA" w:rsidRDefault="004949FA" w:rsidP="001838BA">
      <w:pPr>
        <w:widowControl w:val="0"/>
        <w:rPr>
          <w:szCs w:val="22"/>
          <w:lang w:val="hu-HU"/>
        </w:rPr>
      </w:pPr>
      <w:r w:rsidRPr="004949FA">
        <w:rPr>
          <w:szCs w:val="22"/>
          <w:lang w:val="hu-HU"/>
        </w:rPr>
        <w:t>2026. március 23.</w:t>
      </w:r>
    </w:p>
    <w:p w14:paraId="63B6EA2F" w14:textId="77777777" w:rsidR="00902FFD" w:rsidRPr="001838BA" w:rsidRDefault="00902FFD" w:rsidP="001838BA">
      <w:pPr>
        <w:widowControl w:val="0"/>
        <w:rPr>
          <w:szCs w:val="22"/>
          <w:lang w:val="hu-HU"/>
        </w:rPr>
      </w:pPr>
    </w:p>
    <w:sectPr w:rsidR="00902FFD" w:rsidRPr="001838BA">
      <w:headerReference w:type="default" r:id="rId8"/>
      <w:footerReference w:type="even" r:id="rId9"/>
      <w:footerReference w:type="first" r:id="rId10"/>
      <w:type w:val="continuous"/>
      <w:pgSz w:w="11907" w:h="16840" w:code="9"/>
      <w:pgMar w:top="1134" w:right="1418" w:bottom="1134" w:left="1418" w:header="737" w:footer="737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459AD" w14:textId="77777777" w:rsidR="008B5359" w:rsidRDefault="008B5359">
      <w:r>
        <w:separator/>
      </w:r>
    </w:p>
  </w:endnote>
  <w:endnote w:type="continuationSeparator" w:id="0">
    <w:p w14:paraId="47B907CC" w14:textId="77777777" w:rsidR="008B5359" w:rsidRDefault="008B5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5389" w14:textId="77777777" w:rsidR="00902FFD" w:rsidRDefault="004B355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561A4DC" w14:textId="77777777" w:rsidR="00902FFD" w:rsidRDefault="00902FFD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EE14C" w14:textId="16115E5F" w:rsidR="00467527" w:rsidRPr="00246EFB" w:rsidRDefault="00246EFB">
    <w:pPr>
      <w:pStyle w:val="llb"/>
      <w:rPr>
        <w:sz w:val="18"/>
        <w:szCs w:val="18"/>
      </w:rPr>
    </w:pPr>
    <w:r w:rsidRPr="00246EFB">
      <w:rPr>
        <w:sz w:val="18"/>
        <w:szCs w:val="18"/>
      </w:rPr>
      <w:t>OGYÉI/7687/2023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D7024" w14:textId="77777777" w:rsidR="008B5359" w:rsidRDefault="008B5359">
      <w:r>
        <w:separator/>
      </w:r>
    </w:p>
  </w:footnote>
  <w:footnote w:type="continuationSeparator" w:id="0">
    <w:p w14:paraId="2309008A" w14:textId="77777777" w:rsidR="008B5359" w:rsidRDefault="008B5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BA0F" w14:textId="77777777" w:rsidR="00902FFD" w:rsidRDefault="004B3551">
    <w:pPr>
      <w:pStyle w:val="lfej"/>
      <w:jc w:val="center"/>
      <w:rPr>
        <w:sz w:val="20"/>
      </w:rPr>
    </w:pPr>
    <w:r>
      <w:rPr>
        <w:sz w:val="20"/>
      </w:rPr>
      <w:fldChar w:fldCharType="begin"/>
    </w:r>
    <w:r>
      <w:rPr>
        <w:sz w:val="20"/>
      </w:rPr>
      <w:instrText>PAGE   \* MERGEFORMAT</w:instrText>
    </w:r>
    <w:r>
      <w:rPr>
        <w:sz w:val="20"/>
      </w:rPr>
      <w:fldChar w:fldCharType="separate"/>
    </w:r>
    <w:r w:rsidRPr="004B3551">
      <w:rPr>
        <w:noProof/>
        <w:sz w:val="20"/>
        <w:lang w:val="hu-HU"/>
      </w:rPr>
      <w:t>2</w:t>
    </w:r>
    <w:r>
      <w:rPr>
        <w:sz w:val="20"/>
      </w:rPr>
      <w:fldChar w:fldCharType="end"/>
    </w:r>
  </w:p>
  <w:p w14:paraId="6470AB96" w14:textId="77777777" w:rsidR="00902FFD" w:rsidRDefault="00902FFD">
    <w:pPr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A3B27F0"/>
    <w:multiLevelType w:val="hybridMultilevel"/>
    <w:tmpl w:val="546AC6F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A28433"/>
    <w:multiLevelType w:val="hybridMultilevel"/>
    <w:tmpl w:val="4B98C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081B1C"/>
    <w:multiLevelType w:val="hybridMultilevel"/>
    <w:tmpl w:val="A8AB41A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576B162"/>
    <w:multiLevelType w:val="hybridMultilevel"/>
    <w:tmpl w:val="2A0F31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9529AC"/>
    <w:multiLevelType w:val="hybridMultilevel"/>
    <w:tmpl w:val="A3A0F5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CCA0D2"/>
    <w:multiLevelType w:val="hybridMultilevel"/>
    <w:tmpl w:val="6E04898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7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1EC76B7"/>
    <w:multiLevelType w:val="hybridMultilevel"/>
    <w:tmpl w:val="FA717A8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618628E"/>
    <w:multiLevelType w:val="hybridMultilevel"/>
    <w:tmpl w:val="AD9F1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67029F8"/>
    <w:multiLevelType w:val="hybridMultilevel"/>
    <w:tmpl w:val="9DB6BDC4"/>
    <w:lvl w:ilvl="0" w:tplc="04240001">
      <w:start w:val="1"/>
      <w:numFmt w:val="bullet"/>
      <w:lvlText w:val=""/>
      <w:lvlJc w:val="left"/>
      <w:pPr>
        <w:tabs>
          <w:tab w:val="num" w:pos="570"/>
        </w:tabs>
        <w:ind w:left="570" w:hanging="57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88B7995"/>
    <w:multiLevelType w:val="hybridMultilevel"/>
    <w:tmpl w:val="22AC8EE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B12DB7"/>
    <w:multiLevelType w:val="hybridMultilevel"/>
    <w:tmpl w:val="90E4229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E17796"/>
    <w:multiLevelType w:val="hybridMultilevel"/>
    <w:tmpl w:val="EC45366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F04442B"/>
    <w:multiLevelType w:val="hybridMultilevel"/>
    <w:tmpl w:val="FAEA8B30"/>
    <w:lvl w:ilvl="0" w:tplc="DF7E6C7E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  <w:color w:val="auto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0824E3"/>
    <w:multiLevelType w:val="hybridMultilevel"/>
    <w:tmpl w:val="83E8C4B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6E521F"/>
    <w:multiLevelType w:val="hybridMultilevel"/>
    <w:tmpl w:val="7C486B12"/>
    <w:lvl w:ilvl="0" w:tplc="72E2E09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404AD4E"/>
    <w:multiLevelType w:val="hybridMultilevel"/>
    <w:tmpl w:val="4B889A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4A117E7"/>
    <w:multiLevelType w:val="hybridMultilevel"/>
    <w:tmpl w:val="5D48097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675908C"/>
    <w:multiLevelType w:val="hybridMultilevel"/>
    <w:tmpl w:val="10FE737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00A3779"/>
    <w:multiLevelType w:val="hybridMultilevel"/>
    <w:tmpl w:val="BAFE31A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F207B4"/>
    <w:multiLevelType w:val="hybridMultilevel"/>
    <w:tmpl w:val="76760A94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343AA5"/>
    <w:multiLevelType w:val="hybridMultilevel"/>
    <w:tmpl w:val="204EC5C0"/>
    <w:lvl w:ilvl="0" w:tplc="D02A78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52371A"/>
    <w:multiLevelType w:val="hybridMultilevel"/>
    <w:tmpl w:val="48E2574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30F68"/>
    <w:multiLevelType w:val="multilevel"/>
    <w:tmpl w:val="6290C4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3" w15:restartNumberingAfterBreak="0">
    <w:nsid w:val="4FFF4167"/>
    <w:multiLevelType w:val="hybridMultilevel"/>
    <w:tmpl w:val="7826CFBA"/>
    <w:lvl w:ilvl="0" w:tplc="61D6DA8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180B42"/>
    <w:multiLevelType w:val="multilevel"/>
    <w:tmpl w:val="35F8F9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5B7436D2"/>
    <w:multiLevelType w:val="multilevel"/>
    <w:tmpl w:val="C64A9C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626EB0C8"/>
    <w:multiLevelType w:val="hybridMultilevel"/>
    <w:tmpl w:val="0E7B9F2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63337A4E"/>
    <w:multiLevelType w:val="hybridMultilevel"/>
    <w:tmpl w:val="64581A88"/>
    <w:lvl w:ilvl="0" w:tplc="DB420B7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863548"/>
    <w:multiLevelType w:val="hybridMultilevel"/>
    <w:tmpl w:val="F042B60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9EE6BC"/>
    <w:multiLevelType w:val="hybridMultilevel"/>
    <w:tmpl w:val="78EED0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3" w15:restartNumberingAfterBreak="0">
    <w:nsid w:val="6AB60803"/>
    <w:multiLevelType w:val="hybridMultilevel"/>
    <w:tmpl w:val="17F0B1F0"/>
    <w:lvl w:ilvl="0" w:tplc="D450914A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5" w15:restartNumberingAfterBreak="0">
    <w:nsid w:val="778CB9B3"/>
    <w:multiLevelType w:val="hybridMultilevel"/>
    <w:tmpl w:val="B3E4EBB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6" w15:restartNumberingAfterBreak="0">
    <w:nsid w:val="7CECE075"/>
    <w:multiLevelType w:val="hybridMultilevel"/>
    <w:tmpl w:val="F9B746E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7164174">
    <w:abstractNumId w:val="31"/>
  </w:num>
  <w:num w:numId="2" w16cid:durableId="504705311">
    <w:abstractNumId w:val="22"/>
  </w:num>
  <w:num w:numId="3" w16cid:durableId="1889489559">
    <w:abstractNumId w:val="20"/>
  </w:num>
  <w:num w:numId="4" w16cid:durableId="1253931770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 w16cid:durableId="396443720">
    <w:abstractNumId w:val="42"/>
  </w:num>
  <w:num w:numId="6" w16cid:durableId="957952513">
    <w:abstractNumId w:val="44"/>
  </w:num>
  <w:num w:numId="7" w16cid:durableId="1432243081">
    <w:abstractNumId w:val="26"/>
  </w:num>
  <w:num w:numId="8" w16cid:durableId="1326397072">
    <w:abstractNumId w:val="36"/>
  </w:num>
  <w:num w:numId="9" w16cid:durableId="266011692">
    <w:abstractNumId w:val="24"/>
  </w:num>
  <w:num w:numId="10" w16cid:durableId="747844701">
    <w:abstractNumId w:val="27"/>
  </w:num>
  <w:num w:numId="11" w16cid:durableId="1052925348">
    <w:abstractNumId w:val="43"/>
  </w:num>
  <w:num w:numId="12" w16cid:durableId="1793984783">
    <w:abstractNumId w:val="28"/>
  </w:num>
  <w:num w:numId="13" w16cid:durableId="1282299056">
    <w:abstractNumId w:val="13"/>
  </w:num>
  <w:num w:numId="14" w16cid:durableId="1464889168">
    <w:abstractNumId w:val="18"/>
  </w:num>
  <w:num w:numId="15" w16cid:durableId="801118505">
    <w:abstractNumId w:val="14"/>
  </w:num>
  <w:num w:numId="16" w16cid:durableId="1997418083">
    <w:abstractNumId w:val="33"/>
  </w:num>
  <w:num w:numId="17" w16cid:durableId="2046054819">
    <w:abstractNumId w:val="25"/>
  </w:num>
  <w:num w:numId="18" w16cid:durableId="1890144835">
    <w:abstractNumId w:val="6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9" w16cid:durableId="1602492237">
    <w:abstractNumId w:val="34"/>
  </w:num>
  <w:num w:numId="20" w16cid:durableId="58401271">
    <w:abstractNumId w:val="29"/>
  </w:num>
  <w:num w:numId="21" w16cid:durableId="540900775">
    <w:abstractNumId w:val="38"/>
  </w:num>
  <w:num w:numId="22" w16cid:durableId="652872088">
    <w:abstractNumId w:val="3"/>
  </w:num>
  <w:num w:numId="23" w16cid:durableId="2038701632">
    <w:abstractNumId w:val="23"/>
  </w:num>
  <w:num w:numId="24" w16cid:durableId="406421224">
    <w:abstractNumId w:val="11"/>
  </w:num>
  <w:num w:numId="25" w16cid:durableId="1715930337">
    <w:abstractNumId w:val="0"/>
  </w:num>
  <w:num w:numId="26" w16cid:durableId="548805907">
    <w:abstractNumId w:val="2"/>
  </w:num>
  <w:num w:numId="27" w16cid:durableId="2017876857">
    <w:abstractNumId w:val="1"/>
  </w:num>
  <w:num w:numId="28" w16cid:durableId="191842728">
    <w:abstractNumId w:val="41"/>
  </w:num>
  <w:num w:numId="29" w16cid:durableId="644626299">
    <w:abstractNumId w:val="5"/>
  </w:num>
  <w:num w:numId="30" w16cid:durableId="1824857055">
    <w:abstractNumId w:val="15"/>
  </w:num>
  <w:num w:numId="31" w16cid:durableId="1782871691">
    <w:abstractNumId w:val="46"/>
  </w:num>
  <w:num w:numId="32" w16cid:durableId="697973477">
    <w:abstractNumId w:val="4"/>
  </w:num>
  <w:num w:numId="33" w16cid:durableId="255946355">
    <w:abstractNumId w:val="10"/>
  </w:num>
  <w:num w:numId="34" w16cid:durableId="423574177">
    <w:abstractNumId w:val="19"/>
  </w:num>
  <w:num w:numId="35" w16cid:durableId="750078562">
    <w:abstractNumId w:val="45"/>
  </w:num>
  <w:num w:numId="36" w16cid:durableId="1746879851">
    <w:abstractNumId w:val="16"/>
  </w:num>
  <w:num w:numId="37" w16cid:durableId="2061443833">
    <w:abstractNumId w:val="37"/>
  </w:num>
  <w:num w:numId="38" w16cid:durableId="732193140">
    <w:abstractNumId w:val="32"/>
  </w:num>
  <w:num w:numId="39" w16cid:durableId="1898469221">
    <w:abstractNumId w:val="35"/>
  </w:num>
  <w:num w:numId="40" w16cid:durableId="1395467355">
    <w:abstractNumId w:val="21"/>
  </w:num>
  <w:num w:numId="41" w16cid:durableId="1331173429">
    <w:abstractNumId w:val="30"/>
  </w:num>
  <w:num w:numId="42" w16cid:durableId="319307386">
    <w:abstractNumId w:val="40"/>
  </w:num>
  <w:num w:numId="43" w16cid:durableId="553352176">
    <w:abstractNumId w:val="12"/>
  </w:num>
  <w:num w:numId="44" w16cid:durableId="153302935">
    <w:abstractNumId w:val="39"/>
  </w:num>
  <w:num w:numId="45" w16cid:durableId="418260931">
    <w:abstractNumId w:val="34"/>
  </w:num>
  <w:num w:numId="46" w16cid:durableId="1057314079">
    <w:abstractNumId w:val="17"/>
  </w:num>
  <w:num w:numId="47" w16cid:durableId="17931479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194318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443479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trackedChange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2FFD"/>
    <w:rsid w:val="0002214D"/>
    <w:rsid w:val="000D0065"/>
    <w:rsid w:val="000D1956"/>
    <w:rsid w:val="000D359A"/>
    <w:rsid w:val="000E6A02"/>
    <w:rsid w:val="000F0E37"/>
    <w:rsid w:val="00100441"/>
    <w:rsid w:val="001106CA"/>
    <w:rsid w:val="001838BA"/>
    <w:rsid w:val="001C6BA0"/>
    <w:rsid w:val="001D3CF6"/>
    <w:rsid w:val="00246EFB"/>
    <w:rsid w:val="002D043E"/>
    <w:rsid w:val="002E614A"/>
    <w:rsid w:val="002F0D55"/>
    <w:rsid w:val="002F1DE5"/>
    <w:rsid w:val="00300A96"/>
    <w:rsid w:val="003133CA"/>
    <w:rsid w:val="00316F01"/>
    <w:rsid w:val="00360427"/>
    <w:rsid w:val="00382EA8"/>
    <w:rsid w:val="003B019F"/>
    <w:rsid w:val="003B17E8"/>
    <w:rsid w:val="003B3FB3"/>
    <w:rsid w:val="003D2DF3"/>
    <w:rsid w:val="004118BC"/>
    <w:rsid w:val="00454186"/>
    <w:rsid w:val="00461612"/>
    <w:rsid w:val="00467527"/>
    <w:rsid w:val="00470681"/>
    <w:rsid w:val="0047294F"/>
    <w:rsid w:val="004949FA"/>
    <w:rsid w:val="004B3551"/>
    <w:rsid w:val="004F2DD9"/>
    <w:rsid w:val="00506174"/>
    <w:rsid w:val="00523E42"/>
    <w:rsid w:val="00535F32"/>
    <w:rsid w:val="00537C2A"/>
    <w:rsid w:val="00550B90"/>
    <w:rsid w:val="00570C35"/>
    <w:rsid w:val="00584878"/>
    <w:rsid w:val="005C61F9"/>
    <w:rsid w:val="005E5937"/>
    <w:rsid w:val="00621D54"/>
    <w:rsid w:val="00640795"/>
    <w:rsid w:val="006468E0"/>
    <w:rsid w:val="006608D5"/>
    <w:rsid w:val="0069277B"/>
    <w:rsid w:val="006C6918"/>
    <w:rsid w:val="006D7F2F"/>
    <w:rsid w:val="007160DB"/>
    <w:rsid w:val="00726AD1"/>
    <w:rsid w:val="0074744A"/>
    <w:rsid w:val="00860C70"/>
    <w:rsid w:val="00874D42"/>
    <w:rsid w:val="008768CA"/>
    <w:rsid w:val="008A2886"/>
    <w:rsid w:val="008A4070"/>
    <w:rsid w:val="008B5359"/>
    <w:rsid w:val="00902FFD"/>
    <w:rsid w:val="0090606E"/>
    <w:rsid w:val="009313FF"/>
    <w:rsid w:val="00962E75"/>
    <w:rsid w:val="009A710C"/>
    <w:rsid w:val="009B0991"/>
    <w:rsid w:val="009B454E"/>
    <w:rsid w:val="009C135A"/>
    <w:rsid w:val="00A02C58"/>
    <w:rsid w:val="00A04A47"/>
    <w:rsid w:val="00A04EAF"/>
    <w:rsid w:val="00A34293"/>
    <w:rsid w:val="00A37EFA"/>
    <w:rsid w:val="00A407DB"/>
    <w:rsid w:val="00A6115E"/>
    <w:rsid w:val="00A83D5A"/>
    <w:rsid w:val="00A969B6"/>
    <w:rsid w:val="00AA7FEA"/>
    <w:rsid w:val="00AB7D2F"/>
    <w:rsid w:val="00B138E5"/>
    <w:rsid w:val="00B14219"/>
    <w:rsid w:val="00B52816"/>
    <w:rsid w:val="00B80927"/>
    <w:rsid w:val="00BE029B"/>
    <w:rsid w:val="00BE6EE8"/>
    <w:rsid w:val="00BF1FF6"/>
    <w:rsid w:val="00BF3CA1"/>
    <w:rsid w:val="00C2472F"/>
    <w:rsid w:val="00CD1F9A"/>
    <w:rsid w:val="00CD5C8F"/>
    <w:rsid w:val="00CF0908"/>
    <w:rsid w:val="00D10D90"/>
    <w:rsid w:val="00D1397C"/>
    <w:rsid w:val="00D14460"/>
    <w:rsid w:val="00D2494D"/>
    <w:rsid w:val="00D329C1"/>
    <w:rsid w:val="00D51AD9"/>
    <w:rsid w:val="00DB73E3"/>
    <w:rsid w:val="00DD628B"/>
    <w:rsid w:val="00E02AAB"/>
    <w:rsid w:val="00E1088A"/>
    <w:rsid w:val="00E32644"/>
    <w:rsid w:val="00E41287"/>
    <w:rsid w:val="00E63876"/>
    <w:rsid w:val="00E711DF"/>
    <w:rsid w:val="00EB0E35"/>
    <w:rsid w:val="00EB7103"/>
    <w:rsid w:val="00EB75D6"/>
    <w:rsid w:val="00EE18AB"/>
    <w:rsid w:val="00EF133C"/>
    <w:rsid w:val="00F02DC3"/>
    <w:rsid w:val="00F22D70"/>
    <w:rsid w:val="00F75FF3"/>
    <w:rsid w:val="00FD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398399"/>
  <w15:chartTrackingRefBased/>
  <w15:docId w15:val="{814620FD-EE79-401D-86AD-2C64CC2DF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2"/>
      <w:lang w:val="sl-SI" w:eastAsia="sl-SI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Cmsor3">
    <w:name w:val="heading 3"/>
    <w:basedOn w:val="Norml"/>
    <w:next w:val="Norml"/>
    <w:qFormat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Cmsor4">
    <w:name w:val="heading 4"/>
    <w:basedOn w:val="Norml"/>
    <w:next w:val="Norm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qFormat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  <w:rPr>
      <w:sz w:val="24"/>
      <w:lang w:val="x-none" w:eastAsia="x-none"/>
    </w:rPr>
  </w:style>
  <w:style w:type="paragraph" w:styleId="llb">
    <w:name w:val="footer"/>
    <w:basedOn w:val="Norml"/>
    <w:link w:val="llbChar"/>
    <w:pPr>
      <w:tabs>
        <w:tab w:val="center" w:pos="4320"/>
        <w:tab w:val="right" w:pos="8640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</w:style>
  <w:style w:type="character" w:styleId="Hiperhivatkozs">
    <w:name w:val="Hyperlink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Mrltotthiperhivatkozs">
    <w:name w:val="FollowedHyperlink"/>
    <w:rPr>
      <w:color w:val="800080"/>
      <w:u w:val="single"/>
    </w:rPr>
  </w:style>
  <w:style w:type="paragraph" w:styleId="Csakszveg">
    <w:name w:val="Plain Text"/>
    <w:basedOn w:val="Norml"/>
    <w:rPr>
      <w:rFonts w:ascii="Courier New" w:hAnsi="Courier New"/>
      <w:sz w:val="20"/>
      <w:lang w:val="en-GB"/>
    </w:rPr>
  </w:style>
  <w:style w:type="paragraph" w:styleId="Kpalrs">
    <w:name w:val="caption"/>
    <w:basedOn w:val="Norml"/>
    <w:next w:val="Norml"/>
    <w:qFormat/>
    <w:pPr>
      <w:jc w:val="both"/>
    </w:pPr>
    <w:rPr>
      <w:lang w:val="en-GB"/>
    </w:rPr>
  </w:style>
  <w:style w:type="paragraph" w:customStyle="1" w:styleId="Naslov1">
    <w:name w:val="Naslov1"/>
    <w:basedOn w:val="Cmsor1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J1">
    <w:name w:val="toc 1"/>
    <w:basedOn w:val="Norml"/>
    <w:next w:val="Norml"/>
    <w:autoRedefine/>
    <w:semiHidden/>
    <w:pPr>
      <w:spacing w:before="120"/>
    </w:pPr>
    <w:rPr>
      <w:b/>
      <w:bCs/>
      <w:i/>
      <w:iCs/>
      <w:szCs w:val="28"/>
    </w:rPr>
  </w:style>
  <w:style w:type="paragraph" w:styleId="Szvegtrzs">
    <w:name w:val="Body Text"/>
    <w:basedOn w:val="Norml"/>
    <w:pPr>
      <w:numPr>
        <w:ilvl w:val="12"/>
      </w:numPr>
      <w:tabs>
        <w:tab w:val="left" w:pos="8505"/>
      </w:tabs>
      <w:ind w:right="-2"/>
    </w:pPr>
  </w:style>
  <w:style w:type="paragraph" w:styleId="Szvegtrzs2">
    <w:name w:val="Body Text 2"/>
    <w:basedOn w:val="Norml"/>
    <w:pPr>
      <w:spacing w:after="120" w:line="480" w:lineRule="auto"/>
    </w:p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  <w:lang w:val="sl-SI" w:eastAsia="sl-SI"/>
    </w:rPr>
  </w:style>
  <w:style w:type="character" w:customStyle="1" w:styleId="lfejChar">
    <w:name w:val="Élőfej Char"/>
    <w:link w:val="lfej"/>
    <w:uiPriority w:val="99"/>
    <w:rPr>
      <w:sz w:val="24"/>
    </w:rPr>
  </w:style>
  <w:style w:type="paragraph" w:customStyle="1" w:styleId="BodytextAgency">
    <w:name w:val="Body text (Agency)"/>
    <w:basedOn w:val="Norml"/>
    <w:link w:val="BodytextAgencyChar"/>
    <w:pPr>
      <w:spacing w:after="140" w:line="280" w:lineRule="atLeast"/>
    </w:pPr>
    <w:rPr>
      <w:rFonts w:ascii="Verdana" w:eastAsia="Verdana" w:hAnsi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  <w:lang w:val="en-GB" w:eastAsia="en-GB"/>
    </w:rPr>
  </w:style>
  <w:style w:type="numbering" w:customStyle="1" w:styleId="Brezseznama1">
    <w:name w:val="Brez seznama1"/>
    <w:next w:val="Nemlista"/>
    <w:uiPriority w:val="99"/>
    <w:semiHidden/>
    <w:unhideWhenUsed/>
  </w:style>
  <w:style w:type="paragraph" w:styleId="Vgjegyzetszvege">
    <w:name w:val="endnote text"/>
    <w:basedOn w:val="Norml"/>
    <w:link w:val="VgjegyzetszvegeChar"/>
    <w:pPr>
      <w:tabs>
        <w:tab w:val="left" w:pos="567"/>
      </w:tabs>
    </w:pPr>
    <w:rPr>
      <w:lang w:val="en-GB" w:eastAsia="en-US"/>
    </w:rPr>
  </w:style>
  <w:style w:type="character" w:customStyle="1" w:styleId="VgjegyzetszvegeChar">
    <w:name w:val="Végjegyzet szövege Char"/>
    <w:link w:val="Vgjegyzetszvege"/>
    <w:rPr>
      <w:sz w:val="22"/>
      <w:lang w:val="en-GB" w:eastAsia="en-US"/>
    </w:rPr>
  </w:style>
  <w:style w:type="paragraph" w:customStyle="1" w:styleId="a"/>
  <w:style w:type="paragraph" w:styleId="Cm">
    <w:name w:val="Title"/>
    <w:basedOn w:val="Norml"/>
    <w:link w:val="CmChar"/>
    <w:qFormat/>
    <w:pPr>
      <w:jc w:val="center"/>
    </w:pPr>
    <w:rPr>
      <w:b/>
      <w:lang w:val="en-GB" w:eastAsia="en-US"/>
    </w:rPr>
  </w:style>
  <w:style w:type="character" w:customStyle="1" w:styleId="CmChar">
    <w:name w:val="Cím Char"/>
    <w:link w:val="Cm"/>
    <w:rPr>
      <w:b/>
      <w:sz w:val="22"/>
      <w:lang w:val="en-GB" w:eastAsia="en-US"/>
    </w:rPr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sl-SI" w:eastAsia="sl-SI"/>
    </w:rPr>
  </w:style>
  <w:style w:type="paragraph" w:styleId="Vltozat">
    <w:name w:val="Revision"/>
    <w:hidden/>
    <w:uiPriority w:val="99"/>
    <w:semiHidden/>
    <w:rPr>
      <w:sz w:val="22"/>
      <w:lang w:val="sl-SI" w:eastAsia="sl-SI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</w:rPr>
  </w:style>
  <w:style w:type="character" w:customStyle="1" w:styleId="JegyzetszvegChar">
    <w:name w:val="Jegyzetszöveg Char"/>
    <w:link w:val="Jegyzetszveg"/>
    <w:rPr>
      <w:lang w:val="sl-SI" w:eastAsia="sl-SI"/>
    </w:rPr>
  </w:style>
  <w:style w:type="paragraph" w:styleId="Megjegyzstrgya">
    <w:name w:val="annotation subject"/>
    <w:basedOn w:val="Jegyzetszveg"/>
    <w:next w:val="Jegyzetszveg"/>
    <w:link w:val="MegjegyzstrgyaChar"/>
    <w:rPr>
      <w:b/>
      <w:bCs/>
    </w:rPr>
  </w:style>
  <w:style w:type="character" w:customStyle="1" w:styleId="MegjegyzstrgyaChar">
    <w:name w:val="Megjegyzés tárgya Char"/>
    <w:link w:val="Megjegyzstrgya"/>
    <w:rPr>
      <w:b/>
      <w:bCs/>
      <w:lang w:val="sl-SI" w:eastAsia="sl-SI"/>
    </w:rPr>
  </w:style>
  <w:style w:type="character" w:customStyle="1" w:styleId="llbChar">
    <w:name w:val="Élőláb Char"/>
    <w:link w:val="llb"/>
    <w:rPr>
      <w:sz w:val="22"/>
      <w:lang w:val="sl-SI" w:eastAsia="sl-SI"/>
    </w:rPr>
  </w:style>
  <w:style w:type="paragraph" w:styleId="NormlWeb">
    <w:name w:val="Normal (Web)"/>
    <w:basedOn w:val="Norml"/>
    <w:rsid w:val="00F22D7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6</Pages>
  <Words>1601</Words>
  <Characters>11049</Characters>
  <Application>Microsoft Office Word</Application>
  <DocSecurity>0</DocSecurity>
  <Lines>92</Lines>
  <Paragraphs>25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PARTICULARS TO APPEAR ON &lt;THE OUTER PACKAGING&gt; &lt;AND&gt; &lt;THE IMMEDIATE PACKAGING&gt;</vt:lpstr>
      <vt:lpstr>PARTICULARS TO APPEAR ON &lt;THE OUTER PACKAGING&gt; &lt;AND&gt; &lt;THE IMMEDIATE PACKAGING&gt;</vt:lpstr>
      <vt:lpstr>PARTICULARS TO APPEAR ON &lt;THE OUTER PACKAGING&gt; &lt;AND&gt; &lt;THE IMMEDIATE PACKAGING&gt;</vt:lpstr>
    </vt:vector>
  </TitlesOfParts>
  <Company>Grizli777</Company>
  <LinksUpToDate>false</LinksUpToDate>
  <CharactersWithSpaces>12625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PARTICULARS TO APPEAR ON &lt;THE OUTER PACKAGING&gt; &lt;AND&gt; &lt;THE IMMEDIATE PACKAGING&gt;</dc:title>
  <dc:subject/>
  <dc:creator>karmen</dc:creator>
  <cp:keywords/>
  <cp:lastModifiedBy>HU_OGYI_62.1</cp:lastModifiedBy>
  <cp:revision>73</cp:revision>
  <dcterms:created xsi:type="dcterms:W3CDTF">2026-01-27T13:52:00Z</dcterms:created>
  <dcterms:modified xsi:type="dcterms:W3CDTF">2026-03-23T09:38:00Z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p_title">
    <vt:lpwstr/>
  </property>
  <property fmtid="{D5CDD505-2E9C-101B-9397-08002B2CF9AE}" pid="3" name="ph_inn_name">
    <vt:lpwstr/>
  </property>
  <property fmtid="{D5CDD505-2E9C-101B-9397-08002B2CF9AE}" pid="4" name="ph_pharm_form">
    <vt:lpwstr/>
  </property>
  <property fmtid="{D5CDD505-2E9C-101B-9397-08002B2CF9AE}" pid="5" name="ph_unit_measure">
    <vt:lpwstr/>
  </property>
  <property fmtid="{D5CDD505-2E9C-101B-9397-08002B2CF9AE}" pid="6" name="mp_first_effective_date">
    <vt:lpwstr/>
  </property>
  <property fmtid="{D5CDD505-2E9C-101B-9397-08002B2CF9AE}" pid="7" name="mp_updated_effective_date">
    <vt:lpwstr/>
  </property>
  <property fmtid="{D5CDD505-2E9C-101B-9397-08002B2CF9AE}" pid="8" name="object_name">
    <vt:lpwstr>PI_Text084594_1</vt:lpwstr>
  </property>
  <property fmtid="{D5CDD505-2E9C-101B-9397-08002B2CF9AE}" pid="9" name="ph_strength_custom">
    <vt:lpwstr/>
  </property>
  <property fmtid="{D5CDD505-2E9C-101B-9397-08002B2CF9AE}" pid="10" name="mp_document_code">
    <vt:lpwstr/>
  </property>
  <property fmtid="{D5CDD505-2E9C-101B-9397-08002B2CF9AE}" pid="11" name="drz1">
    <vt:lpwstr/>
  </property>
  <property fmtid="{D5CDD505-2E9C-101B-9397-08002B2CF9AE}" pid="12" name="drz2">
    <vt:lpwstr/>
  </property>
  <property fmtid="{D5CDD505-2E9C-101B-9397-08002B2CF9AE}" pid="13" name="drz3">
    <vt:lpwstr/>
  </property>
  <property fmtid="{D5CDD505-2E9C-101B-9397-08002B2CF9AE}" pid="14" name="drz4">
    <vt:lpwstr/>
  </property>
  <property fmtid="{D5CDD505-2E9C-101B-9397-08002B2CF9AE}" pid="15" name="drz5">
    <vt:lpwstr/>
  </property>
  <property fmtid="{D5CDD505-2E9C-101B-9397-08002B2CF9AE}" pid="16" name="drz6">
    <vt:lpwstr/>
  </property>
  <property fmtid="{D5CDD505-2E9C-101B-9397-08002B2CF9AE}" pid="17" name="drz7">
    <vt:lpwstr/>
  </property>
  <property fmtid="{D5CDD505-2E9C-101B-9397-08002B2CF9AE}" pid="18" name="drz8">
    <vt:lpwstr/>
  </property>
  <property fmtid="{D5CDD505-2E9C-101B-9397-08002B2CF9AE}" pid="19" name="drz9">
    <vt:lpwstr/>
  </property>
  <property fmtid="{D5CDD505-2E9C-101B-9397-08002B2CF9AE}" pid="20" name="drz10">
    <vt:lpwstr/>
  </property>
  <property fmtid="{D5CDD505-2E9C-101B-9397-08002B2CF9AE}" pid="21" name="RMS_drz1">
    <vt:lpwstr/>
  </property>
  <property fmtid="{D5CDD505-2E9C-101B-9397-08002B2CF9AE}" pid="22" name="RMS_drz2">
    <vt:lpwstr/>
  </property>
  <property fmtid="{D5CDD505-2E9C-101B-9397-08002B2CF9AE}" pid="23" name="RMS_drz3">
    <vt:lpwstr/>
  </property>
  <property fmtid="{D5CDD505-2E9C-101B-9397-08002B2CF9AE}" pid="24" name="RMS_drz4">
    <vt:lpwstr/>
  </property>
  <property fmtid="{D5CDD505-2E9C-101B-9397-08002B2CF9AE}" pid="25" name="RMS_drz5">
    <vt:lpwstr/>
  </property>
</Properties>
</file>