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27D9C" w14:textId="4C2214DB" w:rsidR="00E24447" w:rsidRPr="00C60215" w:rsidRDefault="00E24447" w:rsidP="00F81935">
      <w:pPr>
        <w:pStyle w:val="Listaszerbekezds"/>
        <w:numPr>
          <w:ilvl w:val="0"/>
          <w:numId w:val="22"/>
        </w:numPr>
        <w:ind w:left="567" w:hanging="567"/>
        <w:rPr>
          <w:b/>
          <w:bCs/>
        </w:rPr>
      </w:pPr>
      <w:r w:rsidRPr="00C60215">
        <w:rPr>
          <w:b/>
          <w:bCs/>
        </w:rPr>
        <w:t>A GYÓGYSZER</w:t>
      </w:r>
      <w:r w:rsidRPr="00C60215">
        <w:rPr>
          <w:b/>
          <w:bCs/>
          <w:spacing w:val="-3"/>
        </w:rPr>
        <w:t xml:space="preserve"> </w:t>
      </w:r>
      <w:r w:rsidRPr="00C60215">
        <w:rPr>
          <w:b/>
          <w:bCs/>
        </w:rPr>
        <w:t>NEVE</w:t>
      </w:r>
    </w:p>
    <w:p w14:paraId="48C99845" w14:textId="77777777" w:rsidR="00E24447" w:rsidRPr="00C60215" w:rsidRDefault="00E24447" w:rsidP="00C449B3"/>
    <w:p w14:paraId="7CAD3F68" w14:textId="59A1A3B8" w:rsidR="00F81935" w:rsidRPr="00C60215" w:rsidRDefault="00F81935" w:rsidP="00F81935">
      <w:r w:rsidRPr="00C60215">
        <w:t xml:space="preserve">Linagliptin/Metformin HEXAL 2,5 mg/500 mg filmtabletta </w:t>
      </w:r>
    </w:p>
    <w:p w14:paraId="74A3C19D" w14:textId="68C12B62" w:rsidR="00204B69" w:rsidRPr="00575830" w:rsidRDefault="00F81935" w:rsidP="00C449B3">
      <w:pPr>
        <w:rPr>
          <w:highlight w:val="lightGray"/>
        </w:rPr>
      </w:pPr>
      <w:r w:rsidRPr="00575830">
        <w:rPr>
          <w:highlight w:val="lightGray"/>
        </w:rPr>
        <w:t>Linagliptin/Metformin HEXAL</w:t>
      </w:r>
      <w:r w:rsidR="00E24447" w:rsidRPr="00575830">
        <w:rPr>
          <w:highlight w:val="lightGray"/>
        </w:rPr>
        <w:t xml:space="preserve"> 2,5</w:t>
      </w:r>
      <w:r w:rsidRPr="00575830">
        <w:rPr>
          <w:highlight w:val="lightGray"/>
        </w:rPr>
        <w:t> mg</w:t>
      </w:r>
      <w:r w:rsidR="00E24447" w:rsidRPr="00575830">
        <w:rPr>
          <w:highlight w:val="lightGray"/>
        </w:rPr>
        <w:t>/850</w:t>
      </w:r>
      <w:r w:rsidRPr="00575830">
        <w:rPr>
          <w:highlight w:val="lightGray"/>
        </w:rPr>
        <w:t> mg</w:t>
      </w:r>
      <w:r w:rsidR="00E24447" w:rsidRPr="00575830">
        <w:rPr>
          <w:highlight w:val="lightGray"/>
        </w:rPr>
        <w:t xml:space="preserve"> filmtabletta </w:t>
      </w:r>
    </w:p>
    <w:p w14:paraId="78E37DA8" w14:textId="6A0C4C5B" w:rsidR="00E24447" w:rsidRPr="00C60215" w:rsidRDefault="00F81935" w:rsidP="00C449B3">
      <w:r w:rsidRPr="00575830">
        <w:rPr>
          <w:highlight w:val="lightGray"/>
        </w:rPr>
        <w:t>Linagliptin/Metformin HEXAL</w:t>
      </w:r>
      <w:r w:rsidR="00E24447" w:rsidRPr="00575830">
        <w:rPr>
          <w:highlight w:val="lightGray"/>
        </w:rPr>
        <w:t xml:space="preserve"> 2,5</w:t>
      </w:r>
      <w:r w:rsidRPr="00575830">
        <w:rPr>
          <w:highlight w:val="lightGray"/>
        </w:rPr>
        <w:t> mg</w:t>
      </w:r>
      <w:r w:rsidR="00E24447" w:rsidRPr="00575830">
        <w:rPr>
          <w:highlight w:val="lightGray"/>
        </w:rPr>
        <w:t>/1000</w:t>
      </w:r>
      <w:r w:rsidRPr="00575830">
        <w:rPr>
          <w:highlight w:val="lightGray"/>
        </w:rPr>
        <w:t> mg</w:t>
      </w:r>
      <w:r w:rsidR="00E24447" w:rsidRPr="00575830">
        <w:rPr>
          <w:highlight w:val="lightGray"/>
        </w:rPr>
        <w:t xml:space="preserve"> filmtabletta</w:t>
      </w:r>
    </w:p>
    <w:p w14:paraId="4A589A21" w14:textId="77777777" w:rsidR="00E24447" w:rsidRPr="00C60215" w:rsidRDefault="00E24447" w:rsidP="00C449B3"/>
    <w:p w14:paraId="441DC6D2" w14:textId="77777777" w:rsidR="00E24447" w:rsidRPr="00C60215" w:rsidRDefault="00E24447" w:rsidP="00C449B3"/>
    <w:p w14:paraId="4561302B" w14:textId="0682606B" w:rsidR="00E24447" w:rsidRPr="00C60215" w:rsidRDefault="00E24447" w:rsidP="00F81935">
      <w:pPr>
        <w:pStyle w:val="Listaszerbekezds"/>
        <w:numPr>
          <w:ilvl w:val="0"/>
          <w:numId w:val="22"/>
        </w:numPr>
        <w:ind w:left="567" w:hanging="567"/>
        <w:rPr>
          <w:b/>
          <w:bCs/>
        </w:rPr>
      </w:pPr>
      <w:r w:rsidRPr="00C60215">
        <w:rPr>
          <w:b/>
          <w:bCs/>
        </w:rPr>
        <w:t>MINŐSÉGI ÉS MENNYISÉGI</w:t>
      </w:r>
      <w:r w:rsidRPr="00C60215">
        <w:rPr>
          <w:b/>
          <w:bCs/>
          <w:spacing w:val="-5"/>
        </w:rPr>
        <w:t xml:space="preserve"> </w:t>
      </w:r>
      <w:r w:rsidRPr="00C60215">
        <w:rPr>
          <w:b/>
          <w:bCs/>
        </w:rPr>
        <w:t>ÖSSZETÉTEL</w:t>
      </w:r>
    </w:p>
    <w:p w14:paraId="3C81BF35" w14:textId="77777777" w:rsidR="00E24447" w:rsidRPr="00C60215" w:rsidRDefault="00E24447" w:rsidP="00C449B3"/>
    <w:p w14:paraId="5E8DC61C" w14:textId="3D9A9E40" w:rsidR="0080108E" w:rsidRPr="00C60215" w:rsidRDefault="0080108E" w:rsidP="0080108E">
      <w:r w:rsidRPr="00C60215">
        <w:rPr>
          <w:u w:val="single"/>
        </w:rPr>
        <w:t>Linagliptin/Metformin HEXAL 2,5 mg/500 mg filmtabletta</w:t>
      </w:r>
    </w:p>
    <w:p w14:paraId="7FF6004D" w14:textId="51D2F68D" w:rsidR="0080108E" w:rsidRPr="00C60215" w:rsidRDefault="0080108E" w:rsidP="0080108E">
      <w:r w:rsidRPr="00C60215">
        <w:t>2,5 mg linagliptin és 500 mg metformin</w:t>
      </w:r>
      <w:r w:rsidRPr="00C60215">
        <w:noBreakHyphen/>
        <w:t>hidroklorid tablettánként.</w:t>
      </w:r>
    </w:p>
    <w:p w14:paraId="709D5333" w14:textId="77777777" w:rsidR="0080108E" w:rsidRPr="00C60215" w:rsidRDefault="0080108E" w:rsidP="00C449B3"/>
    <w:p w14:paraId="58912912" w14:textId="01DAF993" w:rsidR="00E24447" w:rsidRPr="00575830" w:rsidRDefault="00F81935" w:rsidP="00C449B3">
      <w:pPr>
        <w:rPr>
          <w:highlight w:val="lightGray"/>
        </w:rPr>
      </w:pPr>
      <w:r w:rsidRPr="00575830">
        <w:rPr>
          <w:highlight w:val="lightGray"/>
          <w:u w:val="single"/>
        </w:rPr>
        <w:t>Linagliptin/Metformin HEXAL</w:t>
      </w:r>
      <w:r w:rsidR="00E24447" w:rsidRPr="00575830">
        <w:rPr>
          <w:highlight w:val="lightGray"/>
          <w:u w:val="single"/>
        </w:rPr>
        <w:t xml:space="preserve"> 2,5</w:t>
      </w:r>
      <w:r w:rsidRPr="00575830">
        <w:rPr>
          <w:highlight w:val="lightGray"/>
          <w:u w:val="single"/>
        </w:rPr>
        <w:t> mg</w:t>
      </w:r>
      <w:r w:rsidR="00E24447" w:rsidRPr="00575830">
        <w:rPr>
          <w:highlight w:val="lightGray"/>
          <w:u w:val="single"/>
        </w:rPr>
        <w:t>/850</w:t>
      </w:r>
      <w:r w:rsidRPr="00575830">
        <w:rPr>
          <w:highlight w:val="lightGray"/>
          <w:u w:val="single"/>
        </w:rPr>
        <w:t> mg</w:t>
      </w:r>
      <w:r w:rsidR="00E24447" w:rsidRPr="00575830">
        <w:rPr>
          <w:highlight w:val="lightGray"/>
          <w:u w:val="single"/>
        </w:rPr>
        <w:t xml:space="preserve"> filmtabletta</w:t>
      </w:r>
    </w:p>
    <w:p w14:paraId="53E1890E" w14:textId="45E8BCEF" w:rsidR="00E24447" w:rsidRPr="00575830" w:rsidRDefault="00E24447" w:rsidP="00C449B3">
      <w:pPr>
        <w:rPr>
          <w:highlight w:val="lightGray"/>
        </w:rPr>
      </w:pPr>
      <w:r w:rsidRPr="00575830">
        <w:rPr>
          <w:highlight w:val="lightGray"/>
        </w:rPr>
        <w:t>2,5</w:t>
      </w:r>
      <w:r w:rsidR="00F81935" w:rsidRPr="00575830">
        <w:rPr>
          <w:highlight w:val="lightGray"/>
        </w:rPr>
        <w:t> mg</w:t>
      </w:r>
      <w:r w:rsidRPr="00575830">
        <w:rPr>
          <w:highlight w:val="lightGray"/>
        </w:rPr>
        <w:t xml:space="preserve"> linagliptin és 850</w:t>
      </w:r>
      <w:r w:rsidR="00F81935" w:rsidRPr="00575830">
        <w:rPr>
          <w:highlight w:val="lightGray"/>
        </w:rPr>
        <w:t> mg</w:t>
      </w:r>
      <w:r w:rsidRPr="00575830">
        <w:rPr>
          <w:highlight w:val="lightGray"/>
        </w:rPr>
        <w:t xml:space="preserve"> metformin</w:t>
      </w:r>
      <w:r w:rsidR="0080108E" w:rsidRPr="00575830">
        <w:rPr>
          <w:highlight w:val="lightGray"/>
        </w:rPr>
        <w:noBreakHyphen/>
      </w:r>
      <w:r w:rsidRPr="00575830">
        <w:rPr>
          <w:highlight w:val="lightGray"/>
        </w:rPr>
        <w:t>hidroklorid tablettánként.</w:t>
      </w:r>
    </w:p>
    <w:p w14:paraId="0E53BF0C" w14:textId="77777777" w:rsidR="00E24447" w:rsidRPr="00575830" w:rsidRDefault="00E24447" w:rsidP="00C449B3">
      <w:pPr>
        <w:rPr>
          <w:highlight w:val="lightGray"/>
        </w:rPr>
      </w:pPr>
    </w:p>
    <w:p w14:paraId="3DD4E47C" w14:textId="68FC05C5" w:rsidR="00E24447" w:rsidRPr="00575830" w:rsidRDefault="00F81935" w:rsidP="00C449B3">
      <w:pPr>
        <w:rPr>
          <w:highlight w:val="lightGray"/>
        </w:rPr>
      </w:pPr>
      <w:r w:rsidRPr="00575830">
        <w:rPr>
          <w:highlight w:val="lightGray"/>
          <w:u w:val="single"/>
        </w:rPr>
        <w:t>Linagliptin/Metformin HEXAL</w:t>
      </w:r>
      <w:r w:rsidR="00E24447" w:rsidRPr="00575830">
        <w:rPr>
          <w:highlight w:val="lightGray"/>
          <w:u w:val="single"/>
        </w:rPr>
        <w:t xml:space="preserve"> 2,5</w:t>
      </w:r>
      <w:r w:rsidRPr="00575830">
        <w:rPr>
          <w:highlight w:val="lightGray"/>
          <w:u w:val="single"/>
        </w:rPr>
        <w:t> mg</w:t>
      </w:r>
      <w:r w:rsidR="00E24447" w:rsidRPr="00575830">
        <w:rPr>
          <w:highlight w:val="lightGray"/>
          <w:u w:val="single"/>
        </w:rPr>
        <w:t>/1000</w:t>
      </w:r>
      <w:r w:rsidRPr="00575830">
        <w:rPr>
          <w:highlight w:val="lightGray"/>
          <w:u w:val="single"/>
        </w:rPr>
        <w:t> mg</w:t>
      </w:r>
      <w:r w:rsidR="00E24447" w:rsidRPr="00575830">
        <w:rPr>
          <w:highlight w:val="lightGray"/>
          <w:u w:val="single"/>
        </w:rPr>
        <w:t xml:space="preserve"> filmtabletta</w:t>
      </w:r>
    </w:p>
    <w:p w14:paraId="1ECA7CC1" w14:textId="77777777" w:rsidR="0080108E" w:rsidRPr="00C60215" w:rsidRDefault="00E24447" w:rsidP="00C449B3">
      <w:r w:rsidRPr="00575830">
        <w:rPr>
          <w:highlight w:val="lightGray"/>
        </w:rPr>
        <w:t>2,5</w:t>
      </w:r>
      <w:r w:rsidR="00F81935" w:rsidRPr="00575830">
        <w:rPr>
          <w:highlight w:val="lightGray"/>
        </w:rPr>
        <w:t> mg</w:t>
      </w:r>
      <w:r w:rsidRPr="00575830">
        <w:rPr>
          <w:highlight w:val="lightGray"/>
        </w:rPr>
        <w:t xml:space="preserve"> linagliptin és 1000</w:t>
      </w:r>
      <w:r w:rsidR="00F81935" w:rsidRPr="00575830">
        <w:rPr>
          <w:highlight w:val="lightGray"/>
        </w:rPr>
        <w:t> mg</w:t>
      </w:r>
      <w:r w:rsidRPr="00575830">
        <w:rPr>
          <w:highlight w:val="lightGray"/>
        </w:rPr>
        <w:t xml:space="preserve"> metformin-hidroklorid tablettánként.</w:t>
      </w:r>
      <w:r w:rsidRPr="00C60215">
        <w:t xml:space="preserve"> </w:t>
      </w:r>
    </w:p>
    <w:p w14:paraId="5A1DBB14" w14:textId="77777777" w:rsidR="0080108E" w:rsidRPr="00C60215" w:rsidRDefault="0080108E" w:rsidP="00C449B3"/>
    <w:p w14:paraId="2B4E3A92" w14:textId="07D372EB" w:rsidR="00E24447" w:rsidRPr="00C60215" w:rsidRDefault="00E24447" w:rsidP="00C449B3">
      <w:r w:rsidRPr="00C60215">
        <w:t>A segédanyagok teljes listáját lásd a 6.1</w:t>
      </w:r>
      <w:r w:rsidR="0080108E" w:rsidRPr="00C60215">
        <w:t> pont</w:t>
      </w:r>
      <w:r w:rsidRPr="00C60215">
        <w:t>ban.</w:t>
      </w:r>
    </w:p>
    <w:p w14:paraId="7329BE7D" w14:textId="77777777" w:rsidR="00E24447" w:rsidRDefault="00E24447" w:rsidP="00C449B3"/>
    <w:p w14:paraId="090964A5" w14:textId="77777777" w:rsidR="00C60215" w:rsidRPr="00C60215" w:rsidRDefault="00C60215" w:rsidP="00C449B3"/>
    <w:p w14:paraId="237DBE3E" w14:textId="4BA30D2C" w:rsidR="00E24447" w:rsidRPr="00C60215" w:rsidRDefault="00E24447" w:rsidP="0080108E">
      <w:pPr>
        <w:pStyle w:val="Listaszerbekezds"/>
        <w:numPr>
          <w:ilvl w:val="0"/>
          <w:numId w:val="22"/>
        </w:numPr>
        <w:ind w:left="567" w:hanging="567"/>
        <w:rPr>
          <w:b/>
          <w:bCs/>
        </w:rPr>
      </w:pPr>
      <w:r w:rsidRPr="00C60215">
        <w:rPr>
          <w:b/>
          <w:bCs/>
        </w:rPr>
        <w:t>GYÓGYSZERFORMA</w:t>
      </w:r>
    </w:p>
    <w:p w14:paraId="29F81BAE" w14:textId="77777777" w:rsidR="00E24447" w:rsidRPr="00C60215" w:rsidRDefault="00E24447" w:rsidP="00C449B3"/>
    <w:p w14:paraId="2E4A9CCE" w14:textId="77777777" w:rsidR="00E24447" w:rsidRPr="00C60215" w:rsidRDefault="00E24447" w:rsidP="00C449B3">
      <w:r w:rsidRPr="00C60215">
        <w:t>Filmtabletta (tabletta)</w:t>
      </w:r>
    </w:p>
    <w:p w14:paraId="7F6E6652" w14:textId="77777777" w:rsidR="00E24447" w:rsidRPr="00C60215" w:rsidRDefault="00E24447" w:rsidP="00C449B3"/>
    <w:p w14:paraId="01E6D73D" w14:textId="73BE48F5" w:rsidR="0080108E" w:rsidRPr="00C60215" w:rsidRDefault="0080108E" w:rsidP="0080108E">
      <w:r w:rsidRPr="00C60215">
        <w:rPr>
          <w:u w:val="single"/>
        </w:rPr>
        <w:t>Linagliptin/Metformin HEXAL 2,5 mg/500 mg filmtabletta</w:t>
      </w:r>
    </w:p>
    <w:p w14:paraId="0FDBFBEE" w14:textId="4072B1B1" w:rsidR="0080108E" w:rsidRPr="00C60215" w:rsidRDefault="0080108E" w:rsidP="0080108E">
      <w:r w:rsidRPr="00C60215">
        <w:t>Sárga, ovális alakú, mindkét oldalán domború</w:t>
      </w:r>
      <w:r w:rsidR="001F0434" w:rsidRPr="00C60215">
        <w:t xml:space="preserve"> </w:t>
      </w:r>
      <w:r w:rsidRPr="00C60215">
        <w:t xml:space="preserve">filmtabletta, </w:t>
      </w:r>
      <w:r w:rsidR="001F0434" w:rsidRPr="00C60215">
        <w:t>egyik oldalán bemetszéssel, a másik oldalán „2.5/500” mélynyomású jelöléssel</w:t>
      </w:r>
      <w:r w:rsidRPr="00C60215">
        <w:t>.</w:t>
      </w:r>
    </w:p>
    <w:p w14:paraId="5523BCA6" w14:textId="26964E1D" w:rsidR="0080108E" w:rsidRPr="00C60215" w:rsidRDefault="00492B33" w:rsidP="00C449B3">
      <w:r w:rsidRPr="00C60215">
        <w:t>A tablettán lévő bemetszés csak a széttörés elősegítésére és a lenyelés megkönnyítésére szolgál, nem arra, hogy a készítményt egyenlő adagokra ossza.</w:t>
      </w:r>
    </w:p>
    <w:p w14:paraId="67A7BE2D" w14:textId="77777777" w:rsidR="00531325" w:rsidRPr="00C60215" w:rsidRDefault="00531325" w:rsidP="001F0434">
      <w:pPr>
        <w:rPr>
          <w:u w:val="single"/>
        </w:rPr>
      </w:pPr>
    </w:p>
    <w:p w14:paraId="11C334CF" w14:textId="5667D01D" w:rsidR="001F0434" w:rsidRPr="00575830" w:rsidRDefault="001F0434" w:rsidP="001F0434">
      <w:pPr>
        <w:rPr>
          <w:highlight w:val="lightGray"/>
        </w:rPr>
      </w:pPr>
      <w:r w:rsidRPr="00575830">
        <w:rPr>
          <w:highlight w:val="lightGray"/>
          <w:u w:val="single"/>
        </w:rPr>
        <w:t>Linagliptin/Metformin HEXAL 2,5 mg/</w:t>
      </w:r>
      <w:r w:rsidR="00492B33" w:rsidRPr="00575830">
        <w:rPr>
          <w:highlight w:val="lightGray"/>
          <w:u w:val="single"/>
        </w:rPr>
        <w:t>85</w:t>
      </w:r>
      <w:r w:rsidRPr="00575830">
        <w:rPr>
          <w:highlight w:val="lightGray"/>
          <w:u w:val="single"/>
        </w:rPr>
        <w:t>0 mg filmtabletta</w:t>
      </w:r>
    </w:p>
    <w:p w14:paraId="08CDA200" w14:textId="57FCAC40" w:rsidR="001F0434" w:rsidRPr="00575830" w:rsidRDefault="00492B33" w:rsidP="001F0434">
      <w:pPr>
        <w:rPr>
          <w:highlight w:val="lightGray"/>
        </w:rPr>
      </w:pPr>
      <w:r w:rsidRPr="00575830">
        <w:rPr>
          <w:highlight w:val="lightGray"/>
        </w:rPr>
        <w:t>Bézs színű</w:t>
      </w:r>
      <w:r w:rsidR="001F0434" w:rsidRPr="00575830">
        <w:rPr>
          <w:highlight w:val="lightGray"/>
        </w:rPr>
        <w:t>, ovális alakú, mindkét oldalán domború filmtabletta, egyik oldalán bemetszéssel, a másik oldalán „2.5/</w:t>
      </w:r>
      <w:r w:rsidRPr="00575830">
        <w:rPr>
          <w:highlight w:val="lightGray"/>
        </w:rPr>
        <w:t>8</w:t>
      </w:r>
      <w:r w:rsidR="001F0434" w:rsidRPr="00575830">
        <w:rPr>
          <w:highlight w:val="lightGray"/>
        </w:rPr>
        <w:t>50” mélynyomású jelöléssel.</w:t>
      </w:r>
    </w:p>
    <w:p w14:paraId="434DD796" w14:textId="77777777" w:rsidR="00492B33" w:rsidRPr="00575830" w:rsidRDefault="00492B33" w:rsidP="00492B33">
      <w:pPr>
        <w:rPr>
          <w:highlight w:val="lightGray"/>
        </w:rPr>
      </w:pPr>
      <w:r w:rsidRPr="00575830">
        <w:rPr>
          <w:highlight w:val="lightGray"/>
        </w:rPr>
        <w:t>A tablettán lévő bemetszés csak a széttörés elősegítésére és a lenyelés megkönnyítésére szolgál, nem arra, hogy a készítményt egyenlő adagokra ossza.</w:t>
      </w:r>
    </w:p>
    <w:p w14:paraId="1450FC2C" w14:textId="77777777" w:rsidR="0080108E" w:rsidRPr="00575830" w:rsidRDefault="0080108E" w:rsidP="00C449B3">
      <w:pPr>
        <w:rPr>
          <w:highlight w:val="lightGray"/>
        </w:rPr>
      </w:pPr>
    </w:p>
    <w:p w14:paraId="53CC8156" w14:textId="372091DB" w:rsidR="001F0434" w:rsidRPr="00575830" w:rsidRDefault="001F0434" w:rsidP="001F0434">
      <w:pPr>
        <w:rPr>
          <w:highlight w:val="lightGray"/>
        </w:rPr>
      </w:pPr>
      <w:r w:rsidRPr="00575830">
        <w:rPr>
          <w:highlight w:val="lightGray"/>
          <w:u w:val="single"/>
        </w:rPr>
        <w:t>Linagliptin/Metformin HEXAL 2,5 mg/</w:t>
      </w:r>
      <w:r w:rsidR="00492B33" w:rsidRPr="00575830">
        <w:rPr>
          <w:highlight w:val="lightGray"/>
          <w:u w:val="single"/>
        </w:rPr>
        <w:t>100</w:t>
      </w:r>
      <w:r w:rsidRPr="00575830">
        <w:rPr>
          <w:highlight w:val="lightGray"/>
          <w:u w:val="single"/>
        </w:rPr>
        <w:t>0 mg filmtabletta</w:t>
      </w:r>
    </w:p>
    <w:p w14:paraId="678AA7F1" w14:textId="701A3497" w:rsidR="001F0434" w:rsidRPr="00575830" w:rsidRDefault="00492B33" w:rsidP="001F0434">
      <w:pPr>
        <w:rPr>
          <w:highlight w:val="lightGray"/>
        </w:rPr>
      </w:pPr>
      <w:r w:rsidRPr="00575830">
        <w:rPr>
          <w:highlight w:val="lightGray"/>
        </w:rPr>
        <w:t>Rózsaszínű</w:t>
      </w:r>
      <w:r w:rsidR="001F0434" w:rsidRPr="00575830">
        <w:rPr>
          <w:highlight w:val="lightGray"/>
        </w:rPr>
        <w:t>, ovális alakú, mindkét oldalán domború filmtabletta, egyik oldalán bemetszéssel, a másik oldalán „2.5/</w:t>
      </w:r>
      <w:r w:rsidRPr="00575830">
        <w:rPr>
          <w:highlight w:val="lightGray"/>
        </w:rPr>
        <w:t>10</w:t>
      </w:r>
      <w:r w:rsidR="001F0434" w:rsidRPr="00575830">
        <w:rPr>
          <w:highlight w:val="lightGray"/>
        </w:rPr>
        <w:t>00” mélynyomású jelöléssel.</w:t>
      </w:r>
    </w:p>
    <w:p w14:paraId="1C5462E5" w14:textId="77777777" w:rsidR="00492B33" w:rsidRPr="00C60215" w:rsidRDefault="00492B33" w:rsidP="00492B33">
      <w:r w:rsidRPr="00575830">
        <w:rPr>
          <w:highlight w:val="lightGray"/>
        </w:rPr>
        <w:t>A tablettán lévő bemetszés csak a széttörés elősegítésére és a lenyelés megkönnyítésére szolgál, nem arra, hogy a készítményt egyenlő adagokra ossza.</w:t>
      </w:r>
    </w:p>
    <w:p w14:paraId="0D13D06A" w14:textId="77777777" w:rsidR="00E24447" w:rsidRPr="00C60215" w:rsidRDefault="00E24447" w:rsidP="00C449B3"/>
    <w:p w14:paraId="4C2F18CC" w14:textId="77777777" w:rsidR="00E24447" w:rsidRPr="00C60215" w:rsidRDefault="00E24447" w:rsidP="00C449B3"/>
    <w:p w14:paraId="45D71CFB" w14:textId="5B7B8075" w:rsidR="00E24447" w:rsidRPr="00C60215" w:rsidRDefault="00E24447" w:rsidP="00531325">
      <w:pPr>
        <w:pStyle w:val="Listaszerbekezds"/>
        <w:numPr>
          <w:ilvl w:val="0"/>
          <w:numId w:val="22"/>
        </w:numPr>
        <w:ind w:left="567" w:hanging="567"/>
        <w:rPr>
          <w:b/>
          <w:bCs/>
        </w:rPr>
      </w:pPr>
      <w:r w:rsidRPr="00C60215">
        <w:rPr>
          <w:b/>
          <w:bCs/>
        </w:rPr>
        <w:t>KLINIKAI</w:t>
      </w:r>
      <w:r w:rsidRPr="00C60215">
        <w:rPr>
          <w:b/>
          <w:bCs/>
          <w:spacing w:val="-2"/>
        </w:rPr>
        <w:t xml:space="preserve"> </w:t>
      </w:r>
      <w:r w:rsidRPr="00C60215">
        <w:rPr>
          <w:b/>
          <w:bCs/>
        </w:rPr>
        <w:t>JELLEMZŐK</w:t>
      </w:r>
    </w:p>
    <w:p w14:paraId="687F9EF9" w14:textId="77777777" w:rsidR="00E24447" w:rsidRPr="00C60215" w:rsidRDefault="00E24447" w:rsidP="00C449B3"/>
    <w:p w14:paraId="0302B5D7" w14:textId="41DD0078" w:rsidR="00E24447" w:rsidRPr="00C60215" w:rsidRDefault="00531325" w:rsidP="00531325">
      <w:pPr>
        <w:tabs>
          <w:tab w:val="left" w:pos="567"/>
        </w:tabs>
        <w:rPr>
          <w:b/>
          <w:bCs/>
        </w:rPr>
      </w:pPr>
      <w:r w:rsidRPr="00C60215">
        <w:rPr>
          <w:b/>
          <w:bCs/>
        </w:rPr>
        <w:t>4.1</w:t>
      </w:r>
      <w:r w:rsidRPr="00C60215">
        <w:rPr>
          <w:b/>
          <w:bCs/>
        </w:rPr>
        <w:tab/>
      </w:r>
      <w:r w:rsidR="00E24447" w:rsidRPr="00C60215">
        <w:rPr>
          <w:b/>
          <w:bCs/>
        </w:rPr>
        <w:t>Terápiás</w:t>
      </w:r>
      <w:r w:rsidR="00E24447" w:rsidRPr="00C60215">
        <w:rPr>
          <w:b/>
          <w:bCs/>
          <w:spacing w:val="-2"/>
        </w:rPr>
        <w:t xml:space="preserve"> </w:t>
      </w:r>
      <w:r w:rsidR="00E24447" w:rsidRPr="00C60215">
        <w:rPr>
          <w:b/>
          <w:bCs/>
        </w:rPr>
        <w:t>javallatok</w:t>
      </w:r>
    </w:p>
    <w:p w14:paraId="1A06A47E" w14:textId="77777777" w:rsidR="00E24447" w:rsidRPr="00C60215" w:rsidRDefault="00E24447" w:rsidP="00C449B3"/>
    <w:p w14:paraId="0BE12FC6" w14:textId="59859989" w:rsidR="00E24447" w:rsidRPr="00C60215" w:rsidRDefault="00E24447" w:rsidP="00C449B3">
      <w:r w:rsidRPr="00C60215">
        <w:t xml:space="preserve">A </w:t>
      </w:r>
      <w:r w:rsidR="00F81935" w:rsidRPr="00C60215">
        <w:t>Linagliptin/Metformin HEXAL</w:t>
      </w:r>
      <w:r w:rsidRPr="00C60215">
        <w:t xml:space="preserve"> </w:t>
      </w:r>
      <w:r w:rsidR="005A7881">
        <w:t xml:space="preserve">filmtabletta </w:t>
      </w:r>
      <w:r w:rsidRPr="00C60215">
        <w:t>2</w:t>
      </w:r>
      <w:r w:rsidR="007C13B7" w:rsidRPr="00C60215">
        <w:noBreakHyphen/>
      </w:r>
      <w:r w:rsidRPr="00C60215">
        <w:t>es típusú diabetes mellitus</w:t>
      </w:r>
      <w:r w:rsidR="00EC7A78">
        <w:t>ban szenvedő</w:t>
      </w:r>
      <w:r w:rsidRPr="00C60215">
        <w:t xml:space="preserve"> felnőtt betegek glykaemiás kontroll javítására</w:t>
      </w:r>
      <w:r w:rsidR="00EC7A78">
        <w:t xml:space="preserve"> javallott</w:t>
      </w:r>
      <w:r w:rsidRPr="00C60215">
        <w:t>, a diéta és a testmozgás kiegészítőjeként, az alábbi esetekben:</w:t>
      </w:r>
    </w:p>
    <w:p w14:paraId="58F279AC" w14:textId="706EFC73" w:rsidR="00E24447" w:rsidRPr="00C60215" w:rsidRDefault="00E24447" w:rsidP="007C13B7">
      <w:pPr>
        <w:pStyle w:val="Listaszerbekezds"/>
        <w:numPr>
          <w:ilvl w:val="0"/>
          <w:numId w:val="23"/>
        </w:numPr>
        <w:ind w:left="567" w:hanging="567"/>
      </w:pPr>
      <w:r w:rsidRPr="00C60215">
        <w:t>azoknál a betegeknél, akik</w:t>
      </w:r>
      <w:r w:rsidR="00EC7A78">
        <w:t xml:space="preserve">nél </w:t>
      </w:r>
      <w:r w:rsidR="00EC7A78" w:rsidRPr="00EC7A78">
        <w:rPr>
          <w:iCs/>
        </w:rPr>
        <w:t xml:space="preserve">a </w:t>
      </w:r>
      <w:r w:rsidR="008E2CD5">
        <w:rPr>
          <w:iCs/>
        </w:rPr>
        <w:t xml:space="preserve">glykaemiás </w:t>
      </w:r>
      <w:r w:rsidR="00EC7A78" w:rsidRPr="00EC7A78">
        <w:rPr>
          <w:iCs/>
        </w:rPr>
        <w:t xml:space="preserve">kontroll a </w:t>
      </w:r>
      <w:r w:rsidR="00EC7A78" w:rsidRPr="00EC7A78">
        <w:t xml:space="preserve">monoterápiában alkalmazott </w:t>
      </w:r>
      <w:r w:rsidR="00EC7A78" w:rsidRPr="00EC7A78">
        <w:rPr>
          <w:iCs/>
        </w:rPr>
        <w:t>metformin még tolerálható maximális dózisa mellett sem megfelelő</w:t>
      </w:r>
      <w:r w:rsidR="007C13B7" w:rsidRPr="00C60215">
        <w:t>;</w:t>
      </w:r>
    </w:p>
    <w:p w14:paraId="6932A4E8" w14:textId="413D8FC2" w:rsidR="00E24447" w:rsidRPr="00C60215" w:rsidRDefault="00E24447" w:rsidP="007C13B7">
      <w:pPr>
        <w:pStyle w:val="Listaszerbekezds"/>
        <w:numPr>
          <w:ilvl w:val="0"/>
          <w:numId w:val="23"/>
        </w:numPr>
        <w:ind w:left="567" w:hanging="567"/>
      </w:pPr>
      <w:r w:rsidRPr="00C60215">
        <w:t>a diabetes kezelésére szolgáló más gyógyszerekkel, például inzulinnal kombinálva, olyan betegeknél, akik</w:t>
      </w:r>
      <w:r w:rsidR="008E2CD5">
        <w:t>nél</w:t>
      </w:r>
      <w:r w:rsidRPr="00C60215">
        <w:t xml:space="preserve"> e</w:t>
      </w:r>
      <w:r w:rsidR="007C13B7" w:rsidRPr="00C60215">
        <w:t>zen</w:t>
      </w:r>
      <w:r w:rsidRPr="00C60215">
        <w:t xml:space="preserve"> gyógyszerek és a metfomin kombinációjával nem állítható be</w:t>
      </w:r>
      <w:r w:rsidRPr="00C60215">
        <w:rPr>
          <w:spacing w:val="-19"/>
        </w:rPr>
        <w:t xml:space="preserve"> </w:t>
      </w:r>
      <w:r w:rsidRPr="00C60215">
        <w:t>megfelelő</w:t>
      </w:r>
      <w:r w:rsidR="008E2CD5">
        <w:t xml:space="preserve"> glykaemiás kontroll;</w:t>
      </w:r>
    </w:p>
    <w:p w14:paraId="56ED47EC" w14:textId="347E4FE3" w:rsidR="00E24447" w:rsidRPr="00C60215" w:rsidRDefault="00E24447" w:rsidP="007C13B7">
      <w:pPr>
        <w:pStyle w:val="Listaszerbekezds"/>
        <w:numPr>
          <w:ilvl w:val="0"/>
          <w:numId w:val="23"/>
        </w:numPr>
        <w:ind w:left="567" w:hanging="567"/>
      </w:pPr>
      <w:r w:rsidRPr="00C60215">
        <w:lastRenderedPageBreak/>
        <w:t>olyan betegeknél, akik már külön tabletták formájában kombinált linagliptin</w:t>
      </w:r>
      <w:r w:rsidR="001214AC" w:rsidRPr="00C60215">
        <w:noBreakHyphen/>
      </w:r>
      <w:r w:rsidRPr="00C60215">
        <w:t xml:space="preserve"> és metformin</w:t>
      </w:r>
      <w:r w:rsidR="001214AC" w:rsidRPr="00C60215">
        <w:noBreakHyphen/>
      </w:r>
      <w:r w:rsidRPr="00C60215">
        <w:t>kezelésben részesülnek.</w:t>
      </w:r>
    </w:p>
    <w:p w14:paraId="54C3BAD9" w14:textId="77777777" w:rsidR="001214AC" w:rsidRPr="00C60215" w:rsidRDefault="001214AC" w:rsidP="00C449B3"/>
    <w:p w14:paraId="67ED1B4C" w14:textId="6CCB77E7" w:rsidR="00E24447" w:rsidRPr="00C60215" w:rsidRDefault="00E24447" w:rsidP="00C449B3">
      <w:r w:rsidRPr="00C60215">
        <w:t>(A különböző kombinációkra vonatkozó adatokat lásd a 4.4, 4.5 és 5.1</w:t>
      </w:r>
      <w:r w:rsidR="0080108E" w:rsidRPr="00C60215">
        <w:t> pont</w:t>
      </w:r>
      <w:r w:rsidRPr="00C60215">
        <w:t>ban).</w:t>
      </w:r>
    </w:p>
    <w:p w14:paraId="0E3D2866" w14:textId="77777777" w:rsidR="00E24447" w:rsidRPr="00C60215" w:rsidRDefault="00E24447" w:rsidP="00C449B3"/>
    <w:p w14:paraId="5B439936" w14:textId="112220E8" w:rsidR="00E24447" w:rsidRPr="00C60215" w:rsidRDefault="001214AC" w:rsidP="001214AC">
      <w:pPr>
        <w:tabs>
          <w:tab w:val="left" w:pos="567"/>
        </w:tabs>
        <w:rPr>
          <w:b/>
          <w:bCs/>
        </w:rPr>
      </w:pPr>
      <w:r w:rsidRPr="00C60215">
        <w:rPr>
          <w:b/>
          <w:bCs/>
        </w:rPr>
        <w:t>4.2</w:t>
      </w:r>
      <w:r w:rsidRPr="00C60215">
        <w:rPr>
          <w:b/>
          <w:bCs/>
        </w:rPr>
        <w:tab/>
      </w:r>
      <w:r w:rsidR="00E24447" w:rsidRPr="00C60215">
        <w:rPr>
          <w:b/>
          <w:bCs/>
        </w:rPr>
        <w:t>Adagolás és</w:t>
      </w:r>
      <w:r w:rsidR="00E24447" w:rsidRPr="00C60215">
        <w:rPr>
          <w:b/>
          <w:bCs/>
          <w:spacing w:val="-3"/>
        </w:rPr>
        <w:t xml:space="preserve"> </w:t>
      </w:r>
      <w:r w:rsidR="00E24447" w:rsidRPr="00C60215">
        <w:rPr>
          <w:b/>
          <w:bCs/>
        </w:rPr>
        <w:t>alkalmazás</w:t>
      </w:r>
    </w:p>
    <w:p w14:paraId="4B598362" w14:textId="77777777" w:rsidR="00E24447" w:rsidRPr="00C60215" w:rsidRDefault="00E24447" w:rsidP="00C449B3"/>
    <w:p w14:paraId="44122D7A" w14:textId="77777777" w:rsidR="00E24447" w:rsidRPr="00C60215" w:rsidRDefault="00E24447" w:rsidP="00C449B3">
      <w:r w:rsidRPr="00C60215">
        <w:rPr>
          <w:u w:val="single"/>
        </w:rPr>
        <w:t>Adagolás</w:t>
      </w:r>
    </w:p>
    <w:p w14:paraId="072E6B93" w14:textId="1B03ABFA" w:rsidR="00E24447" w:rsidRPr="00C60215" w:rsidRDefault="00E24447" w:rsidP="00C449B3">
      <w:pPr>
        <w:rPr>
          <w:i/>
        </w:rPr>
      </w:pPr>
      <w:r w:rsidRPr="00C60215">
        <w:rPr>
          <w:i/>
        </w:rPr>
        <w:t>Normál veseműködésű felnőttek (GFR ≥</w:t>
      </w:r>
      <w:r w:rsidR="007F6B08" w:rsidRPr="00C60215">
        <w:rPr>
          <w:i/>
        </w:rPr>
        <w:t> </w:t>
      </w:r>
      <w:r w:rsidRPr="00C60215">
        <w:rPr>
          <w:i/>
        </w:rPr>
        <w:t>90</w:t>
      </w:r>
      <w:r w:rsidR="001214AC" w:rsidRPr="00C60215">
        <w:rPr>
          <w:i/>
        </w:rPr>
        <w:t> ml</w:t>
      </w:r>
      <w:r w:rsidRPr="00C60215">
        <w:rPr>
          <w:i/>
        </w:rPr>
        <w:t>/perc)</w:t>
      </w:r>
    </w:p>
    <w:p w14:paraId="1AE1A917" w14:textId="7415C3F2" w:rsidR="00E24447" w:rsidRPr="00C60215" w:rsidRDefault="00E24447" w:rsidP="00C449B3">
      <w:r w:rsidRPr="00C60215">
        <w:t xml:space="preserve">A </w:t>
      </w:r>
      <w:r w:rsidR="007F6B08" w:rsidRPr="00C60215">
        <w:t>l</w:t>
      </w:r>
      <w:r w:rsidR="00F81935" w:rsidRPr="00C60215">
        <w:t>inagliptin/</w:t>
      </w:r>
      <w:r w:rsidR="007F6B08" w:rsidRPr="00C60215">
        <w:t>m</w:t>
      </w:r>
      <w:r w:rsidR="00F81935" w:rsidRPr="00C60215">
        <w:t xml:space="preserve">etformin </w:t>
      </w:r>
      <w:r w:rsidR="007F6B08" w:rsidRPr="00C60215">
        <w:t>kombináció</w:t>
      </w:r>
      <w:r w:rsidR="00C23F3B">
        <w:t>s</w:t>
      </w:r>
      <w:r w:rsidRPr="00C60215">
        <w:t xml:space="preserve"> </w:t>
      </w:r>
      <w:r w:rsidR="00C23F3B" w:rsidRPr="00C23F3B">
        <w:rPr>
          <w:bCs/>
          <w:iCs/>
        </w:rPr>
        <w:t>antihyperglykaemiás</w:t>
      </w:r>
      <w:r w:rsidR="00C23F3B" w:rsidRPr="00C23F3B" w:rsidDel="00C23F3B">
        <w:t xml:space="preserve"> </w:t>
      </w:r>
      <w:r w:rsidRPr="00C60215">
        <w:t>kezelés dózisát</w:t>
      </w:r>
      <w:r w:rsidR="00C23F3B" w:rsidRPr="00C23F3B">
        <w:rPr>
          <w:bCs/>
          <w:iCs/>
          <w:noProof/>
          <w:lang w:eastAsia="en-US" w:bidi="ar-SA"/>
        </w:rPr>
        <w:t xml:space="preserve"> </w:t>
      </w:r>
      <w:r w:rsidR="00C23F3B" w:rsidRPr="00C23F3B">
        <w:rPr>
          <w:bCs/>
          <w:iCs/>
        </w:rPr>
        <w:t>egyénileg kell megállapítani a beteg mindenkori kezelési protokollja, annak hatásossága és tolerálhatósága függvényében</w:t>
      </w:r>
      <w:r w:rsidR="00C23F3B">
        <w:rPr>
          <w:bCs/>
          <w:iCs/>
        </w:rPr>
        <w:t>,</w:t>
      </w:r>
      <w:r w:rsidRPr="00C60215">
        <w:t xml:space="preserve"> de az 5</w:t>
      </w:r>
      <w:r w:rsidR="00F81935" w:rsidRPr="00C60215">
        <w:t> mg</w:t>
      </w:r>
      <w:r w:rsidRPr="00C60215">
        <w:t xml:space="preserve"> linagliptint plusz 2000</w:t>
      </w:r>
      <w:r w:rsidR="00F81935" w:rsidRPr="00C60215">
        <w:t> mg</w:t>
      </w:r>
      <w:r w:rsidRPr="00C60215">
        <w:t xml:space="preserve"> metformin</w:t>
      </w:r>
      <w:r w:rsidR="007F6B08" w:rsidRPr="00C60215">
        <w:noBreakHyphen/>
      </w:r>
      <w:r w:rsidRPr="00C60215">
        <w:t>hidroklorid ajánlott maximális napi dózist nem szabad túllépni.</w:t>
      </w:r>
    </w:p>
    <w:p w14:paraId="5E20A428" w14:textId="77777777" w:rsidR="00E24447" w:rsidRPr="00C60215" w:rsidRDefault="00E24447" w:rsidP="00C449B3"/>
    <w:p w14:paraId="7E329BA3" w14:textId="77777777" w:rsidR="00D55386" w:rsidRPr="00D55386" w:rsidRDefault="00D55386" w:rsidP="00D55386">
      <w:pPr>
        <w:rPr>
          <w:i/>
          <w:iCs/>
          <w:u w:val="single"/>
        </w:rPr>
      </w:pPr>
      <w:r w:rsidRPr="00D55386">
        <w:rPr>
          <w:i/>
          <w:noProof/>
          <w:lang w:bidi="ar-SA"/>
        </w:rPr>
        <mc:AlternateContent>
          <mc:Choice Requires="wps">
            <w:drawing>
              <wp:anchor distT="0" distB="0" distL="114300" distR="114300" simplePos="0" relativeHeight="251659264" behindDoc="0" locked="0" layoutInCell="1" allowOverlap="1" wp14:anchorId="1D6012E6" wp14:editId="09C1B5C9">
                <wp:simplePos x="0" y="0"/>
                <wp:positionH relativeFrom="column">
                  <wp:posOffset>5168900</wp:posOffset>
                </wp:positionH>
                <wp:positionV relativeFrom="paragraph">
                  <wp:posOffset>77470</wp:posOffset>
                </wp:positionV>
                <wp:extent cx="488950" cy="914400"/>
                <wp:effectExtent l="0" t="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8950" cy="91440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triangl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2C307227" id="Line 1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pt,6.1pt" to="445.5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DqcAIAAB0FAAAOAAAAZHJzL2Uyb0RvYy54bWysVF1v2yAUfZ+0/4B4d/0xktpWnWqN4+2h&#10;2yq1+wHE4BgNgwU0TjTtv+9C0rTp9jBV8wMycO/h3HsOXF3vBom23FihVYXTiwQjrlrNhNpU+PtD&#10;E+UYWUcVo1IrXuE9t/h68f7d1TSWPNO9lowbBCDKltNY4d65sYxj2/Z8oPZCj1zBZqfNQB1MzSZm&#10;hk6APsg4S5J5PGnDRqNbbi2s1odNvAj4Xcdb963rLHdIVhi4uTCaMK79GC+uaLkxdOxFe6RB38Bi&#10;oELBoSeomjqKHo34A2oQrdFWd+6i1UOsu060PNQA1aTJq2ruezryUAs0x46nNtn/B9t+3d4ZJFiF&#10;M4wUHUCiW6E4SlPfmmm0JUQs1Z3xxbU7dT/e6vaHRUove6o2PFB82I+QFzLisxQ/sSMcsJ6+aAYx&#10;9NHp0KddZwbUSTF+9okeHHqBdkGY/UkYvnOohUWS58UM5Gthq0gJSYJwMS09jE8ejXWfuB6Q/6mw&#10;hBICKN3eWgeFQOhTiA9XuhFSBu2lOluAwMMKHA2pfs+TCFL+LJJila9yEpFsvopIUtfRx2ZJonmT&#10;Xs7qD/VyWae//LkpKXvBGFf+mCdbpeTfZDsa/GCIk7FOlONz9FAbUHzFNM1IcpMVUTPPLyPSkFlU&#10;XCZ5lKTFTTFPSEHq5pxpUP1wD+GAtzJFEwg0y2ah+VZLwXwHPDdrNuulNGhL/U0Mn3cY9PsszOhH&#10;xYIwPadspRhywVwKXg/s0e2AkeTw1sBPiHNUyOc4ZwTYUv419kXnfLXPnQMST3IH/3rLHsy/1mx/&#10;ZzxPb2W4gyHp+F74S/5yHqKeX7XFbwAAAP//AwBQSwMEFAAGAAgAAAAhAGNRU5HfAAAACgEAAA8A&#10;AABkcnMvZG93bnJldi54bWxMj0FPg0AQhe8m/ofNmHhp7AK2BJGlabR6M6bVmHjbsiMQ2VnCLhT/&#10;veOpHue9lzffKzaz7cSEg28dKYiXEQikypmWagXvb083GQgfNBndOUIFP+hhU15eFDo37kR7nA6h&#10;FlxCPtcKmhD6XEpfNWi1X7oeib0vN1gd+BxqaQZ94nLbySSKUml1S/yh0T0+NFh9H0bLLa/PHynu&#10;bDbd7raLkcz4+PK5UOr6at7egwg4h3MY/vAZHUpmOjpOe9EpyOIVbwlsJAkIDmR3MQtHFtZpArIs&#10;5P8J5S8AAAD//wMAUEsBAi0AFAAGAAgAAAAhALaDOJL+AAAA4QEAABMAAAAAAAAAAAAAAAAAAAAA&#10;AFtDb250ZW50X1R5cGVzXS54bWxQSwECLQAUAAYACAAAACEAOP0h/9YAAACUAQAACwAAAAAAAAAA&#10;AAAAAAAvAQAAX3JlbHMvLnJlbHNQSwECLQAUAAYACAAAACEA35NA6nACAAAdBQAADgAAAAAAAAAA&#10;AAAAAAAuAgAAZHJzL2Uyb0RvYy54bWxQSwECLQAUAAYACAAAACEAY1FTkd8AAAAKAQAADwAAAAAA&#10;AAAAAAAAAADKBAAAZHJzL2Rvd25yZXYueG1sUEsFBgAAAAAEAAQA8wAAANYFAAAAAA==&#10;" stroked="f">
                <v:stroke startarrowwidth="narrow" startarrowlength="short" endarrow="block" endarrowwidth="narrow" endarrowlength="short"/>
              </v:line>
            </w:pict>
          </mc:Fallback>
        </mc:AlternateContent>
      </w:r>
      <w:r w:rsidRPr="00D55386">
        <w:rPr>
          <w:i/>
          <w:iCs/>
          <w:u w:val="single"/>
        </w:rPr>
        <w:t xml:space="preserve">Monoterápiában alkalmazott metformin </w:t>
      </w:r>
      <w:r w:rsidRPr="00D55386">
        <w:rPr>
          <w:i/>
          <w:u w:val="single"/>
        </w:rPr>
        <w:t>még tolerálható maximális dózisa</w:t>
      </w:r>
      <w:r w:rsidRPr="00D55386">
        <w:rPr>
          <w:i/>
          <w:iCs/>
          <w:u w:val="single"/>
        </w:rPr>
        <w:t xml:space="preserve"> mellett nem megfelelő glykaemiás kontrollú betegek</w:t>
      </w:r>
    </w:p>
    <w:p w14:paraId="1AC39E29" w14:textId="537FDD7F" w:rsidR="00E24447" w:rsidRPr="00C60215" w:rsidRDefault="00E24447" w:rsidP="00C449B3">
      <w:r w:rsidRPr="00C60215">
        <w:t>Az önmagában alkalmazott metformin</w:t>
      </w:r>
      <w:r w:rsidR="007F6B08" w:rsidRPr="00C60215">
        <w:noBreakHyphen/>
      </w:r>
      <w:r w:rsidRPr="00C60215">
        <w:t xml:space="preserve">kezeléssel nem megfelelően kontrollált betegeknél a </w:t>
      </w:r>
      <w:r w:rsidR="00812979" w:rsidRPr="00C60215">
        <w:t xml:space="preserve">linagliptin/metformin kombináció </w:t>
      </w:r>
      <w:r w:rsidRPr="00C60215">
        <w:t>szokásos kezd</w:t>
      </w:r>
      <w:r w:rsidR="00812979" w:rsidRPr="00C60215">
        <w:t>ő dózisának</w:t>
      </w:r>
      <w:r w:rsidRPr="00C60215">
        <w:t xml:space="preserve"> naponta kétszer 2,5</w:t>
      </w:r>
      <w:r w:rsidR="00F81935" w:rsidRPr="00C60215">
        <w:t> mg</w:t>
      </w:r>
      <w:r w:rsidRPr="00C60215">
        <w:t xml:space="preserve"> linagliptint (5</w:t>
      </w:r>
      <w:r w:rsidR="00F81935" w:rsidRPr="00C60215">
        <w:t> mg</w:t>
      </w:r>
      <w:r w:rsidR="00812979" w:rsidRPr="00C60215">
        <w:noBreakHyphen/>
      </w:r>
      <w:r w:rsidRPr="00C60215">
        <w:t>os napi összdózist)</w:t>
      </w:r>
      <w:r w:rsidR="00812979" w:rsidRPr="00C60215">
        <w:t xml:space="preserve"> kell </w:t>
      </w:r>
      <w:r w:rsidR="000C0CF2" w:rsidRPr="00C60215">
        <w:t>tartalmaznia</w:t>
      </w:r>
      <w:r w:rsidRPr="00C60215">
        <w:t>, a már korábban alkalmazott metformin dózissal kombinálva.</w:t>
      </w:r>
    </w:p>
    <w:p w14:paraId="5671DE8B" w14:textId="11EBB67C" w:rsidR="00E24447" w:rsidRPr="00C60215" w:rsidRDefault="00E24447" w:rsidP="00C449B3"/>
    <w:p w14:paraId="0E3DB451" w14:textId="58D1874D" w:rsidR="00E24447" w:rsidRPr="00C60215" w:rsidRDefault="00E24447" w:rsidP="00C449B3">
      <w:pPr>
        <w:rPr>
          <w:i/>
        </w:rPr>
      </w:pPr>
      <w:r w:rsidRPr="00C60215">
        <w:rPr>
          <w:i/>
        </w:rPr>
        <w:t>Linagliptin</w:t>
      </w:r>
      <w:r w:rsidR="00C23F3B">
        <w:rPr>
          <w:i/>
        </w:rPr>
        <w:t>t</w:t>
      </w:r>
      <w:r w:rsidRPr="00C60215">
        <w:rPr>
          <w:i/>
          <w:spacing w:val="-8"/>
        </w:rPr>
        <w:t xml:space="preserve"> </w:t>
      </w:r>
      <w:r w:rsidRPr="00C60215">
        <w:rPr>
          <w:i/>
        </w:rPr>
        <w:t>és</w:t>
      </w:r>
      <w:r w:rsidRPr="00C60215">
        <w:rPr>
          <w:i/>
          <w:spacing w:val="-8"/>
        </w:rPr>
        <w:t xml:space="preserve"> </w:t>
      </w:r>
      <w:r w:rsidRPr="00C60215">
        <w:rPr>
          <w:i/>
        </w:rPr>
        <w:t>metformin</w:t>
      </w:r>
      <w:r w:rsidR="00C23F3B">
        <w:rPr>
          <w:i/>
        </w:rPr>
        <w:t>t</w:t>
      </w:r>
      <w:r w:rsidRPr="00C60215">
        <w:rPr>
          <w:i/>
          <w:spacing w:val="-7"/>
        </w:rPr>
        <w:t xml:space="preserve"> </w:t>
      </w:r>
      <w:r w:rsidRPr="00C60215">
        <w:rPr>
          <w:i/>
        </w:rPr>
        <w:t>együtt</w:t>
      </w:r>
      <w:r w:rsidR="00C23F3B">
        <w:rPr>
          <w:i/>
        </w:rPr>
        <w:t xml:space="preserve"> szedő betegek átállítása</w:t>
      </w:r>
      <w:r w:rsidRPr="00C60215">
        <w:rPr>
          <w:i/>
          <w:spacing w:val="-8"/>
        </w:rPr>
        <w:t xml:space="preserve"> </w:t>
      </w:r>
    </w:p>
    <w:p w14:paraId="703B3E92" w14:textId="4746AD21" w:rsidR="00E24447" w:rsidRPr="00C60215" w:rsidRDefault="00E24447" w:rsidP="00C449B3">
      <w:r w:rsidRPr="00C60215">
        <w:t>A linagliptin</w:t>
      </w:r>
      <w:r w:rsidR="00C23F3B">
        <w:t>t</w:t>
      </w:r>
      <w:r w:rsidRPr="00C60215">
        <w:t xml:space="preserve"> és metformin</w:t>
      </w:r>
      <w:r w:rsidR="00C23F3B">
        <w:t>t</w:t>
      </w:r>
      <w:r w:rsidRPr="00C60215">
        <w:t xml:space="preserve"> együtt</w:t>
      </w:r>
      <w:r w:rsidR="00C23F3B">
        <w:t xml:space="preserve"> szedő betegek</w:t>
      </w:r>
      <w:r w:rsidRPr="00C60215">
        <w:t xml:space="preserve"> </w:t>
      </w:r>
      <w:r w:rsidR="00C23F3B">
        <w:t xml:space="preserve">esetében </w:t>
      </w:r>
      <w:r w:rsidR="00307092" w:rsidRPr="00C60215">
        <w:t>a l</w:t>
      </w:r>
      <w:r w:rsidR="00F81935" w:rsidRPr="00C60215">
        <w:t>inagliptin/</w:t>
      </w:r>
      <w:r w:rsidR="00307092" w:rsidRPr="00C60215">
        <w:t>m</w:t>
      </w:r>
      <w:r w:rsidR="00F81935" w:rsidRPr="00C60215">
        <w:t xml:space="preserve">etformin </w:t>
      </w:r>
      <w:r w:rsidR="00307092" w:rsidRPr="00C60215">
        <w:t>kombinációt</w:t>
      </w:r>
      <w:r w:rsidRPr="00C60215">
        <w:t xml:space="preserve"> a már korábban alkalmazott metformin és linagliptin dózissal kell</w:t>
      </w:r>
      <w:r w:rsidRPr="00C60215">
        <w:rPr>
          <w:spacing w:val="-19"/>
        </w:rPr>
        <w:t xml:space="preserve"> </w:t>
      </w:r>
      <w:r w:rsidRPr="00C60215">
        <w:t>elkezdeni.</w:t>
      </w:r>
    </w:p>
    <w:p w14:paraId="2BDC5B41" w14:textId="5D3A7471" w:rsidR="00E24447" w:rsidRDefault="00E24447" w:rsidP="00C449B3"/>
    <w:p w14:paraId="3C2A2F1E" w14:textId="71C0D50C" w:rsidR="00C23F3B" w:rsidRPr="00C23F3B" w:rsidRDefault="00C23F3B" w:rsidP="00C23F3B">
      <w:pPr>
        <w:rPr>
          <w:i/>
          <w:iCs/>
          <w:u w:val="single"/>
        </w:rPr>
      </w:pPr>
      <w:r w:rsidRPr="00C23F3B">
        <w:rPr>
          <w:i/>
          <w:iCs/>
          <w:u w:val="single"/>
        </w:rPr>
        <w:t xml:space="preserve">Kettős kombináció – metformin és </w:t>
      </w:r>
      <w:r w:rsidR="00B611B0">
        <w:rPr>
          <w:i/>
          <w:iCs/>
          <w:u w:val="single"/>
        </w:rPr>
        <w:t>szulfanil</w:t>
      </w:r>
      <w:r w:rsidR="00B611B0" w:rsidRPr="00C23F3B">
        <w:rPr>
          <w:i/>
          <w:iCs/>
          <w:u w:val="single"/>
        </w:rPr>
        <w:t xml:space="preserve">urea </w:t>
      </w:r>
      <w:r w:rsidRPr="00C23F3B">
        <w:rPr>
          <w:i/>
          <w:u w:val="single"/>
        </w:rPr>
        <w:t>még tolerálható maximális dózisa</w:t>
      </w:r>
      <w:r w:rsidRPr="00C23F3B">
        <w:rPr>
          <w:iCs/>
          <w:u w:val="single"/>
        </w:rPr>
        <w:t xml:space="preserve"> –</w:t>
      </w:r>
      <w:r w:rsidRPr="00C23F3B">
        <w:rPr>
          <w:iCs/>
        </w:rPr>
        <w:t xml:space="preserve"> </w:t>
      </w:r>
      <w:r w:rsidRPr="00C23F3B">
        <w:rPr>
          <w:i/>
          <w:iCs/>
          <w:u w:val="single"/>
        </w:rPr>
        <w:t>mellett nem megfelelő glykaemiás kontrollú betegek</w:t>
      </w:r>
    </w:p>
    <w:p w14:paraId="40D1F942" w14:textId="39E30587" w:rsidR="00E24447" w:rsidRPr="00C60215" w:rsidRDefault="00E24447" w:rsidP="00C449B3">
      <w:r w:rsidRPr="00C60215">
        <w:t xml:space="preserve">A </w:t>
      </w:r>
      <w:r w:rsidR="00307092" w:rsidRPr="00C60215">
        <w:t>linagliptin/metformin dózisának</w:t>
      </w:r>
      <w:r w:rsidRPr="00C60215">
        <w:t xml:space="preserve"> naponta kétszer 2,5</w:t>
      </w:r>
      <w:r w:rsidR="00F81935" w:rsidRPr="00C60215">
        <w:t> mg</w:t>
      </w:r>
      <w:r w:rsidRPr="00C60215">
        <w:t xml:space="preserve"> linagliptin</w:t>
      </w:r>
      <w:r w:rsidR="00661DDC">
        <w:t>-</w:t>
      </w:r>
      <w:r w:rsidR="000C0CF2" w:rsidRPr="00C60215">
        <w:t xml:space="preserve">dózist </w:t>
      </w:r>
      <w:r w:rsidRPr="00C60215">
        <w:t>(5</w:t>
      </w:r>
      <w:r w:rsidR="00F81935" w:rsidRPr="00C60215">
        <w:t> mg</w:t>
      </w:r>
      <w:r w:rsidR="0029385B">
        <w:noBreakHyphen/>
      </w:r>
      <w:r w:rsidRPr="00C60215">
        <w:t xml:space="preserve">os napi összdózis), valamint a már korábban alkalmazott </w:t>
      </w:r>
      <w:r w:rsidR="00DB2BF4">
        <w:t>dózis</w:t>
      </w:r>
      <w:r w:rsidRPr="00C60215">
        <w:t>hoz hasonló metformin</w:t>
      </w:r>
      <w:r w:rsidR="00661DDC">
        <w:t>-</w:t>
      </w:r>
      <w:r w:rsidRPr="00C60215">
        <w:t>dózist kell tartalmaznia. A linagliptin plusz</w:t>
      </w:r>
      <w:r w:rsidR="000C0CF2" w:rsidRPr="00C60215">
        <w:t xml:space="preserve"> </w:t>
      </w:r>
      <w:r w:rsidRPr="00C60215">
        <w:t>metformin</w:t>
      </w:r>
      <w:r w:rsidR="000C0CF2" w:rsidRPr="00C60215">
        <w:noBreakHyphen/>
      </w:r>
      <w:r w:rsidRPr="00C60215">
        <w:t>hidroklorid szulfanilureával kombiná</w:t>
      </w:r>
      <w:r w:rsidR="00092D71" w:rsidRPr="00C60215">
        <w:t>cióban történő</w:t>
      </w:r>
      <w:r w:rsidRPr="00C60215">
        <w:t xml:space="preserve"> alkalmazása esetén a hypoglykaemia kockázatának csökkentése érdekében a szulfanilurea alacsonyabb dózisának alkalmazására lehet szükség (lásd 4.4</w:t>
      </w:r>
      <w:r w:rsidR="0080108E" w:rsidRPr="00C60215">
        <w:t> pont</w:t>
      </w:r>
      <w:r w:rsidRPr="00C60215">
        <w:t>).</w:t>
      </w:r>
    </w:p>
    <w:p w14:paraId="52543F7A" w14:textId="36CED07D" w:rsidR="00E24447" w:rsidRDefault="00E24447" w:rsidP="00C449B3"/>
    <w:p w14:paraId="66497664" w14:textId="77777777" w:rsidR="00C82C40" w:rsidRPr="00C82C40" w:rsidRDefault="00C82C40" w:rsidP="00C82C40">
      <w:pPr>
        <w:rPr>
          <w:i/>
          <w:u w:val="single"/>
        </w:rPr>
      </w:pPr>
      <w:r w:rsidRPr="00C82C40">
        <w:rPr>
          <w:i/>
          <w:u w:val="single"/>
        </w:rPr>
        <w:t>Kettős kombináció – inzulin és metformin még tolerálható maximális dózisa</w:t>
      </w:r>
      <w:r w:rsidRPr="00C82C40">
        <w:rPr>
          <w:iCs/>
          <w:u w:val="single"/>
        </w:rPr>
        <w:t xml:space="preserve"> –</w:t>
      </w:r>
      <w:r w:rsidRPr="00C82C40">
        <w:rPr>
          <w:iCs/>
        </w:rPr>
        <w:t xml:space="preserve"> </w:t>
      </w:r>
      <w:r w:rsidRPr="00C82C40">
        <w:rPr>
          <w:i/>
          <w:u w:val="single"/>
        </w:rPr>
        <w:t xml:space="preserve">mellett nem </w:t>
      </w:r>
      <w:r w:rsidRPr="00C82C40">
        <w:rPr>
          <w:i/>
          <w:iCs/>
          <w:u w:val="single"/>
        </w:rPr>
        <w:t>megfelelő glykaemiás kontrollú betegek</w:t>
      </w:r>
    </w:p>
    <w:p w14:paraId="72520FC2" w14:textId="6F8AB103" w:rsidR="00E24447" w:rsidRPr="00C60215" w:rsidRDefault="00E24447" w:rsidP="00C449B3">
      <w:r w:rsidRPr="00C60215">
        <w:t xml:space="preserve">A </w:t>
      </w:r>
      <w:r w:rsidR="00290B0F" w:rsidRPr="00C60215">
        <w:t>l</w:t>
      </w:r>
      <w:r w:rsidR="00F81935" w:rsidRPr="00C60215">
        <w:t>inagliptin/</w:t>
      </w:r>
      <w:r w:rsidR="00290B0F" w:rsidRPr="00C60215">
        <w:t>m</w:t>
      </w:r>
      <w:r w:rsidR="00F81935" w:rsidRPr="00C60215">
        <w:t xml:space="preserve">etformin </w:t>
      </w:r>
      <w:r w:rsidR="006A6664">
        <w:t>dózis</w:t>
      </w:r>
      <w:r w:rsidRPr="00C60215">
        <w:t>ának naponta kétszer 2,5</w:t>
      </w:r>
      <w:r w:rsidR="00F81935" w:rsidRPr="00C60215">
        <w:t> mg</w:t>
      </w:r>
      <w:r w:rsidRPr="00C60215">
        <w:t xml:space="preserve"> linagliptin</w:t>
      </w:r>
      <w:r w:rsidR="00661DDC">
        <w:t>-</w:t>
      </w:r>
      <w:r w:rsidR="00290B0F" w:rsidRPr="00C60215">
        <w:t xml:space="preserve">dózist </w:t>
      </w:r>
      <w:r w:rsidRPr="00C60215">
        <w:t>(5</w:t>
      </w:r>
      <w:r w:rsidR="00F81935" w:rsidRPr="00C60215">
        <w:t> mg</w:t>
      </w:r>
      <w:r w:rsidR="00290B0F" w:rsidRPr="00C60215">
        <w:noBreakHyphen/>
      </w:r>
      <w:r w:rsidRPr="00C60215">
        <w:t xml:space="preserve">os napi összdózis), valamint a már korábban alkalmazott </w:t>
      </w:r>
      <w:r w:rsidR="00D46433">
        <w:t>dózis</w:t>
      </w:r>
      <w:r w:rsidR="00D46433" w:rsidRPr="00C60215">
        <w:t xml:space="preserve">hoz </w:t>
      </w:r>
      <w:r w:rsidRPr="00C60215">
        <w:t>hasonló metformin</w:t>
      </w:r>
      <w:r w:rsidR="00661DDC">
        <w:t>-</w:t>
      </w:r>
      <w:r w:rsidRPr="00C60215">
        <w:t>dózist kell tartalmaznia. A linagliptin plusz</w:t>
      </w:r>
      <w:r w:rsidR="00290B0F" w:rsidRPr="00C60215">
        <w:t xml:space="preserve"> </w:t>
      </w:r>
      <w:r w:rsidRPr="00C60215">
        <w:t>metformin</w:t>
      </w:r>
      <w:r w:rsidR="00290B0F" w:rsidRPr="00C60215">
        <w:noBreakHyphen/>
      </w:r>
      <w:r w:rsidRPr="00C60215">
        <w:t>hidroklorid inzulinnal kombinációban történő alkalmazása esetén a hypoglykaemia kockázatának csökkentése érdekében az inzulin alacsonyabb dózisának alkalmazására lehet szükség (lásd</w:t>
      </w:r>
      <w:r w:rsidR="00092D71" w:rsidRPr="00C60215">
        <w:t xml:space="preserve"> </w:t>
      </w:r>
      <w:r w:rsidRPr="00C60215">
        <w:t>4.4</w:t>
      </w:r>
      <w:r w:rsidR="0080108E" w:rsidRPr="00C60215">
        <w:t> pont</w:t>
      </w:r>
      <w:r w:rsidRPr="00C60215">
        <w:t>).</w:t>
      </w:r>
    </w:p>
    <w:p w14:paraId="5133878D" w14:textId="77777777" w:rsidR="00E24447" w:rsidRPr="00C60215" w:rsidRDefault="00E24447" w:rsidP="00C449B3"/>
    <w:p w14:paraId="40E412A6" w14:textId="7BFACED9" w:rsidR="00E24447" w:rsidRPr="00C60215" w:rsidRDefault="00661DDC" w:rsidP="00C449B3">
      <w:r w:rsidRPr="00661DDC">
        <w:t xml:space="preserve">A metformin különböző dózisainak biztosításához </w:t>
      </w:r>
      <w:r w:rsidR="00E24447" w:rsidRPr="00C60215">
        <w:t xml:space="preserve">a </w:t>
      </w:r>
      <w:r w:rsidR="00F81935" w:rsidRPr="00C60215">
        <w:t>Linagliptin/Metformin HEXAL</w:t>
      </w:r>
      <w:r w:rsidR="00E24447" w:rsidRPr="00C60215">
        <w:t xml:space="preserve"> </w:t>
      </w:r>
      <w:r w:rsidR="005A7881">
        <w:t xml:space="preserve">filmtabletta </w:t>
      </w:r>
      <w:r w:rsidR="00E24447" w:rsidRPr="00C60215">
        <w:t>az alábbi hatáserősség</w:t>
      </w:r>
      <w:r w:rsidR="00B51415" w:rsidRPr="00C60215">
        <w:t>ekben</w:t>
      </w:r>
      <w:r w:rsidR="00E24447" w:rsidRPr="00C60215">
        <w:t xml:space="preserve"> áll rendelkezésre: </w:t>
      </w:r>
      <w:r w:rsidR="00B51415" w:rsidRPr="00C60215">
        <w:t>2,5 mg linagliptin plusz 5</w:t>
      </w:r>
      <w:r w:rsidR="00773BAF" w:rsidRPr="00C60215">
        <w:t>0</w:t>
      </w:r>
      <w:r w:rsidR="00B51415" w:rsidRPr="00C60215">
        <w:t>0 mg metformin</w:t>
      </w:r>
      <w:r w:rsidR="00773BAF" w:rsidRPr="00C60215">
        <w:noBreakHyphen/>
      </w:r>
      <w:r w:rsidR="00B51415" w:rsidRPr="00C60215">
        <w:t>hidroklorid</w:t>
      </w:r>
      <w:r w:rsidR="00773BAF" w:rsidRPr="00C60215">
        <w:t>,</w:t>
      </w:r>
      <w:r w:rsidR="00B51415" w:rsidRPr="00C60215">
        <w:t xml:space="preserve"> </w:t>
      </w:r>
      <w:r w:rsidR="00E24447" w:rsidRPr="00C60215">
        <w:t>2,5</w:t>
      </w:r>
      <w:r w:rsidR="00F81935" w:rsidRPr="00C60215">
        <w:t> mg</w:t>
      </w:r>
      <w:r w:rsidR="00E24447" w:rsidRPr="00C60215">
        <w:t xml:space="preserve"> linagliptin plusz 850</w:t>
      </w:r>
      <w:r w:rsidR="00F81935" w:rsidRPr="00C60215">
        <w:t> mg</w:t>
      </w:r>
      <w:r w:rsidR="00E24447" w:rsidRPr="00C60215">
        <w:t xml:space="preserve"> metformin</w:t>
      </w:r>
      <w:r w:rsidR="00773BAF" w:rsidRPr="00C60215">
        <w:noBreakHyphen/>
      </w:r>
      <w:r w:rsidR="00E24447" w:rsidRPr="00C60215">
        <w:t>hidroklorid és 2,5</w:t>
      </w:r>
      <w:r w:rsidR="00F81935" w:rsidRPr="00C60215">
        <w:t> mg</w:t>
      </w:r>
      <w:r w:rsidR="00E24447" w:rsidRPr="00C60215">
        <w:t xml:space="preserve"> linagliptin plusz 1000</w:t>
      </w:r>
      <w:r w:rsidR="00F81935" w:rsidRPr="00C60215">
        <w:t> mg</w:t>
      </w:r>
      <w:r w:rsidR="00E24447" w:rsidRPr="00C60215">
        <w:t xml:space="preserve"> metformin</w:t>
      </w:r>
      <w:r w:rsidR="00773BAF" w:rsidRPr="00C60215">
        <w:noBreakHyphen/>
      </w:r>
      <w:r w:rsidR="00E24447" w:rsidRPr="00C60215">
        <w:t>hidroklorid.</w:t>
      </w:r>
    </w:p>
    <w:p w14:paraId="08AC4FC3" w14:textId="77777777" w:rsidR="00E24447" w:rsidRPr="00C60215" w:rsidRDefault="00E24447" w:rsidP="00C449B3"/>
    <w:p w14:paraId="557C9D11" w14:textId="77777777" w:rsidR="00E24447" w:rsidRPr="00C60215" w:rsidRDefault="00E24447" w:rsidP="00C449B3">
      <w:r w:rsidRPr="00C60215">
        <w:rPr>
          <w:u w:val="single"/>
        </w:rPr>
        <w:t>Különleges betegcsoportok</w:t>
      </w:r>
    </w:p>
    <w:p w14:paraId="28A27BFB" w14:textId="77777777" w:rsidR="00E24447" w:rsidRPr="00C60215" w:rsidRDefault="00E24447" w:rsidP="00C449B3">
      <w:pPr>
        <w:rPr>
          <w:i/>
        </w:rPr>
      </w:pPr>
      <w:r w:rsidRPr="00C60215">
        <w:rPr>
          <w:i/>
        </w:rPr>
        <w:t>Idősek</w:t>
      </w:r>
    </w:p>
    <w:p w14:paraId="7C7B07C0" w14:textId="3FD945FF" w:rsidR="00E24447" w:rsidRPr="00C60215" w:rsidRDefault="00E24447" w:rsidP="00C449B3">
      <w:r w:rsidRPr="00C60215">
        <w:t xml:space="preserve">Mivel a metformin a vesén keresztül ürül ki, a </w:t>
      </w:r>
      <w:r w:rsidR="00773BAF" w:rsidRPr="00C60215">
        <w:t>l</w:t>
      </w:r>
      <w:r w:rsidR="00F81935" w:rsidRPr="00C60215">
        <w:t>inagliptin/</w:t>
      </w:r>
      <w:r w:rsidR="00773BAF" w:rsidRPr="00C60215">
        <w:t>m</w:t>
      </w:r>
      <w:r w:rsidR="00F81935" w:rsidRPr="00C60215">
        <w:t>etformin</w:t>
      </w:r>
      <w:r w:rsidR="00137FF8">
        <w:t>-</w:t>
      </w:r>
      <w:r w:rsidR="00773BAF" w:rsidRPr="00C60215">
        <w:t xml:space="preserve">kombinációt kellő körültekintéssel kell </w:t>
      </w:r>
      <w:r w:rsidRPr="00C60215">
        <w:t>alkalmaz</w:t>
      </w:r>
      <w:r w:rsidR="00773BAF" w:rsidRPr="00C60215">
        <w:t>ni a</w:t>
      </w:r>
      <w:r w:rsidRPr="00C60215">
        <w:t xml:space="preserve">z életkor előrehaladtával. </w:t>
      </w:r>
      <w:r w:rsidR="00137FF8" w:rsidRPr="00137FF8">
        <w:rPr>
          <w:bCs/>
        </w:rPr>
        <w:t xml:space="preserve">A </w:t>
      </w:r>
      <w:r w:rsidR="00137FF8">
        <w:rPr>
          <w:bCs/>
        </w:rPr>
        <w:t>vesefunkció monitorozására van szükség</w:t>
      </w:r>
      <w:r w:rsidR="00137FF8" w:rsidRPr="00137FF8">
        <w:rPr>
          <w:bCs/>
        </w:rPr>
        <w:t xml:space="preserve"> a főként időskorú betegek körében előforduló és metforminnal összefüggésbe hozható laktátacidózis megelőzése </w:t>
      </w:r>
      <w:r w:rsidR="00137FF8">
        <w:rPr>
          <w:bCs/>
        </w:rPr>
        <w:t>érdekében.</w:t>
      </w:r>
      <w:r w:rsidRPr="00C60215">
        <w:t xml:space="preserve"> (lásd 4.3 és 4.4</w:t>
      </w:r>
      <w:r w:rsidR="0080108E" w:rsidRPr="00C60215">
        <w:t> pont</w:t>
      </w:r>
      <w:r w:rsidRPr="00C60215">
        <w:t>).</w:t>
      </w:r>
    </w:p>
    <w:p w14:paraId="16E53A1A" w14:textId="77777777" w:rsidR="00E24447" w:rsidRPr="00C60215" w:rsidRDefault="00E24447" w:rsidP="00C449B3"/>
    <w:p w14:paraId="72F2B9E7" w14:textId="77777777" w:rsidR="00E24447" w:rsidRPr="00C60215" w:rsidRDefault="00E24447" w:rsidP="00C449B3">
      <w:pPr>
        <w:rPr>
          <w:i/>
        </w:rPr>
      </w:pPr>
      <w:r w:rsidRPr="00C60215">
        <w:rPr>
          <w:i/>
        </w:rPr>
        <w:t>Vesekárosodás</w:t>
      </w:r>
    </w:p>
    <w:p w14:paraId="64D2D78A" w14:textId="39EDA385" w:rsidR="00E24447" w:rsidRPr="00C60215" w:rsidRDefault="00E24447" w:rsidP="00C449B3">
      <w:r w:rsidRPr="00C60215">
        <w:t>A GFR értékét a metformintartalmú készítménnyel folytatott kezelés megkezdése előtt és a kezelés során legalább évente ellenőrizni kell. A vesekárosodás további romlása szempontjából fokozott kockázatnak kitett betegeknél és időseknél a veseműködés gyakoribb, például 3</w:t>
      </w:r>
      <w:r w:rsidR="00773BAF" w:rsidRPr="00C60215">
        <w:noBreakHyphen/>
      </w:r>
      <w:r w:rsidRPr="00C60215">
        <w:t>6</w:t>
      </w:r>
      <w:r w:rsidR="00773BAF" w:rsidRPr="00C60215">
        <w:t> </w:t>
      </w:r>
      <w:r w:rsidRPr="00C60215">
        <w:t xml:space="preserve">havonta történő </w:t>
      </w:r>
      <w:r w:rsidRPr="00C60215">
        <w:lastRenderedPageBreak/>
        <w:t>ellenőrzése szükséges.</w:t>
      </w:r>
    </w:p>
    <w:p w14:paraId="07A3B675" w14:textId="61798E6E" w:rsidR="00E24447" w:rsidRPr="00C60215" w:rsidRDefault="00E24447" w:rsidP="00C449B3">
      <w:r w:rsidRPr="00C60215">
        <w:t>Azon betegeknél, akiknél a GFR &lt;</w:t>
      </w:r>
      <w:r w:rsidR="00773BAF" w:rsidRPr="00C60215">
        <w:t> </w:t>
      </w:r>
      <w:r w:rsidRPr="00C60215">
        <w:t>60</w:t>
      </w:r>
      <w:r w:rsidR="001214AC" w:rsidRPr="00C60215">
        <w:t> ml</w:t>
      </w:r>
      <w:r w:rsidRPr="00C60215">
        <w:t>/perc, a laktátacidózis kockázatát esetlegesen növelő faktorokat (lásd 4.4</w:t>
      </w:r>
      <w:r w:rsidR="0080108E" w:rsidRPr="00C60215">
        <w:t> pont</w:t>
      </w:r>
      <w:r w:rsidRPr="00C60215">
        <w:t xml:space="preserve">) </w:t>
      </w:r>
      <w:r w:rsidR="0014786B" w:rsidRPr="00C60215">
        <w:t>fel kell mérni</w:t>
      </w:r>
      <w:r w:rsidRPr="00C60215">
        <w:t>, mielőtt a metformin</w:t>
      </w:r>
      <w:r w:rsidR="0014786B" w:rsidRPr="00C60215">
        <w:noBreakHyphen/>
      </w:r>
      <w:r w:rsidRPr="00C60215">
        <w:t>kezelés megkezdése felmerül.</w:t>
      </w:r>
    </w:p>
    <w:p w14:paraId="2E9B5A81" w14:textId="17DE7C9D" w:rsidR="00E24447" w:rsidRPr="00C60215" w:rsidRDefault="00E24447" w:rsidP="00C449B3">
      <w:r w:rsidRPr="00C60215">
        <w:t xml:space="preserve">Amennyiben nem áll rendelkezésre a </w:t>
      </w:r>
      <w:r w:rsidR="00F81935" w:rsidRPr="00C60215">
        <w:t>Linagliptin/Metformin HEXAL</w:t>
      </w:r>
      <w:r w:rsidRPr="00C60215">
        <w:t xml:space="preserve"> </w:t>
      </w:r>
      <w:r w:rsidR="005A7881">
        <w:t>filmtabletta</w:t>
      </w:r>
      <w:r w:rsidR="005A7881" w:rsidRPr="00C60215">
        <w:t xml:space="preserve"> </w:t>
      </w:r>
      <w:r w:rsidRPr="00C60215">
        <w:t>megfelelő hatáserősségű formája, a fix dózisú kombináció helyett az egye</w:t>
      </w:r>
      <w:r w:rsidR="00137FF8">
        <w:t>s</w:t>
      </w:r>
      <w:r w:rsidRPr="00C60215">
        <w:t xml:space="preserve"> monokomponenseket kell alkalmazni.</w:t>
      </w:r>
    </w:p>
    <w:p w14:paraId="7E6D78F2" w14:textId="77777777" w:rsidR="00B928FF" w:rsidRPr="00C60215" w:rsidRDefault="00B928FF" w:rsidP="00C449B3"/>
    <w:p w14:paraId="2C6E672F" w14:textId="5B8E1C59" w:rsidR="00E24447" w:rsidRPr="00C60215" w:rsidRDefault="00E24447" w:rsidP="0014786B">
      <w:pPr>
        <w:pStyle w:val="Listaszerbekezds"/>
        <w:numPr>
          <w:ilvl w:val="0"/>
          <w:numId w:val="24"/>
        </w:numPr>
        <w:ind w:left="284" w:hanging="284"/>
      </w:pPr>
      <w:r w:rsidRPr="00C60215">
        <w:t>táblázat:</w:t>
      </w:r>
      <w:r w:rsidRPr="00C60215">
        <w:tab/>
        <w:t xml:space="preserve">Adagolás </w:t>
      </w:r>
      <w:r w:rsidR="00137FF8">
        <w:rPr>
          <w:spacing w:val="-4"/>
        </w:rPr>
        <w:t xml:space="preserve">vesekárosodásban szenvedő </w:t>
      </w:r>
      <w:r w:rsidRPr="00C60215">
        <w:t>betegeknél</w:t>
      </w:r>
    </w:p>
    <w:p w14:paraId="227946ED" w14:textId="77777777" w:rsidR="00E24447" w:rsidRPr="00C60215" w:rsidRDefault="00E24447" w:rsidP="00C449B3"/>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4325"/>
        <w:gridCol w:w="3329"/>
      </w:tblGrid>
      <w:tr w:rsidR="00E24447" w:rsidRPr="00C60215" w14:paraId="5B60BE75" w14:textId="77777777" w:rsidTr="0014786B">
        <w:trPr>
          <w:trHeight w:val="774"/>
        </w:trPr>
        <w:tc>
          <w:tcPr>
            <w:tcW w:w="1418" w:type="dxa"/>
          </w:tcPr>
          <w:p w14:paraId="21A2A533" w14:textId="786A7563" w:rsidR="00E24447" w:rsidRPr="00C60215" w:rsidRDefault="00E24447" w:rsidP="0014786B">
            <w:pPr>
              <w:ind w:left="142"/>
              <w:rPr>
                <w:lang w:val="hu-HU"/>
              </w:rPr>
            </w:pPr>
            <w:r w:rsidRPr="00C60215">
              <w:rPr>
                <w:color w:val="323232"/>
                <w:lang w:val="hu-HU"/>
              </w:rPr>
              <w:t>GFR</w:t>
            </w:r>
            <w:r w:rsidR="001214AC" w:rsidRPr="00C60215">
              <w:rPr>
                <w:color w:val="323232"/>
                <w:lang w:val="hu-HU"/>
              </w:rPr>
              <w:t> ml</w:t>
            </w:r>
            <w:r w:rsidRPr="00C60215">
              <w:rPr>
                <w:color w:val="323232"/>
                <w:lang w:val="hu-HU"/>
              </w:rPr>
              <w:t>/perc</w:t>
            </w:r>
          </w:p>
        </w:tc>
        <w:tc>
          <w:tcPr>
            <w:tcW w:w="4325" w:type="dxa"/>
          </w:tcPr>
          <w:p w14:paraId="77A86AB8" w14:textId="77777777" w:rsidR="00E24447" w:rsidRPr="00C60215" w:rsidRDefault="00E24447" w:rsidP="0014786B">
            <w:pPr>
              <w:ind w:left="142"/>
              <w:rPr>
                <w:lang w:val="hu-HU"/>
              </w:rPr>
            </w:pPr>
            <w:r w:rsidRPr="00C60215">
              <w:rPr>
                <w:color w:val="323232"/>
                <w:lang w:val="hu-HU"/>
              </w:rPr>
              <w:t>Metformin</w:t>
            </w:r>
          </w:p>
        </w:tc>
        <w:tc>
          <w:tcPr>
            <w:tcW w:w="3329" w:type="dxa"/>
          </w:tcPr>
          <w:p w14:paraId="131302D7" w14:textId="77777777" w:rsidR="00E24447" w:rsidRPr="00C60215" w:rsidRDefault="00E24447" w:rsidP="0014786B">
            <w:pPr>
              <w:ind w:left="73"/>
              <w:rPr>
                <w:lang w:val="hu-HU"/>
              </w:rPr>
            </w:pPr>
            <w:r w:rsidRPr="00C60215">
              <w:rPr>
                <w:lang w:val="hu-HU"/>
              </w:rPr>
              <w:t>Linagliptin</w:t>
            </w:r>
          </w:p>
        </w:tc>
      </w:tr>
      <w:tr w:rsidR="00E24447" w:rsidRPr="00C60215" w14:paraId="345370E3" w14:textId="77777777" w:rsidTr="0014786B">
        <w:trPr>
          <w:trHeight w:val="1031"/>
        </w:trPr>
        <w:tc>
          <w:tcPr>
            <w:tcW w:w="1418" w:type="dxa"/>
          </w:tcPr>
          <w:p w14:paraId="29776BDE" w14:textId="503035CA" w:rsidR="00E24447" w:rsidRPr="00C60215" w:rsidRDefault="00E24447" w:rsidP="0014786B">
            <w:pPr>
              <w:ind w:left="142"/>
              <w:rPr>
                <w:lang w:val="hu-HU"/>
              </w:rPr>
            </w:pPr>
            <w:r w:rsidRPr="00C60215">
              <w:rPr>
                <w:color w:val="323232"/>
                <w:lang w:val="hu-HU"/>
              </w:rPr>
              <w:t>60</w:t>
            </w:r>
            <w:r w:rsidR="0014786B" w:rsidRPr="00C60215">
              <w:rPr>
                <w:color w:val="323232"/>
                <w:lang w:val="hu-HU"/>
              </w:rPr>
              <w:noBreakHyphen/>
            </w:r>
            <w:r w:rsidRPr="00C60215">
              <w:rPr>
                <w:color w:val="323232"/>
                <w:lang w:val="hu-HU"/>
              </w:rPr>
              <w:t>89</w:t>
            </w:r>
          </w:p>
        </w:tc>
        <w:tc>
          <w:tcPr>
            <w:tcW w:w="4325" w:type="dxa"/>
          </w:tcPr>
          <w:p w14:paraId="6571E38F" w14:textId="1B3B6411" w:rsidR="00E24447" w:rsidRPr="00C60215" w:rsidRDefault="00E24447" w:rsidP="0014786B">
            <w:pPr>
              <w:ind w:left="142"/>
              <w:rPr>
                <w:lang w:val="hu-HU"/>
              </w:rPr>
            </w:pPr>
            <w:r w:rsidRPr="00C60215">
              <w:rPr>
                <w:color w:val="323232"/>
                <w:lang w:val="hu-HU"/>
              </w:rPr>
              <w:t xml:space="preserve">A maximális napi </w:t>
            </w:r>
            <w:r w:rsidR="00C60215" w:rsidRPr="00C60215">
              <w:rPr>
                <w:color w:val="323232"/>
                <w:lang w:val="hu-HU"/>
              </w:rPr>
              <w:t>dózis</w:t>
            </w:r>
            <w:r w:rsidRPr="00C60215">
              <w:rPr>
                <w:color w:val="323232"/>
                <w:lang w:val="hu-HU"/>
              </w:rPr>
              <w:t xml:space="preserve"> 3000</w:t>
            </w:r>
            <w:r w:rsidR="00F81935" w:rsidRPr="00C60215">
              <w:rPr>
                <w:color w:val="323232"/>
                <w:lang w:val="hu-HU"/>
              </w:rPr>
              <w:t> mg</w:t>
            </w:r>
            <w:r w:rsidRPr="00C60215">
              <w:rPr>
                <w:color w:val="323232"/>
                <w:lang w:val="hu-HU"/>
              </w:rPr>
              <w:t>.</w:t>
            </w:r>
          </w:p>
          <w:p w14:paraId="5D33E2D4" w14:textId="77777777" w:rsidR="00E24447" w:rsidRPr="00C60215" w:rsidRDefault="00E24447" w:rsidP="0014786B">
            <w:pPr>
              <w:ind w:left="142"/>
              <w:rPr>
                <w:lang w:val="hu-HU"/>
              </w:rPr>
            </w:pPr>
            <w:r w:rsidRPr="00C60215">
              <w:rPr>
                <w:color w:val="323232"/>
                <w:lang w:val="hu-HU"/>
              </w:rPr>
              <w:t>A csökkenő veseműködéshez mérten megfontolandó az adagolás csökkentése.</w:t>
            </w:r>
          </w:p>
        </w:tc>
        <w:tc>
          <w:tcPr>
            <w:tcW w:w="3329" w:type="dxa"/>
          </w:tcPr>
          <w:p w14:paraId="2A91BEDA" w14:textId="77777777" w:rsidR="00E24447" w:rsidRPr="00C60215" w:rsidRDefault="00E24447" w:rsidP="0014786B">
            <w:pPr>
              <w:ind w:left="73"/>
              <w:rPr>
                <w:lang w:val="hu-HU"/>
              </w:rPr>
            </w:pPr>
            <w:r w:rsidRPr="00C60215">
              <w:rPr>
                <w:lang w:val="hu-HU"/>
              </w:rPr>
              <w:t>Nem szükséges dózismódosítás</w:t>
            </w:r>
          </w:p>
        </w:tc>
      </w:tr>
      <w:tr w:rsidR="00E24447" w:rsidRPr="00C60215" w14:paraId="40AAF929" w14:textId="77777777" w:rsidTr="0014786B">
        <w:trPr>
          <w:trHeight w:val="1033"/>
        </w:trPr>
        <w:tc>
          <w:tcPr>
            <w:tcW w:w="1418" w:type="dxa"/>
          </w:tcPr>
          <w:p w14:paraId="001E7715" w14:textId="7928F2CE" w:rsidR="00E24447" w:rsidRPr="00C60215" w:rsidRDefault="00E24447" w:rsidP="0014786B">
            <w:pPr>
              <w:ind w:left="142"/>
              <w:rPr>
                <w:lang w:val="hu-HU"/>
              </w:rPr>
            </w:pPr>
            <w:r w:rsidRPr="00C60215">
              <w:rPr>
                <w:color w:val="323232"/>
                <w:lang w:val="hu-HU"/>
              </w:rPr>
              <w:t>45</w:t>
            </w:r>
            <w:r w:rsidR="0014786B" w:rsidRPr="00C60215">
              <w:rPr>
                <w:color w:val="323232"/>
                <w:lang w:val="hu-HU"/>
              </w:rPr>
              <w:noBreakHyphen/>
            </w:r>
            <w:r w:rsidRPr="00C60215">
              <w:rPr>
                <w:color w:val="323232"/>
                <w:lang w:val="hu-HU"/>
              </w:rPr>
              <w:t>59</w:t>
            </w:r>
          </w:p>
        </w:tc>
        <w:tc>
          <w:tcPr>
            <w:tcW w:w="4325" w:type="dxa"/>
          </w:tcPr>
          <w:p w14:paraId="2BCB001A" w14:textId="36B5A95D" w:rsidR="00E24447" w:rsidRPr="00C60215" w:rsidRDefault="00E24447" w:rsidP="0014786B">
            <w:pPr>
              <w:ind w:left="142"/>
              <w:rPr>
                <w:lang w:val="hu-HU"/>
              </w:rPr>
            </w:pPr>
            <w:r w:rsidRPr="00C60215">
              <w:rPr>
                <w:color w:val="323232"/>
                <w:lang w:val="hu-HU"/>
              </w:rPr>
              <w:t xml:space="preserve">A maximális napi </w:t>
            </w:r>
            <w:r w:rsidR="002F4A43">
              <w:rPr>
                <w:color w:val="323232"/>
                <w:lang w:val="hu-HU"/>
              </w:rPr>
              <w:t>dózis</w:t>
            </w:r>
            <w:r w:rsidRPr="00C60215">
              <w:rPr>
                <w:color w:val="323232"/>
                <w:lang w:val="hu-HU"/>
              </w:rPr>
              <w:t xml:space="preserve"> 2000</w:t>
            </w:r>
            <w:r w:rsidR="00F81935" w:rsidRPr="00C60215">
              <w:rPr>
                <w:color w:val="323232"/>
                <w:lang w:val="hu-HU"/>
              </w:rPr>
              <w:t> mg</w:t>
            </w:r>
            <w:r w:rsidRPr="00C60215">
              <w:rPr>
                <w:color w:val="323232"/>
                <w:lang w:val="hu-HU"/>
              </w:rPr>
              <w:t>.</w:t>
            </w:r>
          </w:p>
          <w:p w14:paraId="25CFA404" w14:textId="75E25892" w:rsidR="00E24447" w:rsidRPr="00C60215" w:rsidRDefault="00E24447" w:rsidP="0014786B">
            <w:pPr>
              <w:ind w:left="142"/>
              <w:rPr>
                <w:lang w:val="hu-HU"/>
              </w:rPr>
            </w:pPr>
            <w:r w:rsidRPr="00C60215">
              <w:rPr>
                <w:color w:val="323232"/>
                <w:lang w:val="hu-HU"/>
              </w:rPr>
              <w:t xml:space="preserve">A kezdő dózis legfeljebb a maximális </w:t>
            </w:r>
            <w:r w:rsidR="00137FF8">
              <w:rPr>
                <w:color w:val="323232"/>
                <w:lang w:val="hu-HU"/>
              </w:rPr>
              <w:t>dózis</w:t>
            </w:r>
            <w:r w:rsidRPr="00C60215">
              <w:rPr>
                <w:color w:val="323232"/>
                <w:lang w:val="hu-HU"/>
              </w:rPr>
              <w:t xml:space="preserve"> fele.</w:t>
            </w:r>
          </w:p>
        </w:tc>
        <w:tc>
          <w:tcPr>
            <w:tcW w:w="3329" w:type="dxa"/>
          </w:tcPr>
          <w:p w14:paraId="29D3E2A7" w14:textId="77777777" w:rsidR="00E24447" w:rsidRPr="00C60215" w:rsidRDefault="00E24447" w:rsidP="0014786B">
            <w:pPr>
              <w:ind w:left="73"/>
              <w:rPr>
                <w:lang w:val="hu-HU"/>
              </w:rPr>
            </w:pPr>
            <w:r w:rsidRPr="00C60215">
              <w:rPr>
                <w:lang w:val="hu-HU"/>
              </w:rPr>
              <w:t>Nem szükséges dózismódosítás</w:t>
            </w:r>
          </w:p>
        </w:tc>
      </w:tr>
      <w:tr w:rsidR="00E24447" w:rsidRPr="00C60215" w14:paraId="690F0CEE" w14:textId="77777777" w:rsidTr="0014786B">
        <w:trPr>
          <w:trHeight w:val="1031"/>
        </w:trPr>
        <w:tc>
          <w:tcPr>
            <w:tcW w:w="1418" w:type="dxa"/>
          </w:tcPr>
          <w:p w14:paraId="7A256139" w14:textId="6721D3CA" w:rsidR="00E24447" w:rsidRPr="00C60215" w:rsidRDefault="00E24447" w:rsidP="0014786B">
            <w:pPr>
              <w:ind w:left="142"/>
              <w:rPr>
                <w:lang w:val="hu-HU"/>
              </w:rPr>
            </w:pPr>
            <w:r w:rsidRPr="00C60215">
              <w:rPr>
                <w:color w:val="323232"/>
                <w:lang w:val="hu-HU"/>
              </w:rPr>
              <w:t>30</w:t>
            </w:r>
            <w:r w:rsidR="0014786B" w:rsidRPr="00C60215">
              <w:rPr>
                <w:color w:val="323232"/>
                <w:lang w:val="hu-HU"/>
              </w:rPr>
              <w:noBreakHyphen/>
            </w:r>
            <w:r w:rsidRPr="00C60215">
              <w:rPr>
                <w:color w:val="323232"/>
                <w:lang w:val="hu-HU"/>
              </w:rPr>
              <w:t>44</w:t>
            </w:r>
          </w:p>
        </w:tc>
        <w:tc>
          <w:tcPr>
            <w:tcW w:w="4325" w:type="dxa"/>
          </w:tcPr>
          <w:p w14:paraId="070FC4EA" w14:textId="722F3690" w:rsidR="00E24447" w:rsidRPr="00C60215" w:rsidRDefault="00E24447" w:rsidP="0014786B">
            <w:pPr>
              <w:ind w:left="142"/>
              <w:rPr>
                <w:lang w:val="hu-HU"/>
              </w:rPr>
            </w:pPr>
            <w:r w:rsidRPr="00C60215">
              <w:rPr>
                <w:color w:val="323232"/>
                <w:lang w:val="hu-HU"/>
              </w:rPr>
              <w:t xml:space="preserve">A maximális napi </w:t>
            </w:r>
            <w:r w:rsidR="002F4A43">
              <w:rPr>
                <w:color w:val="323232"/>
                <w:lang w:val="hu-HU"/>
              </w:rPr>
              <w:t>dózis</w:t>
            </w:r>
            <w:r w:rsidRPr="00C60215">
              <w:rPr>
                <w:color w:val="323232"/>
                <w:lang w:val="hu-HU"/>
              </w:rPr>
              <w:t xml:space="preserve"> 1000</w:t>
            </w:r>
            <w:r w:rsidR="00F81935" w:rsidRPr="00C60215">
              <w:rPr>
                <w:color w:val="323232"/>
                <w:lang w:val="hu-HU"/>
              </w:rPr>
              <w:t> mg</w:t>
            </w:r>
            <w:r w:rsidRPr="00C60215">
              <w:rPr>
                <w:color w:val="323232"/>
                <w:lang w:val="hu-HU"/>
              </w:rPr>
              <w:t>.</w:t>
            </w:r>
          </w:p>
          <w:p w14:paraId="03020C92" w14:textId="076CDBDE" w:rsidR="00E24447" w:rsidRPr="00C60215" w:rsidRDefault="00E24447" w:rsidP="0014786B">
            <w:pPr>
              <w:ind w:left="142"/>
              <w:rPr>
                <w:lang w:val="hu-HU"/>
              </w:rPr>
            </w:pPr>
            <w:r w:rsidRPr="00C60215">
              <w:rPr>
                <w:color w:val="323232"/>
                <w:lang w:val="hu-HU"/>
              </w:rPr>
              <w:t xml:space="preserve">A kezdő dózis legfeljebb a maximális </w:t>
            </w:r>
            <w:r w:rsidR="00137FF8">
              <w:rPr>
                <w:color w:val="323232"/>
                <w:lang w:val="hu-HU"/>
              </w:rPr>
              <w:t>dózis</w:t>
            </w:r>
            <w:r w:rsidRPr="00C60215">
              <w:rPr>
                <w:color w:val="323232"/>
                <w:lang w:val="hu-HU"/>
              </w:rPr>
              <w:t xml:space="preserve"> fele.</w:t>
            </w:r>
          </w:p>
        </w:tc>
        <w:tc>
          <w:tcPr>
            <w:tcW w:w="3329" w:type="dxa"/>
          </w:tcPr>
          <w:p w14:paraId="00A8DC10" w14:textId="77777777" w:rsidR="00E24447" w:rsidRPr="00C60215" w:rsidRDefault="00E24447" w:rsidP="0014786B">
            <w:pPr>
              <w:ind w:left="73"/>
              <w:rPr>
                <w:lang w:val="hu-HU"/>
              </w:rPr>
            </w:pPr>
            <w:r w:rsidRPr="00C60215">
              <w:rPr>
                <w:lang w:val="hu-HU"/>
              </w:rPr>
              <w:t>Nem szükséges dózismódosítás</w:t>
            </w:r>
          </w:p>
        </w:tc>
      </w:tr>
      <w:tr w:rsidR="00E24447" w:rsidRPr="00C60215" w14:paraId="629B2D53" w14:textId="77777777" w:rsidTr="0014786B">
        <w:trPr>
          <w:trHeight w:val="513"/>
        </w:trPr>
        <w:tc>
          <w:tcPr>
            <w:tcW w:w="1418" w:type="dxa"/>
          </w:tcPr>
          <w:p w14:paraId="0170035D" w14:textId="458EA6BE" w:rsidR="00E24447" w:rsidRPr="00C60215" w:rsidRDefault="00E24447" w:rsidP="0014786B">
            <w:pPr>
              <w:ind w:left="142"/>
              <w:rPr>
                <w:lang w:val="hu-HU"/>
              </w:rPr>
            </w:pPr>
            <w:r w:rsidRPr="00C60215">
              <w:rPr>
                <w:color w:val="323232"/>
                <w:lang w:val="hu-HU"/>
              </w:rPr>
              <w:t>&lt;</w:t>
            </w:r>
            <w:r w:rsidR="0014786B" w:rsidRPr="00C60215">
              <w:rPr>
                <w:color w:val="323232"/>
                <w:lang w:val="hu-HU"/>
              </w:rPr>
              <w:t> </w:t>
            </w:r>
            <w:r w:rsidRPr="00C60215">
              <w:rPr>
                <w:color w:val="323232"/>
                <w:lang w:val="hu-HU"/>
              </w:rPr>
              <w:t>30</w:t>
            </w:r>
          </w:p>
        </w:tc>
        <w:tc>
          <w:tcPr>
            <w:tcW w:w="4325" w:type="dxa"/>
          </w:tcPr>
          <w:p w14:paraId="413DC5A6" w14:textId="77777777" w:rsidR="00E24447" w:rsidRPr="00C60215" w:rsidRDefault="00E24447" w:rsidP="0014786B">
            <w:pPr>
              <w:ind w:left="142"/>
              <w:rPr>
                <w:lang w:val="hu-HU"/>
              </w:rPr>
            </w:pPr>
            <w:r w:rsidRPr="00C60215">
              <w:rPr>
                <w:color w:val="323232"/>
                <w:lang w:val="hu-HU"/>
              </w:rPr>
              <w:t>A metformin ellenjavallt.</w:t>
            </w:r>
          </w:p>
        </w:tc>
        <w:tc>
          <w:tcPr>
            <w:tcW w:w="3329" w:type="dxa"/>
          </w:tcPr>
          <w:p w14:paraId="79D45A5A" w14:textId="77777777" w:rsidR="00E24447" w:rsidRPr="00C60215" w:rsidRDefault="00E24447" w:rsidP="0014786B">
            <w:pPr>
              <w:ind w:left="73"/>
              <w:rPr>
                <w:lang w:val="hu-HU"/>
              </w:rPr>
            </w:pPr>
            <w:r w:rsidRPr="00C60215">
              <w:rPr>
                <w:lang w:val="hu-HU"/>
              </w:rPr>
              <w:t>Nem szükséges dózismódosítás</w:t>
            </w:r>
          </w:p>
        </w:tc>
      </w:tr>
    </w:tbl>
    <w:p w14:paraId="7626A217" w14:textId="77777777" w:rsidR="00E24447" w:rsidRPr="00C60215" w:rsidRDefault="00E24447" w:rsidP="00C449B3"/>
    <w:p w14:paraId="43253D7F" w14:textId="77777777" w:rsidR="00E24447" w:rsidRPr="00C60215" w:rsidRDefault="00E24447" w:rsidP="00C449B3">
      <w:pPr>
        <w:rPr>
          <w:i/>
        </w:rPr>
      </w:pPr>
      <w:r w:rsidRPr="00C60215">
        <w:rPr>
          <w:i/>
        </w:rPr>
        <w:t>Májkárosodás</w:t>
      </w:r>
    </w:p>
    <w:p w14:paraId="06B515C5" w14:textId="587C68FF" w:rsidR="00E24447" w:rsidRPr="00C60215" w:rsidRDefault="00E24447" w:rsidP="00C449B3">
      <w:r w:rsidRPr="00C60215">
        <w:t xml:space="preserve">A készítmény metformin hatóanyaga miatt a </w:t>
      </w:r>
      <w:r w:rsidR="00F81935" w:rsidRPr="00C60215">
        <w:t>Linagliptin/Metformin HEXAL</w:t>
      </w:r>
      <w:r w:rsidRPr="00C60215">
        <w:t xml:space="preserve"> </w:t>
      </w:r>
      <w:r w:rsidR="005A7881">
        <w:t>filmtabletta</w:t>
      </w:r>
      <w:r w:rsidR="005A7881" w:rsidRPr="00C60215">
        <w:t xml:space="preserve"> </w:t>
      </w:r>
      <w:r w:rsidRPr="00C60215">
        <w:t>alkalmazása nem java</w:t>
      </w:r>
      <w:r w:rsidR="00533374">
        <w:t>solt</w:t>
      </w:r>
      <w:r w:rsidRPr="00C60215">
        <w:t xml:space="preserve"> májkárosodásban szenvedő betegeknél (lásd 4.3 és 5.2</w:t>
      </w:r>
      <w:r w:rsidR="0080108E" w:rsidRPr="00C60215">
        <w:t> pont</w:t>
      </w:r>
      <w:r w:rsidRPr="00C60215">
        <w:t xml:space="preserve">). </w:t>
      </w:r>
      <w:r w:rsidR="00FA5C3F">
        <w:t>A</w:t>
      </w:r>
      <w:r w:rsidRPr="00C60215">
        <w:t xml:space="preserve"> </w:t>
      </w:r>
      <w:r w:rsidR="00FA5C3F">
        <w:t>l</w:t>
      </w:r>
      <w:r w:rsidR="00F81935" w:rsidRPr="00C60215">
        <w:t>inagliptin/</w:t>
      </w:r>
      <w:r w:rsidR="00FA5C3F">
        <w:t>m</w:t>
      </w:r>
      <w:r w:rsidR="00F81935" w:rsidRPr="00C60215">
        <w:t xml:space="preserve">etformin </w:t>
      </w:r>
      <w:r w:rsidR="00FA5C3F">
        <w:t xml:space="preserve">kombinációval nincsenek </w:t>
      </w:r>
      <w:r w:rsidRPr="00C60215">
        <w:t>klinikai tapasztalat</w:t>
      </w:r>
      <w:r w:rsidR="00FA5C3F">
        <w:t>ok a</w:t>
      </w:r>
      <w:r w:rsidRPr="00C60215">
        <w:t xml:space="preserve"> májkárosodásban szenvedő betegek</w:t>
      </w:r>
      <w:r w:rsidR="00FA5C3F">
        <w:t>re vonatkozóan</w:t>
      </w:r>
      <w:r w:rsidRPr="00C60215">
        <w:t>.</w:t>
      </w:r>
    </w:p>
    <w:p w14:paraId="6C10D7DE" w14:textId="77777777" w:rsidR="00E24447" w:rsidRPr="00C60215" w:rsidRDefault="00E24447" w:rsidP="00C449B3"/>
    <w:p w14:paraId="5D364D6B" w14:textId="77777777" w:rsidR="00E24447" w:rsidRPr="00C60215" w:rsidRDefault="00E24447" w:rsidP="00C449B3">
      <w:r w:rsidRPr="00C60215">
        <w:rPr>
          <w:u w:val="single"/>
        </w:rPr>
        <w:t>Gyermekek és serdülők</w:t>
      </w:r>
    </w:p>
    <w:p w14:paraId="1832CA83" w14:textId="7D955119" w:rsidR="00A95B78" w:rsidRDefault="00A95B78" w:rsidP="00A95B78">
      <w:r w:rsidRPr="00603F83">
        <w:t>A hatásosságot 10 és betöltött 18. életév közötti életkorú gyermekek és serdülők esetében klinikai vizsgálatban nem igazolták (lásd 4.8, 5.1 és 5.2 pont), ezért gyermekek és serdülők linagliptinnel történő kezelése nem ajánlott. A linagliptint nem vizsgálták 10 évesnél fiatalabb gyermek</w:t>
      </w:r>
      <w:r w:rsidR="00FD21B4">
        <w:t>ek</w:t>
      </w:r>
      <w:r w:rsidRPr="00603F83">
        <w:t>nél.</w:t>
      </w:r>
    </w:p>
    <w:p w14:paraId="7848DFCD" w14:textId="77777777" w:rsidR="00E24447" w:rsidRPr="00C60215" w:rsidRDefault="00E24447" w:rsidP="00C449B3"/>
    <w:p w14:paraId="1EBEC2DF" w14:textId="77777777" w:rsidR="00E24447" w:rsidRPr="00C60215" w:rsidRDefault="00E24447" w:rsidP="00C449B3">
      <w:r w:rsidRPr="00C60215">
        <w:rPr>
          <w:u w:val="single"/>
        </w:rPr>
        <w:t>Az alkalmazás módja</w:t>
      </w:r>
    </w:p>
    <w:p w14:paraId="1746A12F" w14:textId="25BD4586" w:rsidR="00E24447" w:rsidRPr="00C60215" w:rsidRDefault="00E24447" w:rsidP="00C449B3">
      <w:r w:rsidRPr="00C60215">
        <w:t xml:space="preserve">A </w:t>
      </w:r>
      <w:r w:rsidR="00F81935" w:rsidRPr="00C60215">
        <w:t>Linagliptin/Metformin HEXAL</w:t>
      </w:r>
      <w:r w:rsidR="005A7881">
        <w:t xml:space="preserve"> filmtablettá</w:t>
      </w:r>
      <w:r w:rsidRPr="00C60215">
        <w:t>t a metformin</w:t>
      </w:r>
      <w:r w:rsidR="00FA5C3F">
        <w:t>nal összefüggő</w:t>
      </w:r>
      <w:r w:rsidRPr="00C60215">
        <w:t xml:space="preserve"> gastrointestinalis mellékhatások csökkentése érdekében naponta kétszer, étkezés közben kell bevenni.</w:t>
      </w:r>
    </w:p>
    <w:p w14:paraId="0BA23615" w14:textId="4B1BB4D7" w:rsidR="00E24447" w:rsidRPr="00C60215" w:rsidRDefault="006221B2" w:rsidP="00C449B3">
      <w:r w:rsidRPr="006221B2">
        <w:t>Minden betegnek folytatnia kell az ajánlott diétát, amely egyenletes napi szénhidrátbevitelt biztosít.</w:t>
      </w:r>
      <w:r>
        <w:t xml:space="preserve"> </w:t>
      </w:r>
      <w:r w:rsidR="00E24447" w:rsidRPr="00C60215">
        <w:t>A túlsúlyos betegeknek folytatniuk kell az energiabevitelt megszorító étrendjüket.</w:t>
      </w:r>
    </w:p>
    <w:p w14:paraId="69018B55" w14:textId="77777777" w:rsidR="00E24447" w:rsidRPr="00C60215" w:rsidRDefault="00E24447" w:rsidP="00C449B3"/>
    <w:p w14:paraId="7B4B358F" w14:textId="045F5337" w:rsidR="00E24447" w:rsidRPr="00C60215" w:rsidRDefault="00E24447" w:rsidP="00C449B3">
      <w:r w:rsidRPr="00C60215">
        <w:t xml:space="preserve">Amennyiben egy </w:t>
      </w:r>
      <w:r w:rsidR="00864F8D">
        <w:t>dózis</w:t>
      </w:r>
      <w:r w:rsidRPr="00C60215">
        <w:t xml:space="preserve"> bevétele kimarad, a </w:t>
      </w:r>
      <w:r w:rsidR="00864F8D">
        <w:t>dózis</w:t>
      </w:r>
      <w:r w:rsidRPr="00C60215">
        <w:t xml:space="preserve">t be kell venni, </w:t>
      </w:r>
      <w:r w:rsidR="00154819">
        <w:t>amint</w:t>
      </w:r>
      <w:r w:rsidRPr="00C60215">
        <w:t xml:space="preserve"> az a beteg eszébe jut</w:t>
      </w:r>
      <w:r w:rsidR="00154819">
        <w:t xml:space="preserve">. Ugyanakkor nem szabad </w:t>
      </w:r>
      <w:r w:rsidR="00154819" w:rsidRPr="00C60215">
        <w:t>egyidőben</w:t>
      </w:r>
      <w:r w:rsidR="00154819">
        <w:t xml:space="preserve"> </w:t>
      </w:r>
      <w:r w:rsidRPr="00C60215">
        <w:t xml:space="preserve">kétszeres </w:t>
      </w:r>
      <w:r w:rsidR="003723CE">
        <w:t>dózis</w:t>
      </w:r>
      <w:r w:rsidRPr="00C60215">
        <w:t>t</w:t>
      </w:r>
      <w:r w:rsidR="00154819">
        <w:t xml:space="preserve"> bevenni</w:t>
      </w:r>
      <w:r w:rsidRPr="00C60215">
        <w:t xml:space="preserve">. Ilyen esetben ki kell hagyni a kimaradt </w:t>
      </w:r>
      <w:r w:rsidR="003723CE">
        <w:t>dózis</w:t>
      </w:r>
      <w:r w:rsidRPr="00C60215">
        <w:t>t.</w:t>
      </w:r>
    </w:p>
    <w:p w14:paraId="0F52AE8E" w14:textId="77777777" w:rsidR="00E24447" w:rsidRPr="00C60215" w:rsidRDefault="00E24447" w:rsidP="00C449B3"/>
    <w:p w14:paraId="71FF3DF2" w14:textId="29830C89" w:rsidR="00E24447" w:rsidRPr="00154819" w:rsidRDefault="00154819" w:rsidP="00154819">
      <w:pPr>
        <w:tabs>
          <w:tab w:val="left" w:pos="567"/>
        </w:tabs>
        <w:rPr>
          <w:b/>
          <w:bCs/>
        </w:rPr>
      </w:pPr>
      <w:r w:rsidRPr="00154819">
        <w:rPr>
          <w:b/>
          <w:bCs/>
        </w:rPr>
        <w:t>4.3</w:t>
      </w:r>
      <w:r w:rsidRPr="00154819">
        <w:rPr>
          <w:b/>
          <w:bCs/>
        </w:rPr>
        <w:tab/>
      </w:r>
      <w:r w:rsidR="00E24447" w:rsidRPr="00154819">
        <w:rPr>
          <w:b/>
          <w:bCs/>
        </w:rPr>
        <w:t>Ellenjavallatok</w:t>
      </w:r>
    </w:p>
    <w:p w14:paraId="67F86E3D" w14:textId="77777777" w:rsidR="00E24447" w:rsidRPr="00C60215" w:rsidRDefault="00E24447" w:rsidP="00C449B3"/>
    <w:p w14:paraId="40AA07C8" w14:textId="19B0F8E0" w:rsidR="00E24447" w:rsidRPr="00C60215" w:rsidRDefault="00E24447" w:rsidP="00154819">
      <w:pPr>
        <w:pStyle w:val="Listaszerbekezds"/>
        <w:numPr>
          <w:ilvl w:val="0"/>
          <w:numId w:val="25"/>
        </w:numPr>
        <w:ind w:left="567" w:hanging="567"/>
      </w:pPr>
      <w:r w:rsidRPr="00C60215">
        <w:t>A készítmény hatóanyagaival vagy a 6.1</w:t>
      </w:r>
      <w:r w:rsidR="0080108E" w:rsidRPr="00C60215">
        <w:t> pont</w:t>
      </w:r>
      <w:r w:rsidRPr="00C60215">
        <w:t>ban felsorolt bármely segédanyagával szembeni túlérzékenység</w:t>
      </w:r>
      <w:r w:rsidR="00154819">
        <w:t>;</w:t>
      </w:r>
    </w:p>
    <w:p w14:paraId="48060C5B" w14:textId="77777777" w:rsidR="00154819" w:rsidRDefault="00E24447" w:rsidP="00154819">
      <w:pPr>
        <w:pStyle w:val="Listaszerbekezds"/>
        <w:numPr>
          <w:ilvl w:val="0"/>
          <w:numId w:val="25"/>
        </w:numPr>
        <w:ind w:left="567" w:hanging="567"/>
      </w:pPr>
      <w:r w:rsidRPr="00C60215">
        <w:t>Akut metabolikus acidózis bármely formája (például laktátacidózis, diab</w:t>
      </w:r>
      <w:r w:rsidR="00154819">
        <w:t>eteses</w:t>
      </w:r>
      <w:r w:rsidRPr="00154819">
        <w:rPr>
          <w:spacing w:val="-21"/>
        </w:rPr>
        <w:t xml:space="preserve"> </w:t>
      </w:r>
      <w:r w:rsidRPr="00C60215">
        <w:t>ketoacidózis)</w:t>
      </w:r>
      <w:r w:rsidR="00154819">
        <w:t>;</w:t>
      </w:r>
    </w:p>
    <w:p w14:paraId="59065402" w14:textId="2B14E5A3" w:rsidR="00E24447" w:rsidRPr="00C60215" w:rsidRDefault="00E24447" w:rsidP="00154819">
      <w:pPr>
        <w:pStyle w:val="Listaszerbekezds"/>
        <w:numPr>
          <w:ilvl w:val="0"/>
          <w:numId w:val="25"/>
        </w:numPr>
        <w:ind w:left="567" w:hanging="567"/>
      </w:pPr>
      <w:r w:rsidRPr="00C60215">
        <w:t>Diabeteses</w:t>
      </w:r>
      <w:r w:rsidRPr="00154819">
        <w:rPr>
          <w:spacing w:val="-2"/>
        </w:rPr>
        <w:t xml:space="preserve"> </w:t>
      </w:r>
      <w:r w:rsidRPr="00C60215">
        <w:t>prekóma</w:t>
      </w:r>
      <w:r w:rsidR="00154819">
        <w:t>;</w:t>
      </w:r>
    </w:p>
    <w:p w14:paraId="62D1B521" w14:textId="5410671C" w:rsidR="00E24447" w:rsidRPr="00C60215" w:rsidRDefault="00E24447" w:rsidP="00154819">
      <w:pPr>
        <w:pStyle w:val="Listaszerbekezds"/>
        <w:numPr>
          <w:ilvl w:val="0"/>
          <w:numId w:val="25"/>
        </w:numPr>
        <w:ind w:left="567" w:hanging="567"/>
      </w:pPr>
      <w:r w:rsidRPr="00C60215">
        <w:t>Súlyos vese</w:t>
      </w:r>
      <w:r w:rsidR="005A4227" w:rsidRPr="005A4227">
        <w:t>károsodás</w:t>
      </w:r>
      <w:r w:rsidRPr="00C60215">
        <w:t xml:space="preserve"> (GFR &lt;</w:t>
      </w:r>
      <w:r w:rsidR="00E92BF5">
        <w:t> </w:t>
      </w:r>
      <w:r w:rsidRPr="00C60215">
        <w:t>30</w:t>
      </w:r>
      <w:r w:rsidR="001214AC" w:rsidRPr="00154819">
        <w:rPr>
          <w:spacing w:val="-4"/>
        </w:rPr>
        <w:t> ml</w:t>
      </w:r>
      <w:r w:rsidRPr="00C60215">
        <w:t>/perc)</w:t>
      </w:r>
      <w:r w:rsidR="00444590">
        <w:t>;</w:t>
      </w:r>
    </w:p>
    <w:p w14:paraId="221E9C1D" w14:textId="028C56B1" w:rsidR="00E24447" w:rsidRPr="00C60215" w:rsidRDefault="00E24447" w:rsidP="00154819">
      <w:pPr>
        <w:pStyle w:val="Listaszerbekezds"/>
        <w:numPr>
          <w:ilvl w:val="0"/>
          <w:numId w:val="25"/>
        </w:numPr>
        <w:ind w:left="567" w:hanging="567"/>
      </w:pPr>
      <w:r w:rsidRPr="00C60215">
        <w:t>Olyan akut állapotok, amelyek a veseműködés megváltozását eredményezhetik, mint pl. dehidráció, súlyos fertőzés,</w:t>
      </w:r>
      <w:r w:rsidRPr="00154819">
        <w:rPr>
          <w:spacing w:val="-2"/>
        </w:rPr>
        <w:t xml:space="preserve"> </w:t>
      </w:r>
      <w:r w:rsidRPr="00C60215">
        <w:t>sokk</w:t>
      </w:r>
      <w:r w:rsidR="00444590">
        <w:t>;</w:t>
      </w:r>
    </w:p>
    <w:p w14:paraId="0B57D84F" w14:textId="6078004F" w:rsidR="00E24447" w:rsidRPr="00C60215" w:rsidRDefault="00E24447" w:rsidP="00154819">
      <w:pPr>
        <w:pStyle w:val="Listaszerbekezds"/>
        <w:numPr>
          <w:ilvl w:val="0"/>
          <w:numId w:val="25"/>
        </w:numPr>
        <w:ind w:left="567" w:hanging="567"/>
      </w:pPr>
      <w:r w:rsidRPr="00C60215">
        <w:t>Szöveti hypoxiá</w:t>
      </w:r>
      <w:r w:rsidR="006221B2">
        <w:t>t okozó</w:t>
      </w:r>
      <w:r w:rsidRPr="00C60215">
        <w:t xml:space="preserve"> betegségek (különösen akut betegségek vagy krónikus betegségek rosszabbodása), például dekompenzált szívelégtelenség vagy légzési elégtelenség, </w:t>
      </w:r>
      <w:r w:rsidR="006221B2">
        <w:t xml:space="preserve">nem rég </w:t>
      </w:r>
      <w:r w:rsidR="006221B2">
        <w:lastRenderedPageBreak/>
        <w:t>lezajlott</w:t>
      </w:r>
      <w:r w:rsidRPr="00C60215">
        <w:t xml:space="preserve"> myocardialis infarctus,</w:t>
      </w:r>
      <w:r w:rsidRPr="00154819">
        <w:rPr>
          <w:spacing w:val="-2"/>
        </w:rPr>
        <w:t xml:space="preserve"> </w:t>
      </w:r>
      <w:r w:rsidRPr="00C60215">
        <w:t>sokk</w:t>
      </w:r>
      <w:r w:rsidR="00444590">
        <w:t>;</w:t>
      </w:r>
    </w:p>
    <w:p w14:paraId="44120506" w14:textId="76B0CB36" w:rsidR="00E24447" w:rsidRPr="00C60215" w:rsidRDefault="00E24447" w:rsidP="00154819">
      <w:pPr>
        <w:pStyle w:val="Listaszerbekezds"/>
        <w:numPr>
          <w:ilvl w:val="0"/>
          <w:numId w:val="25"/>
        </w:numPr>
        <w:ind w:left="567" w:hanging="567"/>
      </w:pPr>
      <w:r w:rsidRPr="00C60215">
        <w:t xml:space="preserve">Májkárosodás, </w:t>
      </w:r>
      <w:r w:rsidR="006221B2" w:rsidRPr="006221B2">
        <w:t>akut alkoholos intoxikáció,</w:t>
      </w:r>
      <w:r w:rsidR="006221B2">
        <w:t xml:space="preserve"> </w:t>
      </w:r>
      <w:r w:rsidRPr="00C60215">
        <w:t>alkoholizmus (lásd 4.5</w:t>
      </w:r>
      <w:r w:rsidR="0080108E" w:rsidRPr="00154819">
        <w:rPr>
          <w:spacing w:val="-8"/>
        </w:rPr>
        <w:t> pont</w:t>
      </w:r>
      <w:r w:rsidRPr="00C60215">
        <w:t>).</w:t>
      </w:r>
    </w:p>
    <w:p w14:paraId="3D4C4496" w14:textId="77777777" w:rsidR="00B928FF" w:rsidRPr="00C60215" w:rsidRDefault="00B928FF" w:rsidP="00C449B3"/>
    <w:p w14:paraId="729A330C" w14:textId="3FFB50E9" w:rsidR="00E24447" w:rsidRPr="00444590" w:rsidRDefault="00444590" w:rsidP="00444590">
      <w:pPr>
        <w:keepNext/>
        <w:widowControl/>
        <w:tabs>
          <w:tab w:val="left" w:pos="567"/>
        </w:tabs>
        <w:rPr>
          <w:b/>
          <w:bCs/>
        </w:rPr>
      </w:pPr>
      <w:r w:rsidRPr="00444590">
        <w:rPr>
          <w:b/>
          <w:bCs/>
        </w:rPr>
        <w:t>4.4</w:t>
      </w:r>
      <w:r w:rsidRPr="00444590">
        <w:rPr>
          <w:b/>
          <w:bCs/>
        </w:rPr>
        <w:tab/>
      </w:r>
      <w:r w:rsidR="00E24447" w:rsidRPr="00444590">
        <w:rPr>
          <w:b/>
          <w:bCs/>
        </w:rPr>
        <w:t>Különleges figyelmeztetések és az alkalmazással kapcsolatos</w:t>
      </w:r>
      <w:r w:rsidR="00E24447" w:rsidRPr="00444590">
        <w:rPr>
          <w:b/>
          <w:bCs/>
          <w:spacing w:val="-11"/>
        </w:rPr>
        <w:t xml:space="preserve"> </w:t>
      </w:r>
      <w:r w:rsidR="00E24447" w:rsidRPr="00444590">
        <w:rPr>
          <w:b/>
          <w:bCs/>
        </w:rPr>
        <w:t>óvintézkedések</w:t>
      </w:r>
    </w:p>
    <w:p w14:paraId="20A55630" w14:textId="77777777" w:rsidR="00E24447" w:rsidRPr="00C60215" w:rsidRDefault="00E24447" w:rsidP="00444590">
      <w:pPr>
        <w:keepNext/>
        <w:widowControl/>
      </w:pPr>
    </w:p>
    <w:p w14:paraId="01E83F8A" w14:textId="70AD0A8B" w:rsidR="00E24447" w:rsidRPr="00C60215" w:rsidRDefault="00E24447" w:rsidP="00444590">
      <w:pPr>
        <w:keepNext/>
        <w:widowControl/>
      </w:pPr>
      <w:r w:rsidRPr="00C60215">
        <w:rPr>
          <w:u w:val="single"/>
        </w:rPr>
        <w:t>Általános figyelmeztetés</w:t>
      </w:r>
      <w:r w:rsidR="00645433">
        <w:rPr>
          <w:u w:val="single"/>
        </w:rPr>
        <w:t>ek</w:t>
      </w:r>
    </w:p>
    <w:p w14:paraId="45DA4B47" w14:textId="312B4C2C" w:rsidR="00E24447" w:rsidRPr="00C60215" w:rsidRDefault="00E24447" w:rsidP="00C449B3">
      <w:r w:rsidRPr="00C60215">
        <w:t xml:space="preserve">A </w:t>
      </w:r>
      <w:r w:rsidR="00F81935" w:rsidRPr="00C60215">
        <w:t>Linagliptin/Metformin HEXAL</w:t>
      </w:r>
      <w:r w:rsidRPr="00C60215">
        <w:t xml:space="preserve"> </w:t>
      </w:r>
      <w:r w:rsidR="005A7881">
        <w:t>filmtabletta</w:t>
      </w:r>
      <w:r w:rsidR="005A7881" w:rsidRPr="00C60215">
        <w:t xml:space="preserve"> </w:t>
      </w:r>
      <w:r w:rsidRPr="00C60215">
        <w:t>nem alkalmazható 1</w:t>
      </w:r>
      <w:r w:rsidR="00645433">
        <w:noBreakHyphen/>
      </w:r>
      <w:r w:rsidRPr="00C60215">
        <w:t>es típusú cukorbetegségben szenvedő betegeknél.</w:t>
      </w:r>
    </w:p>
    <w:p w14:paraId="6286BAD6" w14:textId="77777777" w:rsidR="00E24447" w:rsidRPr="00C60215" w:rsidRDefault="00E24447" w:rsidP="00C449B3"/>
    <w:p w14:paraId="65BA7EA1" w14:textId="77777777" w:rsidR="00E24447" w:rsidRPr="00C60215" w:rsidRDefault="00E24447" w:rsidP="00C449B3">
      <w:r w:rsidRPr="00C60215">
        <w:rPr>
          <w:u w:val="single"/>
        </w:rPr>
        <w:t>Hypoglykaemia</w:t>
      </w:r>
    </w:p>
    <w:p w14:paraId="3E98CCFE" w14:textId="39253D9F" w:rsidR="00E24447" w:rsidRPr="00C60215" w:rsidRDefault="003A1B4C" w:rsidP="00C449B3">
      <w:r>
        <w:t>Amikor</w:t>
      </w:r>
      <w:r w:rsidR="00E24447" w:rsidRPr="00C60215">
        <w:t xml:space="preserve"> a linagliptint </w:t>
      </w:r>
      <w:r w:rsidR="00B611B0">
        <w:t>szulfanil</w:t>
      </w:r>
      <w:r w:rsidR="00B611B0" w:rsidRPr="00C60215">
        <w:t xml:space="preserve">ureához </w:t>
      </w:r>
      <w:r w:rsidR="00E24447" w:rsidRPr="00C60215">
        <w:t>adták egyidejű metformin háttérkezelés mellett, a hypoglykaemia incidenciája a placebo esetében észlelt szint fölé emelkedett.</w:t>
      </w:r>
    </w:p>
    <w:p w14:paraId="06FCF256" w14:textId="77777777" w:rsidR="00E24447" w:rsidRPr="00C60215" w:rsidRDefault="00E24447" w:rsidP="00C449B3"/>
    <w:p w14:paraId="30E97A5A" w14:textId="14508ACC" w:rsidR="00E24447" w:rsidRPr="00C60215" w:rsidRDefault="006221B2" w:rsidP="00C449B3">
      <w:r>
        <w:t>A</w:t>
      </w:r>
      <w:r w:rsidR="00E24447" w:rsidRPr="00C60215">
        <w:t xml:space="preserve"> szulfanilureák, illetve az inzulin hypoglykaemiát okoz</w:t>
      </w:r>
      <w:r>
        <w:t>ó tulajdonsága jól ismert</w:t>
      </w:r>
      <w:r w:rsidR="00E24447" w:rsidRPr="00C60215">
        <w:t xml:space="preserve">. Ezért </w:t>
      </w:r>
      <w:r w:rsidR="00D27BB2" w:rsidRPr="00D27BB2">
        <w:t>elővigyázatosság</w:t>
      </w:r>
      <w:r w:rsidR="00E24447" w:rsidRPr="00C60215">
        <w:t xml:space="preserve"> szükséges, ha a </w:t>
      </w:r>
      <w:r w:rsidR="00F81935" w:rsidRPr="00C60215">
        <w:t>Linagliptin/Metformin HEXAL</w:t>
      </w:r>
      <w:r w:rsidR="005A7881">
        <w:t xml:space="preserve"> filmtablettá</w:t>
      </w:r>
      <w:r w:rsidR="00E24447" w:rsidRPr="00C60215">
        <w:t>t szulfanilureával és/vagy inzulinnal kombinációban alkalmazzák. Esetleg fontolóra kell venni a szulfanilurea, illetve az inzulin dózisának csökkentését (lásd 4.2</w:t>
      </w:r>
      <w:r w:rsidR="0080108E" w:rsidRPr="00C60215">
        <w:t> pont</w:t>
      </w:r>
      <w:r w:rsidR="00E24447" w:rsidRPr="00C60215">
        <w:t>).</w:t>
      </w:r>
    </w:p>
    <w:p w14:paraId="08078F83" w14:textId="77777777" w:rsidR="00E24447" w:rsidRPr="00C60215" w:rsidRDefault="00E24447" w:rsidP="00C449B3"/>
    <w:p w14:paraId="569DDDF5" w14:textId="67C0BA97" w:rsidR="00E24447" w:rsidRPr="00C60215" w:rsidRDefault="00E24447" w:rsidP="00C449B3">
      <w:r w:rsidRPr="00C60215">
        <w:t>A hypoglykaemi</w:t>
      </w:r>
      <w:r w:rsidR="006221B2">
        <w:t>a előfordulását</w:t>
      </w:r>
      <w:r w:rsidRPr="00C60215">
        <w:t xml:space="preserve"> </w:t>
      </w:r>
      <w:r w:rsidR="006221B2">
        <w:t xml:space="preserve">nem mellékhatásként definiálták </w:t>
      </w:r>
      <w:r w:rsidRPr="00C60215">
        <w:t>a linagliptin</w:t>
      </w:r>
      <w:r w:rsidR="006221B2">
        <w:t>-</w:t>
      </w:r>
      <w:r w:rsidRPr="00C60215">
        <w:t>, a metformin</w:t>
      </w:r>
      <w:r w:rsidR="006221B2">
        <w:t>-</w:t>
      </w:r>
      <w:r w:rsidRPr="00C60215">
        <w:t xml:space="preserve"> </w:t>
      </w:r>
      <w:r w:rsidR="006221B2">
        <w:t>és</w:t>
      </w:r>
      <w:r w:rsidRPr="00C60215">
        <w:t xml:space="preserve"> a linagliptin plusz</w:t>
      </w:r>
      <w:r w:rsidR="00335CFB">
        <w:t xml:space="preserve"> </w:t>
      </w:r>
      <w:r w:rsidRPr="00C60215">
        <w:t>metformin</w:t>
      </w:r>
      <w:r w:rsidR="006221B2">
        <w:t>-kezelésnél.</w:t>
      </w:r>
      <w:r w:rsidRPr="00C60215">
        <w:t xml:space="preserve"> Klinikai vizsgálatokban a hypoglykaemia előfordulási gyakorisága összehasonlíthatóan alacsony volt a linagliptint metforminnal kombinációban alkalmazó, illetve a metformint önmagában szedő betegeknél.</w:t>
      </w:r>
    </w:p>
    <w:p w14:paraId="0158EA8E" w14:textId="77777777" w:rsidR="00E24447" w:rsidRPr="00C60215" w:rsidRDefault="00E24447" w:rsidP="00C449B3"/>
    <w:p w14:paraId="4B2B084D" w14:textId="77777777" w:rsidR="00E24447" w:rsidRPr="00C60215" w:rsidRDefault="00E24447" w:rsidP="00C449B3">
      <w:r w:rsidRPr="00C60215">
        <w:rPr>
          <w:u w:val="single"/>
        </w:rPr>
        <w:t>Laktátacidózis</w:t>
      </w:r>
    </w:p>
    <w:p w14:paraId="4CEA4D16" w14:textId="5420B385" w:rsidR="00E24447" w:rsidRPr="00C60215" w:rsidRDefault="00E24447" w:rsidP="00C449B3">
      <w:r w:rsidRPr="00C60215">
        <w:t xml:space="preserve">A laktátacidózis, amely egy nagyon ritka, de súlyos metabolikus szövődmény, leggyakrabban a veseműködés akut rosszabbodásakor, </w:t>
      </w:r>
      <w:r w:rsidR="00335CFB">
        <w:t>cardiorespiraticus</w:t>
      </w:r>
      <w:r w:rsidRPr="00C60215">
        <w:t xml:space="preserve"> megbetegedésben vagy sepsisben lép fel. A veseműködés akut rosszabbodásakor a metformin felhalmozódása következik be, ami növeli a laktátacidózis kockázatát.</w:t>
      </w:r>
    </w:p>
    <w:p w14:paraId="539C2580" w14:textId="77777777" w:rsidR="00E24447" w:rsidRPr="00C60215" w:rsidRDefault="00E24447" w:rsidP="00C449B3"/>
    <w:p w14:paraId="2857778B" w14:textId="55642EC7" w:rsidR="00E24447" w:rsidRPr="00C60215" w:rsidRDefault="00E24447" w:rsidP="00C449B3">
      <w:r w:rsidRPr="00C60215">
        <w:t>Dehidráció (súlyos hasmenés vagy hányás, láz vagy csökkent folyadékbevitel) esetén a metformin</w:t>
      </w:r>
      <w:r w:rsidR="007D6F1A">
        <w:t>t</w:t>
      </w:r>
      <w:r w:rsidRPr="00C60215">
        <w:t xml:space="preserve"> átmenetileg fel kell függeszteni, és ajánlott felvenni a kapcsolatot egészségügyi szakemberrel.</w:t>
      </w:r>
    </w:p>
    <w:p w14:paraId="3E91D362" w14:textId="77777777" w:rsidR="00E24447" w:rsidRPr="00C60215" w:rsidRDefault="00E24447" w:rsidP="00C449B3"/>
    <w:p w14:paraId="7B671FCE" w14:textId="7F6D77DF" w:rsidR="00E24447" w:rsidRPr="00C60215" w:rsidRDefault="00E24447" w:rsidP="00C449B3">
      <w:r w:rsidRPr="00C60215">
        <w:t>Metforminnal kezelt betegeknél a veseműködést esetlegesen akutan károsító gyógyszerek (például vérnyomáscsökkentők, vízhajtók és nem</w:t>
      </w:r>
      <w:r w:rsidR="007D6F1A">
        <w:noBreakHyphen/>
      </w:r>
      <w:r w:rsidRPr="00C60215">
        <w:t xml:space="preserve">szteroid gyulladáscsökkentők </w:t>
      </w:r>
      <w:r w:rsidR="007D6F1A">
        <w:t>[nonsterodial anti</w:t>
      </w:r>
      <w:r w:rsidR="007D6F1A">
        <w:noBreakHyphen/>
        <w:t>inflammatory drug,</w:t>
      </w:r>
      <w:r w:rsidR="007D6F1A" w:rsidRPr="00C60215">
        <w:t xml:space="preserve"> </w:t>
      </w:r>
      <w:r w:rsidRPr="00C60215">
        <w:t>NSAID</w:t>
      </w:r>
      <w:r w:rsidR="007D6F1A">
        <w:t>]</w:t>
      </w:r>
      <w:r w:rsidRPr="00C60215">
        <w:t xml:space="preserve"> adásának megkezdésekor elővigyázatosság szükséges. A laktátacidózis egyéb kockázati tényezői a túlzott alkoholfogyasztás, a máj</w:t>
      </w:r>
      <w:r w:rsidR="00FF25C6">
        <w:t>károsodás</w:t>
      </w:r>
      <w:r w:rsidRPr="00C60215">
        <w:t>, a rosszul beállított diab</w:t>
      </w:r>
      <w:r w:rsidR="007D6F1A">
        <w:t>etes</w:t>
      </w:r>
      <w:r w:rsidRPr="00C60215">
        <w:t>, a ketózis, a tartós éhezés és bármilyen, h</w:t>
      </w:r>
      <w:r w:rsidR="007D6F1A">
        <w:t>y</w:t>
      </w:r>
      <w:r w:rsidRPr="00C60215">
        <w:t>poxiával társuló állapot, valamint laktátacidózist kiváltani képes gyógyszerek együttadása (lásd 4.3 és 4.5</w:t>
      </w:r>
      <w:r w:rsidR="0080108E" w:rsidRPr="00C60215">
        <w:t> pont</w:t>
      </w:r>
      <w:r w:rsidRPr="00C60215">
        <w:t>).</w:t>
      </w:r>
    </w:p>
    <w:p w14:paraId="3E3C0D6F" w14:textId="77777777" w:rsidR="00E24447" w:rsidRPr="00C60215" w:rsidRDefault="00E24447" w:rsidP="00C449B3"/>
    <w:p w14:paraId="39FEE8CB" w14:textId="3AE59C44" w:rsidR="00E24447" w:rsidRPr="00C60215" w:rsidRDefault="00E24447" w:rsidP="00C449B3">
      <w:r w:rsidRPr="00C60215">
        <w:t>A betegeket és/vagy gondozóikat tájékoztatni kell a laktátacidózis kockázatáról. A laktátacidózisra jellemző az acidotikus d</w:t>
      </w:r>
      <w:r w:rsidR="00F07BB6">
        <w:t>y</w:t>
      </w:r>
      <w:r w:rsidRPr="00C60215">
        <w:t>spnoe, a hasi fájdalom, az izomgörcsök, az as</w:t>
      </w:r>
      <w:r w:rsidR="005271D2">
        <w:t>thenia</w:t>
      </w:r>
      <w:r w:rsidRPr="00C60215">
        <w:t xml:space="preserve"> és a h</w:t>
      </w:r>
      <w:r w:rsidR="005271D2">
        <w:t>y</w:t>
      </w:r>
      <w:r w:rsidRPr="00C60215">
        <w:t>pot</w:t>
      </w:r>
      <w:r w:rsidR="005271D2">
        <w:t>h</w:t>
      </w:r>
      <w:r w:rsidRPr="00C60215">
        <w:t>ermia, amit kóma követ.</w:t>
      </w:r>
      <w:r w:rsidR="00F07BB6">
        <w:t xml:space="preserve"> </w:t>
      </w:r>
      <w:r w:rsidRPr="00C60215">
        <w:t xml:space="preserve">Feltételezett tünetek esetén a betegnek abba kell hagynia a metformin szedését, és azonnal orvoshoz kell fordulnia. Diagnosztikai laboratóriumi eredmény a </w:t>
      </w:r>
      <w:r w:rsidR="0074260F" w:rsidRPr="00C60215">
        <w:t xml:space="preserve">vér </w:t>
      </w:r>
      <w:r w:rsidRPr="00C60215">
        <w:t>csökkent pH</w:t>
      </w:r>
      <w:r w:rsidR="0074260F">
        <w:t>-értéke</w:t>
      </w:r>
      <w:r w:rsidRPr="00C60215">
        <w:t xml:space="preserve"> (&lt;</w:t>
      </w:r>
      <w:r w:rsidR="00F07BB6">
        <w:t> </w:t>
      </w:r>
      <w:r w:rsidRPr="00C60215">
        <w:t xml:space="preserve">7,35), a </w:t>
      </w:r>
      <w:r w:rsidR="0074260F" w:rsidRPr="00C60215">
        <w:t xml:space="preserve">plazma </w:t>
      </w:r>
      <w:r w:rsidRPr="00C60215">
        <w:t>emelkedett laktátszint</w:t>
      </w:r>
      <w:r w:rsidR="0074260F">
        <w:t>je</w:t>
      </w:r>
      <w:r w:rsidRPr="00C60215">
        <w:t xml:space="preserve"> (&gt;</w:t>
      </w:r>
      <w:r w:rsidR="00F07BB6">
        <w:t> </w:t>
      </w:r>
      <w:r w:rsidRPr="00C60215">
        <w:t>5</w:t>
      </w:r>
      <w:r w:rsidR="00F07BB6">
        <w:t> </w:t>
      </w:r>
      <w:r w:rsidRPr="00C60215">
        <w:t>mmol/l), valamint az emelkedett anionrés és laktát/piruvát arány.</w:t>
      </w:r>
    </w:p>
    <w:p w14:paraId="03358E0A" w14:textId="77777777" w:rsidR="00E24447" w:rsidRDefault="00E24447" w:rsidP="00C449B3"/>
    <w:p w14:paraId="40D6986C" w14:textId="77777777" w:rsidR="001C37AF" w:rsidRPr="0046224D" w:rsidRDefault="001C37AF" w:rsidP="001C37AF">
      <w:pPr>
        <w:rPr>
          <w:u w:val="single"/>
        </w:rPr>
      </w:pPr>
      <w:r w:rsidRPr="0046224D">
        <w:rPr>
          <w:u w:val="single"/>
        </w:rPr>
        <w:t>Mitokondriális betegségben ismerten vagy feltételezetten szenvedő betegek:</w:t>
      </w:r>
    </w:p>
    <w:p w14:paraId="03A2481F" w14:textId="77777777" w:rsidR="001C37AF" w:rsidRDefault="001C37AF" w:rsidP="001C37AF">
      <w:r>
        <w:t>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 inherited diabetes and deafness, MIDD) – ismerten szenvedő betegeknél, mivel a laktátacidózis exacerbatiója és a neurológiai szövődmények kockázatot jelentenek – mindkettő a betegség súlyosbodásához vezethet.</w:t>
      </w:r>
    </w:p>
    <w:p w14:paraId="03B57B6C" w14:textId="77777777" w:rsidR="001C37AF" w:rsidRDefault="001C37AF" w:rsidP="001C37AF"/>
    <w:p w14:paraId="059F1A4F" w14:textId="644C8D83" w:rsidR="001C37AF" w:rsidRPr="00C60215" w:rsidRDefault="001C37AF" w:rsidP="001C37AF">
      <w:r>
        <w:t>Ha a metformin bevételét követően MELAS szindrómára vagy MIDD-re utaló jelek és tünetek alakulnak ki, a metformin adagolását azonnal fel kell függeszteni, és mihamarabb diagnosztikus vizsgálatokat kell elvégezni.</w:t>
      </w:r>
    </w:p>
    <w:p w14:paraId="3896C464" w14:textId="77777777" w:rsidR="00E24447" w:rsidRPr="00C60215" w:rsidRDefault="00E24447" w:rsidP="00C449B3">
      <w:r w:rsidRPr="00C60215">
        <w:rPr>
          <w:u w:val="single"/>
        </w:rPr>
        <w:lastRenderedPageBreak/>
        <w:t>Jódtartalmú kontrasztanyagok alkalmazása</w:t>
      </w:r>
    </w:p>
    <w:p w14:paraId="0AF8F0FF" w14:textId="7986210E" w:rsidR="00E24447" w:rsidRPr="00C60215" w:rsidRDefault="00E24447" w:rsidP="00C449B3">
      <w:r w:rsidRPr="00C60215">
        <w:t>Jódtartalmú kontrasztanyagok intravas</w:t>
      </w:r>
      <w:r w:rsidR="00F07BB6">
        <w:t>c</w:t>
      </w:r>
      <w:r w:rsidRPr="00C60215">
        <w:t>ul</w:t>
      </w:r>
      <w:r w:rsidR="00F07BB6">
        <w:t>a</w:t>
      </w:r>
      <w:r w:rsidRPr="00C60215">
        <w:t>ris alkalmazása kontrasztanyag</w:t>
      </w:r>
      <w:r w:rsidR="00F07BB6">
        <w:noBreakHyphen/>
      </w:r>
      <w:r w:rsidRPr="00C60215">
        <w:t>indukált nephropathiához vezethet, ami a metformin felhalmozódásával és a laktátacidózis kockázatának növekedésével jár. A metformin adását fel kell függeszteni a vizsgálatot megelőzően vagy a vizsgálat idejére, és csak legalább 48</w:t>
      </w:r>
      <w:r w:rsidR="00F07BB6">
        <w:t> </w:t>
      </w:r>
      <w:r w:rsidRPr="00C60215">
        <w:t>óra elteltével állítható vissza, akkor is csak abban az esetben, ha a veseműködést újra ellenőrizték, és az stabilnak bizonyult (lásd 4.2 és 4.5</w:t>
      </w:r>
      <w:r w:rsidR="0080108E" w:rsidRPr="00C60215">
        <w:t> pont</w:t>
      </w:r>
      <w:r w:rsidRPr="00C60215">
        <w:t>).</w:t>
      </w:r>
    </w:p>
    <w:p w14:paraId="0B4227C1" w14:textId="77777777" w:rsidR="00E24447" w:rsidRPr="00C60215" w:rsidRDefault="00E24447" w:rsidP="00C449B3"/>
    <w:p w14:paraId="03FBC4AC" w14:textId="77777777" w:rsidR="00E24447" w:rsidRPr="00C60215" w:rsidRDefault="00E24447" w:rsidP="00C449B3">
      <w:r w:rsidRPr="00C60215">
        <w:rPr>
          <w:u w:val="single"/>
        </w:rPr>
        <w:t>Veseműködés</w:t>
      </w:r>
    </w:p>
    <w:p w14:paraId="6CB4BEBE" w14:textId="67C331EF" w:rsidR="00E24447" w:rsidRPr="00C60215" w:rsidRDefault="00E24447" w:rsidP="00C449B3">
      <w:r w:rsidRPr="00C60215">
        <w:t>A GFR</w:t>
      </w:r>
      <w:r w:rsidR="008B4EC5">
        <w:t>-</w:t>
      </w:r>
      <w:r w:rsidRPr="00C60215">
        <w:t>értéket a kezelés megkezdése előtt és a kezelés során rendszeresen ellenőrizni kell (lásd 4.2</w:t>
      </w:r>
      <w:r w:rsidR="0080108E" w:rsidRPr="00C60215">
        <w:t> pont</w:t>
      </w:r>
      <w:r w:rsidRPr="00C60215">
        <w:t>). A metformin ellenjavallt azon betegeknél, akiknél a GFR &lt;</w:t>
      </w:r>
      <w:r w:rsidR="00F07BB6">
        <w:t> </w:t>
      </w:r>
      <w:r w:rsidRPr="00C60215">
        <w:t>30</w:t>
      </w:r>
      <w:r w:rsidR="001214AC" w:rsidRPr="00C60215">
        <w:t> ml</w:t>
      </w:r>
      <w:r w:rsidRPr="00C60215">
        <w:t>/perc, és adását átmenetileg fel kell függeszteni olyan állapotokban, amelyek a veseműködést módosítják (lásd 4.3</w:t>
      </w:r>
      <w:r w:rsidR="0080108E" w:rsidRPr="00C60215">
        <w:t> pont</w:t>
      </w:r>
      <w:r w:rsidRPr="00C60215">
        <w:t>).</w:t>
      </w:r>
    </w:p>
    <w:p w14:paraId="6D066B11" w14:textId="77777777" w:rsidR="00E24447" w:rsidRPr="00C60215" w:rsidRDefault="00E24447" w:rsidP="00C449B3"/>
    <w:p w14:paraId="2A4668AF" w14:textId="77777777" w:rsidR="00E24447" w:rsidRPr="00C60215" w:rsidRDefault="00E24447" w:rsidP="00F07BB6">
      <w:pPr>
        <w:keepNext/>
        <w:widowControl/>
      </w:pPr>
      <w:r w:rsidRPr="00C60215">
        <w:rPr>
          <w:u w:val="single"/>
        </w:rPr>
        <w:t>Szívműködés</w:t>
      </w:r>
    </w:p>
    <w:p w14:paraId="6A2ABEA3" w14:textId="41FD79B1" w:rsidR="00E24447" w:rsidRPr="00C60215" w:rsidRDefault="00E24447" w:rsidP="00F07BB6">
      <w:pPr>
        <w:keepNext/>
        <w:widowControl/>
      </w:pPr>
      <w:r w:rsidRPr="00C60215">
        <w:t>A szívelégtelenségben szenvedő betegek</w:t>
      </w:r>
      <w:r w:rsidR="00E356FB">
        <w:t>nél</w:t>
      </w:r>
      <w:r w:rsidRPr="00C60215">
        <w:t xml:space="preserve"> nagyobb a hypoxia és a vesekárosodás kockázata. Stabil krónikus szívelégtelenség esetén a </w:t>
      </w:r>
      <w:r w:rsidR="00E356FB">
        <w:t>l</w:t>
      </w:r>
      <w:r w:rsidR="00F81935" w:rsidRPr="00C60215">
        <w:t>inagliptin/</w:t>
      </w:r>
      <w:r w:rsidR="00E356FB">
        <w:t>m</w:t>
      </w:r>
      <w:r w:rsidR="00F81935" w:rsidRPr="00C60215">
        <w:t xml:space="preserve">etformin </w:t>
      </w:r>
      <w:r w:rsidRPr="00C60215">
        <w:t>alkalmazható a szív</w:t>
      </w:r>
      <w:r w:rsidR="00B00EA9">
        <w:noBreakHyphen/>
      </w:r>
      <w:r w:rsidRPr="00C60215">
        <w:t xml:space="preserve"> és a vesefunkció rendszeres monitorozása mellett. Akut és intstabil szívelégtelenségben </w:t>
      </w:r>
      <w:r w:rsidR="00E356FB">
        <w:t xml:space="preserve">szenvedő betegeknél </w:t>
      </w:r>
      <w:r w:rsidRPr="00C60215">
        <w:t xml:space="preserve">a </w:t>
      </w:r>
      <w:r w:rsidR="00E356FB">
        <w:t>l</w:t>
      </w:r>
      <w:r w:rsidR="00F81935" w:rsidRPr="00C60215">
        <w:t>inagliptin/</w:t>
      </w:r>
      <w:r w:rsidR="00E356FB">
        <w:t>m</w:t>
      </w:r>
      <w:r w:rsidR="00F81935" w:rsidRPr="00C60215">
        <w:t xml:space="preserve">etformin </w:t>
      </w:r>
      <w:r w:rsidR="00E356FB">
        <w:t xml:space="preserve">kombináció </w:t>
      </w:r>
      <w:r w:rsidRPr="00C60215">
        <w:t>ellenjavallt. (lásd 4.3</w:t>
      </w:r>
      <w:r w:rsidR="0080108E" w:rsidRPr="00C60215">
        <w:t> pont</w:t>
      </w:r>
      <w:r w:rsidRPr="00C60215">
        <w:t>).</w:t>
      </w:r>
    </w:p>
    <w:p w14:paraId="06855FE0" w14:textId="77777777" w:rsidR="0098777C" w:rsidRPr="00C60215" w:rsidRDefault="0098777C" w:rsidP="00C449B3"/>
    <w:p w14:paraId="31EF3F16" w14:textId="77777777" w:rsidR="00E24447" w:rsidRPr="00C60215" w:rsidRDefault="00E24447" w:rsidP="00C449B3">
      <w:r w:rsidRPr="00C60215">
        <w:rPr>
          <w:u w:val="single"/>
        </w:rPr>
        <w:t>Sebészeti beavatkozások</w:t>
      </w:r>
    </w:p>
    <w:p w14:paraId="425406CF" w14:textId="3D114861" w:rsidR="00E24447" w:rsidRPr="00C60215" w:rsidRDefault="00E24447" w:rsidP="00C449B3">
      <w:r w:rsidRPr="00C60215">
        <w:t>A metformin adását az általános, spin</w:t>
      </w:r>
      <w:r w:rsidR="00E356FB">
        <w:t>a</w:t>
      </w:r>
      <w:r w:rsidRPr="00C60215">
        <w:t>lis vagy epidur</w:t>
      </w:r>
      <w:r w:rsidR="00E356FB">
        <w:t>a</w:t>
      </w:r>
      <w:r w:rsidRPr="00C60215">
        <w:t xml:space="preserve">lis anesztéziával járó műtét idejére fel kell függeszteni. A </w:t>
      </w:r>
      <w:r w:rsidR="00E356FB">
        <w:t>terápiát</w:t>
      </w:r>
      <w:r w:rsidRPr="00C60215">
        <w:t xml:space="preserve"> leghamarabb 48</w:t>
      </w:r>
      <w:r w:rsidR="00E356FB">
        <w:t> </w:t>
      </w:r>
      <w:r w:rsidRPr="00C60215">
        <w:t xml:space="preserve">órával a műtét, illetve az orális táplálásra való visszatérés után </w:t>
      </w:r>
      <w:r w:rsidR="00E356FB">
        <w:t>lehet</w:t>
      </w:r>
      <w:r w:rsidRPr="00C60215">
        <w:t xml:space="preserve"> újra</w:t>
      </w:r>
      <w:r w:rsidR="00E356FB">
        <w:t>indítani</w:t>
      </w:r>
      <w:r w:rsidRPr="00C60215">
        <w:t xml:space="preserve">, akkor is csak abban az esetben, ha a veseműködést </w:t>
      </w:r>
      <w:r w:rsidR="00E356FB">
        <w:t>ismét</w:t>
      </w:r>
      <w:r w:rsidRPr="00C60215">
        <w:t xml:space="preserve"> ellenőrizték, és az stabilnak bizonyult.</w:t>
      </w:r>
    </w:p>
    <w:p w14:paraId="2C96088B" w14:textId="77777777" w:rsidR="00E24447" w:rsidRPr="00C60215" w:rsidRDefault="00E24447" w:rsidP="00C449B3"/>
    <w:p w14:paraId="12D29211" w14:textId="77777777" w:rsidR="00E24447" w:rsidRPr="00C60215" w:rsidRDefault="00E24447" w:rsidP="00C449B3">
      <w:r w:rsidRPr="00C60215">
        <w:rPr>
          <w:u w:val="single"/>
        </w:rPr>
        <w:t>Idősek</w:t>
      </w:r>
    </w:p>
    <w:p w14:paraId="333A5A49" w14:textId="08414B8A" w:rsidR="00E24447" w:rsidRPr="00C60215" w:rsidRDefault="00E24447" w:rsidP="00C449B3">
      <w:r w:rsidRPr="00C60215">
        <w:t xml:space="preserve">Körültekintően kell eljárni </w:t>
      </w:r>
      <w:r w:rsidR="00B00EA9">
        <w:t xml:space="preserve">a </w:t>
      </w:r>
      <w:r w:rsidRPr="00C60215">
        <w:t>80</w:t>
      </w:r>
      <w:r w:rsidR="00E356FB">
        <w:t> </w:t>
      </w:r>
      <w:r w:rsidRPr="00C60215">
        <w:t>éves vagy idősebb korú betegek kezelésekor (lásd 4.2</w:t>
      </w:r>
      <w:r w:rsidR="0080108E" w:rsidRPr="00C60215">
        <w:t> pont</w:t>
      </w:r>
      <w:r w:rsidRPr="00C60215">
        <w:t>).</w:t>
      </w:r>
    </w:p>
    <w:p w14:paraId="18BC035C" w14:textId="77777777" w:rsidR="008B4EC5" w:rsidRDefault="008B4EC5" w:rsidP="008B4EC5">
      <w:pPr>
        <w:rPr>
          <w:bCs/>
          <w:iCs/>
          <w:u w:val="single"/>
        </w:rPr>
      </w:pPr>
    </w:p>
    <w:p w14:paraId="0BC758D9" w14:textId="64B9C331" w:rsidR="008B4EC5" w:rsidRPr="008B4EC5" w:rsidRDefault="008B4EC5" w:rsidP="008B4EC5">
      <w:pPr>
        <w:rPr>
          <w:bCs/>
          <w:iCs/>
          <w:u w:val="single"/>
        </w:rPr>
      </w:pPr>
      <w:r w:rsidRPr="008B4EC5">
        <w:rPr>
          <w:bCs/>
          <w:iCs/>
          <w:u w:val="single"/>
        </w:rPr>
        <w:t xml:space="preserve">Előzőleg már </w:t>
      </w:r>
      <w:r>
        <w:rPr>
          <w:bCs/>
          <w:iCs/>
          <w:u w:val="single"/>
        </w:rPr>
        <w:t xml:space="preserve">jól </w:t>
      </w:r>
      <w:r w:rsidRPr="008B4EC5">
        <w:rPr>
          <w:bCs/>
          <w:iCs/>
          <w:u w:val="single"/>
        </w:rPr>
        <w:t>kontrollált 2</w:t>
      </w:r>
      <w:r w:rsidRPr="008B4EC5">
        <w:rPr>
          <w:bCs/>
          <w:iCs/>
          <w:u w:val="single"/>
        </w:rPr>
        <w:noBreakHyphen/>
        <w:t xml:space="preserve">es típusú </w:t>
      </w:r>
      <w:r w:rsidR="008559EE">
        <w:rPr>
          <w:bCs/>
          <w:iCs/>
          <w:u w:val="single"/>
        </w:rPr>
        <w:t>diabetes</w:t>
      </w:r>
      <w:r w:rsidR="008559EE" w:rsidRPr="008B4EC5">
        <w:rPr>
          <w:bCs/>
          <w:iCs/>
          <w:u w:val="single"/>
        </w:rPr>
        <w:t xml:space="preserve">ben </w:t>
      </w:r>
      <w:r w:rsidRPr="008B4EC5">
        <w:rPr>
          <w:bCs/>
          <w:iCs/>
          <w:u w:val="single"/>
        </w:rPr>
        <w:t>szenvedő betegek klinikai státuszának változása</w:t>
      </w:r>
    </w:p>
    <w:p w14:paraId="5048CFFA" w14:textId="0BC5524C" w:rsidR="00430F6A" w:rsidRDefault="00E24447" w:rsidP="00C449B3">
      <w:r w:rsidRPr="00C60215">
        <w:t xml:space="preserve">Mivel a </w:t>
      </w:r>
      <w:r w:rsidR="00E356FB">
        <w:t>l</w:t>
      </w:r>
      <w:r w:rsidR="00F81935" w:rsidRPr="00C60215">
        <w:t>inagliptin/</w:t>
      </w:r>
      <w:r w:rsidR="00E356FB">
        <w:t>m</w:t>
      </w:r>
      <w:r w:rsidR="00F81935" w:rsidRPr="00C60215">
        <w:t>etformin</w:t>
      </w:r>
      <w:r w:rsidR="008B4EC5">
        <w:t>-</w:t>
      </w:r>
      <w:r w:rsidR="00E356FB">
        <w:t xml:space="preserve">kombináció </w:t>
      </w:r>
      <w:r w:rsidRPr="00C60215">
        <w:t>metformint tartalmaz, az olyan, korább</w:t>
      </w:r>
      <w:r w:rsidR="00430F6A">
        <w:t>an</w:t>
      </w:r>
      <w:r w:rsidRPr="00C60215">
        <w:t xml:space="preserve"> </w:t>
      </w:r>
      <w:r w:rsidR="00430F6A">
        <w:t>l</w:t>
      </w:r>
      <w:r w:rsidR="00F81935" w:rsidRPr="00C60215">
        <w:t>inagliptin/</w:t>
      </w:r>
      <w:r w:rsidR="00430F6A">
        <w:t>m</w:t>
      </w:r>
      <w:r w:rsidR="00F81935" w:rsidRPr="00C60215">
        <w:t>etformin</w:t>
      </w:r>
      <w:r w:rsidR="00430F6A">
        <w:t xml:space="preserve"> kombináció</w:t>
      </w:r>
      <w:r w:rsidRPr="00C60215">
        <w:t xml:space="preserve"> mellett jól kontrollált 2</w:t>
      </w:r>
      <w:r w:rsidR="00430F6A">
        <w:noBreakHyphen/>
      </w:r>
      <w:r w:rsidRPr="00C60215">
        <w:t>es típusú diabetesben szenvedő beteget, akinél labor</w:t>
      </w:r>
      <w:r w:rsidR="00430F6A">
        <w:t xml:space="preserve">atóriumi </w:t>
      </w:r>
      <w:r w:rsidRPr="00C60215">
        <w:t>eltérések vagy klinikai betegség (különösen, ha bizonytalan vagy nehezen meghatározható betegség) alakul ki, azonnal ki kell vizsgálni, hogy nem ketoacidózis vagy laktátacidózis okozza</w:t>
      </w:r>
      <w:r w:rsidR="00430F6A">
        <w:noBreakHyphen/>
      </w:r>
      <w:r w:rsidRPr="00C60215">
        <w:t xml:space="preserve">e az állapotváltozást. </w:t>
      </w:r>
    </w:p>
    <w:p w14:paraId="62822938" w14:textId="06A811E5" w:rsidR="008B4EC5" w:rsidRPr="008B4EC5" w:rsidRDefault="00E24447" w:rsidP="008B4EC5">
      <w:r w:rsidRPr="00C60215">
        <w:t xml:space="preserve">A kivizsgálásnak magába </w:t>
      </w:r>
      <w:r w:rsidR="00430F6A">
        <w:t xml:space="preserve">kell </w:t>
      </w:r>
      <w:r w:rsidRPr="00C60215">
        <w:t>foglalnia</w:t>
      </w:r>
      <w:r w:rsidR="00430F6A">
        <w:t xml:space="preserve"> a</w:t>
      </w:r>
      <w:r w:rsidRPr="00C60215">
        <w:t xml:space="preserve"> szérumelektrolitok és </w:t>
      </w:r>
      <w:r w:rsidR="008B4EC5">
        <w:t>-</w:t>
      </w:r>
      <w:r w:rsidRPr="00C60215">
        <w:t xml:space="preserve">ketonok, vércukor, valamint – szükség esetén – </w:t>
      </w:r>
      <w:r w:rsidR="00430F6A">
        <w:t xml:space="preserve">a </w:t>
      </w:r>
      <w:r w:rsidRPr="00C60215">
        <w:t>vér</w:t>
      </w:r>
      <w:r w:rsidR="008B4EC5">
        <w:t>-</w:t>
      </w:r>
      <w:r w:rsidRPr="00C60215">
        <w:t>pH, laktát</w:t>
      </w:r>
      <w:r w:rsidR="00430F6A">
        <w:noBreakHyphen/>
      </w:r>
      <w:r w:rsidRPr="00C60215">
        <w:t>, piruvát</w:t>
      </w:r>
      <w:r w:rsidR="00430F6A">
        <w:noBreakHyphen/>
      </w:r>
      <w:r w:rsidRPr="00C60215">
        <w:t xml:space="preserve"> és metformin</w:t>
      </w:r>
      <w:r w:rsidR="008B4EC5">
        <w:t xml:space="preserve"> </w:t>
      </w:r>
      <w:r w:rsidRPr="00C60215">
        <w:t>szin</w:t>
      </w:r>
      <w:r w:rsidR="008B4EC5">
        <w:t>tjének</w:t>
      </w:r>
      <w:r w:rsidR="00430F6A">
        <w:t xml:space="preserve"> ellenőrzését</w:t>
      </w:r>
      <w:r w:rsidRPr="00C60215">
        <w:t xml:space="preserve">. </w:t>
      </w:r>
      <w:r w:rsidR="008B4EC5" w:rsidRPr="008B4EC5">
        <w:t>Az acidózis bármilyen formájának fellépte esetén a linagliptin/metformin-</w:t>
      </w:r>
      <w:r w:rsidR="002A2307">
        <w:t xml:space="preserve">kombinációs </w:t>
      </w:r>
      <w:r w:rsidR="008B4EC5" w:rsidRPr="008B4EC5">
        <w:t xml:space="preserve">kezelést azonnal abba kell hagyni és meg kell tenni a megfelelő </w:t>
      </w:r>
      <w:r w:rsidR="002A2307">
        <w:t xml:space="preserve">korrekciós </w:t>
      </w:r>
      <w:r w:rsidR="008B4EC5" w:rsidRPr="008B4EC5">
        <w:t>intézkedéseket.</w:t>
      </w:r>
    </w:p>
    <w:p w14:paraId="5667651A" w14:textId="77777777" w:rsidR="00E24447" w:rsidRPr="00C60215" w:rsidRDefault="00E24447" w:rsidP="00C449B3"/>
    <w:p w14:paraId="579E8D95" w14:textId="77777777" w:rsidR="00E24447" w:rsidRPr="00C60215" w:rsidRDefault="00E24447" w:rsidP="00C449B3">
      <w:r w:rsidRPr="00C60215">
        <w:rPr>
          <w:u w:val="single"/>
        </w:rPr>
        <w:t>Akut pancreatitis</w:t>
      </w:r>
    </w:p>
    <w:p w14:paraId="46EAAAB0" w14:textId="15A8A66F" w:rsidR="009B7856" w:rsidRDefault="00E24447" w:rsidP="00C449B3">
      <w:r w:rsidRPr="00C60215">
        <w:t>A DPP</w:t>
      </w:r>
      <w:r w:rsidR="00AE62C6">
        <w:noBreakHyphen/>
      </w:r>
      <w:r w:rsidRPr="00C60215">
        <w:t>4</w:t>
      </w:r>
      <w:r w:rsidR="00AE62C6">
        <w:noBreakHyphen/>
      </w:r>
      <w:r w:rsidRPr="00C60215">
        <w:t xml:space="preserve">gátlók alkalmazása az akut pancreatitis kialakulásának kockázatával járt. Akut </w:t>
      </w:r>
      <w:r w:rsidR="009737DE">
        <w:t>pancreatitist</w:t>
      </w:r>
      <w:r w:rsidRPr="00C60215">
        <w:t xml:space="preserve"> figyeltek meg a linagliptint szedő betegeknél. Egy</w:t>
      </w:r>
      <w:r w:rsidR="009737DE">
        <w:t>,</w:t>
      </w:r>
      <w:r w:rsidRPr="00C60215">
        <w:t xml:space="preserve"> a </w:t>
      </w:r>
      <w:r w:rsidR="009737DE">
        <w:t>c</w:t>
      </w:r>
      <w:r w:rsidRPr="00C60215">
        <w:t>ardiovas</w:t>
      </w:r>
      <w:r w:rsidR="009737DE">
        <w:t>c</w:t>
      </w:r>
      <w:r w:rsidRPr="00C60215">
        <w:t>ul</w:t>
      </w:r>
      <w:r w:rsidR="009737DE">
        <w:t>a</w:t>
      </w:r>
      <w:r w:rsidRPr="00C60215">
        <w:t>ris rendszer</w:t>
      </w:r>
      <w:r w:rsidR="00B00EA9">
        <w:t>t</w:t>
      </w:r>
      <w:r w:rsidRPr="00C60215">
        <w:t xml:space="preserve"> és a veseműködés</w:t>
      </w:r>
      <w:r w:rsidR="0074260F">
        <w:t>t</w:t>
      </w:r>
      <w:r w:rsidRPr="00C60215">
        <w:t xml:space="preserve"> vizsgáló 2,2</w:t>
      </w:r>
      <w:r w:rsidR="009737DE">
        <w:t> </w:t>
      </w:r>
      <w:r w:rsidRPr="00C60215">
        <w:t>évig tartó</w:t>
      </w:r>
      <w:r w:rsidR="000A2E94">
        <w:t xml:space="preserve"> (medián érték)</w:t>
      </w:r>
      <w:r w:rsidRPr="00C60215">
        <w:t xml:space="preserve"> megfigyelési időszakú </w:t>
      </w:r>
      <w:r w:rsidR="0074260F" w:rsidRPr="00C60215">
        <w:t>biztonságosság</w:t>
      </w:r>
      <w:r w:rsidR="0074260F">
        <w:t>i</w:t>
      </w:r>
      <w:r w:rsidR="0074260F" w:rsidRPr="00C60215">
        <w:t xml:space="preserve"> </w:t>
      </w:r>
      <w:r w:rsidRPr="00C60215">
        <w:t>vizsgálatban (CARMELINA) a linagliptinnel kezelt betegek 0,3%</w:t>
      </w:r>
      <w:r w:rsidR="009737DE">
        <w:noBreakHyphen/>
      </w:r>
      <w:r w:rsidRPr="00C60215">
        <w:t>ánál, a placebóval kezelt betegek 0,1%</w:t>
      </w:r>
      <w:r w:rsidR="009737DE">
        <w:noBreakHyphen/>
      </w:r>
      <w:r w:rsidRPr="00C60215">
        <w:t xml:space="preserve">ánál jelentettek akut </w:t>
      </w:r>
      <w:r w:rsidR="009737DE">
        <w:t>pancreatitist</w:t>
      </w:r>
      <w:r w:rsidRPr="00C60215">
        <w:t xml:space="preserve">. </w:t>
      </w:r>
    </w:p>
    <w:p w14:paraId="78AA5F9F" w14:textId="08603298" w:rsidR="00E24447" w:rsidRPr="00C60215" w:rsidRDefault="00E24447" w:rsidP="00C449B3">
      <w:r w:rsidRPr="00C60215">
        <w:t xml:space="preserve">A betegeket tájékoztatni kell az akut pancreatitis jellemző tüneteiről. Amennyiben pancreatitis gyanúja merül fel, azonnal abba kell hagyni a </w:t>
      </w:r>
      <w:r w:rsidR="009B7856">
        <w:t>l</w:t>
      </w:r>
      <w:r w:rsidR="00F81935" w:rsidRPr="00C60215">
        <w:t>inagliptin/</w:t>
      </w:r>
      <w:r w:rsidR="009B7856">
        <w:t>m</w:t>
      </w:r>
      <w:r w:rsidR="00F81935" w:rsidRPr="00C60215">
        <w:t xml:space="preserve">etformin </w:t>
      </w:r>
      <w:r w:rsidR="009B7856">
        <w:t xml:space="preserve">kombinációval végzett </w:t>
      </w:r>
      <w:r w:rsidRPr="00C60215">
        <w:t xml:space="preserve">kezelést. Ha az akut pancreatitis beigazolódik, a </w:t>
      </w:r>
      <w:r w:rsidR="009B7856">
        <w:t>l</w:t>
      </w:r>
      <w:r w:rsidR="00F81935" w:rsidRPr="00C60215">
        <w:t>inagliptin/</w:t>
      </w:r>
      <w:r w:rsidR="009B7856">
        <w:t>m</w:t>
      </w:r>
      <w:r w:rsidR="00F81935" w:rsidRPr="00C60215">
        <w:t>etformin</w:t>
      </w:r>
      <w:r w:rsidR="000A2E94">
        <w:t>-</w:t>
      </w:r>
      <w:r w:rsidR="009B7856">
        <w:t>kombináció</w:t>
      </w:r>
      <w:r w:rsidRPr="00C60215">
        <w:t xml:space="preserve"> adását nem szabad újrakezdeni. </w:t>
      </w:r>
    </w:p>
    <w:p w14:paraId="0270651B" w14:textId="4582251D" w:rsidR="000A2E94" w:rsidRPr="000A2E94" w:rsidRDefault="000A2E94" w:rsidP="000A2E94">
      <w:r w:rsidRPr="000A2E94">
        <w:t xml:space="preserve">Körültekintően kell eljárni olyan betegeknél, akiknek a </w:t>
      </w:r>
      <w:r w:rsidR="00E05CE7">
        <w:t>anamnézisében</w:t>
      </w:r>
      <w:r w:rsidR="00E05CE7" w:rsidRPr="000A2E94">
        <w:t xml:space="preserve"> </w:t>
      </w:r>
      <w:r w:rsidRPr="000A2E94">
        <w:t>pancreatitis szerepel.</w:t>
      </w:r>
    </w:p>
    <w:p w14:paraId="3B235671" w14:textId="77777777" w:rsidR="00E24447" w:rsidRPr="00C60215" w:rsidRDefault="00E24447" w:rsidP="00C449B3"/>
    <w:p w14:paraId="55B7F44E" w14:textId="77777777" w:rsidR="00E24447" w:rsidRPr="00C60215" w:rsidRDefault="00E24447" w:rsidP="00C449B3">
      <w:r w:rsidRPr="00C60215">
        <w:rPr>
          <w:u w:val="single"/>
        </w:rPr>
        <w:t>Bullosus pemphigoid</w:t>
      </w:r>
    </w:p>
    <w:p w14:paraId="0D244A94" w14:textId="1BB6E065" w:rsidR="00E24447" w:rsidRPr="00C60215" w:rsidRDefault="00E24447" w:rsidP="00C449B3">
      <w:r w:rsidRPr="00C60215">
        <w:t>Bullosus pemphigoid eseteiről számoltak be linagliptint szedő betegeknél. A CARMELINA vizsgálatban bullosus pemphigoid</w:t>
      </w:r>
      <w:r w:rsidR="009B7856">
        <w:t xml:space="preserve">ot </w:t>
      </w:r>
      <w:r w:rsidRPr="00C60215">
        <w:t>a linagliptinnel kezelt betegek 0,2%</w:t>
      </w:r>
      <w:r w:rsidR="006E7CB0">
        <w:noBreakHyphen/>
      </w:r>
      <w:r w:rsidRPr="00C60215">
        <w:t>ánál</w:t>
      </w:r>
      <w:r w:rsidR="006E7CB0" w:rsidRPr="006E7CB0">
        <w:t xml:space="preserve"> </w:t>
      </w:r>
      <w:r w:rsidR="006E7CB0" w:rsidRPr="00C60215">
        <w:t>jelentettek</w:t>
      </w:r>
      <w:r w:rsidRPr="00C60215">
        <w:t xml:space="preserve">, míg a placebót kapók közül egyetlen betegnél sem fordult elő. Amennyiben bullosus pemphigoid gyanúja merül fel, a </w:t>
      </w:r>
      <w:r w:rsidR="006E7CB0">
        <w:t>l</w:t>
      </w:r>
      <w:r w:rsidR="00F81935" w:rsidRPr="00C60215">
        <w:t>inagliptin/</w:t>
      </w:r>
      <w:r w:rsidR="006E7CB0">
        <w:t>m</w:t>
      </w:r>
      <w:r w:rsidR="00F81935" w:rsidRPr="00C60215">
        <w:t xml:space="preserve">etformin </w:t>
      </w:r>
      <w:r w:rsidR="006E7CB0">
        <w:t>kombináció</w:t>
      </w:r>
      <w:r w:rsidRPr="00C60215">
        <w:t xml:space="preserve"> alkalmazását abba kell hagyni.</w:t>
      </w:r>
    </w:p>
    <w:p w14:paraId="444DB501" w14:textId="77777777" w:rsidR="00E24447" w:rsidRPr="00C60215" w:rsidRDefault="00E24447" w:rsidP="00C449B3"/>
    <w:p w14:paraId="7425CBC4" w14:textId="309E23D6" w:rsidR="00E24447" w:rsidRPr="00C60215" w:rsidRDefault="00E24447" w:rsidP="00C449B3">
      <w:r w:rsidRPr="00C60215">
        <w:rPr>
          <w:u w:val="single"/>
        </w:rPr>
        <w:t>B</w:t>
      </w:r>
      <w:r w:rsidRPr="00E92BF5">
        <w:rPr>
          <w:u w:val="single"/>
          <w:vertAlign w:val="subscript"/>
        </w:rPr>
        <w:t>12</w:t>
      </w:r>
      <w:r w:rsidR="006E7CB0">
        <w:rPr>
          <w:u w:val="single"/>
        </w:rPr>
        <w:noBreakHyphen/>
      </w:r>
      <w:r w:rsidRPr="00C60215">
        <w:rPr>
          <w:u w:val="single"/>
        </w:rPr>
        <w:t>vitamin</w:t>
      </w:r>
    </w:p>
    <w:p w14:paraId="69070753" w14:textId="266E1285" w:rsidR="00E24447" w:rsidRPr="00C60215" w:rsidRDefault="00E24447" w:rsidP="00037A0B">
      <w:r w:rsidRPr="00C60215">
        <w:lastRenderedPageBreak/>
        <w:t>A metformin csökkentheti a szervezet B</w:t>
      </w:r>
      <w:r w:rsidRPr="00E92BF5">
        <w:rPr>
          <w:vertAlign w:val="subscript"/>
        </w:rPr>
        <w:t>12</w:t>
      </w:r>
      <w:r w:rsidR="006E7CB0">
        <w:noBreakHyphen/>
      </w:r>
      <w:r w:rsidRPr="00C60215">
        <w:t>vitamin</w:t>
      </w:r>
      <w:r w:rsidR="00F81F87">
        <w:t xml:space="preserve"> </w:t>
      </w:r>
      <w:r w:rsidRPr="00C60215">
        <w:t xml:space="preserve">szintjét. A metformin </w:t>
      </w:r>
      <w:r w:rsidR="006E7CB0">
        <w:t>dózisának</w:t>
      </w:r>
      <w:r w:rsidRPr="00C60215">
        <w:t>, illetve a kezelés időtartamának növekedésével és/vagy olyan betegeknél, akiknél B</w:t>
      </w:r>
      <w:r w:rsidRPr="00E92BF5">
        <w:rPr>
          <w:vertAlign w:val="subscript"/>
        </w:rPr>
        <w:t>12</w:t>
      </w:r>
      <w:r w:rsidR="006E7CB0">
        <w:noBreakHyphen/>
      </w:r>
      <w:r w:rsidRPr="00C60215">
        <w:t>vitaminhiányt okozó ismert kockázati tényezők állnak fenn, megemelkedik az alacsony B</w:t>
      </w:r>
      <w:r w:rsidRPr="0082032C">
        <w:rPr>
          <w:vertAlign w:val="subscript"/>
        </w:rPr>
        <w:t>12</w:t>
      </w:r>
      <w:r w:rsidR="006E7CB0">
        <w:noBreakHyphen/>
      </w:r>
      <w:r w:rsidRPr="00C60215">
        <w:t>vitaminszint kockázata. B</w:t>
      </w:r>
      <w:r w:rsidRPr="0082032C">
        <w:rPr>
          <w:vertAlign w:val="subscript"/>
        </w:rPr>
        <w:t>12</w:t>
      </w:r>
      <w:r w:rsidR="006E7CB0">
        <w:noBreakHyphen/>
      </w:r>
      <w:r w:rsidRPr="00C60215">
        <w:t>vitaminhiány gyanúja (pl. anaemia vagy neuropathia) esetén monitorozni kell a szérum B</w:t>
      </w:r>
      <w:r w:rsidRPr="0082032C">
        <w:rPr>
          <w:vertAlign w:val="subscript"/>
        </w:rPr>
        <w:t>12</w:t>
      </w:r>
      <w:r w:rsidR="006E7CB0">
        <w:noBreakHyphen/>
      </w:r>
      <w:r w:rsidRPr="00C60215">
        <w:t>vitamin szintjét. A B</w:t>
      </w:r>
      <w:r w:rsidRPr="0082032C">
        <w:rPr>
          <w:vertAlign w:val="subscript"/>
        </w:rPr>
        <w:t>12</w:t>
      </w:r>
      <w:r w:rsidR="006E7CB0">
        <w:noBreakHyphen/>
      </w:r>
      <w:r w:rsidRPr="00C60215">
        <w:t>vitamin szintjének időszakos monitorozására lehet szükség olyan betegeknél, akiknél a B</w:t>
      </w:r>
      <w:r w:rsidRPr="0082032C">
        <w:rPr>
          <w:vertAlign w:val="subscript"/>
        </w:rPr>
        <w:t>12</w:t>
      </w:r>
      <w:r w:rsidR="006E7CB0">
        <w:noBreakHyphen/>
      </w:r>
      <w:r w:rsidRPr="00C60215">
        <w:t>vitamin hiányát okozó kockázati tényezők állnak fenn. A metformin</w:t>
      </w:r>
      <w:r w:rsidR="00037A0B">
        <w:noBreakHyphen/>
      </w:r>
      <w:r w:rsidRPr="00037A0B">
        <w:t>kezelést addig kell folytatni, ameddig az tolerálható, és nem ellenjavallt, valamint a B</w:t>
      </w:r>
      <w:r w:rsidR="00037A0B" w:rsidRPr="0082032C">
        <w:rPr>
          <w:vertAlign w:val="subscript"/>
        </w:rPr>
        <w:t>12</w:t>
      </w:r>
      <w:r w:rsidR="00037A0B" w:rsidRPr="00037A0B">
        <w:noBreakHyphen/>
      </w:r>
      <w:r w:rsidRPr="00037A0B">
        <w:t>vitaminhiány megfelelő korrekciós kezelését kell biztosítani a jelenlegi klinikai</w:t>
      </w:r>
      <w:r w:rsidRPr="00C60215">
        <w:rPr>
          <w:position w:val="2"/>
        </w:rPr>
        <w:t xml:space="preserve"> </w:t>
      </w:r>
      <w:r w:rsidRPr="00C60215">
        <w:t>irányelveknek megfelelően.</w:t>
      </w:r>
    </w:p>
    <w:p w14:paraId="4DB0F55C" w14:textId="77777777" w:rsidR="00E24447" w:rsidRDefault="00E24447" w:rsidP="00037A0B"/>
    <w:p w14:paraId="4D87CEBD" w14:textId="3871A7F4" w:rsidR="0028681B" w:rsidRPr="0028681B" w:rsidRDefault="0028681B" w:rsidP="00037A0B">
      <w:pPr>
        <w:rPr>
          <w:u w:val="single"/>
        </w:rPr>
      </w:pPr>
      <w:r w:rsidRPr="0028681B">
        <w:rPr>
          <w:u w:val="single"/>
        </w:rPr>
        <w:t>A Linagliptin/Metformin HEXA</w:t>
      </w:r>
      <w:r w:rsidRPr="005A7881">
        <w:rPr>
          <w:u w:val="single"/>
        </w:rPr>
        <w:t xml:space="preserve">L </w:t>
      </w:r>
      <w:r w:rsidR="005A7881" w:rsidRPr="005A7881">
        <w:rPr>
          <w:u w:val="single"/>
        </w:rPr>
        <w:t xml:space="preserve">filmtabletta </w:t>
      </w:r>
      <w:r w:rsidRPr="005A7881">
        <w:rPr>
          <w:u w:val="single"/>
        </w:rPr>
        <w:t>nátri</w:t>
      </w:r>
      <w:r w:rsidRPr="0028681B">
        <w:rPr>
          <w:u w:val="single"/>
        </w:rPr>
        <w:t>umot tartalmaz</w:t>
      </w:r>
    </w:p>
    <w:p w14:paraId="173F5A09" w14:textId="6D81A4EB" w:rsidR="0028681B" w:rsidRPr="00EA03DD" w:rsidRDefault="0028681B" w:rsidP="0028681B">
      <w:pPr>
        <w:tabs>
          <w:tab w:val="left" w:pos="142"/>
        </w:tabs>
        <w:outlineLvl w:val="0"/>
      </w:pPr>
      <w:r w:rsidRPr="00EA03DD">
        <w:t xml:space="preserve">Ez a gyógyszer </w:t>
      </w:r>
      <w:r>
        <w:t>tablettánként</w:t>
      </w:r>
      <w:r w:rsidRPr="00EA03DD">
        <w:t xml:space="preserve"> kevesebb mint 1 mmol (23 mg) nátriumot tartalmaz, azaz gyakorlatilag „nátriummentes”.</w:t>
      </w:r>
    </w:p>
    <w:p w14:paraId="316433EA" w14:textId="77777777" w:rsidR="003D1B87" w:rsidRDefault="003D1B87" w:rsidP="00037A0B"/>
    <w:p w14:paraId="18C1AE14" w14:textId="0ADC0BAA" w:rsidR="00E24447" w:rsidRPr="00980AAC" w:rsidRDefault="00980AAC" w:rsidP="00980AAC">
      <w:pPr>
        <w:tabs>
          <w:tab w:val="left" w:pos="567"/>
        </w:tabs>
        <w:rPr>
          <w:b/>
          <w:bCs/>
        </w:rPr>
      </w:pPr>
      <w:r w:rsidRPr="00980AAC">
        <w:rPr>
          <w:b/>
          <w:bCs/>
        </w:rPr>
        <w:t>4.5</w:t>
      </w:r>
      <w:r w:rsidRPr="00980AAC">
        <w:rPr>
          <w:b/>
          <w:bCs/>
        </w:rPr>
        <w:tab/>
      </w:r>
      <w:r w:rsidR="00E24447" w:rsidRPr="00980AAC">
        <w:rPr>
          <w:b/>
          <w:bCs/>
        </w:rPr>
        <w:t>Gyógyszerkölcsönhatások és egyéb</w:t>
      </w:r>
      <w:r w:rsidR="00E24447" w:rsidRPr="00980AAC">
        <w:rPr>
          <w:b/>
          <w:bCs/>
          <w:spacing w:val="-4"/>
        </w:rPr>
        <w:t xml:space="preserve"> </w:t>
      </w:r>
      <w:r w:rsidR="00E24447" w:rsidRPr="00980AAC">
        <w:rPr>
          <w:b/>
          <w:bCs/>
        </w:rPr>
        <w:t>interakciók</w:t>
      </w:r>
    </w:p>
    <w:p w14:paraId="593FFF12" w14:textId="77777777" w:rsidR="00E24447" w:rsidRPr="00C60215" w:rsidRDefault="00E24447" w:rsidP="00C449B3"/>
    <w:p w14:paraId="07292C29" w14:textId="70DC6ED3" w:rsidR="00E24447" w:rsidRPr="00C60215" w:rsidRDefault="00E24447" w:rsidP="00C449B3">
      <w:r w:rsidRPr="00C60215">
        <w:t xml:space="preserve">Interakciós vizsgálatokat nem végeztek. Ugyanakkor a készítmény </w:t>
      </w:r>
      <w:r w:rsidR="00FB7688">
        <w:t>különálló</w:t>
      </w:r>
      <w:r w:rsidRPr="00C60215">
        <w:t xml:space="preserve"> hatóanyagaival, vagyis a linagliptinnel és a metforminnal végeztek ilyen vizsgálatokat. A</w:t>
      </w:r>
      <w:r w:rsidR="00FB7688">
        <w:t>z</w:t>
      </w:r>
      <w:r w:rsidRPr="00C60215">
        <w:t xml:space="preserve"> </w:t>
      </w:r>
      <w:r w:rsidR="00FB7688" w:rsidRPr="00C60215">
        <w:t xml:space="preserve">ismételt </w:t>
      </w:r>
      <w:r w:rsidR="00FB7688">
        <w:t xml:space="preserve">dózisokban együttesen </w:t>
      </w:r>
      <w:r w:rsidR="00FB7688" w:rsidRPr="00C60215">
        <w:t>alkalmaz</w:t>
      </w:r>
      <w:r w:rsidR="00FB7688">
        <w:t>ott</w:t>
      </w:r>
      <w:r w:rsidR="00FB7688" w:rsidRPr="00C60215">
        <w:t xml:space="preserve"> </w:t>
      </w:r>
      <w:r w:rsidRPr="00C60215">
        <w:t>linagliptin és metformin egészséges önkénteseknél és betegeknél nem változtatta meg jelentősen sem a linagliptin, sem a metformin farmakokinetikáját.</w:t>
      </w:r>
    </w:p>
    <w:p w14:paraId="518FD378" w14:textId="77777777" w:rsidR="00E24447" w:rsidRPr="00C60215" w:rsidRDefault="00E24447" w:rsidP="00C449B3"/>
    <w:p w14:paraId="15B093BD" w14:textId="77777777" w:rsidR="00E24447" w:rsidRPr="00C60215" w:rsidRDefault="00E24447" w:rsidP="00C449B3">
      <w:r w:rsidRPr="00C60215">
        <w:rPr>
          <w:u w:val="single"/>
        </w:rPr>
        <w:t>Linagliptin</w:t>
      </w:r>
    </w:p>
    <w:p w14:paraId="229FD706" w14:textId="77777777" w:rsidR="00E24447" w:rsidRPr="00FB7688" w:rsidRDefault="00E24447" w:rsidP="00C449B3">
      <w:pPr>
        <w:rPr>
          <w:i/>
        </w:rPr>
      </w:pPr>
      <w:r w:rsidRPr="00FB7688">
        <w:rPr>
          <w:i/>
        </w:rPr>
        <w:t>Az interakciók in vitro értékelése</w:t>
      </w:r>
    </w:p>
    <w:p w14:paraId="6908D0D4" w14:textId="67C930A9" w:rsidR="00E24447" w:rsidRPr="00C60215" w:rsidRDefault="00E24447" w:rsidP="00C449B3">
      <w:r w:rsidRPr="00C60215">
        <w:t>A linagliptin a CYP3A4 izoenzim gyenge kompetitív és gyenge</w:t>
      </w:r>
      <w:r w:rsidR="0082032C">
        <w:noBreakHyphen/>
      </w:r>
      <w:r w:rsidRPr="00C60215">
        <w:t>közepesen erős hatásmechanizmus</w:t>
      </w:r>
      <w:r w:rsidR="0082032C">
        <w:noBreakHyphen/>
      </w:r>
      <w:r w:rsidRPr="00C60215">
        <w:t>alapú inhibitora, de más CYP izoenzimet nem gátol. A gyógyszer egyik CYP izoenzimnek sem induktora.</w:t>
      </w:r>
    </w:p>
    <w:p w14:paraId="12403214" w14:textId="77777777" w:rsidR="00E24447" w:rsidRPr="00C60215" w:rsidRDefault="00E24447" w:rsidP="00C449B3"/>
    <w:p w14:paraId="465BB699" w14:textId="62FE538E" w:rsidR="00E24447" w:rsidRPr="00C60215" w:rsidRDefault="00E24447" w:rsidP="00C449B3">
      <w:r w:rsidRPr="00C60215">
        <w:t>A linagliptin a P</w:t>
      </w:r>
      <w:r w:rsidR="0082032C">
        <w:noBreakHyphen/>
      </w:r>
      <w:r w:rsidRPr="00C60215">
        <w:t>glikoprotein szubsztrátja, és csekély mértékben gátolja a P</w:t>
      </w:r>
      <w:r w:rsidR="0082032C">
        <w:noBreakHyphen/>
      </w:r>
      <w:r w:rsidRPr="00C60215">
        <w:t>glikoprotein által mediált</w:t>
      </w:r>
      <w:r w:rsidR="0082032C">
        <w:t xml:space="preserve"> </w:t>
      </w:r>
      <w:r w:rsidRPr="00C60215">
        <w:t xml:space="preserve">digoxin transzportot. Ezen eredmények és az </w:t>
      </w:r>
      <w:r w:rsidRPr="00C60215">
        <w:rPr>
          <w:i/>
        </w:rPr>
        <w:t xml:space="preserve">in vivo </w:t>
      </w:r>
      <w:r w:rsidR="00055C71">
        <w:t xml:space="preserve">interakciós </w:t>
      </w:r>
      <w:r w:rsidRPr="00C60215">
        <w:t>vizsgálatok alapján a linagliptin valószínűleg nem lép kölcsönhatásba más P</w:t>
      </w:r>
      <w:r w:rsidR="0082032C">
        <w:noBreakHyphen/>
      </w:r>
      <w:r w:rsidRPr="00C60215">
        <w:t>gp szubsztráttal.</w:t>
      </w:r>
    </w:p>
    <w:p w14:paraId="4778D95C" w14:textId="77777777" w:rsidR="00E24447" w:rsidRPr="00C60215" w:rsidRDefault="00E24447" w:rsidP="00C449B3"/>
    <w:p w14:paraId="023766BB" w14:textId="77777777" w:rsidR="00E24447" w:rsidRPr="00C60215" w:rsidRDefault="00E24447" w:rsidP="00C449B3">
      <w:pPr>
        <w:rPr>
          <w:i/>
        </w:rPr>
      </w:pPr>
      <w:r w:rsidRPr="00C60215">
        <w:rPr>
          <w:i/>
        </w:rPr>
        <w:t>Az interakciók in vivo értékelése</w:t>
      </w:r>
    </w:p>
    <w:p w14:paraId="226CD247" w14:textId="77777777" w:rsidR="00E24447" w:rsidRPr="00C60215" w:rsidRDefault="00E24447" w:rsidP="00C449B3">
      <w:pPr>
        <w:rPr>
          <w:i/>
        </w:rPr>
      </w:pPr>
      <w:r w:rsidRPr="00C60215">
        <w:rPr>
          <w:i/>
          <w:u w:val="single"/>
        </w:rPr>
        <w:t>Más gyógyszerek hatása a linagliptinre</w:t>
      </w:r>
    </w:p>
    <w:p w14:paraId="43CBA611" w14:textId="3175AA06" w:rsidR="00E24447" w:rsidRPr="00C60215" w:rsidRDefault="00E24447" w:rsidP="00C449B3">
      <w:r w:rsidRPr="00C60215">
        <w:t>Az alább ismertetett klinikai vizsgálati adatok arra utalnak, hogy a klinikailag jelentős interakciók kockázata más gyógyszerekkel történő együttadás esetén alacsony.</w:t>
      </w:r>
    </w:p>
    <w:p w14:paraId="76AEB476" w14:textId="77777777" w:rsidR="00E24447" w:rsidRPr="00C60215" w:rsidRDefault="00E24447" w:rsidP="00C449B3"/>
    <w:p w14:paraId="274E0E5A" w14:textId="77777777" w:rsidR="00E24447" w:rsidRPr="00C60215" w:rsidRDefault="00E24447" w:rsidP="00C449B3">
      <w:r w:rsidRPr="00C60215">
        <w:t>Metformin:</w:t>
      </w:r>
    </w:p>
    <w:p w14:paraId="7889535B" w14:textId="01B05FAB" w:rsidR="00E24447" w:rsidRPr="00C60215" w:rsidRDefault="00E24447" w:rsidP="00C449B3">
      <w:r w:rsidRPr="00C60215">
        <w:t>Naponta háromszor 850</w:t>
      </w:r>
      <w:r w:rsidR="00F81935" w:rsidRPr="00C60215">
        <w:t> mg</w:t>
      </w:r>
      <w:r w:rsidRPr="00C60215">
        <w:t xml:space="preserve"> metformin</w:t>
      </w:r>
      <w:r w:rsidR="007D2FA3">
        <w:noBreakHyphen/>
      </w:r>
      <w:r w:rsidRPr="00C60215">
        <w:t>hidroklorid ismételt együttadása napi egyszeri 10</w:t>
      </w:r>
      <w:r w:rsidR="00F81935" w:rsidRPr="00C60215">
        <w:t> mg</w:t>
      </w:r>
      <w:r w:rsidRPr="00C60215">
        <w:t xml:space="preserve"> linagliptinnel egészséges önkénteseknél nem változtatta meg klinikailag jelentős mértékben a linagliptin farmakokinetikáját.</w:t>
      </w:r>
    </w:p>
    <w:p w14:paraId="474FC0E5" w14:textId="77777777" w:rsidR="00E24447" w:rsidRPr="00C60215" w:rsidRDefault="00E24447" w:rsidP="00C449B3"/>
    <w:p w14:paraId="59A7EE53" w14:textId="554A0FB2" w:rsidR="00E24447" w:rsidRPr="00C60215" w:rsidRDefault="00E24447" w:rsidP="00C449B3">
      <w:r w:rsidRPr="00C60215">
        <w:t>Szulfanilureák</w:t>
      </w:r>
    </w:p>
    <w:p w14:paraId="1A6EDDE4" w14:textId="1189CE12" w:rsidR="00E24447" w:rsidRPr="00C60215" w:rsidRDefault="00E24447" w:rsidP="00C449B3">
      <w:r w:rsidRPr="00C60215">
        <w:t>5</w:t>
      </w:r>
      <w:r w:rsidR="00F81935" w:rsidRPr="00C60215">
        <w:t> mg</w:t>
      </w:r>
      <w:r w:rsidRPr="00C60215">
        <w:t xml:space="preserve"> linagliptin dinamikus egyensúlyi állapotú farmakokinetikája nem változott meg egyszeri 1,75</w:t>
      </w:r>
      <w:r w:rsidR="00F81935" w:rsidRPr="00C60215">
        <w:t> mg</w:t>
      </w:r>
      <w:r w:rsidR="007D2FA3">
        <w:noBreakHyphen/>
      </w:r>
      <w:r w:rsidRPr="00C60215">
        <w:t>os glibenklamid (gliburid) dózis együttadása esetén.</w:t>
      </w:r>
    </w:p>
    <w:p w14:paraId="2A433159" w14:textId="77777777" w:rsidR="00E24447" w:rsidRPr="00C60215" w:rsidRDefault="00E24447" w:rsidP="00C449B3"/>
    <w:p w14:paraId="6EC8DBAD" w14:textId="77777777" w:rsidR="00E24447" w:rsidRPr="00C60215" w:rsidRDefault="00E24447" w:rsidP="00C449B3">
      <w:r w:rsidRPr="00C60215">
        <w:t>Ritonavir:</w:t>
      </w:r>
    </w:p>
    <w:p w14:paraId="676DEB5E" w14:textId="4399D9CA" w:rsidR="00E24447" w:rsidRPr="00FE43DB" w:rsidRDefault="00E24447" w:rsidP="00FE43DB">
      <w:r w:rsidRPr="00FE43DB">
        <w:t>A linagliptin egyszeri, 5</w:t>
      </w:r>
      <w:r w:rsidR="00F81935" w:rsidRPr="00FE43DB">
        <w:t> mg</w:t>
      </w:r>
      <w:r w:rsidR="00F70C90" w:rsidRPr="00FE43DB">
        <w:noBreakHyphen/>
      </w:r>
      <w:r w:rsidRPr="00FE43DB">
        <w:t xml:space="preserve">os per os </w:t>
      </w:r>
      <w:r w:rsidR="00F70C90" w:rsidRPr="00FE43DB">
        <w:t>dózisának és</w:t>
      </w:r>
      <w:r w:rsidRPr="00FE43DB">
        <w:t xml:space="preserve"> a P</w:t>
      </w:r>
      <w:r w:rsidR="00F70C90" w:rsidRPr="00FE43DB">
        <w:noBreakHyphen/>
      </w:r>
      <w:r w:rsidRPr="00FE43DB">
        <w:t>glikoprotein</w:t>
      </w:r>
      <w:r w:rsidR="00F70C90" w:rsidRPr="00FE43DB">
        <w:t xml:space="preserve">, valamint </w:t>
      </w:r>
      <w:r w:rsidR="00B57511">
        <w:t xml:space="preserve">a </w:t>
      </w:r>
      <w:r w:rsidRPr="00FE43DB">
        <w:t>CYP3A4</w:t>
      </w:r>
      <w:r w:rsidR="00F70C90" w:rsidRPr="00FE43DB">
        <w:t xml:space="preserve"> potens inhibitor</w:t>
      </w:r>
      <w:r w:rsidR="00FE43DB" w:rsidRPr="00FE43DB">
        <w:t>ának számító</w:t>
      </w:r>
      <w:r w:rsidR="00F70C90" w:rsidRPr="00FE43DB">
        <w:t xml:space="preserve"> </w:t>
      </w:r>
      <w:r w:rsidRPr="00FE43DB">
        <w:t>ritonavir többszöri</w:t>
      </w:r>
      <w:r w:rsidR="00B57511">
        <w:t>,</w:t>
      </w:r>
      <w:r w:rsidRPr="00FE43DB">
        <w:t xml:space="preserve"> 200</w:t>
      </w:r>
      <w:r w:rsidR="00F81935" w:rsidRPr="00FE43DB">
        <w:t> mg</w:t>
      </w:r>
      <w:r w:rsidR="00F70C90" w:rsidRPr="00FE43DB">
        <w:noBreakHyphen/>
      </w:r>
      <w:r w:rsidRPr="00FE43DB">
        <w:t xml:space="preserve">os </w:t>
      </w:r>
      <w:r w:rsidRPr="0096685D">
        <w:rPr>
          <w:i/>
          <w:iCs/>
        </w:rPr>
        <w:t>per os</w:t>
      </w:r>
      <w:r w:rsidRPr="00FE43DB">
        <w:t xml:space="preserve"> </w:t>
      </w:r>
      <w:r w:rsidR="00FE43DB" w:rsidRPr="00FE43DB">
        <w:t>dózisának a kombinációja</w:t>
      </w:r>
      <w:r w:rsidRPr="00FE43DB">
        <w:t xml:space="preserve"> körülbelül 2</w:t>
      </w:r>
      <w:r w:rsidR="00FE43DB" w:rsidRPr="00FE43DB">
        <w:noBreakHyphen/>
      </w:r>
      <w:r w:rsidRPr="00FE43DB">
        <w:t>szeresére növelte a linagliptin AUC</w:t>
      </w:r>
      <w:r w:rsidR="0096685D">
        <w:noBreakHyphen/>
      </w:r>
      <w:r w:rsidRPr="00FE43DB">
        <w:t>, és 3</w:t>
      </w:r>
      <w:r w:rsidR="00FE43DB" w:rsidRPr="00FE43DB">
        <w:noBreakHyphen/>
      </w:r>
      <w:r w:rsidRPr="00FE43DB">
        <w:t>szorosára a</w:t>
      </w:r>
      <w:r w:rsidR="00FE43DB">
        <w:t xml:space="preserve"> C</w:t>
      </w:r>
      <w:r w:rsidR="00FE43DB" w:rsidRPr="00FE43DB">
        <w:rPr>
          <w:vertAlign w:val="subscript"/>
        </w:rPr>
        <w:t>max</w:t>
      </w:r>
      <w:r w:rsidR="00055C71">
        <w:t>-</w:t>
      </w:r>
      <w:r w:rsidR="00FE43DB">
        <w:t>értéket</w:t>
      </w:r>
      <w:r w:rsidRPr="00C60215">
        <w:rPr>
          <w:position w:val="2"/>
        </w:rPr>
        <w:t xml:space="preserve">. </w:t>
      </w:r>
      <w:r w:rsidRPr="00FE43DB">
        <w:t>A nem kötött koncentráció, am</w:t>
      </w:r>
      <w:r w:rsidR="00B57511">
        <w:t>i</w:t>
      </w:r>
      <w:r w:rsidRPr="00FE43DB">
        <w:t xml:space="preserve"> a </w:t>
      </w:r>
      <w:r w:rsidR="0096685D" w:rsidRPr="00FE43DB">
        <w:t>linagliptin</w:t>
      </w:r>
      <w:r w:rsidR="0096685D">
        <w:t xml:space="preserve"> </w:t>
      </w:r>
      <w:r w:rsidRPr="00FE43DB">
        <w:t>terápiás dózis</w:t>
      </w:r>
      <w:r w:rsidR="0096685D">
        <w:t>a</w:t>
      </w:r>
      <w:r w:rsidRPr="00FE43DB">
        <w:t xml:space="preserve"> mellett általában 1% alatt van, a ritonavirrel </w:t>
      </w:r>
      <w:r w:rsidR="00B57511">
        <w:t>történő</w:t>
      </w:r>
      <w:r w:rsidRPr="00FE43DB">
        <w:t xml:space="preserve"> együttadáskor 4</w:t>
      </w:r>
      <w:r w:rsidR="0096685D">
        <w:noBreakHyphen/>
      </w:r>
      <w:r w:rsidRPr="00FE43DB">
        <w:t>5</w:t>
      </w:r>
      <w:r w:rsidR="0096685D">
        <w:noBreakHyphen/>
      </w:r>
      <w:r w:rsidRPr="00FE43DB">
        <w:t>szörösére emelkedett. A linagliptin szimulációs dinamikus egyensúlyi állapotú plazmakoncentráció</w:t>
      </w:r>
      <w:r w:rsidR="00055C71">
        <w:t>ja</w:t>
      </w:r>
      <w:r w:rsidRPr="00FE43DB">
        <w:t xml:space="preserve"> ritonavirrel és anélkül azt mutatták, hogy az expozíció növekedése nem jár együtt az akkumuláció növekedésével. A linagliptin farmakokinetikáj</w:t>
      </w:r>
      <w:r w:rsidR="00953C6B">
        <w:t>ának</w:t>
      </w:r>
      <w:r w:rsidRPr="00FE43DB">
        <w:t xml:space="preserve"> ezen változásai</w:t>
      </w:r>
      <w:r w:rsidR="00953C6B">
        <w:t>t</w:t>
      </w:r>
      <w:r w:rsidRPr="00FE43DB">
        <w:t xml:space="preserve"> klinikailag </w:t>
      </w:r>
      <w:r w:rsidR="001825A1">
        <w:t xml:space="preserve">nem tekintik </w:t>
      </w:r>
      <w:r w:rsidRPr="00FE43DB">
        <w:t>jelentősnek. Ezért nem várható klinikailag releváns interakció más</w:t>
      </w:r>
      <w:r w:rsidR="00FE43DB" w:rsidRPr="00FE43DB">
        <w:t xml:space="preserve"> </w:t>
      </w:r>
      <w:r w:rsidRPr="00FE43DB">
        <w:t>P</w:t>
      </w:r>
      <w:r w:rsidR="00FE43DB" w:rsidRPr="00FE43DB">
        <w:noBreakHyphen/>
      </w:r>
      <w:r w:rsidRPr="00FE43DB">
        <w:t>glikoprotein</w:t>
      </w:r>
      <w:r w:rsidR="0047093A">
        <w:noBreakHyphen/>
      </w:r>
      <w:r w:rsidRPr="00FE43DB">
        <w:t>/CYP3A4</w:t>
      </w:r>
      <w:r w:rsidR="00FE43DB" w:rsidRPr="00FE43DB">
        <w:noBreakHyphen/>
      </w:r>
      <w:r w:rsidRPr="00FE43DB">
        <w:t>inhibitorokkal.</w:t>
      </w:r>
    </w:p>
    <w:p w14:paraId="7EEB62B1" w14:textId="77777777" w:rsidR="00E24447" w:rsidRPr="00C60215" w:rsidRDefault="00E24447" w:rsidP="00FE43DB"/>
    <w:p w14:paraId="27360F92" w14:textId="77777777" w:rsidR="00E24447" w:rsidRPr="00C60215" w:rsidRDefault="00E24447" w:rsidP="00C449B3">
      <w:r w:rsidRPr="00C60215">
        <w:t>Rifampicin:</w:t>
      </w:r>
    </w:p>
    <w:p w14:paraId="600023D6" w14:textId="6F180EDC" w:rsidR="00E24447" w:rsidRPr="00A07762" w:rsidRDefault="00E24447" w:rsidP="00C449B3">
      <w:r w:rsidRPr="00C60215">
        <w:t>5</w:t>
      </w:r>
      <w:r w:rsidR="00F81935" w:rsidRPr="00C60215">
        <w:t> mg</w:t>
      </w:r>
      <w:r w:rsidRPr="00C60215">
        <w:t xml:space="preserve"> linagliptin többszöri </w:t>
      </w:r>
      <w:r w:rsidR="00C36B38">
        <w:t xml:space="preserve">dózisának </w:t>
      </w:r>
      <w:r w:rsidRPr="00C60215">
        <w:t xml:space="preserve">együttadása a </w:t>
      </w:r>
      <w:r w:rsidR="003F7B5F" w:rsidRPr="00C60215">
        <w:t xml:space="preserve">potens </w:t>
      </w:r>
      <w:r w:rsidRPr="00C60215">
        <w:t>P</w:t>
      </w:r>
      <w:r w:rsidR="00C36B38">
        <w:noBreakHyphen/>
      </w:r>
      <w:r w:rsidRPr="00C60215">
        <w:t>glikoprotein és CYP3A4</w:t>
      </w:r>
      <w:r w:rsidR="003F7B5F">
        <w:noBreakHyphen/>
      </w:r>
      <w:r w:rsidRPr="00C60215">
        <w:t>induktor</w:t>
      </w:r>
      <w:r w:rsidR="003F7B5F" w:rsidRPr="003F7B5F">
        <w:t xml:space="preserve"> </w:t>
      </w:r>
      <w:r w:rsidR="003F7B5F" w:rsidRPr="00C60215">
        <w:lastRenderedPageBreak/>
        <w:t>rifampicinnel</w:t>
      </w:r>
      <w:r w:rsidRPr="00C60215">
        <w:t>, a</w:t>
      </w:r>
      <w:r w:rsidRPr="00C60215">
        <w:rPr>
          <w:position w:val="2"/>
        </w:rPr>
        <w:t xml:space="preserve"> </w:t>
      </w:r>
      <w:r w:rsidRPr="00A07762">
        <w:t xml:space="preserve">linagliptin </w:t>
      </w:r>
      <w:r w:rsidR="00A07762">
        <w:t xml:space="preserve">dinamikus </w:t>
      </w:r>
      <w:r w:rsidRPr="00A07762">
        <w:t>egyensúlyi állapotának AUC</w:t>
      </w:r>
      <w:r w:rsidR="00A07762">
        <w:noBreakHyphen/>
      </w:r>
      <w:r w:rsidRPr="00A07762">
        <w:t>értékét 39,6%-kal, C</w:t>
      </w:r>
      <w:r w:rsidR="00A07762" w:rsidRPr="00A07762">
        <w:rPr>
          <w:vertAlign w:val="subscript"/>
        </w:rPr>
        <w:t>max</w:t>
      </w:r>
      <w:r w:rsidR="00A07762">
        <w:noBreakHyphen/>
      </w:r>
      <w:r w:rsidRPr="00A07762">
        <w:t xml:space="preserve">értékét </w:t>
      </w:r>
      <w:r w:rsidR="00A07762">
        <w:t xml:space="preserve">pedig </w:t>
      </w:r>
      <w:r w:rsidRPr="00A07762">
        <w:t>43,8%</w:t>
      </w:r>
      <w:r w:rsidR="00A07762">
        <w:noBreakHyphen/>
      </w:r>
      <w:r w:rsidRPr="00A07762">
        <w:t>kal csökkentette, és a mélyponti koncentrációnál a DPP</w:t>
      </w:r>
      <w:r w:rsidR="00306E0B">
        <w:noBreakHyphen/>
      </w:r>
      <w:r w:rsidRPr="00A07762">
        <w:t>4</w:t>
      </w:r>
      <w:r w:rsidR="001375FE">
        <w:t>-</w:t>
      </w:r>
      <w:r w:rsidRPr="00A07762">
        <w:t>gátlás körülbelül 30%</w:t>
      </w:r>
      <w:r w:rsidR="00306E0B">
        <w:noBreakHyphen/>
      </w:r>
      <w:r w:rsidRPr="00A07762">
        <w:t>kal csökkent. Ezek alapján a linagliptin erős P</w:t>
      </w:r>
      <w:r w:rsidR="00306E0B">
        <w:noBreakHyphen/>
      </w:r>
      <w:r w:rsidRPr="00A07762">
        <w:t>gp</w:t>
      </w:r>
      <w:r w:rsidR="001375FE">
        <w:t>-</w:t>
      </w:r>
      <w:r w:rsidRPr="00A07762">
        <w:t xml:space="preserve">induktorokkal </w:t>
      </w:r>
      <w:r w:rsidR="00306E0B">
        <w:t>történő</w:t>
      </w:r>
      <w:r w:rsidRPr="00A07762">
        <w:t xml:space="preserve"> együttadása esetén várhatóan nem alakul ki a linagliptin teljes hatása, különösen, ha hosszabb időn keresztül adagolják együtt azokat. </w:t>
      </w:r>
      <w:r w:rsidR="00C801D8">
        <w:t>M</w:t>
      </w:r>
      <w:r w:rsidRPr="00A07762">
        <w:t>ás</w:t>
      </w:r>
      <w:r w:rsidR="00C801D8">
        <w:t>,</w:t>
      </w:r>
      <w:r w:rsidRPr="00A07762">
        <w:t xml:space="preserve"> potens P</w:t>
      </w:r>
      <w:r w:rsidR="00306E0B">
        <w:noBreakHyphen/>
      </w:r>
      <w:r w:rsidRPr="00A07762">
        <w:t>glikoprotein és CYP3A4</w:t>
      </w:r>
      <w:r w:rsidR="00306E0B">
        <w:noBreakHyphen/>
      </w:r>
      <w:r w:rsidRPr="00A07762">
        <w:t>induktorokkal – mint pl. karbamazepin, fenobarbitál és fenitoin – történő együttadását nem vizsgálták.</w:t>
      </w:r>
    </w:p>
    <w:p w14:paraId="006BB3BE" w14:textId="77777777" w:rsidR="00E24447" w:rsidRPr="00C60215" w:rsidRDefault="00E24447" w:rsidP="00C449B3"/>
    <w:p w14:paraId="3EDB422F" w14:textId="77777777" w:rsidR="00E24447" w:rsidRPr="00C60215" w:rsidRDefault="00E24447" w:rsidP="00C449B3">
      <w:pPr>
        <w:rPr>
          <w:i/>
        </w:rPr>
      </w:pPr>
      <w:r w:rsidRPr="00C60215">
        <w:rPr>
          <w:i/>
          <w:u w:val="single"/>
        </w:rPr>
        <w:t>A linagliptin más gyógyszerekre kifejtett hatása</w:t>
      </w:r>
    </w:p>
    <w:p w14:paraId="7C86EDD2" w14:textId="0205BFFA" w:rsidR="00E24447" w:rsidRPr="00C60215" w:rsidRDefault="00E24447" w:rsidP="00C449B3">
      <w:r w:rsidRPr="00C60215">
        <w:t>A</w:t>
      </w:r>
      <w:r w:rsidR="00F77B45" w:rsidRPr="00C60215">
        <w:t>hogy</w:t>
      </w:r>
      <w:r w:rsidR="00F77B45">
        <w:t>an</w:t>
      </w:r>
      <w:r w:rsidR="00F77B45" w:rsidRPr="00C60215">
        <w:t xml:space="preserve"> az alább</w:t>
      </w:r>
      <w:r w:rsidR="00F77B45">
        <w:t>iakban</w:t>
      </w:r>
      <w:r w:rsidR="00F77B45" w:rsidRPr="00C60215">
        <w:t xml:space="preserve"> ismertetésre kerül</w:t>
      </w:r>
      <w:r w:rsidR="00F77B45">
        <w:t>, a</w:t>
      </w:r>
      <w:r w:rsidR="00F77B45" w:rsidRPr="00C60215">
        <w:t xml:space="preserve"> </w:t>
      </w:r>
      <w:r w:rsidRPr="00C60215">
        <w:t xml:space="preserve">klinikai vizsgálatokban a linagliptinnek nem volt klinikailag releváns hatása a metformin, a gliburid, a szimvasztatin, a warfarin, a digoxin </w:t>
      </w:r>
      <w:r w:rsidR="001375FE">
        <w:t xml:space="preserve">és </w:t>
      </w:r>
      <w:r w:rsidRPr="00C60215">
        <w:t xml:space="preserve">az orális fogamzásgátlók farmakokinetikájára, amely </w:t>
      </w:r>
      <w:r w:rsidRPr="00C60215">
        <w:rPr>
          <w:i/>
        </w:rPr>
        <w:t xml:space="preserve">in vivo </w:t>
      </w:r>
      <w:r w:rsidRPr="00C60215">
        <w:t>bizonyíték arra, hogy kicsi a valószínűsége a CYP3A4, CYP2C9, CYP2C8, P</w:t>
      </w:r>
      <w:r w:rsidR="00306E0B">
        <w:noBreakHyphen/>
      </w:r>
      <w:r w:rsidRPr="00C60215">
        <w:t>glikoprotein és organikus kationtranszporter (</w:t>
      </w:r>
      <w:r w:rsidR="00306E0B" w:rsidRPr="0089581B">
        <w:t>organic cationic transporter</w:t>
      </w:r>
      <w:r w:rsidR="00306E0B">
        <w:t xml:space="preserve">, </w:t>
      </w:r>
      <w:r w:rsidRPr="00C60215">
        <w:t xml:space="preserve">OCT) </w:t>
      </w:r>
      <w:r w:rsidR="0010566F" w:rsidRPr="00C60215">
        <w:t>szubsztrát</w:t>
      </w:r>
      <w:r w:rsidR="0010566F">
        <w:t>jaiv</w:t>
      </w:r>
      <w:r w:rsidR="0010566F" w:rsidRPr="00C60215">
        <w:t xml:space="preserve">al </w:t>
      </w:r>
      <w:r w:rsidR="00F77B45">
        <w:t>létrejövő</w:t>
      </w:r>
      <w:r w:rsidRPr="00C60215">
        <w:t xml:space="preserve"> gyógyszerkölcsönhatásnak.</w:t>
      </w:r>
    </w:p>
    <w:p w14:paraId="5F5E9A68" w14:textId="77777777" w:rsidR="00E24447" w:rsidRPr="00C60215" w:rsidRDefault="00E24447" w:rsidP="00C449B3"/>
    <w:p w14:paraId="4B567134" w14:textId="48EA9211" w:rsidR="00E24447" w:rsidRPr="00C60215" w:rsidRDefault="00E24447" w:rsidP="00C449B3">
      <w:r w:rsidRPr="00C60215">
        <w:t>Metformin</w:t>
      </w:r>
      <w:r w:rsidR="00F77B45">
        <w:t>:</w:t>
      </w:r>
    </w:p>
    <w:p w14:paraId="4E41C789" w14:textId="3BEA8077" w:rsidR="00E24447" w:rsidRPr="00C60215" w:rsidRDefault="00E24447" w:rsidP="00C449B3">
      <w:r w:rsidRPr="00C60215">
        <w:t>Napi 10</w:t>
      </w:r>
      <w:r w:rsidR="00F81935" w:rsidRPr="00C60215">
        <w:t> mg</w:t>
      </w:r>
      <w:r w:rsidRPr="00C60215">
        <w:t xml:space="preserve"> linagliptin és az OCT</w:t>
      </w:r>
      <w:r w:rsidR="001375FE">
        <w:t>-</w:t>
      </w:r>
      <w:r w:rsidRPr="00C60215">
        <w:t>szubsztrát metformin</w:t>
      </w:r>
      <w:r w:rsidR="00F77B45">
        <w:noBreakHyphen/>
      </w:r>
      <w:r w:rsidRPr="00C60215">
        <w:t>hidroklorid 850</w:t>
      </w:r>
      <w:r w:rsidR="00F81935" w:rsidRPr="00C60215">
        <w:t> mg</w:t>
      </w:r>
      <w:r w:rsidR="00F77B45">
        <w:noBreakHyphen/>
        <w:t xml:space="preserve">os </w:t>
      </w:r>
      <w:r w:rsidR="00087C1C" w:rsidRPr="00C60215">
        <w:t xml:space="preserve">többszöri </w:t>
      </w:r>
      <w:r w:rsidR="00F77B45">
        <w:t>dózisának</w:t>
      </w:r>
      <w:r w:rsidRPr="00C60215">
        <w:t xml:space="preserve"> együttadás</w:t>
      </w:r>
      <w:r w:rsidR="00087C1C">
        <w:t>a</w:t>
      </w:r>
      <w:r w:rsidRPr="00C60215">
        <w:t xml:space="preserve"> egészséges önkénteseknél nem </w:t>
      </w:r>
      <w:r w:rsidR="00087C1C">
        <w:t>gyakorolt</w:t>
      </w:r>
      <w:r w:rsidRPr="00C60215">
        <w:t xml:space="preserve"> klinikailag releváns hatás</w:t>
      </w:r>
      <w:r w:rsidR="00087C1C">
        <w:t>t</w:t>
      </w:r>
      <w:r w:rsidRPr="00C60215">
        <w:t xml:space="preserve"> a metformin farmakokinetikájára. Ebből következően a linagliptin nem gátlószere az OCT</w:t>
      </w:r>
      <w:r w:rsidR="00087C1C">
        <w:noBreakHyphen/>
      </w:r>
      <w:r w:rsidRPr="00C60215">
        <w:t>mediált transzportnak.</w:t>
      </w:r>
    </w:p>
    <w:p w14:paraId="4C909EF9" w14:textId="77777777" w:rsidR="00E24447" w:rsidRPr="00C60215" w:rsidRDefault="00E24447" w:rsidP="00C449B3"/>
    <w:p w14:paraId="632F85E1" w14:textId="1A77DC84" w:rsidR="00E24447" w:rsidRPr="00C60215" w:rsidRDefault="00E24447" w:rsidP="00C449B3">
      <w:r w:rsidRPr="00C60215">
        <w:t>Szulfanilureák</w:t>
      </w:r>
      <w:r w:rsidR="00F77B45">
        <w:t>:</w:t>
      </w:r>
    </w:p>
    <w:p w14:paraId="312FF742" w14:textId="0DA9234B" w:rsidR="00E24447" w:rsidRPr="00200CD6" w:rsidRDefault="00E24447" w:rsidP="00200CD6">
      <w:r w:rsidRPr="00087C1C">
        <w:t>Többszöri, orálisan adagolt, 5</w:t>
      </w:r>
      <w:r w:rsidR="00F81935" w:rsidRPr="00087C1C">
        <w:t> mg</w:t>
      </w:r>
      <w:r w:rsidRPr="00087C1C">
        <w:t xml:space="preserve"> dózisú linagliptin és egyszeri, orálisan adott, 1,75</w:t>
      </w:r>
      <w:r w:rsidR="00F81935" w:rsidRPr="00087C1C">
        <w:t> mg</w:t>
      </w:r>
      <w:r w:rsidRPr="00087C1C">
        <w:t xml:space="preserve"> dózisú glibenklamid (gliburid) együttadása klinikailag nem jelentős mértékben, 14%</w:t>
      </w:r>
      <w:r w:rsidR="00087C1C" w:rsidRPr="00087C1C">
        <w:noBreakHyphen/>
      </w:r>
      <w:r w:rsidRPr="00087C1C">
        <w:t>kal csökkentette a glibenklamid AUC</w:t>
      </w:r>
      <w:r w:rsidR="00087C1C" w:rsidRPr="00087C1C">
        <w:noBreakHyphen/>
      </w:r>
      <w:r w:rsidRPr="00087C1C">
        <w:t xml:space="preserve"> és</w:t>
      </w:r>
      <w:r w:rsidR="00200CD6">
        <w:t xml:space="preserve"> C</w:t>
      </w:r>
      <w:r w:rsidR="00200CD6" w:rsidRPr="00C801D8">
        <w:rPr>
          <w:vertAlign w:val="subscript"/>
        </w:rPr>
        <w:t>max</w:t>
      </w:r>
      <w:r w:rsidR="00200CD6">
        <w:noBreakHyphen/>
        <w:t xml:space="preserve">értékeit. Mivel a glibenklamid elsősorban a CYP2C9 </w:t>
      </w:r>
      <w:r w:rsidRPr="00200CD6">
        <w:t>segítségével metabolizálódik, ezért ezek az adatok alátámasztják azt a következtetést, hogy a linagliptin nem CYP2C9</w:t>
      </w:r>
      <w:r w:rsidR="00982F5F">
        <w:noBreakHyphen/>
      </w:r>
      <w:r w:rsidRPr="00200CD6">
        <w:t>inhibitor. Klinikailag jelentős interakció egyéb szulfanilureákkal (pl. glipizid, tolbutamid és glimepirid) – amelyek eliminációja a glibenklamidhoz hasonlóan elsősorban a CYP2C9 által történik – sem várható.</w:t>
      </w:r>
    </w:p>
    <w:p w14:paraId="182D75BF" w14:textId="77777777" w:rsidR="00E24447" w:rsidRPr="00C60215" w:rsidRDefault="00E24447" w:rsidP="00087C1C"/>
    <w:p w14:paraId="230AE0E7" w14:textId="77777777" w:rsidR="00E24447" w:rsidRPr="00C60215" w:rsidRDefault="00E24447" w:rsidP="00C449B3">
      <w:r w:rsidRPr="00C60215">
        <w:t>Digoxin:</w:t>
      </w:r>
    </w:p>
    <w:p w14:paraId="33ED8A46" w14:textId="6BE19110" w:rsidR="00E24447" w:rsidRPr="00C60215" w:rsidRDefault="00E87D99" w:rsidP="00C449B3">
      <w:pPr>
        <w:rPr>
          <w:i/>
        </w:rPr>
      </w:pPr>
      <w:r>
        <w:t>N</w:t>
      </w:r>
      <w:r w:rsidRPr="00C60215">
        <w:t xml:space="preserve">api </w:t>
      </w:r>
      <w:r w:rsidR="00E24447" w:rsidRPr="00C60215">
        <w:t>5</w:t>
      </w:r>
      <w:r w:rsidR="00F81935" w:rsidRPr="00C60215">
        <w:t> mg</w:t>
      </w:r>
      <w:r w:rsidR="00E24447" w:rsidRPr="00C60215">
        <w:t xml:space="preserve"> linagliptin többszöri dózisának együttadása</w:t>
      </w:r>
      <w:r>
        <w:t>, az ugyancsak</w:t>
      </w:r>
      <w:r w:rsidR="00E24447" w:rsidRPr="00C60215">
        <w:t xml:space="preserve"> többszöri, 0,25</w:t>
      </w:r>
      <w:r w:rsidR="00F81935" w:rsidRPr="00C60215">
        <w:t> mg</w:t>
      </w:r>
      <w:r w:rsidR="00E24447" w:rsidRPr="00C60215">
        <w:t xml:space="preserve"> dózisú digoxinnal egészséges</w:t>
      </w:r>
      <w:r w:rsidR="00982F5F">
        <w:t xml:space="preserve"> </w:t>
      </w:r>
      <w:r w:rsidR="00E24447" w:rsidRPr="00C60215">
        <w:t xml:space="preserve">önkénteseknél nem gyakorolt hatást a digoxin farmakokinetikájára. Ezek alapján a linagliptin </w:t>
      </w:r>
      <w:r w:rsidR="00E24447" w:rsidRPr="00C60215">
        <w:rPr>
          <w:i/>
        </w:rPr>
        <w:t xml:space="preserve">in vivo </w:t>
      </w:r>
      <w:r w:rsidR="00E24447" w:rsidRPr="00C60215">
        <w:t>nem gátolja a P</w:t>
      </w:r>
      <w:r>
        <w:noBreakHyphen/>
      </w:r>
      <w:r w:rsidR="00E24447" w:rsidRPr="00C60215">
        <w:t>glikoprotein által mediált transzportot</w:t>
      </w:r>
      <w:r w:rsidR="00E24447" w:rsidRPr="00C60215">
        <w:rPr>
          <w:i/>
        </w:rPr>
        <w:t>.</w:t>
      </w:r>
    </w:p>
    <w:p w14:paraId="3ADE7333" w14:textId="77777777" w:rsidR="00E24447" w:rsidRPr="00C60215" w:rsidRDefault="00E24447" w:rsidP="00C449B3">
      <w:pPr>
        <w:rPr>
          <w:i/>
        </w:rPr>
      </w:pPr>
    </w:p>
    <w:p w14:paraId="02F64838" w14:textId="77777777" w:rsidR="00E24447" w:rsidRPr="00C60215" w:rsidRDefault="00E24447" w:rsidP="00C449B3">
      <w:r w:rsidRPr="00C60215">
        <w:t>Warfarin:</w:t>
      </w:r>
    </w:p>
    <w:p w14:paraId="3D3D33E8" w14:textId="4B8A6974" w:rsidR="00E24447" w:rsidRPr="00C60215" w:rsidRDefault="00E24447" w:rsidP="00C449B3">
      <w:r w:rsidRPr="00C60215">
        <w:t>5</w:t>
      </w:r>
      <w:r w:rsidR="00F81935" w:rsidRPr="00C60215">
        <w:t> mg</w:t>
      </w:r>
      <w:r w:rsidRPr="00C60215">
        <w:t xml:space="preserve"> linagliptin többszöri napi dózisa nem változtatta meg az egyszeri </w:t>
      </w:r>
      <w:r w:rsidR="00EB7CF4">
        <w:t>dózisban</w:t>
      </w:r>
      <w:r w:rsidRPr="00C60215">
        <w:t xml:space="preserve"> alkalmazott S(-) vagy R(+) warfarin – a CYP2C9 szubsztrátja – farmakokinetikáját.</w:t>
      </w:r>
    </w:p>
    <w:p w14:paraId="6FFD2186" w14:textId="77777777" w:rsidR="00E24447" w:rsidRPr="00C60215" w:rsidRDefault="00E24447" w:rsidP="00C449B3"/>
    <w:p w14:paraId="5CFC0525" w14:textId="77777777" w:rsidR="00E24447" w:rsidRPr="00C60215" w:rsidRDefault="00E24447" w:rsidP="00C449B3">
      <w:r w:rsidRPr="00C60215">
        <w:t>Szimvasztatin:</w:t>
      </w:r>
    </w:p>
    <w:p w14:paraId="4B5E32D5" w14:textId="7A29C7E9" w:rsidR="00E24447" w:rsidRPr="00C60215" w:rsidRDefault="00E24447" w:rsidP="00C449B3">
      <w:r w:rsidRPr="00C60215">
        <w:t>Egészséges önkénteseknél a linagliptin többszöri napi dózisának minimális hatása volt a szimvasztatin – egy szenzitív CYP3A4</w:t>
      </w:r>
      <w:r w:rsidR="00E87D99">
        <w:noBreakHyphen/>
      </w:r>
      <w:r w:rsidRPr="00C60215">
        <w:t xml:space="preserve">szubsztrát – </w:t>
      </w:r>
      <w:r w:rsidR="00E87D99">
        <w:t xml:space="preserve">dinamikus </w:t>
      </w:r>
      <w:r w:rsidRPr="00C60215">
        <w:t xml:space="preserve">egyensúlyi </w:t>
      </w:r>
      <w:r w:rsidR="00E87D99">
        <w:t xml:space="preserve">állapotú </w:t>
      </w:r>
      <w:r w:rsidRPr="00C60215">
        <w:t xml:space="preserve">farmakokinetikai jellemzőire. A szokványos </w:t>
      </w:r>
      <w:r w:rsidR="00E87D99">
        <w:t>dózis</w:t>
      </w:r>
      <w:r w:rsidRPr="00C60215">
        <w:t xml:space="preserve"> kétszeresének megfelelő, 10</w:t>
      </w:r>
      <w:r w:rsidR="00F81935" w:rsidRPr="00C60215">
        <w:t> mg</w:t>
      </w:r>
      <w:r w:rsidR="00E87D99">
        <w:noBreakHyphen/>
      </w:r>
      <w:r w:rsidRPr="00C60215">
        <w:t>os dózisban adott linagliptin és 40</w:t>
      </w:r>
      <w:r w:rsidR="00F81935" w:rsidRPr="00C60215">
        <w:t> mg</w:t>
      </w:r>
      <w:r w:rsidRPr="00C60215">
        <w:t xml:space="preserve"> szimvasztatin hat napig történő </w:t>
      </w:r>
      <w:r w:rsidR="00E87D99" w:rsidRPr="00C60215">
        <w:t>egyidejű</w:t>
      </w:r>
      <w:r w:rsidR="00E87D99" w:rsidRPr="00C60215">
        <w:rPr>
          <w:position w:val="2"/>
        </w:rPr>
        <w:t xml:space="preserve"> </w:t>
      </w:r>
      <w:r w:rsidRPr="00C60215">
        <w:rPr>
          <w:position w:val="2"/>
        </w:rPr>
        <w:t>alkalmazása esetén a szimvasztatin plazma AUC</w:t>
      </w:r>
      <w:r w:rsidR="007B61D3">
        <w:rPr>
          <w:position w:val="2"/>
        </w:rPr>
        <w:noBreakHyphen/>
      </w:r>
      <w:r w:rsidRPr="00C60215">
        <w:rPr>
          <w:position w:val="2"/>
        </w:rPr>
        <w:t>értéke 34%</w:t>
      </w:r>
      <w:r w:rsidR="007B61D3">
        <w:rPr>
          <w:position w:val="2"/>
        </w:rPr>
        <w:noBreakHyphen/>
      </w:r>
      <w:r w:rsidRPr="00C60215">
        <w:rPr>
          <w:position w:val="2"/>
        </w:rPr>
        <w:t>kal, a plazma C</w:t>
      </w:r>
      <w:r w:rsidR="007B61D3" w:rsidRPr="007B61D3">
        <w:rPr>
          <w:position w:val="2"/>
          <w:vertAlign w:val="subscript"/>
        </w:rPr>
        <w:t>max</w:t>
      </w:r>
      <w:r w:rsidR="007B61D3">
        <w:rPr>
          <w:position w:val="2"/>
        </w:rPr>
        <w:noBreakHyphen/>
      </w:r>
      <w:r w:rsidRPr="00C60215">
        <w:rPr>
          <w:position w:val="2"/>
        </w:rPr>
        <w:t>értéke pedig 10%</w:t>
      </w:r>
      <w:r w:rsidR="007B61D3">
        <w:rPr>
          <w:position w:val="2"/>
        </w:rPr>
        <w:noBreakHyphen/>
      </w:r>
      <w:r w:rsidRPr="00C60215">
        <w:rPr>
          <w:position w:val="2"/>
        </w:rPr>
        <w:t xml:space="preserve">kal </w:t>
      </w:r>
      <w:r w:rsidRPr="00C60215">
        <w:t>emelkedett.</w:t>
      </w:r>
    </w:p>
    <w:p w14:paraId="77D0FFC6" w14:textId="77777777" w:rsidR="00E24447" w:rsidRPr="00C60215" w:rsidRDefault="00E24447" w:rsidP="00C449B3"/>
    <w:p w14:paraId="27F14C70" w14:textId="77777777" w:rsidR="00E24447" w:rsidRPr="00C60215" w:rsidRDefault="00E24447" w:rsidP="00C449B3">
      <w:r w:rsidRPr="00C60215">
        <w:t>Orális fogamzásgátlók:</w:t>
      </w:r>
    </w:p>
    <w:p w14:paraId="6F0E21C0" w14:textId="4B51C615" w:rsidR="00E24447" w:rsidRPr="00C60215" w:rsidRDefault="00E24447" w:rsidP="00C449B3">
      <w:r w:rsidRPr="00C60215">
        <w:t>5</w:t>
      </w:r>
      <w:r w:rsidR="00F81935" w:rsidRPr="00C60215">
        <w:t> mg</w:t>
      </w:r>
      <w:r w:rsidRPr="00C60215">
        <w:t xml:space="preserve"> linagliptin együttadása nem változtatta meg a levonorgesztrel vagy etinilösztradiol </w:t>
      </w:r>
      <w:r w:rsidR="007B61D3">
        <w:t>dinamikus egyensúlyi állapotú</w:t>
      </w:r>
      <w:r w:rsidRPr="00C60215">
        <w:t xml:space="preserve"> farmakokinetikáját.</w:t>
      </w:r>
    </w:p>
    <w:p w14:paraId="0C31C461" w14:textId="77777777" w:rsidR="00E24447" w:rsidRPr="00C60215" w:rsidRDefault="00E24447" w:rsidP="00C449B3"/>
    <w:p w14:paraId="6C477A01" w14:textId="77777777" w:rsidR="00E24447" w:rsidRPr="00C60215" w:rsidRDefault="00E24447" w:rsidP="00C449B3">
      <w:r w:rsidRPr="00C60215">
        <w:rPr>
          <w:u w:val="single"/>
        </w:rPr>
        <w:t>Metformin</w:t>
      </w:r>
    </w:p>
    <w:p w14:paraId="4ED9E443" w14:textId="31A29085" w:rsidR="004F10B8" w:rsidRDefault="0010566F" w:rsidP="00C449B3">
      <w:r w:rsidRPr="0010566F">
        <w:rPr>
          <w:i/>
          <w:u w:val="single"/>
        </w:rPr>
        <w:t>Elővigyázatossággal</w:t>
      </w:r>
      <w:r w:rsidR="004F10B8" w:rsidRPr="004F10B8">
        <w:rPr>
          <w:i/>
          <w:u w:val="single"/>
        </w:rPr>
        <w:t xml:space="preserve"> adható</w:t>
      </w:r>
      <w:r w:rsidR="004F10B8" w:rsidRPr="004F10B8" w:rsidDel="0097549E">
        <w:rPr>
          <w:i/>
          <w:u w:val="single"/>
        </w:rPr>
        <w:t xml:space="preserve"> </w:t>
      </w:r>
      <w:r w:rsidR="004F10B8" w:rsidRPr="004F10B8">
        <w:rPr>
          <w:i/>
          <w:u w:val="single"/>
        </w:rPr>
        <w:t>kombinációk</w:t>
      </w:r>
    </w:p>
    <w:p w14:paraId="2DC77227" w14:textId="676D7A9B" w:rsidR="00E24447" w:rsidRPr="00C60215" w:rsidRDefault="00E24447" w:rsidP="00C449B3">
      <w:r w:rsidRPr="00C60215">
        <w:t xml:space="preserve">A glükokortikoidok (szisztémás vagy </w:t>
      </w:r>
      <w:r w:rsidR="004F10B8">
        <w:t xml:space="preserve">helyi </w:t>
      </w:r>
      <w:r w:rsidRPr="00C60215">
        <w:t>alkalmazás), a béta</w:t>
      </w:r>
      <w:r w:rsidR="00743E67">
        <w:noBreakHyphen/>
      </w:r>
      <w:r w:rsidRPr="00C60215">
        <w:t>2</w:t>
      </w:r>
      <w:r w:rsidR="00743E67">
        <w:noBreakHyphen/>
      </w:r>
      <w:r w:rsidRPr="00C60215">
        <w:t>agonisták és a diuretikumok intrin</w:t>
      </w:r>
      <w:r w:rsidR="004F10B8">
        <w:t>s</w:t>
      </w:r>
      <w:r w:rsidRPr="00C60215">
        <w:t>i</w:t>
      </w:r>
      <w:r w:rsidR="004F10B8">
        <w:t>c</w:t>
      </w:r>
      <w:r w:rsidRPr="00C60215">
        <w:t xml:space="preserve"> hyperglykaemiás aktivitással rendelkeznek. A beteget </w:t>
      </w:r>
      <w:r w:rsidR="00743E67" w:rsidRPr="00C60215">
        <w:t xml:space="preserve">erről </w:t>
      </w:r>
      <w:r w:rsidRPr="00C60215">
        <w:t>tájékoztatni kell és gyakoribb vércukorszint</w:t>
      </w:r>
      <w:r w:rsidR="00743E67">
        <w:t xml:space="preserve"> </w:t>
      </w:r>
      <w:r w:rsidR="004F10B8">
        <w:t>monitorozásra</w:t>
      </w:r>
      <w:r w:rsidRPr="00C60215">
        <w:t xml:space="preserve"> van szükség, különösen az ilyen gyógyszerekkel történő kezelés elkezdésekor. Amennyiben szükséges, az antih</w:t>
      </w:r>
      <w:r w:rsidR="00A94396">
        <w:t>y</w:t>
      </w:r>
      <w:r w:rsidRPr="00C60215">
        <w:t>pergl</w:t>
      </w:r>
      <w:r w:rsidR="00B370DC">
        <w:t>y</w:t>
      </w:r>
      <w:r w:rsidR="00743E67">
        <w:t>k</w:t>
      </w:r>
      <w:r w:rsidR="00B370DC">
        <w:t>ae</w:t>
      </w:r>
      <w:r w:rsidR="00743E67">
        <w:t>miás</w:t>
      </w:r>
      <w:r w:rsidRPr="00C60215">
        <w:t xml:space="preserve"> készítmény </w:t>
      </w:r>
      <w:r w:rsidR="00743E67">
        <w:t>dózisát</w:t>
      </w:r>
      <w:r w:rsidRPr="00C60215">
        <w:t xml:space="preserve"> az ezen gyógyszerekkel folytatott terápia alatt, illetve annak abbahagyásakor módosítani kell.</w:t>
      </w:r>
    </w:p>
    <w:p w14:paraId="5773000F" w14:textId="77777777" w:rsidR="00E24447" w:rsidRPr="00C60215" w:rsidRDefault="00E24447" w:rsidP="00C449B3"/>
    <w:p w14:paraId="3DC8BB3A" w14:textId="6E056E2A" w:rsidR="00E24447" w:rsidRPr="00C60215" w:rsidRDefault="00E24447" w:rsidP="00C449B3">
      <w:r w:rsidRPr="00C60215">
        <w:t>Egyes gyógyszerek, például a NSAID</w:t>
      </w:r>
      <w:r w:rsidR="00146161">
        <w:noBreakHyphen/>
      </w:r>
      <w:r w:rsidRPr="00C60215">
        <w:t>ok, köztük a szelektív ciklooxigenáz (COX)</w:t>
      </w:r>
      <w:r w:rsidR="00146161">
        <w:noBreakHyphen/>
      </w:r>
      <w:r w:rsidRPr="00C60215">
        <w:t>2</w:t>
      </w:r>
      <w:r w:rsidR="00146161">
        <w:noBreakHyphen/>
      </w:r>
      <w:r w:rsidRPr="00C60215">
        <w:t xml:space="preserve">inhibitorok, az </w:t>
      </w:r>
      <w:r w:rsidRPr="00C60215">
        <w:lastRenderedPageBreak/>
        <w:t>ACE</w:t>
      </w:r>
      <w:r w:rsidR="00146161">
        <w:noBreakHyphen/>
      </w:r>
      <w:r w:rsidRPr="00C60215">
        <w:t>gátlók, az angiotenzin</w:t>
      </w:r>
      <w:r w:rsidR="00146161">
        <w:noBreakHyphen/>
      </w:r>
      <w:r w:rsidRPr="00C60215">
        <w:t>II</w:t>
      </w:r>
      <w:r w:rsidR="00146161">
        <w:noBreakHyphen/>
      </w:r>
      <w:r w:rsidRPr="00C60215">
        <w:t>receptor</w:t>
      </w:r>
      <w:r w:rsidR="00146161">
        <w:noBreakHyphen/>
      </w:r>
      <w:r w:rsidRPr="00C60215">
        <w:t>blokkolók, valamint a vízhajtók, különösen a kacsdiuretikumok károsan befolyásolhatják a veseműködést, és ezáltal növelhetik a laktátacidózis kockázatát. Az ilyen</w:t>
      </w:r>
      <w:r w:rsidR="00146161">
        <w:t xml:space="preserve"> </w:t>
      </w:r>
      <w:r w:rsidRPr="00C60215">
        <w:t>készítmények metforminnal történő együttes adásának megkezdésekor, illetve a kombinált alkalmazás során a veseműködés szoros</w:t>
      </w:r>
      <w:r w:rsidR="00B370DC">
        <w:t xml:space="preserve"> monitorozása</w:t>
      </w:r>
      <w:r w:rsidRPr="00C60215">
        <w:t xml:space="preserve"> szükséges.</w:t>
      </w:r>
    </w:p>
    <w:p w14:paraId="58C37C02" w14:textId="77777777" w:rsidR="00E24447" w:rsidRPr="00C60215" w:rsidRDefault="00E24447" w:rsidP="00C449B3"/>
    <w:p w14:paraId="5E792DB2" w14:textId="77777777" w:rsidR="00E24447" w:rsidRPr="00C60215" w:rsidRDefault="00E24447" w:rsidP="00C449B3">
      <w:r w:rsidRPr="00C60215">
        <w:rPr>
          <w:u w:val="single"/>
        </w:rPr>
        <w:t>Organikus kation transzporterek (OCT)</w:t>
      </w:r>
    </w:p>
    <w:p w14:paraId="6C440AF7" w14:textId="1B95F5C7" w:rsidR="00FC1317" w:rsidRDefault="00E24447" w:rsidP="00FC1317">
      <w:r w:rsidRPr="00C60215">
        <w:t>A</w:t>
      </w:r>
      <w:r w:rsidRPr="00146161">
        <w:rPr>
          <w:spacing w:val="-5"/>
        </w:rPr>
        <w:t xml:space="preserve"> </w:t>
      </w:r>
      <w:r w:rsidRPr="00C60215">
        <w:t>metformin</w:t>
      </w:r>
      <w:r w:rsidRPr="00146161">
        <w:rPr>
          <w:spacing w:val="-5"/>
        </w:rPr>
        <w:t xml:space="preserve"> </w:t>
      </w:r>
      <w:r w:rsidRPr="00C60215">
        <w:t>az</w:t>
      </w:r>
      <w:r w:rsidRPr="00146161">
        <w:rPr>
          <w:spacing w:val="-4"/>
        </w:rPr>
        <w:t xml:space="preserve"> </w:t>
      </w:r>
      <w:r w:rsidRPr="00C60215">
        <w:t>OCT1</w:t>
      </w:r>
      <w:r w:rsidR="00B370DC">
        <w:t>-</w:t>
      </w:r>
      <w:r w:rsidRPr="00146161">
        <w:rPr>
          <w:spacing w:val="-5"/>
        </w:rPr>
        <w:t xml:space="preserve"> </w:t>
      </w:r>
      <w:r w:rsidRPr="00C60215">
        <w:t>és</w:t>
      </w:r>
      <w:r w:rsidRPr="00146161">
        <w:rPr>
          <w:spacing w:val="-3"/>
        </w:rPr>
        <w:t xml:space="preserve"> </w:t>
      </w:r>
      <w:r w:rsidRPr="00C60215">
        <w:t>OCT2</w:t>
      </w:r>
      <w:r w:rsidR="00B370DC">
        <w:t>-</w:t>
      </w:r>
      <w:r w:rsidRPr="00146161">
        <w:rPr>
          <w:spacing w:val="-7"/>
        </w:rPr>
        <w:t xml:space="preserve"> </w:t>
      </w:r>
      <w:r w:rsidRPr="00C60215">
        <w:t>transzporternek</w:t>
      </w:r>
      <w:r w:rsidRPr="00146161">
        <w:rPr>
          <w:spacing w:val="-4"/>
        </w:rPr>
        <w:t xml:space="preserve"> </w:t>
      </w:r>
      <w:r w:rsidRPr="00C60215">
        <w:t>egyaránt</w:t>
      </w:r>
      <w:r w:rsidRPr="00146161">
        <w:rPr>
          <w:spacing w:val="-5"/>
        </w:rPr>
        <w:t xml:space="preserve"> </w:t>
      </w:r>
      <w:r w:rsidRPr="00C60215">
        <w:t>szubsztrátja.</w:t>
      </w:r>
      <w:r w:rsidRPr="00146161">
        <w:rPr>
          <w:spacing w:val="-4"/>
        </w:rPr>
        <w:t xml:space="preserve"> </w:t>
      </w:r>
      <w:r w:rsidRPr="00C60215">
        <w:t>A</w:t>
      </w:r>
      <w:r w:rsidRPr="00FC1317">
        <w:rPr>
          <w:spacing w:val="-4"/>
        </w:rPr>
        <w:t xml:space="preserve"> </w:t>
      </w:r>
      <w:r w:rsidRPr="00C60215">
        <w:t>metformin</w:t>
      </w:r>
      <w:r w:rsidRPr="00FC1317">
        <w:rPr>
          <w:spacing w:val="-5"/>
        </w:rPr>
        <w:t xml:space="preserve"> </w:t>
      </w:r>
      <w:r w:rsidRPr="00C60215">
        <w:t>együttadása</w:t>
      </w:r>
      <w:r w:rsidR="00146161">
        <w:t xml:space="preserve"> </w:t>
      </w:r>
    </w:p>
    <w:p w14:paraId="0CA06AD5" w14:textId="3870475B" w:rsidR="00E24447" w:rsidRPr="00C60215" w:rsidRDefault="00E24447" w:rsidP="00FC1317">
      <w:pPr>
        <w:pStyle w:val="Listaszerbekezds"/>
        <w:numPr>
          <w:ilvl w:val="0"/>
          <w:numId w:val="26"/>
        </w:numPr>
        <w:ind w:left="567" w:hanging="567"/>
      </w:pPr>
      <w:r w:rsidRPr="00C60215">
        <w:t>OCT1</w:t>
      </w:r>
      <w:r w:rsidR="00FC1317">
        <w:noBreakHyphen/>
      </w:r>
      <w:r w:rsidRPr="00C60215">
        <w:t>inhibitorokkal</w:t>
      </w:r>
      <w:r w:rsidRPr="00FC1317">
        <w:rPr>
          <w:spacing w:val="-7"/>
        </w:rPr>
        <w:t xml:space="preserve"> </w:t>
      </w:r>
      <w:r w:rsidRPr="00C60215">
        <w:t>(például</w:t>
      </w:r>
      <w:r w:rsidRPr="00FC1317">
        <w:rPr>
          <w:spacing w:val="-6"/>
        </w:rPr>
        <w:t xml:space="preserve"> </w:t>
      </w:r>
      <w:r w:rsidRPr="00C60215">
        <w:t>verapamil)</w:t>
      </w:r>
      <w:r w:rsidRPr="00FC1317">
        <w:rPr>
          <w:spacing w:val="-7"/>
        </w:rPr>
        <w:t xml:space="preserve"> </w:t>
      </w:r>
      <w:r w:rsidRPr="00C60215">
        <w:t>csökkentheti</w:t>
      </w:r>
      <w:r w:rsidRPr="00FC1317">
        <w:rPr>
          <w:spacing w:val="-8"/>
        </w:rPr>
        <w:t xml:space="preserve"> </w:t>
      </w:r>
      <w:r w:rsidRPr="00C60215">
        <w:t>a</w:t>
      </w:r>
      <w:r w:rsidRPr="00FC1317">
        <w:rPr>
          <w:spacing w:val="-8"/>
        </w:rPr>
        <w:t xml:space="preserve"> </w:t>
      </w:r>
      <w:r w:rsidRPr="00C60215">
        <w:t>metformin</w:t>
      </w:r>
      <w:r w:rsidRPr="00FC1317">
        <w:rPr>
          <w:spacing w:val="-8"/>
        </w:rPr>
        <w:t xml:space="preserve"> </w:t>
      </w:r>
      <w:r w:rsidRPr="00C60215">
        <w:t>hatásosságát</w:t>
      </w:r>
      <w:r w:rsidR="00FC1317">
        <w:t>;</w:t>
      </w:r>
    </w:p>
    <w:p w14:paraId="012F2342" w14:textId="0FAC5586" w:rsidR="00E24447" w:rsidRPr="00C60215" w:rsidRDefault="00E24447" w:rsidP="00146161">
      <w:pPr>
        <w:pStyle w:val="Listaszerbekezds"/>
        <w:numPr>
          <w:ilvl w:val="0"/>
          <w:numId w:val="26"/>
        </w:numPr>
        <w:ind w:left="567" w:hanging="567"/>
      </w:pPr>
      <w:r w:rsidRPr="00C60215">
        <w:t>OCT1</w:t>
      </w:r>
      <w:r w:rsidR="00FC1317">
        <w:noBreakHyphen/>
      </w:r>
      <w:r w:rsidRPr="00C60215">
        <w:t>induktorokkal (például rifampicin) fokozhatja a metformin gastrointestinalis felszívódását és hatásosságát</w:t>
      </w:r>
      <w:r w:rsidR="00FC1317">
        <w:t>;</w:t>
      </w:r>
    </w:p>
    <w:p w14:paraId="08683F19" w14:textId="448F08B9" w:rsidR="00E24447" w:rsidRPr="00C60215" w:rsidRDefault="00E24447" w:rsidP="00146161">
      <w:pPr>
        <w:pStyle w:val="Listaszerbekezds"/>
        <w:numPr>
          <w:ilvl w:val="0"/>
          <w:numId w:val="26"/>
        </w:numPr>
        <w:ind w:left="567" w:hanging="567"/>
      </w:pPr>
      <w:r w:rsidRPr="00C60215">
        <w:t>OCT2</w:t>
      </w:r>
      <w:r w:rsidR="00FC1317">
        <w:noBreakHyphen/>
      </w:r>
      <w:r w:rsidRPr="00C60215">
        <w:t>inhibitorokkal (például cimetidin, dolutegravir, ranolazin, trimetoprim, vandetanib, izavukonazol) csökkentheti a metformin renalis eliminációját, ezáltal a metformin plazmakoncentrációjának növekedéséhez</w:t>
      </w:r>
      <w:r w:rsidRPr="00146161">
        <w:rPr>
          <w:spacing w:val="-3"/>
        </w:rPr>
        <w:t xml:space="preserve"> </w:t>
      </w:r>
      <w:r w:rsidRPr="00C60215">
        <w:t>vezethet</w:t>
      </w:r>
      <w:r w:rsidR="00FC1317">
        <w:t>;</w:t>
      </w:r>
    </w:p>
    <w:p w14:paraId="22494454" w14:textId="1AF3C0F0" w:rsidR="00E24447" w:rsidRPr="00C60215" w:rsidRDefault="00E24447" w:rsidP="00146161">
      <w:pPr>
        <w:pStyle w:val="Listaszerbekezds"/>
        <w:numPr>
          <w:ilvl w:val="0"/>
          <w:numId w:val="26"/>
        </w:numPr>
        <w:ind w:left="567" w:hanging="567"/>
      </w:pPr>
      <w:r w:rsidRPr="00C60215">
        <w:t>az OCT1</w:t>
      </w:r>
      <w:r w:rsidR="00FC1317">
        <w:noBreakHyphen/>
      </w:r>
      <w:r w:rsidRPr="00C60215">
        <w:t>et és OCT2</w:t>
      </w:r>
      <w:r w:rsidR="00FC1317">
        <w:noBreakHyphen/>
      </w:r>
      <w:r w:rsidRPr="00C60215">
        <w:t>t egyaránt gátló gyógyszerekkel (például krizotinib, olaparib) módosíthatja</w:t>
      </w:r>
      <w:r w:rsidR="0010566F">
        <w:t xml:space="preserve"> a</w:t>
      </w:r>
      <w:r w:rsidRPr="00C60215">
        <w:t xml:space="preserve"> metformin hatásosságát és renalis</w:t>
      </w:r>
      <w:r w:rsidRPr="00146161">
        <w:rPr>
          <w:spacing w:val="-6"/>
        </w:rPr>
        <w:t xml:space="preserve"> </w:t>
      </w:r>
      <w:r w:rsidRPr="00C60215">
        <w:t>eliminációját.</w:t>
      </w:r>
    </w:p>
    <w:p w14:paraId="6FCF09DD" w14:textId="77777777" w:rsidR="00E24447" w:rsidRPr="00C60215" w:rsidRDefault="00E24447" w:rsidP="00C449B3"/>
    <w:p w14:paraId="74BA6672" w14:textId="3E4E79D9" w:rsidR="00E24447" w:rsidRPr="00C60215" w:rsidRDefault="00E24447" w:rsidP="00C449B3">
      <w:r w:rsidRPr="00C60215">
        <w:t xml:space="preserve">Ezért </w:t>
      </w:r>
      <w:r w:rsidR="0010566F" w:rsidRPr="0010566F">
        <w:t>elővigyázatosság</w:t>
      </w:r>
      <w:r w:rsidRPr="00C60215">
        <w:t xml:space="preserve"> javasolt, amennyiben ezeket a gyógyszereket metforminnal együtt adják, különösen vesekárosodásban szenvedő betegeknél, mivel a metformin plazmakoncentrációja megnövekedhet. Szükség esetén megfontolható a metformin dózisának módosítása, mivel az OCT</w:t>
      </w:r>
      <w:r w:rsidR="00FC1317">
        <w:noBreakHyphen/>
      </w:r>
      <w:r w:rsidRPr="00C60215">
        <w:t>inhibitorok/</w:t>
      </w:r>
      <w:r w:rsidR="00FC1317">
        <w:noBreakHyphen/>
      </w:r>
      <w:r w:rsidRPr="00C60215">
        <w:t>induktorok módosíthatják a metformin hatásosságát.</w:t>
      </w:r>
    </w:p>
    <w:p w14:paraId="2DF90F16" w14:textId="77777777" w:rsidR="00E24447" w:rsidRPr="00C60215" w:rsidRDefault="00E24447" w:rsidP="00C449B3"/>
    <w:p w14:paraId="134942AE" w14:textId="7C8FD690" w:rsidR="00FC1317" w:rsidRDefault="00E24447" w:rsidP="00C449B3">
      <w:pPr>
        <w:rPr>
          <w:i/>
        </w:rPr>
      </w:pPr>
      <w:r w:rsidRPr="00C60215">
        <w:rPr>
          <w:i/>
        </w:rPr>
        <w:t xml:space="preserve">Együttadás nem ajánlott </w:t>
      </w:r>
    </w:p>
    <w:p w14:paraId="46C49995" w14:textId="53197924" w:rsidR="00E24447" w:rsidRPr="00C60215" w:rsidRDefault="00E24447" w:rsidP="00C449B3">
      <w:pPr>
        <w:rPr>
          <w:i/>
        </w:rPr>
      </w:pPr>
      <w:r w:rsidRPr="00C60215">
        <w:rPr>
          <w:i/>
          <w:u w:val="single"/>
        </w:rPr>
        <w:t>Alkohol</w:t>
      </w:r>
    </w:p>
    <w:p w14:paraId="7F44B3C1" w14:textId="77777777" w:rsidR="00E24447" w:rsidRPr="00C60215" w:rsidRDefault="00E24447" w:rsidP="00C449B3">
      <w:r w:rsidRPr="00C60215">
        <w:t>Az alkoholintoxikáció fokozza a laktátacidózis kockázatát, különösen éhezés, alultápláltság vagy májkárosodás fennállásakor.</w:t>
      </w:r>
    </w:p>
    <w:p w14:paraId="09B0F006" w14:textId="77777777" w:rsidR="00E24447" w:rsidRPr="00C60215" w:rsidRDefault="00E24447" w:rsidP="00C449B3"/>
    <w:p w14:paraId="63F4C1DC" w14:textId="77777777" w:rsidR="00E24447" w:rsidRPr="00C60215" w:rsidRDefault="00E24447" w:rsidP="00C449B3">
      <w:pPr>
        <w:rPr>
          <w:i/>
        </w:rPr>
      </w:pPr>
      <w:r w:rsidRPr="00C60215">
        <w:rPr>
          <w:i/>
          <w:u w:val="single"/>
        </w:rPr>
        <w:t>Jódtartalmú kontrasztanyagok</w:t>
      </w:r>
    </w:p>
    <w:p w14:paraId="3FBE1127" w14:textId="40441116" w:rsidR="00E24447" w:rsidRPr="00C60215" w:rsidRDefault="00E24447" w:rsidP="00C449B3">
      <w:r w:rsidRPr="00C60215">
        <w:t xml:space="preserve">A </w:t>
      </w:r>
      <w:r w:rsidR="00CF6EC7">
        <w:t>linagliptin/</w:t>
      </w:r>
      <w:r w:rsidRPr="00C60215">
        <w:t>metformin</w:t>
      </w:r>
      <w:r w:rsidR="00B370DC">
        <w:t>-</w:t>
      </w:r>
      <w:r w:rsidR="00CF6EC7">
        <w:t xml:space="preserve">kombináció </w:t>
      </w:r>
      <w:r w:rsidRPr="00C60215">
        <w:t>adását fel kell függeszteni a vizsgálatot megelőzően vagy a vizsgálat idejére, és csak legalább 48</w:t>
      </w:r>
      <w:r w:rsidR="00CF6EC7">
        <w:t> </w:t>
      </w:r>
      <w:r w:rsidRPr="00C60215">
        <w:t>óra elteltével állítható vissza, akkor is csak abban az esetben, ha a veseműködést újra ellenőrizték, és az stabilnak bizonyult (lásd 4.2 és 4.4</w:t>
      </w:r>
      <w:r w:rsidR="0080108E" w:rsidRPr="00C60215">
        <w:t> pont</w:t>
      </w:r>
      <w:r w:rsidRPr="00C60215">
        <w:t>).</w:t>
      </w:r>
    </w:p>
    <w:p w14:paraId="294FE4FB" w14:textId="77777777" w:rsidR="00E24447" w:rsidRPr="00C60215" w:rsidRDefault="00E24447" w:rsidP="00C449B3"/>
    <w:p w14:paraId="45F7D6CB" w14:textId="6A0398B8" w:rsidR="00E24447" w:rsidRPr="00CF6EC7" w:rsidRDefault="00CF6EC7" w:rsidP="00CF6EC7">
      <w:pPr>
        <w:tabs>
          <w:tab w:val="left" w:pos="567"/>
        </w:tabs>
        <w:rPr>
          <w:b/>
          <w:bCs/>
        </w:rPr>
      </w:pPr>
      <w:r w:rsidRPr="00CF6EC7">
        <w:rPr>
          <w:b/>
          <w:bCs/>
        </w:rPr>
        <w:t>4.6</w:t>
      </w:r>
      <w:r w:rsidRPr="00CF6EC7">
        <w:rPr>
          <w:b/>
          <w:bCs/>
        </w:rPr>
        <w:tab/>
      </w:r>
      <w:r w:rsidR="00E24447" w:rsidRPr="00CF6EC7">
        <w:rPr>
          <w:b/>
          <w:bCs/>
        </w:rPr>
        <w:t>Termékenység, terhesség és</w:t>
      </w:r>
      <w:r w:rsidR="00E24447" w:rsidRPr="00CF6EC7">
        <w:rPr>
          <w:b/>
          <w:bCs/>
          <w:spacing w:val="-4"/>
        </w:rPr>
        <w:t xml:space="preserve"> </w:t>
      </w:r>
      <w:r w:rsidR="00E24447" w:rsidRPr="00CF6EC7">
        <w:rPr>
          <w:b/>
          <w:bCs/>
        </w:rPr>
        <w:t>szoptatás</w:t>
      </w:r>
    </w:p>
    <w:p w14:paraId="4FF80A7A" w14:textId="77777777" w:rsidR="00E24447" w:rsidRPr="00C60215" w:rsidRDefault="00E24447" w:rsidP="00C449B3"/>
    <w:p w14:paraId="79B6D743" w14:textId="77777777" w:rsidR="00E24447" w:rsidRPr="00C60215" w:rsidRDefault="00E24447" w:rsidP="00C449B3">
      <w:r w:rsidRPr="00C60215">
        <w:rPr>
          <w:u w:val="single"/>
        </w:rPr>
        <w:t>Terhesség</w:t>
      </w:r>
    </w:p>
    <w:p w14:paraId="54E15042" w14:textId="57D8670B" w:rsidR="00E24447" w:rsidRPr="00C60215" w:rsidRDefault="00E24447" w:rsidP="00C449B3">
      <w:r w:rsidRPr="00C60215">
        <w:t xml:space="preserve">A linagliptin terhes nőknél történő </w:t>
      </w:r>
      <w:r w:rsidR="0010566F" w:rsidRPr="00A47975">
        <w:t>alkalmazásáról nincsenek adatok. Állatokkal végzett vizsgálatok nem igazoltak közvetlen vagy közvetett káros hatásokat a reprodukciós toxicitás tekintetében</w:t>
      </w:r>
      <w:r w:rsidRPr="00C60215">
        <w:t xml:space="preserve"> (lásd</w:t>
      </w:r>
      <w:r w:rsidR="00B02083">
        <w:t xml:space="preserve"> </w:t>
      </w:r>
      <w:r w:rsidRPr="00C60215">
        <w:t>5.3</w:t>
      </w:r>
      <w:r w:rsidR="0080108E" w:rsidRPr="00C60215">
        <w:t> pont</w:t>
      </w:r>
      <w:r w:rsidRPr="00C60215">
        <w:t>).</w:t>
      </w:r>
    </w:p>
    <w:p w14:paraId="62D0DC0D" w14:textId="5166C9F2" w:rsidR="00E24447" w:rsidRPr="00C60215" w:rsidRDefault="00E24447" w:rsidP="00C449B3">
      <w:r w:rsidRPr="00C60215">
        <w:t xml:space="preserve">A rendelkezésre álló korlátozott </w:t>
      </w:r>
      <w:r w:rsidR="0010566F" w:rsidRPr="00A47975">
        <w:t>mennyiségű</w:t>
      </w:r>
      <w:r w:rsidRPr="00C60215">
        <w:t xml:space="preserve"> adat arra utal, hogy a metformin terhes nőknél </w:t>
      </w:r>
      <w:r w:rsidR="00B02083">
        <w:t>történő</w:t>
      </w:r>
      <w:r w:rsidRPr="00C60215">
        <w:t xml:space="preserve"> alkalmazása nem jár együtt a veleszületett rendellenességek fokozott kockázatával. A metforminnal</w:t>
      </w:r>
      <w:r w:rsidR="0010566F">
        <w:t>,</w:t>
      </w:r>
      <w:r w:rsidRPr="00C60215">
        <w:t xml:space="preserve"> </w:t>
      </w:r>
      <w:r w:rsidR="0010566F" w:rsidRPr="00A47975">
        <w:t xml:space="preserve">állatokkal végzett vizsgálatok nem igazoltak káros hatásokat a reprodukciós toxicitás tekintetében </w:t>
      </w:r>
      <w:r w:rsidRPr="00C60215">
        <w:t>(lásd 5.3</w:t>
      </w:r>
      <w:r w:rsidR="0080108E" w:rsidRPr="00C60215">
        <w:t> pont</w:t>
      </w:r>
      <w:r w:rsidRPr="00C60215">
        <w:t>).</w:t>
      </w:r>
    </w:p>
    <w:p w14:paraId="0196C408" w14:textId="6F5E2A9E" w:rsidR="00E24447" w:rsidRPr="00C60215" w:rsidRDefault="00E24447" w:rsidP="00C449B3">
      <w:r w:rsidRPr="00C60215">
        <w:t xml:space="preserve">A </w:t>
      </w:r>
      <w:r w:rsidR="0010566F" w:rsidRPr="0010566F">
        <w:t>nem </w:t>
      </w:r>
      <w:r w:rsidRPr="00C60215">
        <w:t>klinikai reprodukciós vizsgálatok nem mutattak a linagliptin és a metformin együttes alkalmazásának tulajdonítható additív teratogén hatást.</w:t>
      </w:r>
    </w:p>
    <w:p w14:paraId="0FEB0A33" w14:textId="693EDD8D" w:rsidR="00E24447" w:rsidRPr="00C60215" w:rsidRDefault="00E24447" w:rsidP="00C449B3">
      <w:r w:rsidRPr="00C60215">
        <w:t xml:space="preserve">A </w:t>
      </w:r>
      <w:r w:rsidR="00B02083">
        <w:t>l</w:t>
      </w:r>
      <w:r w:rsidR="00F81935" w:rsidRPr="00C60215">
        <w:t>inagliptin/</w:t>
      </w:r>
      <w:r w:rsidR="00B02083">
        <w:t>m</w:t>
      </w:r>
      <w:r w:rsidR="00F81935" w:rsidRPr="00C60215">
        <w:t xml:space="preserve">etformin </w:t>
      </w:r>
      <w:r w:rsidR="00B02083">
        <w:t>kombináció</w:t>
      </w:r>
      <w:r w:rsidRPr="00C60215">
        <w:t xml:space="preserve"> nem alkalmazható a terhesség alatt. Amennyiben a beteg terhességet tervez vagy teherbe esik, a </w:t>
      </w:r>
      <w:r w:rsidR="00B02083">
        <w:t>l</w:t>
      </w:r>
      <w:r w:rsidR="00F81935" w:rsidRPr="00C60215">
        <w:t>inagliptin/</w:t>
      </w:r>
      <w:r w:rsidR="00B02083">
        <w:t>m</w:t>
      </w:r>
      <w:r w:rsidR="00F81935" w:rsidRPr="00C60215">
        <w:t>etformin</w:t>
      </w:r>
      <w:r w:rsidR="00B02083">
        <w:noBreakHyphen/>
      </w:r>
      <w:r w:rsidRPr="00C60215">
        <w:t>kezelést abba kell hagyni és minél hamarabb inzulin</w:t>
      </w:r>
      <w:r w:rsidR="00B02083">
        <w:noBreakHyphen/>
      </w:r>
      <w:r w:rsidRPr="00C60215">
        <w:t>kezelésre kell áttérni annak érdekében, hogy csökkentsék a kóros vércukorszintekhez társuló magzati fejlődési rendellenességek kialakulásának kockázatát.</w:t>
      </w:r>
    </w:p>
    <w:p w14:paraId="46F30F35" w14:textId="77777777" w:rsidR="00E24447" w:rsidRPr="00C60215" w:rsidRDefault="00E24447" w:rsidP="00C449B3"/>
    <w:p w14:paraId="759B50EF" w14:textId="77777777" w:rsidR="00E24447" w:rsidRPr="00C60215" w:rsidRDefault="00E24447" w:rsidP="00C449B3">
      <w:r w:rsidRPr="00C60215">
        <w:rPr>
          <w:u w:val="single"/>
        </w:rPr>
        <w:t>Szoptatás</w:t>
      </w:r>
    </w:p>
    <w:p w14:paraId="627CDFE7" w14:textId="17FC555E" w:rsidR="00E24447" w:rsidRPr="00C60215" w:rsidRDefault="00E24447" w:rsidP="00C449B3">
      <w:r w:rsidRPr="00C60215">
        <w:t>Az állat</w:t>
      </w:r>
      <w:r w:rsidR="00FA36A6">
        <w:t>okkal végzett vizsgálati</w:t>
      </w:r>
      <w:r w:rsidRPr="00C60215">
        <w:t xml:space="preserve"> adatok alapján </w:t>
      </w:r>
      <w:r w:rsidR="00B02083">
        <w:t xml:space="preserve">mind </w:t>
      </w:r>
      <w:r w:rsidRPr="00C60215">
        <w:t>a linagliptin</w:t>
      </w:r>
      <w:r w:rsidR="00B02083">
        <w:t xml:space="preserve">, mind </w:t>
      </w:r>
      <w:r w:rsidRPr="00C60215">
        <w:t xml:space="preserve">a metfomin kiválasztódik a szoptató patkányok anyatejébe. A metformin kis mennyiségben kiválasztódik </w:t>
      </w:r>
      <w:r w:rsidR="0010566F">
        <w:t>a humán</w:t>
      </w:r>
      <w:r w:rsidRPr="00C60215">
        <w:t xml:space="preserve"> anyatejbe. Nem ismert, hogy a linagliptin kiválasztódik</w:t>
      </w:r>
      <w:r w:rsidR="00B02083">
        <w:noBreakHyphen/>
      </w:r>
      <w:r w:rsidRPr="00C60215">
        <w:t xml:space="preserve">e a humán anyatejbe. El kell dönteni, hogy a szoptatást függesztik fel, vagy a </w:t>
      </w:r>
      <w:r w:rsidR="004B6B3C">
        <w:t>l</w:t>
      </w:r>
      <w:r w:rsidR="004B6B3C" w:rsidRPr="00C60215">
        <w:t>inagliptin/</w:t>
      </w:r>
      <w:r w:rsidR="004B6B3C">
        <w:t>m</w:t>
      </w:r>
      <w:r w:rsidR="004B6B3C" w:rsidRPr="00C60215">
        <w:t>etformin</w:t>
      </w:r>
      <w:r w:rsidR="004B6B3C">
        <w:noBreakHyphen/>
      </w:r>
      <w:r w:rsidR="004B6B3C" w:rsidRPr="00C60215">
        <w:t>kezelést</w:t>
      </w:r>
      <w:r w:rsidR="0010566F">
        <w:t xml:space="preserve"> </w:t>
      </w:r>
      <w:r w:rsidR="0010566F" w:rsidRPr="00A47975">
        <w:t>szakítják meg/halasztják el – figyelembe véve a szoptatás előnyét a gyermek, illetve a kezelés előnyét az anya szempontjából</w:t>
      </w:r>
      <w:r w:rsidRPr="00C60215">
        <w:t>.</w:t>
      </w:r>
    </w:p>
    <w:p w14:paraId="6BA67D27" w14:textId="77777777" w:rsidR="00E24447" w:rsidRPr="00C60215" w:rsidRDefault="00E24447" w:rsidP="00C449B3"/>
    <w:p w14:paraId="6D1C3202" w14:textId="77777777" w:rsidR="00E24447" w:rsidRPr="00C60215" w:rsidRDefault="00E24447" w:rsidP="00C449B3">
      <w:r w:rsidRPr="00C60215">
        <w:rPr>
          <w:u w:val="single"/>
        </w:rPr>
        <w:t>Termékenység</w:t>
      </w:r>
    </w:p>
    <w:p w14:paraId="6DB765D8" w14:textId="51CA0298" w:rsidR="00E24447" w:rsidRPr="00C60215" w:rsidRDefault="00E24447" w:rsidP="00C449B3">
      <w:r w:rsidRPr="00C60215">
        <w:t xml:space="preserve">A </w:t>
      </w:r>
      <w:r w:rsidR="004B6B3C">
        <w:t>l</w:t>
      </w:r>
      <w:r w:rsidR="00F81935" w:rsidRPr="00C60215">
        <w:t>inagliptin/</w:t>
      </w:r>
      <w:r w:rsidR="004B6B3C">
        <w:t>m</w:t>
      </w:r>
      <w:r w:rsidR="00F81935" w:rsidRPr="00C60215">
        <w:t xml:space="preserve">etformin </w:t>
      </w:r>
      <w:r w:rsidRPr="00C60215">
        <w:t xml:space="preserve">humán termékenységre gyakorolt hatását nem vizsgálták. A linagliptin </w:t>
      </w:r>
      <w:r w:rsidRPr="00C60215">
        <w:lastRenderedPageBreak/>
        <w:t>semmilyen, a termékenységre gyakorolt mellékhatását nem figyelték meg hím és nőstény patkányoknál (lásd 5.3</w:t>
      </w:r>
      <w:r w:rsidR="0080108E" w:rsidRPr="00C60215">
        <w:t> pont</w:t>
      </w:r>
      <w:r w:rsidRPr="00C60215">
        <w:t>).</w:t>
      </w:r>
    </w:p>
    <w:p w14:paraId="2FCAF7B2" w14:textId="77777777" w:rsidR="00E24447" w:rsidRPr="00C60215" w:rsidRDefault="00E24447" w:rsidP="00C449B3"/>
    <w:p w14:paraId="188D349E" w14:textId="481E37B0" w:rsidR="00E24447" w:rsidRPr="004B6B3C" w:rsidRDefault="004B6B3C" w:rsidP="004B6B3C">
      <w:pPr>
        <w:tabs>
          <w:tab w:val="left" w:pos="567"/>
        </w:tabs>
        <w:rPr>
          <w:b/>
          <w:bCs/>
        </w:rPr>
      </w:pPr>
      <w:r w:rsidRPr="004B6B3C">
        <w:rPr>
          <w:b/>
          <w:bCs/>
        </w:rPr>
        <w:t>4.7</w:t>
      </w:r>
      <w:r w:rsidRPr="004B6B3C">
        <w:rPr>
          <w:b/>
          <w:bCs/>
        </w:rPr>
        <w:tab/>
      </w:r>
      <w:r w:rsidR="00E24447" w:rsidRPr="004B6B3C">
        <w:rPr>
          <w:b/>
          <w:bCs/>
        </w:rPr>
        <w:t>A készítmény hatásai a gépjárművezetéshez és a gépek kezeléséhez szükséges</w:t>
      </w:r>
      <w:r w:rsidR="00E24447" w:rsidRPr="004B6B3C">
        <w:rPr>
          <w:b/>
          <w:bCs/>
          <w:spacing w:val="-24"/>
        </w:rPr>
        <w:t xml:space="preserve"> </w:t>
      </w:r>
      <w:r w:rsidR="00E24447" w:rsidRPr="004B6B3C">
        <w:rPr>
          <w:b/>
          <w:bCs/>
        </w:rPr>
        <w:t>képességekre</w:t>
      </w:r>
    </w:p>
    <w:p w14:paraId="7C2859C7" w14:textId="77777777" w:rsidR="00E24447" w:rsidRPr="00C60215" w:rsidRDefault="00E24447" w:rsidP="00C449B3"/>
    <w:p w14:paraId="330912F7" w14:textId="0E504FEA" w:rsidR="00E24447" w:rsidRPr="00C60215" w:rsidRDefault="00E24447" w:rsidP="00C449B3">
      <w:r w:rsidRPr="00C60215">
        <w:t xml:space="preserve">A </w:t>
      </w:r>
      <w:r w:rsidR="004B6B3C">
        <w:t>l</w:t>
      </w:r>
      <w:r w:rsidR="00F81935" w:rsidRPr="00C60215">
        <w:t>inagliptin/</w:t>
      </w:r>
      <w:r w:rsidR="004B6B3C">
        <w:t>m</w:t>
      </w:r>
      <w:r w:rsidR="00F81935" w:rsidRPr="00C60215">
        <w:t xml:space="preserve">etformin </w:t>
      </w:r>
      <w:r w:rsidR="004B6B3C">
        <w:t>kombináció</w:t>
      </w:r>
      <w:r w:rsidRPr="00C60215">
        <w:t xml:space="preserve"> nem</w:t>
      </w:r>
      <w:r w:rsidR="004B6B3C">
        <w:t>,</w:t>
      </w:r>
      <w:r w:rsidRPr="00C60215">
        <w:t xml:space="preserve"> vagy csak elhanyagolható mértékben befolyásolja a gépjárművezetéshez és a gépek kezeléséhez szükséges képességeket. Ugyanakkor fel kell hívni a betegek figyelmét a hypoglykaemia kockázatára, ha a </w:t>
      </w:r>
      <w:r w:rsidR="004B6B3C">
        <w:t>l</w:t>
      </w:r>
      <w:r w:rsidR="00F81935" w:rsidRPr="00C60215">
        <w:t>inagliptin/</w:t>
      </w:r>
      <w:r w:rsidR="004B6B3C">
        <w:t>m</w:t>
      </w:r>
      <w:r w:rsidR="00F81935" w:rsidRPr="00C60215">
        <w:t>etformin</w:t>
      </w:r>
      <w:r w:rsidR="004E2E69">
        <w:t>-</w:t>
      </w:r>
      <w:r w:rsidR="000226CA">
        <w:t>kombinációt</w:t>
      </w:r>
      <w:r w:rsidRPr="00C60215">
        <w:t xml:space="preserve"> egyéb, ismerten hypoglykaemiát okozó antidiabetikus készítményekkel (pl. szulfanilureákkal) </w:t>
      </w:r>
      <w:r w:rsidR="000226CA">
        <w:t>együtt</w:t>
      </w:r>
      <w:r w:rsidRPr="00C60215">
        <w:t xml:space="preserve"> alkalmazzák.</w:t>
      </w:r>
    </w:p>
    <w:p w14:paraId="7E296851" w14:textId="77777777" w:rsidR="00E24447" w:rsidRPr="00C60215" w:rsidRDefault="00E24447" w:rsidP="00C449B3"/>
    <w:p w14:paraId="1593DC6C" w14:textId="1895F924" w:rsidR="00E24447" w:rsidRPr="000226CA" w:rsidRDefault="000226CA" w:rsidP="000226CA">
      <w:pPr>
        <w:tabs>
          <w:tab w:val="left" w:pos="567"/>
        </w:tabs>
        <w:rPr>
          <w:b/>
          <w:bCs/>
        </w:rPr>
      </w:pPr>
      <w:r w:rsidRPr="000226CA">
        <w:rPr>
          <w:b/>
          <w:bCs/>
        </w:rPr>
        <w:t>4.8</w:t>
      </w:r>
      <w:r w:rsidRPr="000226CA">
        <w:rPr>
          <w:b/>
          <w:bCs/>
        </w:rPr>
        <w:tab/>
      </w:r>
      <w:r w:rsidR="00E24447" w:rsidRPr="000226CA">
        <w:rPr>
          <w:b/>
          <w:bCs/>
        </w:rPr>
        <w:t>Nemkívánatos hatások,</w:t>
      </w:r>
      <w:r w:rsidR="00E24447" w:rsidRPr="000226CA">
        <w:rPr>
          <w:b/>
          <w:bCs/>
          <w:spacing w:val="-3"/>
        </w:rPr>
        <w:t xml:space="preserve"> </w:t>
      </w:r>
      <w:r w:rsidR="00E24447" w:rsidRPr="000226CA">
        <w:rPr>
          <w:b/>
          <w:bCs/>
        </w:rPr>
        <w:t>mellékhatások</w:t>
      </w:r>
    </w:p>
    <w:p w14:paraId="647BCB69" w14:textId="77777777" w:rsidR="00E24447" w:rsidRPr="00C60215" w:rsidRDefault="00E24447" w:rsidP="00C449B3"/>
    <w:p w14:paraId="7C37737A" w14:textId="77777777" w:rsidR="00E24447" w:rsidRPr="00C60215" w:rsidRDefault="00E24447" w:rsidP="00C449B3">
      <w:r w:rsidRPr="00C60215">
        <w:rPr>
          <w:u w:val="single"/>
        </w:rPr>
        <w:t>A biztonságossági profil összefoglalása</w:t>
      </w:r>
    </w:p>
    <w:p w14:paraId="76560495" w14:textId="4663C2E7" w:rsidR="00E24447" w:rsidRPr="00C60215" w:rsidRDefault="00E24447" w:rsidP="00C449B3">
      <w:r w:rsidRPr="00C60215">
        <w:t>A naponta kétszer 2,5</w:t>
      </w:r>
      <w:r w:rsidR="00F81935" w:rsidRPr="00C60215">
        <w:t> mg</w:t>
      </w:r>
      <w:r w:rsidRPr="00C60215">
        <w:t xml:space="preserve"> (vagy a bioekvivalensnek számító naponta egyszer 5</w:t>
      </w:r>
      <w:r w:rsidR="00F81935" w:rsidRPr="00C60215">
        <w:t> mg</w:t>
      </w:r>
      <w:r w:rsidRPr="00C60215">
        <w:t>) dózisú, metforminnal kombinációban alkalmazott linagliptin biztonságosságát több mint 6800, 2</w:t>
      </w:r>
      <w:r w:rsidR="00B97E4D">
        <w:noBreakHyphen/>
      </w:r>
      <w:r w:rsidRPr="00C60215">
        <w:t>es típusú diabetes mellitusban szenvedő beteg</w:t>
      </w:r>
      <w:r w:rsidR="00B97E4D">
        <w:t>nél</w:t>
      </w:r>
      <w:r w:rsidRPr="00C60215">
        <w:t xml:space="preserve"> értékelték. </w:t>
      </w:r>
      <w:r w:rsidR="00B97E4D">
        <w:t>A p</w:t>
      </w:r>
      <w:r w:rsidRPr="00C60215">
        <w:t>lacebokontrollos vizsgálatokban több mint 1800</w:t>
      </w:r>
      <w:r w:rsidR="00B97E4D">
        <w:t> </w:t>
      </w:r>
      <w:r w:rsidRPr="00C60215">
        <w:t>beteget kezeltek naponta kétszer 2,5</w:t>
      </w:r>
      <w:r w:rsidR="00F81935" w:rsidRPr="00C60215">
        <w:t> mg</w:t>
      </w:r>
      <w:r w:rsidRPr="00C60215">
        <w:t xml:space="preserve"> linagliptin terápiás </w:t>
      </w:r>
      <w:r w:rsidR="00FA36A6">
        <w:t>dózis</w:t>
      </w:r>
      <w:r w:rsidRPr="00C60215">
        <w:t>ával (vagy a bioekvivalensnek számító naponta egyszer 5</w:t>
      </w:r>
      <w:r w:rsidR="00F81935" w:rsidRPr="00C60215">
        <w:t> mg</w:t>
      </w:r>
      <w:r w:rsidR="00B97E4D">
        <w:noBreakHyphen/>
      </w:r>
      <w:r w:rsidRPr="00C60215">
        <w:t>mal), metforminnal kombinációban, ≥</w:t>
      </w:r>
      <w:r w:rsidR="00B97E4D">
        <w:t> </w:t>
      </w:r>
      <w:r w:rsidRPr="00C60215">
        <w:t>12/24</w:t>
      </w:r>
      <w:r w:rsidR="00B97E4D">
        <w:t> </w:t>
      </w:r>
      <w:r w:rsidRPr="00C60215">
        <w:t>hetes kezelés során.</w:t>
      </w:r>
    </w:p>
    <w:p w14:paraId="5CFAAC4E" w14:textId="77777777" w:rsidR="00E24447" w:rsidRPr="00C60215" w:rsidRDefault="00E24447" w:rsidP="00C449B3"/>
    <w:p w14:paraId="17B126FF" w14:textId="460C7ACE" w:rsidR="00E24447" w:rsidRPr="00C60215" w:rsidRDefault="00E24447" w:rsidP="00C449B3">
      <w:r w:rsidRPr="00C60215">
        <w:t xml:space="preserve">A hét placebokontrollos vizsgálat összesített analízisében a </w:t>
      </w:r>
      <w:r w:rsidR="00C40C27">
        <w:t>mellékhatások</w:t>
      </w:r>
      <w:r w:rsidRPr="00C60215">
        <w:t xml:space="preserve"> összesített incidenciája a placebo </w:t>
      </w:r>
      <w:r w:rsidR="001E2D7B">
        <w:t xml:space="preserve">+ </w:t>
      </w:r>
      <w:r w:rsidRPr="00C60215">
        <w:t>metformin</w:t>
      </w:r>
      <w:r w:rsidR="001E2D7B" w:rsidRPr="001E2D7B">
        <w:t xml:space="preserve"> </w:t>
      </w:r>
      <w:r w:rsidR="001E2D7B">
        <w:t xml:space="preserve">kombinációval </w:t>
      </w:r>
      <w:r w:rsidRPr="00C60215">
        <w:t>kezel</w:t>
      </w:r>
      <w:r w:rsidR="001E2D7B">
        <w:t>t</w:t>
      </w:r>
      <w:r w:rsidRPr="00C60215">
        <w:t xml:space="preserve"> betegeknél hasonló volt a 2,5</w:t>
      </w:r>
      <w:r w:rsidR="00F81935" w:rsidRPr="00C60215">
        <w:t> mg</w:t>
      </w:r>
      <w:r w:rsidRPr="00C60215">
        <w:t xml:space="preserve"> linagliptin </w:t>
      </w:r>
      <w:r w:rsidR="001E2D7B">
        <w:t xml:space="preserve">+ </w:t>
      </w:r>
      <w:r w:rsidRPr="00C60215">
        <w:t>metformin</w:t>
      </w:r>
      <w:r w:rsidR="001E2D7B" w:rsidRPr="001E2D7B">
        <w:rPr>
          <w:rFonts w:eastAsia="SimSun"/>
          <w:snapToGrid w:val="0"/>
          <w:szCs w:val="20"/>
          <w:lang w:eastAsia="zh-CN" w:bidi="ar-SA"/>
        </w:rPr>
        <w:t xml:space="preserve"> </w:t>
      </w:r>
      <w:r w:rsidR="001E2D7B" w:rsidRPr="001E2D7B">
        <w:t xml:space="preserve">kombinációval </w:t>
      </w:r>
      <w:r w:rsidR="001E2D7B">
        <w:t xml:space="preserve">történő </w:t>
      </w:r>
      <w:r w:rsidRPr="00C60215">
        <w:t xml:space="preserve">kezelés mellett észlelt gyakorisághoz (54,3 és 49,0%). A kezelés </w:t>
      </w:r>
      <w:r w:rsidR="001E2D7B" w:rsidRPr="001E2D7B">
        <w:t xml:space="preserve">nemkívánatos események </w:t>
      </w:r>
      <w:r w:rsidRPr="00C60215">
        <w:t xml:space="preserve">jelentkezése miatti abbahagyásának aránya a placebo </w:t>
      </w:r>
      <w:r w:rsidR="001E2D7B">
        <w:t xml:space="preserve">+ </w:t>
      </w:r>
      <w:r w:rsidRPr="00C60215">
        <w:t>metformin</w:t>
      </w:r>
      <w:r w:rsidR="001E2D7B">
        <w:t xml:space="preserve"> kombinációval</w:t>
      </w:r>
      <w:r w:rsidR="001E2D7B" w:rsidRPr="00C60215">
        <w:t xml:space="preserve"> </w:t>
      </w:r>
      <w:r w:rsidRPr="00C60215">
        <w:t>kezel</w:t>
      </w:r>
      <w:r w:rsidR="001E2D7B">
        <w:t>t</w:t>
      </w:r>
      <w:r w:rsidRPr="00C60215">
        <w:t xml:space="preserve"> betegeknél és a linagliptin </w:t>
      </w:r>
      <w:r w:rsidR="001E2D7B">
        <w:t xml:space="preserve">+ </w:t>
      </w:r>
      <w:r w:rsidRPr="00C60215">
        <w:t>metformin</w:t>
      </w:r>
      <w:r w:rsidR="001E2D7B">
        <w:t xml:space="preserve"> kombinációs </w:t>
      </w:r>
      <w:r w:rsidRPr="00C60215">
        <w:t>kezelést kapó betegeknél észlelt gyakorisághoz hasonló volt (3,8% és 2,9%).</w:t>
      </w:r>
    </w:p>
    <w:p w14:paraId="0231C561" w14:textId="77777777" w:rsidR="00E24447" w:rsidRPr="00C60215" w:rsidRDefault="00E24447" w:rsidP="00C449B3"/>
    <w:p w14:paraId="4A6DCB51" w14:textId="1F6409DB" w:rsidR="00E24447" w:rsidRPr="00C60215" w:rsidRDefault="00E24447" w:rsidP="00C449B3">
      <w:r w:rsidRPr="00C60215">
        <w:t>A linagliptin és metformin együttes alkalmazásával összefüggő, leggyakrabban jelentett mellékhatás a hasmenés (1,6%) volt, melynek gyakorisága a metformin</w:t>
      </w:r>
      <w:r w:rsidR="00C40C27">
        <w:noBreakHyphen/>
      </w:r>
      <w:r w:rsidRPr="00C60215">
        <w:t xml:space="preserve"> és placebo</w:t>
      </w:r>
      <w:r w:rsidR="00564621">
        <w:t>-</w:t>
      </w:r>
      <w:r w:rsidRPr="00C60215">
        <w:t>kezelés mellett észlelt gyakorisághoz (2,4%) hasonló mértékű.</w:t>
      </w:r>
    </w:p>
    <w:p w14:paraId="711DBB4A" w14:textId="77777777" w:rsidR="00E24447" w:rsidRPr="00C60215" w:rsidRDefault="00E24447" w:rsidP="00C449B3"/>
    <w:p w14:paraId="1CA70710" w14:textId="6452B6A2" w:rsidR="00E24447" w:rsidRPr="00C60215" w:rsidRDefault="00E24447" w:rsidP="00C449B3">
      <w:r w:rsidRPr="00C60215">
        <w:t xml:space="preserve">Hypoglykaemia előfordulhat a </w:t>
      </w:r>
      <w:r w:rsidR="00967F36">
        <w:t>l</w:t>
      </w:r>
      <w:r w:rsidR="00F81935" w:rsidRPr="00C60215">
        <w:t>inagliptin/</w:t>
      </w:r>
      <w:r w:rsidR="00967F36">
        <w:t>m</w:t>
      </w:r>
      <w:r w:rsidR="00F81935" w:rsidRPr="00C60215">
        <w:t xml:space="preserve">etformin </w:t>
      </w:r>
      <w:r w:rsidR="00967F36">
        <w:t>kombináció</w:t>
      </w:r>
      <w:r w:rsidRPr="00C60215">
        <w:t xml:space="preserve"> szulfanilureával történő együttadása esetén (≥</w:t>
      </w:r>
      <w:r w:rsidR="00967F36">
        <w:t> </w:t>
      </w:r>
      <w:r w:rsidRPr="00C60215">
        <w:t>1 eset 10</w:t>
      </w:r>
      <w:r w:rsidR="00967F36">
        <w:t> </w:t>
      </w:r>
      <w:r w:rsidRPr="00C60215">
        <w:t>betegből).</w:t>
      </w:r>
    </w:p>
    <w:p w14:paraId="5361971B" w14:textId="77777777" w:rsidR="00FC57FB" w:rsidRPr="00C60215" w:rsidRDefault="00FC57FB" w:rsidP="00C449B3"/>
    <w:p w14:paraId="3673F2BA" w14:textId="77777777" w:rsidR="00E24447" w:rsidRPr="00C60215" w:rsidRDefault="00E24447" w:rsidP="00C449B3">
      <w:r w:rsidRPr="00C60215">
        <w:rPr>
          <w:u w:val="single"/>
        </w:rPr>
        <w:t>A mellékhatások táblázatos összefoglalása</w:t>
      </w:r>
    </w:p>
    <w:p w14:paraId="19339CAB" w14:textId="6A7EEA0B" w:rsidR="00E24447" w:rsidRPr="00C60215" w:rsidRDefault="00E24447" w:rsidP="00C449B3">
      <w:r w:rsidRPr="00C60215">
        <w:t>Az alábbi táblázat a linagliptin+metformin</w:t>
      </w:r>
      <w:r w:rsidR="004E2E69">
        <w:t>-</w:t>
      </w:r>
      <w:r w:rsidRPr="00C60215">
        <w:t>kombináció vagy az egy komponensből (linagliptin vagy metformin) álló kezelés klinikai vizsgálat</w:t>
      </w:r>
      <w:r w:rsidR="00451FB2">
        <w:t>a</w:t>
      </w:r>
      <w:r w:rsidR="001E2D7B">
        <w:t>i</w:t>
      </w:r>
      <w:r w:rsidRPr="00C60215">
        <w:t xml:space="preserve"> során és a forgalomba hozatalt követően tapasztalt összes mellékhatását mutatja szervrendszerek szerint osztályozva. A</w:t>
      </w:r>
      <w:r w:rsidR="004C3D3A">
        <w:t xml:space="preserve"> különálló</w:t>
      </w:r>
      <w:r w:rsidRPr="00C60215">
        <w:t xml:space="preserve"> hatóanyagok </w:t>
      </w:r>
      <w:r w:rsidR="008644B3">
        <w:t xml:space="preserve">egyikével összefüggő, </w:t>
      </w:r>
      <w:r w:rsidRPr="00C60215">
        <w:t xml:space="preserve">korábban jelentett mellékhatások a </w:t>
      </w:r>
      <w:r w:rsidR="004C3D3A">
        <w:t>l</w:t>
      </w:r>
      <w:r w:rsidR="00F81935" w:rsidRPr="00C60215">
        <w:t>inagliptin/</w:t>
      </w:r>
      <w:r w:rsidR="004C3D3A">
        <w:t>m</w:t>
      </w:r>
      <w:r w:rsidR="00F81935" w:rsidRPr="00C60215">
        <w:t>etformin</w:t>
      </w:r>
      <w:r w:rsidR="004E2E69">
        <w:t>-</w:t>
      </w:r>
      <w:r w:rsidR="004C3D3A">
        <w:t>kombináció</w:t>
      </w:r>
      <w:r w:rsidRPr="00C60215">
        <w:t xml:space="preserve"> lehetséges mellékhatásai közé tartoznak, még abban az esetben is, ha a mellékhatás nem fordult elő a klinikai vizsgálatok során.</w:t>
      </w:r>
    </w:p>
    <w:p w14:paraId="6C0E1074" w14:textId="77777777" w:rsidR="00E24447" w:rsidRPr="00C60215" w:rsidRDefault="00E24447" w:rsidP="00C449B3"/>
    <w:p w14:paraId="1E90427B" w14:textId="6098F901" w:rsidR="00E24447" w:rsidRPr="00C60215" w:rsidRDefault="00E24447" w:rsidP="00C449B3">
      <w:r w:rsidRPr="00C60215">
        <w:t>A mellékhatások a szervrendszerek és az abszolút gyakoriság alapján kerülnek felsorolásra. A gyakorisági kategóriák az alábbiak: nagyon gyakori (≥</w:t>
      </w:r>
      <w:r w:rsidR="004C3D3A">
        <w:t> </w:t>
      </w:r>
      <w:r w:rsidRPr="00C60215">
        <w:t>1/10), gyakori (≥</w:t>
      </w:r>
      <w:r w:rsidR="004C3D3A">
        <w:t> </w:t>
      </w:r>
      <w:r w:rsidRPr="00C60215">
        <w:t xml:space="preserve">1/100 </w:t>
      </w:r>
      <w:r w:rsidR="004C3D3A">
        <w:noBreakHyphen/>
      </w:r>
      <w:r w:rsidRPr="00C60215">
        <w:t xml:space="preserve"> &lt;</w:t>
      </w:r>
      <w:r w:rsidR="004C3D3A">
        <w:t> </w:t>
      </w:r>
      <w:r w:rsidRPr="00C60215">
        <w:t>1/10), nem gyakori</w:t>
      </w:r>
      <w:r w:rsidR="004C3D3A">
        <w:t xml:space="preserve"> </w:t>
      </w:r>
      <w:r w:rsidRPr="00C60215">
        <w:t>(≥</w:t>
      </w:r>
      <w:r w:rsidR="004C3D3A">
        <w:t> </w:t>
      </w:r>
      <w:r w:rsidRPr="00C60215">
        <w:t xml:space="preserve">1/1000 </w:t>
      </w:r>
      <w:r w:rsidR="004C3D3A">
        <w:noBreakHyphen/>
      </w:r>
      <w:r w:rsidRPr="00C60215">
        <w:t xml:space="preserve"> &lt;</w:t>
      </w:r>
      <w:r w:rsidR="004C3D3A">
        <w:t> </w:t>
      </w:r>
      <w:r w:rsidRPr="00C60215">
        <w:t>1/100), ritka (≥</w:t>
      </w:r>
      <w:r w:rsidR="004C3D3A">
        <w:t> </w:t>
      </w:r>
      <w:r w:rsidRPr="00C60215">
        <w:t>1/10</w:t>
      </w:r>
      <w:r w:rsidR="00FA436C">
        <w:t> </w:t>
      </w:r>
      <w:r w:rsidRPr="00C60215">
        <w:t xml:space="preserve">000 </w:t>
      </w:r>
      <w:r w:rsidR="004C3D3A">
        <w:noBreakHyphen/>
      </w:r>
      <w:r w:rsidRPr="00C60215">
        <w:t xml:space="preserve"> &lt;</w:t>
      </w:r>
      <w:r w:rsidR="004C3D3A">
        <w:t> </w:t>
      </w:r>
      <w:r w:rsidRPr="00C60215">
        <w:t>1/1000), nagyon ritka (&lt;</w:t>
      </w:r>
      <w:r w:rsidR="004C3D3A">
        <w:t> </w:t>
      </w:r>
      <w:r w:rsidRPr="00C60215">
        <w:t>1/10</w:t>
      </w:r>
      <w:r w:rsidR="004C3D3A">
        <w:t> </w:t>
      </w:r>
      <w:r w:rsidRPr="00C60215">
        <w:t>000) és nem ismert (a gyakoriság a rendelkezésre álló adatokból nem állapítható meg).</w:t>
      </w:r>
    </w:p>
    <w:p w14:paraId="6667D00A" w14:textId="77777777" w:rsidR="00E24447" w:rsidRPr="00C60215" w:rsidRDefault="00E24447" w:rsidP="00C449B3"/>
    <w:p w14:paraId="52DF1D64" w14:textId="6DE324DC" w:rsidR="00E24447" w:rsidRPr="00C60215" w:rsidRDefault="00E24447" w:rsidP="002A2EE7">
      <w:pPr>
        <w:pStyle w:val="Listaszerbekezds"/>
        <w:numPr>
          <w:ilvl w:val="0"/>
          <w:numId w:val="24"/>
        </w:numPr>
      </w:pPr>
      <w:r w:rsidRPr="00C60215">
        <w:t>táblázat</w:t>
      </w:r>
      <w:r w:rsidR="004C3D3A">
        <w:t>:</w:t>
      </w:r>
      <w:r w:rsidRPr="00C60215">
        <w:tab/>
        <w:t xml:space="preserve">A klinikai vizsgálatok során és a forgalomba-hozatalt követően tapasztalt mellékhatások </w:t>
      </w:r>
      <w:r w:rsidR="002A2EE7">
        <w:t xml:space="preserve">a </w:t>
      </w:r>
      <w:r w:rsidRPr="00C60215">
        <w:t>linagliptin+metformin</w:t>
      </w:r>
      <w:r w:rsidR="00FA436C">
        <w:noBreakHyphen/>
      </w:r>
      <w:r w:rsidRPr="00C60215">
        <w:t>kezelést önmagában (egykomponensű vagy kombinációs kezelés) vagy más antidiabetikumokkal kombinálva kapó</w:t>
      </w:r>
      <w:r w:rsidRPr="002A2EE7">
        <w:rPr>
          <w:spacing w:val="-5"/>
        </w:rPr>
        <w:t xml:space="preserve"> </w:t>
      </w:r>
      <w:r w:rsidRPr="00C60215">
        <w:t>betegeknél</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9"/>
        <w:gridCol w:w="2693"/>
      </w:tblGrid>
      <w:tr w:rsidR="00E24447" w:rsidRPr="00C60215" w14:paraId="4A5D1E6D" w14:textId="77777777" w:rsidTr="008331E4">
        <w:trPr>
          <w:trHeight w:val="505"/>
        </w:trPr>
        <w:tc>
          <w:tcPr>
            <w:tcW w:w="6379" w:type="dxa"/>
          </w:tcPr>
          <w:p w14:paraId="06845884" w14:textId="5977E905" w:rsidR="00E24447" w:rsidRPr="002A2EE7" w:rsidRDefault="00E24447" w:rsidP="008331E4">
            <w:pPr>
              <w:ind w:left="142"/>
              <w:rPr>
                <w:b/>
                <w:bCs/>
                <w:lang w:val="hu-HU"/>
              </w:rPr>
            </w:pPr>
            <w:r w:rsidRPr="002A2EE7">
              <w:rPr>
                <w:b/>
                <w:bCs/>
                <w:lang w:val="hu-HU"/>
              </w:rPr>
              <w:t>Szervrendszer</w:t>
            </w:r>
            <w:r w:rsidR="004E2E69">
              <w:rPr>
                <w:b/>
                <w:bCs/>
                <w:lang w:val="hu-HU"/>
              </w:rPr>
              <w:t xml:space="preserve">i </w:t>
            </w:r>
            <w:r w:rsidRPr="002A2EE7">
              <w:rPr>
                <w:b/>
                <w:bCs/>
                <w:lang w:val="hu-HU"/>
              </w:rPr>
              <w:t>kategória</w:t>
            </w:r>
          </w:p>
          <w:p w14:paraId="1E4471EF" w14:textId="77777777" w:rsidR="00E24447" w:rsidRPr="00C60215" w:rsidRDefault="00E24447" w:rsidP="008331E4">
            <w:pPr>
              <w:ind w:left="142"/>
              <w:rPr>
                <w:lang w:val="hu-HU"/>
              </w:rPr>
            </w:pPr>
            <w:r w:rsidRPr="00C60215">
              <w:rPr>
                <w:lang w:val="hu-HU"/>
              </w:rPr>
              <w:t>Mellékhatás</w:t>
            </w:r>
          </w:p>
        </w:tc>
        <w:tc>
          <w:tcPr>
            <w:tcW w:w="2693" w:type="dxa"/>
          </w:tcPr>
          <w:p w14:paraId="42D39738" w14:textId="77777777" w:rsidR="00E24447" w:rsidRPr="002A2EE7" w:rsidRDefault="00E24447" w:rsidP="008331E4">
            <w:pPr>
              <w:jc w:val="center"/>
              <w:rPr>
                <w:b/>
                <w:bCs/>
                <w:lang w:val="hu-HU"/>
              </w:rPr>
            </w:pPr>
            <w:r w:rsidRPr="002A2EE7">
              <w:rPr>
                <w:b/>
                <w:bCs/>
                <w:lang w:val="hu-HU"/>
              </w:rPr>
              <w:t>Mellékhatás gyakorisága</w:t>
            </w:r>
          </w:p>
        </w:tc>
      </w:tr>
      <w:tr w:rsidR="00E24447" w:rsidRPr="00C60215" w14:paraId="62465FC9" w14:textId="77777777" w:rsidTr="008331E4">
        <w:trPr>
          <w:trHeight w:val="340"/>
        </w:trPr>
        <w:tc>
          <w:tcPr>
            <w:tcW w:w="6379" w:type="dxa"/>
          </w:tcPr>
          <w:p w14:paraId="716528B1" w14:textId="77777777" w:rsidR="00E24447" w:rsidRPr="002A2EE7" w:rsidRDefault="00E24447" w:rsidP="008331E4">
            <w:pPr>
              <w:ind w:left="142"/>
              <w:rPr>
                <w:b/>
                <w:bCs/>
                <w:lang w:val="hu-HU"/>
              </w:rPr>
            </w:pPr>
            <w:r w:rsidRPr="002A2EE7">
              <w:rPr>
                <w:b/>
                <w:bCs/>
                <w:lang w:val="hu-HU"/>
              </w:rPr>
              <w:t>Fertőző betegségek és parazitafertőzések</w:t>
            </w:r>
          </w:p>
        </w:tc>
        <w:tc>
          <w:tcPr>
            <w:tcW w:w="2693" w:type="dxa"/>
          </w:tcPr>
          <w:p w14:paraId="50D6FA1F" w14:textId="77777777" w:rsidR="00E24447" w:rsidRPr="00C60215" w:rsidRDefault="00E24447" w:rsidP="008331E4">
            <w:pPr>
              <w:jc w:val="center"/>
              <w:rPr>
                <w:lang w:val="hu-HU"/>
              </w:rPr>
            </w:pPr>
          </w:p>
        </w:tc>
      </w:tr>
      <w:tr w:rsidR="00E24447" w:rsidRPr="00C60215" w14:paraId="47C488DA" w14:textId="77777777" w:rsidTr="008331E4">
        <w:trPr>
          <w:trHeight w:val="340"/>
        </w:trPr>
        <w:tc>
          <w:tcPr>
            <w:tcW w:w="6379" w:type="dxa"/>
          </w:tcPr>
          <w:p w14:paraId="40D58AC5" w14:textId="77777777" w:rsidR="00E24447" w:rsidRPr="00C60215" w:rsidRDefault="00E24447" w:rsidP="008331E4">
            <w:pPr>
              <w:ind w:left="142"/>
              <w:rPr>
                <w:lang w:val="hu-HU"/>
              </w:rPr>
            </w:pPr>
            <w:r w:rsidRPr="00C60215">
              <w:rPr>
                <w:lang w:val="hu-HU"/>
              </w:rPr>
              <w:t>Nasopharyngitis</w:t>
            </w:r>
          </w:p>
        </w:tc>
        <w:tc>
          <w:tcPr>
            <w:tcW w:w="2693" w:type="dxa"/>
          </w:tcPr>
          <w:p w14:paraId="5B397EDB" w14:textId="77777777" w:rsidR="00E24447" w:rsidRPr="00C60215" w:rsidRDefault="00E24447" w:rsidP="008331E4">
            <w:pPr>
              <w:jc w:val="center"/>
              <w:rPr>
                <w:lang w:val="hu-HU"/>
              </w:rPr>
            </w:pPr>
            <w:r w:rsidRPr="00C60215">
              <w:rPr>
                <w:lang w:val="hu-HU"/>
              </w:rPr>
              <w:t>nem gyakori</w:t>
            </w:r>
          </w:p>
        </w:tc>
      </w:tr>
      <w:tr w:rsidR="00E24447" w:rsidRPr="00C60215" w14:paraId="7CFB320E" w14:textId="77777777" w:rsidTr="008331E4">
        <w:trPr>
          <w:trHeight w:val="340"/>
        </w:trPr>
        <w:tc>
          <w:tcPr>
            <w:tcW w:w="6379" w:type="dxa"/>
          </w:tcPr>
          <w:p w14:paraId="59C2DF3F" w14:textId="77777777" w:rsidR="00E24447" w:rsidRPr="002A2EE7" w:rsidRDefault="00E24447" w:rsidP="008331E4">
            <w:pPr>
              <w:ind w:left="142"/>
              <w:rPr>
                <w:b/>
                <w:bCs/>
                <w:lang w:val="hu-HU"/>
              </w:rPr>
            </w:pPr>
            <w:r w:rsidRPr="002A2EE7">
              <w:rPr>
                <w:b/>
                <w:bCs/>
                <w:lang w:val="hu-HU"/>
              </w:rPr>
              <w:t>Immunrendszeri betegségek és tünetek</w:t>
            </w:r>
          </w:p>
        </w:tc>
        <w:tc>
          <w:tcPr>
            <w:tcW w:w="2693" w:type="dxa"/>
          </w:tcPr>
          <w:p w14:paraId="23FB5BBD" w14:textId="77777777" w:rsidR="00E24447" w:rsidRPr="00C60215" w:rsidRDefault="00E24447" w:rsidP="008331E4">
            <w:pPr>
              <w:jc w:val="center"/>
              <w:rPr>
                <w:lang w:val="hu-HU"/>
              </w:rPr>
            </w:pPr>
          </w:p>
        </w:tc>
      </w:tr>
      <w:tr w:rsidR="00E24447" w:rsidRPr="00C60215" w14:paraId="2B3661B5" w14:textId="77777777" w:rsidTr="008331E4">
        <w:trPr>
          <w:trHeight w:val="517"/>
        </w:trPr>
        <w:tc>
          <w:tcPr>
            <w:tcW w:w="6379" w:type="dxa"/>
          </w:tcPr>
          <w:p w14:paraId="4BBC3F77" w14:textId="77777777" w:rsidR="00E24447" w:rsidRPr="00C60215" w:rsidRDefault="00E24447" w:rsidP="008331E4">
            <w:pPr>
              <w:ind w:left="142"/>
              <w:rPr>
                <w:lang w:val="hu-HU"/>
              </w:rPr>
            </w:pPr>
            <w:r w:rsidRPr="00C60215">
              <w:rPr>
                <w:lang w:val="hu-HU"/>
              </w:rPr>
              <w:lastRenderedPageBreak/>
              <w:t>Túlérzékenység</w:t>
            </w:r>
          </w:p>
          <w:p w14:paraId="0FDBA627" w14:textId="77777777" w:rsidR="00E24447" w:rsidRPr="00C60215" w:rsidRDefault="00E24447" w:rsidP="008331E4">
            <w:pPr>
              <w:ind w:left="142"/>
              <w:rPr>
                <w:lang w:val="hu-HU"/>
              </w:rPr>
            </w:pPr>
            <w:r w:rsidRPr="00C60215">
              <w:rPr>
                <w:lang w:val="hu-HU"/>
              </w:rPr>
              <w:t>(pl. bronchiális hiperreaktivitás)</w:t>
            </w:r>
          </w:p>
        </w:tc>
        <w:tc>
          <w:tcPr>
            <w:tcW w:w="2693" w:type="dxa"/>
          </w:tcPr>
          <w:p w14:paraId="7881EB8C" w14:textId="77777777" w:rsidR="00E24447" w:rsidRPr="00C60215" w:rsidRDefault="00E24447" w:rsidP="008331E4">
            <w:pPr>
              <w:jc w:val="center"/>
              <w:rPr>
                <w:lang w:val="hu-HU"/>
              </w:rPr>
            </w:pPr>
            <w:r w:rsidRPr="00C60215">
              <w:rPr>
                <w:lang w:val="hu-HU"/>
              </w:rPr>
              <w:t>nem gyakori</w:t>
            </w:r>
          </w:p>
        </w:tc>
      </w:tr>
      <w:tr w:rsidR="00E24447" w:rsidRPr="00C60215" w14:paraId="5E77DC7C" w14:textId="77777777" w:rsidTr="008331E4">
        <w:trPr>
          <w:trHeight w:val="340"/>
        </w:trPr>
        <w:tc>
          <w:tcPr>
            <w:tcW w:w="6379" w:type="dxa"/>
          </w:tcPr>
          <w:p w14:paraId="604F1C5E" w14:textId="77777777" w:rsidR="00E24447" w:rsidRPr="002A2EE7" w:rsidRDefault="00E24447" w:rsidP="008331E4">
            <w:pPr>
              <w:ind w:left="142"/>
              <w:rPr>
                <w:b/>
                <w:bCs/>
                <w:lang w:val="hu-HU"/>
              </w:rPr>
            </w:pPr>
            <w:r w:rsidRPr="002A2EE7">
              <w:rPr>
                <w:b/>
                <w:bCs/>
                <w:lang w:val="hu-HU"/>
              </w:rPr>
              <w:t>Anyagcsere- és táplálkozási betegségek és tünetek</w:t>
            </w:r>
          </w:p>
        </w:tc>
        <w:tc>
          <w:tcPr>
            <w:tcW w:w="2693" w:type="dxa"/>
          </w:tcPr>
          <w:p w14:paraId="56002427" w14:textId="77777777" w:rsidR="00E24447" w:rsidRPr="00C60215" w:rsidRDefault="00E24447" w:rsidP="008331E4">
            <w:pPr>
              <w:jc w:val="center"/>
              <w:rPr>
                <w:lang w:val="hu-HU"/>
              </w:rPr>
            </w:pPr>
          </w:p>
        </w:tc>
      </w:tr>
      <w:tr w:rsidR="00E24447" w:rsidRPr="00C60215" w14:paraId="6A49A678" w14:textId="77777777" w:rsidTr="008331E4">
        <w:trPr>
          <w:trHeight w:val="340"/>
        </w:trPr>
        <w:tc>
          <w:tcPr>
            <w:tcW w:w="6379" w:type="dxa"/>
          </w:tcPr>
          <w:p w14:paraId="3752659A" w14:textId="549BF3E8" w:rsidR="00E24447" w:rsidRPr="00C60215" w:rsidRDefault="00E24447" w:rsidP="008331E4">
            <w:pPr>
              <w:ind w:left="142"/>
              <w:rPr>
                <w:lang w:val="hu-HU"/>
              </w:rPr>
            </w:pPr>
            <w:r w:rsidRPr="00C60215">
              <w:rPr>
                <w:lang w:val="hu-HU"/>
              </w:rPr>
              <w:t>Hypoglykaemia</w:t>
            </w:r>
            <w:r w:rsidR="002A2EE7" w:rsidRPr="002A2EE7">
              <w:rPr>
                <w:vertAlign w:val="superscript"/>
                <w:lang w:val="hu-HU"/>
              </w:rPr>
              <w:t>1</w:t>
            </w:r>
          </w:p>
        </w:tc>
        <w:tc>
          <w:tcPr>
            <w:tcW w:w="2693" w:type="dxa"/>
          </w:tcPr>
          <w:p w14:paraId="6F1095A4" w14:textId="77777777" w:rsidR="00E24447" w:rsidRPr="00C60215" w:rsidRDefault="00E24447" w:rsidP="008331E4">
            <w:pPr>
              <w:jc w:val="center"/>
              <w:rPr>
                <w:lang w:val="hu-HU"/>
              </w:rPr>
            </w:pPr>
            <w:r w:rsidRPr="00C60215">
              <w:rPr>
                <w:lang w:val="hu-HU"/>
              </w:rPr>
              <w:t>nagyon gyakori</w:t>
            </w:r>
          </w:p>
        </w:tc>
      </w:tr>
      <w:tr w:rsidR="00E24447" w:rsidRPr="00C60215" w14:paraId="69C22CC7" w14:textId="77777777" w:rsidTr="008331E4">
        <w:trPr>
          <w:trHeight w:val="340"/>
        </w:trPr>
        <w:tc>
          <w:tcPr>
            <w:tcW w:w="6379" w:type="dxa"/>
          </w:tcPr>
          <w:p w14:paraId="26842708" w14:textId="3293353B" w:rsidR="00E24447" w:rsidRPr="00C60215" w:rsidRDefault="00E24447" w:rsidP="008331E4">
            <w:pPr>
              <w:ind w:left="142"/>
              <w:rPr>
                <w:lang w:val="hu-HU"/>
              </w:rPr>
            </w:pPr>
            <w:r w:rsidRPr="00C60215">
              <w:rPr>
                <w:lang w:val="hu-HU"/>
              </w:rPr>
              <w:t>Laktátacidózis</w:t>
            </w:r>
            <w:r w:rsidR="002A2EE7" w:rsidRPr="0089581B">
              <w:rPr>
                <w:spacing w:val="-10"/>
                <w:vertAlign w:val="superscript"/>
              </w:rPr>
              <w:t>§</w:t>
            </w:r>
          </w:p>
        </w:tc>
        <w:tc>
          <w:tcPr>
            <w:tcW w:w="2693" w:type="dxa"/>
          </w:tcPr>
          <w:p w14:paraId="36DA24CA" w14:textId="77777777" w:rsidR="00E24447" w:rsidRPr="00C60215" w:rsidRDefault="00E24447" w:rsidP="008331E4">
            <w:pPr>
              <w:jc w:val="center"/>
              <w:rPr>
                <w:lang w:val="hu-HU"/>
              </w:rPr>
            </w:pPr>
            <w:r w:rsidRPr="00C60215">
              <w:rPr>
                <w:lang w:val="hu-HU"/>
              </w:rPr>
              <w:t>nagyon ritka</w:t>
            </w:r>
          </w:p>
        </w:tc>
      </w:tr>
      <w:tr w:rsidR="00E24447" w:rsidRPr="00C60215" w14:paraId="6754D246" w14:textId="77777777" w:rsidTr="008331E4">
        <w:trPr>
          <w:trHeight w:val="283"/>
        </w:trPr>
        <w:tc>
          <w:tcPr>
            <w:tcW w:w="6379" w:type="dxa"/>
          </w:tcPr>
          <w:p w14:paraId="593CAE80" w14:textId="5C31C970" w:rsidR="00E24447" w:rsidRPr="00C60215" w:rsidRDefault="00E24447" w:rsidP="008331E4">
            <w:pPr>
              <w:ind w:left="142"/>
              <w:rPr>
                <w:lang w:val="hu-HU"/>
              </w:rPr>
            </w:pPr>
            <w:r w:rsidRPr="00C60215">
              <w:rPr>
                <w:position w:val="2"/>
                <w:lang w:val="hu-HU"/>
              </w:rPr>
              <w:t>B</w:t>
            </w:r>
            <w:r w:rsidR="008331E4" w:rsidRPr="008331E4">
              <w:rPr>
                <w:position w:val="2"/>
                <w:vertAlign w:val="subscript"/>
                <w:lang w:val="hu-HU"/>
              </w:rPr>
              <w:t>12</w:t>
            </w:r>
            <w:r w:rsidR="008331E4">
              <w:rPr>
                <w:position w:val="2"/>
                <w:lang w:val="hu-HU"/>
              </w:rPr>
              <w:noBreakHyphen/>
            </w:r>
            <w:r w:rsidRPr="00C60215">
              <w:rPr>
                <w:position w:val="2"/>
                <w:lang w:val="hu-HU"/>
              </w:rPr>
              <w:t>vitamin szintjének csökkenése/B</w:t>
            </w:r>
            <w:r w:rsidR="008331E4" w:rsidRPr="008331E4">
              <w:rPr>
                <w:position w:val="2"/>
                <w:vertAlign w:val="subscript"/>
                <w:lang w:val="hu-HU"/>
              </w:rPr>
              <w:t>12</w:t>
            </w:r>
            <w:r w:rsidR="008331E4">
              <w:rPr>
                <w:position w:val="2"/>
                <w:lang w:val="hu-HU"/>
              </w:rPr>
              <w:noBreakHyphen/>
            </w:r>
            <w:r w:rsidRPr="00C60215">
              <w:rPr>
                <w:position w:val="2"/>
                <w:lang w:val="hu-HU"/>
              </w:rPr>
              <w:t>vitamin</w:t>
            </w:r>
            <w:r w:rsidR="008331E4">
              <w:rPr>
                <w:position w:val="2"/>
                <w:lang w:val="hu-HU"/>
              </w:rPr>
              <w:t>hiány</w:t>
            </w:r>
            <w:r w:rsidR="008331E4" w:rsidRPr="0089581B">
              <w:rPr>
                <w:spacing w:val="-10"/>
                <w:position w:val="2"/>
                <w:vertAlign w:val="superscript"/>
              </w:rPr>
              <w:t>§</w:t>
            </w:r>
            <w:r w:rsidR="008331E4">
              <w:rPr>
                <w:spacing w:val="-10"/>
                <w:position w:val="2"/>
                <w:vertAlign w:val="superscript"/>
              </w:rPr>
              <w:t xml:space="preserve">, </w:t>
            </w:r>
            <w:r w:rsidR="008331E4" w:rsidRPr="00C44B79">
              <w:rPr>
                <w:spacing w:val="-10"/>
                <w:position w:val="8"/>
                <w:sz w:val="14"/>
              </w:rPr>
              <w:t>†</w:t>
            </w:r>
          </w:p>
        </w:tc>
        <w:tc>
          <w:tcPr>
            <w:tcW w:w="2693" w:type="dxa"/>
          </w:tcPr>
          <w:p w14:paraId="07FF4709" w14:textId="77777777" w:rsidR="00E24447" w:rsidRPr="00C60215" w:rsidRDefault="00E24447" w:rsidP="008331E4">
            <w:pPr>
              <w:jc w:val="center"/>
              <w:rPr>
                <w:lang w:val="hu-HU"/>
              </w:rPr>
            </w:pPr>
            <w:r w:rsidRPr="00C60215">
              <w:rPr>
                <w:lang w:val="hu-HU"/>
              </w:rPr>
              <w:t>gyakori</w:t>
            </w:r>
          </w:p>
        </w:tc>
      </w:tr>
      <w:tr w:rsidR="00E24447" w:rsidRPr="00C60215" w14:paraId="790CCB87" w14:textId="77777777" w:rsidTr="008331E4">
        <w:trPr>
          <w:trHeight w:val="340"/>
        </w:trPr>
        <w:tc>
          <w:tcPr>
            <w:tcW w:w="6379" w:type="dxa"/>
          </w:tcPr>
          <w:p w14:paraId="3C13B580" w14:textId="77777777" w:rsidR="00E24447" w:rsidRPr="008331E4" w:rsidRDefault="00E24447" w:rsidP="008331E4">
            <w:pPr>
              <w:ind w:left="142"/>
              <w:rPr>
                <w:b/>
                <w:bCs/>
                <w:lang w:val="hu-HU"/>
              </w:rPr>
            </w:pPr>
            <w:r w:rsidRPr="008331E4">
              <w:rPr>
                <w:b/>
                <w:bCs/>
                <w:lang w:val="hu-HU"/>
              </w:rPr>
              <w:t>Idegrendszeri betegségek és tünetek</w:t>
            </w:r>
          </w:p>
        </w:tc>
        <w:tc>
          <w:tcPr>
            <w:tcW w:w="2693" w:type="dxa"/>
          </w:tcPr>
          <w:p w14:paraId="5B26C2D2" w14:textId="77777777" w:rsidR="00E24447" w:rsidRPr="00C60215" w:rsidRDefault="00E24447" w:rsidP="008331E4">
            <w:pPr>
              <w:jc w:val="center"/>
              <w:rPr>
                <w:lang w:val="hu-HU"/>
              </w:rPr>
            </w:pPr>
          </w:p>
        </w:tc>
      </w:tr>
      <w:tr w:rsidR="00E24447" w:rsidRPr="00C60215" w14:paraId="63BD3E70" w14:textId="77777777" w:rsidTr="008331E4">
        <w:trPr>
          <w:trHeight w:val="337"/>
        </w:trPr>
        <w:tc>
          <w:tcPr>
            <w:tcW w:w="6379" w:type="dxa"/>
          </w:tcPr>
          <w:p w14:paraId="7AE8E0B1" w14:textId="48963E40" w:rsidR="00E24447" w:rsidRPr="00C60215" w:rsidRDefault="00E24447" w:rsidP="008331E4">
            <w:pPr>
              <w:ind w:left="142"/>
              <w:rPr>
                <w:lang w:val="hu-HU"/>
              </w:rPr>
            </w:pPr>
            <w:r w:rsidRPr="00C60215">
              <w:rPr>
                <w:lang w:val="hu-HU"/>
              </w:rPr>
              <w:t>Ízérzészavar</w:t>
            </w:r>
            <w:r w:rsidR="008331E4" w:rsidRPr="0089581B">
              <w:rPr>
                <w:spacing w:val="-10"/>
                <w:vertAlign w:val="superscript"/>
              </w:rPr>
              <w:t>§</w:t>
            </w:r>
          </w:p>
        </w:tc>
        <w:tc>
          <w:tcPr>
            <w:tcW w:w="2693" w:type="dxa"/>
          </w:tcPr>
          <w:p w14:paraId="5300E0CF" w14:textId="77777777" w:rsidR="00E24447" w:rsidRPr="00C60215" w:rsidRDefault="00E24447" w:rsidP="008331E4">
            <w:pPr>
              <w:jc w:val="center"/>
              <w:rPr>
                <w:lang w:val="hu-HU"/>
              </w:rPr>
            </w:pPr>
            <w:r w:rsidRPr="00C60215">
              <w:rPr>
                <w:lang w:val="hu-HU"/>
              </w:rPr>
              <w:t>gyakori</w:t>
            </w:r>
          </w:p>
        </w:tc>
      </w:tr>
      <w:tr w:rsidR="00E24447" w:rsidRPr="00C60215" w14:paraId="74FAC53F" w14:textId="77777777" w:rsidTr="00CC6681">
        <w:trPr>
          <w:trHeight w:val="423"/>
        </w:trPr>
        <w:tc>
          <w:tcPr>
            <w:tcW w:w="6379" w:type="dxa"/>
          </w:tcPr>
          <w:p w14:paraId="6E113556" w14:textId="77777777" w:rsidR="00E24447" w:rsidRPr="008331E4" w:rsidRDefault="00E24447" w:rsidP="008331E4">
            <w:pPr>
              <w:ind w:left="142"/>
              <w:rPr>
                <w:b/>
                <w:bCs/>
                <w:lang w:val="hu-HU"/>
              </w:rPr>
            </w:pPr>
            <w:r w:rsidRPr="008331E4">
              <w:rPr>
                <w:b/>
                <w:bCs/>
                <w:lang w:val="hu-HU"/>
              </w:rPr>
              <w:t>Légzőrendszeri, mellkasi és mediastinalis betegségek és tünetek</w:t>
            </w:r>
          </w:p>
        </w:tc>
        <w:tc>
          <w:tcPr>
            <w:tcW w:w="2693" w:type="dxa"/>
          </w:tcPr>
          <w:p w14:paraId="25381E9A" w14:textId="77777777" w:rsidR="00E24447" w:rsidRPr="00C60215" w:rsidRDefault="00E24447" w:rsidP="008331E4">
            <w:pPr>
              <w:jc w:val="center"/>
              <w:rPr>
                <w:lang w:val="hu-HU"/>
              </w:rPr>
            </w:pPr>
          </w:p>
        </w:tc>
      </w:tr>
      <w:tr w:rsidR="00E24447" w:rsidRPr="00C60215" w14:paraId="0F5E9F31" w14:textId="77777777" w:rsidTr="008331E4">
        <w:trPr>
          <w:trHeight w:val="337"/>
        </w:trPr>
        <w:tc>
          <w:tcPr>
            <w:tcW w:w="6379" w:type="dxa"/>
          </w:tcPr>
          <w:p w14:paraId="536DF0C8" w14:textId="77777777" w:rsidR="00E24447" w:rsidRPr="00C60215" w:rsidRDefault="00E24447" w:rsidP="008331E4">
            <w:pPr>
              <w:ind w:left="142"/>
              <w:rPr>
                <w:lang w:val="hu-HU"/>
              </w:rPr>
            </w:pPr>
            <w:r w:rsidRPr="00C60215">
              <w:rPr>
                <w:lang w:val="hu-HU"/>
              </w:rPr>
              <w:t>Köhögés</w:t>
            </w:r>
          </w:p>
        </w:tc>
        <w:tc>
          <w:tcPr>
            <w:tcW w:w="2693" w:type="dxa"/>
          </w:tcPr>
          <w:p w14:paraId="3BBAFBE7" w14:textId="77777777" w:rsidR="00E24447" w:rsidRPr="00C60215" w:rsidRDefault="00E24447" w:rsidP="008331E4">
            <w:pPr>
              <w:jc w:val="center"/>
              <w:rPr>
                <w:lang w:val="hu-HU"/>
              </w:rPr>
            </w:pPr>
            <w:r w:rsidRPr="00C60215">
              <w:rPr>
                <w:lang w:val="hu-HU"/>
              </w:rPr>
              <w:t>nem gyakori</w:t>
            </w:r>
          </w:p>
        </w:tc>
      </w:tr>
      <w:tr w:rsidR="00E24447" w:rsidRPr="00C60215" w14:paraId="521868E9" w14:textId="77777777" w:rsidTr="008331E4">
        <w:trPr>
          <w:trHeight w:val="340"/>
        </w:trPr>
        <w:tc>
          <w:tcPr>
            <w:tcW w:w="6379" w:type="dxa"/>
          </w:tcPr>
          <w:p w14:paraId="3C0DDF36" w14:textId="77777777" w:rsidR="00E24447" w:rsidRPr="00CC6681" w:rsidRDefault="00E24447" w:rsidP="008331E4">
            <w:pPr>
              <w:ind w:left="142"/>
              <w:rPr>
                <w:b/>
                <w:bCs/>
                <w:lang w:val="hu-HU"/>
              </w:rPr>
            </w:pPr>
            <w:r w:rsidRPr="00CC6681">
              <w:rPr>
                <w:b/>
                <w:bCs/>
                <w:lang w:val="hu-HU"/>
              </w:rPr>
              <w:t>Emésztőrendszeri betegségek és tünetek</w:t>
            </w:r>
          </w:p>
        </w:tc>
        <w:tc>
          <w:tcPr>
            <w:tcW w:w="2693" w:type="dxa"/>
          </w:tcPr>
          <w:p w14:paraId="7B38EE3C" w14:textId="77777777" w:rsidR="00E24447" w:rsidRPr="00C60215" w:rsidRDefault="00E24447" w:rsidP="008331E4">
            <w:pPr>
              <w:jc w:val="center"/>
              <w:rPr>
                <w:lang w:val="hu-HU"/>
              </w:rPr>
            </w:pPr>
          </w:p>
        </w:tc>
      </w:tr>
      <w:tr w:rsidR="00E24447" w:rsidRPr="00C60215" w14:paraId="2D6F8B7C" w14:textId="77777777" w:rsidTr="008331E4">
        <w:trPr>
          <w:trHeight w:val="340"/>
        </w:trPr>
        <w:tc>
          <w:tcPr>
            <w:tcW w:w="6379" w:type="dxa"/>
          </w:tcPr>
          <w:p w14:paraId="0D7D88E4" w14:textId="70AECCC5" w:rsidR="00E24447" w:rsidRPr="00C60215" w:rsidRDefault="00E24447" w:rsidP="008331E4">
            <w:pPr>
              <w:ind w:left="142"/>
              <w:rPr>
                <w:lang w:val="hu-HU"/>
              </w:rPr>
            </w:pPr>
            <w:r w:rsidRPr="00C60215">
              <w:rPr>
                <w:lang w:val="hu-HU"/>
              </w:rPr>
              <w:t>Étvágy</w:t>
            </w:r>
            <w:r w:rsidR="00CC6681">
              <w:rPr>
                <w:lang w:val="hu-HU"/>
              </w:rPr>
              <w:t>csökkenés</w:t>
            </w:r>
          </w:p>
        </w:tc>
        <w:tc>
          <w:tcPr>
            <w:tcW w:w="2693" w:type="dxa"/>
          </w:tcPr>
          <w:p w14:paraId="23F948EE" w14:textId="77777777" w:rsidR="00E24447" w:rsidRPr="00C60215" w:rsidRDefault="00E24447" w:rsidP="008331E4">
            <w:pPr>
              <w:jc w:val="center"/>
              <w:rPr>
                <w:lang w:val="hu-HU"/>
              </w:rPr>
            </w:pPr>
            <w:r w:rsidRPr="00C60215">
              <w:rPr>
                <w:lang w:val="hu-HU"/>
              </w:rPr>
              <w:t>nem gyakori</w:t>
            </w:r>
          </w:p>
        </w:tc>
      </w:tr>
      <w:tr w:rsidR="00E24447" w:rsidRPr="00C60215" w14:paraId="72DD884A" w14:textId="77777777" w:rsidTr="008331E4">
        <w:trPr>
          <w:trHeight w:val="340"/>
        </w:trPr>
        <w:tc>
          <w:tcPr>
            <w:tcW w:w="6379" w:type="dxa"/>
          </w:tcPr>
          <w:p w14:paraId="2B46D04A" w14:textId="77777777" w:rsidR="00E24447" w:rsidRPr="00C60215" w:rsidRDefault="00E24447" w:rsidP="008331E4">
            <w:pPr>
              <w:ind w:left="142"/>
              <w:rPr>
                <w:lang w:val="hu-HU"/>
              </w:rPr>
            </w:pPr>
            <w:r w:rsidRPr="00C60215">
              <w:rPr>
                <w:lang w:val="hu-HU"/>
              </w:rPr>
              <w:t>Hasmenés</w:t>
            </w:r>
          </w:p>
        </w:tc>
        <w:tc>
          <w:tcPr>
            <w:tcW w:w="2693" w:type="dxa"/>
          </w:tcPr>
          <w:p w14:paraId="56B18238" w14:textId="77777777" w:rsidR="00E24447" w:rsidRPr="00C60215" w:rsidRDefault="00E24447" w:rsidP="008331E4">
            <w:pPr>
              <w:jc w:val="center"/>
              <w:rPr>
                <w:lang w:val="hu-HU"/>
              </w:rPr>
            </w:pPr>
            <w:r w:rsidRPr="00C60215">
              <w:rPr>
                <w:lang w:val="hu-HU"/>
              </w:rPr>
              <w:t>gyakori</w:t>
            </w:r>
          </w:p>
        </w:tc>
      </w:tr>
      <w:tr w:rsidR="00E24447" w:rsidRPr="00C60215" w14:paraId="223C87FC" w14:textId="77777777" w:rsidTr="008331E4">
        <w:trPr>
          <w:trHeight w:val="338"/>
        </w:trPr>
        <w:tc>
          <w:tcPr>
            <w:tcW w:w="6379" w:type="dxa"/>
          </w:tcPr>
          <w:p w14:paraId="37C278F1" w14:textId="77777777" w:rsidR="00E24447" w:rsidRPr="00C60215" w:rsidRDefault="00E24447" w:rsidP="008331E4">
            <w:pPr>
              <w:ind w:left="142"/>
              <w:rPr>
                <w:lang w:val="hu-HU"/>
              </w:rPr>
            </w:pPr>
            <w:r w:rsidRPr="00C60215">
              <w:rPr>
                <w:lang w:val="hu-HU"/>
              </w:rPr>
              <w:t>Hányinger</w:t>
            </w:r>
          </w:p>
        </w:tc>
        <w:tc>
          <w:tcPr>
            <w:tcW w:w="2693" w:type="dxa"/>
          </w:tcPr>
          <w:p w14:paraId="3AA68B58" w14:textId="77777777" w:rsidR="00E24447" w:rsidRPr="00C60215" w:rsidRDefault="00E24447" w:rsidP="008331E4">
            <w:pPr>
              <w:jc w:val="center"/>
              <w:rPr>
                <w:lang w:val="hu-HU"/>
              </w:rPr>
            </w:pPr>
            <w:r w:rsidRPr="00C60215">
              <w:rPr>
                <w:lang w:val="hu-HU"/>
              </w:rPr>
              <w:t>gyakori</w:t>
            </w:r>
          </w:p>
        </w:tc>
      </w:tr>
      <w:tr w:rsidR="00E24447" w:rsidRPr="00C60215" w14:paraId="1E932D6A" w14:textId="77777777" w:rsidTr="008331E4">
        <w:trPr>
          <w:trHeight w:val="340"/>
        </w:trPr>
        <w:tc>
          <w:tcPr>
            <w:tcW w:w="6379" w:type="dxa"/>
          </w:tcPr>
          <w:p w14:paraId="0739A04C" w14:textId="77777777" w:rsidR="00E24447" w:rsidRPr="00C60215" w:rsidRDefault="00E24447" w:rsidP="008331E4">
            <w:pPr>
              <w:ind w:left="142"/>
              <w:rPr>
                <w:lang w:val="hu-HU"/>
              </w:rPr>
            </w:pPr>
            <w:r w:rsidRPr="00C60215">
              <w:rPr>
                <w:lang w:val="hu-HU"/>
              </w:rPr>
              <w:t>Pancreatitis</w:t>
            </w:r>
          </w:p>
        </w:tc>
        <w:tc>
          <w:tcPr>
            <w:tcW w:w="2693" w:type="dxa"/>
          </w:tcPr>
          <w:p w14:paraId="48C73D9B" w14:textId="4047B158" w:rsidR="00E24447" w:rsidRPr="00C60215" w:rsidRDefault="00E24447" w:rsidP="008331E4">
            <w:pPr>
              <w:jc w:val="center"/>
              <w:rPr>
                <w:lang w:val="hu-HU"/>
              </w:rPr>
            </w:pPr>
            <w:r w:rsidRPr="00C60215">
              <w:rPr>
                <w:lang w:val="hu-HU"/>
              </w:rPr>
              <w:t>ritka</w:t>
            </w:r>
            <w:r w:rsidR="0044762A" w:rsidRPr="0044762A">
              <w:rPr>
                <w:spacing w:val="-10"/>
                <w:vertAlign w:val="superscript"/>
              </w:rPr>
              <w:t>#</w:t>
            </w:r>
          </w:p>
        </w:tc>
      </w:tr>
      <w:tr w:rsidR="00E24447" w:rsidRPr="00C60215" w14:paraId="708B52C2" w14:textId="77777777" w:rsidTr="008331E4">
        <w:trPr>
          <w:trHeight w:val="340"/>
        </w:trPr>
        <w:tc>
          <w:tcPr>
            <w:tcW w:w="6379" w:type="dxa"/>
          </w:tcPr>
          <w:p w14:paraId="0F4207A3" w14:textId="77777777" w:rsidR="00E24447" w:rsidRPr="00C60215" w:rsidRDefault="00E24447" w:rsidP="008331E4">
            <w:pPr>
              <w:ind w:left="142"/>
              <w:rPr>
                <w:lang w:val="hu-HU"/>
              </w:rPr>
            </w:pPr>
            <w:r w:rsidRPr="00C60215">
              <w:rPr>
                <w:lang w:val="hu-HU"/>
              </w:rPr>
              <w:t>Hányás</w:t>
            </w:r>
          </w:p>
        </w:tc>
        <w:tc>
          <w:tcPr>
            <w:tcW w:w="2693" w:type="dxa"/>
          </w:tcPr>
          <w:p w14:paraId="732BC0AB" w14:textId="77777777" w:rsidR="00E24447" w:rsidRPr="00C60215" w:rsidRDefault="00E24447" w:rsidP="008331E4">
            <w:pPr>
              <w:jc w:val="center"/>
              <w:rPr>
                <w:lang w:val="hu-HU"/>
              </w:rPr>
            </w:pPr>
            <w:r w:rsidRPr="00C60215">
              <w:rPr>
                <w:lang w:val="hu-HU"/>
              </w:rPr>
              <w:t>nem gyakori</w:t>
            </w:r>
          </w:p>
        </w:tc>
      </w:tr>
      <w:tr w:rsidR="00E24447" w:rsidRPr="00C60215" w14:paraId="3C2AF42C" w14:textId="77777777" w:rsidTr="008331E4">
        <w:trPr>
          <w:trHeight w:val="340"/>
        </w:trPr>
        <w:tc>
          <w:tcPr>
            <w:tcW w:w="6379" w:type="dxa"/>
          </w:tcPr>
          <w:p w14:paraId="2BF2D962" w14:textId="00469625" w:rsidR="00E24447" w:rsidRPr="00C60215" w:rsidRDefault="00E24447" w:rsidP="008331E4">
            <w:pPr>
              <w:ind w:left="142"/>
              <w:rPr>
                <w:lang w:val="hu-HU"/>
              </w:rPr>
            </w:pPr>
            <w:r w:rsidRPr="00C60215">
              <w:rPr>
                <w:lang w:val="hu-HU"/>
              </w:rPr>
              <w:t>Székrekedés</w:t>
            </w:r>
            <w:r w:rsidR="00CC6681" w:rsidRPr="00CC6681">
              <w:rPr>
                <w:vertAlign w:val="superscript"/>
                <w:lang w:val="hu-HU"/>
              </w:rPr>
              <w:t>2</w:t>
            </w:r>
          </w:p>
        </w:tc>
        <w:tc>
          <w:tcPr>
            <w:tcW w:w="2693" w:type="dxa"/>
          </w:tcPr>
          <w:p w14:paraId="1E8A56A7" w14:textId="77777777" w:rsidR="00E24447" w:rsidRPr="00C60215" w:rsidRDefault="00E24447" w:rsidP="008331E4">
            <w:pPr>
              <w:jc w:val="center"/>
              <w:rPr>
                <w:lang w:val="hu-HU"/>
              </w:rPr>
            </w:pPr>
            <w:r w:rsidRPr="00C60215">
              <w:rPr>
                <w:lang w:val="hu-HU"/>
              </w:rPr>
              <w:t>nem gyakori</w:t>
            </w:r>
          </w:p>
        </w:tc>
      </w:tr>
      <w:tr w:rsidR="00E24447" w:rsidRPr="00C60215" w14:paraId="28936194" w14:textId="77777777" w:rsidTr="008331E4">
        <w:trPr>
          <w:trHeight w:val="340"/>
        </w:trPr>
        <w:tc>
          <w:tcPr>
            <w:tcW w:w="6379" w:type="dxa"/>
          </w:tcPr>
          <w:p w14:paraId="56E61BF7" w14:textId="666D3B2D" w:rsidR="00E24447" w:rsidRPr="00C60215" w:rsidRDefault="00E24447" w:rsidP="008331E4">
            <w:pPr>
              <w:ind w:left="142"/>
              <w:rPr>
                <w:lang w:val="hu-HU"/>
              </w:rPr>
            </w:pPr>
            <w:r w:rsidRPr="00C60215">
              <w:rPr>
                <w:lang w:val="hu-HU"/>
              </w:rPr>
              <w:t>Hasi fájdalom</w:t>
            </w:r>
            <w:r w:rsidR="00CC6681" w:rsidRPr="0089581B">
              <w:rPr>
                <w:spacing w:val="-10"/>
                <w:vertAlign w:val="superscript"/>
              </w:rPr>
              <w:t>§</w:t>
            </w:r>
          </w:p>
        </w:tc>
        <w:tc>
          <w:tcPr>
            <w:tcW w:w="2693" w:type="dxa"/>
          </w:tcPr>
          <w:p w14:paraId="54CBC6B8" w14:textId="77777777" w:rsidR="00E24447" w:rsidRPr="00C60215" w:rsidRDefault="00E24447" w:rsidP="008331E4">
            <w:pPr>
              <w:jc w:val="center"/>
              <w:rPr>
                <w:lang w:val="hu-HU"/>
              </w:rPr>
            </w:pPr>
            <w:r w:rsidRPr="00C60215">
              <w:rPr>
                <w:lang w:val="hu-HU"/>
              </w:rPr>
              <w:t>nagyon gyakori</w:t>
            </w:r>
          </w:p>
        </w:tc>
      </w:tr>
      <w:tr w:rsidR="00E24447" w:rsidRPr="00C60215" w14:paraId="61908BAC" w14:textId="77777777" w:rsidTr="008331E4">
        <w:trPr>
          <w:trHeight w:val="340"/>
        </w:trPr>
        <w:tc>
          <w:tcPr>
            <w:tcW w:w="6379" w:type="dxa"/>
          </w:tcPr>
          <w:p w14:paraId="39133159" w14:textId="77777777" w:rsidR="00E24447" w:rsidRPr="00CC6681" w:rsidRDefault="00E24447" w:rsidP="008331E4">
            <w:pPr>
              <w:ind w:left="142"/>
              <w:rPr>
                <w:b/>
                <w:bCs/>
                <w:lang w:val="hu-HU"/>
              </w:rPr>
            </w:pPr>
            <w:r w:rsidRPr="00CC6681">
              <w:rPr>
                <w:b/>
                <w:bCs/>
                <w:lang w:val="hu-HU"/>
              </w:rPr>
              <w:t>Máj- és epebetegségek, illetve tünetek</w:t>
            </w:r>
          </w:p>
        </w:tc>
        <w:tc>
          <w:tcPr>
            <w:tcW w:w="2693" w:type="dxa"/>
          </w:tcPr>
          <w:p w14:paraId="30590138" w14:textId="77777777" w:rsidR="00E24447" w:rsidRPr="00C60215" w:rsidRDefault="00E24447" w:rsidP="008331E4">
            <w:pPr>
              <w:jc w:val="center"/>
              <w:rPr>
                <w:lang w:val="hu-HU"/>
              </w:rPr>
            </w:pPr>
          </w:p>
        </w:tc>
      </w:tr>
      <w:tr w:rsidR="00E24447" w:rsidRPr="00C60215" w14:paraId="2845218C" w14:textId="77777777" w:rsidTr="008331E4">
        <w:trPr>
          <w:trHeight w:val="338"/>
        </w:trPr>
        <w:tc>
          <w:tcPr>
            <w:tcW w:w="6379" w:type="dxa"/>
          </w:tcPr>
          <w:p w14:paraId="014B2685" w14:textId="742213E9" w:rsidR="00E24447" w:rsidRPr="00C60215" w:rsidRDefault="00E24447" w:rsidP="008331E4">
            <w:pPr>
              <w:ind w:left="142"/>
              <w:rPr>
                <w:lang w:val="hu-HU"/>
              </w:rPr>
            </w:pPr>
            <w:r w:rsidRPr="00C60215">
              <w:rPr>
                <w:lang w:val="hu-HU"/>
              </w:rPr>
              <w:t>Májfunkciós zavarok</w:t>
            </w:r>
            <w:r w:rsidR="00CC6681" w:rsidRPr="00CC6681">
              <w:rPr>
                <w:vertAlign w:val="superscript"/>
                <w:lang w:val="hu-HU"/>
              </w:rPr>
              <w:t>2</w:t>
            </w:r>
          </w:p>
        </w:tc>
        <w:tc>
          <w:tcPr>
            <w:tcW w:w="2693" w:type="dxa"/>
          </w:tcPr>
          <w:p w14:paraId="3B117869" w14:textId="77777777" w:rsidR="00E24447" w:rsidRPr="00C60215" w:rsidRDefault="00E24447" w:rsidP="008331E4">
            <w:pPr>
              <w:jc w:val="center"/>
              <w:rPr>
                <w:lang w:val="hu-HU"/>
              </w:rPr>
            </w:pPr>
            <w:r w:rsidRPr="00C60215">
              <w:rPr>
                <w:lang w:val="hu-HU"/>
              </w:rPr>
              <w:t>nem gyakori</w:t>
            </w:r>
          </w:p>
        </w:tc>
      </w:tr>
      <w:tr w:rsidR="00E24447" w:rsidRPr="00C60215" w14:paraId="26C14923" w14:textId="77777777" w:rsidTr="008331E4">
        <w:trPr>
          <w:trHeight w:val="340"/>
        </w:trPr>
        <w:tc>
          <w:tcPr>
            <w:tcW w:w="6379" w:type="dxa"/>
          </w:tcPr>
          <w:p w14:paraId="7F24CF26" w14:textId="245C855B" w:rsidR="00E24447" w:rsidRPr="00C60215" w:rsidRDefault="00E24447" w:rsidP="008331E4">
            <w:pPr>
              <w:ind w:left="142"/>
              <w:rPr>
                <w:lang w:val="hu-HU"/>
              </w:rPr>
            </w:pPr>
            <w:r w:rsidRPr="00C60215">
              <w:rPr>
                <w:lang w:val="hu-HU"/>
              </w:rPr>
              <w:t>Hepatitis</w:t>
            </w:r>
            <w:r w:rsidR="0044762A" w:rsidRPr="0089581B">
              <w:rPr>
                <w:spacing w:val="-10"/>
                <w:vertAlign w:val="superscript"/>
              </w:rPr>
              <w:t>§</w:t>
            </w:r>
          </w:p>
        </w:tc>
        <w:tc>
          <w:tcPr>
            <w:tcW w:w="2693" w:type="dxa"/>
          </w:tcPr>
          <w:p w14:paraId="422BD619" w14:textId="77777777" w:rsidR="00E24447" w:rsidRPr="00C60215" w:rsidRDefault="00E24447" w:rsidP="008331E4">
            <w:pPr>
              <w:jc w:val="center"/>
              <w:rPr>
                <w:lang w:val="hu-HU"/>
              </w:rPr>
            </w:pPr>
            <w:r w:rsidRPr="00C60215">
              <w:rPr>
                <w:lang w:val="hu-HU"/>
              </w:rPr>
              <w:t>nagyon ritka</w:t>
            </w:r>
          </w:p>
        </w:tc>
      </w:tr>
      <w:tr w:rsidR="00E24447" w:rsidRPr="00C60215" w14:paraId="7986A8E6" w14:textId="77777777" w:rsidTr="008331E4">
        <w:trPr>
          <w:trHeight w:val="340"/>
        </w:trPr>
        <w:tc>
          <w:tcPr>
            <w:tcW w:w="6379" w:type="dxa"/>
          </w:tcPr>
          <w:p w14:paraId="601F8533" w14:textId="77777777" w:rsidR="00E24447" w:rsidRPr="0044762A" w:rsidRDefault="00E24447" w:rsidP="008331E4">
            <w:pPr>
              <w:ind w:left="142"/>
              <w:rPr>
                <w:b/>
                <w:bCs/>
                <w:lang w:val="hu-HU"/>
              </w:rPr>
            </w:pPr>
            <w:r w:rsidRPr="0044762A">
              <w:rPr>
                <w:b/>
                <w:bCs/>
                <w:lang w:val="hu-HU"/>
              </w:rPr>
              <w:t>A bőr és a bőr alatti szövet betegségei és tünetei</w:t>
            </w:r>
          </w:p>
        </w:tc>
        <w:tc>
          <w:tcPr>
            <w:tcW w:w="2693" w:type="dxa"/>
          </w:tcPr>
          <w:p w14:paraId="3445EC4A" w14:textId="77777777" w:rsidR="00E24447" w:rsidRPr="00C60215" w:rsidRDefault="00E24447" w:rsidP="008331E4">
            <w:pPr>
              <w:jc w:val="center"/>
              <w:rPr>
                <w:lang w:val="hu-HU"/>
              </w:rPr>
            </w:pPr>
          </w:p>
        </w:tc>
      </w:tr>
      <w:tr w:rsidR="00E24447" w:rsidRPr="00C60215" w14:paraId="4D0908BE" w14:textId="77777777" w:rsidTr="008331E4">
        <w:trPr>
          <w:trHeight w:val="340"/>
        </w:trPr>
        <w:tc>
          <w:tcPr>
            <w:tcW w:w="6379" w:type="dxa"/>
          </w:tcPr>
          <w:p w14:paraId="3E0A6D7A" w14:textId="77777777" w:rsidR="00E24447" w:rsidRPr="00C60215" w:rsidRDefault="00E24447" w:rsidP="008331E4">
            <w:pPr>
              <w:ind w:left="142"/>
              <w:rPr>
                <w:lang w:val="hu-HU"/>
              </w:rPr>
            </w:pPr>
            <w:r w:rsidRPr="00C60215">
              <w:rPr>
                <w:lang w:val="hu-HU"/>
              </w:rPr>
              <w:t>Angiooedema</w:t>
            </w:r>
          </w:p>
        </w:tc>
        <w:tc>
          <w:tcPr>
            <w:tcW w:w="2693" w:type="dxa"/>
          </w:tcPr>
          <w:p w14:paraId="3116A6C8" w14:textId="77777777" w:rsidR="00E24447" w:rsidRPr="00C60215" w:rsidRDefault="00E24447" w:rsidP="008331E4">
            <w:pPr>
              <w:jc w:val="center"/>
              <w:rPr>
                <w:lang w:val="hu-HU"/>
              </w:rPr>
            </w:pPr>
            <w:r w:rsidRPr="00C60215">
              <w:rPr>
                <w:lang w:val="hu-HU"/>
              </w:rPr>
              <w:t>ritka</w:t>
            </w:r>
          </w:p>
        </w:tc>
      </w:tr>
      <w:tr w:rsidR="00E24447" w:rsidRPr="00C60215" w14:paraId="1FEBC5CE" w14:textId="77777777" w:rsidTr="008331E4">
        <w:trPr>
          <w:trHeight w:val="340"/>
        </w:trPr>
        <w:tc>
          <w:tcPr>
            <w:tcW w:w="6379" w:type="dxa"/>
          </w:tcPr>
          <w:p w14:paraId="6EA142CD" w14:textId="77777777" w:rsidR="00E24447" w:rsidRPr="00C60215" w:rsidRDefault="00E24447" w:rsidP="008331E4">
            <w:pPr>
              <w:ind w:left="142"/>
              <w:rPr>
                <w:lang w:val="hu-HU"/>
              </w:rPr>
            </w:pPr>
            <w:r w:rsidRPr="00C60215">
              <w:rPr>
                <w:lang w:val="hu-HU"/>
              </w:rPr>
              <w:t>Urticaria</w:t>
            </w:r>
          </w:p>
        </w:tc>
        <w:tc>
          <w:tcPr>
            <w:tcW w:w="2693" w:type="dxa"/>
          </w:tcPr>
          <w:p w14:paraId="3B8CB440" w14:textId="77777777" w:rsidR="00E24447" w:rsidRPr="00C60215" w:rsidRDefault="00E24447" w:rsidP="008331E4">
            <w:pPr>
              <w:jc w:val="center"/>
              <w:rPr>
                <w:lang w:val="hu-HU"/>
              </w:rPr>
            </w:pPr>
            <w:r w:rsidRPr="00C60215">
              <w:rPr>
                <w:lang w:val="hu-HU"/>
              </w:rPr>
              <w:t>ritka</w:t>
            </w:r>
          </w:p>
        </w:tc>
      </w:tr>
      <w:tr w:rsidR="00E24447" w:rsidRPr="00C60215" w14:paraId="496773AF" w14:textId="77777777" w:rsidTr="008331E4">
        <w:trPr>
          <w:trHeight w:val="340"/>
        </w:trPr>
        <w:tc>
          <w:tcPr>
            <w:tcW w:w="6379" w:type="dxa"/>
          </w:tcPr>
          <w:p w14:paraId="33103F69" w14:textId="736B7782" w:rsidR="00E24447" w:rsidRPr="00C60215" w:rsidRDefault="00E24447" w:rsidP="008331E4">
            <w:pPr>
              <w:ind w:left="142"/>
              <w:rPr>
                <w:lang w:val="hu-HU"/>
              </w:rPr>
            </w:pPr>
            <w:r w:rsidRPr="00C60215">
              <w:rPr>
                <w:lang w:val="hu-HU"/>
              </w:rPr>
              <w:t>Erythema</w:t>
            </w:r>
            <w:r w:rsidR="0044762A" w:rsidRPr="0089581B">
              <w:rPr>
                <w:spacing w:val="-10"/>
                <w:vertAlign w:val="superscript"/>
              </w:rPr>
              <w:t>§</w:t>
            </w:r>
          </w:p>
        </w:tc>
        <w:tc>
          <w:tcPr>
            <w:tcW w:w="2693" w:type="dxa"/>
          </w:tcPr>
          <w:p w14:paraId="115D753E" w14:textId="77777777" w:rsidR="00E24447" w:rsidRPr="00C60215" w:rsidRDefault="00E24447" w:rsidP="008331E4">
            <w:pPr>
              <w:jc w:val="center"/>
              <w:rPr>
                <w:lang w:val="hu-HU"/>
              </w:rPr>
            </w:pPr>
            <w:r w:rsidRPr="00C60215">
              <w:rPr>
                <w:lang w:val="hu-HU"/>
              </w:rPr>
              <w:t>nagyon ritka</w:t>
            </w:r>
          </w:p>
        </w:tc>
      </w:tr>
      <w:tr w:rsidR="00E24447" w:rsidRPr="00C60215" w14:paraId="5B6767FB" w14:textId="77777777" w:rsidTr="008331E4">
        <w:trPr>
          <w:trHeight w:val="337"/>
        </w:trPr>
        <w:tc>
          <w:tcPr>
            <w:tcW w:w="6379" w:type="dxa"/>
          </w:tcPr>
          <w:p w14:paraId="20CDE834" w14:textId="77777777" w:rsidR="00E24447" w:rsidRPr="00C60215" w:rsidRDefault="00E24447" w:rsidP="008331E4">
            <w:pPr>
              <w:ind w:left="142"/>
              <w:rPr>
                <w:lang w:val="hu-HU"/>
              </w:rPr>
            </w:pPr>
            <w:r w:rsidRPr="00C60215">
              <w:rPr>
                <w:lang w:val="hu-HU"/>
              </w:rPr>
              <w:t>Bőrkiütés</w:t>
            </w:r>
          </w:p>
        </w:tc>
        <w:tc>
          <w:tcPr>
            <w:tcW w:w="2693" w:type="dxa"/>
          </w:tcPr>
          <w:p w14:paraId="1651CE63" w14:textId="77777777" w:rsidR="00E24447" w:rsidRPr="00C60215" w:rsidRDefault="00E24447" w:rsidP="008331E4">
            <w:pPr>
              <w:jc w:val="center"/>
              <w:rPr>
                <w:lang w:val="hu-HU"/>
              </w:rPr>
            </w:pPr>
            <w:r w:rsidRPr="00C60215">
              <w:rPr>
                <w:lang w:val="hu-HU"/>
              </w:rPr>
              <w:t>nem gyakori</w:t>
            </w:r>
          </w:p>
        </w:tc>
      </w:tr>
      <w:tr w:rsidR="00E24447" w:rsidRPr="00C60215" w14:paraId="4FE117EC" w14:textId="77777777" w:rsidTr="008331E4">
        <w:trPr>
          <w:trHeight w:val="340"/>
        </w:trPr>
        <w:tc>
          <w:tcPr>
            <w:tcW w:w="6379" w:type="dxa"/>
          </w:tcPr>
          <w:p w14:paraId="290CF4FB" w14:textId="77777777" w:rsidR="00E24447" w:rsidRPr="00C60215" w:rsidRDefault="00E24447" w:rsidP="008331E4">
            <w:pPr>
              <w:ind w:left="142"/>
              <w:rPr>
                <w:lang w:val="hu-HU"/>
              </w:rPr>
            </w:pPr>
            <w:r w:rsidRPr="00C60215">
              <w:rPr>
                <w:lang w:val="hu-HU"/>
              </w:rPr>
              <w:t>Viszketés</w:t>
            </w:r>
          </w:p>
        </w:tc>
        <w:tc>
          <w:tcPr>
            <w:tcW w:w="2693" w:type="dxa"/>
          </w:tcPr>
          <w:p w14:paraId="711F1121" w14:textId="77777777" w:rsidR="00E24447" w:rsidRPr="00C60215" w:rsidRDefault="00E24447" w:rsidP="008331E4">
            <w:pPr>
              <w:jc w:val="center"/>
              <w:rPr>
                <w:lang w:val="hu-HU"/>
              </w:rPr>
            </w:pPr>
            <w:r w:rsidRPr="00C60215">
              <w:rPr>
                <w:lang w:val="hu-HU"/>
              </w:rPr>
              <w:t>nem gyakori</w:t>
            </w:r>
          </w:p>
        </w:tc>
      </w:tr>
      <w:tr w:rsidR="00E24447" w:rsidRPr="00C60215" w14:paraId="63F68FAB" w14:textId="77777777" w:rsidTr="008331E4">
        <w:trPr>
          <w:trHeight w:val="340"/>
        </w:trPr>
        <w:tc>
          <w:tcPr>
            <w:tcW w:w="6379" w:type="dxa"/>
          </w:tcPr>
          <w:p w14:paraId="095F992C" w14:textId="77777777" w:rsidR="00E24447" w:rsidRPr="00C60215" w:rsidRDefault="00E24447" w:rsidP="008331E4">
            <w:pPr>
              <w:ind w:left="142"/>
              <w:rPr>
                <w:lang w:val="hu-HU"/>
              </w:rPr>
            </w:pPr>
            <w:r w:rsidRPr="00C60215">
              <w:rPr>
                <w:lang w:val="hu-HU"/>
              </w:rPr>
              <w:t>Bullosus pemphigoid</w:t>
            </w:r>
          </w:p>
        </w:tc>
        <w:tc>
          <w:tcPr>
            <w:tcW w:w="2693" w:type="dxa"/>
          </w:tcPr>
          <w:p w14:paraId="3383D7B2" w14:textId="51BEF755" w:rsidR="00E24447" w:rsidRPr="00C60215" w:rsidRDefault="00E24447" w:rsidP="008331E4">
            <w:pPr>
              <w:jc w:val="center"/>
              <w:rPr>
                <w:lang w:val="hu-HU"/>
              </w:rPr>
            </w:pPr>
            <w:r w:rsidRPr="00C60215">
              <w:rPr>
                <w:lang w:val="hu-HU"/>
              </w:rPr>
              <w:t>ritka</w:t>
            </w:r>
            <w:r w:rsidR="0044762A" w:rsidRPr="0044762A">
              <w:rPr>
                <w:spacing w:val="-10"/>
                <w:vertAlign w:val="superscript"/>
              </w:rPr>
              <w:t>#</w:t>
            </w:r>
          </w:p>
        </w:tc>
      </w:tr>
      <w:tr w:rsidR="00E24447" w:rsidRPr="00C60215" w14:paraId="108B9ADD" w14:textId="77777777" w:rsidTr="008331E4">
        <w:trPr>
          <w:trHeight w:val="340"/>
        </w:trPr>
        <w:tc>
          <w:tcPr>
            <w:tcW w:w="6379" w:type="dxa"/>
          </w:tcPr>
          <w:p w14:paraId="04F28252" w14:textId="77777777" w:rsidR="00E24447" w:rsidRPr="0044762A" w:rsidRDefault="00E24447" w:rsidP="008331E4">
            <w:pPr>
              <w:ind w:left="142"/>
              <w:rPr>
                <w:b/>
                <w:bCs/>
                <w:lang w:val="hu-HU"/>
              </w:rPr>
            </w:pPr>
            <w:r w:rsidRPr="0044762A">
              <w:rPr>
                <w:b/>
                <w:bCs/>
                <w:lang w:val="hu-HU"/>
              </w:rPr>
              <w:t>Laboratóriumi és egyéb vizsgálatok eredményei</w:t>
            </w:r>
          </w:p>
        </w:tc>
        <w:tc>
          <w:tcPr>
            <w:tcW w:w="2693" w:type="dxa"/>
          </w:tcPr>
          <w:p w14:paraId="667E262E" w14:textId="77777777" w:rsidR="00E24447" w:rsidRPr="00C60215" w:rsidRDefault="00E24447" w:rsidP="008331E4">
            <w:pPr>
              <w:jc w:val="center"/>
              <w:rPr>
                <w:lang w:val="hu-HU"/>
              </w:rPr>
            </w:pPr>
          </w:p>
        </w:tc>
      </w:tr>
      <w:tr w:rsidR="00E24447" w:rsidRPr="00C60215" w14:paraId="18DBF916" w14:textId="77777777" w:rsidTr="008331E4">
        <w:trPr>
          <w:trHeight w:val="340"/>
        </w:trPr>
        <w:tc>
          <w:tcPr>
            <w:tcW w:w="6379" w:type="dxa"/>
          </w:tcPr>
          <w:p w14:paraId="56C0D631" w14:textId="77777777" w:rsidR="00E24447" w:rsidRPr="00C60215" w:rsidRDefault="00E24447" w:rsidP="008331E4">
            <w:pPr>
              <w:ind w:left="142"/>
              <w:rPr>
                <w:lang w:val="hu-HU"/>
              </w:rPr>
            </w:pPr>
            <w:r w:rsidRPr="00C60215">
              <w:rPr>
                <w:lang w:val="hu-HU"/>
              </w:rPr>
              <w:t>Magas amilázszint a vérben</w:t>
            </w:r>
          </w:p>
        </w:tc>
        <w:tc>
          <w:tcPr>
            <w:tcW w:w="2693" w:type="dxa"/>
          </w:tcPr>
          <w:p w14:paraId="3EE601B3" w14:textId="77777777" w:rsidR="00E24447" w:rsidRPr="00C60215" w:rsidRDefault="00E24447" w:rsidP="008331E4">
            <w:pPr>
              <w:jc w:val="center"/>
              <w:rPr>
                <w:lang w:val="hu-HU"/>
              </w:rPr>
            </w:pPr>
            <w:r w:rsidRPr="00C60215">
              <w:rPr>
                <w:lang w:val="hu-HU"/>
              </w:rPr>
              <w:t>nem gyakori</w:t>
            </w:r>
          </w:p>
        </w:tc>
      </w:tr>
      <w:tr w:rsidR="00E24447" w:rsidRPr="00C60215" w14:paraId="6162AF84" w14:textId="77777777" w:rsidTr="008331E4">
        <w:trPr>
          <w:trHeight w:val="340"/>
        </w:trPr>
        <w:tc>
          <w:tcPr>
            <w:tcW w:w="6379" w:type="dxa"/>
          </w:tcPr>
          <w:p w14:paraId="49EF784A" w14:textId="77777777" w:rsidR="00E24447" w:rsidRPr="00C60215" w:rsidRDefault="00E24447" w:rsidP="008331E4">
            <w:pPr>
              <w:ind w:left="142"/>
              <w:rPr>
                <w:lang w:val="hu-HU"/>
              </w:rPr>
            </w:pPr>
            <w:r w:rsidRPr="00C60215">
              <w:rPr>
                <w:lang w:val="hu-HU"/>
              </w:rPr>
              <w:t>Magas lipázszint a vérben*</w:t>
            </w:r>
          </w:p>
        </w:tc>
        <w:tc>
          <w:tcPr>
            <w:tcW w:w="2693" w:type="dxa"/>
          </w:tcPr>
          <w:p w14:paraId="02E68AAD" w14:textId="77777777" w:rsidR="00E24447" w:rsidRPr="00C60215" w:rsidRDefault="00E24447" w:rsidP="008331E4">
            <w:pPr>
              <w:jc w:val="center"/>
              <w:rPr>
                <w:lang w:val="hu-HU"/>
              </w:rPr>
            </w:pPr>
            <w:r w:rsidRPr="00C60215">
              <w:rPr>
                <w:lang w:val="hu-HU"/>
              </w:rPr>
              <w:t>gyakori</w:t>
            </w:r>
          </w:p>
        </w:tc>
      </w:tr>
    </w:tbl>
    <w:p w14:paraId="21F43C4A" w14:textId="6BE96B4B" w:rsidR="00E24447" w:rsidRPr="00C60215" w:rsidRDefault="0044762A" w:rsidP="007E5FCE">
      <w:pPr>
        <w:ind w:left="142" w:hanging="142"/>
      </w:pPr>
      <w:r w:rsidRPr="00C60215">
        <w:t>*</w:t>
      </w:r>
      <w:r w:rsidR="00E24447" w:rsidRPr="00C60215">
        <w:t>A klinikai vizsgálatokban megfigyelt &gt;3</w:t>
      </w:r>
      <w:r w:rsidR="007E6784">
        <w:t> </w:t>
      </w:r>
      <w:r w:rsidR="007E6784">
        <w:rPr>
          <w:sz w:val="20"/>
          <w:szCs w:val="20"/>
        </w:rPr>
        <w:t>× </w:t>
      </w:r>
      <w:r w:rsidR="00E24447" w:rsidRPr="00C60215">
        <w:t xml:space="preserve">ULN (a normál érték felső határának </w:t>
      </w:r>
      <w:r w:rsidR="0024670F">
        <w:t>[</w:t>
      </w:r>
      <w:r w:rsidR="00E24447" w:rsidRPr="00C60215">
        <w:t>upper limit of normal, ULN</w:t>
      </w:r>
      <w:r w:rsidR="0024670F">
        <w:t>]</w:t>
      </w:r>
      <w:r w:rsidR="00E24447" w:rsidRPr="00C60215">
        <w:t xml:space="preserve"> 3</w:t>
      </w:r>
      <w:r>
        <w:noBreakHyphen/>
      </w:r>
      <w:r w:rsidR="00E24447" w:rsidRPr="00C60215">
        <w:t>szorosát meghaladó) mértékű lipázszint</w:t>
      </w:r>
      <w:r>
        <w:noBreakHyphen/>
      </w:r>
      <w:r w:rsidR="00E24447" w:rsidRPr="00C60215">
        <w:t>emelkedés</w:t>
      </w:r>
      <w:r w:rsidR="00E24447" w:rsidRPr="00C60215">
        <w:rPr>
          <w:spacing w:val="-2"/>
        </w:rPr>
        <w:t xml:space="preserve"> </w:t>
      </w:r>
      <w:r w:rsidR="00E24447" w:rsidRPr="00C60215">
        <w:t>alapján</w:t>
      </w:r>
      <w:r w:rsidR="0024670F">
        <w:t>.</w:t>
      </w:r>
    </w:p>
    <w:p w14:paraId="31B9AB7D" w14:textId="095353F5" w:rsidR="00E24447" w:rsidRPr="00C60215" w:rsidRDefault="0044762A" w:rsidP="007E5FCE">
      <w:pPr>
        <w:ind w:left="142" w:hanging="142"/>
      </w:pPr>
      <w:r w:rsidRPr="0044762A">
        <w:rPr>
          <w:spacing w:val="-10"/>
          <w:vertAlign w:val="superscript"/>
        </w:rPr>
        <w:t>#</w:t>
      </w:r>
      <w:r>
        <w:rPr>
          <w:spacing w:val="-10"/>
        </w:rPr>
        <w:t xml:space="preserve"> </w:t>
      </w:r>
      <w:r w:rsidR="00E24447" w:rsidRPr="00C60215">
        <w:t xml:space="preserve">A </w:t>
      </w:r>
      <w:r w:rsidR="0024670F" w:rsidRPr="0024670F">
        <w:rPr>
          <w:i/>
          <w:iCs/>
        </w:rPr>
        <w:t>„</w:t>
      </w:r>
      <w:r w:rsidR="00004F5F" w:rsidRPr="00004F5F">
        <w:rPr>
          <w:i/>
          <w:iCs/>
        </w:rPr>
        <w:t>linagliptin cardiovascularis rendszerre és veseműködésre gyakorolt hatásának biztonságossági vizsgálata</w:t>
      </w:r>
      <w:r w:rsidR="0024670F" w:rsidRPr="0024670F">
        <w:rPr>
          <w:i/>
          <w:iCs/>
        </w:rPr>
        <w:t>”</w:t>
      </w:r>
      <w:r w:rsidR="00E24447" w:rsidRPr="00C60215">
        <w:t xml:space="preserve"> </w:t>
      </w:r>
      <w:r w:rsidR="0024670F" w:rsidRPr="0024670F">
        <w:rPr>
          <w:i/>
          <w:iCs/>
        </w:rPr>
        <w:t>(</w:t>
      </w:r>
      <w:r w:rsidR="00E24447" w:rsidRPr="0024670F">
        <w:rPr>
          <w:i/>
          <w:iCs/>
        </w:rPr>
        <w:t>CARMELINA</w:t>
      </w:r>
      <w:r w:rsidR="0024670F" w:rsidRPr="0024670F">
        <w:rPr>
          <w:i/>
          <w:iCs/>
        </w:rPr>
        <w:t>)</w:t>
      </w:r>
      <w:r w:rsidR="00E24447" w:rsidRPr="00C60215">
        <w:t xml:space="preserve"> alapján, lásd alább</w:t>
      </w:r>
      <w:r w:rsidR="0024670F">
        <w:t>.</w:t>
      </w:r>
    </w:p>
    <w:p w14:paraId="58C22C46" w14:textId="42C79EF3" w:rsidR="00E24447" w:rsidRPr="00C60215" w:rsidRDefault="0044762A" w:rsidP="007E5FCE">
      <w:pPr>
        <w:ind w:left="142" w:hanging="142"/>
      </w:pPr>
      <w:r w:rsidRPr="0089581B">
        <w:rPr>
          <w:spacing w:val="-10"/>
          <w:vertAlign w:val="superscript"/>
        </w:rPr>
        <w:t>§</w:t>
      </w:r>
      <w:r>
        <w:rPr>
          <w:spacing w:val="-10"/>
          <w:vertAlign w:val="superscript"/>
        </w:rPr>
        <w:t xml:space="preserve"> </w:t>
      </w:r>
      <w:r w:rsidR="00E24447" w:rsidRPr="00C60215">
        <w:t>A metformin-monoterápia azonosított mellékhatásai. További információért lásd a metformin alkalmazási</w:t>
      </w:r>
      <w:r w:rsidR="00E24447" w:rsidRPr="00C60215">
        <w:rPr>
          <w:spacing w:val="-7"/>
        </w:rPr>
        <w:t xml:space="preserve"> </w:t>
      </w:r>
      <w:r w:rsidR="00E24447" w:rsidRPr="00C60215">
        <w:t>előírását</w:t>
      </w:r>
      <w:r w:rsidR="0024670F">
        <w:t>.</w:t>
      </w:r>
    </w:p>
    <w:p w14:paraId="2C296494" w14:textId="41CBCEC1" w:rsidR="00E24447" w:rsidRPr="00C60215" w:rsidRDefault="0044762A" w:rsidP="00C449B3">
      <w:r w:rsidRPr="00DC470D">
        <w:rPr>
          <w:spacing w:val="-10"/>
          <w:position w:val="8"/>
          <w:sz w:val="14"/>
        </w:rPr>
        <w:t>†</w:t>
      </w:r>
      <w:r>
        <w:rPr>
          <w:spacing w:val="-10"/>
          <w:position w:val="8"/>
          <w:sz w:val="14"/>
        </w:rPr>
        <w:t xml:space="preserve"> </w:t>
      </w:r>
      <w:r w:rsidR="00E24447" w:rsidRPr="00C60215">
        <w:t>Lásd 4.4</w:t>
      </w:r>
      <w:r w:rsidR="0080108E" w:rsidRPr="00C60215">
        <w:rPr>
          <w:spacing w:val="1"/>
        </w:rPr>
        <w:t> pont</w:t>
      </w:r>
      <w:r w:rsidR="0024670F">
        <w:rPr>
          <w:spacing w:val="1"/>
        </w:rPr>
        <w:t>.</w:t>
      </w:r>
    </w:p>
    <w:p w14:paraId="4B0451DD" w14:textId="155E5203" w:rsidR="00E24447" w:rsidRPr="00C60215" w:rsidRDefault="0044762A" w:rsidP="00C449B3">
      <w:r w:rsidRPr="0044762A">
        <w:rPr>
          <w:vertAlign w:val="superscript"/>
        </w:rPr>
        <w:t>1</w:t>
      </w:r>
      <w:r>
        <w:t xml:space="preserve"> A</w:t>
      </w:r>
      <w:r w:rsidR="00E24447" w:rsidRPr="00C60215">
        <w:t xml:space="preserve"> </w:t>
      </w:r>
      <w:r w:rsidR="007E5FCE">
        <w:t>l</w:t>
      </w:r>
      <w:r w:rsidR="00F81935" w:rsidRPr="00C60215">
        <w:t>inagliptin/</w:t>
      </w:r>
      <w:r w:rsidR="007E5FCE">
        <w:t>m</w:t>
      </w:r>
      <w:r w:rsidR="00F81935" w:rsidRPr="00C60215">
        <w:t>etformin</w:t>
      </w:r>
      <w:r w:rsidR="004E2E69">
        <w:t>-</w:t>
      </w:r>
      <w:r w:rsidR="007E5FCE">
        <w:t>kombináció</w:t>
      </w:r>
      <w:r w:rsidR="00E24447" w:rsidRPr="00C60215">
        <w:t xml:space="preserve"> és szulfanilurea</w:t>
      </w:r>
      <w:r w:rsidR="004E2E69">
        <w:t>-</w:t>
      </w:r>
      <w:r w:rsidR="00E24447" w:rsidRPr="00C60215">
        <w:t>kombinációja esetén megfigyelt</w:t>
      </w:r>
      <w:r w:rsidR="00E24447" w:rsidRPr="00C60215">
        <w:rPr>
          <w:spacing w:val="4"/>
        </w:rPr>
        <w:t xml:space="preserve"> </w:t>
      </w:r>
      <w:r w:rsidR="00E24447" w:rsidRPr="00C60215">
        <w:t>mellékhatások</w:t>
      </w:r>
      <w:r w:rsidR="0024670F">
        <w:t>.</w:t>
      </w:r>
    </w:p>
    <w:p w14:paraId="7FC56BCA" w14:textId="7973845D" w:rsidR="00E24447" w:rsidRPr="00C60215" w:rsidRDefault="007E5FCE" w:rsidP="007E5FCE">
      <w:pPr>
        <w:ind w:left="142" w:hanging="142"/>
      </w:pPr>
      <w:r w:rsidRPr="007E5FCE">
        <w:rPr>
          <w:vertAlign w:val="superscript"/>
        </w:rPr>
        <w:t>2</w:t>
      </w:r>
      <w:r>
        <w:t xml:space="preserve"> A l</w:t>
      </w:r>
      <w:r w:rsidR="00F81935" w:rsidRPr="00C60215">
        <w:t>inagliptin/</w:t>
      </w:r>
      <w:r>
        <w:t>m</w:t>
      </w:r>
      <w:r w:rsidR="00F81935" w:rsidRPr="00C60215">
        <w:t>etformi</w:t>
      </w:r>
      <w:r w:rsidR="00A94396">
        <w:t>n</w:t>
      </w:r>
      <w:r w:rsidR="004E2E69">
        <w:t>-</w:t>
      </w:r>
      <w:r>
        <w:t>kombináció</w:t>
      </w:r>
      <w:r w:rsidR="00E24447" w:rsidRPr="00C60215">
        <w:t xml:space="preserve"> és inzulin</w:t>
      </w:r>
      <w:r>
        <w:noBreakHyphen/>
      </w:r>
      <w:r w:rsidR="00E24447" w:rsidRPr="00C60215">
        <w:t>kezelés</w:t>
      </w:r>
      <w:r w:rsidR="004E2E69">
        <w:t>-</w:t>
      </w:r>
      <w:r w:rsidR="00E24447" w:rsidRPr="00C60215">
        <w:t>kombinációja esetén megfigyelt</w:t>
      </w:r>
      <w:r w:rsidR="00E24447" w:rsidRPr="00C60215">
        <w:rPr>
          <w:spacing w:val="6"/>
        </w:rPr>
        <w:t xml:space="preserve"> </w:t>
      </w:r>
      <w:r w:rsidR="00E24447" w:rsidRPr="00C60215">
        <w:t>mellékhatások</w:t>
      </w:r>
      <w:r w:rsidR="0024670F">
        <w:t>.</w:t>
      </w:r>
    </w:p>
    <w:p w14:paraId="53C522C9" w14:textId="77777777" w:rsidR="00E24447" w:rsidRPr="00C60215" w:rsidRDefault="00E24447" w:rsidP="00C449B3"/>
    <w:p w14:paraId="4CD46358" w14:textId="77777777" w:rsidR="00E24447" w:rsidRPr="00C60215" w:rsidRDefault="00E24447" w:rsidP="00C449B3">
      <w:r w:rsidRPr="00C60215">
        <w:rPr>
          <w:u w:val="single"/>
        </w:rPr>
        <w:t>Egyes kiválasztott mellékhatások leírása</w:t>
      </w:r>
    </w:p>
    <w:p w14:paraId="0AF3F725" w14:textId="77777777" w:rsidR="00E24447" w:rsidRPr="00C60215" w:rsidRDefault="00E24447" w:rsidP="00C449B3">
      <w:pPr>
        <w:rPr>
          <w:i/>
        </w:rPr>
      </w:pPr>
      <w:r w:rsidRPr="00C60215">
        <w:rPr>
          <w:i/>
        </w:rPr>
        <w:t>Hypoglykaemia</w:t>
      </w:r>
    </w:p>
    <w:p w14:paraId="4C5D078E" w14:textId="38D35A1F" w:rsidR="00E24447" w:rsidRPr="00C60215" w:rsidRDefault="00E24447" w:rsidP="00C449B3">
      <w:r w:rsidRPr="00C60215">
        <w:t>Egy vizsgálatban a linagliptint metformin és szulfanilur</w:t>
      </w:r>
      <w:r w:rsidR="008A07F7">
        <w:t>e</w:t>
      </w:r>
      <w:r w:rsidRPr="00C60215">
        <w:t>a</w:t>
      </w:r>
      <w:r w:rsidR="004E2E69">
        <w:t>-</w:t>
      </w:r>
      <w:r w:rsidRPr="00C60215">
        <w:t xml:space="preserve">kombinációja mellé adták. Linagliptin és metformin szulfanilureával történő egyidejű alkalmazása esetén a hypoglykaemia volt a </w:t>
      </w:r>
      <w:r w:rsidRPr="00C60215">
        <w:lastRenderedPageBreak/>
        <w:t xml:space="preserve">leggyakrabban jelentett </w:t>
      </w:r>
      <w:r w:rsidR="007E6784">
        <w:t>mellékhatás</w:t>
      </w:r>
      <w:r w:rsidRPr="00C60215">
        <w:t xml:space="preserve"> (linagliptin+metformin+szulfanilurea 23,9%, placebo+metformin+szulfanilurea 16,0%).</w:t>
      </w:r>
    </w:p>
    <w:p w14:paraId="27F7A682" w14:textId="77777777" w:rsidR="00E24447" w:rsidRPr="00C60215" w:rsidRDefault="00E24447" w:rsidP="00C449B3"/>
    <w:p w14:paraId="62BB8D7C" w14:textId="1196C9F0" w:rsidR="00E24447" w:rsidRPr="00C60215" w:rsidRDefault="00E24447" w:rsidP="00C449B3">
      <w:r w:rsidRPr="00C60215">
        <w:t xml:space="preserve">Amikor a linagliptint és a metformint inzulinnal kombinációban alkalmazták, akkor is a hypoglykaemia volt a leggyakrabban jelentett </w:t>
      </w:r>
      <w:r w:rsidR="00FF0370">
        <w:t>mellékhatás</w:t>
      </w:r>
      <w:r w:rsidRPr="00C60215">
        <w:t>, azonban hasonló gyakorisággal fordult elő, mint a placebo+metformin+inzulin</w:t>
      </w:r>
      <w:r w:rsidR="00564621">
        <w:t>-</w:t>
      </w:r>
      <w:r w:rsidRPr="00C60215">
        <w:t>csoportokban (linagliptin+metformin+inzulin esetén 29,5%</w:t>
      </w:r>
      <w:r w:rsidR="00AD78C9">
        <w:noBreakHyphen/>
      </w:r>
      <w:r w:rsidRPr="00C60215">
        <w:t>ban, míg placebo+metformin+inzulin esetén 30,9%-ban)</w:t>
      </w:r>
      <w:r w:rsidR="00FF0370">
        <w:t>, míg</w:t>
      </w:r>
      <w:r w:rsidRPr="00C60215">
        <w:t xml:space="preserve"> a súlyos (</w:t>
      </w:r>
      <w:r w:rsidR="00FF0370">
        <w:t>ellátást</w:t>
      </w:r>
      <w:r w:rsidRPr="00C60215">
        <w:t xml:space="preserve"> igénylő) epizódok aránya alacsony volt (1,5% és 0,9%.</w:t>
      </w:r>
    </w:p>
    <w:p w14:paraId="502FBA18" w14:textId="77777777" w:rsidR="00E24447" w:rsidRPr="00C60215" w:rsidRDefault="00E24447" w:rsidP="00C449B3"/>
    <w:p w14:paraId="520301B6" w14:textId="77777777" w:rsidR="00E24447" w:rsidRPr="00C60215" w:rsidRDefault="00E24447" w:rsidP="00C449B3">
      <w:pPr>
        <w:rPr>
          <w:i/>
        </w:rPr>
      </w:pPr>
      <w:r w:rsidRPr="00C60215">
        <w:rPr>
          <w:i/>
        </w:rPr>
        <w:t>Egyéb mellékhatások</w:t>
      </w:r>
    </w:p>
    <w:p w14:paraId="58657889" w14:textId="0E30CA2D" w:rsidR="00E24447" w:rsidRPr="00C60215" w:rsidRDefault="00E24447" w:rsidP="00C449B3">
      <w:r w:rsidRPr="00C60215">
        <w:t>Azok a</w:t>
      </w:r>
      <w:r w:rsidR="00FF0370">
        <w:t xml:space="preserve"> gastrointestinalis</w:t>
      </w:r>
      <w:r w:rsidRPr="00C60215">
        <w:t xml:space="preserve"> betegségek, mint pl. hányinger, hányás, hasmenés és étvágytalanság</w:t>
      </w:r>
      <w:r w:rsidR="00FF0370">
        <w:t>, továbbá</w:t>
      </w:r>
      <w:r w:rsidRPr="00C60215">
        <w:t xml:space="preserve"> hasi fájdalom leggyakrabban a </w:t>
      </w:r>
      <w:r w:rsidR="00FF0370">
        <w:t>l</w:t>
      </w:r>
      <w:r w:rsidR="00F81935" w:rsidRPr="00C60215">
        <w:t>inagliptin/</w:t>
      </w:r>
      <w:r w:rsidR="00FF0370">
        <w:t>m</w:t>
      </w:r>
      <w:r w:rsidR="00F81935" w:rsidRPr="00C60215">
        <w:t xml:space="preserve">etformin </w:t>
      </w:r>
      <w:r w:rsidR="00FF0370">
        <w:t>kombinációs</w:t>
      </w:r>
      <w:r w:rsidR="00FF0370">
        <w:noBreakHyphen/>
      </w:r>
      <w:r w:rsidRPr="00C60215">
        <w:t xml:space="preserve"> vagy metformin</w:t>
      </w:r>
      <w:r w:rsidR="00FF0370">
        <w:noBreakHyphen/>
      </w:r>
      <w:r w:rsidRPr="00C60215">
        <w:t>hidroklorid</w:t>
      </w:r>
      <w:r w:rsidR="00FF0370">
        <w:noBreakHyphen/>
      </w:r>
      <w:r w:rsidRPr="00C60215">
        <w:t xml:space="preserve">kezelés kezdetén jelentkeznek, és a legtöbb esetben spontán meg is szűnnek. Megelőzésképpen javasolt a </w:t>
      </w:r>
      <w:r w:rsidR="00FF0370">
        <w:t>l</w:t>
      </w:r>
      <w:r w:rsidR="00F81935" w:rsidRPr="00C60215">
        <w:t>inagliptin/</w:t>
      </w:r>
      <w:r w:rsidR="00FF0370">
        <w:t>m</w:t>
      </w:r>
      <w:r w:rsidR="00F81935" w:rsidRPr="00C60215">
        <w:t>etformin</w:t>
      </w:r>
      <w:r w:rsidR="004E2E69">
        <w:t>-</w:t>
      </w:r>
      <w:r w:rsidR="00FF0370">
        <w:t>kombinációt</w:t>
      </w:r>
      <w:r w:rsidRPr="00C60215">
        <w:t xml:space="preserve"> étkezés közben vagy étkezés után bevenni. A metformin</w:t>
      </w:r>
      <w:r w:rsidR="00FF0370">
        <w:noBreakHyphen/>
      </w:r>
      <w:r w:rsidRPr="00C60215">
        <w:t xml:space="preserve">hidroklorid </w:t>
      </w:r>
      <w:r w:rsidR="00FF0370">
        <w:t>dózisának</w:t>
      </w:r>
      <w:r w:rsidRPr="00C60215">
        <w:t xml:space="preserve"> fokozatos emelése </w:t>
      </w:r>
      <w:r w:rsidR="008A07F7">
        <w:t xml:space="preserve">szintén </w:t>
      </w:r>
      <w:r w:rsidRPr="00C60215">
        <w:t>javíthatja az emésztőrendszeri tolerálhatóságot.</w:t>
      </w:r>
    </w:p>
    <w:p w14:paraId="47CDFC4E" w14:textId="77777777" w:rsidR="00E24447" w:rsidRPr="00C60215" w:rsidRDefault="00E24447" w:rsidP="00C449B3"/>
    <w:p w14:paraId="445522B0" w14:textId="4163E9DE" w:rsidR="00E24447" w:rsidRPr="00C60215" w:rsidRDefault="00736B1D" w:rsidP="00C449B3">
      <w:r w:rsidRPr="00736B1D">
        <w:rPr>
          <w:iCs/>
          <w:u w:val="single"/>
        </w:rPr>
        <w:t>A</w:t>
      </w:r>
      <w:r w:rsidR="00CA4C67" w:rsidRPr="00CA4C67">
        <w:rPr>
          <w:iCs/>
          <w:u w:val="single"/>
        </w:rPr>
        <w:t xml:space="preserve"> linagliptin cardiovascularis rendszerre és veseműködésre gyakorolt hatásának biztonságossági vizsgálata</w:t>
      </w:r>
      <w:r w:rsidRPr="00736B1D">
        <w:rPr>
          <w:iCs/>
          <w:u w:val="single"/>
        </w:rPr>
        <w:t xml:space="preserve"> </w:t>
      </w:r>
      <w:r w:rsidR="00E24447" w:rsidRPr="00C60215">
        <w:rPr>
          <w:u w:val="single"/>
        </w:rPr>
        <w:t>(CARMELINA vizsgálat)</w:t>
      </w:r>
      <w:r w:rsidR="00D86DBA" w:rsidRPr="00D86DBA">
        <w:rPr>
          <w:u w:val="single"/>
        </w:rPr>
        <w:t xml:space="preserve"> </w:t>
      </w:r>
    </w:p>
    <w:p w14:paraId="2A8442F3" w14:textId="7C38E3E4" w:rsidR="00E24447" w:rsidRPr="0060712D" w:rsidRDefault="00E24447" w:rsidP="008234B8">
      <w:r w:rsidRPr="0060712D">
        <w:t xml:space="preserve">A CARMELINA </w:t>
      </w:r>
      <w:r w:rsidR="00CA4C67" w:rsidRPr="00CA4C67">
        <w:rPr>
          <w:bCs/>
          <w:iCs/>
        </w:rPr>
        <w:t>biztonságossági</w:t>
      </w:r>
      <w:r w:rsidR="00CA4C67" w:rsidRPr="00CA4C67">
        <w:t xml:space="preserve"> </w:t>
      </w:r>
      <w:r w:rsidRPr="0060712D">
        <w:t xml:space="preserve">vizsgálat a linagliptin </w:t>
      </w:r>
      <w:r w:rsidR="00CA4C67">
        <w:t xml:space="preserve">hatását </w:t>
      </w:r>
      <w:r w:rsidR="00CA4C67" w:rsidRPr="0060712D">
        <w:t xml:space="preserve">értékelte a placebóval </w:t>
      </w:r>
      <w:r w:rsidR="00CA4C67">
        <w:t xml:space="preserve">szemben, a </w:t>
      </w:r>
      <w:r w:rsidR="00D86DBA" w:rsidRPr="0060712D">
        <w:t xml:space="preserve">cardiovascularis </w:t>
      </w:r>
      <w:r w:rsidR="00CA4C67" w:rsidRPr="00A47975">
        <w:rPr>
          <w:bCs/>
          <w:iCs/>
        </w:rPr>
        <w:t>rendszerre és a veseműködés</w:t>
      </w:r>
      <w:r w:rsidR="00CA4C67">
        <w:rPr>
          <w:bCs/>
          <w:iCs/>
        </w:rPr>
        <w:t>re</w:t>
      </w:r>
      <w:r w:rsidR="00CA4C67" w:rsidRPr="00A47975">
        <w:rPr>
          <w:bCs/>
          <w:iCs/>
        </w:rPr>
        <w:t xml:space="preserve"> vonatkozóan</w:t>
      </w:r>
      <w:r w:rsidR="008234B8" w:rsidRPr="0060712D">
        <w:t>,</w:t>
      </w:r>
      <w:r w:rsidRPr="0060712D">
        <w:t xml:space="preserve"> olyan 2</w:t>
      </w:r>
      <w:r w:rsidR="008234B8" w:rsidRPr="0060712D">
        <w:noBreakHyphen/>
      </w:r>
      <w:r w:rsidRPr="0060712D">
        <w:t>es típusú diab</w:t>
      </w:r>
      <w:r w:rsidR="008234B8" w:rsidRPr="0060712D">
        <w:t>eteses</w:t>
      </w:r>
      <w:r w:rsidRPr="0060712D">
        <w:t xml:space="preserve"> és emelkedett </w:t>
      </w:r>
      <w:r w:rsidR="008234B8" w:rsidRPr="0060712D">
        <w:t xml:space="preserve">cardiovascularis </w:t>
      </w:r>
      <w:r w:rsidRPr="0060712D">
        <w:t>kockázatú betegeknél, akiknek a</w:t>
      </w:r>
      <w:r w:rsidR="00AA2D50">
        <w:t>z</w:t>
      </w:r>
      <w:r w:rsidRPr="0060712D">
        <w:t xml:space="preserve"> </w:t>
      </w:r>
      <w:r w:rsidR="00FA36A6">
        <w:t>anamnézisében</w:t>
      </w:r>
      <w:r w:rsidRPr="0060712D">
        <w:t xml:space="preserve"> bizonyított ma</w:t>
      </w:r>
      <w:r w:rsidR="008234B8" w:rsidRPr="0060712D">
        <w:t>c</w:t>
      </w:r>
      <w:r w:rsidRPr="0060712D">
        <w:t>rovas</w:t>
      </w:r>
      <w:r w:rsidR="008234B8" w:rsidRPr="0060712D">
        <w:t>cularis</w:t>
      </w:r>
      <w:r w:rsidRPr="0060712D">
        <w:t xml:space="preserve"> vagy vesebetegség szerepel (lásd 5.1</w:t>
      </w:r>
      <w:r w:rsidR="0080108E" w:rsidRPr="0060712D">
        <w:t> pont</w:t>
      </w:r>
      <w:r w:rsidRPr="0060712D">
        <w:t>). A vizsgálatban 3494</w:t>
      </w:r>
      <w:r w:rsidR="008234B8" w:rsidRPr="0060712D">
        <w:t> </w:t>
      </w:r>
      <w:r w:rsidRPr="0060712D">
        <w:t>beteget kezeltek linagliptinnel (5</w:t>
      </w:r>
      <w:r w:rsidR="00F81935" w:rsidRPr="0060712D">
        <w:t> mg</w:t>
      </w:r>
      <w:r w:rsidRPr="0060712D">
        <w:t>)</w:t>
      </w:r>
      <w:r w:rsidR="008234B8" w:rsidRPr="0060712D">
        <w:t xml:space="preserve">, </w:t>
      </w:r>
      <w:r w:rsidRPr="0060712D">
        <w:t>3485</w:t>
      </w:r>
      <w:r w:rsidR="008234B8" w:rsidRPr="0060712D">
        <w:t> </w:t>
      </w:r>
      <w:r w:rsidRPr="0060712D">
        <w:t xml:space="preserve">beteget </w:t>
      </w:r>
      <w:r w:rsidR="008234B8" w:rsidRPr="0060712D">
        <w:t>pedig</w:t>
      </w:r>
      <w:r w:rsidRPr="0060712D">
        <w:t xml:space="preserve"> placebóval. Mindkét kezelést a standard ellátás részeként alkalmazták, amellyel a HbA</w:t>
      </w:r>
      <w:r w:rsidR="008234B8" w:rsidRPr="0087052D">
        <w:rPr>
          <w:vertAlign w:val="subscript"/>
        </w:rPr>
        <w:t>1c</w:t>
      </w:r>
      <w:r w:rsidRPr="0060712D">
        <w:t xml:space="preserve"> és a </w:t>
      </w:r>
      <w:r w:rsidR="008234B8" w:rsidRPr="0060712D">
        <w:t>c</w:t>
      </w:r>
      <w:r w:rsidRPr="0060712D">
        <w:t>ardiovas</w:t>
      </w:r>
      <w:r w:rsidR="008234B8" w:rsidRPr="0060712D">
        <w:t>c</w:t>
      </w:r>
      <w:r w:rsidRPr="0060712D">
        <w:t>ul</w:t>
      </w:r>
      <w:r w:rsidR="008234B8" w:rsidRPr="0060712D">
        <w:t>a</w:t>
      </w:r>
      <w:r w:rsidRPr="0060712D">
        <w:t>ris kockázati tényezők regionális mértékeit vették célba. A linagliptint kapó</w:t>
      </w:r>
      <w:r w:rsidRPr="00C60215">
        <w:rPr>
          <w:position w:val="2"/>
        </w:rPr>
        <w:t xml:space="preserve"> </w:t>
      </w:r>
      <w:r w:rsidRPr="0060712D">
        <w:t xml:space="preserve">betegeknél a </w:t>
      </w:r>
      <w:r w:rsidR="0087052D">
        <w:t>mellékhatások</w:t>
      </w:r>
      <w:r w:rsidRPr="0060712D">
        <w:t xml:space="preserve"> és a súlyos mellékhatások összes előfordulása hasonló volt a placebót kapó betegeknél tapasztaltak</w:t>
      </w:r>
      <w:r w:rsidR="00CA4C67">
        <w:t>hoz</w:t>
      </w:r>
      <w:r w:rsidRPr="0060712D">
        <w:t>. Ezen vizsgálat biztonságossági adatai összhangban vannak a linagliptin korábbi, ismert biztonságossági profiljával.</w:t>
      </w:r>
    </w:p>
    <w:p w14:paraId="2F092458" w14:textId="77777777" w:rsidR="00E24447" w:rsidRPr="00C60215" w:rsidRDefault="00E24447" w:rsidP="00C449B3"/>
    <w:p w14:paraId="0CC40310" w14:textId="2D8BA913" w:rsidR="00E24447" w:rsidRPr="00C60215" w:rsidRDefault="00E24447" w:rsidP="00C449B3">
      <w:r w:rsidRPr="0087052D">
        <w:t xml:space="preserve">A kezelt populációban, súlyos (orvosi </w:t>
      </w:r>
      <w:r w:rsidR="0087052D" w:rsidRPr="0087052D">
        <w:t>ellátást</w:t>
      </w:r>
      <w:r w:rsidRPr="0087052D">
        <w:t xml:space="preserve"> igénylő) </w:t>
      </w:r>
      <w:r w:rsidR="0087052D" w:rsidRPr="0087052D">
        <w:t xml:space="preserve">hypoglykaemiás eseményeket </w:t>
      </w:r>
      <w:r w:rsidRPr="0087052D">
        <w:t>jelentettek a linagliptinnel kezelt betegek 3,0%</w:t>
      </w:r>
      <w:r w:rsidR="0087052D" w:rsidRPr="0087052D">
        <w:noBreakHyphen/>
      </w:r>
      <w:r w:rsidRPr="0087052D">
        <w:t>ánál és a placebót kapók 3,1%</w:t>
      </w:r>
      <w:r w:rsidR="0087052D" w:rsidRPr="0087052D">
        <w:noBreakHyphen/>
      </w:r>
      <w:r w:rsidRPr="0087052D">
        <w:t xml:space="preserve">ánál. Azoknál a betegeknél, akiknél a kiinduláskor </w:t>
      </w:r>
      <w:r w:rsidR="00B611B0">
        <w:t>szulfanil</w:t>
      </w:r>
      <w:r w:rsidR="00B611B0" w:rsidRPr="0087052D">
        <w:t xml:space="preserve">ureát </w:t>
      </w:r>
      <w:r w:rsidRPr="0087052D">
        <w:t>alkalmaztak, a súlyos</w:t>
      </w:r>
      <w:r w:rsidRPr="00C60215">
        <w:t xml:space="preserve"> h</w:t>
      </w:r>
      <w:r w:rsidR="0087052D">
        <w:t>y</w:t>
      </w:r>
      <w:r w:rsidRPr="00C60215">
        <w:t>poglykaemia 2,0% volt a linagliptinnel kezelt betegeknél és 1,7% a placebóval kezelt betegek esetében. Azoknál a betegeknél, akiknél a kiinduláskor inzulint alkalmaztak, a súlyos h</w:t>
      </w:r>
      <w:r w:rsidR="0087052D">
        <w:t>y</w:t>
      </w:r>
      <w:r w:rsidRPr="00C60215">
        <w:t>poglykaemia előfordulása 4,4% volt a linagliptinnel</w:t>
      </w:r>
      <w:r w:rsidR="0087052D">
        <w:t xml:space="preserve">, </w:t>
      </w:r>
      <w:r w:rsidRPr="00C60215">
        <w:t>és 4,9% a placebóval kezelt betegeknél.</w:t>
      </w:r>
    </w:p>
    <w:p w14:paraId="56B62E0A" w14:textId="77777777" w:rsidR="00E24447" w:rsidRPr="00C60215" w:rsidRDefault="00E24447" w:rsidP="00C449B3"/>
    <w:p w14:paraId="26111C70" w14:textId="3153B4C8" w:rsidR="00E24447" w:rsidRPr="00C60215" w:rsidRDefault="00E24447" w:rsidP="00C449B3">
      <w:r w:rsidRPr="00C60215">
        <w:t>A vizsgálat teljes megfigyelési időszakában a linagliptinnel kezelt betegek 0,3%</w:t>
      </w:r>
      <w:r w:rsidR="00983BF3">
        <w:noBreakHyphen/>
      </w:r>
      <w:r w:rsidRPr="00C60215">
        <w:t>ánál jelentettek akut hasnyálmirigy</w:t>
      </w:r>
      <w:r w:rsidR="00983BF3">
        <w:noBreakHyphen/>
      </w:r>
      <w:r w:rsidRPr="00C60215">
        <w:t>gyulladást, míg ugyanez a placebóval kezelt betegeknél 0,1% volt.</w:t>
      </w:r>
    </w:p>
    <w:p w14:paraId="797CB041" w14:textId="77777777" w:rsidR="00E24447" w:rsidRPr="00C60215" w:rsidRDefault="00E24447" w:rsidP="00C449B3"/>
    <w:p w14:paraId="3F8296F6" w14:textId="28598D98" w:rsidR="00E24447" w:rsidRPr="00C60215" w:rsidRDefault="00E24447" w:rsidP="00C449B3">
      <w:r w:rsidRPr="00C60215">
        <w:t>A CARMELINA vizsgálatban a linagliptinnel kezelt betegek 0,2%</w:t>
      </w:r>
      <w:r w:rsidR="00983BF3">
        <w:noBreakHyphen/>
      </w:r>
      <w:r w:rsidRPr="00C60215">
        <w:t>ánál jelentettek bullosus pemphigoidot, míg a placebóval kezelt csoportban nem fordult elő egyszer sem.</w:t>
      </w:r>
    </w:p>
    <w:p w14:paraId="0FE64432" w14:textId="77777777" w:rsidR="00E24447" w:rsidRDefault="00E24447" w:rsidP="00C449B3"/>
    <w:p w14:paraId="57E59510" w14:textId="77777777" w:rsidR="004162DC" w:rsidRPr="002A4E84" w:rsidRDefault="004162DC" w:rsidP="002A4E84">
      <w:pPr>
        <w:pStyle w:val="Szvegtrzs"/>
        <w:spacing w:line="244" w:lineRule="auto"/>
        <w:ind w:right="522"/>
        <w:rPr>
          <w:u w:val="single"/>
        </w:rPr>
      </w:pPr>
      <w:r w:rsidRPr="002A4E84">
        <w:rPr>
          <w:u w:val="single"/>
        </w:rPr>
        <w:t xml:space="preserve">Gyermekek </w:t>
      </w:r>
      <w:r w:rsidRPr="002A4E84">
        <w:rPr>
          <w:rFonts w:hint="eastAsia"/>
          <w:u w:val="single"/>
        </w:rPr>
        <w:t>é</w:t>
      </w:r>
      <w:r w:rsidRPr="002A4E84">
        <w:rPr>
          <w:u w:val="single"/>
        </w:rPr>
        <w:t>s serd</w:t>
      </w:r>
      <w:r w:rsidRPr="002A4E84">
        <w:rPr>
          <w:rFonts w:hint="eastAsia"/>
          <w:u w:val="single"/>
        </w:rPr>
        <w:t>ü</w:t>
      </w:r>
      <w:r w:rsidRPr="002A4E84">
        <w:rPr>
          <w:u w:val="single"/>
        </w:rPr>
        <w:t>l</w:t>
      </w:r>
      <w:r w:rsidRPr="002A4E84">
        <w:rPr>
          <w:rFonts w:hint="eastAsia"/>
          <w:u w:val="single"/>
        </w:rPr>
        <w:t>ő</w:t>
      </w:r>
      <w:r w:rsidRPr="002A4E84">
        <w:rPr>
          <w:u w:val="single"/>
        </w:rPr>
        <w:t>k</w:t>
      </w:r>
    </w:p>
    <w:p w14:paraId="4EA8511C" w14:textId="583C3EFC" w:rsidR="004162DC" w:rsidRDefault="004162DC" w:rsidP="002A4E84">
      <w:pPr>
        <w:pStyle w:val="Szvegtrzs"/>
        <w:spacing w:line="244" w:lineRule="auto"/>
        <w:ind w:right="522"/>
      </w:pPr>
      <w:r w:rsidRPr="004162DC">
        <w:t>A 2-es t</w:t>
      </w:r>
      <w:r w:rsidRPr="004162DC">
        <w:rPr>
          <w:rFonts w:hint="eastAsia"/>
        </w:rPr>
        <w:t>í</w:t>
      </w:r>
      <w:r w:rsidRPr="004162DC">
        <w:t>pus</w:t>
      </w:r>
      <w:r w:rsidRPr="004162DC">
        <w:rPr>
          <w:rFonts w:hint="eastAsia"/>
        </w:rPr>
        <w:t>ú</w:t>
      </w:r>
      <w:r w:rsidRPr="004162DC">
        <w:t xml:space="preserve"> </w:t>
      </w:r>
      <w:r w:rsidR="008559EE">
        <w:t>diabetes</w:t>
      </w:r>
      <w:r w:rsidR="008559EE" w:rsidRPr="004162DC">
        <w:t xml:space="preserve">ben </w:t>
      </w:r>
      <w:r w:rsidRPr="004162DC">
        <w:t>szenved</w:t>
      </w:r>
      <w:r w:rsidRPr="004162DC">
        <w:rPr>
          <w:rFonts w:hint="eastAsia"/>
        </w:rPr>
        <w:t>ő</w:t>
      </w:r>
      <w:r w:rsidRPr="004162DC">
        <w:t xml:space="preserve">, 10 </w:t>
      </w:r>
      <w:r w:rsidRPr="004162DC">
        <w:rPr>
          <w:rFonts w:hint="eastAsia"/>
        </w:rPr>
        <w:t>é</w:t>
      </w:r>
      <w:r w:rsidRPr="004162DC">
        <w:t>s bet</w:t>
      </w:r>
      <w:r w:rsidRPr="004162DC">
        <w:rPr>
          <w:rFonts w:hint="eastAsia"/>
        </w:rPr>
        <w:t>ö</w:t>
      </w:r>
      <w:r w:rsidRPr="004162DC">
        <w:t>lt</w:t>
      </w:r>
      <w:r w:rsidRPr="004162DC">
        <w:rPr>
          <w:rFonts w:hint="eastAsia"/>
        </w:rPr>
        <w:t>ö</w:t>
      </w:r>
      <w:r w:rsidRPr="004162DC">
        <w:t xml:space="preserve">tt 18. </w:t>
      </w:r>
      <w:r w:rsidRPr="004162DC">
        <w:rPr>
          <w:rFonts w:hint="eastAsia"/>
        </w:rPr>
        <w:t>é</w:t>
      </w:r>
      <w:r w:rsidRPr="004162DC">
        <w:t>let</w:t>
      </w:r>
      <w:r w:rsidRPr="004162DC">
        <w:rPr>
          <w:rFonts w:hint="eastAsia"/>
        </w:rPr>
        <w:t>é</w:t>
      </w:r>
      <w:r w:rsidRPr="004162DC">
        <w:t>v k</w:t>
      </w:r>
      <w:r w:rsidRPr="004162DC">
        <w:rPr>
          <w:rFonts w:hint="eastAsia"/>
        </w:rPr>
        <w:t>ö</w:t>
      </w:r>
      <w:r w:rsidRPr="004162DC">
        <w:t>z</w:t>
      </w:r>
      <w:r w:rsidRPr="004162DC">
        <w:rPr>
          <w:rFonts w:hint="eastAsia"/>
        </w:rPr>
        <w:t>ö</w:t>
      </w:r>
      <w:r w:rsidRPr="004162DC">
        <w:t>tti kor</w:t>
      </w:r>
      <w:r w:rsidRPr="004162DC">
        <w:rPr>
          <w:rFonts w:hint="eastAsia"/>
        </w:rPr>
        <w:t>ú</w:t>
      </w:r>
      <w:r w:rsidRPr="004162DC">
        <w:t xml:space="preserve"> gyermekek </w:t>
      </w:r>
      <w:r w:rsidRPr="004162DC">
        <w:rPr>
          <w:rFonts w:hint="eastAsia"/>
        </w:rPr>
        <w:t>é</w:t>
      </w:r>
      <w:r w:rsidRPr="004162DC">
        <w:t>s serd</w:t>
      </w:r>
      <w:r w:rsidRPr="004162DC">
        <w:rPr>
          <w:rFonts w:hint="eastAsia"/>
        </w:rPr>
        <w:t>ü</w:t>
      </w:r>
      <w:r w:rsidRPr="004162DC">
        <w:t>l</w:t>
      </w:r>
      <w:r w:rsidRPr="004162DC">
        <w:rPr>
          <w:rFonts w:hint="eastAsia"/>
        </w:rPr>
        <w:t>ő</w:t>
      </w:r>
      <w:r w:rsidRPr="004162DC">
        <w:t>k</w:t>
      </w:r>
      <w:r>
        <w:t xml:space="preserve"> </w:t>
      </w:r>
      <w:r w:rsidRPr="004162DC">
        <w:t>bevon</w:t>
      </w:r>
      <w:r w:rsidRPr="004162DC">
        <w:rPr>
          <w:rFonts w:hint="eastAsia"/>
        </w:rPr>
        <w:t>á</w:t>
      </w:r>
      <w:r w:rsidRPr="004162DC">
        <w:t>s</w:t>
      </w:r>
      <w:r w:rsidRPr="004162DC">
        <w:rPr>
          <w:rFonts w:hint="eastAsia"/>
        </w:rPr>
        <w:t>á</w:t>
      </w:r>
      <w:r w:rsidRPr="004162DC">
        <w:t>val v</w:t>
      </w:r>
      <w:r w:rsidRPr="004162DC">
        <w:rPr>
          <w:rFonts w:hint="eastAsia"/>
        </w:rPr>
        <w:t>é</w:t>
      </w:r>
      <w:r w:rsidRPr="004162DC">
        <w:t>gzett klinikai vizsg</w:t>
      </w:r>
      <w:r w:rsidRPr="004162DC">
        <w:rPr>
          <w:rFonts w:hint="eastAsia"/>
        </w:rPr>
        <w:t>á</w:t>
      </w:r>
      <w:r w:rsidRPr="004162DC">
        <w:t>latokban a linagliptin biztons</w:t>
      </w:r>
      <w:r w:rsidRPr="004162DC">
        <w:rPr>
          <w:rFonts w:hint="eastAsia"/>
        </w:rPr>
        <w:t>á</w:t>
      </w:r>
      <w:r w:rsidRPr="004162DC">
        <w:t>goss</w:t>
      </w:r>
      <w:r w:rsidRPr="004162DC">
        <w:rPr>
          <w:rFonts w:hint="eastAsia"/>
        </w:rPr>
        <w:t>á</w:t>
      </w:r>
      <w:r w:rsidRPr="004162DC">
        <w:t xml:space="preserve">gi profilja </w:t>
      </w:r>
      <w:r w:rsidRPr="004162DC">
        <w:rPr>
          <w:rFonts w:hint="eastAsia"/>
        </w:rPr>
        <w:t>ö</w:t>
      </w:r>
      <w:r w:rsidRPr="004162DC">
        <w:t>sszess</w:t>
      </w:r>
      <w:r w:rsidRPr="004162DC">
        <w:rPr>
          <w:rFonts w:hint="eastAsia"/>
        </w:rPr>
        <w:t>é</w:t>
      </w:r>
      <w:r w:rsidRPr="004162DC">
        <w:t>g</w:t>
      </w:r>
      <w:r w:rsidRPr="004162DC">
        <w:rPr>
          <w:rFonts w:hint="eastAsia"/>
        </w:rPr>
        <w:t>é</w:t>
      </w:r>
      <w:r w:rsidRPr="004162DC">
        <w:t>ben a</w:t>
      </w:r>
      <w:r>
        <w:t xml:space="preserve"> </w:t>
      </w:r>
      <w:r w:rsidRPr="004162DC">
        <w:t>feln</w:t>
      </w:r>
      <w:r w:rsidRPr="004162DC">
        <w:rPr>
          <w:rFonts w:hint="eastAsia"/>
        </w:rPr>
        <w:t>ő</w:t>
      </w:r>
      <w:r w:rsidRPr="004162DC">
        <w:t>tt popul</w:t>
      </w:r>
      <w:r w:rsidRPr="004162DC">
        <w:rPr>
          <w:rFonts w:hint="eastAsia"/>
        </w:rPr>
        <w:t>á</w:t>
      </w:r>
      <w:r w:rsidRPr="004162DC">
        <w:t>ci</w:t>
      </w:r>
      <w:r w:rsidRPr="004162DC">
        <w:rPr>
          <w:rFonts w:hint="eastAsia"/>
        </w:rPr>
        <w:t>ó</w:t>
      </w:r>
      <w:r w:rsidRPr="004162DC">
        <w:t>ban megfigyeltekhez hasonl</w:t>
      </w:r>
      <w:r w:rsidRPr="004162DC">
        <w:rPr>
          <w:rFonts w:hint="eastAsia"/>
        </w:rPr>
        <w:t>ó</w:t>
      </w:r>
      <w:r w:rsidRPr="004162DC">
        <w:t xml:space="preserve"> volt.</w:t>
      </w:r>
    </w:p>
    <w:p w14:paraId="272B6BD1" w14:textId="77777777" w:rsidR="00B54B39" w:rsidRPr="00C60215" w:rsidRDefault="00B54B39" w:rsidP="00C449B3"/>
    <w:p w14:paraId="296A2E9F" w14:textId="77777777" w:rsidR="00E24447" w:rsidRPr="00C60215" w:rsidRDefault="00E24447" w:rsidP="00C449B3">
      <w:r w:rsidRPr="00C60215">
        <w:rPr>
          <w:u w:val="single"/>
        </w:rPr>
        <w:t>Feltételezett mellékhatások bejelentése</w:t>
      </w:r>
    </w:p>
    <w:p w14:paraId="698B5630" w14:textId="77777777" w:rsidR="00E24447" w:rsidRPr="00C60215" w:rsidRDefault="00E24447" w:rsidP="00C449B3">
      <w:r w:rsidRPr="00C60215">
        <w:t>A gyógyszer engedélyezését követően lényeges a feltételezett mellékhatások bejelentése, mert ez fontos eszköze annak, hogy a gyógyszer előny/kockázat profilját folyamatosan figyelemmel lehessen kísérni.</w:t>
      </w:r>
    </w:p>
    <w:p w14:paraId="217653C5" w14:textId="505A06CB" w:rsidR="00E24447" w:rsidRPr="00C60215" w:rsidRDefault="00E24447" w:rsidP="00C449B3">
      <w:r w:rsidRPr="00C60215">
        <w:t xml:space="preserve">Az egészségügyi szakembereket kérjük, hogy jelentsék be a feltételezett mellékhatásokat a hatóság részére az </w:t>
      </w:r>
      <w:hyperlink r:id="rId7">
        <w:r w:rsidRPr="00C60215">
          <w:rPr>
            <w:color w:val="0000FF"/>
            <w:u w:val="single" w:color="0000FD"/>
            <w:shd w:val="clear" w:color="auto" w:fill="D3D3D3"/>
          </w:rPr>
          <w:t>V. függelékbe</w:t>
        </w:r>
      </w:hyperlink>
      <w:r w:rsidRPr="00C60215">
        <w:rPr>
          <w:color w:val="0000FF"/>
          <w:u w:val="single" w:color="0000FD"/>
          <w:shd w:val="clear" w:color="auto" w:fill="D3D3D3"/>
        </w:rPr>
        <w:t xml:space="preserve">n </w:t>
      </w:r>
      <w:r w:rsidRPr="00C60215">
        <w:rPr>
          <w:shd w:val="clear" w:color="auto" w:fill="D3D3D3"/>
        </w:rPr>
        <w:t>található elérhetőségek valamelyikén keresztül</w:t>
      </w:r>
      <w:r w:rsidRPr="00C60215">
        <w:t>.</w:t>
      </w:r>
    </w:p>
    <w:p w14:paraId="12C87D63" w14:textId="77777777" w:rsidR="00E24447" w:rsidRPr="00C60215" w:rsidRDefault="00E24447" w:rsidP="00C449B3"/>
    <w:p w14:paraId="4D486950" w14:textId="7A2FA263" w:rsidR="00E24447" w:rsidRPr="00983BF3" w:rsidRDefault="00983BF3" w:rsidP="00983BF3">
      <w:pPr>
        <w:tabs>
          <w:tab w:val="left" w:pos="567"/>
        </w:tabs>
        <w:rPr>
          <w:b/>
          <w:bCs/>
        </w:rPr>
      </w:pPr>
      <w:r w:rsidRPr="00983BF3">
        <w:rPr>
          <w:b/>
          <w:bCs/>
        </w:rPr>
        <w:t>4.9</w:t>
      </w:r>
      <w:r w:rsidRPr="00983BF3">
        <w:rPr>
          <w:b/>
          <w:bCs/>
        </w:rPr>
        <w:tab/>
      </w:r>
      <w:r w:rsidR="00E24447" w:rsidRPr="00983BF3">
        <w:rPr>
          <w:b/>
          <w:bCs/>
        </w:rPr>
        <w:t>Túladagolás</w:t>
      </w:r>
    </w:p>
    <w:p w14:paraId="6DFCFE5F" w14:textId="77777777" w:rsidR="00E24447" w:rsidRPr="00C60215" w:rsidRDefault="00E24447" w:rsidP="00C449B3"/>
    <w:p w14:paraId="1DB77A53" w14:textId="77777777" w:rsidR="00E24447" w:rsidRPr="00C60215" w:rsidRDefault="00E24447" w:rsidP="00C449B3">
      <w:r w:rsidRPr="00C60215">
        <w:rPr>
          <w:u w:val="single"/>
        </w:rPr>
        <w:t>Linagliptin</w:t>
      </w:r>
    </w:p>
    <w:p w14:paraId="22DC86B7" w14:textId="07150F78" w:rsidR="00E24447" w:rsidRPr="00C60215" w:rsidRDefault="00E24447" w:rsidP="00C449B3">
      <w:r w:rsidRPr="00C60215">
        <w:lastRenderedPageBreak/>
        <w:t>Az egészséges önkéntesek</w:t>
      </w:r>
      <w:r w:rsidR="00C970AA">
        <w:t>kel</w:t>
      </w:r>
      <w:r w:rsidRPr="00C60215">
        <w:t xml:space="preserve"> végzett, kontrollos klinikai vizsgálatokban 600</w:t>
      </w:r>
      <w:r w:rsidR="00F81935" w:rsidRPr="00C60215">
        <w:t> mg</w:t>
      </w:r>
      <w:r w:rsidRPr="00C60215">
        <w:t xml:space="preserve"> egyszeri dózisig (amely a javasolt dózis 120</w:t>
      </w:r>
      <w:r w:rsidR="00C970AA">
        <w:noBreakHyphen/>
      </w:r>
      <w:r w:rsidRPr="00C60215">
        <w:t>szorosának felel meg) a linagliptin okozta mellékhatások dózisfüggő növekedése nem volt igazolható. 600</w:t>
      </w:r>
      <w:r w:rsidR="00F81935" w:rsidRPr="00C60215">
        <w:t> mg</w:t>
      </w:r>
      <w:r w:rsidRPr="00C60215">
        <w:t xml:space="preserve"> feletti dózisokkal nincsenek humán tapasztalatok.</w:t>
      </w:r>
    </w:p>
    <w:p w14:paraId="0128D5AE" w14:textId="77777777" w:rsidR="00E24447" w:rsidRPr="00C60215" w:rsidRDefault="00E24447" w:rsidP="00C449B3"/>
    <w:p w14:paraId="169A145C" w14:textId="77777777" w:rsidR="00E24447" w:rsidRPr="00C60215" w:rsidRDefault="00E24447" w:rsidP="00C449B3">
      <w:r w:rsidRPr="00C60215">
        <w:rPr>
          <w:u w:val="single"/>
        </w:rPr>
        <w:t>Metformin</w:t>
      </w:r>
    </w:p>
    <w:p w14:paraId="300BBDFA" w14:textId="1A492C88" w:rsidR="00E24447" w:rsidRPr="00C60215" w:rsidRDefault="00E24447" w:rsidP="00C449B3">
      <w:r w:rsidRPr="00C60215">
        <w:t>Hypoglykaemia nem volt észlelhető a metformin</w:t>
      </w:r>
      <w:r w:rsidR="00C970AA">
        <w:noBreakHyphen/>
      </w:r>
      <w:r w:rsidRPr="00C60215">
        <w:t xml:space="preserve">hidroklorid </w:t>
      </w:r>
      <w:r w:rsidR="00C970AA">
        <w:t xml:space="preserve">legfeljebb </w:t>
      </w:r>
      <w:r w:rsidRPr="00C60215">
        <w:t>85</w:t>
      </w:r>
      <w:r w:rsidR="00C970AA">
        <w:t> </w:t>
      </w:r>
      <w:r w:rsidRPr="00C60215">
        <w:t>g</w:t>
      </w:r>
      <w:r w:rsidR="00C970AA">
        <w:noBreakHyphen/>
      </w:r>
      <w:r w:rsidRPr="00C60215">
        <w:t xml:space="preserve">os </w:t>
      </w:r>
      <w:r w:rsidR="00B5090B">
        <w:t>dózis</w:t>
      </w:r>
      <w:r w:rsidRPr="00C60215">
        <w:t>áig, habár ilyen esetben laktátacidózis előfordult. A metformin jelentős túladagolása vagy a kísérő rizikófaktorok laktátacidózishoz vezethetnek. A laktátacidózis sürgősségi állapot</w:t>
      </w:r>
      <w:r w:rsidR="00C970AA">
        <w:t>, amit</w:t>
      </w:r>
      <w:r w:rsidRPr="00C60215">
        <w:t xml:space="preserve"> kórházban </w:t>
      </w:r>
      <w:r w:rsidR="00C970AA">
        <w:t xml:space="preserve">kell </w:t>
      </w:r>
      <w:r w:rsidRPr="00C60215">
        <w:t>kezel</w:t>
      </w:r>
      <w:r w:rsidR="00C970AA">
        <w:t>ni</w:t>
      </w:r>
      <w:r w:rsidRPr="00C60215">
        <w:t>. A laktát és a metformin</w:t>
      </w:r>
      <w:r w:rsidR="00C970AA">
        <w:noBreakHyphen/>
      </w:r>
      <w:r w:rsidRPr="00C60215">
        <w:t>hidroklorid leghatékonyabb eltávolítási módja a hemodialízis.</w:t>
      </w:r>
    </w:p>
    <w:p w14:paraId="4D83F9C5" w14:textId="77777777" w:rsidR="00E24447" w:rsidRPr="00C60215" w:rsidRDefault="00E24447" w:rsidP="00C449B3"/>
    <w:p w14:paraId="5B11E9DF" w14:textId="77777777" w:rsidR="00E24447" w:rsidRPr="00C60215" w:rsidRDefault="00E24447" w:rsidP="00C449B3">
      <w:r w:rsidRPr="00C60215">
        <w:rPr>
          <w:u w:val="single"/>
        </w:rPr>
        <w:t>Kezelés</w:t>
      </w:r>
    </w:p>
    <w:p w14:paraId="5945F65D" w14:textId="77777777" w:rsidR="00E24447" w:rsidRPr="00C60215" w:rsidRDefault="00E24447" w:rsidP="00C449B3">
      <w:r w:rsidRPr="00C60215">
        <w:t>Túladagolás esetén javasolt a szupportív kezelések alkalmazása, azaz a fel nem szívódott szer eltávolítása az emésztőrendszerből, klinikai monitorozás, és szükség esetén kórházi kezelés alkalmazható.</w:t>
      </w:r>
    </w:p>
    <w:p w14:paraId="6C092C44" w14:textId="77777777" w:rsidR="00E24447" w:rsidRPr="00C60215" w:rsidRDefault="00E24447" w:rsidP="00C449B3"/>
    <w:p w14:paraId="36F42EC8" w14:textId="77777777" w:rsidR="00E24447" w:rsidRPr="00C60215" w:rsidRDefault="00E24447" w:rsidP="00C449B3"/>
    <w:p w14:paraId="50B36EB8" w14:textId="52F72487" w:rsidR="00E24447" w:rsidRPr="00C970AA" w:rsidRDefault="00E24447" w:rsidP="00C970AA">
      <w:pPr>
        <w:pStyle w:val="Listaszerbekezds"/>
        <w:numPr>
          <w:ilvl w:val="0"/>
          <w:numId w:val="22"/>
        </w:numPr>
        <w:ind w:left="567" w:hanging="567"/>
        <w:rPr>
          <w:b/>
          <w:bCs/>
        </w:rPr>
      </w:pPr>
      <w:r w:rsidRPr="00C970AA">
        <w:rPr>
          <w:b/>
          <w:bCs/>
        </w:rPr>
        <w:t>FARMAKOLÓGIAI</w:t>
      </w:r>
      <w:r w:rsidRPr="00C970AA">
        <w:rPr>
          <w:b/>
          <w:bCs/>
          <w:spacing w:val="-2"/>
        </w:rPr>
        <w:t xml:space="preserve"> </w:t>
      </w:r>
      <w:r w:rsidRPr="00C970AA">
        <w:rPr>
          <w:b/>
          <w:bCs/>
        </w:rPr>
        <w:t>TULAJDONSÁGOK</w:t>
      </w:r>
    </w:p>
    <w:p w14:paraId="0EAB6E4D" w14:textId="77777777" w:rsidR="00E24447" w:rsidRPr="00C60215" w:rsidRDefault="00E24447" w:rsidP="00C449B3"/>
    <w:p w14:paraId="61B33133" w14:textId="7424D997" w:rsidR="00E24447" w:rsidRPr="00C970AA" w:rsidRDefault="00C970AA" w:rsidP="00C970AA">
      <w:pPr>
        <w:tabs>
          <w:tab w:val="left" w:pos="567"/>
        </w:tabs>
        <w:rPr>
          <w:b/>
          <w:bCs/>
        </w:rPr>
      </w:pPr>
      <w:r w:rsidRPr="00C970AA">
        <w:rPr>
          <w:b/>
          <w:bCs/>
        </w:rPr>
        <w:t>5.1</w:t>
      </w:r>
      <w:r w:rsidRPr="00C970AA">
        <w:rPr>
          <w:b/>
          <w:bCs/>
        </w:rPr>
        <w:tab/>
      </w:r>
      <w:r w:rsidR="00E24447" w:rsidRPr="00C970AA">
        <w:rPr>
          <w:b/>
          <w:bCs/>
        </w:rPr>
        <w:t>Farmakodinámiás</w:t>
      </w:r>
      <w:r w:rsidR="00E24447" w:rsidRPr="00C970AA">
        <w:rPr>
          <w:b/>
          <w:bCs/>
          <w:spacing w:val="-2"/>
        </w:rPr>
        <w:t xml:space="preserve"> </w:t>
      </w:r>
      <w:r w:rsidR="00E24447" w:rsidRPr="00C970AA">
        <w:rPr>
          <w:b/>
          <w:bCs/>
        </w:rPr>
        <w:t>tulajdonságok</w:t>
      </w:r>
    </w:p>
    <w:p w14:paraId="32735855" w14:textId="77777777" w:rsidR="00E24447" w:rsidRPr="00C60215" w:rsidRDefault="00E24447" w:rsidP="00C449B3"/>
    <w:p w14:paraId="0E107073" w14:textId="043E0EDD" w:rsidR="00E24447" w:rsidRPr="00C60215" w:rsidRDefault="00E24447" w:rsidP="00C449B3">
      <w:r w:rsidRPr="00C60215">
        <w:t xml:space="preserve">Farmakoterápiás csoport: Diabetes kezelésére </w:t>
      </w:r>
      <w:r w:rsidR="00C970AA">
        <w:t>alkalmazott</w:t>
      </w:r>
      <w:r w:rsidRPr="00C60215">
        <w:t xml:space="preserve"> gyógyszerek, orális vércukorszint</w:t>
      </w:r>
      <w:r w:rsidR="00CA4C67">
        <w:t>-</w:t>
      </w:r>
      <w:r w:rsidRPr="00C60215">
        <w:t xml:space="preserve">csökkentő </w:t>
      </w:r>
      <w:r w:rsidR="00C970AA">
        <w:t>gyógyszer</w:t>
      </w:r>
      <w:r w:rsidR="00E25D05">
        <w:t>készítmények</w:t>
      </w:r>
      <w:r w:rsidRPr="00C60215">
        <w:t xml:space="preserve"> kombinációi, ATC kód: A10BD11</w:t>
      </w:r>
    </w:p>
    <w:p w14:paraId="27B6AEC4" w14:textId="77777777" w:rsidR="00E24447" w:rsidRPr="00C60215" w:rsidRDefault="00E24447" w:rsidP="00C449B3"/>
    <w:p w14:paraId="19393347" w14:textId="58E8030E" w:rsidR="00E24447" w:rsidRPr="00C60215" w:rsidRDefault="00E24447" w:rsidP="00C449B3">
      <w:r w:rsidRPr="00C60215">
        <w:t xml:space="preserve">A </w:t>
      </w:r>
      <w:r w:rsidR="00C970AA">
        <w:t>l</w:t>
      </w:r>
      <w:r w:rsidR="00F81935" w:rsidRPr="00C60215">
        <w:t>inagliptin/</w:t>
      </w:r>
      <w:r w:rsidR="00C970AA">
        <w:t>m</w:t>
      </w:r>
      <w:r w:rsidR="00F81935" w:rsidRPr="00C60215">
        <w:t xml:space="preserve">etformin </w:t>
      </w:r>
      <w:r w:rsidR="00C970AA">
        <w:t>kombinációja</w:t>
      </w:r>
      <w:r w:rsidRPr="00C60215">
        <w:t xml:space="preserve"> két, egymást kiegészítő hatásmechanizmusú antih</w:t>
      </w:r>
      <w:r w:rsidR="00A94396">
        <w:t>y</w:t>
      </w:r>
      <w:r w:rsidRPr="00C60215">
        <w:t>pergl</w:t>
      </w:r>
      <w:r w:rsidR="00A94396">
        <w:t>y</w:t>
      </w:r>
      <w:r w:rsidRPr="00C60215">
        <w:t>k</w:t>
      </w:r>
      <w:r w:rsidR="00A94396">
        <w:t>ae</w:t>
      </w:r>
      <w:r w:rsidRPr="00C60215">
        <w:t>miás gyógyszer kombinációját tartalmazza a 2</w:t>
      </w:r>
      <w:r w:rsidR="003308C4">
        <w:noBreakHyphen/>
      </w:r>
      <w:r w:rsidRPr="00C60215">
        <w:t>es típusú diabeteses betegek glykaemiás kontrolljának javítása érdekében: a dipeptidil</w:t>
      </w:r>
      <w:r w:rsidR="003308C4">
        <w:noBreakHyphen/>
      </w:r>
      <w:r w:rsidRPr="00C60215">
        <w:t>peptidáz</w:t>
      </w:r>
      <w:r w:rsidR="003308C4">
        <w:noBreakHyphen/>
      </w:r>
      <w:r w:rsidRPr="00C60215">
        <w:t>4 (DPP</w:t>
      </w:r>
      <w:r w:rsidR="003308C4">
        <w:noBreakHyphen/>
      </w:r>
      <w:r w:rsidRPr="00C60215">
        <w:t>4)</w:t>
      </w:r>
      <w:r w:rsidR="004E2E69">
        <w:t>-</w:t>
      </w:r>
      <w:r w:rsidRPr="00C60215">
        <w:t>gátló linagliptint és a biguanidok terápiás osztályába tartozó metformin</w:t>
      </w:r>
      <w:r w:rsidR="003308C4">
        <w:noBreakHyphen/>
      </w:r>
      <w:r w:rsidRPr="00C60215">
        <w:t>hidrokloridot.</w:t>
      </w:r>
    </w:p>
    <w:p w14:paraId="4270F9D8" w14:textId="77777777" w:rsidR="00E24447" w:rsidRPr="00C60215" w:rsidRDefault="00E24447" w:rsidP="00C449B3"/>
    <w:p w14:paraId="032D9F26" w14:textId="77777777" w:rsidR="00E24447" w:rsidRPr="00C60215" w:rsidRDefault="00E24447" w:rsidP="00C449B3">
      <w:r w:rsidRPr="00C60215">
        <w:rPr>
          <w:u w:val="single"/>
        </w:rPr>
        <w:t>Linagliptin</w:t>
      </w:r>
    </w:p>
    <w:p w14:paraId="083F39D1" w14:textId="77777777" w:rsidR="00E24447" w:rsidRPr="00C60215" w:rsidRDefault="00E24447" w:rsidP="00C449B3">
      <w:pPr>
        <w:rPr>
          <w:i/>
        </w:rPr>
      </w:pPr>
      <w:r w:rsidRPr="00C60215">
        <w:rPr>
          <w:i/>
        </w:rPr>
        <w:t>Hatásmechanizmus</w:t>
      </w:r>
    </w:p>
    <w:p w14:paraId="55972B89" w14:textId="7FF3CEDA" w:rsidR="004A66BF" w:rsidRDefault="00E24447" w:rsidP="00C449B3">
      <w:r w:rsidRPr="00C60215">
        <w:t>A linagliptin a DPP</w:t>
      </w:r>
      <w:r w:rsidR="004A66BF">
        <w:noBreakHyphen/>
      </w:r>
      <w:r w:rsidRPr="00C60215">
        <w:t>4 (dipeptidil</w:t>
      </w:r>
      <w:r w:rsidR="004A66BF">
        <w:noBreakHyphen/>
      </w:r>
      <w:r w:rsidRPr="00C60215">
        <w:t>peptidáz</w:t>
      </w:r>
      <w:r w:rsidR="004A66BF">
        <w:noBreakHyphen/>
      </w:r>
      <w:r w:rsidRPr="00C60215">
        <w:t>4)</w:t>
      </w:r>
      <w:r w:rsidR="004E2E69">
        <w:t>-</w:t>
      </w:r>
      <w:r w:rsidRPr="00C60215">
        <w:t xml:space="preserve">enzim inhibitora, ez az enzim játszik szerepet a </w:t>
      </w:r>
      <w:r w:rsidR="002878AD" w:rsidRPr="00C60215">
        <w:t>glukagonszerű peptid</w:t>
      </w:r>
      <w:r w:rsidR="002878AD">
        <w:noBreakHyphen/>
      </w:r>
      <w:r w:rsidR="002878AD" w:rsidRPr="00C60215">
        <w:t>1</w:t>
      </w:r>
      <w:r w:rsidR="002878AD">
        <w:t xml:space="preserve"> (</w:t>
      </w:r>
      <w:r w:rsidR="002878AD" w:rsidRPr="0089581B">
        <w:t>glucagon-like peptide-1</w:t>
      </w:r>
      <w:r w:rsidR="002878AD">
        <w:t xml:space="preserve">, </w:t>
      </w:r>
      <w:r w:rsidRPr="00C60215">
        <w:t>GLP</w:t>
      </w:r>
      <w:r w:rsidR="004A66BF">
        <w:noBreakHyphen/>
      </w:r>
      <w:r w:rsidRPr="00C60215">
        <w:t>1</w:t>
      </w:r>
      <w:r w:rsidR="002878AD">
        <w:t>)</w:t>
      </w:r>
      <w:r w:rsidRPr="00C60215">
        <w:t xml:space="preserve"> és </w:t>
      </w:r>
      <w:r w:rsidR="002878AD">
        <w:t xml:space="preserve">a </w:t>
      </w:r>
      <w:r w:rsidR="002878AD" w:rsidRPr="00C60215">
        <w:t xml:space="preserve">glükózdependens inzulinotrop polipeptid </w:t>
      </w:r>
      <w:r w:rsidR="002878AD">
        <w:t>(</w:t>
      </w:r>
      <w:r w:rsidR="002878AD" w:rsidRPr="0089581B">
        <w:t>glucose- dependent insulinotropic polypeptide</w:t>
      </w:r>
      <w:r w:rsidR="002878AD">
        <w:t xml:space="preserve">, </w:t>
      </w:r>
      <w:r w:rsidRPr="00C60215">
        <w:t>GIP) inkretin hormonok inaktivációjában. A DPP</w:t>
      </w:r>
      <w:r w:rsidR="004A66BF">
        <w:noBreakHyphen/>
      </w:r>
      <w:r w:rsidRPr="00C60215">
        <w:t>4</w:t>
      </w:r>
      <w:r w:rsidR="004E2E69">
        <w:t>-</w:t>
      </w:r>
      <w:r w:rsidRPr="00C60215">
        <w:t xml:space="preserve">enzim </w:t>
      </w:r>
      <w:r w:rsidR="004A66BF" w:rsidRPr="00C60215">
        <w:t xml:space="preserve">ezeket a hormonokat </w:t>
      </w:r>
      <w:r w:rsidRPr="00C60215">
        <w:t xml:space="preserve">gyorsan lebontja. </w:t>
      </w:r>
    </w:p>
    <w:p w14:paraId="2982AC2C" w14:textId="7141B1A0" w:rsidR="004A66BF" w:rsidRDefault="00E24447" w:rsidP="00C449B3">
      <w:r w:rsidRPr="00C60215">
        <w:t xml:space="preserve">Mindkét inkretin hormon szerepet játszik a glükóz homeosztázis fiziológiás szabályozásában. Az inkretinek bazális szekréciója a nap folyamán alacsony és étkezés után </w:t>
      </w:r>
      <w:r w:rsidR="004030E7">
        <w:t xml:space="preserve">a </w:t>
      </w:r>
      <w:r w:rsidRPr="00C60215">
        <w:t xml:space="preserve">szintjük azonnal megemelkedik. </w:t>
      </w:r>
    </w:p>
    <w:p w14:paraId="323D36D1" w14:textId="180A7FC3" w:rsidR="00E24447" w:rsidRPr="00C60215" w:rsidRDefault="00E24447" w:rsidP="00C449B3">
      <w:r w:rsidRPr="00C60215">
        <w:t>A GLP</w:t>
      </w:r>
      <w:r w:rsidR="004030E7">
        <w:noBreakHyphen/>
      </w:r>
      <w:r w:rsidRPr="00C60215">
        <w:t>1 és a GIP normális és emelkedett vércukorszint esetén is fokozzák az inzulin bioszintézisét és a hasnyálmirigy béta sejtjeiből történő szekrécióját. A GLP</w:t>
      </w:r>
      <w:r w:rsidR="004030E7">
        <w:noBreakHyphen/>
      </w:r>
      <w:r w:rsidRPr="00C60215">
        <w:t>1 csökkenti továbbá a glukagon szekrécióját a pancreas alfa</w:t>
      </w:r>
      <w:r w:rsidR="004030E7">
        <w:t xml:space="preserve"> </w:t>
      </w:r>
      <w:r w:rsidRPr="00C60215">
        <w:t xml:space="preserve">sejtjeiből, ami a hepatikus glükózkibocsátás csökkenését eredményezi. A linagliptin nagyon hatékonyan, </w:t>
      </w:r>
      <w:r w:rsidR="00996D82">
        <w:t>reverzibilis</w:t>
      </w:r>
      <w:r w:rsidRPr="00C60215">
        <w:t xml:space="preserve"> módon kötődik a DPP</w:t>
      </w:r>
      <w:r w:rsidR="004030E7">
        <w:noBreakHyphen/>
      </w:r>
      <w:r w:rsidRPr="00C60215">
        <w:t>4</w:t>
      </w:r>
      <w:r w:rsidR="004030E7">
        <w:noBreakHyphen/>
      </w:r>
      <w:r w:rsidRPr="00C60215">
        <w:t>hez, és ezáltal tartósan emeli és megnyújtja az aktív inkretinszinteket. A linagliptin glükózdependens módon fokozza az inzulinszekréciót és csökkenti a glukagonszekréciót, amely a glükóz</w:t>
      </w:r>
      <w:r w:rsidR="00E96A2D">
        <w:t>-</w:t>
      </w:r>
      <w:r w:rsidRPr="00C60215">
        <w:t>homeosztázis általános javulását eredményezi. A linagliptin szelektíven kötődik a DPP</w:t>
      </w:r>
      <w:r w:rsidR="004030E7">
        <w:noBreakHyphen/>
      </w:r>
      <w:r w:rsidRPr="00C60215">
        <w:t>4</w:t>
      </w:r>
      <w:r w:rsidR="004030E7">
        <w:noBreakHyphen/>
      </w:r>
      <w:r w:rsidRPr="00C60215">
        <w:t xml:space="preserve">hez, és </w:t>
      </w:r>
      <w:r w:rsidRPr="00C60215">
        <w:rPr>
          <w:i/>
        </w:rPr>
        <w:t xml:space="preserve">in vitro </w:t>
      </w:r>
      <w:r w:rsidRPr="00C60215">
        <w:t>ez</w:t>
      </w:r>
      <w:r w:rsidRPr="00C60215">
        <w:rPr>
          <w:spacing w:val="-19"/>
        </w:rPr>
        <w:t xml:space="preserve"> </w:t>
      </w:r>
      <w:r w:rsidRPr="00C60215">
        <w:t>a</w:t>
      </w:r>
      <w:r w:rsidR="004030E7">
        <w:t xml:space="preserve"> </w:t>
      </w:r>
      <w:r w:rsidRPr="00C60215">
        <w:t>szelektivitás</w:t>
      </w:r>
      <w:r w:rsidR="004030E7">
        <w:t xml:space="preserve"> </w:t>
      </w:r>
      <w:r w:rsidRPr="00C60215">
        <w:t>&gt;</w:t>
      </w:r>
      <w:r w:rsidR="004030E7">
        <w:t> 1</w:t>
      </w:r>
      <w:r w:rsidRPr="00C60215">
        <w:t>0</w:t>
      </w:r>
      <w:r w:rsidR="004030E7">
        <w:t> </w:t>
      </w:r>
      <w:r w:rsidRPr="00C60215">
        <w:t>000</w:t>
      </w:r>
      <w:r w:rsidR="004030E7">
        <w:noBreakHyphen/>
      </w:r>
      <w:r w:rsidRPr="00C60215">
        <w:t>szeres a DPP</w:t>
      </w:r>
      <w:r w:rsidR="004030E7">
        <w:noBreakHyphen/>
      </w:r>
      <w:r w:rsidRPr="00C60215">
        <w:t>8</w:t>
      </w:r>
      <w:r w:rsidR="004030E7">
        <w:noBreakHyphen/>
      </w:r>
      <w:r w:rsidRPr="00C60215">
        <w:t>cal vagy DPP</w:t>
      </w:r>
      <w:r w:rsidR="004030E7">
        <w:noBreakHyphen/>
      </w:r>
      <w:r w:rsidRPr="00C60215">
        <w:t>9</w:t>
      </w:r>
      <w:r w:rsidR="004030E7">
        <w:noBreakHyphen/>
      </w:r>
      <w:r w:rsidRPr="00C60215">
        <w:t>cel szembeni aktivitáshoz képest.</w:t>
      </w:r>
    </w:p>
    <w:p w14:paraId="716CB0E3" w14:textId="77777777" w:rsidR="00E24447" w:rsidRPr="00C60215" w:rsidRDefault="00E24447" w:rsidP="00C449B3"/>
    <w:p w14:paraId="71CAE0CF" w14:textId="77777777" w:rsidR="00E24447" w:rsidRPr="00C60215" w:rsidRDefault="00E24447" w:rsidP="00C449B3">
      <w:r w:rsidRPr="00C60215">
        <w:rPr>
          <w:u w:val="single"/>
        </w:rPr>
        <w:t>Metformin</w:t>
      </w:r>
    </w:p>
    <w:p w14:paraId="0F1F5838" w14:textId="77777777" w:rsidR="00E24447" w:rsidRPr="00C60215" w:rsidRDefault="00E24447" w:rsidP="00C449B3">
      <w:pPr>
        <w:rPr>
          <w:i/>
        </w:rPr>
      </w:pPr>
      <w:r w:rsidRPr="00C60215">
        <w:rPr>
          <w:i/>
        </w:rPr>
        <w:t>Hatásmechanizmus</w:t>
      </w:r>
    </w:p>
    <w:p w14:paraId="408808ED" w14:textId="7491D7CD" w:rsidR="00E24447" w:rsidRPr="00C60215" w:rsidRDefault="00E24447" w:rsidP="00C449B3">
      <w:r w:rsidRPr="00C60215">
        <w:t>A metformin</w:t>
      </w:r>
      <w:r w:rsidR="008D7730">
        <w:noBreakHyphen/>
      </w:r>
      <w:r w:rsidRPr="00C60215">
        <w:t>hidroklorid antih</w:t>
      </w:r>
      <w:r w:rsidR="00A94396">
        <w:t>y</w:t>
      </w:r>
      <w:r w:rsidRPr="00C60215">
        <w:t>pergl</w:t>
      </w:r>
      <w:r w:rsidR="00F413E5">
        <w:t>y</w:t>
      </w:r>
      <w:r w:rsidRPr="00C60215">
        <w:t>k</w:t>
      </w:r>
      <w:r w:rsidR="00F413E5">
        <w:t>ae</w:t>
      </w:r>
      <w:r w:rsidRPr="00C60215">
        <w:t>miás hatással rendelkező biguanid, amely csökkenti mind a bazális, mind a posztprandiális plazma glükózszintet. Nem serkenti az inzulinszekréciót, ezért nem okoz hypoglykaemiát.</w:t>
      </w:r>
    </w:p>
    <w:p w14:paraId="3DCB48DC" w14:textId="77777777" w:rsidR="00E24447" w:rsidRPr="00C60215" w:rsidRDefault="00E24447" w:rsidP="00C449B3"/>
    <w:p w14:paraId="3AB6F4D1" w14:textId="21C773BC" w:rsidR="00E24447" w:rsidRPr="00C60215" w:rsidRDefault="00E24447" w:rsidP="00C449B3">
      <w:r w:rsidRPr="00C60215">
        <w:t>A metformin</w:t>
      </w:r>
      <w:r w:rsidR="008D7730">
        <w:noBreakHyphen/>
      </w:r>
      <w:r w:rsidRPr="00C60215">
        <w:t>hidroklorid három mechanizmus által fejtheti ki a hatását:</w:t>
      </w:r>
    </w:p>
    <w:p w14:paraId="17DAC80D" w14:textId="77777777" w:rsidR="00E24447" w:rsidRPr="00C60215" w:rsidRDefault="00E24447" w:rsidP="00C449B3"/>
    <w:p w14:paraId="3F395132" w14:textId="3A2985F8" w:rsidR="00E24447" w:rsidRDefault="00E24447" w:rsidP="008D7730">
      <w:pPr>
        <w:pStyle w:val="Listaszerbekezds"/>
        <w:numPr>
          <w:ilvl w:val="0"/>
          <w:numId w:val="27"/>
        </w:numPr>
        <w:ind w:left="284" w:hanging="284"/>
      </w:pPr>
      <w:r w:rsidRPr="00C60215">
        <w:t>a glükoneogenezis és a glikogenolízis gátlásával csökkenti a máj</w:t>
      </w:r>
      <w:r w:rsidRPr="008D7730">
        <w:rPr>
          <w:spacing w:val="-17"/>
        </w:rPr>
        <w:t xml:space="preserve"> </w:t>
      </w:r>
      <w:r w:rsidRPr="00C60215">
        <w:t>glükóztermelését;</w:t>
      </w:r>
    </w:p>
    <w:p w14:paraId="14ECC707" w14:textId="312A0A8D" w:rsidR="00E24447" w:rsidRDefault="00E24447" w:rsidP="00C449B3">
      <w:pPr>
        <w:pStyle w:val="Listaszerbekezds"/>
        <w:numPr>
          <w:ilvl w:val="0"/>
          <w:numId w:val="27"/>
        </w:numPr>
        <w:ind w:left="284" w:hanging="284"/>
      </w:pPr>
      <w:r w:rsidRPr="00C60215">
        <w:t>fokozza a vázizmok inzulinérzékenységét, ezáltal javítja a perifériás glükózfelvételt és</w:t>
      </w:r>
      <w:r w:rsidR="008D7730">
        <w:t xml:space="preserve"> </w:t>
      </w:r>
      <w:r w:rsidR="008D7730">
        <w:noBreakHyphen/>
      </w:r>
      <w:r w:rsidRPr="00C60215">
        <w:t>felhasználást;</w:t>
      </w:r>
    </w:p>
    <w:p w14:paraId="5A9C258B" w14:textId="24BF6802" w:rsidR="00E24447" w:rsidRPr="00C60215" w:rsidRDefault="008D7730" w:rsidP="00C449B3">
      <w:pPr>
        <w:pStyle w:val="Listaszerbekezds"/>
        <w:numPr>
          <w:ilvl w:val="0"/>
          <w:numId w:val="27"/>
        </w:numPr>
        <w:ind w:left="284" w:hanging="284"/>
      </w:pPr>
      <w:r>
        <w:lastRenderedPageBreak/>
        <w:t xml:space="preserve">és </w:t>
      </w:r>
      <w:r w:rsidR="00E24447" w:rsidRPr="00C60215">
        <w:t>késlelteti a glükóz bélből történő</w:t>
      </w:r>
      <w:r w:rsidR="00E24447" w:rsidRPr="008D7730">
        <w:rPr>
          <w:spacing w:val="-7"/>
        </w:rPr>
        <w:t xml:space="preserve"> </w:t>
      </w:r>
      <w:r w:rsidR="00E24447" w:rsidRPr="00C60215">
        <w:t>felszívódását.</w:t>
      </w:r>
    </w:p>
    <w:p w14:paraId="381668F7" w14:textId="77777777" w:rsidR="008101A3" w:rsidRDefault="008101A3" w:rsidP="00C449B3"/>
    <w:p w14:paraId="7D955217" w14:textId="7513B0AC" w:rsidR="00E24447" w:rsidRPr="00C60215" w:rsidRDefault="00E24447" w:rsidP="00C449B3">
      <w:r w:rsidRPr="00C60215">
        <w:t>A metformin</w:t>
      </w:r>
      <w:r w:rsidR="008101A3">
        <w:noBreakHyphen/>
      </w:r>
      <w:r w:rsidRPr="00C60215">
        <w:t>hidroklorid a glikogénszintetáz befolyásolásán keresztül serkenti az intracelluláris glikogénszintézist. A metformin</w:t>
      </w:r>
      <w:r w:rsidR="008101A3">
        <w:noBreakHyphen/>
      </w:r>
      <w:r w:rsidRPr="00C60215">
        <w:t>hidroklorid fokozza az ezidáig ismert összes típusú membrán glükóztranszporter (</w:t>
      </w:r>
      <w:r w:rsidR="008101A3" w:rsidRPr="0089581B">
        <w:t>membrane glucose transporter</w:t>
      </w:r>
      <w:r w:rsidR="008101A3">
        <w:t xml:space="preserve">, </w:t>
      </w:r>
      <w:r w:rsidRPr="00C60215">
        <w:t>GLUT) szállító kapacitását.</w:t>
      </w:r>
    </w:p>
    <w:p w14:paraId="647B427A" w14:textId="77777777" w:rsidR="00E24447" w:rsidRPr="00C60215" w:rsidRDefault="00E24447" w:rsidP="00C449B3"/>
    <w:p w14:paraId="67B2218D" w14:textId="13DD16DB" w:rsidR="00E24447" w:rsidRPr="00C60215" w:rsidRDefault="00E24447" w:rsidP="00C449B3">
      <w:r w:rsidRPr="00C60215">
        <w:t>Ember</w:t>
      </w:r>
      <w:r w:rsidR="00564621">
        <w:t>nél</w:t>
      </w:r>
      <w:r w:rsidRPr="00C60215">
        <w:t xml:space="preserve"> – a vércukorszintet befolyásoló hatástól függetlenül – a metformin</w:t>
      </w:r>
      <w:r w:rsidR="008101A3">
        <w:noBreakHyphen/>
      </w:r>
      <w:r w:rsidRPr="00C60215">
        <w:t xml:space="preserve">hidrokloridnak kedvező hatása van a lipidmetabolizmusra. Terápiás </w:t>
      </w:r>
      <w:r w:rsidR="00D340C4">
        <w:t>dózis</w:t>
      </w:r>
      <w:r w:rsidR="000C46B8">
        <w:t>okkal</w:t>
      </w:r>
      <w:r w:rsidRPr="00C60215">
        <w:t xml:space="preserve"> végzett kontrollos, közép</w:t>
      </w:r>
      <w:r w:rsidR="000C46B8">
        <w:noBreakHyphen/>
      </w:r>
      <w:r w:rsidRPr="00C60215">
        <w:t xml:space="preserve"> és hosszú</w:t>
      </w:r>
      <w:r w:rsidR="00DC03F5">
        <w:t xml:space="preserve"> </w:t>
      </w:r>
      <w:r w:rsidRPr="00C60215">
        <w:t>távú klinikai vizsgálatok igazolták, hogy a metformin</w:t>
      </w:r>
      <w:r w:rsidR="000C46B8">
        <w:noBreakHyphen/>
      </w:r>
      <w:r w:rsidRPr="00C60215">
        <w:t>hidroklorid csökkenti az összkoleszterin</w:t>
      </w:r>
      <w:r w:rsidR="000C46B8">
        <w:noBreakHyphen/>
      </w:r>
      <w:r w:rsidRPr="00C60215">
        <w:t>, LDL</w:t>
      </w:r>
      <w:r w:rsidR="000C46B8">
        <w:noBreakHyphen/>
      </w:r>
      <w:r w:rsidRPr="00C60215">
        <w:t>koleszterin</w:t>
      </w:r>
      <w:r w:rsidR="000C46B8">
        <w:noBreakHyphen/>
        <w:t>,</w:t>
      </w:r>
      <w:r w:rsidRPr="00C60215">
        <w:t xml:space="preserve"> és trigliceridszinteket.</w:t>
      </w:r>
    </w:p>
    <w:p w14:paraId="37BE1941" w14:textId="77777777" w:rsidR="00E24447" w:rsidRPr="00C60215" w:rsidRDefault="00E24447" w:rsidP="00C449B3"/>
    <w:p w14:paraId="12DBB632" w14:textId="77777777" w:rsidR="00E24447" w:rsidRDefault="00E24447" w:rsidP="00C449B3">
      <w:pPr>
        <w:rPr>
          <w:i/>
        </w:rPr>
      </w:pPr>
      <w:r w:rsidRPr="00C60215">
        <w:rPr>
          <w:i/>
        </w:rPr>
        <w:t>Klinikai hatásosság és biztonságosság</w:t>
      </w:r>
    </w:p>
    <w:p w14:paraId="36398DE3" w14:textId="77777777" w:rsidR="000C46B8" w:rsidRPr="000C46B8" w:rsidRDefault="000C46B8" w:rsidP="00C449B3">
      <w:pPr>
        <w:rPr>
          <w:iCs/>
        </w:rPr>
      </w:pPr>
    </w:p>
    <w:p w14:paraId="11E95F01" w14:textId="51C4813B" w:rsidR="00E24447" w:rsidRPr="000C46B8" w:rsidRDefault="000C46B8" w:rsidP="00C449B3">
      <w:pPr>
        <w:rPr>
          <w:i/>
          <w:u w:val="single"/>
        </w:rPr>
      </w:pPr>
      <w:r>
        <w:rPr>
          <w:i/>
          <w:u w:val="single"/>
        </w:rPr>
        <w:t>M</w:t>
      </w:r>
      <w:r w:rsidRPr="000C46B8">
        <w:rPr>
          <w:i/>
          <w:u w:val="single"/>
        </w:rPr>
        <w:t>etformin</w:t>
      </w:r>
      <w:r>
        <w:rPr>
          <w:i/>
          <w:u w:val="single"/>
        </w:rPr>
        <w:noBreakHyphen/>
      </w:r>
      <w:r w:rsidRPr="000C46B8">
        <w:rPr>
          <w:i/>
          <w:u w:val="single"/>
        </w:rPr>
        <w:t>terápia mellé ad</w:t>
      </w:r>
      <w:r>
        <w:rPr>
          <w:i/>
          <w:u w:val="single"/>
        </w:rPr>
        <w:t>ott l</w:t>
      </w:r>
      <w:r w:rsidR="00E24447" w:rsidRPr="000C46B8">
        <w:rPr>
          <w:i/>
          <w:u w:val="single"/>
        </w:rPr>
        <w:t xml:space="preserve">inagliptin kiegészítő kezelés </w:t>
      </w:r>
    </w:p>
    <w:p w14:paraId="138EF43A" w14:textId="2847F235" w:rsidR="00E24447" w:rsidRPr="00C60215" w:rsidRDefault="00E24447" w:rsidP="00383034">
      <w:r w:rsidRPr="00383034">
        <w:t>A linagliptin hatásosságát és biztonságosságát metforminnal kombinációban egy kettős</w:t>
      </w:r>
      <w:r w:rsidR="00F413E5">
        <w:t xml:space="preserve"> </w:t>
      </w:r>
      <w:r w:rsidRPr="00383034">
        <w:t>vak,</w:t>
      </w:r>
      <w:r w:rsidR="000C46B8" w:rsidRPr="00383034">
        <w:t xml:space="preserve"> </w:t>
      </w:r>
      <w:r w:rsidRPr="00383034">
        <w:t>placebokontrollos, 24</w:t>
      </w:r>
      <w:r w:rsidR="000C46B8" w:rsidRPr="00383034">
        <w:t> </w:t>
      </w:r>
      <w:r w:rsidRPr="00383034">
        <w:t>hetes vizsgálatban értékelték olyan betegek</w:t>
      </w:r>
      <w:r w:rsidR="000C46B8" w:rsidRPr="00383034">
        <w:t>nél</w:t>
      </w:r>
      <w:r w:rsidRPr="00383034">
        <w:t>, akiknek metformin</w:t>
      </w:r>
      <w:r w:rsidR="000C46B8" w:rsidRPr="00383034">
        <w:noBreakHyphen/>
      </w:r>
      <w:r w:rsidRPr="00383034">
        <w:t>monoterápia mellett elégtelen volt a glykaemiás kontrollja. A metforminhoz hozzáadott linagliptin az átlagos kiindulási 8%</w:t>
      </w:r>
      <w:r w:rsidR="00383034" w:rsidRPr="00383034">
        <w:noBreakHyphen/>
      </w:r>
      <w:r w:rsidRPr="00383034">
        <w:t>os HbA</w:t>
      </w:r>
      <w:r w:rsidR="000C46B8" w:rsidRPr="00383034">
        <w:rPr>
          <w:vertAlign w:val="subscript"/>
        </w:rPr>
        <w:t>1c</w:t>
      </w:r>
      <w:r w:rsidR="000C46B8" w:rsidRPr="00383034">
        <w:noBreakHyphen/>
      </w:r>
      <w:r w:rsidRPr="00383034">
        <w:t>értékről szignifikánsan javította a HbA</w:t>
      </w:r>
      <w:r w:rsidR="000C46B8" w:rsidRPr="00383034">
        <w:rPr>
          <w:vertAlign w:val="subscript"/>
        </w:rPr>
        <w:t>1c</w:t>
      </w:r>
      <w:r w:rsidR="000C46B8" w:rsidRPr="00383034">
        <w:noBreakHyphen/>
      </w:r>
      <w:r w:rsidRPr="00383034">
        <w:t>szintet (-0,64%</w:t>
      </w:r>
      <w:r w:rsidR="000C46B8" w:rsidRPr="00383034">
        <w:noBreakHyphen/>
      </w:r>
      <w:r w:rsidRPr="00383034">
        <w:t>os változás a placebóval összehasonlítva). A linagliptin szignifikáns mértékben, -21,1</w:t>
      </w:r>
      <w:r w:rsidR="00F81935" w:rsidRPr="00383034">
        <w:t> mg</w:t>
      </w:r>
      <w:r w:rsidRPr="00383034">
        <w:t>/dl</w:t>
      </w:r>
      <w:r w:rsidR="00383034" w:rsidRPr="00383034">
        <w:noBreakHyphen/>
      </w:r>
      <w:r w:rsidRPr="00383034">
        <w:t>rel javította az éhomi plazmaglükózszinteket (fasting plasma glucose, FPG) és -67,1</w:t>
      </w:r>
      <w:r w:rsidR="00F81935" w:rsidRPr="00383034">
        <w:t> mg</w:t>
      </w:r>
      <w:r w:rsidRPr="00383034">
        <w:t>/dl</w:t>
      </w:r>
      <w:r w:rsidR="00383034" w:rsidRPr="00383034">
        <w:noBreakHyphen/>
      </w:r>
      <w:r w:rsidRPr="00383034">
        <w:t>rel a 2</w:t>
      </w:r>
      <w:r w:rsidR="00DC03F5">
        <w:t> </w:t>
      </w:r>
      <w:r w:rsidRPr="00383034">
        <w:t>órás posztprandiális glükózszinteket (postprandial glucose, PPG) a placebóhoz képest, valamint a betegek nagyobb hányada érte el a &lt;</w:t>
      </w:r>
      <w:r w:rsidR="00383034" w:rsidRPr="00383034">
        <w:t> </w:t>
      </w:r>
      <w:r w:rsidRPr="00383034">
        <w:t>7,0%</w:t>
      </w:r>
      <w:r w:rsidR="00203C70">
        <w:noBreakHyphen/>
      </w:r>
      <w:r w:rsidRPr="00383034">
        <w:t>os HbA</w:t>
      </w:r>
      <w:r w:rsidR="00383034" w:rsidRPr="00203C70">
        <w:rPr>
          <w:vertAlign w:val="subscript"/>
        </w:rPr>
        <w:t>1c</w:t>
      </w:r>
      <w:r w:rsidR="00383034" w:rsidRPr="00383034">
        <w:noBreakHyphen/>
      </w:r>
      <w:r w:rsidRPr="00383034">
        <w:t xml:space="preserve"> célértéket (28,3% </w:t>
      </w:r>
      <w:r w:rsidR="00DC03F5">
        <w:t xml:space="preserve">a </w:t>
      </w:r>
      <w:r w:rsidRPr="00383034">
        <w:t>linagliptin</w:t>
      </w:r>
      <w:r w:rsidR="00DC03F5">
        <w:noBreakHyphen/>
      </w:r>
      <w:r w:rsidRPr="00383034">
        <w:t xml:space="preserve"> </w:t>
      </w:r>
      <w:r w:rsidRPr="00480E08">
        <w:rPr>
          <w:i/>
          <w:iCs/>
        </w:rPr>
        <w:t>versus</w:t>
      </w:r>
      <w:r w:rsidRPr="00383034">
        <w:t xml:space="preserve"> 11,4% </w:t>
      </w:r>
      <w:r w:rsidR="00480E08">
        <w:t xml:space="preserve">a </w:t>
      </w:r>
      <w:r w:rsidRPr="00383034">
        <w:t>placebo</w:t>
      </w:r>
      <w:r w:rsidR="00383034" w:rsidRPr="00383034">
        <w:noBreakHyphen/>
      </w:r>
      <w:r w:rsidRPr="00383034">
        <w:t>kezelés mellett).</w:t>
      </w:r>
      <w:r w:rsidRPr="00C60215">
        <w:rPr>
          <w:position w:val="2"/>
        </w:rPr>
        <w:t xml:space="preserve"> </w:t>
      </w:r>
      <w:r w:rsidRPr="005E0950">
        <w:t>A hypoglykaemia észlelt</w:t>
      </w:r>
      <w:r w:rsidRPr="005E0950">
        <w:rPr>
          <w:position w:val="2"/>
        </w:rPr>
        <w:t xml:space="preserve"> </w:t>
      </w:r>
      <w:r w:rsidRPr="005E0950">
        <w:t>incidenciája a linagliptinnel kezelt betegeknél a placebóhoz hasonló volt. A test</w:t>
      </w:r>
      <w:r w:rsidR="00383034" w:rsidRPr="005E0950">
        <w:t>tömeg</w:t>
      </w:r>
      <w:r w:rsidRPr="005E0950">
        <w:t xml:space="preserve"> nem különbözött szignifikánsan a két csoportban.</w:t>
      </w:r>
    </w:p>
    <w:p w14:paraId="6E3C235E" w14:textId="77777777" w:rsidR="00E24447" w:rsidRPr="00C60215" w:rsidRDefault="00E24447" w:rsidP="00C449B3"/>
    <w:p w14:paraId="1425C63C" w14:textId="6B239B04" w:rsidR="00E24447" w:rsidRPr="00480E08" w:rsidRDefault="00E24447" w:rsidP="00C449B3">
      <w:r w:rsidRPr="00480E08">
        <w:t>Egy 24</w:t>
      </w:r>
      <w:r w:rsidR="00203C70" w:rsidRPr="00480E08">
        <w:t> </w:t>
      </w:r>
      <w:r w:rsidRPr="00480E08">
        <w:t>hetes, placebokontrollos, faktoriális elrendezésű vizsgálatban kiindulási kezelésként alkalmazva a metforminnal (naponta kétszer 500</w:t>
      </w:r>
      <w:r w:rsidR="00F81935" w:rsidRPr="00480E08">
        <w:t> mg</w:t>
      </w:r>
      <w:r w:rsidRPr="00480E08">
        <w:t xml:space="preserve"> vagy 1000</w:t>
      </w:r>
      <w:r w:rsidR="00F81935" w:rsidRPr="00480E08">
        <w:t> mg</w:t>
      </w:r>
      <w:r w:rsidRPr="00480E08">
        <w:t>) kombinációban alkalmazott, naponta kétszer adott 2,5</w:t>
      </w:r>
      <w:r w:rsidR="00F81935" w:rsidRPr="00480E08">
        <w:t> mg</w:t>
      </w:r>
      <w:r w:rsidRPr="00480E08">
        <w:t xml:space="preserve"> linagliptin a glykaemiás paraméterek szignifikáns javulását eredményezte bármelyik monoterápiával</w:t>
      </w:r>
      <w:r w:rsidRPr="00C60215">
        <w:t xml:space="preserve"> </w:t>
      </w:r>
      <w:r w:rsidRPr="00480E08">
        <w:t>összehasonlítva, a 3. táblázatban foglaltaknak megfelelően (átlagos kiindulási HbA</w:t>
      </w:r>
      <w:r w:rsidR="00203C70" w:rsidRPr="00480E08">
        <w:rPr>
          <w:vertAlign w:val="subscript"/>
        </w:rPr>
        <w:t>1c</w:t>
      </w:r>
      <w:r w:rsidRPr="00480E08">
        <w:t xml:space="preserve"> 8,65%).</w:t>
      </w:r>
    </w:p>
    <w:p w14:paraId="037E6F75" w14:textId="77777777" w:rsidR="00B1787C" w:rsidRPr="00C60215" w:rsidRDefault="00B1787C" w:rsidP="00C449B3"/>
    <w:p w14:paraId="1C22EEED" w14:textId="6FF56E34" w:rsidR="00E24447" w:rsidRPr="00C60215" w:rsidRDefault="00E24447" w:rsidP="00203C70">
      <w:pPr>
        <w:pStyle w:val="Listaszerbekezds"/>
        <w:numPr>
          <w:ilvl w:val="0"/>
          <w:numId w:val="24"/>
        </w:numPr>
      </w:pPr>
      <w:r w:rsidRPr="00C60215">
        <w:t>táblázat</w:t>
      </w:r>
      <w:r w:rsidRPr="00C60215">
        <w:tab/>
        <w:t>Glykaemiás paraméterek a záróviziten (24</w:t>
      </w:r>
      <w:r w:rsidR="00203C70">
        <w:t> </w:t>
      </w:r>
      <w:r w:rsidRPr="00C60215">
        <w:t>hetes vizsgálat) a linagliptin és a metformin vonatkozásában, a hatóanyagokat önmagukban és kombinációban alkalmazva</w:t>
      </w:r>
      <w:r w:rsidR="00114157">
        <w:t>,</w:t>
      </w:r>
      <w:r w:rsidRPr="00C60215">
        <w:t xml:space="preserve"> diéta és testmozgás mellett nem megfelelően kontrollált, 2</w:t>
      </w:r>
      <w:r w:rsidR="00203C70">
        <w:noBreakHyphen/>
      </w:r>
      <w:r w:rsidRPr="00C60215">
        <w:t>es típusú diabetes mellitusban szenvedő betegeknél</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851"/>
        <w:gridCol w:w="1134"/>
        <w:gridCol w:w="1208"/>
        <w:gridCol w:w="1201"/>
        <w:gridCol w:w="1134"/>
        <w:gridCol w:w="1134"/>
      </w:tblGrid>
      <w:tr w:rsidR="00E24447" w:rsidRPr="00C60215" w14:paraId="40919435" w14:textId="77777777" w:rsidTr="00C57935">
        <w:trPr>
          <w:trHeight w:val="1264"/>
        </w:trPr>
        <w:tc>
          <w:tcPr>
            <w:tcW w:w="2410" w:type="dxa"/>
          </w:tcPr>
          <w:p w14:paraId="1B603F1F" w14:textId="77777777" w:rsidR="00E24447" w:rsidRPr="00C60215" w:rsidRDefault="00E24447" w:rsidP="00C449B3">
            <w:pPr>
              <w:rPr>
                <w:lang w:val="hu-HU"/>
              </w:rPr>
            </w:pPr>
          </w:p>
        </w:tc>
        <w:tc>
          <w:tcPr>
            <w:tcW w:w="851" w:type="dxa"/>
          </w:tcPr>
          <w:p w14:paraId="56625537" w14:textId="77777777" w:rsidR="00E24447" w:rsidRPr="00114157" w:rsidRDefault="00E24447" w:rsidP="00C449B3">
            <w:pPr>
              <w:rPr>
                <w:b/>
                <w:bCs/>
                <w:lang w:val="hu-HU"/>
              </w:rPr>
            </w:pPr>
            <w:r w:rsidRPr="00114157">
              <w:rPr>
                <w:b/>
                <w:bCs/>
                <w:lang w:val="hu-HU"/>
              </w:rPr>
              <w:t>Placebo</w:t>
            </w:r>
          </w:p>
        </w:tc>
        <w:tc>
          <w:tcPr>
            <w:tcW w:w="1134" w:type="dxa"/>
          </w:tcPr>
          <w:p w14:paraId="156BFE5E" w14:textId="1B142F33" w:rsidR="00E24447" w:rsidRPr="00114157" w:rsidRDefault="00E24447" w:rsidP="00C449B3">
            <w:pPr>
              <w:rPr>
                <w:b/>
                <w:bCs/>
                <w:lang w:val="hu-HU"/>
              </w:rPr>
            </w:pPr>
            <w:r w:rsidRPr="00114157">
              <w:rPr>
                <w:b/>
                <w:bCs/>
                <w:lang w:val="hu-HU"/>
              </w:rPr>
              <w:t>Linagliptin 5</w:t>
            </w:r>
            <w:r w:rsidR="00F81935" w:rsidRPr="00114157">
              <w:rPr>
                <w:b/>
                <w:bCs/>
                <w:lang w:val="hu-HU"/>
              </w:rPr>
              <w:t> mg</w:t>
            </w:r>
            <w:r w:rsidRPr="00114157">
              <w:rPr>
                <w:b/>
                <w:bCs/>
                <w:lang w:val="hu-HU"/>
              </w:rPr>
              <w:t xml:space="preserve"> naponta egyszer</w:t>
            </w:r>
            <w:r w:rsidR="00114157" w:rsidRPr="00F86954">
              <w:rPr>
                <w:b/>
                <w:bCs/>
                <w:vertAlign w:val="superscript"/>
                <w:lang w:val="hu-HU"/>
              </w:rPr>
              <w:t>1</w:t>
            </w:r>
          </w:p>
        </w:tc>
        <w:tc>
          <w:tcPr>
            <w:tcW w:w="1208" w:type="dxa"/>
          </w:tcPr>
          <w:p w14:paraId="7D568FAA" w14:textId="4721BED9" w:rsidR="00E24447" w:rsidRPr="00114157" w:rsidRDefault="00E24447" w:rsidP="00F86954">
            <w:pPr>
              <w:rPr>
                <w:b/>
                <w:bCs/>
                <w:lang w:val="hu-HU"/>
              </w:rPr>
            </w:pPr>
            <w:r w:rsidRPr="00114157">
              <w:rPr>
                <w:b/>
                <w:bCs/>
                <w:lang w:val="hu-HU"/>
              </w:rPr>
              <w:t>Metformin HCl</w:t>
            </w:r>
            <w:r w:rsidR="00F86954">
              <w:rPr>
                <w:b/>
                <w:bCs/>
                <w:lang w:val="hu-HU"/>
              </w:rPr>
              <w:t xml:space="preserve"> </w:t>
            </w:r>
            <w:r w:rsidRPr="00114157">
              <w:rPr>
                <w:b/>
                <w:bCs/>
                <w:lang w:val="hu-HU"/>
              </w:rPr>
              <w:t>500</w:t>
            </w:r>
            <w:r w:rsidR="00F81935" w:rsidRPr="00114157">
              <w:rPr>
                <w:b/>
                <w:bCs/>
                <w:lang w:val="hu-HU"/>
              </w:rPr>
              <w:t> mg</w:t>
            </w:r>
            <w:r w:rsidRPr="00114157">
              <w:rPr>
                <w:b/>
                <w:bCs/>
                <w:lang w:val="hu-HU"/>
              </w:rPr>
              <w:t xml:space="preserve"> naponta kétszer</w:t>
            </w:r>
          </w:p>
        </w:tc>
        <w:tc>
          <w:tcPr>
            <w:tcW w:w="1201" w:type="dxa"/>
          </w:tcPr>
          <w:p w14:paraId="20381A26" w14:textId="3AFB106D" w:rsidR="00E24447" w:rsidRPr="00114157" w:rsidRDefault="00E24447" w:rsidP="00F86954">
            <w:pPr>
              <w:rPr>
                <w:b/>
                <w:bCs/>
                <w:lang w:val="hu-HU"/>
              </w:rPr>
            </w:pPr>
            <w:r w:rsidRPr="00114157">
              <w:rPr>
                <w:b/>
                <w:bCs/>
                <w:lang w:val="hu-HU"/>
              </w:rPr>
              <w:t>Linagliptin 2,5</w:t>
            </w:r>
            <w:r w:rsidR="00F81935" w:rsidRPr="00114157">
              <w:rPr>
                <w:b/>
                <w:bCs/>
                <w:lang w:val="hu-HU"/>
              </w:rPr>
              <w:t> mg</w:t>
            </w:r>
            <w:r w:rsidR="00F86954">
              <w:rPr>
                <w:b/>
                <w:bCs/>
                <w:lang w:val="hu-HU"/>
              </w:rPr>
              <w:t xml:space="preserve"> </w:t>
            </w:r>
            <w:r w:rsidRPr="00114157">
              <w:rPr>
                <w:b/>
                <w:bCs/>
                <w:lang w:val="hu-HU"/>
              </w:rPr>
              <w:t>naponta kétszer</w:t>
            </w:r>
            <w:r w:rsidR="00F86954" w:rsidRPr="00F86954">
              <w:rPr>
                <w:b/>
                <w:bCs/>
                <w:vertAlign w:val="superscript"/>
                <w:lang w:val="hu-HU"/>
              </w:rPr>
              <w:t>1</w:t>
            </w:r>
            <w:r w:rsidR="00F86954">
              <w:rPr>
                <w:b/>
                <w:bCs/>
                <w:vertAlign w:val="superscript"/>
                <w:lang w:val="hu-HU"/>
              </w:rPr>
              <w:t xml:space="preserve"> </w:t>
            </w:r>
            <w:r w:rsidRPr="00114157">
              <w:rPr>
                <w:b/>
                <w:bCs/>
                <w:lang w:val="hu-HU"/>
              </w:rPr>
              <w:t>+ metformin HCl 500</w:t>
            </w:r>
            <w:r w:rsidR="00F81935" w:rsidRPr="00114157">
              <w:rPr>
                <w:b/>
                <w:bCs/>
                <w:lang w:val="hu-HU"/>
              </w:rPr>
              <w:t> mg</w:t>
            </w:r>
            <w:r w:rsidR="00F86954">
              <w:rPr>
                <w:b/>
                <w:bCs/>
                <w:lang w:val="hu-HU"/>
              </w:rPr>
              <w:t xml:space="preserve"> </w:t>
            </w:r>
            <w:r w:rsidRPr="00114157">
              <w:rPr>
                <w:b/>
                <w:bCs/>
                <w:lang w:val="hu-HU"/>
              </w:rPr>
              <w:t>naponta kétszer</w:t>
            </w:r>
          </w:p>
        </w:tc>
        <w:tc>
          <w:tcPr>
            <w:tcW w:w="1134" w:type="dxa"/>
          </w:tcPr>
          <w:p w14:paraId="4D134803" w14:textId="32504AA9" w:rsidR="00E24447" w:rsidRPr="00114157" w:rsidRDefault="00E24447" w:rsidP="00F86954">
            <w:pPr>
              <w:rPr>
                <w:b/>
                <w:bCs/>
                <w:lang w:val="hu-HU"/>
              </w:rPr>
            </w:pPr>
            <w:r w:rsidRPr="00114157">
              <w:rPr>
                <w:b/>
                <w:bCs/>
                <w:lang w:val="hu-HU"/>
              </w:rPr>
              <w:t>Metformin HCl</w:t>
            </w:r>
            <w:r w:rsidR="00F86954">
              <w:rPr>
                <w:b/>
                <w:bCs/>
                <w:lang w:val="hu-HU"/>
              </w:rPr>
              <w:t xml:space="preserve"> </w:t>
            </w:r>
            <w:r w:rsidRPr="00114157">
              <w:rPr>
                <w:b/>
                <w:bCs/>
                <w:lang w:val="hu-HU"/>
              </w:rPr>
              <w:t>1000</w:t>
            </w:r>
            <w:r w:rsidR="00F81935" w:rsidRPr="00114157">
              <w:rPr>
                <w:b/>
                <w:bCs/>
                <w:lang w:val="hu-HU"/>
              </w:rPr>
              <w:t> mg</w:t>
            </w:r>
            <w:r w:rsidRPr="00114157">
              <w:rPr>
                <w:b/>
                <w:bCs/>
                <w:spacing w:val="-12"/>
                <w:lang w:val="hu-HU"/>
              </w:rPr>
              <w:t xml:space="preserve"> </w:t>
            </w:r>
            <w:r w:rsidRPr="00114157">
              <w:rPr>
                <w:b/>
                <w:bCs/>
                <w:lang w:val="hu-HU"/>
              </w:rPr>
              <w:t>naponta kétszer</w:t>
            </w:r>
          </w:p>
        </w:tc>
        <w:tc>
          <w:tcPr>
            <w:tcW w:w="1134" w:type="dxa"/>
          </w:tcPr>
          <w:p w14:paraId="612E1968" w14:textId="27A77B3D" w:rsidR="00E24447" w:rsidRPr="00114157" w:rsidRDefault="00E24447" w:rsidP="00F86954">
            <w:pPr>
              <w:rPr>
                <w:b/>
                <w:bCs/>
                <w:lang w:val="hu-HU"/>
              </w:rPr>
            </w:pPr>
            <w:r w:rsidRPr="00114157">
              <w:rPr>
                <w:b/>
                <w:bCs/>
                <w:lang w:val="hu-HU"/>
              </w:rPr>
              <w:t>Linagliptin 2,5</w:t>
            </w:r>
            <w:r w:rsidR="00F81935" w:rsidRPr="00114157">
              <w:rPr>
                <w:b/>
                <w:bCs/>
                <w:lang w:val="hu-HU"/>
              </w:rPr>
              <w:t> mg</w:t>
            </w:r>
            <w:r w:rsidRPr="00114157">
              <w:rPr>
                <w:b/>
                <w:bCs/>
                <w:lang w:val="hu-HU"/>
              </w:rPr>
              <w:t xml:space="preserve"> naponta kétszer</w:t>
            </w:r>
            <w:r w:rsidR="00F86954" w:rsidRPr="00F86954">
              <w:rPr>
                <w:b/>
                <w:bCs/>
                <w:vertAlign w:val="superscript"/>
                <w:lang w:val="hu-HU"/>
              </w:rPr>
              <w:t>1</w:t>
            </w:r>
            <w:r w:rsidRPr="00114157">
              <w:rPr>
                <w:b/>
                <w:bCs/>
                <w:position w:val="6"/>
                <w:lang w:val="hu-HU"/>
              </w:rPr>
              <w:t xml:space="preserve"> </w:t>
            </w:r>
            <w:r w:rsidRPr="00114157">
              <w:rPr>
                <w:b/>
                <w:bCs/>
                <w:lang w:val="hu-HU"/>
              </w:rPr>
              <w:t>+ metformin HCl 1000</w:t>
            </w:r>
            <w:r w:rsidR="00F81935" w:rsidRPr="00114157">
              <w:rPr>
                <w:b/>
                <w:bCs/>
                <w:lang w:val="hu-HU"/>
              </w:rPr>
              <w:t> mg</w:t>
            </w:r>
            <w:r w:rsidR="00F86954">
              <w:rPr>
                <w:b/>
                <w:bCs/>
                <w:lang w:val="hu-HU"/>
              </w:rPr>
              <w:t xml:space="preserve"> </w:t>
            </w:r>
            <w:r w:rsidRPr="00114157">
              <w:rPr>
                <w:b/>
                <w:bCs/>
                <w:lang w:val="hu-HU"/>
              </w:rPr>
              <w:t>naponta kétszer</w:t>
            </w:r>
          </w:p>
        </w:tc>
      </w:tr>
      <w:tr w:rsidR="00E24447" w:rsidRPr="00C60215" w14:paraId="79370A5E" w14:textId="77777777" w:rsidTr="00C57935">
        <w:trPr>
          <w:trHeight w:val="184"/>
        </w:trPr>
        <w:tc>
          <w:tcPr>
            <w:tcW w:w="2410" w:type="dxa"/>
          </w:tcPr>
          <w:p w14:paraId="2BEF7E89" w14:textId="7D50F31F" w:rsidR="00E24447" w:rsidRPr="00114157" w:rsidRDefault="00E24447" w:rsidP="00114157">
            <w:pPr>
              <w:ind w:left="142"/>
              <w:rPr>
                <w:b/>
                <w:bCs/>
                <w:lang w:val="hu-HU"/>
              </w:rPr>
            </w:pPr>
            <w:r w:rsidRPr="00114157">
              <w:rPr>
                <w:b/>
                <w:bCs/>
                <w:position w:val="2"/>
                <w:lang w:val="hu-HU"/>
              </w:rPr>
              <w:t>HbA</w:t>
            </w:r>
            <w:r w:rsidR="00203C70" w:rsidRPr="00114157">
              <w:rPr>
                <w:b/>
                <w:bCs/>
                <w:position w:val="2"/>
                <w:vertAlign w:val="subscript"/>
                <w:lang w:val="hu-HU"/>
              </w:rPr>
              <w:t>1c</w:t>
            </w:r>
            <w:r w:rsidRPr="00114157">
              <w:rPr>
                <w:b/>
                <w:bCs/>
                <w:lang w:val="hu-HU"/>
              </w:rPr>
              <w:t xml:space="preserve"> </w:t>
            </w:r>
            <w:r w:rsidRPr="00114157">
              <w:rPr>
                <w:b/>
                <w:bCs/>
                <w:position w:val="2"/>
                <w:lang w:val="hu-HU"/>
              </w:rPr>
              <w:t>(%)</w:t>
            </w:r>
          </w:p>
        </w:tc>
        <w:tc>
          <w:tcPr>
            <w:tcW w:w="851" w:type="dxa"/>
          </w:tcPr>
          <w:p w14:paraId="1DD619F9" w14:textId="77777777" w:rsidR="00E24447" w:rsidRPr="00C60215" w:rsidRDefault="00E24447" w:rsidP="00C449B3">
            <w:pPr>
              <w:rPr>
                <w:lang w:val="hu-HU"/>
              </w:rPr>
            </w:pPr>
          </w:p>
        </w:tc>
        <w:tc>
          <w:tcPr>
            <w:tcW w:w="1134" w:type="dxa"/>
          </w:tcPr>
          <w:p w14:paraId="39AF34E2" w14:textId="77777777" w:rsidR="00E24447" w:rsidRPr="00C60215" w:rsidRDefault="00E24447" w:rsidP="00B1787C">
            <w:pPr>
              <w:ind w:left="138"/>
              <w:rPr>
                <w:lang w:val="hu-HU"/>
              </w:rPr>
            </w:pPr>
          </w:p>
        </w:tc>
        <w:tc>
          <w:tcPr>
            <w:tcW w:w="1208" w:type="dxa"/>
          </w:tcPr>
          <w:p w14:paraId="118C8A43" w14:textId="77777777" w:rsidR="00E24447" w:rsidRPr="00C60215" w:rsidRDefault="00E24447" w:rsidP="00C449B3">
            <w:pPr>
              <w:rPr>
                <w:lang w:val="hu-HU"/>
              </w:rPr>
            </w:pPr>
          </w:p>
        </w:tc>
        <w:tc>
          <w:tcPr>
            <w:tcW w:w="1201" w:type="dxa"/>
          </w:tcPr>
          <w:p w14:paraId="57A0DCBE" w14:textId="77777777" w:rsidR="00E24447" w:rsidRPr="00C60215" w:rsidRDefault="00E24447" w:rsidP="00C449B3">
            <w:pPr>
              <w:rPr>
                <w:lang w:val="hu-HU"/>
              </w:rPr>
            </w:pPr>
          </w:p>
        </w:tc>
        <w:tc>
          <w:tcPr>
            <w:tcW w:w="1134" w:type="dxa"/>
          </w:tcPr>
          <w:p w14:paraId="51414BE6" w14:textId="77777777" w:rsidR="00E24447" w:rsidRPr="00C60215" w:rsidRDefault="00E24447" w:rsidP="00C449B3">
            <w:pPr>
              <w:rPr>
                <w:lang w:val="hu-HU"/>
              </w:rPr>
            </w:pPr>
          </w:p>
        </w:tc>
        <w:tc>
          <w:tcPr>
            <w:tcW w:w="1134" w:type="dxa"/>
          </w:tcPr>
          <w:p w14:paraId="51099F74" w14:textId="77777777" w:rsidR="00E24447" w:rsidRPr="00C60215" w:rsidRDefault="00E24447" w:rsidP="00C449B3">
            <w:pPr>
              <w:rPr>
                <w:lang w:val="hu-HU"/>
              </w:rPr>
            </w:pPr>
          </w:p>
        </w:tc>
      </w:tr>
      <w:tr w:rsidR="00E24447" w:rsidRPr="00C60215" w14:paraId="0859D9DD" w14:textId="77777777" w:rsidTr="00C57935">
        <w:trPr>
          <w:trHeight w:val="181"/>
        </w:trPr>
        <w:tc>
          <w:tcPr>
            <w:tcW w:w="2410" w:type="dxa"/>
          </w:tcPr>
          <w:p w14:paraId="4F95A133" w14:textId="77777777" w:rsidR="00E24447" w:rsidRPr="00C60215" w:rsidRDefault="00E24447" w:rsidP="00114157">
            <w:pPr>
              <w:ind w:left="142"/>
              <w:rPr>
                <w:lang w:val="hu-HU"/>
              </w:rPr>
            </w:pPr>
            <w:r w:rsidRPr="00C60215">
              <w:rPr>
                <w:lang w:val="hu-HU"/>
              </w:rPr>
              <w:t>Betegek száma</w:t>
            </w:r>
          </w:p>
        </w:tc>
        <w:tc>
          <w:tcPr>
            <w:tcW w:w="851" w:type="dxa"/>
          </w:tcPr>
          <w:p w14:paraId="3A55EE7B" w14:textId="58D6C9F2" w:rsidR="00E24447" w:rsidRPr="00C60215" w:rsidRDefault="00E24447" w:rsidP="00F86954">
            <w:pPr>
              <w:ind w:left="5"/>
              <w:rPr>
                <w:lang w:val="hu-HU"/>
              </w:rPr>
            </w:pPr>
            <w:r w:rsidRPr="00C60215">
              <w:rPr>
                <w:lang w:val="hu-HU"/>
              </w:rPr>
              <w:t>n</w:t>
            </w:r>
            <w:r w:rsidR="00F86954">
              <w:rPr>
                <w:lang w:val="hu-HU"/>
              </w:rPr>
              <w:t> </w:t>
            </w:r>
            <w:r w:rsidRPr="00C60215">
              <w:rPr>
                <w:lang w:val="hu-HU"/>
              </w:rPr>
              <w:t>=</w:t>
            </w:r>
            <w:r w:rsidR="00F86954">
              <w:rPr>
                <w:lang w:val="hu-HU"/>
              </w:rPr>
              <w:t> </w:t>
            </w:r>
            <w:r w:rsidRPr="00C60215">
              <w:rPr>
                <w:lang w:val="hu-HU"/>
              </w:rPr>
              <w:t>65</w:t>
            </w:r>
          </w:p>
        </w:tc>
        <w:tc>
          <w:tcPr>
            <w:tcW w:w="1134" w:type="dxa"/>
          </w:tcPr>
          <w:p w14:paraId="0DAAAD11" w14:textId="659A397A" w:rsidR="00E24447" w:rsidRPr="00C60215" w:rsidRDefault="00E24447" w:rsidP="00B1787C">
            <w:pPr>
              <w:ind w:left="138"/>
              <w:rPr>
                <w:lang w:val="hu-HU"/>
              </w:rPr>
            </w:pPr>
            <w:r w:rsidRPr="00C60215">
              <w:rPr>
                <w:lang w:val="hu-HU"/>
              </w:rPr>
              <w:t>n</w:t>
            </w:r>
            <w:r w:rsidR="00F86954">
              <w:rPr>
                <w:lang w:val="hu-HU"/>
              </w:rPr>
              <w:t> </w:t>
            </w:r>
            <w:r w:rsidRPr="00C60215">
              <w:rPr>
                <w:lang w:val="hu-HU"/>
              </w:rPr>
              <w:t>=</w:t>
            </w:r>
            <w:r w:rsidR="00F86954">
              <w:rPr>
                <w:lang w:val="hu-HU"/>
              </w:rPr>
              <w:t> </w:t>
            </w:r>
            <w:r w:rsidRPr="00C60215">
              <w:rPr>
                <w:lang w:val="hu-HU"/>
              </w:rPr>
              <w:t>135</w:t>
            </w:r>
          </w:p>
        </w:tc>
        <w:tc>
          <w:tcPr>
            <w:tcW w:w="1208" w:type="dxa"/>
          </w:tcPr>
          <w:p w14:paraId="67BE2A7B" w14:textId="3AC59B2A" w:rsidR="00E24447" w:rsidRPr="00C60215" w:rsidRDefault="00E24447" w:rsidP="00B1787C">
            <w:pPr>
              <w:ind w:left="143"/>
              <w:rPr>
                <w:lang w:val="hu-HU"/>
              </w:rPr>
            </w:pPr>
            <w:r w:rsidRPr="00C60215">
              <w:rPr>
                <w:lang w:val="hu-HU"/>
              </w:rPr>
              <w:t>n</w:t>
            </w:r>
            <w:r w:rsidR="00F86954">
              <w:rPr>
                <w:lang w:val="hu-HU"/>
              </w:rPr>
              <w:t> </w:t>
            </w:r>
            <w:r w:rsidRPr="00C60215">
              <w:rPr>
                <w:lang w:val="hu-HU"/>
              </w:rPr>
              <w:t>=</w:t>
            </w:r>
            <w:r w:rsidR="00F86954">
              <w:rPr>
                <w:lang w:val="hu-HU"/>
              </w:rPr>
              <w:t> </w:t>
            </w:r>
            <w:r w:rsidRPr="00C60215">
              <w:rPr>
                <w:lang w:val="hu-HU"/>
              </w:rPr>
              <w:t>141</w:t>
            </w:r>
          </w:p>
        </w:tc>
        <w:tc>
          <w:tcPr>
            <w:tcW w:w="1201" w:type="dxa"/>
          </w:tcPr>
          <w:p w14:paraId="0570B190" w14:textId="6DBED102" w:rsidR="00E24447" w:rsidRPr="00C60215" w:rsidRDefault="00E24447" w:rsidP="00B1787C">
            <w:pPr>
              <w:ind w:left="71"/>
              <w:rPr>
                <w:lang w:val="hu-HU"/>
              </w:rPr>
            </w:pPr>
            <w:r w:rsidRPr="00C60215">
              <w:rPr>
                <w:lang w:val="hu-HU"/>
              </w:rPr>
              <w:t>n</w:t>
            </w:r>
            <w:r w:rsidR="00F86954">
              <w:rPr>
                <w:lang w:val="hu-HU"/>
              </w:rPr>
              <w:t> </w:t>
            </w:r>
            <w:r w:rsidRPr="00C60215">
              <w:rPr>
                <w:lang w:val="hu-HU"/>
              </w:rPr>
              <w:t>=</w:t>
            </w:r>
            <w:r w:rsidR="00F86954">
              <w:rPr>
                <w:lang w:val="hu-HU"/>
              </w:rPr>
              <w:t> </w:t>
            </w:r>
            <w:r w:rsidRPr="00C60215">
              <w:rPr>
                <w:lang w:val="hu-HU"/>
              </w:rPr>
              <w:t>137</w:t>
            </w:r>
          </w:p>
        </w:tc>
        <w:tc>
          <w:tcPr>
            <w:tcW w:w="1134" w:type="dxa"/>
          </w:tcPr>
          <w:p w14:paraId="4F58A4F9" w14:textId="0F33ED12" w:rsidR="00E24447" w:rsidRPr="00C60215" w:rsidRDefault="00E24447" w:rsidP="00B1787C">
            <w:pPr>
              <w:ind w:left="144"/>
              <w:rPr>
                <w:lang w:val="hu-HU"/>
              </w:rPr>
            </w:pPr>
            <w:r w:rsidRPr="00C60215">
              <w:rPr>
                <w:lang w:val="hu-HU"/>
              </w:rPr>
              <w:t>n</w:t>
            </w:r>
            <w:r w:rsidR="00F86954">
              <w:rPr>
                <w:lang w:val="hu-HU"/>
              </w:rPr>
              <w:t> </w:t>
            </w:r>
            <w:r w:rsidRPr="00C60215">
              <w:rPr>
                <w:lang w:val="hu-HU"/>
              </w:rPr>
              <w:t>=</w:t>
            </w:r>
            <w:r w:rsidR="00F86954">
              <w:rPr>
                <w:lang w:val="hu-HU"/>
              </w:rPr>
              <w:t> </w:t>
            </w:r>
            <w:r w:rsidRPr="00C60215">
              <w:rPr>
                <w:lang w:val="hu-HU"/>
              </w:rPr>
              <w:t>138</w:t>
            </w:r>
          </w:p>
        </w:tc>
        <w:tc>
          <w:tcPr>
            <w:tcW w:w="1134" w:type="dxa"/>
          </w:tcPr>
          <w:p w14:paraId="16BDBF20" w14:textId="79499509" w:rsidR="00E24447" w:rsidRPr="00C60215" w:rsidRDefault="00E24447" w:rsidP="00B1787C">
            <w:pPr>
              <w:ind w:left="139"/>
              <w:rPr>
                <w:lang w:val="hu-HU"/>
              </w:rPr>
            </w:pPr>
            <w:r w:rsidRPr="00C60215">
              <w:rPr>
                <w:lang w:val="hu-HU"/>
              </w:rPr>
              <w:t>n</w:t>
            </w:r>
            <w:r w:rsidR="00F86954">
              <w:rPr>
                <w:lang w:val="hu-HU"/>
              </w:rPr>
              <w:t> </w:t>
            </w:r>
            <w:r w:rsidRPr="00C60215">
              <w:rPr>
                <w:lang w:val="hu-HU"/>
              </w:rPr>
              <w:t>=</w:t>
            </w:r>
            <w:r w:rsidR="00F86954">
              <w:rPr>
                <w:lang w:val="hu-HU"/>
              </w:rPr>
              <w:t> </w:t>
            </w:r>
            <w:r w:rsidRPr="00C60215">
              <w:rPr>
                <w:lang w:val="hu-HU"/>
              </w:rPr>
              <w:t>140</w:t>
            </w:r>
          </w:p>
        </w:tc>
      </w:tr>
      <w:tr w:rsidR="00E24447" w:rsidRPr="00C60215" w14:paraId="1A4FE439" w14:textId="77777777" w:rsidTr="00C84F1A">
        <w:trPr>
          <w:trHeight w:val="332"/>
        </w:trPr>
        <w:tc>
          <w:tcPr>
            <w:tcW w:w="2410" w:type="dxa"/>
          </w:tcPr>
          <w:p w14:paraId="7A079F57" w14:textId="77777777" w:rsidR="00E24447" w:rsidRPr="00C60215" w:rsidRDefault="00E24447" w:rsidP="00114157">
            <w:pPr>
              <w:ind w:left="142"/>
              <w:rPr>
                <w:lang w:val="hu-HU"/>
              </w:rPr>
            </w:pPr>
            <w:r w:rsidRPr="00C60215">
              <w:rPr>
                <w:lang w:val="hu-HU"/>
              </w:rPr>
              <w:t>Kiindulás (átlag)</w:t>
            </w:r>
          </w:p>
        </w:tc>
        <w:tc>
          <w:tcPr>
            <w:tcW w:w="851" w:type="dxa"/>
            <w:vAlign w:val="center"/>
          </w:tcPr>
          <w:p w14:paraId="1178C551" w14:textId="77777777" w:rsidR="00E24447" w:rsidRPr="00C60215" w:rsidRDefault="00E24447" w:rsidP="00C84F1A">
            <w:pPr>
              <w:ind w:left="5"/>
              <w:rPr>
                <w:lang w:val="hu-HU"/>
              </w:rPr>
            </w:pPr>
            <w:r w:rsidRPr="00C60215">
              <w:rPr>
                <w:lang w:val="hu-HU"/>
              </w:rPr>
              <w:t>8,7</w:t>
            </w:r>
          </w:p>
        </w:tc>
        <w:tc>
          <w:tcPr>
            <w:tcW w:w="1134" w:type="dxa"/>
            <w:vAlign w:val="center"/>
          </w:tcPr>
          <w:p w14:paraId="61367FE0" w14:textId="77777777" w:rsidR="00E24447" w:rsidRPr="00C60215" w:rsidRDefault="00E24447" w:rsidP="00C84F1A">
            <w:pPr>
              <w:ind w:left="138"/>
              <w:rPr>
                <w:lang w:val="hu-HU"/>
              </w:rPr>
            </w:pPr>
            <w:r w:rsidRPr="00C60215">
              <w:rPr>
                <w:lang w:val="hu-HU"/>
              </w:rPr>
              <w:t>8,7</w:t>
            </w:r>
          </w:p>
        </w:tc>
        <w:tc>
          <w:tcPr>
            <w:tcW w:w="1208" w:type="dxa"/>
            <w:vAlign w:val="center"/>
          </w:tcPr>
          <w:p w14:paraId="02D4B136" w14:textId="77777777" w:rsidR="00E24447" w:rsidRPr="00C60215" w:rsidRDefault="00E24447" w:rsidP="00C84F1A">
            <w:pPr>
              <w:ind w:left="143"/>
              <w:rPr>
                <w:lang w:val="hu-HU"/>
              </w:rPr>
            </w:pPr>
            <w:r w:rsidRPr="00C60215">
              <w:rPr>
                <w:lang w:val="hu-HU"/>
              </w:rPr>
              <w:t>8,7</w:t>
            </w:r>
          </w:p>
        </w:tc>
        <w:tc>
          <w:tcPr>
            <w:tcW w:w="1201" w:type="dxa"/>
            <w:vAlign w:val="center"/>
          </w:tcPr>
          <w:p w14:paraId="349F0942" w14:textId="77777777" w:rsidR="00E24447" w:rsidRPr="00C60215" w:rsidRDefault="00E24447" w:rsidP="00C84F1A">
            <w:pPr>
              <w:ind w:left="71"/>
              <w:rPr>
                <w:lang w:val="hu-HU"/>
              </w:rPr>
            </w:pPr>
            <w:r w:rsidRPr="00C60215">
              <w:rPr>
                <w:lang w:val="hu-HU"/>
              </w:rPr>
              <w:t>8,7</w:t>
            </w:r>
          </w:p>
        </w:tc>
        <w:tc>
          <w:tcPr>
            <w:tcW w:w="1134" w:type="dxa"/>
            <w:vAlign w:val="center"/>
          </w:tcPr>
          <w:p w14:paraId="5432FC00" w14:textId="77777777" w:rsidR="00E24447" w:rsidRPr="00C60215" w:rsidRDefault="00E24447" w:rsidP="00C84F1A">
            <w:pPr>
              <w:ind w:left="144"/>
              <w:rPr>
                <w:lang w:val="hu-HU"/>
              </w:rPr>
            </w:pPr>
            <w:r w:rsidRPr="00C60215">
              <w:rPr>
                <w:lang w:val="hu-HU"/>
              </w:rPr>
              <w:t>8,5</w:t>
            </w:r>
          </w:p>
        </w:tc>
        <w:tc>
          <w:tcPr>
            <w:tcW w:w="1134" w:type="dxa"/>
            <w:vAlign w:val="center"/>
          </w:tcPr>
          <w:p w14:paraId="42FA605F" w14:textId="77777777" w:rsidR="00E24447" w:rsidRPr="00C60215" w:rsidRDefault="00E24447" w:rsidP="00C84F1A">
            <w:pPr>
              <w:ind w:left="139"/>
              <w:rPr>
                <w:lang w:val="hu-HU"/>
              </w:rPr>
            </w:pPr>
            <w:r w:rsidRPr="00C60215">
              <w:rPr>
                <w:lang w:val="hu-HU"/>
              </w:rPr>
              <w:t>8,7</w:t>
            </w:r>
          </w:p>
        </w:tc>
      </w:tr>
      <w:tr w:rsidR="00E24447" w:rsidRPr="00C60215" w14:paraId="08F2EB26" w14:textId="77777777" w:rsidTr="00C84F1A">
        <w:trPr>
          <w:trHeight w:val="369"/>
        </w:trPr>
        <w:tc>
          <w:tcPr>
            <w:tcW w:w="2410" w:type="dxa"/>
          </w:tcPr>
          <w:p w14:paraId="581351FF" w14:textId="0F0754C0" w:rsidR="00E24447" w:rsidRPr="00C60215" w:rsidRDefault="00E24447" w:rsidP="00C57935">
            <w:pPr>
              <w:ind w:left="142"/>
              <w:rPr>
                <w:lang w:val="hu-HU"/>
              </w:rPr>
            </w:pPr>
            <w:r w:rsidRPr="00C60215">
              <w:rPr>
                <w:lang w:val="hu-HU"/>
              </w:rPr>
              <w:t>Kiinduláshoz képest bekövetkező</w:t>
            </w:r>
            <w:r w:rsidR="00C57935">
              <w:rPr>
                <w:lang w:val="hu-HU"/>
              </w:rPr>
              <w:t xml:space="preserve"> </w:t>
            </w:r>
            <w:r w:rsidRPr="00C60215">
              <w:rPr>
                <w:lang w:val="hu-HU"/>
              </w:rPr>
              <w:t>változás (korrigált átlag)</w:t>
            </w:r>
          </w:p>
        </w:tc>
        <w:tc>
          <w:tcPr>
            <w:tcW w:w="851" w:type="dxa"/>
            <w:vAlign w:val="center"/>
          </w:tcPr>
          <w:p w14:paraId="783D8A49" w14:textId="77777777" w:rsidR="00E24447" w:rsidRPr="00C60215" w:rsidRDefault="00E24447" w:rsidP="00C84F1A">
            <w:pPr>
              <w:ind w:left="5"/>
              <w:rPr>
                <w:lang w:val="hu-HU"/>
              </w:rPr>
            </w:pPr>
            <w:r w:rsidRPr="00C60215">
              <w:rPr>
                <w:lang w:val="hu-HU"/>
              </w:rPr>
              <w:t>0,1</w:t>
            </w:r>
          </w:p>
        </w:tc>
        <w:tc>
          <w:tcPr>
            <w:tcW w:w="1134" w:type="dxa"/>
            <w:vAlign w:val="center"/>
          </w:tcPr>
          <w:p w14:paraId="6BEF0CE0" w14:textId="77777777" w:rsidR="00E24447" w:rsidRPr="00C60215" w:rsidRDefault="00E24447" w:rsidP="00C84F1A">
            <w:pPr>
              <w:ind w:left="138"/>
              <w:rPr>
                <w:lang w:val="hu-HU"/>
              </w:rPr>
            </w:pPr>
            <w:r w:rsidRPr="00C60215">
              <w:rPr>
                <w:lang w:val="hu-HU"/>
              </w:rPr>
              <w:t>-0,5</w:t>
            </w:r>
          </w:p>
        </w:tc>
        <w:tc>
          <w:tcPr>
            <w:tcW w:w="1208" w:type="dxa"/>
            <w:vAlign w:val="center"/>
          </w:tcPr>
          <w:p w14:paraId="4CCDDF0A" w14:textId="77777777" w:rsidR="00E24447" w:rsidRPr="00C60215" w:rsidRDefault="00E24447" w:rsidP="00C84F1A">
            <w:pPr>
              <w:ind w:left="143"/>
              <w:rPr>
                <w:lang w:val="hu-HU"/>
              </w:rPr>
            </w:pPr>
            <w:r w:rsidRPr="00C60215">
              <w:rPr>
                <w:lang w:val="hu-HU"/>
              </w:rPr>
              <w:t>-0,6</w:t>
            </w:r>
          </w:p>
        </w:tc>
        <w:tc>
          <w:tcPr>
            <w:tcW w:w="1201" w:type="dxa"/>
            <w:vAlign w:val="center"/>
          </w:tcPr>
          <w:p w14:paraId="10F2719B" w14:textId="77777777" w:rsidR="00E24447" w:rsidRPr="00C60215" w:rsidRDefault="00E24447" w:rsidP="00C84F1A">
            <w:pPr>
              <w:ind w:left="71"/>
              <w:rPr>
                <w:lang w:val="hu-HU"/>
              </w:rPr>
            </w:pPr>
            <w:r w:rsidRPr="00C60215">
              <w:rPr>
                <w:lang w:val="hu-HU"/>
              </w:rPr>
              <w:t>-1,2</w:t>
            </w:r>
          </w:p>
        </w:tc>
        <w:tc>
          <w:tcPr>
            <w:tcW w:w="1134" w:type="dxa"/>
            <w:vAlign w:val="center"/>
          </w:tcPr>
          <w:p w14:paraId="3FFCFB29" w14:textId="77777777" w:rsidR="00E24447" w:rsidRPr="00C60215" w:rsidRDefault="00E24447" w:rsidP="00C84F1A">
            <w:pPr>
              <w:ind w:left="144"/>
              <w:rPr>
                <w:lang w:val="hu-HU"/>
              </w:rPr>
            </w:pPr>
            <w:r w:rsidRPr="00C60215">
              <w:rPr>
                <w:lang w:val="hu-HU"/>
              </w:rPr>
              <w:t>-1,1</w:t>
            </w:r>
          </w:p>
        </w:tc>
        <w:tc>
          <w:tcPr>
            <w:tcW w:w="1134" w:type="dxa"/>
            <w:vAlign w:val="center"/>
          </w:tcPr>
          <w:p w14:paraId="673C220B" w14:textId="77777777" w:rsidR="00E24447" w:rsidRPr="00C60215" w:rsidRDefault="00E24447" w:rsidP="00C84F1A">
            <w:pPr>
              <w:ind w:left="139"/>
              <w:rPr>
                <w:lang w:val="hu-HU"/>
              </w:rPr>
            </w:pPr>
            <w:r w:rsidRPr="00C60215">
              <w:rPr>
                <w:lang w:val="hu-HU"/>
              </w:rPr>
              <w:t>-1,6</w:t>
            </w:r>
          </w:p>
        </w:tc>
      </w:tr>
      <w:tr w:rsidR="00E24447" w:rsidRPr="00C60215" w14:paraId="146C8719" w14:textId="77777777" w:rsidTr="00C84F1A">
        <w:trPr>
          <w:trHeight w:val="366"/>
        </w:trPr>
        <w:tc>
          <w:tcPr>
            <w:tcW w:w="2410" w:type="dxa"/>
          </w:tcPr>
          <w:p w14:paraId="6A33BA8A" w14:textId="31AE2565" w:rsidR="00E24447" w:rsidRPr="00C60215" w:rsidRDefault="00E24447" w:rsidP="00114157">
            <w:pPr>
              <w:ind w:left="142"/>
              <w:rPr>
                <w:lang w:val="hu-HU"/>
              </w:rPr>
            </w:pPr>
            <w:r w:rsidRPr="00C60215">
              <w:rPr>
                <w:lang w:val="hu-HU"/>
              </w:rPr>
              <w:t>Különbség a placebóhoz képest (korrigált átlag) (95%</w:t>
            </w:r>
            <w:r w:rsidR="00C57935">
              <w:rPr>
                <w:lang w:val="hu-HU"/>
              </w:rPr>
              <w:noBreakHyphen/>
              <w:t>os</w:t>
            </w:r>
            <w:r w:rsidRPr="00C60215">
              <w:rPr>
                <w:lang w:val="hu-HU"/>
              </w:rPr>
              <w:t xml:space="preserve"> CI)</w:t>
            </w:r>
          </w:p>
        </w:tc>
        <w:tc>
          <w:tcPr>
            <w:tcW w:w="851" w:type="dxa"/>
            <w:vAlign w:val="center"/>
          </w:tcPr>
          <w:p w14:paraId="5D8820A4" w14:textId="77777777" w:rsidR="00E24447" w:rsidRPr="00C60215" w:rsidRDefault="00E24447" w:rsidP="00C84F1A">
            <w:pPr>
              <w:ind w:left="5"/>
              <w:rPr>
                <w:lang w:val="hu-HU"/>
              </w:rPr>
            </w:pPr>
            <w:r w:rsidRPr="00C60215">
              <w:rPr>
                <w:lang w:val="hu-HU"/>
              </w:rPr>
              <w:t>--</w:t>
            </w:r>
          </w:p>
        </w:tc>
        <w:tc>
          <w:tcPr>
            <w:tcW w:w="1134" w:type="dxa"/>
            <w:vAlign w:val="center"/>
          </w:tcPr>
          <w:p w14:paraId="4A590B9E" w14:textId="77777777" w:rsidR="00E24447" w:rsidRPr="00C60215" w:rsidRDefault="00E24447" w:rsidP="00C84F1A">
            <w:pPr>
              <w:ind w:left="138"/>
              <w:rPr>
                <w:lang w:val="hu-HU"/>
              </w:rPr>
            </w:pPr>
            <w:r w:rsidRPr="00C60215">
              <w:rPr>
                <w:lang w:val="hu-HU"/>
              </w:rPr>
              <w:t>-0,6</w:t>
            </w:r>
          </w:p>
          <w:p w14:paraId="551F96A5" w14:textId="77777777" w:rsidR="00E24447" w:rsidRPr="00C60215" w:rsidRDefault="00E24447" w:rsidP="00C84F1A">
            <w:pPr>
              <w:ind w:left="138"/>
              <w:rPr>
                <w:lang w:val="hu-HU"/>
              </w:rPr>
            </w:pPr>
            <w:r w:rsidRPr="00C60215">
              <w:rPr>
                <w:lang w:val="hu-HU"/>
              </w:rPr>
              <w:t>(-0,9, -0,3)</w:t>
            </w:r>
          </w:p>
        </w:tc>
        <w:tc>
          <w:tcPr>
            <w:tcW w:w="1208" w:type="dxa"/>
            <w:vAlign w:val="center"/>
          </w:tcPr>
          <w:p w14:paraId="37E32783" w14:textId="77777777" w:rsidR="00E24447" w:rsidRPr="00C60215" w:rsidRDefault="00E24447" w:rsidP="00C84F1A">
            <w:pPr>
              <w:ind w:left="143"/>
              <w:rPr>
                <w:lang w:val="hu-HU"/>
              </w:rPr>
            </w:pPr>
            <w:r w:rsidRPr="00C60215">
              <w:rPr>
                <w:lang w:val="hu-HU"/>
              </w:rPr>
              <w:t>-0,8</w:t>
            </w:r>
          </w:p>
          <w:p w14:paraId="206F91D3" w14:textId="77777777" w:rsidR="00E24447" w:rsidRPr="00C60215" w:rsidRDefault="00E24447" w:rsidP="00C84F1A">
            <w:pPr>
              <w:ind w:left="143"/>
              <w:rPr>
                <w:lang w:val="hu-HU"/>
              </w:rPr>
            </w:pPr>
            <w:r w:rsidRPr="00C60215">
              <w:rPr>
                <w:lang w:val="hu-HU"/>
              </w:rPr>
              <w:t>(-1,0, -0,5)</w:t>
            </w:r>
          </w:p>
        </w:tc>
        <w:tc>
          <w:tcPr>
            <w:tcW w:w="1201" w:type="dxa"/>
            <w:vAlign w:val="center"/>
          </w:tcPr>
          <w:p w14:paraId="733A1F32" w14:textId="77777777" w:rsidR="00E24447" w:rsidRPr="00C60215" w:rsidRDefault="00E24447" w:rsidP="00C84F1A">
            <w:pPr>
              <w:ind w:left="71"/>
              <w:rPr>
                <w:lang w:val="hu-HU"/>
              </w:rPr>
            </w:pPr>
            <w:r w:rsidRPr="00C60215">
              <w:rPr>
                <w:lang w:val="hu-HU"/>
              </w:rPr>
              <w:t>-1,3</w:t>
            </w:r>
          </w:p>
          <w:p w14:paraId="17CBAF50" w14:textId="77777777" w:rsidR="00E24447" w:rsidRPr="00C60215" w:rsidRDefault="00E24447" w:rsidP="00C84F1A">
            <w:pPr>
              <w:ind w:left="71"/>
              <w:rPr>
                <w:lang w:val="hu-HU"/>
              </w:rPr>
            </w:pPr>
            <w:r w:rsidRPr="00C60215">
              <w:rPr>
                <w:lang w:val="hu-HU"/>
              </w:rPr>
              <w:t>(-1,6, -1,1)</w:t>
            </w:r>
          </w:p>
        </w:tc>
        <w:tc>
          <w:tcPr>
            <w:tcW w:w="1134" w:type="dxa"/>
            <w:vAlign w:val="center"/>
          </w:tcPr>
          <w:p w14:paraId="7C114422" w14:textId="77777777" w:rsidR="00E24447" w:rsidRPr="00C60215" w:rsidRDefault="00E24447" w:rsidP="00C84F1A">
            <w:pPr>
              <w:ind w:left="144"/>
              <w:rPr>
                <w:lang w:val="hu-HU"/>
              </w:rPr>
            </w:pPr>
            <w:r w:rsidRPr="00C60215">
              <w:rPr>
                <w:lang w:val="hu-HU"/>
              </w:rPr>
              <w:t>-1,2</w:t>
            </w:r>
          </w:p>
          <w:p w14:paraId="3D6FD5C5" w14:textId="77777777" w:rsidR="00E24447" w:rsidRPr="00C60215" w:rsidRDefault="00E24447" w:rsidP="00C84F1A">
            <w:pPr>
              <w:ind w:left="144"/>
              <w:rPr>
                <w:lang w:val="hu-HU"/>
              </w:rPr>
            </w:pPr>
            <w:r w:rsidRPr="00C60215">
              <w:rPr>
                <w:lang w:val="hu-HU"/>
              </w:rPr>
              <w:t>(-1,5, -0,9)</w:t>
            </w:r>
          </w:p>
        </w:tc>
        <w:tc>
          <w:tcPr>
            <w:tcW w:w="1134" w:type="dxa"/>
            <w:vAlign w:val="center"/>
          </w:tcPr>
          <w:p w14:paraId="0668C581" w14:textId="77777777" w:rsidR="00E24447" w:rsidRPr="00C60215" w:rsidRDefault="00E24447" w:rsidP="00C84F1A">
            <w:pPr>
              <w:ind w:left="139"/>
              <w:rPr>
                <w:lang w:val="hu-HU"/>
              </w:rPr>
            </w:pPr>
            <w:r w:rsidRPr="00C60215">
              <w:rPr>
                <w:lang w:val="hu-HU"/>
              </w:rPr>
              <w:t>-1,7</w:t>
            </w:r>
          </w:p>
          <w:p w14:paraId="7C6D9EA8" w14:textId="77777777" w:rsidR="00E24447" w:rsidRPr="00C60215" w:rsidRDefault="00E24447" w:rsidP="00C84F1A">
            <w:pPr>
              <w:ind w:left="139"/>
              <w:rPr>
                <w:lang w:val="hu-HU"/>
              </w:rPr>
            </w:pPr>
            <w:r w:rsidRPr="00C60215">
              <w:rPr>
                <w:lang w:val="hu-HU"/>
              </w:rPr>
              <w:t>(-2,0, -1,4)</w:t>
            </w:r>
          </w:p>
        </w:tc>
      </w:tr>
      <w:tr w:rsidR="00E24447" w:rsidRPr="00C60215" w14:paraId="24F6A8BA" w14:textId="77777777" w:rsidTr="00C84F1A">
        <w:trPr>
          <w:trHeight w:val="369"/>
        </w:trPr>
        <w:tc>
          <w:tcPr>
            <w:tcW w:w="2410" w:type="dxa"/>
          </w:tcPr>
          <w:p w14:paraId="22878B7F" w14:textId="77777777" w:rsidR="00E24447" w:rsidRPr="00C60215" w:rsidRDefault="00E24447" w:rsidP="00114157">
            <w:pPr>
              <w:ind w:left="142"/>
              <w:rPr>
                <w:lang w:val="hu-HU"/>
              </w:rPr>
            </w:pPr>
            <w:r w:rsidRPr="00C60215">
              <w:rPr>
                <w:position w:val="2"/>
                <w:lang w:val="hu-HU"/>
              </w:rPr>
              <w:t>&lt;7%-os HbA</w:t>
            </w:r>
            <w:r w:rsidRPr="00C60215">
              <w:rPr>
                <w:lang w:val="hu-HU"/>
              </w:rPr>
              <w:t>1c</w:t>
            </w:r>
            <w:r w:rsidRPr="00C60215">
              <w:rPr>
                <w:position w:val="2"/>
                <w:lang w:val="hu-HU"/>
              </w:rPr>
              <w:t xml:space="preserve">--t elérő betegek </w:t>
            </w:r>
            <w:r w:rsidRPr="00C60215">
              <w:rPr>
                <w:lang w:val="hu-HU"/>
              </w:rPr>
              <w:t>(n, %)</w:t>
            </w:r>
          </w:p>
        </w:tc>
        <w:tc>
          <w:tcPr>
            <w:tcW w:w="851" w:type="dxa"/>
            <w:vAlign w:val="center"/>
          </w:tcPr>
          <w:p w14:paraId="44FF5091" w14:textId="77777777" w:rsidR="00E24447" w:rsidRPr="00C60215" w:rsidRDefault="00E24447" w:rsidP="00C84F1A">
            <w:pPr>
              <w:ind w:left="5"/>
              <w:rPr>
                <w:lang w:val="hu-HU"/>
              </w:rPr>
            </w:pPr>
            <w:r w:rsidRPr="00C60215">
              <w:rPr>
                <w:lang w:val="hu-HU"/>
              </w:rPr>
              <w:t>7 (10,8)</w:t>
            </w:r>
          </w:p>
        </w:tc>
        <w:tc>
          <w:tcPr>
            <w:tcW w:w="1134" w:type="dxa"/>
            <w:vAlign w:val="center"/>
          </w:tcPr>
          <w:p w14:paraId="11C2A4D1" w14:textId="77777777" w:rsidR="00E24447" w:rsidRPr="00C60215" w:rsidRDefault="00E24447" w:rsidP="00C84F1A">
            <w:pPr>
              <w:ind w:left="138"/>
              <w:rPr>
                <w:lang w:val="hu-HU"/>
              </w:rPr>
            </w:pPr>
            <w:r w:rsidRPr="00C60215">
              <w:rPr>
                <w:lang w:val="hu-HU"/>
              </w:rPr>
              <w:t>14 (10,4)</w:t>
            </w:r>
          </w:p>
        </w:tc>
        <w:tc>
          <w:tcPr>
            <w:tcW w:w="1208" w:type="dxa"/>
            <w:vAlign w:val="center"/>
          </w:tcPr>
          <w:p w14:paraId="7339AD1B" w14:textId="77777777" w:rsidR="00E24447" w:rsidRPr="00C60215" w:rsidRDefault="00E24447" w:rsidP="00C84F1A">
            <w:pPr>
              <w:ind w:left="143"/>
              <w:rPr>
                <w:lang w:val="hu-HU"/>
              </w:rPr>
            </w:pPr>
            <w:r w:rsidRPr="00C60215">
              <w:rPr>
                <w:lang w:val="hu-HU"/>
              </w:rPr>
              <w:t>27 (19,1)</w:t>
            </w:r>
          </w:p>
        </w:tc>
        <w:tc>
          <w:tcPr>
            <w:tcW w:w="1201" w:type="dxa"/>
            <w:vAlign w:val="center"/>
          </w:tcPr>
          <w:p w14:paraId="06B2D415" w14:textId="77777777" w:rsidR="00E24447" w:rsidRPr="00C60215" w:rsidRDefault="00E24447" w:rsidP="00C84F1A">
            <w:pPr>
              <w:ind w:left="71"/>
              <w:rPr>
                <w:lang w:val="hu-HU"/>
              </w:rPr>
            </w:pPr>
            <w:r w:rsidRPr="00C60215">
              <w:rPr>
                <w:lang w:val="hu-HU"/>
              </w:rPr>
              <w:t>42 (30,7)</w:t>
            </w:r>
          </w:p>
        </w:tc>
        <w:tc>
          <w:tcPr>
            <w:tcW w:w="1134" w:type="dxa"/>
            <w:vAlign w:val="center"/>
          </w:tcPr>
          <w:p w14:paraId="157ED311" w14:textId="77777777" w:rsidR="00E24447" w:rsidRPr="00C60215" w:rsidRDefault="00E24447" w:rsidP="00C84F1A">
            <w:pPr>
              <w:ind w:left="144"/>
              <w:rPr>
                <w:lang w:val="hu-HU"/>
              </w:rPr>
            </w:pPr>
            <w:r w:rsidRPr="00C60215">
              <w:rPr>
                <w:lang w:val="hu-HU"/>
              </w:rPr>
              <w:t>43 (31,2)</w:t>
            </w:r>
          </w:p>
        </w:tc>
        <w:tc>
          <w:tcPr>
            <w:tcW w:w="1134" w:type="dxa"/>
            <w:vAlign w:val="center"/>
          </w:tcPr>
          <w:p w14:paraId="3D73F7D0" w14:textId="77777777" w:rsidR="00E24447" w:rsidRPr="00C60215" w:rsidRDefault="00E24447" w:rsidP="00C84F1A">
            <w:pPr>
              <w:ind w:left="139"/>
              <w:rPr>
                <w:lang w:val="hu-HU"/>
              </w:rPr>
            </w:pPr>
            <w:r w:rsidRPr="00C60215">
              <w:rPr>
                <w:lang w:val="hu-HU"/>
              </w:rPr>
              <w:t>76 (54,3)</w:t>
            </w:r>
          </w:p>
        </w:tc>
      </w:tr>
      <w:tr w:rsidR="00E24447" w:rsidRPr="00C60215" w14:paraId="29B40517" w14:textId="77777777" w:rsidTr="00C84F1A">
        <w:trPr>
          <w:trHeight w:val="366"/>
        </w:trPr>
        <w:tc>
          <w:tcPr>
            <w:tcW w:w="2410" w:type="dxa"/>
          </w:tcPr>
          <w:p w14:paraId="25B3A9F5" w14:textId="77777777" w:rsidR="00E24447" w:rsidRPr="00C60215" w:rsidRDefault="00E24447" w:rsidP="00114157">
            <w:pPr>
              <w:ind w:left="142"/>
              <w:rPr>
                <w:lang w:val="hu-HU"/>
              </w:rPr>
            </w:pPr>
            <w:r w:rsidRPr="00C60215">
              <w:rPr>
                <w:lang w:val="hu-HU"/>
              </w:rPr>
              <w:t>Mentőkezelésre szoruló betegek aránya (%)</w:t>
            </w:r>
          </w:p>
        </w:tc>
        <w:tc>
          <w:tcPr>
            <w:tcW w:w="851" w:type="dxa"/>
            <w:vAlign w:val="center"/>
          </w:tcPr>
          <w:p w14:paraId="788BF34B" w14:textId="77777777" w:rsidR="00E24447" w:rsidRPr="00C60215" w:rsidRDefault="00E24447" w:rsidP="00C84F1A">
            <w:pPr>
              <w:ind w:left="5"/>
              <w:rPr>
                <w:lang w:val="hu-HU"/>
              </w:rPr>
            </w:pPr>
            <w:r w:rsidRPr="00C60215">
              <w:rPr>
                <w:lang w:val="hu-HU"/>
              </w:rPr>
              <w:t>29,2</w:t>
            </w:r>
          </w:p>
        </w:tc>
        <w:tc>
          <w:tcPr>
            <w:tcW w:w="1134" w:type="dxa"/>
            <w:vAlign w:val="center"/>
          </w:tcPr>
          <w:p w14:paraId="2C01758A" w14:textId="77777777" w:rsidR="00E24447" w:rsidRPr="00C60215" w:rsidRDefault="00E24447" w:rsidP="00C84F1A">
            <w:pPr>
              <w:ind w:left="138"/>
              <w:rPr>
                <w:lang w:val="hu-HU"/>
              </w:rPr>
            </w:pPr>
            <w:r w:rsidRPr="00C60215">
              <w:rPr>
                <w:lang w:val="hu-HU"/>
              </w:rPr>
              <w:t>11,1</w:t>
            </w:r>
          </w:p>
        </w:tc>
        <w:tc>
          <w:tcPr>
            <w:tcW w:w="1208" w:type="dxa"/>
            <w:vAlign w:val="center"/>
          </w:tcPr>
          <w:p w14:paraId="4F06FB2F" w14:textId="77777777" w:rsidR="00E24447" w:rsidRPr="00C60215" w:rsidRDefault="00E24447" w:rsidP="00C84F1A">
            <w:pPr>
              <w:ind w:left="143"/>
              <w:rPr>
                <w:lang w:val="hu-HU"/>
              </w:rPr>
            </w:pPr>
            <w:r w:rsidRPr="00C60215">
              <w:rPr>
                <w:lang w:val="hu-HU"/>
              </w:rPr>
              <w:t>13,5</w:t>
            </w:r>
          </w:p>
        </w:tc>
        <w:tc>
          <w:tcPr>
            <w:tcW w:w="1201" w:type="dxa"/>
            <w:vAlign w:val="center"/>
          </w:tcPr>
          <w:p w14:paraId="59DF21EC" w14:textId="77777777" w:rsidR="00E24447" w:rsidRPr="00C60215" w:rsidRDefault="00E24447" w:rsidP="00C84F1A">
            <w:pPr>
              <w:ind w:left="71"/>
              <w:rPr>
                <w:lang w:val="hu-HU"/>
              </w:rPr>
            </w:pPr>
            <w:r w:rsidRPr="00C60215">
              <w:rPr>
                <w:lang w:val="hu-HU"/>
              </w:rPr>
              <w:t>7,3</w:t>
            </w:r>
          </w:p>
        </w:tc>
        <w:tc>
          <w:tcPr>
            <w:tcW w:w="1134" w:type="dxa"/>
            <w:vAlign w:val="center"/>
          </w:tcPr>
          <w:p w14:paraId="6025517E" w14:textId="77777777" w:rsidR="00E24447" w:rsidRPr="00C60215" w:rsidRDefault="00E24447" w:rsidP="00C84F1A">
            <w:pPr>
              <w:ind w:left="144"/>
              <w:rPr>
                <w:lang w:val="hu-HU"/>
              </w:rPr>
            </w:pPr>
            <w:r w:rsidRPr="00C60215">
              <w:rPr>
                <w:lang w:val="hu-HU"/>
              </w:rPr>
              <w:t>8,0</w:t>
            </w:r>
          </w:p>
        </w:tc>
        <w:tc>
          <w:tcPr>
            <w:tcW w:w="1134" w:type="dxa"/>
            <w:vAlign w:val="center"/>
          </w:tcPr>
          <w:p w14:paraId="12B44B28" w14:textId="77777777" w:rsidR="00E24447" w:rsidRPr="00C60215" w:rsidRDefault="00E24447" w:rsidP="00C84F1A">
            <w:pPr>
              <w:ind w:left="139"/>
              <w:rPr>
                <w:lang w:val="hu-HU"/>
              </w:rPr>
            </w:pPr>
            <w:r w:rsidRPr="00C60215">
              <w:rPr>
                <w:lang w:val="hu-HU"/>
              </w:rPr>
              <w:t>4,3</w:t>
            </w:r>
          </w:p>
        </w:tc>
      </w:tr>
      <w:tr w:rsidR="00E24447" w:rsidRPr="00C60215" w14:paraId="75D90237" w14:textId="77777777" w:rsidTr="00C84F1A">
        <w:trPr>
          <w:trHeight w:val="369"/>
        </w:trPr>
        <w:tc>
          <w:tcPr>
            <w:tcW w:w="2410" w:type="dxa"/>
          </w:tcPr>
          <w:p w14:paraId="39401C25" w14:textId="4FFED865" w:rsidR="00E24447" w:rsidRPr="00C60215" w:rsidRDefault="00E24447" w:rsidP="00E27F5B">
            <w:pPr>
              <w:ind w:left="142"/>
              <w:rPr>
                <w:lang w:val="hu-HU"/>
              </w:rPr>
            </w:pPr>
            <w:r w:rsidRPr="00C60215">
              <w:rPr>
                <w:lang w:val="hu-HU"/>
              </w:rPr>
              <w:lastRenderedPageBreak/>
              <w:t>Éhomi plazmaglükóz (FPG)</w:t>
            </w:r>
            <w:r w:rsidR="00E27F5B">
              <w:rPr>
                <w:lang w:val="hu-HU"/>
              </w:rPr>
              <w:t xml:space="preserve"> </w:t>
            </w:r>
            <w:r w:rsidRPr="00C60215">
              <w:rPr>
                <w:lang w:val="hu-HU"/>
              </w:rPr>
              <w:t>(mg/dl)</w:t>
            </w:r>
          </w:p>
        </w:tc>
        <w:tc>
          <w:tcPr>
            <w:tcW w:w="851" w:type="dxa"/>
            <w:vAlign w:val="center"/>
          </w:tcPr>
          <w:p w14:paraId="6B84770E" w14:textId="77777777" w:rsidR="00E24447" w:rsidRPr="00C60215" w:rsidRDefault="00E24447" w:rsidP="00C84F1A">
            <w:pPr>
              <w:ind w:left="5"/>
              <w:rPr>
                <w:lang w:val="hu-HU"/>
              </w:rPr>
            </w:pPr>
          </w:p>
        </w:tc>
        <w:tc>
          <w:tcPr>
            <w:tcW w:w="1134" w:type="dxa"/>
            <w:vAlign w:val="center"/>
          </w:tcPr>
          <w:p w14:paraId="53D83617" w14:textId="77777777" w:rsidR="00E24447" w:rsidRPr="00C60215" w:rsidRDefault="00E24447" w:rsidP="00C84F1A">
            <w:pPr>
              <w:ind w:left="138"/>
              <w:rPr>
                <w:lang w:val="hu-HU"/>
              </w:rPr>
            </w:pPr>
          </w:p>
        </w:tc>
        <w:tc>
          <w:tcPr>
            <w:tcW w:w="1208" w:type="dxa"/>
            <w:vAlign w:val="center"/>
          </w:tcPr>
          <w:p w14:paraId="28A000AD" w14:textId="77777777" w:rsidR="00E24447" w:rsidRPr="00C60215" w:rsidRDefault="00E24447" w:rsidP="00C84F1A">
            <w:pPr>
              <w:ind w:left="143"/>
              <w:rPr>
                <w:lang w:val="hu-HU"/>
              </w:rPr>
            </w:pPr>
          </w:p>
        </w:tc>
        <w:tc>
          <w:tcPr>
            <w:tcW w:w="1201" w:type="dxa"/>
            <w:vAlign w:val="center"/>
          </w:tcPr>
          <w:p w14:paraId="1D46AB0A" w14:textId="77777777" w:rsidR="00E24447" w:rsidRPr="00C60215" w:rsidRDefault="00E24447" w:rsidP="00C84F1A">
            <w:pPr>
              <w:ind w:left="71"/>
              <w:rPr>
                <w:lang w:val="hu-HU"/>
              </w:rPr>
            </w:pPr>
          </w:p>
        </w:tc>
        <w:tc>
          <w:tcPr>
            <w:tcW w:w="1134" w:type="dxa"/>
            <w:vAlign w:val="center"/>
          </w:tcPr>
          <w:p w14:paraId="3B1C6F55" w14:textId="77777777" w:rsidR="00E24447" w:rsidRPr="00C60215" w:rsidRDefault="00E24447" w:rsidP="00C84F1A">
            <w:pPr>
              <w:ind w:left="144"/>
              <w:rPr>
                <w:lang w:val="hu-HU"/>
              </w:rPr>
            </w:pPr>
          </w:p>
        </w:tc>
        <w:tc>
          <w:tcPr>
            <w:tcW w:w="1134" w:type="dxa"/>
            <w:vAlign w:val="center"/>
          </w:tcPr>
          <w:p w14:paraId="4CE7DB68" w14:textId="77777777" w:rsidR="00E24447" w:rsidRPr="00C60215" w:rsidRDefault="00E24447" w:rsidP="00C84F1A">
            <w:pPr>
              <w:ind w:left="139"/>
              <w:rPr>
                <w:lang w:val="hu-HU"/>
              </w:rPr>
            </w:pPr>
          </w:p>
        </w:tc>
      </w:tr>
      <w:tr w:rsidR="00E24447" w:rsidRPr="00C60215" w14:paraId="7034A506" w14:textId="77777777" w:rsidTr="00C84F1A">
        <w:trPr>
          <w:trHeight w:val="182"/>
        </w:trPr>
        <w:tc>
          <w:tcPr>
            <w:tcW w:w="2410" w:type="dxa"/>
          </w:tcPr>
          <w:p w14:paraId="2136E53A" w14:textId="77777777" w:rsidR="00E24447" w:rsidRPr="00C60215" w:rsidRDefault="00E24447" w:rsidP="00114157">
            <w:pPr>
              <w:ind w:left="142"/>
              <w:rPr>
                <w:lang w:val="hu-HU"/>
              </w:rPr>
            </w:pPr>
            <w:r w:rsidRPr="00C60215">
              <w:rPr>
                <w:lang w:val="hu-HU"/>
              </w:rPr>
              <w:t>Betegek száma</w:t>
            </w:r>
          </w:p>
        </w:tc>
        <w:tc>
          <w:tcPr>
            <w:tcW w:w="851" w:type="dxa"/>
            <w:vAlign w:val="center"/>
          </w:tcPr>
          <w:p w14:paraId="5204B59D" w14:textId="17CA8232" w:rsidR="00E24447" w:rsidRPr="00C60215" w:rsidRDefault="00E24447" w:rsidP="00C84F1A">
            <w:pPr>
              <w:ind w:left="5"/>
              <w:rPr>
                <w:lang w:val="hu-HU"/>
              </w:rPr>
            </w:pPr>
            <w:r w:rsidRPr="00C60215">
              <w:rPr>
                <w:lang w:val="hu-HU"/>
              </w:rPr>
              <w:t>n</w:t>
            </w:r>
            <w:r w:rsidR="00D10A9C">
              <w:rPr>
                <w:lang w:val="hu-HU"/>
              </w:rPr>
              <w:t> </w:t>
            </w:r>
            <w:r w:rsidRPr="00C60215">
              <w:rPr>
                <w:lang w:val="hu-HU"/>
              </w:rPr>
              <w:t>=</w:t>
            </w:r>
            <w:r w:rsidR="00D10A9C">
              <w:rPr>
                <w:lang w:val="hu-HU"/>
              </w:rPr>
              <w:t> </w:t>
            </w:r>
            <w:r w:rsidRPr="00C60215">
              <w:rPr>
                <w:lang w:val="hu-HU"/>
              </w:rPr>
              <w:t>61</w:t>
            </w:r>
          </w:p>
        </w:tc>
        <w:tc>
          <w:tcPr>
            <w:tcW w:w="1134" w:type="dxa"/>
            <w:vAlign w:val="center"/>
          </w:tcPr>
          <w:p w14:paraId="19B8362F" w14:textId="7F8AF76C" w:rsidR="00E24447" w:rsidRPr="00C60215" w:rsidRDefault="00E24447" w:rsidP="00C84F1A">
            <w:pPr>
              <w:ind w:left="138"/>
              <w:rPr>
                <w:lang w:val="hu-HU"/>
              </w:rPr>
            </w:pPr>
            <w:r w:rsidRPr="00C60215">
              <w:rPr>
                <w:lang w:val="hu-HU"/>
              </w:rPr>
              <w:t>n</w:t>
            </w:r>
            <w:r w:rsidR="00D10A9C">
              <w:rPr>
                <w:lang w:val="hu-HU"/>
              </w:rPr>
              <w:t> </w:t>
            </w:r>
            <w:r w:rsidRPr="00C60215">
              <w:rPr>
                <w:lang w:val="hu-HU"/>
              </w:rPr>
              <w:t>=</w:t>
            </w:r>
            <w:r w:rsidR="00D10A9C">
              <w:rPr>
                <w:lang w:val="hu-HU"/>
              </w:rPr>
              <w:t> </w:t>
            </w:r>
            <w:r w:rsidRPr="00C60215">
              <w:rPr>
                <w:lang w:val="hu-HU"/>
              </w:rPr>
              <w:t>134</w:t>
            </w:r>
          </w:p>
        </w:tc>
        <w:tc>
          <w:tcPr>
            <w:tcW w:w="1208" w:type="dxa"/>
            <w:vAlign w:val="center"/>
          </w:tcPr>
          <w:p w14:paraId="4B035D00" w14:textId="30B96F23" w:rsidR="00E24447" w:rsidRPr="00C60215" w:rsidRDefault="00E24447" w:rsidP="00C84F1A">
            <w:pPr>
              <w:ind w:left="143"/>
              <w:rPr>
                <w:lang w:val="hu-HU"/>
              </w:rPr>
            </w:pPr>
            <w:r w:rsidRPr="00C60215">
              <w:rPr>
                <w:lang w:val="hu-HU"/>
              </w:rPr>
              <w:t>n</w:t>
            </w:r>
            <w:r w:rsidR="00D10A9C">
              <w:rPr>
                <w:lang w:val="hu-HU"/>
              </w:rPr>
              <w:t> </w:t>
            </w:r>
            <w:r w:rsidRPr="00C60215">
              <w:rPr>
                <w:lang w:val="hu-HU"/>
              </w:rPr>
              <w:t>=</w:t>
            </w:r>
            <w:r w:rsidR="00D10A9C">
              <w:rPr>
                <w:lang w:val="hu-HU"/>
              </w:rPr>
              <w:t> </w:t>
            </w:r>
            <w:r w:rsidRPr="00C60215">
              <w:rPr>
                <w:lang w:val="hu-HU"/>
              </w:rPr>
              <w:t>136</w:t>
            </w:r>
          </w:p>
        </w:tc>
        <w:tc>
          <w:tcPr>
            <w:tcW w:w="1201" w:type="dxa"/>
            <w:vAlign w:val="center"/>
          </w:tcPr>
          <w:p w14:paraId="5B139E1E" w14:textId="51F7E8F3" w:rsidR="00E24447" w:rsidRPr="00C60215" w:rsidRDefault="00E24447" w:rsidP="00C84F1A">
            <w:pPr>
              <w:ind w:left="71"/>
              <w:rPr>
                <w:lang w:val="hu-HU"/>
              </w:rPr>
            </w:pPr>
            <w:r w:rsidRPr="00C60215">
              <w:rPr>
                <w:lang w:val="hu-HU"/>
              </w:rPr>
              <w:t>n</w:t>
            </w:r>
            <w:r w:rsidR="00D10A9C">
              <w:rPr>
                <w:lang w:val="hu-HU"/>
              </w:rPr>
              <w:t> </w:t>
            </w:r>
            <w:r w:rsidRPr="00C60215">
              <w:rPr>
                <w:lang w:val="hu-HU"/>
              </w:rPr>
              <w:t>=</w:t>
            </w:r>
            <w:r w:rsidR="00D10A9C">
              <w:rPr>
                <w:lang w:val="hu-HU"/>
              </w:rPr>
              <w:t> </w:t>
            </w:r>
            <w:r w:rsidRPr="00C60215">
              <w:rPr>
                <w:lang w:val="hu-HU"/>
              </w:rPr>
              <w:t>135</w:t>
            </w:r>
          </w:p>
        </w:tc>
        <w:tc>
          <w:tcPr>
            <w:tcW w:w="1134" w:type="dxa"/>
            <w:vAlign w:val="center"/>
          </w:tcPr>
          <w:p w14:paraId="1AA5CBED" w14:textId="04A02761" w:rsidR="00E24447" w:rsidRPr="00C60215" w:rsidRDefault="00E24447" w:rsidP="00C84F1A">
            <w:pPr>
              <w:ind w:left="144"/>
              <w:rPr>
                <w:lang w:val="hu-HU"/>
              </w:rPr>
            </w:pPr>
            <w:r w:rsidRPr="00C60215">
              <w:rPr>
                <w:lang w:val="hu-HU"/>
              </w:rPr>
              <w:t>n</w:t>
            </w:r>
            <w:r w:rsidR="00D10A9C">
              <w:rPr>
                <w:lang w:val="hu-HU"/>
              </w:rPr>
              <w:t> </w:t>
            </w:r>
            <w:r w:rsidRPr="00C60215">
              <w:rPr>
                <w:lang w:val="hu-HU"/>
              </w:rPr>
              <w:t>=</w:t>
            </w:r>
            <w:r w:rsidR="00D10A9C">
              <w:rPr>
                <w:lang w:val="hu-HU"/>
              </w:rPr>
              <w:t> </w:t>
            </w:r>
            <w:r w:rsidRPr="00C60215">
              <w:rPr>
                <w:lang w:val="hu-HU"/>
              </w:rPr>
              <w:t>132</w:t>
            </w:r>
          </w:p>
        </w:tc>
        <w:tc>
          <w:tcPr>
            <w:tcW w:w="1134" w:type="dxa"/>
            <w:vAlign w:val="center"/>
          </w:tcPr>
          <w:p w14:paraId="658D1392" w14:textId="5A6A3A3F" w:rsidR="00E24447" w:rsidRPr="00C60215" w:rsidRDefault="00E24447" w:rsidP="00C84F1A">
            <w:pPr>
              <w:ind w:left="139"/>
              <w:rPr>
                <w:lang w:val="hu-HU"/>
              </w:rPr>
            </w:pPr>
            <w:r w:rsidRPr="00C60215">
              <w:rPr>
                <w:lang w:val="hu-HU"/>
              </w:rPr>
              <w:t>n</w:t>
            </w:r>
            <w:r w:rsidR="00D10A9C">
              <w:rPr>
                <w:lang w:val="hu-HU"/>
              </w:rPr>
              <w:t> </w:t>
            </w:r>
            <w:r w:rsidRPr="00C60215">
              <w:rPr>
                <w:lang w:val="hu-HU"/>
              </w:rPr>
              <w:t>=</w:t>
            </w:r>
            <w:r w:rsidR="00D10A9C">
              <w:rPr>
                <w:lang w:val="hu-HU"/>
              </w:rPr>
              <w:t> </w:t>
            </w:r>
            <w:r w:rsidRPr="00C60215">
              <w:rPr>
                <w:lang w:val="hu-HU"/>
              </w:rPr>
              <w:t>136</w:t>
            </w:r>
          </w:p>
        </w:tc>
      </w:tr>
      <w:tr w:rsidR="00E24447" w:rsidRPr="00C60215" w14:paraId="6D33FE61" w14:textId="77777777" w:rsidTr="00C84F1A">
        <w:trPr>
          <w:trHeight w:val="184"/>
        </w:trPr>
        <w:tc>
          <w:tcPr>
            <w:tcW w:w="2410" w:type="dxa"/>
          </w:tcPr>
          <w:p w14:paraId="2EABC0FB" w14:textId="77777777" w:rsidR="00E24447" w:rsidRPr="00C60215" w:rsidRDefault="00E24447" w:rsidP="00114157">
            <w:pPr>
              <w:ind w:left="142"/>
              <w:rPr>
                <w:lang w:val="hu-HU"/>
              </w:rPr>
            </w:pPr>
            <w:r w:rsidRPr="00C60215">
              <w:rPr>
                <w:lang w:val="hu-HU"/>
              </w:rPr>
              <w:t>Kiindulás (átlag)</w:t>
            </w:r>
          </w:p>
        </w:tc>
        <w:tc>
          <w:tcPr>
            <w:tcW w:w="851" w:type="dxa"/>
            <w:vAlign w:val="center"/>
          </w:tcPr>
          <w:p w14:paraId="0E1722F2" w14:textId="77777777" w:rsidR="00E24447" w:rsidRPr="00C60215" w:rsidRDefault="00E24447" w:rsidP="00C84F1A">
            <w:pPr>
              <w:ind w:left="5"/>
              <w:rPr>
                <w:lang w:val="hu-HU"/>
              </w:rPr>
            </w:pPr>
            <w:r w:rsidRPr="00C60215">
              <w:rPr>
                <w:lang w:val="hu-HU"/>
              </w:rPr>
              <w:t>203</w:t>
            </w:r>
          </w:p>
        </w:tc>
        <w:tc>
          <w:tcPr>
            <w:tcW w:w="1134" w:type="dxa"/>
            <w:vAlign w:val="center"/>
          </w:tcPr>
          <w:p w14:paraId="28A45583" w14:textId="77777777" w:rsidR="00E24447" w:rsidRPr="00C60215" w:rsidRDefault="00E24447" w:rsidP="00C84F1A">
            <w:pPr>
              <w:ind w:left="138"/>
              <w:rPr>
                <w:lang w:val="hu-HU"/>
              </w:rPr>
            </w:pPr>
            <w:r w:rsidRPr="00C60215">
              <w:rPr>
                <w:lang w:val="hu-HU"/>
              </w:rPr>
              <w:t>195</w:t>
            </w:r>
          </w:p>
        </w:tc>
        <w:tc>
          <w:tcPr>
            <w:tcW w:w="1208" w:type="dxa"/>
            <w:vAlign w:val="center"/>
          </w:tcPr>
          <w:p w14:paraId="437153E3" w14:textId="77777777" w:rsidR="00E24447" w:rsidRPr="00C60215" w:rsidRDefault="00E24447" w:rsidP="00C84F1A">
            <w:pPr>
              <w:ind w:left="143"/>
              <w:rPr>
                <w:lang w:val="hu-HU"/>
              </w:rPr>
            </w:pPr>
            <w:r w:rsidRPr="00C60215">
              <w:rPr>
                <w:lang w:val="hu-HU"/>
              </w:rPr>
              <w:t>191</w:t>
            </w:r>
          </w:p>
        </w:tc>
        <w:tc>
          <w:tcPr>
            <w:tcW w:w="1201" w:type="dxa"/>
            <w:vAlign w:val="center"/>
          </w:tcPr>
          <w:p w14:paraId="6DAC0860" w14:textId="77777777" w:rsidR="00E24447" w:rsidRPr="00C60215" w:rsidRDefault="00E24447" w:rsidP="00C84F1A">
            <w:pPr>
              <w:ind w:left="71"/>
              <w:rPr>
                <w:lang w:val="hu-HU"/>
              </w:rPr>
            </w:pPr>
            <w:r w:rsidRPr="00C60215">
              <w:rPr>
                <w:lang w:val="hu-HU"/>
              </w:rPr>
              <w:t>199</w:t>
            </w:r>
          </w:p>
        </w:tc>
        <w:tc>
          <w:tcPr>
            <w:tcW w:w="1134" w:type="dxa"/>
            <w:vAlign w:val="center"/>
          </w:tcPr>
          <w:p w14:paraId="7BCA2DB4" w14:textId="77777777" w:rsidR="00E24447" w:rsidRPr="00C60215" w:rsidRDefault="00E24447" w:rsidP="00C84F1A">
            <w:pPr>
              <w:ind w:left="144"/>
              <w:rPr>
                <w:lang w:val="hu-HU"/>
              </w:rPr>
            </w:pPr>
            <w:r w:rsidRPr="00C60215">
              <w:rPr>
                <w:lang w:val="hu-HU"/>
              </w:rPr>
              <w:t>191</w:t>
            </w:r>
          </w:p>
        </w:tc>
        <w:tc>
          <w:tcPr>
            <w:tcW w:w="1134" w:type="dxa"/>
            <w:vAlign w:val="center"/>
          </w:tcPr>
          <w:p w14:paraId="164842B6" w14:textId="77777777" w:rsidR="00E24447" w:rsidRPr="00C60215" w:rsidRDefault="00E24447" w:rsidP="00C84F1A">
            <w:pPr>
              <w:ind w:left="139"/>
              <w:rPr>
                <w:lang w:val="hu-HU"/>
              </w:rPr>
            </w:pPr>
            <w:r w:rsidRPr="00C60215">
              <w:rPr>
                <w:lang w:val="hu-HU"/>
              </w:rPr>
              <w:t>196</w:t>
            </w:r>
          </w:p>
        </w:tc>
      </w:tr>
      <w:tr w:rsidR="00E24447" w:rsidRPr="00C60215" w14:paraId="177DA45B" w14:textId="77777777" w:rsidTr="00C84F1A">
        <w:trPr>
          <w:trHeight w:val="369"/>
        </w:trPr>
        <w:tc>
          <w:tcPr>
            <w:tcW w:w="2410" w:type="dxa"/>
          </w:tcPr>
          <w:p w14:paraId="2C7997A0" w14:textId="13E65E27" w:rsidR="00E24447" w:rsidRPr="00C60215" w:rsidRDefault="00E24447" w:rsidP="00E27F5B">
            <w:pPr>
              <w:ind w:left="142"/>
              <w:rPr>
                <w:lang w:val="hu-HU"/>
              </w:rPr>
            </w:pPr>
            <w:r w:rsidRPr="00C60215">
              <w:rPr>
                <w:lang w:val="hu-HU"/>
              </w:rPr>
              <w:t>Kiinduláshoz képest bekövetkező</w:t>
            </w:r>
            <w:r w:rsidR="00E27F5B">
              <w:rPr>
                <w:lang w:val="hu-HU"/>
              </w:rPr>
              <w:t xml:space="preserve"> </w:t>
            </w:r>
            <w:r w:rsidRPr="00C60215">
              <w:rPr>
                <w:lang w:val="hu-HU"/>
              </w:rPr>
              <w:t>változás (korrigált átlag)</w:t>
            </w:r>
          </w:p>
        </w:tc>
        <w:tc>
          <w:tcPr>
            <w:tcW w:w="851" w:type="dxa"/>
            <w:vAlign w:val="center"/>
          </w:tcPr>
          <w:p w14:paraId="4FBA9A95" w14:textId="77777777" w:rsidR="00E24447" w:rsidRPr="00C60215" w:rsidRDefault="00E24447" w:rsidP="00C84F1A">
            <w:pPr>
              <w:ind w:left="5"/>
              <w:rPr>
                <w:lang w:val="hu-HU"/>
              </w:rPr>
            </w:pPr>
            <w:r w:rsidRPr="00C60215">
              <w:rPr>
                <w:lang w:val="hu-HU"/>
              </w:rPr>
              <w:t>10</w:t>
            </w:r>
          </w:p>
        </w:tc>
        <w:tc>
          <w:tcPr>
            <w:tcW w:w="1134" w:type="dxa"/>
            <w:vAlign w:val="center"/>
          </w:tcPr>
          <w:p w14:paraId="44C92E94" w14:textId="77777777" w:rsidR="00E24447" w:rsidRPr="00C60215" w:rsidRDefault="00E24447" w:rsidP="00C84F1A">
            <w:pPr>
              <w:ind w:left="138"/>
              <w:rPr>
                <w:lang w:val="hu-HU"/>
              </w:rPr>
            </w:pPr>
            <w:r w:rsidRPr="00C60215">
              <w:rPr>
                <w:lang w:val="hu-HU"/>
              </w:rPr>
              <w:t>-9</w:t>
            </w:r>
          </w:p>
        </w:tc>
        <w:tc>
          <w:tcPr>
            <w:tcW w:w="1208" w:type="dxa"/>
            <w:vAlign w:val="center"/>
          </w:tcPr>
          <w:p w14:paraId="750CC58B" w14:textId="77777777" w:rsidR="00E24447" w:rsidRPr="00C60215" w:rsidRDefault="00E24447" w:rsidP="00C84F1A">
            <w:pPr>
              <w:ind w:left="143"/>
              <w:rPr>
                <w:lang w:val="hu-HU"/>
              </w:rPr>
            </w:pPr>
            <w:r w:rsidRPr="00C60215">
              <w:rPr>
                <w:lang w:val="hu-HU"/>
              </w:rPr>
              <w:t>-16</w:t>
            </w:r>
          </w:p>
        </w:tc>
        <w:tc>
          <w:tcPr>
            <w:tcW w:w="1201" w:type="dxa"/>
            <w:vAlign w:val="center"/>
          </w:tcPr>
          <w:p w14:paraId="06036747" w14:textId="77777777" w:rsidR="00E24447" w:rsidRPr="00C60215" w:rsidRDefault="00E24447" w:rsidP="00C84F1A">
            <w:pPr>
              <w:ind w:left="71"/>
              <w:rPr>
                <w:lang w:val="hu-HU"/>
              </w:rPr>
            </w:pPr>
            <w:r w:rsidRPr="00C60215">
              <w:rPr>
                <w:lang w:val="hu-HU"/>
              </w:rPr>
              <w:t>-33</w:t>
            </w:r>
          </w:p>
        </w:tc>
        <w:tc>
          <w:tcPr>
            <w:tcW w:w="1134" w:type="dxa"/>
            <w:vAlign w:val="center"/>
          </w:tcPr>
          <w:p w14:paraId="4B9DB2FC" w14:textId="77777777" w:rsidR="00E24447" w:rsidRPr="00C60215" w:rsidRDefault="00E24447" w:rsidP="00C84F1A">
            <w:pPr>
              <w:ind w:left="144"/>
              <w:rPr>
                <w:lang w:val="hu-HU"/>
              </w:rPr>
            </w:pPr>
            <w:r w:rsidRPr="00C60215">
              <w:rPr>
                <w:lang w:val="hu-HU"/>
              </w:rPr>
              <w:t>-32</w:t>
            </w:r>
          </w:p>
        </w:tc>
        <w:tc>
          <w:tcPr>
            <w:tcW w:w="1134" w:type="dxa"/>
            <w:vAlign w:val="center"/>
          </w:tcPr>
          <w:p w14:paraId="7BE83D1E" w14:textId="77777777" w:rsidR="00E24447" w:rsidRPr="00C60215" w:rsidRDefault="00E24447" w:rsidP="00C84F1A">
            <w:pPr>
              <w:ind w:left="139"/>
              <w:rPr>
                <w:lang w:val="hu-HU"/>
              </w:rPr>
            </w:pPr>
            <w:r w:rsidRPr="00C60215">
              <w:rPr>
                <w:lang w:val="hu-HU"/>
              </w:rPr>
              <w:t>-49</w:t>
            </w:r>
          </w:p>
        </w:tc>
      </w:tr>
      <w:tr w:rsidR="00E24447" w:rsidRPr="00C60215" w14:paraId="0E09ACF1" w14:textId="77777777" w:rsidTr="00C84F1A">
        <w:trPr>
          <w:trHeight w:val="366"/>
        </w:trPr>
        <w:tc>
          <w:tcPr>
            <w:tcW w:w="2410" w:type="dxa"/>
          </w:tcPr>
          <w:p w14:paraId="4A1705A8" w14:textId="19A00FA7" w:rsidR="00E24447" w:rsidRPr="00C60215" w:rsidRDefault="00E24447" w:rsidP="00114157">
            <w:pPr>
              <w:ind w:left="142"/>
              <w:rPr>
                <w:lang w:val="hu-HU"/>
              </w:rPr>
            </w:pPr>
            <w:r w:rsidRPr="00C60215">
              <w:rPr>
                <w:lang w:val="hu-HU"/>
              </w:rPr>
              <w:t>Különbség a placebóhoz képest (korrigált átlag) (95%</w:t>
            </w:r>
            <w:r w:rsidR="00C57935">
              <w:rPr>
                <w:lang w:val="hu-HU"/>
              </w:rPr>
              <w:noBreakHyphen/>
              <w:t>os</w:t>
            </w:r>
            <w:r w:rsidRPr="00C60215">
              <w:rPr>
                <w:lang w:val="hu-HU"/>
              </w:rPr>
              <w:t xml:space="preserve"> CI)</w:t>
            </w:r>
          </w:p>
        </w:tc>
        <w:tc>
          <w:tcPr>
            <w:tcW w:w="851" w:type="dxa"/>
            <w:vAlign w:val="center"/>
          </w:tcPr>
          <w:p w14:paraId="7040EC9F" w14:textId="77777777" w:rsidR="00E24447" w:rsidRPr="00C60215" w:rsidRDefault="00E24447" w:rsidP="00C84F1A">
            <w:pPr>
              <w:ind w:left="5"/>
              <w:rPr>
                <w:lang w:val="hu-HU"/>
              </w:rPr>
            </w:pPr>
            <w:r w:rsidRPr="00C60215">
              <w:rPr>
                <w:lang w:val="hu-HU"/>
              </w:rPr>
              <w:t>--</w:t>
            </w:r>
          </w:p>
        </w:tc>
        <w:tc>
          <w:tcPr>
            <w:tcW w:w="1134" w:type="dxa"/>
            <w:vAlign w:val="center"/>
          </w:tcPr>
          <w:p w14:paraId="05C293DD" w14:textId="77777777" w:rsidR="00E24447" w:rsidRPr="00C60215" w:rsidRDefault="00E24447" w:rsidP="00C84F1A">
            <w:pPr>
              <w:ind w:left="138"/>
              <w:rPr>
                <w:lang w:val="hu-HU"/>
              </w:rPr>
            </w:pPr>
            <w:r w:rsidRPr="00C60215">
              <w:rPr>
                <w:lang w:val="hu-HU"/>
              </w:rPr>
              <w:t>-19</w:t>
            </w:r>
          </w:p>
          <w:p w14:paraId="14AF41C1" w14:textId="77777777" w:rsidR="00E24447" w:rsidRPr="00C60215" w:rsidRDefault="00E24447" w:rsidP="00C84F1A">
            <w:pPr>
              <w:ind w:left="138"/>
              <w:rPr>
                <w:lang w:val="hu-HU"/>
              </w:rPr>
            </w:pPr>
            <w:r w:rsidRPr="00C60215">
              <w:rPr>
                <w:lang w:val="hu-HU"/>
              </w:rPr>
              <w:t>(-31, -6)</w:t>
            </w:r>
          </w:p>
        </w:tc>
        <w:tc>
          <w:tcPr>
            <w:tcW w:w="1208" w:type="dxa"/>
            <w:vAlign w:val="center"/>
          </w:tcPr>
          <w:p w14:paraId="227A52FF" w14:textId="77777777" w:rsidR="00E24447" w:rsidRPr="00C60215" w:rsidRDefault="00E24447" w:rsidP="00C84F1A">
            <w:pPr>
              <w:ind w:left="143"/>
              <w:rPr>
                <w:lang w:val="hu-HU"/>
              </w:rPr>
            </w:pPr>
            <w:r w:rsidRPr="00C60215">
              <w:rPr>
                <w:lang w:val="hu-HU"/>
              </w:rPr>
              <w:t>-26</w:t>
            </w:r>
          </w:p>
          <w:p w14:paraId="49CEB7DC" w14:textId="77777777" w:rsidR="00E24447" w:rsidRPr="00C60215" w:rsidRDefault="00E24447" w:rsidP="00C84F1A">
            <w:pPr>
              <w:ind w:left="143"/>
              <w:rPr>
                <w:lang w:val="hu-HU"/>
              </w:rPr>
            </w:pPr>
            <w:r w:rsidRPr="00C60215">
              <w:rPr>
                <w:lang w:val="hu-HU"/>
              </w:rPr>
              <w:t>(-38, -14)</w:t>
            </w:r>
          </w:p>
        </w:tc>
        <w:tc>
          <w:tcPr>
            <w:tcW w:w="1201" w:type="dxa"/>
            <w:vAlign w:val="center"/>
          </w:tcPr>
          <w:p w14:paraId="1A7047BE" w14:textId="77777777" w:rsidR="00E24447" w:rsidRPr="00C60215" w:rsidRDefault="00E24447" w:rsidP="00C84F1A">
            <w:pPr>
              <w:ind w:left="71"/>
              <w:rPr>
                <w:lang w:val="hu-HU"/>
              </w:rPr>
            </w:pPr>
            <w:r w:rsidRPr="00C60215">
              <w:rPr>
                <w:lang w:val="hu-HU"/>
              </w:rPr>
              <w:t>-43</w:t>
            </w:r>
          </w:p>
          <w:p w14:paraId="607D0F2D" w14:textId="77777777" w:rsidR="00E24447" w:rsidRPr="00C60215" w:rsidRDefault="00E24447" w:rsidP="00C84F1A">
            <w:pPr>
              <w:ind w:left="71"/>
              <w:rPr>
                <w:lang w:val="hu-HU"/>
              </w:rPr>
            </w:pPr>
            <w:r w:rsidRPr="00C60215">
              <w:rPr>
                <w:lang w:val="hu-HU"/>
              </w:rPr>
              <w:t>(-56, -31)</w:t>
            </w:r>
          </w:p>
        </w:tc>
        <w:tc>
          <w:tcPr>
            <w:tcW w:w="1134" w:type="dxa"/>
            <w:vAlign w:val="center"/>
          </w:tcPr>
          <w:p w14:paraId="38BC124E" w14:textId="77777777" w:rsidR="00E24447" w:rsidRPr="00C60215" w:rsidRDefault="00E24447" w:rsidP="00C84F1A">
            <w:pPr>
              <w:ind w:left="144"/>
              <w:rPr>
                <w:lang w:val="hu-HU"/>
              </w:rPr>
            </w:pPr>
            <w:r w:rsidRPr="00C60215">
              <w:rPr>
                <w:lang w:val="hu-HU"/>
              </w:rPr>
              <w:t>-42</w:t>
            </w:r>
          </w:p>
          <w:p w14:paraId="221715D3" w14:textId="77777777" w:rsidR="00E24447" w:rsidRPr="00C60215" w:rsidRDefault="00E24447" w:rsidP="00C84F1A">
            <w:pPr>
              <w:ind w:left="144"/>
              <w:rPr>
                <w:lang w:val="hu-HU"/>
              </w:rPr>
            </w:pPr>
            <w:r w:rsidRPr="00C60215">
              <w:rPr>
                <w:lang w:val="hu-HU"/>
              </w:rPr>
              <w:t>(-55, -30)</w:t>
            </w:r>
          </w:p>
        </w:tc>
        <w:tc>
          <w:tcPr>
            <w:tcW w:w="1134" w:type="dxa"/>
            <w:vAlign w:val="center"/>
          </w:tcPr>
          <w:p w14:paraId="6AAD112C" w14:textId="77777777" w:rsidR="00E24447" w:rsidRPr="00C60215" w:rsidRDefault="00E24447" w:rsidP="00C84F1A">
            <w:pPr>
              <w:ind w:left="139"/>
              <w:rPr>
                <w:lang w:val="hu-HU"/>
              </w:rPr>
            </w:pPr>
            <w:r w:rsidRPr="00C60215">
              <w:rPr>
                <w:lang w:val="hu-HU"/>
              </w:rPr>
              <w:t>-60</w:t>
            </w:r>
          </w:p>
          <w:p w14:paraId="0C78B6CE" w14:textId="77777777" w:rsidR="00E24447" w:rsidRPr="00C60215" w:rsidRDefault="00E24447" w:rsidP="00C84F1A">
            <w:pPr>
              <w:ind w:left="139"/>
              <w:rPr>
                <w:lang w:val="hu-HU"/>
              </w:rPr>
            </w:pPr>
            <w:r w:rsidRPr="00C60215">
              <w:rPr>
                <w:lang w:val="hu-HU"/>
              </w:rPr>
              <w:t>(-72, -47)</w:t>
            </w:r>
          </w:p>
        </w:tc>
      </w:tr>
    </w:tbl>
    <w:p w14:paraId="243C648E" w14:textId="24F04A54" w:rsidR="00E24447" w:rsidRPr="00C60215" w:rsidRDefault="00E27F5B" w:rsidP="00C449B3">
      <w:r w:rsidRPr="00E27F5B">
        <w:rPr>
          <w:vertAlign w:val="superscript"/>
        </w:rPr>
        <w:t xml:space="preserve">1 </w:t>
      </w:r>
      <w:r>
        <w:t>A</w:t>
      </w:r>
      <w:r w:rsidR="00E24447" w:rsidRPr="00C60215">
        <w:t xml:space="preserve"> linagliptin napi összdózisa 5</w:t>
      </w:r>
      <w:r w:rsidR="00F81935" w:rsidRPr="00C60215">
        <w:t> mg</w:t>
      </w:r>
      <w:r w:rsidR="00E24447" w:rsidRPr="00C60215">
        <w:t>.</w:t>
      </w:r>
    </w:p>
    <w:p w14:paraId="3BEA6E9B" w14:textId="77777777" w:rsidR="00E24447" w:rsidRPr="00C60215" w:rsidRDefault="00E24447" w:rsidP="00C449B3"/>
    <w:p w14:paraId="66352C46" w14:textId="6D447284" w:rsidR="00E24447" w:rsidRPr="00C60215" w:rsidRDefault="00E24447" w:rsidP="00C449B3">
      <w:r w:rsidRPr="00E27F5B">
        <w:t>A HbA</w:t>
      </w:r>
      <w:r w:rsidR="00E27F5B" w:rsidRPr="00E27F5B">
        <w:rPr>
          <w:vertAlign w:val="subscript"/>
        </w:rPr>
        <w:t>1c</w:t>
      </w:r>
      <w:r w:rsidR="00E27F5B" w:rsidRPr="00E27F5B">
        <w:noBreakHyphen/>
      </w:r>
      <w:r w:rsidRPr="00E27F5B">
        <w:t>szint kiinduláshoz viszonyított átlagos csökkenése általában véve nagyobb mértékű volt a magasabb kiindulási HbA</w:t>
      </w:r>
      <w:r w:rsidR="00E27F5B" w:rsidRPr="00E27F5B">
        <w:rPr>
          <w:vertAlign w:val="subscript"/>
        </w:rPr>
        <w:t>1c</w:t>
      </w:r>
      <w:r w:rsidR="00E27F5B" w:rsidRPr="00E27F5B">
        <w:noBreakHyphen/>
      </w:r>
      <w:r w:rsidRPr="00E27F5B">
        <w:t>értékek</w:t>
      </w:r>
      <w:r w:rsidR="007338A9">
        <w:t>kel</w:t>
      </w:r>
      <w:r w:rsidRPr="00E27F5B">
        <w:t xml:space="preserve"> </w:t>
      </w:r>
      <w:r w:rsidR="007338A9" w:rsidRPr="00A47975">
        <w:rPr>
          <w:rFonts w:eastAsia="MS Mincho"/>
          <w:lang w:eastAsia="ja-JP" w:bidi="bn-IN"/>
        </w:rPr>
        <w:t>rendelkező betegeknél</w:t>
      </w:r>
      <w:r w:rsidRPr="00E27F5B">
        <w:t>. A plazmalipidekre gyakorolt hatások általában semlegesek voltak. A linagliptin és metformin kombinációja mellett észlelt test</w:t>
      </w:r>
      <w:r w:rsidR="00C84F1A">
        <w:t>tömeg</w:t>
      </w:r>
      <w:r w:rsidRPr="00E27F5B">
        <w:t>csökkenés hasonló volt az önmagában alkalmazott</w:t>
      </w:r>
      <w:r w:rsidRPr="00C60215">
        <w:rPr>
          <w:spacing w:val="-5"/>
        </w:rPr>
        <w:t xml:space="preserve"> </w:t>
      </w:r>
      <w:r w:rsidRPr="00C60215">
        <w:t>metformin</w:t>
      </w:r>
      <w:r w:rsidRPr="00C60215">
        <w:rPr>
          <w:spacing w:val="-5"/>
        </w:rPr>
        <w:t xml:space="preserve"> </w:t>
      </w:r>
      <w:r w:rsidRPr="00C60215">
        <w:t>vagy</w:t>
      </w:r>
      <w:r w:rsidRPr="00C60215">
        <w:rPr>
          <w:spacing w:val="-4"/>
        </w:rPr>
        <w:t xml:space="preserve"> </w:t>
      </w:r>
      <w:r w:rsidRPr="00C60215">
        <w:t>placebo</w:t>
      </w:r>
      <w:r w:rsidRPr="00C60215">
        <w:rPr>
          <w:spacing w:val="-5"/>
        </w:rPr>
        <w:t xml:space="preserve"> </w:t>
      </w:r>
      <w:r w:rsidRPr="00C60215">
        <w:t>mellett</w:t>
      </w:r>
      <w:r w:rsidRPr="00C60215">
        <w:rPr>
          <w:spacing w:val="-4"/>
        </w:rPr>
        <w:t xml:space="preserve"> </w:t>
      </w:r>
      <w:r w:rsidRPr="00C60215">
        <w:t>észlelthez,</w:t>
      </w:r>
      <w:r w:rsidRPr="00C60215">
        <w:rPr>
          <w:spacing w:val="-8"/>
        </w:rPr>
        <w:t xml:space="preserve"> </w:t>
      </w:r>
      <w:r w:rsidRPr="00C60215">
        <w:t>és</w:t>
      </w:r>
      <w:r w:rsidRPr="00C60215">
        <w:rPr>
          <w:spacing w:val="-3"/>
        </w:rPr>
        <w:t xml:space="preserve"> </w:t>
      </w:r>
      <w:r w:rsidRPr="00C60215">
        <w:t>nem</w:t>
      </w:r>
      <w:r w:rsidRPr="00C60215">
        <w:rPr>
          <w:spacing w:val="-5"/>
        </w:rPr>
        <w:t xml:space="preserve"> </w:t>
      </w:r>
      <w:r w:rsidRPr="00C60215">
        <w:t>történt</w:t>
      </w:r>
      <w:r w:rsidRPr="00C60215">
        <w:rPr>
          <w:spacing w:val="-4"/>
        </w:rPr>
        <w:t xml:space="preserve"> </w:t>
      </w:r>
      <w:r w:rsidRPr="00C60215">
        <w:t>test</w:t>
      </w:r>
      <w:r w:rsidR="00C84F1A">
        <w:t>tömeg</w:t>
      </w:r>
      <w:r w:rsidRPr="00C60215">
        <w:t>változás</w:t>
      </w:r>
      <w:r w:rsidRPr="00C60215">
        <w:rPr>
          <w:spacing w:val="-5"/>
        </w:rPr>
        <w:t xml:space="preserve"> </w:t>
      </w:r>
      <w:r w:rsidRPr="00C60215">
        <w:t>a</w:t>
      </w:r>
      <w:r w:rsidRPr="00C60215">
        <w:rPr>
          <w:spacing w:val="-4"/>
        </w:rPr>
        <w:t xml:space="preserve"> </w:t>
      </w:r>
      <w:r w:rsidRPr="00C60215">
        <w:t>kiinduláshoz</w:t>
      </w:r>
      <w:r w:rsidRPr="00C60215">
        <w:rPr>
          <w:spacing w:val="-5"/>
        </w:rPr>
        <w:t xml:space="preserve"> </w:t>
      </w:r>
      <w:r w:rsidRPr="00C60215">
        <w:t>képest</w:t>
      </w:r>
      <w:r w:rsidR="00E27F5B">
        <w:t xml:space="preserve"> </w:t>
      </w:r>
      <w:r w:rsidRPr="00C60215">
        <w:t>az önmagában alkalmazott linagliptin</w:t>
      </w:r>
      <w:r w:rsidR="00C84F1A">
        <w:noBreakHyphen/>
      </w:r>
      <w:r w:rsidRPr="00C60215">
        <w:t>kezelés mellett. A hypoglykaemia gyakorisága hasonló volt az egyes kezelési csoportokban (placebo 1,4%, linagliptin 5</w:t>
      </w:r>
      <w:r w:rsidR="00F81935" w:rsidRPr="00C60215">
        <w:t> mg</w:t>
      </w:r>
      <w:r w:rsidRPr="00C60215">
        <w:t xml:space="preserve"> 0%, metformin 2,1% és linagliptin 2,5</w:t>
      </w:r>
      <w:r w:rsidR="00F81935" w:rsidRPr="00C60215">
        <w:t> mg</w:t>
      </w:r>
      <w:r w:rsidRPr="00C60215">
        <w:t xml:space="preserve"> plusz metformin naponta kétszer 1,4%).</w:t>
      </w:r>
    </w:p>
    <w:p w14:paraId="20F0791C" w14:textId="77777777" w:rsidR="00E24447" w:rsidRPr="00C60215" w:rsidRDefault="00E24447" w:rsidP="00C449B3"/>
    <w:p w14:paraId="4462EE6E" w14:textId="12961106" w:rsidR="00E24447" w:rsidRPr="00C60215" w:rsidRDefault="00E24447" w:rsidP="00C449B3">
      <w:r w:rsidRPr="00E27F5B">
        <w:t>A naponta kétszer 2,5</w:t>
      </w:r>
      <w:r w:rsidR="00F81935" w:rsidRPr="00E27F5B">
        <w:t> mg</w:t>
      </w:r>
      <w:r w:rsidRPr="00E27F5B">
        <w:t xml:space="preserve"> linagliptin hatásosságát és biztonságosságát a naponta egyszer 5</w:t>
      </w:r>
      <w:r w:rsidR="00F81935" w:rsidRPr="00E27F5B">
        <w:t> mg</w:t>
      </w:r>
      <w:r w:rsidR="002C30B2">
        <w:noBreakHyphen/>
      </w:r>
      <w:r w:rsidRPr="00E27F5B">
        <w:t>os dózissal szemben – a készítményt metforminnal kombinációban alkalmazva metformin</w:t>
      </w:r>
      <w:r w:rsidR="002C30B2">
        <w:noBreakHyphen/>
      </w:r>
      <w:r w:rsidRPr="00E27F5B">
        <w:t>monoterápia mellett elégtelen glykaemiás kontrollal rendelkező betegeknél – egy kettős</w:t>
      </w:r>
      <w:r w:rsidR="00953C6B">
        <w:t xml:space="preserve"> </w:t>
      </w:r>
      <w:r w:rsidRPr="00E27F5B">
        <w:t>vak, placebokontrollos, 12</w:t>
      </w:r>
      <w:r w:rsidR="002C30B2">
        <w:t> </w:t>
      </w:r>
      <w:r w:rsidRPr="00E27F5B">
        <w:t>hetes vizsgálatban értékelték. A naponta egyszer 5</w:t>
      </w:r>
      <w:r w:rsidR="00F81935" w:rsidRPr="00E27F5B">
        <w:t> mg</w:t>
      </w:r>
      <w:r w:rsidRPr="00E27F5B">
        <w:t xml:space="preserve"> és a naponta kétszer 2,5</w:t>
      </w:r>
      <w:r w:rsidR="00F81935" w:rsidRPr="00E27F5B">
        <w:t> mg</w:t>
      </w:r>
      <w:r w:rsidRPr="00E27F5B">
        <w:t xml:space="preserve"> linagliptin dózis a placebóhoz képest egymással összemérhető nagyságú (konfidenciaintervallum </w:t>
      </w:r>
      <w:r w:rsidR="002C30B2">
        <w:t>[</w:t>
      </w:r>
      <w:r w:rsidRPr="00E27F5B">
        <w:t>CI</w:t>
      </w:r>
      <w:r w:rsidR="002C30B2">
        <w:t>]</w:t>
      </w:r>
      <w:r w:rsidRPr="00E27F5B">
        <w:t>: -0,07; 0,19), -0,80%</w:t>
      </w:r>
      <w:r w:rsidR="002C30B2">
        <w:noBreakHyphen/>
      </w:r>
      <w:r w:rsidRPr="00E27F5B">
        <w:t>os (7,98%</w:t>
      </w:r>
      <w:r w:rsidR="002C30B2">
        <w:noBreakHyphen/>
      </w:r>
      <w:r w:rsidRPr="00E27F5B">
        <w:t>os kiindulási értékről) és -0,74%</w:t>
      </w:r>
      <w:r w:rsidR="002C30B2">
        <w:noBreakHyphen/>
      </w:r>
      <w:r w:rsidRPr="00E27F5B">
        <w:t>os (7,96%</w:t>
      </w:r>
      <w:r w:rsidR="002C30B2">
        <w:noBreakHyphen/>
      </w:r>
      <w:r w:rsidRPr="00E27F5B">
        <w:t>os kiindulási értékről) szignifikáns HbA</w:t>
      </w:r>
      <w:r w:rsidR="002C30B2" w:rsidRPr="002C30B2">
        <w:rPr>
          <w:vertAlign w:val="subscript"/>
        </w:rPr>
        <w:t>1c</w:t>
      </w:r>
      <w:r w:rsidR="00E27F5B" w:rsidRPr="00E27F5B">
        <w:noBreakHyphen/>
      </w:r>
      <w:r w:rsidRPr="00E27F5B">
        <w:t>szint csökkenést</w:t>
      </w:r>
      <w:r w:rsidRPr="00C60215">
        <w:rPr>
          <w:position w:val="2"/>
        </w:rPr>
        <w:t xml:space="preserve"> </w:t>
      </w:r>
      <w:r w:rsidRPr="00C60215">
        <w:t>eredményezett. Az észlelt hypoglykaemia incidencia a linagliptinnel kezelt betegeknél hasonló volt a placebokezelés mellett észlelthez. A test</w:t>
      </w:r>
      <w:r w:rsidR="00E27F5B">
        <w:t>tömeg</w:t>
      </w:r>
      <w:r w:rsidRPr="00C60215">
        <w:t xml:space="preserve"> nem különbözött szignifikánsan a két csoportban.</w:t>
      </w:r>
    </w:p>
    <w:p w14:paraId="2261C1D6" w14:textId="77777777" w:rsidR="00E24447" w:rsidRPr="00C60215" w:rsidRDefault="00E24447" w:rsidP="00C449B3"/>
    <w:p w14:paraId="1B55FA59" w14:textId="1F799CD1" w:rsidR="00E24447" w:rsidRPr="00C60215" w:rsidRDefault="00E24447" w:rsidP="00C449B3">
      <w:pPr>
        <w:rPr>
          <w:i/>
        </w:rPr>
      </w:pPr>
      <w:r w:rsidRPr="00C60215">
        <w:rPr>
          <w:i/>
          <w:u w:val="single"/>
        </w:rPr>
        <w:t>Linagliptin kiegészítő kezelés metformin és szulfanilurea kombinációs kezelés mellé adva</w:t>
      </w:r>
    </w:p>
    <w:p w14:paraId="4C71E65F" w14:textId="1AD6855B" w:rsidR="00E24447" w:rsidRPr="00C60215" w:rsidRDefault="00E24447" w:rsidP="00C449B3">
      <w:r w:rsidRPr="003B2846">
        <w:t>Egy 24</w:t>
      </w:r>
      <w:r w:rsidR="003B2846" w:rsidRPr="003B2846">
        <w:t> </w:t>
      </w:r>
      <w:r w:rsidRPr="003B2846">
        <w:t>hetes, placebokontrollos vizsgálatban értékelték az 5</w:t>
      </w:r>
      <w:r w:rsidR="00F81935" w:rsidRPr="003B2846">
        <w:t> mg</w:t>
      </w:r>
      <w:r w:rsidRPr="003B2846">
        <w:t xml:space="preserve"> linagliptin hatásosságát és biztonságosságát a placebóhoz képest olyan betegeknél, akiket metformin és szulfanilurea kombinációjával nem sikerült megfelelően kezelni. A linagliptin szignifikánsan javította a HbA</w:t>
      </w:r>
      <w:r w:rsidRPr="003B2846">
        <w:rPr>
          <w:vertAlign w:val="subscript"/>
        </w:rPr>
        <w:t>1c</w:t>
      </w:r>
      <w:r w:rsidR="003B2846" w:rsidRPr="003B2846">
        <w:noBreakHyphen/>
      </w:r>
      <w:r w:rsidRPr="003B2846">
        <w:t>értéket (-0,62%</w:t>
      </w:r>
      <w:r w:rsidR="003B2846" w:rsidRPr="003B2846">
        <w:noBreakHyphen/>
      </w:r>
      <w:r w:rsidRPr="003B2846">
        <w:t>os változás a placebóhoz képest) az átlagos kiindulási 8,14%</w:t>
      </w:r>
      <w:r w:rsidR="003B2846" w:rsidRPr="003B2846">
        <w:noBreakHyphen/>
      </w:r>
      <w:r w:rsidRPr="003B2846">
        <w:t>os HbA</w:t>
      </w:r>
      <w:r w:rsidRPr="003B2846">
        <w:rPr>
          <w:vertAlign w:val="subscript"/>
        </w:rPr>
        <w:t>1c</w:t>
      </w:r>
      <w:r w:rsidR="003B2846" w:rsidRPr="003B2846">
        <w:noBreakHyphen/>
      </w:r>
      <w:r w:rsidRPr="003B2846">
        <w:t>értékről. A linagliptin szignifikáns javulást eredményezett a &lt;</w:t>
      </w:r>
      <w:r w:rsidR="003B2846" w:rsidRPr="003B2846">
        <w:t> </w:t>
      </w:r>
      <w:r w:rsidRPr="003B2846">
        <w:t>7,0%</w:t>
      </w:r>
      <w:r w:rsidR="003B2846" w:rsidRPr="003B2846">
        <w:noBreakHyphen/>
      </w:r>
      <w:r w:rsidRPr="003B2846">
        <w:t>os HbA</w:t>
      </w:r>
      <w:r w:rsidRPr="003B2846">
        <w:rPr>
          <w:vertAlign w:val="subscript"/>
        </w:rPr>
        <w:t>1c</w:t>
      </w:r>
      <w:r w:rsidR="003B2846" w:rsidRPr="003B2846">
        <w:noBreakHyphen/>
      </w:r>
      <w:r w:rsidRPr="003B2846">
        <w:t>célértéket elérő betegek arányában (31,2%</w:t>
      </w:r>
      <w:r w:rsidRPr="00E27F5B">
        <w:t xml:space="preserve"> </w:t>
      </w:r>
      <w:r w:rsidRPr="003B2846">
        <w:t xml:space="preserve">linagliptin- </w:t>
      </w:r>
      <w:r w:rsidRPr="00693F0A">
        <w:rPr>
          <w:i/>
          <w:iCs/>
        </w:rPr>
        <w:t>versus</w:t>
      </w:r>
      <w:r w:rsidRPr="003B2846">
        <w:t xml:space="preserve"> 9,2% placebo-kezelés mellett), valamint az éhomi plazmaglükóz (FPG) vonatkozásában is, a placebóhoz viszonyított -12,7</w:t>
      </w:r>
      <w:r w:rsidR="00F81935" w:rsidRPr="003B2846">
        <w:t> mg</w:t>
      </w:r>
      <w:r w:rsidRPr="003B2846">
        <w:t>/dl</w:t>
      </w:r>
      <w:r w:rsidR="003B2846">
        <w:noBreakHyphen/>
      </w:r>
      <w:r w:rsidRPr="003B2846">
        <w:t xml:space="preserve">es csökkenéssel. A </w:t>
      </w:r>
      <w:r w:rsidR="00C83043" w:rsidRPr="00C60215">
        <w:t>test</w:t>
      </w:r>
      <w:r w:rsidR="00C83043">
        <w:t>tömeg</w:t>
      </w:r>
      <w:r w:rsidR="00C83043" w:rsidRPr="00C60215">
        <w:t xml:space="preserve"> </w:t>
      </w:r>
      <w:r w:rsidRPr="003B2846">
        <w:t>nem különbözött szignifikánsan a két csoportban</w:t>
      </w:r>
      <w:r w:rsidRPr="00C60215">
        <w:t>.</w:t>
      </w:r>
    </w:p>
    <w:p w14:paraId="489FB3A3" w14:textId="77777777" w:rsidR="00E24447" w:rsidRPr="00C60215" w:rsidRDefault="00E24447" w:rsidP="00C449B3"/>
    <w:p w14:paraId="16355174" w14:textId="77777777" w:rsidR="00E24447" w:rsidRPr="00C60215" w:rsidRDefault="00E24447" w:rsidP="00C449B3">
      <w:pPr>
        <w:rPr>
          <w:i/>
        </w:rPr>
      </w:pPr>
      <w:r w:rsidRPr="00C60215">
        <w:rPr>
          <w:i/>
          <w:u w:val="single"/>
        </w:rPr>
        <w:t>Linagliptin metforminnal és inzulinnal kombinálva</w:t>
      </w:r>
    </w:p>
    <w:p w14:paraId="1682853E" w14:textId="3E84A773" w:rsidR="00E24447" w:rsidRPr="00C60215" w:rsidRDefault="00E24447" w:rsidP="00C449B3">
      <w:r w:rsidRPr="007632DF">
        <w:t>Egy</w:t>
      </w:r>
      <w:r w:rsidR="00E75AB2">
        <w:t>,</w:t>
      </w:r>
      <w:r w:rsidRPr="007632DF">
        <w:t xml:space="preserve"> 24</w:t>
      </w:r>
      <w:r w:rsidR="007632DF" w:rsidRPr="007632DF">
        <w:t> </w:t>
      </w:r>
      <w:r w:rsidRPr="007632DF">
        <w:t>hetes placebokontroll</w:t>
      </w:r>
      <w:r w:rsidR="00E75AB2">
        <w:t>os</w:t>
      </w:r>
      <w:r w:rsidRPr="007632DF">
        <w:t xml:space="preserve"> vizsgálatban értékelték a (naponta egyszer adott 5</w:t>
      </w:r>
      <w:r w:rsidR="00F81935" w:rsidRPr="007632DF">
        <w:t> mg</w:t>
      </w:r>
      <w:r w:rsidRPr="007632DF">
        <w:t>) linagliptin hatásosságát és biztonságosságát inzulinnal kombinálva metformin mellett vagy anélkül. Ebben a vizsgálatban a betegek 83%</w:t>
      </w:r>
      <w:r w:rsidR="007632DF" w:rsidRPr="007632DF">
        <w:noBreakHyphen/>
      </w:r>
      <w:r w:rsidRPr="007632DF">
        <w:t>a szedett metformint inzulinnal kombinációban. A linagliptin metforminnal és inzulinnal kombinálva jelentősen javította a HbA</w:t>
      </w:r>
      <w:r w:rsidRPr="007632DF">
        <w:rPr>
          <w:vertAlign w:val="subscript"/>
        </w:rPr>
        <w:t>1c</w:t>
      </w:r>
      <w:r w:rsidR="007632DF" w:rsidRPr="007632DF">
        <w:noBreakHyphen/>
      </w:r>
      <w:r w:rsidRPr="007632DF">
        <w:t>t ebben az alcsoportban, a kiinduláshoz képest (átlagos kiindulási HbA</w:t>
      </w:r>
      <w:r w:rsidRPr="007632DF">
        <w:rPr>
          <w:vertAlign w:val="subscript"/>
        </w:rPr>
        <w:t>1c</w:t>
      </w:r>
      <w:r w:rsidRPr="007632DF">
        <w:t xml:space="preserve"> 8,28%) a</w:t>
      </w:r>
      <w:r w:rsidR="007632DF">
        <w:t xml:space="preserve"> korrigált</w:t>
      </w:r>
      <w:r w:rsidRPr="007632DF">
        <w:t xml:space="preserve"> átlagos változás -0,68 volt (CI: -0,78; -0,57) a metformin plusz inzulin</w:t>
      </w:r>
      <w:r w:rsidRPr="00C60215">
        <w:rPr>
          <w:position w:val="2"/>
        </w:rPr>
        <w:t xml:space="preserve"> </w:t>
      </w:r>
      <w:r w:rsidRPr="007632DF">
        <w:t>kombinációhoz adott placebóhoz viszonyítva. A kiindulási értékekhez képest a test</w:t>
      </w:r>
      <w:r w:rsidR="00E75AB2">
        <w:t>tömeg</w:t>
      </w:r>
      <w:r w:rsidRPr="007632DF">
        <w:t xml:space="preserve"> egyik csoportban sem változott jelentősen.</w:t>
      </w:r>
    </w:p>
    <w:p w14:paraId="283E548C" w14:textId="77777777" w:rsidR="00E24447" w:rsidRPr="00C60215" w:rsidRDefault="00E24447" w:rsidP="00C449B3"/>
    <w:p w14:paraId="7A3E3B19" w14:textId="45E4E28C" w:rsidR="00E24447" w:rsidRPr="00C60215" w:rsidRDefault="00E24447" w:rsidP="00C449B3">
      <w:pPr>
        <w:rPr>
          <w:i/>
        </w:rPr>
      </w:pPr>
      <w:r w:rsidRPr="00C60215">
        <w:rPr>
          <w:i/>
          <w:u w:val="single"/>
        </w:rPr>
        <w:t>A linagliptinre vonatkozó 24</w:t>
      </w:r>
      <w:r w:rsidR="007632DF">
        <w:rPr>
          <w:i/>
          <w:u w:val="single"/>
        </w:rPr>
        <w:t> </w:t>
      </w:r>
      <w:r w:rsidRPr="00C60215">
        <w:rPr>
          <w:i/>
          <w:u w:val="single"/>
        </w:rPr>
        <w:t>hónapos adatok, metformin-kezelés kiegészítéseként, a glimepiriddel</w:t>
      </w:r>
      <w:r w:rsidRPr="00C60215">
        <w:rPr>
          <w:i/>
        </w:rPr>
        <w:t xml:space="preserve"> </w:t>
      </w:r>
      <w:r w:rsidRPr="00C60215">
        <w:rPr>
          <w:i/>
          <w:u w:val="single"/>
        </w:rPr>
        <w:t>összehasonlítva</w:t>
      </w:r>
    </w:p>
    <w:p w14:paraId="577CEEE0" w14:textId="5180D1BC" w:rsidR="00E24447" w:rsidRPr="00C60215" w:rsidRDefault="00E24447" w:rsidP="00854EE3">
      <w:r w:rsidRPr="00854EE3">
        <w:t>Egy vizsgálatban, melyben az 5</w:t>
      </w:r>
      <w:r w:rsidR="00F81935" w:rsidRPr="00854EE3">
        <w:t> mg</w:t>
      </w:r>
      <w:r w:rsidRPr="00854EE3">
        <w:t xml:space="preserve"> dózisú linagliptin vagy (átlagosan 3</w:t>
      </w:r>
      <w:r w:rsidR="00F81935" w:rsidRPr="00854EE3">
        <w:t> mg</w:t>
      </w:r>
      <w:r w:rsidRPr="00854EE3">
        <w:t xml:space="preserve"> dózisú) glimepirid hozzáadott kezelés hatásosságát és biztonságosságát vizsgálták olyan betegeknél, akiknél a metformin</w:t>
      </w:r>
      <w:r w:rsidR="009D0C44">
        <w:noBreakHyphen/>
      </w:r>
      <w:r w:rsidRPr="00854EE3">
        <w:t>monoterápia nem biztosított megfelelő glykaemiás kontrollt, a linagliptin</w:t>
      </w:r>
      <w:r w:rsidR="00564621">
        <w:t>-</w:t>
      </w:r>
      <w:r w:rsidRPr="00854EE3">
        <w:t>csoportban a HbA</w:t>
      </w:r>
      <w:r w:rsidR="007632DF" w:rsidRPr="00854EE3">
        <w:rPr>
          <w:vertAlign w:val="subscript"/>
        </w:rPr>
        <w:t>1c</w:t>
      </w:r>
      <w:r w:rsidR="007632DF" w:rsidRPr="00854EE3">
        <w:noBreakHyphen/>
      </w:r>
      <w:r w:rsidRPr="00854EE3">
        <w:t>szint átlagos csökkenése -0,16% (átlagos kiindulási HbA</w:t>
      </w:r>
      <w:r w:rsidR="007632DF" w:rsidRPr="00854EE3">
        <w:rPr>
          <w:vertAlign w:val="subscript"/>
        </w:rPr>
        <w:t>1c</w:t>
      </w:r>
      <w:r w:rsidR="007632DF" w:rsidRPr="00854EE3">
        <w:noBreakHyphen/>
      </w:r>
      <w:r w:rsidRPr="00854EE3">
        <w:t>szint 7,69%), a glimepirid</w:t>
      </w:r>
      <w:r w:rsidR="00564621">
        <w:t>-</w:t>
      </w:r>
      <w:r w:rsidRPr="00854EE3">
        <w:t>csoportban pedig -0,36% volt (átlagos kiindulási</w:t>
      </w:r>
      <w:r w:rsidR="007632DF" w:rsidRPr="00854EE3">
        <w:t xml:space="preserve"> </w:t>
      </w:r>
      <w:r w:rsidRPr="00854EE3">
        <w:t>HbA</w:t>
      </w:r>
      <w:r w:rsidR="007632DF" w:rsidRPr="00A83754">
        <w:rPr>
          <w:vertAlign w:val="subscript"/>
        </w:rPr>
        <w:t>1c</w:t>
      </w:r>
      <w:r w:rsidR="007632DF" w:rsidRPr="00854EE3">
        <w:noBreakHyphen/>
      </w:r>
      <w:r w:rsidRPr="00854EE3">
        <w:t xml:space="preserve">szint 7,69%), az átlagos kezelési különbség </w:t>
      </w:r>
      <w:r w:rsidRPr="00854EE3">
        <w:lastRenderedPageBreak/>
        <w:t xml:space="preserve">így 0,20% volt (97,5%-os </w:t>
      </w:r>
      <w:r w:rsidR="00A83754">
        <w:t>CI</w:t>
      </w:r>
      <w:r w:rsidRPr="00854EE3">
        <w:t>: 0,09, 0,299).</w:t>
      </w:r>
      <w:r w:rsidRPr="00C60215">
        <w:t xml:space="preserve"> A hypoglykaemia incidenciája a linagliptin</w:t>
      </w:r>
      <w:r w:rsidR="00854EE3">
        <w:noBreakHyphen/>
      </w:r>
      <w:r w:rsidRPr="00C60215">
        <w:t xml:space="preserve">csoportban (7,5%) szignifikánsan alacsonyabb volt, mint a glimepirid-csoportban (36,1%). A linagliptinnel kezelt betegek a kiinduláshoz képest szignifikáns átlagos </w:t>
      </w:r>
      <w:r w:rsidR="00302ED7">
        <w:t>testtömeg</w:t>
      </w:r>
      <w:r w:rsidRPr="00C60215">
        <w:t>csökkenést mutattak, míg a glimepiridet kapó betegek test</w:t>
      </w:r>
      <w:r w:rsidR="00A83754">
        <w:t>tömege</w:t>
      </w:r>
      <w:r w:rsidRPr="00C60215">
        <w:t xml:space="preserve"> szignifikánsan nőtt (-1,39 </w:t>
      </w:r>
      <w:r w:rsidRPr="00C60215">
        <w:rPr>
          <w:i/>
        </w:rPr>
        <w:t>versus</w:t>
      </w:r>
      <w:r w:rsidR="00854EE3">
        <w:rPr>
          <w:i/>
        </w:rPr>
        <w:t xml:space="preserve"> </w:t>
      </w:r>
      <w:r w:rsidRPr="00C60215">
        <w:t>+1,29 kg).</w:t>
      </w:r>
    </w:p>
    <w:p w14:paraId="6EE4D8F8" w14:textId="77777777" w:rsidR="00E24447" w:rsidRPr="00C60215" w:rsidRDefault="00E24447" w:rsidP="00C449B3"/>
    <w:p w14:paraId="5C649AE0" w14:textId="75EA1D19" w:rsidR="00E24447" w:rsidRPr="00C60215" w:rsidRDefault="00E24447" w:rsidP="00C449B3">
      <w:pPr>
        <w:rPr>
          <w:i/>
        </w:rPr>
      </w:pPr>
      <w:r w:rsidRPr="00C60215">
        <w:rPr>
          <w:i/>
          <w:u w:val="single"/>
        </w:rPr>
        <w:t>Linagliptin kiegészítő kezelés 2-es típusú diabetesben szenvedő idősek (70</w:t>
      </w:r>
      <w:r w:rsidR="00854EE3">
        <w:rPr>
          <w:i/>
          <w:u w:val="single"/>
        </w:rPr>
        <w:t> </w:t>
      </w:r>
      <w:r w:rsidRPr="00C60215">
        <w:rPr>
          <w:i/>
          <w:u w:val="single"/>
        </w:rPr>
        <w:t>év</w:t>
      </w:r>
      <w:r w:rsidR="007338A9">
        <w:rPr>
          <w:i/>
          <w:u w:val="single"/>
        </w:rPr>
        <w:t>es</w:t>
      </w:r>
      <w:r w:rsidRPr="00C60215">
        <w:rPr>
          <w:i/>
          <w:u w:val="single"/>
        </w:rPr>
        <w:t xml:space="preserve"> </w:t>
      </w:r>
      <w:r w:rsidR="007338A9">
        <w:rPr>
          <w:rFonts w:eastAsia="MS Mincho"/>
          <w:i/>
          <w:iCs/>
          <w:u w:val="single"/>
        </w:rPr>
        <w:t>vagy idősebbek</w:t>
      </w:r>
      <w:r w:rsidRPr="00C60215">
        <w:rPr>
          <w:i/>
          <w:u w:val="single"/>
        </w:rPr>
        <w:t>) körében</w:t>
      </w:r>
    </w:p>
    <w:p w14:paraId="5110C303" w14:textId="316B3EB2" w:rsidR="00E24447" w:rsidRPr="00854EE3" w:rsidRDefault="00E24447" w:rsidP="00C449B3">
      <w:r w:rsidRPr="00854EE3">
        <w:t>A 2</w:t>
      </w:r>
      <w:r w:rsidR="00854EE3" w:rsidRPr="00854EE3">
        <w:noBreakHyphen/>
      </w:r>
      <w:r w:rsidRPr="00854EE3">
        <w:t>es típusú diabetesben szenvedő idős (70</w:t>
      </w:r>
      <w:r w:rsidR="00854EE3" w:rsidRPr="00854EE3">
        <w:t> </w:t>
      </w:r>
      <w:r w:rsidRPr="00854EE3">
        <w:t>év</w:t>
      </w:r>
      <w:r w:rsidR="007338A9">
        <w:t>es</w:t>
      </w:r>
      <w:r w:rsidRPr="00854EE3">
        <w:t xml:space="preserve"> </w:t>
      </w:r>
      <w:r w:rsidR="007338A9">
        <w:rPr>
          <w:rFonts w:eastAsia="MS Mincho"/>
          <w:color w:val="000000"/>
        </w:rPr>
        <w:t>vagy idősebb</w:t>
      </w:r>
      <w:r w:rsidRPr="00854EE3">
        <w:t>) betegeknek adott linagliptin</w:t>
      </w:r>
      <w:r w:rsidR="00854EE3" w:rsidRPr="00854EE3">
        <w:t xml:space="preserve"> </w:t>
      </w:r>
      <w:r w:rsidRPr="00854EE3">
        <w:t>kiegészítő kezelés hatékonyságát és biztonságosságát 24</w:t>
      </w:r>
      <w:r w:rsidR="00854EE3" w:rsidRPr="00854EE3">
        <w:t> </w:t>
      </w:r>
      <w:r w:rsidRPr="00854EE3">
        <w:t>hétig tartó, kettős</w:t>
      </w:r>
      <w:r w:rsidR="001A27AF">
        <w:t xml:space="preserve"> </w:t>
      </w:r>
      <w:r w:rsidRPr="00854EE3">
        <w:t>vak, placebokontrollos vizsgálatban figyelték meg. A betegek háttérkezelésként metformint és/vagy szulfanilureát és/vagy inzulint kaptak. A beállítás azután vált lehetővé, hogy az első 12</w:t>
      </w:r>
      <w:r w:rsidR="00854EE3" w:rsidRPr="00854EE3">
        <w:t> </w:t>
      </w:r>
      <w:r w:rsidRPr="00854EE3">
        <w:t>hétben a háttérkezelésként adott antidiabetikus terápia adagjait állandó szinten</w:t>
      </w:r>
      <w:r w:rsidR="00C449B3" w:rsidRPr="00C60215">
        <w:t xml:space="preserve"> </w:t>
      </w:r>
      <w:r w:rsidRPr="00854EE3">
        <w:t>tartották. A linagliptin szignifikánsan javította a HbA</w:t>
      </w:r>
      <w:r w:rsidRPr="00854EE3">
        <w:rPr>
          <w:vertAlign w:val="subscript"/>
        </w:rPr>
        <w:t>1c</w:t>
      </w:r>
      <w:r w:rsidR="00854EE3">
        <w:noBreakHyphen/>
      </w:r>
      <w:r w:rsidRPr="00854EE3">
        <w:t>értéket (24</w:t>
      </w:r>
      <w:r w:rsidR="00854EE3">
        <w:t> </w:t>
      </w:r>
      <w:r w:rsidRPr="00854EE3">
        <w:t>hét után a változás -0,64%</w:t>
      </w:r>
      <w:r w:rsidR="00854EE3">
        <w:noBreakHyphen/>
      </w:r>
      <w:r w:rsidRPr="00854EE3">
        <w:t xml:space="preserve">os </w:t>
      </w:r>
      <w:r w:rsidR="00D732ED">
        <w:t xml:space="preserve">volt </w:t>
      </w:r>
      <w:r w:rsidRPr="00854EE3">
        <w:t>a placebóhoz képest) az átlagos kiindulási 7,8%</w:t>
      </w:r>
      <w:r w:rsidR="00D732ED">
        <w:noBreakHyphen/>
      </w:r>
      <w:r w:rsidRPr="00854EE3">
        <w:t>os HbA</w:t>
      </w:r>
      <w:r w:rsidRPr="00D732ED">
        <w:rPr>
          <w:vertAlign w:val="subscript"/>
        </w:rPr>
        <w:t>1c</w:t>
      </w:r>
      <w:r w:rsidR="00D732ED">
        <w:noBreakHyphen/>
      </w:r>
      <w:r w:rsidRPr="00854EE3">
        <w:t xml:space="preserve">értékről. A linagliptin szignifikáns javulást mutatott az éhomi plazmaglükóz (FPG) vonatkozásában is a placebóhoz képest. A </w:t>
      </w:r>
      <w:r w:rsidR="00D732ED" w:rsidRPr="00C60215">
        <w:t>test</w:t>
      </w:r>
      <w:r w:rsidR="00D732ED">
        <w:t>tömeg</w:t>
      </w:r>
      <w:r w:rsidR="00D732ED" w:rsidRPr="00C60215">
        <w:t xml:space="preserve"> </w:t>
      </w:r>
      <w:r w:rsidRPr="00854EE3">
        <w:t>nem különbözött szignifikánsan a két csoportban.</w:t>
      </w:r>
    </w:p>
    <w:p w14:paraId="69D225A0" w14:textId="55FB051E" w:rsidR="00E24447" w:rsidRPr="00C60215" w:rsidRDefault="00E24447" w:rsidP="00C449B3">
      <w:r w:rsidRPr="00D732ED">
        <w:t>Idős (70</w:t>
      </w:r>
      <w:r w:rsidR="00D732ED" w:rsidRPr="00D732ED">
        <w:t> </w:t>
      </w:r>
      <w:r w:rsidRPr="00D732ED">
        <w:t>éves vagy idősebb), 2</w:t>
      </w:r>
      <w:r w:rsidR="00D732ED" w:rsidRPr="00D732ED">
        <w:noBreakHyphen/>
      </w:r>
      <w:r w:rsidRPr="00D732ED">
        <w:t>es típusú diabetesben szenvedő (n</w:t>
      </w:r>
      <w:r w:rsidR="00D732ED" w:rsidRPr="00D732ED">
        <w:t> </w:t>
      </w:r>
      <w:r w:rsidRPr="00D732ED">
        <w:t>=</w:t>
      </w:r>
      <w:r w:rsidR="00D732ED" w:rsidRPr="00D732ED">
        <w:t> </w:t>
      </w:r>
      <w:r w:rsidRPr="00D732ED">
        <w:t>183), báziskezelésként metformint szedő és alapkezelésként inzulint adagoló betegek adatainak összesített elemzése során azt találták, hogy a linagliptin metforminnal és inzulinnal kombinálva jelentősen javította a HbA</w:t>
      </w:r>
      <w:r w:rsidRPr="00D732ED">
        <w:rPr>
          <w:vertAlign w:val="subscript"/>
        </w:rPr>
        <w:t>1c</w:t>
      </w:r>
      <w:r w:rsidR="00D732ED" w:rsidRPr="00D732ED">
        <w:noBreakHyphen/>
      </w:r>
      <w:r w:rsidRPr="00D732ED">
        <w:t>t; a kiinduláshoz képest a</w:t>
      </w:r>
      <w:r w:rsidR="00D732ED" w:rsidRPr="00D732ED">
        <w:t xml:space="preserve"> korrigált</w:t>
      </w:r>
      <w:r w:rsidRPr="00D732ED">
        <w:t xml:space="preserve"> átlagos változás -0,81</w:t>
      </w:r>
      <w:r w:rsidR="007338A9">
        <w:t>%</w:t>
      </w:r>
      <w:r w:rsidRPr="00D732ED">
        <w:t xml:space="preserve"> volt (CI: -1,01; -0,61) a metformin plusz inzulin kombinációhoz adott</w:t>
      </w:r>
      <w:r w:rsidRPr="00C60215">
        <w:t xml:space="preserve"> </w:t>
      </w:r>
      <w:r w:rsidRPr="00C60215">
        <w:rPr>
          <w:position w:val="2"/>
        </w:rPr>
        <w:t>placebóhoz viszonyítva (a kiindulási HbA</w:t>
      </w:r>
      <w:r w:rsidR="00D732ED" w:rsidRPr="00D732ED">
        <w:rPr>
          <w:position w:val="2"/>
          <w:vertAlign w:val="subscript"/>
        </w:rPr>
        <w:t>1c</w:t>
      </w:r>
      <w:r w:rsidR="00D732ED">
        <w:rPr>
          <w:position w:val="2"/>
        </w:rPr>
        <w:noBreakHyphen/>
      </w:r>
      <w:r w:rsidRPr="00C60215">
        <w:rPr>
          <w:position w:val="2"/>
        </w:rPr>
        <w:t>érték 8,13% volt).</w:t>
      </w:r>
    </w:p>
    <w:p w14:paraId="3DFA5260" w14:textId="77777777" w:rsidR="00E24447" w:rsidRPr="00C60215" w:rsidRDefault="00E24447" w:rsidP="00C449B3"/>
    <w:p w14:paraId="47371241" w14:textId="11A7DB21" w:rsidR="00E24447" w:rsidRPr="00505CFD" w:rsidRDefault="007338A9" w:rsidP="00C449B3">
      <w:pPr>
        <w:rPr>
          <w:i/>
          <w:u w:val="single"/>
        </w:rPr>
      </w:pPr>
      <w:r w:rsidRPr="00BD3522">
        <w:rPr>
          <w:i/>
          <w:u w:val="single"/>
        </w:rPr>
        <w:t xml:space="preserve">A linagliptin </w:t>
      </w:r>
      <w:r>
        <w:rPr>
          <w:i/>
          <w:u w:val="single"/>
        </w:rPr>
        <w:t>cardiovascular</w:t>
      </w:r>
      <w:r w:rsidRPr="00BD3522">
        <w:rPr>
          <w:i/>
          <w:u w:val="single"/>
        </w:rPr>
        <w:t>is rendszerre és veseműködésre gyakorolt hatásának biztonságossági vizsgálata</w:t>
      </w:r>
      <w:r w:rsidRPr="00505CFD" w:rsidDel="007338A9">
        <w:rPr>
          <w:i/>
          <w:u w:val="single"/>
        </w:rPr>
        <w:t xml:space="preserve"> </w:t>
      </w:r>
      <w:r w:rsidR="00E24447" w:rsidRPr="00505CFD">
        <w:rPr>
          <w:i/>
          <w:u w:val="single"/>
        </w:rPr>
        <w:t>(CARMELINA vizsgálat)</w:t>
      </w:r>
    </w:p>
    <w:p w14:paraId="26C4183D" w14:textId="336B83F3" w:rsidR="00E24447" w:rsidRPr="002B0C05" w:rsidRDefault="00E24447" w:rsidP="00AA4B87">
      <w:r w:rsidRPr="002B0C05">
        <w:t>A CARMELINA olyan randomizált vizsgálat volt, amelyben 6979, 2</w:t>
      </w:r>
      <w:r w:rsidR="00AA4B87" w:rsidRPr="002B0C05">
        <w:noBreakHyphen/>
      </w:r>
      <w:r w:rsidRPr="002B0C05">
        <w:t>es típusú diab</w:t>
      </w:r>
      <w:r w:rsidR="00AA4B87" w:rsidRPr="002B0C05">
        <w:t>etes</w:t>
      </w:r>
      <w:r w:rsidRPr="002B0C05">
        <w:t>ben szenvedő</w:t>
      </w:r>
      <w:r w:rsidR="00AA4B87" w:rsidRPr="002B0C05">
        <w:t xml:space="preserve"> beteg vett részt</w:t>
      </w:r>
      <w:r w:rsidRPr="002B0C05">
        <w:t xml:space="preserve">, </w:t>
      </w:r>
      <w:r w:rsidR="00AA4B87" w:rsidRPr="002B0C05">
        <w:t xml:space="preserve">akiknek </w:t>
      </w:r>
      <w:r w:rsidRPr="002B0C05">
        <w:t xml:space="preserve">a </w:t>
      </w:r>
      <w:r w:rsidR="00D8571D">
        <w:t>anamnézisében</w:t>
      </w:r>
      <w:r w:rsidRPr="002B0C05">
        <w:t xml:space="preserve"> ma</w:t>
      </w:r>
      <w:r w:rsidR="00AA4B87" w:rsidRPr="002B0C05">
        <w:t>c</w:t>
      </w:r>
      <w:r w:rsidRPr="002B0C05">
        <w:t>rovas</w:t>
      </w:r>
      <w:r w:rsidR="00AA4B87" w:rsidRPr="002B0C05">
        <w:t>c</w:t>
      </w:r>
      <w:r w:rsidRPr="002B0C05">
        <w:t>ul</w:t>
      </w:r>
      <w:r w:rsidR="00AA4B87" w:rsidRPr="002B0C05">
        <w:t>a</w:t>
      </w:r>
      <w:r w:rsidRPr="002B0C05">
        <w:t xml:space="preserve">ris vagy vesebetegség miatt bizonyítottan emelkedett </w:t>
      </w:r>
      <w:r w:rsidR="00AA4B87" w:rsidRPr="002B0C05">
        <w:t>c</w:t>
      </w:r>
      <w:r w:rsidRPr="002B0C05">
        <w:t>ardiovas</w:t>
      </w:r>
      <w:r w:rsidR="00AA4B87" w:rsidRPr="002B0C05">
        <w:t>cularis</w:t>
      </w:r>
      <w:r w:rsidRPr="002B0C05">
        <w:t xml:space="preserve"> kockázat</w:t>
      </w:r>
      <w:r w:rsidR="002B0C05" w:rsidRPr="002B0C05">
        <w:t xml:space="preserve"> szerepelt</w:t>
      </w:r>
      <w:r w:rsidRPr="002B0C05">
        <w:t xml:space="preserve">, </w:t>
      </w:r>
      <w:r w:rsidR="002B0C05" w:rsidRPr="002B0C05">
        <w:t xml:space="preserve">és </w:t>
      </w:r>
      <w:r w:rsidRPr="002B0C05">
        <w:t>akiket 5</w:t>
      </w:r>
      <w:r w:rsidR="00F81935" w:rsidRPr="002B0C05">
        <w:t> mg</w:t>
      </w:r>
      <w:r w:rsidRPr="002B0C05">
        <w:t xml:space="preserve"> linagliptinnel (3494 fő) vagy placebóval (3485 fő) kezeltek a standard</w:t>
      </w:r>
      <w:r w:rsidRPr="00C60215">
        <w:t xml:space="preserve"> </w:t>
      </w:r>
      <w:r w:rsidRPr="002B0C05">
        <w:t>ellátás részeként a HbA</w:t>
      </w:r>
      <w:r w:rsidR="00AA4B87" w:rsidRPr="002B0C05">
        <w:rPr>
          <w:vertAlign w:val="subscript"/>
        </w:rPr>
        <w:t>1c</w:t>
      </w:r>
      <w:r w:rsidRPr="002B0C05">
        <w:t xml:space="preserve">, a </w:t>
      </w:r>
      <w:r w:rsidR="002B0C05">
        <w:t>c</w:t>
      </w:r>
      <w:r w:rsidRPr="002B0C05">
        <w:t>ardiovas</w:t>
      </w:r>
      <w:r w:rsidR="002B0C05">
        <w:t>cularis</w:t>
      </w:r>
      <w:r w:rsidRPr="002B0C05">
        <w:t xml:space="preserve"> rendszer és a vesefunkciók kockázati tényezőinek regionális </w:t>
      </w:r>
      <w:r w:rsidR="00B00BBD">
        <w:t>standardjait</w:t>
      </w:r>
      <w:r w:rsidRPr="002B0C05">
        <w:t xml:space="preserve"> megcélozva. A vizsgálati populáció 1211 résztvevője (17,4%</w:t>
      </w:r>
      <w:r w:rsidR="002B0C05">
        <w:noBreakHyphen/>
      </w:r>
      <w:r w:rsidRPr="002B0C05">
        <w:t>a) 75</w:t>
      </w:r>
      <w:r w:rsidR="002B0C05">
        <w:t> </w:t>
      </w:r>
      <w:r w:rsidRPr="002B0C05">
        <w:t xml:space="preserve">éves vagy idősebb </w:t>
      </w:r>
      <w:r w:rsidR="002B0C05">
        <w:t xml:space="preserve">volt </w:t>
      </w:r>
      <w:r w:rsidRPr="002B0C05">
        <w:t>és 4348</w:t>
      </w:r>
      <w:r w:rsidR="002B0C05">
        <w:t> </w:t>
      </w:r>
      <w:r w:rsidRPr="002B0C05">
        <w:t>beteg (62,3%) vesebetegségben szenved</w:t>
      </w:r>
      <w:r w:rsidR="002B0C05">
        <w:t>ett</w:t>
      </w:r>
      <w:r w:rsidRPr="002B0C05">
        <w:t>. A populáció körülbelül 19%</w:t>
      </w:r>
      <w:r w:rsidR="002B0C05">
        <w:noBreakHyphen/>
      </w:r>
      <w:r w:rsidRPr="002B0C05">
        <w:t>ának volt 45</w:t>
      </w:r>
      <w:r w:rsidR="001214AC" w:rsidRPr="002B0C05">
        <w:t> ml</w:t>
      </w:r>
      <w:r w:rsidRPr="002B0C05">
        <w:t>/perc/1,73</w:t>
      </w:r>
      <w:r w:rsidR="002B0C05">
        <w:t> </w:t>
      </w:r>
      <w:r w:rsidRPr="002B0C05">
        <w:t>m</w:t>
      </w:r>
      <w:r w:rsidR="00AA4B87" w:rsidRPr="002B0C05">
        <w:rPr>
          <w:vertAlign w:val="superscript"/>
        </w:rPr>
        <w:t>2</w:t>
      </w:r>
      <w:r w:rsidRPr="002B0C05">
        <w:t xml:space="preserve"> vagy nagyobb, de 60</w:t>
      </w:r>
      <w:r w:rsidR="001214AC" w:rsidRPr="002B0C05">
        <w:t> ml</w:t>
      </w:r>
      <w:r w:rsidRPr="002B0C05">
        <w:t>/perc/1,73 m</w:t>
      </w:r>
      <w:r w:rsidR="00AA4B87" w:rsidRPr="002B0C05">
        <w:rPr>
          <w:vertAlign w:val="superscript"/>
        </w:rPr>
        <w:t>2</w:t>
      </w:r>
      <w:r w:rsidRPr="002B0C05">
        <w:t xml:space="preserve"> értéknél kisebb az eGFR</w:t>
      </w:r>
      <w:r w:rsidR="00541000">
        <w:t>-</w:t>
      </w:r>
      <w:r w:rsidRPr="002B0C05">
        <w:t>értéke, és a populáció 28%</w:t>
      </w:r>
      <w:r w:rsidR="002B0C05">
        <w:noBreakHyphen/>
      </w:r>
      <w:r w:rsidRPr="002B0C05">
        <w:t>ának volt 30</w:t>
      </w:r>
      <w:r w:rsidR="001214AC" w:rsidRPr="002B0C05">
        <w:t> ml</w:t>
      </w:r>
      <w:r w:rsidRPr="002B0C05">
        <w:t>/perc/1,73</w:t>
      </w:r>
      <w:r w:rsidR="002B0C05">
        <w:t> </w:t>
      </w:r>
      <w:r w:rsidRPr="002B0C05">
        <w:t>m</w:t>
      </w:r>
      <w:r w:rsidR="00AA4B87" w:rsidRPr="002B0C05">
        <w:rPr>
          <w:vertAlign w:val="superscript"/>
        </w:rPr>
        <w:t>2</w:t>
      </w:r>
      <w:r w:rsidRPr="002B0C05">
        <w:t xml:space="preserve"> vagy annál nagyobb eGFR</w:t>
      </w:r>
      <w:r w:rsidR="00541000">
        <w:t>-</w:t>
      </w:r>
      <w:r w:rsidRPr="002B0C05">
        <w:t xml:space="preserve">értéke, </w:t>
      </w:r>
      <w:r w:rsidR="00075F80">
        <w:t>de</w:t>
      </w:r>
      <w:r w:rsidR="00075F80" w:rsidRPr="002B0C05">
        <w:t xml:space="preserve"> </w:t>
      </w:r>
      <w:r w:rsidRPr="002B0C05">
        <w:t>45</w:t>
      </w:r>
      <w:r w:rsidR="001214AC" w:rsidRPr="002B0C05">
        <w:t> ml</w:t>
      </w:r>
      <w:r w:rsidRPr="002B0C05">
        <w:t>/perc/1,73 m</w:t>
      </w:r>
      <w:r w:rsidR="00AA4B87" w:rsidRPr="002B0C05">
        <w:rPr>
          <w:vertAlign w:val="superscript"/>
        </w:rPr>
        <w:t>2</w:t>
      </w:r>
      <w:r w:rsidR="002B0C05">
        <w:noBreakHyphen/>
      </w:r>
      <w:r w:rsidRPr="002B0C05">
        <w:t>nél kisebb értéke, és 15%-ának volt 30</w:t>
      </w:r>
      <w:r w:rsidR="001214AC" w:rsidRPr="002B0C05">
        <w:t> ml</w:t>
      </w:r>
      <w:r w:rsidRPr="002B0C05">
        <w:t>/perc/1,73 m</w:t>
      </w:r>
      <w:r w:rsidR="00AA4B87" w:rsidRPr="002B0C05">
        <w:rPr>
          <w:vertAlign w:val="superscript"/>
        </w:rPr>
        <w:t>2</w:t>
      </w:r>
      <w:r w:rsidR="002B0C05">
        <w:noBreakHyphen/>
      </w:r>
      <w:r w:rsidRPr="002B0C05">
        <w:t>nél kisebb eGFR</w:t>
      </w:r>
      <w:r w:rsidR="00541000">
        <w:t>-</w:t>
      </w:r>
      <w:r w:rsidRPr="002B0C05">
        <w:t>értéke. Az átlagos HbA</w:t>
      </w:r>
      <w:r w:rsidR="00AA4B87" w:rsidRPr="002B0C05">
        <w:rPr>
          <w:vertAlign w:val="subscript"/>
        </w:rPr>
        <w:t>1c</w:t>
      </w:r>
      <w:r w:rsidRPr="002B0C05">
        <w:t xml:space="preserve"> a kiinduláskor 8,0% volt.</w:t>
      </w:r>
    </w:p>
    <w:p w14:paraId="4BE2A0B8" w14:textId="77777777" w:rsidR="00E24447" w:rsidRPr="00C60215" w:rsidRDefault="00E24447" w:rsidP="00C449B3"/>
    <w:p w14:paraId="503C9466" w14:textId="22D7FCAD" w:rsidR="00E24447" w:rsidRPr="00C60215" w:rsidRDefault="00E24447" w:rsidP="00C449B3">
      <w:r w:rsidRPr="00C60215">
        <w:rPr>
          <w:color w:val="202020"/>
        </w:rPr>
        <w:t xml:space="preserve">A vizsgálat célja az volt, hogy igazolja az elsődleges </w:t>
      </w:r>
      <w:r w:rsidR="00C67EEC">
        <w:rPr>
          <w:color w:val="202020"/>
        </w:rPr>
        <w:t>c</w:t>
      </w:r>
      <w:r w:rsidRPr="00C60215">
        <w:rPr>
          <w:color w:val="202020"/>
        </w:rPr>
        <w:t>ardiovas</w:t>
      </w:r>
      <w:r w:rsidR="00C67EEC">
        <w:rPr>
          <w:color w:val="202020"/>
        </w:rPr>
        <w:t>cularis</w:t>
      </w:r>
      <w:r w:rsidRPr="00C60215">
        <w:rPr>
          <w:color w:val="202020"/>
        </w:rPr>
        <w:t xml:space="preserve"> végpont non</w:t>
      </w:r>
      <w:r w:rsidR="00C67EEC">
        <w:rPr>
          <w:color w:val="202020"/>
        </w:rPr>
        <w:noBreakHyphen/>
      </w:r>
      <w:r w:rsidRPr="00C60215">
        <w:rPr>
          <w:color w:val="202020"/>
        </w:rPr>
        <w:t xml:space="preserve">inferioritását, amely a </w:t>
      </w:r>
      <w:r w:rsidR="00C67EEC">
        <w:rPr>
          <w:color w:val="202020"/>
        </w:rPr>
        <w:t>c</w:t>
      </w:r>
      <w:r w:rsidR="00C67EEC" w:rsidRPr="00C60215">
        <w:rPr>
          <w:color w:val="202020"/>
        </w:rPr>
        <w:t>ardiovas</w:t>
      </w:r>
      <w:r w:rsidR="00C67EEC">
        <w:rPr>
          <w:color w:val="202020"/>
        </w:rPr>
        <w:t>cularis</w:t>
      </w:r>
      <w:r w:rsidR="00C67EEC" w:rsidRPr="00C60215">
        <w:rPr>
          <w:color w:val="202020"/>
        </w:rPr>
        <w:t xml:space="preserve"> </w:t>
      </w:r>
      <w:r w:rsidRPr="00C60215">
        <w:rPr>
          <w:color w:val="202020"/>
        </w:rPr>
        <w:t>halál vagy a nem halálos m</w:t>
      </w:r>
      <w:r w:rsidR="00C67EEC">
        <w:rPr>
          <w:color w:val="202020"/>
        </w:rPr>
        <w:t>y</w:t>
      </w:r>
      <w:r w:rsidRPr="00C60215">
        <w:rPr>
          <w:color w:val="202020"/>
        </w:rPr>
        <w:t>o</w:t>
      </w:r>
      <w:r w:rsidR="00C67EEC">
        <w:rPr>
          <w:color w:val="202020"/>
        </w:rPr>
        <w:t>c</w:t>
      </w:r>
      <w:r w:rsidRPr="00C60215">
        <w:rPr>
          <w:color w:val="202020"/>
        </w:rPr>
        <w:t>ardi</w:t>
      </w:r>
      <w:r w:rsidR="00C67EEC">
        <w:rPr>
          <w:color w:val="202020"/>
        </w:rPr>
        <w:t>a</w:t>
      </w:r>
      <w:r w:rsidRPr="00C60215">
        <w:rPr>
          <w:color w:val="202020"/>
        </w:rPr>
        <w:t>lis infar</w:t>
      </w:r>
      <w:r w:rsidR="00C67EEC">
        <w:rPr>
          <w:color w:val="202020"/>
        </w:rPr>
        <w:t>c</w:t>
      </w:r>
      <w:r w:rsidRPr="00C60215">
        <w:rPr>
          <w:color w:val="202020"/>
        </w:rPr>
        <w:t xml:space="preserve">tus (MI) vagy a nem </w:t>
      </w:r>
      <w:r w:rsidR="00C67EEC">
        <w:rPr>
          <w:color w:val="202020"/>
        </w:rPr>
        <w:t>fatális</w:t>
      </w:r>
      <w:r w:rsidRPr="00C60215">
        <w:rPr>
          <w:color w:val="202020"/>
        </w:rPr>
        <w:t xml:space="preserve"> stroke (3P</w:t>
      </w:r>
      <w:r w:rsidR="00C67EEC">
        <w:rPr>
          <w:color w:val="202020"/>
        </w:rPr>
        <w:noBreakHyphen/>
      </w:r>
      <w:r w:rsidRPr="00C60215">
        <w:rPr>
          <w:color w:val="202020"/>
        </w:rPr>
        <w:t xml:space="preserve"> MACE) első előfordulásának kompozit végpontja volt. A ren</w:t>
      </w:r>
      <w:r w:rsidR="00B00BBD">
        <w:rPr>
          <w:color w:val="202020"/>
        </w:rPr>
        <w:t>a</w:t>
      </w:r>
      <w:r w:rsidRPr="00C60215">
        <w:rPr>
          <w:color w:val="202020"/>
        </w:rPr>
        <w:t>lis kompozit végpontot vese eredetű halálozásként vagy tartós végstádiumú vesebetegségként vagy 40%</w:t>
      </w:r>
      <w:r w:rsidR="00C67EEC">
        <w:rPr>
          <w:color w:val="202020"/>
        </w:rPr>
        <w:noBreakHyphen/>
      </w:r>
      <w:r w:rsidRPr="00C60215">
        <w:rPr>
          <w:color w:val="202020"/>
        </w:rPr>
        <w:t>os</w:t>
      </w:r>
      <w:r w:rsidR="00C67EEC">
        <w:rPr>
          <w:color w:val="202020"/>
        </w:rPr>
        <w:t>, illetve</w:t>
      </w:r>
      <w:r w:rsidRPr="00C60215">
        <w:rPr>
          <w:color w:val="202020"/>
        </w:rPr>
        <w:t xml:space="preserve"> annál nagyobb mértékű eGFR</w:t>
      </w:r>
      <w:r w:rsidR="00C67EEC">
        <w:rPr>
          <w:color w:val="202020"/>
        </w:rPr>
        <w:noBreakHyphen/>
      </w:r>
      <w:r w:rsidRPr="00C60215">
        <w:rPr>
          <w:color w:val="202020"/>
        </w:rPr>
        <w:t xml:space="preserve"> csökkenésként határozták meg.</w:t>
      </w:r>
    </w:p>
    <w:p w14:paraId="3F15F9ED" w14:textId="77777777" w:rsidR="00E24447" w:rsidRPr="00C60215" w:rsidRDefault="00E24447" w:rsidP="00C449B3"/>
    <w:p w14:paraId="4921D004" w14:textId="7D741F2E" w:rsidR="00E24447" w:rsidRPr="00C60215" w:rsidRDefault="00E24447" w:rsidP="00C449B3">
      <w:pPr>
        <w:rPr>
          <w:color w:val="202020"/>
        </w:rPr>
      </w:pPr>
      <w:r w:rsidRPr="00C60215">
        <w:rPr>
          <w:color w:val="202020"/>
        </w:rPr>
        <w:t>A 2,2</w:t>
      </w:r>
      <w:r w:rsidR="00C67EEC">
        <w:rPr>
          <w:color w:val="202020"/>
        </w:rPr>
        <w:t> </w:t>
      </w:r>
      <w:r w:rsidRPr="00C60215">
        <w:rPr>
          <w:color w:val="202020"/>
        </w:rPr>
        <w:t xml:space="preserve">éves medián utánkövetés után a linagliptin a standard ellátás mellett alkalmazva nem növelte a major </w:t>
      </w:r>
      <w:r w:rsidR="00C67EEC">
        <w:rPr>
          <w:color w:val="202020"/>
        </w:rPr>
        <w:t>c</w:t>
      </w:r>
      <w:r w:rsidR="00C67EEC" w:rsidRPr="00C60215">
        <w:rPr>
          <w:color w:val="202020"/>
        </w:rPr>
        <w:t>ardiovas</w:t>
      </w:r>
      <w:r w:rsidR="00C67EEC">
        <w:rPr>
          <w:color w:val="202020"/>
        </w:rPr>
        <w:t>cularis</w:t>
      </w:r>
      <w:r w:rsidR="00C67EEC" w:rsidRPr="00C60215">
        <w:rPr>
          <w:color w:val="202020"/>
        </w:rPr>
        <w:t xml:space="preserve"> </w:t>
      </w:r>
      <w:r w:rsidRPr="00C60215">
        <w:rPr>
          <w:color w:val="202020"/>
        </w:rPr>
        <w:t>események vagy a vesekimenetelű események kockázatát. A további végpontként definiált szívelégtelenség miatti kórházi felvétel rizikója nem növekedett azokhoz a 2</w:t>
      </w:r>
      <w:r w:rsidR="00C67EEC">
        <w:rPr>
          <w:color w:val="202020"/>
        </w:rPr>
        <w:noBreakHyphen/>
      </w:r>
      <w:r w:rsidRPr="00C60215">
        <w:rPr>
          <w:color w:val="202020"/>
        </w:rPr>
        <w:t xml:space="preserve">es típusú </w:t>
      </w:r>
      <w:r w:rsidR="00B00BBD">
        <w:rPr>
          <w:color w:val="202020"/>
        </w:rPr>
        <w:t>diabetes</w:t>
      </w:r>
      <w:r w:rsidRPr="00C60215">
        <w:rPr>
          <w:color w:val="202020"/>
        </w:rPr>
        <w:t>ben szenvedő betegekhez viszonyítva, akik a standard ellátáshoz nem kaptak linagliptint (4. táblázat).</w:t>
      </w:r>
    </w:p>
    <w:p w14:paraId="0AC297A1" w14:textId="77777777" w:rsidR="00FC57FB" w:rsidRPr="00C60215" w:rsidRDefault="00FC57FB" w:rsidP="00C449B3">
      <w:pPr>
        <w:rPr>
          <w:color w:val="202020"/>
        </w:rPr>
      </w:pPr>
    </w:p>
    <w:p w14:paraId="7E743992" w14:textId="2A690C6E" w:rsidR="00E24447" w:rsidRPr="00C60215" w:rsidRDefault="00E24447" w:rsidP="00BB24BE">
      <w:pPr>
        <w:pStyle w:val="Listaszerbekezds"/>
        <w:keepNext/>
        <w:widowControl/>
        <w:numPr>
          <w:ilvl w:val="0"/>
          <w:numId w:val="24"/>
        </w:numPr>
      </w:pPr>
      <w:r w:rsidRPr="00C60215">
        <w:lastRenderedPageBreak/>
        <w:t>táblázat</w:t>
      </w:r>
      <w:r w:rsidRPr="00C60215">
        <w:tab/>
      </w:r>
      <w:r w:rsidR="00C67EEC">
        <w:t>C</w:t>
      </w:r>
      <w:r w:rsidRPr="00C60215">
        <w:t>ardiovas</w:t>
      </w:r>
      <w:r w:rsidR="00C67EEC">
        <w:t>cularis</w:t>
      </w:r>
      <w:r w:rsidRPr="00C60215">
        <w:t xml:space="preserve"> és ren</w:t>
      </w:r>
      <w:r w:rsidR="00BB24BE">
        <w:t>a</w:t>
      </w:r>
      <w:r w:rsidRPr="00C60215">
        <w:t>lis kimenenetelek a kezelési csoportok alapján a CARMELINA 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417"/>
        <w:gridCol w:w="1294"/>
        <w:gridCol w:w="1480"/>
        <w:gridCol w:w="1195"/>
        <w:gridCol w:w="1134"/>
      </w:tblGrid>
      <w:tr w:rsidR="00E24447" w:rsidRPr="00C60215" w14:paraId="2C34C29E" w14:textId="77777777" w:rsidTr="00BB24BE">
        <w:trPr>
          <w:trHeight w:val="520"/>
        </w:trPr>
        <w:tc>
          <w:tcPr>
            <w:tcW w:w="2552" w:type="dxa"/>
            <w:vMerge w:val="restart"/>
          </w:tcPr>
          <w:p w14:paraId="444F4552" w14:textId="77777777" w:rsidR="00E24447" w:rsidRPr="00C60215" w:rsidRDefault="00E24447" w:rsidP="00BB24BE">
            <w:pPr>
              <w:keepNext/>
              <w:widowControl/>
              <w:rPr>
                <w:lang w:val="hu-HU"/>
              </w:rPr>
            </w:pPr>
          </w:p>
        </w:tc>
        <w:tc>
          <w:tcPr>
            <w:tcW w:w="2711" w:type="dxa"/>
            <w:gridSpan w:val="2"/>
          </w:tcPr>
          <w:p w14:paraId="30232BB7" w14:textId="05915C38" w:rsidR="00E24447" w:rsidRPr="00C67EEC" w:rsidRDefault="00E24447" w:rsidP="00BB24BE">
            <w:pPr>
              <w:keepNext/>
              <w:widowControl/>
              <w:jc w:val="center"/>
              <w:rPr>
                <w:b/>
                <w:bCs/>
                <w:lang w:val="hu-HU"/>
              </w:rPr>
            </w:pPr>
            <w:r w:rsidRPr="00C67EEC">
              <w:rPr>
                <w:b/>
                <w:bCs/>
                <w:lang w:val="hu-HU"/>
              </w:rPr>
              <w:t>Linagliptin 5</w:t>
            </w:r>
            <w:r w:rsidR="00F81935" w:rsidRPr="00C67EEC">
              <w:rPr>
                <w:b/>
                <w:bCs/>
                <w:lang w:val="hu-HU"/>
              </w:rPr>
              <w:t> mg</w:t>
            </w:r>
          </w:p>
        </w:tc>
        <w:tc>
          <w:tcPr>
            <w:tcW w:w="2675" w:type="dxa"/>
            <w:gridSpan w:val="2"/>
          </w:tcPr>
          <w:p w14:paraId="5050C58D" w14:textId="77777777" w:rsidR="00E24447" w:rsidRPr="00C67EEC" w:rsidRDefault="00E24447" w:rsidP="00BB24BE">
            <w:pPr>
              <w:keepNext/>
              <w:widowControl/>
              <w:jc w:val="center"/>
              <w:rPr>
                <w:b/>
                <w:bCs/>
                <w:lang w:val="hu-HU"/>
              </w:rPr>
            </w:pPr>
            <w:r w:rsidRPr="00C67EEC">
              <w:rPr>
                <w:b/>
                <w:bCs/>
                <w:lang w:val="hu-HU"/>
              </w:rPr>
              <w:t>Placebo</w:t>
            </w:r>
          </w:p>
        </w:tc>
        <w:tc>
          <w:tcPr>
            <w:tcW w:w="1134" w:type="dxa"/>
          </w:tcPr>
          <w:p w14:paraId="45B7834C" w14:textId="3CBEF391" w:rsidR="00E24447" w:rsidRPr="00C67EEC" w:rsidRDefault="00075F80" w:rsidP="00BB24BE">
            <w:pPr>
              <w:keepNext/>
              <w:widowControl/>
              <w:jc w:val="center"/>
              <w:rPr>
                <w:b/>
                <w:bCs/>
                <w:lang w:val="hu-HU"/>
              </w:rPr>
            </w:pPr>
            <w:r w:rsidRPr="00075F80">
              <w:rPr>
                <w:b/>
                <w:bCs/>
                <w:lang w:val="hu-HU"/>
              </w:rPr>
              <w:t>Relatív hazárd</w:t>
            </w:r>
          </w:p>
        </w:tc>
      </w:tr>
      <w:tr w:rsidR="00E24447" w:rsidRPr="00C60215" w14:paraId="2A632B83" w14:textId="77777777" w:rsidTr="00BB24BE">
        <w:trPr>
          <w:trHeight w:val="517"/>
        </w:trPr>
        <w:tc>
          <w:tcPr>
            <w:tcW w:w="2552" w:type="dxa"/>
            <w:vMerge/>
            <w:tcBorders>
              <w:top w:val="nil"/>
            </w:tcBorders>
          </w:tcPr>
          <w:p w14:paraId="7F1AF03A" w14:textId="77777777" w:rsidR="00E24447" w:rsidRPr="00C60215" w:rsidRDefault="00E24447" w:rsidP="00BB24BE">
            <w:pPr>
              <w:keepNext/>
              <w:widowControl/>
              <w:rPr>
                <w:lang w:val="hu-HU"/>
              </w:rPr>
            </w:pPr>
          </w:p>
        </w:tc>
        <w:tc>
          <w:tcPr>
            <w:tcW w:w="1417" w:type="dxa"/>
          </w:tcPr>
          <w:p w14:paraId="477ED030" w14:textId="45E579F4" w:rsidR="00E24447" w:rsidRPr="00C60215" w:rsidRDefault="00BB7BDC" w:rsidP="00B00BBD">
            <w:pPr>
              <w:keepNext/>
              <w:widowControl/>
              <w:jc w:val="center"/>
              <w:rPr>
                <w:lang w:val="hu-HU"/>
              </w:rPr>
            </w:pPr>
            <w:r>
              <w:rPr>
                <w:lang w:val="hu-HU"/>
              </w:rPr>
              <w:t>S</w:t>
            </w:r>
            <w:r w:rsidR="00C7064B">
              <w:rPr>
                <w:lang w:val="hu-HU"/>
              </w:rPr>
              <w:t>zemélyek</w:t>
            </w:r>
            <w:r w:rsidR="00C7064B" w:rsidRPr="00C60215">
              <w:rPr>
                <w:lang w:val="hu-HU"/>
              </w:rPr>
              <w:t xml:space="preserve"> </w:t>
            </w:r>
            <w:r w:rsidR="00E24447" w:rsidRPr="00C60215">
              <w:rPr>
                <w:lang w:val="hu-HU"/>
              </w:rPr>
              <w:t>száma (%)</w:t>
            </w:r>
          </w:p>
        </w:tc>
        <w:tc>
          <w:tcPr>
            <w:tcW w:w="1294" w:type="dxa"/>
          </w:tcPr>
          <w:p w14:paraId="6705A9A9" w14:textId="1B0C1003" w:rsidR="00E24447" w:rsidRPr="00C60215" w:rsidRDefault="00E24447" w:rsidP="00B00BBD">
            <w:pPr>
              <w:keepNext/>
              <w:widowControl/>
              <w:jc w:val="center"/>
              <w:rPr>
                <w:lang w:val="hu-HU"/>
              </w:rPr>
            </w:pPr>
            <w:r w:rsidRPr="00C60215">
              <w:rPr>
                <w:lang w:val="hu-HU"/>
              </w:rPr>
              <w:t>Előfordulás/ 1000</w:t>
            </w:r>
            <w:r w:rsidR="00BB24BE">
              <w:rPr>
                <w:lang w:val="hu-HU"/>
              </w:rPr>
              <w:t> </w:t>
            </w:r>
            <w:r w:rsidRPr="00C60215">
              <w:rPr>
                <w:lang w:val="hu-HU"/>
              </w:rPr>
              <w:t>BÉ*</w:t>
            </w:r>
          </w:p>
        </w:tc>
        <w:tc>
          <w:tcPr>
            <w:tcW w:w="1480" w:type="dxa"/>
          </w:tcPr>
          <w:p w14:paraId="5F4AABA2" w14:textId="63C009D2" w:rsidR="00E24447" w:rsidRPr="00C60215" w:rsidRDefault="00BB7BDC" w:rsidP="00B00BBD">
            <w:pPr>
              <w:keepNext/>
              <w:widowControl/>
              <w:jc w:val="center"/>
              <w:rPr>
                <w:lang w:val="hu-HU"/>
              </w:rPr>
            </w:pPr>
            <w:r>
              <w:rPr>
                <w:lang w:val="hu-HU"/>
              </w:rPr>
              <w:t>S</w:t>
            </w:r>
            <w:r w:rsidR="00C7064B">
              <w:rPr>
                <w:lang w:val="hu-HU"/>
              </w:rPr>
              <w:t>zemélyek</w:t>
            </w:r>
            <w:r w:rsidR="00C7064B" w:rsidRPr="00C60215">
              <w:rPr>
                <w:lang w:val="hu-HU"/>
              </w:rPr>
              <w:t xml:space="preserve"> </w:t>
            </w:r>
            <w:r w:rsidR="00E24447" w:rsidRPr="00C60215">
              <w:rPr>
                <w:lang w:val="hu-HU"/>
              </w:rPr>
              <w:t>száma (%)</w:t>
            </w:r>
          </w:p>
        </w:tc>
        <w:tc>
          <w:tcPr>
            <w:tcW w:w="1195" w:type="dxa"/>
          </w:tcPr>
          <w:p w14:paraId="4EA74DA0" w14:textId="77777777" w:rsidR="00E24447" w:rsidRPr="00C60215" w:rsidRDefault="00E24447" w:rsidP="00B00BBD">
            <w:pPr>
              <w:keepNext/>
              <w:widowControl/>
              <w:jc w:val="center"/>
              <w:rPr>
                <w:lang w:val="hu-HU"/>
              </w:rPr>
            </w:pPr>
            <w:r w:rsidRPr="00C60215">
              <w:rPr>
                <w:lang w:val="hu-HU"/>
              </w:rPr>
              <w:t>Előfordulás/ 1000 BÉ*</w:t>
            </w:r>
          </w:p>
        </w:tc>
        <w:tc>
          <w:tcPr>
            <w:tcW w:w="1134" w:type="dxa"/>
          </w:tcPr>
          <w:p w14:paraId="0359E2EC" w14:textId="70BF8B6B" w:rsidR="00E24447" w:rsidRPr="00C60215" w:rsidRDefault="00E24447" w:rsidP="00B00BBD">
            <w:pPr>
              <w:keepNext/>
              <w:widowControl/>
              <w:jc w:val="center"/>
              <w:rPr>
                <w:lang w:val="hu-HU"/>
              </w:rPr>
            </w:pPr>
            <w:r w:rsidRPr="00C60215">
              <w:rPr>
                <w:lang w:val="hu-HU"/>
              </w:rPr>
              <w:t>(95%</w:t>
            </w:r>
            <w:r w:rsidR="00C67EEC">
              <w:rPr>
                <w:lang w:val="hu-HU"/>
              </w:rPr>
              <w:noBreakHyphen/>
              <w:t>os</w:t>
            </w:r>
            <w:r w:rsidRPr="00C60215">
              <w:rPr>
                <w:lang w:val="hu-HU"/>
              </w:rPr>
              <w:t xml:space="preserve"> CI)</w:t>
            </w:r>
          </w:p>
        </w:tc>
      </w:tr>
      <w:tr w:rsidR="00E24447" w:rsidRPr="00C60215" w14:paraId="5BA71687" w14:textId="77777777" w:rsidTr="00BB24BE">
        <w:trPr>
          <w:trHeight w:val="259"/>
        </w:trPr>
        <w:tc>
          <w:tcPr>
            <w:tcW w:w="2552" w:type="dxa"/>
          </w:tcPr>
          <w:p w14:paraId="398907C6" w14:textId="77777777" w:rsidR="00E24447" w:rsidRPr="00C60215" w:rsidRDefault="00E24447" w:rsidP="00593441">
            <w:pPr>
              <w:keepNext/>
              <w:widowControl/>
              <w:ind w:left="142"/>
              <w:rPr>
                <w:lang w:val="hu-HU"/>
              </w:rPr>
            </w:pPr>
            <w:r w:rsidRPr="00C60215">
              <w:rPr>
                <w:lang w:val="hu-HU"/>
              </w:rPr>
              <w:t>Betegek száma</w:t>
            </w:r>
          </w:p>
        </w:tc>
        <w:tc>
          <w:tcPr>
            <w:tcW w:w="1417" w:type="dxa"/>
          </w:tcPr>
          <w:p w14:paraId="58FBFFD5" w14:textId="77777777" w:rsidR="00E24447" w:rsidRPr="00C60215" w:rsidRDefault="00E24447" w:rsidP="00BB24BE">
            <w:pPr>
              <w:keepNext/>
              <w:widowControl/>
              <w:jc w:val="center"/>
              <w:rPr>
                <w:lang w:val="hu-HU"/>
              </w:rPr>
            </w:pPr>
            <w:r w:rsidRPr="00C60215">
              <w:rPr>
                <w:lang w:val="hu-HU"/>
              </w:rPr>
              <w:t>3494</w:t>
            </w:r>
          </w:p>
        </w:tc>
        <w:tc>
          <w:tcPr>
            <w:tcW w:w="1294" w:type="dxa"/>
          </w:tcPr>
          <w:p w14:paraId="56928477" w14:textId="77777777" w:rsidR="00E24447" w:rsidRPr="00C60215" w:rsidRDefault="00E24447" w:rsidP="00BB24BE">
            <w:pPr>
              <w:keepNext/>
              <w:widowControl/>
              <w:jc w:val="center"/>
              <w:rPr>
                <w:lang w:val="hu-HU"/>
              </w:rPr>
            </w:pPr>
          </w:p>
        </w:tc>
        <w:tc>
          <w:tcPr>
            <w:tcW w:w="1480" w:type="dxa"/>
          </w:tcPr>
          <w:p w14:paraId="4DF0AD42" w14:textId="77777777" w:rsidR="00E24447" w:rsidRPr="00C60215" w:rsidRDefault="00E24447" w:rsidP="00BB24BE">
            <w:pPr>
              <w:keepNext/>
              <w:widowControl/>
              <w:jc w:val="center"/>
              <w:rPr>
                <w:lang w:val="hu-HU"/>
              </w:rPr>
            </w:pPr>
            <w:r w:rsidRPr="00C60215">
              <w:rPr>
                <w:lang w:val="hu-HU"/>
              </w:rPr>
              <w:t>3485</w:t>
            </w:r>
          </w:p>
        </w:tc>
        <w:tc>
          <w:tcPr>
            <w:tcW w:w="1195" w:type="dxa"/>
          </w:tcPr>
          <w:p w14:paraId="2533A9A0" w14:textId="77777777" w:rsidR="00E24447" w:rsidRPr="00C60215" w:rsidRDefault="00E24447" w:rsidP="00BB24BE">
            <w:pPr>
              <w:keepNext/>
              <w:widowControl/>
              <w:jc w:val="center"/>
              <w:rPr>
                <w:lang w:val="hu-HU"/>
              </w:rPr>
            </w:pPr>
          </w:p>
        </w:tc>
        <w:tc>
          <w:tcPr>
            <w:tcW w:w="1134" w:type="dxa"/>
          </w:tcPr>
          <w:p w14:paraId="49FF2123" w14:textId="77777777" w:rsidR="00E24447" w:rsidRPr="00C60215" w:rsidRDefault="00E24447" w:rsidP="00BB24BE">
            <w:pPr>
              <w:keepNext/>
              <w:widowControl/>
              <w:jc w:val="center"/>
              <w:rPr>
                <w:lang w:val="hu-HU"/>
              </w:rPr>
            </w:pPr>
          </w:p>
        </w:tc>
      </w:tr>
      <w:tr w:rsidR="00E24447" w:rsidRPr="00C60215" w14:paraId="47D2DB0D" w14:textId="77777777" w:rsidTr="00BB24BE">
        <w:trPr>
          <w:trHeight w:val="1701"/>
        </w:trPr>
        <w:tc>
          <w:tcPr>
            <w:tcW w:w="2552" w:type="dxa"/>
          </w:tcPr>
          <w:p w14:paraId="4031AA03" w14:textId="2C72740B" w:rsidR="00E24447" w:rsidRPr="00C60215" w:rsidRDefault="00E24447" w:rsidP="00593441">
            <w:pPr>
              <w:ind w:left="142"/>
              <w:rPr>
                <w:lang w:val="hu-HU"/>
              </w:rPr>
            </w:pPr>
            <w:r w:rsidRPr="00C60215">
              <w:rPr>
                <w:lang w:val="hu-HU"/>
              </w:rPr>
              <w:t xml:space="preserve">Elsődleges </w:t>
            </w:r>
            <w:r w:rsidR="00BB24BE">
              <w:rPr>
                <w:color w:val="202020"/>
              </w:rPr>
              <w:t>c</w:t>
            </w:r>
            <w:r w:rsidR="00BB24BE" w:rsidRPr="00C60215">
              <w:rPr>
                <w:color w:val="202020"/>
              </w:rPr>
              <w:t>ardiovas</w:t>
            </w:r>
            <w:r w:rsidR="00BB24BE">
              <w:rPr>
                <w:color w:val="202020"/>
              </w:rPr>
              <w:t>cularis</w:t>
            </w:r>
            <w:r w:rsidR="00BB24BE" w:rsidRPr="00C60215">
              <w:rPr>
                <w:color w:val="202020"/>
              </w:rPr>
              <w:t xml:space="preserve"> </w:t>
            </w:r>
            <w:r w:rsidRPr="00C60215">
              <w:rPr>
                <w:lang w:val="hu-HU"/>
              </w:rPr>
              <w:t>kompozit (</w:t>
            </w:r>
            <w:r w:rsidR="00BB24BE">
              <w:rPr>
                <w:color w:val="202020"/>
              </w:rPr>
              <w:t>c</w:t>
            </w:r>
            <w:r w:rsidR="00BB24BE" w:rsidRPr="00C60215">
              <w:rPr>
                <w:color w:val="202020"/>
              </w:rPr>
              <w:t>ardiovas</w:t>
            </w:r>
            <w:r w:rsidR="00BB24BE">
              <w:rPr>
                <w:color w:val="202020"/>
              </w:rPr>
              <w:t>cularis</w:t>
            </w:r>
            <w:r w:rsidR="00BB24BE" w:rsidRPr="00C60215">
              <w:rPr>
                <w:color w:val="202020"/>
              </w:rPr>
              <w:t xml:space="preserve"> </w:t>
            </w:r>
            <w:r w:rsidRPr="00C60215">
              <w:rPr>
                <w:lang w:val="hu-HU"/>
              </w:rPr>
              <w:t>halál, nem halálos kimenetelű m</w:t>
            </w:r>
            <w:r w:rsidR="00B00BBD">
              <w:rPr>
                <w:lang w:val="hu-HU"/>
              </w:rPr>
              <w:t>y</w:t>
            </w:r>
            <w:r w:rsidRPr="00C60215">
              <w:rPr>
                <w:lang w:val="hu-HU"/>
              </w:rPr>
              <w:t>o</w:t>
            </w:r>
            <w:r w:rsidR="00B00BBD">
              <w:rPr>
                <w:lang w:val="hu-HU"/>
              </w:rPr>
              <w:t>c</w:t>
            </w:r>
            <w:r w:rsidRPr="00C60215">
              <w:rPr>
                <w:lang w:val="hu-HU"/>
              </w:rPr>
              <w:t>ardi</w:t>
            </w:r>
            <w:r w:rsidR="00B00BBD">
              <w:rPr>
                <w:lang w:val="hu-HU"/>
              </w:rPr>
              <w:t>a</w:t>
            </w:r>
            <w:r w:rsidRPr="00C60215">
              <w:rPr>
                <w:lang w:val="hu-HU"/>
              </w:rPr>
              <w:t>lis infar</w:t>
            </w:r>
            <w:r w:rsidR="00B00BBD">
              <w:rPr>
                <w:lang w:val="hu-HU"/>
              </w:rPr>
              <w:t>c</w:t>
            </w:r>
            <w:r w:rsidRPr="00C60215">
              <w:rPr>
                <w:lang w:val="hu-HU"/>
              </w:rPr>
              <w:t>tus,</w:t>
            </w:r>
            <w:r w:rsidR="00BB24BE">
              <w:rPr>
                <w:lang w:val="hu-HU"/>
              </w:rPr>
              <w:t xml:space="preserve"> </w:t>
            </w:r>
            <w:r w:rsidRPr="00C60215">
              <w:rPr>
                <w:lang w:val="hu-HU"/>
              </w:rPr>
              <w:t>nem halálos</w:t>
            </w:r>
            <w:r w:rsidR="00BB24BE">
              <w:rPr>
                <w:lang w:val="hu-HU"/>
              </w:rPr>
              <w:t xml:space="preserve"> </w:t>
            </w:r>
            <w:r w:rsidRPr="00C60215">
              <w:rPr>
                <w:lang w:val="hu-HU"/>
              </w:rPr>
              <w:t>kimenetelű stroke)</w:t>
            </w:r>
          </w:p>
        </w:tc>
        <w:tc>
          <w:tcPr>
            <w:tcW w:w="1417" w:type="dxa"/>
          </w:tcPr>
          <w:p w14:paraId="4C53F96D" w14:textId="77777777" w:rsidR="00E24447" w:rsidRPr="00C60215" w:rsidRDefault="00E24447" w:rsidP="00BB24BE">
            <w:pPr>
              <w:jc w:val="center"/>
              <w:rPr>
                <w:lang w:val="hu-HU"/>
              </w:rPr>
            </w:pPr>
            <w:r w:rsidRPr="00C60215">
              <w:rPr>
                <w:lang w:val="hu-HU"/>
              </w:rPr>
              <w:t>434 (12,4)</w:t>
            </w:r>
          </w:p>
        </w:tc>
        <w:tc>
          <w:tcPr>
            <w:tcW w:w="1294" w:type="dxa"/>
          </w:tcPr>
          <w:p w14:paraId="4C949740" w14:textId="77777777" w:rsidR="00E24447" w:rsidRPr="00C60215" w:rsidRDefault="00E24447" w:rsidP="00BB24BE">
            <w:pPr>
              <w:jc w:val="center"/>
              <w:rPr>
                <w:lang w:val="hu-HU"/>
              </w:rPr>
            </w:pPr>
            <w:r w:rsidRPr="00C60215">
              <w:rPr>
                <w:lang w:val="hu-HU"/>
              </w:rPr>
              <w:t>57,7</w:t>
            </w:r>
          </w:p>
        </w:tc>
        <w:tc>
          <w:tcPr>
            <w:tcW w:w="1480" w:type="dxa"/>
          </w:tcPr>
          <w:p w14:paraId="7B7B451E" w14:textId="77777777" w:rsidR="00E24447" w:rsidRPr="00C60215" w:rsidRDefault="00E24447" w:rsidP="00BB24BE">
            <w:pPr>
              <w:jc w:val="center"/>
              <w:rPr>
                <w:lang w:val="hu-HU"/>
              </w:rPr>
            </w:pPr>
            <w:r w:rsidRPr="00C60215">
              <w:rPr>
                <w:lang w:val="hu-HU"/>
              </w:rPr>
              <w:t>420 (12,1)</w:t>
            </w:r>
          </w:p>
        </w:tc>
        <w:tc>
          <w:tcPr>
            <w:tcW w:w="1195" w:type="dxa"/>
          </w:tcPr>
          <w:p w14:paraId="43178C0E" w14:textId="77777777" w:rsidR="00E24447" w:rsidRPr="00C60215" w:rsidRDefault="00E24447" w:rsidP="00BB24BE">
            <w:pPr>
              <w:jc w:val="center"/>
              <w:rPr>
                <w:lang w:val="hu-HU"/>
              </w:rPr>
            </w:pPr>
            <w:r w:rsidRPr="00C60215">
              <w:rPr>
                <w:lang w:val="hu-HU"/>
              </w:rPr>
              <w:t>56,3</w:t>
            </w:r>
          </w:p>
        </w:tc>
        <w:tc>
          <w:tcPr>
            <w:tcW w:w="1134" w:type="dxa"/>
          </w:tcPr>
          <w:p w14:paraId="7964CE2C" w14:textId="77777777" w:rsidR="00E24447" w:rsidRPr="00C60215" w:rsidRDefault="00E24447" w:rsidP="00BB24BE">
            <w:pPr>
              <w:jc w:val="center"/>
              <w:rPr>
                <w:lang w:val="hu-HU"/>
              </w:rPr>
            </w:pPr>
            <w:r w:rsidRPr="00C60215">
              <w:rPr>
                <w:lang w:val="hu-HU"/>
              </w:rPr>
              <w:t>1,02 (0,89;</w:t>
            </w:r>
          </w:p>
          <w:p w14:paraId="2B466D10" w14:textId="77777777" w:rsidR="00E24447" w:rsidRPr="00C60215" w:rsidRDefault="00E24447" w:rsidP="00BB24BE">
            <w:pPr>
              <w:jc w:val="center"/>
              <w:rPr>
                <w:lang w:val="hu-HU"/>
              </w:rPr>
            </w:pPr>
            <w:r w:rsidRPr="00C60215">
              <w:rPr>
                <w:lang w:val="hu-HU"/>
              </w:rPr>
              <w:t>1,17)**</w:t>
            </w:r>
          </w:p>
        </w:tc>
      </w:tr>
      <w:tr w:rsidR="00E24447" w:rsidRPr="00C60215" w14:paraId="65FCE5CA" w14:textId="77777777" w:rsidTr="00593441">
        <w:trPr>
          <w:trHeight w:val="1967"/>
        </w:trPr>
        <w:tc>
          <w:tcPr>
            <w:tcW w:w="2552" w:type="dxa"/>
          </w:tcPr>
          <w:p w14:paraId="14BA2F80" w14:textId="2A37DAFF" w:rsidR="00E24447" w:rsidRPr="00C60215" w:rsidRDefault="00E24447" w:rsidP="00593441">
            <w:pPr>
              <w:ind w:left="142"/>
              <w:rPr>
                <w:lang w:val="hu-HU"/>
              </w:rPr>
            </w:pPr>
            <w:r w:rsidRPr="00C60215">
              <w:rPr>
                <w:lang w:val="hu-HU"/>
              </w:rPr>
              <w:t>Másodlagos ren</w:t>
            </w:r>
            <w:r w:rsidR="00BB24BE">
              <w:rPr>
                <w:lang w:val="hu-HU"/>
              </w:rPr>
              <w:t>a</w:t>
            </w:r>
            <w:r w:rsidRPr="00C60215">
              <w:rPr>
                <w:lang w:val="hu-HU"/>
              </w:rPr>
              <w:t>lis kompozit (ren</w:t>
            </w:r>
            <w:r w:rsidR="00BB24BE">
              <w:rPr>
                <w:lang w:val="hu-HU"/>
              </w:rPr>
              <w:t>a</w:t>
            </w:r>
            <w:r w:rsidRPr="00C60215">
              <w:rPr>
                <w:lang w:val="hu-HU"/>
              </w:rPr>
              <w:t>lis eredetű halálozás</w:t>
            </w:r>
            <w:r w:rsidR="007616C0">
              <w:rPr>
                <w:lang w:val="hu-HU"/>
              </w:rPr>
              <w:t>,</w:t>
            </w:r>
            <w:r w:rsidRPr="00C60215">
              <w:rPr>
                <w:lang w:val="hu-HU"/>
              </w:rPr>
              <w:t xml:space="preserve"> ESRD azaz a végstádiumú veseelégtelenség, vagy az eGFR 40%</w:t>
            </w:r>
            <w:r w:rsidR="00BB24BE">
              <w:rPr>
                <w:lang w:val="hu-HU"/>
              </w:rPr>
              <w:noBreakHyphen/>
            </w:r>
            <w:r w:rsidRPr="00C60215">
              <w:rPr>
                <w:lang w:val="hu-HU"/>
              </w:rPr>
              <w:t>os, tartós</w:t>
            </w:r>
            <w:r w:rsidR="00BB24BE">
              <w:rPr>
                <w:lang w:val="hu-HU"/>
              </w:rPr>
              <w:t xml:space="preserve"> </w:t>
            </w:r>
            <w:r w:rsidRPr="00C60215">
              <w:rPr>
                <w:lang w:val="hu-HU"/>
              </w:rPr>
              <w:t>csökkenése)</w:t>
            </w:r>
          </w:p>
        </w:tc>
        <w:tc>
          <w:tcPr>
            <w:tcW w:w="1417" w:type="dxa"/>
          </w:tcPr>
          <w:p w14:paraId="45BCF56D" w14:textId="77777777" w:rsidR="00E24447" w:rsidRPr="00C60215" w:rsidRDefault="00E24447" w:rsidP="00BB24BE">
            <w:pPr>
              <w:jc w:val="center"/>
              <w:rPr>
                <w:lang w:val="hu-HU"/>
              </w:rPr>
            </w:pPr>
            <w:r w:rsidRPr="00C60215">
              <w:rPr>
                <w:lang w:val="hu-HU"/>
              </w:rPr>
              <w:t>327 (9,4)</w:t>
            </w:r>
          </w:p>
        </w:tc>
        <w:tc>
          <w:tcPr>
            <w:tcW w:w="1294" w:type="dxa"/>
          </w:tcPr>
          <w:p w14:paraId="7D202BB6" w14:textId="77777777" w:rsidR="00E24447" w:rsidRPr="00C60215" w:rsidRDefault="00E24447" w:rsidP="00BB24BE">
            <w:pPr>
              <w:jc w:val="center"/>
              <w:rPr>
                <w:lang w:val="hu-HU"/>
              </w:rPr>
            </w:pPr>
            <w:r w:rsidRPr="00C60215">
              <w:rPr>
                <w:lang w:val="hu-HU"/>
              </w:rPr>
              <w:t>48,9</w:t>
            </w:r>
          </w:p>
        </w:tc>
        <w:tc>
          <w:tcPr>
            <w:tcW w:w="1480" w:type="dxa"/>
          </w:tcPr>
          <w:p w14:paraId="5639F281" w14:textId="77777777" w:rsidR="00E24447" w:rsidRPr="00C60215" w:rsidRDefault="00E24447" w:rsidP="00BB24BE">
            <w:pPr>
              <w:jc w:val="center"/>
              <w:rPr>
                <w:lang w:val="hu-HU"/>
              </w:rPr>
            </w:pPr>
            <w:r w:rsidRPr="00C60215">
              <w:rPr>
                <w:lang w:val="hu-HU"/>
              </w:rPr>
              <w:t>306 (8,8)</w:t>
            </w:r>
          </w:p>
        </w:tc>
        <w:tc>
          <w:tcPr>
            <w:tcW w:w="1195" w:type="dxa"/>
          </w:tcPr>
          <w:p w14:paraId="081935C7" w14:textId="77777777" w:rsidR="00E24447" w:rsidRPr="00C60215" w:rsidRDefault="00E24447" w:rsidP="00BB24BE">
            <w:pPr>
              <w:jc w:val="center"/>
              <w:rPr>
                <w:lang w:val="hu-HU"/>
              </w:rPr>
            </w:pPr>
            <w:r w:rsidRPr="00C60215">
              <w:rPr>
                <w:lang w:val="hu-HU"/>
              </w:rPr>
              <w:t>46,6</w:t>
            </w:r>
          </w:p>
        </w:tc>
        <w:tc>
          <w:tcPr>
            <w:tcW w:w="1134" w:type="dxa"/>
          </w:tcPr>
          <w:p w14:paraId="4A30D0E2" w14:textId="77777777" w:rsidR="00E24447" w:rsidRPr="00C60215" w:rsidRDefault="00E24447" w:rsidP="00BB24BE">
            <w:pPr>
              <w:jc w:val="center"/>
              <w:rPr>
                <w:lang w:val="hu-HU"/>
              </w:rPr>
            </w:pPr>
            <w:r w:rsidRPr="00C60215">
              <w:rPr>
                <w:lang w:val="hu-HU"/>
              </w:rPr>
              <w:t>1,04 (0,89;</w:t>
            </w:r>
          </w:p>
          <w:p w14:paraId="4DCA53C7" w14:textId="77777777" w:rsidR="00E24447" w:rsidRPr="00C60215" w:rsidRDefault="00E24447" w:rsidP="00BB24BE">
            <w:pPr>
              <w:jc w:val="center"/>
              <w:rPr>
                <w:lang w:val="hu-HU"/>
              </w:rPr>
            </w:pPr>
            <w:r w:rsidRPr="00C60215">
              <w:rPr>
                <w:lang w:val="hu-HU"/>
              </w:rPr>
              <w:t>1,22)</w:t>
            </w:r>
          </w:p>
        </w:tc>
      </w:tr>
      <w:tr w:rsidR="00E24447" w:rsidRPr="00C60215" w14:paraId="1B5DD776" w14:textId="77777777" w:rsidTr="00BB24BE">
        <w:trPr>
          <w:trHeight w:val="518"/>
        </w:trPr>
        <w:tc>
          <w:tcPr>
            <w:tcW w:w="2552" w:type="dxa"/>
          </w:tcPr>
          <w:p w14:paraId="320850D3" w14:textId="343A992E" w:rsidR="00E24447" w:rsidRPr="00C60215" w:rsidRDefault="00593441" w:rsidP="00593441">
            <w:pPr>
              <w:ind w:left="142"/>
              <w:rPr>
                <w:lang w:val="hu-HU"/>
              </w:rPr>
            </w:pPr>
            <w:r>
              <w:rPr>
                <w:lang w:val="hu-HU"/>
              </w:rPr>
              <w:t xml:space="preserve">Bármely okból bekövetkező </w:t>
            </w:r>
            <w:r w:rsidR="00E24447" w:rsidRPr="00C60215">
              <w:rPr>
                <w:lang w:val="hu-HU"/>
              </w:rPr>
              <w:t>halálozás</w:t>
            </w:r>
          </w:p>
        </w:tc>
        <w:tc>
          <w:tcPr>
            <w:tcW w:w="1417" w:type="dxa"/>
          </w:tcPr>
          <w:p w14:paraId="04116B59" w14:textId="77777777" w:rsidR="00E24447" w:rsidRPr="00C60215" w:rsidRDefault="00E24447" w:rsidP="00BB24BE">
            <w:pPr>
              <w:jc w:val="center"/>
              <w:rPr>
                <w:lang w:val="hu-HU"/>
              </w:rPr>
            </w:pPr>
            <w:r w:rsidRPr="00C60215">
              <w:rPr>
                <w:lang w:val="hu-HU"/>
              </w:rPr>
              <w:t>367 (10,5)</w:t>
            </w:r>
          </w:p>
        </w:tc>
        <w:tc>
          <w:tcPr>
            <w:tcW w:w="1294" w:type="dxa"/>
          </w:tcPr>
          <w:p w14:paraId="2B4FEDC1" w14:textId="77777777" w:rsidR="00E24447" w:rsidRPr="00C60215" w:rsidRDefault="00E24447" w:rsidP="00BB24BE">
            <w:pPr>
              <w:jc w:val="center"/>
              <w:rPr>
                <w:lang w:val="hu-HU"/>
              </w:rPr>
            </w:pPr>
            <w:r w:rsidRPr="00C60215">
              <w:rPr>
                <w:lang w:val="hu-HU"/>
              </w:rPr>
              <w:t>46,9</w:t>
            </w:r>
          </w:p>
        </w:tc>
        <w:tc>
          <w:tcPr>
            <w:tcW w:w="1480" w:type="dxa"/>
          </w:tcPr>
          <w:p w14:paraId="3460D656" w14:textId="77777777" w:rsidR="00E24447" w:rsidRPr="00C60215" w:rsidRDefault="00E24447" w:rsidP="00BB24BE">
            <w:pPr>
              <w:jc w:val="center"/>
              <w:rPr>
                <w:lang w:val="hu-HU"/>
              </w:rPr>
            </w:pPr>
            <w:r w:rsidRPr="00C60215">
              <w:rPr>
                <w:lang w:val="hu-HU"/>
              </w:rPr>
              <w:t>373 (10,7)</w:t>
            </w:r>
          </w:p>
        </w:tc>
        <w:tc>
          <w:tcPr>
            <w:tcW w:w="1195" w:type="dxa"/>
          </w:tcPr>
          <w:p w14:paraId="020B7730" w14:textId="77777777" w:rsidR="00E24447" w:rsidRPr="00C60215" w:rsidRDefault="00E24447" w:rsidP="00BB24BE">
            <w:pPr>
              <w:jc w:val="center"/>
              <w:rPr>
                <w:lang w:val="hu-HU"/>
              </w:rPr>
            </w:pPr>
            <w:r w:rsidRPr="00C60215">
              <w:rPr>
                <w:lang w:val="hu-HU"/>
              </w:rPr>
              <w:t>48,0</w:t>
            </w:r>
          </w:p>
        </w:tc>
        <w:tc>
          <w:tcPr>
            <w:tcW w:w="1134" w:type="dxa"/>
          </w:tcPr>
          <w:p w14:paraId="0CE82D07" w14:textId="77777777" w:rsidR="00E24447" w:rsidRPr="00C60215" w:rsidRDefault="00E24447" w:rsidP="00BB24BE">
            <w:pPr>
              <w:jc w:val="center"/>
              <w:rPr>
                <w:lang w:val="hu-HU"/>
              </w:rPr>
            </w:pPr>
            <w:r w:rsidRPr="00C60215">
              <w:rPr>
                <w:lang w:val="hu-HU"/>
              </w:rPr>
              <w:t>0,98 (0,84;</w:t>
            </w:r>
          </w:p>
          <w:p w14:paraId="42142F0D" w14:textId="77777777" w:rsidR="00E24447" w:rsidRPr="00C60215" w:rsidRDefault="00E24447" w:rsidP="00BB24BE">
            <w:pPr>
              <w:jc w:val="center"/>
              <w:rPr>
                <w:lang w:val="hu-HU"/>
              </w:rPr>
            </w:pPr>
            <w:r w:rsidRPr="00C60215">
              <w:rPr>
                <w:lang w:val="hu-HU"/>
              </w:rPr>
              <w:t>1,13)</w:t>
            </w:r>
          </w:p>
        </w:tc>
      </w:tr>
      <w:tr w:rsidR="00E24447" w:rsidRPr="00C60215" w14:paraId="73C9B127" w14:textId="77777777" w:rsidTr="00BB24BE">
        <w:trPr>
          <w:trHeight w:val="520"/>
        </w:trPr>
        <w:tc>
          <w:tcPr>
            <w:tcW w:w="2552" w:type="dxa"/>
          </w:tcPr>
          <w:p w14:paraId="7A1F9AF0" w14:textId="19AD4E2D" w:rsidR="00E24447" w:rsidRPr="00C60215" w:rsidRDefault="00593441" w:rsidP="00593441">
            <w:pPr>
              <w:ind w:left="142"/>
              <w:rPr>
                <w:lang w:val="hu-HU"/>
              </w:rPr>
            </w:pPr>
            <w:r>
              <w:rPr>
                <w:color w:val="202020"/>
              </w:rPr>
              <w:t>C</w:t>
            </w:r>
            <w:r w:rsidRPr="00C60215">
              <w:rPr>
                <w:color w:val="202020"/>
              </w:rPr>
              <w:t>ardiovas</w:t>
            </w:r>
            <w:r>
              <w:rPr>
                <w:color w:val="202020"/>
              </w:rPr>
              <w:t>cularis</w:t>
            </w:r>
            <w:r w:rsidRPr="00C60215">
              <w:rPr>
                <w:color w:val="202020"/>
              </w:rPr>
              <w:t xml:space="preserve"> </w:t>
            </w:r>
            <w:r w:rsidR="00E24447" w:rsidRPr="00C60215">
              <w:rPr>
                <w:lang w:val="hu-HU"/>
              </w:rPr>
              <w:t>eredetű halál</w:t>
            </w:r>
          </w:p>
        </w:tc>
        <w:tc>
          <w:tcPr>
            <w:tcW w:w="1417" w:type="dxa"/>
          </w:tcPr>
          <w:p w14:paraId="2987D78F" w14:textId="77777777" w:rsidR="00E24447" w:rsidRPr="00C60215" w:rsidRDefault="00E24447" w:rsidP="00BB24BE">
            <w:pPr>
              <w:jc w:val="center"/>
              <w:rPr>
                <w:lang w:val="hu-HU"/>
              </w:rPr>
            </w:pPr>
            <w:r w:rsidRPr="00C60215">
              <w:rPr>
                <w:lang w:val="hu-HU"/>
              </w:rPr>
              <w:t>255 (7,3)</w:t>
            </w:r>
          </w:p>
        </w:tc>
        <w:tc>
          <w:tcPr>
            <w:tcW w:w="1294" w:type="dxa"/>
          </w:tcPr>
          <w:p w14:paraId="5B6551DA" w14:textId="77777777" w:rsidR="00E24447" w:rsidRPr="00C60215" w:rsidRDefault="00E24447" w:rsidP="00BB24BE">
            <w:pPr>
              <w:jc w:val="center"/>
              <w:rPr>
                <w:lang w:val="hu-HU"/>
              </w:rPr>
            </w:pPr>
            <w:r w:rsidRPr="00C60215">
              <w:rPr>
                <w:lang w:val="hu-HU"/>
              </w:rPr>
              <w:t>32,6</w:t>
            </w:r>
          </w:p>
        </w:tc>
        <w:tc>
          <w:tcPr>
            <w:tcW w:w="1480" w:type="dxa"/>
          </w:tcPr>
          <w:p w14:paraId="59020E48" w14:textId="77777777" w:rsidR="00E24447" w:rsidRPr="00C60215" w:rsidRDefault="00E24447" w:rsidP="00BB24BE">
            <w:pPr>
              <w:jc w:val="center"/>
              <w:rPr>
                <w:lang w:val="hu-HU"/>
              </w:rPr>
            </w:pPr>
            <w:r w:rsidRPr="00C60215">
              <w:rPr>
                <w:lang w:val="hu-HU"/>
              </w:rPr>
              <w:t>264 (7,6)</w:t>
            </w:r>
          </w:p>
        </w:tc>
        <w:tc>
          <w:tcPr>
            <w:tcW w:w="1195" w:type="dxa"/>
          </w:tcPr>
          <w:p w14:paraId="3EEAC430" w14:textId="77777777" w:rsidR="00E24447" w:rsidRPr="00C60215" w:rsidRDefault="00E24447" w:rsidP="00BB24BE">
            <w:pPr>
              <w:jc w:val="center"/>
              <w:rPr>
                <w:lang w:val="hu-HU"/>
              </w:rPr>
            </w:pPr>
            <w:r w:rsidRPr="00C60215">
              <w:rPr>
                <w:lang w:val="hu-HU"/>
              </w:rPr>
              <w:t>34</w:t>
            </w:r>
          </w:p>
        </w:tc>
        <w:tc>
          <w:tcPr>
            <w:tcW w:w="1134" w:type="dxa"/>
          </w:tcPr>
          <w:p w14:paraId="4F752BB8" w14:textId="77777777" w:rsidR="00E24447" w:rsidRPr="00C60215" w:rsidRDefault="00E24447" w:rsidP="00BB24BE">
            <w:pPr>
              <w:jc w:val="center"/>
              <w:rPr>
                <w:lang w:val="hu-HU"/>
              </w:rPr>
            </w:pPr>
            <w:r w:rsidRPr="00C60215">
              <w:rPr>
                <w:lang w:val="hu-HU"/>
              </w:rPr>
              <w:t>0,96 (0,81;</w:t>
            </w:r>
          </w:p>
          <w:p w14:paraId="5D1B1A38" w14:textId="77777777" w:rsidR="00E24447" w:rsidRPr="00C60215" w:rsidRDefault="00E24447" w:rsidP="00BB24BE">
            <w:pPr>
              <w:jc w:val="center"/>
              <w:rPr>
                <w:lang w:val="hu-HU"/>
              </w:rPr>
            </w:pPr>
            <w:r w:rsidRPr="00C60215">
              <w:rPr>
                <w:lang w:val="hu-HU"/>
              </w:rPr>
              <w:t>1,14)</w:t>
            </w:r>
          </w:p>
        </w:tc>
      </w:tr>
      <w:tr w:rsidR="00E24447" w:rsidRPr="00C60215" w14:paraId="41B352BB" w14:textId="77777777" w:rsidTr="00593441">
        <w:trPr>
          <w:trHeight w:val="565"/>
        </w:trPr>
        <w:tc>
          <w:tcPr>
            <w:tcW w:w="2552" w:type="dxa"/>
          </w:tcPr>
          <w:p w14:paraId="1DE6F56F" w14:textId="246AFBA4" w:rsidR="00E24447" w:rsidRPr="00C60215" w:rsidRDefault="00E24447" w:rsidP="00593441">
            <w:pPr>
              <w:ind w:left="142"/>
              <w:rPr>
                <w:lang w:val="hu-HU"/>
              </w:rPr>
            </w:pPr>
            <w:r w:rsidRPr="00C60215">
              <w:rPr>
                <w:lang w:val="hu-HU"/>
              </w:rPr>
              <w:t>Szívelégtelenség</w:t>
            </w:r>
            <w:r w:rsidR="00593441">
              <w:rPr>
                <w:lang w:val="hu-HU"/>
              </w:rPr>
              <w:t xml:space="preserve"> </w:t>
            </w:r>
            <w:r w:rsidRPr="00C60215">
              <w:rPr>
                <w:lang w:val="hu-HU"/>
              </w:rPr>
              <w:t>miatti kórházi ellátás</w:t>
            </w:r>
          </w:p>
        </w:tc>
        <w:tc>
          <w:tcPr>
            <w:tcW w:w="1417" w:type="dxa"/>
          </w:tcPr>
          <w:p w14:paraId="40625706" w14:textId="77777777" w:rsidR="00E24447" w:rsidRPr="00C60215" w:rsidRDefault="00E24447" w:rsidP="00BB24BE">
            <w:pPr>
              <w:jc w:val="center"/>
              <w:rPr>
                <w:lang w:val="hu-HU"/>
              </w:rPr>
            </w:pPr>
            <w:r w:rsidRPr="00C60215">
              <w:rPr>
                <w:lang w:val="hu-HU"/>
              </w:rPr>
              <w:t>209 (6,0)</w:t>
            </w:r>
          </w:p>
        </w:tc>
        <w:tc>
          <w:tcPr>
            <w:tcW w:w="1294" w:type="dxa"/>
          </w:tcPr>
          <w:p w14:paraId="17B167C2" w14:textId="77777777" w:rsidR="00E24447" w:rsidRPr="00C60215" w:rsidRDefault="00E24447" w:rsidP="00BB24BE">
            <w:pPr>
              <w:jc w:val="center"/>
              <w:rPr>
                <w:lang w:val="hu-HU"/>
              </w:rPr>
            </w:pPr>
            <w:r w:rsidRPr="00C60215">
              <w:rPr>
                <w:lang w:val="hu-HU"/>
              </w:rPr>
              <w:t>27,7</w:t>
            </w:r>
          </w:p>
        </w:tc>
        <w:tc>
          <w:tcPr>
            <w:tcW w:w="1480" w:type="dxa"/>
          </w:tcPr>
          <w:p w14:paraId="0BE64A82" w14:textId="77777777" w:rsidR="00E24447" w:rsidRPr="00C60215" w:rsidRDefault="00E24447" w:rsidP="00BB24BE">
            <w:pPr>
              <w:jc w:val="center"/>
              <w:rPr>
                <w:lang w:val="hu-HU"/>
              </w:rPr>
            </w:pPr>
            <w:r w:rsidRPr="00C60215">
              <w:rPr>
                <w:lang w:val="hu-HU"/>
              </w:rPr>
              <w:t>226 (6,5)</w:t>
            </w:r>
          </w:p>
        </w:tc>
        <w:tc>
          <w:tcPr>
            <w:tcW w:w="1195" w:type="dxa"/>
          </w:tcPr>
          <w:p w14:paraId="1CC50637" w14:textId="77777777" w:rsidR="00E24447" w:rsidRPr="00C60215" w:rsidRDefault="00E24447" w:rsidP="00BB24BE">
            <w:pPr>
              <w:jc w:val="center"/>
              <w:rPr>
                <w:lang w:val="hu-HU"/>
              </w:rPr>
            </w:pPr>
            <w:r w:rsidRPr="00C60215">
              <w:rPr>
                <w:lang w:val="hu-HU"/>
              </w:rPr>
              <w:t>30,4</w:t>
            </w:r>
          </w:p>
        </w:tc>
        <w:tc>
          <w:tcPr>
            <w:tcW w:w="1134" w:type="dxa"/>
          </w:tcPr>
          <w:p w14:paraId="4D8C2D2B" w14:textId="77777777" w:rsidR="00E24447" w:rsidRPr="00C60215" w:rsidRDefault="00E24447" w:rsidP="00BB24BE">
            <w:pPr>
              <w:jc w:val="center"/>
              <w:rPr>
                <w:lang w:val="hu-HU"/>
              </w:rPr>
            </w:pPr>
            <w:r w:rsidRPr="00C60215">
              <w:rPr>
                <w:lang w:val="hu-HU"/>
              </w:rPr>
              <w:t>0,90 (0,74;</w:t>
            </w:r>
          </w:p>
          <w:p w14:paraId="15ADA583" w14:textId="77777777" w:rsidR="00E24447" w:rsidRPr="00C60215" w:rsidRDefault="00E24447" w:rsidP="00BB24BE">
            <w:pPr>
              <w:jc w:val="center"/>
              <w:rPr>
                <w:lang w:val="hu-HU"/>
              </w:rPr>
            </w:pPr>
            <w:r w:rsidRPr="00C60215">
              <w:rPr>
                <w:lang w:val="hu-HU"/>
              </w:rPr>
              <w:t>1,08)</w:t>
            </w:r>
          </w:p>
        </w:tc>
      </w:tr>
    </w:tbl>
    <w:p w14:paraId="177995FF" w14:textId="77777777" w:rsidR="00E24447" w:rsidRPr="00C60215" w:rsidRDefault="00E24447" w:rsidP="00C449B3">
      <w:r w:rsidRPr="00C60215">
        <w:t>BÉ =</w:t>
      </w:r>
      <w:r w:rsidRPr="00C60215">
        <w:rPr>
          <w:spacing w:val="-5"/>
        </w:rPr>
        <w:t xml:space="preserve"> </w:t>
      </w:r>
      <w:r w:rsidRPr="00C60215">
        <w:t>betegév</w:t>
      </w:r>
    </w:p>
    <w:p w14:paraId="2E7C04BF" w14:textId="0492E2B6" w:rsidR="00E24447" w:rsidRPr="00C60215" w:rsidRDefault="00E24447" w:rsidP="00C449B3">
      <w:r w:rsidRPr="00C60215">
        <w:t>** A non</w:t>
      </w:r>
      <w:r w:rsidR="00593441">
        <w:noBreakHyphen/>
      </w:r>
      <w:r w:rsidRPr="00C60215">
        <w:t xml:space="preserve">inferioritásra vonatkozó tesztelés annak igazolására, hogy a </w:t>
      </w:r>
      <w:r w:rsidR="00075F80" w:rsidRPr="00075F80">
        <w:t xml:space="preserve">relatív hazárd </w:t>
      </w:r>
      <w:r w:rsidRPr="00C60215">
        <w:t>95%</w:t>
      </w:r>
      <w:r w:rsidR="00593441">
        <w:noBreakHyphen/>
      </w:r>
      <w:r w:rsidRPr="00C60215">
        <w:t>os megbízhatósági tartományának felső határa kevesebb, mint 1,3.</w:t>
      </w:r>
    </w:p>
    <w:p w14:paraId="66CED433" w14:textId="77777777" w:rsidR="00E24447" w:rsidRPr="00C60215" w:rsidRDefault="00E24447" w:rsidP="00C449B3"/>
    <w:p w14:paraId="27AF86F0" w14:textId="12101C36" w:rsidR="00E24447" w:rsidRPr="00C60215" w:rsidRDefault="00E24447" w:rsidP="00C449B3">
      <w:r w:rsidRPr="00C60215">
        <w:t>Az albuminuria progressziójának elemzése során (változás a normoalbuminuriától a mikro</w:t>
      </w:r>
      <w:r w:rsidR="00593441">
        <w:noBreakHyphen/>
      </w:r>
      <w:r w:rsidRPr="00C60215">
        <w:t xml:space="preserve"> vagy makroalbuminuriára vagy a mikroalbuminuriáról makroalbuminuriára) a becsült </w:t>
      </w:r>
      <w:r w:rsidR="00075F80" w:rsidRPr="00075F80">
        <w:t xml:space="preserve">relatív hazárd </w:t>
      </w:r>
      <w:r w:rsidRPr="00C60215">
        <w:t>0,86 (95%</w:t>
      </w:r>
      <w:r w:rsidR="00593441">
        <w:noBreakHyphen/>
      </w:r>
      <w:r w:rsidRPr="00C60215">
        <w:t>os CI: 0,78; 0,95) a linagliptinnél a placebóval szemben.</w:t>
      </w:r>
    </w:p>
    <w:p w14:paraId="13D879EF" w14:textId="77777777" w:rsidR="00E24447" w:rsidRPr="00C60215" w:rsidRDefault="00E24447" w:rsidP="00C449B3"/>
    <w:p w14:paraId="72CA8A02" w14:textId="1578E285" w:rsidR="00E24447" w:rsidRPr="00593441" w:rsidRDefault="00E24447" w:rsidP="00C449B3">
      <w:pPr>
        <w:rPr>
          <w:i/>
          <w:u w:val="single"/>
        </w:rPr>
      </w:pPr>
      <w:r w:rsidRPr="00593441">
        <w:rPr>
          <w:i/>
          <w:u w:val="single"/>
        </w:rPr>
        <w:t xml:space="preserve">A linagliptin </w:t>
      </w:r>
      <w:r w:rsidR="00075F80" w:rsidRPr="00075F80">
        <w:rPr>
          <w:i/>
          <w:u w:val="single"/>
        </w:rPr>
        <w:t>cardiovascular</w:t>
      </w:r>
      <w:r w:rsidR="00075F80" w:rsidRPr="00075F80">
        <w:rPr>
          <w:bCs/>
          <w:i/>
          <w:iCs/>
          <w:u w:val="single"/>
        </w:rPr>
        <w:t xml:space="preserve">is rendszerre gyakorolt hatásának biztonságossági vizsgálata </w:t>
      </w:r>
      <w:r w:rsidRPr="00593441">
        <w:rPr>
          <w:i/>
          <w:u w:val="single"/>
        </w:rPr>
        <w:t>(CAROLINA vizsgálat)</w:t>
      </w:r>
    </w:p>
    <w:p w14:paraId="0324E107" w14:textId="0ACB3D17" w:rsidR="00E24447" w:rsidRPr="00E031A3" w:rsidRDefault="00E24447" w:rsidP="00C449B3">
      <w:r w:rsidRPr="00E031A3">
        <w:t>A CAROLINA olyan randomizált vizsgálat volt, amelyben 6033, 2</w:t>
      </w:r>
      <w:r w:rsidR="00593441" w:rsidRPr="00E031A3">
        <w:noBreakHyphen/>
      </w:r>
      <w:r w:rsidRPr="00E031A3">
        <w:t>es típusú, korai diab</w:t>
      </w:r>
      <w:r w:rsidR="00593441" w:rsidRPr="00E031A3">
        <w:t>etes</w:t>
      </w:r>
      <w:r w:rsidRPr="00E031A3">
        <w:t xml:space="preserve">ben szenvedő és emelkedett </w:t>
      </w:r>
      <w:r w:rsidR="00593441" w:rsidRPr="00E031A3">
        <w:t xml:space="preserve">cardiovascularis </w:t>
      </w:r>
      <w:r w:rsidRPr="00E031A3">
        <w:t>kockázatú vagy bizonyítottan szövődményekkel rendelkező beteg vett részt, akiket 5</w:t>
      </w:r>
      <w:r w:rsidR="00F81935" w:rsidRPr="00E031A3">
        <w:t> mg</w:t>
      </w:r>
      <w:r w:rsidRPr="00E031A3">
        <w:t xml:space="preserve"> linagliptinnel (3023</w:t>
      </w:r>
      <w:r w:rsidR="00593441" w:rsidRPr="00E031A3">
        <w:t> </w:t>
      </w:r>
      <w:r w:rsidRPr="00E031A3">
        <w:t>fő) vagy 1</w:t>
      </w:r>
      <w:r w:rsidR="00593441" w:rsidRPr="00E031A3">
        <w:noBreakHyphen/>
      </w:r>
      <w:r w:rsidRPr="00E031A3">
        <w:t>4</w:t>
      </w:r>
      <w:r w:rsidR="00F81935" w:rsidRPr="00E031A3">
        <w:t> mg</w:t>
      </w:r>
      <w:r w:rsidRPr="00E031A3">
        <w:t xml:space="preserve"> glimepiriddel kezeltek (3010</w:t>
      </w:r>
      <w:r w:rsidR="00593441" w:rsidRPr="00E031A3">
        <w:t> </w:t>
      </w:r>
      <w:r w:rsidRPr="00E031A3">
        <w:t>fő) a standard ellátás mellett (ideértve a háttérkezelésként adott metformint a betegek 83%</w:t>
      </w:r>
      <w:r w:rsidR="00593441" w:rsidRPr="00E031A3">
        <w:noBreakHyphen/>
      </w:r>
      <w:r w:rsidRPr="00E031A3">
        <w:t xml:space="preserve">ánál), a </w:t>
      </w:r>
      <w:r w:rsidR="00593441" w:rsidRPr="00E031A3">
        <w:t xml:space="preserve">cardiovascularis </w:t>
      </w:r>
      <w:r w:rsidRPr="00E031A3">
        <w:t>rendszer kockázati</w:t>
      </w:r>
      <w:r w:rsidRPr="00C60215">
        <w:t xml:space="preserve"> </w:t>
      </w:r>
      <w:r w:rsidRPr="00E031A3">
        <w:t>tényezői</w:t>
      </w:r>
      <w:r w:rsidR="00075F80">
        <w:t>re</w:t>
      </w:r>
      <w:r w:rsidRPr="00E031A3">
        <w:t xml:space="preserve"> és a HbA</w:t>
      </w:r>
      <w:r w:rsidRPr="00E031A3">
        <w:rPr>
          <w:vertAlign w:val="subscript"/>
        </w:rPr>
        <w:t>1c</w:t>
      </w:r>
      <w:r w:rsidR="00075F80" w:rsidRPr="002A4E84">
        <w:t>-re</w:t>
      </w:r>
      <w:r w:rsidRPr="00E031A3">
        <w:t xml:space="preserve"> </w:t>
      </w:r>
      <w:r w:rsidR="00075F80">
        <w:t xml:space="preserve">vonatkozó </w:t>
      </w:r>
      <w:r w:rsidRPr="00E031A3">
        <w:t>regionális standardoknak megfelelő célérték</w:t>
      </w:r>
      <w:r w:rsidR="00075F80">
        <w:t>ek</w:t>
      </w:r>
      <w:r w:rsidRPr="00E031A3">
        <w:t xml:space="preserve"> elérése érdekében.</w:t>
      </w:r>
      <w:r w:rsidR="005F68D3">
        <w:t xml:space="preserve"> </w:t>
      </w:r>
      <w:r w:rsidRPr="00E031A3">
        <w:t>A vizsgálati populáció átlagéletkora 64</w:t>
      </w:r>
      <w:r w:rsidR="00E031A3">
        <w:t> </w:t>
      </w:r>
      <w:r w:rsidRPr="00E031A3">
        <w:t>év volt, és 2030</w:t>
      </w:r>
      <w:r w:rsidR="00E031A3">
        <w:t> </w:t>
      </w:r>
      <w:r w:rsidRPr="00E031A3">
        <w:t>beteg (34%) volt 70</w:t>
      </w:r>
      <w:r w:rsidR="00E031A3">
        <w:t> </w:t>
      </w:r>
      <w:r w:rsidRPr="00E031A3">
        <w:t>éves vagy idősebb. A vizsgálati populációból 2089</w:t>
      </w:r>
      <w:r w:rsidR="00E031A3">
        <w:t> </w:t>
      </w:r>
      <w:r w:rsidRPr="00E031A3">
        <w:t>beteg</w:t>
      </w:r>
      <w:r w:rsidR="00E031A3">
        <w:t>nek</w:t>
      </w:r>
      <w:r w:rsidRPr="00E031A3">
        <w:t xml:space="preserve"> (35%) </w:t>
      </w:r>
      <w:r w:rsidR="00E031A3">
        <w:t>volt</w:t>
      </w:r>
      <w:r w:rsidRPr="00E031A3">
        <w:t xml:space="preserve"> </w:t>
      </w:r>
      <w:r w:rsidR="00E031A3">
        <w:rPr>
          <w:color w:val="202020"/>
        </w:rPr>
        <w:t>c</w:t>
      </w:r>
      <w:r w:rsidR="00E031A3" w:rsidRPr="00C60215">
        <w:rPr>
          <w:color w:val="202020"/>
        </w:rPr>
        <w:t>ardiovas</w:t>
      </w:r>
      <w:r w:rsidR="00E031A3">
        <w:rPr>
          <w:color w:val="202020"/>
        </w:rPr>
        <w:t>cularis</w:t>
      </w:r>
      <w:r w:rsidR="00E031A3" w:rsidRPr="00C60215">
        <w:rPr>
          <w:color w:val="202020"/>
        </w:rPr>
        <w:t xml:space="preserve"> </w:t>
      </w:r>
      <w:r w:rsidRPr="00E031A3">
        <w:t>betegség</w:t>
      </w:r>
      <w:r w:rsidR="00E031A3">
        <w:t>e</w:t>
      </w:r>
      <w:r w:rsidRPr="00E031A3">
        <w:t xml:space="preserve"> és 1130</w:t>
      </w:r>
      <w:r w:rsidR="00E031A3">
        <w:t> </w:t>
      </w:r>
      <w:r w:rsidRPr="00E031A3">
        <w:t>beteg</w:t>
      </w:r>
      <w:r w:rsidR="00E031A3">
        <w:t>nek</w:t>
      </w:r>
      <w:r w:rsidRPr="00E031A3">
        <w:t xml:space="preserve"> (19%) </w:t>
      </w:r>
      <w:r w:rsidR="00E031A3">
        <w:t>volt</w:t>
      </w:r>
      <w:r w:rsidRPr="00E031A3">
        <w:t xml:space="preserve"> vesekárosodás</w:t>
      </w:r>
      <w:r w:rsidR="00E031A3">
        <w:t>a</w:t>
      </w:r>
      <w:r w:rsidRPr="00E031A3">
        <w:t>, amelyben az eGFR</w:t>
      </w:r>
      <w:r w:rsidR="005F68D3">
        <w:t>-</w:t>
      </w:r>
      <w:r w:rsidRPr="00E031A3">
        <w:t>értéke a kiinduláskor kevesebb</w:t>
      </w:r>
      <w:r w:rsidR="00E031A3">
        <w:t>,</w:t>
      </w:r>
      <w:r w:rsidRPr="00E031A3">
        <w:t xml:space="preserve"> mint 60</w:t>
      </w:r>
      <w:r w:rsidR="001214AC" w:rsidRPr="00E031A3">
        <w:t> ml</w:t>
      </w:r>
      <w:r w:rsidRPr="00E031A3">
        <w:t>/perc/1,73 m</w:t>
      </w:r>
      <w:r w:rsidRPr="00E031A3">
        <w:rPr>
          <w:vertAlign w:val="superscript"/>
        </w:rPr>
        <w:t>2</w:t>
      </w:r>
      <w:r w:rsidRPr="00E031A3">
        <w:t xml:space="preserve"> volt. Az átlagos HbA</w:t>
      </w:r>
      <w:r w:rsidRPr="00E031A3">
        <w:rPr>
          <w:vertAlign w:val="subscript"/>
        </w:rPr>
        <w:t>1c</w:t>
      </w:r>
      <w:r w:rsidRPr="00E031A3">
        <w:t xml:space="preserve"> a kiinduláskor 7,15% volt.</w:t>
      </w:r>
    </w:p>
    <w:p w14:paraId="0CE83DF6" w14:textId="77777777" w:rsidR="00FC57FB" w:rsidRPr="00C60215" w:rsidRDefault="00FC57FB" w:rsidP="00C449B3"/>
    <w:p w14:paraId="67997CA1" w14:textId="4AC6357B" w:rsidR="00E24447" w:rsidRPr="00C60215" w:rsidRDefault="00E24447" w:rsidP="00C449B3">
      <w:r w:rsidRPr="00C60215">
        <w:rPr>
          <w:color w:val="202020"/>
        </w:rPr>
        <w:t xml:space="preserve">A vizsgálat célja az volt, hogy igazolja </w:t>
      </w:r>
      <w:r w:rsidR="00075F80">
        <w:rPr>
          <w:color w:val="202020"/>
        </w:rPr>
        <w:t xml:space="preserve">a </w:t>
      </w:r>
      <w:r w:rsidR="00075F80" w:rsidRPr="00C60215">
        <w:rPr>
          <w:color w:val="202020"/>
        </w:rPr>
        <w:t>non</w:t>
      </w:r>
      <w:r w:rsidR="00075F80">
        <w:rPr>
          <w:color w:val="202020"/>
        </w:rPr>
        <w:noBreakHyphen/>
      </w:r>
      <w:r w:rsidR="00075F80" w:rsidRPr="00C60215">
        <w:rPr>
          <w:color w:val="202020"/>
        </w:rPr>
        <w:t xml:space="preserve">inferioritást </w:t>
      </w:r>
      <w:r w:rsidRPr="00C60215">
        <w:rPr>
          <w:color w:val="202020"/>
        </w:rPr>
        <w:t xml:space="preserve">az elsődleges </w:t>
      </w:r>
      <w:r w:rsidR="00C2379E">
        <w:rPr>
          <w:color w:val="202020"/>
        </w:rPr>
        <w:t>c</w:t>
      </w:r>
      <w:r w:rsidR="00C2379E" w:rsidRPr="00C60215">
        <w:rPr>
          <w:color w:val="202020"/>
        </w:rPr>
        <w:t>ardiovas</w:t>
      </w:r>
      <w:r w:rsidR="00C2379E">
        <w:rPr>
          <w:color w:val="202020"/>
        </w:rPr>
        <w:t>cularis</w:t>
      </w:r>
      <w:r w:rsidR="00C2379E" w:rsidRPr="00C60215">
        <w:rPr>
          <w:color w:val="202020"/>
        </w:rPr>
        <w:t xml:space="preserve"> </w:t>
      </w:r>
      <w:r w:rsidRPr="00C60215">
        <w:rPr>
          <w:color w:val="202020"/>
        </w:rPr>
        <w:t>végpont</w:t>
      </w:r>
      <w:r w:rsidR="00075F80">
        <w:rPr>
          <w:color w:val="202020"/>
        </w:rPr>
        <w:t xml:space="preserve"> esetében</w:t>
      </w:r>
      <w:r w:rsidRPr="00C60215">
        <w:rPr>
          <w:color w:val="202020"/>
        </w:rPr>
        <w:t xml:space="preserve">, amely a </w:t>
      </w:r>
      <w:r w:rsidR="00C2379E">
        <w:rPr>
          <w:color w:val="202020"/>
        </w:rPr>
        <w:t>c</w:t>
      </w:r>
      <w:r w:rsidR="00C2379E" w:rsidRPr="00C60215">
        <w:rPr>
          <w:color w:val="202020"/>
        </w:rPr>
        <w:t>ardiovas</w:t>
      </w:r>
      <w:r w:rsidR="00C2379E">
        <w:rPr>
          <w:color w:val="202020"/>
        </w:rPr>
        <w:t>cularis</w:t>
      </w:r>
      <w:r w:rsidR="00C2379E" w:rsidRPr="00C60215">
        <w:rPr>
          <w:color w:val="202020"/>
        </w:rPr>
        <w:t xml:space="preserve"> </w:t>
      </w:r>
      <w:r w:rsidRPr="00C60215">
        <w:rPr>
          <w:color w:val="202020"/>
        </w:rPr>
        <w:t>halál vagy a nem halálos m</w:t>
      </w:r>
      <w:r w:rsidR="00C2379E">
        <w:rPr>
          <w:color w:val="202020"/>
        </w:rPr>
        <w:t>y</w:t>
      </w:r>
      <w:r w:rsidRPr="00C60215">
        <w:rPr>
          <w:color w:val="202020"/>
        </w:rPr>
        <w:t>o</w:t>
      </w:r>
      <w:r w:rsidR="00C2379E">
        <w:rPr>
          <w:color w:val="202020"/>
        </w:rPr>
        <w:t>c</w:t>
      </w:r>
      <w:r w:rsidRPr="00C60215">
        <w:rPr>
          <w:color w:val="202020"/>
        </w:rPr>
        <w:t>ardi</w:t>
      </w:r>
      <w:r w:rsidR="00C2379E">
        <w:rPr>
          <w:color w:val="202020"/>
        </w:rPr>
        <w:t>a</w:t>
      </w:r>
      <w:r w:rsidRPr="00C60215">
        <w:rPr>
          <w:color w:val="202020"/>
        </w:rPr>
        <w:t>lis infar</w:t>
      </w:r>
      <w:r w:rsidR="00C2379E">
        <w:rPr>
          <w:color w:val="202020"/>
        </w:rPr>
        <w:t>c</w:t>
      </w:r>
      <w:r w:rsidRPr="00C60215">
        <w:rPr>
          <w:color w:val="202020"/>
        </w:rPr>
        <w:t>tus (MI) vagy a nem halálos stroke</w:t>
      </w:r>
      <w:r w:rsidR="00C2379E">
        <w:rPr>
          <w:color w:val="202020"/>
        </w:rPr>
        <w:t xml:space="preserve"> </w:t>
      </w:r>
      <w:r w:rsidRPr="00C60215">
        <w:rPr>
          <w:color w:val="202020"/>
        </w:rPr>
        <w:t>(3P-MACE) első előfordulásának összetett végpontja volt.</w:t>
      </w:r>
    </w:p>
    <w:p w14:paraId="064F22E1" w14:textId="77777777" w:rsidR="00E24447" w:rsidRPr="00C60215" w:rsidRDefault="00E24447" w:rsidP="00C449B3"/>
    <w:p w14:paraId="24F9C4EB" w14:textId="3FF50978" w:rsidR="00E24447" w:rsidRPr="00C60215" w:rsidRDefault="00E24447" w:rsidP="00C449B3">
      <w:r w:rsidRPr="00C60215">
        <w:rPr>
          <w:color w:val="202020"/>
        </w:rPr>
        <w:t>A 6,25</w:t>
      </w:r>
      <w:r w:rsidR="00C2379E">
        <w:rPr>
          <w:color w:val="202020"/>
        </w:rPr>
        <w:t> </w:t>
      </w:r>
      <w:r w:rsidRPr="00C60215">
        <w:rPr>
          <w:color w:val="202020"/>
        </w:rPr>
        <w:t xml:space="preserve">éves medián utánkövetés után a szokásos ellátás mellett adott linagliptin a glimepiridhez képest nem növelte a major </w:t>
      </w:r>
      <w:r w:rsidR="00441933">
        <w:rPr>
          <w:color w:val="202020"/>
        </w:rPr>
        <w:t>c</w:t>
      </w:r>
      <w:r w:rsidR="00441933" w:rsidRPr="00C60215">
        <w:rPr>
          <w:color w:val="202020"/>
        </w:rPr>
        <w:t>ardiovas</w:t>
      </w:r>
      <w:r w:rsidR="00441933">
        <w:rPr>
          <w:color w:val="202020"/>
        </w:rPr>
        <w:t>cularis</w:t>
      </w:r>
      <w:r w:rsidR="00441933" w:rsidRPr="00C60215">
        <w:rPr>
          <w:color w:val="202020"/>
        </w:rPr>
        <w:t xml:space="preserve"> </w:t>
      </w:r>
      <w:r w:rsidRPr="00C60215">
        <w:rPr>
          <w:color w:val="202020"/>
        </w:rPr>
        <w:t>események kockázatát (5. táblázat). Az eredmények konzisztensek voltak a metformint kapó és nem kapó betegeknél.</w:t>
      </w:r>
    </w:p>
    <w:p w14:paraId="1D04212C" w14:textId="77777777" w:rsidR="00E24447" w:rsidRPr="00C60215" w:rsidRDefault="00E24447" w:rsidP="00C449B3"/>
    <w:p w14:paraId="4279587F" w14:textId="734062C4" w:rsidR="00E24447" w:rsidRPr="00C60215" w:rsidRDefault="00E24447" w:rsidP="00441933">
      <w:pPr>
        <w:pStyle w:val="Listaszerbekezds"/>
        <w:keepNext/>
        <w:widowControl/>
        <w:numPr>
          <w:ilvl w:val="0"/>
          <w:numId w:val="24"/>
        </w:numPr>
        <w:ind w:left="357" w:hanging="357"/>
      </w:pPr>
      <w:r w:rsidRPr="00C60215">
        <w:lastRenderedPageBreak/>
        <w:t>táblázat</w:t>
      </w:r>
      <w:r w:rsidRPr="00C60215">
        <w:tab/>
        <w:t xml:space="preserve">Major </w:t>
      </w:r>
      <w:r w:rsidR="00441933">
        <w:rPr>
          <w:color w:val="202020"/>
        </w:rPr>
        <w:t>c</w:t>
      </w:r>
      <w:r w:rsidR="00441933" w:rsidRPr="00C60215">
        <w:rPr>
          <w:color w:val="202020"/>
        </w:rPr>
        <w:t>ardiovas</w:t>
      </w:r>
      <w:r w:rsidR="00441933">
        <w:rPr>
          <w:color w:val="202020"/>
        </w:rPr>
        <w:t>cularis</w:t>
      </w:r>
      <w:r w:rsidR="00441933" w:rsidRPr="00C60215">
        <w:rPr>
          <w:color w:val="202020"/>
        </w:rPr>
        <w:t xml:space="preserve"> </w:t>
      </w:r>
      <w:r w:rsidRPr="00C60215">
        <w:t>események (</w:t>
      </w:r>
      <w:r w:rsidR="00441933">
        <w:t>m</w:t>
      </w:r>
      <w:r w:rsidR="00441933" w:rsidRPr="0089581B">
        <w:t>ajor</w:t>
      </w:r>
      <w:r w:rsidR="00441933" w:rsidRPr="0089581B">
        <w:rPr>
          <w:spacing w:val="-3"/>
        </w:rPr>
        <w:t xml:space="preserve"> </w:t>
      </w:r>
      <w:r w:rsidR="00441933" w:rsidRPr="0089581B">
        <w:t>adverse</w:t>
      </w:r>
      <w:r w:rsidR="00441933" w:rsidRPr="0089581B">
        <w:rPr>
          <w:spacing w:val="-3"/>
        </w:rPr>
        <w:t xml:space="preserve"> </w:t>
      </w:r>
      <w:r w:rsidR="00441933" w:rsidRPr="0089581B">
        <w:t>cardiovascular</w:t>
      </w:r>
      <w:r w:rsidR="00441933" w:rsidRPr="0089581B">
        <w:rPr>
          <w:spacing w:val="-3"/>
        </w:rPr>
        <w:t xml:space="preserve"> </w:t>
      </w:r>
      <w:r w:rsidR="00441933" w:rsidRPr="0089581B">
        <w:t>events</w:t>
      </w:r>
      <w:r w:rsidR="00441933">
        <w:t>,</w:t>
      </w:r>
      <w:r w:rsidR="00441933" w:rsidRPr="0089581B">
        <w:rPr>
          <w:spacing w:val="-3"/>
        </w:rPr>
        <w:t xml:space="preserve"> </w:t>
      </w:r>
      <w:r w:rsidRPr="00C60215">
        <w:t>MACE) és mortalitás a kezelési csoportok alapján a CAROLINA</w:t>
      </w:r>
      <w:r w:rsidRPr="00441933">
        <w:rPr>
          <w:spacing w:val="-2"/>
        </w:rPr>
        <w:t xml:space="preserve"> </w:t>
      </w:r>
      <w:r w:rsidRPr="00C60215">
        <w:t>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1"/>
        <w:gridCol w:w="1480"/>
        <w:gridCol w:w="1181"/>
        <w:gridCol w:w="1134"/>
        <w:gridCol w:w="1134"/>
        <w:gridCol w:w="1842"/>
      </w:tblGrid>
      <w:tr w:rsidR="00E24447" w:rsidRPr="00C60215" w14:paraId="45319CD3" w14:textId="77777777" w:rsidTr="006D6363">
        <w:trPr>
          <w:trHeight w:val="520"/>
        </w:trPr>
        <w:tc>
          <w:tcPr>
            <w:tcW w:w="2301" w:type="dxa"/>
            <w:vMerge w:val="restart"/>
          </w:tcPr>
          <w:p w14:paraId="1E741420" w14:textId="77777777" w:rsidR="00E24447" w:rsidRPr="00C60215" w:rsidRDefault="00E24447" w:rsidP="00C449B3">
            <w:pPr>
              <w:rPr>
                <w:lang w:val="hu-HU"/>
              </w:rPr>
            </w:pPr>
          </w:p>
        </w:tc>
        <w:tc>
          <w:tcPr>
            <w:tcW w:w="2661" w:type="dxa"/>
            <w:gridSpan w:val="2"/>
          </w:tcPr>
          <w:p w14:paraId="6634E14B" w14:textId="04964251" w:rsidR="00E24447" w:rsidRPr="00441933" w:rsidRDefault="00E24447" w:rsidP="00441933">
            <w:pPr>
              <w:jc w:val="center"/>
              <w:rPr>
                <w:b/>
                <w:bCs/>
                <w:lang w:val="hu-HU"/>
              </w:rPr>
            </w:pPr>
            <w:r w:rsidRPr="00441933">
              <w:rPr>
                <w:b/>
                <w:bCs/>
                <w:lang w:val="hu-HU"/>
              </w:rPr>
              <w:t>Linagliptin 5</w:t>
            </w:r>
            <w:r w:rsidR="00F81935" w:rsidRPr="00441933">
              <w:rPr>
                <w:b/>
                <w:bCs/>
                <w:lang w:val="hu-HU"/>
              </w:rPr>
              <w:t> mg</w:t>
            </w:r>
          </w:p>
        </w:tc>
        <w:tc>
          <w:tcPr>
            <w:tcW w:w="2268" w:type="dxa"/>
            <w:gridSpan w:val="2"/>
          </w:tcPr>
          <w:p w14:paraId="15B3FA00" w14:textId="66C760F4" w:rsidR="00E24447" w:rsidRPr="00441933" w:rsidRDefault="00E24447" w:rsidP="00441933">
            <w:pPr>
              <w:jc w:val="center"/>
              <w:rPr>
                <w:b/>
                <w:bCs/>
                <w:lang w:val="hu-HU"/>
              </w:rPr>
            </w:pPr>
            <w:r w:rsidRPr="00441933">
              <w:rPr>
                <w:b/>
                <w:bCs/>
                <w:lang w:val="hu-HU"/>
              </w:rPr>
              <w:t>Glimepirid (1-4</w:t>
            </w:r>
            <w:r w:rsidR="00F81935" w:rsidRPr="00441933">
              <w:rPr>
                <w:b/>
                <w:bCs/>
                <w:lang w:val="hu-HU"/>
              </w:rPr>
              <w:t> mg</w:t>
            </w:r>
            <w:r w:rsidRPr="00441933">
              <w:rPr>
                <w:b/>
                <w:bCs/>
                <w:lang w:val="hu-HU"/>
              </w:rPr>
              <w:t>)</w:t>
            </w:r>
          </w:p>
        </w:tc>
        <w:tc>
          <w:tcPr>
            <w:tcW w:w="1842" w:type="dxa"/>
          </w:tcPr>
          <w:p w14:paraId="348AA03A" w14:textId="30FE8BB2" w:rsidR="00E24447" w:rsidRPr="00441933" w:rsidRDefault="00075F80" w:rsidP="00441933">
            <w:pPr>
              <w:jc w:val="center"/>
              <w:rPr>
                <w:b/>
                <w:bCs/>
                <w:lang w:val="hu-HU"/>
              </w:rPr>
            </w:pPr>
            <w:r w:rsidRPr="00075F80">
              <w:rPr>
                <w:b/>
                <w:bCs/>
                <w:lang w:val="hu-HU"/>
              </w:rPr>
              <w:t>Reltív hazárd</w:t>
            </w:r>
          </w:p>
        </w:tc>
      </w:tr>
      <w:tr w:rsidR="00E24447" w:rsidRPr="00C60215" w14:paraId="00BE1BFB" w14:textId="77777777" w:rsidTr="006D6363">
        <w:trPr>
          <w:trHeight w:val="520"/>
        </w:trPr>
        <w:tc>
          <w:tcPr>
            <w:tcW w:w="2301" w:type="dxa"/>
            <w:vMerge/>
            <w:tcBorders>
              <w:top w:val="nil"/>
            </w:tcBorders>
          </w:tcPr>
          <w:p w14:paraId="1B5A16A2" w14:textId="77777777" w:rsidR="00E24447" w:rsidRPr="00C60215" w:rsidRDefault="00E24447" w:rsidP="00C449B3">
            <w:pPr>
              <w:rPr>
                <w:lang w:val="hu-HU"/>
              </w:rPr>
            </w:pPr>
          </w:p>
        </w:tc>
        <w:tc>
          <w:tcPr>
            <w:tcW w:w="1480" w:type="dxa"/>
          </w:tcPr>
          <w:p w14:paraId="6A22FF5E" w14:textId="5FD486DD" w:rsidR="00E24447" w:rsidRPr="00C60215" w:rsidRDefault="00BB7BDC" w:rsidP="00441933">
            <w:pPr>
              <w:jc w:val="center"/>
              <w:rPr>
                <w:lang w:val="hu-HU"/>
              </w:rPr>
            </w:pPr>
            <w:r>
              <w:rPr>
                <w:lang w:val="hu-HU"/>
              </w:rPr>
              <w:t>S</w:t>
            </w:r>
            <w:r w:rsidR="00542229">
              <w:rPr>
                <w:lang w:val="hu-HU"/>
              </w:rPr>
              <w:t>zemélyek</w:t>
            </w:r>
            <w:r w:rsidR="00E24447" w:rsidRPr="00C60215">
              <w:rPr>
                <w:lang w:val="hu-HU"/>
              </w:rPr>
              <w:t xml:space="preserve"> száma (%)</w:t>
            </w:r>
          </w:p>
        </w:tc>
        <w:tc>
          <w:tcPr>
            <w:tcW w:w="1181" w:type="dxa"/>
          </w:tcPr>
          <w:p w14:paraId="5BABB408" w14:textId="7DE1D16F" w:rsidR="00E24447" w:rsidRPr="00C60215" w:rsidRDefault="00E24447" w:rsidP="00441933">
            <w:pPr>
              <w:jc w:val="center"/>
              <w:rPr>
                <w:lang w:val="hu-HU"/>
              </w:rPr>
            </w:pPr>
            <w:r w:rsidRPr="00C60215">
              <w:rPr>
                <w:lang w:val="hu-HU"/>
              </w:rPr>
              <w:t>Előfordulás/ 1000</w:t>
            </w:r>
            <w:r w:rsidR="0019621C">
              <w:rPr>
                <w:lang w:val="hu-HU"/>
              </w:rPr>
              <w:t> </w:t>
            </w:r>
            <w:r w:rsidRPr="00C60215">
              <w:rPr>
                <w:lang w:val="hu-HU"/>
              </w:rPr>
              <w:t>BÉ*</w:t>
            </w:r>
          </w:p>
        </w:tc>
        <w:tc>
          <w:tcPr>
            <w:tcW w:w="1134" w:type="dxa"/>
          </w:tcPr>
          <w:p w14:paraId="65266C8C" w14:textId="6DA79C8D" w:rsidR="00E24447" w:rsidRPr="00C60215" w:rsidRDefault="00BB7BDC" w:rsidP="00441933">
            <w:pPr>
              <w:jc w:val="center"/>
              <w:rPr>
                <w:lang w:val="hu-HU"/>
              </w:rPr>
            </w:pPr>
            <w:r>
              <w:rPr>
                <w:lang w:val="hu-HU"/>
              </w:rPr>
              <w:t>S</w:t>
            </w:r>
            <w:r w:rsidR="00542229">
              <w:rPr>
                <w:lang w:val="hu-HU"/>
              </w:rPr>
              <w:t>zemélyek</w:t>
            </w:r>
            <w:r w:rsidR="00E24447" w:rsidRPr="00C60215">
              <w:rPr>
                <w:lang w:val="hu-HU"/>
              </w:rPr>
              <w:t xml:space="preserve"> száma (%)</w:t>
            </w:r>
          </w:p>
        </w:tc>
        <w:tc>
          <w:tcPr>
            <w:tcW w:w="1134" w:type="dxa"/>
          </w:tcPr>
          <w:p w14:paraId="0E1F284E" w14:textId="55A535B8" w:rsidR="00E24447" w:rsidRPr="00C60215" w:rsidRDefault="00E24447" w:rsidP="00441933">
            <w:pPr>
              <w:jc w:val="center"/>
              <w:rPr>
                <w:lang w:val="hu-HU"/>
              </w:rPr>
            </w:pPr>
            <w:r w:rsidRPr="00C60215">
              <w:rPr>
                <w:lang w:val="hu-HU"/>
              </w:rPr>
              <w:t>Előfordulás/ 1000</w:t>
            </w:r>
            <w:r w:rsidR="0019621C">
              <w:rPr>
                <w:lang w:val="hu-HU"/>
              </w:rPr>
              <w:t> </w:t>
            </w:r>
            <w:r w:rsidRPr="00C60215">
              <w:rPr>
                <w:lang w:val="hu-HU"/>
              </w:rPr>
              <w:t>BÉ*</w:t>
            </w:r>
          </w:p>
        </w:tc>
        <w:tc>
          <w:tcPr>
            <w:tcW w:w="1842" w:type="dxa"/>
          </w:tcPr>
          <w:p w14:paraId="5C59EBF6" w14:textId="003F3FF6" w:rsidR="00E24447" w:rsidRPr="00C60215" w:rsidRDefault="00E24447" w:rsidP="00441933">
            <w:pPr>
              <w:jc w:val="center"/>
              <w:rPr>
                <w:lang w:val="hu-HU"/>
              </w:rPr>
            </w:pPr>
            <w:r w:rsidRPr="00C60215">
              <w:rPr>
                <w:lang w:val="hu-HU"/>
              </w:rPr>
              <w:t>(95%</w:t>
            </w:r>
            <w:r w:rsidR="0019621C">
              <w:rPr>
                <w:lang w:val="hu-HU"/>
              </w:rPr>
              <w:noBreakHyphen/>
              <w:t>os</w:t>
            </w:r>
            <w:r w:rsidRPr="00C60215">
              <w:rPr>
                <w:lang w:val="hu-HU"/>
              </w:rPr>
              <w:t xml:space="preserve"> CI)</w:t>
            </w:r>
          </w:p>
        </w:tc>
      </w:tr>
      <w:tr w:rsidR="00E24447" w:rsidRPr="00C60215" w14:paraId="18A60E16" w14:textId="77777777" w:rsidTr="006D6363">
        <w:trPr>
          <w:trHeight w:val="258"/>
        </w:trPr>
        <w:tc>
          <w:tcPr>
            <w:tcW w:w="2301" w:type="dxa"/>
          </w:tcPr>
          <w:p w14:paraId="184416F8" w14:textId="77777777" w:rsidR="00E24447" w:rsidRPr="00C60215" w:rsidRDefault="00E24447" w:rsidP="00C449B3">
            <w:pPr>
              <w:rPr>
                <w:lang w:val="hu-HU"/>
              </w:rPr>
            </w:pPr>
            <w:r w:rsidRPr="00C60215">
              <w:rPr>
                <w:lang w:val="hu-HU"/>
              </w:rPr>
              <w:t>Betegek száma</w:t>
            </w:r>
          </w:p>
        </w:tc>
        <w:tc>
          <w:tcPr>
            <w:tcW w:w="2661" w:type="dxa"/>
            <w:gridSpan w:val="2"/>
          </w:tcPr>
          <w:p w14:paraId="0731F713" w14:textId="77777777" w:rsidR="00E24447" w:rsidRPr="00C60215" w:rsidRDefault="00E24447" w:rsidP="00441933">
            <w:pPr>
              <w:jc w:val="center"/>
              <w:rPr>
                <w:lang w:val="hu-HU"/>
              </w:rPr>
            </w:pPr>
            <w:r w:rsidRPr="00C60215">
              <w:rPr>
                <w:lang w:val="hu-HU"/>
              </w:rPr>
              <w:t>3023</w:t>
            </w:r>
          </w:p>
        </w:tc>
        <w:tc>
          <w:tcPr>
            <w:tcW w:w="2268" w:type="dxa"/>
            <w:gridSpan w:val="2"/>
          </w:tcPr>
          <w:p w14:paraId="22E03DC0" w14:textId="77777777" w:rsidR="00E24447" w:rsidRPr="00C60215" w:rsidRDefault="00E24447" w:rsidP="00441933">
            <w:pPr>
              <w:jc w:val="center"/>
              <w:rPr>
                <w:lang w:val="hu-HU"/>
              </w:rPr>
            </w:pPr>
            <w:r w:rsidRPr="00C60215">
              <w:rPr>
                <w:lang w:val="hu-HU"/>
              </w:rPr>
              <w:t>3010</w:t>
            </w:r>
          </w:p>
        </w:tc>
        <w:tc>
          <w:tcPr>
            <w:tcW w:w="1842" w:type="dxa"/>
          </w:tcPr>
          <w:p w14:paraId="0FADC688" w14:textId="77777777" w:rsidR="00E24447" w:rsidRPr="00C60215" w:rsidRDefault="00E24447" w:rsidP="00441933">
            <w:pPr>
              <w:jc w:val="center"/>
              <w:rPr>
                <w:lang w:val="hu-HU"/>
              </w:rPr>
            </w:pPr>
          </w:p>
        </w:tc>
      </w:tr>
      <w:tr w:rsidR="00E24447" w:rsidRPr="00C60215" w14:paraId="1EF7A09E" w14:textId="77777777" w:rsidTr="006D6363">
        <w:trPr>
          <w:trHeight w:val="1971"/>
        </w:trPr>
        <w:tc>
          <w:tcPr>
            <w:tcW w:w="2301" w:type="dxa"/>
          </w:tcPr>
          <w:p w14:paraId="2902B05E" w14:textId="7FE4B866" w:rsidR="00E24447" w:rsidRPr="00C60215" w:rsidRDefault="00E24447" w:rsidP="00143A62">
            <w:pPr>
              <w:rPr>
                <w:lang w:val="hu-HU"/>
              </w:rPr>
            </w:pPr>
            <w:r w:rsidRPr="00C60215">
              <w:rPr>
                <w:lang w:val="hu-HU"/>
              </w:rPr>
              <w:t xml:space="preserve">Elsődleges </w:t>
            </w:r>
            <w:r w:rsidR="00441933">
              <w:rPr>
                <w:color w:val="202020"/>
              </w:rPr>
              <w:t>c</w:t>
            </w:r>
            <w:r w:rsidR="00441933" w:rsidRPr="00C60215">
              <w:rPr>
                <w:color w:val="202020"/>
              </w:rPr>
              <w:t>ardiovas</w:t>
            </w:r>
            <w:r w:rsidR="00441933">
              <w:rPr>
                <w:color w:val="202020"/>
              </w:rPr>
              <w:t>cularis</w:t>
            </w:r>
            <w:r w:rsidR="00441933" w:rsidRPr="00C60215">
              <w:rPr>
                <w:color w:val="202020"/>
              </w:rPr>
              <w:t xml:space="preserve"> </w:t>
            </w:r>
            <w:r w:rsidRPr="00C60215">
              <w:rPr>
                <w:lang w:val="hu-HU"/>
              </w:rPr>
              <w:t>kompozit (</w:t>
            </w:r>
            <w:r w:rsidR="00441933">
              <w:rPr>
                <w:color w:val="202020"/>
              </w:rPr>
              <w:t>c</w:t>
            </w:r>
            <w:r w:rsidR="00441933" w:rsidRPr="00C60215">
              <w:rPr>
                <w:color w:val="202020"/>
              </w:rPr>
              <w:t>ardiovas</w:t>
            </w:r>
            <w:r w:rsidR="00441933">
              <w:rPr>
                <w:color w:val="202020"/>
              </w:rPr>
              <w:t>cularis</w:t>
            </w:r>
            <w:r w:rsidR="00441933" w:rsidRPr="00C60215">
              <w:rPr>
                <w:color w:val="202020"/>
              </w:rPr>
              <w:t xml:space="preserve"> </w:t>
            </w:r>
            <w:r w:rsidRPr="00C60215">
              <w:rPr>
                <w:lang w:val="hu-HU"/>
              </w:rPr>
              <w:t>halál, nem halálos kimenetelű m</w:t>
            </w:r>
            <w:r w:rsidR="00143A62">
              <w:rPr>
                <w:lang w:val="hu-HU"/>
              </w:rPr>
              <w:t>y</w:t>
            </w:r>
            <w:r w:rsidRPr="00C60215">
              <w:rPr>
                <w:lang w:val="hu-HU"/>
              </w:rPr>
              <w:t>o</w:t>
            </w:r>
            <w:r w:rsidR="00143A62">
              <w:rPr>
                <w:lang w:val="hu-HU"/>
              </w:rPr>
              <w:t>c</w:t>
            </w:r>
            <w:r w:rsidRPr="00C60215">
              <w:rPr>
                <w:lang w:val="hu-HU"/>
              </w:rPr>
              <w:t>ardi</w:t>
            </w:r>
            <w:r w:rsidR="00143A62">
              <w:rPr>
                <w:lang w:val="hu-HU"/>
              </w:rPr>
              <w:t>a</w:t>
            </w:r>
            <w:r w:rsidRPr="00C60215">
              <w:rPr>
                <w:lang w:val="hu-HU"/>
              </w:rPr>
              <w:t>lis infar</w:t>
            </w:r>
            <w:r w:rsidR="00143A62">
              <w:rPr>
                <w:lang w:val="hu-HU"/>
              </w:rPr>
              <w:t>c</w:t>
            </w:r>
            <w:r w:rsidRPr="00C60215">
              <w:rPr>
                <w:lang w:val="hu-HU"/>
              </w:rPr>
              <w:t>tus,</w:t>
            </w:r>
            <w:r w:rsidR="00143A62">
              <w:rPr>
                <w:lang w:val="hu-HU"/>
              </w:rPr>
              <w:t xml:space="preserve"> </w:t>
            </w:r>
            <w:r w:rsidRPr="00C60215">
              <w:rPr>
                <w:lang w:val="hu-HU"/>
              </w:rPr>
              <w:t>nem halálos</w:t>
            </w:r>
            <w:r w:rsidR="00143A62">
              <w:rPr>
                <w:lang w:val="hu-HU"/>
              </w:rPr>
              <w:t xml:space="preserve"> </w:t>
            </w:r>
            <w:r w:rsidRPr="00C60215">
              <w:rPr>
                <w:lang w:val="hu-HU"/>
              </w:rPr>
              <w:t>kimenetelű stroke)</w:t>
            </w:r>
          </w:p>
        </w:tc>
        <w:tc>
          <w:tcPr>
            <w:tcW w:w="1480" w:type="dxa"/>
          </w:tcPr>
          <w:p w14:paraId="6734CCCE" w14:textId="77777777" w:rsidR="00E24447" w:rsidRPr="00C60215" w:rsidRDefault="00E24447" w:rsidP="00441933">
            <w:pPr>
              <w:jc w:val="center"/>
              <w:rPr>
                <w:lang w:val="hu-HU"/>
              </w:rPr>
            </w:pPr>
            <w:r w:rsidRPr="00C60215">
              <w:rPr>
                <w:lang w:val="hu-HU"/>
              </w:rPr>
              <w:t>356 (11,8)</w:t>
            </w:r>
          </w:p>
        </w:tc>
        <w:tc>
          <w:tcPr>
            <w:tcW w:w="1181" w:type="dxa"/>
          </w:tcPr>
          <w:p w14:paraId="6FA1DFB0" w14:textId="77777777" w:rsidR="00E24447" w:rsidRPr="00C60215" w:rsidRDefault="00E24447" w:rsidP="00441933">
            <w:pPr>
              <w:jc w:val="center"/>
              <w:rPr>
                <w:lang w:val="hu-HU"/>
              </w:rPr>
            </w:pPr>
            <w:r w:rsidRPr="00C60215">
              <w:rPr>
                <w:lang w:val="hu-HU"/>
              </w:rPr>
              <w:t>20,7</w:t>
            </w:r>
          </w:p>
        </w:tc>
        <w:tc>
          <w:tcPr>
            <w:tcW w:w="1134" w:type="dxa"/>
          </w:tcPr>
          <w:p w14:paraId="300F4F83" w14:textId="77777777" w:rsidR="00E24447" w:rsidRPr="00C60215" w:rsidRDefault="00E24447" w:rsidP="00441933">
            <w:pPr>
              <w:jc w:val="center"/>
              <w:rPr>
                <w:lang w:val="hu-HU"/>
              </w:rPr>
            </w:pPr>
            <w:r w:rsidRPr="00C60215">
              <w:rPr>
                <w:lang w:val="hu-HU"/>
              </w:rPr>
              <w:t>362 (12,0)</w:t>
            </w:r>
          </w:p>
        </w:tc>
        <w:tc>
          <w:tcPr>
            <w:tcW w:w="1134" w:type="dxa"/>
          </w:tcPr>
          <w:p w14:paraId="566A0FB5" w14:textId="77777777" w:rsidR="00E24447" w:rsidRPr="00C60215" w:rsidRDefault="00E24447" w:rsidP="00441933">
            <w:pPr>
              <w:jc w:val="center"/>
              <w:rPr>
                <w:lang w:val="hu-HU"/>
              </w:rPr>
            </w:pPr>
            <w:r w:rsidRPr="00C60215">
              <w:rPr>
                <w:lang w:val="hu-HU"/>
              </w:rPr>
              <w:t>21,2</w:t>
            </w:r>
          </w:p>
        </w:tc>
        <w:tc>
          <w:tcPr>
            <w:tcW w:w="1842" w:type="dxa"/>
          </w:tcPr>
          <w:p w14:paraId="3DE978A8" w14:textId="77777777" w:rsidR="00E24447" w:rsidRPr="00C60215" w:rsidRDefault="00E24447" w:rsidP="00441933">
            <w:pPr>
              <w:jc w:val="center"/>
              <w:rPr>
                <w:lang w:val="hu-HU"/>
              </w:rPr>
            </w:pPr>
            <w:r w:rsidRPr="00C60215">
              <w:rPr>
                <w:lang w:val="hu-HU"/>
              </w:rPr>
              <w:t>0,98 (0,84;</w:t>
            </w:r>
          </w:p>
          <w:p w14:paraId="40C6A012" w14:textId="77777777" w:rsidR="00E24447" w:rsidRPr="00C60215" w:rsidRDefault="00E24447" w:rsidP="00441933">
            <w:pPr>
              <w:jc w:val="center"/>
              <w:rPr>
                <w:lang w:val="hu-HU"/>
              </w:rPr>
            </w:pPr>
            <w:r w:rsidRPr="00C60215">
              <w:rPr>
                <w:lang w:val="hu-HU"/>
              </w:rPr>
              <w:t>1,14)**</w:t>
            </w:r>
          </w:p>
        </w:tc>
      </w:tr>
      <w:tr w:rsidR="00E24447" w:rsidRPr="00C60215" w14:paraId="1D00172C" w14:textId="77777777" w:rsidTr="006D6363">
        <w:trPr>
          <w:trHeight w:val="518"/>
        </w:trPr>
        <w:tc>
          <w:tcPr>
            <w:tcW w:w="2301" w:type="dxa"/>
          </w:tcPr>
          <w:p w14:paraId="1CD98B37" w14:textId="490B64E7" w:rsidR="00E24447" w:rsidRPr="00C60215" w:rsidRDefault="00143A62" w:rsidP="00C449B3">
            <w:pPr>
              <w:rPr>
                <w:lang w:val="hu-HU"/>
              </w:rPr>
            </w:pPr>
            <w:r>
              <w:rPr>
                <w:lang w:val="hu-HU"/>
              </w:rPr>
              <w:t xml:space="preserve">Bármely okból bekövetkező </w:t>
            </w:r>
            <w:r w:rsidRPr="00C60215">
              <w:rPr>
                <w:lang w:val="hu-HU"/>
              </w:rPr>
              <w:t>halálozás</w:t>
            </w:r>
          </w:p>
        </w:tc>
        <w:tc>
          <w:tcPr>
            <w:tcW w:w="1480" w:type="dxa"/>
          </w:tcPr>
          <w:p w14:paraId="60BE9133" w14:textId="77777777" w:rsidR="00E24447" w:rsidRPr="00C60215" w:rsidRDefault="00E24447" w:rsidP="00441933">
            <w:pPr>
              <w:jc w:val="center"/>
              <w:rPr>
                <w:lang w:val="hu-HU"/>
              </w:rPr>
            </w:pPr>
            <w:r w:rsidRPr="00C60215">
              <w:rPr>
                <w:lang w:val="hu-HU"/>
              </w:rPr>
              <w:t>308 (10,2)</w:t>
            </w:r>
          </w:p>
        </w:tc>
        <w:tc>
          <w:tcPr>
            <w:tcW w:w="1181" w:type="dxa"/>
          </w:tcPr>
          <w:p w14:paraId="09D531AA" w14:textId="77777777" w:rsidR="00E24447" w:rsidRPr="00C60215" w:rsidRDefault="00E24447" w:rsidP="00441933">
            <w:pPr>
              <w:jc w:val="center"/>
              <w:rPr>
                <w:lang w:val="hu-HU"/>
              </w:rPr>
            </w:pPr>
            <w:r w:rsidRPr="00C60215">
              <w:rPr>
                <w:lang w:val="hu-HU"/>
              </w:rPr>
              <w:t>16,8</w:t>
            </w:r>
          </w:p>
        </w:tc>
        <w:tc>
          <w:tcPr>
            <w:tcW w:w="1134" w:type="dxa"/>
          </w:tcPr>
          <w:p w14:paraId="52DEFBF5" w14:textId="77777777" w:rsidR="00E24447" w:rsidRPr="00C60215" w:rsidRDefault="00E24447" w:rsidP="00441933">
            <w:pPr>
              <w:jc w:val="center"/>
              <w:rPr>
                <w:lang w:val="hu-HU"/>
              </w:rPr>
            </w:pPr>
            <w:r w:rsidRPr="00C60215">
              <w:rPr>
                <w:lang w:val="hu-HU"/>
              </w:rPr>
              <w:t>336 (11,2)</w:t>
            </w:r>
          </w:p>
        </w:tc>
        <w:tc>
          <w:tcPr>
            <w:tcW w:w="1134" w:type="dxa"/>
          </w:tcPr>
          <w:p w14:paraId="4F74BE7E" w14:textId="77777777" w:rsidR="00E24447" w:rsidRPr="00C60215" w:rsidRDefault="00E24447" w:rsidP="00441933">
            <w:pPr>
              <w:jc w:val="center"/>
              <w:rPr>
                <w:lang w:val="hu-HU"/>
              </w:rPr>
            </w:pPr>
            <w:r w:rsidRPr="00C60215">
              <w:rPr>
                <w:lang w:val="hu-HU"/>
              </w:rPr>
              <w:t>18,4</w:t>
            </w:r>
          </w:p>
        </w:tc>
        <w:tc>
          <w:tcPr>
            <w:tcW w:w="1842" w:type="dxa"/>
          </w:tcPr>
          <w:p w14:paraId="03563371" w14:textId="3B1FD96A" w:rsidR="00E24447" w:rsidRPr="00C60215" w:rsidRDefault="00E24447" w:rsidP="006D6363">
            <w:pPr>
              <w:jc w:val="center"/>
              <w:rPr>
                <w:lang w:val="hu-HU"/>
              </w:rPr>
            </w:pPr>
            <w:r w:rsidRPr="00C60215">
              <w:rPr>
                <w:lang w:val="hu-HU"/>
              </w:rPr>
              <w:t>0,91 (0,78;</w:t>
            </w:r>
            <w:r w:rsidR="006D6363">
              <w:rPr>
                <w:lang w:val="hu-HU"/>
              </w:rPr>
              <w:t xml:space="preserve"> </w:t>
            </w:r>
            <w:r w:rsidRPr="00C60215">
              <w:rPr>
                <w:lang w:val="hu-HU"/>
              </w:rPr>
              <w:t>1,06)</w:t>
            </w:r>
          </w:p>
        </w:tc>
      </w:tr>
      <w:tr w:rsidR="00E24447" w:rsidRPr="00C60215" w14:paraId="4CCE7E57" w14:textId="77777777" w:rsidTr="006D6363">
        <w:trPr>
          <w:trHeight w:val="520"/>
        </w:trPr>
        <w:tc>
          <w:tcPr>
            <w:tcW w:w="2301" w:type="dxa"/>
          </w:tcPr>
          <w:p w14:paraId="2785B167" w14:textId="64A91274" w:rsidR="00E24447" w:rsidRPr="00C60215" w:rsidRDefault="00143A62" w:rsidP="00C449B3">
            <w:pPr>
              <w:rPr>
                <w:lang w:val="hu-HU"/>
              </w:rPr>
            </w:pPr>
            <w:r>
              <w:rPr>
                <w:color w:val="202020"/>
              </w:rPr>
              <w:t>C</w:t>
            </w:r>
            <w:r w:rsidRPr="00C60215">
              <w:rPr>
                <w:color w:val="202020"/>
              </w:rPr>
              <w:t>ardiovas</w:t>
            </w:r>
            <w:r>
              <w:rPr>
                <w:color w:val="202020"/>
              </w:rPr>
              <w:t>cularis</w:t>
            </w:r>
            <w:r w:rsidRPr="00C60215">
              <w:rPr>
                <w:color w:val="202020"/>
              </w:rPr>
              <w:t xml:space="preserve"> </w:t>
            </w:r>
            <w:r w:rsidR="00E24447" w:rsidRPr="00C60215">
              <w:rPr>
                <w:lang w:val="hu-HU"/>
              </w:rPr>
              <w:t>eredetű halál</w:t>
            </w:r>
          </w:p>
        </w:tc>
        <w:tc>
          <w:tcPr>
            <w:tcW w:w="1480" w:type="dxa"/>
          </w:tcPr>
          <w:p w14:paraId="4EF37BA8" w14:textId="77777777" w:rsidR="00E24447" w:rsidRPr="00C60215" w:rsidRDefault="00E24447" w:rsidP="00441933">
            <w:pPr>
              <w:jc w:val="center"/>
              <w:rPr>
                <w:lang w:val="hu-HU"/>
              </w:rPr>
            </w:pPr>
            <w:r w:rsidRPr="00C60215">
              <w:rPr>
                <w:lang w:val="hu-HU"/>
              </w:rPr>
              <w:t>169 (5,6)</w:t>
            </w:r>
          </w:p>
        </w:tc>
        <w:tc>
          <w:tcPr>
            <w:tcW w:w="1181" w:type="dxa"/>
          </w:tcPr>
          <w:p w14:paraId="6DDBC18E" w14:textId="77777777" w:rsidR="00E24447" w:rsidRPr="00C60215" w:rsidRDefault="00E24447" w:rsidP="00441933">
            <w:pPr>
              <w:jc w:val="center"/>
              <w:rPr>
                <w:lang w:val="hu-HU"/>
              </w:rPr>
            </w:pPr>
            <w:r w:rsidRPr="00C60215">
              <w:rPr>
                <w:lang w:val="hu-HU"/>
              </w:rPr>
              <w:t>9,2</w:t>
            </w:r>
          </w:p>
        </w:tc>
        <w:tc>
          <w:tcPr>
            <w:tcW w:w="1134" w:type="dxa"/>
          </w:tcPr>
          <w:p w14:paraId="229D6983" w14:textId="77777777" w:rsidR="00E24447" w:rsidRPr="00C60215" w:rsidRDefault="00E24447" w:rsidP="00441933">
            <w:pPr>
              <w:jc w:val="center"/>
              <w:rPr>
                <w:lang w:val="hu-HU"/>
              </w:rPr>
            </w:pPr>
            <w:r w:rsidRPr="00C60215">
              <w:rPr>
                <w:lang w:val="hu-HU"/>
              </w:rPr>
              <w:t>168 (5,6)</w:t>
            </w:r>
          </w:p>
        </w:tc>
        <w:tc>
          <w:tcPr>
            <w:tcW w:w="1134" w:type="dxa"/>
          </w:tcPr>
          <w:p w14:paraId="0BE5830F" w14:textId="77777777" w:rsidR="00E24447" w:rsidRPr="00C60215" w:rsidRDefault="00E24447" w:rsidP="00441933">
            <w:pPr>
              <w:jc w:val="center"/>
              <w:rPr>
                <w:lang w:val="hu-HU"/>
              </w:rPr>
            </w:pPr>
            <w:r w:rsidRPr="00C60215">
              <w:rPr>
                <w:lang w:val="hu-HU"/>
              </w:rPr>
              <w:t>9,2</w:t>
            </w:r>
          </w:p>
        </w:tc>
        <w:tc>
          <w:tcPr>
            <w:tcW w:w="1842" w:type="dxa"/>
          </w:tcPr>
          <w:p w14:paraId="30D0941A" w14:textId="0EFC3142" w:rsidR="00E24447" w:rsidRPr="00C60215" w:rsidRDefault="00E24447" w:rsidP="006D6363">
            <w:pPr>
              <w:jc w:val="center"/>
              <w:rPr>
                <w:lang w:val="hu-HU"/>
              </w:rPr>
            </w:pPr>
            <w:r w:rsidRPr="00C60215">
              <w:rPr>
                <w:lang w:val="hu-HU"/>
              </w:rPr>
              <w:t>1,00 (0,81;</w:t>
            </w:r>
            <w:r w:rsidR="006D6363">
              <w:rPr>
                <w:lang w:val="hu-HU"/>
              </w:rPr>
              <w:t xml:space="preserve"> </w:t>
            </w:r>
            <w:r w:rsidRPr="00C60215">
              <w:rPr>
                <w:lang w:val="hu-HU"/>
              </w:rPr>
              <w:t>1,24)</w:t>
            </w:r>
          </w:p>
        </w:tc>
      </w:tr>
      <w:tr w:rsidR="00E24447" w:rsidRPr="00C60215" w14:paraId="70C0E74F" w14:textId="77777777" w:rsidTr="006D6363">
        <w:trPr>
          <w:trHeight w:val="597"/>
        </w:trPr>
        <w:tc>
          <w:tcPr>
            <w:tcW w:w="2301" w:type="dxa"/>
          </w:tcPr>
          <w:p w14:paraId="0D363969" w14:textId="3CBC628E" w:rsidR="00E24447" w:rsidRPr="00C60215" w:rsidRDefault="00E24447" w:rsidP="00143A62">
            <w:pPr>
              <w:rPr>
                <w:lang w:val="hu-HU"/>
              </w:rPr>
            </w:pPr>
            <w:r w:rsidRPr="00C60215">
              <w:rPr>
                <w:lang w:val="hu-HU"/>
              </w:rPr>
              <w:t>Szívelégtelenség</w:t>
            </w:r>
            <w:r w:rsidR="00143A62">
              <w:rPr>
                <w:lang w:val="hu-HU"/>
              </w:rPr>
              <w:t xml:space="preserve"> </w:t>
            </w:r>
            <w:r w:rsidRPr="00C60215">
              <w:rPr>
                <w:lang w:val="hu-HU"/>
              </w:rPr>
              <w:t>miatti kórházi felvétel</w:t>
            </w:r>
          </w:p>
        </w:tc>
        <w:tc>
          <w:tcPr>
            <w:tcW w:w="1480" w:type="dxa"/>
          </w:tcPr>
          <w:p w14:paraId="744526A4" w14:textId="77777777" w:rsidR="00E24447" w:rsidRPr="00C60215" w:rsidRDefault="00E24447" w:rsidP="00441933">
            <w:pPr>
              <w:jc w:val="center"/>
              <w:rPr>
                <w:lang w:val="hu-HU"/>
              </w:rPr>
            </w:pPr>
            <w:r w:rsidRPr="00C60215">
              <w:rPr>
                <w:lang w:val="hu-HU"/>
              </w:rPr>
              <w:t>112 (3,7)</w:t>
            </w:r>
          </w:p>
        </w:tc>
        <w:tc>
          <w:tcPr>
            <w:tcW w:w="1181" w:type="dxa"/>
          </w:tcPr>
          <w:p w14:paraId="1BE855F2" w14:textId="77777777" w:rsidR="00E24447" w:rsidRPr="00C60215" w:rsidRDefault="00E24447" w:rsidP="00441933">
            <w:pPr>
              <w:jc w:val="center"/>
              <w:rPr>
                <w:lang w:val="hu-HU"/>
              </w:rPr>
            </w:pPr>
            <w:r w:rsidRPr="00C60215">
              <w:rPr>
                <w:lang w:val="hu-HU"/>
              </w:rPr>
              <w:t>6,4</w:t>
            </w:r>
          </w:p>
        </w:tc>
        <w:tc>
          <w:tcPr>
            <w:tcW w:w="1134" w:type="dxa"/>
          </w:tcPr>
          <w:p w14:paraId="3B35DBD6" w14:textId="77777777" w:rsidR="00E24447" w:rsidRPr="00C60215" w:rsidRDefault="00E24447" w:rsidP="00441933">
            <w:pPr>
              <w:jc w:val="center"/>
              <w:rPr>
                <w:lang w:val="hu-HU"/>
              </w:rPr>
            </w:pPr>
            <w:r w:rsidRPr="00C60215">
              <w:rPr>
                <w:lang w:val="hu-HU"/>
              </w:rPr>
              <w:t>92 (3,1)</w:t>
            </w:r>
          </w:p>
        </w:tc>
        <w:tc>
          <w:tcPr>
            <w:tcW w:w="1134" w:type="dxa"/>
          </w:tcPr>
          <w:p w14:paraId="1C3F800E" w14:textId="77777777" w:rsidR="00E24447" w:rsidRPr="00C60215" w:rsidRDefault="00E24447" w:rsidP="00441933">
            <w:pPr>
              <w:jc w:val="center"/>
              <w:rPr>
                <w:lang w:val="hu-HU"/>
              </w:rPr>
            </w:pPr>
            <w:r w:rsidRPr="00C60215">
              <w:rPr>
                <w:lang w:val="hu-HU"/>
              </w:rPr>
              <w:t>5,3</w:t>
            </w:r>
          </w:p>
        </w:tc>
        <w:tc>
          <w:tcPr>
            <w:tcW w:w="1842" w:type="dxa"/>
          </w:tcPr>
          <w:p w14:paraId="316AFEE2" w14:textId="4F31B038" w:rsidR="00E24447" w:rsidRPr="00C60215" w:rsidRDefault="00E24447" w:rsidP="006D6363">
            <w:pPr>
              <w:jc w:val="center"/>
              <w:rPr>
                <w:lang w:val="hu-HU"/>
              </w:rPr>
            </w:pPr>
            <w:r w:rsidRPr="00C60215">
              <w:rPr>
                <w:lang w:val="hu-HU"/>
              </w:rPr>
              <w:t>1,21 (0,92;</w:t>
            </w:r>
            <w:r w:rsidR="006D6363">
              <w:rPr>
                <w:lang w:val="hu-HU"/>
              </w:rPr>
              <w:t xml:space="preserve"> </w:t>
            </w:r>
            <w:r w:rsidRPr="00C60215">
              <w:rPr>
                <w:lang w:val="hu-HU"/>
              </w:rPr>
              <w:t>1,59)</w:t>
            </w:r>
          </w:p>
        </w:tc>
      </w:tr>
    </w:tbl>
    <w:p w14:paraId="3376BF48" w14:textId="77777777" w:rsidR="00E24447" w:rsidRPr="00C60215" w:rsidRDefault="00E24447" w:rsidP="00C449B3">
      <w:r w:rsidRPr="00C60215">
        <w:t>BÉ =</w:t>
      </w:r>
      <w:r w:rsidRPr="00C60215">
        <w:rPr>
          <w:spacing w:val="-5"/>
        </w:rPr>
        <w:t xml:space="preserve"> </w:t>
      </w:r>
      <w:r w:rsidRPr="00C60215">
        <w:t>betegév</w:t>
      </w:r>
    </w:p>
    <w:p w14:paraId="6D94F11D" w14:textId="3042079A" w:rsidR="00E24447" w:rsidRPr="00C60215" w:rsidRDefault="00E24447" w:rsidP="00C449B3">
      <w:r w:rsidRPr="00C60215">
        <w:t>** A non</w:t>
      </w:r>
      <w:r w:rsidR="00143A62">
        <w:noBreakHyphen/>
      </w:r>
      <w:r w:rsidRPr="00C60215">
        <w:t xml:space="preserve">inferioritásra vonatkozó tesztelés annak igazolására, hogy a </w:t>
      </w:r>
      <w:r w:rsidR="00075F80" w:rsidRPr="00075F80">
        <w:t xml:space="preserve">relatív hazárd </w:t>
      </w:r>
      <w:r w:rsidRPr="00C60215">
        <w:t>95%</w:t>
      </w:r>
      <w:r w:rsidR="00143A62">
        <w:noBreakHyphen/>
      </w:r>
      <w:r w:rsidRPr="00C60215">
        <w:t>os megbízhatósági tartományának felső határa kevesebb, mint 1,3.</w:t>
      </w:r>
    </w:p>
    <w:p w14:paraId="05F2DC13" w14:textId="77777777" w:rsidR="00E24447" w:rsidRPr="00C60215" w:rsidRDefault="00E24447" w:rsidP="00C449B3"/>
    <w:p w14:paraId="5CB4DB1D" w14:textId="1C9A0F1F" w:rsidR="00E24447" w:rsidRPr="00C60215" w:rsidRDefault="00E24447" w:rsidP="00C449B3">
      <w:r w:rsidRPr="00C60215">
        <w:t>A teljes kezelési időszakban (a kezelés medián időtartama 5,9</w:t>
      </w:r>
      <w:r w:rsidR="00143A62">
        <w:t> </w:t>
      </w:r>
      <w:r w:rsidRPr="00C60215">
        <w:t xml:space="preserve">év volt) a mérsékelt vagy súlyos </w:t>
      </w:r>
      <w:r w:rsidR="005F68D3">
        <w:t xml:space="preserve">fokú </w:t>
      </w:r>
      <w:r w:rsidRPr="00C60215">
        <w:t>hypoglykaemiát tapasztaló betegek aránya 6,5% volt a linagliptin</w:t>
      </w:r>
      <w:r w:rsidR="00143A62">
        <w:noBreakHyphen/>
      </w:r>
      <w:r w:rsidRPr="00C60215">
        <w:t>kezelés</w:t>
      </w:r>
      <w:r w:rsidR="007168E5">
        <w:t xml:space="preserve">, </w:t>
      </w:r>
      <w:r w:rsidRPr="00C60215">
        <w:t>és 30,9% a</w:t>
      </w:r>
      <w:r w:rsidR="00143A62">
        <w:t xml:space="preserve"> </w:t>
      </w:r>
      <w:r w:rsidRPr="00C60215">
        <w:t>glimepirid</w:t>
      </w:r>
      <w:r w:rsidR="00143A62">
        <w:noBreakHyphen/>
      </w:r>
      <w:r w:rsidRPr="00C60215">
        <w:t>kezelés esetében, súlyos hypoglykaemia a linagliptint kapó betegek 0,3%</w:t>
      </w:r>
      <w:r w:rsidR="00143A62">
        <w:noBreakHyphen/>
      </w:r>
      <w:r w:rsidRPr="00C60215">
        <w:t>ánál, míg a glimepiridet kapó betegek 2,2%</w:t>
      </w:r>
      <w:r w:rsidR="00143A62">
        <w:noBreakHyphen/>
      </w:r>
      <w:r w:rsidRPr="00C60215">
        <w:t>ánál jelentkezett.</w:t>
      </w:r>
    </w:p>
    <w:p w14:paraId="2146C9EB" w14:textId="77777777" w:rsidR="00E24447" w:rsidRPr="00C60215" w:rsidRDefault="00E24447" w:rsidP="00C449B3"/>
    <w:p w14:paraId="33BD02CE" w14:textId="77777777" w:rsidR="00E24447" w:rsidRPr="00C60215" w:rsidRDefault="00E24447" w:rsidP="00C449B3">
      <w:pPr>
        <w:rPr>
          <w:i/>
        </w:rPr>
      </w:pPr>
      <w:r w:rsidRPr="00C60215">
        <w:rPr>
          <w:i/>
          <w:u w:val="single"/>
        </w:rPr>
        <w:t>Metformin</w:t>
      </w:r>
    </w:p>
    <w:p w14:paraId="752168C8" w14:textId="4BA50C74" w:rsidR="00E24447" w:rsidRPr="00C60215" w:rsidRDefault="00E24447" w:rsidP="00C449B3">
      <w:r w:rsidRPr="00C60215">
        <w:t>A prospektív, randomizált (UKPDS) vizsgálat igazolta az intenzív vércukorszint kontroll hosszú</w:t>
      </w:r>
      <w:r w:rsidR="0019621C">
        <w:t xml:space="preserve"> </w:t>
      </w:r>
      <w:r w:rsidRPr="00C60215">
        <w:t>távú előnyeit 2</w:t>
      </w:r>
      <w:r w:rsidR="0019621C">
        <w:noBreakHyphen/>
      </w:r>
      <w:r w:rsidRPr="00C60215">
        <w:t>es típusú diabetesben. Az önmagában alkalmazott diétás kezelés elégtelensége után metforminnal kezelt túlsúlyos betegek eredményeinek értékelése a következőket mutatta:</w:t>
      </w:r>
    </w:p>
    <w:p w14:paraId="1DBDB998" w14:textId="77777777" w:rsidR="00E24447" w:rsidRPr="00C60215" w:rsidRDefault="00E24447" w:rsidP="00C449B3"/>
    <w:p w14:paraId="1285B64B" w14:textId="1AC5C305" w:rsidR="00E24447" w:rsidRPr="00C60215" w:rsidRDefault="00E24447" w:rsidP="0019621C">
      <w:pPr>
        <w:pStyle w:val="Listaszerbekezds"/>
        <w:numPr>
          <w:ilvl w:val="0"/>
          <w:numId w:val="29"/>
        </w:numPr>
        <w:ind w:left="567" w:hanging="567"/>
      </w:pPr>
      <w:r w:rsidRPr="00C60215">
        <w:t>a diab</w:t>
      </w:r>
      <w:r w:rsidR="0019621C">
        <w:t>e</w:t>
      </w:r>
      <w:r w:rsidRPr="00C60215">
        <w:t>tessel összefüggő bármilyen szövődmény abszolút kockázatának szignifikáns csökkenése a metformin</w:t>
      </w:r>
      <w:r w:rsidR="0019621C">
        <w:noBreakHyphen/>
      </w:r>
      <w:r w:rsidRPr="00C60215">
        <w:t>csoportban (29,8</w:t>
      </w:r>
      <w:r w:rsidR="0019621C">
        <w:t> </w:t>
      </w:r>
      <w:r w:rsidRPr="00C60215">
        <w:t>esemény/1000</w:t>
      </w:r>
      <w:r w:rsidR="0019621C">
        <w:t> </w:t>
      </w:r>
      <w:r w:rsidRPr="00C60215">
        <w:t>betegév) az önmagában alkalmazott diétás kezeléshez képest (43,3</w:t>
      </w:r>
      <w:r w:rsidR="0019621C">
        <w:t> </w:t>
      </w:r>
      <w:r w:rsidRPr="00C60215">
        <w:t>esemény/1000</w:t>
      </w:r>
      <w:r w:rsidR="0019621C">
        <w:t> </w:t>
      </w:r>
      <w:r w:rsidRPr="00C60215">
        <w:t>betegév); p</w:t>
      </w:r>
      <w:r w:rsidR="0019621C">
        <w:t> </w:t>
      </w:r>
      <w:r w:rsidRPr="00C60215">
        <w:t>=</w:t>
      </w:r>
      <w:r w:rsidR="0019621C">
        <w:t> </w:t>
      </w:r>
      <w:r w:rsidRPr="00C60215">
        <w:t>0,0023, valamint a kombinált szulfanilurea</w:t>
      </w:r>
      <w:r w:rsidR="0019621C">
        <w:noBreakHyphen/>
      </w:r>
      <w:r w:rsidRPr="00C60215">
        <w:t xml:space="preserve"> és inzulin</w:t>
      </w:r>
      <w:r w:rsidR="0042484D">
        <w:noBreakHyphen/>
      </w:r>
      <w:r w:rsidRPr="00C60215">
        <w:t>monoterápia kezelési csoportokhoz képest (40,1</w:t>
      </w:r>
      <w:r w:rsidR="0042484D">
        <w:t> </w:t>
      </w:r>
      <w:r w:rsidRPr="00C60215">
        <w:t>esemény/1000</w:t>
      </w:r>
      <w:r w:rsidR="0042484D">
        <w:t> </w:t>
      </w:r>
      <w:r w:rsidRPr="00C60215">
        <w:t>betegév); p</w:t>
      </w:r>
      <w:r w:rsidR="0042484D">
        <w:t> </w:t>
      </w:r>
      <w:r w:rsidRPr="00C60215">
        <w:t>=</w:t>
      </w:r>
      <w:r w:rsidR="0042484D">
        <w:t> </w:t>
      </w:r>
      <w:r w:rsidRPr="00C60215">
        <w:t>0,0034</w:t>
      </w:r>
      <w:r w:rsidR="005F68D3">
        <w:t>;</w:t>
      </w:r>
    </w:p>
    <w:p w14:paraId="2EAF05F5" w14:textId="2FD74A25" w:rsidR="00E24447" w:rsidRPr="00C60215" w:rsidRDefault="00E24447" w:rsidP="0019621C">
      <w:pPr>
        <w:pStyle w:val="Listaszerbekezds"/>
        <w:numPr>
          <w:ilvl w:val="0"/>
          <w:numId w:val="29"/>
        </w:numPr>
        <w:ind w:left="567" w:hanging="567"/>
      </w:pPr>
      <w:r w:rsidRPr="00C60215">
        <w:t>a diab</w:t>
      </w:r>
      <w:r w:rsidR="0042484D">
        <w:t>etessel</w:t>
      </w:r>
      <w:r w:rsidRPr="00C60215">
        <w:t xml:space="preserve"> összefüggő bármely halálozás abszolút kockázatának szignifikáns csökkenése, metformin</w:t>
      </w:r>
      <w:r w:rsidR="0042484D">
        <w:noBreakHyphen/>
      </w:r>
      <w:r w:rsidRPr="00C60215">
        <w:t>csoport: 7,5</w:t>
      </w:r>
      <w:r w:rsidR="0042484D">
        <w:t> </w:t>
      </w:r>
      <w:r w:rsidRPr="00C60215">
        <w:t>esemény/1000</w:t>
      </w:r>
      <w:r w:rsidR="0042484D">
        <w:t> </w:t>
      </w:r>
      <w:r w:rsidRPr="00C60215">
        <w:t>betegév, csak diétás kezelésben részesülők csoportja: 12,7</w:t>
      </w:r>
      <w:r w:rsidR="0042484D">
        <w:t> </w:t>
      </w:r>
      <w:r w:rsidRPr="00C60215">
        <w:t>esemény/1000</w:t>
      </w:r>
      <w:r w:rsidR="0042484D">
        <w:t> </w:t>
      </w:r>
      <w:r w:rsidRPr="00C60215">
        <w:t>betegév);</w:t>
      </w:r>
      <w:r w:rsidRPr="0019621C">
        <w:rPr>
          <w:spacing w:val="-3"/>
        </w:rPr>
        <w:t xml:space="preserve"> </w:t>
      </w:r>
      <w:r w:rsidRPr="00C60215">
        <w:t>p</w:t>
      </w:r>
      <w:r w:rsidR="0042484D">
        <w:t> </w:t>
      </w:r>
      <w:r w:rsidRPr="00C60215">
        <w:t>=</w:t>
      </w:r>
      <w:r w:rsidR="0042484D">
        <w:t> </w:t>
      </w:r>
      <w:r w:rsidRPr="00C60215">
        <w:t>0,017</w:t>
      </w:r>
      <w:r w:rsidR="005F68D3">
        <w:t>;</w:t>
      </w:r>
    </w:p>
    <w:p w14:paraId="304954A3" w14:textId="7144312D" w:rsidR="00E24447" w:rsidRPr="00C60215" w:rsidRDefault="00E24447" w:rsidP="00C23F3B">
      <w:pPr>
        <w:pStyle w:val="Listaszerbekezds"/>
        <w:numPr>
          <w:ilvl w:val="0"/>
          <w:numId w:val="29"/>
        </w:numPr>
        <w:ind w:left="567" w:hanging="567"/>
      </w:pPr>
      <w:r w:rsidRPr="00C60215">
        <w:t>az összmortalitás abszolút kockázatának szignifikáns csökkenése,</w:t>
      </w:r>
      <w:r w:rsidRPr="0042484D">
        <w:rPr>
          <w:spacing w:val="-11"/>
        </w:rPr>
        <w:t xml:space="preserve"> </w:t>
      </w:r>
      <w:r w:rsidRPr="00C60215">
        <w:t>metformin-csoport:</w:t>
      </w:r>
      <w:r w:rsidR="0042484D">
        <w:t xml:space="preserve"> </w:t>
      </w:r>
      <w:r w:rsidRPr="00C60215">
        <w:t>13,5</w:t>
      </w:r>
      <w:r w:rsidR="0042484D">
        <w:t> </w:t>
      </w:r>
      <w:r w:rsidRPr="00C60215">
        <w:t>esemény/1000</w:t>
      </w:r>
      <w:r w:rsidR="0042484D">
        <w:t> </w:t>
      </w:r>
      <w:r w:rsidRPr="00C60215">
        <w:t>betegév, szemben a csak diétát folytatók csoportjával: 20,6</w:t>
      </w:r>
      <w:r w:rsidR="0042484D">
        <w:t> </w:t>
      </w:r>
      <w:r w:rsidRPr="00C60215">
        <w:t>esemény/1000</w:t>
      </w:r>
      <w:r w:rsidR="0042484D">
        <w:t> </w:t>
      </w:r>
      <w:r w:rsidRPr="00C60215">
        <w:t>betegév (p</w:t>
      </w:r>
      <w:r w:rsidR="0042484D">
        <w:t> </w:t>
      </w:r>
      <w:r w:rsidRPr="00C60215">
        <w:t>=</w:t>
      </w:r>
      <w:r w:rsidR="0042484D">
        <w:t> </w:t>
      </w:r>
      <w:r w:rsidRPr="00C60215">
        <w:t>0,011), valamint a kombinált szulfanilurea</w:t>
      </w:r>
      <w:r w:rsidR="0042484D">
        <w:noBreakHyphen/>
      </w:r>
      <w:r w:rsidRPr="00C60215">
        <w:t xml:space="preserve"> és inzulin</w:t>
      </w:r>
      <w:r w:rsidR="0042484D">
        <w:noBreakHyphen/>
      </w:r>
      <w:r w:rsidRPr="00C60215">
        <w:t>monoterápia kezelési csoportokkal:</w:t>
      </w:r>
      <w:r w:rsidR="0042484D">
        <w:t xml:space="preserve"> </w:t>
      </w:r>
      <w:r w:rsidRPr="00C60215">
        <w:t>18,9</w:t>
      </w:r>
      <w:r w:rsidR="0042484D">
        <w:t> </w:t>
      </w:r>
      <w:r w:rsidRPr="00C60215">
        <w:t>esemény/1000</w:t>
      </w:r>
      <w:r w:rsidR="0042484D">
        <w:t> </w:t>
      </w:r>
      <w:r w:rsidRPr="00C60215">
        <w:t>betegév (p</w:t>
      </w:r>
      <w:r w:rsidR="0042484D">
        <w:t> </w:t>
      </w:r>
      <w:r w:rsidRPr="00C60215">
        <w:t>=</w:t>
      </w:r>
      <w:r w:rsidR="0042484D">
        <w:t> </w:t>
      </w:r>
      <w:r w:rsidRPr="00C60215">
        <w:t>0,021)</w:t>
      </w:r>
      <w:r w:rsidR="005F68D3">
        <w:t>;</w:t>
      </w:r>
    </w:p>
    <w:p w14:paraId="36C96022" w14:textId="7BC25469" w:rsidR="00E24447" w:rsidRPr="00C60215" w:rsidRDefault="00E24447" w:rsidP="00C23F3B">
      <w:pPr>
        <w:pStyle w:val="Listaszerbekezds"/>
        <w:numPr>
          <w:ilvl w:val="0"/>
          <w:numId w:val="29"/>
        </w:numPr>
        <w:ind w:left="567" w:hanging="567"/>
      </w:pPr>
      <w:r w:rsidRPr="00C60215">
        <w:t>a myocardialis infarctus abszolút kockázatának szignifikáns csökkenése,</w:t>
      </w:r>
      <w:r w:rsidRPr="0042484D">
        <w:rPr>
          <w:spacing w:val="-15"/>
        </w:rPr>
        <w:t xml:space="preserve"> </w:t>
      </w:r>
      <w:r w:rsidRPr="00C60215">
        <w:t>metformin-csoport:</w:t>
      </w:r>
      <w:r w:rsidR="0042484D">
        <w:t xml:space="preserve"> </w:t>
      </w:r>
      <w:r w:rsidRPr="00C60215">
        <w:t>11</w:t>
      </w:r>
      <w:r w:rsidR="0042484D">
        <w:t> </w:t>
      </w:r>
      <w:r w:rsidRPr="00C60215">
        <w:t>esemény/1000</w:t>
      </w:r>
      <w:r w:rsidR="0042484D">
        <w:t> </w:t>
      </w:r>
      <w:r w:rsidRPr="00C60215">
        <w:t>betegév, csak diétás kezelésben részesülők csoportja: 18</w:t>
      </w:r>
      <w:r w:rsidR="0042484D">
        <w:t> </w:t>
      </w:r>
      <w:r w:rsidRPr="00C60215">
        <w:t>esemény/1000</w:t>
      </w:r>
      <w:r w:rsidR="0042484D">
        <w:t> </w:t>
      </w:r>
      <w:r w:rsidRPr="00C60215">
        <w:t>betegév (p</w:t>
      </w:r>
      <w:r w:rsidR="0042484D">
        <w:t> </w:t>
      </w:r>
      <w:r w:rsidRPr="00C60215">
        <w:t>=</w:t>
      </w:r>
      <w:r w:rsidR="0042484D">
        <w:t> </w:t>
      </w:r>
      <w:r w:rsidRPr="00C60215">
        <w:t>0,01).</w:t>
      </w:r>
    </w:p>
    <w:p w14:paraId="6679C1C7" w14:textId="77777777" w:rsidR="00E24447" w:rsidRPr="00C60215" w:rsidRDefault="00E24447" w:rsidP="00C449B3"/>
    <w:p w14:paraId="680BEFCB" w14:textId="77777777" w:rsidR="00E24447" w:rsidRPr="00C60215" w:rsidRDefault="00E24447" w:rsidP="00C449B3">
      <w:r w:rsidRPr="00C60215">
        <w:rPr>
          <w:u w:val="single"/>
        </w:rPr>
        <w:t>Gyermekek és serdülők</w:t>
      </w:r>
    </w:p>
    <w:p w14:paraId="08E9DF94" w14:textId="522DC389" w:rsidR="005C4082" w:rsidRPr="001F47BF" w:rsidRDefault="005C4082" w:rsidP="005C4082">
      <w:r w:rsidRPr="00406CA3">
        <w:t xml:space="preserve">Az </w:t>
      </w:r>
      <w:r>
        <w:t>E</w:t>
      </w:r>
      <w:r w:rsidRPr="00406CA3">
        <w:t xml:space="preserve">urópai </w:t>
      </w:r>
      <w:r>
        <w:t>G</w:t>
      </w:r>
      <w:r w:rsidRPr="00406CA3">
        <w:t>yógyszerügynökség a gyermekek esetén egy vagy több korosztálynál</w:t>
      </w:r>
      <w:r>
        <w:t xml:space="preserve"> </w:t>
      </w:r>
      <w:r w:rsidRPr="00406CA3">
        <w:t>halasztást engedélyez a linagliptin/metformin kombinációt tartalmazó referencia-gyógyszerrel végzett vizsgálati eredményeinek benyújtási kötelezettségét illetően 2-es típusú diabetesben</w:t>
      </w:r>
      <w:r>
        <w:t xml:space="preserve"> (lásd 4.2 pont, gyermekgyógyászati alkalmazásra vonatkozó információk).</w:t>
      </w:r>
    </w:p>
    <w:p w14:paraId="09C5D57E" w14:textId="77777777" w:rsidR="004162DC" w:rsidRPr="00C60215" w:rsidRDefault="004162DC" w:rsidP="00C449B3"/>
    <w:p w14:paraId="11524BDC" w14:textId="6C8019C8" w:rsidR="00E24447" w:rsidRPr="00895503" w:rsidRDefault="00895503" w:rsidP="00895503">
      <w:pPr>
        <w:tabs>
          <w:tab w:val="left" w:pos="567"/>
        </w:tabs>
        <w:rPr>
          <w:b/>
          <w:bCs/>
        </w:rPr>
      </w:pPr>
      <w:r w:rsidRPr="00895503">
        <w:rPr>
          <w:b/>
          <w:bCs/>
        </w:rPr>
        <w:t>5.2</w:t>
      </w:r>
      <w:r w:rsidRPr="00895503">
        <w:rPr>
          <w:b/>
          <w:bCs/>
        </w:rPr>
        <w:tab/>
      </w:r>
      <w:r w:rsidR="00E24447" w:rsidRPr="00895503">
        <w:rPr>
          <w:b/>
          <w:bCs/>
        </w:rPr>
        <w:t>Farmakokinetikai</w:t>
      </w:r>
      <w:r w:rsidR="00E24447" w:rsidRPr="00895503">
        <w:rPr>
          <w:b/>
          <w:bCs/>
          <w:spacing w:val="-2"/>
        </w:rPr>
        <w:t xml:space="preserve"> </w:t>
      </w:r>
      <w:r w:rsidR="00E24447" w:rsidRPr="00895503">
        <w:rPr>
          <w:b/>
          <w:bCs/>
        </w:rPr>
        <w:t>tulajdonságok</w:t>
      </w:r>
    </w:p>
    <w:p w14:paraId="1D34FD35" w14:textId="77777777" w:rsidR="00E24447" w:rsidRPr="00C60215" w:rsidRDefault="00E24447" w:rsidP="00C449B3"/>
    <w:p w14:paraId="14E29C45" w14:textId="5360EDFB" w:rsidR="00E24447" w:rsidRPr="00C60215" w:rsidRDefault="00E24447" w:rsidP="00C449B3">
      <w:r w:rsidRPr="00C60215">
        <w:t>Az egészséges egyének</w:t>
      </w:r>
      <w:r w:rsidR="00ED5F01">
        <w:t>kel</w:t>
      </w:r>
      <w:r w:rsidRPr="00C60215">
        <w:t xml:space="preserve"> végzett bioekvivalencia vizsgálatok igazolták, hogy a </w:t>
      </w:r>
      <w:r w:rsidR="00ED5F01">
        <w:t>l</w:t>
      </w:r>
      <w:r w:rsidR="00F81935" w:rsidRPr="00C60215">
        <w:t>inagliptin/</w:t>
      </w:r>
      <w:r w:rsidR="00ED5F01">
        <w:t>m</w:t>
      </w:r>
      <w:r w:rsidR="00F81935" w:rsidRPr="00C60215">
        <w:t>etformin</w:t>
      </w:r>
      <w:r w:rsidR="00ED5F01">
        <w:noBreakHyphen/>
      </w:r>
      <w:r w:rsidRPr="00C60215">
        <w:t>hidroklorid) kombinációs tabletta bioekvivalens a különálló tabletták formájában együtt alkalmazott linagliptin</w:t>
      </w:r>
      <w:r w:rsidR="00ED5F01">
        <w:noBreakHyphen/>
      </w:r>
      <w:r w:rsidRPr="00C60215">
        <w:t xml:space="preserve"> és metformin</w:t>
      </w:r>
      <w:r w:rsidR="00ED5F01">
        <w:noBreakHyphen/>
      </w:r>
      <w:r w:rsidRPr="00C60215">
        <w:t>hidroklorid-kezeléssel.</w:t>
      </w:r>
    </w:p>
    <w:p w14:paraId="5491B784" w14:textId="77777777" w:rsidR="00E24447" w:rsidRPr="00C60215" w:rsidRDefault="00E24447" w:rsidP="00C449B3"/>
    <w:p w14:paraId="753A227C" w14:textId="2BD3B430" w:rsidR="00E24447" w:rsidRPr="00C60215" w:rsidRDefault="00E24447" w:rsidP="00C449B3">
      <w:r w:rsidRPr="00C60215">
        <w:t>A 2,5/1000</w:t>
      </w:r>
      <w:r w:rsidR="00F81935" w:rsidRPr="00C60215">
        <w:t> mg</w:t>
      </w:r>
      <w:r w:rsidRPr="00C60215">
        <w:t xml:space="preserve"> dózisú </w:t>
      </w:r>
      <w:r w:rsidR="00ED5F01">
        <w:t>l</w:t>
      </w:r>
      <w:r w:rsidR="00ED5F01" w:rsidRPr="00C60215">
        <w:t>inagliptin/</w:t>
      </w:r>
      <w:r w:rsidR="00ED5F01">
        <w:t>m</w:t>
      </w:r>
      <w:r w:rsidR="00ED5F01" w:rsidRPr="00C60215">
        <w:t xml:space="preserve">etformin </w:t>
      </w:r>
      <w:r w:rsidR="00ED5F01">
        <w:t xml:space="preserve">kombináció </w:t>
      </w:r>
      <w:r w:rsidRPr="00C60215">
        <w:t>étkezéskor történő alkalmazása során nem változott a linagliptin teljes expozíciója. Metformin</w:t>
      </w:r>
      <w:r w:rsidR="00ED5F01">
        <w:noBreakHyphen/>
      </w:r>
      <w:r w:rsidRPr="00C60215">
        <w:t>kezelés mellett az AUC nem változott, a metformin szérum csúcskoncentrációja azonban 18%</w:t>
      </w:r>
      <w:r w:rsidR="00F956FC">
        <w:noBreakHyphen/>
      </w:r>
      <w:r w:rsidRPr="00C60215">
        <w:t>kal csökkent étkezés közbeni alkalmazás esetén. A szérum csúcskoncentráció kialakulásáig eltelt idő 2</w:t>
      </w:r>
      <w:r w:rsidR="00F956FC">
        <w:t> </w:t>
      </w:r>
      <w:r w:rsidRPr="00C60215">
        <w:t>órával későbbre csúszott metformin</w:t>
      </w:r>
      <w:r w:rsidR="00F956FC">
        <w:noBreakHyphen/>
      </w:r>
      <w:r w:rsidRPr="00C60215">
        <w:t>kezelés mellett, étkezés utáni állapotban. Ezek a változások valószínűleg klinikailag nem jelentősek.</w:t>
      </w:r>
    </w:p>
    <w:p w14:paraId="6BD30BD3" w14:textId="77777777" w:rsidR="00F956FC" w:rsidRDefault="00F956FC" w:rsidP="00C449B3"/>
    <w:p w14:paraId="4567BACA" w14:textId="6FD8A6E5" w:rsidR="00F956FC" w:rsidRDefault="00E24447" w:rsidP="00C449B3">
      <w:r w:rsidRPr="00C60215">
        <w:t xml:space="preserve">Az alábbi megállapítások a </w:t>
      </w:r>
      <w:r w:rsidR="00F956FC">
        <w:t>l</w:t>
      </w:r>
      <w:r w:rsidR="00F956FC" w:rsidRPr="00C60215">
        <w:t>inagliptin/</w:t>
      </w:r>
      <w:r w:rsidR="00F956FC">
        <w:t>m</w:t>
      </w:r>
      <w:r w:rsidR="00F956FC" w:rsidRPr="00C60215">
        <w:t xml:space="preserve">etformin </w:t>
      </w:r>
      <w:r w:rsidR="00F956FC">
        <w:t xml:space="preserve">kombináció </w:t>
      </w:r>
      <w:r w:rsidRPr="00C60215">
        <w:t xml:space="preserve">egyes hatóanyagainak farmakokinetikai tulajdonságait tükrözik. </w:t>
      </w:r>
    </w:p>
    <w:p w14:paraId="3A44BC0F" w14:textId="77777777" w:rsidR="00F956FC" w:rsidRDefault="00F956FC" w:rsidP="00C449B3"/>
    <w:p w14:paraId="5249DF97" w14:textId="3775B8F1" w:rsidR="00E24447" w:rsidRPr="00C60215" w:rsidRDefault="00E24447" w:rsidP="00C449B3">
      <w:r w:rsidRPr="00C60215">
        <w:rPr>
          <w:u w:val="single"/>
        </w:rPr>
        <w:t>Linagliptin</w:t>
      </w:r>
    </w:p>
    <w:p w14:paraId="77137719" w14:textId="601F6CFA" w:rsidR="00E24447" w:rsidRPr="00C60215" w:rsidRDefault="00E24447" w:rsidP="00C449B3">
      <w:r w:rsidRPr="00F956FC">
        <w:t>A linagliptin farmakokinetikáját alaposan feltérképezték egészséges egyének</w:t>
      </w:r>
      <w:r w:rsidR="00F956FC" w:rsidRPr="00F956FC">
        <w:t>nél</w:t>
      </w:r>
      <w:r w:rsidRPr="00F956FC">
        <w:t xml:space="preserve"> és 2</w:t>
      </w:r>
      <w:r w:rsidR="00F956FC" w:rsidRPr="00F956FC">
        <w:noBreakHyphen/>
      </w:r>
      <w:r w:rsidRPr="00F956FC">
        <w:t>es típusú diabetesben szenvedő betegek</w:t>
      </w:r>
      <w:r w:rsidR="00F956FC" w:rsidRPr="00F956FC">
        <w:t>nél</w:t>
      </w:r>
      <w:r w:rsidRPr="00F956FC">
        <w:t xml:space="preserve"> is. 5</w:t>
      </w:r>
      <w:r w:rsidR="00F81935" w:rsidRPr="00F956FC">
        <w:t> mg</w:t>
      </w:r>
      <w:r w:rsidRPr="00F956FC">
        <w:t xml:space="preserve">-os dózis egészséges önkénteseknek és betegeknek történő </w:t>
      </w:r>
      <w:r w:rsidRPr="007168E5">
        <w:rPr>
          <w:i/>
          <w:iCs/>
        </w:rPr>
        <w:t>per os</w:t>
      </w:r>
      <w:r w:rsidRPr="00F956FC">
        <w:t xml:space="preserve"> adását követően a linagliptin gyorsan felszívódott, a plazma csúcskoncentráció (medián </w:t>
      </w:r>
      <w:r w:rsidR="00FB5362">
        <w:t>t</w:t>
      </w:r>
      <w:r w:rsidR="00F956FC" w:rsidRPr="00F956FC">
        <w:rPr>
          <w:vertAlign w:val="subscript"/>
        </w:rPr>
        <w:t>max</w:t>
      </w:r>
      <w:r w:rsidRPr="00F956FC">
        <w:t>) a beadást követően</w:t>
      </w:r>
      <w:r w:rsidRPr="00C60215">
        <w:rPr>
          <w:position w:val="2"/>
        </w:rPr>
        <w:t xml:space="preserve"> </w:t>
      </w:r>
      <w:r w:rsidRPr="00C60215">
        <w:t>1,5</w:t>
      </w:r>
      <w:r w:rsidR="00F956FC">
        <w:t> </w:t>
      </w:r>
      <w:r w:rsidRPr="00C60215">
        <w:t>órával alakult ki.</w:t>
      </w:r>
    </w:p>
    <w:p w14:paraId="40CCF2B8" w14:textId="77777777" w:rsidR="00E24447" w:rsidRPr="00C60215" w:rsidRDefault="00E24447" w:rsidP="00C449B3"/>
    <w:p w14:paraId="11884168" w14:textId="06832400" w:rsidR="00E24447" w:rsidRPr="00C60215" w:rsidRDefault="00E24447" w:rsidP="00C449B3">
      <w:r w:rsidRPr="00C60215">
        <w:t>A linagliptin plazmakoncentrációja trifázisos módon csökken, a felezési idő hosszú (a linagliptin terminális felezési ideje több mint 100</w:t>
      </w:r>
      <w:r w:rsidR="00F956FC">
        <w:t> </w:t>
      </w:r>
      <w:r w:rsidRPr="00C60215">
        <w:t>óra), ez főként a linagliptin DPP</w:t>
      </w:r>
      <w:r w:rsidR="00F956FC">
        <w:noBreakHyphen/>
      </w:r>
      <w:r w:rsidRPr="00C60215">
        <w:t>4</w:t>
      </w:r>
      <w:r w:rsidR="00F956FC">
        <w:noBreakHyphen/>
      </w:r>
      <w:r w:rsidRPr="00C60215">
        <w:t>hez való telíthető, szoros kötődésével magyarázható, és nem járul hozzá a hatóanyag akkumulációjához. A linagliptin akkumulációjának effektív felezési ideje körülbelül 12</w:t>
      </w:r>
      <w:r w:rsidR="00F956FC">
        <w:t> </w:t>
      </w:r>
      <w:r w:rsidRPr="00C60215">
        <w:t>óra, ezt 5</w:t>
      </w:r>
      <w:r w:rsidR="00F81935" w:rsidRPr="00C60215">
        <w:t> mg</w:t>
      </w:r>
      <w:r w:rsidRPr="00C60215">
        <w:t xml:space="preserve"> linagliptin többszöri orális adásával határozták meg. Napi egyszer 5</w:t>
      </w:r>
      <w:r w:rsidR="00F81935" w:rsidRPr="00C60215">
        <w:t> mg</w:t>
      </w:r>
      <w:r w:rsidRPr="00C60215">
        <w:t xml:space="preserve"> linagliptin adását követően a</w:t>
      </w:r>
      <w:r w:rsidR="00F956FC">
        <w:t xml:space="preserve"> dinamikus</w:t>
      </w:r>
      <w:r w:rsidRPr="00C60215">
        <w:t xml:space="preserve"> egyensúlyi plazmakoncentráció a harmadik dózis után alakul ki. A linagliptin plazma AUC</w:t>
      </w:r>
      <w:r w:rsidR="00D14966">
        <w:noBreakHyphen/>
      </w:r>
      <w:r w:rsidRPr="00C60215">
        <w:t>értéke az 5</w:t>
      </w:r>
      <w:r w:rsidR="00F81935" w:rsidRPr="00C60215">
        <w:t> mg</w:t>
      </w:r>
      <w:r w:rsidR="00D14966">
        <w:noBreakHyphen/>
      </w:r>
      <w:r w:rsidRPr="00C60215">
        <w:t>os dózisok adását követően körülbelül 33%</w:t>
      </w:r>
      <w:r w:rsidR="00D14966">
        <w:noBreakHyphen/>
      </w:r>
      <w:r w:rsidRPr="00C60215">
        <w:t xml:space="preserve">kal magasabb </w:t>
      </w:r>
      <w:r w:rsidR="00D14966">
        <w:t xml:space="preserve">dinamikus </w:t>
      </w:r>
      <w:r w:rsidRPr="00C60215">
        <w:t>egyensúlyi állapotban, mint az első dózis után. A linagliptin AUC</w:t>
      </w:r>
      <w:r w:rsidR="00D14966">
        <w:noBreakHyphen/>
      </w:r>
      <w:r w:rsidRPr="00C60215">
        <w:t>értékének egyénen belüli és egyének közötti variációs koefficiense nagyon kicsi (12,6% illetve 28,5%). A linagliptin DPP</w:t>
      </w:r>
      <w:r w:rsidR="00D14966">
        <w:noBreakHyphen/>
      </w:r>
      <w:r w:rsidRPr="00C60215">
        <w:t>4</w:t>
      </w:r>
      <w:r w:rsidR="00D14966">
        <w:noBreakHyphen/>
      </w:r>
      <w:r w:rsidRPr="00C60215">
        <w:t>hez való koncentrációfüggő kötődése miatt a linagliptin farmakokinetikája a teljes expozíció tekintetében nem lineáris. Valójában a linagliptin teljes plazma AUC</w:t>
      </w:r>
      <w:r w:rsidR="00D14966">
        <w:noBreakHyphen/>
      </w:r>
      <w:r w:rsidRPr="00C60215">
        <w:t>értéke a dózissal arányosnál kisebb mértékben nő, míg a nem kötött AUC hozzávetőleg a dózissal arányosan növekszik. A linagliptin farmakokinetikája általában hasonló volt egészséges személyeknél és 2</w:t>
      </w:r>
      <w:r w:rsidR="00D14966">
        <w:noBreakHyphen/>
      </w:r>
      <w:r w:rsidRPr="00C60215">
        <w:t>es típusú diabetesben szenvedőknél.</w:t>
      </w:r>
    </w:p>
    <w:p w14:paraId="3341EDFA" w14:textId="77777777" w:rsidR="00E24447" w:rsidRPr="00C60215" w:rsidRDefault="00E24447" w:rsidP="00C449B3"/>
    <w:p w14:paraId="03535655" w14:textId="77777777" w:rsidR="00E24447" w:rsidRPr="00C60215" w:rsidRDefault="00E24447" w:rsidP="00C449B3">
      <w:pPr>
        <w:rPr>
          <w:i/>
        </w:rPr>
      </w:pPr>
      <w:r w:rsidRPr="00C60215">
        <w:rPr>
          <w:i/>
        </w:rPr>
        <w:t>Felszívódás</w:t>
      </w:r>
    </w:p>
    <w:p w14:paraId="2F23AB6F" w14:textId="30A4A6BC" w:rsidR="00E24447" w:rsidRPr="00C60215" w:rsidRDefault="00E24447" w:rsidP="00D14966">
      <w:r w:rsidRPr="00C60215">
        <w:t>A linagliptin abszolút biohasznosulása körülbelül 30%. Magas zsírtartalmú étel együttadása a linagliptinnel 2</w:t>
      </w:r>
      <w:r w:rsidR="00D14966">
        <w:t> </w:t>
      </w:r>
      <w:r w:rsidRPr="00C60215">
        <w:t>órával megnyújtja a C</w:t>
      </w:r>
      <w:r w:rsidR="00D14966" w:rsidRPr="00D14966">
        <w:rPr>
          <w:vertAlign w:val="subscript"/>
        </w:rPr>
        <w:t>max</w:t>
      </w:r>
      <w:r w:rsidRPr="00C60215">
        <w:t xml:space="preserve"> kialakulásához szükséges időt, és a C</w:t>
      </w:r>
      <w:r w:rsidR="00D14966" w:rsidRPr="00D14966">
        <w:rPr>
          <w:vertAlign w:val="subscript"/>
        </w:rPr>
        <w:t>max</w:t>
      </w:r>
      <w:r w:rsidR="00D14966">
        <w:noBreakHyphen/>
      </w:r>
      <w:r w:rsidRPr="00C60215">
        <w:t>értékét 15%</w:t>
      </w:r>
      <w:r w:rsidR="00D14966">
        <w:noBreakHyphen/>
      </w:r>
      <w:r w:rsidRPr="00C60215">
        <w:t>kal csökkenti, de az AUC</w:t>
      </w:r>
      <w:r w:rsidR="00D14966" w:rsidRPr="00D14966">
        <w:rPr>
          <w:vertAlign w:val="subscript"/>
        </w:rPr>
        <w:t>0</w:t>
      </w:r>
      <w:r w:rsidR="00D14966" w:rsidRPr="00D14966">
        <w:rPr>
          <w:vertAlign w:val="subscript"/>
        </w:rPr>
        <w:noBreakHyphen/>
        <w:t>72h</w:t>
      </w:r>
      <w:r w:rsidR="00D14966">
        <w:noBreakHyphen/>
      </w:r>
      <w:r w:rsidRPr="00C60215">
        <w:t>ra kifejtett hatást nem figyeltek meg. Klinikailag releváns C</w:t>
      </w:r>
      <w:r w:rsidR="00D14966" w:rsidRPr="00D14966">
        <w:rPr>
          <w:vertAlign w:val="subscript"/>
        </w:rPr>
        <w:t>max</w:t>
      </w:r>
      <w:r w:rsidRPr="00C60215">
        <w:t xml:space="preserve"> és </w:t>
      </w:r>
      <w:r w:rsidR="00564621">
        <w:t>t</w:t>
      </w:r>
      <w:r w:rsidR="00D14966" w:rsidRPr="00D14966">
        <w:rPr>
          <w:vertAlign w:val="subscript"/>
        </w:rPr>
        <w:t>max</w:t>
      </w:r>
      <w:r w:rsidRPr="00C60215">
        <w:t xml:space="preserve"> változásra nem kell számítani, ezért a linagliptin bevehető étkezés közben és étkezéstől függetlenül is.</w:t>
      </w:r>
    </w:p>
    <w:p w14:paraId="06748FC8" w14:textId="77777777" w:rsidR="00E24447" w:rsidRPr="00C60215" w:rsidRDefault="00E24447" w:rsidP="00C449B3"/>
    <w:p w14:paraId="40BC9697" w14:textId="77777777" w:rsidR="00E24447" w:rsidRPr="00C60215" w:rsidRDefault="00E24447" w:rsidP="00C449B3">
      <w:pPr>
        <w:rPr>
          <w:i/>
        </w:rPr>
      </w:pPr>
      <w:r w:rsidRPr="00C60215">
        <w:rPr>
          <w:i/>
        </w:rPr>
        <w:t>Eloszlás</w:t>
      </w:r>
    </w:p>
    <w:p w14:paraId="0FF8FF65" w14:textId="379D5410" w:rsidR="00E24447" w:rsidRPr="00C60215" w:rsidRDefault="00E24447" w:rsidP="00C449B3">
      <w:r w:rsidRPr="00C60215">
        <w:t>A</w:t>
      </w:r>
      <w:r w:rsidRPr="00C60215">
        <w:rPr>
          <w:spacing w:val="-6"/>
        </w:rPr>
        <w:t xml:space="preserve"> </w:t>
      </w:r>
      <w:r w:rsidRPr="00C60215">
        <w:t>szöveti</w:t>
      </w:r>
      <w:r w:rsidRPr="00C60215">
        <w:rPr>
          <w:spacing w:val="-5"/>
        </w:rPr>
        <w:t xml:space="preserve"> </w:t>
      </w:r>
      <w:r w:rsidRPr="00C60215">
        <w:t>kötődés</w:t>
      </w:r>
      <w:r w:rsidRPr="00C60215">
        <w:rPr>
          <w:spacing w:val="-6"/>
        </w:rPr>
        <w:t xml:space="preserve"> </w:t>
      </w:r>
      <w:r w:rsidRPr="00C60215">
        <w:t>eredményeképpen</w:t>
      </w:r>
      <w:r w:rsidRPr="00C60215">
        <w:rPr>
          <w:spacing w:val="-5"/>
        </w:rPr>
        <w:t xml:space="preserve"> </w:t>
      </w:r>
      <w:r w:rsidRPr="00C60215">
        <w:t>az</w:t>
      </w:r>
      <w:r w:rsidRPr="00C60215">
        <w:rPr>
          <w:spacing w:val="-6"/>
        </w:rPr>
        <w:t xml:space="preserve"> </w:t>
      </w:r>
      <w:r w:rsidRPr="00C60215">
        <w:t>átlagos</w:t>
      </w:r>
      <w:r w:rsidRPr="00C60215">
        <w:rPr>
          <w:spacing w:val="-5"/>
        </w:rPr>
        <w:t xml:space="preserve"> </w:t>
      </w:r>
      <w:r w:rsidRPr="00C60215">
        <w:t>látszólagos</w:t>
      </w:r>
      <w:r w:rsidRPr="00C60215">
        <w:rPr>
          <w:spacing w:val="-5"/>
        </w:rPr>
        <w:t xml:space="preserve"> </w:t>
      </w:r>
      <w:r w:rsidR="00D14966">
        <w:rPr>
          <w:spacing w:val="-5"/>
        </w:rPr>
        <w:t>el</w:t>
      </w:r>
      <w:r w:rsidRPr="00C60215">
        <w:t>oszlási</w:t>
      </w:r>
      <w:r w:rsidRPr="00C60215">
        <w:rPr>
          <w:spacing w:val="-9"/>
        </w:rPr>
        <w:t xml:space="preserve"> </w:t>
      </w:r>
      <w:r w:rsidRPr="00C60215">
        <w:t>térfogat</w:t>
      </w:r>
      <w:r w:rsidRPr="00C60215">
        <w:rPr>
          <w:spacing w:val="-5"/>
        </w:rPr>
        <w:t xml:space="preserve"> </w:t>
      </w:r>
      <w:r w:rsidR="00D14966">
        <w:rPr>
          <w:spacing w:val="-5"/>
        </w:rPr>
        <w:t xml:space="preserve">dinamikus </w:t>
      </w:r>
      <w:r w:rsidRPr="00C60215">
        <w:t>egyensúlyi</w:t>
      </w:r>
      <w:r w:rsidRPr="00C60215">
        <w:rPr>
          <w:spacing w:val="-5"/>
        </w:rPr>
        <w:t xml:space="preserve"> </w:t>
      </w:r>
      <w:r w:rsidRPr="00C60215">
        <w:t>állapotban</w:t>
      </w:r>
      <w:r w:rsidRPr="00C60215">
        <w:rPr>
          <w:spacing w:val="-6"/>
        </w:rPr>
        <w:t xml:space="preserve"> </w:t>
      </w:r>
      <w:r w:rsidRPr="00C60215">
        <w:t>egy</w:t>
      </w:r>
      <w:r w:rsidR="00861A2A">
        <w:t>etlen</w:t>
      </w:r>
      <w:r w:rsidR="00D14966">
        <w:t xml:space="preserve"> </w:t>
      </w:r>
      <w:r w:rsidR="00861A2A">
        <w:t>5 </w:t>
      </w:r>
      <w:r w:rsidRPr="00C60215">
        <w:t>mg</w:t>
      </w:r>
      <w:r w:rsidR="00861A2A">
        <w:noBreakHyphen/>
      </w:r>
      <w:r w:rsidRPr="00C60215">
        <w:t>os linagliptin dózis intravénás adását követően egészséges egyéneknél körülbelül 1110</w:t>
      </w:r>
      <w:r w:rsidR="00861A2A">
        <w:t> </w:t>
      </w:r>
      <w:r w:rsidRPr="00C60215">
        <w:t xml:space="preserve">liter, amely arra utal, hogy a linagliptin nagymértékben </w:t>
      </w:r>
      <w:r w:rsidR="00861A2A">
        <w:t>el</w:t>
      </w:r>
      <w:r w:rsidRPr="00C60215">
        <w:t>oszlik a szövetekben. A linagliptin plazmafehérje</w:t>
      </w:r>
      <w:r w:rsidR="00861A2A">
        <w:noBreakHyphen/>
      </w:r>
      <w:r w:rsidRPr="00C60215">
        <w:t>kötődése koncentrációfüggő, mértéke az 1</w:t>
      </w:r>
      <w:r w:rsidR="00861A2A">
        <w:t> </w:t>
      </w:r>
      <w:r w:rsidRPr="00C60215">
        <w:t>nmol/l</w:t>
      </w:r>
      <w:r w:rsidR="00861A2A">
        <w:noBreakHyphen/>
      </w:r>
      <w:r w:rsidRPr="00C60215">
        <w:t>nél észlelt 99%</w:t>
      </w:r>
      <w:r w:rsidR="00861A2A">
        <w:noBreakHyphen/>
      </w:r>
      <w:r w:rsidRPr="00C60215">
        <w:t>ról ≥</w:t>
      </w:r>
      <w:r w:rsidR="00861A2A">
        <w:t> </w:t>
      </w:r>
      <w:r w:rsidRPr="00C60215">
        <w:t>30</w:t>
      </w:r>
      <w:r w:rsidR="00861A2A">
        <w:t> </w:t>
      </w:r>
      <w:r w:rsidRPr="00C60215">
        <w:t>nmol/l esetén 75</w:t>
      </w:r>
      <w:r w:rsidR="00861A2A">
        <w:noBreakHyphen/>
      </w:r>
      <w:r w:rsidRPr="00C60215">
        <w:t>89%</w:t>
      </w:r>
      <w:r w:rsidR="00861A2A">
        <w:noBreakHyphen/>
      </w:r>
      <w:r w:rsidRPr="00C60215">
        <w:t>ra csökken, ami arra utal, hogy a DPP</w:t>
      </w:r>
      <w:r w:rsidR="00861A2A">
        <w:noBreakHyphen/>
      </w:r>
      <w:r w:rsidRPr="00C60215">
        <w:t>4</w:t>
      </w:r>
      <w:r w:rsidR="005F68D3">
        <w:t>-</w:t>
      </w:r>
      <w:r w:rsidRPr="00C60215">
        <w:t>kötődés a linagliptin növekvő koncentrációi esetén telíthető. Magas koncentrációk esetén, ahol</w:t>
      </w:r>
      <w:r w:rsidRPr="00C60215">
        <w:rPr>
          <w:spacing w:val="-4"/>
        </w:rPr>
        <w:t xml:space="preserve"> </w:t>
      </w:r>
      <w:r w:rsidRPr="00C60215">
        <w:t>a</w:t>
      </w:r>
      <w:r w:rsidRPr="00C60215">
        <w:rPr>
          <w:spacing w:val="-4"/>
        </w:rPr>
        <w:t xml:space="preserve"> </w:t>
      </w:r>
      <w:r w:rsidRPr="00C60215">
        <w:t>DPP</w:t>
      </w:r>
      <w:r w:rsidR="00861A2A">
        <w:noBreakHyphen/>
      </w:r>
      <w:r w:rsidRPr="00C60215">
        <w:t>4</w:t>
      </w:r>
      <w:r w:rsidRPr="00C60215">
        <w:rPr>
          <w:spacing w:val="-3"/>
        </w:rPr>
        <w:t xml:space="preserve"> </w:t>
      </w:r>
      <w:r w:rsidRPr="00C60215">
        <w:t>teljesen</w:t>
      </w:r>
      <w:r w:rsidRPr="00C60215">
        <w:rPr>
          <w:spacing w:val="-4"/>
        </w:rPr>
        <w:t xml:space="preserve"> </w:t>
      </w:r>
      <w:r w:rsidRPr="00C60215">
        <w:t>telített,</w:t>
      </w:r>
      <w:r w:rsidRPr="00C60215">
        <w:rPr>
          <w:spacing w:val="-3"/>
        </w:rPr>
        <w:t xml:space="preserve"> </w:t>
      </w:r>
      <w:r w:rsidRPr="00C60215">
        <w:t>a</w:t>
      </w:r>
      <w:r w:rsidRPr="00C60215">
        <w:rPr>
          <w:spacing w:val="-4"/>
        </w:rPr>
        <w:t xml:space="preserve"> </w:t>
      </w:r>
      <w:r w:rsidRPr="00C60215">
        <w:t>linagliptin</w:t>
      </w:r>
      <w:r w:rsidRPr="00C60215">
        <w:rPr>
          <w:spacing w:val="-2"/>
        </w:rPr>
        <w:t xml:space="preserve"> </w:t>
      </w:r>
      <w:r w:rsidRPr="00C60215">
        <w:t>70-80%</w:t>
      </w:r>
      <w:r w:rsidR="00861A2A">
        <w:noBreakHyphen/>
      </w:r>
      <w:r w:rsidRPr="00C60215">
        <w:t>a</w:t>
      </w:r>
      <w:r w:rsidRPr="00C60215">
        <w:rPr>
          <w:spacing w:val="-3"/>
        </w:rPr>
        <w:t xml:space="preserve"> </w:t>
      </w:r>
      <w:r w:rsidRPr="00C60215">
        <w:t>kötődik</w:t>
      </w:r>
      <w:r w:rsidRPr="00C60215">
        <w:rPr>
          <w:spacing w:val="-2"/>
        </w:rPr>
        <w:t xml:space="preserve"> </w:t>
      </w:r>
      <w:r w:rsidRPr="00C60215">
        <w:t>a</w:t>
      </w:r>
      <w:r w:rsidRPr="00C60215">
        <w:rPr>
          <w:spacing w:val="-3"/>
        </w:rPr>
        <w:t xml:space="preserve"> </w:t>
      </w:r>
      <w:r w:rsidRPr="00C60215">
        <w:t>DPP</w:t>
      </w:r>
      <w:r w:rsidR="00861A2A">
        <w:noBreakHyphen/>
      </w:r>
      <w:r w:rsidRPr="00C60215">
        <w:t>4</w:t>
      </w:r>
      <w:r w:rsidR="00861A2A">
        <w:noBreakHyphen/>
      </w:r>
      <w:r w:rsidRPr="00C60215">
        <w:t>től</w:t>
      </w:r>
      <w:r w:rsidRPr="00C60215">
        <w:rPr>
          <w:spacing w:val="-3"/>
        </w:rPr>
        <w:t xml:space="preserve"> </w:t>
      </w:r>
      <w:r w:rsidRPr="00C60215">
        <w:t>eltérő</w:t>
      </w:r>
      <w:r w:rsidR="00593BA5">
        <w:t>,</w:t>
      </w:r>
      <w:r w:rsidRPr="00C60215">
        <w:rPr>
          <w:spacing w:val="-4"/>
        </w:rPr>
        <w:t xml:space="preserve"> </w:t>
      </w:r>
      <w:r w:rsidRPr="00C60215">
        <w:t>egyéb</w:t>
      </w:r>
      <w:r w:rsidRPr="00C60215">
        <w:rPr>
          <w:spacing w:val="-3"/>
        </w:rPr>
        <w:t xml:space="preserve"> </w:t>
      </w:r>
      <w:r w:rsidRPr="00C60215">
        <w:t>plazmafehérjékhez,</w:t>
      </w:r>
      <w:r w:rsidR="00FC57FB" w:rsidRPr="00C60215">
        <w:t xml:space="preserve"> </w:t>
      </w:r>
      <w:r w:rsidRPr="00C60215">
        <w:t>így 20</w:t>
      </w:r>
      <w:r w:rsidR="00861A2A">
        <w:noBreakHyphen/>
      </w:r>
      <w:r w:rsidRPr="00C60215">
        <w:t>30% található szabadon a plazmában.</w:t>
      </w:r>
    </w:p>
    <w:p w14:paraId="5E6A7425" w14:textId="77777777" w:rsidR="00E24447" w:rsidRPr="00C60215" w:rsidRDefault="00E24447" w:rsidP="00C449B3"/>
    <w:p w14:paraId="34F6A0F5" w14:textId="77777777" w:rsidR="00E24447" w:rsidRPr="00C60215" w:rsidRDefault="00E24447" w:rsidP="00C449B3">
      <w:pPr>
        <w:rPr>
          <w:i/>
        </w:rPr>
      </w:pPr>
      <w:r w:rsidRPr="00C60215">
        <w:rPr>
          <w:i/>
        </w:rPr>
        <w:t>Biotranszformáció</w:t>
      </w:r>
    </w:p>
    <w:p w14:paraId="7489B7F5" w14:textId="3B8C79AB" w:rsidR="00E24447" w:rsidRPr="00C60215" w:rsidRDefault="00E24447" w:rsidP="00C449B3">
      <w:r w:rsidRPr="00C60215">
        <w:t>10</w:t>
      </w:r>
      <w:r w:rsidR="00F81935" w:rsidRPr="00C60215">
        <w:t> mg</w:t>
      </w:r>
      <w:r w:rsidRPr="00C60215">
        <w:t xml:space="preserve"> [</w:t>
      </w:r>
      <w:r w:rsidR="00861A2A" w:rsidRPr="00861A2A">
        <w:rPr>
          <w:vertAlign w:val="superscript"/>
        </w:rPr>
        <w:t>14</w:t>
      </w:r>
      <w:r w:rsidRPr="00C60215">
        <w:t>C]</w:t>
      </w:r>
      <w:r w:rsidR="00861A2A">
        <w:t xml:space="preserve">-izotóppal jelölt </w:t>
      </w:r>
      <w:r w:rsidRPr="00C60215">
        <w:t xml:space="preserve">linagliptin </w:t>
      </w:r>
      <w:r w:rsidRPr="003B6DC3">
        <w:rPr>
          <w:i/>
        </w:rPr>
        <w:t>per os</w:t>
      </w:r>
      <w:r w:rsidRPr="00C60215">
        <w:t xml:space="preserve"> adását követően a radioaktivitás körülbelül 5%</w:t>
      </w:r>
      <w:r w:rsidR="00861A2A">
        <w:noBreakHyphen/>
      </w:r>
      <w:r w:rsidRPr="00C60215">
        <w:t xml:space="preserve">a választódik ki a vizelettel. A metabolizmus alárendelt szerepet játszik a linagliptin eliminációjában. </w:t>
      </w:r>
      <w:r w:rsidR="00861A2A">
        <w:t>Dinamikus e</w:t>
      </w:r>
      <w:r w:rsidRPr="00C60215">
        <w:t>gyensúlyi állapotban a linagliptin relatív expozíciójának 13,3%</w:t>
      </w:r>
      <w:r w:rsidR="00861A2A">
        <w:noBreakHyphen/>
      </w:r>
      <w:r w:rsidRPr="00C60215">
        <w:t>áért felelős fő metabolit farmakológiailag inaktívnak bizonyult, és így nem járul hozzá a linagliptin plazma DPP</w:t>
      </w:r>
      <w:r w:rsidR="00861A2A">
        <w:noBreakHyphen/>
      </w:r>
      <w:r w:rsidRPr="00C60215">
        <w:t>4</w:t>
      </w:r>
      <w:r w:rsidR="00593BA5">
        <w:noBreakHyphen/>
      </w:r>
      <w:r w:rsidRPr="00C60215">
        <w:t xml:space="preserve">inhibitoros </w:t>
      </w:r>
      <w:r w:rsidRPr="00C60215">
        <w:lastRenderedPageBreak/>
        <w:t>aktivitásához.</w:t>
      </w:r>
    </w:p>
    <w:p w14:paraId="626333DA" w14:textId="77777777" w:rsidR="00E24447" w:rsidRPr="00C60215" w:rsidRDefault="00E24447" w:rsidP="00C449B3"/>
    <w:p w14:paraId="12C92A29" w14:textId="77777777" w:rsidR="00E24447" w:rsidRPr="00C60215" w:rsidRDefault="00E24447" w:rsidP="00C449B3">
      <w:pPr>
        <w:rPr>
          <w:i/>
        </w:rPr>
      </w:pPr>
      <w:r w:rsidRPr="00C60215">
        <w:rPr>
          <w:i/>
        </w:rPr>
        <w:t>Elimináció</w:t>
      </w:r>
    </w:p>
    <w:p w14:paraId="4A6312F4" w14:textId="6A65D4AF" w:rsidR="00E24447" w:rsidRPr="00C60215" w:rsidRDefault="00E24447" w:rsidP="00C449B3">
      <w:r w:rsidRPr="00C60215">
        <w:t>A [</w:t>
      </w:r>
      <w:r w:rsidR="00861A2A" w:rsidRPr="00EA5B79">
        <w:rPr>
          <w:vertAlign w:val="superscript"/>
        </w:rPr>
        <w:t>14</w:t>
      </w:r>
      <w:r w:rsidRPr="00C60215">
        <w:t xml:space="preserve">C] </w:t>
      </w:r>
      <w:r w:rsidR="00EA5B79">
        <w:t xml:space="preserve">izotóppal jelölt </w:t>
      </w:r>
      <w:r w:rsidRPr="00C60215">
        <w:t xml:space="preserve">linagliptin egészséges egyéneknek történő </w:t>
      </w:r>
      <w:r w:rsidRPr="00EA5B79">
        <w:rPr>
          <w:i/>
          <w:iCs/>
        </w:rPr>
        <w:t>per os</w:t>
      </w:r>
      <w:r w:rsidRPr="00C60215">
        <w:t xml:space="preserve"> adását követően a beadott radioaktivitás körülbelül 85%</w:t>
      </w:r>
      <w:r w:rsidR="00EA5B79">
        <w:noBreakHyphen/>
      </w:r>
      <w:r w:rsidRPr="00C60215">
        <w:t>a ürült a széklettel (80%) vagy a vizelettel (5%) az adagolást követő 4</w:t>
      </w:r>
      <w:r w:rsidR="00593BA5">
        <w:t> </w:t>
      </w:r>
      <w:r w:rsidRPr="00C60215">
        <w:t xml:space="preserve">napon belül. A renális clearance </w:t>
      </w:r>
      <w:r w:rsidR="00EA5B79">
        <w:t xml:space="preserve">dinamikus </w:t>
      </w:r>
      <w:r w:rsidRPr="00C60215">
        <w:t>egyensúlyi állapotban körülbelül 70</w:t>
      </w:r>
      <w:r w:rsidR="001214AC" w:rsidRPr="00C60215">
        <w:t> ml</w:t>
      </w:r>
      <w:r w:rsidRPr="00C60215">
        <w:t>/perc.</w:t>
      </w:r>
    </w:p>
    <w:p w14:paraId="55DAECFC" w14:textId="77777777" w:rsidR="00E24447" w:rsidRPr="00C60215" w:rsidRDefault="00E24447" w:rsidP="00C449B3"/>
    <w:p w14:paraId="4AC2714A" w14:textId="77777777" w:rsidR="00E24447" w:rsidRPr="00C60215" w:rsidRDefault="00E24447" w:rsidP="00C449B3">
      <w:pPr>
        <w:rPr>
          <w:i/>
        </w:rPr>
      </w:pPr>
      <w:r w:rsidRPr="00EA5B79">
        <w:rPr>
          <w:i/>
        </w:rPr>
        <w:t>Vesekárosodás</w:t>
      </w:r>
    </w:p>
    <w:p w14:paraId="2080F362" w14:textId="583F345A" w:rsidR="00E24447" w:rsidRPr="00C60215" w:rsidRDefault="00CB43F2" w:rsidP="00C449B3">
      <w:r>
        <w:t>Dinamikus e</w:t>
      </w:r>
      <w:r w:rsidR="00E24447" w:rsidRPr="00C60215">
        <w:t>gyensúlyi állapotban a linagliptin</w:t>
      </w:r>
      <w:r>
        <w:noBreakHyphen/>
      </w:r>
      <w:r w:rsidR="00E24447" w:rsidRPr="00C60215">
        <w:t>expozíció az enyhe vesekárosodásban szenvedő betegeknél hasonló volt az egészséges vizsgálati személyekéhez. Köz</w:t>
      </w:r>
      <w:r w:rsidR="00593BA5">
        <w:t>epes</w:t>
      </w:r>
      <w:r w:rsidR="005F68D3">
        <w:t xml:space="preserve"> fokú</w:t>
      </w:r>
      <w:r w:rsidR="00E24447" w:rsidRPr="00C60215">
        <w:t xml:space="preserve"> vesekárosodásban az expozíció mérsékleten, körülbelül 1,7-szeresére nőtt a kontrollal összehasonlítva. Az expozíció a 2</w:t>
      </w:r>
      <w:r w:rsidR="00593BA5">
        <w:noBreakHyphen/>
      </w:r>
      <w:r w:rsidR="00E24447" w:rsidRPr="00C60215">
        <w:t xml:space="preserve">es típusú diabetesben és súlyos </w:t>
      </w:r>
      <w:r w:rsidR="00F655A1">
        <w:t xml:space="preserve">fokú </w:t>
      </w:r>
      <w:r w:rsidR="00E24447" w:rsidRPr="00C60215">
        <w:t>vese</w:t>
      </w:r>
      <w:r w:rsidR="00F655A1">
        <w:t>károsodásban</w:t>
      </w:r>
      <w:r w:rsidR="00E24447" w:rsidRPr="00C60215">
        <w:t xml:space="preserve"> szenvedő betegeknél 1,4</w:t>
      </w:r>
      <w:r w:rsidR="00593BA5">
        <w:noBreakHyphen/>
      </w:r>
      <w:r w:rsidR="00E24447" w:rsidRPr="00C60215">
        <w:t>szeresére nőtt a 2</w:t>
      </w:r>
      <w:r w:rsidR="00593BA5">
        <w:noBreakHyphen/>
      </w:r>
      <w:r w:rsidR="00E24447" w:rsidRPr="00C60215">
        <w:t>es típusú diabeteses, normális vesefunkciójú betegekhez képest. A linagliptin AUC</w:t>
      </w:r>
      <w:r w:rsidR="00593BA5">
        <w:noBreakHyphen/>
      </w:r>
      <w:r w:rsidR="00E24447" w:rsidRPr="00C60215">
        <w:t>jére vonatkozó, egyensúlyi állapoti előrejelzések szerint a végstádiumú veseelégtelenségben szenvedő betegek expozíciója hasonló a köz</w:t>
      </w:r>
      <w:r w:rsidR="001026C0">
        <w:t xml:space="preserve">epes </w:t>
      </w:r>
      <w:r w:rsidR="00F655A1">
        <w:t>fokú</w:t>
      </w:r>
      <w:r w:rsidR="00E24447" w:rsidRPr="00C60215">
        <w:t xml:space="preserve"> vagy súlyos</w:t>
      </w:r>
      <w:r w:rsidR="00F655A1">
        <w:t xml:space="preserve"> fokú</w:t>
      </w:r>
      <w:r w:rsidR="00E24447" w:rsidRPr="00C60215">
        <w:t xml:space="preserve"> vese</w:t>
      </w:r>
      <w:r w:rsidR="00F655A1">
        <w:t>károsodásban</w:t>
      </w:r>
      <w:r w:rsidR="00E24447" w:rsidRPr="00C60215">
        <w:t xml:space="preserve"> szenvedőkéhez. Mindezek mellett a linagliptin várhatóan nem eliminálódik a terápia szempontjából szignifikáns mértékben hemodialízissel vagy peritoneális dialízissel. A linagliptin dózisának módosítása vesekárosodás esetén nem szükséges, tehát a linagliptin alkalmazása tovább folytatható egy hatóanyagot tartalmazó tabletta formájában és ugyanolyan 5</w:t>
      </w:r>
      <w:r w:rsidR="00F81935" w:rsidRPr="00C60215">
        <w:t> mg</w:t>
      </w:r>
      <w:r w:rsidR="00E24447" w:rsidRPr="00C60215">
        <w:t xml:space="preserve">-os napi összdózisban, ha a </w:t>
      </w:r>
      <w:r w:rsidR="001026C0">
        <w:t>l</w:t>
      </w:r>
      <w:r w:rsidR="00F81935" w:rsidRPr="00C60215">
        <w:t>inagliptin/</w:t>
      </w:r>
      <w:r w:rsidR="001026C0">
        <w:t>m</w:t>
      </w:r>
      <w:r w:rsidR="00F81935" w:rsidRPr="00C60215">
        <w:t xml:space="preserve">etformin </w:t>
      </w:r>
      <w:r w:rsidR="001026C0">
        <w:t>kombináció</w:t>
      </w:r>
      <w:r w:rsidR="00E24447" w:rsidRPr="00C60215">
        <w:t xml:space="preserve"> szedését a vesefunkció igazolt romlása miatt abba kell hagyni.</w:t>
      </w:r>
    </w:p>
    <w:p w14:paraId="0E05C5BB" w14:textId="77777777" w:rsidR="00E24447" w:rsidRPr="00C60215" w:rsidRDefault="00E24447" w:rsidP="00C449B3"/>
    <w:p w14:paraId="0E7F4338" w14:textId="77777777" w:rsidR="00E24447" w:rsidRPr="00C60215" w:rsidRDefault="00E24447" w:rsidP="00C449B3">
      <w:pPr>
        <w:rPr>
          <w:i/>
        </w:rPr>
      </w:pPr>
      <w:r w:rsidRPr="00C60215">
        <w:rPr>
          <w:i/>
        </w:rPr>
        <w:t>Májkárosodás</w:t>
      </w:r>
    </w:p>
    <w:p w14:paraId="43427C3B" w14:textId="0BC850A4" w:rsidR="00E24447" w:rsidRPr="00C60215" w:rsidRDefault="00E24447" w:rsidP="00C449B3">
      <w:r w:rsidRPr="00273007">
        <w:t>Több</w:t>
      </w:r>
      <w:r w:rsidR="00273007">
        <w:t>,</w:t>
      </w:r>
      <w:r w:rsidRPr="00273007">
        <w:t xml:space="preserve"> 5</w:t>
      </w:r>
      <w:r w:rsidR="00F81935" w:rsidRPr="00273007">
        <w:t> mg</w:t>
      </w:r>
      <w:r w:rsidR="00273007">
        <w:noBreakHyphen/>
      </w:r>
      <w:r w:rsidRPr="00273007">
        <w:t>os linagliptin</w:t>
      </w:r>
      <w:r w:rsidR="00953C6B">
        <w:t>-</w:t>
      </w:r>
      <w:r w:rsidRPr="00273007">
        <w:t>dózis adását követően az (Child</w:t>
      </w:r>
      <w:r w:rsidR="00CB43F2">
        <w:noBreakHyphen/>
      </w:r>
      <w:r w:rsidRPr="00273007">
        <w:t>Pugh osztályozás szerinti) enyhe, közepesen súlyos és súlyos májkárosodásban szenvedő betegeknél a linagliptin átlagos AUC</w:t>
      </w:r>
      <w:r w:rsidR="00CB43F2">
        <w:noBreakHyphen/>
      </w:r>
      <w:r w:rsidRPr="00273007">
        <w:t xml:space="preserve"> és C</w:t>
      </w:r>
      <w:r w:rsidR="00273007" w:rsidRPr="00CB43F2">
        <w:rPr>
          <w:vertAlign w:val="subscript"/>
        </w:rPr>
        <w:t>max</w:t>
      </w:r>
      <w:r w:rsidRPr="00273007">
        <w:t>-értéke hasonló</w:t>
      </w:r>
      <w:r w:rsidRPr="00C60215">
        <w:rPr>
          <w:position w:val="2"/>
        </w:rPr>
        <w:t xml:space="preserve"> </w:t>
      </w:r>
      <w:r w:rsidRPr="00C60215">
        <w:t xml:space="preserve">volt az </w:t>
      </w:r>
      <w:r w:rsidR="001026C0">
        <w:t xml:space="preserve">összevetett </w:t>
      </w:r>
      <w:r w:rsidRPr="00C60215">
        <w:t>egészséges kontrollszemélyekéhez.</w:t>
      </w:r>
    </w:p>
    <w:p w14:paraId="68A4C8CF" w14:textId="77777777" w:rsidR="00E24447" w:rsidRPr="00C60215" w:rsidRDefault="00E24447" w:rsidP="00C449B3"/>
    <w:p w14:paraId="14B8A430" w14:textId="1ECA654B" w:rsidR="00E24447" w:rsidRPr="00C60215" w:rsidRDefault="00E24447" w:rsidP="00C449B3">
      <w:pPr>
        <w:rPr>
          <w:i/>
        </w:rPr>
      </w:pPr>
      <w:r w:rsidRPr="00C60215">
        <w:rPr>
          <w:i/>
        </w:rPr>
        <w:t>Testtömegindex (BMI)</w:t>
      </w:r>
    </w:p>
    <w:p w14:paraId="0A7F8A00" w14:textId="559CAD2F" w:rsidR="00E24447" w:rsidRPr="00C60215" w:rsidRDefault="00E24447" w:rsidP="00C449B3">
      <w:r w:rsidRPr="00C60215">
        <w:t>A testtömegindexnek nincs klinikailag releváns hatása a linagliptin farmakokinetikájára az I</w:t>
      </w:r>
      <w:r w:rsidR="00273007">
        <w:t>.</w:t>
      </w:r>
      <w:r w:rsidRPr="00C60215">
        <w:t xml:space="preserve"> és II</w:t>
      </w:r>
      <w:r w:rsidR="00273007">
        <w:t>.</w:t>
      </w:r>
      <w:r w:rsidRPr="00C60215">
        <w:t xml:space="preserve"> fázisú vizsgálati adatok populációs farmakokinetikai elemzése alapján. A forgalomba hozatalt megelőző klinikai vizsgálatokat 40</w:t>
      </w:r>
      <w:r w:rsidR="00273007">
        <w:t> </w:t>
      </w:r>
      <w:r w:rsidRPr="00C60215">
        <w:t>kg/m</w:t>
      </w:r>
      <w:r w:rsidR="00273007" w:rsidRPr="00273007">
        <w:rPr>
          <w:vertAlign w:val="superscript"/>
        </w:rPr>
        <w:t>2</w:t>
      </w:r>
      <w:r w:rsidRPr="00C60215">
        <w:t>-es BMI értékig végezték el.</w:t>
      </w:r>
    </w:p>
    <w:p w14:paraId="59DDDD31" w14:textId="77777777" w:rsidR="00E24447" w:rsidRPr="00C60215" w:rsidRDefault="00E24447" w:rsidP="00C449B3"/>
    <w:p w14:paraId="2F7B8DAC" w14:textId="77777777" w:rsidR="00E24447" w:rsidRPr="00C60215" w:rsidRDefault="00E24447" w:rsidP="00C449B3">
      <w:pPr>
        <w:rPr>
          <w:i/>
        </w:rPr>
      </w:pPr>
      <w:r w:rsidRPr="00C60215">
        <w:rPr>
          <w:i/>
        </w:rPr>
        <w:t>Nem</w:t>
      </w:r>
    </w:p>
    <w:p w14:paraId="31F6D667" w14:textId="66DBC3C5" w:rsidR="00E24447" w:rsidRPr="00C60215" w:rsidRDefault="00E24447" w:rsidP="00C449B3">
      <w:r w:rsidRPr="00C60215">
        <w:t>A nemnek nincs klinikailag releváns hatása a linagliptin farmakokinetikájára az I</w:t>
      </w:r>
      <w:r w:rsidR="00273007">
        <w:t>.</w:t>
      </w:r>
      <w:r w:rsidRPr="00C60215">
        <w:t xml:space="preserve"> és II</w:t>
      </w:r>
      <w:r w:rsidR="00273007">
        <w:t>.</w:t>
      </w:r>
      <w:r w:rsidRPr="00C60215">
        <w:t xml:space="preserve"> fázisú vizsgálati adatok populációs farmakokinetikai elemzése alapján.</w:t>
      </w:r>
    </w:p>
    <w:p w14:paraId="658BFBDE" w14:textId="77777777" w:rsidR="00E24447" w:rsidRPr="00C60215" w:rsidRDefault="00E24447" w:rsidP="00C449B3"/>
    <w:p w14:paraId="464A544E" w14:textId="77777777" w:rsidR="00E24447" w:rsidRPr="00C60215" w:rsidRDefault="00E24447" w:rsidP="00C449B3">
      <w:pPr>
        <w:rPr>
          <w:i/>
        </w:rPr>
      </w:pPr>
      <w:r w:rsidRPr="00C60215">
        <w:rPr>
          <w:i/>
        </w:rPr>
        <w:t>Idősek</w:t>
      </w:r>
    </w:p>
    <w:p w14:paraId="55AB5111" w14:textId="1DC92A20" w:rsidR="00E24447" w:rsidRPr="00C60215" w:rsidRDefault="00E24447" w:rsidP="00C449B3">
      <w:r w:rsidRPr="00C60215">
        <w:t>Az életkornak nem volt klinikailag releváns hatása a linagliptin farmakokinetikájára az I</w:t>
      </w:r>
      <w:r w:rsidR="00273007">
        <w:t>.</w:t>
      </w:r>
      <w:r w:rsidRPr="00C60215">
        <w:t xml:space="preserve"> és II</w:t>
      </w:r>
      <w:r w:rsidR="00273007">
        <w:t>.</w:t>
      </w:r>
      <w:r w:rsidRPr="00C60215">
        <w:t xml:space="preserve"> fázisú vizsgálati adatok populációs farmakokinetikai elemzése alapján. Idős </w:t>
      </w:r>
      <w:r w:rsidR="00381E37">
        <w:t>vizsgált személyeknél</w:t>
      </w:r>
      <w:r w:rsidRPr="00C60215">
        <w:t xml:space="preserve"> (a 65</w:t>
      </w:r>
      <w:r w:rsidR="00273007">
        <w:noBreakHyphen/>
      </w:r>
      <w:r w:rsidRPr="00C60215">
        <w:t>80</w:t>
      </w:r>
      <w:r w:rsidR="00273007">
        <w:t> </w:t>
      </w:r>
      <w:r w:rsidRPr="00C60215">
        <w:t>évesek korcsoportjában, a legidősebb beteg 78</w:t>
      </w:r>
      <w:r w:rsidR="00273007">
        <w:t> </w:t>
      </w:r>
      <w:r w:rsidRPr="00C60215">
        <w:t xml:space="preserve">éves volt) a linagliptin plazmakoncentrációi hasonlóak voltak a fiatalabb </w:t>
      </w:r>
      <w:r w:rsidR="00381E37">
        <w:t>vizsgált személyekéhez</w:t>
      </w:r>
      <w:r w:rsidRPr="00C60215">
        <w:t xml:space="preserve">. A linagliptin </w:t>
      </w:r>
      <w:r w:rsidR="000A06C2" w:rsidRPr="000A06C2">
        <w:t xml:space="preserve">mélyponti </w:t>
      </w:r>
      <w:r w:rsidRPr="00C60215">
        <w:t>koncentráció</w:t>
      </w:r>
      <w:r w:rsidR="000A06C2">
        <w:t>i</w:t>
      </w:r>
      <w:r w:rsidR="00F655A1">
        <w:t xml:space="preserve">t </w:t>
      </w:r>
      <w:r w:rsidR="000A06C2">
        <w:t xml:space="preserve">is </w:t>
      </w:r>
      <w:r w:rsidR="000A06C2" w:rsidRPr="00C60215">
        <w:t xml:space="preserve">vizsgálták </w:t>
      </w:r>
      <w:r w:rsidRPr="00C60215">
        <w:t>2</w:t>
      </w:r>
      <w:r w:rsidR="00273007">
        <w:noBreakHyphen/>
      </w:r>
      <w:r w:rsidRPr="00C60215">
        <w:t>es típusú diabetesben szenvedő, idős</w:t>
      </w:r>
      <w:r w:rsidR="00273007">
        <w:t xml:space="preserve"> </w:t>
      </w:r>
      <w:r w:rsidRPr="00C60215">
        <w:t>(70</w:t>
      </w:r>
      <w:r w:rsidR="00273007">
        <w:t> </w:t>
      </w:r>
      <w:r w:rsidRPr="00C60215">
        <w:t>év</w:t>
      </w:r>
      <w:r w:rsidR="000A06C2">
        <w:t>es</w:t>
      </w:r>
      <w:r w:rsidRPr="00C60215">
        <w:t xml:space="preserve"> </w:t>
      </w:r>
      <w:r w:rsidR="000A06C2">
        <w:rPr>
          <w:rFonts w:eastAsia="MS Mincho"/>
          <w:lang w:eastAsia="de-DE" w:bidi="bn-IN"/>
        </w:rPr>
        <w:t>vagy idősebb</w:t>
      </w:r>
      <w:r w:rsidRPr="00C60215">
        <w:t>) betegeknél egy 24</w:t>
      </w:r>
      <w:r w:rsidR="00273007">
        <w:t> </w:t>
      </w:r>
      <w:r w:rsidRPr="00C60215">
        <w:t>hétig tartó, III</w:t>
      </w:r>
      <w:r w:rsidR="00273007">
        <w:t>.</w:t>
      </w:r>
      <w:r w:rsidRPr="00C60215">
        <w:t xml:space="preserve"> fázisú klinikai vizsgálatban. A vizsgálat során mért linagliptin</w:t>
      </w:r>
      <w:r w:rsidR="00273007">
        <w:noBreakHyphen/>
      </w:r>
      <w:r w:rsidRPr="00C60215">
        <w:t>koncentrációk azokban a tartományokban voltak, mint amelyeket korábban, fiatalabb 2</w:t>
      </w:r>
      <w:r w:rsidR="00273007">
        <w:noBreakHyphen/>
      </w:r>
      <w:r w:rsidRPr="00C60215">
        <w:t>es típusú diabetesben szenvedő betegeknél észleltek.</w:t>
      </w:r>
    </w:p>
    <w:p w14:paraId="2851E97F" w14:textId="77777777" w:rsidR="00E24447" w:rsidRPr="00C60215" w:rsidRDefault="00E24447" w:rsidP="00C449B3"/>
    <w:p w14:paraId="69776B53" w14:textId="77777777" w:rsidR="00E24447" w:rsidRPr="00C60215" w:rsidRDefault="00E24447" w:rsidP="00C449B3">
      <w:pPr>
        <w:rPr>
          <w:i/>
        </w:rPr>
      </w:pPr>
      <w:r w:rsidRPr="00C60215">
        <w:rPr>
          <w:i/>
        </w:rPr>
        <w:t>Gyermekek és serdülők</w:t>
      </w:r>
    </w:p>
    <w:p w14:paraId="7E0493A9" w14:textId="0995B341" w:rsidR="00E24447" w:rsidRPr="00C60215" w:rsidRDefault="00E24447" w:rsidP="00C449B3">
      <w:r w:rsidRPr="00907B5C">
        <w:t>Egy</w:t>
      </w:r>
      <w:r w:rsidR="001026C0">
        <w:t>,</w:t>
      </w:r>
      <w:r w:rsidRPr="00907B5C">
        <w:t xml:space="preserve"> II. fázisú gyermekgyógyászati vizsgálatban ≥</w:t>
      </w:r>
      <w:r w:rsidR="00907B5C" w:rsidRPr="00907B5C">
        <w:t> </w:t>
      </w:r>
      <w:r w:rsidRPr="00907B5C">
        <w:t>10 – &lt;</w:t>
      </w:r>
      <w:r w:rsidR="00907B5C" w:rsidRPr="00907B5C">
        <w:t> </w:t>
      </w:r>
      <w:r w:rsidRPr="00907B5C">
        <w:t>18</w:t>
      </w:r>
      <w:r w:rsidR="00907B5C" w:rsidRPr="00907B5C">
        <w:t> </w:t>
      </w:r>
      <w:r w:rsidRPr="00907B5C">
        <w:t>éves, 2</w:t>
      </w:r>
      <w:r w:rsidR="00907B5C" w:rsidRPr="00907B5C">
        <w:noBreakHyphen/>
      </w:r>
      <w:r w:rsidRPr="00907B5C">
        <w:t xml:space="preserve">es típusú diabetes mellitusban szenvedő gyermekeknél és serdülőknél tanulmányozták </w:t>
      </w:r>
      <w:r w:rsidR="00907B5C" w:rsidRPr="00907B5C">
        <w:t xml:space="preserve">az </w:t>
      </w:r>
      <w:r w:rsidRPr="00907B5C">
        <w:t>1</w:t>
      </w:r>
      <w:r w:rsidR="00F81935" w:rsidRPr="00907B5C">
        <w:t> mg</w:t>
      </w:r>
      <w:r w:rsidR="00907B5C" w:rsidRPr="00907B5C">
        <w:noBreakHyphen/>
        <w:t>os</w:t>
      </w:r>
      <w:r w:rsidRPr="00907B5C">
        <w:t xml:space="preserve"> és 5</w:t>
      </w:r>
      <w:r w:rsidR="00F81935" w:rsidRPr="00907B5C">
        <w:t> mg</w:t>
      </w:r>
      <w:r w:rsidR="00907B5C" w:rsidRPr="00907B5C">
        <w:noBreakHyphen/>
        <w:t>os</w:t>
      </w:r>
      <w:r w:rsidRPr="00907B5C">
        <w:t xml:space="preserve"> linagliptin farmakokinetikáját és farmakodinámiáját. A megfigyelt farmakokinetikai és farmakodinámiás válaszok konzisztensek voltak a felnőtt vizsgálati résztvevőknél megfigyeltekkel. Az 5</w:t>
      </w:r>
      <w:r w:rsidR="00F81935" w:rsidRPr="00907B5C">
        <w:t> mg</w:t>
      </w:r>
      <w:r w:rsidRPr="00907B5C">
        <w:t xml:space="preserve"> linagliptin jobbnak bizonyult az 1</w:t>
      </w:r>
      <w:r w:rsidR="00F81935" w:rsidRPr="00907B5C">
        <w:t> mg</w:t>
      </w:r>
      <w:r w:rsidR="00907B5C" w:rsidRPr="00907B5C">
        <w:noBreakHyphen/>
      </w:r>
      <w:r w:rsidRPr="00907B5C">
        <w:t>os hatáserősségnél a minimális DPP</w:t>
      </w:r>
      <w:r w:rsidR="00907B5C" w:rsidRPr="00907B5C">
        <w:noBreakHyphen/>
      </w:r>
      <w:r w:rsidRPr="00907B5C">
        <w:t>4</w:t>
      </w:r>
      <w:r w:rsidR="00907B5C" w:rsidRPr="00907B5C">
        <w:noBreakHyphen/>
      </w:r>
      <w:r w:rsidRPr="00907B5C">
        <w:t xml:space="preserve">gátlás tekintetében (72%, </w:t>
      </w:r>
      <w:r w:rsidR="000A06C2">
        <w:t>versus</w:t>
      </w:r>
      <w:r w:rsidRPr="00907B5C">
        <w:t xml:space="preserve"> 32%, p</w:t>
      </w:r>
      <w:r w:rsidR="00907B5C" w:rsidRPr="00907B5C">
        <w:t> </w:t>
      </w:r>
      <w:r w:rsidRPr="00907B5C">
        <w:t>=</w:t>
      </w:r>
      <w:r w:rsidR="00907B5C" w:rsidRPr="00907B5C">
        <w:t> </w:t>
      </w:r>
      <w:r w:rsidRPr="00907B5C">
        <w:t>0,0050), valamint számszerűen nagyobb mértékben csökkentette a HbA</w:t>
      </w:r>
      <w:r w:rsidR="00907B5C" w:rsidRPr="00907B5C">
        <w:rPr>
          <w:vertAlign w:val="subscript"/>
        </w:rPr>
        <w:t>1c</w:t>
      </w:r>
      <w:r w:rsidRPr="00907B5C">
        <w:t xml:space="preserve"> korrigált átlagos változásának értékét a kiindulási értékhez képest</w:t>
      </w:r>
      <w:r w:rsidRPr="00C60215">
        <w:rPr>
          <w:position w:val="2"/>
        </w:rPr>
        <w:t xml:space="preserve"> </w:t>
      </w:r>
      <w:r w:rsidRPr="00C60215">
        <w:t>(</w:t>
      </w:r>
      <w:r w:rsidR="00907B5C">
        <w:t>-</w:t>
      </w:r>
      <w:r w:rsidRPr="00C60215">
        <w:t xml:space="preserve">0,63%, </w:t>
      </w:r>
      <w:r w:rsidR="000A06C2">
        <w:t>versus</w:t>
      </w:r>
      <w:r w:rsidRPr="00C60215">
        <w:t xml:space="preserve"> </w:t>
      </w:r>
      <w:r w:rsidR="00907B5C">
        <w:t>-</w:t>
      </w:r>
      <w:r w:rsidRPr="00C60215">
        <w:t>0,48%, nem szignifikáns). Az adatkészlet korlátozottsága miatt az eredményeket</w:t>
      </w:r>
      <w:r w:rsidR="00FC57FB" w:rsidRPr="00C60215">
        <w:t xml:space="preserve"> </w:t>
      </w:r>
      <w:r w:rsidRPr="00C60215">
        <w:t>elővigyázatosan kell értelmezni.</w:t>
      </w:r>
    </w:p>
    <w:p w14:paraId="10A1A7A5" w14:textId="77777777" w:rsidR="00E24447" w:rsidRDefault="00E24447" w:rsidP="00C449B3"/>
    <w:p w14:paraId="02DC1563" w14:textId="4977ACB4" w:rsidR="00D84926" w:rsidRDefault="00D84926" w:rsidP="00D84926">
      <w:r w:rsidRPr="00C01B92">
        <w:t xml:space="preserve">Egy III. fázisú gyermekgyógyászati vizsgálatban, 2 es típusú diabetes mellitusban szenvedő, 10 és betöltött 18. életév közötti életkorú gyermekeknél és serdülőknél vizsgálták az 5 mg linagliptin </w:t>
      </w:r>
      <w:r w:rsidRPr="00C01B92">
        <w:lastRenderedPageBreak/>
        <w:t>farmakokinetikáját és farmakodinámiáját (a HbA</w:t>
      </w:r>
      <w:r w:rsidRPr="002A4E84">
        <w:rPr>
          <w:vertAlign w:val="subscript"/>
        </w:rPr>
        <w:t>1c</w:t>
      </w:r>
      <w:r w:rsidRPr="00C01B92">
        <w:t xml:space="preserve"> kiindulástól mért változásával). A megfigyelt expozíció</w:t>
      </w:r>
      <w:r w:rsidR="0061165C">
        <w:t>-</w:t>
      </w:r>
      <w:r w:rsidRPr="00C01B92">
        <w:t xml:space="preserve">válasz összefüggés általánosságban összehasonlítható volt a gyermekgyógyászati és felnőtt betegek között, de a gyermekeknél kisebb becsült gyógyszerhatással. A linagliptin orális adagolása a felnőtt betegeknél megfigyelt tartományon belüli expozíciót eredményezett. A mélyponti koncentrációk megfigyelt </w:t>
      </w:r>
      <w:r w:rsidR="0005792A">
        <w:t>geometriai</w:t>
      </w:r>
      <w:r w:rsidR="0005792A" w:rsidRPr="00C01B92">
        <w:t xml:space="preserve"> </w:t>
      </w:r>
      <w:r w:rsidRPr="00C01B92">
        <w:t xml:space="preserve">átlaga és az adagolás után 1,5 órával mért koncentrációk </w:t>
      </w:r>
      <w:r w:rsidR="0005792A">
        <w:t>geometriai</w:t>
      </w:r>
      <w:r w:rsidR="0005792A" w:rsidRPr="00C01B92">
        <w:t xml:space="preserve"> </w:t>
      </w:r>
      <w:r w:rsidRPr="00C01B92">
        <w:t>átlaga (a t</w:t>
      </w:r>
      <w:r w:rsidRPr="002A4E84">
        <w:rPr>
          <w:vertAlign w:val="subscript"/>
        </w:rPr>
        <w:t>max</w:t>
      </w:r>
      <w:r w:rsidRPr="00C01B92">
        <w:t xml:space="preserve"> körüli koncentrációnak felel meg) a dinamikus egyensúlyi (steady state) állapotnál 4,30 nmol/l, illetve 12,6 nmol/l voltak. A megfelelő plazmakoncentrációk felnőtt betegek esetében 6,04 nmol/l és 15,1 nmol/l voltak.</w:t>
      </w:r>
    </w:p>
    <w:p w14:paraId="0EFA8C00" w14:textId="77777777" w:rsidR="00D84926" w:rsidRPr="00C60215" w:rsidRDefault="00D84926" w:rsidP="00B54B39"/>
    <w:p w14:paraId="24A91220" w14:textId="77777777" w:rsidR="00E24447" w:rsidRPr="00C60215" w:rsidRDefault="00E24447" w:rsidP="00C449B3">
      <w:pPr>
        <w:rPr>
          <w:i/>
        </w:rPr>
      </w:pPr>
      <w:r w:rsidRPr="00C60215">
        <w:rPr>
          <w:i/>
        </w:rPr>
        <w:t>Rassz</w:t>
      </w:r>
    </w:p>
    <w:p w14:paraId="05291D69" w14:textId="091562FB" w:rsidR="00E24447" w:rsidRPr="00515309" w:rsidRDefault="00E24447" w:rsidP="00C449B3">
      <w:r w:rsidRPr="00515309">
        <w:t>Az etnikai származásnak nem volt nyilvánvaló hatása a linagliptin plazmakoncentrációira a rendelkezésre álló</w:t>
      </w:r>
      <w:r w:rsidRPr="00C60215">
        <w:t xml:space="preserve"> </w:t>
      </w:r>
      <w:r w:rsidRPr="00515309">
        <w:t>farmakokinetikai adatok összetett elemzése alapján, amelyek europid, hispán, afrikai és ázsiai származású betegek</w:t>
      </w:r>
      <w:r w:rsidR="00515309">
        <w:t xml:space="preserve"> bevonásával</w:t>
      </w:r>
      <w:r w:rsidRPr="00515309">
        <w:t xml:space="preserve"> készültek. Ezen kívül a linagliptin farmakokinetikai jellemzői hasonlóak voltak a japán, kínai és fehér (vagy europid) egészséges önkéntesek</w:t>
      </w:r>
      <w:r w:rsidR="00907B5C">
        <w:t>nél</w:t>
      </w:r>
      <w:r w:rsidR="00515309">
        <w:t>,</w:t>
      </w:r>
      <w:r w:rsidRPr="00515309">
        <w:t xml:space="preserve"> valamint 2</w:t>
      </w:r>
      <w:r w:rsidR="00515309">
        <w:noBreakHyphen/>
      </w:r>
      <w:r w:rsidRPr="00515309">
        <w:t>es típusú diabeteses afro</w:t>
      </w:r>
      <w:r w:rsidR="00515309">
        <w:noBreakHyphen/>
      </w:r>
      <w:r w:rsidRPr="00515309">
        <w:t>amerikai betegek</w:t>
      </w:r>
      <w:r w:rsidR="00515309">
        <w:t>kel</w:t>
      </w:r>
      <w:r w:rsidRPr="00515309">
        <w:t xml:space="preserve"> végzett, célzott I</w:t>
      </w:r>
      <w:r w:rsidR="00515309">
        <w:t>.</w:t>
      </w:r>
      <w:r w:rsidRPr="00515309">
        <w:t xml:space="preserve"> fázisú vizsgálatokban.</w:t>
      </w:r>
    </w:p>
    <w:p w14:paraId="1559F913" w14:textId="77777777" w:rsidR="00E24447" w:rsidRPr="00C60215" w:rsidRDefault="00E24447" w:rsidP="00C449B3"/>
    <w:p w14:paraId="37B4FCA9" w14:textId="77777777" w:rsidR="00E24447" w:rsidRPr="00C60215" w:rsidRDefault="00E24447" w:rsidP="00C449B3">
      <w:r w:rsidRPr="00C60215">
        <w:rPr>
          <w:u w:val="single"/>
        </w:rPr>
        <w:t>Metformin</w:t>
      </w:r>
    </w:p>
    <w:p w14:paraId="7E022FEB" w14:textId="77777777" w:rsidR="00E24447" w:rsidRPr="00C60215" w:rsidRDefault="00E24447" w:rsidP="00C449B3">
      <w:pPr>
        <w:rPr>
          <w:i/>
        </w:rPr>
      </w:pPr>
      <w:r w:rsidRPr="00C60215">
        <w:rPr>
          <w:i/>
        </w:rPr>
        <w:t>Felszívódás</w:t>
      </w:r>
    </w:p>
    <w:p w14:paraId="34F54DB9" w14:textId="0F294B43" w:rsidR="00E24447" w:rsidRPr="00C60215" w:rsidRDefault="00E24447" w:rsidP="00C449B3">
      <w:r w:rsidRPr="00515309">
        <w:t xml:space="preserve">A metformin orális </w:t>
      </w:r>
      <w:r w:rsidR="007E019D">
        <w:t>dózisá</w:t>
      </w:r>
      <w:r w:rsidRPr="00515309">
        <w:t xml:space="preserve">nak alkalmazását követően a </w:t>
      </w:r>
      <w:r w:rsidR="00564621">
        <w:t>t</w:t>
      </w:r>
      <w:r w:rsidR="00852ECE" w:rsidRPr="00515309">
        <w:rPr>
          <w:vertAlign w:val="subscript"/>
        </w:rPr>
        <w:t>max</w:t>
      </w:r>
      <w:r w:rsidRPr="00515309">
        <w:t xml:space="preserve"> 2,5</w:t>
      </w:r>
      <w:r w:rsidR="00852ECE" w:rsidRPr="00515309">
        <w:t> </w:t>
      </w:r>
      <w:r w:rsidRPr="00515309">
        <w:t>óra múlva alakul ki. Egy 500</w:t>
      </w:r>
      <w:r w:rsidR="006A3264">
        <w:t> mg</w:t>
      </w:r>
      <w:r w:rsidR="006A3264">
        <w:noBreakHyphen/>
        <w:t>os</w:t>
      </w:r>
      <w:r w:rsidRPr="00515309">
        <w:t xml:space="preserve"> vagy 850</w:t>
      </w:r>
      <w:r w:rsidR="00F81935" w:rsidRPr="00515309">
        <w:t> mg</w:t>
      </w:r>
      <w:r w:rsidR="00515309">
        <w:noBreakHyphen/>
      </w:r>
      <w:r w:rsidRPr="00515309">
        <w:t>os metformin</w:t>
      </w:r>
      <w:r w:rsidR="00515309">
        <w:noBreakHyphen/>
      </w:r>
      <w:r w:rsidRPr="00515309">
        <w:t>hidroklorid tabletta abszolút biohasznosulása egészséges egyének</w:t>
      </w:r>
      <w:r w:rsidR="00515309">
        <w:t>nél</w:t>
      </w:r>
      <w:r w:rsidRPr="00515309">
        <w:t xml:space="preserve"> hozzávetőleg 50</w:t>
      </w:r>
      <w:r w:rsidR="00515309">
        <w:noBreakHyphen/>
      </w:r>
      <w:r w:rsidRPr="00515309">
        <w:t xml:space="preserve">60%. </w:t>
      </w:r>
      <w:r w:rsidR="00515309">
        <w:t>O</w:t>
      </w:r>
      <w:r w:rsidRPr="00515309">
        <w:t xml:space="preserve">rális </w:t>
      </w:r>
      <w:r w:rsidR="00515309">
        <w:t>dózis</w:t>
      </w:r>
      <w:r w:rsidRPr="00515309">
        <w:t xml:space="preserve"> alkalmazását követően a székletben fellelhető, fel nem szívódott frakció 20</w:t>
      </w:r>
      <w:r w:rsidR="00515309">
        <w:noBreakHyphen/>
      </w:r>
      <w:r w:rsidRPr="00515309">
        <w:t>30% volt.</w:t>
      </w:r>
    </w:p>
    <w:p w14:paraId="41B375B8" w14:textId="77777777" w:rsidR="00E24447" w:rsidRPr="00C60215" w:rsidRDefault="00E24447" w:rsidP="00C449B3"/>
    <w:p w14:paraId="1CB7E093" w14:textId="4C6D560D" w:rsidR="00E24447" w:rsidRPr="00C60215" w:rsidRDefault="00852ECE" w:rsidP="00C449B3">
      <w:r>
        <w:t>O</w:t>
      </w:r>
      <w:r w:rsidR="00E24447" w:rsidRPr="00C60215">
        <w:t>rális alkalmazást követően a metformin</w:t>
      </w:r>
      <w:r>
        <w:noBreakHyphen/>
      </w:r>
      <w:r w:rsidR="00E24447" w:rsidRPr="00C60215">
        <w:t>hidroklorid felszívódása telíthető és nem teljes. Feltételezhető, hogy a metformin</w:t>
      </w:r>
      <w:r>
        <w:noBreakHyphen/>
      </w:r>
      <w:r w:rsidR="00E24447" w:rsidRPr="00C60215">
        <w:t>hidroklorid felszívódásának farmakokinetikája nem lineáris.</w:t>
      </w:r>
    </w:p>
    <w:p w14:paraId="552F1AE1" w14:textId="77777777" w:rsidR="00E24447" w:rsidRPr="00C60215" w:rsidRDefault="00E24447" w:rsidP="00C449B3"/>
    <w:p w14:paraId="7187C488" w14:textId="79CCADC8" w:rsidR="00E24447" w:rsidRPr="00C60215" w:rsidRDefault="00E24447" w:rsidP="00C449B3">
      <w:r w:rsidRPr="00C60215">
        <w:t>A javasolt metformin-hidroklorid dózisok és adagolási sémák mellett a</w:t>
      </w:r>
      <w:r w:rsidR="00852ECE">
        <w:t xml:space="preserve"> dinamikus </w:t>
      </w:r>
      <w:r w:rsidRPr="00C60215">
        <w:t>egyensúlyi plazmakoncentráció 24</w:t>
      </w:r>
      <w:r w:rsidR="00852ECE">
        <w:noBreakHyphen/>
      </w:r>
      <w:r w:rsidRPr="00C60215">
        <w:t>48</w:t>
      </w:r>
      <w:r w:rsidR="00852ECE">
        <w:t> </w:t>
      </w:r>
      <w:r w:rsidRPr="00C60215">
        <w:t>órán belül érhető el és általában kevesebb, mint 1</w:t>
      </w:r>
      <w:r w:rsidR="00852ECE">
        <w:t> mikrogramm</w:t>
      </w:r>
      <w:r w:rsidRPr="00C60215">
        <w:t>/ml. A kontrollos klinikai vizsgálatok során a</w:t>
      </w:r>
      <w:r w:rsidR="00852ECE">
        <w:t xml:space="preserve"> </w:t>
      </w:r>
      <w:r w:rsidRPr="00852ECE">
        <w:t>legmagasabb metformin</w:t>
      </w:r>
      <w:r w:rsidR="00852ECE">
        <w:noBreakHyphen/>
      </w:r>
      <w:r w:rsidRPr="00852ECE">
        <w:t>hidroklorid plazmaszintek (C</w:t>
      </w:r>
      <w:r w:rsidR="00852ECE" w:rsidRPr="00852ECE">
        <w:rPr>
          <w:vertAlign w:val="subscript"/>
        </w:rPr>
        <w:t>max</w:t>
      </w:r>
      <w:r w:rsidRPr="00852ECE">
        <w:t>) még maximális dózisok esetén sem haladták meg az 5</w:t>
      </w:r>
      <w:r w:rsidR="00852ECE">
        <w:t> mikrogramm</w:t>
      </w:r>
      <w:r w:rsidRPr="00852ECE">
        <w:t>/ml</w:t>
      </w:r>
      <w:r w:rsidR="00852ECE">
        <w:noBreakHyphen/>
        <w:t>es</w:t>
      </w:r>
      <w:r w:rsidRPr="00852ECE">
        <w:t xml:space="preserve"> szintet.</w:t>
      </w:r>
    </w:p>
    <w:p w14:paraId="008B8A00" w14:textId="77777777" w:rsidR="00E24447" w:rsidRPr="00C60215" w:rsidRDefault="00E24447" w:rsidP="00C449B3"/>
    <w:p w14:paraId="0439C765" w14:textId="54B6C6C1" w:rsidR="00E24447" w:rsidRPr="00C60215" w:rsidRDefault="00E24447" w:rsidP="00C449B3">
      <w:r w:rsidRPr="00C60215">
        <w:t>Táplálék hatására a metformin</w:t>
      </w:r>
      <w:r w:rsidR="00852ECE">
        <w:noBreakHyphen/>
      </w:r>
      <w:r w:rsidRPr="00C60215">
        <w:t xml:space="preserve">hidroklorid felszívódása csökken, és időben némileg lelassul. </w:t>
      </w:r>
      <w:r w:rsidR="00852ECE">
        <w:t xml:space="preserve">Egy </w:t>
      </w:r>
      <w:r w:rsidRPr="00C60215">
        <w:t>850</w:t>
      </w:r>
      <w:r w:rsidR="00F81935" w:rsidRPr="00C60215">
        <w:t> mg</w:t>
      </w:r>
      <w:r w:rsidR="00852ECE">
        <w:noBreakHyphen/>
      </w:r>
      <w:r w:rsidRPr="00C60215">
        <w:t>os dózis alkalmazását követően 40%</w:t>
      </w:r>
      <w:r w:rsidR="00852ECE">
        <w:noBreakHyphen/>
      </w:r>
      <w:r w:rsidRPr="00C60215">
        <w:t>kal alacsonyabb plazma csúcskoncentrációt, 25%</w:t>
      </w:r>
      <w:r w:rsidR="00852ECE">
        <w:noBreakHyphen/>
      </w:r>
      <w:r w:rsidRPr="00C60215">
        <w:t>os AUC (görbe alatti terület) csökkenést, és a plazma csúcskoncentráció eléréséhez szükséges idő 35</w:t>
      </w:r>
      <w:r w:rsidR="00852ECE">
        <w:t> </w:t>
      </w:r>
      <w:r w:rsidRPr="00C60215">
        <w:t>perccel történő meghosszabbodását figyelték meg. Ezen csökkenések klinikai jelentősége nem ismert.</w:t>
      </w:r>
    </w:p>
    <w:p w14:paraId="37A3134F" w14:textId="77777777" w:rsidR="00E24447" w:rsidRPr="00C60215" w:rsidRDefault="00E24447" w:rsidP="00C449B3"/>
    <w:p w14:paraId="062883B8" w14:textId="77777777" w:rsidR="00E24447" w:rsidRPr="00C60215" w:rsidRDefault="00E24447" w:rsidP="00C449B3">
      <w:pPr>
        <w:rPr>
          <w:i/>
        </w:rPr>
      </w:pPr>
      <w:r w:rsidRPr="00C60215">
        <w:rPr>
          <w:i/>
        </w:rPr>
        <w:t>Eloszlás</w:t>
      </w:r>
    </w:p>
    <w:p w14:paraId="5B51DF0B" w14:textId="63FBCCD6" w:rsidR="00E24447" w:rsidRPr="00C60215" w:rsidRDefault="00E24447" w:rsidP="00C449B3">
      <w:r w:rsidRPr="00C60215">
        <w:t>A plazmafehérje</w:t>
      </w:r>
      <w:r w:rsidR="007D4E92">
        <w:noBreakHyphen/>
      </w:r>
      <w:r w:rsidRPr="00C60215">
        <w:t>kötődés elhanyagolható. A metformin</w:t>
      </w:r>
      <w:r w:rsidR="007D4E92">
        <w:noBreakHyphen/>
      </w:r>
      <w:r w:rsidRPr="00C60215">
        <w:t xml:space="preserve">hidroklorid bejut az erythrocytákba. A vér csúcskoncentrációja alacsonyabb, mint a plazma csúcskoncentráció és hozzávetőleg ugyanabban az időben alakul ki. A vörösvértestek valószínűleg egy másodlagos eloszlási teret jelentenek. Az átlagos </w:t>
      </w:r>
      <w:r w:rsidR="007D4E92">
        <w:t>el</w:t>
      </w:r>
      <w:r w:rsidRPr="00C60215">
        <w:t>oszlási térfogat (Vd) a 63-276</w:t>
      </w:r>
      <w:r w:rsidR="007D4E92">
        <w:t> </w:t>
      </w:r>
      <w:r w:rsidRPr="00C60215">
        <w:t>l közötti tartományban van.</w:t>
      </w:r>
    </w:p>
    <w:p w14:paraId="6EE6817C" w14:textId="77777777" w:rsidR="00E24447" w:rsidRPr="00C60215" w:rsidRDefault="00E24447" w:rsidP="00C449B3"/>
    <w:p w14:paraId="1C025FBF" w14:textId="77777777" w:rsidR="00E24447" w:rsidRPr="00C60215" w:rsidRDefault="00E24447" w:rsidP="00C449B3">
      <w:pPr>
        <w:rPr>
          <w:i/>
        </w:rPr>
      </w:pPr>
      <w:r w:rsidRPr="00C60215">
        <w:rPr>
          <w:i/>
        </w:rPr>
        <w:t>Biotranszformáció</w:t>
      </w:r>
    </w:p>
    <w:p w14:paraId="221FD2DE" w14:textId="50ABDB63" w:rsidR="00E24447" w:rsidRPr="00C60215" w:rsidRDefault="00E24447" w:rsidP="00C449B3">
      <w:r w:rsidRPr="00C60215">
        <w:t>A metformin</w:t>
      </w:r>
      <w:r w:rsidR="007D4E92">
        <w:noBreakHyphen/>
      </w:r>
      <w:r w:rsidRPr="00C60215">
        <w:t>hidroklorid változatlan formában ürül a vizelettel. Ember</w:t>
      </w:r>
      <w:r w:rsidR="00564621">
        <w:t>nél</w:t>
      </w:r>
      <w:r w:rsidRPr="00C60215">
        <w:t xml:space="preserve"> metabolit nem volt kimutatható.</w:t>
      </w:r>
    </w:p>
    <w:p w14:paraId="39E95621" w14:textId="77777777" w:rsidR="00E24447" w:rsidRPr="00C60215" w:rsidRDefault="00E24447" w:rsidP="00C449B3"/>
    <w:p w14:paraId="479A14C4" w14:textId="77777777" w:rsidR="00E24447" w:rsidRPr="00C60215" w:rsidRDefault="00E24447" w:rsidP="00C449B3">
      <w:pPr>
        <w:rPr>
          <w:i/>
        </w:rPr>
      </w:pPr>
      <w:r w:rsidRPr="00C60215">
        <w:rPr>
          <w:i/>
        </w:rPr>
        <w:t>Elimináció</w:t>
      </w:r>
    </w:p>
    <w:p w14:paraId="7D1B88CD" w14:textId="3E3902F6" w:rsidR="00E24447" w:rsidRPr="00C60215" w:rsidRDefault="00E24447" w:rsidP="00C449B3">
      <w:r w:rsidRPr="00C60215">
        <w:t>A metformin</w:t>
      </w:r>
      <w:r w:rsidR="007D4E92">
        <w:noBreakHyphen/>
      </w:r>
      <w:r w:rsidRPr="00C60215">
        <w:t>hidroklorid renális clearance</w:t>
      </w:r>
      <w:r w:rsidR="007D4E92">
        <w:noBreakHyphen/>
        <w:t>e</w:t>
      </w:r>
      <w:r w:rsidRPr="00C60215">
        <w:t xml:space="preserve"> &gt;</w:t>
      </w:r>
      <w:r w:rsidR="007D4E92">
        <w:t> </w:t>
      </w:r>
      <w:r w:rsidRPr="00C60215">
        <w:t>400</w:t>
      </w:r>
      <w:r w:rsidR="001214AC" w:rsidRPr="00C60215">
        <w:t> ml</w:t>
      </w:r>
      <w:r w:rsidRPr="00C60215">
        <w:t>/perc, amely arra utal, hogy a metformin glomerulusfiltráció és tubuláris szekréció útján eliminálódik. Az orális dózist követően a látszólagos terminális eliminációs felezési idő körülbelül 6,5</w:t>
      </w:r>
      <w:r w:rsidR="007D4E92">
        <w:t> </w:t>
      </w:r>
      <w:r w:rsidRPr="00C60215">
        <w:t>óra.</w:t>
      </w:r>
    </w:p>
    <w:p w14:paraId="245C2C5E" w14:textId="60645B62" w:rsidR="00E24447" w:rsidRPr="00C60215" w:rsidRDefault="00E24447" w:rsidP="00C449B3">
      <w:r w:rsidRPr="00C60215">
        <w:t>Károsodott vesefunkció esetén a renális clearance a kreatininnel arányosan csökken, így az eliminációs felezési idő megnyúlik, ami emelkedett metformin</w:t>
      </w:r>
      <w:r w:rsidR="007D4E92">
        <w:noBreakHyphen/>
      </w:r>
      <w:r w:rsidRPr="00C60215">
        <w:t>hidroklorid plazmaszinteket eredményez.</w:t>
      </w:r>
    </w:p>
    <w:p w14:paraId="7F1ECA6B" w14:textId="77777777" w:rsidR="00E24447" w:rsidRPr="00C60215" w:rsidRDefault="00E24447" w:rsidP="00C449B3"/>
    <w:p w14:paraId="5B485485" w14:textId="77777777" w:rsidR="00E24447" w:rsidRPr="00C60215" w:rsidRDefault="00E24447" w:rsidP="00C449B3">
      <w:pPr>
        <w:rPr>
          <w:i/>
        </w:rPr>
      </w:pPr>
      <w:r w:rsidRPr="00C60215">
        <w:rPr>
          <w:i/>
        </w:rPr>
        <w:t>Gyermekek és serdülők</w:t>
      </w:r>
    </w:p>
    <w:p w14:paraId="00DF50A8" w14:textId="509DE6F7" w:rsidR="00E24447" w:rsidRPr="00C60215" w:rsidRDefault="00E24447" w:rsidP="00C449B3">
      <w:r w:rsidRPr="00C60215">
        <w:t>Egy</w:t>
      </w:r>
      <w:r w:rsidR="006A3264">
        <w:t>etlen</w:t>
      </w:r>
      <w:r w:rsidRPr="00C60215">
        <w:t xml:space="preserve"> dózist alkalmazó vizsgálat: 500</w:t>
      </w:r>
      <w:r w:rsidR="00F81935" w:rsidRPr="00C60215">
        <w:t> mg</w:t>
      </w:r>
      <w:r w:rsidRPr="00C60215">
        <w:t xml:space="preserve"> metformin</w:t>
      </w:r>
      <w:r w:rsidR="00B16F77">
        <w:noBreakHyphen/>
      </w:r>
      <w:r w:rsidRPr="00C60215">
        <w:t xml:space="preserve">hidroklorid egyszeri adását követően hasonló farmakokinetikai profil volt kimutatható </w:t>
      </w:r>
      <w:r w:rsidR="00B16F77">
        <w:t>a</w:t>
      </w:r>
      <w:r w:rsidRPr="00C60215">
        <w:t xml:space="preserve"> gyermek</w:t>
      </w:r>
      <w:r w:rsidR="00B16F77">
        <w:t>gyógyászati betegeknél</w:t>
      </w:r>
      <w:r w:rsidRPr="00C60215">
        <w:t xml:space="preserve">, mint </w:t>
      </w:r>
      <w:r w:rsidR="00B16F77">
        <w:t xml:space="preserve">amit az </w:t>
      </w:r>
      <w:r w:rsidRPr="00C60215">
        <w:t xml:space="preserve">egészséges </w:t>
      </w:r>
      <w:r w:rsidRPr="00C60215">
        <w:lastRenderedPageBreak/>
        <w:t>felnőtteknél</w:t>
      </w:r>
      <w:r w:rsidR="00B16F77">
        <w:t xml:space="preserve"> megfigyeltek</w:t>
      </w:r>
      <w:r w:rsidRPr="00C60215">
        <w:t>.</w:t>
      </w:r>
    </w:p>
    <w:p w14:paraId="1225E472" w14:textId="77777777" w:rsidR="00E24447" w:rsidRPr="00C60215" w:rsidRDefault="00E24447" w:rsidP="00C449B3"/>
    <w:p w14:paraId="52B9B1B8" w14:textId="59C7FCF4" w:rsidR="00E24447" w:rsidRPr="007D4E92" w:rsidRDefault="00E24447" w:rsidP="00C449B3">
      <w:r w:rsidRPr="007D4E92">
        <w:t>Többszöri dózist alkalmazó vizsgálat: az adatok egy</w:t>
      </w:r>
      <w:r w:rsidR="007408DE">
        <w:t>etlen</w:t>
      </w:r>
      <w:r w:rsidRPr="007D4E92">
        <w:t xml:space="preserve"> vizsgálat eredményeire korlátozódnak. Naponta kétszer 500</w:t>
      </w:r>
      <w:r w:rsidR="00F81935" w:rsidRPr="007D4E92">
        <w:t> mg</w:t>
      </w:r>
      <w:r w:rsidRPr="007D4E92">
        <w:t xml:space="preserve"> ismételt adagjainak </w:t>
      </w:r>
      <w:r w:rsidR="00B16F77" w:rsidRPr="007D4E92">
        <w:t xml:space="preserve">gyermekgyógyászati betegeknél </w:t>
      </w:r>
      <w:r w:rsidRPr="007D4E92">
        <w:t>történő 7</w:t>
      </w:r>
      <w:r w:rsidR="00B16F77" w:rsidRPr="007D4E92">
        <w:t> </w:t>
      </w:r>
      <w:r w:rsidRPr="007D4E92">
        <w:t>napos alkalmazását követően a plazma</w:t>
      </w:r>
      <w:r w:rsidRPr="00C60215">
        <w:t xml:space="preserve"> </w:t>
      </w:r>
      <w:r w:rsidRPr="007D4E92">
        <w:t>csúcskoncentráció (C</w:t>
      </w:r>
      <w:r w:rsidR="00B16F77" w:rsidRPr="007D4E92">
        <w:rPr>
          <w:vertAlign w:val="subscript"/>
        </w:rPr>
        <w:t>max</w:t>
      </w:r>
      <w:r w:rsidRPr="007D4E92">
        <w:t>) és a szisztémás expozíció (AUC</w:t>
      </w:r>
      <w:r w:rsidR="00B16F77" w:rsidRPr="007D4E92">
        <w:rPr>
          <w:vertAlign w:val="subscript"/>
        </w:rPr>
        <w:t>0</w:t>
      </w:r>
      <w:r w:rsidR="00B16F77" w:rsidRPr="007D4E92">
        <w:rPr>
          <w:vertAlign w:val="subscript"/>
        </w:rPr>
        <w:noBreakHyphen/>
        <w:t>t</w:t>
      </w:r>
      <w:r w:rsidRPr="007D4E92">
        <w:t xml:space="preserve">) </w:t>
      </w:r>
      <w:r w:rsidR="007D4E92">
        <w:t xml:space="preserve">sorrendben </w:t>
      </w:r>
      <w:r w:rsidR="007D4E92" w:rsidRPr="007D4E92">
        <w:t xml:space="preserve">körülbelül </w:t>
      </w:r>
      <w:r w:rsidRPr="007D4E92">
        <w:t>33%</w:t>
      </w:r>
      <w:r w:rsidR="007D4E92">
        <w:noBreakHyphen/>
      </w:r>
      <w:r w:rsidRPr="007D4E92">
        <w:t>kal és 40%</w:t>
      </w:r>
      <w:r w:rsidR="007D4E92">
        <w:noBreakHyphen/>
      </w:r>
      <w:r w:rsidRPr="007D4E92">
        <w:t>kal volt alacsonyabb azon diabeteses felnőttekhez képest, akik 14</w:t>
      </w:r>
      <w:r w:rsidR="007D4E92">
        <w:t> </w:t>
      </w:r>
      <w:r w:rsidRPr="007D4E92">
        <w:t>napig kaptak naponta kétszer 500</w:t>
      </w:r>
      <w:r w:rsidR="00F81935" w:rsidRPr="007D4E92">
        <w:t> mg</w:t>
      </w:r>
      <w:r w:rsidR="007D4E92">
        <w:noBreakHyphen/>
      </w:r>
      <w:r w:rsidRPr="007D4E92">
        <w:t>os ismételt dózisokat. Mivel a készítmény dózisát a glykaemiás kontroll alapján egyén</w:t>
      </w:r>
      <w:r w:rsidR="007D4E92">
        <w:t>eneként</w:t>
      </w:r>
      <w:r w:rsidRPr="007D4E92">
        <w:t xml:space="preserve"> titrálják, ezért ennek csak korlátozott klinikai jelentősége van.</w:t>
      </w:r>
    </w:p>
    <w:p w14:paraId="4E7D6A6A" w14:textId="77777777" w:rsidR="00FC57FB" w:rsidRPr="00C60215" w:rsidRDefault="00FC57FB" w:rsidP="00C449B3"/>
    <w:p w14:paraId="16B1499C" w14:textId="55ABDF0F" w:rsidR="00E24447" w:rsidRPr="000D2AEF" w:rsidRDefault="000D2AEF" w:rsidP="00581E86">
      <w:pPr>
        <w:keepNext/>
        <w:widowControl/>
        <w:tabs>
          <w:tab w:val="left" w:pos="567"/>
        </w:tabs>
        <w:rPr>
          <w:b/>
          <w:bCs/>
        </w:rPr>
      </w:pPr>
      <w:r w:rsidRPr="000D2AEF">
        <w:rPr>
          <w:b/>
          <w:bCs/>
        </w:rPr>
        <w:t>5.3</w:t>
      </w:r>
      <w:r w:rsidRPr="000D2AEF">
        <w:rPr>
          <w:b/>
          <w:bCs/>
        </w:rPr>
        <w:tab/>
      </w:r>
      <w:r w:rsidR="00E24447" w:rsidRPr="000D2AEF">
        <w:rPr>
          <w:b/>
          <w:bCs/>
        </w:rPr>
        <w:t>A preklinikai biztonságossági vizsgálatok</w:t>
      </w:r>
      <w:r w:rsidR="00E24447" w:rsidRPr="000D2AEF">
        <w:rPr>
          <w:b/>
          <w:bCs/>
          <w:spacing w:val="-6"/>
        </w:rPr>
        <w:t xml:space="preserve"> </w:t>
      </w:r>
      <w:r w:rsidR="00E24447" w:rsidRPr="000D2AEF">
        <w:rPr>
          <w:b/>
          <w:bCs/>
        </w:rPr>
        <w:t>eredményei</w:t>
      </w:r>
    </w:p>
    <w:p w14:paraId="2A6192B5" w14:textId="77777777" w:rsidR="00E24447" w:rsidRPr="00C60215" w:rsidRDefault="00E24447" w:rsidP="00581E86">
      <w:pPr>
        <w:keepNext/>
        <w:widowControl/>
      </w:pPr>
    </w:p>
    <w:p w14:paraId="7C45E398" w14:textId="77777777" w:rsidR="00E24447" w:rsidRPr="00C60215" w:rsidRDefault="00E24447" w:rsidP="00581E86">
      <w:pPr>
        <w:keepNext/>
        <w:widowControl/>
      </w:pPr>
      <w:r w:rsidRPr="00C60215">
        <w:rPr>
          <w:u w:val="single"/>
        </w:rPr>
        <w:t>Linagliptin plusz metformin</w:t>
      </w:r>
    </w:p>
    <w:p w14:paraId="2039471D" w14:textId="6C0C3CEE" w:rsidR="00E24447" w:rsidRPr="00C60215" w:rsidRDefault="00E24447" w:rsidP="00C449B3">
      <w:r w:rsidRPr="00C60215">
        <w:t>Legfeljebb 13</w:t>
      </w:r>
      <w:r w:rsidR="00B16F77">
        <w:t> </w:t>
      </w:r>
      <w:r w:rsidRPr="00C60215">
        <w:t>hetes általános toxicitási vizsgálatokat végeztek patkányok</w:t>
      </w:r>
      <w:r w:rsidR="005472D5">
        <w:t xml:space="preserve">kal </w:t>
      </w:r>
      <w:r w:rsidRPr="00C60215">
        <w:t>linagliptin és metformin együttes alkalmazásával. A linagliptin és metformin között megfigyelt egyetlen interakció a test</w:t>
      </w:r>
      <w:r w:rsidR="00B16F77">
        <w:t>tömeg</w:t>
      </w:r>
      <w:r w:rsidR="00B16F77">
        <w:noBreakHyphen/>
      </w:r>
      <w:r w:rsidRPr="00C60215">
        <w:t xml:space="preserve">gyarapodás csökkenése volt. Semmilyen egyéb, a linagliptin és metformin kombinációja által okozott additív toxicitást nem észleltek a humán expozíciónál </w:t>
      </w:r>
      <w:r w:rsidR="007C18FD">
        <w:t xml:space="preserve">sorrendben </w:t>
      </w:r>
      <w:r w:rsidRPr="00C60215">
        <w:t>2</w:t>
      </w:r>
      <w:r w:rsidR="00B16F77">
        <w:noBreakHyphen/>
      </w:r>
      <w:r w:rsidRPr="00C60215">
        <w:t>szer és 23</w:t>
      </w:r>
      <w:r w:rsidR="00B16F77">
        <w:noBreakHyphen/>
      </w:r>
      <w:r w:rsidRPr="00C60215">
        <w:t>szor magasabb AUC expozíciós szinteknél.</w:t>
      </w:r>
    </w:p>
    <w:p w14:paraId="5069F7FB" w14:textId="77777777" w:rsidR="00E24447" w:rsidRPr="00C60215" w:rsidRDefault="00E24447" w:rsidP="00C449B3"/>
    <w:p w14:paraId="0C5B26DD" w14:textId="2C8A59BE" w:rsidR="00E24447" w:rsidRPr="00C60215" w:rsidRDefault="00E24447" w:rsidP="00C449B3">
      <w:r w:rsidRPr="00C60215">
        <w:t>Egy</w:t>
      </w:r>
      <w:r w:rsidR="008A73D2">
        <w:t>,</w:t>
      </w:r>
      <w:r w:rsidRPr="00C60215">
        <w:t xml:space="preserve"> vemhes patkányok</w:t>
      </w:r>
      <w:r w:rsidR="005472D5">
        <w:t>kal</w:t>
      </w:r>
      <w:r w:rsidRPr="00C60215">
        <w:t xml:space="preserve"> végzett embryofoetalis fejlődési vizsgálat a humán expozíciónál 4</w:t>
      </w:r>
      <w:r w:rsidR="008A73D2">
        <w:noBreakHyphen/>
      </w:r>
      <w:r w:rsidRPr="00C60215">
        <w:t>szer és 30</w:t>
      </w:r>
      <w:r w:rsidR="008A73D2">
        <w:noBreakHyphen/>
      </w:r>
      <w:r w:rsidRPr="00C60215">
        <w:t>szor magasabb AUC expozíciós szinteknél nem mutatott ki a linagliptin és metformin együttes alkalmazásának tulajdonítható teratogén hatást.</w:t>
      </w:r>
    </w:p>
    <w:p w14:paraId="1FEE9520" w14:textId="77777777" w:rsidR="00E24447" w:rsidRPr="00C60215" w:rsidRDefault="00E24447" w:rsidP="00C449B3"/>
    <w:p w14:paraId="1EDB9FE1" w14:textId="77777777" w:rsidR="00E24447" w:rsidRPr="00C60215" w:rsidRDefault="00E24447" w:rsidP="00C449B3">
      <w:r w:rsidRPr="00C60215">
        <w:rPr>
          <w:u w:val="single"/>
        </w:rPr>
        <w:t>Linagliptin</w:t>
      </w:r>
    </w:p>
    <w:p w14:paraId="25EBEA4C" w14:textId="1CE9D88C" w:rsidR="0015119D" w:rsidRDefault="00E24447" w:rsidP="00C449B3">
      <w:r w:rsidRPr="00C60215">
        <w:t>Egerek</w:t>
      </w:r>
      <w:r w:rsidR="005472D5">
        <w:t>nél</w:t>
      </w:r>
      <w:r w:rsidRPr="00C60215">
        <w:t xml:space="preserve"> és patkányok</w:t>
      </w:r>
      <w:r w:rsidR="005472D5">
        <w:t>nál</w:t>
      </w:r>
      <w:r w:rsidRPr="00C60215">
        <w:t xml:space="preserve"> a humán expozíció 300</w:t>
      </w:r>
      <w:r w:rsidR="0015119D">
        <w:noBreakHyphen/>
      </w:r>
      <w:r w:rsidRPr="00C60215">
        <w:t>szorosánál nagyobb, ismételt linagliptin</w:t>
      </w:r>
      <w:r w:rsidR="005472D5">
        <w:t>-</w:t>
      </w:r>
      <w:r w:rsidRPr="00C60215">
        <w:t xml:space="preserve">dózisokkal végzett toxicitási vizsgálatokban a toxicitás fő célszervei a máj, a vesék és a gastrointestinalis traktus voltak. </w:t>
      </w:r>
    </w:p>
    <w:p w14:paraId="6A913781" w14:textId="2B56044D" w:rsidR="00E24447" w:rsidRPr="00C60215" w:rsidRDefault="00E24447" w:rsidP="00C449B3">
      <w:r w:rsidRPr="00C60215">
        <w:t>A humán expozíció több mint 1500</w:t>
      </w:r>
      <w:r w:rsidR="0015119D">
        <w:noBreakHyphen/>
      </w:r>
      <w:r w:rsidRPr="00C60215">
        <w:t>szoros</w:t>
      </w:r>
      <w:r w:rsidR="005472D5">
        <w:t>ánál</w:t>
      </w:r>
      <w:r w:rsidRPr="00C60215">
        <w:t xml:space="preserve"> patkányok</w:t>
      </w:r>
      <w:r w:rsidR="005472D5">
        <w:t>nál</w:t>
      </w:r>
      <w:r w:rsidRPr="00C60215">
        <w:t xml:space="preserve"> a reproduktív szervekre, a pajzsmirigyre és a nyirokszervekre kifejtett hatásokat észleltek. Erős pszeudoallergiás reakciókat figyeltek meg kutyáknál közepes dózisok</w:t>
      </w:r>
      <w:r w:rsidR="005472D5">
        <w:t>nál</w:t>
      </w:r>
      <w:r w:rsidRPr="00C60215">
        <w:t>, melyek olyan másodlagos cardiovascularis változásokat okoztak, amelyeket kutyára specifikusnak tartanak. A toxicitás célszervei a máj, a vesék, a gyomor, a reproduktív szervek, a thymus, a lép és a nyirokcsomók voltak Cynomolgus majmok</w:t>
      </w:r>
      <w:r w:rsidR="005472D5">
        <w:t>nál</w:t>
      </w:r>
      <w:r w:rsidR="007C18FD">
        <w:t>,</w:t>
      </w:r>
      <w:r w:rsidRPr="00C60215">
        <w:t xml:space="preserve"> a humán expozíció több mint 450</w:t>
      </w:r>
      <w:r w:rsidR="008A73D2">
        <w:noBreakHyphen/>
      </w:r>
      <w:r w:rsidRPr="00C60215">
        <w:t>szeres</w:t>
      </w:r>
      <w:r w:rsidR="005472D5">
        <w:t>énél.</w:t>
      </w:r>
      <w:r w:rsidRPr="00C60215">
        <w:t xml:space="preserve"> A humán expozíció több mint 100</w:t>
      </w:r>
      <w:r w:rsidR="008A73D2">
        <w:noBreakHyphen/>
      </w:r>
      <w:r w:rsidRPr="00C60215">
        <w:t xml:space="preserve">szorosa </w:t>
      </w:r>
      <w:r w:rsidR="008A73D2">
        <w:t>mellett</w:t>
      </w:r>
      <w:r w:rsidRPr="00C60215">
        <w:t xml:space="preserve"> a gyomorirritáció volt a legjelentősebb eltérés ezeknél a majmoknál.</w:t>
      </w:r>
    </w:p>
    <w:p w14:paraId="600B359D" w14:textId="77777777" w:rsidR="00E24447" w:rsidRPr="00C60215" w:rsidRDefault="00E24447" w:rsidP="00C449B3"/>
    <w:p w14:paraId="2914BB80" w14:textId="77777777" w:rsidR="00E24447" w:rsidRPr="00C60215" w:rsidRDefault="00E24447" w:rsidP="00C449B3">
      <w:r w:rsidRPr="00C60215">
        <w:t>A linagliptin és fő metabolitja nem mutatott genotoxikus potenciált.</w:t>
      </w:r>
    </w:p>
    <w:p w14:paraId="1B69F3D2" w14:textId="1370ECAC" w:rsidR="00E24447" w:rsidRPr="00C60215" w:rsidRDefault="00E24447" w:rsidP="00C449B3">
      <w:r w:rsidRPr="00C60215">
        <w:t xml:space="preserve">Kétéves, </w:t>
      </w:r>
      <w:r w:rsidRPr="00FA4F5E">
        <w:rPr>
          <w:i/>
          <w:iCs/>
        </w:rPr>
        <w:t>per os</w:t>
      </w:r>
      <w:r w:rsidRPr="00C60215">
        <w:t xml:space="preserve"> kezelést alkalmazó, patkányok</w:t>
      </w:r>
      <w:r w:rsidR="005472D5">
        <w:t>kal</w:t>
      </w:r>
      <w:r w:rsidRPr="00C60215">
        <w:t xml:space="preserve"> és egerek</w:t>
      </w:r>
      <w:r w:rsidR="005472D5">
        <w:t xml:space="preserve">kel </w:t>
      </w:r>
      <w:r w:rsidRPr="00C60215">
        <w:t xml:space="preserve">végzett karcinogenitási vizsgálatokban </w:t>
      </w:r>
      <w:r w:rsidR="0015119D" w:rsidRPr="00C60215">
        <w:t xml:space="preserve">nem találtak </w:t>
      </w:r>
      <w:r w:rsidRPr="00C60215">
        <w:t xml:space="preserve">karcinogenitásra utaló </w:t>
      </w:r>
      <w:r w:rsidR="00FA4F5E">
        <w:t>bizonyítékokat</w:t>
      </w:r>
      <w:r w:rsidRPr="00C60215">
        <w:t xml:space="preserve"> a patkányok</w:t>
      </w:r>
      <w:r w:rsidR="0015119D">
        <w:t>nál</w:t>
      </w:r>
      <w:r w:rsidRPr="00C60215">
        <w:t xml:space="preserve"> és a hím egerek</w:t>
      </w:r>
      <w:r w:rsidR="0015119D">
        <w:t>nél</w:t>
      </w:r>
      <w:r w:rsidRPr="00C60215">
        <w:t>. A kizárólag nőstény egereknél, a legmagasabb (a humán expozíciónál több mint 200</w:t>
      </w:r>
      <w:r w:rsidR="0015119D">
        <w:noBreakHyphen/>
      </w:r>
      <w:r w:rsidRPr="00C60215">
        <w:t>szor magasabb) dózisoknál észlelt, szignifikánsan magasabb incidenciával jelentkező malignus lymphomát humán szempontból nem tekintik relevánsnak (magyarázat: nem a kezeléssel függ össze, hanem a nagymértékben változó incidenciájú háttéreseményekkel). Ezen vizsgálatok alapján nincs humán karcinogenitási vonatkozás.</w:t>
      </w:r>
    </w:p>
    <w:p w14:paraId="4ABB7C5B" w14:textId="77777777" w:rsidR="00E24447" w:rsidRPr="00C60215" w:rsidRDefault="00E24447" w:rsidP="00C449B3"/>
    <w:p w14:paraId="2B33B362" w14:textId="63CD72A0" w:rsidR="00E24447" w:rsidRPr="00C60215" w:rsidRDefault="00E24447" w:rsidP="00C449B3">
      <w:r w:rsidRPr="00C60215">
        <w:t xml:space="preserve">A </w:t>
      </w:r>
      <w:r w:rsidR="0036186F">
        <w:t>megfigyelhető mellékhatást még nem okozó dózisszint</w:t>
      </w:r>
      <w:r w:rsidR="00FA4F5E">
        <w:t>et</w:t>
      </w:r>
      <w:r w:rsidR="0036186F">
        <w:t xml:space="preserve"> </w:t>
      </w:r>
      <w:r w:rsidR="00FA4F5E">
        <w:t xml:space="preserve">(no-observed-adverse-effect level, </w:t>
      </w:r>
      <w:r w:rsidRPr="00C60215">
        <w:t>NOAEL</w:t>
      </w:r>
      <w:r w:rsidR="00FA4F5E">
        <w:t>)</w:t>
      </w:r>
      <w:r w:rsidRPr="00C60215">
        <w:t xml:space="preserve"> a fertilitás, a korai embrionális fejlődés és a teratogenitás szempontjából patkányoknál a humán expozíció több mint 900</w:t>
      </w:r>
      <w:r w:rsidR="00FA4F5E">
        <w:noBreakHyphen/>
      </w:r>
      <w:r w:rsidRPr="00C60215">
        <w:t>szorosaként határozták meg. A NOAEL az anyai, embrionális, magzati és utódokat érintő toxicitás szempontjából a humán expozíció</w:t>
      </w:r>
      <w:r w:rsidR="00FA4F5E">
        <w:t xml:space="preserve"> </w:t>
      </w:r>
      <w:r w:rsidRPr="00C60215">
        <w:t>49</w:t>
      </w:r>
      <w:r w:rsidR="00FA4F5E">
        <w:noBreakHyphen/>
      </w:r>
      <w:r w:rsidRPr="00C60215">
        <w:t>szerese volt patkányoknál. Nem figyeltek meg teratogén hatásokat nyula</w:t>
      </w:r>
      <w:r w:rsidR="005472D5">
        <w:t>knál</w:t>
      </w:r>
      <w:r w:rsidRPr="00C60215">
        <w:t xml:space="preserve"> a humán expozíció 1000</w:t>
      </w:r>
      <w:r w:rsidR="00FA4F5E">
        <w:noBreakHyphen/>
      </w:r>
      <w:r w:rsidRPr="00C60215">
        <w:t>szeresét meghaladó expozíció esetén sem. Nyulak</w:t>
      </w:r>
      <w:r w:rsidR="005472D5">
        <w:t>nál</w:t>
      </w:r>
      <w:r w:rsidRPr="00C60215">
        <w:t xml:space="preserve"> az embryofoetalis toxicitás számított NOAEL értéke a humán expozíció 78</w:t>
      </w:r>
      <w:r w:rsidR="00FA4F5E">
        <w:noBreakHyphen/>
      </w:r>
      <w:r w:rsidRPr="00C60215">
        <w:t>szorosa, az anyai toxicitás NOAEL értéke pedig a humán expozíció</w:t>
      </w:r>
      <w:r w:rsidR="00FA4F5E">
        <w:t xml:space="preserve"> </w:t>
      </w:r>
      <w:r w:rsidRPr="00C60215">
        <w:t>2,1</w:t>
      </w:r>
      <w:r w:rsidR="00FA4F5E">
        <w:noBreakHyphen/>
      </w:r>
      <w:r w:rsidRPr="00C60215">
        <w:t>szerese</w:t>
      </w:r>
      <w:r w:rsidR="00FA4F5E">
        <w:t xml:space="preserve"> volt</w:t>
      </w:r>
      <w:r w:rsidRPr="00C60215">
        <w:t>. Így a linagliptin a humán terápiás expozíció esetén valószínűleg nem befolyásolja a reprodukciót.</w:t>
      </w:r>
    </w:p>
    <w:p w14:paraId="79758BF1" w14:textId="77777777" w:rsidR="00E24447" w:rsidRPr="00C60215" w:rsidRDefault="00E24447" w:rsidP="00C449B3"/>
    <w:p w14:paraId="2D86987C" w14:textId="77777777" w:rsidR="00E24447" w:rsidRPr="00C60215" w:rsidRDefault="00E24447" w:rsidP="00C449B3">
      <w:r w:rsidRPr="00C60215">
        <w:rPr>
          <w:u w:val="single"/>
        </w:rPr>
        <w:t>Metformin</w:t>
      </w:r>
    </w:p>
    <w:p w14:paraId="1F94914F" w14:textId="2C3364FF" w:rsidR="00E24447" w:rsidRPr="00C60215" w:rsidRDefault="00E24447" w:rsidP="00C449B3">
      <w:r w:rsidRPr="00C60215">
        <w:t xml:space="preserve">A hagyományos – farmakológiai biztonságossági, ismételt adagolású dózistoxicitási, genotoxicitási, karcinogenitási, reprodukcióra és fejlődésre kifejtett toxicitási – vizsgálatokból származó </w:t>
      </w:r>
      <w:r w:rsidR="00AE0CC3">
        <w:t>pre</w:t>
      </w:r>
      <w:r w:rsidRPr="00C60215">
        <w:t>klinikai jellegű adatok azt igazolták, hogy a készítmény alkalmazásakor humán vonatkozásban különleges kockázat nem várható.</w:t>
      </w:r>
    </w:p>
    <w:p w14:paraId="21974962" w14:textId="77777777" w:rsidR="00E24447" w:rsidRPr="00C60215" w:rsidRDefault="00E24447" w:rsidP="00C449B3"/>
    <w:p w14:paraId="43E70B98" w14:textId="77777777" w:rsidR="00E24447" w:rsidRPr="00C60215" w:rsidRDefault="00E24447" w:rsidP="00C449B3"/>
    <w:p w14:paraId="11B49BA4" w14:textId="109451E4" w:rsidR="00E24447" w:rsidRPr="001253D7" w:rsidRDefault="00E24447" w:rsidP="001253D7">
      <w:pPr>
        <w:pStyle w:val="Listaszerbekezds"/>
        <w:numPr>
          <w:ilvl w:val="0"/>
          <w:numId w:val="22"/>
        </w:numPr>
        <w:ind w:left="567" w:hanging="567"/>
        <w:rPr>
          <w:b/>
          <w:bCs/>
        </w:rPr>
      </w:pPr>
      <w:r w:rsidRPr="001253D7">
        <w:rPr>
          <w:b/>
          <w:bCs/>
        </w:rPr>
        <w:t>GYÓGYSZERÉSZETI</w:t>
      </w:r>
      <w:r w:rsidRPr="001253D7">
        <w:rPr>
          <w:b/>
          <w:bCs/>
          <w:spacing w:val="-2"/>
        </w:rPr>
        <w:t xml:space="preserve"> </w:t>
      </w:r>
      <w:r w:rsidRPr="001253D7">
        <w:rPr>
          <w:b/>
          <w:bCs/>
        </w:rPr>
        <w:t>JELLEMZŐK</w:t>
      </w:r>
    </w:p>
    <w:p w14:paraId="58C398C0" w14:textId="77777777" w:rsidR="00E24447" w:rsidRPr="00C60215" w:rsidRDefault="00E24447" w:rsidP="00C449B3"/>
    <w:p w14:paraId="62C7E41A" w14:textId="04D1DD9D" w:rsidR="00E24447" w:rsidRPr="001253D7" w:rsidRDefault="001253D7" w:rsidP="001253D7">
      <w:pPr>
        <w:tabs>
          <w:tab w:val="left" w:pos="567"/>
        </w:tabs>
        <w:rPr>
          <w:b/>
          <w:bCs/>
        </w:rPr>
      </w:pPr>
      <w:r w:rsidRPr="001253D7">
        <w:rPr>
          <w:b/>
          <w:bCs/>
        </w:rPr>
        <w:t>6.1</w:t>
      </w:r>
      <w:r w:rsidRPr="001253D7">
        <w:rPr>
          <w:b/>
          <w:bCs/>
        </w:rPr>
        <w:tab/>
      </w:r>
      <w:r w:rsidR="00E24447" w:rsidRPr="001253D7">
        <w:rPr>
          <w:b/>
          <w:bCs/>
        </w:rPr>
        <w:t>Segédanyagok</w:t>
      </w:r>
      <w:r w:rsidR="00E24447" w:rsidRPr="001253D7">
        <w:rPr>
          <w:b/>
          <w:bCs/>
          <w:spacing w:val="-2"/>
        </w:rPr>
        <w:t xml:space="preserve"> </w:t>
      </w:r>
      <w:r w:rsidR="00E24447" w:rsidRPr="001253D7">
        <w:rPr>
          <w:b/>
          <w:bCs/>
        </w:rPr>
        <w:t>felsorolása</w:t>
      </w:r>
    </w:p>
    <w:p w14:paraId="298697EE" w14:textId="77777777" w:rsidR="00E24447" w:rsidRPr="00C60215" w:rsidRDefault="00E24447" w:rsidP="00C449B3"/>
    <w:p w14:paraId="597ED3A5" w14:textId="1CFB03E8" w:rsidR="00E03865" w:rsidRDefault="00E24447" w:rsidP="00C449B3">
      <w:r w:rsidRPr="00C60215">
        <w:rPr>
          <w:u w:val="single"/>
        </w:rPr>
        <w:t>Tablettamag</w:t>
      </w:r>
      <w:r w:rsidRPr="00C60215">
        <w:t xml:space="preserve"> </w:t>
      </w:r>
    </w:p>
    <w:p w14:paraId="2B7F612D" w14:textId="1DECB57B" w:rsidR="00E24447" w:rsidRPr="00C60215" w:rsidRDefault="00E03865" w:rsidP="00C449B3">
      <w:r>
        <w:t>k</w:t>
      </w:r>
      <w:r w:rsidR="00E24447" w:rsidRPr="00C60215">
        <w:t>opovidon</w:t>
      </w:r>
    </w:p>
    <w:p w14:paraId="574FEF49" w14:textId="2F3A54FB" w:rsidR="00E03865" w:rsidRDefault="00E03865" w:rsidP="00C449B3">
      <w:r>
        <w:t>k</w:t>
      </w:r>
      <w:r w:rsidRPr="00C60215">
        <w:t>ukoricakeményítő</w:t>
      </w:r>
    </w:p>
    <w:p w14:paraId="453765B9" w14:textId="60D4452A" w:rsidR="00E03865" w:rsidRDefault="00E03865" w:rsidP="00C449B3">
      <w:r>
        <w:t>vízmentes nátrium</w:t>
      </w:r>
      <w:r>
        <w:noBreakHyphen/>
        <w:t>karbonát (E500)</w:t>
      </w:r>
    </w:p>
    <w:p w14:paraId="598DF27D" w14:textId="77777777" w:rsidR="00E03865" w:rsidRDefault="00E03865" w:rsidP="00C449B3">
      <w:r>
        <w:t>kroszpovidon, A típusú (E1202)</w:t>
      </w:r>
    </w:p>
    <w:p w14:paraId="50BFBB69" w14:textId="6070BA00" w:rsidR="00E24447" w:rsidRPr="00C60215" w:rsidRDefault="00E03865" w:rsidP="00C449B3">
      <w:r>
        <w:t>m</w:t>
      </w:r>
      <w:r w:rsidR="00E24447" w:rsidRPr="00C60215">
        <w:t>agnézium</w:t>
      </w:r>
      <w:r>
        <w:noBreakHyphen/>
      </w:r>
      <w:r w:rsidR="00E24447" w:rsidRPr="00C60215">
        <w:t xml:space="preserve">sztearát </w:t>
      </w:r>
      <w:r>
        <w:t>(E470b)</w:t>
      </w:r>
    </w:p>
    <w:p w14:paraId="2D09152D" w14:textId="331B7E89" w:rsidR="00E24447" w:rsidRPr="00C60215" w:rsidRDefault="00E03865" w:rsidP="00C449B3">
      <w:r>
        <w:t>v</w:t>
      </w:r>
      <w:r w:rsidR="00E24447" w:rsidRPr="00C60215">
        <w:t>ízmentes kolloid szilícium</w:t>
      </w:r>
      <w:r>
        <w:noBreakHyphen/>
      </w:r>
      <w:r w:rsidR="00E24447" w:rsidRPr="00C60215">
        <w:t>dioxid</w:t>
      </w:r>
      <w:r w:rsidR="00E94E98">
        <w:t xml:space="preserve"> (E551)</w:t>
      </w:r>
    </w:p>
    <w:p w14:paraId="507E1FC9" w14:textId="77777777" w:rsidR="00E24447" w:rsidRPr="00C60215" w:rsidRDefault="00E24447" w:rsidP="00C449B3"/>
    <w:p w14:paraId="119643F4" w14:textId="56B24B0A" w:rsidR="00E24447" w:rsidRPr="00C60215" w:rsidRDefault="00F81935" w:rsidP="00C449B3">
      <w:r w:rsidRPr="00C60215">
        <w:rPr>
          <w:u w:val="single"/>
        </w:rPr>
        <w:t>Linagliptin/Metformin HEXAL</w:t>
      </w:r>
      <w:r w:rsidR="00E24447" w:rsidRPr="00C60215">
        <w:rPr>
          <w:u w:val="single"/>
        </w:rPr>
        <w:t xml:space="preserve"> 2,5</w:t>
      </w:r>
      <w:r w:rsidRPr="00C60215">
        <w:rPr>
          <w:u w:val="single"/>
        </w:rPr>
        <w:t> mg</w:t>
      </w:r>
      <w:r w:rsidR="00E24447" w:rsidRPr="00C60215">
        <w:rPr>
          <w:u w:val="single"/>
        </w:rPr>
        <w:t>/5</w:t>
      </w:r>
      <w:r w:rsidR="00E94E98">
        <w:rPr>
          <w:u w:val="single"/>
        </w:rPr>
        <w:t>0</w:t>
      </w:r>
      <w:r w:rsidR="00E24447" w:rsidRPr="00C60215">
        <w:rPr>
          <w:u w:val="single"/>
        </w:rPr>
        <w:t>0</w:t>
      </w:r>
      <w:r w:rsidRPr="00C60215">
        <w:rPr>
          <w:u w:val="single"/>
        </w:rPr>
        <w:t> mg</w:t>
      </w:r>
      <w:r w:rsidR="00E24447" w:rsidRPr="00C60215">
        <w:rPr>
          <w:u w:val="single"/>
        </w:rPr>
        <w:t xml:space="preserve"> filmtabletta</w:t>
      </w:r>
    </w:p>
    <w:p w14:paraId="4CB9AAA0" w14:textId="77777777" w:rsidR="00E24447" w:rsidRPr="00C60215" w:rsidRDefault="00E24447" w:rsidP="00C449B3">
      <w:pPr>
        <w:rPr>
          <w:i/>
        </w:rPr>
      </w:pPr>
      <w:r w:rsidRPr="00C60215">
        <w:rPr>
          <w:i/>
        </w:rPr>
        <w:t>Filmbevonat:</w:t>
      </w:r>
    </w:p>
    <w:p w14:paraId="09D3A4CE" w14:textId="4F542767" w:rsidR="00E24447" w:rsidRPr="00C60215" w:rsidRDefault="00E94E98" w:rsidP="00C449B3">
      <w:r>
        <w:t>h</w:t>
      </w:r>
      <w:r w:rsidR="00E24447" w:rsidRPr="00C60215">
        <w:t>ipromellóz</w:t>
      </w:r>
      <w:r>
        <w:t xml:space="preserve"> 2910, 5mPas (E464)</w:t>
      </w:r>
    </w:p>
    <w:p w14:paraId="20115C62" w14:textId="285ECD2E" w:rsidR="00E94E98" w:rsidRDefault="00E94E98" w:rsidP="00C449B3">
      <w:r>
        <w:t>t</w:t>
      </w:r>
      <w:r w:rsidR="00E24447" w:rsidRPr="00C60215">
        <w:t xml:space="preserve">itán-dioxid (E171) </w:t>
      </w:r>
    </w:p>
    <w:p w14:paraId="17661CCC" w14:textId="7DBDC245" w:rsidR="00E24447" w:rsidRPr="00C60215" w:rsidRDefault="00E94E98" w:rsidP="00C449B3">
      <w:r>
        <w:t>t</w:t>
      </w:r>
      <w:r w:rsidR="00E24447" w:rsidRPr="00C60215">
        <w:t>alkum</w:t>
      </w:r>
      <w:r>
        <w:t xml:space="preserve"> (E553b)</w:t>
      </w:r>
    </w:p>
    <w:p w14:paraId="5D396735" w14:textId="4AB64501" w:rsidR="00E94E98" w:rsidRDefault="00E94E98" w:rsidP="00C449B3">
      <w:r>
        <w:t>p</w:t>
      </w:r>
      <w:r w:rsidRPr="00C60215">
        <w:t xml:space="preserve">ropilénglikol </w:t>
      </w:r>
      <w:r>
        <w:t>(E1520)</w:t>
      </w:r>
    </w:p>
    <w:p w14:paraId="7DF212EB" w14:textId="767DAA20" w:rsidR="00E94E98" w:rsidRDefault="00E94E98" w:rsidP="00C449B3">
      <w:r>
        <w:t>s</w:t>
      </w:r>
      <w:r w:rsidR="00E24447" w:rsidRPr="00C60215">
        <w:t xml:space="preserve">árga vas-oxid (E172) </w:t>
      </w:r>
    </w:p>
    <w:p w14:paraId="10132993" w14:textId="77777777" w:rsidR="00E24447" w:rsidRDefault="00E24447" w:rsidP="00C449B3"/>
    <w:p w14:paraId="4EA2A4DA" w14:textId="0872D022" w:rsidR="00E94E98" w:rsidRPr="007C18FD" w:rsidRDefault="00E94E98" w:rsidP="00E94E98">
      <w:pPr>
        <w:rPr>
          <w:highlight w:val="lightGray"/>
        </w:rPr>
      </w:pPr>
      <w:r w:rsidRPr="007C18FD">
        <w:rPr>
          <w:highlight w:val="lightGray"/>
          <w:u w:val="single"/>
        </w:rPr>
        <w:t>Linagliptin/Metformin HEXAL 2,5 mg/850 mg filmtabletta</w:t>
      </w:r>
    </w:p>
    <w:p w14:paraId="509B240C" w14:textId="77777777" w:rsidR="00E94E98" w:rsidRPr="007C18FD" w:rsidRDefault="00E94E98" w:rsidP="00E94E98">
      <w:pPr>
        <w:rPr>
          <w:i/>
          <w:highlight w:val="lightGray"/>
        </w:rPr>
      </w:pPr>
      <w:r w:rsidRPr="007C18FD">
        <w:rPr>
          <w:i/>
          <w:highlight w:val="lightGray"/>
        </w:rPr>
        <w:t>Filmbevonat:</w:t>
      </w:r>
    </w:p>
    <w:p w14:paraId="6AC2CCEE" w14:textId="77777777" w:rsidR="00E94E98" w:rsidRPr="007C18FD" w:rsidRDefault="00E94E98" w:rsidP="00E94E98">
      <w:pPr>
        <w:rPr>
          <w:highlight w:val="lightGray"/>
        </w:rPr>
      </w:pPr>
      <w:r w:rsidRPr="007C18FD">
        <w:rPr>
          <w:highlight w:val="lightGray"/>
        </w:rPr>
        <w:t>hipromellóz 2910, 5mPas (E464)</w:t>
      </w:r>
    </w:p>
    <w:p w14:paraId="4E3CA7DE" w14:textId="77777777" w:rsidR="00E94E98" w:rsidRPr="007C18FD" w:rsidRDefault="00E94E98" w:rsidP="00E94E98">
      <w:pPr>
        <w:rPr>
          <w:highlight w:val="lightGray"/>
        </w:rPr>
      </w:pPr>
      <w:r w:rsidRPr="007C18FD">
        <w:rPr>
          <w:highlight w:val="lightGray"/>
        </w:rPr>
        <w:t xml:space="preserve">titán-dioxid (E171) </w:t>
      </w:r>
    </w:p>
    <w:p w14:paraId="0800CE96" w14:textId="77777777" w:rsidR="00E94E98" w:rsidRPr="007C18FD" w:rsidRDefault="00E94E98" w:rsidP="00E94E98">
      <w:pPr>
        <w:rPr>
          <w:highlight w:val="lightGray"/>
        </w:rPr>
      </w:pPr>
      <w:r w:rsidRPr="007C18FD">
        <w:rPr>
          <w:highlight w:val="lightGray"/>
        </w:rPr>
        <w:t>talkum (E553b)</w:t>
      </w:r>
    </w:p>
    <w:p w14:paraId="2202094A" w14:textId="4D82244F" w:rsidR="00E94E98" w:rsidRPr="007C18FD" w:rsidRDefault="00E94E98" w:rsidP="00E94E98">
      <w:pPr>
        <w:rPr>
          <w:highlight w:val="lightGray"/>
        </w:rPr>
      </w:pPr>
      <w:r w:rsidRPr="007C18FD">
        <w:rPr>
          <w:highlight w:val="lightGray"/>
        </w:rPr>
        <w:t>propilénglikol (E1520)</w:t>
      </w:r>
    </w:p>
    <w:p w14:paraId="432B2995" w14:textId="77777777" w:rsidR="00E94E98" w:rsidRPr="007C18FD" w:rsidRDefault="00E94E98" w:rsidP="00E94E98">
      <w:pPr>
        <w:rPr>
          <w:highlight w:val="lightGray"/>
        </w:rPr>
      </w:pPr>
      <w:r w:rsidRPr="007C18FD">
        <w:rPr>
          <w:highlight w:val="lightGray"/>
        </w:rPr>
        <w:t xml:space="preserve">sárga vas-oxid (E172) </w:t>
      </w:r>
    </w:p>
    <w:p w14:paraId="45B7F269" w14:textId="728EEC8C" w:rsidR="0036186F" w:rsidRPr="007C18FD" w:rsidRDefault="0036186F" w:rsidP="0036186F">
      <w:pPr>
        <w:rPr>
          <w:highlight w:val="lightGray"/>
        </w:rPr>
      </w:pPr>
      <w:r w:rsidRPr="007C18FD">
        <w:rPr>
          <w:highlight w:val="lightGray"/>
        </w:rPr>
        <w:t xml:space="preserve">vörös vas-oxid (E172) </w:t>
      </w:r>
    </w:p>
    <w:p w14:paraId="62E34DD7" w14:textId="77777777" w:rsidR="00E94E98" w:rsidRPr="007C18FD" w:rsidRDefault="00E94E98" w:rsidP="00C449B3">
      <w:pPr>
        <w:rPr>
          <w:highlight w:val="lightGray"/>
        </w:rPr>
      </w:pPr>
    </w:p>
    <w:p w14:paraId="2F239DE7" w14:textId="77777777" w:rsidR="0036186F" w:rsidRPr="007C18FD" w:rsidRDefault="0036186F" w:rsidP="0036186F">
      <w:pPr>
        <w:rPr>
          <w:highlight w:val="lightGray"/>
        </w:rPr>
      </w:pPr>
      <w:r w:rsidRPr="007C18FD">
        <w:rPr>
          <w:highlight w:val="lightGray"/>
          <w:u w:val="single"/>
        </w:rPr>
        <w:t>Linagliptin/Metformin HEXAL 2,5 mg/850 mg filmtabletta</w:t>
      </w:r>
    </w:p>
    <w:p w14:paraId="046D74B3" w14:textId="77777777" w:rsidR="0036186F" w:rsidRPr="007C18FD" w:rsidRDefault="0036186F" w:rsidP="0036186F">
      <w:pPr>
        <w:rPr>
          <w:i/>
          <w:highlight w:val="lightGray"/>
        </w:rPr>
      </w:pPr>
      <w:r w:rsidRPr="007C18FD">
        <w:rPr>
          <w:i/>
          <w:highlight w:val="lightGray"/>
        </w:rPr>
        <w:t>Filmbevonat:</w:t>
      </w:r>
    </w:p>
    <w:p w14:paraId="762298F8" w14:textId="77777777" w:rsidR="0036186F" w:rsidRPr="007C18FD" w:rsidRDefault="0036186F" w:rsidP="0036186F">
      <w:pPr>
        <w:rPr>
          <w:highlight w:val="lightGray"/>
        </w:rPr>
      </w:pPr>
      <w:r w:rsidRPr="007C18FD">
        <w:rPr>
          <w:highlight w:val="lightGray"/>
        </w:rPr>
        <w:t>hipromellóz 2910, 5mPas (E464)</w:t>
      </w:r>
    </w:p>
    <w:p w14:paraId="285346CD" w14:textId="77777777" w:rsidR="0036186F" w:rsidRPr="007C18FD" w:rsidRDefault="0036186F" w:rsidP="0036186F">
      <w:pPr>
        <w:rPr>
          <w:highlight w:val="lightGray"/>
        </w:rPr>
      </w:pPr>
      <w:r w:rsidRPr="007C18FD">
        <w:rPr>
          <w:highlight w:val="lightGray"/>
        </w:rPr>
        <w:t xml:space="preserve">titán-dioxid (E171) </w:t>
      </w:r>
    </w:p>
    <w:p w14:paraId="1DCFDEBF" w14:textId="77777777" w:rsidR="0036186F" w:rsidRPr="007C18FD" w:rsidRDefault="0036186F" w:rsidP="0036186F">
      <w:pPr>
        <w:rPr>
          <w:highlight w:val="lightGray"/>
        </w:rPr>
      </w:pPr>
      <w:r w:rsidRPr="007C18FD">
        <w:rPr>
          <w:highlight w:val="lightGray"/>
        </w:rPr>
        <w:t>talkum (E553b)</w:t>
      </w:r>
    </w:p>
    <w:p w14:paraId="4AA108AC" w14:textId="14B7C896" w:rsidR="0036186F" w:rsidRPr="007C18FD" w:rsidRDefault="0036186F" w:rsidP="0036186F">
      <w:pPr>
        <w:rPr>
          <w:highlight w:val="lightGray"/>
        </w:rPr>
      </w:pPr>
      <w:r w:rsidRPr="007C18FD">
        <w:rPr>
          <w:highlight w:val="lightGray"/>
        </w:rPr>
        <w:t>propilénglikol (E1520)</w:t>
      </w:r>
    </w:p>
    <w:p w14:paraId="27DF6253" w14:textId="77777777" w:rsidR="0036186F" w:rsidRDefault="0036186F" w:rsidP="0036186F">
      <w:r w:rsidRPr="007C18FD">
        <w:rPr>
          <w:highlight w:val="lightGray"/>
        </w:rPr>
        <w:t>vörös vas-oxid (E172)</w:t>
      </w:r>
      <w:r w:rsidRPr="00C60215">
        <w:t xml:space="preserve"> </w:t>
      </w:r>
    </w:p>
    <w:p w14:paraId="2F9FA62D" w14:textId="77777777" w:rsidR="00E24447" w:rsidRPr="00C60215" w:rsidRDefault="00E24447" w:rsidP="00C449B3"/>
    <w:p w14:paraId="1AB6D375" w14:textId="0648709A" w:rsidR="00E24447" w:rsidRPr="001253D7" w:rsidRDefault="001253D7" w:rsidP="001253D7">
      <w:pPr>
        <w:tabs>
          <w:tab w:val="left" w:pos="567"/>
        </w:tabs>
        <w:rPr>
          <w:b/>
          <w:bCs/>
        </w:rPr>
      </w:pPr>
      <w:r w:rsidRPr="001253D7">
        <w:rPr>
          <w:b/>
          <w:bCs/>
        </w:rPr>
        <w:t>6.2</w:t>
      </w:r>
      <w:r w:rsidRPr="001253D7">
        <w:rPr>
          <w:b/>
          <w:bCs/>
        </w:rPr>
        <w:tab/>
      </w:r>
      <w:r w:rsidR="00E24447" w:rsidRPr="001253D7">
        <w:rPr>
          <w:b/>
          <w:bCs/>
        </w:rPr>
        <w:t>Inkompatibilitások</w:t>
      </w:r>
    </w:p>
    <w:p w14:paraId="72DAF170" w14:textId="77777777" w:rsidR="00E24447" w:rsidRPr="00C60215" w:rsidRDefault="00E24447" w:rsidP="00C449B3"/>
    <w:p w14:paraId="546D4FE5" w14:textId="77777777" w:rsidR="00E24447" w:rsidRPr="00C60215" w:rsidRDefault="00E24447" w:rsidP="00C449B3">
      <w:r w:rsidRPr="00C60215">
        <w:t>Nem értelmezhető.</w:t>
      </w:r>
    </w:p>
    <w:p w14:paraId="009EE7ED" w14:textId="77777777" w:rsidR="00E24447" w:rsidRPr="00C60215" w:rsidRDefault="00E24447" w:rsidP="00C449B3"/>
    <w:p w14:paraId="6B341981" w14:textId="1E367819" w:rsidR="00E24447" w:rsidRPr="001253D7" w:rsidRDefault="001253D7" w:rsidP="001253D7">
      <w:pPr>
        <w:tabs>
          <w:tab w:val="left" w:pos="567"/>
        </w:tabs>
        <w:rPr>
          <w:b/>
          <w:bCs/>
        </w:rPr>
      </w:pPr>
      <w:r w:rsidRPr="001253D7">
        <w:rPr>
          <w:b/>
          <w:bCs/>
        </w:rPr>
        <w:t>6.3</w:t>
      </w:r>
      <w:r w:rsidRPr="001253D7">
        <w:rPr>
          <w:b/>
          <w:bCs/>
        </w:rPr>
        <w:tab/>
      </w:r>
      <w:r w:rsidR="00E24447" w:rsidRPr="001253D7">
        <w:rPr>
          <w:b/>
          <w:bCs/>
        </w:rPr>
        <w:t>Felhasználhatósági</w:t>
      </w:r>
      <w:r w:rsidR="00E24447" w:rsidRPr="001253D7">
        <w:rPr>
          <w:b/>
          <w:bCs/>
          <w:spacing w:val="-3"/>
        </w:rPr>
        <w:t xml:space="preserve"> </w:t>
      </w:r>
      <w:r w:rsidR="00E24447" w:rsidRPr="001253D7">
        <w:rPr>
          <w:b/>
          <w:bCs/>
        </w:rPr>
        <w:t>időtartam</w:t>
      </w:r>
    </w:p>
    <w:p w14:paraId="48C362B9" w14:textId="77777777" w:rsidR="00E24447" w:rsidRPr="00C60215" w:rsidRDefault="00E24447" w:rsidP="00C449B3"/>
    <w:p w14:paraId="0AAF3824" w14:textId="12479CAE" w:rsidR="00E24447" w:rsidRPr="00C60215" w:rsidRDefault="00E03865" w:rsidP="00C449B3">
      <w:r>
        <w:t>2</w:t>
      </w:r>
      <w:r w:rsidR="001253D7">
        <w:t> </w:t>
      </w:r>
      <w:r w:rsidR="00E24447" w:rsidRPr="00C60215">
        <w:t>év</w:t>
      </w:r>
    </w:p>
    <w:p w14:paraId="7F0963E3" w14:textId="77777777" w:rsidR="00E24447" w:rsidRPr="00C60215" w:rsidRDefault="00E24447" w:rsidP="00C449B3"/>
    <w:p w14:paraId="2649FF1E" w14:textId="3E460E9D" w:rsidR="00E24447" w:rsidRPr="001253D7" w:rsidRDefault="001253D7" w:rsidP="001253D7">
      <w:pPr>
        <w:tabs>
          <w:tab w:val="left" w:pos="567"/>
        </w:tabs>
        <w:rPr>
          <w:b/>
          <w:bCs/>
        </w:rPr>
      </w:pPr>
      <w:r w:rsidRPr="001253D7">
        <w:rPr>
          <w:b/>
          <w:bCs/>
        </w:rPr>
        <w:t>6.4</w:t>
      </w:r>
      <w:r w:rsidRPr="001253D7">
        <w:rPr>
          <w:b/>
          <w:bCs/>
        </w:rPr>
        <w:tab/>
      </w:r>
      <w:r w:rsidR="00E24447" w:rsidRPr="001253D7">
        <w:rPr>
          <w:b/>
          <w:bCs/>
        </w:rPr>
        <w:t>Különleges tárolási</w:t>
      </w:r>
      <w:r w:rsidR="00E24447" w:rsidRPr="001253D7">
        <w:rPr>
          <w:b/>
          <w:bCs/>
          <w:spacing w:val="-3"/>
        </w:rPr>
        <w:t xml:space="preserve"> </w:t>
      </w:r>
      <w:r w:rsidR="00E24447" w:rsidRPr="001253D7">
        <w:rPr>
          <w:b/>
          <w:bCs/>
        </w:rPr>
        <w:t>előírások</w:t>
      </w:r>
    </w:p>
    <w:p w14:paraId="6B6F92E4" w14:textId="77777777" w:rsidR="001253D7" w:rsidRDefault="001253D7" w:rsidP="00C449B3"/>
    <w:p w14:paraId="01949471" w14:textId="4F35DA32" w:rsidR="00204B69" w:rsidRPr="00C60215" w:rsidRDefault="00E24447" w:rsidP="00C449B3">
      <w:r w:rsidRPr="00C60215">
        <w:t>Ez a gyógyszer nem igényel különleges tárolás</w:t>
      </w:r>
      <w:r w:rsidR="00E03865">
        <w:t>t</w:t>
      </w:r>
      <w:r w:rsidRPr="00C60215">
        <w:t xml:space="preserve">. </w:t>
      </w:r>
    </w:p>
    <w:p w14:paraId="5DC5BFD8" w14:textId="77777777" w:rsidR="00E24447" w:rsidRPr="00C60215" w:rsidRDefault="00E24447" w:rsidP="00C449B3"/>
    <w:p w14:paraId="065DBA42" w14:textId="4E5493BE" w:rsidR="00E24447" w:rsidRPr="001253D7" w:rsidRDefault="001253D7" w:rsidP="001253D7">
      <w:pPr>
        <w:tabs>
          <w:tab w:val="left" w:pos="567"/>
        </w:tabs>
        <w:rPr>
          <w:b/>
          <w:bCs/>
        </w:rPr>
      </w:pPr>
      <w:r w:rsidRPr="001253D7">
        <w:rPr>
          <w:b/>
          <w:bCs/>
        </w:rPr>
        <w:t>6.5</w:t>
      </w:r>
      <w:r w:rsidRPr="001253D7">
        <w:rPr>
          <w:b/>
          <w:bCs/>
        </w:rPr>
        <w:tab/>
      </w:r>
      <w:r w:rsidR="00E24447" w:rsidRPr="001253D7">
        <w:rPr>
          <w:b/>
          <w:bCs/>
        </w:rPr>
        <w:t>Csomagolás típusa és</w:t>
      </w:r>
      <w:r w:rsidR="00E24447" w:rsidRPr="001253D7">
        <w:rPr>
          <w:b/>
          <w:bCs/>
          <w:spacing w:val="-4"/>
        </w:rPr>
        <w:t xml:space="preserve"> </w:t>
      </w:r>
      <w:r w:rsidR="00E24447" w:rsidRPr="001253D7">
        <w:rPr>
          <w:b/>
          <w:bCs/>
        </w:rPr>
        <w:t>kiszerelése</w:t>
      </w:r>
    </w:p>
    <w:p w14:paraId="54BF21F5" w14:textId="77777777" w:rsidR="00E24447" w:rsidRPr="00790038" w:rsidRDefault="00E24447" w:rsidP="00790038"/>
    <w:p w14:paraId="21A167C1" w14:textId="096D746A" w:rsidR="00790038" w:rsidRPr="00790038" w:rsidRDefault="00790038" w:rsidP="00790038">
      <w:pPr>
        <w:rPr>
          <w:rStyle w:val="y2iqfc"/>
          <w:color w:val="202124"/>
        </w:rPr>
      </w:pPr>
      <w:r w:rsidRPr="00790038">
        <w:rPr>
          <w:rStyle w:val="y2iqfc"/>
          <w:color w:val="202124"/>
        </w:rPr>
        <w:t xml:space="preserve">A </w:t>
      </w:r>
      <w:r w:rsidRPr="00BF3EF8">
        <w:t>Linagliptin/Metformin HEXAL</w:t>
      </w:r>
      <w:r w:rsidR="00D5100E" w:rsidRPr="00D5100E">
        <w:t xml:space="preserve"> filmtabletta </w:t>
      </w:r>
      <w:r w:rsidRPr="00D5100E">
        <w:rPr>
          <w:rStyle w:val="y2iqfc"/>
          <w:color w:val="202124"/>
        </w:rPr>
        <w:t>bu</w:t>
      </w:r>
      <w:r w:rsidRPr="00790038">
        <w:rPr>
          <w:rStyle w:val="y2iqfc"/>
          <w:color w:val="202124"/>
        </w:rPr>
        <w:t xml:space="preserve">borékcsomagolásban vagy </w:t>
      </w:r>
      <w:r>
        <w:rPr>
          <w:rStyle w:val="y2iqfc"/>
          <w:color w:val="202124"/>
        </w:rPr>
        <w:t>tartályban</w:t>
      </w:r>
      <w:r w:rsidRPr="00790038">
        <w:rPr>
          <w:rStyle w:val="y2iqfc"/>
          <w:color w:val="202124"/>
        </w:rPr>
        <w:t xml:space="preserve"> kerül forgalomba.</w:t>
      </w:r>
    </w:p>
    <w:p w14:paraId="48160EB6" w14:textId="031A96B7" w:rsidR="00790038" w:rsidRPr="0037324A" w:rsidRDefault="00790038" w:rsidP="00790038">
      <w:pPr>
        <w:rPr>
          <w:rStyle w:val="y2iqfc"/>
          <w:color w:val="202124"/>
          <w:highlight w:val="lightGray"/>
          <w:u w:val="single"/>
        </w:rPr>
      </w:pPr>
      <w:r w:rsidRPr="0037324A">
        <w:rPr>
          <w:rStyle w:val="y2iqfc"/>
          <w:color w:val="202124"/>
          <w:highlight w:val="lightGray"/>
          <w:u w:val="single"/>
        </w:rPr>
        <w:t>Buborékcsomagolás:</w:t>
      </w:r>
    </w:p>
    <w:p w14:paraId="113F2D6B" w14:textId="5BB3435C" w:rsidR="00790038" w:rsidRPr="0037324A" w:rsidRDefault="00790038" w:rsidP="00790038">
      <w:pPr>
        <w:rPr>
          <w:rStyle w:val="y2iqfc"/>
          <w:color w:val="202124"/>
          <w:highlight w:val="lightGray"/>
        </w:rPr>
      </w:pPr>
      <w:r w:rsidRPr="0037324A">
        <w:rPr>
          <w:rStyle w:val="y2iqfc"/>
          <w:color w:val="202124"/>
          <w:highlight w:val="lightGray"/>
        </w:rPr>
        <w:t xml:space="preserve">A </w:t>
      </w:r>
      <w:r w:rsidRPr="0037324A">
        <w:rPr>
          <w:highlight w:val="lightGray"/>
        </w:rPr>
        <w:t>Linagliptin/Metformin HEXAL</w:t>
      </w:r>
      <w:r w:rsidRPr="0037324A">
        <w:rPr>
          <w:rStyle w:val="y2iqfc"/>
          <w:color w:val="202124"/>
          <w:highlight w:val="lightGray"/>
        </w:rPr>
        <w:t xml:space="preserve"> </w:t>
      </w:r>
      <w:r w:rsidR="00D5100E" w:rsidRPr="00D5100E">
        <w:t>filmtabletta</w:t>
      </w:r>
      <w:r w:rsidR="00D5100E" w:rsidRPr="0037324A">
        <w:rPr>
          <w:rStyle w:val="y2iqfc"/>
          <w:color w:val="202124"/>
          <w:highlight w:val="lightGray"/>
        </w:rPr>
        <w:t xml:space="preserve"> </w:t>
      </w:r>
      <w:r w:rsidRPr="0037324A">
        <w:rPr>
          <w:rStyle w:val="y2iqfc"/>
          <w:color w:val="202124"/>
          <w:highlight w:val="lightGray"/>
        </w:rPr>
        <w:t xml:space="preserve">kiszerelésenként 10, 14, 28, 30, 56, 60, 84, 90, 98, 100 </w:t>
      </w:r>
      <w:r w:rsidRPr="0037324A">
        <w:rPr>
          <w:rStyle w:val="y2iqfc"/>
          <w:color w:val="202124"/>
          <w:highlight w:val="lightGray"/>
        </w:rPr>
        <w:lastRenderedPageBreak/>
        <w:t xml:space="preserve">és 120 db filmtablettát, valamint </w:t>
      </w:r>
      <w:r w:rsidR="00354C02" w:rsidRPr="0037324A">
        <w:rPr>
          <w:rStyle w:val="y2iqfc"/>
          <w:color w:val="202124"/>
          <w:highlight w:val="lightGray"/>
        </w:rPr>
        <w:t xml:space="preserve">gyűjtőcsomagolásban </w:t>
      </w:r>
      <w:r w:rsidRPr="0037324A">
        <w:rPr>
          <w:rStyle w:val="y2iqfc"/>
          <w:color w:val="202124"/>
          <w:highlight w:val="lightGray"/>
        </w:rPr>
        <w:t>120 (2</w:t>
      </w:r>
      <w:r w:rsidR="00354C02" w:rsidRPr="0037324A">
        <w:rPr>
          <w:rStyle w:val="y2iqfc"/>
          <w:color w:val="202124"/>
          <w:highlight w:val="lightGray"/>
        </w:rPr>
        <w:t> db</w:t>
      </w:r>
      <w:r w:rsidR="00420266" w:rsidRPr="0037324A">
        <w:rPr>
          <w:rStyle w:val="y2iqfc"/>
          <w:color w:val="202124"/>
          <w:highlight w:val="lightGray"/>
        </w:rPr>
        <w:t>, egyenként</w:t>
      </w:r>
      <w:r w:rsidRPr="0037324A">
        <w:rPr>
          <w:rStyle w:val="y2iqfc"/>
          <w:color w:val="202124"/>
          <w:highlight w:val="lightGray"/>
        </w:rPr>
        <w:t xml:space="preserve"> 60</w:t>
      </w:r>
      <w:r w:rsidR="00354C02" w:rsidRPr="0037324A">
        <w:rPr>
          <w:rStyle w:val="y2iqfc"/>
          <w:color w:val="202124"/>
          <w:highlight w:val="lightGray"/>
        </w:rPr>
        <w:t> tablettát tartalmazó</w:t>
      </w:r>
      <w:r w:rsidRPr="0037324A">
        <w:rPr>
          <w:rStyle w:val="y2iqfc"/>
          <w:color w:val="202124"/>
          <w:highlight w:val="lightGray"/>
        </w:rPr>
        <w:t xml:space="preserve"> csomag), 180 (2</w:t>
      </w:r>
      <w:r w:rsidR="00354C02" w:rsidRPr="0037324A">
        <w:rPr>
          <w:rStyle w:val="y2iqfc"/>
          <w:color w:val="202124"/>
          <w:highlight w:val="lightGray"/>
        </w:rPr>
        <w:t> db</w:t>
      </w:r>
      <w:r w:rsidR="00420266" w:rsidRPr="0037324A">
        <w:rPr>
          <w:rStyle w:val="y2iqfc"/>
          <w:color w:val="202124"/>
          <w:highlight w:val="lightGray"/>
        </w:rPr>
        <w:t>, egyenként</w:t>
      </w:r>
      <w:r w:rsidRPr="0037324A">
        <w:rPr>
          <w:rStyle w:val="y2iqfc"/>
          <w:color w:val="202124"/>
          <w:highlight w:val="lightGray"/>
        </w:rPr>
        <w:t xml:space="preserve"> 90</w:t>
      </w:r>
      <w:r w:rsidR="00354C02" w:rsidRPr="0037324A">
        <w:rPr>
          <w:rStyle w:val="y2iqfc"/>
          <w:color w:val="202124"/>
          <w:highlight w:val="lightGray"/>
        </w:rPr>
        <w:t> tablettát tartalmazó csomag</w:t>
      </w:r>
      <w:r w:rsidRPr="0037324A">
        <w:rPr>
          <w:rStyle w:val="y2iqfc"/>
          <w:color w:val="202124"/>
          <w:highlight w:val="lightGray"/>
        </w:rPr>
        <w:t>), 180 (3</w:t>
      </w:r>
      <w:r w:rsidR="00354C02" w:rsidRPr="0037324A">
        <w:rPr>
          <w:rStyle w:val="y2iqfc"/>
          <w:color w:val="202124"/>
          <w:highlight w:val="lightGray"/>
        </w:rPr>
        <w:t> </w:t>
      </w:r>
      <w:r w:rsidRPr="0037324A">
        <w:rPr>
          <w:rStyle w:val="y2iqfc"/>
          <w:color w:val="202124"/>
          <w:highlight w:val="lightGray"/>
        </w:rPr>
        <w:t>db</w:t>
      </w:r>
      <w:r w:rsidR="00420266" w:rsidRPr="0037324A">
        <w:rPr>
          <w:rStyle w:val="y2iqfc"/>
          <w:color w:val="202124"/>
          <w:highlight w:val="lightGray"/>
        </w:rPr>
        <w:t>, egyenként</w:t>
      </w:r>
      <w:r w:rsidRPr="0037324A">
        <w:rPr>
          <w:rStyle w:val="y2iqfc"/>
          <w:color w:val="202124"/>
          <w:highlight w:val="lightGray"/>
        </w:rPr>
        <w:t xml:space="preserve"> 60</w:t>
      </w:r>
      <w:r w:rsidR="00282A19" w:rsidRPr="0037324A">
        <w:rPr>
          <w:rStyle w:val="y2iqfc"/>
          <w:color w:val="202124"/>
          <w:highlight w:val="lightGray"/>
        </w:rPr>
        <w:t> tablettát tartalmazó csomag</w:t>
      </w:r>
      <w:r w:rsidRPr="0037324A">
        <w:rPr>
          <w:rStyle w:val="y2iqfc"/>
          <w:color w:val="202124"/>
          <w:highlight w:val="lightGray"/>
        </w:rPr>
        <w:t>) és 200 (2</w:t>
      </w:r>
      <w:r w:rsidR="00282A19" w:rsidRPr="0037324A">
        <w:rPr>
          <w:rStyle w:val="y2iqfc"/>
          <w:color w:val="202124"/>
          <w:highlight w:val="lightGray"/>
        </w:rPr>
        <w:t> </w:t>
      </w:r>
      <w:r w:rsidRPr="0037324A">
        <w:rPr>
          <w:rStyle w:val="y2iqfc"/>
          <w:color w:val="202124"/>
          <w:highlight w:val="lightGray"/>
        </w:rPr>
        <w:t>db</w:t>
      </w:r>
      <w:r w:rsidR="00420266" w:rsidRPr="0037324A">
        <w:rPr>
          <w:rStyle w:val="y2iqfc"/>
          <w:color w:val="202124"/>
          <w:highlight w:val="lightGray"/>
        </w:rPr>
        <w:t>, egyenként</w:t>
      </w:r>
      <w:r w:rsidRPr="0037324A">
        <w:rPr>
          <w:rStyle w:val="y2iqfc"/>
          <w:color w:val="202124"/>
          <w:highlight w:val="lightGray"/>
        </w:rPr>
        <w:t xml:space="preserve"> 100</w:t>
      </w:r>
      <w:r w:rsidR="00282A19" w:rsidRPr="0037324A">
        <w:rPr>
          <w:rStyle w:val="y2iqfc"/>
          <w:color w:val="202124"/>
          <w:highlight w:val="lightGray"/>
        </w:rPr>
        <w:t> tablettát tartalmazó csomag</w:t>
      </w:r>
      <w:r w:rsidRPr="0037324A">
        <w:rPr>
          <w:rStyle w:val="y2iqfc"/>
          <w:color w:val="202124"/>
          <w:highlight w:val="lightGray"/>
        </w:rPr>
        <w:t>) filmtablett</w:t>
      </w:r>
      <w:r w:rsidR="00282A19" w:rsidRPr="0037324A">
        <w:rPr>
          <w:rStyle w:val="y2iqfc"/>
          <w:color w:val="202124"/>
          <w:highlight w:val="lightGray"/>
        </w:rPr>
        <w:t>át tartalmaz</w:t>
      </w:r>
      <w:r w:rsidRPr="0037324A">
        <w:rPr>
          <w:rStyle w:val="y2iqfc"/>
          <w:color w:val="202124"/>
          <w:highlight w:val="lightGray"/>
        </w:rPr>
        <w:t xml:space="preserve"> alumínium</w:t>
      </w:r>
      <w:r w:rsidR="005472D5">
        <w:rPr>
          <w:rStyle w:val="y2iqfc"/>
          <w:color w:val="202124"/>
          <w:highlight w:val="lightGray"/>
        </w:rPr>
        <w:t>//</w:t>
      </w:r>
      <w:r w:rsidRPr="0037324A">
        <w:rPr>
          <w:rStyle w:val="y2iqfc"/>
          <w:color w:val="202124"/>
          <w:highlight w:val="lightGray"/>
        </w:rPr>
        <w:t>OPA/Alu/PVC buborékcsomagolásban.</w:t>
      </w:r>
    </w:p>
    <w:p w14:paraId="3FBE186B" w14:textId="77777777" w:rsidR="00790038" w:rsidRPr="0037324A" w:rsidRDefault="00790038" w:rsidP="00790038">
      <w:pPr>
        <w:rPr>
          <w:rStyle w:val="y2iqfc"/>
          <w:color w:val="202124"/>
          <w:highlight w:val="lightGray"/>
        </w:rPr>
      </w:pPr>
    </w:p>
    <w:p w14:paraId="7ABBA3B3" w14:textId="072BF518" w:rsidR="00790038" w:rsidRPr="0037324A" w:rsidRDefault="00790038" w:rsidP="00790038">
      <w:pPr>
        <w:rPr>
          <w:rStyle w:val="y2iqfc"/>
          <w:color w:val="202124"/>
          <w:highlight w:val="lightGray"/>
        </w:rPr>
      </w:pPr>
      <w:r w:rsidRPr="0037324A">
        <w:rPr>
          <w:rStyle w:val="y2iqfc"/>
          <w:color w:val="202124"/>
          <w:highlight w:val="lightGray"/>
        </w:rPr>
        <w:t xml:space="preserve">A </w:t>
      </w:r>
      <w:r w:rsidRPr="0037324A">
        <w:rPr>
          <w:highlight w:val="lightGray"/>
        </w:rPr>
        <w:t>Linagliptin/Metformin HEXAL</w:t>
      </w:r>
      <w:r w:rsidR="00D5100E">
        <w:rPr>
          <w:highlight w:val="lightGray"/>
        </w:rPr>
        <w:t xml:space="preserve"> </w:t>
      </w:r>
      <w:r w:rsidR="00D5100E" w:rsidRPr="00D5100E">
        <w:t>filmtabletta</w:t>
      </w:r>
      <w:r w:rsidR="00D5100E" w:rsidRPr="0037324A">
        <w:rPr>
          <w:rStyle w:val="y2iqfc"/>
          <w:color w:val="202124"/>
          <w:highlight w:val="lightGray"/>
        </w:rPr>
        <w:t xml:space="preserve"> </w:t>
      </w:r>
      <w:r w:rsidR="00282A19" w:rsidRPr="0037324A">
        <w:rPr>
          <w:rStyle w:val="y2iqfc"/>
          <w:color w:val="202124"/>
          <w:highlight w:val="lightGray"/>
        </w:rPr>
        <w:t xml:space="preserve">kiszerelésenként </w:t>
      </w:r>
      <w:r w:rsidR="00282A19" w:rsidRPr="0037324A">
        <w:rPr>
          <w:highlight w:val="lightGray"/>
        </w:rPr>
        <w:t>10 × 1, 14</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1, 28</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1, 30</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1, 56</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1, 60</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1, 84</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1, 90</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1, 98</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1, 100</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 és 120</w:t>
      </w:r>
      <w:r w:rsidR="00400FB2" w:rsidRPr="0037324A">
        <w:rPr>
          <w:highlight w:val="lightGray"/>
        </w:rPr>
        <w:t> </w:t>
      </w:r>
      <w:r w:rsidR="00282A19" w:rsidRPr="0037324A">
        <w:rPr>
          <w:highlight w:val="lightGray"/>
        </w:rPr>
        <w:t>×</w:t>
      </w:r>
      <w:r w:rsidR="00400FB2" w:rsidRPr="0037324A">
        <w:rPr>
          <w:highlight w:val="lightGray"/>
        </w:rPr>
        <w:t> </w:t>
      </w:r>
      <w:r w:rsidR="00282A19" w:rsidRPr="0037324A">
        <w:rPr>
          <w:highlight w:val="lightGray"/>
        </w:rPr>
        <w:t>1</w:t>
      </w:r>
      <w:r w:rsidR="00400FB2" w:rsidRPr="0037324A">
        <w:rPr>
          <w:highlight w:val="lightGray"/>
        </w:rPr>
        <w:t xml:space="preserve"> db </w:t>
      </w:r>
      <w:r w:rsidRPr="0037324A">
        <w:rPr>
          <w:rStyle w:val="y2iqfc"/>
          <w:color w:val="202124"/>
          <w:highlight w:val="lightGray"/>
        </w:rPr>
        <w:t>filmtablett</w:t>
      </w:r>
      <w:r w:rsidR="00400FB2" w:rsidRPr="0037324A">
        <w:rPr>
          <w:rStyle w:val="y2iqfc"/>
          <w:color w:val="202124"/>
          <w:highlight w:val="lightGray"/>
        </w:rPr>
        <w:t>át, valamint</w:t>
      </w:r>
      <w:r w:rsidRPr="0037324A">
        <w:rPr>
          <w:rStyle w:val="y2iqfc"/>
          <w:color w:val="202124"/>
          <w:highlight w:val="lightGray"/>
        </w:rPr>
        <w:t xml:space="preserve"> </w:t>
      </w:r>
      <w:r w:rsidR="00400FB2" w:rsidRPr="0037324A">
        <w:rPr>
          <w:rStyle w:val="y2iqfc"/>
          <w:color w:val="202124"/>
          <w:highlight w:val="lightGray"/>
        </w:rPr>
        <w:t>120 (2 db</w:t>
      </w:r>
      <w:r w:rsidR="00420266" w:rsidRPr="0037324A">
        <w:rPr>
          <w:rStyle w:val="y2iqfc"/>
          <w:color w:val="202124"/>
          <w:highlight w:val="lightGray"/>
        </w:rPr>
        <w:t>, egyenként</w:t>
      </w:r>
      <w:r w:rsidR="00400FB2" w:rsidRPr="0037324A">
        <w:rPr>
          <w:rStyle w:val="y2iqfc"/>
          <w:color w:val="202124"/>
          <w:highlight w:val="lightGray"/>
        </w:rPr>
        <w:t xml:space="preserve"> 60</w:t>
      </w:r>
      <w:r w:rsidR="00DE1789" w:rsidRPr="0037324A">
        <w:rPr>
          <w:highlight w:val="lightGray"/>
        </w:rPr>
        <w:t> × 1</w:t>
      </w:r>
      <w:r w:rsidR="00400FB2" w:rsidRPr="0037324A">
        <w:rPr>
          <w:rStyle w:val="y2iqfc"/>
          <w:color w:val="202124"/>
          <w:highlight w:val="lightGray"/>
        </w:rPr>
        <w:t> tablettát tartalmazó csomag), 180 (2 db</w:t>
      </w:r>
      <w:r w:rsidR="00420266" w:rsidRPr="0037324A">
        <w:rPr>
          <w:rStyle w:val="y2iqfc"/>
          <w:color w:val="202124"/>
          <w:highlight w:val="lightGray"/>
        </w:rPr>
        <w:t>, egyenként</w:t>
      </w:r>
      <w:r w:rsidR="00400FB2" w:rsidRPr="0037324A">
        <w:rPr>
          <w:rStyle w:val="y2iqfc"/>
          <w:color w:val="202124"/>
          <w:highlight w:val="lightGray"/>
        </w:rPr>
        <w:t xml:space="preserve"> 90</w:t>
      </w:r>
      <w:r w:rsidR="00DE1789" w:rsidRPr="0037324A">
        <w:rPr>
          <w:highlight w:val="lightGray"/>
        </w:rPr>
        <w:t> × </w:t>
      </w:r>
      <w:r w:rsidR="00400FB2" w:rsidRPr="0037324A">
        <w:rPr>
          <w:rStyle w:val="y2iqfc"/>
          <w:color w:val="202124"/>
          <w:highlight w:val="lightGray"/>
        </w:rPr>
        <w:t>tablettát tartalmazó csomag), 180 (3 db</w:t>
      </w:r>
      <w:r w:rsidR="00420266" w:rsidRPr="0037324A">
        <w:rPr>
          <w:rStyle w:val="y2iqfc"/>
          <w:color w:val="202124"/>
          <w:highlight w:val="lightGray"/>
        </w:rPr>
        <w:t>, egyenként</w:t>
      </w:r>
      <w:r w:rsidR="00400FB2" w:rsidRPr="0037324A">
        <w:rPr>
          <w:rStyle w:val="y2iqfc"/>
          <w:color w:val="202124"/>
          <w:highlight w:val="lightGray"/>
        </w:rPr>
        <w:t xml:space="preserve"> 60</w:t>
      </w:r>
      <w:r w:rsidR="00DE1789" w:rsidRPr="0037324A">
        <w:rPr>
          <w:highlight w:val="lightGray"/>
        </w:rPr>
        <w:t> × </w:t>
      </w:r>
      <w:r w:rsidR="00BF3EF8" w:rsidRPr="0037324A">
        <w:rPr>
          <w:highlight w:val="lightGray"/>
        </w:rPr>
        <w:t xml:space="preserve">1 </w:t>
      </w:r>
      <w:r w:rsidR="00400FB2" w:rsidRPr="0037324A">
        <w:rPr>
          <w:rStyle w:val="y2iqfc"/>
          <w:color w:val="202124"/>
          <w:highlight w:val="lightGray"/>
        </w:rPr>
        <w:t>tablettát tartalmazó csomag) és 200 (2 db</w:t>
      </w:r>
      <w:r w:rsidR="00420266" w:rsidRPr="0037324A">
        <w:rPr>
          <w:rStyle w:val="y2iqfc"/>
          <w:color w:val="202124"/>
          <w:highlight w:val="lightGray"/>
        </w:rPr>
        <w:t>, egyenként</w:t>
      </w:r>
      <w:r w:rsidR="00400FB2" w:rsidRPr="0037324A">
        <w:rPr>
          <w:rStyle w:val="y2iqfc"/>
          <w:color w:val="202124"/>
          <w:highlight w:val="lightGray"/>
        </w:rPr>
        <w:t xml:space="preserve"> 100</w:t>
      </w:r>
      <w:r w:rsidR="00DE1789" w:rsidRPr="0037324A">
        <w:rPr>
          <w:highlight w:val="lightGray"/>
        </w:rPr>
        <w:t> × </w:t>
      </w:r>
      <w:r w:rsidR="00BF3EF8" w:rsidRPr="0037324A">
        <w:rPr>
          <w:highlight w:val="lightGray"/>
        </w:rPr>
        <w:t xml:space="preserve">1 </w:t>
      </w:r>
      <w:r w:rsidR="00400FB2" w:rsidRPr="0037324A">
        <w:rPr>
          <w:rStyle w:val="y2iqfc"/>
          <w:color w:val="202124"/>
          <w:highlight w:val="lightGray"/>
        </w:rPr>
        <w:t>tablettát tartalmazó csomag) filmtablettát tartalmaz alumínium</w:t>
      </w:r>
      <w:r w:rsidR="00E64352">
        <w:rPr>
          <w:rStyle w:val="y2iqfc"/>
          <w:color w:val="202124"/>
          <w:highlight w:val="lightGray"/>
        </w:rPr>
        <w:t>//</w:t>
      </w:r>
      <w:r w:rsidR="00400FB2" w:rsidRPr="0037324A">
        <w:rPr>
          <w:rStyle w:val="y2iqfc"/>
          <w:color w:val="202124"/>
          <w:highlight w:val="lightGray"/>
        </w:rPr>
        <w:t xml:space="preserve">OPA/Alu/PVC </w:t>
      </w:r>
      <w:r w:rsidR="00DE1789" w:rsidRPr="0037324A">
        <w:rPr>
          <w:rStyle w:val="y2iqfc"/>
          <w:color w:val="202124"/>
          <w:highlight w:val="lightGray"/>
        </w:rPr>
        <w:t xml:space="preserve">adagonként perforált </w:t>
      </w:r>
      <w:r w:rsidR="00400FB2" w:rsidRPr="0037324A">
        <w:rPr>
          <w:rStyle w:val="y2iqfc"/>
          <w:color w:val="202124"/>
          <w:highlight w:val="lightGray"/>
        </w:rPr>
        <w:t>buborékcsomagolásban</w:t>
      </w:r>
      <w:r w:rsidRPr="0037324A">
        <w:rPr>
          <w:rStyle w:val="y2iqfc"/>
          <w:color w:val="202124"/>
          <w:highlight w:val="lightGray"/>
        </w:rPr>
        <w:t>.</w:t>
      </w:r>
    </w:p>
    <w:p w14:paraId="0B83FA46" w14:textId="77777777" w:rsidR="00790038" w:rsidRPr="0037324A" w:rsidRDefault="00790038" w:rsidP="00790038">
      <w:pPr>
        <w:rPr>
          <w:rStyle w:val="y2iqfc"/>
          <w:color w:val="202124"/>
          <w:highlight w:val="lightGray"/>
        </w:rPr>
      </w:pPr>
    </w:p>
    <w:p w14:paraId="612506CD" w14:textId="314623B1" w:rsidR="00790038" w:rsidRPr="0037324A" w:rsidRDefault="00DE1789" w:rsidP="00790038">
      <w:pPr>
        <w:rPr>
          <w:rStyle w:val="y2iqfc"/>
          <w:color w:val="202124"/>
          <w:highlight w:val="lightGray"/>
        </w:rPr>
      </w:pPr>
      <w:r w:rsidRPr="0037324A">
        <w:rPr>
          <w:rStyle w:val="y2iqfc"/>
          <w:color w:val="202124"/>
          <w:highlight w:val="lightGray"/>
        </w:rPr>
        <w:t>Tartály</w:t>
      </w:r>
      <w:r w:rsidR="00790038" w:rsidRPr="0037324A">
        <w:rPr>
          <w:rStyle w:val="y2iqfc"/>
          <w:color w:val="202124"/>
          <w:highlight w:val="lightGray"/>
        </w:rPr>
        <w:t>:</w:t>
      </w:r>
    </w:p>
    <w:p w14:paraId="6482C93A" w14:textId="2CDA405E" w:rsidR="00790038" w:rsidRPr="0037324A" w:rsidRDefault="00790038" w:rsidP="00A7618C">
      <w:pPr>
        <w:rPr>
          <w:rStyle w:val="y2iqfc"/>
          <w:color w:val="202124"/>
          <w:highlight w:val="lightGray"/>
          <w:u w:val="single"/>
        </w:rPr>
      </w:pPr>
      <w:r w:rsidRPr="0037324A">
        <w:rPr>
          <w:rStyle w:val="y2iqfc"/>
          <w:color w:val="202124"/>
          <w:highlight w:val="lightGray"/>
          <w:u w:val="single"/>
        </w:rPr>
        <w:t>A</w:t>
      </w:r>
      <w:r w:rsidRPr="00A7618C">
        <w:rPr>
          <w:rStyle w:val="y2iqfc"/>
          <w:color w:val="202124"/>
          <w:highlight w:val="lightGray"/>
          <w:u w:val="single"/>
        </w:rPr>
        <w:t xml:space="preserve"> </w:t>
      </w:r>
      <w:r w:rsidR="00A7618C" w:rsidRPr="00A7618C">
        <w:rPr>
          <w:rStyle w:val="y2iqfc"/>
          <w:color w:val="202124"/>
          <w:highlight w:val="lightGray"/>
          <w:u w:val="single"/>
        </w:rPr>
        <w:t>Linagliptin/Metformin</w:t>
      </w:r>
      <w:r w:rsidRPr="00A7618C">
        <w:rPr>
          <w:rStyle w:val="y2iqfc"/>
          <w:color w:val="202124"/>
          <w:highlight w:val="lightGray"/>
          <w:u w:val="single"/>
        </w:rPr>
        <w:t xml:space="preserve"> </w:t>
      </w:r>
      <w:r w:rsidR="00A7618C" w:rsidRPr="00A7618C">
        <w:rPr>
          <w:rStyle w:val="y2iqfc"/>
          <w:color w:val="202124"/>
          <w:highlight w:val="lightGray"/>
          <w:u w:val="single"/>
        </w:rPr>
        <w:t>H</w:t>
      </w:r>
      <w:r w:rsidR="00A7618C" w:rsidRPr="00A7618C">
        <w:rPr>
          <w:highlight w:val="lightGray"/>
          <w:u w:val="single"/>
        </w:rPr>
        <w:t>E</w:t>
      </w:r>
      <w:r w:rsidR="00A7618C" w:rsidRPr="0037324A">
        <w:rPr>
          <w:highlight w:val="lightGray"/>
          <w:u w:val="single"/>
        </w:rPr>
        <w:t xml:space="preserve">XAL </w:t>
      </w:r>
      <w:r w:rsidRPr="0037324A">
        <w:rPr>
          <w:rStyle w:val="y2iqfc"/>
          <w:color w:val="202124"/>
          <w:highlight w:val="lightGray"/>
          <w:u w:val="single"/>
        </w:rPr>
        <w:t>2,5</w:t>
      </w:r>
      <w:r w:rsidR="00DE1789" w:rsidRPr="0037324A">
        <w:rPr>
          <w:rStyle w:val="y2iqfc"/>
          <w:color w:val="202124"/>
          <w:highlight w:val="lightGray"/>
          <w:u w:val="single"/>
        </w:rPr>
        <w:t> </w:t>
      </w:r>
      <w:r w:rsidRPr="0037324A">
        <w:rPr>
          <w:rStyle w:val="y2iqfc"/>
          <w:color w:val="202124"/>
          <w:highlight w:val="lightGray"/>
          <w:u w:val="single"/>
        </w:rPr>
        <w:t>mg/500</w:t>
      </w:r>
      <w:r w:rsidR="00DE1789" w:rsidRPr="0037324A">
        <w:rPr>
          <w:rStyle w:val="y2iqfc"/>
          <w:color w:val="202124"/>
          <w:highlight w:val="lightGray"/>
          <w:u w:val="single"/>
        </w:rPr>
        <w:t> </w:t>
      </w:r>
      <w:r w:rsidRPr="0037324A">
        <w:rPr>
          <w:rStyle w:val="y2iqfc"/>
          <w:color w:val="202124"/>
          <w:highlight w:val="lightGray"/>
          <w:u w:val="single"/>
        </w:rPr>
        <w:t>mg filmtablett</w:t>
      </w:r>
      <w:r w:rsidR="00DE1789" w:rsidRPr="0037324A">
        <w:rPr>
          <w:rStyle w:val="y2iqfc"/>
          <w:color w:val="202124"/>
          <w:highlight w:val="lightGray"/>
          <w:u w:val="single"/>
        </w:rPr>
        <w:t>ára vonatkozóan</w:t>
      </w:r>
      <w:r w:rsidRPr="0037324A">
        <w:rPr>
          <w:rStyle w:val="y2iqfc"/>
          <w:color w:val="202124"/>
          <w:highlight w:val="lightGray"/>
          <w:u w:val="single"/>
        </w:rPr>
        <w:t>:</w:t>
      </w:r>
    </w:p>
    <w:p w14:paraId="086E9F59" w14:textId="77777777" w:rsidR="00790038" w:rsidRPr="0037324A" w:rsidRDefault="00790038" w:rsidP="00790038">
      <w:pPr>
        <w:rPr>
          <w:rStyle w:val="y2iqfc"/>
          <w:color w:val="202124"/>
          <w:highlight w:val="lightGray"/>
        </w:rPr>
      </w:pPr>
    </w:p>
    <w:p w14:paraId="16E3D4AE" w14:textId="72936BC9" w:rsidR="00790038" w:rsidRPr="0037324A" w:rsidRDefault="00790038" w:rsidP="00DE1789">
      <w:pPr>
        <w:tabs>
          <w:tab w:val="left" w:pos="567"/>
        </w:tabs>
        <w:ind w:left="567" w:hanging="567"/>
        <w:rPr>
          <w:rStyle w:val="y2iqfc"/>
          <w:color w:val="202124"/>
          <w:highlight w:val="lightGray"/>
        </w:rPr>
      </w:pPr>
      <w:r w:rsidRPr="0037324A">
        <w:rPr>
          <w:rStyle w:val="y2iqfc"/>
          <w:color w:val="202124"/>
          <w:highlight w:val="lightGray"/>
        </w:rPr>
        <w:t xml:space="preserve">- </w:t>
      </w:r>
      <w:r w:rsidR="00DE1789" w:rsidRPr="0037324A">
        <w:rPr>
          <w:rStyle w:val="y2iqfc"/>
          <w:color w:val="202124"/>
          <w:highlight w:val="lightGray"/>
        </w:rPr>
        <w:tab/>
      </w:r>
      <w:r w:rsidR="008819B7" w:rsidRPr="0037324A">
        <w:rPr>
          <w:rStyle w:val="y2iqfc"/>
          <w:color w:val="202124"/>
          <w:highlight w:val="lightGray"/>
        </w:rPr>
        <w:t>60 db filmtablettát tartalmazó, n</w:t>
      </w:r>
      <w:r w:rsidRPr="0037324A">
        <w:rPr>
          <w:rStyle w:val="y2iqfc"/>
          <w:color w:val="202124"/>
          <w:highlight w:val="lightGray"/>
        </w:rPr>
        <w:t xml:space="preserve">agy sűrűségű polietilén (HDPE) </w:t>
      </w:r>
      <w:r w:rsidR="00DE1789" w:rsidRPr="0037324A">
        <w:rPr>
          <w:rStyle w:val="y2iqfc"/>
          <w:color w:val="202124"/>
          <w:highlight w:val="lightGray"/>
        </w:rPr>
        <w:t>tartály</w:t>
      </w:r>
      <w:r w:rsidRPr="0037324A">
        <w:rPr>
          <w:rStyle w:val="y2iqfc"/>
          <w:color w:val="202124"/>
          <w:highlight w:val="lightGray"/>
        </w:rPr>
        <w:t xml:space="preserve"> szilikagélt tartalmazó </w:t>
      </w:r>
      <w:r w:rsidR="008819B7" w:rsidRPr="0037324A">
        <w:rPr>
          <w:rStyle w:val="y2iqfc"/>
          <w:color w:val="202124"/>
          <w:highlight w:val="lightGray"/>
        </w:rPr>
        <w:t>tasakokkal</w:t>
      </w:r>
      <w:r w:rsidRPr="0037324A">
        <w:rPr>
          <w:rStyle w:val="y2iqfc"/>
          <w:color w:val="202124"/>
          <w:highlight w:val="lightGray"/>
        </w:rPr>
        <w:t>, polipropilén (PP) gyermekbiztos kupakkal lezárva.</w:t>
      </w:r>
    </w:p>
    <w:p w14:paraId="01C61246" w14:textId="77777777" w:rsidR="00BF3EF8" w:rsidRPr="0037324A" w:rsidRDefault="00BF3EF8" w:rsidP="008819B7">
      <w:pPr>
        <w:rPr>
          <w:rStyle w:val="y2iqfc"/>
          <w:color w:val="202124"/>
          <w:highlight w:val="lightGray"/>
        </w:rPr>
      </w:pPr>
    </w:p>
    <w:p w14:paraId="3706E46F" w14:textId="1D091DB9" w:rsidR="008819B7" w:rsidRPr="0037324A" w:rsidRDefault="008819B7" w:rsidP="008819B7">
      <w:pPr>
        <w:rPr>
          <w:rStyle w:val="y2iqfc"/>
          <w:color w:val="202124"/>
          <w:highlight w:val="lightGray"/>
          <w:u w:val="single"/>
        </w:rPr>
      </w:pPr>
      <w:r w:rsidRPr="0037324A">
        <w:rPr>
          <w:rStyle w:val="y2iqfc"/>
          <w:color w:val="202124"/>
          <w:highlight w:val="lightGray"/>
          <w:u w:val="single"/>
        </w:rPr>
        <w:t xml:space="preserve">A </w:t>
      </w:r>
      <w:r w:rsidRPr="0037324A">
        <w:rPr>
          <w:highlight w:val="lightGray"/>
          <w:u w:val="single"/>
        </w:rPr>
        <w:t xml:space="preserve">Linagliptin/Metformin HEXAL </w:t>
      </w:r>
      <w:r w:rsidRPr="0037324A">
        <w:rPr>
          <w:rStyle w:val="y2iqfc"/>
          <w:color w:val="202124"/>
          <w:highlight w:val="lightGray"/>
          <w:u w:val="single"/>
        </w:rPr>
        <w:t>2,5 mg/850 mg filmtablettára vonatkozóan:</w:t>
      </w:r>
    </w:p>
    <w:p w14:paraId="3D557CC4" w14:textId="189393F6" w:rsidR="008819B7" w:rsidRPr="0037324A" w:rsidRDefault="008819B7" w:rsidP="008819B7">
      <w:pPr>
        <w:tabs>
          <w:tab w:val="left" w:pos="567"/>
        </w:tabs>
        <w:ind w:left="567" w:hanging="567"/>
        <w:rPr>
          <w:rStyle w:val="y2iqfc"/>
          <w:color w:val="202124"/>
          <w:highlight w:val="lightGray"/>
        </w:rPr>
      </w:pPr>
      <w:r w:rsidRPr="0037324A">
        <w:rPr>
          <w:rStyle w:val="y2iqfc"/>
          <w:color w:val="202124"/>
          <w:highlight w:val="lightGray"/>
        </w:rPr>
        <w:t xml:space="preserve">- </w:t>
      </w:r>
      <w:r w:rsidRPr="0037324A">
        <w:rPr>
          <w:rStyle w:val="y2iqfc"/>
          <w:color w:val="202124"/>
          <w:highlight w:val="lightGray"/>
        </w:rPr>
        <w:tab/>
        <w:t>60 vagy 180 db filmtablettát tartalmazó, nagy sűrűségű polietilén (HDPE) tartály szilikagélt tartalmazó tasakokkal, polipropilén (PP) gyermekbiztos kupakkal lezárva.</w:t>
      </w:r>
    </w:p>
    <w:p w14:paraId="7FA4D335" w14:textId="77777777" w:rsidR="008819B7" w:rsidRPr="0037324A" w:rsidRDefault="008819B7" w:rsidP="00790038">
      <w:pPr>
        <w:rPr>
          <w:rStyle w:val="y2iqfc"/>
          <w:color w:val="202124"/>
          <w:highlight w:val="lightGray"/>
        </w:rPr>
      </w:pPr>
    </w:p>
    <w:p w14:paraId="5FF5D01C" w14:textId="17ACF444" w:rsidR="008819B7" w:rsidRPr="0037324A" w:rsidRDefault="008819B7" w:rsidP="008819B7">
      <w:pPr>
        <w:rPr>
          <w:rStyle w:val="y2iqfc"/>
          <w:color w:val="202124"/>
          <w:highlight w:val="lightGray"/>
          <w:u w:val="single"/>
        </w:rPr>
      </w:pPr>
      <w:r w:rsidRPr="0037324A">
        <w:rPr>
          <w:rStyle w:val="y2iqfc"/>
          <w:color w:val="202124"/>
          <w:highlight w:val="lightGray"/>
          <w:u w:val="single"/>
        </w:rPr>
        <w:t xml:space="preserve">A </w:t>
      </w:r>
      <w:r w:rsidRPr="0037324A">
        <w:rPr>
          <w:highlight w:val="lightGray"/>
          <w:u w:val="single"/>
        </w:rPr>
        <w:t xml:space="preserve">Linagliptin/Metformin HEXAL </w:t>
      </w:r>
      <w:r w:rsidRPr="0037324A">
        <w:rPr>
          <w:rStyle w:val="y2iqfc"/>
          <w:color w:val="202124"/>
          <w:highlight w:val="lightGray"/>
          <w:u w:val="single"/>
        </w:rPr>
        <w:t>2,5 mg/1000 mg filmtablettára vonatkozóan:</w:t>
      </w:r>
    </w:p>
    <w:p w14:paraId="7D76CFA7" w14:textId="449860F5" w:rsidR="008819B7" w:rsidRPr="00790038" w:rsidRDefault="008819B7" w:rsidP="008819B7">
      <w:pPr>
        <w:tabs>
          <w:tab w:val="left" w:pos="567"/>
        </w:tabs>
        <w:ind w:left="567" w:hanging="567"/>
        <w:rPr>
          <w:rStyle w:val="y2iqfc"/>
          <w:color w:val="202124"/>
        </w:rPr>
      </w:pPr>
      <w:r w:rsidRPr="0037324A">
        <w:rPr>
          <w:rStyle w:val="y2iqfc"/>
          <w:color w:val="202124"/>
          <w:highlight w:val="lightGray"/>
        </w:rPr>
        <w:t xml:space="preserve">- </w:t>
      </w:r>
      <w:r w:rsidRPr="0037324A">
        <w:rPr>
          <w:rStyle w:val="y2iqfc"/>
          <w:color w:val="202124"/>
          <w:highlight w:val="lightGray"/>
        </w:rPr>
        <w:tab/>
        <w:t>60</w:t>
      </w:r>
      <w:r w:rsidR="00BF3EF8" w:rsidRPr="0037324A">
        <w:rPr>
          <w:rStyle w:val="y2iqfc"/>
          <w:color w:val="202124"/>
          <w:highlight w:val="lightGray"/>
        </w:rPr>
        <w:t xml:space="preserve"> vagy 180</w:t>
      </w:r>
      <w:r w:rsidRPr="0037324A">
        <w:rPr>
          <w:rStyle w:val="y2iqfc"/>
          <w:color w:val="202124"/>
          <w:highlight w:val="lightGray"/>
        </w:rPr>
        <w:t> db filmtablettát tartalmazó, nagy sűrűségű polietilén (HDPE) tartály szilikagélt tartalmazó tasakokkal, polipropilén (PP) gyermekbiztos kupakkal lezárva.</w:t>
      </w:r>
    </w:p>
    <w:p w14:paraId="6BBEB180" w14:textId="77777777" w:rsidR="00E24447" w:rsidRPr="00C60215" w:rsidRDefault="00E24447" w:rsidP="00C449B3"/>
    <w:p w14:paraId="0DAC62C1" w14:textId="77777777" w:rsidR="00E24447" w:rsidRPr="00C60215" w:rsidRDefault="00E24447" w:rsidP="00C449B3">
      <w:r w:rsidRPr="00C60215">
        <w:t>Nem feltétlenül mindegyik kiszerelés kerül kereskedelmi forgalomba.</w:t>
      </w:r>
    </w:p>
    <w:p w14:paraId="29554548" w14:textId="77777777" w:rsidR="00E24447" w:rsidRPr="00C60215" w:rsidRDefault="00E24447" w:rsidP="00C449B3"/>
    <w:p w14:paraId="474F935A" w14:textId="07ACAE80" w:rsidR="00E24447" w:rsidRPr="001253D7" w:rsidRDefault="001253D7" w:rsidP="001253D7">
      <w:pPr>
        <w:tabs>
          <w:tab w:val="left" w:pos="567"/>
        </w:tabs>
        <w:rPr>
          <w:b/>
          <w:bCs/>
        </w:rPr>
      </w:pPr>
      <w:r w:rsidRPr="001253D7">
        <w:rPr>
          <w:b/>
          <w:bCs/>
        </w:rPr>
        <w:t>6.6</w:t>
      </w:r>
      <w:r w:rsidRPr="001253D7">
        <w:rPr>
          <w:b/>
          <w:bCs/>
        </w:rPr>
        <w:tab/>
      </w:r>
      <w:r w:rsidR="00E24447" w:rsidRPr="001253D7">
        <w:rPr>
          <w:b/>
          <w:bCs/>
        </w:rPr>
        <w:t>A megsemmisítésre vonatkozó különleges</w:t>
      </w:r>
      <w:r w:rsidR="00E24447" w:rsidRPr="001253D7">
        <w:rPr>
          <w:b/>
          <w:bCs/>
          <w:spacing w:val="-6"/>
        </w:rPr>
        <w:t xml:space="preserve"> </w:t>
      </w:r>
      <w:r w:rsidR="00E24447" w:rsidRPr="001253D7">
        <w:rPr>
          <w:b/>
          <w:bCs/>
        </w:rPr>
        <w:t>óvintézkedések</w:t>
      </w:r>
    </w:p>
    <w:p w14:paraId="52D4C660" w14:textId="5D3A395A" w:rsidR="00E24447" w:rsidRDefault="00E24447" w:rsidP="00C449B3"/>
    <w:p w14:paraId="6E202AD9" w14:textId="77777777" w:rsidR="0026185D" w:rsidRPr="0026185D" w:rsidRDefault="0026185D" w:rsidP="0026185D">
      <w:r w:rsidRPr="0026185D">
        <w:rPr>
          <w:b/>
        </w:rPr>
        <w:t>Megjegyzés</w:t>
      </w:r>
      <w:r w:rsidRPr="0026185D">
        <w:rPr>
          <w:b/>
          <w:lang w:val="en-GB"/>
        </w:rPr>
        <w:t>:</w:t>
      </w:r>
      <w:r w:rsidRPr="0026185D">
        <w:rPr>
          <w:lang w:val="en-GB"/>
        </w:rPr>
        <w:t xml:space="preserve"> </w:t>
      </w:r>
      <w:r w:rsidRPr="0026185D">
        <w:rPr>
          <w:lang w:val="en-GB"/>
        </w:rPr>
        <w:sym w:font="Wingdings" w:char="F058"/>
      </w:r>
      <w:r w:rsidRPr="0026185D">
        <w:rPr>
          <w:lang w:val="en-GB"/>
        </w:rPr>
        <w:t xml:space="preserve"> </w:t>
      </w:r>
      <w:r w:rsidRPr="0026185D">
        <w:t>(egy keresztes</w:t>
      </w:r>
      <w:r w:rsidRPr="0026185D">
        <w:rPr>
          <w:lang w:val="en-GB"/>
        </w:rPr>
        <w:t>)</w:t>
      </w:r>
    </w:p>
    <w:p w14:paraId="6318ACA8" w14:textId="77777777" w:rsidR="0026185D" w:rsidRPr="0026185D" w:rsidRDefault="0026185D" w:rsidP="0026185D">
      <w:pPr>
        <w:rPr>
          <w:b/>
        </w:rPr>
      </w:pPr>
      <w:r w:rsidRPr="0026185D">
        <w:rPr>
          <w:b/>
        </w:rPr>
        <w:t>Osztályozás</w:t>
      </w:r>
      <w:r w:rsidRPr="0026185D">
        <w:rPr>
          <w:b/>
          <w:lang w:val="en-GB"/>
        </w:rPr>
        <w:t>: II./1.</w:t>
      </w:r>
      <w:r w:rsidRPr="0026185D">
        <w:rPr>
          <w:b/>
        </w:rPr>
        <w:t xml:space="preserve"> csoport</w:t>
      </w:r>
    </w:p>
    <w:p w14:paraId="44A4A38A" w14:textId="77777777" w:rsidR="0026185D" w:rsidRPr="0026185D" w:rsidRDefault="0026185D" w:rsidP="0026185D">
      <w:r w:rsidRPr="0026185D">
        <w:t>Korlátozott érvényű orvosi rendelvényhez kötött, szakorvosi/kórházi diagnózist követő járóbeteg-ellátásban alkalmazható gyógyszer (J).</w:t>
      </w:r>
    </w:p>
    <w:p w14:paraId="1DB71E92" w14:textId="1E28BD54" w:rsidR="0026185D" w:rsidRDefault="0026185D" w:rsidP="00C449B3"/>
    <w:p w14:paraId="1BF40580" w14:textId="77777777" w:rsidR="0026185D" w:rsidRPr="00C60215" w:rsidRDefault="0026185D" w:rsidP="00C449B3"/>
    <w:p w14:paraId="47CB332E" w14:textId="77777777" w:rsidR="00E24447" w:rsidRPr="00C60215" w:rsidRDefault="00E24447" w:rsidP="00C449B3">
      <w:r w:rsidRPr="00C60215">
        <w:t>Bármilyen fel nem használt gyógyszer, illetve hulladékanyag megsemmisítését a gyógyszerekre vonatkozó előírások szerint kell végrehajtani.</w:t>
      </w:r>
    </w:p>
    <w:p w14:paraId="0BFF9CFB" w14:textId="77777777" w:rsidR="00E24447" w:rsidRPr="00C60215" w:rsidRDefault="00E24447" w:rsidP="00C449B3"/>
    <w:p w14:paraId="517FEF34" w14:textId="6D8E7095" w:rsidR="00E24447" w:rsidRPr="00895503" w:rsidRDefault="00E24447" w:rsidP="00895503">
      <w:pPr>
        <w:pStyle w:val="Listaszerbekezds"/>
        <w:numPr>
          <w:ilvl w:val="0"/>
          <w:numId w:val="28"/>
        </w:numPr>
        <w:ind w:left="567" w:hanging="567"/>
        <w:rPr>
          <w:b/>
          <w:bCs/>
        </w:rPr>
      </w:pPr>
      <w:r w:rsidRPr="00895503">
        <w:rPr>
          <w:b/>
          <w:bCs/>
        </w:rPr>
        <w:t>A FORGALOMBA HOZATALI ENGEDÉLY</w:t>
      </w:r>
      <w:r w:rsidRPr="00895503">
        <w:rPr>
          <w:b/>
          <w:bCs/>
          <w:spacing w:val="-7"/>
        </w:rPr>
        <w:t xml:space="preserve"> </w:t>
      </w:r>
      <w:r w:rsidRPr="00895503">
        <w:rPr>
          <w:b/>
          <w:bCs/>
        </w:rPr>
        <w:t>JOGOSULTJA</w:t>
      </w:r>
    </w:p>
    <w:p w14:paraId="1A9AB593" w14:textId="77777777" w:rsidR="00E24447" w:rsidRPr="00C60215" w:rsidRDefault="00E24447" w:rsidP="00C449B3"/>
    <w:p w14:paraId="3C347BE1" w14:textId="7F855C70" w:rsidR="00E24447" w:rsidRDefault="0037324A" w:rsidP="00C449B3">
      <w:r>
        <w:t>HEXAL AG</w:t>
      </w:r>
    </w:p>
    <w:p w14:paraId="72EC19F3" w14:textId="7EAF90F3" w:rsidR="005A7881" w:rsidRDefault="005A7881" w:rsidP="00C449B3">
      <w:r w:rsidRPr="005A7881">
        <w:t>Industriestrasse 25</w:t>
      </w:r>
    </w:p>
    <w:p w14:paraId="757CCD2C" w14:textId="77777777" w:rsidR="005A7881" w:rsidRDefault="005A7881" w:rsidP="00C449B3">
      <w:r w:rsidRPr="005A7881">
        <w:t>83607 Holzkirchen</w:t>
      </w:r>
    </w:p>
    <w:p w14:paraId="045AAD20" w14:textId="4FD7F9F5" w:rsidR="005A7881" w:rsidRDefault="005A7881" w:rsidP="00C449B3">
      <w:r w:rsidRPr="005A7881">
        <w:t>Németország</w:t>
      </w:r>
    </w:p>
    <w:p w14:paraId="167201AF" w14:textId="77777777" w:rsidR="0037324A" w:rsidRDefault="0037324A" w:rsidP="00C449B3"/>
    <w:p w14:paraId="4C7A9A09" w14:textId="77777777" w:rsidR="0037324A" w:rsidRPr="00C60215" w:rsidRDefault="0037324A" w:rsidP="00C449B3"/>
    <w:p w14:paraId="44813869" w14:textId="1EFD3046" w:rsidR="00E24447" w:rsidRPr="00895503" w:rsidRDefault="00895503" w:rsidP="00895503">
      <w:pPr>
        <w:tabs>
          <w:tab w:val="left" w:pos="567"/>
        </w:tabs>
        <w:rPr>
          <w:b/>
          <w:bCs/>
        </w:rPr>
      </w:pPr>
      <w:r w:rsidRPr="00895503">
        <w:rPr>
          <w:b/>
          <w:bCs/>
        </w:rPr>
        <w:t>8.</w:t>
      </w:r>
      <w:r w:rsidRPr="00895503">
        <w:rPr>
          <w:b/>
          <w:bCs/>
        </w:rPr>
        <w:tab/>
      </w:r>
      <w:r w:rsidR="00E24447" w:rsidRPr="00895503">
        <w:rPr>
          <w:b/>
          <w:bCs/>
        </w:rPr>
        <w:t>A FORGALOMBA HOZATALI ENGEDÉLY</w:t>
      </w:r>
      <w:r w:rsidR="00E24447" w:rsidRPr="00895503">
        <w:rPr>
          <w:b/>
          <w:bCs/>
          <w:spacing w:val="-5"/>
        </w:rPr>
        <w:t xml:space="preserve"> </w:t>
      </w:r>
      <w:r w:rsidR="00E24447" w:rsidRPr="00895503">
        <w:rPr>
          <w:b/>
          <w:bCs/>
        </w:rPr>
        <w:t>SZÁMA(I)</w:t>
      </w:r>
    </w:p>
    <w:p w14:paraId="2C5DED89" w14:textId="77777777" w:rsidR="00E24447" w:rsidRPr="00C60215" w:rsidRDefault="00E24447" w:rsidP="00C449B3"/>
    <w:p w14:paraId="498F70D9" w14:textId="09067E67" w:rsidR="007C7F04" w:rsidRPr="007569C7" w:rsidRDefault="007C7F04" w:rsidP="007C7F04">
      <w:pPr>
        <w:rPr>
          <w:u w:val="single"/>
        </w:rPr>
      </w:pPr>
      <w:r w:rsidRPr="007569C7">
        <w:rPr>
          <w:u w:val="single"/>
        </w:rPr>
        <w:t>Linagliptin/Metformin HEXAL 2,5 mg/500 mg filmtabletta:</w:t>
      </w:r>
    </w:p>
    <w:p w14:paraId="6F0CC0D5" w14:textId="77777777" w:rsidR="007C7F04" w:rsidRPr="007569C7" w:rsidRDefault="007C7F04" w:rsidP="007C7F04">
      <w:pPr>
        <w:rPr>
          <w:u w:val="single"/>
        </w:rPr>
      </w:pPr>
    </w:p>
    <w:p w14:paraId="574EA8A8" w14:textId="374434CD" w:rsidR="007C7F04" w:rsidRPr="007C7F04" w:rsidRDefault="007C7F04" w:rsidP="007C7F04">
      <w:r>
        <w:t>OGYI-T-24274/01</w:t>
      </w:r>
      <w:r w:rsidR="00556EE8">
        <w:tab/>
      </w:r>
      <w:r>
        <w:t>60×</w:t>
      </w:r>
      <w:r w:rsidR="00556EE8">
        <w:tab/>
      </w:r>
      <w:r w:rsidRPr="007C7F04">
        <w:t>Alumínium//OPA/Al/PVC buborékcsomagolás</w:t>
      </w:r>
    </w:p>
    <w:p w14:paraId="7FA929D7" w14:textId="7C5BAECD" w:rsidR="007C7F04" w:rsidRPr="007C7F04" w:rsidRDefault="007C7F04" w:rsidP="007C7F04">
      <w:r>
        <w:t>OGYI-T-24274/02</w:t>
      </w:r>
      <w:r w:rsidR="00556EE8">
        <w:tab/>
      </w:r>
      <w:r>
        <w:t>60×</w:t>
      </w:r>
      <w:r w:rsidRPr="007C7F04">
        <w:t>1</w:t>
      </w:r>
      <w:r w:rsidR="00556EE8">
        <w:tab/>
      </w:r>
      <w:r w:rsidRPr="007C7F04">
        <w:t>adagonként perforált Alumínium//OPA/Al/PVC buborékcsomagolás</w:t>
      </w:r>
    </w:p>
    <w:p w14:paraId="17B72421" w14:textId="77777777" w:rsidR="007C7F04" w:rsidRPr="007C7F04" w:rsidRDefault="007C7F04" w:rsidP="007C7F04"/>
    <w:p w14:paraId="67F1C5C0" w14:textId="77777777" w:rsidR="007C7F04" w:rsidRPr="007C7F04" w:rsidRDefault="007C7F04" w:rsidP="007C7F04"/>
    <w:p w14:paraId="413C46B1" w14:textId="18208650" w:rsidR="007C7F04" w:rsidRPr="007569C7" w:rsidRDefault="007C7F04" w:rsidP="007C7F04">
      <w:pPr>
        <w:rPr>
          <w:highlight w:val="lightGray"/>
          <w:u w:val="single"/>
        </w:rPr>
      </w:pPr>
      <w:r w:rsidRPr="007569C7">
        <w:rPr>
          <w:highlight w:val="lightGray"/>
          <w:u w:val="single"/>
        </w:rPr>
        <w:t>Linagliptin/Metformin HEXAL 2,5 mg/850 mg filmtabletta</w:t>
      </w:r>
      <w:r w:rsidR="007569C7" w:rsidRPr="007569C7">
        <w:rPr>
          <w:highlight w:val="lightGray"/>
          <w:u w:val="single"/>
        </w:rPr>
        <w:t>:</w:t>
      </w:r>
    </w:p>
    <w:p w14:paraId="44C3342E" w14:textId="77777777" w:rsidR="007C7F04" w:rsidRPr="007569C7" w:rsidRDefault="007C7F04" w:rsidP="007C7F04">
      <w:pPr>
        <w:rPr>
          <w:highlight w:val="lightGray"/>
          <w:u w:val="single"/>
        </w:rPr>
      </w:pPr>
    </w:p>
    <w:p w14:paraId="0FB5925E" w14:textId="1B1B07FF" w:rsidR="007C7F04" w:rsidRPr="007569C7" w:rsidRDefault="007C7F04" w:rsidP="007C7F04">
      <w:pPr>
        <w:rPr>
          <w:highlight w:val="lightGray"/>
        </w:rPr>
      </w:pPr>
      <w:r w:rsidRPr="007569C7">
        <w:rPr>
          <w:highlight w:val="lightGray"/>
        </w:rPr>
        <w:lastRenderedPageBreak/>
        <w:t>OGYI-T-24274/03</w:t>
      </w:r>
      <w:r w:rsidR="00556EE8">
        <w:rPr>
          <w:highlight w:val="lightGray"/>
        </w:rPr>
        <w:tab/>
      </w:r>
      <w:r w:rsidRPr="007569C7">
        <w:rPr>
          <w:highlight w:val="lightGray"/>
        </w:rPr>
        <w:t>60×</w:t>
      </w:r>
      <w:r w:rsidR="00556EE8">
        <w:rPr>
          <w:highlight w:val="lightGray"/>
        </w:rPr>
        <w:tab/>
      </w:r>
      <w:r w:rsidRPr="007569C7">
        <w:rPr>
          <w:highlight w:val="lightGray"/>
        </w:rPr>
        <w:t>Alumínium//OPA/Al/PVC buborékcsomagolás</w:t>
      </w:r>
    </w:p>
    <w:p w14:paraId="43BCE8D4" w14:textId="02507875" w:rsidR="007C7F04" w:rsidRPr="007569C7" w:rsidRDefault="007C7F04" w:rsidP="007C7F04">
      <w:pPr>
        <w:rPr>
          <w:highlight w:val="lightGray"/>
        </w:rPr>
      </w:pPr>
      <w:r w:rsidRPr="007569C7">
        <w:rPr>
          <w:highlight w:val="lightGray"/>
        </w:rPr>
        <w:t>OGYI-T-24274/04</w:t>
      </w:r>
      <w:r w:rsidR="00556EE8">
        <w:rPr>
          <w:highlight w:val="lightGray"/>
        </w:rPr>
        <w:tab/>
      </w:r>
      <w:r w:rsidRPr="007569C7">
        <w:rPr>
          <w:highlight w:val="lightGray"/>
        </w:rPr>
        <w:t>60×1</w:t>
      </w:r>
      <w:r w:rsidR="00556EE8">
        <w:rPr>
          <w:highlight w:val="lightGray"/>
        </w:rPr>
        <w:tab/>
      </w:r>
      <w:r w:rsidRPr="007569C7">
        <w:rPr>
          <w:highlight w:val="lightGray"/>
        </w:rPr>
        <w:t>adagonként perforált Alumínium//OPA/Al/PVC buborékcsomagolás</w:t>
      </w:r>
    </w:p>
    <w:p w14:paraId="413CEE33" w14:textId="77777777" w:rsidR="007C7F04" w:rsidRPr="007569C7" w:rsidRDefault="007C7F04" w:rsidP="007C7F04">
      <w:pPr>
        <w:rPr>
          <w:highlight w:val="lightGray"/>
        </w:rPr>
      </w:pPr>
    </w:p>
    <w:p w14:paraId="598AE48E" w14:textId="77777777" w:rsidR="007C7F04" w:rsidRPr="007569C7" w:rsidRDefault="007C7F04" w:rsidP="007C7F04">
      <w:pPr>
        <w:rPr>
          <w:highlight w:val="lightGray"/>
        </w:rPr>
      </w:pPr>
    </w:p>
    <w:p w14:paraId="1B67C9A2" w14:textId="772D0831" w:rsidR="007C7F04" w:rsidRPr="007569C7" w:rsidRDefault="007C7F04" w:rsidP="007C7F04">
      <w:pPr>
        <w:rPr>
          <w:highlight w:val="lightGray"/>
          <w:u w:val="single"/>
        </w:rPr>
      </w:pPr>
      <w:r w:rsidRPr="007569C7">
        <w:rPr>
          <w:highlight w:val="lightGray"/>
          <w:u w:val="single"/>
        </w:rPr>
        <w:t>Linagliptin/Metformin HEXAL 2,5 mg/1000 mg filmtabletta</w:t>
      </w:r>
      <w:r w:rsidR="007569C7" w:rsidRPr="007569C7">
        <w:rPr>
          <w:highlight w:val="lightGray"/>
          <w:u w:val="single"/>
        </w:rPr>
        <w:t>:</w:t>
      </w:r>
    </w:p>
    <w:p w14:paraId="406F071C" w14:textId="036CE6EC" w:rsidR="007C7F04" w:rsidRPr="007569C7" w:rsidRDefault="007C7F04" w:rsidP="007C7F04">
      <w:pPr>
        <w:rPr>
          <w:highlight w:val="lightGray"/>
          <w:u w:val="single"/>
        </w:rPr>
      </w:pPr>
    </w:p>
    <w:p w14:paraId="37461EA8" w14:textId="36177A71" w:rsidR="007C7F04" w:rsidRPr="007569C7" w:rsidRDefault="007C7F04" w:rsidP="007C7F04">
      <w:pPr>
        <w:rPr>
          <w:highlight w:val="lightGray"/>
        </w:rPr>
      </w:pPr>
      <w:r w:rsidRPr="007569C7">
        <w:rPr>
          <w:highlight w:val="lightGray"/>
        </w:rPr>
        <w:t>OGYI-T-24274/05</w:t>
      </w:r>
      <w:r w:rsidR="00556EE8">
        <w:rPr>
          <w:highlight w:val="lightGray"/>
        </w:rPr>
        <w:tab/>
      </w:r>
      <w:r w:rsidRPr="007569C7">
        <w:rPr>
          <w:highlight w:val="lightGray"/>
        </w:rPr>
        <w:t>60×</w:t>
      </w:r>
      <w:r w:rsidR="00556EE8">
        <w:rPr>
          <w:highlight w:val="lightGray"/>
        </w:rPr>
        <w:tab/>
      </w:r>
      <w:r w:rsidRPr="007569C7">
        <w:rPr>
          <w:highlight w:val="lightGray"/>
        </w:rPr>
        <w:t>Alumínium//OPA/Al/PVC buborékcsomagolás</w:t>
      </w:r>
    </w:p>
    <w:p w14:paraId="1812F2A4" w14:textId="33205AC9" w:rsidR="007C7F04" w:rsidRPr="007569C7" w:rsidRDefault="007C7F04" w:rsidP="007C7F04">
      <w:r w:rsidRPr="007569C7">
        <w:rPr>
          <w:highlight w:val="lightGray"/>
        </w:rPr>
        <w:t>OGYI-T-24274/06</w:t>
      </w:r>
      <w:r w:rsidR="00556EE8">
        <w:rPr>
          <w:highlight w:val="lightGray"/>
        </w:rPr>
        <w:tab/>
      </w:r>
      <w:r w:rsidRPr="007569C7">
        <w:rPr>
          <w:highlight w:val="lightGray"/>
        </w:rPr>
        <w:t>60×1</w:t>
      </w:r>
      <w:r w:rsidR="00556EE8">
        <w:rPr>
          <w:highlight w:val="lightGray"/>
        </w:rPr>
        <w:tab/>
      </w:r>
      <w:r w:rsidRPr="007569C7">
        <w:rPr>
          <w:highlight w:val="lightGray"/>
        </w:rPr>
        <w:t>adagonként perforált Alumínium//OPA/Al/PVC buborékcsomagolás</w:t>
      </w:r>
    </w:p>
    <w:p w14:paraId="29F34EBA" w14:textId="77777777" w:rsidR="007C7F04" w:rsidRPr="007569C7" w:rsidRDefault="007C7F04" w:rsidP="007C7F04"/>
    <w:p w14:paraId="73A31D71" w14:textId="77777777" w:rsidR="005A7881" w:rsidRDefault="005A7881" w:rsidP="00C449B3"/>
    <w:p w14:paraId="3E28072D" w14:textId="77777777" w:rsidR="005A7881" w:rsidRPr="00C60215" w:rsidRDefault="005A7881" w:rsidP="00C449B3"/>
    <w:p w14:paraId="3F9489BF" w14:textId="536C4586" w:rsidR="00E24447" w:rsidRPr="00895503" w:rsidRDefault="00895503" w:rsidP="00895503">
      <w:pPr>
        <w:tabs>
          <w:tab w:val="left" w:pos="567"/>
        </w:tabs>
        <w:ind w:left="567" w:hanging="567"/>
        <w:rPr>
          <w:b/>
          <w:bCs/>
        </w:rPr>
      </w:pPr>
      <w:r w:rsidRPr="00895503">
        <w:rPr>
          <w:b/>
          <w:bCs/>
        </w:rPr>
        <w:t>9.</w:t>
      </w:r>
      <w:r w:rsidRPr="00895503">
        <w:rPr>
          <w:b/>
          <w:bCs/>
        </w:rPr>
        <w:tab/>
      </w:r>
      <w:r w:rsidR="00E24447" w:rsidRPr="00895503">
        <w:rPr>
          <w:b/>
          <w:bCs/>
        </w:rPr>
        <w:t>A FORGALOMBA HOZATALI ENGEDÉLY ELSŐ KIADÁSÁNAK/ MEGÚJÍTÁSÁNAK DÁTUMA</w:t>
      </w:r>
    </w:p>
    <w:p w14:paraId="407538C2" w14:textId="77777777" w:rsidR="00E24447" w:rsidRPr="00C60215" w:rsidRDefault="00E24447" w:rsidP="00C449B3"/>
    <w:p w14:paraId="6C0F322E" w14:textId="415E0591" w:rsidR="00911159" w:rsidRPr="00C60215" w:rsidRDefault="00E24447" w:rsidP="00911159">
      <w:r w:rsidRPr="00C60215">
        <w:t>A forgalomba hozatali engedély első kiadásának dátuma:</w:t>
      </w:r>
      <w:r w:rsidR="007C7F04">
        <w:t xml:space="preserve"> 2023. augusztus 09.</w:t>
      </w:r>
    </w:p>
    <w:p w14:paraId="1E050866" w14:textId="0F0C9A97" w:rsidR="00E24447" w:rsidRPr="00C60215" w:rsidRDefault="00E24447" w:rsidP="00C449B3"/>
    <w:p w14:paraId="05D14808" w14:textId="77777777" w:rsidR="00E24447" w:rsidRPr="00C60215" w:rsidRDefault="00E24447" w:rsidP="00C449B3"/>
    <w:p w14:paraId="5C78081C" w14:textId="5CB10B55" w:rsidR="00E24447" w:rsidRPr="00895503" w:rsidRDefault="00895503" w:rsidP="00895503">
      <w:pPr>
        <w:tabs>
          <w:tab w:val="left" w:pos="567"/>
        </w:tabs>
        <w:rPr>
          <w:b/>
          <w:bCs/>
        </w:rPr>
      </w:pPr>
      <w:r w:rsidRPr="00895503">
        <w:rPr>
          <w:b/>
          <w:bCs/>
        </w:rPr>
        <w:t>10.</w:t>
      </w:r>
      <w:r w:rsidRPr="00895503">
        <w:rPr>
          <w:b/>
          <w:bCs/>
        </w:rPr>
        <w:tab/>
      </w:r>
      <w:r w:rsidR="00E24447" w:rsidRPr="00895503">
        <w:rPr>
          <w:b/>
          <w:bCs/>
        </w:rPr>
        <w:t>A SZÖVEG ELLENŐRZÉSÉNEK</w:t>
      </w:r>
      <w:r w:rsidR="00E24447" w:rsidRPr="00895503">
        <w:rPr>
          <w:b/>
          <w:bCs/>
          <w:spacing w:val="-4"/>
        </w:rPr>
        <w:t xml:space="preserve"> </w:t>
      </w:r>
      <w:r w:rsidR="00E24447" w:rsidRPr="00895503">
        <w:rPr>
          <w:b/>
          <w:bCs/>
        </w:rPr>
        <w:t>DÁTUMA</w:t>
      </w:r>
    </w:p>
    <w:p w14:paraId="03DC1489" w14:textId="77777777" w:rsidR="00E24447" w:rsidRPr="00C60215" w:rsidRDefault="00E24447" w:rsidP="00C449B3"/>
    <w:p w14:paraId="19F44FA9" w14:textId="774B5050" w:rsidR="00E24447" w:rsidRDefault="007C7F04" w:rsidP="00C449B3">
      <w:r>
        <w:t>202</w:t>
      </w:r>
      <w:r w:rsidR="00803DCE">
        <w:t xml:space="preserve">6. július </w:t>
      </w:r>
      <w:r w:rsidR="00B3500D">
        <w:t>17.</w:t>
      </w:r>
    </w:p>
    <w:p w14:paraId="03D9E9C3" w14:textId="77777777" w:rsidR="00803DCE" w:rsidRPr="00C60215" w:rsidRDefault="00803DCE" w:rsidP="00C449B3"/>
    <w:sectPr w:rsidR="00803DCE" w:rsidRPr="00C60215" w:rsidSect="00F81935">
      <w:headerReference w:type="default" r:id="rId8"/>
      <w:footerReference w:type="default" r:id="rId9"/>
      <w:footerReference w:type="first" r:id="rId10"/>
      <w:pgSz w:w="11910"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132A5" w14:textId="77777777" w:rsidR="003D37E4" w:rsidRDefault="003D37E4" w:rsidP="00C449B3">
      <w:r>
        <w:separator/>
      </w:r>
    </w:p>
  </w:endnote>
  <w:endnote w:type="continuationSeparator" w:id="0">
    <w:p w14:paraId="78F51407" w14:textId="77777777" w:rsidR="003D37E4" w:rsidRDefault="003D37E4" w:rsidP="00C44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82736" w14:textId="1002FCB2" w:rsidR="001E2D7B" w:rsidRDefault="001E2D7B">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991BA" w14:textId="77777777" w:rsidR="00991FCA" w:rsidRPr="00991FCA" w:rsidRDefault="00991FCA" w:rsidP="00991FCA">
    <w:pPr>
      <w:pStyle w:val="llb"/>
      <w:rPr>
        <w:sz w:val="18"/>
        <w:szCs w:val="18"/>
      </w:rPr>
    </w:pPr>
    <w:r w:rsidRPr="00991FCA">
      <w:rPr>
        <w:sz w:val="18"/>
        <w:szCs w:val="18"/>
      </w:rPr>
      <w:t>NNGYK/ETGY/12518/2026</w:t>
    </w:r>
  </w:p>
  <w:p w14:paraId="2158534E" w14:textId="77777777" w:rsidR="00991FCA" w:rsidRPr="00991FCA" w:rsidRDefault="00991FCA" w:rsidP="00991FCA">
    <w:pPr>
      <w:pStyle w:val="llb"/>
      <w:rPr>
        <w:sz w:val="18"/>
        <w:szCs w:val="18"/>
      </w:rPr>
    </w:pPr>
    <w:r w:rsidRPr="00991FCA">
      <w:rPr>
        <w:sz w:val="18"/>
        <w:szCs w:val="18"/>
      </w:rPr>
      <w:t>NNGYK/ETGY/12520/2026</w:t>
    </w:r>
  </w:p>
  <w:p w14:paraId="32D73382" w14:textId="65B93594" w:rsidR="001E2D7B" w:rsidRPr="003B6DC3" w:rsidRDefault="00991FCA" w:rsidP="00563C45">
    <w:pPr>
      <w:pStyle w:val="llb"/>
      <w:rPr>
        <w:sz w:val="18"/>
        <w:szCs w:val="18"/>
      </w:rPr>
    </w:pPr>
    <w:r w:rsidRPr="00991FCA">
      <w:rPr>
        <w:sz w:val="18"/>
        <w:szCs w:val="18"/>
      </w:rPr>
      <w:t>NNGYK/ETGY/12522/2026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57788" w14:textId="77777777" w:rsidR="003D37E4" w:rsidRDefault="003D37E4" w:rsidP="00C449B3">
      <w:r>
        <w:separator/>
      </w:r>
    </w:p>
  </w:footnote>
  <w:footnote w:type="continuationSeparator" w:id="0">
    <w:p w14:paraId="31105679" w14:textId="77777777" w:rsidR="003D37E4" w:rsidRDefault="003D37E4" w:rsidP="00C44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770258"/>
      <w:docPartObj>
        <w:docPartGallery w:val="Page Numbers (Top of Page)"/>
        <w:docPartUnique/>
      </w:docPartObj>
    </w:sdtPr>
    <w:sdtEndPr>
      <w:rPr>
        <w:sz w:val="18"/>
        <w:szCs w:val="18"/>
      </w:rPr>
    </w:sdtEndPr>
    <w:sdtContent>
      <w:p w14:paraId="6D81ED1C" w14:textId="00071D0A" w:rsidR="001E2D7B" w:rsidRPr="00495E22" w:rsidRDefault="001E2D7B">
        <w:pPr>
          <w:pStyle w:val="lfej"/>
          <w:jc w:val="center"/>
          <w:rPr>
            <w:sz w:val="18"/>
            <w:szCs w:val="18"/>
          </w:rPr>
        </w:pPr>
        <w:r w:rsidRPr="00495E22">
          <w:rPr>
            <w:sz w:val="18"/>
            <w:szCs w:val="18"/>
          </w:rPr>
          <w:fldChar w:fldCharType="begin"/>
        </w:r>
        <w:r w:rsidRPr="00495E22">
          <w:rPr>
            <w:sz w:val="18"/>
            <w:szCs w:val="18"/>
          </w:rPr>
          <w:instrText>PAGE   \* MERGEFORMAT</w:instrText>
        </w:r>
        <w:r w:rsidRPr="00495E22">
          <w:rPr>
            <w:sz w:val="18"/>
            <w:szCs w:val="18"/>
          </w:rPr>
          <w:fldChar w:fldCharType="separate"/>
        </w:r>
        <w:r>
          <w:rPr>
            <w:noProof/>
            <w:sz w:val="18"/>
            <w:szCs w:val="18"/>
          </w:rPr>
          <w:t>23</w:t>
        </w:r>
        <w:r w:rsidRPr="00495E22">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30D2"/>
    <w:multiLevelType w:val="hybridMultilevel"/>
    <w:tmpl w:val="8840971C"/>
    <w:lvl w:ilvl="0" w:tplc="28EAF184">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BEA4122"/>
    <w:multiLevelType w:val="hybridMultilevel"/>
    <w:tmpl w:val="0FA22CD8"/>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EA164CC"/>
    <w:multiLevelType w:val="hybridMultilevel"/>
    <w:tmpl w:val="8F4C0270"/>
    <w:lvl w:ilvl="0" w:tplc="9D925F1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45A7F8E"/>
    <w:multiLevelType w:val="multilevel"/>
    <w:tmpl w:val="78EEC134"/>
    <w:lvl w:ilvl="0">
      <w:start w:val="5"/>
      <w:numFmt w:val="decimal"/>
      <w:lvlText w:val="%1."/>
      <w:lvlJc w:val="left"/>
      <w:pPr>
        <w:ind w:left="799"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4" w15:restartNumberingAfterBreak="0">
    <w:nsid w:val="157137FB"/>
    <w:multiLevelType w:val="hybridMultilevel"/>
    <w:tmpl w:val="93E0839C"/>
    <w:lvl w:ilvl="0" w:tplc="9E00D8E0">
      <w:numFmt w:val="bullet"/>
      <w:lvlText w:val="•"/>
      <w:lvlJc w:val="left"/>
      <w:pPr>
        <w:ind w:left="799" w:hanging="567"/>
      </w:pPr>
      <w:rPr>
        <w:rFonts w:ascii="Times New Roman" w:eastAsia="Times New Roman" w:hAnsi="Times New Roman" w:cs="Times New Roman" w:hint="default"/>
        <w:w w:val="100"/>
        <w:sz w:val="22"/>
        <w:szCs w:val="22"/>
        <w:lang w:val="hu-HU" w:eastAsia="hu-HU" w:bidi="hu-HU"/>
      </w:rPr>
    </w:lvl>
    <w:lvl w:ilvl="1" w:tplc="A4F615BC">
      <w:numFmt w:val="bullet"/>
      <w:lvlText w:val="•"/>
      <w:lvlJc w:val="left"/>
      <w:pPr>
        <w:ind w:left="1744" w:hanging="567"/>
      </w:pPr>
      <w:rPr>
        <w:rFonts w:hint="default"/>
        <w:lang w:val="hu-HU" w:eastAsia="hu-HU" w:bidi="hu-HU"/>
      </w:rPr>
    </w:lvl>
    <w:lvl w:ilvl="2" w:tplc="1302A840">
      <w:numFmt w:val="bullet"/>
      <w:lvlText w:val="•"/>
      <w:lvlJc w:val="left"/>
      <w:pPr>
        <w:ind w:left="2689" w:hanging="567"/>
      </w:pPr>
      <w:rPr>
        <w:rFonts w:hint="default"/>
        <w:lang w:val="hu-HU" w:eastAsia="hu-HU" w:bidi="hu-HU"/>
      </w:rPr>
    </w:lvl>
    <w:lvl w:ilvl="3" w:tplc="4BDE1932">
      <w:numFmt w:val="bullet"/>
      <w:lvlText w:val="•"/>
      <w:lvlJc w:val="left"/>
      <w:pPr>
        <w:ind w:left="3633" w:hanging="567"/>
      </w:pPr>
      <w:rPr>
        <w:rFonts w:hint="default"/>
        <w:lang w:val="hu-HU" w:eastAsia="hu-HU" w:bidi="hu-HU"/>
      </w:rPr>
    </w:lvl>
    <w:lvl w:ilvl="4" w:tplc="022CB5F4">
      <w:numFmt w:val="bullet"/>
      <w:lvlText w:val="•"/>
      <w:lvlJc w:val="left"/>
      <w:pPr>
        <w:ind w:left="4578" w:hanging="567"/>
      </w:pPr>
      <w:rPr>
        <w:rFonts w:hint="default"/>
        <w:lang w:val="hu-HU" w:eastAsia="hu-HU" w:bidi="hu-HU"/>
      </w:rPr>
    </w:lvl>
    <w:lvl w:ilvl="5" w:tplc="C5946084">
      <w:numFmt w:val="bullet"/>
      <w:lvlText w:val="•"/>
      <w:lvlJc w:val="left"/>
      <w:pPr>
        <w:ind w:left="5522" w:hanging="567"/>
      </w:pPr>
      <w:rPr>
        <w:rFonts w:hint="default"/>
        <w:lang w:val="hu-HU" w:eastAsia="hu-HU" w:bidi="hu-HU"/>
      </w:rPr>
    </w:lvl>
    <w:lvl w:ilvl="6" w:tplc="33103CB2">
      <w:numFmt w:val="bullet"/>
      <w:lvlText w:val="•"/>
      <w:lvlJc w:val="left"/>
      <w:pPr>
        <w:ind w:left="6467" w:hanging="567"/>
      </w:pPr>
      <w:rPr>
        <w:rFonts w:hint="default"/>
        <w:lang w:val="hu-HU" w:eastAsia="hu-HU" w:bidi="hu-HU"/>
      </w:rPr>
    </w:lvl>
    <w:lvl w:ilvl="7" w:tplc="E698FA5A">
      <w:numFmt w:val="bullet"/>
      <w:lvlText w:val="•"/>
      <w:lvlJc w:val="left"/>
      <w:pPr>
        <w:ind w:left="7411" w:hanging="567"/>
      </w:pPr>
      <w:rPr>
        <w:rFonts w:hint="default"/>
        <w:lang w:val="hu-HU" w:eastAsia="hu-HU" w:bidi="hu-HU"/>
      </w:rPr>
    </w:lvl>
    <w:lvl w:ilvl="8" w:tplc="DD36026E">
      <w:numFmt w:val="bullet"/>
      <w:lvlText w:val="•"/>
      <w:lvlJc w:val="left"/>
      <w:pPr>
        <w:ind w:left="8356" w:hanging="567"/>
      </w:pPr>
      <w:rPr>
        <w:rFonts w:hint="default"/>
        <w:lang w:val="hu-HU" w:eastAsia="hu-HU" w:bidi="hu-HU"/>
      </w:rPr>
    </w:lvl>
  </w:abstractNum>
  <w:abstractNum w:abstractNumId="5" w15:restartNumberingAfterBreak="0">
    <w:nsid w:val="20504F45"/>
    <w:multiLevelType w:val="hybridMultilevel"/>
    <w:tmpl w:val="B17A323A"/>
    <w:lvl w:ilvl="0" w:tplc="42D08B84">
      <w:start w:val="1"/>
      <w:numFmt w:val="decimal"/>
      <w:lvlText w:val="(%1)"/>
      <w:lvlJc w:val="left"/>
      <w:pPr>
        <w:ind w:left="544" w:hanging="312"/>
      </w:pPr>
      <w:rPr>
        <w:rFonts w:ascii="Times New Roman" w:eastAsia="Times New Roman" w:hAnsi="Times New Roman" w:cs="Times New Roman" w:hint="default"/>
        <w:spacing w:val="-1"/>
        <w:w w:val="100"/>
        <w:sz w:val="22"/>
        <w:szCs w:val="22"/>
        <w:lang w:val="hu-HU" w:eastAsia="hu-HU" w:bidi="hu-HU"/>
      </w:rPr>
    </w:lvl>
    <w:lvl w:ilvl="1" w:tplc="B1C42BA0">
      <w:numFmt w:val="bullet"/>
      <w:lvlText w:val="•"/>
      <w:lvlJc w:val="left"/>
      <w:pPr>
        <w:ind w:left="1510" w:hanging="312"/>
      </w:pPr>
      <w:rPr>
        <w:rFonts w:hint="default"/>
        <w:lang w:val="hu-HU" w:eastAsia="hu-HU" w:bidi="hu-HU"/>
      </w:rPr>
    </w:lvl>
    <w:lvl w:ilvl="2" w:tplc="F94437F2">
      <w:numFmt w:val="bullet"/>
      <w:lvlText w:val="•"/>
      <w:lvlJc w:val="left"/>
      <w:pPr>
        <w:ind w:left="2481" w:hanging="312"/>
      </w:pPr>
      <w:rPr>
        <w:rFonts w:hint="default"/>
        <w:lang w:val="hu-HU" w:eastAsia="hu-HU" w:bidi="hu-HU"/>
      </w:rPr>
    </w:lvl>
    <w:lvl w:ilvl="3" w:tplc="A1D60EF6">
      <w:numFmt w:val="bullet"/>
      <w:lvlText w:val="•"/>
      <w:lvlJc w:val="left"/>
      <w:pPr>
        <w:ind w:left="3451" w:hanging="312"/>
      </w:pPr>
      <w:rPr>
        <w:rFonts w:hint="default"/>
        <w:lang w:val="hu-HU" w:eastAsia="hu-HU" w:bidi="hu-HU"/>
      </w:rPr>
    </w:lvl>
    <w:lvl w:ilvl="4" w:tplc="35C6583A">
      <w:numFmt w:val="bullet"/>
      <w:lvlText w:val="•"/>
      <w:lvlJc w:val="left"/>
      <w:pPr>
        <w:ind w:left="4422" w:hanging="312"/>
      </w:pPr>
      <w:rPr>
        <w:rFonts w:hint="default"/>
        <w:lang w:val="hu-HU" w:eastAsia="hu-HU" w:bidi="hu-HU"/>
      </w:rPr>
    </w:lvl>
    <w:lvl w:ilvl="5" w:tplc="29DC26A2">
      <w:numFmt w:val="bullet"/>
      <w:lvlText w:val="•"/>
      <w:lvlJc w:val="left"/>
      <w:pPr>
        <w:ind w:left="5392" w:hanging="312"/>
      </w:pPr>
      <w:rPr>
        <w:rFonts w:hint="default"/>
        <w:lang w:val="hu-HU" w:eastAsia="hu-HU" w:bidi="hu-HU"/>
      </w:rPr>
    </w:lvl>
    <w:lvl w:ilvl="6" w:tplc="6A222018">
      <w:numFmt w:val="bullet"/>
      <w:lvlText w:val="•"/>
      <w:lvlJc w:val="left"/>
      <w:pPr>
        <w:ind w:left="6363" w:hanging="312"/>
      </w:pPr>
      <w:rPr>
        <w:rFonts w:hint="default"/>
        <w:lang w:val="hu-HU" w:eastAsia="hu-HU" w:bidi="hu-HU"/>
      </w:rPr>
    </w:lvl>
    <w:lvl w:ilvl="7" w:tplc="B1DCE8FC">
      <w:numFmt w:val="bullet"/>
      <w:lvlText w:val="•"/>
      <w:lvlJc w:val="left"/>
      <w:pPr>
        <w:ind w:left="7333" w:hanging="312"/>
      </w:pPr>
      <w:rPr>
        <w:rFonts w:hint="default"/>
        <w:lang w:val="hu-HU" w:eastAsia="hu-HU" w:bidi="hu-HU"/>
      </w:rPr>
    </w:lvl>
    <w:lvl w:ilvl="8" w:tplc="BE2E84B8">
      <w:numFmt w:val="bullet"/>
      <w:lvlText w:val="•"/>
      <w:lvlJc w:val="left"/>
      <w:pPr>
        <w:ind w:left="8304" w:hanging="312"/>
      </w:pPr>
      <w:rPr>
        <w:rFonts w:hint="default"/>
        <w:lang w:val="hu-HU" w:eastAsia="hu-HU" w:bidi="hu-HU"/>
      </w:rPr>
    </w:lvl>
  </w:abstractNum>
  <w:abstractNum w:abstractNumId="6" w15:restartNumberingAfterBreak="0">
    <w:nsid w:val="20656F87"/>
    <w:multiLevelType w:val="multilevel"/>
    <w:tmpl w:val="ACA605C8"/>
    <w:lvl w:ilvl="0">
      <w:start w:val="4"/>
      <w:numFmt w:val="decimal"/>
      <w:lvlText w:val="%1"/>
      <w:lvlJc w:val="left"/>
      <w:pPr>
        <w:ind w:left="799" w:hanging="567"/>
      </w:pPr>
      <w:rPr>
        <w:rFonts w:hint="default"/>
        <w:lang w:val="hu-HU" w:eastAsia="hu-HU" w:bidi="hu-HU"/>
      </w:rPr>
    </w:lvl>
    <w:lvl w:ilvl="1">
      <w:start w:val="3"/>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7" w15:restartNumberingAfterBreak="0">
    <w:nsid w:val="331738C7"/>
    <w:multiLevelType w:val="multilevel"/>
    <w:tmpl w:val="C80C1CC6"/>
    <w:lvl w:ilvl="0">
      <w:start w:val="3"/>
      <w:numFmt w:val="decimal"/>
      <w:lvlText w:val="%1."/>
      <w:lvlJc w:val="left"/>
      <w:pPr>
        <w:ind w:left="1672" w:hanging="221"/>
      </w:pPr>
      <w:rPr>
        <w:rFonts w:hint="default"/>
        <w:w w:val="100"/>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31" w:hanging="567"/>
      </w:pPr>
      <w:rPr>
        <w:rFonts w:hint="default"/>
        <w:lang w:val="hu-HU" w:eastAsia="hu-HU" w:bidi="hu-HU"/>
      </w:rPr>
    </w:lvl>
    <w:lvl w:ilvl="3">
      <w:numFmt w:val="bullet"/>
      <w:lvlText w:val="•"/>
      <w:lvlJc w:val="left"/>
      <w:pPr>
        <w:ind w:left="3583" w:hanging="567"/>
      </w:pPr>
      <w:rPr>
        <w:rFonts w:hint="default"/>
        <w:lang w:val="hu-HU" w:eastAsia="hu-HU" w:bidi="hu-HU"/>
      </w:rPr>
    </w:lvl>
    <w:lvl w:ilvl="4">
      <w:numFmt w:val="bullet"/>
      <w:lvlText w:val="•"/>
      <w:lvlJc w:val="left"/>
      <w:pPr>
        <w:ind w:left="4535" w:hanging="567"/>
      </w:pPr>
      <w:rPr>
        <w:rFonts w:hint="default"/>
        <w:lang w:val="hu-HU" w:eastAsia="hu-HU" w:bidi="hu-HU"/>
      </w:rPr>
    </w:lvl>
    <w:lvl w:ilvl="5">
      <w:numFmt w:val="bullet"/>
      <w:lvlText w:val="•"/>
      <w:lvlJc w:val="left"/>
      <w:pPr>
        <w:ind w:left="5486" w:hanging="567"/>
      </w:pPr>
      <w:rPr>
        <w:rFonts w:hint="default"/>
        <w:lang w:val="hu-HU" w:eastAsia="hu-HU" w:bidi="hu-HU"/>
      </w:rPr>
    </w:lvl>
    <w:lvl w:ilvl="6">
      <w:numFmt w:val="bullet"/>
      <w:lvlText w:val="•"/>
      <w:lvlJc w:val="left"/>
      <w:pPr>
        <w:ind w:left="6438" w:hanging="567"/>
      </w:pPr>
      <w:rPr>
        <w:rFonts w:hint="default"/>
        <w:lang w:val="hu-HU" w:eastAsia="hu-HU" w:bidi="hu-HU"/>
      </w:rPr>
    </w:lvl>
    <w:lvl w:ilvl="7">
      <w:numFmt w:val="bullet"/>
      <w:lvlText w:val="•"/>
      <w:lvlJc w:val="left"/>
      <w:pPr>
        <w:ind w:left="7390" w:hanging="567"/>
      </w:pPr>
      <w:rPr>
        <w:rFonts w:hint="default"/>
        <w:lang w:val="hu-HU" w:eastAsia="hu-HU" w:bidi="hu-HU"/>
      </w:rPr>
    </w:lvl>
    <w:lvl w:ilvl="8">
      <w:numFmt w:val="bullet"/>
      <w:lvlText w:val="•"/>
      <w:lvlJc w:val="left"/>
      <w:pPr>
        <w:ind w:left="8341" w:hanging="567"/>
      </w:pPr>
      <w:rPr>
        <w:rFonts w:hint="default"/>
        <w:lang w:val="hu-HU" w:eastAsia="hu-HU" w:bidi="hu-HU"/>
      </w:rPr>
    </w:lvl>
  </w:abstractNum>
  <w:abstractNum w:abstractNumId="8" w15:restartNumberingAfterBreak="0">
    <w:nsid w:val="36645309"/>
    <w:multiLevelType w:val="hybridMultilevel"/>
    <w:tmpl w:val="87401EC8"/>
    <w:lvl w:ilvl="0" w:tplc="9E00D8E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6F065F2"/>
    <w:multiLevelType w:val="hybridMultilevel"/>
    <w:tmpl w:val="68504034"/>
    <w:lvl w:ilvl="0" w:tplc="6486CA58">
      <w:numFmt w:val="bullet"/>
      <w:lvlText w:val=""/>
      <w:lvlJc w:val="left"/>
      <w:pPr>
        <w:ind w:left="799" w:hanging="567"/>
      </w:pPr>
      <w:rPr>
        <w:rFonts w:hint="default"/>
        <w:w w:val="100"/>
        <w:lang w:val="hu-HU" w:eastAsia="hu-HU" w:bidi="hu-HU"/>
      </w:rPr>
    </w:lvl>
    <w:lvl w:ilvl="1" w:tplc="2C46C922">
      <w:numFmt w:val="bullet"/>
      <w:lvlText w:val=""/>
      <w:lvlJc w:val="left"/>
      <w:pPr>
        <w:ind w:left="799" w:hanging="425"/>
      </w:pPr>
      <w:rPr>
        <w:rFonts w:ascii="Wingdings" w:eastAsia="Wingdings" w:hAnsi="Wingdings" w:cs="Wingdings" w:hint="default"/>
        <w:w w:val="100"/>
        <w:sz w:val="22"/>
        <w:szCs w:val="22"/>
        <w:lang w:val="hu-HU" w:eastAsia="hu-HU" w:bidi="hu-HU"/>
      </w:rPr>
    </w:lvl>
    <w:lvl w:ilvl="2" w:tplc="D3A29860">
      <w:numFmt w:val="bullet"/>
      <w:lvlText w:val="•"/>
      <w:lvlJc w:val="left"/>
      <w:pPr>
        <w:ind w:left="2689" w:hanging="425"/>
      </w:pPr>
      <w:rPr>
        <w:rFonts w:hint="default"/>
        <w:lang w:val="hu-HU" w:eastAsia="hu-HU" w:bidi="hu-HU"/>
      </w:rPr>
    </w:lvl>
    <w:lvl w:ilvl="3" w:tplc="4ADAFA10">
      <w:numFmt w:val="bullet"/>
      <w:lvlText w:val="•"/>
      <w:lvlJc w:val="left"/>
      <w:pPr>
        <w:ind w:left="3633" w:hanging="425"/>
      </w:pPr>
      <w:rPr>
        <w:rFonts w:hint="default"/>
        <w:lang w:val="hu-HU" w:eastAsia="hu-HU" w:bidi="hu-HU"/>
      </w:rPr>
    </w:lvl>
    <w:lvl w:ilvl="4" w:tplc="E8F45AE8">
      <w:numFmt w:val="bullet"/>
      <w:lvlText w:val="•"/>
      <w:lvlJc w:val="left"/>
      <w:pPr>
        <w:ind w:left="4578" w:hanging="425"/>
      </w:pPr>
      <w:rPr>
        <w:rFonts w:hint="default"/>
        <w:lang w:val="hu-HU" w:eastAsia="hu-HU" w:bidi="hu-HU"/>
      </w:rPr>
    </w:lvl>
    <w:lvl w:ilvl="5" w:tplc="E20A5070">
      <w:numFmt w:val="bullet"/>
      <w:lvlText w:val="•"/>
      <w:lvlJc w:val="left"/>
      <w:pPr>
        <w:ind w:left="5522" w:hanging="425"/>
      </w:pPr>
      <w:rPr>
        <w:rFonts w:hint="default"/>
        <w:lang w:val="hu-HU" w:eastAsia="hu-HU" w:bidi="hu-HU"/>
      </w:rPr>
    </w:lvl>
    <w:lvl w:ilvl="6" w:tplc="61C65E4E">
      <w:numFmt w:val="bullet"/>
      <w:lvlText w:val="•"/>
      <w:lvlJc w:val="left"/>
      <w:pPr>
        <w:ind w:left="6467" w:hanging="425"/>
      </w:pPr>
      <w:rPr>
        <w:rFonts w:hint="default"/>
        <w:lang w:val="hu-HU" w:eastAsia="hu-HU" w:bidi="hu-HU"/>
      </w:rPr>
    </w:lvl>
    <w:lvl w:ilvl="7" w:tplc="3FA0266E">
      <w:numFmt w:val="bullet"/>
      <w:lvlText w:val="•"/>
      <w:lvlJc w:val="left"/>
      <w:pPr>
        <w:ind w:left="7411" w:hanging="425"/>
      </w:pPr>
      <w:rPr>
        <w:rFonts w:hint="default"/>
        <w:lang w:val="hu-HU" w:eastAsia="hu-HU" w:bidi="hu-HU"/>
      </w:rPr>
    </w:lvl>
    <w:lvl w:ilvl="8" w:tplc="9022F51E">
      <w:numFmt w:val="bullet"/>
      <w:lvlText w:val="•"/>
      <w:lvlJc w:val="left"/>
      <w:pPr>
        <w:ind w:left="8356" w:hanging="425"/>
      </w:pPr>
      <w:rPr>
        <w:rFonts w:hint="default"/>
        <w:lang w:val="hu-HU" w:eastAsia="hu-HU" w:bidi="hu-HU"/>
      </w:rPr>
    </w:lvl>
  </w:abstractNum>
  <w:abstractNum w:abstractNumId="10" w15:restartNumberingAfterBreak="0">
    <w:nsid w:val="374761A7"/>
    <w:multiLevelType w:val="hybridMultilevel"/>
    <w:tmpl w:val="158CDC80"/>
    <w:lvl w:ilvl="0" w:tplc="DE90B780">
      <w:numFmt w:val="bullet"/>
      <w:lvlText w:val="*"/>
      <w:lvlJc w:val="left"/>
      <w:pPr>
        <w:ind w:left="232" w:hanging="428"/>
      </w:pPr>
      <w:rPr>
        <w:rFonts w:hint="default"/>
        <w:spacing w:val="-1"/>
        <w:w w:val="100"/>
        <w:lang w:val="hu-HU" w:eastAsia="hu-HU" w:bidi="hu-HU"/>
      </w:rPr>
    </w:lvl>
    <w:lvl w:ilvl="1" w:tplc="28B881CE">
      <w:numFmt w:val="bullet"/>
      <w:lvlText w:val="•"/>
      <w:lvlJc w:val="left"/>
      <w:pPr>
        <w:ind w:left="1240" w:hanging="428"/>
      </w:pPr>
      <w:rPr>
        <w:rFonts w:hint="default"/>
        <w:lang w:val="hu-HU" w:eastAsia="hu-HU" w:bidi="hu-HU"/>
      </w:rPr>
    </w:lvl>
    <w:lvl w:ilvl="2" w:tplc="38CAE822">
      <w:numFmt w:val="bullet"/>
      <w:lvlText w:val="•"/>
      <w:lvlJc w:val="left"/>
      <w:pPr>
        <w:ind w:left="2241" w:hanging="428"/>
      </w:pPr>
      <w:rPr>
        <w:rFonts w:hint="default"/>
        <w:lang w:val="hu-HU" w:eastAsia="hu-HU" w:bidi="hu-HU"/>
      </w:rPr>
    </w:lvl>
    <w:lvl w:ilvl="3" w:tplc="24206212">
      <w:numFmt w:val="bullet"/>
      <w:lvlText w:val="•"/>
      <w:lvlJc w:val="left"/>
      <w:pPr>
        <w:ind w:left="3241" w:hanging="428"/>
      </w:pPr>
      <w:rPr>
        <w:rFonts w:hint="default"/>
        <w:lang w:val="hu-HU" w:eastAsia="hu-HU" w:bidi="hu-HU"/>
      </w:rPr>
    </w:lvl>
    <w:lvl w:ilvl="4" w:tplc="DE70FAD2">
      <w:numFmt w:val="bullet"/>
      <w:lvlText w:val="•"/>
      <w:lvlJc w:val="left"/>
      <w:pPr>
        <w:ind w:left="4242" w:hanging="428"/>
      </w:pPr>
      <w:rPr>
        <w:rFonts w:hint="default"/>
        <w:lang w:val="hu-HU" w:eastAsia="hu-HU" w:bidi="hu-HU"/>
      </w:rPr>
    </w:lvl>
    <w:lvl w:ilvl="5" w:tplc="0EE49D10">
      <w:numFmt w:val="bullet"/>
      <w:lvlText w:val="•"/>
      <w:lvlJc w:val="left"/>
      <w:pPr>
        <w:ind w:left="5242" w:hanging="428"/>
      </w:pPr>
      <w:rPr>
        <w:rFonts w:hint="default"/>
        <w:lang w:val="hu-HU" w:eastAsia="hu-HU" w:bidi="hu-HU"/>
      </w:rPr>
    </w:lvl>
    <w:lvl w:ilvl="6" w:tplc="E62CC0B4">
      <w:numFmt w:val="bullet"/>
      <w:lvlText w:val="•"/>
      <w:lvlJc w:val="left"/>
      <w:pPr>
        <w:ind w:left="6243" w:hanging="428"/>
      </w:pPr>
      <w:rPr>
        <w:rFonts w:hint="default"/>
        <w:lang w:val="hu-HU" w:eastAsia="hu-HU" w:bidi="hu-HU"/>
      </w:rPr>
    </w:lvl>
    <w:lvl w:ilvl="7" w:tplc="6174F834">
      <w:numFmt w:val="bullet"/>
      <w:lvlText w:val="•"/>
      <w:lvlJc w:val="left"/>
      <w:pPr>
        <w:ind w:left="7243" w:hanging="428"/>
      </w:pPr>
      <w:rPr>
        <w:rFonts w:hint="default"/>
        <w:lang w:val="hu-HU" w:eastAsia="hu-HU" w:bidi="hu-HU"/>
      </w:rPr>
    </w:lvl>
    <w:lvl w:ilvl="8" w:tplc="9DE8703A">
      <w:numFmt w:val="bullet"/>
      <w:lvlText w:val="•"/>
      <w:lvlJc w:val="left"/>
      <w:pPr>
        <w:ind w:left="8244" w:hanging="428"/>
      </w:pPr>
      <w:rPr>
        <w:rFonts w:hint="default"/>
        <w:lang w:val="hu-HU" w:eastAsia="hu-HU" w:bidi="hu-HU"/>
      </w:rPr>
    </w:lvl>
  </w:abstractNum>
  <w:abstractNum w:abstractNumId="11" w15:restartNumberingAfterBreak="0">
    <w:nsid w:val="3C3047C9"/>
    <w:multiLevelType w:val="hybridMultilevel"/>
    <w:tmpl w:val="41326636"/>
    <w:lvl w:ilvl="0" w:tplc="67DCDAEA">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0EA12C9"/>
    <w:multiLevelType w:val="hybridMultilevel"/>
    <w:tmpl w:val="D8EE9DD2"/>
    <w:lvl w:ilvl="0" w:tplc="1A244BEC">
      <w:start w:val="1"/>
      <w:numFmt w:val="upperLetter"/>
      <w:lvlText w:val="%1."/>
      <w:lvlJc w:val="left"/>
      <w:pPr>
        <w:ind w:left="4341" w:hanging="269"/>
        <w:jc w:val="right"/>
      </w:pPr>
      <w:rPr>
        <w:rFonts w:ascii="Times New Roman" w:eastAsia="Times New Roman" w:hAnsi="Times New Roman" w:cs="Times New Roman" w:hint="default"/>
        <w:b/>
        <w:bCs/>
        <w:spacing w:val="-1"/>
        <w:w w:val="100"/>
        <w:sz w:val="22"/>
        <w:szCs w:val="22"/>
        <w:lang w:val="hu-HU" w:eastAsia="hu-HU" w:bidi="hu-HU"/>
      </w:rPr>
    </w:lvl>
    <w:lvl w:ilvl="1" w:tplc="28CEB6AC">
      <w:numFmt w:val="bullet"/>
      <w:lvlText w:val="•"/>
      <w:lvlJc w:val="left"/>
      <w:pPr>
        <w:ind w:left="4930" w:hanging="269"/>
      </w:pPr>
      <w:rPr>
        <w:rFonts w:hint="default"/>
        <w:lang w:val="hu-HU" w:eastAsia="hu-HU" w:bidi="hu-HU"/>
      </w:rPr>
    </w:lvl>
    <w:lvl w:ilvl="2" w:tplc="88661456">
      <w:numFmt w:val="bullet"/>
      <w:lvlText w:val="•"/>
      <w:lvlJc w:val="left"/>
      <w:pPr>
        <w:ind w:left="5521" w:hanging="269"/>
      </w:pPr>
      <w:rPr>
        <w:rFonts w:hint="default"/>
        <w:lang w:val="hu-HU" w:eastAsia="hu-HU" w:bidi="hu-HU"/>
      </w:rPr>
    </w:lvl>
    <w:lvl w:ilvl="3" w:tplc="AA8AF856">
      <w:numFmt w:val="bullet"/>
      <w:lvlText w:val="•"/>
      <w:lvlJc w:val="left"/>
      <w:pPr>
        <w:ind w:left="6111" w:hanging="269"/>
      </w:pPr>
      <w:rPr>
        <w:rFonts w:hint="default"/>
        <w:lang w:val="hu-HU" w:eastAsia="hu-HU" w:bidi="hu-HU"/>
      </w:rPr>
    </w:lvl>
    <w:lvl w:ilvl="4" w:tplc="C7686D5C">
      <w:numFmt w:val="bullet"/>
      <w:lvlText w:val="•"/>
      <w:lvlJc w:val="left"/>
      <w:pPr>
        <w:ind w:left="6702" w:hanging="269"/>
      </w:pPr>
      <w:rPr>
        <w:rFonts w:hint="default"/>
        <w:lang w:val="hu-HU" w:eastAsia="hu-HU" w:bidi="hu-HU"/>
      </w:rPr>
    </w:lvl>
    <w:lvl w:ilvl="5" w:tplc="F864B6E8">
      <w:numFmt w:val="bullet"/>
      <w:lvlText w:val="•"/>
      <w:lvlJc w:val="left"/>
      <w:pPr>
        <w:ind w:left="7292" w:hanging="269"/>
      </w:pPr>
      <w:rPr>
        <w:rFonts w:hint="default"/>
        <w:lang w:val="hu-HU" w:eastAsia="hu-HU" w:bidi="hu-HU"/>
      </w:rPr>
    </w:lvl>
    <w:lvl w:ilvl="6" w:tplc="6D76CB02">
      <w:numFmt w:val="bullet"/>
      <w:lvlText w:val="•"/>
      <w:lvlJc w:val="left"/>
      <w:pPr>
        <w:ind w:left="7883" w:hanging="269"/>
      </w:pPr>
      <w:rPr>
        <w:rFonts w:hint="default"/>
        <w:lang w:val="hu-HU" w:eastAsia="hu-HU" w:bidi="hu-HU"/>
      </w:rPr>
    </w:lvl>
    <w:lvl w:ilvl="7" w:tplc="91ACDB96">
      <w:numFmt w:val="bullet"/>
      <w:lvlText w:val="•"/>
      <w:lvlJc w:val="left"/>
      <w:pPr>
        <w:ind w:left="8473" w:hanging="269"/>
      </w:pPr>
      <w:rPr>
        <w:rFonts w:hint="default"/>
        <w:lang w:val="hu-HU" w:eastAsia="hu-HU" w:bidi="hu-HU"/>
      </w:rPr>
    </w:lvl>
    <w:lvl w:ilvl="8" w:tplc="CAE447F8">
      <w:numFmt w:val="bullet"/>
      <w:lvlText w:val="•"/>
      <w:lvlJc w:val="left"/>
      <w:pPr>
        <w:ind w:left="9064" w:hanging="269"/>
      </w:pPr>
      <w:rPr>
        <w:rFonts w:hint="default"/>
        <w:lang w:val="hu-HU" w:eastAsia="hu-HU" w:bidi="hu-HU"/>
      </w:rPr>
    </w:lvl>
  </w:abstractNum>
  <w:abstractNum w:abstractNumId="13" w15:restartNumberingAfterBreak="0">
    <w:nsid w:val="495B7BC8"/>
    <w:multiLevelType w:val="multilevel"/>
    <w:tmpl w:val="10AA924A"/>
    <w:lvl w:ilvl="0">
      <w:start w:val="1"/>
      <w:numFmt w:val="decimal"/>
      <w:lvlText w:val="%1."/>
      <w:lvlJc w:val="left"/>
      <w:pPr>
        <w:ind w:left="799"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14" w15:restartNumberingAfterBreak="0">
    <w:nsid w:val="4A8C10CC"/>
    <w:multiLevelType w:val="hybridMultilevel"/>
    <w:tmpl w:val="441A26C4"/>
    <w:lvl w:ilvl="0" w:tplc="87D20862">
      <w:numFmt w:val="bullet"/>
      <w:lvlText w:val="-"/>
      <w:lvlJc w:val="left"/>
      <w:pPr>
        <w:ind w:left="799" w:hanging="567"/>
      </w:pPr>
      <w:rPr>
        <w:rFonts w:ascii="Times New Roman" w:eastAsia="Times New Roman" w:hAnsi="Times New Roman" w:cs="Times New Roman" w:hint="default"/>
        <w:w w:val="100"/>
        <w:sz w:val="22"/>
        <w:szCs w:val="22"/>
        <w:lang w:val="hu-HU" w:eastAsia="hu-HU" w:bidi="hu-HU"/>
      </w:rPr>
    </w:lvl>
    <w:lvl w:ilvl="1" w:tplc="ED0ED132">
      <w:numFmt w:val="bullet"/>
      <w:lvlText w:val="•"/>
      <w:lvlJc w:val="left"/>
      <w:pPr>
        <w:ind w:left="1744" w:hanging="567"/>
      </w:pPr>
      <w:rPr>
        <w:rFonts w:hint="default"/>
        <w:lang w:val="hu-HU" w:eastAsia="hu-HU" w:bidi="hu-HU"/>
      </w:rPr>
    </w:lvl>
    <w:lvl w:ilvl="2" w:tplc="10FE4FA8">
      <w:numFmt w:val="bullet"/>
      <w:lvlText w:val="•"/>
      <w:lvlJc w:val="left"/>
      <w:pPr>
        <w:ind w:left="2689" w:hanging="567"/>
      </w:pPr>
      <w:rPr>
        <w:rFonts w:hint="default"/>
        <w:lang w:val="hu-HU" w:eastAsia="hu-HU" w:bidi="hu-HU"/>
      </w:rPr>
    </w:lvl>
    <w:lvl w:ilvl="3" w:tplc="6BB0A06C">
      <w:numFmt w:val="bullet"/>
      <w:lvlText w:val="•"/>
      <w:lvlJc w:val="left"/>
      <w:pPr>
        <w:ind w:left="3633" w:hanging="567"/>
      </w:pPr>
      <w:rPr>
        <w:rFonts w:hint="default"/>
        <w:lang w:val="hu-HU" w:eastAsia="hu-HU" w:bidi="hu-HU"/>
      </w:rPr>
    </w:lvl>
    <w:lvl w:ilvl="4" w:tplc="E6283DFA">
      <w:numFmt w:val="bullet"/>
      <w:lvlText w:val="•"/>
      <w:lvlJc w:val="left"/>
      <w:pPr>
        <w:ind w:left="4578" w:hanging="567"/>
      </w:pPr>
      <w:rPr>
        <w:rFonts w:hint="default"/>
        <w:lang w:val="hu-HU" w:eastAsia="hu-HU" w:bidi="hu-HU"/>
      </w:rPr>
    </w:lvl>
    <w:lvl w:ilvl="5" w:tplc="EF180DCC">
      <w:numFmt w:val="bullet"/>
      <w:lvlText w:val="•"/>
      <w:lvlJc w:val="left"/>
      <w:pPr>
        <w:ind w:left="5522" w:hanging="567"/>
      </w:pPr>
      <w:rPr>
        <w:rFonts w:hint="default"/>
        <w:lang w:val="hu-HU" w:eastAsia="hu-HU" w:bidi="hu-HU"/>
      </w:rPr>
    </w:lvl>
    <w:lvl w:ilvl="6" w:tplc="A9A222FE">
      <w:numFmt w:val="bullet"/>
      <w:lvlText w:val="•"/>
      <w:lvlJc w:val="left"/>
      <w:pPr>
        <w:ind w:left="6467" w:hanging="567"/>
      </w:pPr>
      <w:rPr>
        <w:rFonts w:hint="default"/>
        <w:lang w:val="hu-HU" w:eastAsia="hu-HU" w:bidi="hu-HU"/>
      </w:rPr>
    </w:lvl>
    <w:lvl w:ilvl="7" w:tplc="E19262D8">
      <w:numFmt w:val="bullet"/>
      <w:lvlText w:val="•"/>
      <w:lvlJc w:val="left"/>
      <w:pPr>
        <w:ind w:left="7411" w:hanging="567"/>
      </w:pPr>
      <w:rPr>
        <w:rFonts w:hint="default"/>
        <w:lang w:val="hu-HU" w:eastAsia="hu-HU" w:bidi="hu-HU"/>
      </w:rPr>
    </w:lvl>
    <w:lvl w:ilvl="8" w:tplc="65F014E6">
      <w:numFmt w:val="bullet"/>
      <w:lvlText w:val="•"/>
      <w:lvlJc w:val="left"/>
      <w:pPr>
        <w:ind w:left="8356" w:hanging="567"/>
      </w:pPr>
      <w:rPr>
        <w:rFonts w:hint="default"/>
        <w:lang w:val="hu-HU" w:eastAsia="hu-HU" w:bidi="hu-HU"/>
      </w:rPr>
    </w:lvl>
  </w:abstractNum>
  <w:abstractNum w:abstractNumId="15" w15:restartNumberingAfterBreak="0">
    <w:nsid w:val="4F694209"/>
    <w:multiLevelType w:val="multilevel"/>
    <w:tmpl w:val="30267526"/>
    <w:lvl w:ilvl="0">
      <w:start w:val="1"/>
      <w:numFmt w:val="decimal"/>
      <w:lvlText w:val="%1"/>
      <w:lvlJc w:val="left"/>
      <w:pPr>
        <w:ind w:left="232" w:hanging="497"/>
      </w:pPr>
      <w:rPr>
        <w:rFonts w:hint="default"/>
        <w:lang w:val="hu-HU" w:eastAsia="hu-HU" w:bidi="hu-HU"/>
      </w:rPr>
    </w:lvl>
    <w:lvl w:ilvl="1">
      <w:start w:val="8"/>
      <w:numFmt w:val="decimal"/>
      <w:lvlText w:val="%1.%2"/>
      <w:lvlJc w:val="left"/>
      <w:pPr>
        <w:ind w:left="232" w:hanging="497"/>
      </w:pPr>
      <w:rPr>
        <w:rFonts w:hint="default"/>
        <w:lang w:val="hu-HU" w:eastAsia="hu-HU" w:bidi="hu-HU"/>
      </w:rPr>
    </w:lvl>
    <w:lvl w:ilvl="2">
      <w:start w:val="2"/>
      <w:numFmt w:val="decimal"/>
      <w:lvlText w:val="%1.%2.%3"/>
      <w:lvlJc w:val="left"/>
      <w:pPr>
        <w:ind w:left="232" w:hanging="497"/>
      </w:pPr>
      <w:rPr>
        <w:rFonts w:ascii="Times New Roman" w:eastAsia="Times New Roman" w:hAnsi="Times New Roman" w:cs="Times New Roman" w:hint="default"/>
        <w:w w:val="100"/>
        <w:sz w:val="22"/>
        <w:szCs w:val="22"/>
        <w:lang w:val="hu-HU" w:eastAsia="hu-HU" w:bidi="hu-HU"/>
      </w:rPr>
    </w:lvl>
    <w:lvl w:ilvl="3">
      <w:numFmt w:val="bullet"/>
      <w:lvlText w:val=""/>
      <w:lvlJc w:val="left"/>
      <w:pPr>
        <w:ind w:left="952" w:hanging="360"/>
      </w:pPr>
      <w:rPr>
        <w:rFonts w:ascii="Symbol" w:eastAsia="Symbol" w:hAnsi="Symbol" w:cs="Symbol" w:hint="default"/>
        <w:w w:val="100"/>
        <w:sz w:val="22"/>
        <w:szCs w:val="22"/>
        <w:lang w:val="hu-HU" w:eastAsia="hu-HU" w:bidi="hu-HU"/>
      </w:rPr>
    </w:lvl>
    <w:lvl w:ilvl="4">
      <w:numFmt w:val="bullet"/>
      <w:lvlText w:val="•"/>
      <w:lvlJc w:val="left"/>
      <w:pPr>
        <w:ind w:left="4055" w:hanging="360"/>
      </w:pPr>
      <w:rPr>
        <w:rFonts w:hint="default"/>
        <w:lang w:val="hu-HU" w:eastAsia="hu-HU" w:bidi="hu-HU"/>
      </w:rPr>
    </w:lvl>
    <w:lvl w:ilvl="5">
      <w:numFmt w:val="bullet"/>
      <w:lvlText w:val="•"/>
      <w:lvlJc w:val="left"/>
      <w:pPr>
        <w:ind w:left="5086" w:hanging="360"/>
      </w:pPr>
      <w:rPr>
        <w:rFonts w:hint="default"/>
        <w:lang w:val="hu-HU" w:eastAsia="hu-HU" w:bidi="hu-HU"/>
      </w:rPr>
    </w:lvl>
    <w:lvl w:ilvl="6">
      <w:numFmt w:val="bullet"/>
      <w:lvlText w:val="•"/>
      <w:lvlJc w:val="left"/>
      <w:pPr>
        <w:ind w:left="6118" w:hanging="360"/>
      </w:pPr>
      <w:rPr>
        <w:rFonts w:hint="default"/>
        <w:lang w:val="hu-HU" w:eastAsia="hu-HU" w:bidi="hu-HU"/>
      </w:rPr>
    </w:lvl>
    <w:lvl w:ilvl="7">
      <w:numFmt w:val="bullet"/>
      <w:lvlText w:val="•"/>
      <w:lvlJc w:val="left"/>
      <w:pPr>
        <w:ind w:left="7150" w:hanging="360"/>
      </w:pPr>
      <w:rPr>
        <w:rFonts w:hint="default"/>
        <w:lang w:val="hu-HU" w:eastAsia="hu-HU" w:bidi="hu-HU"/>
      </w:rPr>
    </w:lvl>
    <w:lvl w:ilvl="8">
      <w:numFmt w:val="bullet"/>
      <w:lvlText w:val="•"/>
      <w:lvlJc w:val="left"/>
      <w:pPr>
        <w:ind w:left="8181" w:hanging="360"/>
      </w:pPr>
      <w:rPr>
        <w:rFonts w:hint="default"/>
        <w:lang w:val="hu-HU" w:eastAsia="hu-HU" w:bidi="hu-HU"/>
      </w:rPr>
    </w:lvl>
  </w:abstractNum>
  <w:abstractNum w:abstractNumId="16" w15:restartNumberingAfterBreak="0">
    <w:nsid w:val="50022C3F"/>
    <w:multiLevelType w:val="hybridMultilevel"/>
    <w:tmpl w:val="434AF1A0"/>
    <w:lvl w:ilvl="0" w:tplc="241C8E12">
      <w:start w:val="1"/>
      <w:numFmt w:val="decimal"/>
      <w:lvlText w:val="%1."/>
      <w:lvlJc w:val="left"/>
      <w:pPr>
        <w:ind w:left="940" w:hanging="708"/>
      </w:pPr>
      <w:rPr>
        <w:rFonts w:ascii="Times New Roman" w:eastAsia="Times New Roman" w:hAnsi="Times New Roman" w:cs="Times New Roman" w:hint="default"/>
        <w:w w:val="100"/>
        <w:sz w:val="22"/>
        <w:szCs w:val="22"/>
        <w:lang w:val="hu-HU" w:eastAsia="hu-HU" w:bidi="hu-HU"/>
      </w:rPr>
    </w:lvl>
    <w:lvl w:ilvl="1" w:tplc="AB2A03A0">
      <w:numFmt w:val="bullet"/>
      <w:lvlText w:val="•"/>
      <w:lvlJc w:val="left"/>
      <w:pPr>
        <w:ind w:left="1870" w:hanging="708"/>
      </w:pPr>
      <w:rPr>
        <w:rFonts w:hint="default"/>
        <w:lang w:val="hu-HU" w:eastAsia="hu-HU" w:bidi="hu-HU"/>
      </w:rPr>
    </w:lvl>
    <w:lvl w:ilvl="2" w:tplc="4BA21D2A">
      <w:numFmt w:val="bullet"/>
      <w:lvlText w:val="•"/>
      <w:lvlJc w:val="left"/>
      <w:pPr>
        <w:ind w:left="2801" w:hanging="708"/>
      </w:pPr>
      <w:rPr>
        <w:rFonts w:hint="default"/>
        <w:lang w:val="hu-HU" w:eastAsia="hu-HU" w:bidi="hu-HU"/>
      </w:rPr>
    </w:lvl>
    <w:lvl w:ilvl="3" w:tplc="4AC6F942">
      <w:numFmt w:val="bullet"/>
      <w:lvlText w:val="•"/>
      <w:lvlJc w:val="left"/>
      <w:pPr>
        <w:ind w:left="3731" w:hanging="708"/>
      </w:pPr>
      <w:rPr>
        <w:rFonts w:hint="default"/>
        <w:lang w:val="hu-HU" w:eastAsia="hu-HU" w:bidi="hu-HU"/>
      </w:rPr>
    </w:lvl>
    <w:lvl w:ilvl="4" w:tplc="1BC806B4">
      <w:numFmt w:val="bullet"/>
      <w:lvlText w:val="•"/>
      <w:lvlJc w:val="left"/>
      <w:pPr>
        <w:ind w:left="4662" w:hanging="708"/>
      </w:pPr>
      <w:rPr>
        <w:rFonts w:hint="default"/>
        <w:lang w:val="hu-HU" w:eastAsia="hu-HU" w:bidi="hu-HU"/>
      </w:rPr>
    </w:lvl>
    <w:lvl w:ilvl="5" w:tplc="6F9E584A">
      <w:numFmt w:val="bullet"/>
      <w:lvlText w:val="•"/>
      <w:lvlJc w:val="left"/>
      <w:pPr>
        <w:ind w:left="5592" w:hanging="708"/>
      </w:pPr>
      <w:rPr>
        <w:rFonts w:hint="default"/>
        <w:lang w:val="hu-HU" w:eastAsia="hu-HU" w:bidi="hu-HU"/>
      </w:rPr>
    </w:lvl>
    <w:lvl w:ilvl="6" w:tplc="78468750">
      <w:numFmt w:val="bullet"/>
      <w:lvlText w:val="•"/>
      <w:lvlJc w:val="left"/>
      <w:pPr>
        <w:ind w:left="6523" w:hanging="708"/>
      </w:pPr>
      <w:rPr>
        <w:rFonts w:hint="default"/>
        <w:lang w:val="hu-HU" w:eastAsia="hu-HU" w:bidi="hu-HU"/>
      </w:rPr>
    </w:lvl>
    <w:lvl w:ilvl="7" w:tplc="89A26FE6">
      <w:numFmt w:val="bullet"/>
      <w:lvlText w:val="•"/>
      <w:lvlJc w:val="left"/>
      <w:pPr>
        <w:ind w:left="7453" w:hanging="708"/>
      </w:pPr>
      <w:rPr>
        <w:rFonts w:hint="default"/>
        <w:lang w:val="hu-HU" w:eastAsia="hu-HU" w:bidi="hu-HU"/>
      </w:rPr>
    </w:lvl>
    <w:lvl w:ilvl="8" w:tplc="543CFD42">
      <w:numFmt w:val="bullet"/>
      <w:lvlText w:val="•"/>
      <w:lvlJc w:val="left"/>
      <w:pPr>
        <w:ind w:left="8384" w:hanging="708"/>
      </w:pPr>
      <w:rPr>
        <w:rFonts w:hint="default"/>
        <w:lang w:val="hu-HU" w:eastAsia="hu-HU" w:bidi="hu-HU"/>
      </w:rPr>
    </w:lvl>
  </w:abstractNum>
  <w:abstractNum w:abstractNumId="17" w15:restartNumberingAfterBreak="0">
    <w:nsid w:val="5B7F5560"/>
    <w:multiLevelType w:val="hybridMultilevel"/>
    <w:tmpl w:val="24342200"/>
    <w:lvl w:ilvl="0" w:tplc="CDE66536">
      <w:start w:val="1"/>
      <w:numFmt w:val="decimal"/>
      <w:lvlText w:val="%1."/>
      <w:lvlJc w:val="left"/>
      <w:pPr>
        <w:ind w:left="453" w:hanging="221"/>
      </w:pPr>
      <w:rPr>
        <w:rFonts w:ascii="Times New Roman" w:eastAsia="Times New Roman" w:hAnsi="Times New Roman" w:cs="Times New Roman" w:hint="default"/>
        <w:w w:val="100"/>
        <w:sz w:val="22"/>
        <w:szCs w:val="22"/>
        <w:lang w:val="hu-HU" w:eastAsia="hu-HU" w:bidi="hu-HU"/>
      </w:rPr>
    </w:lvl>
    <w:lvl w:ilvl="1" w:tplc="51C68E50">
      <w:numFmt w:val="bullet"/>
      <w:lvlText w:val="•"/>
      <w:lvlJc w:val="left"/>
      <w:pPr>
        <w:ind w:left="1438" w:hanging="221"/>
      </w:pPr>
      <w:rPr>
        <w:rFonts w:hint="default"/>
        <w:lang w:val="hu-HU" w:eastAsia="hu-HU" w:bidi="hu-HU"/>
      </w:rPr>
    </w:lvl>
    <w:lvl w:ilvl="2" w:tplc="33441726">
      <w:numFmt w:val="bullet"/>
      <w:lvlText w:val="•"/>
      <w:lvlJc w:val="left"/>
      <w:pPr>
        <w:ind w:left="2417" w:hanging="221"/>
      </w:pPr>
      <w:rPr>
        <w:rFonts w:hint="default"/>
        <w:lang w:val="hu-HU" w:eastAsia="hu-HU" w:bidi="hu-HU"/>
      </w:rPr>
    </w:lvl>
    <w:lvl w:ilvl="3" w:tplc="8B0CB326">
      <w:numFmt w:val="bullet"/>
      <w:lvlText w:val="•"/>
      <w:lvlJc w:val="left"/>
      <w:pPr>
        <w:ind w:left="3395" w:hanging="221"/>
      </w:pPr>
      <w:rPr>
        <w:rFonts w:hint="default"/>
        <w:lang w:val="hu-HU" w:eastAsia="hu-HU" w:bidi="hu-HU"/>
      </w:rPr>
    </w:lvl>
    <w:lvl w:ilvl="4" w:tplc="5AA28DA2">
      <w:numFmt w:val="bullet"/>
      <w:lvlText w:val="•"/>
      <w:lvlJc w:val="left"/>
      <w:pPr>
        <w:ind w:left="4374" w:hanging="221"/>
      </w:pPr>
      <w:rPr>
        <w:rFonts w:hint="default"/>
        <w:lang w:val="hu-HU" w:eastAsia="hu-HU" w:bidi="hu-HU"/>
      </w:rPr>
    </w:lvl>
    <w:lvl w:ilvl="5" w:tplc="14960972">
      <w:numFmt w:val="bullet"/>
      <w:lvlText w:val="•"/>
      <w:lvlJc w:val="left"/>
      <w:pPr>
        <w:ind w:left="5352" w:hanging="221"/>
      </w:pPr>
      <w:rPr>
        <w:rFonts w:hint="default"/>
        <w:lang w:val="hu-HU" w:eastAsia="hu-HU" w:bidi="hu-HU"/>
      </w:rPr>
    </w:lvl>
    <w:lvl w:ilvl="6" w:tplc="B0287898">
      <w:numFmt w:val="bullet"/>
      <w:lvlText w:val="•"/>
      <w:lvlJc w:val="left"/>
      <w:pPr>
        <w:ind w:left="6331" w:hanging="221"/>
      </w:pPr>
      <w:rPr>
        <w:rFonts w:hint="default"/>
        <w:lang w:val="hu-HU" w:eastAsia="hu-HU" w:bidi="hu-HU"/>
      </w:rPr>
    </w:lvl>
    <w:lvl w:ilvl="7" w:tplc="0406B4C8">
      <w:numFmt w:val="bullet"/>
      <w:lvlText w:val="•"/>
      <w:lvlJc w:val="left"/>
      <w:pPr>
        <w:ind w:left="7309" w:hanging="221"/>
      </w:pPr>
      <w:rPr>
        <w:rFonts w:hint="default"/>
        <w:lang w:val="hu-HU" w:eastAsia="hu-HU" w:bidi="hu-HU"/>
      </w:rPr>
    </w:lvl>
    <w:lvl w:ilvl="8" w:tplc="EDE61A14">
      <w:numFmt w:val="bullet"/>
      <w:lvlText w:val="•"/>
      <w:lvlJc w:val="left"/>
      <w:pPr>
        <w:ind w:left="8288" w:hanging="221"/>
      </w:pPr>
      <w:rPr>
        <w:rFonts w:hint="default"/>
        <w:lang w:val="hu-HU" w:eastAsia="hu-HU" w:bidi="hu-HU"/>
      </w:rPr>
    </w:lvl>
  </w:abstractNum>
  <w:abstractNum w:abstractNumId="18" w15:restartNumberingAfterBreak="0">
    <w:nsid w:val="67062403"/>
    <w:multiLevelType w:val="hybridMultilevel"/>
    <w:tmpl w:val="EDC8A416"/>
    <w:lvl w:ilvl="0" w:tplc="28EAF184">
      <w:start w:val="1"/>
      <w:numFmt w:val="decimal"/>
      <w:lvlText w:val="%1."/>
      <w:lvlJc w:val="left"/>
      <w:pPr>
        <w:ind w:left="360" w:hanging="360"/>
      </w:pPr>
      <w:rPr>
        <w:rFonts w:hint="default"/>
      </w:rPr>
    </w:lvl>
    <w:lvl w:ilvl="1" w:tplc="040E0019">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9" w15:restartNumberingAfterBreak="0">
    <w:nsid w:val="69AD6389"/>
    <w:multiLevelType w:val="hybridMultilevel"/>
    <w:tmpl w:val="AAD40D4C"/>
    <w:lvl w:ilvl="0" w:tplc="67DCDAEA">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BC00446"/>
    <w:multiLevelType w:val="hybridMultilevel"/>
    <w:tmpl w:val="1EE46446"/>
    <w:lvl w:ilvl="0" w:tplc="4E48943A">
      <w:start w:val="1"/>
      <w:numFmt w:val="upperRoman"/>
      <w:lvlText w:val="%1."/>
      <w:lvlJc w:val="left"/>
      <w:pPr>
        <w:ind w:left="3698" w:hanging="197"/>
        <w:jc w:val="right"/>
      </w:pPr>
      <w:rPr>
        <w:rFonts w:ascii="Times New Roman" w:eastAsia="Times New Roman" w:hAnsi="Times New Roman" w:cs="Times New Roman" w:hint="default"/>
        <w:b/>
        <w:bCs/>
        <w:w w:val="100"/>
        <w:sz w:val="22"/>
        <w:szCs w:val="22"/>
        <w:lang w:val="hu-HU" w:eastAsia="hu-HU" w:bidi="hu-HU"/>
      </w:rPr>
    </w:lvl>
    <w:lvl w:ilvl="1" w:tplc="13228654">
      <w:numFmt w:val="bullet"/>
      <w:lvlText w:val="•"/>
      <w:lvlJc w:val="left"/>
      <w:pPr>
        <w:ind w:left="4354" w:hanging="197"/>
      </w:pPr>
      <w:rPr>
        <w:rFonts w:hint="default"/>
        <w:lang w:val="hu-HU" w:eastAsia="hu-HU" w:bidi="hu-HU"/>
      </w:rPr>
    </w:lvl>
    <w:lvl w:ilvl="2" w:tplc="EBACDD50">
      <w:numFmt w:val="bullet"/>
      <w:lvlText w:val="•"/>
      <w:lvlJc w:val="left"/>
      <w:pPr>
        <w:ind w:left="5009" w:hanging="197"/>
      </w:pPr>
      <w:rPr>
        <w:rFonts w:hint="default"/>
        <w:lang w:val="hu-HU" w:eastAsia="hu-HU" w:bidi="hu-HU"/>
      </w:rPr>
    </w:lvl>
    <w:lvl w:ilvl="3" w:tplc="CDF6FF30">
      <w:numFmt w:val="bullet"/>
      <w:lvlText w:val="•"/>
      <w:lvlJc w:val="left"/>
      <w:pPr>
        <w:ind w:left="5663" w:hanging="197"/>
      </w:pPr>
      <w:rPr>
        <w:rFonts w:hint="default"/>
        <w:lang w:val="hu-HU" w:eastAsia="hu-HU" w:bidi="hu-HU"/>
      </w:rPr>
    </w:lvl>
    <w:lvl w:ilvl="4" w:tplc="9956189E">
      <w:numFmt w:val="bullet"/>
      <w:lvlText w:val="•"/>
      <w:lvlJc w:val="left"/>
      <w:pPr>
        <w:ind w:left="6318" w:hanging="197"/>
      </w:pPr>
      <w:rPr>
        <w:rFonts w:hint="default"/>
        <w:lang w:val="hu-HU" w:eastAsia="hu-HU" w:bidi="hu-HU"/>
      </w:rPr>
    </w:lvl>
    <w:lvl w:ilvl="5" w:tplc="C9F073CA">
      <w:numFmt w:val="bullet"/>
      <w:lvlText w:val="•"/>
      <w:lvlJc w:val="left"/>
      <w:pPr>
        <w:ind w:left="6972" w:hanging="197"/>
      </w:pPr>
      <w:rPr>
        <w:rFonts w:hint="default"/>
        <w:lang w:val="hu-HU" w:eastAsia="hu-HU" w:bidi="hu-HU"/>
      </w:rPr>
    </w:lvl>
    <w:lvl w:ilvl="6" w:tplc="B19406B6">
      <w:numFmt w:val="bullet"/>
      <w:lvlText w:val="•"/>
      <w:lvlJc w:val="left"/>
      <w:pPr>
        <w:ind w:left="7627" w:hanging="197"/>
      </w:pPr>
      <w:rPr>
        <w:rFonts w:hint="default"/>
        <w:lang w:val="hu-HU" w:eastAsia="hu-HU" w:bidi="hu-HU"/>
      </w:rPr>
    </w:lvl>
    <w:lvl w:ilvl="7" w:tplc="C928942E">
      <w:numFmt w:val="bullet"/>
      <w:lvlText w:val="•"/>
      <w:lvlJc w:val="left"/>
      <w:pPr>
        <w:ind w:left="8281" w:hanging="197"/>
      </w:pPr>
      <w:rPr>
        <w:rFonts w:hint="default"/>
        <w:lang w:val="hu-HU" w:eastAsia="hu-HU" w:bidi="hu-HU"/>
      </w:rPr>
    </w:lvl>
    <w:lvl w:ilvl="8" w:tplc="19145ECE">
      <w:numFmt w:val="bullet"/>
      <w:lvlText w:val="•"/>
      <w:lvlJc w:val="left"/>
      <w:pPr>
        <w:ind w:left="8936" w:hanging="197"/>
      </w:pPr>
      <w:rPr>
        <w:rFonts w:hint="default"/>
        <w:lang w:val="hu-HU" w:eastAsia="hu-HU" w:bidi="hu-HU"/>
      </w:rPr>
    </w:lvl>
  </w:abstractNum>
  <w:abstractNum w:abstractNumId="21" w15:restartNumberingAfterBreak="0">
    <w:nsid w:val="6ED6501B"/>
    <w:multiLevelType w:val="multilevel"/>
    <w:tmpl w:val="A53C9D3A"/>
    <w:lvl w:ilvl="0">
      <w:start w:val="4"/>
      <w:numFmt w:val="decimal"/>
      <w:lvlText w:val="%1"/>
      <w:lvlJc w:val="left"/>
      <w:pPr>
        <w:ind w:left="799" w:hanging="567"/>
      </w:pPr>
      <w:rPr>
        <w:rFonts w:hint="default"/>
        <w:lang w:val="hu-HU" w:eastAsia="hu-HU" w:bidi="hu-HU"/>
      </w:rPr>
    </w:lvl>
    <w:lvl w:ilvl="1">
      <w:start w:val="7"/>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22" w15:restartNumberingAfterBreak="0">
    <w:nsid w:val="70096313"/>
    <w:multiLevelType w:val="hybridMultilevel"/>
    <w:tmpl w:val="342E1BC8"/>
    <w:lvl w:ilvl="0" w:tplc="40EE7F64">
      <w:start w:val="1"/>
      <w:numFmt w:val="upperLetter"/>
      <w:lvlText w:val="%1."/>
      <w:lvlJc w:val="left"/>
      <w:pPr>
        <w:ind w:left="799" w:hanging="567"/>
      </w:pPr>
      <w:rPr>
        <w:rFonts w:ascii="Times New Roman" w:eastAsia="Times New Roman" w:hAnsi="Times New Roman" w:cs="Times New Roman" w:hint="default"/>
        <w:b/>
        <w:bCs/>
        <w:spacing w:val="-2"/>
        <w:w w:val="100"/>
        <w:sz w:val="22"/>
        <w:szCs w:val="22"/>
        <w:lang w:val="hu-HU" w:eastAsia="hu-HU" w:bidi="hu-HU"/>
      </w:rPr>
    </w:lvl>
    <w:lvl w:ilvl="1" w:tplc="852201EC">
      <w:numFmt w:val="bullet"/>
      <w:lvlText w:val="•"/>
      <w:lvlJc w:val="left"/>
      <w:pPr>
        <w:ind w:left="1744" w:hanging="567"/>
      </w:pPr>
      <w:rPr>
        <w:rFonts w:hint="default"/>
        <w:lang w:val="hu-HU" w:eastAsia="hu-HU" w:bidi="hu-HU"/>
      </w:rPr>
    </w:lvl>
    <w:lvl w:ilvl="2" w:tplc="14EAD662">
      <w:numFmt w:val="bullet"/>
      <w:lvlText w:val="•"/>
      <w:lvlJc w:val="left"/>
      <w:pPr>
        <w:ind w:left="2689" w:hanging="567"/>
      </w:pPr>
      <w:rPr>
        <w:rFonts w:hint="default"/>
        <w:lang w:val="hu-HU" w:eastAsia="hu-HU" w:bidi="hu-HU"/>
      </w:rPr>
    </w:lvl>
    <w:lvl w:ilvl="3" w:tplc="F230B572">
      <w:numFmt w:val="bullet"/>
      <w:lvlText w:val="•"/>
      <w:lvlJc w:val="left"/>
      <w:pPr>
        <w:ind w:left="3633" w:hanging="567"/>
      </w:pPr>
      <w:rPr>
        <w:rFonts w:hint="default"/>
        <w:lang w:val="hu-HU" w:eastAsia="hu-HU" w:bidi="hu-HU"/>
      </w:rPr>
    </w:lvl>
    <w:lvl w:ilvl="4" w:tplc="4C246954">
      <w:numFmt w:val="bullet"/>
      <w:lvlText w:val="•"/>
      <w:lvlJc w:val="left"/>
      <w:pPr>
        <w:ind w:left="4578" w:hanging="567"/>
      </w:pPr>
      <w:rPr>
        <w:rFonts w:hint="default"/>
        <w:lang w:val="hu-HU" w:eastAsia="hu-HU" w:bidi="hu-HU"/>
      </w:rPr>
    </w:lvl>
    <w:lvl w:ilvl="5" w:tplc="3CB665BA">
      <w:numFmt w:val="bullet"/>
      <w:lvlText w:val="•"/>
      <w:lvlJc w:val="left"/>
      <w:pPr>
        <w:ind w:left="5522" w:hanging="567"/>
      </w:pPr>
      <w:rPr>
        <w:rFonts w:hint="default"/>
        <w:lang w:val="hu-HU" w:eastAsia="hu-HU" w:bidi="hu-HU"/>
      </w:rPr>
    </w:lvl>
    <w:lvl w:ilvl="6" w:tplc="E7D0A57E">
      <w:numFmt w:val="bullet"/>
      <w:lvlText w:val="•"/>
      <w:lvlJc w:val="left"/>
      <w:pPr>
        <w:ind w:left="6467" w:hanging="567"/>
      </w:pPr>
      <w:rPr>
        <w:rFonts w:hint="default"/>
        <w:lang w:val="hu-HU" w:eastAsia="hu-HU" w:bidi="hu-HU"/>
      </w:rPr>
    </w:lvl>
    <w:lvl w:ilvl="7" w:tplc="778806DC">
      <w:numFmt w:val="bullet"/>
      <w:lvlText w:val="•"/>
      <w:lvlJc w:val="left"/>
      <w:pPr>
        <w:ind w:left="7411" w:hanging="567"/>
      </w:pPr>
      <w:rPr>
        <w:rFonts w:hint="default"/>
        <w:lang w:val="hu-HU" w:eastAsia="hu-HU" w:bidi="hu-HU"/>
      </w:rPr>
    </w:lvl>
    <w:lvl w:ilvl="8" w:tplc="7D9646B8">
      <w:numFmt w:val="bullet"/>
      <w:lvlText w:val="•"/>
      <w:lvlJc w:val="left"/>
      <w:pPr>
        <w:ind w:left="8356" w:hanging="567"/>
      </w:pPr>
      <w:rPr>
        <w:rFonts w:hint="default"/>
        <w:lang w:val="hu-HU" w:eastAsia="hu-HU" w:bidi="hu-HU"/>
      </w:rPr>
    </w:lvl>
  </w:abstractNum>
  <w:abstractNum w:abstractNumId="23" w15:restartNumberingAfterBreak="0">
    <w:nsid w:val="70996AF0"/>
    <w:multiLevelType w:val="hybridMultilevel"/>
    <w:tmpl w:val="90520C0C"/>
    <w:lvl w:ilvl="0" w:tplc="77C8D390">
      <w:start w:val="1"/>
      <w:numFmt w:val="decimal"/>
      <w:lvlText w:val="%1."/>
      <w:lvlJc w:val="left"/>
      <w:pPr>
        <w:ind w:left="806" w:hanging="574"/>
      </w:pPr>
      <w:rPr>
        <w:rFonts w:ascii="Times New Roman" w:eastAsia="Times New Roman" w:hAnsi="Times New Roman" w:cs="Times New Roman" w:hint="default"/>
        <w:b/>
        <w:bCs/>
        <w:w w:val="100"/>
        <w:sz w:val="22"/>
        <w:szCs w:val="22"/>
        <w:lang w:val="hu-HU" w:eastAsia="hu-HU" w:bidi="hu-HU"/>
      </w:rPr>
    </w:lvl>
    <w:lvl w:ilvl="1" w:tplc="DD56C492">
      <w:numFmt w:val="bullet"/>
      <w:lvlText w:val="•"/>
      <w:lvlJc w:val="left"/>
      <w:pPr>
        <w:ind w:left="1744" w:hanging="574"/>
      </w:pPr>
      <w:rPr>
        <w:rFonts w:hint="default"/>
        <w:lang w:val="hu-HU" w:eastAsia="hu-HU" w:bidi="hu-HU"/>
      </w:rPr>
    </w:lvl>
    <w:lvl w:ilvl="2" w:tplc="B4EA0E6C">
      <w:numFmt w:val="bullet"/>
      <w:lvlText w:val="•"/>
      <w:lvlJc w:val="left"/>
      <w:pPr>
        <w:ind w:left="2689" w:hanging="574"/>
      </w:pPr>
      <w:rPr>
        <w:rFonts w:hint="default"/>
        <w:lang w:val="hu-HU" w:eastAsia="hu-HU" w:bidi="hu-HU"/>
      </w:rPr>
    </w:lvl>
    <w:lvl w:ilvl="3" w:tplc="AB86A740">
      <w:numFmt w:val="bullet"/>
      <w:lvlText w:val="•"/>
      <w:lvlJc w:val="left"/>
      <w:pPr>
        <w:ind w:left="3633" w:hanging="574"/>
      </w:pPr>
      <w:rPr>
        <w:rFonts w:hint="default"/>
        <w:lang w:val="hu-HU" w:eastAsia="hu-HU" w:bidi="hu-HU"/>
      </w:rPr>
    </w:lvl>
    <w:lvl w:ilvl="4" w:tplc="EE8E75EA">
      <w:numFmt w:val="bullet"/>
      <w:lvlText w:val="•"/>
      <w:lvlJc w:val="left"/>
      <w:pPr>
        <w:ind w:left="4578" w:hanging="574"/>
      </w:pPr>
      <w:rPr>
        <w:rFonts w:hint="default"/>
        <w:lang w:val="hu-HU" w:eastAsia="hu-HU" w:bidi="hu-HU"/>
      </w:rPr>
    </w:lvl>
    <w:lvl w:ilvl="5" w:tplc="318877C2">
      <w:numFmt w:val="bullet"/>
      <w:lvlText w:val="•"/>
      <w:lvlJc w:val="left"/>
      <w:pPr>
        <w:ind w:left="5522" w:hanging="574"/>
      </w:pPr>
      <w:rPr>
        <w:rFonts w:hint="default"/>
        <w:lang w:val="hu-HU" w:eastAsia="hu-HU" w:bidi="hu-HU"/>
      </w:rPr>
    </w:lvl>
    <w:lvl w:ilvl="6" w:tplc="D7E27B10">
      <w:numFmt w:val="bullet"/>
      <w:lvlText w:val="•"/>
      <w:lvlJc w:val="left"/>
      <w:pPr>
        <w:ind w:left="6467" w:hanging="574"/>
      </w:pPr>
      <w:rPr>
        <w:rFonts w:hint="default"/>
        <w:lang w:val="hu-HU" w:eastAsia="hu-HU" w:bidi="hu-HU"/>
      </w:rPr>
    </w:lvl>
    <w:lvl w:ilvl="7" w:tplc="93165850">
      <w:numFmt w:val="bullet"/>
      <w:lvlText w:val="•"/>
      <w:lvlJc w:val="left"/>
      <w:pPr>
        <w:ind w:left="7411" w:hanging="574"/>
      </w:pPr>
      <w:rPr>
        <w:rFonts w:hint="default"/>
        <w:lang w:val="hu-HU" w:eastAsia="hu-HU" w:bidi="hu-HU"/>
      </w:rPr>
    </w:lvl>
    <w:lvl w:ilvl="8" w:tplc="4742FEE4">
      <w:numFmt w:val="bullet"/>
      <w:lvlText w:val="•"/>
      <w:lvlJc w:val="left"/>
      <w:pPr>
        <w:ind w:left="8356" w:hanging="574"/>
      </w:pPr>
      <w:rPr>
        <w:rFonts w:hint="default"/>
        <w:lang w:val="hu-HU" w:eastAsia="hu-HU" w:bidi="hu-HU"/>
      </w:rPr>
    </w:lvl>
  </w:abstractNum>
  <w:abstractNum w:abstractNumId="24" w15:restartNumberingAfterBreak="0">
    <w:nsid w:val="70D44970"/>
    <w:multiLevelType w:val="hybridMultilevel"/>
    <w:tmpl w:val="1E889EFE"/>
    <w:lvl w:ilvl="0" w:tplc="0220DDB2">
      <w:numFmt w:val="bullet"/>
      <w:lvlText w:val="-"/>
      <w:lvlJc w:val="left"/>
      <w:pPr>
        <w:ind w:left="799" w:hanging="567"/>
      </w:pPr>
      <w:rPr>
        <w:rFonts w:ascii="Arial Narrow" w:eastAsia="Arial Narrow" w:hAnsi="Arial Narrow" w:cs="Arial Narrow" w:hint="default"/>
        <w:w w:val="100"/>
        <w:sz w:val="22"/>
        <w:szCs w:val="22"/>
        <w:lang w:val="hu-HU" w:eastAsia="hu-HU" w:bidi="hu-HU"/>
      </w:rPr>
    </w:lvl>
    <w:lvl w:ilvl="1" w:tplc="B7B2A798">
      <w:numFmt w:val="bullet"/>
      <w:lvlText w:val="•"/>
      <w:lvlJc w:val="left"/>
      <w:pPr>
        <w:ind w:left="1744" w:hanging="567"/>
      </w:pPr>
      <w:rPr>
        <w:rFonts w:hint="default"/>
        <w:lang w:val="hu-HU" w:eastAsia="hu-HU" w:bidi="hu-HU"/>
      </w:rPr>
    </w:lvl>
    <w:lvl w:ilvl="2" w:tplc="F0D4B730">
      <w:numFmt w:val="bullet"/>
      <w:lvlText w:val="•"/>
      <w:lvlJc w:val="left"/>
      <w:pPr>
        <w:ind w:left="2689" w:hanging="567"/>
      </w:pPr>
      <w:rPr>
        <w:rFonts w:hint="default"/>
        <w:lang w:val="hu-HU" w:eastAsia="hu-HU" w:bidi="hu-HU"/>
      </w:rPr>
    </w:lvl>
    <w:lvl w:ilvl="3" w:tplc="5F269FD4">
      <w:numFmt w:val="bullet"/>
      <w:lvlText w:val="•"/>
      <w:lvlJc w:val="left"/>
      <w:pPr>
        <w:ind w:left="3633" w:hanging="567"/>
      </w:pPr>
      <w:rPr>
        <w:rFonts w:hint="default"/>
        <w:lang w:val="hu-HU" w:eastAsia="hu-HU" w:bidi="hu-HU"/>
      </w:rPr>
    </w:lvl>
    <w:lvl w:ilvl="4" w:tplc="34CCCCDE">
      <w:numFmt w:val="bullet"/>
      <w:lvlText w:val="•"/>
      <w:lvlJc w:val="left"/>
      <w:pPr>
        <w:ind w:left="4578" w:hanging="567"/>
      </w:pPr>
      <w:rPr>
        <w:rFonts w:hint="default"/>
        <w:lang w:val="hu-HU" w:eastAsia="hu-HU" w:bidi="hu-HU"/>
      </w:rPr>
    </w:lvl>
    <w:lvl w:ilvl="5" w:tplc="1F8E0D66">
      <w:numFmt w:val="bullet"/>
      <w:lvlText w:val="•"/>
      <w:lvlJc w:val="left"/>
      <w:pPr>
        <w:ind w:left="5522" w:hanging="567"/>
      </w:pPr>
      <w:rPr>
        <w:rFonts w:hint="default"/>
        <w:lang w:val="hu-HU" w:eastAsia="hu-HU" w:bidi="hu-HU"/>
      </w:rPr>
    </w:lvl>
    <w:lvl w:ilvl="6" w:tplc="4A0C0DB0">
      <w:numFmt w:val="bullet"/>
      <w:lvlText w:val="•"/>
      <w:lvlJc w:val="left"/>
      <w:pPr>
        <w:ind w:left="6467" w:hanging="567"/>
      </w:pPr>
      <w:rPr>
        <w:rFonts w:hint="default"/>
        <w:lang w:val="hu-HU" w:eastAsia="hu-HU" w:bidi="hu-HU"/>
      </w:rPr>
    </w:lvl>
    <w:lvl w:ilvl="7" w:tplc="5B0422EA">
      <w:numFmt w:val="bullet"/>
      <w:lvlText w:val="•"/>
      <w:lvlJc w:val="left"/>
      <w:pPr>
        <w:ind w:left="7411" w:hanging="567"/>
      </w:pPr>
      <w:rPr>
        <w:rFonts w:hint="default"/>
        <w:lang w:val="hu-HU" w:eastAsia="hu-HU" w:bidi="hu-HU"/>
      </w:rPr>
    </w:lvl>
    <w:lvl w:ilvl="8" w:tplc="E42CF058">
      <w:numFmt w:val="bullet"/>
      <w:lvlText w:val="•"/>
      <w:lvlJc w:val="left"/>
      <w:pPr>
        <w:ind w:left="8356" w:hanging="567"/>
      </w:pPr>
      <w:rPr>
        <w:rFonts w:hint="default"/>
        <w:lang w:val="hu-HU" w:eastAsia="hu-HU" w:bidi="hu-HU"/>
      </w:rPr>
    </w:lvl>
  </w:abstractNum>
  <w:abstractNum w:abstractNumId="25" w15:restartNumberingAfterBreak="0">
    <w:nsid w:val="74C912BC"/>
    <w:multiLevelType w:val="hybridMultilevel"/>
    <w:tmpl w:val="BD562D5C"/>
    <w:lvl w:ilvl="0" w:tplc="706A036A">
      <w:numFmt w:val="bullet"/>
      <w:lvlText w:val="-"/>
      <w:lvlJc w:val="left"/>
      <w:pPr>
        <w:ind w:left="660" w:hanging="428"/>
      </w:pPr>
      <w:rPr>
        <w:rFonts w:ascii="Times New Roman" w:eastAsia="Times New Roman" w:hAnsi="Times New Roman" w:cs="Times New Roman" w:hint="default"/>
        <w:w w:val="100"/>
        <w:sz w:val="22"/>
        <w:szCs w:val="22"/>
        <w:lang w:val="hu-HU" w:eastAsia="hu-HU" w:bidi="hu-HU"/>
      </w:rPr>
    </w:lvl>
    <w:lvl w:ilvl="1" w:tplc="650617A8">
      <w:numFmt w:val="bullet"/>
      <w:lvlText w:val="-"/>
      <w:lvlJc w:val="left"/>
      <w:pPr>
        <w:ind w:left="940" w:hanging="284"/>
      </w:pPr>
      <w:rPr>
        <w:rFonts w:ascii="Times New Roman" w:eastAsia="Times New Roman" w:hAnsi="Times New Roman" w:cs="Times New Roman" w:hint="default"/>
        <w:w w:val="100"/>
        <w:sz w:val="22"/>
        <w:szCs w:val="22"/>
        <w:lang w:val="hu-HU" w:eastAsia="hu-HU" w:bidi="hu-HU"/>
      </w:rPr>
    </w:lvl>
    <w:lvl w:ilvl="2" w:tplc="E912E4D0">
      <w:numFmt w:val="bullet"/>
      <w:lvlText w:val="•"/>
      <w:lvlJc w:val="left"/>
      <w:pPr>
        <w:ind w:left="1973" w:hanging="284"/>
      </w:pPr>
      <w:rPr>
        <w:rFonts w:hint="default"/>
        <w:lang w:val="hu-HU" w:eastAsia="hu-HU" w:bidi="hu-HU"/>
      </w:rPr>
    </w:lvl>
    <w:lvl w:ilvl="3" w:tplc="923A2122">
      <w:numFmt w:val="bullet"/>
      <w:lvlText w:val="•"/>
      <w:lvlJc w:val="left"/>
      <w:pPr>
        <w:ind w:left="3007" w:hanging="284"/>
      </w:pPr>
      <w:rPr>
        <w:rFonts w:hint="default"/>
        <w:lang w:val="hu-HU" w:eastAsia="hu-HU" w:bidi="hu-HU"/>
      </w:rPr>
    </w:lvl>
    <w:lvl w:ilvl="4" w:tplc="5A283E9C">
      <w:numFmt w:val="bullet"/>
      <w:lvlText w:val="•"/>
      <w:lvlJc w:val="left"/>
      <w:pPr>
        <w:ind w:left="4041" w:hanging="284"/>
      </w:pPr>
      <w:rPr>
        <w:rFonts w:hint="default"/>
        <w:lang w:val="hu-HU" w:eastAsia="hu-HU" w:bidi="hu-HU"/>
      </w:rPr>
    </w:lvl>
    <w:lvl w:ilvl="5" w:tplc="515EDF54">
      <w:numFmt w:val="bullet"/>
      <w:lvlText w:val="•"/>
      <w:lvlJc w:val="left"/>
      <w:pPr>
        <w:ind w:left="5075" w:hanging="284"/>
      </w:pPr>
      <w:rPr>
        <w:rFonts w:hint="default"/>
        <w:lang w:val="hu-HU" w:eastAsia="hu-HU" w:bidi="hu-HU"/>
      </w:rPr>
    </w:lvl>
    <w:lvl w:ilvl="6" w:tplc="41362892">
      <w:numFmt w:val="bullet"/>
      <w:lvlText w:val="•"/>
      <w:lvlJc w:val="left"/>
      <w:pPr>
        <w:ind w:left="6109" w:hanging="284"/>
      </w:pPr>
      <w:rPr>
        <w:rFonts w:hint="default"/>
        <w:lang w:val="hu-HU" w:eastAsia="hu-HU" w:bidi="hu-HU"/>
      </w:rPr>
    </w:lvl>
    <w:lvl w:ilvl="7" w:tplc="F5681718">
      <w:numFmt w:val="bullet"/>
      <w:lvlText w:val="•"/>
      <w:lvlJc w:val="left"/>
      <w:pPr>
        <w:ind w:left="7143" w:hanging="284"/>
      </w:pPr>
      <w:rPr>
        <w:rFonts w:hint="default"/>
        <w:lang w:val="hu-HU" w:eastAsia="hu-HU" w:bidi="hu-HU"/>
      </w:rPr>
    </w:lvl>
    <w:lvl w:ilvl="8" w:tplc="33A6E368">
      <w:numFmt w:val="bullet"/>
      <w:lvlText w:val="•"/>
      <w:lvlJc w:val="left"/>
      <w:pPr>
        <w:ind w:left="8177" w:hanging="284"/>
      </w:pPr>
      <w:rPr>
        <w:rFonts w:hint="default"/>
        <w:lang w:val="hu-HU" w:eastAsia="hu-HU" w:bidi="hu-HU"/>
      </w:rPr>
    </w:lvl>
  </w:abstractNum>
  <w:abstractNum w:abstractNumId="26" w15:restartNumberingAfterBreak="0">
    <w:nsid w:val="75CA108D"/>
    <w:multiLevelType w:val="hybridMultilevel"/>
    <w:tmpl w:val="62E6A666"/>
    <w:lvl w:ilvl="0" w:tplc="14D20414">
      <w:numFmt w:val="bullet"/>
      <w:lvlText w:val="-"/>
      <w:lvlJc w:val="left"/>
      <w:pPr>
        <w:ind w:left="592" w:hanging="360"/>
      </w:pPr>
      <w:rPr>
        <w:rFonts w:ascii="Arial Narrow" w:eastAsia="Arial Narrow" w:hAnsi="Arial Narrow" w:cs="Arial Narrow" w:hint="default"/>
        <w:w w:val="100"/>
        <w:sz w:val="22"/>
        <w:szCs w:val="22"/>
        <w:lang w:val="hu-HU" w:eastAsia="hu-HU" w:bidi="hu-HU"/>
      </w:rPr>
    </w:lvl>
    <w:lvl w:ilvl="1" w:tplc="B5A27BFA">
      <w:numFmt w:val="bullet"/>
      <w:lvlText w:val="•"/>
      <w:lvlJc w:val="left"/>
      <w:pPr>
        <w:ind w:left="1564" w:hanging="360"/>
      </w:pPr>
      <w:rPr>
        <w:rFonts w:hint="default"/>
        <w:lang w:val="hu-HU" w:eastAsia="hu-HU" w:bidi="hu-HU"/>
      </w:rPr>
    </w:lvl>
    <w:lvl w:ilvl="2" w:tplc="8E2A527A">
      <w:numFmt w:val="bullet"/>
      <w:lvlText w:val="•"/>
      <w:lvlJc w:val="left"/>
      <w:pPr>
        <w:ind w:left="2529" w:hanging="360"/>
      </w:pPr>
      <w:rPr>
        <w:rFonts w:hint="default"/>
        <w:lang w:val="hu-HU" w:eastAsia="hu-HU" w:bidi="hu-HU"/>
      </w:rPr>
    </w:lvl>
    <w:lvl w:ilvl="3" w:tplc="97982322">
      <w:numFmt w:val="bullet"/>
      <w:lvlText w:val="•"/>
      <w:lvlJc w:val="left"/>
      <w:pPr>
        <w:ind w:left="3493" w:hanging="360"/>
      </w:pPr>
      <w:rPr>
        <w:rFonts w:hint="default"/>
        <w:lang w:val="hu-HU" w:eastAsia="hu-HU" w:bidi="hu-HU"/>
      </w:rPr>
    </w:lvl>
    <w:lvl w:ilvl="4" w:tplc="5768BE30">
      <w:numFmt w:val="bullet"/>
      <w:lvlText w:val="•"/>
      <w:lvlJc w:val="left"/>
      <w:pPr>
        <w:ind w:left="4458" w:hanging="360"/>
      </w:pPr>
      <w:rPr>
        <w:rFonts w:hint="default"/>
        <w:lang w:val="hu-HU" w:eastAsia="hu-HU" w:bidi="hu-HU"/>
      </w:rPr>
    </w:lvl>
    <w:lvl w:ilvl="5" w:tplc="C09EEFEC">
      <w:numFmt w:val="bullet"/>
      <w:lvlText w:val="•"/>
      <w:lvlJc w:val="left"/>
      <w:pPr>
        <w:ind w:left="5422" w:hanging="360"/>
      </w:pPr>
      <w:rPr>
        <w:rFonts w:hint="default"/>
        <w:lang w:val="hu-HU" w:eastAsia="hu-HU" w:bidi="hu-HU"/>
      </w:rPr>
    </w:lvl>
    <w:lvl w:ilvl="6" w:tplc="DC8C7F0C">
      <w:numFmt w:val="bullet"/>
      <w:lvlText w:val="•"/>
      <w:lvlJc w:val="left"/>
      <w:pPr>
        <w:ind w:left="6387" w:hanging="360"/>
      </w:pPr>
      <w:rPr>
        <w:rFonts w:hint="default"/>
        <w:lang w:val="hu-HU" w:eastAsia="hu-HU" w:bidi="hu-HU"/>
      </w:rPr>
    </w:lvl>
    <w:lvl w:ilvl="7" w:tplc="9580BCF4">
      <w:numFmt w:val="bullet"/>
      <w:lvlText w:val="•"/>
      <w:lvlJc w:val="left"/>
      <w:pPr>
        <w:ind w:left="7351" w:hanging="360"/>
      </w:pPr>
      <w:rPr>
        <w:rFonts w:hint="default"/>
        <w:lang w:val="hu-HU" w:eastAsia="hu-HU" w:bidi="hu-HU"/>
      </w:rPr>
    </w:lvl>
    <w:lvl w:ilvl="8" w:tplc="556464E0">
      <w:numFmt w:val="bullet"/>
      <w:lvlText w:val="•"/>
      <w:lvlJc w:val="left"/>
      <w:pPr>
        <w:ind w:left="8316" w:hanging="360"/>
      </w:pPr>
      <w:rPr>
        <w:rFonts w:hint="default"/>
        <w:lang w:val="hu-HU" w:eastAsia="hu-HU" w:bidi="hu-HU"/>
      </w:rPr>
    </w:lvl>
  </w:abstractNum>
  <w:abstractNum w:abstractNumId="27" w15:restartNumberingAfterBreak="0">
    <w:nsid w:val="7B9F575D"/>
    <w:multiLevelType w:val="hybridMultilevel"/>
    <w:tmpl w:val="9C364D1C"/>
    <w:lvl w:ilvl="0" w:tplc="9E00D8E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E23540E"/>
    <w:multiLevelType w:val="hybridMultilevel"/>
    <w:tmpl w:val="B45CE2BA"/>
    <w:lvl w:ilvl="0" w:tplc="78B66F6E">
      <w:start w:val="1"/>
      <w:numFmt w:val="upperLetter"/>
      <w:lvlText w:val="%1."/>
      <w:lvlJc w:val="left"/>
      <w:pPr>
        <w:ind w:left="1934" w:hanging="569"/>
      </w:pPr>
      <w:rPr>
        <w:rFonts w:ascii="Times New Roman" w:eastAsia="Times New Roman" w:hAnsi="Times New Roman" w:cs="Times New Roman" w:hint="default"/>
        <w:b/>
        <w:bCs/>
        <w:spacing w:val="-2"/>
        <w:w w:val="100"/>
        <w:sz w:val="22"/>
        <w:szCs w:val="22"/>
        <w:lang w:val="hu-HU" w:eastAsia="hu-HU" w:bidi="hu-HU"/>
      </w:rPr>
    </w:lvl>
    <w:lvl w:ilvl="1" w:tplc="6380A7C8">
      <w:numFmt w:val="bullet"/>
      <w:lvlText w:val="•"/>
      <w:lvlJc w:val="left"/>
      <w:pPr>
        <w:ind w:left="2770" w:hanging="569"/>
      </w:pPr>
      <w:rPr>
        <w:rFonts w:hint="default"/>
        <w:lang w:val="hu-HU" w:eastAsia="hu-HU" w:bidi="hu-HU"/>
      </w:rPr>
    </w:lvl>
    <w:lvl w:ilvl="2" w:tplc="35428AF6">
      <w:numFmt w:val="bullet"/>
      <w:lvlText w:val="•"/>
      <w:lvlJc w:val="left"/>
      <w:pPr>
        <w:ind w:left="3601" w:hanging="569"/>
      </w:pPr>
      <w:rPr>
        <w:rFonts w:hint="default"/>
        <w:lang w:val="hu-HU" w:eastAsia="hu-HU" w:bidi="hu-HU"/>
      </w:rPr>
    </w:lvl>
    <w:lvl w:ilvl="3" w:tplc="5FEEB2C0">
      <w:numFmt w:val="bullet"/>
      <w:lvlText w:val="•"/>
      <w:lvlJc w:val="left"/>
      <w:pPr>
        <w:ind w:left="4431" w:hanging="569"/>
      </w:pPr>
      <w:rPr>
        <w:rFonts w:hint="default"/>
        <w:lang w:val="hu-HU" w:eastAsia="hu-HU" w:bidi="hu-HU"/>
      </w:rPr>
    </w:lvl>
    <w:lvl w:ilvl="4" w:tplc="261C72CE">
      <w:numFmt w:val="bullet"/>
      <w:lvlText w:val="•"/>
      <w:lvlJc w:val="left"/>
      <w:pPr>
        <w:ind w:left="5262" w:hanging="569"/>
      </w:pPr>
      <w:rPr>
        <w:rFonts w:hint="default"/>
        <w:lang w:val="hu-HU" w:eastAsia="hu-HU" w:bidi="hu-HU"/>
      </w:rPr>
    </w:lvl>
    <w:lvl w:ilvl="5" w:tplc="C8A879D0">
      <w:numFmt w:val="bullet"/>
      <w:lvlText w:val="•"/>
      <w:lvlJc w:val="left"/>
      <w:pPr>
        <w:ind w:left="6092" w:hanging="569"/>
      </w:pPr>
      <w:rPr>
        <w:rFonts w:hint="default"/>
        <w:lang w:val="hu-HU" w:eastAsia="hu-HU" w:bidi="hu-HU"/>
      </w:rPr>
    </w:lvl>
    <w:lvl w:ilvl="6" w:tplc="90ACB69E">
      <w:numFmt w:val="bullet"/>
      <w:lvlText w:val="•"/>
      <w:lvlJc w:val="left"/>
      <w:pPr>
        <w:ind w:left="6923" w:hanging="569"/>
      </w:pPr>
      <w:rPr>
        <w:rFonts w:hint="default"/>
        <w:lang w:val="hu-HU" w:eastAsia="hu-HU" w:bidi="hu-HU"/>
      </w:rPr>
    </w:lvl>
    <w:lvl w:ilvl="7" w:tplc="7B46958C">
      <w:numFmt w:val="bullet"/>
      <w:lvlText w:val="•"/>
      <w:lvlJc w:val="left"/>
      <w:pPr>
        <w:ind w:left="7753" w:hanging="569"/>
      </w:pPr>
      <w:rPr>
        <w:rFonts w:hint="default"/>
        <w:lang w:val="hu-HU" w:eastAsia="hu-HU" w:bidi="hu-HU"/>
      </w:rPr>
    </w:lvl>
    <w:lvl w:ilvl="8" w:tplc="9EC43F3E">
      <w:numFmt w:val="bullet"/>
      <w:lvlText w:val="•"/>
      <w:lvlJc w:val="left"/>
      <w:pPr>
        <w:ind w:left="8584" w:hanging="569"/>
      </w:pPr>
      <w:rPr>
        <w:rFonts w:hint="default"/>
        <w:lang w:val="hu-HU" w:eastAsia="hu-HU" w:bidi="hu-HU"/>
      </w:rPr>
    </w:lvl>
  </w:abstractNum>
  <w:num w:numId="1" w16cid:durableId="546769804">
    <w:abstractNumId w:val="25"/>
  </w:num>
  <w:num w:numId="2" w16cid:durableId="1643774902">
    <w:abstractNumId w:val="26"/>
  </w:num>
  <w:num w:numId="3" w16cid:durableId="1168591289">
    <w:abstractNumId w:val="23"/>
  </w:num>
  <w:num w:numId="4" w16cid:durableId="1405251744">
    <w:abstractNumId w:val="16"/>
  </w:num>
  <w:num w:numId="5" w16cid:durableId="591815352">
    <w:abstractNumId w:val="14"/>
  </w:num>
  <w:num w:numId="6" w16cid:durableId="973831374">
    <w:abstractNumId w:val="12"/>
  </w:num>
  <w:num w:numId="7" w16cid:durableId="813449601">
    <w:abstractNumId w:val="15"/>
  </w:num>
  <w:num w:numId="8" w16cid:durableId="723212636">
    <w:abstractNumId w:val="22"/>
  </w:num>
  <w:num w:numId="9" w16cid:durableId="1672878415">
    <w:abstractNumId w:val="28"/>
  </w:num>
  <w:num w:numId="10" w16cid:durableId="1615625880">
    <w:abstractNumId w:val="7"/>
  </w:num>
  <w:num w:numId="11" w16cid:durableId="611204711">
    <w:abstractNumId w:val="5"/>
  </w:num>
  <w:num w:numId="12" w16cid:durableId="1675836801">
    <w:abstractNumId w:val="3"/>
  </w:num>
  <w:num w:numId="13" w16cid:durableId="1453403419">
    <w:abstractNumId w:val="10"/>
  </w:num>
  <w:num w:numId="14" w16cid:durableId="1156334003">
    <w:abstractNumId w:val="21"/>
  </w:num>
  <w:num w:numId="15" w16cid:durableId="500849825">
    <w:abstractNumId w:val="4"/>
  </w:num>
  <w:num w:numId="16" w16cid:durableId="29696956">
    <w:abstractNumId w:val="24"/>
  </w:num>
  <w:num w:numId="17" w16cid:durableId="646012753">
    <w:abstractNumId w:val="6"/>
  </w:num>
  <w:num w:numId="18" w16cid:durableId="869683840">
    <w:abstractNumId w:val="17"/>
  </w:num>
  <w:num w:numId="19" w16cid:durableId="794064220">
    <w:abstractNumId w:val="9"/>
  </w:num>
  <w:num w:numId="20" w16cid:durableId="146824087">
    <w:abstractNumId w:val="13"/>
  </w:num>
  <w:num w:numId="21" w16cid:durableId="1824352354">
    <w:abstractNumId w:val="20"/>
  </w:num>
  <w:num w:numId="22" w16cid:durableId="1032463963">
    <w:abstractNumId w:val="0"/>
  </w:num>
  <w:num w:numId="23" w16cid:durableId="771582955">
    <w:abstractNumId w:val="8"/>
  </w:num>
  <w:num w:numId="24" w16cid:durableId="104735528">
    <w:abstractNumId w:val="18"/>
  </w:num>
  <w:num w:numId="25" w16cid:durableId="912738535">
    <w:abstractNumId w:val="27"/>
  </w:num>
  <w:num w:numId="26" w16cid:durableId="1340961438">
    <w:abstractNumId w:val="19"/>
  </w:num>
  <w:num w:numId="27" w16cid:durableId="550727840">
    <w:abstractNumId w:val="2"/>
  </w:num>
  <w:num w:numId="28" w16cid:durableId="1918325535">
    <w:abstractNumId w:val="1"/>
  </w:num>
  <w:num w:numId="29" w16cid:durableId="7228709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447"/>
    <w:rsid w:val="00004F5F"/>
    <w:rsid w:val="0001397E"/>
    <w:rsid w:val="000226CA"/>
    <w:rsid w:val="00037A0B"/>
    <w:rsid w:val="0005291D"/>
    <w:rsid w:val="00055C71"/>
    <w:rsid w:val="0005792A"/>
    <w:rsid w:val="00075F80"/>
    <w:rsid w:val="00077D69"/>
    <w:rsid w:val="000821F8"/>
    <w:rsid w:val="00087C1C"/>
    <w:rsid w:val="00092D71"/>
    <w:rsid w:val="000A06C2"/>
    <w:rsid w:val="000A2E94"/>
    <w:rsid w:val="000C0CF2"/>
    <w:rsid w:val="000C46B8"/>
    <w:rsid w:val="000C700C"/>
    <w:rsid w:val="000D2AEF"/>
    <w:rsid w:val="000D3D43"/>
    <w:rsid w:val="000F31AD"/>
    <w:rsid w:val="001026C0"/>
    <w:rsid w:val="0010566F"/>
    <w:rsid w:val="00114157"/>
    <w:rsid w:val="00117A07"/>
    <w:rsid w:val="001214AC"/>
    <w:rsid w:val="001253D7"/>
    <w:rsid w:val="001375FE"/>
    <w:rsid w:val="00137FF8"/>
    <w:rsid w:val="00143A62"/>
    <w:rsid w:val="00146161"/>
    <w:rsid w:val="001466CA"/>
    <w:rsid w:val="0014786B"/>
    <w:rsid w:val="0015119D"/>
    <w:rsid w:val="00154819"/>
    <w:rsid w:val="001825A1"/>
    <w:rsid w:val="00194DBA"/>
    <w:rsid w:val="0019621C"/>
    <w:rsid w:val="001A27AF"/>
    <w:rsid w:val="001A3689"/>
    <w:rsid w:val="001A59AB"/>
    <w:rsid w:val="001B2CB9"/>
    <w:rsid w:val="001B478C"/>
    <w:rsid w:val="001C37AF"/>
    <w:rsid w:val="001C6FA1"/>
    <w:rsid w:val="001D50E7"/>
    <w:rsid w:val="001E2B43"/>
    <w:rsid w:val="001E2D7B"/>
    <w:rsid w:val="001E2E6D"/>
    <w:rsid w:val="001F0434"/>
    <w:rsid w:val="001F3865"/>
    <w:rsid w:val="00200CD6"/>
    <w:rsid w:val="00203C70"/>
    <w:rsid w:val="00204B69"/>
    <w:rsid w:val="0023213E"/>
    <w:rsid w:val="002329B6"/>
    <w:rsid w:val="002347B0"/>
    <w:rsid w:val="00234EFB"/>
    <w:rsid w:val="0024670F"/>
    <w:rsid w:val="002509DC"/>
    <w:rsid w:val="0026185D"/>
    <w:rsid w:val="00270B04"/>
    <w:rsid w:val="00273007"/>
    <w:rsid w:val="00282991"/>
    <w:rsid w:val="00282A19"/>
    <w:rsid w:val="00282D1F"/>
    <w:rsid w:val="0028681B"/>
    <w:rsid w:val="002878AD"/>
    <w:rsid w:val="00290B0F"/>
    <w:rsid w:val="0029385B"/>
    <w:rsid w:val="002A01CF"/>
    <w:rsid w:val="002A2307"/>
    <w:rsid w:val="002A2EE7"/>
    <w:rsid w:val="002A4E84"/>
    <w:rsid w:val="002B0C05"/>
    <w:rsid w:val="002C30B2"/>
    <w:rsid w:val="002D64FD"/>
    <w:rsid w:val="002F4A43"/>
    <w:rsid w:val="00302ED7"/>
    <w:rsid w:val="00306E0B"/>
    <w:rsid w:val="00307092"/>
    <w:rsid w:val="00307394"/>
    <w:rsid w:val="00311814"/>
    <w:rsid w:val="003308C4"/>
    <w:rsid w:val="00335CFB"/>
    <w:rsid w:val="00344840"/>
    <w:rsid w:val="00354C02"/>
    <w:rsid w:val="0036186F"/>
    <w:rsid w:val="00366BAA"/>
    <w:rsid w:val="003723CE"/>
    <w:rsid w:val="0037324A"/>
    <w:rsid w:val="00373DDF"/>
    <w:rsid w:val="00381E37"/>
    <w:rsid w:val="00383034"/>
    <w:rsid w:val="0038344A"/>
    <w:rsid w:val="003957A6"/>
    <w:rsid w:val="003A1B4C"/>
    <w:rsid w:val="003B2846"/>
    <w:rsid w:val="003B6DC3"/>
    <w:rsid w:val="003C1094"/>
    <w:rsid w:val="003D1B87"/>
    <w:rsid w:val="003D37E4"/>
    <w:rsid w:val="003D6512"/>
    <w:rsid w:val="003E37EA"/>
    <w:rsid w:val="003F2827"/>
    <w:rsid w:val="003F7B5F"/>
    <w:rsid w:val="004005E4"/>
    <w:rsid w:val="00400FB2"/>
    <w:rsid w:val="004030E7"/>
    <w:rsid w:val="004162DC"/>
    <w:rsid w:val="00420266"/>
    <w:rsid w:val="0042484D"/>
    <w:rsid w:val="00430F6A"/>
    <w:rsid w:val="00441933"/>
    <w:rsid w:val="00444590"/>
    <w:rsid w:val="0044762A"/>
    <w:rsid w:val="00451FB2"/>
    <w:rsid w:val="0046224D"/>
    <w:rsid w:val="004658AA"/>
    <w:rsid w:val="0047093A"/>
    <w:rsid w:val="00480E08"/>
    <w:rsid w:val="004831E1"/>
    <w:rsid w:val="00492B33"/>
    <w:rsid w:val="00495E22"/>
    <w:rsid w:val="004A28CD"/>
    <w:rsid w:val="004A66BF"/>
    <w:rsid w:val="004B3CD7"/>
    <w:rsid w:val="004B6B3C"/>
    <w:rsid w:val="004C3D3A"/>
    <w:rsid w:val="004E13A8"/>
    <w:rsid w:val="004E28C5"/>
    <w:rsid w:val="004E2E69"/>
    <w:rsid w:val="004E4A04"/>
    <w:rsid w:val="004F10B8"/>
    <w:rsid w:val="004F35EF"/>
    <w:rsid w:val="00505CFD"/>
    <w:rsid w:val="00515309"/>
    <w:rsid w:val="00515A31"/>
    <w:rsid w:val="005271D2"/>
    <w:rsid w:val="00527A4D"/>
    <w:rsid w:val="00531325"/>
    <w:rsid w:val="00533374"/>
    <w:rsid w:val="00541000"/>
    <w:rsid w:val="00542229"/>
    <w:rsid w:val="005472D5"/>
    <w:rsid w:val="00555C7A"/>
    <w:rsid w:val="00556EE8"/>
    <w:rsid w:val="00563C45"/>
    <w:rsid w:val="00564621"/>
    <w:rsid w:val="00575830"/>
    <w:rsid w:val="00581E86"/>
    <w:rsid w:val="005879E3"/>
    <w:rsid w:val="00593441"/>
    <w:rsid w:val="00593BA5"/>
    <w:rsid w:val="00597BBB"/>
    <w:rsid w:val="005A4227"/>
    <w:rsid w:val="005A7881"/>
    <w:rsid w:val="005C4082"/>
    <w:rsid w:val="005C71E0"/>
    <w:rsid w:val="005D6FE6"/>
    <w:rsid w:val="005E0950"/>
    <w:rsid w:val="005E2F5D"/>
    <w:rsid w:val="005F68D3"/>
    <w:rsid w:val="00605E48"/>
    <w:rsid w:val="0060712D"/>
    <w:rsid w:val="0061165C"/>
    <w:rsid w:val="006221B2"/>
    <w:rsid w:val="00644E9A"/>
    <w:rsid w:val="00645433"/>
    <w:rsid w:val="006507C0"/>
    <w:rsid w:val="00661DDC"/>
    <w:rsid w:val="0069103A"/>
    <w:rsid w:val="00693F0A"/>
    <w:rsid w:val="006A3264"/>
    <w:rsid w:val="006A6664"/>
    <w:rsid w:val="006C381C"/>
    <w:rsid w:val="006D5912"/>
    <w:rsid w:val="006D6363"/>
    <w:rsid w:val="006E7CB0"/>
    <w:rsid w:val="006F7184"/>
    <w:rsid w:val="00700293"/>
    <w:rsid w:val="007168E5"/>
    <w:rsid w:val="007338A9"/>
    <w:rsid w:val="00736B1D"/>
    <w:rsid w:val="00736C89"/>
    <w:rsid w:val="007408DE"/>
    <w:rsid w:val="00740C37"/>
    <w:rsid w:val="0074260F"/>
    <w:rsid w:val="00743E67"/>
    <w:rsid w:val="007569C7"/>
    <w:rsid w:val="007616C0"/>
    <w:rsid w:val="007632DF"/>
    <w:rsid w:val="00773BAF"/>
    <w:rsid w:val="00790038"/>
    <w:rsid w:val="00791E5B"/>
    <w:rsid w:val="007A74FF"/>
    <w:rsid w:val="007B61D3"/>
    <w:rsid w:val="007C13B7"/>
    <w:rsid w:val="007C18FD"/>
    <w:rsid w:val="007C7271"/>
    <w:rsid w:val="007C7F04"/>
    <w:rsid w:val="007D2FA3"/>
    <w:rsid w:val="007D4AE5"/>
    <w:rsid w:val="007D4E92"/>
    <w:rsid w:val="007D6F1A"/>
    <w:rsid w:val="007E019D"/>
    <w:rsid w:val="007E5FCE"/>
    <w:rsid w:val="007E6784"/>
    <w:rsid w:val="007F2BCD"/>
    <w:rsid w:val="007F6B08"/>
    <w:rsid w:val="00800F04"/>
    <w:rsid w:val="0080108E"/>
    <w:rsid w:val="00803DCE"/>
    <w:rsid w:val="008101A3"/>
    <w:rsid w:val="00812979"/>
    <w:rsid w:val="0082032C"/>
    <w:rsid w:val="008234B8"/>
    <w:rsid w:val="008331E4"/>
    <w:rsid w:val="00843860"/>
    <w:rsid w:val="00852ECE"/>
    <w:rsid w:val="00854EE3"/>
    <w:rsid w:val="008559EE"/>
    <w:rsid w:val="00861A2A"/>
    <w:rsid w:val="008644B3"/>
    <w:rsid w:val="00864F8D"/>
    <w:rsid w:val="0087052D"/>
    <w:rsid w:val="008819B7"/>
    <w:rsid w:val="00887D5C"/>
    <w:rsid w:val="00890A08"/>
    <w:rsid w:val="00895503"/>
    <w:rsid w:val="008A07F7"/>
    <w:rsid w:val="008A73D2"/>
    <w:rsid w:val="008B4EC5"/>
    <w:rsid w:val="008B61F6"/>
    <w:rsid w:val="008D7730"/>
    <w:rsid w:val="008E2CD5"/>
    <w:rsid w:val="00907B5C"/>
    <w:rsid w:val="00911159"/>
    <w:rsid w:val="00935B0B"/>
    <w:rsid w:val="00945976"/>
    <w:rsid w:val="00953C6B"/>
    <w:rsid w:val="0096685D"/>
    <w:rsid w:val="00967F36"/>
    <w:rsid w:val="009737DE"/>
    <w:rsid w:val="00980AAC"/>
    <w:rsid w:val="00982F5F"/>
    <w:rsid w:val="00983BF3"/>
    <w:rsid w:val="00983F5F"/>
    <w:rsid w:val="0098777C"/>
    <w:rsid w:val="009906A4"/>
    <w:rsid w:val="00991FCA"/>
    <w:rsid w:val="00996927"/>
    <w:rsid w:val="00996D82"/>
    <w:rsid w:val="009B5B85"/>
    <w:rsid w:val="009B7856"/>
    <w:rsid w:val="009D0C44"/>
    <w:rsid w:val="00A07762"/>
    <w:rsid w:val="00A12CFD"/>
    <w:rsid w:val="00A34C7B"/>
    <w:rsid w:val="00A44FAE"/>
    <w:rsid w:val="00A72987"/>
    <w:rsid w:val="00A7618C"/>
    <w:rsid w:val="00A826FA"/>
    <w:rsid w:val="00A83754"/>
    <w:rsid w:val="00A94396"/>
    <w:rsid w:val="00A95B78"/>
    <w:rsid w:val="00AA2D50"/>
    <w:rsid w:val="00AA4B87"/>
    <w:rsid w:val="00AD4F01"/>
    <w:rsid w:val="00AD78C9"/>
    <w:rsid w:val="00AE0CC3"/>
    <w:rsid w:val="00AE62C6"/>
    <w:rsid w:val="00AF327A"/>
    <w:rsid w:val="00AF78F1"/>
    <w:rsid w:val="00B00BBD"/>
    <w:rsid w:val="00B00EA9"/>
    <w:rsid w:val="00B02083"/>
    <w:rsid w:val="00B16F77"/>
    <w:rsid w:val="00B1787C"/>
    <w:rsid w:val="00B26198"/>
    <w:rsid w:val="00B3500D"/>
    <w:rsid w:val="00B35637"/>
    <w:rsid w:val="00B370DC"/>
    <w:rsid w:val="00B5090B"/>
    <w:rsid w:val="00B51415"/>
    <w:rsid w:val="00B54B39"/>
    <w:rsid w:val="00B55B5B"/>
    <w:rsid w:val="00B57511"/>
    <w:rsid w:val="00B611B0"/>
    <w:rsid w:val="00B77CB6"/>
    <w:rsid w:val="00B928FF"/>
    <w:rsid w:val="00B933E0"/>
    <w:rsid w:val="00B97E4D"/>
    <w:rsid w:val="00BB24BE"/>
    <w:rsid w:val="00BB7BDC"/>
    <w:rsid w:val="00BD1EF4"/>
    <w:rsid w:val="00BD6973"/>
    <w:rsid w:val="00BE4066"/>
    <w:rsid w:val="00BF1FBD"/>
    <w:rsid w:val="00BF3EF8"/>
    <w:rsid w:val="00C16B63"/>
    <w:rsid w:val="00C2379E"/>
    <w:rsid w:val="00C23F3B"/>
    <w:rsid w:val="00C33827"/>
    <w:rsid w:val="00C36B38"/>
    <w:rsid w:val="00C40C27"/>
    <w:rsid w:val="00C449B3"/>
    <w:rsid w:val="00C54ED6"/>
    <w:rsid w:val="00C57935"/>
    <w:rsid w:val="00C60215"/>
    <w:rsid w:val="00C645AD"/>
    <w:rsid w:val="00C67EEC"/>
    <w:rsid w:val="00C7064B"/>
    <w:rsid w:val="00C801D8"/>
    <w:rsid w:val="00C82C40"/>
    <w:rsid w:val="00C83043"/>
    <w:rsid w:val="00C84F1A"/>
    <w:rsid w:val="00C970AA"/>
    <w:rsid w:val="00CA0474"/>
    <w:rsid w:val="00CA4C67"/>
    <w:rsid w:val="00CB43F2"/>
    <w:rsid w:val="00CB6AAB"/>
    <w:rsid w:val="00CC4A7C"/>
    <w:rsid w:val="00CC6681"/>
    <w:rsid w:val="00CF03C2"/>
    <w:rsid w:val="00CF4C80"/>
    <w:rsid w:val="00CF6EC7"/>
    <w:rsid w:val="00D10A9C"/>
    <w:rsid w:val="00D14966"/>
    <w:rsid w:val="00D27BB2"/>
    <w:rsid w:val="00D340C4"/>
    <w:rsid w:val="00D37E57"/>
    <w:rsid w:val="00D463FE"/>
    <w:rsid w:val="00D46433"/>
    <w:rsid w:val="00D5100E"/>
    <w:rsid w:val="00D55386"/>
    <w:rsid w:val="00D62890"/>
    <w:rsid w:val="00D646A8"/>
    <w:rsid w:val="00D732ED"/>
    <w:rsid w:val="00D84926"/>
    <w:rsid w:val="00D8571D"/>
    <w:rsid w:val="00D86DBA"/>
    <w:rsid w:val="00DB2BF4"/>
    <w:rsid w:val="00DC03F5"/>
    <w:rsid w:val="00DC4946"/>
    <w:rsid w:val="00DC72FE"/>
    <w:rsid w:val="00DD43D8"/>
    <w:rsid w:val="00DD7AF2"/>
    <w:rsid w:val="00DE1789"/>
    <w:rsid w:val="00DE5910"/>
    <w:rsid w:val="00E031A3"/>
    <w:rsid w:val="00E03865"/>
    <w:rsid w:val="00E05CE7"/>
    <w:rsid w:val="00E14727"/>
    <w:rsid w:val="00E24447"/>
    <w:rsid w:val="00E25D05"/>
    <w:rsid w:val="00E27F5B"/>
    <w:rsid w:val="00E30751"/>
    <w:rsid w:val="00E356FB"/>
    <w:rsid w:val="00E64352"/>
    <w:rsid w:val="00E66448"/>
    <w:rsid w:val="00E73884"/>
    <w:rsid w:val="00E75AB2"/>
    <w:rsid w:val="00E87D99"/>
    <w:rsid w:val="00E92BF5"/>
    <w:rsid w:val="00E94E98"/>
    <w:rsid w:val="00E96A2D"/>
    <w:rsid w:val="00EA5B79"/>
    <w:rsid w:val="00EB64EF"/>
    <w:rsid w:val="00EB7CF4"/>
    <w:rsid w:val="00EB7D20"/>
    <w:rsid w:val="00EC4D02"/>
    <w:rsid w:val="00EC7A78"/>
    <w:rsid w:val="00ED5F01"/>
    <w:rsid w:val="00EE45DC"/>
    <w:rsid w:val="00F07BB6"/>
    <w:rsid w:val="00F413E5"/>
    <w:rsid w:val="00F655A1"/>
    <w:rsid w:val="00F70C90"/>
    <w:rsid w:val="00F77B45"/>
    <w:rsid w:val="00F81935"/>
    <w:rsid w:val="00F81F87"/>
    <w:rsid w:val="00F86954"/>
    <w:rsid w:val="00F956FC"/>
    <w:rsid w:val="00FA36A6"/>
    <w:rsid w:val="00FA436C"/>
    <w:rsid w:val="00FA4F5E"/>
    <w:rsid w:val="00FA5C3F"/>
    <w:rsid w:val="00FB5362"/>
    <w:rsid w:val="00FB7688"/>
    <w:rsid w:val="00FB77FC"/>
    <w:rsid w:val="00FC1317"/>
    <w:rsid w:val="00FC57FB"/>
    <w:rsid w:val="00FC7284"/>
    <w:rsid w:val="00FD21B4"/>
    <w:rsid w:val="00FE43DB"/>
    <w:rsid w:val="00FF0370"/>
    <w:rsid w:val="00FF25C6"/>
    <w:rsid w:val="00FF682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614D"/>
  <w15:chartTrackingRefBased/>
  <w15:docId w15:val="{15663427-31DC-43B3-8E2E-44C556F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24447"/>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link w:val="Cmsor1Char"/>
    <w:uiPriority w:val="9"/>
    <w:qFormat/>
    <w:rsid w:val="00E24447"/>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E24447"/>
    <w:rPr>
      <w:rFonts w:ascii="Times New Roman" w:hAnsi="Times New Roman" w:cs="Times New Roman"/>
      <w:b/>
      <w:bCs/>
      <w:kern w:val="0"/>
      <w:lang w:eastAsia="hu-HU" w:bidi="hu-HU"/>
      <w14:ligatures w14:val="none"/>
    </w:rPr>
  </w:style>
  <w:style w:type="table" w:customStyle="1" w:styleId="TableNormal1">
    <w:name w:val="Table Normal1"/>
    <w:uiPriority w:val="2"/>
    <w:semiHidden/>
    <w:unhideWhenUsed/>
    <w:qFormat/>
    <w:rsid w:val="00E24447"/>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E24447"/>
  </w:style>
  <w:style w:type="character" w:customStyle="1" w:styleId="SzvegtrzsChar">
    <w:name w:val="Szövegtörzs Char"/>
    <w:basedOn w:val="Bekezdsalapbettpusa"/>
    <w:link w:val="Szvegtrzs"/>
    <w:uiPriority w:val="1"/>
    <w:rsid w:val="00E24447"/>
    <w:rPr>
      <w:rFonts w:ascii="Times New Roman" w:hAnsi="Times New Roman" w:cs="Times New Roman"/>
      <w:kern w:val="0"/>
      <w:lang w:eastAsia="hu-HU" w:bidi="hu-HU"/>
      <w14:ligatures w14:val="none"/>
    </w:rPr>
  </w:style>
  <w:style w:type="paragraph" w:styleId="Listaszerbekezds">
    <w:name w:val="List Paragraph"/>
    <w:basedOn w:val="Norml"/>
    <w:uiPriority w:val="1"/>
    <w:qFormat/>
    <w:rsid w:val="00E24447"/>
    <w:pPr>
      <w:ind w:left="799" w:hanging="568"/>
    </w:pPr>
  </w:style>
  <w:style w:type="paragraph" w:customStyle="1" w:styleId="TableParagraph">
    <w:name w:val="Table Paragraph"/>
    <w:basedOn w:val="Norml"/>
    <w:uiPriority w:val="1"/>
    <w:qFormat/>
    <w:rsid w:val="00E24447"/>
  </w:style>
  <w:style w:type="paragraph" w:styleId="lfej">
    <w:name w:val="header"/>
    <w:basedOn w:val="Norml"/>
    <w:link w:val="lfejChar"/>
    <w:uiPriority w:val="99"/>
    <w:unhideWhenUsed/>
    <w:rsid w:val="00C449B3"/>
    <w:pPr>
      <w:tabs>
        <w:tab w:val="center" w:pos="4536"/>
        <w:tab w:val="right" w:pos="9072"/>
      </w:tabs>
    </w:pPr>
  </w:style>
  <w:style w:type="character" w:customStyle="1" w:styleId="lfejChar">
    <w:name w:val="Élőfej Char"/>
    <w:basedOn w:val="Bekezdsalapbettpusa"/>
    <w:link w:val="lfej"/>
    <w:uiPriority w:val="99"/>
    <w:rsid w:val="00C449B3"/>
    <w:rPr>
      <w:rFonts w:ascii="Times New Roman" w:hAnsi="Times New Roman" w:cs="Times New Roman"/>
      <w:kern w:val="0"/>
      <w:lang w:eastAsia="hu-HU" w:bidi="hu-HU"/>
      <w14:ligatures w14:val="none"/>
    </w:rPr>
  </w:style>
  <w:style w:type="paragraph" w:styleId="llb">
    <w:name w:val="footer"/>
    <w:basedOn w:val="Norml"/>
    <w:link w:val="llbChar"/>
    <w:uiPriority w:val="99"/>
    <w:unhideWhenUsed/>
    <w:rsid w:val="00C449B3"/>
    <w:pPr>
      <w:tabs>
        <w:tab w:val="center" w:pos="4536"/>
        <w:tab w:val="right" w:pos="9072"/>
      </w:tabs>
    </w:pPr>
  </w:style>
  <w:style w:type="character" w:customStyle="1" w:styleId="llbChar">
    <w:name w:val="Élőláb Char"/>
    <w:basedOn w:val="Bekezdsalapbettpusa"/>
    <w:link w:val="llb"/>
    <w:uiPriority w:val="99"/>
    <w:rsid w:val="00C449B3"/>
    <w:rPr>
      <w:rFonts w:ascii="Times New Roman" w:hAnsi="Times New Roman" w:cs="Times New Roman"/>
      <w:kern w:val="0"/>
      <w:lang w:eastAsia="hu-HU" w:bidi="hu-HU"/>
      <w14:ligatures w14:val="none"/>
    </w:rPr>
  </w:style>
  <w:style w:type="paragraph" w:styleId="Lbjegyzetszveg">
    <w:name w:val="footnote text"/>
    <w:basedOn w:val="Norml"/>
    <w:link w:val="LbjegyzetszvegChar"/>
    <w:uiPriority w:val="99"/>
    <w:semiHidden/>
    <w:unhideWhenUsed/>
    <w:rsid w:val="004B6B3C"/>
    <w:rPr>
      <w:sz w:val="20"/>
      <w:szCs w:val="20"/>
    </w:rPr>
  </w:style>
  <w:style w:type="character" w:customStyle="1" w:styleId="LbjegyzetszvegChar">
    <w:name w:val="Lábjegyzetszöveg Char"/>
    <w:basedOn w:val="Bekezdsalapbettpusa"/>
    <w:link w:val="Lbjegyzetszveg"/>
    <w:uiPriority w:val="99"/>
    <w:semiHidden/>
    <w:rsid w:val="004B6B3C"/>
    <w:rPr>
      <w:rFonts w:ascii="Times New Roman" w:hAnsi="Times New Roman" w:cs="Times New Roman"/>
      <w:kern w:val="0"/>
      <w:sz w:val="20"/>
      <w:szCs w:val="20"/>
      <w:lang w:eastAsia="hu-HU" w:bidi="hu-HU"/>
      <w14:ligatures w14:val="none"/>
    </w:rPr>
  </w:style>
  <w:style w:type="character" w:styleId="Lbjegyzet-hivatkozs">
    <w:name w:val="footnote reference"/>
    <w:basedOn w:val="Bekezdsalapbettpusa"/>
    <w:uiPriority w:val="99"/>
    <w:semiHidden/>
    <w:unhideWhenUsed/>
    <w:rsid w:val="004B6B3C"/>
    <w:rPr>
      <w:vertAlign w:val="superscript"/>
    </w:rPr>
  </w:style>
  <w:style w:type="paragraph" w:styleId="HTML-kntformzott">
    <w:name w:val="HTML Preformatted"/>
    <w:basedOn w:val="Norml"/>
    <w:link w:val="HTML-kntformzottChar"/>
    <w:uiPriority w:val="99"/>
    <w:semiHidden/>
    <w:unhideWhenUsed/>
    <w:rsid w:val="007900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kntformzottChar">
    <w:name w:val="HTML-ként formázott Char"/>
    <w:basedOn w:val="Bekezdsalapbettpusa"/>
    <w:link w:val="HTML-kntformzott"/>
    <w:uiPriority w:val="99"/>
    <w:semiHidden/>
    <w:rsid w:val="00790038"/>
    <w:rPr>
      <w:rFonts w:ascii="Courier New" w:hAnsi="Courier New" w:cs="Courier New"/>
      <w:kern w:val="0"/>
      <w:sz w:val="20"/>
      <w:szCs w:val="20"/>
      <w:lang w:eastAsia="hu-HU"/>
      <w14:ligatures w14:val="none"/>
    </w:rPr>
  </w:style>
  <w:style w:type="character" w:customStyle="1" w:styleId="y2iqfc">
    <w:name w:val="y2iqfc"/>
    <w:basedOn w:val="Bekezdsalapbettpusa"/>
    <w:rsid w:val="00790038"/>
  </w:style>
  <w:style w:type="paragraph" w:styleId="Buborkszveg">
    <w:name w:val="Balloon Text"/>
    <w:basedOn w:val="Norml"/>
    <w:link w:val="BuborkszvegChar"/>
    <w:uiPriority w:val="99"/>
    <w:semiHidden/>
    <w:unhideWhenUsed/>
    <w:rsid w:val="00FB536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B5362"/>
    <w:rPr>
      <w:rFonts w:ascii="Segoe UI" w:hAnsi="Segoe UI" w:cs="Segoe UI"/>
      <w:kern w:val="0"/>
      <w:sz w:val="18"/>
      <w:szCs w:val="18"/>
      <w:lang w:eastAsia="hu-HU" w:bidi="hu-HU"/>
      <w14:ligatures w14:val="none"/>
    </w:rPr>
  </w:style>
  <w:style w:type="paragraph" w:styleId="Vltozat">
    <w:name w:val="Revision"/>
    <w:hidden/>
    <w:uiPriority w:val="99"/>
    <w:semiHidden/>
    <w:rsid w:val="00A94396"/>
    <w:pPr>
      <w:spacing w:after="0" w:line="240" w:lineRule="auto"/>
    </w:pPr>
    <w:rPr>
      <w:rFonts w:ascii="Times New Roman" w:hAnsi="Times New Roman" w:cs="Times New Roman"/>
      <w:kern w:val="0"/>
      <w:lang w:eastAsia="hu-HU" w:bidi="hu-HU"/>
      <w14:ligatures w14:val="none"/>
    </w:rPr>
  </w:style>
  <w:style w:type="character" w:styleId="Jegyzethivatkozs">
    <w:name w:val="annotation reference"/>
    <w:basedOn w:val="Bekezdsalapbettpusa"/>
    <w:uiPriority w:val="99"/>
    <w:semiHidden/>
    <w:unhideWhenUsed/>
    <w:rsid w:val="00E30751"/>
    <w:rPr>
      <w:sz w:val="16"/>
      <w:szCs w:val="16"/>
    </w:rPr>
  </w:style>
  <w:style w:type="paragraph" w:styleId="Jegyzetszveg">
    <w:name w:val="annotation text"/>
    <w:basedOn w:val="Norml"/>
    <w:link w:val="JegyzetszvegChar"/>
    <w:uiPriority w:val="99"/>
    <w:semiHidden/>
    <w:unhideWhenUsed/>
    <w:rsid w:val="00E30751"/>
    <w:rPr>
      <w:sz w:val="20"/>
      <w:szCs w:val="20"/>
    </w:rPr>
  </w:style>
  <w:style w:type="character" w:customStyle="1" w:styleId="JegyzetszvegChar">
    <w:name w:val="Jegyzetszöveg Char"/>
    <w:basedOn w:val="Bekezdsalapbettpusa"/>
    <w:link w:val="Jegyzetszveg"/>
    <w:uiPriority w:val="99"/>
    <w:semiHidden/>
    <w:rsid w:val="00E30751"/>
    <w:rPr>
      <w:rFonts w:ascii="Times New Roman" w:hAnsi="Times New Roman" w:cs="Times New Roman"/>
      <w:kern w:val="0"/>
      <w:sz w:val="20"/>
      <w:szCs w:val="20"/>
      <w:lang w:eastAsia="hu-HU" w:bidi="hu-HU"/>
      <w14:ligatures w14:val="none"/>
    </w:rPr>
  </w:style>
  <w:style w:type="paragraph" w:styleId="Megjegyzstrgya">
    <w:name w:val="annotation subject"/>
    <w:basedOn w:val="Jegyzetszveg"/>
    <w:next w:val="Jegyzetszveg"/>
    <w:link w:val="MegjegyzstrgyaChar"/>
    <w:uiPriority w:val="99"/>
    <w:semiHidden/>
    <w:unhideWhenUsed/>
    <w:rsid w:val="00E30751"/>
    <w:rPr>
      <w:b/>
      <w:bCs/>
    </w:rPr>
  </w:style>
  <w:style w:type="character" w:customStyle="1" w:styleId="MegjegyzstrgyaChar">
    <w:name w:val="Megjegyzés tárgya Char"/>
    <w:basedOn w:val="JegyzetszvegChar"/>
    <w:link w:val="Megjegyzstrgya"/>
    <w:uiPriority w:val="99"/>
    <w:semiHidden/>
    <w:rsid w:val="00E30751"/>
    <w:rPr>
      <w:rFonts w:ascii="Times New Roman" w:hAnsi="Times New Roman" w:cs="Times New Roman"/>
      <w:b/>
      <w:bCs/>
      <w:kern w:val="0"/>
      <w:sz w:val="20"/>
      <w:szCs w:val="20"/>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522734">
      <w:bodyDiv w:val="1"/>
      <w:marLeft w:val="0"/>
      <w:marRight w:val="0"/>
      <w:marTop w:val="0"/>
      <w:marBottom w:val="0"/>
      <w:divBdr>
        <w:top w:val="none" w:sz="0" w:space="0" w:color="auto"/>
        <w:left w:val="none" w:sz="0" w:space="0" w:color="auto"/>
        <w:bottom w:val="none" w:sz="0" w:space="0" w:color="auto"/>
        <w:right w:val="none" w:sz="0" w:space="0" w:color="auto"/>
      </w:divBdr>
    </w:div>
    <w:div w:id="685062094">
      <w:bodyDiv w:val="1"/>
      <w:marLeft w:val="0"/>
      <w:marRight w:val="0"/>
      <w:marTop w:val="0"/>
      <w:marBottom w:val="0"/>
      <w:divBdr>
        <w:top w:val="none" w:sz="0" w:space="0" w:color="auto"/>
        <w:left w:val="none" w:sz="0" w:space="0" w:color="auto"/>
        <w:bottom w:val="none" w:sz="0" w:space="0" w:color="auto"/>
        <w:right w:val="none" w:sz="0" w:space="0" w:color="auto"/>
      </w:divBdr>
    </w:div>
    <w:div w:id="149572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Template>
  <TotalTime>71</TotalTime>
  <Pages>24</Pages>
  <Words>9443</Words>
  <Characters>65162</Characters>
  <Application>Microsoft Office Word</Application>
  <DocSecurity>0</DocSecurity>
  <Lines>543</Lines>
  <Paragraphs>148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OGYI_62.1</cp:lastModifiedBy>
  <cp:revision>7</cp:revision>
  <dcterms:created xsi:type="dcterms:W3CDTF">2026-07-15T10:29:00Z</dcterms:created>
  <dcterms:modified xsi:type="dcterms:W3CDTF">2026-07-21T09:27:00Z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2023-07-15T19:23:31Z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922540e4-58af-4633-a756-646ffe650677</vt:lpwstr>
  </property>
  <property fmtid="{D5CDD505-2E9C-101B-9397-08002B2CF9AE}" pid="8" name="MSIP_Label_3c9bec58-8084-492e-8360-0e1cfe36408c_ContentBits">
    <vt:lpwstr>0</vt:lpwstr>
  </property>
</Properties>
</file>