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A7332" w14:textId="77777777" w:rsidR="006E09C9" w:rsidRPr="00AD1CFE" w:rsidRDefault="00CC52D6" w:rsidP="00AD1CFE">
      <w:pPr>
        <w:pStyle w:val="Listaszerbekezds"/>
        <w:numPr>
          <w:ilvl w:val="0"/>
          <w:numId w:val="13"/>
        </w:numPr>
        <w:tabs>
          <w:tab w:val="left" w:pos="686"/>
        </w:tabs>
        <w:ind w:left="567" w:right="545"/>
        <w:rPr>
          <w:rFonts w:ascii="Times New Roman" w:eastAsia="Times New Roman" w:hAnsi="Times New Roman" w:cs="Times New Roman"/>
        </w:rPr>
      </w:pPr>
      <w:r w:rsidRPr="00AD1CFE">
        <w:rPr>
          <w:rFonts w:ascii="Times New Roman" w:hAnsi="Times New Roman" w:cs="Times New Roman"/>
          <w:b/>
        </w:rPr>
        <w:t>A GYÓGYSZER NEVE</w:t>
      </w:r>
    </w:p>
    <w:p w14:paraId="6CB228BE" w14:textId="77777777" w:rsidR="006E09C9" w:rsidRPr="00AD1CFE" w:rsidRDefault="006E09C9">
      <w:pPr>
        <w:rPr>
          <w:rFonts w:ascii="Times New Roman" w:eastAsia="Times New Roman" w:hAnsi="Times New Roman" w:cs="Times New Roman"/>
          <w:b/>
          <w:bCs/>
        </w:rPr>
      </w:pPr>
    </w:p>
    <w:p w14:paraId="09D1EA3A" w14:textId="77777777" w:rsidR="006E09C9" w:rsidRPr="00AD1CFE" w:rsidRDefault="00CC52D6" w:rsidP="00AD1CFE">
      <w:pPr>
        <w:pStyle w:val="Szvegtrzs"/>
        <w:ind w:left="0" w:right="545"/>
        <w:rPr>
          <w:rFonts w:cs="Times New Roman"/>
        </w:rPr>
      </w:pP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100 mg por oldatos infúzióhoz való koncentrátumhoz</w:t>
      </w:r>
    </w:p>
    <w:p w14:paraId="55136772" w14:textId="77777777" w:rsidR="006E09C9" w:rsidRPr="00AD1CFE" w:rsidRDefault="006E09C9">
      <w:pPr>
        <w:rPr>
          <w:rFonts w:ascii="Times New Roman" w:eastAsia="Times New Roman" w:hAnsi="Times New Roman" w:cs="Times New Roman"/>
        </w:rPr>
      </w:pPr>
    </w:p>
    <w:p w14:paraId="647458FA" w14:textId="77777777" w:rsidR="006E09C9" w:rsidRPr="00AD1CFE" w:rsidRDefault="006E09C9">
      <w:pPr>
        <w:spacing w:before="11"/>
        <w:rPr>
          <w:rFonts w:ascii="Times New Roman" w:eastAsia="Times New Roman" w:hAnsi="Times New Roman" w:cs="Times New Roman"/>
        </w:rPr>
      </w:pPr>
    </w:p>
    <w:p w14:paraId="5E86637B" w14:textId="77777777" w:rsidR="006E09C9" w:rsidRPr="00AD1CFE" w:rsidRDefault="00CC52D6" w:rsidP="00AD1CFE">
      <w:pPr>
        <w:pStyle w:val="Cmsor1"/>
        <w:numPr>
          <w:ilvl w:val="0"/>
          <w:numId w:val="13"/>
        </w:numPr>
        <w:tabs>
          <w:tab w:val="left" w:pos="686"/>
        </w:tabs>
        <w:ind w:left="567" w:right="545"/>
        <w:rPr>
          <w:rFonts w:cs="Times New Roman"/>
          <w:b w:val="0"/>
          <w:bCs w:val="0"/>
        </w:rPr>
      </w:pPr>
      <w:r w:rsidRPr="00AD1CFE">
        <w:rPr>
          <w:rFonts w:cs="Times New Roman"/>
        </w:rPr>
        <w:t>MINŐSÉGI ÉS MENNYISÉGI ÖSSZETÉTEL</w:t>
      </w:r>
    </w:p>
    <w:p w14:paraId="64A35EC4" w14:textId="77777777" w:rsidR="006E09C9" w:rsidRPr="00AD1CFE" w:rsidRDefault="006E09C9">
      <w:pPr>
        <w:rPr>
          <w:rFonts w:ascii="Times New Roman" w:eastAsia="Times New Roman" w:hAnsi="Times New Roman" w:cs="Times New Roman"/>
          <w:b/>
          <w:bCs/>
        </w:rPr>
      </w:pPr>
    </w:p>
    <w:p w14:paraId="6A77736C" w14:textId="77777777" w:rsidR="006E09C9" w:rsidRPr="00AD1CFE" w:rsidRDefault="00CC52D6" w:rsidP="00AD1CFE">
      <w:pPr>
        <w:pStyle w:val="Szvegtrzs"/>
        <w:spacing w:line="252" w:lineRule="exact"/>
        <w:ind w:left="0" w:right="545"/>
        <w:rPr>
          <w:rFonts w:cs="Times New Roman"/>
        </w:rPr>
      </w:pPr>
      <w:r w:rsidRPr="00AD1CFE">
        <w:rPr>
          <w:rFonts w:cs="Times New Roman"/>
        </w:rPr>
        <w:t xml:space="preserve">100 mg </w:t>
      </w:r>
      <w:proofErr w:type="spellStart"/>
      <w:r w:rsidRPr="00AD1CFE">
        <w:rPr>
          <w:rFonts w:cs="Times New Roman"/>
        </w:rPr>
        <w:t>anidulafungint</w:t>
      </w:r>
      <w:proofErr w:type="spellEnd"/>
      <w:r w:rsidRPr="00AD1CFE">
        <w:rPr>
          <w:rFonts w:cs="Times New Roman"/>
        </w:rPr>
        <w:t xml:space="preserve"> tartalmaz injekciós üvegenként.</w:t>
      </w:r>
    </w:p>
    <w:p w14:paraId="59BECDC5" w14:textId="69C8EC5E" w:rsidR="006E09C9" w:rsidRPr="00AD1CFE" w:rsidRDefault="00CC52D6" w:rsidP="00AD1CFE">
      <w:pPr>
        <w:pStyle w:val="Szvegtrzs"/>
        <w:spacing w:line="252" w:lineRule="exact"/>
        <w:ind w:left="0"/>
        <w:rPr>
          <w:rFonts w:cs="Times New Roman"/>
        </w:rPr>
      </w:pPr>
      <w:r w:rsidRPr="00AD1CFE">
        <w:rPr>
          <w:rFonts w:cs="Times New Roman"/>
        </w:rPr>
        <w:t xml:space="preserve">Az elkészített oldat 3,33 mg/ml </w:t>
      </w:r>
      <w:proofErr w:type="spellStart"/>
      <w:r w:rsidRPr="00AD1CFE">
        <w:rPr>
          <w:rFonts w:cs="Times New Roman"/>
        </w:rPr>
        <w:t>anidulafungint</w:t>
      </w:r>
      <w:proofErr w:type="spellEnd"/>
      <w:r w:rsidRPr="00AD1CFE">
        <w:rPr>
          <w:rFonts w:cs="Times New Roman"/>
        </w:rPr>
        <w:t>, a hígított oldat</w:t>
      </w:r>
      <w:r w:rsidR="00AD1CFE">
        <w:rPr>
          <w:rFonts w:cs="Times New Roman"/>
        </w:rPr>
        <w:t xml:space="preserve"> </w:t>
      </w:r>
      <w:r w:rsidRPr="00AD1CFE">
        <w:rPr>
          <w:rFonts w:cs="Times New Roman"/>
        </w:rPr>
        <w:t xml:space="preserve">0,77 mg/ml </w:t>
      </w:r>
      <w:proofErr w:type="spellStart"/>
      <w:r w:rsidRPr="00AD1CFE">
        <w:rPr>
          <w:rFonts w:cs="Times New Roman"/>
        </w:rPr>
        <w:t>anidulafungint</w:t>
      </w:r>
      <w:proofErr w:type="spellEnd"/>
      <w:r w:rsidRPr="00AD1CFE">
        <w:rPr>
          <w:rFonts w:cs="Times New Roman"/>
        </w:rPr>
        <w:t xml:space="preserve"> tartalmaz.</w:t>
      </w:r>
    </w:p>
    <w:p w14:paraId="07E8E5F9" w14:textId="77777777" w:rsidR="006E09C9" w:rsidRPr="00AD1CFE" w:rsidRDefault="006E09C9">
      <w:pPr>
        <w:rPr>
          <w:rFonts w:ascii="Times New Roman" w:eastAsia="Times New Roman" w:hAnsi="Times New Roman" w:cs="Times New Roman"/>
        </w:rPr>
      </w:pPr>
    </w:p>
    <w:p w14:paraId="0CCB280C" w14:textId="77777777" w:rsidR="006E09C9" w:rsidRPr="00AD1CFE" w:rsidRDefault="00CC52D6" w:rsidP="00AD1CFE">
      <w:pPr>
        <w:pStyle w:val="Szvegtrzs"/>
        <w:ind w:left="0" w:right="545"/>
        <w:rPr>
          <w:rFonts w:cs="Times New Roman"/>
        </w:rPr>
      </w:pPr>
      <w:r w:rsidRPr="00AD1CFE">
        <w:rPr>
          <w:rFonts w:cs="Times New Roman"/>
          <w:u w:val="single" w:color="000000"/>
        </w:rPr>
        <w:t>Ismert hatású segédanyag</w:t>
      </w:r>
      <w:r w:rsidRPr="00AD1CFE">
        <w:rPr>
          <w:rFonts w:cs="Times New Roman"/>
        </w:rPr>
        <w:t>:</w:t>
      </w:r>
    </w:p>
    <w:p w14:paraId="68CC1CBD" w14:textId="77777777" w:rsidR="006E09C9" w:rsidRPr="00AD1CFE" w:rsidRDefault="00CC52D6" w:rsidP="00AD1CFE">
      <w:pPr>
        <w:pStyle w:val="Szvegtrzs"/>
        <w:spacing w:before="1"/>
        <w:ind w:left="0" w:right="545"/>
        <w:rPr>
          <w:rFonts w:cs="Times New Roman"/>
        </w:rPr>
      </w:pPr>
      <w:r w:rsidRPr="00AD1CFE">
        <w:rPr>
          <w:rFonts w:cs="Times New Roman"/>
        </w:rPr>
        <w:t>100 mg fruktózt tartalmaz injekciós üvegenként.</w:t>
      </w:r>
    </w:p>
    <w:p w14:paraId="79776A54" w14:textId="77777777" w:rsidR="006E09C9" w:rsidRPr="00AD1CFE" w:rsidRDefault="006E09C9" w:rsidP="00AD1CFE">
      <w:pPr>
        <w:spacing w:before="10"/>
        <w:rPr>
          <w:rFonts w:ascii="Times New Roman" w:eastAsia="Times New Roman" w:hAnsi="Times New Roman" w:cs="Times New Roman"/>
        </w:rPr>
      </w:pPr>
    </w:p>
    <w:p w14:paraId="75371964" w14:textId="77777777" w:rsidR="006E09C9" w:rsidRPr="00AD1CFE" w:rsidRDefault="00CC52D6" w:rsidP="00AD1CFE">
      <w:pPr>
        <w:pStyle w:val="Szvegtrzs"/>
        <w:ind w:left="0" w:right="545"/>
        <w:rPr>
          <w:rFonts w:cs="Times New Roman"/>
        </w:rPr>
      </w:pPr>
      <w:r w:rsidRPr="00AD1CFE">
        <w:rPr>
          <w:rFonts w:cs="Times New Roman"/>
        </w:rPr>
        <w:t>A segédanyagok teljes listáját lásd a 6.1 pontban.</w:t>
      </w:r>
    </w:p>
    <w:p w14:paraId="5DD5FB5A" w14:textId="77777777" w:rsidR="006E09C9" w:rsidRPr="00AD1CFE" w:rsidRDefault="006E09C9" w:rsidP="00AD1CFE">
      <w:pPr>
        <w:rPr>
          <w:rFonts w:ascii="Times New Roman" w:eastAsia="Times New Roman" w:hAnsi="Times New Roman" w:cs="Times New Roman"/>
        </w:rPr>
      </w:pPr>
    </w:p>
    <w:p w14:paraId="7518866E" w14:textId="77777777" w:rsidR="006E09C9" w:rsidRPr="00AD1CFE" w:rsidRDefault="006E09C9">
      <w:pPr>
        <w:spacing w:before="2"/>
        <w:rPr>
          <w:rFonts w:ascii="Times New Roman" w:eastAsia="Times New Roman" w:hAnsi="Times New Roman" w:cs="Times New Roman"/>
        </w:rPr>
      </w:pPr>
    </w:p>
    <w:p w14:paraId="48EA28E4" w14:textId="77777777" w:rsidR="006E09C9" w:rsidRPr="00AD1CFE" w:rsidRDefault="00CC52D6" w:rsidP="00AD1CFE">
      <w:pPr>
        <w:pStyle w:val="Cmsor1"/>
        <w:numPr>
          <w:ilvl w:val="0"/>
          <w:numId w:val="13"/>
        </w:numPr>
        <w:tabs>
          <w:tab w:val="left" w:pos="686"/>
        </w:tabs>
        <w:ind w:left="567" w:right="545"/>
        <w:rPr>
          <w:rFonts w:cs="Times New Roman"/>
          <w:b w:val="0"/>
          <w:bCs w:val="0"/>
        </w:rPr>
      </w:pPr>
      <w:r w:rsidRPr="00AD1CFE">
        <w:rPr>
          <w:rFonts w:cs="Times New Roman"/>
        </w:rPr>
        <w:t>GYÓGYSZERFORMA</w:t>
      </w:r>
    </w:p>
    <w:p w14:paraId="5A2F8147" w14:textId="77777777" w:rsidR="006E09C9" w:rsidRPr="00AD1CFE" w:rsidRDefault="006E09C9">
      <w:pPr>
        <w:spacing w:before="10"/>
        <w:rPr>
          <w:rFonts w:ascii="Times New Roman" w:eastAsia="Times New Roman" w:hAnsi="Times New Roman" w:cs="Times New Roman"/>
          <w:b/>
          <w:bCs/>
        </w:rPr>
      </w:pPr>
    </w:p>
    <w:p w14:paraId="6B7F6173" w14:textId="571E9748" w:rsidR="006E09C9" w:rsidRPr="00AD1CFE" w:rsidRDefault="00CC52D6" w:rsidP="001C7046">
      <w:pPr>
        <w:pStyle w:val="Szvegtrzs"/>
        <w:ind w:left="0" w:right="545"/>
        <w:rPr>
          <w:rFonts w:cs="Times New Roman"/>
        </w:rPr>
      </w:pPr>
      <w:r w:rsidRPr="00AD1CFE">
        <w:rPr>
          <w:rFonts w:cs="Times New Roman"/>
        </w:rPr>
        <w:t xml:space="preserve">Por oldatos </w:t>
      </w:r>
      <w:r w:rsidR="000E7B43">
        <w:rPr>
          <w:rFonts w:cs="Times New Roman"/>
        </w:rPr>
        <w:t>infúzióhoz</w:t>
      </w:r>
      <w:r w:rsidR="000E7B43" w:rsidRPr="00AD1CFE">
        <w:rPr>
          <w:rFonts w:cs="Times New Roman"/>
        </w:rPr>
        <w:t xml:space="preserve"> </w:t>
      </w:r>
      <w:r w:rsidRPr="00AD1CFE">
        <w:rPr>
          <w:rFonts w:cs="Times New Roman"/>
        </w:rPr>
        <w:t>való koncentrátumhoz.</w:t>
      </w:r>
    </w:p>
    <w:p w14:paraId="2482CBF3" w14:textId="1F66FF9E" w:rsidR="00A018D5" w:rsidRPr="00A018D5" w:rsidRDefault="00CC52D6" w:rsidP="001C7046">
      <w:pPr>
        <w:pStyle w:val="Szvegtrzs"/>
        <w:ind w:left="0" w:right="545"/>
        <w:rPr>
          <w:rFonts w:cs="Times New Roman"/>
        </w:rPr>
      </w:pPr>
      <w:r w:rsidRPr="00AD1CFE">
        <w:rPr>
          <w:rFonts w:cs="Times New Roman"/>
        </w:rPr>
        <w:t xml:space="preserve">Fehér vagy csaknem fehér </w:t>
      </w:r>
      <w:r w:rsidR="00A018D5" w:rsidRPr="00A018D5">
        <w:rPr>
          <w:rFonts w:cs="Times New Roman"/>
        </w:rPr>
        <w:t>látható szennyeződésektől mentes por.</w:t>
      </w:r>
    </w:p>
    <w:p w14:paraId="10CA5EC2" w14:textId="0199C28A" w:rsidR="006E09C9" w:rsidRPr="00AD1CFE" w:rsidRDefault="00A018D5" w:rsidP="001C7046">
      <w:pPr>
        <w:pStyle w:val="Szvegtrzs"/>
        <w:spacing w:before="1"/>
        <w:ind w:left="0"/>
        <w:rPr>
          <w:rFonts w:cs="Times New Roman"/>
        </w:rPr>
      </w:pPr>
      <w:r w:rsidRPr="00154B81">
        <w:rPr>
          <w:spacing w:val="-3"/>
          <w:szCs w:val="24"/>
        </w:rPr>
        <w:t xml:space="preserve">Feloldás után a pH: </w:t>
      </w:r>
      <w:r w:rsidR="00CC52D6" w:rsidRPr="00AD1CFE">
        <w:rPr>
          <w:rFonts w:cs="Times New Roman"/>
        </w:rPr>
        <w:t>3,5 – 5,5.</w:t>
      </w:r>
    </w:p>
    <w:p w14:paraId="3EA1F432" w14:textId="77777777" w:rsidR="006E09C9" w:rsidRDefault="006E09C9">
      <w:pPr>
        <w:spacing w:before="9"/>
        <w:rPr>
          <w:rFonts w:ascii="Times New Roman" w:eastAsia="Times New Roman" w:hAnsi="Times New Roman" w:cs="Times New Roman"/>
        </w:rPr>
      </w:pPr>
    </w:p>
    <w:p w14:paraId="66500CF1" w14:textId="77777777" w:rsidR="00A018D5" w:rsidRPr="00AD1CFE" w:rsidRDefault="00A018D5">
      <w:pPr>
        <w:spacing w:before="9"/>
        <w:rPr>
          <w:rFonts w:ascii="Times New Roman" w:eastAsia="Times New Roman" w:hAnsi="Times New Roman" w:cs="Times New Roman"/>
        </w:rPr>
      </w:pPr>
    </w:p>
    <w:p w14:paraId="6621F316" w14:textId="77777777" w:rsidR="006E09C9" w:rsidRPr="00AD1CFE" w:rsidRDefault="00CC52D6" w:rsidP="00AD1CFE">
      <w:pPr>
        <w:pStyle w:val="Cmsor1"/>
        <w:numPr>
          <w:ilvl w:val="0"/>
          <w:numId w:val="13"/>
        </w:numPr>
        <w:tabs>
          <w:tab w:val="left" w:pos="686"/>
        </w:tabs>
        <w:ind w:left="567" w:right="545"/>
        <w:rPr>
          <w:rFonts w:cs="Times New Roman"/>
          <w:b w:val="0"/>
          <w:bCs w:val="0"/>
        </w:rPr>
      </w:pPr>
      <w:r w:rsidRPr="00AD1CFE">
        <w:rPr>
          <w:rFonts w:cs="Times New Roman"/>
        </w:rPr>
        <w:t>KLINIKAI JELLEMZŐK</w:t>
      </w:r>
    </w:p>
    <w:p w14:paraId="3F77736D" w14:textId="77777777" w:rsidR="006E09C9" w:rsidRPr="00AD1CFE" w:rsidRDefault="006E09C9">
      <w:pPr>
        <w:spacing w:before="1"/>
        <w:rPr>
          <w:rFonts w:ascii="Times New Roman" w:eastAsia="Times New Roman" w:hAnsi="Times New Roman" w:cs="Times New Roman"/>
          <w:b/>
          <w:bCs/>
        </w:rPr>
      </w:pPr>
    </w:p>
    <w:p w14:paraId="6493EDAB" w14:textId="77777777" w:rsidR="006E09C9" w:rsidRPr="00AD1CFE" w:rsidRDefault="00CC52D6" w:rsidP="00AD1CFE">
      <w:pPr>
        <w:pStyle w:val="Listaszerbekezds"/>
        <w:numPr>
          <w:ilvl w:val="1"/>
          <w:numId w:val="13"/>
        </w:numPr>
        <w:tabs>
          <w:tab w:val="left" w:pos="686"/>
        </w:tabs>
        <w:ind w:left="567" w:right="545"/>
        <w:rPr>
          <w:rFonts w:ascii="Times New Roman" w:eastAsia="Times New Roman" w:hAnsi="Times New Roman" w:cs="Times New Roman"/>
        </w:rPr>
      </w:pPr>
      <w:r w:rsidRPr="00AD1CFE">
        <w:rPr>
          <w:rFonts w:ascii="Times New Roman" w:hAnsi="Times New Roman" w:cs="Times New Roman"/>
          <w:b/>
        </w:rPr>
        <w:t>Terápiás javallatok</w:t>
      </w:r>
    </w:p>
    <w:p w14:paraId="1A11A77E" w14:textId="77777777" w:rsidR="006E09C9" w:rsidRPr="00AD1CFE" w:rsidRDefault="006E09C9">
      <w:pPr>
        <w:rPr>
          <w:rFonts w:ascii="Times New Roman" w:eastAsia="Times New Roman" w:hAnsi="Times New Roman" w:cs="Times New Roman"/>
          <w:b/>
          <w:bCs/>
        </w:rPr>
      </w:pPr>
    </w:p>
    <w:p w14:paraId="3253559B" w14:textId="77777777" w:rsidR="006E09C9" w:rsidRPr="00AD1CFE" w:rsidRDefault="00CC52D6" w:rsidP="00AD1CFE">
      <w:pPr>
        <w:pStyle w:val="Szvegtrzs"/>
        <w:ind w:left="0" w:right="545"/>
        <w:rPr>
          <w:rFonts w:cs="Times New Roman"/>
        </w:rPr>
      </w:pPr>
      <w:r w:rsidRPr="00AD1CFE">
        <w:rPr>
          <w:rFonts w:cs="Times New Roman"/>
        </w:rPr>
        <w:t xml:space="preserve">Invazív </w:t>
      </w:r>
      <w:proofErr w:type="spellStart"/>
      <w:r w:rsidRPr="00AD1CFE">
        <w:rPr>
          <w:rFonts w:cs="Times New Roman"/>
        </w:rPr>
        <w:t>candidiasis</w:t>
      </w:r>
      <w:proofErr w:type="spellEnd"/>
      <w:r w:rsidRPr="00AD1CFE">
        <w:rPr>
          <w:rFonts w:cs="Times New Roman"/>
        </w:rPr>
        <w:t xml:space="preserve"> kezelése felnőtteknél és 1 hónapos - </w:t>
      </w:r>
      <w:proofErr w:type="gramStart"/>
      <w:r w:rsidRPr="00AD1CFE">
        <w:rPr>
          <w:rFonts w:cs="Times New Roman"/>
        </w:rPr>
        <w:t>&lt; 18</w:t>
      </w:r>
      <w:proofErr w:type="gramEnd"/>
      <w:r w:rsidRPr="00AD1CFE">
        <w:rPr>
          <w:rFonts w:cs="Times New Roman"/>
        </w:rPr>
        <w:t> éves korú gyermekeknél és serdülőknél (lásd 4.4 és 5.1 pont).</w:t>
      </w:r>
    </w:p>
    <w:p w14:paraId="4207E410" w14:textId="77777777" w:rsidR="006E09C9" w:rsidRPr="00AD1CFE" w:rsidRDefault="006E09C9">
      <w:pPr>
        <w:rPr>
          <w:rFonts w:ascii="Times New Roman" w:eastAsia="Times New Roman" w:hAnsi="Times New Roman" w:cs="Times New Roman"/>
        </w:rPr>
      </w:pPr>
    </w:p>
    <w:p w14:paraId="43C521F7" w14:textId="77777777" w:rsidR="006E09C9" w:rsidRPr="00A018D5" w:rsidRDefault="00CC52D6" w:rsidP="00AD1CFE">
      <w:pPr>
        <w:pStyle w:val="Listaszerbekezds"/>
        <w:numPr>
          <w:ilvl w:val="1"/>
          <w:numId w:val="13"/>
        </w:numPr>
        <w:tabs>
          <w:tab w:val="left" w:pos="686"/>
        </w:tabs>
        <w:ind w:left="567" w:right="545"/>
        <w:rPr>
          <w:rFonts w:ascii="Times New Roman" w:hAnsi="Times New Roman" w:cs="Times New Roman"/>
          <w:b/>
          <w:bCs/>
        </w:rPr>
      </w:pPr>
      <w:r w:rsidRPr="001C7046">
        <w:rPr>
          <w:rFonts w:ascii="Times New Roman" w:hAnsi="Times New Roman" w:cs="Times New Roman"/>
          <w:b/>
          <w:bCs/>
        </w:rPr>
        <w:t>Adagolás és alkalmazás</w:t>
      </w:r>
    </w:p>
    <w:p w14:paraId="7CB4C6A3" w14:textId="77777777" w:rsidR="006E09C9" w:rsidRPr="00AD1CFE" w:rsidRDefault="006E09C9">
      <w:pPr>
        <w:rPr>
          <w:rFonts w:ascii="Times New Roman" w:eastAsia="Times New Roman" w:hAnsi="Times New Roman" w:cs="Times New Roman"/>
          <w:b/>
          <w:bCs/>
        </w:rPr>
      </w:pPr>
    </w:p>
    <w:p w14:paraId="3E35471D" w14:textId="02C8E1AF" w:rsidR="006E09C9" w:rsidRPr="00AD1CFE" w:rsidRDefault="00CC52D6" w:rsidP="00AD1CFE">
      <w:pPr>
        <w:pStyle w:val="Szvegtrzs"/>
        <w:ind w:left="0" w:right="54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kezelést az invazív gombás fertőzések ellátásában jártas orvosnak kell </w:t>
      </w:r>
      <w:r w:rsidR="00A018D5">
        <w:rPr>
          <w:rFonts w:cs="Times New Roman"/>
        </w:rPr>
        <w:t>elkezdenie</w:t>
      </w:r>
      <w:r w:rsidRPr="00AD1CFE">
        <w:rPr>
          <w:rFonts w:cs="Times New Roman"/>
        </w:rPr>
        <w:t>.</w:t>
      </w:r>
    </w:p>
    <w:p w14:paraId="1CF5EC98" w14:textId="77777777" w:rsidR="006E09C9" w:rsidRPr="00AD1CFE" w:rsidRDefault="006E09C9">
      <w:pPr>
        <w:rPr>
          <w:rFonts w:ascii="Times New Roman" w:eastAsia="Times New Roman" w:hAnsi="Times New Roman" w:cs="Times New Roman"/>
        </w:rPr>
      </w:pPr>
    </w:p>
    <w:p w14:paraId="21823A85" w14:textId="77777777" w:rsidR="006E09C9" w:rsidRPr="00AD1CFE" w:rsidRDefault="00CC52D6" w:rsidP="00AD1CFE">
      <w:pPr>
        <w:pStyle w:val="Szvegtrzs"/>
        <w:ind w:left="0" w:right="545"/>
        <w:rPr>
          <w:rFonts w:cs="Times New Roman"/>
        </w:rPr>
      </w:pPr>
      <w:r w:rsidRPr="00AD1CFE">
        <w:rPr>
          <w:rFonts w:cs="Times New Roman"/>
          <w:u w:val="single" w:color="000000"/>
        </w:rPr>
        <w:t>Adagolás</w:t>
      </w:r>
    </w:p>
    <w:p w14:paraId="1C0BB5BE" w14:textId="77777777" w:rsidR="006E09C9" w:rsidRPr="00AD1CFE" w:rsidRDefault="006E09C9" w:rsidP="00AD1CFE">
      <w:pPr>
        <w:spacing w:before="9"/>
        <w:rPr>
          <w:rFonts w:ascii="Times New Roman" w:eastAsia="Times New Roman" w:hAnsi="Times New Roman" w:cs="Times New Roman"/>
        </w:rPr>
      </w:pPr>
    </w:p>
    <w:p w14:paraId="0848010F" w14:textId="4B2D5186" w:rsidR="006E09C9" w:rsidRPr="00AD1CFE" w:rsidRDefault="00CC52D6" w:rsidP="00AD1CFE">
      <w:pPr>
        <w:pStyle w:val="Szvegtrzs"/>
        <w:spacing w:before="72"/>
        <w:ind w:left="0" w:right="545"/>
        <w:rPr>
          <w:rFonts w:cs="Times New Roman"/>
        </w:rPr>
      </w:pPr>
      <w:r w:rsidRPr="00AD1CFE">
        <w:rPr>
          <w:rFonts w:cs="Times New Roman"/>
        </w:rPr>
        <w:t xml:space="preserve">A terápia </w:t>
      </w:r>
      <w:r w:rsidR="00A018D5">
        <w:rPr>
          <w:rFonts w:cs="Times New Roman"/>
        </w:rPr>
        <w:t xml:space="preserve">megkezdése </w:t>
      </w:r>
      <w:r w:rsidRPr="00AD1CFE">
        <w:rPr>
          <w:rFonts w:cs="Times New Roman"/>
        </w:rPr>
        <w:t>előtt gombatenyésztéshez mintát kell venni. A terápiát a tenyésztési eredmények ismerete előtt meg lehet kezdeni, és módosítani lehet, ha az eredmények rendelkezésre állnak.</w:t>
      </w:r>
    </w:p>
    <w:p w14:paraId="4D5D576B" w14:textId="77777777" w:rsidR="006E09C9" w:rsidRPr="00AD1CFE" w:rsidRDefault="006E09C9" w:rsidP="00AD1CFE">
      <w:pPr>
        <w:spacing w:before="1"/>
        <w:rPr>
          <w:rFonts w:ascii="Times New Roman" w:eastAsia="Times New Roman" w:hAnsi="Times New Roman" w:cs="Times New Roman"/>
        </w:rPr>
      </w:pPr>
    </w:p>
    <w:p w14:paraId="10EF7BD7" w14:textId="77777777" w:rsidR="006E09C9" w:rsidRPr="00AD1CFE" w:rsidRDefault="00CC52D6" w:rsidP="00AD1CFE">
      <w:pPr>
        <w:spacing w:line="252" w:lineRule="exact"/>
        <w:ind w:right="545"/>
        <w:rPr>
          <w:rFonts w:ascii="Times New Roman" w:eastAsia="Times New Roman" w:hAnsi="Times New Roman" w:cs="Times New Roman"/>
        </w:rPr>
      </w:pPr>
      <w:r w:rsidRPr="00AD1CFE">
        <w:rPr>
          <w:rFonts w:ascii="Times New Roman" w:hAnsi="Times New Roman" w:cs="Times New Roman"/>
          <w:i/>
        </w:rPr>
        <w:t>Felnőttek (adagolás és a kezelés időtartama)</w:t>
      </w:r>
    </w:p>
    <w:p w14:paraId="4E6EA406" w14:textId="6F8696DE" w:rsidR="006E09C9" w:rsidRPr="00AD1CFE" w:rsidRDefault="00CC52D6" w:rsidP="00AD1CFE">
      <w:pPr>
        <w:pStyle w:val="Szvegtrzs"/>
        <w:ind w:left="0" w:right="545"/>
        <w:rPr>
          <w:rFonts w:cs="Times New Roman"/>
        </w:rPr>
      </w:pPr>
      <w:r w:rsidRPr="00AD1CFE">
        <w:rPr>
          <w:rFonts w:cs="Times New Roman"/>
        </w:rPr>
        <w:t>Az első napon egyszeri 200 mg-os telítő dózist kell adni, amit naponta 100 mg</w:t>
      </w:r>
      <w:r w:rsidR="00A018D5">
        <w:rPr>
          <w:rFonts w:cs="Times New Roman"/>
        </w:rPr>
        <w:t>-os adagok</w:t>
      </w:r>
      <w:r w:rsidR="00252CED">
        <w:rPr>
          <w:rFonts w:cs="Times New Roman"/>
        </w:rPr>
        <w:t>kal</w:t>
      </w:r>
      <w:r w:rsidRPr="00AD1CFE">
        <w:rPr>
          <w:rFonts w:cs="Times New Roman"/>
        </w:rPr>
        <w:t xml:space="preserve"> </w:t>
      </w:r>
      <w:r w:rsidR="00A018D5">
        <w:rPr>
          <w:rFonts w:cs="Times New Roman"/>
        </w:rPr>
        <w:t>kell folytatni</w:t>
      </w:r>
      <w:r w:rsidRPr="00AD1CFE">
        <w:rPr>
          <w:rFonts w:cs="Times New Roman"/>
        </w:rPr>
        <w:t>. A kezelés időtartamát a beteg klinikai válasza alapján kell meghatározni.</w:t>
      </w:r>
    </w:p>
    <w:p w14:paraId="05974782" w14:textId="77777777" w:rsidR="006E09C9" w:rsidRPr="00AD1CFE" w:rsidRDefault="006E09C9" w:rsidP="00AD1CFE">
      <w:pPr>
        <w:spacing w:before="10"/>
        <w:rPr>
          <w:rFonts w:ascii="Times New Roman" w:eastAsia="Times New Roman" w:hAnsi="Times New Roman" w:cs="Times New Roman"/>
        </w:rPr>
      </w:pPr>
    </w:p>
    <w:p w14:paraId="30861125" w14:textId="77777777" w:rsidR="00A018D5" w:rsidRDefault="00CC52D6" w:rsidP="00AD1CFE">
      <w:pPr>
        <w:pStyle w:val="Szvegtrzs"/>
        <w:ind w:left="0" w:right="962"/>
        <w:rPr>
          <w:rFonts w:cs="Times New Roman"/>
        </w:rPr>
      </w:pPr>
      <w:r w:rsidRPr="00AD1CFE">
        <w:rPr>
          <w:rFonts w:cs="Times New Roman"/>
        </w:rPr>
        <w:t xml:space="preserve">Általánosságban, a gombaellenes kezelést az utolsó pozitív tenyésztési eredményt követően legalább 14 napig kell folytatni. </w:t>
      </w:r>
    </w:p>
    <w:p w14:paraId="1E699274" w14:textId="77777777" w:rsidR="00A018D5" w:rsidRDefault="00A018D5" w:rsidP="00AD1CFE">
      <w:pPr>
        <w:pStyle w:val="Szvegtrzs"/>
        <w:ind w:left="0" w:right="962"/>
        <w:rPr>
          <w:rFonts w:cs="Times New Roman"/>
        </w:rPr>
      </w:pPr>
    </w:p>
    <w:p w14:paraId="179F0B17" w14:textId="7A3355A5" w:rsidR="006E09C9" w:rsidRDefault="00CC52D6" w:rsidP="00AD1CFE">
      <w:pPr>
        <w:pStyle w:val="Szvegtrzs"/>
        <w:ind w:left="0" w:right="962"/>
        <w:rPr>
          <w:rFonts w:cs="Times New Roman"/>
        </w:rPr>
      </w:pPr>
      <w:r w:rsidRPr="00AD1CFE">
        <w:rPr>
          <w:rFonts w:cs="Times New Roman"/>
        </w:rPr>
        <w:t>Nem áll rendelkezésre elegendő adat, ami alátámasztaná a 100 mg-os adaggal történő 35 napnál hosszabb kezelést.</w:t>
      </w:r>
    </w:p>
    <w:p w14:paraId="0399E031" w14:textId="77777777" w:rsidR="00AD1CFE" w:rsidRPr="00AD1CFE" w:rsidRDefault="00AD1CFE" w:rsidP="00AD1CFE">
      <w:pPr>
        <w:pStyle w:val="Szvegtrzs"/>
        <w:ind w:left="0" w:right="962"/>
        <w:rPr>
          <w:rFonts w:cs="Times New Roman"/>
        </w:rPr>
      </w:pPr>
    </w:p>
    <w:p w14:paraId="4B79220F" w14:textId="77777777" w:rsidR="006E09C9" w:rsidRPr="00AD1CFE" w:rsidRDefault="00CC52D6" w:rsidP="00AD1CFE">
      <w:pPr>
        <w:spacing w:before="9"/>
        <w:ind w:right="545"/>
        <w:rPr>
          <w:rFonts w:ascii="Times New Roman" w:eastAsia="Times New Roman" w:hAnsi="Times New Roman" w:cs="Times New Roman"/>
        </w:rPr>
      </w:pPr>
      <w:r w:rsidRPr="00AD1CFE">
        <w:rPr>
          <w:rFonts w:ascii="Times New Roman" w:hAnsi="Times New Roman" w:cs="Times New Roman"/>
          <w:i/>
        </w:rPr>
        <w:t>Vese-, illetve májkárosodásban szenvedő betegek</w:t>
      </w:r>
    </w:p>
    <w:p w14:paraId="51D8C442" w14:textId="4CD9D7AC" w:rsidR="006E09C9" w:rsidRPr="00AD1CFE" w:rsidRDefault="00CC52D6" w:rsidP="00AD1CFE">
      <w:pPr>
        <w:pStyle w:val="Szvegtrzs"/>
        <w:spacing w:before="1"/>
        <w:ind w:left="0" w:right="166"/>
        <w:rPr>
          <w:rFonts w:cs="Times New Roman"/>
        </w:rPr>
      </w:pPr>
      <w:r w:rsidRPr="00AD1CFE">
        <w:rPr>
          <w:rFonts w:cs="Times New Roman"/>
        </w:rPr>
        <w:t xml:space="preserve">Az enyhe, közepesen súlyos vagy súlyos májkárosodásban szenvedő betegeknél nem szükséges az adagolás módosítása. Az adagolás módosítása semmilyen mértékű </w:t>
      </w:r>
      <w:r w:rsidR="00821663" w:rsidRPr="00AD1CFE">
        <w:rPr>
          <w:rFonts w:cs="Times New Roman"/>
        </w:rPr>
        <w:t>vese</w:t>
      </w:r>
      <w:r w:rsidR="00821663">
        <w:rPr>
          <w:rFonts w:cs="Times New Roman"/>
        </w:rPr>
        <w:t>károsodásban</w:t>
      </w:r>
      <w:r w:rsidR="00821663" w:rsidRPr="00AD1CFE">
        <w:rPr>
          <w:rFonts w:cs="Times New Roman"/>
        </w:rPr>
        <w:t xml:space="preserve"> </w:t>
      </w:r>
      <w:r w:rsidRPr="00AD1CFE">
        <w:rPr>
          <w:rFonts w:cs="Times New Roman"/>
        </w:rPr>
        <w:t xml:space="preserve">szenvedő betegnél nem szükséges, még </w:t>
      </w:r>
      <w:proofErr w:type="spellStart"/>
      <w:r w:rsidRPr="00AD1CFE">
        <w:rPr>
          <w:rFonts w:cs="Times New Roman"/>
        </w:rPr>
        <w:t>dializált</w:t>
      </w:r>
      <w:proofErr w:type="spellEnd"/>
      <w:r w:rsidR="00AD1CFE">
        <w:rPr>
          <w:rFonts w:cs="Times New Roman"/>
        </w:rPr>
        <w:t xml:space="preserve"> </w:t>
      </w:r>
      <w:r w:rsidRPr="00AD1CFE">
        <w:rPr>
          <w:rFonts w:cs="Times New Roman"/>
        </w:rPr>
        <w:t>betegnél sem.</w:t>
      </w:r>
      <w:r w:rsidR="00AD1CFE">
        <w:rPr>
          <w:rFonts w:cs="Times New Roman"/>
        </w:rPr>
        <w:t xml:space="preserve"> </w:t>
      </w: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a </w:t>
      </w:r>
      <w:proofErr w:type="spellStart"/>
      <w:r w:rsidRPr="00AD1CFE">
        <w:rPr>
          <w:rFonts w:cs="Times New Roman"/>
        </w:rPr>
        <w:t>hemodialízis</w:t>
      </w:r>
      <w:proofErr w:type="spellEnd"/>
      <w:r w:rsidRPr="00AD1CFE">
        <w:rPr>
          <w:rFonts w:cs="Times New Roman"/>
        </w:rPr>
        <w:t xml:space="preserve"> időpontjától függetlenül adható (lásd 5.2 pont).</w:t>
      </w:r>
    </w:p>
    <w:p w14:paraId="03EDFE68" w14:textId="77777777" w:rsidR="006E09C9" w:rsidRPr="00AD1CFE" w:rsidRDefault="006E09C9">
      <w:pPr>
        <w:spacing w:before="1"/>
        <w:rPr>
          <w:rFonts w:ascii="Times New Roman" w:eastAsia="Times New Roman" w:hAnsi="Times New Roman" w:cs="Times New Roman"/>
        </w:rPr>
      </w:pPr>
    </w:p>
    <w:p w14:paraId="5C459ADF" w14:textId="5C33B960" w:rsidR="006E09C9" w:rsidRPr="00AD1CFE" w:rsidRDefault="00CC52D6" w:rsidP="00AD1CFE">
      <w:pPr>
        <w:spacing w:line="252" w:lineRule="exact"/>
        <w:ind w:right="545"/>
        <w:rPr>
          <w:rFonts w:ascii="Times New Roman" w:eastAsia="Times New Roman" w:hAnsi="Times New Roman" w:cs="Times New Roman"/>
        </w:rPr>
      </w:pPr>
      <w:r w:rsidRPr="00AD1CFE">
        <w:rPr>
          <w:rFonts w:ascii="Times New Roman" w:hAnsi="Times New Roman" w:cs="Times New Roman"/>
          <w:i/>
        </w:rPr>
        <w:t xml:space="preserve">Egyéb </w:t>
      </w:r>
      <w:r w:rsidR="00821663">
        <w:rPr>
          <w:rFonts w:ascii="Times New Roman" w:hAnsi="Times New Roman" w:cs="Times New Roman"/>
          <w:i/>
        </w:rPr>
        <w:t>különleges</w:t>
      </w:r>
      <w:r w:rsidR="00821663" w:rsidRPr="00AD1CFE">
        <w:rPr>
          <w:rFonts w:ascii="Times New Roman" w:hAnsi="Times New Roman" w:cs="Times New Roman"/>
          <w:i/>
        </w:rPr>
        <w:t xml:space="preserve"> </w:t>
      </w:r>
      <w:r w:rsidRPr="00AD1CFE">
        <w:rPr>
          <w:rFonts w:ascii="Times New Roman" w:hAnsi="Times New Roman" w:cs="Times New Roman"/>
          <w:i/>
        </w:rPr>
        <w:t>betegcsoportok</w:t>
      </w:r>
    </w:p>
    <w:p w14:paraId="7553349A" w14:textId="77777777" w:rsidR="006E09C9" w:rsidRPr="00AD1CFE" w:rsidRDefault="00CC52D6" w:rsidP="00AD1CFE">
      <w:pPr>
        <w:pStyle w:val="Szvegtrzs"/>
        <w:ind w:left="0" w:right="406"/>
        <w:rPr>
          <w:rFonts w:cs="Times New Roman"/>
        </w:rPr>
      </w:pPr>
      <w:r w:rsidRPr="00AD1CFE">
        <w:rPr>
          <w:rFonts w:cs="Times New Roman"/>
        </w:rPr>
        <w:t>Nem szükséges az adagolás módosítása felnőtt betegeknél a nem, a testtömeg, az etnikai hovatartozás, a HIV-pozitivitás vagy az életkor alapján (lásd 5.2 pont).</w:t>
      </w:r>
    </w:p>
    <w:p w14:paraId="1415DEC0" w14:textId="77777777" w:rsidR="006E09C9" w:rsidRPr="00AD1CFE" w:rsidRDefault="006E09C9" w:rsidP="00AD1CFE">
      <w:pPr>
        <w:spacing w:before="10"/>
        <w:rPr>
          <w:rFonts w:ascii="Times New Roman" w:eastAsia="Times New Roman" w:hAnsi="Times New Roman" w:cs="Times New Roman"/>
        </w:rPr>
      </w:pPr>
    </w:p>
    <w:p w14:paraId="260F2752" w14:textId="475B7430" w:rsidR="006E09C9" w:rsidRPr="00AD1CFE" w:rsidRDefault="00CC52D6" w:rsidP="00AD1CFE">
      <w:pPr>
        <w:ind w:right="545"/>
        <w:rPr>
          <w:rFonts w:ascii="Times New Roman" w:eastAsia="Times New Roman" w:hAnsi="Times New Roman" w:cs="Times New Roman"/>
        </w:rPr>
      </w:pPr>
      <w:r w:rsidRPr="00AD1CFE">
        <w:rPr>
          <w:rFonts w:ascii="Times New Roman" w:hAnsi="Times New Roman" w:cs="Times New Roman"/>
          <w:i/>
        </w:rPr>
        <w:t>Gyermekek és serdülők (1 hónapos és &lt;18 éves kor között) (adagolás és a kezelés időtartama)</w:t>
      </w:r>
    </w:p>
    <w:p w14:paraId="2E6437C7" w14:textId="77777777" w:rsidR="006E09C9" w:rsidRPr="00AD1CFE" w:rsidRDefault="00CC52D6" w:rsidP="00AD1CFE">
      <w:pPr>
        <w:pStyle w:val="Szvegtrzs"/>
        <w:spacing w:before="1"/>
        <w:ind w:left="0" w:right="545"/>
        <w:rPr>
          <w:rFonts w:cs="Times New Roman"/>
        </w:rPr>
      </w:pPr>
      <w:r w:rsidRPr="00AD1CFE">
        <w:rPr>
          <w:rFonts w:cs="Times New Roman"/>
        </w:rPr>
        <w:t>Az első napon egyszeri 3,0 mg/</w:t>
      </w:r>
      <w:proofErr w:type="spellStart"/>
      <w:r w:rsidRPr="00AD1CFE">
        <w:rPr>
          <w:rFonts w:cs="Times New Roman"/>
        </w:rPr>
        <w:t>ttkg-os</w:t>
      </w:r>
      <w:proofErr w:type="spellEnd"/>
      <w:r w:rsidRPr="00AD1CFE">
        <w:rPr>
          <w:rFonts w:cs="Times New Roman"/>
        </w:rPr>
        <w:t xml:space="preserve"> (200 mg-</w:t>
      </w:r>
      <w:proofErr w:type="spellStart"/>
      <w:r w:rsidRPr="00AD1CFE">
        <w:rPr>
          <w:rFonts w:cs="Times New Roman"/>
        </w:rPr>
        <w:t>ot</w:t>
      </w:r>
      <w:proofErr w:type="spellEnd"/>
      <w:r w:rsidRPr="00AD1CFE">
        <w:rPr>
          <w:rFonts w:cs="Times New Roman"/>
        </w:rPr>
        <w:t xml:space="preserve"> meg nem haladó) telítő dózist kell adni, majd naponta 1,5 mg/</w:t>
      </w:r>
      <w:proofErr w:type="spellStart"/>
      <w:r w:rsidRPr="00AD1CFE">
        <w:rPr>
          <w:rFonts w:cs="Times New Roman"/>
        </w:rPr>
        <w:t>ttkg-os</w:t>
      </w:r>
      <w:proofErr w:type="spellEnd"/>
      <w:r w:rsidRPr="00AD1CFE">
        <w:rPr>
          <w:rFonts w:cs="Times New Roman"/>
        </w:rPr>
        <w:t xml:space="preserve"> (100 mg-</w:t>
      </w:r>
      <w:proofErr w:type="spellStart"/>
      <w:r w:rsidRPr="00AD1CFE">
        <w:rPr>
          <w:rFonts w:cs="Times New Roman"/>
        </w:rPr>
        <w:t>ot</w:t>
      </w:r>
      <w:proofErr w:type="spellEnd"/>
      <w:r w:rsidRPr="00AD1CFE">
        <w:rPr>
          <w:rFonts w:cs="Times New Roman"/>
        </w:rPr>
        <w:t xml:space="preserve"> meg nem haladó) fenntartó adagokkal folytatni a kezelést.</w:t>
      </w:r>
    </w:p>
    <w:p w14:paraId="55BC8F9A" w14:textId="77777777" w:rsidR="006E09C9" w:rsidRPr="00AD1CFE" w:rsidRDefault="006E09C9" w:rsidP="00AD1CFE">
      <w:pPr>
        <w:rPr>
          <w:rFonts w:ascii="Times New Roman" w:eastAsia="Times New Roman" w:hAnsi="Times New Roman" w:cs="Times New Roman"/>
        </w:rPr>
      </w:pPr>
    </w:p>
    <w:p w14:paraId="3DDDFDA2" w14:textId="77777777" w:rsidR="006E09C9" w:rsidRPr="00AD1CFE" w:rsidRDefault="00CC52D6" w:rsidP="00AD1CFE">
      <w:pPr>
        <w:pStyle w:val="Szvegtrzs"/>
        <w:ind w:left="0" w:right="545"/>
        <w:rPr>
          <w:rFonts w:cs="Times New Roman"/>
        </w:rPr>
      </w:pPr>
      <w:r w:rsidRPr="00AD1CFE">
        <w:rPr>
          <w:rFonts w:cs="Times New Roman"/>
        </w:rPr>
        <w:t>A kezelés időtartamát a beteg klinikai válasza alapján kell meghatározni.</w:t>
      </w:r>
    </w:p>
    <w:p w14:paraId="0857FEE8" w14:textId="77777777" w:rsidR="006E09C9" w:rsidRPr="00AD1CFE" w:rsidRDefault="006E09C9" w:rsidP="00AD1CFE">
      <w:pPr>
        <w:rPr>
          <w:rFonts w:ascii="Times New Roman" w:eastAsia="Times New Roman" w:hAnsi="Times New Roman" w:cs="Times New Roman"/>
        </w:rPr>
      </w:pPr>
    </w:p>
    <w:p w14:paraId="32DAAF99" w14:textId="77777777" w:rsidR="006E09C9" w:rsidRPr="00AD1CFE" w:rsidRDefault="00CC52D6" w:rsidP="00AD1CFE">
      <w:pPr>
        <w:pStyle w:val="Szvegtrzs"/>
        <w:ind w:left="0" w:right="545"/>
        <w:rPr>
          <w:rFonts w:cs="Times New Roman"/>
        </w:rPr>
      </w:pPr>
      <w:r w:rsidRPr="00AD1CFE">
        <w:rPr>
          <w:rFonts w:cs="Times New Roman"/>
        </w:rPr>
        <w:t>Általában, a gombaellenes kezelést az utolsó pozitív tenyésztési eredményt követően legalább 14 napig kell folytatni.</w:t>
      </w:r>
    </w:p>
    <w:p w14:paraId="0A8F4598" w14:textId="77777777" w:rsidR="006E09C9" w:rsidRPr="00AD1CFE" w:rsidRDefault="006E09C9" w:rsidP="00AD1CFE">
      <w:pPr>
        <w:rPr>
          <w:rFonts w:ascii="Times New Roman" w:eastAsia="Times New Roman" w:hAnsi="Times New Roman" w:cs="Times New Roman"/>
        </w:rPr>
      </w:pPr>
    </w:p>
    <w:p w14:paraId="356D96DC" w14:textId="44FF4384" w:rsidR="006E09C9" w:rsidRPr="00AD1CFE" w:rsidRDefault="00CC52D6" w:rsidP="00AD1CFE">
      <w:pPr>
        <w:pStyle w:val="Szvegtrzs"/>
        <w:ind w:left="0" w:right="704"/>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biztonságosságát és hatásosságát újszülöttek (</w:t>
      </w:r>
      <w:proofErr w:type="gramStart"/>
      <w:r w:rsidRPr="00AD1CFE">
        <w:rPr>
          <w:rFonts w:cs="Times New Roman"/>
        </w:rPr>
        <w:t>&lt; 1</w:t>
      </w:r>
      <w:proofErr w:type="gramEnd"/>
      <w:r w:rsidRPr="00AD1CFE">
        <w:rPr>
          <w:rFonts w:cs="Times New Roman"/>
        </w:rPr>
        <w:t> hónapos korúak) esetében nem igazolták (lásd 4.4 pont)</w:t>
      </w:r>
      <w:r w:rsidR="00AD1CFE">
        <w:rPr>
          <w:rFonts w:cs="Times New Roman"/>
        </w:rPr>
        <w:t>.</w:t>
      </w:r>
    </w:p>
    <w:p w14:paraId="48414A11" w14:textId="77777777" w:rsidR="006E09C9" w:rsidRPr="00AD1CFE" w:rsidRDefault="006E09C9" w:rsidP="00AD1CFE">
      <w:pPr>
        <w:rPr>
          <w:rFonts w:ascii="Times New Roman" w:eastAsia="Times New Roman" w:hAnsi="Times New Roman" w:cs="Times New Roman"/>
        </w:rPr>
      </w:pPr>
    </w:p>
    <w:p w14:paraId="0BC34758" w14:textId="77777777" w:rsidR="006E09C9" w:rsidRPr="00AD1CFE" w:rsidRDefault="00CC52D6" w:rsidP="00AD1CFE">
      <w:pPr>
        <w:pStyle w:val="Szvegtrzs"/>
        <w:ind w:left="0" w:right="545"/>
        <w:rPr>
          <w:rFonts w:cs="Times New Roman"/>
        </w:rPr>
      </w:pPr>
      <w:r w:rsidRPr="00AD1CFE">
        <w:rPr>
          <w:rFonts w:cs="Times New Roman"/>
          <w:u w:val="single" w:color="000000"/>
        </w:rPr>
        <w:t>Az alkalmazás módja</w:t>
      </w:r>
    </w:p>
    <w:p w14:paraId="5D94B44A" w14:textId="77777777" w:rsidR="006E09C9" w:rsidRPr="00AD1CFE" w:rsidRDefault="006E09C9" w:rsidP="00AD1CFE">
      <w:pPr>
        <w:spacing w:before="9"/>
        <w:rPr>
          <w:rFonts w:ascii="Times New Roman" w:eastAsia="Times New Roman" w:hAnsi="Times New Roman" w:cs="Times New Roman"/>
        </w:rPr>
      </w:pPr>
    </w:p>
    <w:p w14:paraId="2CD55300" w14:textId="77777777" w:rsidR="006E09C9" w:rsidRPr="00AD1CFE" w:rsidRDefault="00CC52D6" w:rsidP="00AD1CFE">
      <w:pPr>
        <w:pStyle w:val="Szvegtrzs"/>
        <w:spacing w:before="72"/>
        <w:ind w:left="0" w:right="545"/>
        <w:rPr>
          <w:rFonts w:cs="Times New Roman"/>
        </w:rPr>
      </w:pPr>
      <w:r w:rsidRPr="00AD1CFE">
        <w:rPr>
          <w:rFonts w:cs="Times New Roman"/>
        </w:rPr>
        <w:t>Kizárólag intravénás alkalmazásra.</w:t>
      </w:r>
    </w:p>
    <w:p w14:paraId="0EDDF1DB" w14:textId="77777777" w:rsidR="006E09C9" w:rsidRPr="00AD1CFE" w:rsidRDefault="006E09C9" w:rsidP="00AD1CFE">
      <w:pPr>
        <w:spacing w:before="10"/>
        <w:rPr>
          <w:rFonts w:ascii="Times New Roman" w:eastAsia="Times New Roman" w:hAnsi="Times New Roman" w:cs="Times New Roman"/>
        </w:rPr>
      </w:pPr>
    </w:p>
    <w:p w14:paraId="739423A4" w14:textId="77777777" w:rsidR="006E09C9" w:rsidRPr="00AD1CFE" w:rsidRDefault="00CC52D6" w:rsidP="00AD1CFE">
      <w:pPr>
        <w:pStyle w:val="Szvegtrzs"/>
        <w:ind w:left="0" w:right="54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készítményt injekcióhoz való vízzel kell feloldani</w:t>
      </w:r>
    </w:p>
    <w:p w14:paraId="1528368E" w14:textId="77777777" w:rsidR="006E09C9" w:rsidRPr="00AD1CFE" w:rsidRDefault="00CC52D6" w:rsidP="00AD1CFE">
      <w:pPr>
        <w:pStyle w:val="Szvegtrzs"/>
        <w:spacing w:before="1"/>
        <w:ind w:left="0" w:right="166"/>
        <w:rPr>
          <w:rFonts w:cs="Times New Roman"/>
        </w:rPr>
      </w:pPr>
      <w:r w:rsidRPr="00AD1CFE">
        <w:rPr>
          <w:rFonts w:cs="Times New Roman"/>
        </w:rPr>
        <w:t>3,33 mg/ml-es koncentrációra, majd ezt követően 0,77 mg/ml-es koncentrációra kell felhígítani a végső infúziós oldathoz. Gyermekeknél és serdülőknél a dózis beadásához szükséges infúziós oldat térfogata a beteg testtömegétől függ. A gyógyszer alkalmazás előtti feloldására vonatkozó utasításokat lásd a 6.6 pontban.</w:t>
      </w:r>
    </w:p>
    <w:p w14:paraId="42C18F52" w14:textId="77777777" w:rsidR="006E09C9" w:rsidRPr="00AD1CFE" w:rsidRDefault="006E09C9" w:rsidP="00AD1CFE">
      <w:pPr>
        <w:rPr>
          <w:rFonts w:ascii="Times New Roman" w:eastAsia="Times New Roman" w:hAnsi="Times New Roman" w:cs="Times New Roman"/>
        </w:rPr>
      </w:pPr>
    </w:p>
    <w:p w14:paraId="1EF8FE8E" w14:textId="1E50938B" w:rsidR="006E09C9" w:rsidRPr="00AD1CFE" w:rsidRDefault="00CC52D6" w:rsidP="00FA6468">
      <w:pPr>
        <w:pStyle w:val="Szvegtrzs"/>
        <w:ind w:left="0" w:right="406"/>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készítményt 1,1 mg/percet (ami az utasításnak megfelelően feloldva és hígítva 1,4 ml/percnek felel meg) nem meghaladó infúziós sebességgel javasolt alkalmazni.</w:t>
      </w:r>
      <w:r w:rsidR="00FA6468">
        <w:rPr>
          <w:rFonts w:cs="Times New Roman"/>
        </w:rPr>
        <w:t xml:space="preserve"> </w:t>
      </w:r>
      <w:r w:rsidRPr="00AD1CFE">
        <w:rPr>
          <w:rFonts w:cs="Times New Roman"/>
        </w:rPr>
        <w:t xml:space="preserve">Az infúzióval összefüggő reakciók nem gyakoriak, ha az </w:t>
      </w:r>
      <w:proofErr w:type="spellStart"/>
      <w:r w:rsidRPr="00AD1CFE">
        <w:rPr>
          <w:rFonts w:cs="Times New Roman"/>
        </w:rPr>
        <w:t>anidulafungin</w:t>
      </w:r>
      <w:proofErr w:type="spellEnd"/>
      <w:r w:rsidRPr="00AD1CFE">
        <w:rPr>
          <w:rFonts w:cs="Times New Roman"/>
        </w:rPr>
        <w:t xml:space="preserve"> infúzió sebessége nem haladja</w:t>
      </w:r>
      <w:r w:rsidR="00AD1CFE">
        <w:rPr>
          <w:rFonts w:cs="Times New Roman"/>
        </w:rPr>
        <w:t xml:space="preserve"> </w:t>
      </w:r>
      <w:r w:rsidRPr="00AD1CFE">
        <w:rPr>
          <w:rFonts w:cs="Times New Roman"/>
        </w:rPr>
        <w:t>meg az 1,1 mg/perc értéket (lásd 4.4 pont).</w:t>
      </w:r>
    </w:p>
    <w:p w14:paraId="514A56CA" w14:textId="77777777" w:rsidR="006E09C9" w:rsidRPr="00AD1CFE" w:rsidRDefault="006E09C9" w:rsidP="00AD1CFE">
      <w:pPr>
        <w:rPr>
          <w:rFonts w:ascii="Times New Roman" w:eastAsia="Times New Roman" w:hAnsi="Times New Roman" w:cs="Times New Roman"/>
        </w:rPr>
      </w:pPr>
    </w:p>
    <w:p w14:paraId="2BF06EFB" w14:textId="77777777" w:rsidR="006E09C9" w:rsidRPr="00AD1CFE" w:rsidRDefault="00CC52D6" w:rsidP="00AD1CFE">
      <w:pPr>
        <w:pStyle w:val="Szvegtrzs"/>
        <w:ind w:left="0" w:right="54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készítményt tilos </w:t>
      </w:r>
      <w:proofErr w:type="spellStart"/>
      <w:r w:rsidRPr="00AD1CFE">
        <w:rPr>
          <w:rFonts w:cs="Times New Roman"/>
        </w:rPr>
        <w:t>bólusinjekcióban</w:t>
      </w:r>
      <w:proofErr w:type="spellEnd"/>
      <w:r w:rsidRPr="00AD1CFE">
        <w:rPr>
          <w:rFonts w:cs="Times New Roman"/>
        </w:rPr>
        <w:t xml:space="preserve"> beadni.</w:t>
      </w:r>
    </w:p>
    <w:p w14:paraId="41DE66BB" w14:textId="77777777" w:rsidR="006E09C9" w:rsidRPr="00AD1CFE" w:rsidRDefault="006E09C9">
      <w:pPr>
        <w:rPr>
          <w:rFonts w:ascii="Times New Roman" w:eastAsia="Times New Roman" w:hAnsi="Times New Roman" w:cs="Times New Roman"/>
        </w:rPr>
      </w:pPr>
    </w:p>
    <w:p w14:paraId="0C17DBB8" w14:textId="77777777" w:rsidR="006E09C9" w:rsidRPr="00FA6468" w:rsidRDefault="00CC52D6" w:rsidP="00AD1CFE">
      <w:pPr>
        <w:pStyle w:val="Listaszerbekezds"/>
        <w:numPr>
          <w:ilvl w:val="1"/>
          <w:numId w:val="13"/>
        </w:numPr>
        <w:tabs>
          <w:tab w:val="left" w:pos="686"/>
        </w:tabs>
        <w:ind w:left="567" w:right="545"/>
        <w:rPr>
          <w:rFonts w:ascii="Times New Roman" w:hAnsi="Times New Roman" w:cs="Times New Roman"/>
          <w:b/>
          <w:bCs/>
        </w:rPr>
      </w:pPr>
      <w:r w:rsidRPr="00FA6468">
        <w:rPr>
          <w:rFonts w:ascii="Times New Roman" w:hAnsi="Times New Roman" w:cs="Times New Roman"/>
          <w:b/>
          <w:bCs/>
        </w:rPr>
        <w:t>Ellenjavallatok</w:t>
      </w:r>
    </w:p>
    <w:p w14:paraId="0A54D5C6" w14:textId="77777777" w:rsidR="006E09C9" w:rsidRPr="00AD1CFE" w:rsidRDefault="006E09C9">
      <w:pPr>
        <w:rPr>
          <w:rFonts w:ascii="Times New Roman" w:eastAsia="Times New Roman" w:hAnsi="Times New Roman" w:cs="Times New Roman"/>
          <w:b/>
          <w:bCs/>
        </w:rPr>
      </w:pPr>
    </w:p>
    <w:p w14:paraId="6C747019" w14:textId="77777777" w:rsidR="00821663" w:rsidRDefault="00CC52D6" w:rsidP="00FA6468">
      <w:pPr>
        <w:pStyle w:val="Szvegtrzs"/>
        <w:ind w:left="0"/>
        <w:rPr>
          <w:rFonts w:cs="Times New Roman"/>
        </w:rPr>
      </w:pPr>
      <w:r w:rsidRPr="00AD1CFE">
        <w:rPr>
          <w:rFonts w:cs="Times New Roman"/>
        </w:rPr>
        <w:t xml:space="preserve">A készítmény hatóanyagával vagy a 6.1 pontban felsorolt bármely segédanyagával szembeni túlérzékenység. </w:t>
      </w:r>
    </w:p>
    <w:p w14:paraId="7399BBAF" w14:textId="31001D65" w:rsidR="006E09C9" w:rsidRDefault="00CC52D6" w:rsidP="00FA6468">
      <w:pPr>
        <w:pStyle w:val="Szvegtrzs"/>
        <w:ind w:left="0"/>
        <w:rPr>
          <w:rFonts w:cs="Times New Roman"/>
        </w:rPr>
      </w:pPr>
      <w:r w:rsidRPr="00AD1CFE">
        <w:rPr>
          <w:rFonts w:cs="Times New Roman"/>
        </w:rPr>
        <w:t xml:space="preserve">Az </w:t>
      </w:r>
      <w:proofErr w:type="spellStart"/>
      <w:r w:rsidRPr="00AD1CFE">
        <w:rPr>
          <w:rFonts w:cs="Times New Roman"/>
        </w:rPr>
        <w:t>echinokandin</w:t>
      </w:r>
      <w:proofErr w:type="spellEnd"/>
      <w:r w:rsidRPr="00AD1CFE">
        <w:rPr>
          <w:rFonts w:cs="Times New Roman"/>
        </w:rPr>
        <w:t>-osztályba tartozó egyéb gyógyszerekkel szembeni túlérzékenység.</w:t>
      </w:r>
    </w:p>
    <w:p w14:paraId="28BB5D80" w14:textId="77777777" w:rsidR="00AD1CFE" w:rsidRPr="00AD1CFE" w:rsidRDefault="00AD1CFE" w:rsidP="00AD1CFE">
      <w:pPr>
        <w:pStyle w:val="Szvegtrzs"/>
        <w:ind w:right="1505"/>
        <w:rPr>
          <w:rFonts w:cs="Times New Roman"/>
        </w:rPr>
      </w:pPr>
    </w:p>
    <w:p w14:paraId="6BC20F99" w14:textId="77777777" w:rsidR="006E09C9" w:rsidRPr="00FA6468" w:rsidRDefault="00CC52D6" w:rsidP="00AD1CFE">
      <w:pPr>
        <w:pStyle w:val="Listaszerbekezds"/>
        <w:numPr>
          <w:ilvl w:val="1"/>
          <w:numId w:val="13"/>
        </w:numPr>
        <w:tabs>
          <w:tab w:val="left" w:pos="686"/>
        </w:tabs>
        <w:ind w:left="567" w:right="545"/>
        <w:rPr>
          <w:rFonts w:ascii="Times New Roman" w:hAnsi="Times New Roman" w:cs="Times New Roman"/>
          <w:b/>
          <w:bCs/>
        </w:rPr>
      </w:pPr>
      <w:r w:rsidRPr="00FA6468">
        <w:rPr>
          <w:rFonts w:ascii="Times New Roman" w:hAnsi="Times New Roman" w:cs="Times New Roman"/>
          <w:b/>
          <w:bCs/>
        </w:rPr>
        <w:t>Különleges figyelmeztetések és az alkalmazással kapcsolatos óvintézkedések</w:t>
      </w:r>
    </w:p>
    <w:p w14:paraId="0EDD577F" w14:textId="77777777" w:rsidR="006E09C9" w:rsidRPr="00AD1CFE" w:rsidRDefault="006E09C9">
      <w:pPr>
        <w:rPr>
          <w:rFonts w:ascii="Times New Roman" w:eastAsia="Times New Roman" w:hAnsi="Times New Roman" w:cs="Times New Roman"/>
          <w:b/>
          <w:bCs/>
        </w:rPr>
      </w:pPr>
    </w:p>
    <w:p w14:paraId="5C7260CD" w14:textId="1E65A1D4" w:rsidR="006E09C9" w:rsidRPr="00AD1CFE" w:rsidRDefault="00CC52D6" w:rsidP="007633CD">
      <w:pPr>
        <w:pStyle w:val="Szvegtrzs"/>
        <w:ind w:left="0"/>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alkalmazását nem vizsgálták </w:t>
      </w:r>
      <w:r w:rsidRPr="00AD1CFE">
        <w:rPr>
          <w:rFonts w:cs="Times New Roman"/>
          <w:i/>
        </w:rPr>
        <w:t xml:space="preserve">Candida </w:t>
      </w:r>
      <w:r w:rsidRPr="00AD1CFE">
        <w:rPr>
          <w:rFonts w:cs="Times New Roman"/>
        </w:rPr>
        <w:t xml:space="preserve">okozta </w:t>
      </w:r>
      <w:proofErr w:type="spellStart"/>
      <w:r w:rsidRPr="00AD1CFE">
        <w:rPr>
          <w:rFonts w:cs="Times New Roman"/>
        </w:rPr>
        <w:t>endocarditisben</w:t>
      </w:r>
      <w:proofErr w:type="spellEnd"/>
      <w:r w:rsidRPr="00AD1CFE">
        <w:rPr>
          <w:rFonts w:cs="Times New Roman"/>
        </w:rPr>
        <w:t xml:space="preserve">, </w:t>
      </w:r>
      <w:proofErr w:type="spellStart"/>
      <w:r w:rsidRPr="00AD1CFE">
        <w:rPr>
          <w:rFonts w:cs="Times New Roman"/>
        </w:rPr>
        <w:t>osteomyelitisben</w:t>
      </w:r>
      <w:proofErr w:type="spellEnd"/>
      <w:r w:rsidRPr="00AD1CFE">
        <w:rPr>
          <w:rFonts w:cs="Times New Roman"/>
        </w:rPr>
        <w:t xml:space="preserve"> vagy </w:t>
      </w:r>
      <w:proofErr w:type="spellStart"/>
      <w:r w:rsidRPr="00AD1CFE">
        <w:rPr>
          <w:rFonts w:cs="Times New Roman"/>
        </w:rPr>
        <w:t>meningitisben</w:t>
      </w:r>
      <w:proofErr w:type="spellEnd"/>
      <w:r w:rsidRPr="00AD1CFE">
        <w:rPr>
          <w:rFonts w:cs="Times New Roman"/>
        </w:rPr>
        <w:t xml:space="preserve"> szenvedő betegeknél.</w:t>
      </w:r>
    </w:p>
    <w:p w14:paraId="1B17B847" w14:textId="1A8526E3" w:rsidR="006E09C9" w:rsidRPr="00AD1CFE" w:rsidRDefault="00CC52D6" w:rsidP="007633CD">
      <w:pPr>
        <w:pStyle w:val="Szvegtrzs"/>
        <w:ind w:left="0" w:right="166"/>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hatásosságát csak korlátozott számú </w:t>
      </w:r>
      <w:proofErr w:type="spellStart"/>
      <w:r w:rsidR="00F87CCD">
        <w:rPr>
          <w:rFonts w:cs="Times New Roman"/>
        </w:rPr>
        <w:t>neutropeniá</w:t>
      </w:r>
      <w:r w:rsidRPr="00AD1CFE">
        <w:rPr>
          <w:rFonts w:cs="Times New Roman"/>
        </w:rPr>
        <w:t>s</w:t>
      </w:r>
      <w:proofErr w:type="spellEnd"/>
      <w:r w:rsidRPr="00AD1CFE">
        <w:rPr>
          <w:rFonts w:cs="Times New Roman"/>
        </w:rPr>
        <w:t xml:space="preserve"> betegnél vizsgálták (lásd 5.1 pont).</w:t>
      </w:r>
    </w:p>
    <w:p w14:paraId="7805303D" w14:textId="77777777" w:rsidR="006E09C9" w:rsidRPr="00AD1CFE" w:rsidRDefault="006E09C9" w:rsidP="007633CD">
      <w:pPr>
        <w:rPr>
          <w:rFonts w:ascii="Times New Roman" w:eastAsia="Times New Roman" w:hAnsi="Times New Roman" w:cs="Times New Roman"/>
        </w:rPr>
      </w:pPr>
    </w:p>
    <w:p w14:paraId="7A189A0E" w14:textId="77777777" w:rsidR="006E09C9" w:rsidRPr="00AD1CFE" w:rsidRDefault="00CC52D6" w:rsidP="007633CD">
      <w:pPr>
        <w:pStyle w:val="Szvegtrzs"/>
        <w:ind w:left="0" w:right="545"/>
        <w:rPr>
          <w:rFonts w:cs="Times New Roman"/>
        </w:rPr>
      </w:pPr>
      <w:r w:rsidRPr="00AD1CFE">
        <w:rPr>
          <w:rFonts w:cs="Times New Roman"/>
          <w:u w:val="single" w:color="000000"/>
        </w:rPr>
        <w:t>Gyermekek és serdülők</w:t>
      </w:r>
    </w:p>
    <w:p w14:paraId="1CDAFBB5" w14:textId="77777777" w:rsidR="006E09C9" w:rsidRPr="00AD1CFE" w:rsidRDefault="006E09C9" w:rsidP="007633CD">
      <w:pPr>
        <w:spacing w:before="9"/>
        <w:rPr>
          <w:rFonts w:ascii="Times New Roman" w:eastAsia="Times New Roman" w:hAnsi="Times New Roman" w:cs="Times New Roman"/>
        </w:rPr>
      </w:pPr>
    </w:p>
    <w:p w14:paraId="17F70288" w14:textId="77777777" w:rsidR="006E09C9" w:rsidRPr="00AD1CFE" w:rsidRDefault="00CC52D6" w:rsidP="007633CD">
      <w:pPr>
        <w:pStyle w:val="Szvegtrzs"/>
        <w:spacing w:before="72"/>
        <w:ind w:left="0" w:right="276"/>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kezelés újszülötteknél (</w:t>
      </w:r>
      <w:proofErr w:type="gramStart"/>
      <w:r w:rsidRPr="00AD1CFE">
        <w:rPr>
          <w:rFonts w:cs="Times New Roman"/>
        </w:rPr>
        <w:t>&lt; 1</w:t>
      </w:r>
      <w:proofErr w:type="gramEnd"/>
      <w:r w:rsidRPr="00AD1CFE">
        <w:rPr>
          <w:rFonts w:cs="Times New Roman"/>
        </w:rPr>
        <w:t xml:space="preserve"> hónapos életkor) nem javasolt. Az újszülöttek kezelése körültekintést igényel a központi idegrendszert érintő </w:t>
      </w:r>
      <w:proofErr w:type="spellStart"/>
      <w:r w:rsidRPr="00AD1CFE">
        <w:rPr>
          <w:rFonts w:cs="Times New Roman"/>
        </w:rPr>
        <w:t>disszeminált</w:t>
      </w:r>
      <w:proofErr w:type="spellEnd"/>
      <w:r w:rsidRPr="00AD1CFE">
        <w:rPr>
          <w:rFonts w:cs="Times New Roman"/>
        </w:rPr>
        <w:t xml:space="preserve"> </w:t>
      </w:r>
      <w:proofErr w:type="spellStart"/>
      <w:r w:rsidRPr="00AD1CFE">
        <w:rPr>
          <w:rFonts w:cs="Times New Roman"/>
        </w:rPr>
        <w:t>candidiasis</w:t>
      </w:r>
      <w:proofErr w:type="spellEnd"/>
      <w:r w:rsidRPr="00AD1CFE">
        <w:rPr>
          <w:rFonts w:cs="Times New Roman"/>
        </w:rPr>
        <w:t xml:space="preserve"> vonatkozásában; a nem klinikai infekciós modellek szerint nagyobb mennyiségű </w:t>
      </w:r>
      <w:proofErr w:type="spellStart"/>
      <w:r w:rsidRPr="00AD1CFE">
        <w:rPr>
          <w:rFonts w:cs="Times New Roman"/>
        </w:rPr>
        <w:t>anidulafungin</w:t>
      </w:r>
      <w:proofErr w:type="spellEnd"/>
      <w:r w:rsidRPr="00AD1CFE">
        <w:rPr>
          <w:rFonts w:cs="Times New Roman"/>
        </w:rPr>
        <w:t xml:space="preserve"> szükséges a megfelelő központi idegrendszeri penetrációhoz (lásd 5.3 pont), ami nagyobb mennyiségű </w:t>
      </w:r>
      <w:proofErr w:type="spellStart"/>
      <w:r w:rsidRPr="00AD1CFE">
        <w:rPr>
          <w:rFonts w:cs="Times New Roman"/>
        </w:rPr>
        <w:t>poliszorbát</w:t>
      </w:r>
      <w:proofErr w:type="spellEnd"/>
      <w:r w:rsidRPr="00AD1CFE">
        <w:rPr>
          <w:rFonts w:cs="Times New Roman"/>
        </w:rPr>
        <w:t xml:space="preserve"> 80 beadásával jár, mert ez a készítmény egyik segédanyaga. A nagydózisú </w:t>
      </w:r>
      <w:proofErr w:type="spellStart"/>
      <w:r w:rsidRPr="00AD1CFE">
        <w:rPr>
          <w:rFonts w:cs="Times New Roman"/>
        </w:rPr>
        <w:t>poliszorbátot</w:t>
      </w:r>
      <w:proofErr w:type="spellEnd"/>
      <w:r w:rsidRPr="00AD1CFE">
        <w:rPr>
          <w:rFonts w:cs="Times New Roman"/>
        </w:rPr>
        <w:t xml:space="preserve"> a szakirodalomban összefüggésbe hozták a potenciálisan életveszélyes toxicitásokkal újszülötteknél.</w:t>
      </w:r>
    </w:p>
    <w:p w14:paraId="0D8983C4" w14:textId="77777777" w:rsidR="006E09C9" w:rsidRPr="00AD1CFE" w:rsidRDefault="00CC52D6" w:rsidP="007633CD">
      <w:pPr>
        <w:pStyle w:val="Cmsor1"/>
        <w:spacing w:before="53"/>
        <w:ind w:left="0" w:right="418"/>
        <w:rPr>
          <w:rFonts w:cs="Times New Roman"/>
          <w:b w:val="0"/>
          <w:bCs w:val="0"/>
        </w:rPr>
      </w:pPr>
      <w:r w:rsidRPr="00AD1CFE">
        <w:rPr>
          <w:rFonts w:cs="Times New Roman"/>
        </w:rPr>
        <w:lastRenderedPageBreak/>
        <w:t xml:space="preserve">Az </w:t>
      </w:r>
      <w:proofErr w:type="spellStart"/>
      <w:r w:rsidRPr="00AD1CFE">
        <w:rPr>
          <w:rFonts w:cs="Times New Roman"/>
        </w:rPr>
        <w:t>anidulafungin</w:t>
      </w:r>
      <w:proofErr w:type="spellEnd"/>
      <w:r w:rsidRPr="00AD1CFE">
        <w:rPr>
          <w:rFonts w:cs="Times New Roman"/>
        </w:rPr>
        <w:t xml:space="preserve"> 4.2 pontban javasolt dózisánál nagyobb dózis hatásosságát és biztonságosságát támogató klinikai adatok nincsenek.</w:t>
      </w:r>
    </w:p>
    <w:p w14:paraId="6F909FA3" w14:textId="77777777" w:rsidR="006E09C9" w:rsidRPr="00AD1CFE" w:rsidRDefault="006E09C9" w:rsidP="007633CD">
      <w:pPr>
        <w:spacing w:before="1"/>
        <w:rPr>
          <w:rFonts w:ascii="Times New Roman" w:eastAsia="Times New Roman" w:hAnsi="Times New Roman" w:cs="Times New Roman"/>
          <w:b/>
          <w:bCs/>
        </w:rPr>
      </w:pPr>
    </w:p>
    <w:p w14:paraId="1A491B37" w14:textId="77777777" w:rsidR="006E09C9" w:rsidRPr="00AD1CFE" w:rsidRDefault="00CC52D6" w:rsidP="007633CD">
      <w:pPr>
        <w:pStyle w:val="Szvegtrzs"/>
        <w:ind w:left="0" w:right="418"/>
        <w:rPr>
          <w:rFonts w:cs="Times New Roman"/>
        </w:rPr>
      </w:pPr>
      <w:r w:rsidRPr="00AD1CFE">
        <w:rPr>
          <w:rFonts w:cs="Times New Roman"/>
          <w:u w:val="single" w:color="000000"/>
        </w:rPr>
        <w:t>Májfunkcióra gyakorolt hatások</w:t>
      </w:r>
    </w:p>
    <w:p w14:paraId="01A5CF25" w14:textId="77777777" w:rsidR="006E09C9" w:rsidRPr="00AD1CFE" w:rsidRDefault="006E09C9" w:rsidP="007633CD">
      <w:pPr>
        <w:spacing w:before="9"/>
        <w:rPr>
          <w:rFonts w:ascii="Times New Roman" w:eastAsia="Times New Roman" w:hAnsi="Times New Roman" w:cs="Times New Roman"/>
        </w:rPr>
      </w:pPr>
    </w:p>
    <w:p w14:paraId="510880D4" w14:textId="6678C2DD" w:rsidR="006E09C9" w:rsidRPr="00AD1CFE" w:rsidRDefault="00CC52D6" w:rsidP="007633CD">
      <w:pPr>
        <w:pStyle w:val="Szvegtrzs"/>
        <w:spacing w:before="72"/>
        <w:ind w:left="0" w:right="147"/>
        <w:rPr>
          <w:rFonts w:cs="Times New Roman"/>
        </w:rPr>
      </w:pPr>
      <w:r w:rsidRPr="00AD1CFE">
        <w:rPr>
          <w:rFonts w:cs="Times New Roman"/>
        </w:rPr>
        <w:t xml:space="preserve">Az </w:t>
      </w:r>
      <w:proofErr w:type="spellStart"/>
      <w:r w:rsidRPr="00AD1CFE">
        <w:rPr>
          <w:rFonts w:cs="Times New Roman"/>
        </w:rPr>
        <w:t>anidulafunginnal</w:t>
      </w:r>
      <w:proofErr w:type="spellEnd"/>
      <w:r w:rsidRPr="00AD1CFE">
        <w:rPr>
          <w:rFonts w:cs="Times New Roman"/>
        </w:rPr>
        <w:t xml:space="preserve"> kezelt egészséges </w:t>
      </w:r>
      <w:r w:rsidR="00821663">
        <w:rPr>
          <w:rFonts w:cs="Times New Roman"/>
        </w:rPr>
        <w:t>önkéntesek</w:t>
      </w:r>
      <w:r w:rsidR="00821663" w:rsidRPr="00AD1CFE">
        <w:rPr>
          <w:rFonts w:cs="Times New Roman"/>
        </w:rPr>
        <w:t xml:space="preserve">nél </w:t>
      </w:r>
      <w:r w:rsidRPr="00AD1CFE">
        <w:rPr>
          <w:rFonts w:cs="Times New Roman"/>
        </w:rPr>
        <w:t xml:space="preserve">és a betegeknél a májenzimek szintjének emelkedését észlelték. A súlyos alapbetegségekben szenvedő, az </w:t>
      </w:r>
      <w:proofErr w:type="spellStart"/>
      <w:r w:rsidRPr="00AD1CFE">
        <w:rPr>
          <w:rFonts w:cs="Times New Roman"/>
        </w:rPr>
        <w:t>anidulafungin</w:t>
      </w:r>
      <w:proofErr w:type="spellEnd"/>
      <w:r w:rsidRPr="00AD1CFE">
        <w:rPr>
          <w:rFonts w:cs="Times New Roman"/>
        </w:rPr>
        <w:t xml:space="preserve"> mellett egyidejűleg több gyógyszerrel is kezelt betegek egy részénél klinikailag jelentős májrendellenességek jelentkeztek. Jelentős májműködési zavar, hepatitis és májelégtelenség esetei a klinikai vizsgálatok során nem voltak gyakoriak. Az </w:t>
      </w:r>
      <w:proofErr w:type="spellStart"/>
      <w:r w:rsidRPr="00AD1CFE">
        <w:rPr>
          <w:rFonts w:cs="Times New Roman"/>
        </w:rPr>
        <w:t>anidulafungin</w:t>
      </w:r>
      <w:proofErr w:type="spellEnd"/>
      <w:r w:rsidR="00821663">
        <w:rPr>
          <w:rFonts w:cs="Times New Roman"/>
        </w:rPr>
        <w:t>-</w:t>
      </w:r>
      <w:r w:rsidRPr="00AD1CFE">
        <w:rPr>
          <w:rFonts w:cs="Times New Roman"/>
        </w:rPr>
        <w:t xml:space="preserve">kezelés alatt a májenzimek szintjének emelkedését mutató betegeknél ellenőrizni kell a májfunkció romlására utaló jeleket, és </w:t>
      </w:r>
      <w:r w:rsidR="00821663">
        <w:rPr>
          <w:rFonts w:cs="Times New Roman"/>
        </w:rPr>
        <w:t>értékelni kell</w:t>
      </w:r>
      <w:r w:rsidRPr="00AD1CFE">
        <w:rPr>
          <w:rFonts w:cs="Times New Roman"/>
        </w:rPr>
        <w:t xml:space="preserve"> az </w:t>
      </w:r>
      <w:proofErr w:type="spellStart"/>
      <w:r w:rsidRPr="00AD1CFE">
        <w:rPr>
          <w:rFonts w:cs="Times New Roman"/>
        </w:rPr>
        <w:t>anidulafungin</w:t>
      </w:r>
      <w:proofErr w:type="spellEnd"/>
      <w:r w:rsidR="00821663">
        <w:rPr>
          <w:rFonts w:cs="Times New Roman"/>
        </w:rPr>
        <w:t>-</w:t>
      </w:r>
      <w:r w:rsidRPr="00AD1CFE">
        <w:rPr>
          <w:rFonts w:cs="Times New Roman"/>
        </w:rPr>
        <w:t>kezelés folytatásával járó előny-kockázat arányt.</w:t>
      </w:r>
    </w:p>
    <w:p w14:paraId="4E431C4F" w14:textId="77777777" w:rsidR="006E09C9" w:rsidRPr="00AD1CFE" w:rsidRDefault="006E09C9" w:rsidP="007633CD">
      <w:pPr>
        <w:rPr>
          <w:rFonts w:ascii="Times New Roman" w:eastAsia="Times New Roman" w:hAnsi="Times New Roman" w:cs="Times New Roman"/>
        </w:rPr>
      </w:pPr>
    </w:p>
    <w:p w14:paraId="7F1231C0" w14:textId="41D88947" w:rsidR="006E09C9" w:rsidRPr="00AD1CFE" w:rsidRDefault="00CC52D6" w:rsidP="001C7046">
      <w:pPr>
        <w:pStyle w:val="Szvegtrzs"/>
        <w:ind w:left="0" w:right="418"/>
        <w:rPr>
          <w:rFonts w:cs="Times New Roman"/>
        </w:rPr>
      </w:pPr>
      <w:proofErr w:type="spellStart"/>
      <w:r w:rsidRPr="00AD1CFE">
        <w:rPr>
          <w:rFonts w:cs="Times New Roman"/>
          <w:u w:val="single" w:color="000000"/>
        </w:rPr>
        <w:t>Anaphylaxiás</w:t>
      </w:r>
      <w:proofErr w:type="spellEnd"/>
      <w:r w:rsidRPr="00AD1CFE">
        <w:rPr>
          <w:rFonts w:cs="Times New Roman"/>
          <w:u w:val="single" w:color="000000"/>
        </w:rPr>
        <w:t xml:space="preserve"> reakciók</w:t>
      </w:r>
    </w:p>
    <w:p w14:paraId="780B9040" w14:textId="2B174ACD" w:rsidR="006E09C9" w:rsidRPr="00AD1CFE" w:rsidRDefault="00CC52D6" w:rsidP="007633CD">
      <w:pPr>
        <w:pStyle w:val="Szvegtrzs"/>
        <w:spacing w:before="72"/>
        <w:ind w:left="0" w:right="833"/>
        <w:rPr>
          <w:rFonts w:cs="Times New Roman"/>
        </w:rPr>
      </w:pPr>
      <w:proofErr w:type="spellStart"/>
      <w:r w:rsidRPr="00AD1CFE">
        <w:rPr>
          <w:rFonts w:cs="Times New Roman"/>
        </w:rPr>
        <w:t>Anaphylaxiás</w:t>
      </w:r>
      <w:proofErr w:type="spellEnd"/>
      <w:r w:rsidRPr="00AD1CFE">
        <w:rPr>
          <w:rFonts w:cs="Times New Roman"/>
        </w:rPr>
        <w:t xml:space="preserve"> reakciókat, köztük sokkot is, jelentettek az </w:t>
      </w:r>
      <w:proofErr w:type="spellStart"/>
      <w:r w:rsidRPr="00AD1CFE">
        <w:rPr>
          <w:rFonts w:cs="Times New Roman"/>
        </w:rPr>
        <w:t>anidulafungin</w:t>
      </w:r>
      <w:proofErr w:type="spellEnd"/>
      <w:r w:rsidRPr="00AD1CFE">
        <w:rPr>
          <w:rFonts w:cs="Times New Roman"/>
        </w:rPr>
        <w:t xml:space="preserve"> alkalmazása</w:t>
      </w:r>
      <w:r w:rsidR="00821663">
        <w:rPr>
          <w:rFonts w:cs="Times New Roman"/>
        </w:rPr>
        <w:t>kor</w:t>
      </w:r>
      <w:r w:rsidRPr="00AD1CFE">
        <w:rPr>
          <w:rFonts w:cs="Times New Roman"/>
        </w:rPr>
        <w:t xml:space="preserve">. Ha ilyen reakciók jelentkeznek, az </w:t>
      </w:r>
      <w:proofErr w:type="spellStart"/>
      <w:r w:rsidRPr="00AD1CFE">
        <w:rPr>
          <w:rFonts w:cs="Times New Roman"/>
        </w:rPr>
        <w:t>anidulafungin</w:t>
      </w:r>
      <w:proofErr w:type="spellEnd"/>
      <w:r w:rsidR="00821663">
        <w:rPr>
          <w:rFonts w:cs="Times New Roman"/>
        </w:rPr>
        <w:t xml:space="preserve"> adásá</w:t>
      </w:r>
      <w:r w:rsidRPr="00AD1CFE">
        <w:rPr>
          <w:rFonts w:cs="Times New Roman"/>
        </w:rPr>
        <w:t>t le kell állítani, és megfelelő kezelést kell alkalmazni.</w:t>
      </w:r>
    </w:p>
    <w:p w14:paraId="6EA9F10A" w14:textId="77777777" w:rsidR="006E09C9" w:rsidRPr="00AD1CFE" w:rsidRDefault="006E09C9" w:rsidP="007633CD">
      <w:pPr>
        <w:rPr>
          <w:rFonts w:ascii="Times New Roman" w:eastAsia="Times New Roman" w:hAnsi="Times New Roman" w:cs="Times New Roman"/>
        </w:rPr>
      </w:pPr>
    </w:p>
    <w:p w14:paraId="08910E56" w14:textId="77777777" w:rsidR="006E09C9" w:rsidRPr="00AD1CFE" w:rsidRDefault="00CC52D6" w:rsidP="007633CD">
      <w:pPr>
        <w:pStyle w:val="Szvegtrzs"/>
        <w:ind w:left="0" w:right="418"/>
        <w:rPr>
          <w:rFonts w:cs="Times New Roman"/>
        </w:rPr>
      </w:pPr>
      <w:r w:rsidRPr="00AD1CFE">
        <w:rPr>
          <w:rFonts w:cs="Times New Roman"/>
          <w:u w:val="single" w:color="000000"/>
        </w:rPr>
        <w:t>Az infúzióval kapcsolatos reakciók</w:t>
      </w:r>
    </w:p>
    <w:p w14:paraId="055EC496" w14:textId="44B43EDE" w:rsidR="006E09C9" w:rsidRPr="00AD1CFE" w:rsidRDefault="00CC52D6" w:rsidP="007633CD">
      <w:pPr>
        <w:pStyle w:val="Szvegtrzs"/>
        <w:spacing w:before="72"/>
        <w:ind w:left="0" w:right="418"/>
        <w:rPr>
          <w:rFonts w:cs="Times New Roman"/>
        </w:rPr>
      </w:pPr>
      <w:r w:rsidRPr="00AD1CFE">
        <w:rPr>
          <w:rFonts w:cs="Times New Roman"/>
        </w:rPr>
        <w:t xml:space="preserve">Infúzióval összefüggő </w:t>
      </w:r>
      <w:r w:rsidR="00821663">
        <w:rPr>
          <w:rFonts w:cs="Times New Roman"/>
        </w:rPr>
        <w:t>nemkívánatos eseményeket</w:t>
      </w:r>
      <w:r w:rsidRPr="00AD1CFE">
        <w:rPr>
          <w:rFonts w:cs="Times New Roman"/>
        </w:rPr>
        <w:t xml:space="preserve">, köztük kiütést, csalánkiütést, kipirulást, </w:t>
      </w:r>
      <w:proofErr w:type="spellStart"/>
      <w:r w:rsidRPr="00AD1CFE">
        <w:rPr>
          <w:rFonts w:cs="Times New Roman"/>
        </w:rPr>
        <w:t>pruritust</w:t>
      </w:r>
      <w:proofErr w:type="spellEnd"/>
      <w:r w:rsidRPr="00AD1CFE">
        <w:rPr>
          <w:rFonts w:cs="Times New Roman"/>
        </w:rPr>
        <w:t xml:space="preserve">, </w:t>
      </w:r>
      <w:proofErr w:type="spellStart"/>
      <w:r w:rsidRPr="00AD1CFE">
        <w:rPr>
          <w:rFonts w:cs="Times New Roman"/>
        </w:rPr>
        <w:t>dyspnoét</w:t>
      </w:r>
      <w:proofErr w:type="spellEnd"/>
      <w:r w:rsidRPr="00AD1CFE">
        <w:rPr>
          <w:rFonts w:cs="Times New Roman"/>
        </w:rPr>
        <w:t xml:space="preserve">, </w:t>
      </w:r>
      <w:proofErr w:type="spellStart"/>
      <w:r w:rsidRPr="00AD1CFE">
        <w:rPr>
          <w:rFonts w:cs="Times New Roman"/>
        </w:rPr>
        <w:t>bronchospasmust</w:t>
      </w:r>
      <w:proofErr w:type="spellEnd"/>
      <w:r w:rsidRPr="00AD1CFE">
        <w:rPr>
          <w:rFonts w:cs="Times New Roman"/>
        </w:rPr>
        <w:t xml:space="preserve"> és </w:t>
      </w:r>
      <w:proofErr w:type="spellStart"/>
      <w:r w:rsidR="00821663" w:rsidRPr="00AD1CFE">
        <w:rPr>
          <w:rFonts w:cs="Times New Roman"/>
        </w:rPr>
        <w:t>hypot</w:t>
      </w:r>
      <w:r w:rsidR="00821663">
        <w:rPr>
          <w:rFonts w:cs="Times New Roman"/>
        </w:rPr>
        <w:t>oniát</w:t>
      </w:r>
      <w:proofErr w:type="spellEnd"/>
      <w:r w:rsidR="00821663" w:rsidRPr="00AD1CFE">
        <w:rPr>
          <w:rFonts w:cs="Times New Roman"/>
        </w:rPr>
        <w:t xml:space="preserve"> </w:t>
      </w:r>
      <w:r w:rsidRPr="00AD1CFE">
        <w:rPr>
          <w:rFonts w:cs="Times New Roman"/>
        </w:rPr>
        <w:t xml:space="preserve">jelentettek az </w:t>
      </w:r>
      <w:proofErr w:type="spellStart"/>
      <w:r w:rsidRPr="00AD1CFE">
        <w:rPr>
          <w:rFonts w:cs="Times New Roman"/>
        </w:rPr>
        <w:t>anidulafungin</w:t>
      </w:r>
      <w:proofErr w:type="spellEnd"/>
      <w:r w:rsidRPr="00AD1CFE">
        <w:rPr>
          <w:rFonts w:cs="Times New Roman"/>
        </w:rPr>
        <w:t xml:space="preserve"> alkalmazása mellett. Az infúzióval összefüggő </w:t>
      </w:r>
      <w:r w:rsidR="00D53633">
        <w:rPr>
          <w:rFonts w:cs="Times New Roman"/>
        </w:rPr>
        <w:t>nemkívánatos események</w:t>
      </w:r>
      <w:r w:rsidR="00D53633" w:rsidRPr="00AD1CFE">
        <w:rPr>
          <w:rFonts w:cs="Times New Roman"/>
        </w:rPr>
        <w:t xml:space="preserve"> </w:t>
      </w:r>
      <w:r w:rsidRPr="00AD1CFE">
        <w:rPr>
          <w:rFonts w:cs="Times New Roman"/>
        </w:rPr>
        <w:t xml:space="preserve">nem gyakoriak, ha az </w:t>
      </w:r>
      <w:proofErr w:type="spellStart"/>
      <w:r w:rsidRPr="00AD1CFE">
        <w:rPr>
          <w:rFonts w:cs="Times New Roman"/>
        </w:rPr>
        <w:t>anidulafungin</w:t>
      </w:r>
      <w:proofErr w:type="spellEnd"/>
      <w:r w:rsidRPr="00AD1CFE">
        <w:rPr>
          <w:rFonts w:cs="Times New Roman"/>
        </w:rPr>
        <w:t xml:space="preserve"> infúzió sebessége nem haladja meg a 1,1 mg/percet (lásd 4.8 pont).</w:t>
      </w:r>
    </w:p>
    <w:p w14:paraId="1FA859BA" w14:textId="77777777" w:rsidR="006E09C9" w:rsidRPr="00AD1CFE" w:rsidRDefault="006E09C9" w:rsidP="007633CD">
      <w:pPr>
        <w:rPr>
          <w:rFonts w:ascii="Times New Roman" w:eastAsia="Times New Roman" w:hAnsi="Times New Roman" w:cs="Times New Roman"/>
        </w:rPr>
      </w:pPr>
    </w:p>
    <w:p w14:paraId="188706FF" w14:textId="31692AE8" w:rsidR="006E09C9" w:rsidRPr="00AD1CFE" w:rsidRDefault="00CC52D6" w:rsidP="007633CD">
      <w:pPr>
        <w:pStyle w:val="Szvegtrzs"/>
        <w:ind w:left="0" w:right="418"/>
        <w:rPr>
          <w:rFonts w:cs="Times New Roman"/>
        </w:rPr>
      </w:pPr>
      <w:r w:rsidRPr="00AD1CFE">
        <w:rPr>
          <w:rFonts w:cs="Times New Roman"/>
        </w:rPr>
        <w:t xml:space="preserve">Az infúzióval összefüggő reakciók </w:t>
      </w:r>
      <w:proofErr w:type="spellStart"/>
      <w:r w:rsidRPr="00AD1CFE">
        <w:rPr>
          <w:rFonts w:cs="Times New Roman"/>
        </w:rPr>
        <w:t>exacerbációját</w:t>
      </w:r>
      <w:proofErr w:type="spellEnd"/>
      <w:r w:rsidRPr="00AD1CFE">
        <w:rPr>
          <w:rFonts w:cs="Times New Roman"/>
        </w:rPr>
        <w:t xml:space="preserve"> észlelték </w:t>
      </w:r>
      <w:proofErr w:type="spellStart"/>
      <w:r w:rsidRPr="00AD1CFE">
        <w:rPr>
          <w:rFonts w:cs="Times New Roman"/>
        </w:rPr>
        <w:t>anesztetikumok</w:t>
      </w:r>
      <w:proofErr w:type="spellEnd"/>
      <w:r w:rsidRPr="00AD1CFE">
        <w:rPr>
          <w:rFonts w:cs="Times New Roman"/>
        </w:rPr>
        <w:t xml:space="preserve"> egyidejű alkalmazásakor, egy nem klinikai (patkány) vizsgálatban (lásd 5.3 pont). Ennek klinikai jelentősége nem ismert.</w:t>
      </w:r>
      <w:r w:rsidR="00546B74">
        <w:rPr>
          <w:rFonts w:cs="Times New Roman"/>
        </w:rPr>
        <w:t xml:space="preserve"> </w:t>
      </w:r>
      <w:r w:rsidRPr="00AD1CFE">
        <w:rPr>
          <w:rFonts w:cs="Times New Roman"/>
        </w:rPr>
        <w:t xml:space="preserve">Mindazonáltal </w:t>
      </w:r>
      <w:r w:rsidR="00D53633">
        <w:rPr>
          <w:rFonts w:cs="Times New Roman"/>
        </w:rPr>
        <w:t xml:space="preserve">az </w:t>
      </w:r>
      <w:proofErr w:type="spellStart"/>
      <w:r w:rsidRPr="00AD1CFE">
        <w:rPr>
          <w:rFonts w:cs="Times New Roman"/>
        </w:rPr>
        <w:t>anidulafungin</w:t>
      </w:r>
      <w:proofErr w:type="spellEnd"/>
      <w:r w:rsidRPr="00AD1CFE">
        <w:rPr>
          <w:rFonts w:cs="Times New Roman"/>
        </w:rPr>
        <w:t xml:space="preserve"> és </w:t>
      </w:r>
      <w:proofErr w:type="spellStart"/>
      <w:r w:rsidRPr="00AD1CFE">
        <w:rPr>
          <w:rFonts w:cs="Times New Roman"/>
        </w:rPr>
        <w:t>anesztetikumok</w:t>
      </w:r>
      <w:proofErr w:type="spellEnd"/>
      <w:r w:rsidRPr="00AD1CFE">
        <w:rPr>
          <w:rFonts w:cs="Times New Roman"/>
        </w:rPr>
        <w:t xml:space="preserve"> egyidejű alkalmazásakor körültekintően kell eljárni.</w:t>
      </w:r>
    </w:p>
    <w:p w14:paraId="0F24109F" w14:textId="77777777" w:rsidR="006E09C9" w:rsidRPr="00AD1CFE" w:rsidRDefault="006E09C9">
      <w:pPr>
        <w:rPr>
          <w:rFonts w:ascii="Times New Roman" w:eastAsia="Times New Roman" w:hAnsi="Times New Roman" w:cs="Times New Roman"/>
        </w:rPr>
      </w:pPr>
    </w:p>
    <w:p w14:paraId="14AE10F3" w14:textId="3BBA9331" w:rsidR="00C0531B" w:rsidRPr="00AD1CFE" w:rsidRDefault="00CC52D6" w:rsidP="00DE75FB">
      <w:pPr>
        <w:pStyle w:val="Szvegtrzs"/>
        <w:ind w:left="0" w:right="418"/>
        <w:rPr>
          <w:rFonts w:cs="Times New Roman"/>
        </w:rPr>
      </w:pPr>
      <w:r w:rsidRPr="00AD1CFE">
        <w:rPr>
          <w:rFonts w:cs="Times New Roman"/>
          <w:u w:val="single" w:color="000000"/>
        </w:rPr>
        <w:t>Fruktóztartalom</w:t>
      </w:r>
    </w:p>
    <w:p w14:paraId="46D007F7" w14:textId="77777777" w:rsidR="006E09C9" w:rsidRPr="00AD1CFE" w:rsidRDefault="00CC52D6" w:rsidP="007633CD">
      <w:pPr>
        <w:pStyle w:val="Szvegtrzs"/>
        <w:spacing w:before="72" w:line="252" w:lineRule="exact"/>
        <w:ind w:left="0" w:right="418"/>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fruktózt tartalmaz.</w:t>
      </w:r>
    </w:p>
    <w:p w14:paraId="35CE6858" w14:textId="77777777" w:rsidR="006E09C9" w:rsidRPr="00AD1CFE" w:rsidRDefault="00CC52D6" w:rsidP="007633CD">
      <w:pPr>
        <w:pStyle w:val="Szvegtrzs"/>
        <w:ind w:left="0" w:right="418"/>
        <w:rPr>
          <w:rFonts w:cs="Times New Roman"/>
        </w:rPr>
      </w:pPr>
      <w:r w:rsidRPr="00AD1CFE">
        <w:rPr>
          <w:rFonts w:cs="Times New Roman"/>
        </w:rPr>
        <w:t>Örökletes fruktóz intoleranciában (HFI) szenvedő betegeknek a készítmény csak akkor adható, ha feltétlenül szükséges.</w:t>
      </w:r>
    </w:p>
    <w:p w14:paraId="4A85DB19" w14:textId="77777777" w:rsidR="006E09C9" w:rsidRPr="00AD1CFE" w:rsidRDefault="00CC52D6" w:rsidP="007633CD">
      <w:pPr>
        <w:pStyle w:val="Szvegtrzs"/>
        <w:ind w:left="0" w:right="418"/>
        <w:rPr>
          <w:rFonts w:cs="Times New Roman"/>
        </w:rPr>
      </w:pPr>
      <w:r w:rsidRPr="00AD1CFE">
        <w:rPr>
          <w:rFonts w:cs="Times New Roman"/>
        </w:rPr>
        <w:t>A csecsemőket és kisgyermekeket (2 éves kor alatt) még nem feltétlenül diagnosztizálták HFI-vel. Az intravénásan alkalmazott (fruktózt tartalmazó) gyógyszerek életveszélyesek lehetnek, ezért nem adhatók ennek a betegcsoportnak, hacsak nincs rájuk elengedhetetlen szükség, és nincs alternatív készítmény.</w:t>
      </w:r>
    </w:p>
    <w:p w14:paraId="0C3333D7" w14:textId="77777777" w:rsidR="006E09C9" w:rsidRPr="00AD1CFE" w:rsidRDefault="00CC52D6" w:rsidP="007633CD">
      <w:pPr>
        <w:pStyle w:val="Szvegtrzs"/>
        <w:ind w:left="0" w:right="418"/>
        <w:rPr>
          <w:rFonts w:cs="Times New Roman"/>
        </w:rPr>
      </w:pPr>
      <w:r w:rsidRPr="00AD1CFE">
        <w:rPr>
          <w:rFonts w:cs="Times New Roman"/>
        </w:rPr>
        <w:t>A gyógyszer beadása előtt minden betegnél fel kell venni a HFI tüneteire részletesen kiterjedő kórtörténetet.</w:t>
      </w:r>
    </w:p>
    <w:p w14:paraId="235865D8" w14:textId="77777777" w:rsidR="006E09C9" w:rsidRPr="00AD1CFE" w:rsidRDefault="006E09C9" w:rsidP="007633CD">
      <w:pPr>
        <w:spacing w:before="10"/>
        <w:rPr>
          <w:rFonts w:ascii="Times New Roman" w:eastAsia="Times New Roman" w:hAnsi="Times New Roman" w:cs="Times New Roman"/>
        </w:rPr>
      </w:pPr>
    </w:p>
    <w:p w14:paraId="0E473374" w14:textId="24B95A80" w:rsidR="006E09C9" w:rsidRPr="00AD1CFE" w:rsidRDefault="00CC52D6" w:rsidP="00CC52D6">
      <w:pPr>
        <w:pStyle w:val="Szvegtrzs"/>
        <w:ind w:left="0" w:right="418"/>
        <w:rPr>
          <w:rFonts w:cs="Times New Roman"/>
        </w:rPr>
      </w:pPr>
      <w:r w:rsidRPr="00AD1CFE">
        <w:rPr>
          <w:rFonts w:cs="Times New Roman"/>
          <w:u w:val="single" w:color="000000"/>
        </w:rPr>
        <w:t>Nátriumtartalom</w:t>
      </w:r>
    </w:p>
    <w:p w14:paraId="5C8D9E0A" w14:textId="77777777" w:rsidR="006E09C9" w:rsidRPr="00AD1CFE" w:rsidRDefault="00CC52D6" w:rsidP="007633CD">
      <w:pPr>
        <w:pStyle w:val="Szvegtrzs"/>
        <w:spacing w:before="72"/>
        <w:ind w:left="0" w:right="418"/>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kevesebb mint 1 </w:t>
      </w:r>
      <w:proofErr w:type="spellStart"/>
      <w:r w:rsidRPr="00AD1CFE">
        <w:rPr>
          <w:rFonts w:cs="Times New Roman"/>
        </w:rPr>
        <w:t>mmol</w:t>
      </w:r>
      <w:proofErr w:type="spellEnd"/>
      <w:r w:rsidRPr="00AD1CFE">
        <w:rPr>
          <w:rFonts w:cs="Times New Roman"/>
        </w:rPr>
        <w:t xml:space="preserve"> nátriumot (23 mg) tartalmaz injekciós üvegenként. Az alacsony nátriumtartalmú diétán lévő betegeket tájékoztatni kell arról, hogy ez a gyógyszer gyakorlatilag ‘nátriummentes’.</w:t>
      </w:r>
    </w:p>
    <w:p w14:paraId="3FF4C89D" w14:textId="77777777" w:rsidR="006E09C9" w:rsidRPr="00AD1CFE" w:rsidRDefault="006E09C9" w:rsidP="007633CD">
      <w:pPr>
        <w:spacing w:before="10"/>
        <w:rPr>
          <w:rFonts w:ascii="Times New Roman" w:eastAsia="Times New Roman" w:hAnsi="Times New Roman" w:cs="Times New Roman"/>
        </w:rPr>
      </w:pPr>
    </w:p>
    <w:p w14:paraId="2CC106DA" w14:textId="5D467158" w:rsidR="0033352C" w:rsidRDefault="00CC52D6" w:rsidP="007633CD">
      <w:pPr>
        <w:pStyle w:val="Szvegtrzs"/>
        <w:ind w:left="0" w:right="246"/>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nátriumtartalmú oldatokkal hígítható (lásd 6.6 pont), és ezt figyelembe kell venni a betegnek beadásra kerülő valamennyi forrásból származó teljes nátriummennyiség tekintetében.</w:t>
      </w:r>
    </w:p>
    <w:p w14:paraId="4AE24234" w14:textId="77777777" w:rsidR="00D53633" w:rsidRDefault="00D53633" w:rsidP="007633CD">
      <w:pPr>
        <w:pStyle w:val="Szvegtrzs"/>
        <w:ind w:left="0" w:right="246"/>
        <w:rPr>
          <w:rFonts w:cs="Times New Roman"/>
        </w:rPr>
      </w:pPr>
    </w:p>
    <w:p w14:paraId="5AA4B9B3" w14:textId="77777777" w:rsidR="006E09C9" w:rsidRPr="007A591D" w:rsidRDefault="00CC52D6" w:rsidP="001C7046">
      <w:pPr>
        <w:pStyle w:val="Listaszerbekezds"/>
        <w:keepNext/>
        <w:widowControl/>
        <w:numPr>
          <w:ilvl w:val="1"/>
          <w:numId w:val="13"/>
        </w:numPr>
        <w:tabs>
          <w:tab w:val="left" w:pos="686"/>
        </w:tabs>
        <w:ind w:left="567" w:right="545"/>
        <w:rPr>
          <w:rFonts w:ascii="Times New Roman" w:hAnsi="Times New Roman" w:cs="Times New Roman"/>
          <w:b/>
          <w:bCs/>
        </w:rPr>
      </w:pPr>
      <w:r w:rsidRPr="007A591D">
        <w:rPr>
          <w:rFonts w:ascii="Times New Roman" w:hAnsi="Times New Roman" w:cs="Times New Roman"/>
          <w:b/>
          <w:bCs/>
        </w:rPr>
        <w:lastRenderedPageBreak/>
        <w:t>Gyógyszerkölcsönhatások és egyéb interakciók</w:t>
      </w:r>
    </w:p>
    <w:p w14:paraId="7C74F27F" w14:textId="77777777" w:rsidR="006E09C9" w:rsidRPr="00AD1CFE" w:rsidRDefault="006E09C9" w:rsidP="001C7046">
      <w:pPr>
        <w:keepNext/>
        <w:widowControl/>
        <w:rPr>
          <w:rFonts w:ascii="Times New Roman" w:eastAsia="Times New Roman" w:hAnsi="Times New Roman" w:cs="Times New Roman"/>
          <w:b/>
          <w:bCs/>
        </w:rPr>
      </w:pPr>
    </w:p>
    <w:p w14:paraId="2D87F69D" w14:textId="63E326BD" w:rsidR="006E09C9" w:rsidRDefault="00CC52D6">
      <w:pPr>
        <w:pStyle w:val="Szvegtrzs"/>
        <w:keepNext/>
        <w:widowControl/>
        <w:ind w:left="0" w:right="833"/>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klinikailag nem jelentős </w:t>
      </w:r>
      <w:proofErr w:type="spellStart"/>
      <w:r w:rsidRPr="00AD1CFE">
        <w:rPr>
          <w:rFonts w:cs="Times New Roman"/>
        </w:rPr>
        <w:t>szubsztrátja</w:t>
      </w:r>
      <w:proofErr w:type="spellEnd"/>
      <w:r w:rsidRPr="00AD1CFE">
        <w:rPr>
          <w:rFonts w:cs="Times New Roman"/>
        </w:rPr>
        <w:t xml:space="preserve">, induktora vagy inhibitora a </w:t>
      </w:r>
      <w:proofErr w:type="spellStart"/>
      <w:r w:rsidRPr="00AD1CFE">
        <w:rPr>
          <w:rFonts w:cs="Times New Roman"/>
        </w:rPr>
        <w:t>citokróm</w:t>
      </w:r>
      <w:proofErr w:type="spellEnd"/>
      <w:r w:rsidRPr="00AD1CFE">
        <w:rPr>
          <w:rFonts w:cs="Times New Roman"/>
        </w:rPr>
        <w:t xml:space="preserve"> P450 </w:t>
      </w:r>
      <w:proofErr w:type="spellStart"/>
      <w:r w:rsidRPr="00AD1CFE">
        <w:rPr>
          <w:rFonts w:cs="Times New Roman"/>
        </w:rPr>
        <w:t>izoenzimeknek</w:t>
      </w:r>
      <w:proofErr w:type="spellEnd"/>
      <w:r w:rsidRPr="00AD1CFE">
        <w:rPr>
          <w:rFonts w:cs="Times New Roman"/>
        </w:rPr>
        <w:t xml:space="preserve"> (1A2, 2B6, 2C8, 2C9, 2C19, 2D6, 3A). Megjegyzendő azonban, hogy az </w:t>
      </w:r>
      <w:r w:rsidRPr="00AD1CFE">
        <w:rPr>
          <w:rFonts w:cs="Times New Roman"/>
          <w:i/>
        </w:rPr>
        <w:t xml:space="preserve">in vitro </w:t>
      </w:r>
      <w:r w:rsidRPr="00AD1CFE">
        <w:rPr>
          <w:rFonts w:cs="Times New Roman"/>
        </w:rPr>
        <w:t xml:space="preserve">vizsgálatok nem zárják ki teljesen az </w:t>
      </w:r>
      <w:r w:rsidRPr="00AD1CFE">
        <w:rPr>
          <w:rFonts w:cs="Times New Roman"/>
          <w:i/>
        </w:rPr>
        <w:t xml:space="preserve">in vivo </w:t>
      </w:r>
      <w:r w:rsidRPr="00AD1CFE">
        <w:rPr>
          <w:rFonts w:cs="Times New Roman"/>
        </w:rPr>
        <w:t>gyógyszerkölcsönhatások lehetőségét.</w:t>
      </w:r>
    </w:p>
    <w:p w14:paraId="0561C726" w14:textId="77777777" w:rsidR="00252CED" w:rsidRPr="00AD1CFE" w:rsidRDefault="00252CED" w:rsidP="001C7046">
      <w:pPr>
        <w:pStyle w:val="Szvegtrzs"/>
        <w:keepNext/>
        <w:widowControl/>
        <w:ind w:left="0" w:right="833"/>
        <w:rPr>
          <w:rFonts w:cs="Times New Roman"/>
        </w:rPr>
      </w:pPr>
    </w:p>
    <w:p w14:paraId="540C9DE8" w14:textId="77777777" w:rsidR="006E09C9" w:rsidRPr="00AD1CFE" w:rsidRDefault="006E09C9" w:rsidP="0033352C">
      <w:pPr>
        <w:rPr>
          <w:rFonts w:ascii="Times New Roman" w:eastAsia="Times New Roman" w:hAnsi="Times New Roman" w:cs="Times New Roman"/>
        </w:rPr>
      </w:pPr>
    </w:p>
    <w:p w14:paraId="17021CC3" w14:textId="51DC962D" w:rsidR="006E09C9" w:rsidRPr="00AD1CFE" w:rsidRDefault="00CC52D6" w:rsidP="0033352C">
      <w:pPr>
        <w:pStyle w:val="Szvegtrzs"/>
        <w:ind w:left="0" w:right="246"/>
        <w:rPr>
          <w:rFonts w:cs="Times New Roman"/>
        </w:rPr>
      </w:pPr>
      <w:r w:rsidRPr="00AD1CFE">
        <w:rPr>
          <w:rFonts w:cs="Times New Roman"/>
        </w:rPr>
        <w:t xml:space="preserve">Interakciós vizsgálatokat az </w:t>
      </w:r>
      <w:proofErr w:type="spellStart"/>
      <w:r w:rsidRPr="00AD1CFE">
        <w:rPr>
          <w:rFonts w:cs="Times New Roman"/>
        </w:rPr>
        <w:t>anidulafungin</w:t>
      </w:r>
      <w:proofErr w:type="spellEnd"/>
      <w:r w:rsidRPr="00AD1CFE">
        <w:rPr>
          <w:rFonts w:cs="Times New Roman"/>
        </w:rPr>
        <w:t xml:space="preserve"> és olyan egyéb gyógyszerek között végeztek, amelyekkel valószínűleg egyidejűleg kerülnek alkalmazásra. Egyik gyógyszer adagjának módosítása sem javasolt, ha az </w:t>
      </w:r>
      <w:proofErr w:type="spellStart"/>
      <w:r w:rsidRPr="00AD1CFE">
        <w:rPr>
          <w:rFonts w:cs="Times New Roman"/>
        </w:rPr>
        <w:t>anidulafungint</w:t>
      </w:r>
      <w:proofErr w:type="spellEnd"/>
      <w:r w:rsidRPr="00AD1CFE">
        <w:rPr>
          <w:rFonts w:cs="Times New Roman"/>
        </w:rPr>
        <w:t xml:space="preserve"> </w:t>
      </w:r>
      <w:proofErr w:type="spellStart"/>
      <w:r w:rsidRPr="00AD1CFE">
        <w:rPr>
          <w:rFonts w:cs="Times New Roman"/>
        </w:rPr>
        <w:t>ciklosporinnal</w:t>
      </w:r>
      <w:proofErr w:type="spellEnd"/>
      <w:r w:rsidRPr="00AD1CFE">
        <w:rPr>
          <w:rFonts w:cs="Times New Roman"/>
        </w:rPr>
        <w:t xml:space="preserve">, </w:t>
      </w:r>
      <w:proofErr w:type="spellStart"/>
      <w:r w:rsidRPr="00AD1CFE">
        <w:rPr>
          <w:rFonts w:cs="Times New Roman"/>
        </w:rPr>
        <w:t>vorikonazollal</w:t>
      </w:r>
      <w:proofErr w:type="spellEnd"/>
      <w:r w:rsidRPr="00AD1CFE">
        <w:rPr>
          <w:rFonts w:cs="Times New Roman"/>
        </w:rPr>
        <w:t xml:space="preserve"> vagy </w:t>
      </w:r>
      <w:proofErr w:type="spellStart"/>
      <w:r w:rsidRPr="00AD1CFE">
        <w:rPr>
          <w:rFonts w:cs="Times New Roman"/>
        </w:rPr>
        <w:t>takrolimusszal</w:t>
      </w:r>
      <w:proofErr w:type="spellEnd"/>
      <w:r w:rsidRPr="00AD1CFE">
        <w:rPr>
          <w:rFonts w:cs="Times New Roman"/>
        </w:rPr>
        <w:t xml:space="preserve"> alkalmazzák</w:t>
      </w:r>
      <w:r w:rsidR="0033352C">
        <w:rPr>
          <w:rFonts w:cs="Times New Roman"/>
        </w:rPr>
        <w:t xml:space="preserve"> e</w:t>
      </w:r>
      <w:r w:rsidRPr="00AD1CFE">
        <w:rPr>
          <w:rFonts w:cs="Times New Roman"/>
        </w:rPr>
        <w:t xml:space="preserve">gyütt, valamint nem javasolt az </w:t>
      </w:r>
      <w:proofErr w:type="spellStart"/>
      <w:r w:rsidRPr="00AD1CFE">
        <w:rPr>
          <w:rFonts w:cs="Times New Roman"/>
        </w:rPr>
        <w:t>anidulafungin</w:t>
      </w:r>
      <w:proofErr w:type="spellEnd"/>
      <w:r w:rsidRPr="00AD1CFE">
        <w:rPr>
          <w:rFonts w:cs="Times New Roman"/>
        </w:rPr>
        <w:t xml:space="preserve"> adagjának módosítása, ha azt </w:t>
      </w:r>
      <w:proofErr w:type="spellStart"/>
      <w:r w:rsidRPr="00AD1CFE">
        <w:rPr>
          <w:rFonts w:cs="Times New Roman"/>
        </w:rPr>
        <w:t>amfotericin</w:t>
      </w:r>
      <w:proofErr w:type="spellEnd"/>
      <w:r w:rsidRPr="00AD1CFE">
        <w:rPr>
          <w:rFonts w:cs="Times New Roman"/>
        </w:rPr>
        <w:t xml:space="preserve"> B-</w:t>
      </w:r>
      <w:proofErr w:type="spellStart"/>
      <w:r w:rsidRPr="00AD1CFE">
        <w:rPr>
          <w:rFonts w:cs="Times New Roman"/>
        </w:rPr>
        <w:t>vel</w:t>
      </w:r>
      <w:proofErr w:type="spellEnd"/>
      <w:r w:rsidRPr="00AD1CFE">
        <w:rPr>
          <w:rFonts w:cs="Times New Roman"/>
        </w:rPr>
        <w:t xml:space="preserve"> vagy </w:t>
      </w:r>
      <w:proofErr w:type="spellStart"/>
      <w:r w:rsidRPr="00AD1CFE">
        <w:rPr>
          <w:rFonts w:cs="Times New Roman"/>
        </w:rPr>
        <w:t>rifampicinnel</w:t>
      </w:r>
      <w:proofErr w:type="spellEnd"/>
      <w:r w:rsidRPr="00AD1CFE">
        <w:rPr>
          <w:rFonts w:cs="Times New Roman"/>
        </w:rPr>
        <w:t xml:space="preserve"> </w:t>
      </w:r>
      <w:r w:rsidR="00D53633">
        <w:rPr>
          <w:rFonts w:cs="Times New Roman"/>
        </w:rPr>
        <w:t>alkalmazzák</w:t>
      </w:r>
      <w:r w:rsidR="00D53633" w:rsidRPr="00AD1CFE">
        <w:rPr>
          <w:rFonts w:cs="Times New Roman"/>
        </w:rPr>
        <w:t xml:space="preserve"> </w:t>
      </w:r>
      <w:r w:rsidRPr="00AD1CFE">
        <w:rPr>
          <w:rFonts w:cs="Times New Roman"/>
        </w:rPr>
        <w:t>egyidejűleg.</w:t>
      </w:r>
    </w:p>
    <w:p w14:paraId="4716304B" w14:textId="77777777" w:rsidR="006E09C9" w:rsidRPr="00AD1CFE" w:rsidRDefault="006E09C9" w:rsidP="0033352C">
      <w:pPr>
        <w:spacing w:before="1"/>
        <w:rPr>
          <w:rFonts w:ascii="Times New Roman" w:eastAsia="Times New Roman" w:hAnsi="Times New Roman" w:cs="Times New Roman"/>
        </w:rPr>
      </w:pPr>
    </w:p>
    <w:p w14:paraId="0794CE7D" w14:textId="167A19C9" w:rsidR="006E09C9" w:rsidRPr="00AD1CFE" w:rsidRDefault="00CC52D6" w:rsidP="001C7046">
      <w:pPr>
        <w:pStyle w:val="Szvegtrzs"/>
        <w:ind w:left="0" w:right="901"/>
        <w:rPr>
          <w:rFonts w:cs="Times New Roman"/>
        </w:rPr>
      </w:pPr>
      <w:r w:rsidRPr="00AD1CFE">
        <w:rPr>
          <w:rFonts w:cs="Times New Roman"/>
          <w:u w:val="single" w:color="000000"/>
        </w:rPr>
        <w:t>Gyermekek és serdülők</w:t>
      </w:r>
    </w:p>
    <w:p w14:paraId="72C23E11" w14:textId="77777777" w:rsidR="006E09C9" w:rsidRPr="00AD1CFE" w:rsidRDefault="00CC52D6" w:rsidP="0033352C">
      <w:pPr>
        <w:pStyle w:val="Szvegtrzs"/>
        <w:spacing w:before="72"/>
        <w:ind w:left="0" w:right="901"/>
        <w:rPr>
          <w:rFonts w:cs="Times New Roman"/>
        </w:rPr>
      </w:pPr>
      <w:r w:rsidRPr="00AD1CFE">
        <w:rPr>
          <w:rFonts w:cs="Times New Roman"/>
        </w:rPr>
        <w:t>Interakciós vizsgálatokat csak felnőttek körében végeztek.</w:t>
      </w:r>
    </w:p>
    <w:p w14:paraId="20D3F5E8" w14:textId="77777777" w:rsidR="006E09C9" w:rsidRPr="00AD1CFE" w:rsidRDefault="006E09C9">
      <w:pPr>
        <w:spacing w:before="10"/>
        <w:rPr>
          <w:rFonts w:ascii="Times New Roman" w:eastAsia="Times New Roman" w:hAnsi="Times New Roman" w:cs="Times New Roman"/>
        </w:rPr>
      </w:pPr>
    </w:p>
    <w:p w14:paraId="7E8D9620" w14:textId="77777777" w:rsidR="006E09C9" w:rsidRPr="0033352C" w:rsidRDefault="00CC52D6" w:rsidP="0033352C">
      <w:pPr>
        <w:pStyle w:val="Listaszerbekezds"/>
        <w:numPr>
          <w:ilvl w:val="1"/>
          <w:numId w:val="13"/>
        </w:numPr>
        <w:tabs>
          <w:tab w:val="left" w:pos="686"/>
        </w:tabs>
        <w:ind w:left="567" w:right="545"/>
        <w:rPr>
          <w:rFonts w:ascii="Times New Roman" w:hAnsi="Times New Roman" w:cs="Times New Roman"/>
          <w:b/>
          <w:bCs/>
        </w:rPr>
      </w:pPr>
      <w:r w:rsidRPr="0033352C">
        <w:rPr>
          <w:rFonts w:ascii="Times New Roman" w:hAnsi="Times New Roman" w:cs="Times New Roman"/>
          <w:b/>
          <w:bCs/>
        </w:rPr>
        <w:t>Termékenység</w:t>
      </w:r>
      <w:r w:rsidRPr="00AD1CFE">
        <w:rPr>
          <w:rFonts w:ascii="Times New Roman" w:hAnsi="Times New Roman" w:cs="Times New Roman"/>
        </w:rPr>
        <w:t xml:space="preserve">, </w:t>
      </w:r>
      <w:r w:rsidRPr="0033352C">
        <w:rPr>
          <w:rFonts w:ascii="Times New Roman" w:hAnsi="Times New Roman" w:cs="Times New Roman"/>
          <w:b/>
          <w:bCs/>
        </w:rPr>
        <w:t>terhesség és szoptatás</w:t>
      </w:r>
    </w:p>
    <w:p w14:paraId="18C54975" w14:textId="77777777" w:rsidR="006E09C9" w:rsidRPr="0033352C" w:rsidRDefault="006E09C9">
      <w:pPr>
        <w:rPr>
          <w:rFonts w:ascii="Times New Roman" w:eastAsia="Times New Roman" w:hAnsi="Times New Roman" w:cs="Times New Roman"/>
          <w:b/>
          <w:bCs/>
        </w:rPr>
      </w:pPr>
    </w:p>
    <w:p w14:paraId="020EB69E" w14:textId="23D8C8D8" w:rsidR="006E09C9" w:rsidRPr="00AD1CFE" w:rsidRDefault="00CC52D6" w:rsidP="00E12CE6">
      <w:pPr>
        <w:pStyle w:val="Szvegtrzs"/>
        <w:ind w:left="0" w:right="901"/>
        <w:rPr>
          <w:rFonts w:cs="Times New Roman"/>
        </w:rPr>
      </w:pPr>
      <w:r w:rsidRPr="00AD1CFE">
        <w:rPr>
          <w:rFonts w:cs="Times New Roman"/>
          <w:u w:val="single" w:color="000000"/>
        </w:rPr>
        <w:t>Terhesség</w:t>
      </w:r>
    </w:p>
    <w:p w14:paraId="09808F83" w14:textId="77777777" w:rsidR="006E09C9" w:rsidRPr="00AD1CFE" w:rsidRDefault="00CC52D6" w:rsidP="0033352C">
      <w:pPr>
        <w:pStyle w:val="Szvegtrzs"/>
        <w:spacing w:before="72"/>
        <w:ind w:left="0" w:right="284"/>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terhes nőknél történő alkalmazása tekintetében nem áll rendelkezésre információ. Állatkísérletek során reproduktív toxicitást igazoltak (lásd 5.3 pont).</w:t>
      </w:r>
    </w:p>
    <w:p w14:paraId="240E4C57" w14:textId="77777777" w:rsidR="006E09C9" w:rsidRPr="00AD1CFE" w:rsidRDefault="006E09C9" w:rsidP="0033352C">
      <w:pPr>
        <w:rPr>
          <w:rFonts w:ascii="Times New Roman" w:eastAsia="Times New Roman" w:hAnsi="Times New Roman" w:cs="Times New Roman"/>
        </w:rPr>
      </w:pPr>
    </w:p>
    <w:p w14:paraId="53937578" w14:textId="77777777" w:rsidR="006E09C9" w:rsidRPr="00AD1CFE" w:rsidRDefault="00CC52D6" w:rsidP="0033352C">
      <w:pPr>
        <w:pStyle w:val="Szvegtrzs"/>
        <w:ind w:left="0" w:right="901"/>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a terhesség ideje alatt nem javasolt, csak akkor, ha az anya számára biztosított előnyök egyértelműen felülmúlják a magzatot érintő kockázatot.</w:t>
      </w:r>
    </w:p>
    <w:p w14:paraId="5B0E5F4F" w14:textId="77777777" w:rsidR="006E09C9" w:rsidRPr="00AD1CFE" w:rsidRDefault="006E09C9" w:rsidP="0033352C">
      <w:pPr>
        <w:spacing w:before="10"/>
        <w:rPr>
          <w:rFonts w:ascii="Times New Roman" w:eastAsia="Times New Roman" w:hAnsi="Times New Roman" w:cs="Times New Roman"/>
        </w:rPr>
      </w:pPr>
    </w:p>
    <w:p w14:paraId="1D4DF123" w14:textId="4E9DD79E" w:rsidR="006E09C9" w:rsidRPr="00AD1CFE" w:rsidRDefault="00CC52D6" w:rsidP="00E12CE6">
      <w:pPr>
        <w:pStyle w:val="Szvegtrzs"/>
        <w:ind w:left="0" w:right="901"/>
        <w:rPr>
          <w:rFonts w:cs="Times New Roman"/>
        </w:rPr>
      </w:pPr>
      <w:r w:rsidRPr="00AD1CFE">
        <w:rPr>
          <w:rFonts w:cs="Times New Roman"/>
          <w:u w:val="single" w:color="000000"/>
        </w:rPr>
        <w:t>Szoptatás</w:t>
      </w:r>
    </w:p>
    <w:p w14:paraId="52288EDA" w14:textId="4D51AB97" w:rsidR="006E09C9" w:rsidRPr="00AD1CFE" w:rsidRDefault="00CC52D6" w:rsidP="0033352C">
      <w:pPr>
        <w:pStyle w:val="Szvegtrzs"/>
        <w:spacing w:before="72"/>
        <w:ind w:left="0" w:right="284"/>
        <w:rPr>
          <w:rFonts w:cs="Times New Roman"/>
        </w:rPr>
      </w:pPr>
      <w:r w:rsidRPr="00AD1CFE">
        <w:rPr>
          <w:rFonts w:cs="Times New Roman"/>
        </w:rPr>
        <w:t xml:space="preserve">Nem ismert, hogy az </w:t>
      </w:r>
      <w:proofErr w:type="spellStart"/>
      <w:r w:rsidRPr="00AD1CFE">
        <w:rPr>
          <w:rFonts w:cs="Times New Roman"/>
        </w:rPr>
        <w:t>anidulafungin</w:t>
      </w:r>
      <w:proofErr w:type="spellEnd"/>
      <w:r w:rsidRPr="00AD1CFE">
        <w:rPr>
          <w:rFonts w:cs="Times New Roman"/>
        </w:rPr>
        <w:t xml:space="preserve"> kiválasztódik-e a humán anyatejbe. A rendelkezésre álló, állatkísérletek során nyert </w:t>
      </w:r>
      <w:proofErr w:type="spellStart"/>
      <w:r w:rsidRPr="00AD1CFE">
        <w:rPr>
          <w:rFonts w:cs="Times New Roman"/>
        </w:rPr>
        <w:t>farmakodinámiás</w:t>
      </w:r>
      <w:proofErr w:type="spellEnd"/>
      <w:r w:rsidRPr="00AD1CFE">
        <w:rPr>
          <w:rFonts w:cs="Times New Roman"/>
        </w:rPr>
        <w:t xml:space="preserve"> / toxikológiai adatok a</w:t>
      </w:r>
      <w:r w:rsidR="00D53633">
        <w:rPr>
          <w:rFonts w:cs="Times New Roman"/>
        </w:rPr>
        <w:t>z</w:t>
      </w:r>
      <w:r w:rsidRPr="00AD1CFE">
        <w:rPr>
          <w:rFonts w:cs="Times New Roman"/>
        </w:rPr>
        <w:t xml:space="preserve"> </w:t>
      </w:r>
      <w:proofErr w:type="spellStart"/>
      <w:r w:rsidRPr="00AD1CFE">
        <w:rPr>
          <w:rFonts w:cs="Times New Roman"/>
        </w:rPr>
        <w:t>anidulafungin</w:t>
      </w:r>
      <w:proofErr w:type="spellEnd"/>
      <w:r w:rsidRPr="00AD1CFE">
        <w:rPr>
          <w:rFonts w:cs="Times New Roman"/>
        </w:rPr>
        <w:t xml:space="preserve"> kiválasztódását igazolták az anyatejbe.</w:t>
      </w:r>
    </w:p>
    <w:p w14:paraId="78FD1171" w14:textId="77777777" w:rsidR="006E09C9" w:rsidRPr="00AD1CFE" w:rsidRDefault="006E09C9" w:rsidP="0033352C">
      <w:pPr>
        <w:spacing w:before="10"/>
        <w:rPr>
          <w:rFonts w:ascii="Times New Roman" w:eastAsia="Times New Roman" w:hAnsi="Times New Roman" w:cs="Times New Roman"/>
        </w:rPr>
      </w:pPr>
    </w:p>
    <w:p w14:paraId="1F930A7F" w14:textId="77777777" w:rsidR="006E09C9" w:rsidRPr="00AD1CFE" w:rsidRDefault="00CC52D6" w:rsidP="0033352C">
      <w:pPr>
        <w:pStyle w:val="Szvegtrzs"/>
        <w:ind w:left="0" w:right="264"/>
        <w:rPr>
          <w:rFonts w:cs="Times New Roman"/>
        </w:rPr>
      </w:pPr>
      <w:r w:rsidRPr="00AD1CFE">
        <w:rPr>
          <w:rFonts w:cs="Times New Roman"/>
        </w:rPr>
        <w:t xml:space="preserve">A szoptatott csecsemőre nézve a kockázatot nem lehet kizárni. El kell dönteni, hogy a szoptatást függesztik fel, vagy megszakítják/tartózkodnak 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-kezeléstől, figyelembe véve a szoptatás előnyét a gyermekre nézve, valamint a terápia előnyét a nőre nézve.</w:t>
      </w:r>
    </w:p>
    <w:p w14:paraId="67067A15" w14:textId="77777777" w:rsidR="006E09C9" w:rsidRPr="00AD1CFE" w:rsidRDefault="006E09C9" w:rsidP="0033352C">
      <w:pPr>
        <w:rPr>
          <w:rFonts w:ascii="Times New Roman" w:eastAsia="Times New Roman" w:hAnsi="Times New Roman" w:cs="Times New Roman"/>
        </w:rPr>
      </w:pPr>
    </w:p>
    <w:p w14:paraId="06992499" w14:textId="18659760" w:rsidR="006E09C9" w:rsidRPr="00AD1CFE" w:rsidRDefault="00CC52D6" w:rsidP="00E12CE6">
      <w:pPr>
        <w:pStyle w:val="Szvegtrzs"/>
        <w:ind w:left="0" w:right="901"/>
        <w:rPr>
          <w:rFonts w:cs="Times New Roman"/>
        </w:rPr>
      </w:pPr>
      <w:r w:rsidRPr="00AD1CFE">
        <w:rPr>
          <w:rFonts w:cs="Times New Roman"/>
          <w:u w:val="single" w:color="000000"/>
        </w:rPr>
        <w:t>Termékenység</w:t>
      </w:r>
    </w:p>
    <w:p w14:paraId="3C1DC4CB" w14:textId="77777777" w:rsidR="006E09C9" w:rsidRPr="00AD1CFE" w:rsidRDefault="00CC52D6" w:rsidP="0033352C">
      <w:pPr>
        <w:pStyle w:val="Szvegtrzs"/>
        <w:spacing w:before="72"/>
        <w:ind w:left="0" w:right="284"/>
        <w:rPr>
          <w:rFonts w:cs="Times New Roman"/>
        </w:rPr>
      </w:pPr>
      <w:r w:rsidRPr="00AD1CFE">
        <w:rPr>
          <w:rFonts w:cs="Times New Roman"/>
        </w:rPr>
        <w:t xml:space="preserve">Hím és nőstény patkányokkal végzett vizsgálatokban az </w:t>
      </w:r>
      <w:proofErr w:type="spellStart"/>
      <w:r w:rsidRPr="00AD1CFE">
        <w:rPr>
          <w:rFonts w:cs="Times New Roman"/>
        </w:rPr>
        <w:t>anidulafungin</w:t>
      </w:r>
      <w:proofErr w:type="spellEnd"/>
      <w:r w:rsidRPr="00AD1CFE">
        <w:rPr>
          <w:rFonts w:cs="Times New Roman"/>
        </w:rPr>
        <w:t xml:space="preserve"> nem volt hatással a termékenységre (lásd 5.3 pont).</w:t>
      </w:r>
    </w:p>
    <w:p w14:paraId="5D1376F6" w14:textId="77777777" w:rsidR="006E09C9" w:rsidRPr="00AD1CFE" w:rsidRDefault="006E09C9">
      <w:pPr>
        <w:spacing w:before="1"/>
        <w:rPr>
          <w:rFonts w:ascii="Times New Roman" w:eastAsia="Times New Roman" w:hAnsi="Times New Roman" w:cs="Times New Roman"/>
        </w:rPr>
      </w:pPr>
    </w:p>
    <w:p w14:paraId="4EC7A5B1" w14:textId="77777777" w:rsidR="006E09C9" w:rsidRPr="00835F61" w:rsidRDefault="00CC52D6" w:rsidP="00835F61">
      <w:pPr>
        <w:pStyle w:val="Listaszerbekezds"/>
        <w:numPr>
          <w:ilvl w:val="1"/>
          <w:numId w:val="13"/>
        </w:numPr>
        <w:tabs>
          <w:tab w:val="left" w:pos="686"/>
        </w:tabs>
        <w:ind w:left="567" w:right="545"/>
        <w:rPr>
          <w:rFonts w:ascii="Times New Roman" w:hAnsi="Times New Roman" w:cs="Times New Roman"/>
          <w:b/>
          <w:bCs/>
        </w:rPr>
      </w:pPr>
      <w:r w:rsidRPr="00835F61">
        <w:rPr>
          <w:rFonts w:ascii="Times New Roman" w:hAnsi="Times New Roman" w:cs="Times New Roman"/>
          <w:b/>
          <w:bCs/>
        </w:rPr>
        <w:t>A készítmény hatásai a gépjárművezetéshez és a gépek kezeléséhez szükséges képességekre</w:t>
      </w:r>
    </w:p>
    <w:p w14:paraId="5C2C4779" w14:textId="77777777" w:rsidR="006E09C9" w:rsidRPr="00AD1CFE" w:rsidRDefault="006E09C9">
      <w:pPr>
        <w:rPr>
          <w:rFonts w:ascii="Times New Roman" w:eastAsia="Times New Roman" w:hAnsi="Times New Roman" w:cs="Times New Roman"/>
          <w:b/>
          <w:bCs/>
        </w:rPr>
      </w:pPr>
    </w:p>
    <w:p w14:paraId="29BED46F" w14:textId="77777777" w:rsidR="006E09C9" w:rsidRPr="00AD1CFE" w:rsidRDefault="00CC52D6" w:rsidP="00835F61">
      <w:pPr>
        <w:pStyle w:val="Szvegtrzs"/>
        <w:ind w:left="0" w:right="901"/>
        <w:rPr>
          <w:rFonts w:cs="Times New Roman"/>
        </w:rPr>
      </w:pPr>
      <w:r w:rsidRPr="00AD1CFE">
        <w:rPr>
          <w:rFonts w:cs="Times New Roman"/>
        </w:rPr>
        <w:t>Nem releváns.</w:t>
      </w:r>
    </w:p>
    <w:p w14:paraId="18E87A3F" w14:textId="77777777" w:rsidR="006E09C9" w:rsidRPr="00AD1CFE" w:rsidRDefault="006E09C9">
      <w:pPr>
        <w:rPr>
          <w:rFonts w:ascii="Times New Roman" w:eastAsia="Times New Roman" w:hAnsi="Times New Roman" w:cs="Times New Roman"/>
        </w:rPr>
      </w:pPr>
    </w:p>
    <w:p w14:paraId="29A68726" w14:textId="77777777" w:rsidR="006E09C9" w:rsidRPr="00835F61" w:rsidRDefault="00CC52D6" w:rsidP="00835F61">
      <w:pPr>
        <w:pStyle w:val="Listaszerbekezds"/>
        <w:numPr>
          <w:ilvl w:val="1"/>
          <w:numId w:val="13"/>
        </w:numPr>
        <w:tabs>
          <w:tab w:val="left" w:pos="686"/>
        </w:tabs>
        <w:ind w:left="567" w:right="545"/>
        <w:rPr>
          <w:rFonts w:ascii="Times New Roman" w:hAnsi="Times New Roman" w:cs="Times New Roman"/>
          <w:b/>
          <w:bCs/>
        </w:rPr>
      </w:pPr>
      <w:r w:rsidRPr="00835F61">
        <w:rPr>
          <w:rFonts w:ascii="Times New Roman" w:hAnsi="Times New Roman" w:cs="Times New Roman"/>
          <w:b/>
          <w:bCs/>
        </w:rPr>
        <w:t>Nemkívánatos hatások, mellékhatások</w:t>
      </w:r>
    </w:p>
    <w:p w14:paraId="749B827C" w14:textId="77777777" w:rsidR="006E09C9" w:rsidRPr="00AD1CFE" w:rsidRDefault="006E09C9">
      <w:pPr>
        <w:rPr>
          <w:rFonts w:ascii="Times New Roman" w:eastAsia="Times New Roman" w:hAnsi="Times New Roman" w:cs="Times New Roman"/>
          <w:b/>
          <w:bCs/>
        </w:rPr>
      </w:pPr>
    </w:p>
    <w:p w14:paraId="0CE9CC68" w14:textId="77777777" w:rsidR="006E09C9" w:rsidRPr="00AD1CFE" w:rsidRDefault="00CC52D6" w:rsidP="00835F61">
      <w:pPr>
        <w:pStyle w:val="Szvegtrzs"/>
        <w:ind w:left="0" w:right="901"/>
        <w:rPr>
          <w:rFonts w:cs="Times New Roman"/>
        </w:rPr>
      </w:pPr>
      <w:r w:rsidRPr="00AD1CFE">
        <w:rPr>
          <w:rFonts w:cs="Times New Roman"/>
          <w:u w:val="single" w:color="000000"/>
        </w:rPr>
        <w:t>A biztonságossági profil összefoglalása</w:t>
      </w:r>
    </w:p>
    <w:p w14:paraId="005360EA" w14:textId="77777777" w:rsidR="006E09C9" w:rsidRPr="00AD1CFE" w:rsidRDefault="006E09C9" w:rsidP="00835F61">
      <w:pPr>
        <w:spacing w:before="6"/>
        <w:rPr>
          <w:rFonts w:ascii="Times New Roman" w:eastAsia="Times New Roman" w:hAnsi="Times New Roman" w:cs="Times New Roman"/>
        </w:rPr>
      </w:pPr>
    </w:p>
    <w:p w14:paraId="19B9AE27" w14:textId="77777777" w:rsidR="006E09C9" w:rsidRDefault="00CC52D6" w:rsidP="00835F61">
      <w:pPr>
        <w:pStyle w:val="Szvegtrzs"/>
        <w:spacing w:before="72"/>
        <w:ind w:left="0" w:right="98"/>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klinikai vizsgálataiban az infúzióval összefüggő mellékhatásokról számoltak be, amelyek között szerepelt a bőrkiütés, </w:t>
      </w:r>
      <w:proofErr w:type="spellStart"/>
      <w:r w:rsidRPr="00AD1CFE">
        <w:rPr>
          <w:rFonts w:cs="Times New Roman"/>
        </w:rPr>
        <w:t>pruritus</w:t>
      </w:r>
      <w:proofErr w:type="spellEnd"/>
      <w:r w:rsidRPr="00AD1CFE">
        <w:rPr>
          <w:rFonts w:cs="Times New Roman"/>
        </w:rPr>
        <w:t xml:space="preserve">, </w:t>
      </w:r>
      <w:proofErr w:type="spellStart"/>
      <w:r w:rsidRPr="00AD1CFE">
        <w:rPr>
          <w:rFonts w:cs="Times New Roman"/>
        </w:rPr>
        <w:t>dyspnoe</w:t>
      </w:r>
      <w:proofErr w:type="spellEnd"/>
      <w:r w:rsidRPr="00AD1CFE">
        <w:rPr>
          <w:rFonts w:cs="Times New Roman"/>
        </w:rPr>
        <w:t xml:space="preserve">, </w:t>
      </w:r>
      <w:proofErr w:type="spellStart"/>
      <w:r w:rsidRPr="00AD1CFE">
        <w:rPr>
          <w:rFonts w:cs="Times New Roman"/>
        </w:rPr>
        <w:t>bronchospasmus</w:t>
      </w:r>
      <w:proofErr w:type="spellEnd"/>
      <w:r w:rsidRPr="00AD1CFE">
        <w:rPr>
          <w:rFonts w:cs="Times New Roman"/>
        </w:rPr>
        <w:t xml:space="preserve">, </w:t>
      </w:r>
      <w:proofErr w:type="spellStart"/>
      <w:r w:rsidRPr="00AD1CFE">
        <w:rPr>
          <w:rFonts w:cs="Times New Roman"/>
        </w:rPr>
        <w:t>hypotonia</w:t>
      </w:r>
      <w:proofErr w:type="spellEnd"/>
      <w:r w:rsidRPr="00AD1CFE">
        <w:rPr>
          <w:rFonts w:cs="Times New Roman"/>
        </w:rPr>
        <w:t xml:space="preserve"> (gyakori események), kipirulás, hőhullám, valamint az </w:t>
      </w:r>
      <w:proofErr w:type="spellStart"/>
      <w:r w:rsidRPr="00AD1CFE">
        <w:rPr>
          <w:rFonts w:cs="Times New Roman"/>
        </w:rPr>
        <w:t>urticaria</w:t>
      </w:r>
      <w:proofErr w:type="spellEnd"/>
      <w:r w:rsidRPr="00AD1CFE">
        <w:rPr>
          <w:rFonts w:cs="Times New Roman"/>
        </w:rPr>
        <w:t xml:space="preserve"> (nem gyakori események), ezeket az 1. táblázat foglalja össze (lásd 4.4 pont).</w:t>
      </w:r>
    </w:p>
    <w:p w14:paraId="0387A04D" w14:textId="77777777" w:rsidR="00E12CE6" w:rsidRPr="00AD1CFE" w:rsidRDefault="00E12CE6" w:rsidP="00835F61">
      <w:pPr>
        <w:pStyle w:val="Szvegtrzs"/>
        <w:spacing w:before="72"/>
        <w:ind w:left="0" w:right="98"/>
        <w:rPr>
          <w:rFonts w:cs="Times New Roman"/>
        </w:rPr>
      </w:pPr>
    </w:p>
    <w:p w14:paraId="035ACA0B" w14:textId="77777777" w:rsidR="006E09C9" w:rsidRPr="00AD1CFE" w:rsidRDefault="006E09C9">
      <w:pPr>
        <w:rPr>
          <w:rFonts w:ascii="Times New Roman" w:eastAsia="Times New Roman" w:hAnsi="Times New Roman" w:cs="Times New Roman"/>
        </w:rPr>
      </w:pPr>
    </w:p>
    <w:p w14:paraId="4D05A87F" w14:textId="77777777" w:rsidR="006E09C9" w:rsidRPr="00AD1CFE" w:rsidRDefault="00CC52D6" w:rsidP="00BD64C7">
      <w:pPr>
        <w:pStyle w:val="Szvegtrzs"/>
        <w:keepNext/>
        <w:widowControl/>
        <w:ind w:right="901"/>
        <w:rPr>
          <w:rFonts w:cs="Times New Roman"/>
        </w:rPr>
      </w:pPr>
      <w:r w:rsidRPr="00AD1CFE">
        <w:rPr>
          <w:rFonts w:cs="Times New Roman"/>
          <w:u w:val="single" w:color="000000"/>
        </w:rPr>
        <w:lastRenderedPageBreak/>
        <w:t>A mellékhatások táblázatos felsorolása</w:t>
      </w:r>
    </w:p>
    <w:p w14:paraId="6D1DEB61" w14:textId="77777777" w:rsidR="006E09C9" w:rsidRPr="00AD1CFE" w:rsidRDefault="006E09C9" w:rsidP="00BD64C7">
      <w:pPr>
        <w:keepNext/>
        <w:widowControl/>
        <w:spacing w:before="9"/>
        <w:rPr>
          <w:rFonts w:ascii="Times New Roman" w:eastAsia="Times New Roman" w:hAnsi="Times New Roman" w:cs="Times New Roman"/>
        </w:rPr>
      </w:pPr>
    </w:p>
    <w:p w14:paraId="2FDBD316" w14:textId="4FC43445" w:rsidR="006E09C9" w:rsidRDefault="00CC52D6" w:rsidP="00BD64C7">
      <w:pPr>
        <w:pStyle w:val="Szvegtrzs"/>
        <w:keepNext/>
        <w:widowControl/>
        <w:spacing w:before="72"/>
        <w:ind w:right="212"/>
        <w:rPr>
          <w:rFonts w:cs="Times New Roman"/>
        </w:rPr>
      </w:pPr>
      <w:r w:rsidRPr="00AD1CFE">
        <w:rPr>
          <w:rFonts w:cs="Times New Roman"/>
        </w:rPr>
        <w:t xml:space="preserve">Az alábbi táblázat 840, 100 mg </w:t>
      </w:r>
      <w:proofErr w:type="spellStart"/>
      <w:r w:rsidRPr="00AD1CFE">
        <w:rPr>
          <w:rFonts w:cs="Times New Roman"/>
        </w:rPr>
        <w:t>anidulafunginnal</w:t>
      </w:r>
      <w:proofErr w:type="spellEnd"/>
      <w:r w:rsidRPr="00AD1CFE">
        <w:rPr>
          <w:rFonts w:cs="Times New Roman"/>
        </w:rPr>
        <w:t xml:space="preserve"> kezelt betegnél bármilyen okból előforduló mellékhatásokat (</w:t>
      </w:r>
      <w:proofErr w:type="spellStart"/>
      <w:r w:rsidRPr="00AD1CFE">
        <w:rPr>
          <w:rFonts w:cs="Times New Roman"/>
        </w:rPr>
        <w:t>MedDRA</w:t>
      </w:r>
      <w:proofErr w:type="spellEnd"/>
      <w:r w:rsidRPr="00AD1CFE">
        <w:rPr>
          <w:rFonts w:cs="Times New Roman"/>
        </w:rPr>
        <w:t xml:space="preserve"> terminológia) tartalmazza, a következő gyakorisági kategóriákban: nagyon gyakori (≥1/10), gyakori (≥1/100 – &lt;1/10), nem gyakori (≥1/1000 – &lt;1/100), ritka (≥1/10</w:t>
      </w:r>
      <w:r w:rsidR="0089096C">
        <w:rPr>
          <w:rFonts w:cs="Times New Roman"/>
        </w:rPr>
        <w:t> </w:t>
      </w:r>
      <w:r w:rsidRPr="00AD1CFE">
        <w:rPr>
          <w:rFonts w:cs="Times New Roman"/>
        </w:rPr>
        <w:t>000 –&lt;1/1000), nagyon ritka (&lt;1/10</w:t>
      </w:r>
      <w:r w:rsidR="0089096C">
        <w:rPr>
          <w:rFonts w:cs="Times New Roman"/>
        </w:rPr>
        <w:t> </w:t>
      </w:r>
      <w:r w:rsidRPr="00AD1CFE">
        <w:rPr>
          <w:rFonts w:cs="Times New Roman"/>
        </w:rPr>
        <w:t xml:space="preserve">000) és spontán bejelentésekből származó nem ismert gyakoriságú (a gyakoriság a rendelkezésre álló adatokból nem </w:t>
      </w:r>
      <w:r w:rsidR="0089096C">
        <w:rPr>
          <w:rFonts w:cs="Times New Roman"/>
        </w:rPr>
        <w:t>becsülhető</w:t>
      </w:r>
      <w:r w:rsidR="0089096C" w:rsidRPr="00AD1CFE">
        <w:rPr>
          <w:rFonts w:cs="Times New Roman"/>
        </w:rPr>
        <w:t xml:space="preserve"> </w:t>
      </w:r>
      <w:r w:rsidRPr="00AD1CFE">
        <w:rPr>
          <w:rFonts w:cs="Times New Roman"/>
        </w:rPr>
        <w:t>meg). Az egyes gyakorisági kategóriákon belül a mellékhatások csökkenő súlyosság szerint kerülnek megadásra.</w:t>
      </w:r>
    </w:p>
    <w:p w14:paraId="32435FD6" w14:textId="77777777" w:rsidR="00C0531B" w:rsidRPr="00AD1CFE" w:rsidRDefault="00C0531B">
      <w:pPr>
        <w:pStyle w:val="Szvegtrzs"/>
        <w:spacing w:before="72"/>
        <w:ind w:right="212"/>
        <w:rPr>
          <w:rFonts w:cs="Times New Roman"/>
        </w:rPr>
      </w:pPr>
    </w:p>
    <w:p w14:paraId="1F3DCDBC" w14:textId="77777777" w:rsidR="006E09C9" w:rsidRPr="00AD1CFE" w:rsidRDefault="006E09C9">
      <w:pPr>
        <w:rPr>
          <w:rFonts w:ascii="Times New Roman" w:eastAsia="Times New Roman" w:hAnsi="Times New Roman" w:cs="Times New Roman"/>
        </w:rPr>
      </w:pPr>
    </w:p>
    <w:p w14:paraId="210A5780" w14:textId="77777777" w:rsidR="006E09C9" w:rsidRPr="00AD1CFE" w:rsidRDefault="00CC52D6">
      <w:pPr>
        <w:pStyle w:val="Cmsor1"/>
        <w:ind w:right="901"/>
        <w:rPr>
          <w:rFonts w:cs="Times New Roman"/>
          <w:b w:val="0"/>
          <w:bCs w:val="0"/>
        </w:rPr>
      </w:pPr>
      <w:r w:rsidRPr="00AD1CFE">
        <w:rPr>
          <w:rFonts w:cs="Times New Roman"/>
        </w:rPr>
        <w:t>1. táblázat: Mellékhatások</w:t>
      </w:r>
    </w:p>
    <w:p w14:paraId="318B6632" w14:textId="77777777" w:rsidR="006E09C9" w:rsidRPr="00AD1CFE" w:rsidRDefault="006E09C9">
      <w:pPr>
        <w:spacing w:before="5"/>
        <w:rPr>
          <w:rFonts w:ascii="Times New Roman" w:eastAsia="Times New Roman" w:hAnsi="Times New Roman" w:cs="Times New Roman"/>
          <w:b/>
          <w:bCs/>
        </w:rPr>
      </w:pPr>
    </w:p>
    <w:tbl>
      <w:tblPr>
        <w:tblStyle w:val="TableNormal"/>
        <w:tblW w:w="9235" w:type="dxa"/>
        <w:tblInd w:w="118" w:type="dxa"/>
        <w:tblLayout w:type="fixed"/>
        <w:tblLook w:val="01E0" w:firstRow="1" w:lastRow="1" w:firstColumn="1" w:lastColumn="1" w:noHBand="0" w:noVBand="0"/>
      </w:tblPr>
      <w:tblGrid>
        <w:gridCol w:w="1733"/>
        <w:gridCol w:w="1232"/>
        <w:gridCol w:w="1603"/>
        <w:gridCol w:w="1457"/>
        <w:gridCol w:w="992"/>
        <w:gridCol w:w="953"/>
        <w:gridCol w:w="1265"/>
      </w:tblGrid>
      <w:tr w:rsidR="006E09C9" w:rsidRPr="00AD1CFE" w14:paraId="08687801" w14:textId="77777777" w:rsidTr="001C7046">
        <w:trPr>
          <w:trHeight w:hRule="exact" w:val="1088"/>
        </w:trPr>
        <w:tc>
          <w:tcPr>
            <w:tcW w:w="1733" w:type="dxa"/>
            <w:tcBorders>
              <w:top w:val="single" w:sz="6" w:space="0" w:color="7A7A7A"/>
              <w:left w:val="single" w:sz="6" w:space="0" w:color="7A7A7A"/>
              <w:bottom w:val="single" w:sz="6" w:space="0" w:color="7A7A7A"/>
              <w:right w:val="single" w:sz="6" w:space="0" w:color="7A7A7A"/>
            </w:tcBorders>
          </w:tcPr>
          <w:p w14:paraId="4BDC5405" w14:textId="77777777" w:rsidR="006E09C9" w:rsidRPr="001C7046" w:rsidRDefault="00CC52D6">
            <w:pPr>
              <w:pStyle w:val="TableParagraph"/>
              <w:spacing w:before="30"/>
              <w:ind w:left="24" w:right="229"/>
              <w:rPr>
                <w:rFonts w:ascii="Times New Roman" w:eastAsia="Times New Roman" w:hAnsi="Times New Roman" w:cs="Times New Roman"/>
                <w:sz w:val="20"/>
                <w:szCs w:val="20"/>
              </w:rPr>
            </w:pPr>
            <w:r w:rsidRPr="001C7046">
              <w:rPr>
                <w:rFonts w:ascii="Times New Roman" w:hAnsi="Times New Roman" w:cs="Times New Roman"/>
                <w:sz w:val="20"/>
                <w:szCs w:val="20"/>
              </w:rPr>
              <w:t>Szervrendszer</w:t>
            </w:r>
          </w:p>
        </w:tc>
        <w:tc>
          <w:tcPr>
            <w:tcW w:w="1232" w:type="dxa"/>
            <w:tcBorders>
              <w:top w:val="single" w:sz="6" w:space="0" w:color="7A7A7A"/>
              <w:left w:val="single" w:sz="6" w:space="0" w:color="7A7A7A"/>
              <w:bottom w:val="single" w:sz="6" w:space="0" w:color="7A7A7A"/>
              <w:right w:val="single" w:sz="6" w:space="0" w:color="7A7A7A"/>
            </w:tcBorders>
          </w:tcPr>
          <w:p w14:paraId="5E902512" w14:textId="77777777" w:rsidR="006E09C9" w:rsidRPr="001C7046" w:rsidRDefault="00CC52D6">
            <w:pPr>
              <w:pStyle w:val="TableParagraph"/>
              <w:spacing w:before="30"/>
              <w:ind w:left="23"/>
              <w:rPr>
                <w:rFonts w:ascii="Times New Roman" w:eastAsia="Times New Roman" w:hAnsi="Times New Roman" w:cs="Times New Roman"/>
                <w:sz w:val="20"/>
                <w:szCs w:val="20"/>
              </w:rPr>
            </w:pPr>
            <w:r w:rsidRPr="001C7046">
              <w:rPr>
                <w:rFonts w:ascii="Times New Roman" w:hAnsi="Times New Roman" w:cs="Times New Roman"/>
                <w:sz w:val="20"/>
                <w:szCs w:val="20"/>
              </w:rPr>
              <w:t>Nagyon gyakori</w:t>
            </w:r>
          </w:p>
          <w:p w14:paraId="5AEB1AE6" w14:textId="77777777" w:rsidR="006E09C9" w:rsidRPr="001C7046" w:rsidRDefault="00CC52D6">
            <w:pPr>
              <w:pStyle w:val="TableParagraph"/>
              <w:spacing w:before="1"/>
              <w:ind w:left="23"/>
              <w:rPr>
                <w:rFonts w:ascii="Times New Roman" w:eastAsia="Times New Roman" w:hAnsi="Times New Roman" w:cs="Times New Roman"/>
                <w:sz w:val="20"/>
                <w:szCs w:val="20"/>
              </w:rPr>
            </w:pPr>
            <w:r w:rsidRPr="001C7046">
              <w:rPr>
                <w:rFonts w:ascii="Times New Roman" w:hAnsi="Times New Roman" w:cs="Times New Roman"/>
                <w:sz w:val="20"/>
                <w:szCs w:val="20"/>
              </w:rPr>
              <w:t>≥1/10</w:t>
            </w:r>
          </w:p>
        </w:tc>
        <w:tc>
          <w:tcPr>
            <w:tcW w:w="1603" w:type="dxa"/>
            <w:tcBorders>
              <w:top w:val="single" w:sz="6" w:space="0" w:color="7A7A7A"/>
              <w:left w:val="single" w:sz="6" w:space="0" w:color="7A7A7A"/>
              <w:bottom w:val="single" w:sz="6" w:space="0" w:color="7A7A7A"/>
              <w:right w:val="single" w:sz="6" w:space="0" w:color="7A7A7A"/>
            </w:tcBorders>
          </w:tcPr>
          <w:p w14:paraId="0873D0F6" w14:textId="77777777" w:rsidR="006E09C9" w:rsidRPr="001C7046" w:rsidRDefault="00CC52D6">
            <w:pPr>
              <w:pStyle w:val="TableParagraph"/>
              <w:spacing w:before="30"/>
              <w:ind w:left="21"/>
              <w:rPr>
                <w:rFonts w:ascii="Times New Roman" w:eastAsia="Times New Roman" w:hAnsi="Times New Roman" w:cs="Times New Roman"/>
                <w:sz w:val="20"/>
                <w:szCs w:val="20"/>
              </w:rPr>
            </w:pPr>
            <w:r w:rsidRPr="001C7046">
              <w:rPr>
                <w:rFonts w:ascii="Times New Roman" w:hAnsi="Times New Roman" w:cs="Times New Roman"/>
                <w:sz w:val="20"/>
                <w:szCs w:val="20"/>
              </w:rPr>
              <w:t>Gyakori</w:t>
            </w:r>
          </w:p>
          <w:p w14:paraId="5E2413F4" w14:textId="77777777" w:rsidR="006E09C9" w:rsidRPr="001C7046" w:rsidRDefault="00CC52D6">
            <w:pPr>
              <w:pStyle w:val="TableParagraph"/>
              <w:spacing w:before="1"/>
              <w:ind w:left="21"/>
              <w:rPr>
                <w:rFonts w:ascii="Times New Roman" w:eastAsia="Times New Roman" w:hAnsi="Times New Roman" w:cs="Times New Roman"/>
                <w:sz w:val="20"/>
                <w:szCs w:val="20"/>
              </w:rPr>
            </w:pPr>
            <w:r w:rsidRPr="001C7046">
              <w:rPr>
                <w:rFonts w:ascii="Times New Roman" w:hAnsi="Times New Roman" w:cs="Times New Roman"/>
                <w:sz w:val="20"/>
                <w:szCs w:val="20"/>
              </w:rPr>
              <w:t>≥1/100 – &lt;1/10</w:t>
            </w:r>
          </w:p>
        </w:tc>
        <w:tc>
          <w:tcPr>
            <w:tcW w:w="1457" w:type="dxa"/>
            <w:tcBorders>
              <w:top w:val="single" w:sz="6" w:space="0" w:color="7A7A7A"/>
              <w:left w:val="single" w:sz="6" w:space="0" w:color="7A7A7A"/>
              <w:bottom w:val="single" w:sz="6" w:space="0" w:color="7A7A7A"/>
              <w:right w:val="single" w:sz="6" w:space="0" w:color="7A7A7A"/>
            </w:tcBorders>
          </w:tcPr>
          <w:p w14:paraId="291E6663" w14:textId="77777777" w:rsidR="006E09C9" w:rsidRPr="001C7046" w:rsidRDefault="00CC52D6">
            <w:pPr>
              <w:pStyle w:val="TableParagraph"/>
              <w:spacing w:before="30"/>
              <w:ind w:left="21"/>
              <w:rPr>
                <w:rFonts w:ascii="Times New Roman" w:eastAsia="Times New Roman" w:hAnsi="Times New Roman" w:cs="Times New Roman"/>
                <w:sz w:val="20"/>
                <w:szCs w:val="20"/>
              </w:rPr>
            </w:pPr>
            <w:r w:rsidRPr="001C7046">
              <w:rPr>
                <w:rFonts w:ascii="Times New Roman" w:hAnsi="Times New Roman" w:cs="Times New Roman"/>
                <w:sz w:val="20"/>
                <w:szCs w:val="20"/>
              </w:rPr>
              <w:t>Nem gyakori</w:t>
            </w:r>
          </w:p>
          <w:p w14:paraId="0E4AA947" w14:textId="77777777" w:rsidR="006E09C9" w:rsidRPr="001C7046" w:rsidRDefault="00CC52D6">
            <w:pPr>
              <w:pStyle w:val="TableParagraph"/>
              <w:spacing w:before="1" w:line="253" w:lineRule="exact"/>
              <w:ind w:left="21"/>
              <w:rPr>
                <w:rFonts w:ascii="Times New Roman" w:eastAsia="Times New Roman" w:hAnsi="Times New Roman" w:cs="Times New Roman"/>
                <w:sz w:val="20"/>
                <w:szCs w:val="20"/>
              </w:rPr>
            </w:pPr>
            <w:r w:rsidRPr="001C7046">
              <w:rPr>
                <w:rFonts w:ascii="Times New Roman" w:hAnsi="Times New Roman" w:cs="Times New Roman"/>
                <w:sz w:val="20"/>
                <w:szCs w:val="20"/>
              </w:rPr>
              <w:t>≥1/1000 –</w:t>
            </w:r>
          </w:p>
          <w:p w14:paraId="614CBCF1" w14:textId="77777777" w:rsidR="006E09C9" w:rsidRPr="001C7046" w:rsidRDefault="00CC52D6">
            <w:pPr>
              <w:pStyle w:val="TableParagraph"/>
              <w:spacing w:line="253" w:lineRule="exact"/>
              <w:ind w:left="21"/>
              <w:rPr>
                <w:rFonts w:ascii="Times New Roman" w:eastAsia="Times New Roman" w:hAnsi="Times New Roman" w:cs="Times New Roman"/>
                <w:sz w:val="20"/>
                <w:szCs w:val="20"/>
              </w:rPr>
            </w:pPr>
            <w:r w:rsidRPr="001C7046">
              <w:rPr>
                <w:rFonts w:ascii="Times New Roman" w:hAnsi="Times New Roman" w:cs="Times New Roman"/>
                <w:sz w:val="20"/>
                <w:szCs w:val="20"/>
              </w:rPr>
              <w:t>&lt;1/100</w:t>
            </w:r>
          </w:p>
        </w:tc>
        <w:tc>
          <w:tcPr>
            <w:tcW w:w="992" w:type="dxa"/>
            <w:tcBorders>
              <w:top w:val="single" w:sz="6" w:space="0" w:color="7A7A7A"/>
              <w:left w:val="single" w:sz="6" w:space="0" w:color="7A7A7A"/>
              <w:bottom w:val="single" w:sz="6" w:space="0" w:color="7A7A7A"/>
              <w:right w:val="single" w:sz="6" w:space="0" w:color="7A7A7A"/>
            </w:tcBorders>
          </w:tcPr>
          <w:p w14:paraId="57F95393" w14:textId="77777777" w:rsidR="006E09C9" w:rsidRPr="001C7046" w:rsidRDefault="00CC52D6">
            <w:pPr>
              <w:pStyle w:val="TableParagraph"/>
              <w:spacing w:before="30"/>
              <w:ind w:left="23"/>
              <w:rPr>
                <w:rFonts w:ascii="Times New Roman" w:eastAsia="Times New Roman" w:hAnsi="Times New Roman" w:cs="Times New Roman"/>
                <w:sz w:val="20"/>
                <w:szCs w:val="20"/>
              </w:rPr>
            </w:pPr>
            <w:r w:rsidRPr="001C7046">
              <w:rPr>
                <w:rFonts w:ascii="Times New Roman" w:hAnsi="Times New Roman" w:cs="Times New Roman"/>
                <w:sz w:val="20"/>
                <w:szCs w:val="20"/>
              </w:rPr>
              <w:t>Ritka</w:t>
            </w:r>
          </w:p>
          <w:p w14:paraId="13080912" w14:textId="77777777" w:rsidR="006E09C9" w:rsidRPr="001C7046" w:rsidRDefault="00CC52D6">
            <w:pPr>
              <w:pStyle w:val="TableParagraph"/>
              <w:spacing w:before="1" w:line="253" w:lineRule="exact"/>
              <w:ind w:left="23"/>
              <w:rPr>
                <w:rFonts w:ascii="Times New Roman" w:eastAsia="Times New Roman" w:hAnsi="Times New Roman" w:cs="Times New Roman"/>
                <w:sz w:val="20"/>
                <w:szCs w:val="20"/>
              </w:rPr>
            </w:pPr>
            <w:r w:rsidRPr="001C7046">
              <w:rPr>
                <w:rFonts w:ascii="Times New Roman" w:hAnsi="Times New Roman" w:cs="Times New Roman"/>
                <w:sz w:val="20"/>
                <w:szCs w:val="20"/>
              </w:rPr>
              <w:t>≥1/10 000</w:t>
            </w:r>
          </w:p>
          <w:p w14:paraId="3650A2C6" w14:textId="77777777" w:rsidR="006E09C9" w:rsidRPr="001C7046" w:rsidRDefault="00CC52D6">
            <w:pPr>
              <w:pStyle w:val="TableParagraph"/>
              <w:spacing w:line="252" w:lineRule="exact"/>
              <w:ind w:left="23"/>
              <w:rPr>
                <w:rFonts w:ascii="Times New Roman" w:eastAsia="Times New Roman" w:hAnsi="Times New Roman" w:cs="Times New Roman"/>
                <w:sz w:val="20"/>
                <w:szCs w:val="20"/>
              </w:rPr>
            </w:pPr>
            <w:r w:rsidRPr="001C7046">
              <w:rPr>
                <w:rFonts w:ascii="Times New Roman" w:hAnsi="Times New Roman" w:cs="Times New Roman"/>
                <w:sz w:val="20"/>
                <w:szCs w:val="20"/>
              </w:rPr>
              <w:t>–</w:t>
            </w:r>
          </w:p>
          <w:p w14:paraId="4E81585A" w14:textId="77777777" w:rsidR="006E09C9" w:rsidRPr="001C7046" w:rsidRDefault="00CC52D6">
            <w:pPr>
              <w:pStyle w:val="TableParagraph"/>
              <w:spacing w:line="252" w:lineRule="exact"/>
              <w:ind w:left="23"/>
              <w:rPr>
                <w:rFonts w:ascii="Times New Roman" w:eastAsia="Times New Roman" w:hAnsi="Times New Roman" w:cs="Times New Roman"/>
                <w:sz w:val="20"/>
                <w:szCs w:val="20"/>
              </w:rPr>
            </w:pPr>
            <w:r w:rsidRPr="001C7046">
              <w:rPr>
                <w:rFonts w:ascii="Times New Roman" w:hAnsi="Times New Roman" w:cs="Times New Roman"/>
                <w:sz w:val="20"/>
                <w:szCs w:val="20"/>
              </w:rPr>
              <w:t>&lt;1/1 000</w:t>
            </w:r>
          </w:p>
        </w:tc>
        <w:tc>
          <w:tcPr>
            <w:tcW w:w="953" w:type="dxa"/>
            <w:tcBorders>
              <w:top w:val="single" w:sz="6" w:space="0" w:color="7A7A7A"/>
              <w:left w:val="single" w:sz="6" w:space="0" w:color="7A7A7A"/>
              <w:bottom w:val="single" w:sz="6" w:space="0" w:color="7A7A7A"/>
              <w:right w:val="single" w:sz="6" w:space="0" w:color="7A7A7A"/>
            </w:tcBorders>
          </w:tcPr>
          <w:p w14:paraId="5327470A" w14:textId="77777777" w:rsidR="006E09C9" w:rsidRPr="001C7046" w:rsidRDefault="00CC52D6">
            <w:pPr>
              <w:pStyle w:val="TableParagraph"/>
              <w:spacing w:before="30"/>
              <w:ind w:left="21" w:right="418"/>
              <w:rPr>
                <w:rFonts w:ascii="Times New Roman" w:eastAsia="Times New Roman" w:hAnsi="Times New Roman" w:cs="Times New Roman"/>
                <w:sz w:val="20"/>
                <w:szCs w:val="20"/>
              </w:rPr>
            </w:pPr>
            <w:r w:rsidRPr="001C7046">
              <w:rPr>
                <w:rFonts w:ascii="Times New Roman" w:hAnsi="Times New Roman" w:cs="Times New Roman"/>
                <w:sz w:val="20"/>
                <w:szCs w:val="20"/>
              </w:rPr>
              <w:t>Nagyon ritka</w:t>
            </w:r>
          </w:p>
          <w:p w14:paraId="24DD3C60" w14:textId="77777777" w:rsidR="006E09C9" w:rsidRPr="001C7046" w:rsidRDefault="00CC52D6">
            <w:pPr>
              <w:pStyle w:val="TableParagraph"/>
              <w:ind w:left="21" w:right="67"/>
              <w:rPr>
                <w:rFonts w:ascii="Times New Roman" w:eastAsia="Times New Roman" w:hAnsi="Times New Roman" w:cs="Times New Roman"/>
                <w:sz w:val="20"/>
                <w:szCs w:val="20"/>
              </w:rPr>
            </w:pPr>
            <w:r w:rsidRPr="001C7046">
              <w:rPr>
                <w:rFonts w:ascii="Times New Roman" w:hAnsi="Times New Roman" w:cs="Times New Roman"/>
                <w:sz w:val="20"/>
                <w:szCs w:val="20"/>
              </w:rPr>
              <w:t>&lt;1/10 000</w:t>
            </w:r>
          </w:p>
        </w:tc>
        <w:tc>
          <w:tcPr>
            <w:tcW w:w="1265" w:type="dxa"/>
            <w:tcBorders>
              <w:top w:val="single" w:sz="6" w:space="0" w:color="7A7A7A"/>
              <w:left w:val="single" w:sz="6" w:space="0" w:color="7A7A7A"/>
              <w:bottom w:val="single" w:sz="6" w:space="0" w:color="7A7A7A"/>
              <w:right w:val="single" w:sz="6" w:space="0" w:color="7A7A7A"/>
            </w:tcBorders>
          </w:tcPr>
          <w:p w14:paraId="5661FE5F" w14:textId="77777777" w:rsidR="006E09C9" w:rsidRPr="001C7046" w:rsidRDefault="00CC52D6">
            <w:pPr>
              <w:pStyle w:val="TableParagraph"/>
              <w:spacing w:before="30"/>
              <w:ind w:left="23"/>
              <w:rPr>
                <w:rFonts w:ascii="Times New Roman" w:eastAsia="Times New Roman" w:hAnsi="Times New Roman" w:cs="Times New Roman"/>
                <w:sz w:val="20"/>
                <w:szCs w:val="20"/>
              </w:rPr>
            </w:pPr>
            <w:r w:rsidRPr="001C7046">
              <w:rPr>
                <w:rFonts w:ascii="Times New Roman" w:hAnsi="Times New Roman" w:cs="Times New Roman"/>
                <w:sz w:val="20"/>
                <w:szCs w:val="20"/>
              </w:rPr>
              <w:t>Nem ismert</w:t>
            </w:r>
          </w:p>
        </w:tc>
      </w:tr>
      <w:tr w:rsidR="006E09C9" w:rsidRPr="00AD1CFE" w14:paraId="64CA046C" w14:textId="77777777" w:rsidTr="001C7046">
        <w:trPr>
          <w:trHeight w:hRule="exact" w:val="1087"/>
        </w:trPr>
        <w:tc>
          <w:tcPr>
            <w:tcW w:w="1733" w:type="dxa"/>
            <w:tcBorders>
              <w:top w:val="single" w:sz="6" w:space="0" w:color="7A7A7A"/>
              <w:left w:val="single" w:sz="6" w:space="0" w:color="7A7A7A"/>
              <w:bottom w:val="single" w:sz="6" w:space="0" w:color="7A7A7A"/>
              <w:right w:val="single" w:sz="6" w:space="0" w:color="7A7A7A"/>
            </w:tcBorders>
          </w:tcPr>
          <w:p w14:paraId="2AD06AA6" w14:textId="77777777" w:rsidR="006E09C9" w:rsidRPr="001C7046" w:rsidRDefault="00CC52D6" w:rsidP="001C7046">
            <w:pPr>
              <w:pStyle w:val="TableParagraph"/>
              <w:spacing w:before="30"/>
              <w:ind w:left="24" w:right="140"/>
              <w:rPr>
                <w:rFonts w:ascii="Times New Roman" w:eastAsia="Times New Roman" w:hAnsi="Times New Roman" w:cs="Times New Roman"/>
                <w:sz w:val="20"/>
                <w:szCs w:val="20"/>
              </w:rPr>
            </w:pPr>
            <w:r w:rsidRPr="001C7046">
              <w:rPr>
                <w:rFonts w:ascii="Times New Roman" w:hAnsi="Times New Roman" w:cs="Times New Roman"/>
                <w:sz w:val="20"/>
                <w:szCs w:val="20"/>
              </w:rPr>
              <w:t>Vérképzőszervi és nyirokrendszeri betegségek és tünetek</w:t>
            </w:r>
          </w:p>
        </w:tc>
        <w:tc>
          <w:tcPr>
            <w:tcW w:w="1232" w:type="dxa"/>
            <w:tcBorders>
              <w:top w:val="single" w:sz="6" w:space="0" w:color="7A7A7A"/>
              <w:left w:val="single" w:sz="6" w:space="0" w:color="7A7A7A"/>
              <w:bottom w:val="single" w:sz="6" w:space="0" w:color="7A7A7A"/>
              <w:right w:val="single" w:sz="6" w:space="0" w:color="7A7A7A"/>
            </w:tcBorders>
          </w:tcPr>
          <w:p w14:paraId="18982332" w14:textId="77777777" w:rsidR="006E09C9" w:rsidRPr="001C7046" w:rsidRDefault="006E09C9">
            <w:pPr>
              <w:rPr>
                <w:rFonts w:ascii="Times New Roman" w:hAnsi="Times New Roman" w:cs="Times New Roman"/>
                <w:sz w:val="20"/>
                <w:szCs w:val="20"/>
              </w:rPr>
            </w:pPr>
          </w:p>
        </w:tc>
        <w:tc>
          <w:tcPr>
            <w:tcW w:w="1603" w:type="dxa"/>
            <w:tcBorders>
              <w:top w:val="single" w:sz="6" w:space="0" w:color="7A7A7A"/>
              <w:left w:val="single" w:sz="6" w:space="0" w:color="7A7A7A"/>
              <w:bottom w:val="single" w:sz="6" w:space="0" w:color="7A7A7A"/>
              <w:right w:val="single" w:sz="6" w:space="0" w:color="7A7A7A"/>
            </w:tcBorders>
          </w:tcPr>
          <w:p w14:paraId="1F8AF42E" w14:textId="77777777" w:rsidR="006E09C9" w:rsidRPr="001C7046" w:rsidRDefault="006E09C9">
            <w:pPr>
              <w:rPr>
                <w:rFonts w:ascii="Times New Roman" w:hAnsi="Times New Roman" w:cs="Times New Roman"/>
                <w:sz w:val="20"/>
                <w:szCs w:val="20"/>
              </w:rPr>
            </w:pPr>
          </w:p>
        </w:tc>
        <w:tc>
          <w:tcPr>
            <w:tcW w:w="1457" w:type="dxa"/>
            <w:tcBorders>
              <w:top w:val="single" w:sz="6" w:space="0" w:color="7A7A7A"/>
              <w:left w:val="single" w:sz="6" w:space="0" w:color="7A7A7A"/>
              <w:bottom w:val="single" w:sz="6" w:space="0" w:color="7A7A7A"/>
              <w:right w:val="single" w:sz="6" w:space="0" w:color="7A7A7A"/>
            </w:tcBorders>
          </w:tcPr>
          <w:p w14:paraId="30C65956" w14:textId="77777777" w:rsidR="006E09C9" w:rsidRPr="001C7046" w:rsidRDefault="00CC52D6">
            <w:pPr>
              <w:pStyle w:val="TableParagraph"/>
              <w:spacing w:before="30"/>
              <w:ind w:left="21"/>
              <w:rPr>
                <w:rFonts w:ascii="Times New Roman" w:eastAsia="Times New Roman" w:hAnsi="Times New Roman" w:cs="Times New Roman"/>
                <w:sz w:val="20"/>
                <w:szCs w:val="20"/>
              </w:rPr>
            </w:pPr>
            <w:proofErr w:type="spellStart"/>
            <w:r w:rsidRPr="001C7046">
              <w:rPr>
                <w:rFonts w:ascii="Times New Roman" w:hAnsi="Times New Roman" w:cs="Times New Roman"/>
                <w:sz w:val="20"/>
                <w:szCs w:val="20"/>
              </w:rPr>
              <w:t>Coagulopathia</w:t>
            </w:r>
            <w:proofErr w:type="spellEnd"/>
          </w:p>
        </w:tc>
        <w:tc>
          <w:tcPr>
            <w:tcW w:w="992" w:type="dxa"/>
            <w:tcBorders>
              <w:top w:val="single" w:sz="6" w:space="0" w:color="7A7A7A"/>
              <w:left w:val="single" w:sz="6" w:space="0" w:color="7A7A7A"/>
              <w:bottom w:val="single" w:sz="6" w:space="0" w:color="7A7A7A"/>
              <w:right w:val="single" w:sz="6" w:space="0" w:color="7A7A7A"/>
            </w:tcBorders>
          </w:tcPr>
          <w:p w14:paraId="445DFCCD" w14:textId="77777777" w:rsidR="006E09C9" w:rsidRPr="001C7046" w:rsidRDefault="006E09C9">
            <w:pPr>
              <w:rPr>
                <w:rFonts w:ascii="Times New Roman" w:hAnsi="Times New Roman" w:cs="Times New Roman"/>
                <w:sz w:val="20"/>
                <w:szCs w:val="20"/>
              </w:rPr>
            </w:pPr>
          </w:p>
        </w:tc>
        <w:tc>
          <w:tcPr>
            <w:tcW w:w="953" w:type="dxa"/>
            <w:tcBorders>
              <w:top w:val="single" w:sz="6" w:space="0" w:color="7A7A7A"/>
              <w:left w:val="single" w:sz="6" w:space="0" w:color="7A7A7A"/>
              <w:bottom w:val="single" w:sz="6" w:space="0" w:color="7A7A7A"/>
              <w:right w:val="single" w:sz="6" w:space="0" w:color="7A7A7A"/>
            </w:tcBorders>
          </w:tcPr>
          <w:p w14:paraId="64B82607" w14:textId="77777777" w:rsidR="006E09C9" w:rsidRPr="001C7046" w:rsidRDefault="006E09C9">
            <w:pPr>
              <w:rPr>
                <w:rFonts w:ascii="Times New Roman" w:hAnsi="Times New Roman" w:cs="Times New Roman"/>
                <w:sz w:val="20"/>
                <w:szCs w:val="20"/>
              </w:rPr>
            </w:pPr>
          </w:p>
        </w:tc>
        <w:tc>
          <w:tcPr>
            <w:tcW w:w="1265" w:type="dxa"/>
            <w:tcBorders>
              <w:top w:val="single" w:sz="6" w:space="0" w:color="7A7A7A"/>
              <w:left w:val="single" w:sz="6" w:space="0" w:color="7A7A7A"/>
              <w:bottom w:val="single" w:sz="6" w:space="0" w:color="7A7A7A"/>
              <w:right w:val="single" w:sz="6" w:space="0" w:color="7A7A7A"/>
            </w:tcBorders>
          </w:tcPr>
          <w:p w14:paraId="0797C76B" w14:textId="77777777" w:rsidR="006E09C9" w:rsidRPr="001C7046" w:rsidRDefault="006E09C9">
            <w:pPr>
              <w:rPr>
                <w:rFonts w:ascii="Times New Roman" w:hAnsi="Times New Roman" w:cs="Times New Roman"/>
                <w:sz w:val="20"/>
                <w:szCs w:val="20"/>
              </w:rPr>
            </w:pPr>
          </w:p>
        </w:tc>
      </w:tr>
      <w:tr w:rsidR="006E09C9" w:rsidRPr="00AD1CFE" w14:paraId="66167948" w14:textId="77777777" w:rsidTr="001C7046">
        <w:trPr>
          <w:trHeight w:hRule="exact" w:val="1087"/>
        </w:trPr>
        <w:tc>
          <w:tcPr>
            <w:tcW w:w="1733" w:type="dxa"/>
            <w:tcBorders>
              <w:top w:val="single" w:sz="6" w:space="0" w:color="7A7A7A"/>
              <w:left w:val="single" w:sz="6" w:space="0" w:color="7A7A7A"/>
              <w:bottom w:val="single" w:sz="6" w:space="0" w:color="7A7A7A"/>
              <w:right w:val="single" w:sz="6" w:space="0" w:color="7A7A7A"/>
            </w:tcBorders>
          </w:tcPr>
          <w:p w14:paraId="3518980C" w14:textId="77777777" w:rsidR="006E09C9" w:rsidRPr="001C7046" w:rsidRDefault="00CC52D6">
            <w:pPr>
              <w:pStyle w:val="TableParagraph"/>
              <w:spacing w:before="30"/>
              <w:ind w:left="24" w:right="47"/>
              <w:rPr>
                <w:rFonts w:ascii="Times New Roman" w:eastAsia="Times New Roman" w:hAnsi="Times New Roman" w:cs="Times New Roman"/>
                <w:sz w:val="20"/>
                <w:szCs w:val="20"/>
              </w:rPr>
            </w:pPr>
            <w:r w:rsidRPr="001C7046">
              <w:rPr>
                <w:rFonts w:ascii="Times New Roman" w:hAnsi="Times New Roman" w:cs="Times New Roman"/>
                <w:sz w:val="20"/>
                <w:szCs w:val="20"/>
              </w:rPr>
              <w:t>Immunrendszeri betegségek és tünetek</w:t>
            </w:r>
          </w:p>
        </w:tc>
        <w:tc>
          <w:tcPr>
            <w:tcW w:w="1232" w:type="dxa"/>
            <w:tcBorders>
              <w:top w:val="single" w:sz="6" w:space="0" w:color="7A7A7A"/>
              <w:left w:val="single" w:sz="6" w:space="0" w:color="7A7A7A"/>
              <w:bottom w:val="single" w:sz="6" w:space="0" w:color="7A7A7A"/>
              <w:right w:val="single" w:sz="6" w:space="0" w:color="7A7A7A"/>
            </w:tcBorders>
          </w:tcPr>
          <w:p w14:paraId="0B8DE505" w14:textId="77777777" w:rsidR="006E09C9" w:rsidRPr="001C7046" w:rsidRDefault="006E09C9">
            <w:pPr>
              <w:rPr>
                <w:rFonts w:ascii="Times New Roman" w:hAnsi="Times New Roman" w:cs="Times New Roman"/>
                <w:sz w:val="20"/>
                <w:szCs w:val="20"/>
              </w:rPr>
            </w:pPr>
          </w:p>
        </w:tc>
        <w:tc>
          <w:tcPr>
            <w:tcW w:w="1603" w:type="dxa"/>
            <w:tcBorders>
              <w:top w:val="single" w:sz="6" w:space="0" w:color="7A7A7A"/>
              <w:left w:val="single" w:sz="6" w:space="0" w:color="7A7A7A"/>
              <w:bottom w:val="single" w:sz="6" w:space="0" w:color="7A7A7A"/>
              <w:right w:val="single" w:sz="6" w:space="0" w:color="7A7A7A"/>
            </w:tcBorders>
          </w:tcPr>
          <w:p w14:paraId="5D97B06E" w14:textId="77777777" w:rsidR="006E09C9" w:rsidRPr="001C7046" w:rsidRDefault="006E09C9">
            <w:pPr>
              <w:rPr>
                <w:rFonts w:ascii="Times New Roman" w:hAnsi="Times New Roman" w:cs="Times New Roman"/>
                <w:sz w:val="20"/>
                <w:szCs w:val="20"/>
              </w:rPr>
            </w:pPr>
          </w:p>
        </w:tc>
        <w:tc>
          <w:tcPr>
            <w:tcW w:w="1457" w:type="dxa"/>
            <w:tcBorders>
              <w:top w:val="single" w:sz="6" w:space="0" w:color="7A7A7A"/>
              <w:left w:val="single" w:sz="6" w:space="0" w:color="7A7A7A"/>
              <w:bottom w:val="single" w:sz="6" w:space="0" w:color="7A7A7A"/>
              <w:right w:val="single" w:sz="6" w:space="0" w:color="7A7A7A"/>
            </w:tcBorders>
          </w:tcPr>
          <w:p w14:paraId="1F584DF8" w14:textId="77777777" w:rsidR="006E09C9" w:rsidRPr="001C7046" w:rsidRDefault="006E09C9">
            <w:pPr>
              <w:rPr>
                <w:rFonts w:ascii="Times New Roman" w:hAnsi="Times New Roman" w:cs="Times New Roman"/>
                <w:sz w:val="20"/>
                <w:szCs w:val="20"/>
              </w:rPr>
            </w:pPr>
          </w:p>
        </w:tc>
        <w:tc>
          <w:tcPr>
            <w:tcW w:w="992" w:type="dxa"/>
            <w:tcBorders>
              <w:top w:val="single" w:sz="6" w:space="0" w:color="7A7A7A"/>
              <w:left w:val="single" w:sz="6" w:space="0" w:color="7A7A7A"/>
              <w:bottom w:val="single" w:sz="6" w:space="0" w:color="7A7A7A"/>
              <w:right w:val="single" w:sz="6" w:space="0" w:color="7A7A7A"/>
            </w:tcBorders>
          </w:tcPr>
          <w:p w14:paraId="19B3ED0D" w14:textId="77777777" w:rsidR="006E09C9" w:rsidRPr="001C7046" w:rsidRDefault="006E09C9">
            <w:pPr>
              <w:rPr>
                <w:rFonts w:ascii="Times New Roman" w:hAnsi="Times New Roman" w:cs="Times New Roman"/>
                <w:sz w:val="20"/>
                <w:szCs w:val="20"/>
              </w:rPr>
            </w:pPr>
          </w:p>
        </w:tc>
        <w:tc>
          <w:tcPr>
            <w:tcW w:w="953" w:type="dxa"/>
            <w:tcBorders>
              <w:top w:val="single" w:sz="6" w:space="0" w:color="7A7A7A"/>
              <w:left w:val="single" w:sz="6" w:space="0" w:color="7A7A7A"/>
              <w:bottom w:val="single" w:sz="6" w:space="0" w:color="7A7A7A"/>
              <w:right w:val="single" w:sz="6" w:space="0" w:color="7A7A7A"/>
            </w:tcBorders>
          </w:tcPr>
          <w:p w14:paraId="2699C9EA" w14:textId="77777777" w:rsidR="006E09C9" w:rsidRPr="001C7046" w:rsidRDefault="006E09C9">
            <w:pPr>
              <w:rPr>
                <w:rFonts w:ascii="Times New Roman" w:hAnsi="Times New Roman" w:cs="Times New Roman"/>
                <w:sz w:val="20"/>
                <w:szCs w:val="20"/>
              </w:rPr>
            </w:pPr>
          </w:p>
        </w:tc>
        <w:tc>
          <w:tcPr>
            <w:tcW w:w="1265" w:type="dxa"/>
            <w:tcBorders>
              <w:top w:val="single" w:sz="6" w:space="0" w:color="7A7A7A"/>
              <w:left w:val="single" w:sz="6" w:space="0" w:color="7A7A7A"/>
              <w:bottom w:val="single" w:sz="6" w:space="0" w:color="7A7A7A"/>
              <w:right w:val="single" w:sz="6" w:space="0" w:color="7A7A7A"/>
            </w:tcBorders>
          </w:tcPr>
          <w:p w14:paraId="74E3E6B4" w14:textId="3279A87B" w:rsidR="006E09C9" w:rsidRPr="001C7046" w:rsidRDefault="00CC52D6">
            <w:pPr>
              <w:pStyle w:val="TableParagraph"/>
              <w:spacing w:before="30"/>
              <w:ind w:left="23" w:right="104"/>
              <w:rPr>
                <w:rFonts w:ascii="Times New Roman" w:eastAsia="Times New Roman" w:hAnsi="Times New Roman" w:cs="Times New Roman"/>
                <w:sz w:val="20"/>
                <w:szCs w:val="20"/>
              </w:rPr>
            </w:pPr>
            <w:proofErr w:type="spellStart"/>
            <w:r w:rsidRPr="001C7046">
              <w:rPr>
                <w:rFonts w:ascii="Times New Roman" w:hAnsi="Times New Roman" w:cs="Times New Roman"/>
                <w:sz w:val="20"/>
                <w:szCs w:val="20"/>
              </w:rPr>
              <w:t>Anaphy</w:t>
            </w:r>
            <w:r w:rsidR="0089096C" w:rsidRPr="001C7046">
              <w:rPr>
                <w:rFonts w:ascii="Times New Roman" w:hAnsi="Times New Roman" w:cs="Times New Roman"/>
                <w:sz w:val="20"/>
                <w:szCs w:val="20"/>
              </w:rPr>
              <w:t>-</w:t>
            </w:r>
            <w:r w:rsidRPr="001C7046">
              <w:rPr>
                <w:rFonts w:ascii="Times New Roman" w:hAnsi="Times New Roman" w:cs="Times New Roman"/>
                <w:sz w:val="20"/>
                <w:szCs w:val="20"/>
              </w:rPr>
              <w:t>laxiás</w:t>
            </w:r>
            <w:proofErr w:type="spellEnd"/>
            <w:r w:rsidRPr="001C7046">
              <w:rPr>
                <w:rFonts w:ascii="Times New Roman" w:hAnsi="Times New Roman" w:cs="Times New Roman"/>
                <w:sz w:val="20"/>
                <w:szCs w:val="20"/>
              </w:rPr>
              <w:t xml:space="preserve"> sokk, </w:t>
            </w:r>
            <w:proofErr w:type="spellStart"/>
            <w:r w:rsidRPr="001C7046">
              <w:rPr>
                <w:rFonts w:ascii="Times New Roman" w:hAnsi="Times New Roman" w:cs="Times New Roman"/>
                <w:sz w:val="20"/>
                <w:szCs w:val="20"/>
              </w:rPr>
              <w:t>anaphylactoid</w:t>
            </w:r>
            <w:proofErr w:type="spellEnd"/>
            <w:r w:rsidRPr="001C7046">
              <w:rPr>
                <w:rFonts w:ascii="Times New Roman" w:hAnsi="Times New Roman" w:cs="Times New Roman"/>
                <w:sz w:val="20"/>
                <w:szCs w:val="20"/>
              </w:rPr>
              <w:t xml:space="preserve"> reakció*</w:t>
            </w:r>
          </w:p>
        </w:tc>
      </w:tr>
      <w:tr w:rsidR="006E09C9" w:rsidRPr="00AD1CFE" w14:paraId="09C7AF01" w14:textId="77777777" w:rsidTr="001C7046">
        <w:trPr>
          <w:trHeight w:hRule="exact" w:val="1138"/>
        </w:trPr>
        <w:tc>
          <w:tcPr>
            <w:tcW w:w="1733" w:type="dxa"/>
            <w:tcBorders>
              <w:top w:val="single" w:sz="6" w:space="0" w:color="7A7A7A"/>
              <w:left w:val="single" w:sz="6" w:space="0" w:color="7A7A7A"/>
              <w:bottom w:val="single" w:sz="6" w:space="0" w:color="7A7A7A"/>
              <w:right w:val="single" w:sz="6" w:space="0" w:color="7A7A7A"/>
            </w:tcBorders>
          </w:tcPr>
          <w:p w14:paraId="07379C98" w14:textId="77777777" w:rsidR="006E09C9" w:rsidRPr="001C7046" w:rsidRDefault="00CC52D6">
            <w:pPr>
              <w:pStyle w:val="TableParagraph"/>
              <w:spacing w:before="30"/>
              <w:ind w:left="24" w:right="58"/>
              <w:rPr>
                <w:rFonts w:ascii="Times New Roman" w:eastAsia="Times New Roman" w:hAnsi="Times New Roman" w:cs="Times New Roman"/>
                <w:sz w:val="20"/>
                <w:szCs w:val="20"/>
              </w:rPr>
            </w:pPr>
            <w:r w:rsidRPr="001C7046">
              <w:rPr>
                <w:rFonts w:ascii="Times New Roman" w:hAnsi="Times New Roman" w:cs="Times New Roman"/>
                <w:sz w:val="20"/>
                <w:szCs w:val="20"/>
              </w:rPr>
              <w:t>Anyagcsere és táplálkozási betegségek és tünetek</w:t>
            </w:r>
          </w:p>
        </w:tc>
        <w:tc>
          <w:tcPr>
            <w:tcW w:w="1232" w:type="dxa"/>
            <w:tcBorders>
              <w:top w:val="single" w:sz="6" w:space="0" w:color="7A7A7A"/>
              <w:left w:val="single" w:sz="6" w:space="0" w:color="7A7A7A"/>
              <w:bottom w:val="single" w:sz="6" w:space="0" w:color="7A7A7A"/>
              <w:right w:val="single" w:sz="6" w:space="0" w:color="7A7A7A"/>
            </w:tcBorders>
          </w:tcPr>
          <w:p w14:paraId="7B7F3A19" w14:textId="3E5C3345" w:rsidR="006E09C9" w:rsidRPr="001C7046" w:rsidRDefault="00CC52D6" w:rsidP="00D5598F">
            <w:pPr>
              <w:pStyle w:val="TableParagraph"/>
              <w:spacing w:before="30"/>
              <w:ind w:left="23"/>
              <w:rPr>
                <w:rFonts w:ascii="Times New Roman" w:hAnsi="Times New Roman" w:cs="Times New Roman"/>
                <w:sz w:val="20"/>
                <w:szCs w:val="20"/>
              </w:rPr>
            </w:pPr>
            <w:proofErr w:type="spellStart"/>
            <w:r w:rsidRPr="001C7046">
              <w:rPr>
                <w:rFonts w:ascii="Times New Roman" w:hAnsi="Times New Roman" w:cs="Times New Roman"/>
                <w:sz w:val="20"/>
                <w:szCs w:val="20"/>
              </w:rPr>
              <w:t>Hypokalaemia</w:t>
            </w:r>
            <w:proofErr w:type="spellEnd"/>
          </w:p>
        </w:tc>
        <w:tc>
          <w:tcPr>
            <w:tcW w:w="1603" w:type="dxa"/>
            <w:tcBorders>
              <w:top w:val="single" w:sz="6" w:space="0" w:color="7A7A7A"/>
              <w:left w:val="single" w:sz="6" w:space="0" w:color="7A7A7A"/>
              <w:bottom w:val="single" w:sz="6" w:space="0" w:color="7A7A7A"/>
              <w:right w:val="single" w:sz="6" w:space="0" w:color="7A7A7A"/>
            </w:tcBorders>
          </w:tcPr>
          <w:p w14:paraId="5AE4CAD7" w14:textId="77777777" w:rsidR="006E09C9" w:rsidRPr="001C7046" w:rsidRDefault="00CC52D6">
            <w:pPr>
              <w:pStyle w:val="TableParagraph"/>
              <w:spacing w:before="30"/>
              <w:ind w:left="21"/>
              <w:rPr>
                <w:rFonts w:ascii="Times New Roman" w:eastAsia="Times New Roman" w:hAnsi="Times New Roman" w:cs="Times New Roman"/>
                <w:sz w:val="20"/>
                <w:szCs w:val="20"/>
              </w:rPr>
            </w:pPr>
            <w:proofErr w:type="spellStart"/>
            <w:r w:rsidRPr="001C7046">
              <w:rPr>
                <w:rFonts w:ascii="Times New Roman" w:hAnsi="Times New Roman" w:cs="Times New Roman"/>
                <w:sz w:val="20"/>
                <w:szCs w:val="20"/>
              </w:rPr>
              <w:t>Hyperglykaemia</w:t>
            </w:r>
            <w:proofErr w:type="spellEnd"/>
          </w:p>
        </w:tc>
        <w:tc>
          <w:tcPr>
            <w:tcW w:w="1457" w:type="dxa"/>
            <w:tcBorders>
              <w:top w:val="single" w:sz="6" w:space="0" w:color="7A7A7A"/>
              <w:left w:val="single" w:sz="6" w:space="0" w:color="7A7A7A"/>
              <w:bottom w:val="single" w:sz="6" w:space="0" w:color="7A7A7A"/>
              <w:right w:val="single" w:sz="6" w:space="0" w:color="7A7A7A"/>
            </w:tcBorders>
          </w:tcPr>
          <w:p w14:paraId="16467A64" w14:textId="77777777" w:rsidR="006E09C9" w:rsidRPr="001C7046" w:rsidRDefault="006E09C9">
            <w:pPr>
              <w:rPr>
                <w:rFonts w:ascii="Times New Roman" w:hAnsi="Times New Roman" w:cs="Times New Roman"/>
                <w:sz w:val="20"/>
                <w:szCs w:val="20"/>
              </w:rPr>
            </w:pPr>
          </w:p>
        </w:tc>
        <w:tc>
          <w:tcPr>
            <w:tcW w:w="992" w:type="dxa"/>
            <w:tcBorders>
              <w:top w:val="single" w:sz="6" w:space="0" w:color="7A7A7A"/>
              <w:left w:val="single" w:sz="6" w:space="0" w:color="7A7A7A"/>
              <w:bottom w:val="single" w:sz="6" w:space="0" w:color="7A7A7A"/>
              <w:right w:val="single" w:sz="6" w:space="0" w:color="7A7A7A"/>
            </w:tcBorders>
          </w:tcPr>
          <w:p w14:paraId="28D21177" w14:textId="77777777" w:rsidR="006E09C9" w:rsidRPr="00AD1CFE" w:rsidRDefault="006E09C9">
            <w:pPr>
              <w:rPr>
                <w:rFonts w:ascii="Times New Roman" w:hAnsi="Times New Roman" w:cs="Times New Roman"/>
              </w:rPr>
            </w:pPr>
          </w:p>
        </w:tc>
        <w:tc>
          <w:tcPr>
            <w:tcW w:w="953" w:type="dxa"/>
            <w:tcBorders>
              <w:top w:val="single" w:sz="6" w:space="0" w:color="7A7A7A"/>
              <w:left w:val="single" w:sz="6" w:space="0" w:color="7A7A7A"/>
              <w:bottom w:val="single" w:sz="6" w:space="0" w:color="7A7A7A"/>
              <w:right w:val="single" w:sz="6" w:space="0" w:color="7A7A7A"/>
            </w:tcBorders>
          </w:tcPr>
          <w:p w14:paraId="1DF4D27B" w14:textId="77777777" w:rsidR="006E09C9" w:rsidRPr="00AD1CFE" w:rsidRDefault="006E09C9">
            <w:pPr>
              <w:rPr>
                <w:rFonts w:ascii="Times New Roman" w:hAnsi="Times New Roman" w:cs="Times New Roman"/>
              </w:rPr>
            </w:pPr>
          </w:p>
        </w:tc>
        <w:tc>
          <w:tcPr>
            <w:tcW w:w="1265" w:type="dxa"/>
            <w:tcBorders>
              <w:top w:val="single" w:sz="6" w:space="0" w:color="7A7A7A"/>
              <w:left w:val="single" w:sz="6" w:space="0" w:color="7A7A7A"/>
              <w:bottom w:val="single" w:sz="6" w:space="0" w:color="7A7A7A"/>
              <w:right w:val="single" w:sz="6" w:space="0" w:color="7A7A7A"/>
            </w:tcBorders>
          </w:tcPr>
          <w:p w14:paraId="543B80C4" w14:textId="77777777" w:rsidR="006E09C9" w:rsidRPr="00AD1CFE" w:rsidRDefault="006E09C9">
            <w:pPr>
              <w:rPr>
                <w:rFonts w:ascii="Times New Roman" w:hAnsi="Times New Roman" w:cs="Times New Roman"/>
              </w:rPr>
            </w:pPr>
          </w:p>
        </w:tc>
      </w:tr>
      <w:tr w:rsidR="006E09C9" w:rsidRPr="00AD1CFE" w14:paraId="01FA2370" w14:textId="77777777" w:rsidTr="001C7046">
        <w:trPr>
          <w:trHeight w:hRule="exact" w:val="714"/>
        </w:trPr>
        <w:tc>
          <w:tcPr>
            <w:tcW w:w="1733" w:type="dxa"/>
            <w:tcBorders>
              <w:top w:val="single" w:sz="6" w:space="0" w:color="7A7A7A"/>
              <w:left w:val="single" w:sz="6" w:space="0" w:color="7A7A7A"/>
              <w:bottom w:val="single" w:sz="6" w:space="0" w:color="7A7A7A"/>
              <w:right w:val="single" w:sz="6" w:space="0" w:color="7A7A7A"/>
            </w:tcBorders>
          </w:tcPr>
          <w:p w14:paraId="4C917DFF" w14:textId="77777777" w:rsidR="006E09C9" w:rsidRPr="001C7046" w:rsidRDefault="00CC52D6">
            <w:pPr>
              <w:pStyle w:val="TableParagraph"/>
              <w:spacing w:before="28"/>
              <w:ind w:left="24" w:right="35"/>
              <w:rPr>
                <w:rFonts w:ascii="Times New Roman" w:eastAsia="Times New Roman" w:hAnsi="Times New Roman" w:cs="Times New Roman"/>
                <w:sz w:val="20"/>
                <w:szCs w:val="20"/>
              </w:rPr>
            </w:pPr>
            <w:r w:rsidRPr="001C7046">
              <w:rPr>
                <w:rFonts w:ascii="Times New Roman" w:hAnsi="Times New Roman" w:cs="Times New Roman"/>
                <w:sz w:val="20"/>
                <w:szCs w:val="20"/>
              </w:rPr>
              <w:t>Idegrendszeri betegségek és tünetek</w:t>
            </w:r>
          </w:p>
        </w:tc>
        <w:tc>
          <w:tcPr>
            <w:tcW w:w="1232" w:type="dxa"/>
            <w:tcBorders>
              <w:top w:val="single" w:sz="6" w:space="0" w:color="7A7A7A"/>
              <w:left w:val="single" w:sz="6" w:space="0" w:color="7A7A7A"/>
              <w:bottom w:val="single" w:sz="6" w:space="0" w:color="7A7A7A"/>
              <w:right w:val="single" w:sz="6" w:space="0" w:color="7A7A7A"/>
            </w:tcBorders>
          </w:tcPr>
          <w:p w14:paraId="049B882A" w14:textId="77777777" w:rsidR="006E09C9" w:rsidRPr="001C7046" w:rsidRDefault="006E09C9">
            <w:pPr>
              <w:rPr>
                <w:rFonts w:ascii="Times New Roman" w:hAnsi="Times New Roman" w:cs="Times New Roman"/>
                <w:sz w:val="20"/>
                <w:szCs w:val="20"/>
              </w:rPr>
            </w:pPr>
          </w:p>
        </w:tc>
        <w:tc>
          <w:tcPr>
            <w:tcW w:w="1603" w:type="dxa"/>
            <w:tcBorders>
              <w:top w:val="single" w:sz="6" w:space="0" w:color="7A7A7A"/>
              <w:left w:val="single" w:sz="6" w:space="0" w:color="7A7A7A"/>
              <w:bottom w:val="single" w:sz="6" w:space="0" w:color="7A7A7A"/>
              <w:right w:val="single" w:sz="6" w:space="0" w:color="7A7A7A"/>
            </w:tcBorders>
          </w:tcPr>
          <w:p w14:paraId="5DC375A5" w14:textId="77777777" w:rsidR="006E09C9" w:rsidRPr="001C7046" w:rsidRDefault="00CC52D6">
            <w:pPr>
              <w:pStyle w:val="TableParagraph"/>
              <w:spacing w:before="28"/>
              <w:ind w:left="21" w:right="461"/>
              <w:rPr>
                <w:rFonts w:ascii="Times New Roman" w:eastAsia="Times New Roman" w:hAnsi="Times New Roman" w:cs="Times New Roman"/>
                <w:sz w:val="20"/>
                <w:szCs w:val="20"/>
              </w:rPr>
            </w:pPr>
            <w:proofErr w:type="spellStart"/>
            <w:r w:rsidRPr="001C7046">
              <w:rPr>
                <w:rFonts w:ascii="Times New Roman" w:hAnsi="Times New Roman" w:cs="Times New Roman"/>
                <w:sz w:val="20"/>
                <w:szCs w:val="20"/>
              </w:rPr>
              <w:t>Konvulzió</w:t>
            </w:r>
            <w:proofErr w:type="spellEnd"/>
            <w:r w:rsidRPr="001C7046">
              <w:rPr>
                <w:rFonts w:ascii="Times New Roman" w:hAnsi="Times New Roman" w:cs="Times New Roman"/>
                <w:sz w:val="20"/>
                <w:szCs w:val="20"/>
              </w:rPr>
              <w:t>, fejfájás</w:t>
            </w:r>
          </w:p>
        </w:tc>
        <w:tc>
          <w:tcPr>
            <w:tcW w:w="1457" w:type="dxa"/>
            <w:tcBorders>
              <w:top w:val="single" w:sz="6" w:space="0" w:color="7A7A7A"/>
              <w:left w:val="single" w:sz="6" w:space="0" w:color="7A7A7A"/>
              <w:bottom w:val="single" w:sz="6" w:space="0" w:color="7A7A7A"/>
              <w:right w:val="single" w:sz="6" w:space="0" w:color="7A7A7A"/>
            </w:tcBorders>
          </w:tcPr>
          <w:p w14:paraId="2E85123C" w14:textId="77777777" w:rsidR="006E09C9" w:rsidRPr="001C7046" w:rsidRDefault="006E09C9">
            <w:pPr>
              <w:rPr>
                <w:rFonts w:ascii="Times New Roman" w:hAnsi="Times New Roman" w:cs="Times New Roman"/>
                <w:sz w:val="20"/>
                <w:szCs w:val="20"/>
              </w:rPr>
            </w:pPr>
          </w:p>
        </w:tc>
        <w:tc>
          <w:tcPr>
            <w:tcW w:w="992" w:type="dxa"/>
            <w:tcBorders>
              <w:top w:val="single" w:sz="6" w:space="0" w:color="7A7A7A"/>
              <w:left w:val="single" w:sz="6" w:space="0" w:color="7A7A7A"/>
              <w:bottom w:val="single" w:sz="6" w:space="0" w:color="7A7A7A"/>
              <w:right w:val="single" w:sz="6" w:space="0" w:color="7A7A7A"/>
            </w:tcBorders>
          </w:tcPr>
          <w:p w14:paraId="421952BA" w14:textId="77777777" w:rsidR="006E09C9" w:rsidRPr="00AD1CFE" w:rsidRDefault="006E09C9">
            <w:pPr>
              <w:rPr>
                <w:rFonts w:ascii="Times New Roman" w:hAnsi="Times New Roman" w:cs="Times New Roman"/>
              </w:rPr>
            </w:pPr>
          </w:p>
        </w:tc>
        <w:tc>
          <w:tcPr>
            <w:tcW w:w="953" w:type="dxa"/>
            <w:tcBorders>
              <w:top w:val="single" w:sz="6" w:space="0" w:color="7A7A7A"/>
              <w:left w:val="single" w:sz="6" w:space="0" w:color="7A7A7A"/>
              <w:bottom w:val="single" w:sz="6" w:space="0" w:color="7A7A7A"/>
              <w:right w:val="single" w:sz="6" w:space="0" w:color="7A7A7A"/>
            </w:tcBorders>
          </w:tcPr>
          <w:p w14:paraId="6087759F" w14:textId="77777777" w:rsidR="006E09C9" w:rsidRPr="00AD1CFE" w:rsidRDefault="006E09C9">
            <w:pPr>
              <w:rPr>
                <w:rFonts w:ascii="Times New Roman" w:hAnsi="Times New Roman" w:cs="Times New Roman"/>
              </w:rPr>
            </w:pPr>
          </w:p>
        </w:tc>
        <w:tc>
          <w:tcPr>
            <w:tcW w:w="1265" w:type="dxa"/>
            <w:tcBorders>
              <w:top w:val="single" w:sz="6" w:space="0" w:color="7A7A7A"/>
              <w:left w:val="single" w:sz="6" w:space="0" w:color="7A7A7A"/>
              <w:bottom w:val="single" w:sz="6" w:space="0" w:color="7A7A7A"/>
              <w:right w:val="single" w:sz="6" w:space="0" w:color="7A7A7A"/>
            </w:tcBorders>
          </w:tcPr>
          <w:p w14:paraId="47B83C9D" w14:textId="77777777" w:rsidR="006E09C9" w:rsidRPr="00AD1CFE" w:rsidRDefault="006E09C9">
            <w:pPr>
              <w:rPr>
                <w:rFonts w:ascii="Times New Roman" w:hAnsi="Times New Roman" w:cs="Times New Roman"/>
              </w:rPr>
            </w:pPr>
          </w:p>
        </w:tc>
      </w:tr>
      <w:tr w:rsidR="006E09C9" w:rsidRPr="00AD1CFE" w14:paraId="51071F0D" w14:textId="77777777" w:rsidTr="001C7046">
        <w:trPr>
          <w:trHeight w:hRule="exact" w:val="581"/>
        </w:trPr>
        <w:tc>
          <w:tcPr>
            <w:tcW w:w="1733" w:type="dxa"/>
            <w:tcBorders>
              <w:top w:val="single" w:sz="6" w:space="0" w:color="7A7A7A"/>
              <w:left w:val="single" w:sz="6" w:space="0" w:color="7A7A7A"/>
              <w:bottom w:val="single" w:sz="6" w:space="0" w:color="7A7A7A"/>
              <w:right w:val="single" w:sz="6" w:space="0" w:color="7A7A7A"/>
            </w:tcBorders>
          </w:tcPr>
          <w:p w14:paraId="742E2F57" w14:textId="77777777" w:rsidR="006E09C9" w:rsidRPr="001C7046" w:rsidRDefault="00CC52D6" w:rsidP="001C7046">
            <w:pPr>
              <w:pStyle w:val="TableParagraph"/>
              <w:spacing w:before="27"/>
              <w:ind w:left="24" w:right="-2"/>
              <w:rPr>
                <w:rFonts w:ascii="Times New Roman" w:eastAsia="Times New Roman" w:hAnsi="Times New Roman" w:cs="Times New Roman"/>
                <w:sz w:val="20"/>
                <w:szCs w:val="20"/>
              </w:rPr>
            </w:pPr>
            <w:r w:rsidRPr="001C7046">
              <w:rPr>
                <w:rFonts w:ascii="Times New Roman" w:hAnsi="Times New Roman" w:cs="Times New Roman"/>
                <w:sz w:val="20"/>
                <w:szCs w:val="20"/>
              </w:rPr>
              <w:t>Érbetegségek és tünetek</w:t>
            </w:r>
          </w:p>
        </w:tc>
        <w:tc>
          <w:tcPr>
            <w:tcW w:w="1232" w:type="dxa"/>
            <w:tcBorders>
              <w:top w:val="single" w:sz="6" w:space="0" w:color="7A7A7A"/>
              <w:left w:val="single" w:sz="6" w:space="0" w:color="7A7A7A"/>
              <w:bottom w:val="single" w:sz="6" w:space="0" w:color="7A7A7A"/>
              <w:right w:val="single" w:sz="6" w:space="0" w:color="7A7A7A"/>
            </w:tcBorders>
          </w:tcPr>
          <w:p w14:paraId="2ADB0A87" w14:textId="77777777" w:rsidR="006E09C9" w:rsidRPr="001C7046" w:rsidRDefault="006E09C9">
            <w:pPr>
              <w:rPr>
                <w:rFonts w:ascii="Times New Roman" w:hAnsi="Times New Roman" w:cs="Times New Roman"/>
                <w:sz w:val="20"/>
                <w:szCs w:val="20"/>
              </w:rPr>
            </w:pPr>
          </w:p>
        </w:tc>
        <w:tc>
          <w:tcPr>
            <w:tcW w:w="1603" w:type="dxa"/>
            <w:tcBorders>
              <w:top w:val="single" w:sz="6" w:space="0" w:color="7A7A7A"/>
              <w:left w:val="single" w:sz="6" w:space="0" w:color="7A7A7A"/>
              <w:bottom w:val="single" w:sz="6" w:space="0" w:color="7A7A7A"/>
              <w:right w:val="single" w:sz="6" w:space="0" w:color="7A7A7A"/>
            </w:tcBorders>
          </w:tcPr>
          <w:p w14:paraId="302FB96E" w14:textId="77777777" w:rsidR="006E09C9" w:rsidRPr="001C7046" w:rsidRDefault="00CC52D6">
            <w:pPr>
              <w:pStyle w:val="TableParagraph"/>
              <w:spacing w:before="27"/>
              <w:ind w:left="21" w:right="354"/>
              <w:rPr>
                <w:rFonts w:ascii="Times New Roman" w:eastAsia="Times New Roman" w:hAnsi="Times New Roman" w:cs="Times New Roman"/>
                <w:sz w:val="20"/>
                <w:szCs w:val="20"/>
              </w:rPr>
            </w:pPr>
            <w:proofErr w:type="spellStart"/>
            <w:r w:rsidRPr="001C7046">
              <w:rPr>
                <w:rFonts w:ascii="Times New Roman" w:hAnsi="Times New Roman" w:cs="Times New Roman"/>
                <w:sz w:val="20"/>
                <w:szCs w:val="20"/>
              </w:rPr>
              <w:t>Hypotensio</w:t>
            </w:r>
            <w:proofErr w:type="spellEnd"/>
            <w:r w:rsidRPr="001C7046">
              <w:rPr>
                <w:rFonts w:ascii="Times New Roman" w:hAnsi="Times New Roman" w:cs="Times New Roman"/>
                <w:sz w:val="20"/>
                <w:szCs w:val="20"/>
              </w:rPr>
              <w:t xml:space="preserve">, </w:t>
            </w:r>
            <w:proofErr w:type="spellStart"/>
            <w:r w:rsidRPr="001C7046">
              <w:rPr>
                <w:rFonts w:ascii="Times New Roman" w:hAnsi="Times New Roman" w:cs="Times New Roman"/>
                <w:sz w:val="20"/>
                <w:szCs w:val="20"/>
              </w:rPr>
              <w:t>hypertensio</w:t>
            </w:r>
            <w:proofErr w:type="spellEnd"/>
          </w:p>
        </w:tc>
        <w:tc>
          <w:tcPr>
            <w:tcW w:w="1457" w:type="dxa"/>
            <w:tcBorders>
              <w:top w:val="single" w:sz="6" w:space="0" w:color="7A7A7A"/>
              <w:left w:val="single" w:sz="6" w:space="0" w:color="7A7A7A"/>
              <w:bottom w:val="single" w:sz="6" w:space="0" w:color="7A7A7A"/>
              <w:right w:val="single" w:sz="6" w:space="0" w:color="7A7A7A"/>
            </w:tcBorders>
          </w:tcPr>
          <w:p w14:paraId="31E98961" w14:textId="77777777" w:rsidR="006E09C9" w:rsidRPr="001C7046" w:rsidRDefault="00CC52D6">
            <w:pPr>
              <w:pStyle w:val="TableParagraph"/>
              <w:spacing w:before="27"/>
              <w:ind w:left="21" w:right="622"/>
              <w:rPr>
                <w:rFonts w:ascii="Times New Roman" w:eastAsia="Times New Roman" w:hAnsi="Times New Roman" w:cs="Times New Roman"/>
                <w:sz w:val="20"/>
                <w:szCs w:val="20"/>
              </w:rPr>
            </w:pPr>
            <w:r w:rsidRPr="001C7046">
              <w:rPr>
                <w:rFonts w:ascii="Times New Roman" w:hAnsi="Times New Roman" w:cs="Times New Roman"/>
                <w:sz w:val="20"/>
                <w:szCs w:val="20"/>
              </w:rPr>
              <w:t>Kipirulás, hőhullám</w:t>
            </w:r>
          </w:p>
        </w:tc>
        <w:tc>
          <w:tcPr>
            <w:tcW w:w="992" w:type="dxa"/>
            <w:tcBorders>
              <w:top w:val="single" w:sz="6" w:space="0" w:color="7A7A7A"/>
              <w:left w:val="single" w:sz="6" w:space="0" w:color="7A7A7A"/>
              <w:bottom w:val="single" w:sz="6" w:space="0" w:color="7A7A7A"/>
              <w:right w:val="single" w:sz="6" w:space="0" w:color="7A7A7A"/>
            </w:tcBorders>
          </w:tcPr>
          <w:p w14:paraId="67480E9A" w14:textId="77777777" w:rsidR="006E09C9" w:rsidRPr="00AD1CFE" w:rsidRDefault="006E09C9">
            <w:pPr>
              <w:rPr>
                <w:rFonts w:ascii="Times New Roman" w:hAnsi="Times New Roman" w:cs="Times New Roman"/>
              </w:rPr>
            </w:pPr>
          </w:p>
        </w:tc>
        <w:tc>
          <w:tcPr>
            <w:tcW w:w="953" w:type="dxa"/>
            <w:tcBorders>
              <w:top w:val="single" w:sz="6" w:space="0" w:color="7A7A7A"/>
              <w:left w:val="single" w:sz="6" w:space="0" w:color="7A7A7A"/>
              <w:bottom w:val="single" w:sz="6" w:space="0" w:color="7A7A7A"/>
              <w:right w:val="single" w:sz="6" w:space="0" w:color="7A7A7A"/>
            </w:tcBorders>
          </w:tcPr>
          <w:p w14:paraId="526504E8" w14:textId="77777777" w:rsidR="006E09C9" w:rsidRPr="00AD1CFE" w:rsidRDefault="006E09C9">
            <w:pPr>
              <w:rPr>
                <w:rFonts w:ascii="Times New Roman" w:hAnsi="Times New Roman" w:cs="Times New Roman"/>
              </w:rPr>
            </w:pPr>
          </w:p>
        </w:tc>
        <w:tc>
          <w:tcPr>
            <w:tcW w:w="1265" w:type="dxa"/>
            <w:tcBorders>
              <w:top w:val="single" w:sz="6" w:space="0" w:color="7A7A7A"/>
              <w:left w:val="single" w:sz="6" w:space="0" w:color="7A7A7A"/>
              <w:bottom w:val="single" w:sz="6" w:space="0" w:color="7A7A7A"/>
              <w:right w:val="single" w:sz="6" w:space="0" w:color="7A7A7A"/>
            </w:tcBorders>
          </w:tcPr>
          <w:p w14:paraId="087A25C1" w14:textId="77777777" w:rsidR="006E09C9" w:rsidRPr="00AD1CFE" w:rsidRDefault="006E09C9">
            <w:pPr>
              <w:rPr>
                <w:rFonts w:ascii="Times New Roman" w:hAnsi="Times New Roman" w:cs="Times New Roman"/>
              </w:rPr>
            </w:pPr>
          </w:p>
        </w:tc>
      </w:tr>
      <w:tr w:rsidR="006E09C9" w:rsidRPr="00AD1CFE" w14:paraId="4503DA5F" w14:textId="77777777" w:rsidTr="001C7046">
        <w:trPr>
          <w:trHeight w:hRule="exact" w:val="1087"/>
        </w:trPr>
        <w:tc>
          <w:tcPr>
            <w:tcW w:w="1733" w:type="dxa"/>
            <w:tcBorders>
              <w:top w:val="single" w:sz="6" w:space="0" w:color="7A7A7A"/>
              <w:left w:val="single" w:sz="6" w:space="0" w:color="7A7A7A"/>
              <w:bottom w:val="single" w:sz="6" w:space="0" w:color="7A7A7A"/>
              <w:right w:val="single" w:sz="6" w:space="0" w:color="7A7A7A"/>
            </w:tcBorders>
          </w:tcPr>
          <w:p w14:paraId="3924E8E1" w14:textId="77777777" w:rsidR="0089096C" w:rsidRPr="001C7046" w:rsidRDefault="00CC52D6">
            <w:pPr>
              <w:pStyle w:val="TableParagraph"/>
              <w:spacing w:before="27"/>
              <w:ind w:left="24" w:right="327"/>
              <w:rPr>
                <w:rFonts w:ascii="Times New Roman" w:hAnsi="Times New Roman" w:cs="Times New Roman"/>
                <w:sz w:val="20"/>
                <w:szCs w:val="20"/>
              </w:rPr>
            </w:pPr>
            <w:r w:rsidRPr="001C7046">
              <w:rPr>
                <w:rFonts w:ascii="Times New Roman" w:hAnsi="Times New Roman" w:cs="Times New Roman"/>
                <w:sz w:val="20"/>
                <w:szCs w:val="20"/>
              </w:rPr>
              <w:t xml:space="preserve">Légzőrendszeri, mellkasi és </w:t>
            </w:r>
            <w:proofErr w:type="spellStart"/>
            <w:r w:rsidRPr="001C7046">
              <w:rPr>
                <w:rFonts w:ascii="Times New Roman" w:hAnsi="Times New Roman" w:cs="Times New Roman"/>
                <w:sz w:val="20"/>
                <w:szCs w:val="20"/>
              </w:rPr>
              <w:t>mediastinalis</w:t>
            </w:r>
            <w:proofErr w:type="spellEnd"/>
            <w:r w:rsidRPr="001C7046">
              <w:rPr>
                <w:rFonts w:ascii="Times New Roman" w:hAnsi="Times New Roman" w:cs="Times New Roman"/>
                <w:sz w:val="20"/>
                <w:szCs w:val="20"/>
              </w:rPr>
              <w:t xml:space="preserve"> betegségek és </w:t>
            </w:r>
          </w:p>
          <w:p w14:paraId="321F6BA0" w14:textId="77777777" w:rsidR="0089096C" w:rsidRPr="001C7046" w:rsidRDefault="0089096C">
            <w:pPr>
              <w:pStyle w:val="TableParagraph"/>
              <w:spacing w:before="27"/>
              <w:ind w:left="24" w:right="327"/>
              <w:rPr>
                <w:rFonts w:ascii="Times New Roman" w:hAnsi="Times New Roman" w:cs="Times New Roman"/>
                <w:sz w:val="20"/>
                <w:szCs w:val="20"/>
              </w:rPr>
            </w:pPr>
          </w:p>
          <w:p w14:paraId="193F0992" w14:textId="5C89EB94" w:rsidR="006E09C9" w:rsidRPr="001C7046" w:rsidRDefault="00CC52D6">
            <w:pPr>
              <w:pStyle w:val="TableParagraph"/>
              <w:spacing w:before="27"/>
              <w:ind w:left="24" w:right="327"/>
              <w:rPr>
                <w:rFonts w:ascii="Times New Roman" w:eastAsia="Times New Roman" w:hAnsi="Times New Roman" w:cs="Times New Roman"/>
                <w:sz w:val="20"/>
                <w:szCs w:val="20"/>
              </w:rPr>
            </w:pPr>
            <w:r w:rsidRPr="001C7046">
              <w:rPr>
                <w:rFonts w:ascii="Times New Roman" w:hAnsi="Times New Roman" w:cs="Times New Roman"/>
                <w:sz w:val="20"/>
                <w:szCs w:val="20"/>
              </w:rPr>
              <w:t>tünetek</w:t>
            </w:r>
          </w:p>
        </w:tc>
        <w:tc>
          <w:tcPr>
            <w:tcW w:w="1232" w:type="dxa"/>
            <w:tcBorders>
              <w:top w:val="single" w:sz="6" w:space="0" w:color="7A7A7A"/>
              <w:left w:val="single" w:sz="6" w:space="0" w:color="7A7A7A"/>
              <w:bottom w:val="single" w:sz="6" w:space="0" w:color="7A7A7A"/>
              <w:right w:val="single" w:sz="6" w:space="0" w:color="7A7A7A"/>
            </w:tcBorders>
          </w:tcPr>
          <w:p w14:paraId="225EE355" w14:textId="77777777" w:rsidR="006E09C9" w:rsidRPr="001C7046" w:rsidRDefault="006E09C9">
            <w:pPr>
              <w:rPr>
                <w:rFonts w:ascii="Times New Roman" w:hAnsi="Times New Roman" w:cs="Times New Roman"/>
                <w:sz w:val="20"/>
                <w:szCs w:val="20"/>
              </w:rPr>
            </w:pPr>
          </w:p>
        </w:tc>
        <w:tc>
          <w:tcPr>
            <w:tcW w:w="1603" w:type="dxa"/>
            <w:tcBorders>
              <w:top w:val="single" w:sz="6" w:space="0" w:color="7A7A7A"/>
              <w:left w:val="single" w:sz="6" w:space="0" w:color="7A7A7A"/>
              <w:bottom w:val="single" w:sz="6" w:space="0" w:color="7A7A7A"/>
              <w:right w:val="single" w:sz="6" w:space="0" w:color="7A7A7A"/>
            </w:tcBorders>
          </w:tcPr>
          <w:p w14:paraId="2D43FDAF" w14:textId="64C1A0F6" w:rsidR="006E09C9" w:rsidRPr="001C7046" w:rsidRDefault="00CC52D6">
            <w:pPr>
              <w:pStyle w:val="TableParagraph"/>
              <w:spacing w:before="27"/>
              <w:ind w:left="21" w:right="169"/>
              <w:rPr>
                <w:rFonts w:ascii="Times New Roman" w:eastAsia="Times New Roman" w:hAnsi="Times New Roman" w:cs="Times New Roman"/>
                <w:sz w:val="20"/>
                <w:szCs w:val="20"/>
              </w:rPr>
            </w:pPr>
            <w:proofErr w:type="spellStart"/>
            <w:r w:rsidRPr="001C7046">
              <w:rPr>
                <w:rFonts w:ascii="Times New Roman" w:hAnsi="Times New Roman" w:cs="Times New Roman"/>
                <w:sz w:val="20"/>
                <w:szCs w:val="20"/>
              </w:rPr>
              <w:t>Bronchos</w:t>
            </w:r>
            <w:r w:rsidR="0089096C" w:rsidRPr="001C7046">
              <w:rPr>
                <w:rFonts w:ascii="Times New Roman" w:hAnsi="Times New Roman" w:cs="Times New Roman"/>
                <w:sz w:val="20"/>
                <w:szCs w:val="20"/>
              </w:rPr>
              <w:t>-</w:t>
            </w:r>
            <w:r w:rsidRPr="001C7046">
              <w:rPr>
                <w:rFonts w:ascii="Times New Roman" w:hAnsi="Times New Roman" w:cs="Times New Roman"/>
                <w:sz w:val="20"/>
                <w:szCs w:val="20"/>
              </w:rPr>
              <w:t>pasmus</w:t>
            </w:r>
            <w:proofErr w:type="spellEnd"/>
            <w:r w:rsidRPr="001C7046">
              <w:rPr>
                <w:rFonts w:ascii="Times New Roman" w:hAnsi="Times New Roman" w:cs="Times New Roman"/>
                <w:sz w:val="20"/>
                <w:szCs w:val="20"/>
              </w:rPr>
              <w:t xml:space="preserve">, </w:t>
            </w:r>
            <w:proofErr w:type="spellStart"/>
            <w:r w:rsidRPr="001C7046">
              <w:rPr>
                <w:rFonts w:ascii="Times New Roman" w:hAnsi="Times New Roman" w:cs="Times New Roman"/>
                <w:sz w:val="20"/>
                <w:szCs w:val="20"/>
              </w:rPr>
              <w:t>dyspnoe</w:t>
            </w:r>
            <w:proofErr w:type="spellEnd"/>
          </w:p>
        </w:tc>
        <w:tc>
          <w:tcPr>
            <w:tcW w:w="1457" w:type="dxa"/>
            <w:tcBorders>
              <w:top w:val="single" w:sz="6" w:space="0" w:color="7A7A7A"/>
              <w:left w:val="single" w:sz="6" w:space="0" w:color="7A7A7A"/>
              <w:bottom w:val="single" w:sz="6" w:space="0" w:color="7A7A7A"/>
              <w:right w:val="single" w:sz="6" w:space="0" w:color="7A7A7A"/>
            </w:tcBorders>
          </w:tcPr>
          <w:p w14:paraId="2467F931" w14:textId="77777777" w:rsidR="006E09C9" w:rsidRPr="001C7046" w:rsidRDefault="006E09C9">
            <w:pPr>
              <w:rPr>
                <w:rFonts w:ascii="Times New Roman" w:hAnsi="Times New Roman" w:cs="Times New Roman"/>
                <w:sz w:val="20"/>
                <w:szCs w:val="20"/>
              </w:rPr>
            </w:pPr>
          </w:p>
        </w:tc>
        <w:tc>
          <w:tcPr>
            <w:tcW w:w="992" w:type="dxa"/>
            <w:tcBorders>
              <w:top w:val="single" w:sz="6" w:space="0" w:color="7A7A7A"/>
              <w:left w:val="single" w:sz="6" w:space="0" w:color="7A7A7A"/>
              <w:bottom w:val="single" w:sz="6" w:space="0" w:color="7A7A7A"/>
              <w:right w:val="single" w:sz="6" w:space="0" w:color="7A7A7A"/>
            </w:tcBorders>
          </w:tcPr>
          <w:p w14:paraId="43CFA5BE" w14:textId="77777777" w:rsidR="006E09C9" w:rsidRPr="00AD1CFE" w:rsidRDefault="006E09C9">
            <w:pPr>
              <w:rPr>
                <w:rFonts w:ascii="Times New Roman" w:hAnsi="Times New Roman" w:cs="Times New Roman"/>
              </w:rPr>
            </w:pPr>
          </w:p>
        </w:tc>
        <w:tc>
          <w:tcPr>
            <w:tcW w:w="953" w:type="dxa"/>
            <w:tcBorders>
              <w:top w:val="single" w:sz="6" w:space="0" w:color="7A7A7A"/>
              <w:left w:val="single" w:sz="6" w:space="0" w:color="7A7A7A"/>
              <w:bottom w:val="single" w:sz="6" w:space="0" w:color="7A7A7A"/>
              <w:right w:val="single" w:sz="6" w:space="0" w:color="7A7A7A"/>
            </w:tcBorders>
          </w:tcPr>
          <w:p w14:paraId="101634CE" w14:textId="77777777" w:rsidR="006E09C9" w:rsidRPr="00AD1CFE" w:rsidRDefault="006E09C9">
            <w:pPr>
              <w:rPr>
                <w:rFonts w:ascii="Times New Roman" w:hAnsi="Times New Roman" w:cs="Times New Roman"/>
              </w:rPr>
            </w:pPr>
          </w:p>
        </w:tc>
        <w:tc>
          <w:tcPr>
            <w:tcW w:w="1265" w:type="dxa"/>
            <w:tcBorders>
              <w:top w:val="single" w:sz="6" w:space="0" w:color="7A7A7A"/>
              <w:left w:val="single" w:sz="6" w:space="0" w:color="7A7A7A"/>
              <w:bottom w:val="single" w:sz="6" w:space="0" w:color="7A7A7A"/>
              <w:right w:val="single" w:sz="6" w:space="0" w:color="7A7A7A"/>
            </w:tcBorders>
          </w:tcPr>
          <w:p w14:paraId="3EF480F4" w14:textId="77777777" w:rsidR="006E09C9" w:rsidRPr="00AD1CFE" w:rsidRDefault="006E09C9">
            <w:pPr>
              <w:rPr>
                <w:rFonts w:ascii="Times New Roman" w:hAnsi="Times New Roman" w:cs="Times New Roman"/>
              </w:rPr>
            </w:pPr>
          </w:p>
        </w:tc>
      </w:tr>
      <w:tr w:rsidR="006E09C9" w:rsidRPr="00AD1CFE" w14:paraId="3650F366" w14:textId="77777777" w:rsidTr="001C7046">
        <w:trPr>
          <w:trHeight w:hRule="exact" w:val="876"/>
        </w:trPr>
        <w:tc>
          <w:tcPr>
            <w:tcW w:w="1733" w:type="dxa"/>
            <w:tcBorders>
              <w:top w:val="single" w:sz="6" w:space="0" w:color="7A7A7A"/>
              <w:left w:val="single" w:sz="6" w:space="0" w:color="7A7A7A"/>
              <w:bottom w:val="single" w:sz="6" w:space="0" w:color="7A7A7A"/>
              <w:right w:val="single" w:sz="6" w:space="0" w:color="7A7A7A"/>
            </w:tcBorders>
          </w:tcPr>
          <w:p w14:paraId="3FDD3E29" w14:textId="77777777" w:rsidR="006E09C9" w:rsidRPr="001C7046" w:rsidRDefault="00CC52D6">
            <w:pPr>
              <w:pStyle w:val="TableParagraph"/>
              <w:spacing w:before="27"/>
              <w:ind w:left="24" w:right="90"/>
              <w:rPr>
                <w:rFonts w:ascii="Times New Roman" w:eastAsia="Times New Roman" w:hAnsi="Times New Roman" w:cs="Times New Roman"/>
                <w:sz w:val="20"/>
                <w:szCs w:val="20"/>
              </w:rPr>
            </w:pPr>
            <w:r w:rsidRPr="001C7046">
              <w:rPr>
                <w:rFonts w:ascii="Times New Roman" w:hAnsi="Times New Roman" w:cs="Times New Roman"/>
                <w:sz w:val="20"/>
                <w:szCs w:val="20"/>
              </w:rPr>
              <w:t>Emésztőrendszeri betegségek és tünetek</w:t>
            </w:r>
          </w:p>
        </w:tc>
        <w:tc>
          <w:tcPr>
            <w:tcW w:w="1232" w:type="dxa"/>
            <w:tcBorders>
              <w:top w:val="single" w:sz="6" w:space="0" w:color="7A7A7A"/>
              <w:left w:val="single" w:sz="6" w:space="0" w:color="7A7A7A"/>
              <w:bottom w:val="single" w:sz="6" w:space="0" w:color="7A7A7A"/>
              <w:right w:val="single" w:sz="6" w:space="0" w:color="7A7A7A"/>
            </w:tcBorders>
          </w:tcPr>
          <w:p w14:paraId="25A687F5" w14:textId="35161D99" w:rsidR="006E09C9" w:rsidRPr="001C7046" w:rsidRDefault="00CC52D6" w:rsidP="00D5598F">
            <w:pPr>
              <w:pStyle w:val="TableParagraph"/>
              <w:spacing w:before="27"/>
              <w:ind w:left="23"/>
              <w:rPr>
                <w:rFonts w:ascii="Times New Roman" w:eastAsia="Times New Roman" w:hAnsi="Times New Roman" w:cs="Times New Roman"/>
                <w:sz w:val="20"/>
                <w:szCs w:val="20"/>
              </w:rPr>
            </w:pPr>
            <w:r w:rsidRPr="001C7046">
              <w:rPr>
                <w:rFonts w:ascii="Times New Roman" w:hAnsi="Times New Roman" w:cs="Times New Roman"/>
                <w:sz w:val="20"/>
                <w:szCs w:val="20"/>
              </w:rPr>
              <w:t>Hasme</w:t>
            </w:r>
            <w:r w:rsidR="00D5598F">
              <w:rPr>
                <w:rFonts w:ascii="Times New Roman" w:hAnsi="Times New Roman" w:cs="Times New Roman"/>
                <w:sz w:val="20"/>
                <w:szCs w:val="20"/>
              </w:rPr>
              <w:t>n</w:t>
            </w:r>
            <w:r w:rsidRPr="001C7046">
              <w:rPr>
                <w:rFonts w:ascii="Times New Roman" w:hAnsi="Times New Roman" w:cs="Times New Roman"/>
                <w:sz w:val="20"/>
                <w:szCs w:val="20"/>
              </w:rPr>
              <w:t>és, hányinger</w:t>
            </w:r>
          </w:p>
        </w:tc>
        <w:tc>
          <w:tcPr>
            <w:tcW w:w="1603" w:type="dxa"/>
            <w:tcBorders>
              <w:top w:val="single" w:sz="6" w:space="0" w:color="7A7A7A"/>
              <w:left w:val="single" w:sz="6" w:space="0" w:color="7A7A7A"/>
              <w:bottom w:val="single" w:sz="6" w:space="0" w:color="7A7A7A"/>
              <w:right w:val="single" w:sz="6" w:space="0" w:color="7A7A7A"/>
            </w:tcBorders>
          </w:tcPr>
          <w:p w14:paraId="00BA8C69" w14:textId="77777777" w:rsidR="006E09C9" w:rsidRPr="001C7046" w:rsidRDefault="00CC52D6">
            <w:pPr>
              <w:pStyle w:val="TableParagraph"/>
              <w:spacing w:before="27"/>
              <w:ind w:left="21"/>
              <w:rPr>
                <w:rFonts w:ascii="Times New Roman" w:eastAsia="Times New Roman" w:hAnsi="Times New Roman" w:cs="Times New Roman"/>
                <w:sz w:val="20"/>
                <w:szCs w:val="20"/>
              </w:rPr>
            </w:pPr>
            <w:r w:rsidRPr="001C7046">
              <w:rPr>
                <w:rFonts w:ascii="Times New Roman" w:hAnsi="Times New Roman" w:cs="Times New Roman"/>
                <w:sz w:val="20"/>
                <w:szCs w:val="20"/>
              </w:rPr>
              <w:t>Hányás</w:t>
            </w:r>
          </w:p>
        </w:tc>
        <w:tc>
          <w:tcPr>
            <w:tcW w:w="1457" w:type="dxa"/>
            <w:tcBorders>
              <w:top w:val="single" w:sz="6" w:space="0" w:color="7A7A7A"/>
              <w:left w:val="single" w:sz="6" w:space="0" w:color="7A7A7A"/>
              <w:bottom w:val="single" w:sz="6" w:space="0" w:color="7A7A7A"/>
              <w:right w:val="single" w:sz="6" w:space="0" w:color="7A7A7A"/>
            </w:tcBorders>
          </w:tcPr>
          <w:p w14:paraId="0FA959C9" w14:textId="77777777" w:rsidR="006E09C9" w:rsidRPr="001C7046" w:rsidRDefault="00CC52D6">
            <w:pPr>
              <w:pStyle w:val="TableParagraph"/>
              <w:spacing w:before="27"/>
              <w:ind w:left="21" w:right="24"/>
              <w:rPr>
                <w:rFonts w:ascii="Times New Roman" w:eastAsia="Times New Roman" w:hAnsi="Times New Roman" w:cs="Times New Roman"/>
                <w:sz w:val="20"/>
                <w:szCs w:val="20"/>
              </w:rPr>
            </w:pPr>
            <w:r w:rsidRPr="001C7046">
              <w:rPr>
                <w:rFonts w:ascii="Times New Roman" w:hAnsi="Times New Roman" w:cs="Times New Roman"/>
                <w:sz w:val="20"/>
                <w:szCs w:val="20"/>
              </w:rPr>
              <w:t>Felhasi fájdalom</w:t>
            </w:r>
          </w:p>
        </w:tc>
        <w:tc>
          <w:tcPr>
            <w:tcW w:w="992" w:type="dxa"/>
            <w:tcBorders>
              <w:top w:val="single" w:sz="6" w:space="0" w:color="7A7A7A"/>
              <w:left w:val="single" w:sz="6" w:space="0" w:color="7A7A7A"/>
              <w:bottom w:val="single" w:sz="6" w:space="0" w:color="7A7A7A"/>
              <w:right w:val="single" w:sz="6" w:space="0" w:color="7A7A7A"/>
            </w:tcBorders>
          </w:tcPr>
          <w:p w14:paraId="6EE62BFD" w14:textId="77777777" w:rsidR="006E09C9" w:rsidRPr="00AD1CFE" w:rsidRDefault="006E09C9">
            <w:pPr>
              <w:rPr>
                <w:rFonts w:ascii="Times New Roman" w:hAnsi="Times New Roman" w:cs="Times New Roman"/>
              </w:rPr>
            </w:pPr>
          </w:p>
        </w:tc>
        <w:tc>
          <w:tcPr>
            <w:tcW w:w="953" w:type="dxa"/>
            <w:tcBorders>
              <w:top w:val="single" w:sz="6" w:space="0" w:color="7A7A7A"/>
              <w:left w:val="single" w:sz="6" w:space="0" w:color="7A7A7A"/>
              <w:bottom w:val="single" w:sz="6" w:space="0" w:color="7A7A7A"/>
              <w:right w:val="single" w:sz="6" w:space="0" w:color="7A7A7A"/>
            </w:tcBorders>
          </w:tcPr>
          <w:p w14:paraId="0F32888E" w14:textId="77777777" w:rsidR="006E09C9" w:rsidRPr="00AD1CFE" w:rsidRDefault="006E09C9">
            <w:pPr>
              <w:rPr>
                <w:rFonts w:ascii="Times New Roman" w:hAnsi="Times New Roman" w:cs="Times New Roman"/>
              </w:rPr>
            </w:pPr>
          </w:p>
        </w:tc>
        <w:tc>
          <w:tcPr>
            <w:tcW w:w="1265" w:type="dxa"/>
            <w:tcBorders>
              <w:top w:val="single" w:sz="6" w:space="0" w:color="7A7A7A"/>
              <w:left w:val="single" w:sz="6" w:space="0" w:color="7A7A7A"/>
              <w:bottom w:val="single" w:sz="6" w:space="0" w:color="7A7A7A"/>
              <w:right w:val="single" w:sz="6" w:space="0" w:color="7A7A7A"/>
            </w:tcBorders>
          </w:tcPr>
          <w:p w14:paraId="20AD6037" w14:textId="77777777" w:rsidR="006E09C9" w:rsidRPr="00AD1CFE" w:rsidRDefault="006E09C9">
            <w:pPr>
              <w:rPr>
                <w:rFonts w:ascii="Times New Roman" w:hAnsi="Times New Roman" w:cs="Times New Roman"/>
              </w:rPr>
            </w:pPr>
          </w:p>
        </w:tc>
      </w:tr>
      <w:tr w:rsidR="0089096C" w:rsidRPr="00AD1CFE" w14:paraId="27362C80" w14:textId="77777777" w:rsidTr="001C7046">
        <w:trPr>
          <w:trHeight w:hRule="exact" w:val="3574"/>
        </w:trPr>
        <w:tc>
          <w:tcPr>
            <w:tcW w:w="1733" w:type="dxa"/>
            <w:tcBorders>
              <w:top w:val="single" w:sz="6" w:space="0" w:color="7A7A7A"/>
              <w:left w:val="single" w:sz="6" w:space="0" w:color="7A7A7A"/>
              <w:bottom w:val="single" w:sz="6" w:space="0" w:color="7A7A7A"/>
              <w:right w:val="single" w:sz="6" w:space="0" w:color="7A7A7A"/>
            </w:tcBorders>
          </w:tcPr>
          <w:p w14:paraId="5A966C97" w14:textId="77777777" w:rsidR="0089096C" w:rsidRPr="001C7046" w:rsidRDefault="0089096C" w:rsidP="0089096C">
            <w:pPr>
              <w:pStyle w:val="TableParagraph"/>
              <w:spacing w:before="27"/>
              <w:ind w:left="24" w:right="272"/>
              <w:rPr>
                <w:rFonts w:ascii="Times New Roman" w:eastAsia="Times New Roman" w:hAnsi="Times New Roman" w:cs="Times New Roman"/>
                <w:sz w:val="20"/>
                <w:szCs w:val="20"/>
              </w:rPr>
            </w:pPr>
            <w:r w:rsidRPr="001C7046">
              <w:rPr>
                <w:rFonts w:ascii="Times New Roman" w:hAnsi="Times New Roman" w:cs="Times New Roman"/>
                <w:sz w:val="20"/>
                <w:szCs w:val="20"/>
              </w:rPr>
              <w:t>Máj- és epebetegségek, illetve tünetek</w:t>
            </w:r>
          </w:p>
        </w:tc>
        <w:tc>
          <w:tcPr>
            <w:tcW w:w="1232" w:type="dxa"/>
            <w:tcBorders>
              <w:top w:val="single" w:sz="6" w:space="0" w:color="7A7A7A"/>
              <w:left w:val="single" w:sz="6" w:space="0" w:color="7A7A7A"/>
              <w:bottom w:val="single" w:sz="6" w:space="0" w:color="7A7A7A"/>
              <w:right w:val="single" w:sz="6" w:space="0" w:color="7A7A7A"/>
            </w:tcBorders>
          </w:tcPr>
          <w:p w14:paraId="57D0C335" w14:textId="77777777" w:rsidR="0089096C" w:rsidRPr="001C7046" w:rsidRDefault="0089096C" w:rsidP="0089096C">
            <w:pPr>
              <w:rPr>
                <w:rFonts w:ascii="Times New Roman" w:hAnsi="Times New Roman" w:cs="Times New Roman"/>
                <w:sz w:val="20"/>
                <w:szCs w:val="20"/>
              </w:rPr>
            </w:pPr>
          </w:p>
        </w:tc>
        <w:tc>
          <w:tcPr>
            <w:tcW w:w="1603" w:type="dxa"/>
            <w:tcBorders>
              <w:top w:val="single" w:sz="6" w:space="0" w:color="7A7A7A"/>
              <w:left w:val="single" w:sz="6" w:space="0" w:color="7A7A7A"/>
              <w:bottom w:val="single" w:sz="6" w:space="0" w:color="7A7A7A"/>
              <w:right w:val="single" w:sz="6" w:space="0" w:color="7A7A7A"/>
            </w:tcBorders>
          </w:tcPr>
          <w:p w14:paraId="0816C9EB" w14:textId="2A5DFEB7" w:rsidR="0089096C" w:rsidRPr="001C7046" w:rsidRDefault="0089096C" w:rsidP="0089096C">
            <w:pPr>
              <w:pStyle w:val="TableParagraph"/>
              <w:spacing w:before="27"/>
              <w:ind w:left="21" w:right="31"/>
              <w:rPr>
                <w:rFonts w:ascii="Times New Roman" w:eastAsia="Times New Roman" w:hAnsi="Times New Roman" w:cs="Times New Roman"/>
                <w:sz w:val="20"/>
                <w:szCs w:val="20"/>
              </w:rPr>
            </w:pPr>
            <w:r w:rsidRPr="001C7046">
              <w:rPr>
                <w:rFonts w:ascii="Times New Roman" w:hAnsi="Times New Roman" w:cs="Times New Roman"/>
                <w:sz w:val="20"/>
                <w:szCs w:val="20"/>
              </w:rPr>
              <w:t xml:space="preserve">Emelkedett </w:t>
            </w:r>
          </w:p>
          <w:p w14:paraId="2F7A2EF1" w14:textId="262E00EF" w:rsidR="0089096C" w:rsidRPr="001C7046" w:rsidRDefault="0089096C" w:rsidP="001C7046">
            <w:pPr>
              <w:pStyle w:val="TableParagraph"/>
              <w:rPr>
                <w:rFonts w:ascii="Times New Roman" w:eastAsia="Times New Roman" w:hAnsi="Times New Roman" w:cs="Times New Roman"/>
                <w:sz w:val="20"/>
                <w:szCs w:val="20"/>
              </w:rPr>
            </w:pPr>
            <w:r w:rsidRPr="001C7046">
              <w:rPr>
                <w:rFonts w:ascii="Times New Roman" w:hAnsi="Times New Roman" w:cs="Times New Roman"/>
                <w:sz w:val="20"/>
                <w:szCs w:val="20"/>
              </w:rPr>
              <w:t xml:space="preserve">a </w:t>
            </w:r>
            <w:proofErr w:type="spellStart"/>
            <w:r w:rsidRPr="001C7046">
              <w:rPr>
                <w:rFonts w:ascii="Times New Roman" w:hAnsi="Times New Roman" w:cs="Times New Roman"/>
                <w:sz w:val="20"/>
                <w:szCs w:val="20"/>
              </w:rPr>
              <w:t>glutamát-piruvát-transzamináz</w:t>
            </w:r>
            <w:proofErr w:type="spellEnd"/>
            <w:r w:rsidRPr="001C7046">
              <w:rPr>
                <w:rFonts w:ascii="Times New Roman" w:hAnsi="Times New Roman" w:cs="Times New Roman"/>
                <w:sz w:val="20"/>
                <w:szCs w:val="20"/>
              </w:rPr>
              <w:t xml:space="preserve"> (G</w:t>
            </w:r>
            <w:r w:rsidR="00D5598F">
              <w:rPr>
                <w:rFonts w:ascii="Times New Roman" w:hAnsi="Times New Roman" w:cs="Times New Roman"/>
                <w:sz w:val="20"/>
                <w:szCs w:val="20"/>
              </w:rPr>
              <w:t>PT/ALAT</w:t>
            </w:r>
            <w:r w:rsidRPr="001C7046">
              <w:rPr>
                <w:rFonts w:ascii="Times New Roman" w:hAnsi="Times New Roman" w:cs="Times New Roman"/>
                <w:sz w:val="20"/>
                <w:szCs w:val="20"/>
              </w:rPr>
              <w:t>) szintje, emelkedett alkalikus-</w:t>
            </w:r>
            <w:proofErr w:type="spellStart"/>
            <w:r w:rsidRPr="001C7046">
              <w:rPr>
                <w:rFonts w:ascii="Times New Roman" w:hAnsi="Times New Roman" w:cs="Times New Roman"/>
                <w:sz w:val="20"/>
                <w:szCs w:val="20"/>
              </w:rPr>
              <w:t>foszfatáz</w:t>
            </w:r>
            <w:proofErr w:type="spellEnd"/>
            <w:r w:rsidRPr="001C7046">
              <w:rPr>
                <w:rFonts w:ascii="Times New Roman" w:hAnsi="Times New Roman" w:cs="Times New Roman"/>
                <w:sz w:val="20"/>
                <w:szCs w:val="20"/>
              </w:rPr>
              <w:t xml:space="preserve">-szint, emelkedett a </w:t>
            </w:r>
            <w:proofErr w:type="spellStart"/>
            <w:r w:rsidRPr="001C7046">
              <w:rPr>
                <w:rFonts w:ascii="Times New Roman" w:hAnsi="Times New Roman" w:cs="Times New Roman"/>
                <w:sz w:val="20"/>
                <w:szCs w:val="20"/>
              </w:rPr>
              <w:t>glutamát</w:t>
            </w:r>
            <w:proofErr w:type="spellEnd"/>
            <w:r w:rsidR="00D5598F">
              <w:rPr>
                <w:rFonts w:ascii="Times New Roman" w:hAnsi="Times New Roman" w:cs="Times New Roman"/>
                <w:sz w:val="20"/>
                <w:szCs w:val="20"/>
              </w:rPr>
              <w:t>-</w:t>
            </w:r>
            <w:r w:rsidRPr="001C7046">
              <w:rPr>
                <w:rFonts w:ascii="Times New Roman" w:hAnsi="Times New Roman" w:cs="Times New Roman"/>
                <w:sz w:val="20"/>
                <w:szCs w:val="20"/>
              </w:rPr>
              <w:t>oxálacetát-</w:t>
            </w:r>
            <w:proofErr w:type="spellStart"/>
            <w:r w:rsidRPr="001C7046">
              <w:rPr>
                <w:rFonts w:ascii="Times New Roman" w:hAnsi="Times New Roman" w:cs="Times New Roman"/>
                <w:sz w:val="20"/>
                <w:szCs w:val="20"/>
              </w:rPr>
              <w:t>transzamináz</w:t>
            </w:r>
            <w:proofErr w:type="spellEnd"/>
            <w:r w:rsidRPr="001C7046">
              <w:rPr>
                <w:rFonts w:ascii="Times New Roman" w:hAnsi="Times New Roman" w:cs="Times New Roman"/>
                <w:sz w:val="20"/>
                <w:szCs w:val="20"/>
              </w:rPr>
              <w:t xml:space="preserve"> (GOT</w:t>
            </w:r>
            <w:r w:rsidR="00D5598F">
              <w:rPr>
                <w:rFonts w:ascii="Times New Roman" w:hAnsi="Times New Roman" w:cs="Times New Roman"/>
                <w:sz w:val="20"/>
                <w:szCs w:val="20"/>
              </w:rPr>
              <w:t>/ASAT</w:t>
            </w:r>
            <w:r w:rsidRPr="001C7046">
              <w:rPr>
                <w:rFonts w:ascii="Times New Roman" w:hAnsi="Times New Roman" w:cs="Times New Roman"/>
                <w:sz w:val="20"/>
                <w:szCs w:val="20"/>
              </w:rPr>
              <w:t xml:space="preserve">) szintje, emelkedett bilirubinszint, </w:t>
            </w:r>
            <w:proofErr w:type="spellStart"/>
            <w:r w:rsidRPr="001C7046">
              <w:rPr>
                <w:rFonts w:ascii="Times New Roman" w:hAnsi="Times New Roman" w:cs="Times New Roman"/>
                <w:sz w:val="20"/>
                <w:szCs w:val="20"/>
              </w:rPr>
              <w:t>cholestasis</w:t>
            </w:r>
            <w:proofErr w:type="spellEnd"/>
          </w:p>
        </w:tc>
        <w:tc>
          <w:tcPr>
            <w:tcW w:w="1457" w:type="dxa"/>
            <w:tcBorders>
              <w:top w:val="single" w:sz="6" w:space="0" w:color="7A7A7A"/>
              <w:left w:val="single" w:sz="6" w:space="0" w:color="7A7A7A"/>
              <w:bottom w:val="single" w:sz="6" w:space="0" w:color="7A7A7A"/>
              <w:right w:val="single" w:sz="6" w:space="0" w:color="7A7A7A"/>
            </w:tcBorders>
          </w:tcPr>
          <w:p w14:paraId="7D6792A3" w14:textId="77777777" w:rsidR="0089096C" w:rsidRPr="001C7046" w:rsidRDefault="0089096C" w:rsidP="0089096C">
            <w:pPr>
              <w:pStyle w:val="TableParagraph"/>
              <w:spacing w:before="27"/>
              <w:ind w:left="21" w:right="496"/>
              <w:rPr>
                <w:rFonts w:ascii="Times New Roman" w:eastAsia="Times New Roman" w:hAnsi="Times New Roman" w:cs="Times New Roman"/>
                <w:sz w:val="20"/>
                <w:szCs w:val="20"/>
              </w:rPr>
            </w:pPr>
            <w:r w:rsidRPr="001C7046">
              <w:rPr>
                <w:rFonts w:ascii="Times New Roman" w:hAnsi="Times New Roman" w:cs="Times New Roman"/>
                <w:sz w:val="20"/>
                <w:szCs w:val="20"/>
              </w:rPr>
              <w:t xml:space="preserve">Emelkedett gamma- </w:t>
            </w:r>
            <w:proofErr w:type="spellStart"/>
            <w:r w:rsidRPr="001C7046">
              <w:rPr>
                <w:rFonts w:ascii="Times New Roman" w:hAnsi="Times New Roman" w:cs="Times New Roman"/>
                <w:sz w:val="20"/>
                <w:szCs w:val="20"/>
              </w:rPr>
              <w:t>glutamil</w:t>
            </w:r>
            <w:proofErr w:type="spellEnd"/>
            <w:r w:rsidRPr="001C7046">
              <w:rPr>
                <w:rFonts w:ascii="Times New Roman" w:hAnsi="Times New Roman" w:cs="Times New Roman"/>
                <w:sz w:val="20"/>
                <w:szCs w:val="20"/>
              </w:rPr>
              <w:t>-</w:t>
            </w:r>
            <w:proofErr w:type="spellStart"/>
            <w:r w:rsidRPr="001C7046">
              <w:rPr>
                <w:rFonts w:ascii="Times New Roman" w:hAnsi="Times New Roman" w:cs="Times New Roman"/>
                <w:sz w:val="20"/>
                <w:szCs w:val="20"/>
              </w:rPr>
              <w:t>transzferáz</w:t>
            </w:r>
            <w:proofErr w:type="spellEnd"/>
            <w:r w:rsidRPr="001C7046">
              <w:rPr>
                <w:rFonts w:ascii="Times New Roman" w:hAnsi="Times New Roman" w:cs="Times New Roman"/>
                <w:sz w:val="20"/>
                <w:szCs w:val="20"/>
              </w:rPr>
              <w:t>-szint</w:t>
            </w:r>
          </w:p>
        </w:tc>
        <w:tc>
          <w:tcPr>
            <w:tcW w:w="992" w:type="dxa"/>
            <w:tcBorders>
              <w:top w:val="single" w:sz="6" w:space="0" w:color="7A7A7A"/>
              <w:left w:val="single" w:sz="6" w:space="0" w:color="7A7A7A"/>
              <w:bottom w:val="single" w:sz="6" w:space="0" w:color="7A7A7A"/>
              <w:right w:val="single" w:sz="6" w:space="0" w:color="7A7A7A"/>
            </w:tcBorders>
          </w:tcPr>
          <w:p w14:paraId="0971752C" w14:textId="77777777" w:rsidR="0089096C" w:rsidRPr="00AD1CFE" w:rsidRDefault="0089096C" w:rsidP="0089096C">
            <w:pPr>
              <w:rPr>
                <w:rFonts w:ascii="Times New Roman" w:hAnsi="Times New Roman" w:cs="Times New Roman"/>
              </w:rPr>
            </w:pPr>
          </w:p>
        </w:tc>
        <w:tc>
          <w:tcPr>
            <w:tcW w:w="953" w:type="dxa"/>
            <w:tcBorders>
              <w:top w:val="single" w:sz="6" w:space="0" w:color="7A7A7A"/>
              <w:left w:val="single" w:sz="6" w:space="0" w:color="7A7A7A"/>
              <w:bottom w:val="single" w:sz="6" w:space="0" w:color="7A7A7A"/>
              <w:right w:val="single" w:sz="6" w:space="0" w:color="7A7A7A"/>
            </w:tcBorders>
          </w:tcPr>
          <w:p w14:paraId="60A8D97F" w14:textId="77777777" w:rsidR="0089096C" w:rsidRPr="00AD1CFE" w:rsidRDefault="0089096C" w:rsidP="0089096C">
            <w:pPr>
              <w:rPr>
                <w:rFonts w:ascii="Times New Roman" w:hAnsi="Times New Roman" w:cs="Times New Roman"/>
              </w:rPr>
            </w:pPr>
          </w:p>
        </w:tc>
        <w:tc>
          <w:tcPr>
            <w:tcW w:w="1265" w:type="dxa"/>
            <w:tcBorders>
              <w:top w:val="single" w:sz="6" w:space="0" w:color="7A7A7A"/>
              <w:left w:val="single" w:sz="6" w:space="0" w:color="7A7A7A"/>
              <w:bottom w:val="single" w:sz="6" w:space="0" w:color="7A7A7A"/>
              <w:right w:val="single" w:sz="6" w:space="0" w:color="7A7A7A"/>
            </w:tcBorders>
          </w:tcPr>
          <w:p w14:paraId="48ACC609" w14:textId="77777777" w:rsidR="0089096C" w:rsidRPr="00AD1CFE" w:rsidRDefault="0089096C" w:rsidP="0089096C">
            <w:pPr>
              <w:rPr>
                <w:rFonts w:ascii="Times New Roman" w:hAnsi="Times New Roman" w:cs="Times New Roman"/>
              </w:rPr>
            </w:pPr>
          </w:p>
        </w:tc>
      </w:tr>
      <w:tr w:rsidR="006E09C9" w:rsidRPr="00AD1CFE" w14:paraId="2435F882" w14:textId="77777777" w:rsidTr="001C7046">
        <w:trPr>
          <w:trHeight w:hRule="exact" w:val="1088"/>
        </w:trPr>
        <w:tc>
          <w:tcPr>
            <w:tcW w:w="1733" w:type="dxa"/>
            <w:tcBorders>
              <w:top w:val="single" w:sz="6" w:space="0" w:color="7A7A7A"/>
              <w:left w:val="single" w:sz="6" w:space="0" w:color="7A7A7A"/>
              <w:bottom w:val="single" w:sz="6" w:space="0" w:color="7A7A7A"/>
              <w:right w:val="single" w:sz="6" w:space="0" w:color="7A7A7A"/>
            </w:tcBorders>
          </w:tcPr>
          <w:p w14:paraId="6455ED2F" w14:textId="77777777" w:rsidR="006E09C9" w:rsidRPr="001C7046" w:rsidRDefault="00CC52D6">
            <w:pPr>
              <w:pStyle w:val="TableParagraph"/>
              <w:spacing w:before="30"/>
              <w:ind w:left="24" w:right="260"/>
              <w:rPr>
                <w:rFonts w:ascii="Times New Roman" w:eastAsia="Times New Roman" w:hAnsi="Times New Roman" w:cs="Times New Roman"/>
                <w:sz w:val="20"/>
                <w:szCs w:val="20"/>
              </w:rPr>
            </w:pPr>
            <w:r w:rsidRPr="001C7046">
              <w:rPr>
                <w:rFonts w:ascii="Times New Roman" w:hAnsi="Times New Roman" w:cs="Times New Roman"/>
                <w:sz w:val="20"/>
                <w:szCs w:val="20"/>
              </w:rPr>
              <w:lastRenderedPageBreak/>
              <w:t>A bőr és a bőralatti szövet betegségei és tünetei</w:t>
            </w:r>
          </w:p>
        </w:tc>
        <w:tc>
          <w:tcPr>
            <w:tcW w:w="1232" w:type="dxa"/>
            <w:tcBorders>
              <w:top w:val="single" w:sz="6" w:space="0" w:color="7A7A7A"/>
              <w:left w:val="single" w:sz="6" w:space="0" w:color="7A7A7A"/>
              <w:bottom w:val="single" w:sz="6" w:space="0" w:color="7A7A7A"/>
              <w:right w:val="single" w:sz="6" w:space="0" w:color="7A7A7A"/>
            </w:tcBorders>
          </w:tcPr>
          <w:p w14:paraId="4F79173D" w14:textId="77777777" w:rsidR="006E09C9" w:rsidRPr="001C7046" w:rsidRDefault="006E09C9">
            <w:pPr>
              <w:rPr>
                <w:rFonts w:ascii="Times New Roman" w:hAnsi="Times New Roman" w:cs="Times New Roman"/>
                <w:sz w:val="20"/>
                <w:szCs w:val="20"/>
              </w:rPr>
            </w:pPr>
          </w:p>
        </w:tc>
        <w:tc>
          <w:tcPr>
            <w:tcW w:w="1603" w:type="dxa"/>
            <w:tcBorders>
              <w:top w:val="single" w:sz="6" w:space="0" w:color="7A7A7A"/>
              <w:left w:val="single" w:sz="6" w:space="0" w:color="7A7A7A"/>
              <w:bottom w:val="single" w:sz="6" w:space="0" w:color="7A7A7A"/>
              <w:right w:val="single" w:sz="6" w:space="0" w:color="7A7A7A"/>
            </w:tcBorders>
          </w:tcPr>
          <w:p w14:paraId="737D5FF7" w14:textId="77777777" w:rsidR="006E09C9" w:rsidRPr="001C7046" w:rsidRDefault="00CC52D6" w:rsidP="001C7046">
            <w:pPr>
              <w:pStyle w:val="TableParagraph"/>
              <w:spacing w:before="30"/>
              <w:ind w:left="21" w:right="699"/>
              <w:rPr>
                <w:rFonts w:ascii="Times New Roman" w:eastAsia="Times New Roman" w:hAnsi="Times New Roman" w:cs="Times New Roman"/>
                <w:sz w:val="20"/>
                <w:szCs w:val="20"/>
              </w:rPr>
            </w:pPr>
            <w:r w:rsidRPr="001C7046">
              <w:rPr>
                <w:rFonts w:ascii="Times New Roman" w:hAnsi="Times New Roman" w:cs="Times New Roman"/>
                <w:sz w:val="20"/>
                <w:szCs w:val="20"/>
              </w:rPr>
              <w:t>Kiütés, viszketés</w:t>
            </w:r>
          </w:p>
        </w:tc>
        <w:tc>
          <w:tcPr>
            <w:tcW w:w="1457" w:type="dxa"/>
            <w:tcBorders>
              <w:top w:val="single" w:sz="6" w:space="0" w:color="7A7A7A"/>
              <w:left w:val="single" w:sz="6" w:space="0" w:color="7A7A7A"/>
              <w:bottom w:val="single" w:sz="6" w:space="0" w:color="7A7A7A"/>
              <w:right w:val="single" w:sz="6" w:space="0" w:color="7A7A7A"/>
            </w:tcBorders>
          </w:tcPr>
          <w:p w14:paraId="2BD77AA5" w14:textId="77777777" w:rsidR="006E09C9" w:rsidRPr="001C7046" w:rsidRDefault="00CC52D6">
            <w:pPr>
              <w:pStyle w:val="TableParagraph"/>
              <w:spacing w:before="30"/>
              <w:ind w:left="21"/>
              <w:rPr>
                <w:rFonts w:ascii="Times New Roman" w:eastAsia="Times New Roman" w:hAnsi="Times New Roman" w:cs="Times New Roman"/>
                <w:sz w:val="20"/>
                <w:szCs w:val="20"/>
              </w:rPr>
            </w:pPr>
            <w:r w:rsidRPr="001C7046">
              <w:rPr>
                <w:rFonts w:ascii="Times New Roman" w:hAnsi="Times New Roman" w:cs="Times New Roman"/>
                <w:sz w:val="20"/>
                <w:szCs w:val="20"/>
              </w:rPr>
              <w:t>Csalánkiütés</w:t>
            </w:r>
          </w:p>
        </w:tc>
        <w:tc>
          <w:tcPr>
            <w:tcW w:w="992" w:type="dxa"/>
            <w:tcBorders>
              <w:top w:val="single" w:sz="6" w:space="0" w:color="7A7A7A"/>
              <w:left w:val="single" w:sz="6" w:space="0" w:color="7A7A7A"/>
              <w:bottom w:val="single" w:sz="6" w:space="0" w:color="7A7A7A"/>
              <w:right w:val="single" w:sz="6" w:space="0" w:color="7A7A7A"/>
            </w:tcBorders>
          </w:tcPr>
          <w:p w14:paraId="0488E5C9" w14:textId="77777777" w:rsidR="006E09C9" w:rsidRPr="00AD1CFE" w:rsidRDefault="006E09C9">
            <w:pPr>
              <w:rPr>
                <w:rFonts w:ascii="Times New Roman" w:hAnsi="Times New Roman" w:cs="Times New Roman"/>
              </w:rPr>
            </w:pPr>
          </w:p>
        </w:tc>
        <w:tc>
          <w:tcPr>
            <w:tcW w:w="953" w:type="dxa"/>
            <w:tcBorders>
              <w:top w:val="single" w:sz="6" w:space="0" w:color="7A7A7A"/>
              <w:left w:val="single" w:sz="6" w:space="0" w:color="7A7A7A"/>
              <w:bottom w:val="single" w:sz="6" w:space="0" w:color="7A7A7A"/>
              <w:right w:val="single" w:sz="6" w:space="0" w:color="7A7A7A"/>
            </w:tcBorders>
          </w:tcPr>
          <w:p w14:paraId="12E3FB55" w14:textId="77777777" w:rsidR="006E09C9" w:rsidRPr="00AD1CFE" w:rsidRDefault="006E09C9">
            <w:pPr>
              <w:rPr>
                <w:rFonts w:ascii="Times New Roman" w:hAnsi="Times New Roman" w:cs="Times New Roman"/>
              </w:rPr>
            </w:pPr>
          </w:p>
        </w:tc>
        <w:tc>
          <w:tcPr>
            <w:tcW w:w="1265" w:type="dxa"/>
            <w:tcBorders>
              <w:top w:val="single" w:sz="6" w:space="0" w:color="7A7A7A"/>
              <w:left w:val="single" w:sz="6" w:space="0" w:color="7A7A7A"/>
              <w:bottom w:val="single" w:sz="6" w:space="0" w:color="7A7A7A"/>
              <w:right w:val="single" w:sz="6" w:space="0" w:color="7A7A7A"/>
            </w:tcBorders>
          </w:tcPr>
          <w:p w14:paraId="4F2D9EE8" w14:textId="77777777" w:rsidR="006E09C9" w:rsidRPr="00AD1CFE" w:rsidRDefault="006E09C9">
            <w:pPr>
              <w:rPr>
                <w:rFonts w:ascii="Times New Roman" w:hAnsi="Times New Roman" w:cs="Times New Roman"/>
              </w:rPr>
            </w:pPr>
          </w:p>
        </w:tc>
      </w:tr>
      <w:tr w:rsidR="006E09C9" w:rsidRPr="00AD1CFE" w14:paraId="37056155" w14:textId="77777777" w:rsidTr="001C7046">
        <w:trPr>
          <w:trHeight w:hRule="exact" w:val="833"/>
        </w:trPr>
        <w:tc>
          <w:tcPr>
            <w:tcW w:w="1733" w:type="dxa"/>
            <w:tcBorders>
              <w:top w:val="single" w:sz="6" w:space="0" w:color="7A7A7A"/>
              <w:left w:val="single" w:sz="6" w:space="0" w:color="7A7A7A"/>
              <w:bottom w:val="single" w:sz="6" w:space="0" w:color="7A7A7A"/>
              <w:right w:val="single" w:sz="6" w:space="0" w:color="7A7A7A"/>
            </w:tcBorders>
          </w:tcPr>
          <w:p w14:paraId="458B5EFB" w14:textId="77777777" w:rsidR="006E09C9" w:rsidRPr="001C7046" w:rsidRDefault="00CC52D6" w:rsidP="001C7046">
            <w:pPr>
              <w:pStyle w:val="TableParagraph"/>
              <w:spacing w:before="27"/>
              <w:ind w:left="24"/>
              <w:rPr>
                <w:rFonts w:ascii="Times New Roman" w:eastAsia="Times New Roman" w:hAnsi="Times New Roman" w:cs="Times New Roman"/>
                <w:sz w:val="20"/>
                <w:szCs w:val="20"/>
              </w:rPr>
            </w:pPr>
            <w:r w:rsidRPr="001C7046">
              <w:rPr>
                <w:rFonts w:ascii="Times New Roman" w:hAnsi="Times New Roman" w:cs="Times New Roman"/>
                <w:sz w:val="20"/>
                <w:szCs w:val="20"/>
              </w:rPr>
              <w:t>Vese- és húgyúti betegségek és tünetek</w:t>
            </w:r>
          </w:p>
        </w:tc>
        <w:tc>
          <w:tcPr>
            <w:tcW w:w="1232" w:type="dxa"/>
            <w:tcBorders>
              <w:top w:val="single" w:sz="6" w:space="0" w:color="7A7A7A"/>
              <w:left w:val="single" w:sz="6" w:space="0" w:color="7A7A7A"/>
              <w:bottom w:val="single" w:sz="6" w:space="0" w:color="7A7A7A"/>
              <w:right w:val="single" w:sz="6" w:space="0" w:color="7A7A7A"/>
            </w:tcBorders>
          </w:tcPr>
          <w:p w14:paraId="0EC78F2A" w14:textId="77777777" w:rsidR="006E09C9" w:rsidRPr="001C7046" w:rsidRDefault="006E09C9">
            <w:pPr>
              <w:rPr>
                <w:rFonts w:ascii="Times New Roman" w:hAnsi="Times New Roman" w:cs="Times New Roman"/>
                <w:sz w:val="20"/>
                <w:szCs w:val="20"/>
              </w:rPr>
            </w:pPr>
          </w:p>
        </w:tc>
        <w:tc>
          <w:tcPr>
            <w:tcW w:w="1603" w:type="dxa"/>
            <w:tcBorders>
              <w:top w:val="single" w:sz="6" w:space="0" w:color="7A7A7A"/>
              <w:left w:val="single" w:sz="6" w:space="0" w:color="7A7A7A"/>
              <w:bottom w:val="single" w:sz="6" w:space="0" w:color="7A7A7A"/>
              <w:right w:val="single" w:sz="6" w:space="0" w:color="7A7A7A"/>
            </w:tcBorders>
          </w:tcPr>
          <w:p w14:paraId="18CBF8C8" w14:textId="77777777" w:rsidR="006E09C9" w:rsidRPr="001C7046" w:rsidRDefault="00CC52D6">
            <w:pPr>
              <w:pStyle w:val="TableParagraph"/>
              <w:spacing w:before="27"/>
              <w:ind w:left="21" w:right="73"/>
              <w:rPr>
                <w:rFonts w:ascii="Times New Roman" w:eastAsia="Times New Roman" w:hAnsi="Times New Roman" w:cs="Times New Roman"/>
                <w:sz w:val="20"/>
                <w:szCs w:val="20"/>
              </w:rPr>
            </w:pPr>
            <w:r w:rsidRPr="001C7046">
              <w:rPr>
                <w:rFonts w:ascii="Times New Roman" w:hAnsi="Times New Roman" w:cs="Times New Roman"/>
                <w:sz w:val="20"/>
                <w:szCs w:val="20"/>
              </w:rPr>
              <w:t xml:space="preserve">Emelkedett </w:t>
            </w:r>
            <w:proofErr w:type="spellStart"/>
            <w:r w:rsidRPr="001C7046">
              <w:rPr>
                <w:rFonts w:ascii="Times New Roman" w:hAnsi="Times New Roman" w:cs="Times New Roman"/>
                <w:sz w:val="20"/>
                <w:szCs w:val="20"/>
              </w:rPr>
              <w:t>kreatininszint</w:t>
            </w:r>
            <w:proofErr w:type="spellEnd"/>
            <w:r w:rsidRPr="001C7046">
              <w:rPr>
                <w:rFonts w:ascii="Times New Roman" w:hAnsi="Times New Roman" w:cs="Times New Roman"/>
                <w:sz w:val="20"/>
                <w:szCs w:val="20"/>
              </w:rPr>
              <w:t xml:space="preserve"> a vérben</w:t>
            </w:r>
          </w:p>
        </w:tc>
        <w:tc>
          <w:tcPr>
            <w:tcW w:w="1457" w:type="dxa"/>
            <w:tcBorders>
              <w:top w:val="single" w:sz="6" w:space="0" w:color="7A7A7A"/>
              <w:left w:val="single" w:sz="6" w:space="0" w:color="7A7A7A"/>
              <w:bottom w:val="single" w:sz="6" w:space="0" w:color="7A7A7A"/>
              <w:right w:val="single" w:sz="6" w:space="0" w:color="7A7A7A"/>
            </w:tcBorders>
          </w:tcPr>
          <w:p w14:paraId="6413BECF" w14:textId="77777777" w:rsidR="006E09C9" w:rsidRPr="001C7046" w:rsidRDefault="006E09C9">
            <w:pPr>
              <w:rPr>
                <w:rFonts w:ascii="Times New Roman" w:hAnsi="Times New Roman" w:cs="Times New Roman"/>
                <w:sz w:val="20"/>
                <w:szCs w:val="20"/>
              </w:rPr>
            </w:pPr>
          </w:p>
        </w:tc>
        <w:tc>
          <w:tcPr>
            <w:tcW w:w="992" w:type="dxa"/>
            <w:tcBorders>
              <w:top w:val="single" w:sz="6" w:space="0" w:color="7A7A7A"/>
              <w:left w:val="single" w:sz="6" w:space="0" w:color="7A7A7A"/>
              <w:bottom w:val="single" w:sz="6" w:space="0" w:color="7A7A7A"/>
              <w:right w:val="single" w:sz="6" w:space="0" w:color="7A7A7A"/>
            </w:tcBorders>
          </w:tcPr>
          <w:p w14:paraId="648C0734" w14:textId="77777777" w:rsidR="006E09C9" w:rsidRPr="00AD1CFE" w:rsidRDefault="006E09C9">
            <w:pPr>
              <w:rPr>
                <w:rFonts w:ascii="Times New Roman" w:hAnsi="Times New Roman" w:cs="Times New Roman"/>
              </w:rPr>
            </w:pPr>
          </w:p>
        </w:tc>
        <w:tc>
          <w:tcPr>
            <w:tcW w:w="953" w:type="dxa"/>
            <w:tcBorders>
              <w:top w:val="single" w:sz="6" w:space="0" w:color="7A7A7A"/>
              <w:left w:val="single" w:sz="6" w:space="0" w:color="7A7A7A"/>
              <w:bottom w:val="single" w:sz="6" w:space="0" w:color="7A7A7A"/>
              <w:right w:val="single" w:sz="6" w:space="0" w:color="7A7A7A"/>
            </w:tcBorders>
          </w:tcPr>
          <w:p w14:paraId="6AFD4754" w14:textId="77777777" w:rsidR="006E09C9" w:rsidRPr="00AD1CFE" w:rsidRDefault="006E09C9">
            <w:pPr>
              <w:rPr>
                <w:rFonts w:ascii="Times New Roman" w:hAnsi="Times New Roman" w:cs="Times New Roman"/>
              </w:rPr>
            </w:pPr>
          </w:p>
        </w:tc>
        <w:tc>
          <w:tcPr>
            <w:tcW w:w="1265" w:type="dxa"/>
            <w:tcBorders>
              <w:top w:val="single" w:sz="6" w:space="0" w:color="7A7A7A"/>
              <w:left w:val="single" w:sz="6" w:space="0" w:color="7A7A7A"/>
              <w:bottom w:val="single" w:sz="6" w:space="0" w:color="7A7A7A"/>
              <w:right w:val="single" w:sz="6" w:space="0" w:color="7A7A7A"/>
            </w:tcBorders>
          </w:tcPr>
          <w:p w14:paraId="11A661DF" w14:textId="77777777" w:rsidR="006E09C9" w:rsidRPr="00AD1CFE" w:rsidRDefault="006E09C9">
            <w:pPr>
              <w:rPr>
                <w:rFonts w:ascii="Times New Roman" w:hAnsi="Times New Roman" w:cs="Times New Roman"/>
              </w:rPr>
            </w:pPr>
          </w:p>
        </w:tc>
      </w:tr>
      <w:tr w:rsidR="006E09C9" w:rsidRPr="00AD1CFE" w14:paraId="6B5DCA44" w14:textId="77777777" w:rsidTr="001C7046">
        <w:trPr>
          <w:trHeight w:hRule="exact" w:val="1087"/>
        </w:trPr>
        <w:tc>
          <w:tcPr>
            <w:tcW w:w="1733" w:type="dxa"/>
            <w:tcBorders>
              <w:top w:val="single" w:sz="6" w:space="0" w:color="7A7A7A"/>
              <w:left w:val="single" w:sz="6" w:space="0" w:color="7A7A7A"/>
              <w:bottom w:val="single" w:sz="6" w:space="0" w:color="7A7A7A"/>
              <w:right w:val="single" w:sz="6" w:space="0" w:color="7A7A7A"/>
            </w:tcBorders>
          </w:tcPr>
          <w:p w14:paraId="6473D1FE" w14:textId="77777777" w:rsidR="006E09C9" w:rsidRPr="001C7046" w:rsidRDefault="00CC52D6">
            <w:pPr>
              <w:pStyle w:val="TableParagraph"/>
              <w:spacing w:before="30"/>
              <w:ind w:left="24" w:right="118"/>
              <w:rPr>
                <w:rFonts w:ascii="Times New Roman" w:eastAsia="Times New Roman" w:hAnsi="Times New Roman" w:cs="Times New Roman"/>
                <w:sz w:val="20"/>
                <w:szCs w:val="20"/>
              </w:rPr>
            </w:pPr>
            <w:r w:rsidRPr="001C7046">
              <w:rPr>
                <w:rFonts w:ascii="Times New Roman" w:hAnsi="Times New Roman" w:cs="Times New Roman"/>
                <w:sz w:val="20"/>
                <w:szCs w:val="20"/>
              </w:rPr>
              <w:t>Általános tünetek, az alkalmazás helyén fellépő reakciók:</w:t>
            </w:r>
          </w:p>
        </w:tc>
        <w:tc>
          <w:tcPr>
            <w:tcW w:w="1232" w:type="dxa"/>
            <w:tcBorders>
              <w:top w:val="single" w:sz="6" w:space="0" w:color="7A7A7A"/>
              <w:left w:val="single" w:sz="6" w:space="0" w:color="7A7A7A"/>
              <w:bottom w:val="single" w:sz="6" w:space="0" w:color="7A7A7A"/>
              <w:right w:val="single" w:sz="6" w:space="0" w:color="7A7A7A"/>
            </w:tcBorders>
          </w:tcPr>
          <w:p w14:paraId="4A4BEE7D" w14:textId="77777777" w:rsidR="006E09C9" w:rsidRPr="001C7046" w:rsidRDefault="006E09C9">
            <w:pPr>
              <w:rPr>
                <w:rFonts w:ascii="Times New Roman" w:hAnsi="Times New Roman" w:cs="Times New Roman"/>
                <w:sz w:val="20"/>
                <w:szCs w:val="20"/>
              </w:rPr>
            </w:pPr>
          </w:p>
        </w:tc>
        <w:tc>
          <w:tcPr>
            <w:tcW w:w="1603" w:type="dxa"/>
            <w:tcBorders>
              <w:top w:val="single" w:sz="6" w:space="0" w:color="7A7A7A"/>
              <w:left w:val="single" w:sz="6" w:space="0" w:color="7A7A7A"/>
              <w:bottom w:val="single" w:sz="6" w:space="0" w:color="7A7A7A"/>
              <w:right w:val="single" w:sz="6" w:space="0" w:color="7A7A7A"/>
            </w:tcBorders>
          </w:tcPr>
          <w:p w14:paraId="5E091CDB" w14:textId="77777777" w:rsidR="006E09C9" w:rsidRPr="001C7046" w:rsidRDefault="006E09C9">
            <w:pPr>
              <w:rPr>
                <w:rFonts w:ascii="Times New Roman" w:hAnsi="Times New Roman" w:cs="Times New Roman"/>
                <w:sz w:val="20"/>
                <w:szCs w:val="20"/>
              </w:rPr>
            </w:pPr>
          </w:p>
        </w:tc>
        <w:tc>
          <w:tcPr>
            <w:tcW w:w="1457" w:type="dxa"/>
            <w:tcBorders>
              <w:top w:val="single" w:sz="6" w:space="0" w:color="7A7A7A"/>
              <w:left w:val="single" w:sz="6" w:space="0" w:color="7A7A7A"/>
              <w:bottom w:val="single" w:sz="6" w:space="0" w:color="7A7A7A"/>
              <w:right w:val="single" w:sz="6" w:space="0" w:color="7A7A7A"/>
            </w:tcBorders>
          </w:tcPr>
          <w:p w14:paraId="1EA4E988" w14:textId="77777777" w:rsidR="006E09C9" w:rsidRPr="001C7046" w:rsidRDefault="00CC52D6">
            <w:pPr>
              <w:pStyle w:val="TableParagraph"/>
              <w:spacing w:before="30"/>
              <w:ind w:left="21" w:right="354"/>
              <w:rPr>
                <w:rFonts w:ascii="Times New Roman" w:eastAsia="Times New Roman" w:hAnsi="Times New Roman" w:cs="Times New Roman"/>
                <w:sz w:val="20"/>
                <w:szCs w:val="20"/>
              </w:rPr>
            </w:pPr>
            <w:r w:rsidRPr="001C7046">
              <w:rPr>
                <w:rFonts w:ascii="Times New Roman" w:hAnsi="Times New Roman" w:cs="Times New Roman"/>
                <w:sz w:val="20"/>
                <w:szCs w:val="20"/>
              </w:rPr>
              <w:t>Fájdalom az infúzió beadásának helyén</w:t>
            </w:r>
          </w:p>
        </w:tc>
        <w:tc>
          <w:tcPr>
            <w:tcW w:w="992" w:type="dxa"/>
            <w:tcBorders>
              <w:top w:val="single" w:sz="6" w:space="0" w:color="7A7A7A"/>
              <w:left w:val="single" w:sz="6" w:space="0" w:color="7A7A7A"/>
              <w:bottom w:val="single" w:sz="6" w:space="0" w:color="7A7A7A"/>
              <w:right w:val="single" w:sz="6" w:space="0" w:color="7A7A7A"/>
            </w:tcBorders>
          </w:tcPr>
          <w:p w14:paraId="379FD66E" w14:textId="77777777" w:rsidR="006E09C9" w:rsidRPr="00AD1CFE" w:rsidRDefault="006E09C9">
            <w:pPr>
              <w:rPr>
                <w:rFonts w:ascii="Times New Roman" w:hAnsi="Times New Roman" w:cs="Times New Roman"/>
              </w:rPr>
            </w:pPr>
          </w:p>
        </w:tc>
        <w:tc>
          <w:tcPr>
            <w:tcW w:w="953" w:type="dxa"/>
            <w:tcBorders>
              <w:top w:val="single" w:sz="6" w:space="0" w:color="7A7A7A"/>
              <w:left w:val="single" w:sz="6" w:space="0" w:color="7A7A7A"/>
              <w:bottom w:val="single" w:sz="6" w:space="0" w:color="7A7A7A"/>
              <w:right w:val="single" w:sz="6" w:space="0" w:color="7A7A7A"/>
            </w:tcBorders>
          </w:tcPr>
          <w:p w14:paraId="09F21381" w14:textId="77777777" w:rsidR="006E09C9" w:rsidRPr="00AD1CFE" w:rsidRDefault="006E09C9">
            <w:pPr>
              <w:rPr>
                <w:rFonts w:ascii="Times New Roman" w:hAnsi="Times New Roman" w:cs="Times New Roman"/>
              </w:rPr>
            </w:pPr>
          </w:p>
        </w:tc>
        <w:tc>
          <w:tcPr>
            <w:tcW w:w="1265" w:type="dxa"/>
            <w:tcBorders>
              <w:top w:val="single" w:sz="6" w:space="0" w:color="7A7A7A"/>
              <w:left w:val="single" w:sz="6" w:space="0" w:color="7A7A7A"/>
              <w:bottom w:val="single" w:sz="6" w:space="0" w:color="7A7A7A"/>
              <w:right w:val="single" w:sz="6" w:space="0" w:color="7A7A7A"/>
            </w:tcBorders>
          </w:tcPr>
          <w:p w14:paraId="26E2F1AA" w14:textId="77777777" w:rsidR="006E09C9" w:rsidRPr="00AD1CFE" w:rsidRDefault="006E09C9">
            <w:pPr>
              <w:rPr>
                <w:rFonts w:ascii="Times New Roman" w:hAnsi="Times New Roman" w:cs="Times New Roman"/>
              </w:rPr>
            </w:pPr>
          </w:p>
        </w:tc>
      </w:tr>
    </w:tbl>
    <w:p w14:paraId="082585CC" w14:textId="77777777" w:rsidR="006E09C9" w:rsidRPr="001C7046" w:rsidRDefault="00CC52D6">
      <w:pPr>
        <w:pStyle w:val="Szvegtrzs"/>
        <w:spacing w:line="252" w:lineRule="exact"/>
        <w:ind w:right="447"/>
        <w:rPr>
          <w:rFonts w:cs="Times New Roman"/>
          <w:sz w:val="20"/>
          <w:szCs w:val="20"/>
        </w:rPr>
      </w:pPr>
      <w:r w:rsidRPr="001C7046">
        <w:rPr>
          <w:rFonts w:cs="Times New Roman"/>
          <w:sz w:val="20"/>
          <w:szCs w:val="20"/>
        </w:rPr>
        <w:t>* Lásd 4.4 pont.</w:t>
      </w:r>
    </w:p>
    <w:p w14:paraId="228A9696" w14:textId="77777777" w:rsidR="006E09C9" w:rsidRPr="00AD1CFE" w:rsidRDefault="006E09C9">
      <w:pPr>
        <w:rPr>
          <w:rFonts w:ascii="Times New Roman" w:eastAsia="Times New Roman" w:hAnsi="Times New Roman" w:cs="Times New Roman"/>
        </w:rPr>
      </w:pPr>
    </w:p>
    <w:p w14:paraId="39BFCA2A" w14:textId="77777777" w:rsidR="006E09C9" w:rsidRPr="00AD1CFE" w:rsidRDefault="00CC52D6" w:rsidP="00835F61">
      <w:pPr>
        <w:pStyle w:val="Szvegtrzs"/>
        <w:ind w:left="0" w:right="447"/>
        <w:rPr>
          <w:rFonts w:cs="Times New Roman"/>
        </w:rPr>
      </w:pPr>
      <w:r w:rsidRPr="00AD1CFE">
        <w:rPr>
          <w:rFonts w:cs="Times New Roman"/>
          <w:u w:val="single" w:color="000000"/>
        </w:rPr>
        <w:t>Gyermekek és serdülők</w:t>
      </w:r>
    </w:p>
    <w:p w14:paraId="43CF9929" w14:textId="5951CAE1" w:rsidR="006E09C9" w:rsidRPr="00AD1CFE" w:rsidRDefault="00CC52D6" w:rsidP="00835F61">
      <w:pPr>
        <w:pStyle w:val="Szvegtrzs"/>
        <w:spacing w:before="1"/>
        <w:ind w:left="0" w:right="447"/>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biztonságosságát 68, invazív </w:t>
      </w:r>
      <w:proofErr w:type="spellStart"/>
      <w:r w:rsidRPr="00AD1CFE">
        <w:rPr>
          <w:rFonts w:cs="Times New Roman"/>
        </w:rPr>
        <w:t>candidiasisban</w:t>
      </w:r>
      <w:proofErr w:type="spellEnd"/>
      <w:r w:rsidRPr="00AD1CFE">
        <w:rPr>
          <w:rFonts w:cs="Times New Roman"/>
        </w:rPr>
        <w:t xml:space="preserve"> (ICC) szenvedő gyermek és serdülő (1 hónapos - </w:t>
      </w:r>
      <w:proofErr w:type="gramStart"/>
      <w:r w:rsidRPr="00AD1CFE">
        <w:rPr>
          <w:rFonts w:cs="Times New Roman"/>
        </w:rPr>
        <w:t>&lt; 18</w:t>
      </w:r>
      <w:proofErr w:type="gramEnd"/>
      <w:r w:rsidRPr="00AD1CFE">
        <w:rPr>
          <w:rFonts w:cs="Times New Roman"/>
        </w:rPr>
        <w:t xml:space="preserve"> éves korú) betegnél vizsgálták egy </w:t>
      </w:r>
      <w:proofErr w:type="spellStart"/>
      <w:r w:rsidRPr="00AD1CFE">
        <w:rPr>
          <w:rFonts w:cs="Times New Roman"/>
        </w:rPr>
        <w:t>prospektív</w:t>
      </w:r>
      <w:proofErr w:type="spellEnd"/>
      <w:r w:rsidRPr="00AD1CFE">
        <w:rPr>
          <w:rFonts w:cs="Times New Roman"/>
        </w:rPr>
        <w:t>, nyílt, nem összehasonlító gyermekgyógyászati vizsgálatban (lásd 5.1 pont).</w:t>
      </w:r>
      <w:r w:rsidR="00546B74">
        <w:rPr>
          <w:rFonts w:cs="Times New Roman"/>
        </w:rPr>
        <w:t xml:space="preserve"> </w:t>
      </w:r>
      <w:r w:rsidRPr="00AD1CFE">
        <w:rPr>
          <w:rFonts w:cs="Times New Roman"/>
        </w:rPr>
        <w:t xml:space="preserve">Bizonyos </w:t>
      </w:r>
      <w:proofErr w:type="spellStart"/>
      <w:r w:rsidRPr="00AD1CFE">
        <w:rPr>
          <w:rFonts w:cs="Times New Roman"/>
        </w:rPr>
        <w:t>hepatobiliaris</w:t>
      </w:r>
      <w:proofErr w:type="spellEnd"/>
      <w:r w:rsidR="00835F61">
        <w:rPr>
          <w:rFonts w:cs="Times New Roman"/>
        </w:rPr>
        <w:t xml:space="preserve"> n</w:t>
      </w:r>
      <w:r w:rsidRPr="00AD1CFE">
        <w:rPr>
          <w:rFonts w:cs="Times New Roman"/>
        </w:rPr>
        <w:t xml:space="preserve">emkívánatos események gyakorisága, </w:t>
      </w:r>
      <w:r w:rsidR="0027536A">
        <w:rPr>
          <w:rFonts w:cs="Times New Roman"/>
        </w:rPr>
        <w:t xml:space="preserve">– </w:t>
      </w:r>
      <w:r w:rsidRPr="00AD1CFE">
        <w:rPr>
          <w:rFonts w:cs="Times New Roman"/>
        </w:rPr>
        <w:t>beleértve az emelkedett</w:t>
      </w:r>
      <w:r w:rsidR="0027536A">
        <w:rPr>
          <w:noProof/>
        </w:rPr>
        <w:t xml:space="preserve"> glutamát-piruvát-transzamináz, azaz GPT (</w:t>
      </w:r>
      <w:proofErr w:type="spellStart"/>
      <w:r w:rsidR="0027536A" w:rsidRPr="0027536A">
        <w:t>alanin-</w:t>
      </w:r>
      <w:r w:rsidR="0027536A">
        <w:rPr>
          <w:noProof/>
        </w:rPr>
        <w:t>amino-transzferáz</w:t>
      </w:r>
      <w:proofErr w:type="spellEnd"/>
      <w:r w:rsidR="0027536A">
        <w:rPr>
          <w:noProof/>
        </w:rPr>
        <w:t xml:space="preserve">, </w:t>
      </w:r>
      <w:r w:rsidR="0027536A" w:rsidRPr="0027536A">
        <w:t>ALAT)</w:t>
      </w:r>
      <w:r w:rsidR="0027536A">
        <w:rPr>
          <w:noProof/>
        </w:rPr>
        <w:t>-szintet</w:t>
      </w:r>
      <w:r w:rsidR="0027536A" w:rsidRPr="0027536A">
        <w:t xml:space="preserve"> és </w:t>
      </w:r>
      <w:r w:rsidR="0027536A">
        <w:t xml:space="preserve">az </w:t>
      </w:r>
      <w:r w:rsidR="0027536A" w:rsidRPr="0027536A">
        <w:t xml:space="preserve">emelkedett </w:t>
      </w:r>
      <w:r w:rsidR="0027536A">
        <w:rPr>
          <w:noProof/>
        </w:rPr>
        <w:t>glutamát-oxálacetát-transzamináz, azaz GOT(</w:t>
      </w:r>
      <w:proofErr w:type="spellStart"/>
      <w:r w:rsidR="0027536A" w:rsidRPr="0027536A">
        <w:t>aszpartáz-</w:t>
      </w:r>
      <w:r w:rsidR="0027536A">
        <w:rPr>
          <w:noProof/>
        </w:rPr>
        <w:t>amino-transzferáz</w:t>
      </w:r>
      <w:proofErr w:type="spellEnd"/>
      <w:r w:rsidR="0027536A">
        <w:rPr>
          <w:noProof/>
        </w:rPr>
        <w:t xml:space="preserve">, </w:t>
      </w:r>
      <w:r w:rsidR="0027536A" w:rsidRPr="0027536A">
        <w:t>ASAT)</w:t>
      </w:r>
      <w:r w:rsidR="0027536A">
        <w:rPr>
          <w:noProof/>
        </w:rPr>
        <w:t>-szintet –</w:t>
      </w:r>
      <w:r w:rsidR="0027536A" w:rsidRPr="0027536A">
        <w:t xml:space="preserve"> </w:t>
      </w:r>
      <w:r w:rsidRPr="00AD1CFE">
        <w:rPr>
          <w:rFonts w:cs="Times New Roman"/>
        </w:rPr>
        <w:t xml:space="preserve">nagyobb gyakorisággal (7–10%) fordult elő ezeknél a gyermekeknél és serdülőknél, mint a felnőtteknél megfigyelt érték (2%). Noha ehhez hozzájárulhatott a véletlen vagy az alapbetegség súlyosságának a különbsége, nem zárható ki, hogy nagyobb gyakorisággal jelentkeznek </w:t>
      </w:r>
      <w:proofErr w:type="spellStart"/>
      <w:r w:rsidRPr="00AD1CFE">
        <w:rPr>
          <w:rFonts w:cs="Times New Roman"/>
        </w:rPr>
        <w:t>hepatobiliaris</w:t>
      </w:r>
      <w:proofErr w:type="spellEnd"/>
      <w:r w:rsidRPr="00AD1CFE">
        <w:rPr>
          <w:rFonts w:cs="Times New Roman"/>
        </w:rPr>
        <w:t xml:space="preserve"> mellékhatások gyermekeknél és serdülőknél, mint felnőtteknél.</w:t>
      </w:r>
    </w:p>
    <w:p w14:paraId="0E3385F3" w14:textId="77777777" w:rsidR="006E09C9" w:rsidRPr="00AD1CFE" w:rsidRDefault="006E09C9" w:rsidP="00835F61">
      <w:pPr>
        <w:rPr>
          <w:rFonts w:ascii="Times New Roman" w:eastAsia="Times New Roman" w:hAnsi="Times New Roman" w:cs="Times New Roman"/>
        </w:rPr>
      </w:pPr>
    </w:p>
    <w:p w14:paraId="69A67CC3" w14:textId="77777777" w:rsidR="006E09C9" w:rsidRPr="00AD1CFE" w:rsidRDefault="00CC52D6" w:rsidP="00835F61">
      <w:pPr>
        <w:pStyle w:val="Szvegtrzs"/>
        <w:spacing w:line="252" w:lineRule="exact"/>
        <w:ind w:left="0" w:right="545"/>
        <w:rPr>
          <w:rFonts w:cs="Times New Roman"/>
        </w:rPr>
      </w:pPr>
      <w:r w:rsidRPr="00526056">
        <w:rPr>
          <w:rFonts w:cs="Times New Roman"/>
          <w:u w:val="single" w:color="000000"/>
        </w:rPr>
        <w:t>Feltételezett mellékhatások bejelentése</w:t>
      </w:r>
    </w:p>
    <w:p w14:paraId="330D3B9A" w14:textId="423F0E2C" w:rsidR="006E09C9" w:rsidRPr="00AD1CFE" w:rsidRDefault="00CC52D6" w:rsidP="00835F61">
      <w:pPr>
        <w:pStyle w:val="Szvegtrzs"/>
        <w:ind w:left="0" w:right="520"/>
        <w:rPr>
          <w:rFonts w:cs="Times New Roman"/>
        </w:rPr>
      </w:pPr>
      <w:r w:rsidRPr="00AD1CFE">
        <w:rPr>
          <w:rFonts w:cs="Times New Roman"/>
        </w:rPr>
        <w:t>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w:t>
      </w:r>
      <w:r w:rsidR="00091C01">
        <w:rPr>
          <w:rFonts w:cs="Times New Roman"/>
        </w:rPr>
        <w:t xml:space="preserve"> hatóság részére</w:t>
      </w:r>
      <w:r>
        <w:rPr>
          <w:rFonts w:cs="Times New Roman"/>
        </w:rPr>
        <w:t xml:space="preserve"> </w:t>
      </w:r>
      <w:r w:rsidR="00BD64C7" w:rsidRPr="006644CC">
        <w:rPr>
          <w:position w:val="-1"/>
        </w:rPr>
        <w:t xml:space="preserve">az </w:t>
      </w:r>
      <w:hyperlink r:id="rId7" w:history="1">
        <w:r w:rsidR="00BD64C7" w:rsidRPr="006644CC">
          <w:rPr>
            <w:rStyle w:val="Hiperhivatkozs"/>
            <w:highlight w:val="lightGray"/>
          </w:rPr>
          <w:t>V. függelékben</w:t>
        </w:r>
      </w:hyperlink>
      <w:r w:rsidR="00BD64C7">
        <w:t xml:space="preserve"> </w:t>
      </w:r>
      <w:r w:rsidRPr="00AD1CFE">
        <w:rPr>
          <w:rFonts w:cs="Times New Roman"/>
        </w:rPr>
        <w:t>található elérhetőségek valamelyikén keresztül.</w:t>
      </w:r>
    </w:p>
    <w:p w14:paraId="1DB458F7" w14:textId="77777777" w:rsidR="006E09C9" w:rsidRPr="00AD1CFE" w:rsidRDefault="006E09C9">
      <w:pPr>
        <w:spacing w:before="6"/>
        <w:rPr>
          <w:rFonts w:ascii="Times New Roman" w:eastAsia="Times New Roman" w:hAnsi="Times New Roman" w:cs="Times New Roman"/>
        </w:rPr>
      </w:pPr>
    </w:p>
    <w:p w14:paraId="2AC5C34A" w14:textId="77777777" w:rsidR="006E09C9" w:rsidRPr="00AD1CFE" w:rsidRDefault="00CC52D6" w:rsidP="00DA3BDD">
      <w:pPr>
        <w:pStyle w:val="Listaszerbekezds"/>
        <w:numPr>
          <w:ilvl w:val="1"/>
          <w:numId w:val="13"/>
        </w:numPr>
        <w:tabs>
          <w:tab w:val="left" w:pos="686"/>
        </w:tabs>
        <w:ind w:left="567" w:right="545"/>
        <w:rPr>
          <w:rFonts w:ascii="Times New Roman" w:hAnsi="Times New Roman" w:cs="Times New Roman"/>
          <w:b/>
          <w:bCs/>
        </w:rPr>
      </w:pPr>
      <w:r w:rsidRPr="00DA3BDD">
        <w:rPr>
          <w:rFonts w:ascii="Times New Roman" w:hAnsi="Times New Roman" w:cs="Times New Roman"/>
          <w:b/>
          <w:bCs/>
        </w:rPr>
        <w:t>Túladagolás</w:t>
      </w:r>
    </w:p>
    <w:p w14:paraId="7FE1B343" w14:textId="77777777" w:rsidR="006E09C9" w:rsidRPr="00AD1CFE" w:rsidRDefault="006E09C9">
      <w:pPr>
        <w:rPr>
          <w:rFonts w:ascii="Times New Roman" w:eastAsia="Times New Roman" w:hAnsi="Times New Roman" w:cs="Times New Roman"/>
          <w:b/>
          <w:bCs/>
        </w:rPr>
      </w:pPr>
    </w:p>
    <w:p w14:paraId="10A71930" w14:textId="7BA069AF" w:rsidR="006E09C9" w:rsidRPr="00AD1CFE" w:rsidRDefault="00CC52D6" w:rsidP="00DA3BDD">
      <w:pPr>
        <w:pStyle w:val="Szvegtrzs"/>
        <w:ind w:left="0" w:right="962"/>
        <w:rPr>
          <w:rFonts w:cs="Times New Roman"/>
        </w:rPr>
      </w:pPr>
      <w:r w:rsidRPr="00AD1CFE">
        <w:rPr>
          <w:rFonts w:cs="Times New Roman"/>
        </w:rPr>
        <w:t>Mint bármilyen túladagolás</w:t>
      </w:r>
      <w:r w:rsidR="00526056">
        <w:rPr>
          <w:rFonts w:cs="Times New Roman"/>
        </w:rPr>
        <w:t>nál</w:t>
      </w:r>
      <w:r w:rsidRPr="00AD1CFE">
        <w:rPr>
          <w:rFonts w:cs="Times New Roman"/>
        </w:rPr>
        <w:t>, szükség szerint általános szupportív intézkedéseket kell alkalmazni. Túladagolás esetén a 4.8 pontban említett mellékhatások jelentkezhetnek.</w:t>
      </w:r>
    </w:p>
    <w:p w14:paraId="757E060C" w14:textId="77777777" w:rsidR="006E09C9" w:rsidRPr="00AD1CFE" w:rsidRDefault="006E09C9" w:rsidP="00DA3BDD">
      <w:pPr>
        <w:spacing w:before="10"/>
        <w:rPr>
          <w:rFonts w:ascii="Times New Roman" w:eastAsia="Times New Roman" w:hAnsi="Times New Roman" w:cs="Times New Roman"/>
        </w:rPr>
      </w:pPr>
    </w:p>
    <w:p w14:paraId="7EBB02BA" w14:textId="540346CC" w:rsidR="006E09C9" w:rsidRPr="00AD1CFE" w:rsidRDefault="00CC52D6" w:rsidP="00DA3BDD">
      <w:pPr>
        <w:pStyle w:val="Szvegtrzs"/>
        <w:ind w:left="0" w:right="114"/>
        <w:rPr>
          <w:rFonts w:cs="Times New Roman"/>
        </w:rPr>
      </w:pPr>
      <w:r w:rsidRPr="00AD1CFE">
        <w:rPr>
          <w:rFonts w:cs="Times New Roman"/>
        </w:rPr>
        <w:t>A klinikai vizsgálatok során telítő dózisként véletlenül egy egyszeri 400 mg</w:t>
      </w:r>
      <w:r w:rsidR="00526056">
        <w:rPr>
          <w:rFonts w:cs="Times New Roman"/>
        </w:rPr>
        <w:t>-</w:t>
      </w:r>
      <w:proofErr w:type="spellStart"/>
      <w:r w:rsidR="00526056">
        <w:rPr>
          <w:rFonts w:cs="Times New Roman"/>
        </w:rPr>
        <w:t>os</w:t>
      </w:r>
      <w:proofErr w:type="spellEnd"/>
      <w:r w:rsidRPr="00AD1CFE">
        <w:rPr>
          <w:rFonts w:cs="Times New Roman"/>
        </w:rPr>
        <w:t xml:space="preserve"> </w:t>
      </w:r>
      <w:proofErr w:type="spellStart"/>
      <w:r w:rsidRPr="00AD1CFE">
        <w:rPr>
          <w:rFonts w:cs="Times New Roman"/>
        </w:rPr>
        <w:t>anidulafungin</w:t>
      </w:r>
      <w:proofErr w:type="spellEnd"/>
      <w:r w:rsidRPr="00AD1CFE">
        <w:rPr>
          <w:rFonts w:cs="Times New Roman"/>
        </w:rPr>
        <w:t xml:space="preserve"> </w:t>
      </w:r>
      <w:r w:rsidR="00526056">
        <w:rPr>
          <w:rFonts w:cs="Times New Roman"/>
        </w:rPr>
        <w:t>dózis</w:t>
      </w:r>
      <w:r w:rsidR="00526056" w:rsidRPr="00AD1CFE">
        <w:rPr>
          <w:rFonts w:cs="Times New Roman"/>
        </w:rPr>
        <w:t xml:space="preserve">t </w:t>
      </w:r>
      <w:r w:rsidRPr="00AD1CFE">
        <w:rPr>
          <w:rFonts w:cs="Times New Roman"/>
        </w:rPr>
        <w:t xml:space="preserve">alkalmaztak. Klinikai mellékhatásokról nem számoltak be. Nem észleltek dózislimitáló toxicitást egy vizsgálatban, amelyben 10 egészséges önkéntes kapott 260 mg telítő dózist, majd ezt követően napi 130 mg-os adagot. A 10 alany közül 3-nál észleltek átmeneti, tünetmentes (a normálérték felső határának háromszorosát elérő vagy azt meghaladó) </w:t>
      </w:r>
      <w:proofErr w:type="spellStart"/>
      <w:r w:rsidRPr="00AD1CFE">
        <w:rPr>
          <w:rFonts w:cs="Times New Roman"/>
        </w:rPr>
        <w:t>transzamináz</w:t>
      </w:r>
      <w:proofErr w:type="spellEnd"/>
      <w:r w:rsidRPr="00AD1CFE">
        <w:rPr>
          <w:rFonts w:cs="Times New Roman"/>
        </w:rPr>
        <w:t>-szint emelkedést.</w:t>
      </w:r>
    </w:p>
    <w:p w14:paraId="676489E3" w14:textId="77777777" w:rsidR="006E09C9" w:rsidRPr="00AD1CFE" w:rsidRDefault="006E09C9" w:rsidP="00DA3BDD">
      <w:pPr>
        <w:rPr>
          <w:rFonts w:ascii="Times New Roman" w:eastAsia="Times New Roman" w:hAnsi="Times New Roman" w:cs="Times New Roman"/>
        </w:rPr>
      </w:pPr>
    </w:p>
    <w:p w14:paraId="170AAE19" w14:textId="5D30B67E" w:rsidR="006E09C9" w:rsidRPr="00AD1CFE" w:rsidRDefault="00CC52D6" w:rsidP="00DA3BDD">
      <w:pPr>
        <w:pStyle w:val="Szvegtrzs"/>
        <w:ind w:left="0" w:right="406"/>
        <w:rPr>
          <w:rFonts w:cs="Times New Roman"/>
        </w:rPr>
      </w:pPr>
      <w:r w:rsidRPr="00AD1CFE">
        <w:rPr>
          <w:rFonts w:cs="Times New Roman"/>
        </w:rPr>
        <w:t>Gyermekek</w:t>
      </w:r>
      <w:r w:rsidR="00526056">
        <w:rPr>
          <w:rFonts w:cs="Times New Roman"/>
        </w:rPr>
        <w:t>nél</w:t>
      </w:r>
      <w:r w:rsidRPr="00AD1CFE">
        <w:rPr>
          <w:rFonts w:cs="Times New Roman"/>
        </w:rPr>
        <w:t xml:space="preserve"> és serdülők</w:t>
      </w:r>
      <w:r w:rsidR="00526056">
        <w:rPr>
          <w:rFonts w:cs="Times New Roman"/>
        </w:rPr>
        <w:t>nél</w:t>
      </w:r>
      <w:r w:rsidRPr="00AD1CFE">
        <w:rPr>
          <w:rFonts w:cs="Times New Roman"/>
        </w:rPr>
        <w:t xml:space="preserve"> </w:t>
      </w:r>
      <w:r w:rsidR="00526056">
        <w:rPr>
          <w:rFonts w:cs="Times New Roman"/>
        </w:rPr>
        <w:t>folytatott</w:t>
      </w:r>
      <w:r w:rsidR="00526056" w:rsidRPr="00AD1CFE">
        <w:rPr>
          <w:rFonts w:cs="Times New Roman"/>
        </w:rPr>
        <w:t xml:space="preserve"> </w:t>
      </w:r>
      <w:r w:rsidRPr="00AD1CFE">
        <w:rPr>
          <w:rFonts w:cs="Times New Roman"/>
        </w:rPr>
        <w:t xml:space="preserve">klinikai vizsgálatban egy alany két </w:t>
      </w:r>
      <w:proofErr w:type="spellStart"/>
      <w:r w:rsidRPr="00AD1CFE">
        <w:rPr>
          <w:rFonts w:cs="Times New Roman"/>
        </w:rPr>
        <w:t>anidulafungin</w:t>
      </w:r>
      <w:proofErr w:type="spellEnd"/>
      <w:r w:rsidRPr="00AD1CFE">
        <w:rPr>
          <w:rFonts w:cs="Times New Roman"/>
        </w:rPr>
        <w:t>-dózist kapott, ami a várt dózis 143%-a volt. Nem jelentettek klinikai mellékhatást.</w:t>
      </w:r>
    </w:p>
    <w:p w14:paraId="0FC5A663" w14:textId="77777777" w:rsidR="006E09C9" w:rsidRPr="00AD1CFE" w:rsidRDefault="006E09C9" w:rsidP="00DA3BDD">
      <w:pPr>
        <w:rPr>
          <w:rFonts w:ascii="Times New Roman" w:eastAsia="Times New Roman" w:hAnsi="Times New Roman" w:cs="Times New Roman"/>
        </w:rPr>
      </w:pPr>
    </w:p>
    <w:p w14:paraId="2C8CEB5F" w14:textId="77777777" w:rsidR="006E09C9" w:rsidRPr="00AD1CFE" w:rsidRDefault="00CC52D6" w:rsidP="00DA3BDD">
      <w:pPr>
        <w:pStyle w:val="Szvegtrzs"/>
        <w:ind w:left="0" w:right="54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dialízissel nem távolítható el.</w:t>
      </w:r>
    </w:p>
    <w:p w14:paraId="352E7953" w14:textId="77777777" w:rsidR="006E09C9" w:rsidRPr="00AD1CFE" w:rsidRDefault="006E09C9" w:rsidP="00DA3BDD">
      <w:pPr>
        <w:rPr>
          <w:rFonts w:ascii="Times New Roman" w:eastAsia="Times New Roman" w:hAnsi="Times New Roman" w:cs="Times New Roman"/>
        </w:rPr>
      </w:pPr>
    </w:p>
    <w:p w14:paraId="52F12883" w14:textId="77777777" w:rsidR="006E09C9" w:rsidRPr="00AD1CFE" w:rsidRDefault="006E09C9">
      <w:pPr>
        <w:spacing w:before="11"/>
        <w:rPr>
          <w:rFonts w:ascii="Times New Roman" w:eastAsia="Times New Roman" w:hAnsi="Times New Roman" w:cs="Times New Roman"/>
        </w:rPr>
      </w:pPr>
    </w:p>
    <w:p w14:paraId="08AC0EBF" w14:textId="77777777" w:rsidR="006E09C9" w:rsidRPr="00AD1CFE" w:rsidRDefault="00CC52D6" w:rsidP="00DA3BDD">
      <w:pPr>
        <w:pStyle w:val="Cmsor1"/>
        <w:numPr>
          <w:ilvl w:val="0"/>
          <w:numId w:val="13"/>
        </w:numPr>
        <w:tabs>
          <w:tab w:val="left" w:pos="686"/>
        </w:tabs>
        <w:ind w:left="567" w:right="545"/>
        <w:rPr>
          <w:rFonts w:cs="Times New Roman"/>
          <w:b w:val="0"/>
          <w:bCs w:val="0"/>
        </w:rPr>
      </w:pPr>
      <w:r w:rsidRPr="00AD1CFE">
        <w:rPr>
          <w:rFonts w:cs="Times New Roman"/>
        </w:rPr>
        <w:t>FARMAKOLÓGIAI TULAJDONSÁGOK</w:t>
      </w:r>
    </w:p>
    <w:p w14:paraId="4BBE711B" w14:textId="77777777" w:rsidR="006E09C9" w:rsidRPr="00AD1CFE" w:rsidRDefault="006E09C9">
      <w:pPr>
        <w:spacing w:before="1"/>
        <w:rPr>
          <w:rFonts w:ascii="Times New Roman" w:eastAsia="Times New Roman" w:hAnsi="Times New Roman" w:cs="Times New Roman"/>
          <w:b/>
          <w:bCs/>
        </w:rPr>
      </w:pPr>
    </w:p>
    <w:p w14:paraId="6405E9BB" w14:textId="77777777" w:rsidR="006E09C9" w:rsidRPr="00AD1CFE" w:rsidRDefault="00CC52D6" w:rsidP="00DA3BDD">
      <w:pPr>
        <w:pStyle w:val="Listaszerbekezds"/>
        <w:numPr>
          <w:ilvl w:val="1"/>
          <w:numId w:val="13"/>
        </w:numPr>
        <w:tabs>
          <w:tab w:val="left" w:pos="686"/>
        </w:tabs>
        <w:ind w:left="567" w:right="545"/>
        <w:rPr>
          <w:rFonts w:ascii="Times New Roman" w:eastAsia="Times New Roman" w:hAnsi="Times New Roman" w:cs="Times New Roman"/>
        </w:rPr>
      </w:pPr>
      <w:proofErr w:type="spellStart"/>
      <w:r w:rsidRPr="00DA3BDD">
        <w:rPr>
          <w:rFonts w:ascii="Times New Roman" w:hAnsi="Times New Roman" w:cs="Times New Roman"/>
          <w:b/>
          <w:bCs/>
        </w:rPr>
        <w:t>Farmakodinámiás</w:t>
      </w:r>
      <w:proofErr w:type="spellEnd"/>
      <w:r w:rsidRPr="00AD1CFE">
        <w:rPr>
          <w:rFonts w:ascii="Times New Roman" w:hAnsi="Times New Roman" w:cs="Times New Roman"/>
          <w:b/>
        </w:rPr>
        <w:t xml:space="preserve"> tulajdonságok</w:t>
      </w:r>
    </w:p>
    <w:p w14:paraId="51E48B5E" w14:textId="77777777" w:rsidR="006E09C9" w:rsidRPr="00AD1CFE" w:rsidRDefault="006E09C9">
      <w:pPr>
        <w:rPr>
          <w:rFonts w:ascii="Times New Roman" w:eastAsia="Times New Roman" w:hAnsi="Times New Roman" w:cs="Times New Roman"/>
          <w:b/>
          <w:bCs/>
        </w:rPr>
      </w:pPr>
    </w:p>
    <w:p w14:paraId="47C36638" w14:textId="77777777" w:rsidR="006E09C9" w:rsidRPr="00AD1CFE" w:rsidRDefault="00CC52D6" w:rsidP="00DA3BDD">
      <w:pPr>
        <w:pStyle w:val="Szvegtrzs"/>
        <w:ind w:left="0" w:right="962"/>
        <w:rPr>
          <w:rFonts w:cs="Times New Roman"/>
        </w:rPr>
      </w:pPr>
      <w:proofErr w:type="spellStart"/>
      <w:r w:rsidRPr="00AD1CFE">
        <w:rPr>
          <w:rFonts w:cs="Times New Roman"/>
        </w:rPr>
        <w:t>Farmakoterápiás</w:t>
      </w:r>
      <w:proofErr w:type="spellEnd"/>
      <w:r w:rsidRPr="00AD1CFE">
        <w:rPr>
          <w:rFonts w:cs="Times New Roman"/>
        </w:rPr>
        <w:t xml:space="preserve"> csoport: Szisztémás alkalmazású gombaellenes szerek, egyéb szisztémás </w:t>
      </w:r>
      <w:proofErr w:type="spellStart"/>
      <w:r w:rsidRPr="00AD1CFE">
        <w:rPr>
          <w:rFonts w:cs="Times New Roman"/>
        </w:rPr>
        <w:t>antimikotikumok</w:t>
      </w:r>
      <w:proofErr w:type="spellEnd"/>
      <w:r w:rsidRPr="00AD1CFE">
        <w:rPr>
          <w:rFonts w:cs="Times New Roman"/>
        </w:rPr>
        <w:t>, ATC kód: J02AX06</w:t>
      </w:r>
    </w:p>
    <w:p w14:paraId="2E3560B7" w14:textId="77777777" w:rsidR="006E09C9" w:rsidRPr="00AD1CFE" w:rsidRDefault="006E09C9" w:rsidP="00DA3BDD">
      <w:pPr>
        <w:rPr>
          <w:rFonts w:ascii="Times New Roman" w:eastAsia="Times New Roman" w:hAnsi="Times New Roman" w:cs="Times New Roman"/>
        </w:rPr>
      </w:pPr>
    </w:p>
    <w:p w14:paraId="405A66D1" w14:textId="3BEB6E0C" w:rsidR="006E09C9" w:rsidRPr="00AD1CFE" w:rsidRDefault="00CC52D6" w:rsidP="00225D05">
      <w:pPr>
        <w:pStyle w:val="Szvegtrzs"/>
        <w:ind w:left="0" w:right="545"/>
        <w:rPr>
          <w:rFonts w:cs="Times New Roman"/>
        </w:rPr>
      </w:pPr>
      <w:r w:rsidRPr="00AD1CFE">
        <w:rPr>
          <w:rFonts w:cs="Times New Roman"/>
          <w:u w:val="single" w:color="000000"/>
        </w:rPr>
        <w:lastRenderedPageBreak/>
        <w:t>Hatásmechanizmus</w:t>
      </w:r>
    </w:p>
    <w:p w14:paraId="67274813" w14:textId="77777777" w:rsidR="006E09C9" w:rsidRPr="00AD1CFE" w:rsidRDefault="00CC52D6" w:rsidP="00AC4857">
      <w:pPr>
        <w:pStyle w:val="Szvegtrzs"/>
        <w:spacing w:before="72"/>
        <w:ind w:left="0" w:right="54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egy félszintetikus </w:t>
      </w:r>
      <w:proofErr w:type="spellStart"/>
      <w:r w:rsidRPr="00AD1CFE">
        <w:rPr>
          <w:rFonts w:cs="Times New Roman"/>
        </w:rPr>
        <w:t>echinokandin</w:t>
      </w:r>
      <w:proofErr w:type="spellEnd"/>
      <w:r w:rsidRPr="00AD1CFE">
        <w:rPr>
          <w:rFonts w:cs="Times New Roman"/>
        </w:rPr>
        <w:t xml:space="preserve">, az </w:t>
      </w:r>
      <w:proofErr w:type="spellStart"/>
      <w:r w:rsidRPr="00AD1CFE">
        <w:rPr>
          <w:rFonts w:cs="Times New Roman"/>
          <w:i/>
        </w:rPr>
        <w:t>Aspergillus</w:t>
      </w:r>
      <w:proofErr w:type="spellEnd"/>
      <w:r w:rsidRPr="00AD1CFE">
        <w:rPr>
          <w:rFonts w:cs="Times New Roman"/>
          <w:i/>
        </w:rPr>
        <w:t xml:space="preserve"> </w:t>
      </w:r>
      <w:proofErr w:type="spellStart"/>
      <w:r w:rsidRPr="00AD1CFE">
        <w:rPr>
          <w:rFonts w:cs="Times New Roman"/>
          <w:i/>
        </w:rPr>
        <w:t>nidulans</w:t>
      </w:r>
      <w:proofErr w:type="spellEnd"/>
      <w:r w:rsidRPr="00AD1CFE">
        <w:rPr>
          <w:rFonts w:cs="Times New Roman"/>
        </w:rPr>
        <w:t xml:space="preserve"> fermentációs termékéből szintetizált </w:t>
      </w:r>
      <w:proofErr w:type="spellStart"/>
      <w:r w:rsidRPr="00AD1CFE">
        <w:rPr>
          <w:rFonts w:cs="Times New Roman"/>
        </w:rPr>
        <w:t>lipopeptid</w:t>
      </w:r>
      <w:proofErr w:type="spellEnd"/>
      <w:r w:rsidRPr="00AD1CFE">
        <w:rPr>
          <w:rFonts w:cs="Times New Roman"/>
        </w:rPr>
        <w:t>.</w:t>
      </w:r>
    </w:p>
    <w:p w14:paraId="6904ED2C" w14:textId="77777777" w:rsidR="006E09C9" w:rsidRPr="00AD1CFE" w:rsidRDefault="006E09C9" w:rsidP="00AC4857">
      <w:pPr>
        <w:rPr>
          <w:rFonts w:ascii="Times New Roman" w:eastAsia="Times New Roman" w:hAnsi="Times New Roman" w:cs="Times New Roman"/>
        </w:rPr>
      </w:pPr>
    </w:p>
    <w:p w14:paraId="7D0B9CE1" w14:textId="70B26E89" w:rsidR="006E09C9" w:rsidRPr="00AD1CFE" w:rsidRDefault="00CC52D6" w:rsidP="00AC4857">
      <w:pPr>
        <w:pStyle w:val="Szvegtrzs"/>
        <w:ind w:left="0" w:right="54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szelektíven gátolja az 1,3-béta-D-gl</w:t>
      </w:r>
      <w:r w:rsidR="00526056">
        <w:rPr>
          <w:rFonts w:cs="Times New Roman"/>
        </w:rPr>
        <w:t>ü</w:t>
      </w:r>
      <w:r w:rsidRPr="00AD1CFE">
        <w:rPr>
          <w:rFonts w:cs="Times New Roman"/>
        </w:rPr>
        <w:t>kán-szintetázt,</w:t>
      </w:r>
      <w:r w:rsidR="00526056">
        <w:rPr>
          <w:rFonts w:cs="Times New Roman"/>
        </w:rPr>
        <w:t xml:space="preserve"> amely egy</w:t>
      </w:r>
      <w:r w:rsidRPr="00AD1CFE">
        <w:rPr>
          <w:rFonts w:cs="Times New Roman"/>
        </w:rPr>
        <w:t xml:space="preserve"> gombákban </w:t>
      </w:r>
      <w:r w:rsidR="00526056">
        <w:rPr>
          <w:rFonts w:cs="Times New Roman"/>
        </w:rPr>
        <w:t xml:space="preserve">jelen </w:t>
      </w:r>
      <w:r w:rsidR="00526056" w:rsidRPr="00AD1CFE">
        <w:rPr>
          <w:rFonts w:cs="Times New Roman"/>
        </w:rPr>
        <w:t xml:space="preserve">lévő </w:t>
      </w:r>
      <w:r w:rsidRPr="00AD1CFE">
        <w:rPr>
          <w:rFonts w:cs="Times New Roman"/>
        </w:rPr>
        <w:t>enzim</w:t>
      </w:r>
      <w:r w:rsidR="00526056">
        <w:rPr>
          <w:rFonts w:cs="Times New Roman"/>
        </w:rPr>
        <w:t xml:space="preserve">, de </w:t>
      </w:r>
      <w:r w:rsidRPr="00AD1CFE">
        <w:rPr>
          <w:rFonts w:cs="Times New Roman"/>
        </w:rPr>
        <w:t>az emlőssejtekben</w:t>
      </w:r>
      <w:r w:rsidR="00526056">
        <w:rPr>
          <w:rFonts w:cs="Times New Roman"/>
        </w:rPr>
        <w:t xml:space="preserve"> </w:t>
      </w:r>
      <w:r w:rsidRPr="00AD1CFE">
        <w:rPr>
          <w:rFonts w:cs="Times New Roman"/>
        </w:rPr>
        <w:t xml:space="preserve">nem található meg. </w:t>
      </w:r>
      <w:r w:rsidR="00526056">
        <w:rPr>
          <w:rFonts w:cs="Times New Roman"/>
        </w:rPr>
        <w:t>Ez a</w:t>
      </w:r>
      <w:r w:rsidRPr="00AD1CFE">
        <w:rPr>
          <w:rFonts w:cs="Times New Roman"/>
        </w:rPr>
        <w:t xml:space="preserve"> gombasejtfal egy nélkülözhetetlen alkotóelemének, az 1,3-béta-D-gl</w:t>
      </w:r>
      <w:r w:rsidR="00526056">
        <w:rPr>
          <w:rFonts w:cs="Times New Roman"/>
        </w:rPr>
        <w:t>ü</w:t>
      </w:r>
      <w:r w:rsidRPr="00AD1CFE">
        <w:rPr>
          <w:rFonts w:cs="Times New Roman"/>
        </w:rPr>
        <w:t xml:space="preserve">kán képződésének gátlását eredményezi. 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fungicid</w:t>
      </w:r>
      <w:proofErr w:type="spellEnd"/>
      <w:r w:rsidRPr="00AD1CFE">
        <w:rPr>
          <w:rFonts w:cs="Times New Roman"/>
        </w:rPr>
        <w:t xml:space="preserve"> hatást mutatott a </w:t>
      </w:r>
      <w:r w:rsidRPr="00AD1CFE">
        <w:rPr>
          <w:rFonts w:cs="Times New Roman"/>
          <w:i/>
        </w:rPr>
        <w:t xml:space="preserve">Candida </w:t>
      </w:r>
      <w:r w:rsidRPr="00AD1CFE">
        <w:rPr>
          <w:rFonts w:cs="Times New Roman"/>
        </w:rPr>
        <w:t xml:space="preserve">fajokkal szemben, és hatásos az </w:t>
      </w:r>
      <w:proofErr w:type="spellStart"/>
      <w:r w:rsidRPr="00AD1CFE">
        <w:rPr>
          <w:rFonts w:cs="Times New Roman"/>
          <w:i/>
        </w:rPr>
        <w:t>Aspergillus</w:t>
      </w:r>
      <w:proofErr w:type="spellEnd"/>
      <w:r w:rsidRPr="00AD1CFE">
        <w:rPr>
          <w:rFonts w:cs="Times New Roman"/>
          <w:i/>
        </w:rPr>
        <w:t xml:space="preserve"> </w:t>
      </w:r>
      <w:proofErr w:type="spellStart"/>
      <w:r w:rsidRPr="00AD1CFE">
        <w:rPr>
          <w:rFonts w:cs="Times New Roman"/>
          <w:i/>
        </w:rPr>
        <w:t>fumigatus</w:t>
      </w:r>
      <w:proofErr w:type="spellEnd"/>
      <w:r w:rsidRPr="00AD1CFE">
        <w:rPr>
          <w:rFonts w:cs="Times New Roman"/>
        </w:rPr>
        <w:t xml:space="preserve"> gombafonalainak aktív sejtnövekedést mutató régiói ellen</w:t>
      </w:r>
      <w:r w:rsidR="00526056">
        <w:rPr>
          <w:rFonts w:cs="Times New Roman"/>
        </w:rPr>
        <w:t xml:space="preserve"> is</w:t>
      </w:r>
      <w:r w:rsidRPr="00AD1CFE">
        <w:rPr>
          <w:rFonts w:cs="Times New Roman"/>
        </w:rPr>
        <w:t>.</w:t>
      </w:r>
    </w:p>
    <w:p w14:paraId="418E5328" w14:textId="77777777" w:rsidR="006E09C9" w:rsidRPr="00AD1CFE" w:rsidRDefault="006E09C9" w:rsidP="00AC4857">
      <w:pPr>
        <w:rPr>
          <w:rFonts w:ascii="Times New Roman" w:eastAsia="Times New Roman" w:hAnsi="Times New Roman" w:cs="Times New Roman"/>
        </w:rPr>
      </w:pPr>
    </w:p>
    <w:p w14:paraId="7B6AAB12" w14:textId="77777777" w:rsidR="00225D05" w:rsidRDefault="00CC52D6" w:rsidP="00AC4857">
      <w:pPr>
        <w:spacing w:before="72" w:line="252" w:lineRule="exact"/>
        <w:ind w:right="166"/>
        <w:rPr>
          <w:rFonts w:ascii="Times New Roman" w:hAnsi="Times New Roman" w:cs="Times New Roman"/>
          <w:u w:val="single" w:color="000000"/>
        </w:rPr>
      </w:pPr>
      <w:r w:rsidRPr="00AD1CFE">
        <w:rPr>
          <w:rFonts w:ascii="Times New Roman" w:hAnsi="Times New Roman" w:cs="Times New Roman"/>
          <w:i/>
          <w:u w:val="single" w:color="000000"/>
        </w:rPr>
        <w:t>In vitro</w:t>
      </w:r>
      <w:r w:rsidRPr="00AD1CFE">
        <w:rPr>
          <w:rFonts w:ascii="Times New Roman" w:hAnsi="Times New Roman" w:cs="Times New Roman"/>
          <w:u w:val="single" w:color="000000"/>
        </w:rPr>
        <w:t xml:space="preserve"> aktivitás</w:t>
      </w:r>
    </w:p>
    <w:p w14:paraId="34F9BB00" w14:textId="5762913D" w:rsidR="006E09C9" w:rsidRPr="00AD1CFE" w:rsidRDefault="00CC52D6" w:rsidP="00AC4857">
      <w:pPr>
        <w:spacing w:before="72" w:line="252" w:lineRule="exact"/>
        <w:ind w:right="166"/>
        <w:rPr>
          <w:rFonts w:ascii="Times New Roman" w:hAnsi="Times New Roman" w:cs="Times New Roman"/>
        </w:rPr>
      </w:pPr>
      <w:r w:rsidRPr="00AD1CFE">
        <w:rPr>
          <w:rFonts w:ascii="Times New Roman" w:hAnsi="Times New Roman" w:cs="Times New Roman"/>
        </w:rPr>
        <w:t xml:space="preserve">Az </w:t>
      </w:r>
      <w:proofErr w:type="spellStart"/>
      <w:r w:rsidRPr="00AD1CFE">
        <w:rPr>
          <w:rFonts w:ascii="Times New Roman" w:hAnsi="Times New Roman" w:cs="Times New Roman"/>
        </w:rPr>
        <w:t>anidulafungin</w:t>
      </w:r>
      <w:proofErr w:type="spellEnd"/>
      <w:r w:rsidRPr="00AD1CFE">
        <w:rPr>
          <w:rFonts w:ascii="Times New Roman" w:hAnsi="Times New Roman" w:cs="Times New Roman"/>
        </w:rPr>
        <w:t xml:space="preserve"> </w:t>
      </w:r>
      <w:r w:rsidRPr="00AD1CFE">
        <w:rPr>
          <w:rFonts w:ascii="Times New Roman" w:hAnsi="Times New Roman" w:cs="Times New Roman"/>
          <w:i/>
        </w:rPr>
        <w:t xml:space="preserve">in vitro </w:t>
      </w:r>
      <w:r w:rsidRPr="00AD1CFE">
        <w:rPr>
          <w:rFonts w:ascii="Times New Roman" w:hAnsi="Times New Roman" w:cs="Times New Roman"/>
        </w:rPr>
        <w:t xml:space="preserve">hatásosságot mutatott </w:t>
      </w:r>
      <w:r w:rsidRPr="00AD1CFE">
        <w:rPr>
          <w:rFonts w:ascii="Times New Roman" w:hAnsi="Times New Roman" w:cs="Times New Roman"/>
          <w:i/>
        </w:rPr>
        <w:t xml:space="preserve">C. </w:t>
      </w:r>
      <w:proofErr w:type="spellStart"/>
      <w:r w:rsidRPr="00AD1CFE">
        <w:rPr>
          <w:rFonts w:ascii="Times New Roman" w:hAnsi="Times New Roman" w:cs="Times New Roman"/>
          <w:i/>
        </w:rPr>
        <w:t>albicans</w:t>
      </w:r>
      <w:proofErr w:type="spellEnd"/>
      <w:r w:rsidRPr="00AD1CFE">
        <w:rPr>
          <w:rFonts w:ascii="Times New Roman" w:hAnsi="Times New Roman" w:cs="Times New Roman"/>
          <w:i/>
        </w:rPr>
        <w:t xml:space="preserve">, C. </w:t>
      </w:r>
      <w:proofErr w:type="spellStart"/>
      <w:r w:rsidRPr="00AD1CFE">
        <w:rPr>
          <w:rFonts w:ascii="Times New Roman" w:hAnsi="Times New Roman" w:cs="Times New Roman"/>
          <w:i/>
        </w:rPr>
        <w:t>glabrata</w:t>
      </w:r>
      <w:proofErr w:type="spellEnd"/>
      <w:r w:rsidRPr="00AD1CFE">
        <w:rPr>
          <w:rFonts w:ascii="Times New Roman" w:hAnsi="Times New Roman" w:cs="Times New Roman"/>
          <w:i/>
        </w:rPr>
        <w:t xml:space="preserve">, C. </w:t>
      </w:r>
      <w:proofErr w:type="spellStart"/>
      <w:r w:rsidRPr="00AD1CFE">
        <w:rPr>
          <w:rFonts w:ascii="Times New Roman" w:hAnsi="Times New Roman" w:cs="Times New Roman"/>
          <w:i/>
        </w:rPr>
        <w:t>parapsilosis</w:t>
      </w:r>
      <w:proofErr w:type="spellEnd"/>
      <w:r w:rsidRPr="00AD1CFE">
        <w:rPr>
          <w:rFonts w:ascii="Times New Roman" w:hAnsi="Times New Roman" w:cs="Times New Roman"/>
          <w:i/>
        </w:rPr>
        <w:t xml:space="preserve">, C. </w:t>
      </w:r>
      <w:proofErr w:type="spellStart"/>
      <w:r w:rsidRPr="00AD1CFE">
        <w:rPr>
          <w:rFonts w:ascii="Times New Roman" w:hAnsi="Times New Roman" w:cs="Times New Roman"/>
          <w:i/>
        </w:rPr>
        <w:t>krusei</w:t>
      </w:r>
      <w:proofErr w:type="spellEnd"/>
      <w:r w:rsidRPr="00AD1CFE">
        <w:rPr>
          <w:rFonts w:ascii="Times New Roman" w:hAnsi="Times New Roman" w:cs="Times New Roman"/>
        </w:rPr>
        <w:t xml:space="preserve"> és</w:t>
      </w:r>
      <w:r w:rsidR="00AC4857">
        <w:rPr>
          <w:rFonts w:ascii="Times New Roman" w:hAnsi="Times New Roman" w:cs="Times New Roman"/>
        </w:rPr>
        <w:t xml:space="preserve"> </w:t>
      </w:r>
      <w:r w:rsidRPr="00AD1CFE">
        <w:rPr>
          <w:rFonts w:ascii="Times New Roman" w:hAnsi="Times New Roman" w:cs="Times New Roman"/>
          <w:i/>
        </w:rPr>
        <w:t xml:space="preserve">C. </w:t>
      </w:r>
      <w:proofErr w:type="spellStart"/>
      <w:r w:rsidRPr="00AD1CFE">
        <w:rPr>
          <w:rFonts w:ascii="Times New Roman" w:hAnsi="Times New Roman" w:cs="Times New Roman"/>
          <w:i/>
        </w:rPr>
        <w:t>tropicalis</w:t>
      </w:r>
      <w:proofErr w:type="spellEnd"/>
      <w:r w:rsidRPr="00AD1CFE">
        <w:rPr>
          <w:rFonts w:ascii="Times New Roman" w:hAnsi="Times New Roman" w:cs="Times New Roman"/>
        </w:rPr>
        <w:t xml:space="preserve"> fajokkal szemben.</w:t>
      </w:r>
      <w:r w:rsidRPr="00AD1CFE">
        <w:rPr>
          <w:rFonts w:ascii="Times New Roman" w:hAnsi="Times New Roman" w:cs="Times New Roman"/>
          <w:i/>
        </w:rPr>
        <w:t xml:space="preserve"> </w:t>
      </w:r>
      <w:r w:rsidRPr="00AD1CFE">
        <w:rPr>
          <w:rFonts w:ascii="Times New Roman" w:hAnsi="Times New Roman" w:cs="Times New Roman"/>
        </w:rPr>
        <w:t>Ezen eredmények klinikai jelentőségét lásd a „Klinikai hatásosság és biztonságosság” című részben.</w:t>
      </w:r>
    </w:p>
    <w:p w14:paraId="6B87C371" w14:textId="77777777" w:rsidR="006E09C9" w:rsidRPr="00AD1CFE" w:rsidRDefault="006E09C9" w:rsidP="00AC4857">
      <w:pPr>
        <w:rPr>
          <w:rFonts w:ascii="Times New Roman" w:eastAsia="Times New Roman" w:hAnsi="Times New Roman" w:cs="Times New Roman"/>
        </w:rPr>
      </w:pPr>
    </w:p>
    <w:p w14:paraId="5261BB17" w14:textId="349FC35A" w:rsidR="006E09C9" w:rsidRPr="00AD1CFE" w:rsidRDefault="00CC52D6" w:rsidP="00AC4857">
      <w:pPr>
        <w:pStyle w:val="Szvegtrzs"/>
        <w:ind w:left="0" w:right="406"/>
        <w:rPr>
          <w:rFonts w:cs="Times New Roman"/>
        </w:rPr>
      </w:pPr>
      <w:r w:rsidRPr="00AD1CFE">
        <w:rPr>
          <w:rFonts w:cs="Times New Roman"/>
        </w:rPr>
        <w:t xml:space="preserve">A célgén „forrópont” területén mutációt tartalmazó </w:t>
      </w:r>
      <w:proofErr w:type="spellStart"/>
      <w:r w:rsidRPr="00AD1CFE">
        <w:rPr>
          <w:rFonts w:cs="Times New Roman"/>
        </w:rPr>
        <w:t>izolátumok</w:t>
      </w:r>
      <w:proofErr w:type="spellEnd"/>
      <w:r w:rsidRPr="00AD1CFE">
        <w:rPr>
          <w:rFonts w:cs="Times New Roman"/>
        </w:rPr>
        <w:t xml:space="preserve"> terápiás kudarccal vagy áttöréses fertőzésekkel jártak. A legtöbb klinikai esetben </w:t>
      </w:r>
      <w:proofErr w:type="spellStart"/>
      <w:r w:rsidRPr="00AD1CFE">
        <w:rPr>
          <w:rFonts w:cs="Times New Roman"/>
        </w:rPr>
        <w:t>kaszpofungin</w:t>
      </w:r>
      <w:proofErr w:type="spellEnd"/>
      <w:r w:rsidR="00526056">
        <w:rPr>
          <w:rFonts w:cs="Times New Roman"/>
        </w:rPr>
        <w:t>-</w:t>
      </w:r>
      <w:r w:rsidRPr="00AD1CFE">
        <w:rPr>
          <w:rFonts w:cs="Times New Roman"/>
        </w:rPr>
        <w:t>kezelést is végeztek.</w:t>
      </w:r>
      <w:r w:rsidR="00546B74">
        <w:rPr>
          <w:rFonts w:cs="Times New Roman"/>
        </w:rPr>
        <w:t xml:space="preserve"> </w:t>
      </w:r>
      <w:r w:rsidRPr="00AD1CFE">
        <w:rPr>
          <w:rFonts w:cs="Times New Roman"/>
        </w:rPr>
        <w:t xml:space="preserve">Mindamellett, állatkísérletekben ezek a mutációk keresztrezisztenciát okoznak mindhárom </w:t>
      </w:r>
      <w:proofErr w:type="spellStart"/>
      <w:r w:rsidRPr="00AD1CFE">
        <w:rPr>
          <w:rFonts w:cs="Times New Roman"/>
        </w:rPr>
        <w:t>echinokandinnal</w:t>
      </w:r>
      <w:proofErr w:type="spellEnd"/>
      <w:r w:rsidRPr="00AD1CFE">
        <w:rPr>
          <w:rFonts w:cs="Times New Roman"/>
        </w:rPr>
        <w:t xml:space="preserve"> szemben, és ezért az ilyen </w:t>
      </w:r>
      <w:proofErr w:type="spellStart"/>
      <w:r w:rsidRPr="00AD1CFE">
        <w:rPr>
          <w:rFonts w:cs="Times New Roman"/>
        </w:rPr>
        <w:t>izolátumok</w:t>
      </w:r>
      <w:proofErr w:type="spellEnd"/>
      <w:r w:rsidRPr="00AD1CFE">
        <w:rPr>
          <w:rFonts w:cs="Times New Roman"/>
        </w:rPr>
        <w:t xml:space="preserve"> </w:t>
      </w:r>
      <w:proofErr w:type="spellStart"/>
      <w:r w:rsidRPr="00AD1CFE">
        <w:rPr>
          <w:rFonts w:cs="Times New Roman"/>
        </w:rPr>
        <w:t>echinokandin</w:t>
      </w:r>
      <w:proofErr w:type="spellEnd"/>
      <w:r w:rsidRPr="00AD1CFE">
        <w:rPr>
          <w:rFonts w:cs="Times New Roman"/>
        </w:rPr>
        <w:t xml:space="preserve">-rezisztensnek minősülnek, amíg további klinikai tapasztalatok nem állnak rendelkezésre az </w:t>
      </w:r>
      <w:proofErr w:type="spellStart"/>
      <w:r w:rsidRPr="00AD1CFE">
        <w:rPr>
          <w:rFonts w:cs="Times New Roman"/>
        </w:rPr>
        <w:t>anidulafunginnal</w:t>
      </w:r>
      <w:proofErr w:type="spellEnd"/>
      <w:r w:rsidRPr="00AD1CFE">
        <w:rPr>
          <w:rFonts w:cs="Times New Roman"/>
        </w:rPr>
        <w:t xml:space="preserve"> kapcsolatban.</w:t>
      </w:r>
    </w:p>
    <w:p w14:paraId="348050F1" w14:textId="73E8C8D3" w:rsidR="006E09C9" w:rsidRPr="00AD1CFE" w:rsidRDefault="00CC52D6" w:rsidP="00AC4857">
      <w:pPr>
        <w:pStyle w:val="Szvegtrzs"/>
        <w:ind w:left="0" w:right="406"/>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r w:rsidRPr="00AD1CFE">
        <w:rPr>
          <w:rFonts w:cs="Times New Roman"/>
          <w:i/>
        </w:rPr>
        <w:t xml:space="preserve">Candida </w:t>
      </w:r>
      <w:r w:rsidRPr="00AD1CFE">
        <w:rPr>
          <w:rFonts w:cs="Times New Roman"/>
        </w:rPr>
        <w:t xml:space="preserve">fajokkal szembeni, </w:t>
      </w:r>
      <w:r w:rsidRPr="00AD1CFE">
        <w:rPr>
          <w:rFonts w:cs="Times New Roman"/>
          <w:i/>
        </w:rPr>
        <w:t xml:space="preserve">in vitro </w:t>
      </w:r>
      <w:r w:rsidRPr="00AD1CFE">
        <w:rPr>
          <w:rFonts w:cs="Times New Roman"/>
        </w:rPr>
        <w:t xml:space="preserve">hatásossága nem egységes. A </w:t>
      </w:r>
      <w:r w:rsidRPr="00AD1CFE">
        <w:rPr>
          <w:rFonts w:cs="Times New Roman"/>
          <w:i/>
        </w:rPr>
        <w:t xml:space="preserve">C. </w:t>
      </w:r>
      <w:proofErr w:type="spellStart"/>
      <w:r w:rsidRPr="00AC4857">
        <w:rPr>
          <w:rFonts w:cs="Times New Roman"/>
          <w:i/>
          <w:iCs/>
        </w:rPr>
        <w:t>parapsilosis</w:t>
      </w:r>
      <w:proofErr w:type="spellEnd"/>
      <w:r w:rsidRPr="00AD1CFE">
        <w:rPr>
          <w:rFonts w:cs="Times New Roman"/>
        </w:rPr>
        <w:t xml:space="preserve"> esetében az </w:t>
      </w:r>
      <w:proofErr w:type="spellStart"/>
      <w:r w:rsidRPr="00AD1CFE">
        <w:rPr>
          <w:rFonts w:cs="Times New Roman"/>
        </w:rPr>
        <w:t>anidulafungin</w:t>
      </w:r>
      <w:proofErr w:type="spellEnd"/>
      <w:r w:rsidRPr="00AD1CFE">
        <w:rPr>
          <w:rFonts w:cs="Times New Roman"/>
        </w:rPr>
        <w:t xml:space="preserve"> MIC értéke magasabb, mint a többi </w:t>
      </w:r>
      <w:r w:rsidRPr="00AC4857">
        <w:rPr>
          <w:rFonts w:cs="Times New Roman"/>
        </w:rPr>
        <w:t xml:space="preserve">Candida </w:t>
      </w:r>
      <w:r w:rsidRPr="00AD1CFE">
        <w:rPr>
          <w:rFonts w:cs="Times New Roman"/>
        </w:rPr>
        <w:t>faj esetében.</w:t>
      </w:r>
    </w:p>
    <w:p w14:paraId="39AE0871" w14:textId="77777777" w:rsidR="006E09C9" w:rsidRPr="00AD1CFE" w:rsidRDefault="00CC52D6" w:rsidP="00AC4857">
      <w:pPr>
        <w:pStyle w:val="Szvegtrzs"/>
        <w:ind w:left="0" w:right="406"/>
        <w:rPr>
          <w:rFonts w:cs="Times New Roman"/>
        </w:rPr>
      </w:pPr>
      <w:r w:rsidRPr="00AD1CFE">
        <w:rPr>
          <w:rFonts w:cs="Times New Roman"/>
        </w:rPr>
        <w:t xml:space="preserve">Az Antimikrobiális Érzékenységi Vizsgálatok Európai Bizottsága (European </w:t>
      </w:r>
      <w:proofErr w:type="spellStart"/>
      <w:r w:rsidRPr="00AD1CFE">
        <w:rPr>
          <w:rFonts w:cs="Times New Roman"/>
        </w:rPr>
        <w:t>Committee</w:t>
      </w:r>
      <w:proofErr w:type="spellEnd"/>
      <w:r w:rsidRPr="00AD1CFE">
        <w:rPr>
          <w:rFonts w:cs="Times New Roman"/>
        </w:rPr>
        <w:t xml:space="preserve"> </w:t>
      </w:r>
      <w:proofErr w:type="spellStart"/>
      <w:r w:rsidRPr="00AD1CFE">
        <w:rPr>
          <w:rFonts w:cs="Times New Roman"/>
        </w:rPr>
        <w:t>on</w:t>
      </w:r>
      <w:proofErr w:type="spellEnd"/>
      <w:r w:rsidRPr="00AD1CFE">
        <w:rPr>
          <w:rFonts w:cs="Times New Roman"/>
        </w:rPr>
        <w:t xml:space="preserve"> </w:t>
      </w:r>
      <w:proofErr w:type="spellStart"/>
      <w:r w:rsidRPr="00AD1CFE">
        <w:rPr>
          <w:rFonts w:cs="Times New Roman"/>
        </w:rPr>
        <w:t>Antimicrobial</w:t>
      </w:r>
      <w:proofErr w:type="spellEnd"/>
      <w:r w:rsidRPr="00AD1CFE">
        <w:rPr>
          <w:rFonts w:cs="Times New Roman"/>
        </w:rPr>
        <w:t xml:space="preserve"> </w:t>
      </w:r>
      <w:proofErr w:type="spellStart"/>
      <w:r w:rsidRPr="00AD1CFE">
        <w:rPr>
          <w:rFonts w:cs="Times New Roman"/>
        </w:rPr>
        <w:t>Susceptibility</w:t>
      </w:r>
      <w:proofErr w:type="spellEnd"/>
      <w:r w:rsidRPr="00AD1CFE">
        <w:rPr>
          <w:rFonts w:cs="Times New Roman"/>
        </w:rPr>
        <w:t xml:space="preserve"> Testing [EUCAST]) meghatározott egy szabványos módszert a </w:t>
      </w:r>
      <w:r w:rsidRPr="00AD1CFE">
        <w:rPr>
          <w:rFonts w:cs="Times New Roman"/>
          <w:i/>
        </w:rPr>
        <w:t xml:space="preserve">Candida </w:t>
      </w:r>
      <w:r w:rsidRPr="00AD1CFE">
        <w:rPr>
          <w:rFonts w:cs="Times New Roman"/>
        </w:rPr>
        <w:t xml:space="preserve">fajok </w:t>
      </w:r>
      <w:proofErr w:type="spellStart"/>
      <w:r w:rsidRPr="00AD1CFE">
        <w:rPr>
          <w:rFonts w:cs="Times New Roman"/>
        </w:rPr>
        <w:t>anidulafungin</w:t>
      </w:r>
      <w:proofErr w:type="spellEnd"/>
      <w:r w:rsidRPr="00AD1CFE">
        <w:rPr>
          <w:rFonts w:cs="Times New Roman"/>
        </w:rPr>
        <w:t>-érzékenységének meghatározására, valamint meghatározta a hozzá tartozó értelmezési határértékeket.</w:t>
      </w:r>
    </w:p>
    <w:p w14:paraId="64869730" w14:textId="77777777" w:rsidR="006E09C9" w:rsidRPr="00AD1CFE" w:rsidRDefault="006E09C9">
      <w:pPr>
        <w:spacing w:before="2"/>
        <w:rPr>
          <w:rFonts w:ascii="Times New Roman" w:eastAsia="Times New Roman" w:hAnsi="Times New Roman" w:cs="Times New Roman"/>
        </w:rPr>
      </w:pPr>
    </w:p>
    <w:tbl>
      <w:tblPr>
        <w:tblStyle w:val="TableNormal"/>
        <w:tblW w:w="0" w:type="auto"/>
        <w:tblInd w:w="118" w:type="dxa"/>
        <w:tblLayout w:type="fixed"/>
        <w:tblLook w:val="01E0" w:firstRow="1" w:lastRow="1" w:firstColumn="1" w:lastColumn="1" w:noHBand="0" w:noVBand="0"/>
      </w:tblPr>
      <w:tblGrid>
        <w:gridCol w:w="4530"/>
        <w:gridCol w:w="2353"/>
        <w:gridCol w:w="2175"/>
      </w:tblGrid>
      <w:tr w:rsidR="006E09C9" w:rsidRPr="00AD1CFE" w14:paraId="61F1E364" w14:textId="77777777">
        <w:trPr>
          <w:trHeight w:hRule="exact" w:val="329"/>
        </w:trPr>
        <w:tc>
          <w:tcPr>
            <w:tcW w:w="9057" w:type="dxa"/>
            <w:gridSpan w:val="3"/>
            <w:tcBorders>
              <w:top w:val="single" w:sz="6" w:space="0" w:color="7A7A7A"/>
              <w:left w:val="single" w:sz="6" w:space="0" w:color="7A7A7A"/>
              <w:bottom w:val="single" w:sz="6" w:space="0" w:color="7A7A7A"/>
              <w:right w:val="single" w:sz="6" w:space="0" w:color="7A7A7A"/>
            </w:tcBorders>
          </w:tcPr>
          <w:p w14:paraId="1A62F8DD" w14:textId="0847761C" w:rsidR="006E09C9" w:rsidRPr="00AD1CFE" w:rsidRDefault="00CC52D6">
            <w:pPr>
              <w:pStyle w:val="TableParagraph"/>
              <w:spacing w:before="30"/>
              <w:ind w:left="24"/>
              <w:rPr>
                <w:rFonts w:ascii="Times New Roman" w:eastAsia="Times New Roman" w:hAnsi="Times New Roman" w:cs="Times New Roman"/>
              </w:rPr>
            </w:pPr>
            <w:r w:rsidRPr="00AD1CFE">
              <w:rPr>
                <w:rFonts w:ascii="Times New Roman" w:hAnsi="Times New Roman" w:cs="Times New Roman"/>
                <w:b/>
              </w:rPr>
              <w:t xml:space="preserve">2. táblázat: EUCAST </w:t>
            </w:r>
            <w:r w:rsidR="00526056">
              <w:rPr>
                <w:rFonts w:ascii="Times New Roman" w:hAnsi="Times New Roman" w:cs="Times New Roman"/>
                <w:b/>
              </w:rPr>
              <w:t>h</w:t>
            </w:r>
            <w:r w:rsidRPr="00AD1CFE">
              <w:rPr>
                <w:rFonts w:ascii="Times New Roman" w:hAnsi="Times New Roman" w:cs="Times New Roman"/>
                <w:b/>
              </w:rPr>
              <w:t>atárértékek</w:t>
            </w:r>
          </w:p>
        </w:tc>
      </w:tr>
      <w:tr w:rsidR="006E09C9" w:rsidRPr="00AD1CFE" w14:paraId="75E9832C" w14:textId="77777777">
        <w:trPr>
          <w:trHeight w:hRule="exact" w:val="326"/>
        </w:trPr>
        <w:tc>
          <w:tcPr>
            <w:tcW w:w="4530" w:type="dxa"/>
            <w:vMerge w:val="restart"/>
            <w:tcBorders>
              <w:top w:val="single" w:sz="6" w:space="0" w:color="7A7A7A"/>
              <w:left w:val="single" w:sz="6" w:space="0" w:color="7A7A7A"/>
              <w:right w:val="single" w:sz="6" w:space="0" w:color="7A7A7A"/>
            </w:tcBorders>
          </w:tcPr>
          <w:p w14:paraId="17AD5A82" w14:textId="77777777" w:rsidR="006E09C9" w:rsidRPr="00AD1CFE" w:rsidRDefault="00CC52D6">
            <w:pPr>
              <w:pStyle w:val="TableParagraph"/>
              <w:spacing w:before="27"/>
              <w:ind w:left="24"/>
              <w:rPr>
                <w:rFonts w:ascii="Times New Roman" w:eastAsia="Times New Roman" w:hAnsi="Times New Roman" w:cs="Times New Roman"/>
              </w:rPr>
            </w:pPr>
            <w:r w:rsidRPr="001C7046">
              <w:rPr>
                <w:rFonts w:ascii="Times New Roman" w:hAnsi="Times New Roman" w:cs="Times New Roman"/>
                <w:b/>
                <w:i/>
                <w:iCs/>
                <w:u w:val="thick" w:color="000000"/>
              </w:rPr>
              <w:t>Candida</w:t>
            </w:r>
            <w:r w:rsidRPr="00AD1CFE">
              <w:rPr>
                <w:rFonts w:ascii="Times New Roman" w:hAnsi="Times New Roman" w:cs="Times New Roman"/>
                <w:b/>
                <w:u w:val="thick" w:color="000000"/>
              </w:rPr>
              <w:t xml:space="preserve"> fajok</w:t>
            </w:r>
          </w:p>
        </w:tc>
        <w:tc>
          <w:tcPr>
            <w:tcW w:w="4527" w:type="dxa"/>
            <w:gridSpan w:val="2"/>
            <w:tcBorders>
              <w:top w:val="single" w:sz="6" w:space="0" w:color="7A7A7A"/>
              <w:left w:val="single" w:sz="6" w:space="0" w:color="7A7A7A"/>
              <w:bottom w:val="single" w:sz="6" w:space="0" w:color="7A7A7A"/>
              <w:right w:val="single" w:sz="6" w:space="0" w:color="7A7A7A"/>
            </w:tcBorders>
          </w:tcPr>
          <w:p w14:paraId="7075E545" w14:textId="77777777" w:rsidR="006E09C9" w:rsidRPr="00AD1CFE" w:rsidRDefault="00CC52D6">
            <w:pPr>
              <w:pStyle w:val="TableParagraph"/>
              <w:spacing w:before="27"/>
              <w:ind w:left="21"/>
              <w:rPr>
                <w:rFonts w:ascii="Times New Roman" w:eastAsia="Times New Roman" w:hAnsi="Times New Roman" w:cs="Times New Roman"/>
              </w:rPr>
            </w:pPr>
            <w:r w:rsidRPr="00AD1CFE">
              <w:rPr>
                <w:rFonts w:ascii="Times New Roman" w:hAnsi="Times New Roman" w:cs="Times New Roman"/>
                <w:b/>
              </w:rPr>
              <w:t>MIC határértékek (mg/l)</w:t>
            </w:r>
          </w:p>
        </w:tc>
      </w:tr>
      <w:tr w:rsidR="006E09C9" w:rsidRPr="00AD1CFE" w14:paraId="2BC9D708" w14:textId="77777777">
        <w:trPr>
          <w:trHeight w:hRule="exact" w:val="329"/>
        </w:trPr>
        <w:tc>
          <w:tcPr>
            <w:tcW w:w="4530" w:type="dxa"/>
            <w:vMerge/>
            <w:tcBorders>
              <w:left w:val="single" w:sz="6" w:space="0" w:color="7A7A7A"/>
              <w:bottom w:val="single" w:sz="6" w:space="0" w:color="7A7A7A"/>
              <w:right w:val="single" w:sz="6" w:space="0" w:color="7A7A7A"/>
            </w:tcBorders>
          </w:tcPr>
          <w:p w14:paraId="1A5A199C" w14:textId="77777777" w:rsidR="006E09C9" w:rsidRPr="00AD1CFE" w:rsidRDefault="006E09C9">
            <w:pPr>
              <w:rPr>
                <w:rFonts w:ascii="Times New Roman" w:hAnsi="Times New Roman" w:cs="Times New Roman"/>
              </w:rPr>
            </w:pPr>
          </w:p>
        </w:tc>
        <w:tc>
          <w:tcPr>
            <w:tcW w:w="2353" w:type="dxa"/>
            <w:tcBorders>
              <w:top w:val="single" w:sz="6" w:space="0" w:color="7A7A7A"/>
              <w:left w:val="single" w:sz="6" w:space="0" w:color="7A7A7A"/>
              <w:bottom w:val="single" w:sz="6" w:space="0" w:color="7A7A7A"/>
              <w:right w:val="single" w:sz="6" w:space="0" w:color="7A7A7A"/>
            </w:tcBorders>
          </w:tcPr>
          <w:p w14:paraId="0D953B6F" w14:textId="77777777" w:rsidR="006E09C9" w:rsidRPr="00AD1CFE" w:rsidRDefault="00CC52D6">
            <w:pPr>
              <w:pStyle w:val="TableParagraph"/>
              <w:spacing w:before="30"/>
              <w:jc w:val="center"/>
              <w:rPr>
                <w:rFonts w:ascii="Times New Roman" w:eastAsia="Times New Roman" w:hAnsi="Times New Roman" w:cs="Times New Roman"/>
              </w:rPr>
            </w:pPr>
            <w:r w:rsidRPr="00AD1CFE">
              <w:rPr>
                <w:rFonts w:ascii="Times New Roman" w:hAnsi="Times New Roman" w:cs="Times New Roman"/>
                <w:b/>
              </w:rPr>
              <w:t>≤É (érzékeny)</w:t>
            </w:r>
          </w:p>
        </w:tc>
        <w:tc>
          <w:tcPr>
            <w:tcW w:w="2175" w:type="dxa"/>
            <w:tcBorders>
              <w:top w:val="single" w:sz="6" w:space="0" w:color="7A7A7A"/>
              <w:left w:val="single" w:sz="6" w:space="0" w:color="7A7A7A"/>
              <w:bottom w:val="single" w:sz="6" w:space="0" w:color="7A7A7A"/>
              <w:right w:val="single" w:sz="6" w:space="0" w:color="7A7A7A"/>
            </w:tcBorders>
          </w:tcPr>
          <w:p w14:paraId="3115C8EC" w14:textId="77777777" w:rsidR="006E09C9" w:rsidRPr="00AD1CFE" w:rsidRDefault="00CC52D6">
            <w:pPr>
              <w:pStyle w:val="TableParagraph"/>
              <w:spacing w:before="30"/>
              <w:jc w:val="center"/>
              <w:rPr>
                <w:rFonts w:ascii="Times New Roman" w:eastAsia="Times New Roman" w:hAnsi="Times New Roman" w:cs="Times New Roman"/>
              </w:rPr>
            </w:pPr>
            <w:r w:rsidRPr="00AD1CFE">
              <w:rPr>
                <w:rFonts w:ascii="Times New Roman" w:hAnsi="Times New Roman" w:cs="Times New Roman"/>
                <w:b/>
              </w:rPr>
              <w:t>&gt;R (rezisztens)</w:t>
            </w:r>
          </w:p>
        </w:tc>
      </w:tr>
      <w:tr w:rsidR="006E09C9" w:rsidRPr="00AD1CFE" w14:paraId="295AF284" w14:textId="77777777">
        <w:trPr>
          <w:trHeight w:hRule="exact" w:val="329"/>
        </w:trPr>
        <w:tc>
          <w:tcPr>
            <w:tcW w:w="4530" w:type="dxa"/>
            <w:tcBorders>
              <w:top w:val="single" w:sz="6" w:space="0" w:color="7A7A7A"/>
              <w:left w:val="single" w:sz="6" w:space="0" w:color="7A7A7A"/>
              <w:bottom w:val="single" w:sz="6" w:space="0" w:color="7A7A7A"/>
              <w:right w:val="single" w:sz="6" w:space="0" w:color="7A7A7A"/>
            </w:tcBorders>
          </w:tcPr>
          <w:p w14:paraId="794B2AD0" w14:textId="77777777" w:rsidR="006E09C9" w:rsidRPr="00AD1CFE" w:rsidRDefault="00CC52D6">
            <w:pPr>
              <w:pStyle w:val="TableParagraph"/>
              <w:spacing w:before="30"/>
              <w:ind w:left="24"/>
              <w:rPr>
                <w:rFonts w:ascii="Times New Roman" w:eastAsia="Times New Roman" w:hAnsi="Times New Roman" w:cs="Times New Roman"/>
              </w:rPr>
            </w:pPr>
            <w:r w:rsidRPr="00AD1CFE">
              <w:rPr>
                <w:rFonts w:ascii="Times New Roman" w:hAnsi="Times New Roman" w:cs="Times New Roman"/>
                <w:i/>
              </w:rPr>
              <w:t xml:space="preserve">Candida </w:t>
            </w:r>
            <w:proofErr w:type="spellStart"/>
            <w:r w:rsidRPr="00AD1CFE">
              <w:rPr>
                <w:rFonts w:ascii="Times New Roman" w:hAnsi="Times New Roman" w:cs="Times New Roman"/>
                <w:i/>
              </w:rPr>
              <w:t>albicans</w:t>
            </w:r>
            <w:proofErr w:type="spellEnd"/>
          </w:p>
        </w:tc>
        <w:tc>
          <w:tcPr>
            <w:tcW w:w="2353" w:type="dxa"/>
            <w:tcBorders>
              <w:top w:val="single" w:sz="6" w:space="0" w:color="7A7A7A"/>
              <w:left w:val="single" w:sz="6" w:space="0" w:color="7A7A7A"/>
              <w:bottom w:val="single" w:sz="6" w:space="0" w:color="7A7A7A"/>
              <w:right w:val="single" w:sz="6" w:space="0" w:color="7A7A7A"/>
            </w:tcBorders>
          </w:tcPr>
          <w:p w14:paraId="53B676C1" w14:textId="77777777" w:rsidR="006E09C9" w:rsidRPr="00AD1CFE" w:rsidRDefault="00CC52D6">
            <w:pPr>
              <w:pStyle w:val="TableParagraph"/>
              <w:spacing w:before="30"/>
              <w:ind w:left="1"/>
              <w:jc w:val="center"/>
              <w:rPr>
                <w:rFonts w:ascii="Times New Roman" w:eastAsia="Times New Roman" w:hAnsi="Times New Roman" w:cs="Times New Roman"/>
              </w:rPr>
            </w:pPr>
            <w:r w:rsidRPr="00AD1CFE">
              <w:rPr>
                <w:rFonts w:ascii="Times New Roman" w:hAnsi="Times New Roman" w:cs="Times New Roman"/>
              </w:rPr>
              <w:t>0,03</w:t>
            </w:r>
          </w:p>
        </w:tc>
        <w:tc>
          <w:tcPr>
            <w:tcW w:w="2175" w:type="dxa"/>
            <w:tcBorders>
              <w:top w:val="single" w:sz="6" w:space="0" w:color="7A7A7A"/>
              <w:left w:val="single" w:sz="6" w:space="0" w:color="7A7A7A"/>
              <w:bottom w:val="single" w:sz="6" w:space="0" w:color="7A7A7A"/>
              <w:right w:val="single" w:sz="6" w:space="0" w:color="7A7A7A"/>
            </w:tcBorders>
          </w:tcPr>
          <w:p w14:paraId="19F6BA6F" w14:textId="77777777" w:rsidR="006E09C9" w:rsidRPr="00AD1CFE" w:rsidRDefault="00CC52D6">
            <w:pPr>
              <w:pStyle w:val="TableParagraph"/>
              <w:spacing w:before="30"/>
              <w:ind w:left="2"/>
              <w:jc w:val="center"/>
              <w:rPr>
                <w:rFonts w:ascii="Times New Roman" w:eastAsia="Times New Roman" w:hAnsi="Times New Roman" w:cs="Times New Roman"/>
              </w:rPr>
            </w:pPr>
            <w:r w:rsidRPr="00AD1CFE">
              <w:rPr>
                <w:rFonts w:ascii="Times New Roman" w:hAnsi="Times New Roman" w:cs="Times New Roman"/>
              </w:rPr>
              <w:t>0,03</w:t>
            </w:r>
          </w:p>
        </w:tc>
      </w:tr>
      <w:tr w:rsidR="006E09C9" w:rsidRPr="00AD1CFE" w14:paraId="42C755E7" w14:textId="77777777">
        <w:trPr>
          <w:trHeight w:hRule="exact" w:val="326"/>
        </w:trPr>
        <w:tc>
          <w:tcPr>
            <w:tcW w:w="4530" w:type="dxa"/>
            <w:tcBorders>
              <w:top w:val="single" w:sz="6" w:space="0" w:color="7A7A7A"/>
              <w:left w:val="single" w:sz="6" w:space="0" w:color="7A7A7A"/>
              <w:bottom w:val="single" w:sz="6" w:space="0" w:color="7A7A7A"/>
              <w:right w:val="single" w:sz="6" w:space="0" w:color="7A7A7A"/>
            </w:tcBorders>
          </w:tcPr>
          <w:p w14:paraId="211682A7" w14:textId="77777777" w:rsidR="006E09C9" w:rsidRPr="00AD1CFE" w:rsidRDefault="00CC52D6">
            <w:pPr>
              <w:pStyle w:val="TableParagraph"/>
              <w:spacing w:before="27"/>
              <w:ind w:left="24"/>
              <w:rPr>
                <w:rFonts w:ascii="Times New Roman" w:eastAsia="Times New Roman" w:hAnsi="Times New Roman" w:cs="Times New Roman"/>
              </w:rPr>
            </w:pPr>
            <w:r w:rsidRPr="00AD1CFE">
              <w:rPr>
                <w:rFonts w:ascii="Times New Roman" w:hAnsi="Times New Roman" w:cs="Times New Roman"/>
                <w:i/>
              </w:rPr>
              <w:t xml:space="preserve">Candida </w:t>
            </w:r>
            <w:proofErr w:type="spellStart"/>
            <w:r w:rsidRPr="00AD1CFE">
              <w:rPr>
                <w:rFonts w:ascii="Times New Roman" w:hAnsi="Times New Roman" w:cs="Times New Roman"/>
                <w:i/>
              </w:rPr>
              <w:t>glabrata</w:t>
            </w:r>
            <w:proofErr w:type="spellEnd"/>
          </w:p>
        </w:tc>
        <w:tc>
          <w:tcPr>
            <w:tcW w:w="2353" w:type="dxa"/>
            <w:tcBorders>
              <w:top w:val="single" w:sz="6" w:space="0" w:color="7A7A7A"/>
              <w:left w:val="single" w:sz="6" w:space="0" w:color="7A7A7A"/>
              <w:bottom w:val="single" w:sz="6" w:space="0" w:color="7A7A7A"/>
              <w:right w:val="single" w:sz="6" w:space="0" w:color="7A7A7A"/>
            </w:tcBorders>
          </w:tcPr>
          <w:p w14:paraId="779F0C31" w14:textId="77777777" w:rsidR="006E09C9" w:rsidRPr="00AD1CFE" w:rsidRDefault="00CC52D6">
            <w:pPr>
              <w:pStyle w:val="TableParagraph"/>
              <w:spacing w:before="27"/>
              <w:ind w:left="1"/>
              <w:jc w:val="center"/>
              <w:rPr>
                <w:rFonts w:ascii="Times New Roman" w:eastAsia="Times New Roman" w:hAnsi="Times New Roman" w:cs="Times New Roman"/>
              </w:rPr>
            </w:pPr>
            <w:r w:rsidRPr="00AD1CFE">
              <w:rPr>
                <w:rFonts w:ascii="Times New Roman" w:hAnsi="Times New Roman" w:cs="Times New Roman"/>
              </w:rPr>
              <w:t>0,06</w:t>
            </w:r>
          </w:p>
        </w:tc>
        <w:tc>
          <w:tcPr>
            <w:tcW w:w="2175" w:type="dxa"/>
            <w:tcBorders>
              <w:top w:val="single" w:sz="6" w:space="0" w:color="7A7A7A"/>
              <w:left w:val="single" w:sz="6" w:space="0" w:color="7A7A7A"/>
              <w:bottom w:val="single" w:sz="6" w:space="0" w:color="7A7A7A"/>
              <w:right w:val="single" w:sz="6" w:space="0" w:color="7A7A7A"/>
            </w:tcBorders>
          </w:tcPr>
          <w:p w14:paraId="2BA3B79A" w14:textId="77777777" w:rsidR="006E09C9" w:rsidRPr="00AD1CFE" w:rsidRDefault="00CC52D6">
            <w:pPr>
              <w:pStyle w:val="TableParagraph"/>
              <w:spacing w:before="27"/>
              <w:ind w:left="2"/>
              <w:jc w:val="center"/>
              <w:rPr>
                <w:rFonts w:ascii="Times New Roman" w:eastAsia="Times New Roman" w:hAnsi="Times New Roman" w:cs="Times New Roman"/>
              </w:rPr>
            </w:pPr>
            <w:r w:rsidRPr="00AD1CFE">
              <w:rPr>
                <w:rFonts w:ascii="Times New Roman" w:hAnsi="Times New Roman" w:cs="Times New Roman"/>
              </w:rPr>
              <w:t>0,06</w:t>
            </w:r>
          </w:p>
        </w:tc>
      </w:tr>
      <w:tr w:rsidR="006E09C9" w:rsidRPr="00AD1CFE" w14:paraId="2F9898AE" w14:textId="77777777">
        <w:trPr>
          <w:trHeight w:hRule="exact" w:val="329"/>
        </w:trPr>
        <w:tc>
          <w:tcPr>
            <w:tcW w:w="4530" w:type="dxa"/>
            <w:tcBorders>
              <w:top w:val="single" w:sz="6" w:space="0" w:color="7A7A7A"/>
              <w:left w:val="single" w:sz="6" w:space="0" w:color="7A7A7A"/>
              <w:bottom w:val="single" w:sz="6" w:space="0" w:color="7A7A7A"/>
              <w:right w:val="single" w:sz="6" w:space="0" w:color="7A7A7A"/>
            </w:tcBorders>
          </w:tcPr>
          <w:p w14:paraId="74375947" w14:textId="77777777" w:rsidR="006E09C9" w:rsidRPr="00AD1CFE" w:rsidRDefault="00CC52D6">
            <w:pPr>
              <w:pStyle w:val="TableParagraph"/>
              <w:spacing w:before="30"/>
              <w:ind w:left="24"/>
              <w:rPr>
                <w:rFonts w:ascii="Times New Roman" w:eastAsia="Times New Roman" w:hAnsi="Times New Roman" w:cs="Times New Roman"/>
              </w:rPr>
            </w:pPr>
            <w:r w:rsidRPr="00AD1CFE">
              <w:rPr>
                <w:rFonts w:ascii="Times New Roman" w:hAnsi="Times New Roman" w:cs="Times New Roman"/>
                <w:i/>
              </w:rPr>
              <w:t xml:space="preserve">Candida </w:t>
            </w:r>
            <w:proofErr w:type="spellStart"/>
            <w:r w:rsidRPr="00AD1CFE">
              <w:rPr>
                <w:rFonts w:ascii="Times New Roman" w:hAnsi="Times New Roman" w:cs="Times New Roman"/>
                <w:i/>
              </w:rPr>
              <w:t>tropicalis</w:t>
            </w:r>
            <w:proofErr w:type="spellEnd"/>
          </w:p>
        </w:tc>
        <w:tc>
          <w:tcPr>
            <w:tcW w:w="2353" w:type="dxa"/>
            <w:tcBorders>
              <w:top w:val="single" w:sz="6" w:space="0" w:color="7A7A7A"/>
              <w:left w:val="single" w:sz="6" w:space="0" w:color="7A7A7A"/>
              <w:bottom w:val="single" w:sz="6" w:space="0" w:color="7A7A7A"/>
              <w:right w:val="single" w:sz="6" w:space="0" w:color="7A7A7A"/>
            </w:tcBorders>
          </w:tcPr>
          <w:p w14:paraId="0A68FB3F" w14:textId="77777777" w:rsidR="006E09C9" w:rsidRPr="00AD1CFE" w:rsidRDefault="00CC52D6">
            <w:pPr>
              <w:pStyle w:val="TableParagraph"/>
              <w:spacing w:before="30"/>
              <w:ind w:left="1"/>
              <w:jc w:val="center"/>
              <w:rPr>
                <w:rFonts w:ascii="Times New Roman" w:eastAsia="Times New Roman" w:hAnsi="Times New Roman" w:cs="Times New Roman"/>
              </w:rPr>
            </w:pPr>
            <w:r w:rsidRPr="00AD1CFE">
              <w:rPr>
                <w:rFonts w:ascii="Times New Roman" w:hAnsi="Times New Roman" w:cs="Times New Roman"/>
              </w:rPr>
              <w:t>0,06</w:t>
            </w:r>
          </w:p>
        </w:tc>
        <w:tc>
          <w:tcPr>
            <w:tcW w:w="2175" w:type="dxa"/>
            <w:tcBorders>
              <w:top w:val="single" w:sz="6" w:space="0" w:color="7A7A7A"/>
              <w:left w:val="single" w:sz="6" w:space="0" w:color="7A7A7A"/>
              <w:bottom w:val="single" w:sz="6" w:space="0" w:color="7A7A7A"/>
              <w:right w:val="single" w:sz="6" w:space="0" w:color="7A7A7A"/>
            </w:tcBorders>
          </w:tcPr>
          <w:p w14:paraId="787B5C80" w14:textId="77777777" w:rsidR="006E09C9" w:rsidRPr="00AD1CFE" w:rsidRDefault="00CC52D6">
            <w:pPr>
              <w:pStyle w:val="TableParagraph"/>
              <w:spacing w:before="30"/>
              <w:ind w:left="2"/>
              <w:jc w:val="center"/>
              <w:rPr>
                <w:rFonts w:ascii="Times New Roman" w:eastAsia="Times New Roman" w:hAnsi="Times New Roman" w:cs="Times New Roman"/>
              </w:rPr>
            </w:pPr>
            <w:r w:rsidRPr="00AD1CFE">
              <w:rPr>
                <w:rFonts w:ascii="Times New Roman" w:hAnsi="Times New Roman" w:cs="Times New Roman"/>
              </w:rPr>
              <w:t>0,06</w:t>
            </w:r>
          </w:p>
        </w:tc>
      </w:tr>
      <w:tr w:rsidR="006E09C9" w:rsidRPr="00AD1CFE" w14:paraId="3FB250B0" w14:textId="77777777">
        <w:trPr>
          <w:trHeight w:hRule="exact" w:val="329"/>
        </w:trPr>
        <w:tc>
          <w:tcPr>
            <w:tcW w:w="4530" w:type="dxa"/>
            <w:tcBorders>
              <w:top w:val="single" w:sz="6" w:space="0" w:color="7A7A7A"/>
              <w:left w:val="single" w:sz="6" w:space="0" w:color="7A7A7A"/>
              <w:bottom w:val="single" w:sz="6" w:space="0" w:color="7A7A7A"/>
              <w:right w:val="single" w:sz="6" w:space="0" w:color="7A7A7A"/>
            </w:tcBorders>
          </w:tcPr>
          <w:p w14:paraId="0C26208F" w14:textId="77777777" w:rsidR="006E09C9" w:rsidRPr="00AD1CFE" w:rsidRDefault="00CC52D6">
            <w:pPr>
              <w:pStyle w:val="TableParagraph"/>
              <w:spacing w:before="30"/>
              <w:ind w:left="24"/>
              <w:rPr>
                <w:rFonts w:ascii="Times New Roman" w:eastAsia="Times New Roman" w:hAnsi="Times New Roman" w:cs="Times New Roman"/>
              </w:rPr>
            </w:pPr>
            <w:r w:rsidRPr="00AD1CFE">
              <w:rPr>
                <w:rFonts w:ascii="Times New Roman" w:hAnsi="Times New Roman" w:cs="Times New Roman"/>
                <w:i/>
              </w:rPr>
              <w:t xml:space="preserve">Candida </w:t>
            </w:r>
            <w:proofErr w:type="spellStart"/>
            <w:r w:rsidRPr="00AD1CFE">
              <w:rPr>
                <w:rFonts w:ascii="Times New Roman" w:hAnsi="Times New Roman" w:cs="Times New Roman"/>
                <w:i/>
              </w:rPr>
              <w:t>krusei</w:t>
            </w:r>
            <w:proofErr w:type="spellEnd"/>
          </w:p>
        </w:tc>
        <w:tc>
          <w:tcPr>
            <w:tcW w:w="2353" w:type="dxa"/>
            <w:tcBorders>
              <w:top w:val="single" w:sz="6" w:space="0" w:color="7A7A7A"/>
              <w:left w:val="single" w:sz="6" w:space="0" w:color="7A7A7A"/>
              <w:bottom w:val="single" w:sz="6" w:space="0" w:color="7A7A7A"/>
              <w:right w:val="single" w:sz="6" w:space="0" w:color="7A7A7A"/>
            </w:tcBorders>
          </w:tcPr>
          <w:p w14:paraId="2DBBBD28" w14:textId="77777777" w:rsidR="006E09C9" w:rsidRPr="00AD1CFE" w:rsidRDefault="00CC52D6">
            <w:pPr>
              <w:pStyle w:val="TableParagraph"/>
              <w:spacing w:before="30"/>
              <w:ind w:left="1"/>
              <w:jc w:val="center"/>
              <w:rPr>
                <w:rFonts w:ascii="Times New Roman" w:eastAsia="Times New Roman" w:hAnsi="Times New Roman" w:cs="Times New Roman"/>
              </w:rPr>
            </w:pPr>
            <w:r w:rsidRPr="00AD1CFE">
              <w:rPr>
                <w:rFonts w:ascii="Times New Roman" w:hAnsi="Times New Roman" w:cs="Times New Roman"/>
              </w:rPr>
              <w:t>0,06</w:t>
            </w:r>
          </w:p>
        </w:tc>
        <w:tc>
          <w:tcPr>
            <w:tcW w:w="2175" w:type="dxa"/>
            <w:tcBorders>
              <w:top w:val="single" w:sz="6" w:space="0" w:color="7A7A7A"/>
              <w:left w:val="single" w:sz="6" w:space="0" w:color="7A7A7A"/>
              <w:bottom w:val="single" w:sz="6" w:space="0" w:color="7A7A7A"/>
              <w:right w:val="single" w:sz="6" w:space="0" w:color="7A7A7A"/>
            </w:tcBorders>
          </w:tcPr>
          <w:p w14:paraId="16546BA5" w14:textId="77777777" w:rsidR="006E09C9" w:rsidRPr="00AD1CFE" w:rsidRDefault="00CC52D6">
            <w:pPr>
              <w:pStyle w:val="TableParagraph"/>
              <w:spacing w:before="30"/>
              <w:ind w:left="2"/>
              <w:jc w:val="center"/>
              <w:rPr>
                <w:rFonts w:ascii="Times New Roman" w:eastAsia="Times New Roman" w:hAnsi="Times New Roman" w:cs="Times New Roman"/>
              </w:rPr>
            </w:pPr>
            <w:r w:rsidRPr="00AD1CFE">
              <w:rPr>
                <w:rFonts w:ascii="Times New Roman" w:hAnsi="Times New Roman" w:cs="Times New Roman"/>
              </w:rPr>
              <w:t>0,06</w:t>
            </w:r>
          </w:p>
        </w:tc>
      </w:tr>
      <w:tr w:rsidR="006E09C9" w:rsidRPr="00AD1CFE" w14:paraId="2253B317" w14:textId="77777777">
        <w:trPr>
          <w:trHeight w:hRule="exact" w:val="327"/>
        </w:trPr>
        <w:tc>
          <w:tcPr>
            <w:tcW w:w="4530" w:type="dxa"/>
            <w:tcBorders>
              <w:top w:val="single" w:sz="6" w:space="0" w:color="7A7A7A"/>
              <w:left w:val="single" w:sz="6" w:space="0" w:color="7A7A7A"/>
              <w:bottom w:val="single" w:sz="6" w:space="0" w:color="7A7A7A"/>
              <w:right w:val="single" w:sz="6" w:space="0" w:color="7A7A7A"/>
            </w:tcBorders>
          </w:tcPr>
          <w:p w14:paraId="36CE4F2C" w14:textId="77777777" w:rsidR="006E09C9" w:rsidRPr="00AD1CFE" w:rsidRDefault="00CC52D6">
            <w:pPr>
              <w:pStyle w:val="TableParagraph"/>
              <w:spacing w:before="27"/>
              <w:ind w:left="24"/>
              <w:rPr>
                <w:rFonts w:ascii="Times New Roman" w:eastAsia="Times New Roman" w:hAnsi="Times New Roman" w:cs="Times New Roman"/>
              </w:rPr>
            </w:pPr>
            <w:r w:rsidRPr="00AD1CFE">
              <w:rPr>
                <w:rFonts w:ascii="Times New Roman" w:hAnsi="Times New Roman" w:cs="Times New Roman"/>
                <w:i/>
              </w:rPr>
              <w:t xml:space="preserve">Candida </w:t>
            </w:r>
            <w:proofErr w:type="spellStart"/>
            <w:r w:rsidRPr="00AD1CFE">
              <w:rPr>
                <w:rFonts w:ascii="Times New Roman" w:hAnsi="Times New Roman" w:cs="Times New Roman"/>
                <w:i/>
              </w:rPr>
              <w:t>parapsilosis</w:t>
            </w:r>
            <w:proofErr w:type="spellEnd"/>
          </w:p>
        </w:tc>
        <w:tc>
          <w:tcPr>
            <w:tcW w:w="2353" w:type="dxa"/>
            <w:tcBorders>
              <w:top w:val="single" w:sz="6" w:space="0" w:color="7A7A7A"/>
              <w:left w:val="single" w:sz="6" w:space="0" w:color="7A7A7A"/>
              <w:bottom w:val="single" w:sz="6" w:space="0" w:color="7A7A7A"/>
              <w:right w:val="single" w:sz="6" w:space="0" w:color="7A7A7A"/>
            </w:tcBorders>
          </w:tcPr>
          <w:p w14:paraId="23C01FA8" w14:textId="77777777" w:rsidR="006E09C9" w:rsidRPr="00AD1CFE" w:rsidRDefault="00CC52D6">
            <w:pPr>
              <w:pStyle w:val="TableParagraph"/>
              <w:spacing w:before="27"/>
              <w:jc w:val="center"/>
              <w:rPr>
                <w:rFonts w:ascii="Times New Roman" w:eastAsia="Times New Roman" w:hAnsi="Times New Roman" w:cs="Times New Roman"/>
              </w:rPr>
            </w:pPr>
            <w:r w:rsidRPr="00AD1CFE">
              <w:rPr>
                <w:rFonts w:ascii="Times New Roman" w:hAnsi="Times New Roman" w:cs="Times New Roman"/>
              </w:rPr>
              <w:t>4</w:t>
            </w:r>
          </w:p>
        </w:tc>
        <w:tc>
          <w:tcPr>
            <w:tcW w:w="2175" w:type="dxa"/>
            <w:tcBorders>
              <w:top w:val="single" w:sz="6" w:space="0" w:color="7A7A7A"/>
              <w:left w:val="single" w:sz="6" w:space="0" w:color="7A7A7A"/>
              <w:bottom w:val="single" w:sz="6" w:space="0" w:color="7A7A7A"/>
              <w:right w:val="single" w:sz="6" w:space="0" w:color="7A7A7A"/>
            </w:tcBorders>
          </w:tcPr>
          <w:p w14:paraId="1C8B2D40" w14:textId="77777777" w:rsidR="006E09C9" w:rsidRPr="00AD1CFE" w:rsidRDefault="00CC52D6">
            <w:pPr>
              <w:pStyle w:val="TableParagraph"/>
              <w:spacing w:before="27"/>
              <w:jc w:val="center"/>
              <w:rPr>
                <w:rFonts w:ascii="Times New Roman" w:eastAsia="Times New Roman" w:hAnsi="Times New Roman" w:cs="Times New Roman"/>
              </w:rPr>
            </w:pPr>
            <w:r w:rsidRPr="00AD1CFE">
              <w:rPr>
                <w:rFonts w:ascii="Times New Roman" w:hAnsi="Times New Roman" w:cs="Times New Roman"/>
              </w:rPr>
              <w:t>4</w:t>
            </w:r>
          </w:p>
        </w:tc>
      </w:tr>
      <w:tr w:rsidR="006E09C9" w:rsidRPr="00AD1CFE" w14:paraId="2822F7CE" w14:textId="77777777">
        <w:trPr>
          <w:trHeight w:hRule="exact" w:val="329"/>
        </w:trPr>
        <w:tc>
          <w:tcPr>
            <w:tcW w:w="4530" w:type="dxa"/>
            <w:tcBorders>
              <w:top w:val="single" w:sz="6" w:space="0" w:color="7A7A7A"/>
              <w:left w:val="single" w:sz="6" w:space="0" w:color="7A7A7A"/>
              <w:bottom w:val="single" w:sz="6" w:space="0" w:color="7A7A7A"/>
              <w:right w:val="single" w:sz="6" w:space="0" w:color="7A7A7A"/>
            </w:tcBorders>
          </w:tcPr>
          <w:p w14:paraId="000A2DBC" w14:textId="77777777" w:rsidR="006E09C9" w:rsidRPr="00AD1CFE" w:rsidRDefault="00CC52D6">
            <w:pPr>
              <w:pStyle w:val="TableParagraph"/>
              <w:spacing w:before="14"/>
              <w:ind w:left="24"/>
              <w:rPr>
                <w:rFonts w:ascii="Times New Roman" w:eastAsia="Times New Roman" w:hAnsi="Times New Roman" w:cs="Times New Roman"/>
              </w:rPr>
            </w:pPr>
            <w:r w:rsidRPr="00AD1CFE">
              <w:rPr>
                <w:rFonts w:ascii="Times New Roman" w:hAnsi="Times New Roman" w:cs="Times New Roman"/>
              </w:rPr>
              <w:t xml:space="preserve">Egyéb </w:t>
            </w:r>
            <w:r w:rsidRPr="00AD1CFE">
              <w:rPr>
                <w:rFonts w:ascii="Times New Roman" w:hAnsi="Times New Roman" w:cs="Times New Roman"/>
                <w:i/>
              </w:rPr>
              <w:t xml:space="preserve">Candida </w:t>
            </w:r>
            <w:proofErr w:type="spellStart"/>
            <w:r w:rsidRPr="00AD1CFE">
              <w:rPr>
                <w:rFonts w:ascii="Times New Roman" w:hAnsi="Times New Roman" w:cs="Times New Roman"/>
                <w:i/>
              </w:rPr>
              <w:t>spp</w:t>
            </w:r>
            <w:proofErr w:type="spellEnd"/>
            <w:r w:rsidRPr="00AD1CFE">
              <w:rPr>
                <w:rFonts w:ascii="Times New Roman" w:hAnsi="Times New Roman" w:cs="Times New Roman"/>
                <w:i/>
              </w:rPr>
              <w:t>.</w:t>
            </w:r>
            <w:r w:rsidRPr="001C7046">
              <w:rPr>
                <w:rFonts w:ascii="Times New Roman" w:hAnsi="Times New Roman" w:cs="Times New Roman"/>
                <w:iCs/>
                <w:position w:val="9"/>
                <w:sz w:val="18"/>
                <w:szCs w:val="18"/>
              </w:rPr>
              <w:t>1</w:t>
            </w:r>
          </w:p>
        </w:tc>
        <w:tc>
          <w:tcPr>
            <w:tcW w:w="4527" w:type="dxa"/>
            <w:gridSpan w:val="2"/>
            <w:tcBorders>
              <w:top w:val="single" w:sz="6" w:space="0" w:color="7A7A7A"/>
              <w:left w:val="single" w:sz="6" w:space="0" w:color="7A7A7A"/>
              <w:bottom w:val="single" w:sz="6" w:space="0" w:color="7A7A7A"/>
              <w:right w:val="single" w:sz="6" w:space="0" w:color="7A7A7A"/>
            </w:tcBorders>
          </w:tcPr>
          <w:p w14:paraId="21893780" w14:textId="77777777" w:rsidR="006E09C9" w:rsidRPr="00AD1CFE" w:rsidRDefault="00CC52D6">
            <w:pPr>
              <w:pStyle w:val="TableParagraph"/>
              <w:spacing w:before="30"/>
              <w:ind w:left="1329"/>
              <w:rPr>
                <w:rFonts w:ascii="Times New Roman" w:eastAsia="Times New Roman" w:hAnsi="Times New Roman" w:cs="Times New Roman"/>
              </w:rPr>
            </w:pPr>
            <w:r w:rsidRPr="00AD1CFE">
              <w:rPr>
                <w:rFonts w:ascii="Times New Roman" w:hAnsi="Times New Roman" w:cs="Times New Roman"/>
              </w:rPr>
              <w:t>Nincs elegendő bizonyíték</w:t>
            </w:r>
          </w:p>
        </w:tc>
      </w:tr>
      <w:tr w:rsidR="006E09C9" w:rsidRPr="00AD1CFE" w14:paraId="0F61DC7C" w14:textId="77777777" w:rsidTr="00AC4857">
        <w:trPr>
          <w:trHeight w:hRule="exact" w:val="966"/>
        </w:trPr>
        <w:tc>
          <w:tcPr>
            <w:tcW w:w="9057" w:type="dxa"/>
            <w:gridSpan w:val="3"/>
            <w:tcBorders>
              <w:top w:val="single" w:sz="6" w:space="0" w:color="7A7A7A"/>
              <w:left w:val="single" w:sz="6" w:space="0" w:color="7A7A7A"/>
              <w:bottom w:val="single" w:sz="6" w:space="0" w:color="7A7A7A"/>
              <w:right w:val="single" w:sz="6" w:space="0" w:color="7A7A7A"/>
            </w:tcBorders>
          </w:tcPr>
          <w:p w14:paraId="608953D4" w14:textId="388AB8DC" w:rsidR="006E09C9" w:rsidRPr="00AD1CFE" w:rsidRDefault="00CC52D6">
            <w:pPr>
              <w:pStyle w:val="TableParagraph"/>
              <w:spacing w:before="24"/>
              <w:ind w:left="24" w:right="333"/>
              <w:jc w:val="both"/>
              <w:rPr>
                <w:rFonts w:ascii="Times New Roman" w:eastAsia="Times New Roman" w:hAnsi="Times New Roman" w:cs="Times New Roman"/>
              </w:rPr>
            </w:pPr>
            <w:r w:rsidRPr="00AC4857">
              <w:rPr>
                <w:rFonts w:ascii="Times New Roman" w:hAnsi="Times New Roman" w:cs="Times New Roman"/>
                <w:bCs/>
                <w:position w:val="8"/>
                <w:vertAlign w:val="superscript"/>
              </w:rPr>
              <w:t>1</w:t>
            </w:r>
            <w:r w:rsidRPr="00AD1CFE">
              <w:rPr>
                <w:rFonts w:ascii="Times New Roman" w:hAnsi="Times New Roman" w:cs="Times New Roman"/>
              </w:rPr>
              <w:t xml:space="preserve">A fajtól független határértékek meghatározása alapvetően az FK/FD adatok alapján történt, melyek függetlenek az egyes </w:t>
            </w:r>
            <w:r w:rsidRPr="00AD1CFE">
              <w:rPr>
                <w:rFonts w:ascii="Times New Roman" w:hAnsi="Times New Roman" w:cs="Times New Roman"/>
                <w:i/>
              </w:rPr>
              <w:t xml:space="preserve">Candida </w:t>
            </w:r>
            <w:r w:rsidRPr="00AD1CFE">
              <w:rPr>
                <w:rFonts w:ascii="Times New Roman" w:hAnsi="Times New Roman" w:cs="Times New Roman"/>
              </w:rPr>
              <w:t>fajok MIC eloszlásától. Csak olyan organizmusok esetén használandó</w:t>
            </w:r>
            <w:r w:rsidR="00C4664E">
              <w:rPr>
                <w:rFonts w:ascii="Times New Roman" w:hAnsi="Times New Roman" w:cs="Times New Roman"/>
              </w:rPr>
              <w:t>,</w:t>
            </w:r>
            <w:r w:rsidRPr="00AD1CFE">
              <w:rPr>
                <w:rFonts w:ascii="Times New Roman" w:hAnsi="Times New Roman" w:cs="Times New Roman"/>
              </w:rPr>
              <w:t xml:space="preserve"> amelyeknek nincs specifikus határérték</w:t>
            </w:r>
            <w:r w:rsidR="00C4664E">
              <w:rPr>
                <w:rFonts w:ascii="Times New Roman" w:hAnsi="Times New Roman" w:cs="Times New Roman"/>
              </w:rPr>
              <w:t>ük</w:t>
            </w:r>
            <w:r w:rsidRPr="00AD1CFE">
              <w:rPr>
                <w:rFonts w:ascii="Times New Roman" w:hAnsi="Times New Roman" w:cs="Times New Roman"/>
              </w:rPr>
              <w:t>.</w:t>
            </w:r>
          </w:p>
        </w:tc>
      </w:tr>
    </w:tbl>
    <w:p w14:paraId="38544D2D" w14:textId="77777777" w:rsidR="006E09C9" w:rsidRPr="00AD1CFE" w:rsidRDefault="006E09C9">
      <w:pPr>
        <w:spacing w:before="6"/>
        <w:rPr>
          <w:rFonts w:ascii="Times New Roman" w:eastAsia="Times New Roman" w:hAnsi="Times New Roman" w:cs="Times New Roman"/>
        </w:rPr>
      </w:pPr>
    </w:p>
    <w:p w14:paraId="4130CE1D" w14:textId="19EB9DE8" w:rsidR="006E09C9" w:rsidRPr="00AD1CFE" w:rsidRDefault="00CC52D6" w:rsidP="00225D05">
      <w:pPr>
        <w:spacing w:before="72"/>
        <w:ind w:left="118" w:right="705"/>
        <w:rPr>
          <w:rFonts w:ascii="Times New Roman" w:eastAsia="Times New Roman" w:hAnsi="Times New Roman" w:cs="Times New Roman"/>
          <w:i/>
        </w:rPr>
      </w:pPr>
      <w:r w:rsidRPr="00AD1CFE">
        <w:rPr>
          <w:rFonts w:ascii="Times New Roman" w:hAnsi="Times New Roman" w:cs="Times New Roman"/>
          <w:i/>
          <w:u w:val="single" w:color="000000"/>
        </w:rPr>
        <w:t>In vivo</w:t>
      </w:r>
      <w:r w:rsidRPr="00AD1CFE">
        <w:rPr>
          <w:rFonts w:ascii="Times New Roman" w:hAnsi="Times New Roman" w:cs="Times New Roman"/>
          <w:u w:val="single" w:color="000000"/>
        </w:rPr>
        <w:t xml:space="preserve"> aktivitás</w:t>
      </w:r>
    </w:p>
    <w:p w14:paraId="086004EE" w14:textId="122248A1" w:rsidR="006E09C9" w:rsidRPr="00AD1CFE" w:rsidRDefault="00CC52D6">
      <w:pPr>
        <w:pStyle w:val="Szvegtrzs"/>
        <w:spacing w:before="72"/>
        <w:ind w:right="258"/>
        <w:rPr>
          <w:rFonts w:cs="Times New Roman"/>
        </w:rPr>
      </w:pPr>
      <w:r w:rsidRPr="00AD1CFE">
        <w:rPr>
          <w:rFonts w:cs="Times New Roman"/>
        </w:rPr>
        <w:t xml:space="preserve">A </w:t>
      </w:r>
      <w:proofErr w:type="spellStart"/>
      <w:r w:rsidRPr="00AD1CFE">
        <w:rPr>
          <w:rFonts w:cs="Times New Roman"/>
        </w:rPr>
        <w:t>parenterálisan</w:t>
      </w:r>
      <w:proofErr w:type="spellEnd"/>
      <w:r w:rsidRPr="00AD1CFE">
        <w:rPr>
          <w:rFonts w:cs="Times New Roman"/>
        </w:rPr>
        <w:t xml:space="preserve"> alkalmazott </w:t>
      </w:r>
      <w:proofErr w:type="spellStart"/>
      <w:r w:rsidRPr="00AD1CFE">
        <w:rPr>
          <w:rFonts w:cs="Times New Roman"/>
        </w:rPr>
        <w:t>anidulafungin</w:t>
      </w:r>
      <w:proofErr w:type="spellEnd"/>
      <w:r w:rsidRPr="00AD1CFE">
        <w:rPr>
          <w:rFonts w:cs="Times New Roman"/>
        </w:rPr>
        <w:t xml:space="preserve"> a jól működő és a gyenge immunrendszerű egér és nyúl modellekben hatásos volt a </w:t>
      </w:r>
      <w:r w:rsidRPr="00AD1CFE">
        <w:rPr>
          <w:rFonts w:cs="Times New Roman"/>
          <w:i/>
        </w:rPr>
        <w:t xml:space="preserve">Candida </w:t>
      </w:r>
      <w:r w:rsidRPr="00AD1CFE">
        <w:rPr>
          <w:rFonts w:cs="Times New Roman"/>
        </w:rPr>
        <w:t xml:space="preserve">fajokkal szemben. Az </w:t>
      </w:r>
      <w:proofErr w:type="spellStart"/>
      <w:r w:rsidRPr="00AD1CFE">
        <w:rPr>
          <w:rFonts w:cs="Times New Roman"/>
        </w:rPr>
        <w:t>anidulafungin</w:t>
      </w:r>
      <w:proofErr w:type="spellEnd"/>
      <w:r w:rsidR="00DC032B">
        <w:rPr>
          <w:rFonts w:cs="Times New Roman"/>
        </w:rPr>
        <w:t>-</w:t>
      </w:r>
      <w:r w:rsidRPr="00AD1CFE">
        <w:rPr>
          <w:rFonts w:cs="Times New Roman"/>
        </w:rPr>
        <w:t xml:space="preserve">kezelés meghosszabbította a túlélést, és 24–96 órával az utolsó kezelést követően vizsgálva csökkentette a szervekben a </w:t>
      </w:r>
      <w:r w:rsidRPr="00AD1CFE">
        <w:rPr>
          <w:rFonts w:cs="Times New Roman"/>
          <w:i/>
        </w:rPr>
        <w:t xml:space="preserve">Candida </w:t>
      </w:r>
      <w:r w:rsidRPr="00AD1CFE">
        <w:rPr>
          <w:rFonts w:cs="Times New Roman"/>
        </w:rPr>
        <w:t>fajok mennyiségét.</w:t>
      </w:r>
    </w:p>
    <w:p w14:paraId="66A9E27E" w14:textId="77777777" w:rsidR="006E09C9" w:rsidRPr="00AD1CFE" w:rsidRDefault="006E09C9">
      <w:pPr>
        <w:rPr>
          <w:rFonts w:ascii="Times New Roman" w:eastAsia="Times New Roman" w:hAnsi="Times New Roman" w:cs="Times New Roman"/>
        </w:rPr>
      </w:pPr>
    </w:p>
    <w:p w14:paraId="1E62F948" w14:textId="3B9CAE16" w:rsidR="006E09C9" w:rsidRPr="00AD1CFE" w:rsidRDefault="00CC52D6">
      <w:pPr>
        <w:pStyle w:val="Szvegtrzs"/>
        <w:ind w:right="319"/>
        <w:rPr>
          <w:rFonts w:cs="Times New Roman"/>
        </w:rPr>
      </w:pPr>
      <w:r w:rsidRPr="00AD1CFE">
        <w:rPr>
          <w:rFonts w:cs="Times New Roman"/>
        </w:rPr>
        <w:t>A kísérlet</w:t>
      </w:r>
      <w:r w:rsidR="00DC032B">
        <w:rPr>
          <w:rFonts w:cs="Times New Roman"/>
        </w:rPr>
        <w:t>es</w:t>
      </w:r>
      <w:r w:rsidRPr="00AD1CFE">
        <w:rPr>
          <w:rFonts w:cs="Times New Roman"/>
        </w:rPr>
        <w:t xml:space="preserve"> fertőzések közé tartozott a </w:t>
      </w:r>
      <w:proofErr w:type="spellStart"/>
      <w:r w:rsidR="00F87CCD">
        <w:rPr>
          <w:rFonts w:cs="Times New Roman"/>
        </w:rPr>
        <w:t>neutropeniá</w:t>
      </w:r>
      <w:r w:rsidRPr="00AD1CFE">
        <w:rPr>
          <w:rFonts w:cs="Times New Roman"/>
        </w:rPr>
        <w:t>s</w:t>
      </w:r>
      <w:proofErr w:type="spellEnd"/>
      <w:r w:rsidRPr="00AD1CFE">
        <w:rPr>
          <w:rFonts w:cs="Times New Roman"/>
        </w:rPr>
        <w:t xml:space="preserve"> nyulak </w:t>
      </w:r>
      <w:proofErr w:type="spellStart"/>
      <w:r w:rsidRPr="00AD1CFE">
        <w:rPr>
          <w:rFonts w:cs="Times New Roman"/>
        </w:rPr>
        <w:t>disszeminált</w:t>
      </w:r>
      <w:proofErr w:type="spellEnd"/>
      <w:r w:rsidRPr="00AD1CFE">
        <w:rPr>
          <w:rFonts w:cs="Times New Roman"/>
        </w:rPr>
        <w:t xml:space="preserve"> </w:t>
      </w:r>
      <w:r w:rsidRPr="00AD1CFE">
        <w:rPr>
          <w:rFonts w:cs="Times New Roman"/>
          <w:i/>
        </w:rPr>
        <w:t xml:space="preserve">C. </w:t>
      </w:r>
      <w:proofErr w:type="spellStart"/>
      <w:r w:rsidRPr="00AD1CFE">
        <w:rPr>
          <w:rFonts w:cs="Times New Roman"/>
          <w:i/>
        </w:rPr>
        <w:t>albicans</w:t>
      </w:r>
      <w:proofErr w:type="spellEnd"/>
      <w:r w:rsidRPr="00AD1CFE">
        <w:rPr>
          <w:rFonts w:cs="Times New Roman"/>
          <w:i/>
        </w:rPr>
        <w:t xml:space="preserve"> </w:t>
      </w:r>
      <w:r w:rsidRPr="00AD1CFE">
        <w:rPr>
          <w:rFonts w:cs="Times New Roman"/>
        </w:rPr>
        <w:t xml:space="preserve">fertőzése, </w:t>
      </w:r>
      <w:proofErr w:type="spellStart"/>
      <w:r w:rsidR="00F87CCD">
        <w:rPr>
          <w:rFonts w:cs="Times New Roman"/>
        </w:rPr>
        <w:t>neutropeniá</w:t>
      </w:r>
      <w:r w:rsidRPr="00AD1CFE">
        <w:rPr>
          <w:rFonts w:cs="Times New Roman"/>
        </w:rPr>
        <w:t>s</w:t>
      </w:r>
      <w:proofErr w:type="spellEnd"/>
      <w:r w:rsidRPr="00AD1CFE">
        <w:rPr>
          <w:rFonts w:cs="Times New Roman"/>
        </w:rPr>
        <w:t xml:space="preserve"> nyulak </w:t>
      </w:r>
      <w:proofErr w:type="spellStart"/>
      <w:r w:rsidRPr="00AD1CFE">
        <w:rPr>
          <w:rFonts w:cs="Times New Roman"/>
        </w:rPr>
        <w:t>flukonazol</w:t>
      </w:r>
      <w:proofErr w:type="spellEnd"/>
      <w:r w:rsidRPr="00AD1CFE">
        <w:rPr>
          <w:rFonts w:cs="Times New Roman"/>
        </w:rPr>
        <w:t xml:space="preserve">-rezisztens </w:t>
      </w:r>
      <w:r w:rsidRPr="00AD1CFE">
        <w:rPr>
          <w:rFonts w:cs="Times New Roman"/>
          <w:i/>
        </w:rPr>
        <w:t xml:space="preserve">C. </w:t>
      </w:r>
      <w:proofErr w:type="spellStart"/>
      <w:r w:rsidRPr="00AD1CFE">
        <w:rPr>
          <w:rFonts w:cs="Times New Roman"/>
          <w:i/>
        </w:rPr>
        <w:t>albicans</w:t>
      </w:r>
      <w:proofErr w:type="spellEnd"/>
      <w:r w:rsidRPr="00AD1CFE">
        <w:rPr>
          <w:rFonts w:cs="Times New Roman"/>
          <w:i/>
        </w:rPr>
        <w:t xml:space="preserve"> </w:t>
      </w:r>
      <w:r w:rsidRPr="00AD1CFE">
        <w:rPr>
          <w:rFonts w:cs="Times New Roman"/>
        </w:rPr>
        <w:t xml:space="preserve">okozta </w:t>
      </w:r>
      <w:proofErr w:type="spellStart"/>
      <w:r w:rsidRPr="00AD1CFE">
        <w:rPr>
          <w:rFonts w:cs="Times New Roman"/>
        </w:rPr>
        <w:t>oesophagealis</w:t>
      </w:r>
      <w:proofErr w:type="spellEnd"/>
      <w:r w:rsidRPr="00AD1CFE">
        <w:rPr>
          <w:rFonts w:cs="Times New Roman"/>
        </w:rPr>
        <w:t>/</w:t>
      </w:r>
      <w:proofErr w:type="spellStart"/>
      <w:r w:rsidRPr="00AD1CFE">
        <w:rPr>
          <w:rFonts w:cs="Times New Roman"/>
        </w:rPr>
        <w:t>oropharyngealis</w:t>
      </w:r>
      <w:proofErr w:type="spellEnd"/>
      <w:r w:rsidRPr="00AD1CFE">
        <w:rPr>
          <w:rFonts w:cs="Times New Roman"/>
        </w:rPr>
        <w:t xml:space="preserve"> fertőzése, valamint </w:t>
      </w:r>
      <w:proofErr w:type="spellStart"/>
      <w:r w:rsidR="00F87CCD">
        <w:rPr>
          <w:rFonts w:cs="Times New Roman"/>
        </w:rPr>
        <w:t>neutropeniá</w:t>
      </w:r>
      <w:r w:rsidRPr="00AD1CFE">
        <w:rPr>
          <w:rFonts w:cs="Times New Roman"/>
        </w:rPr>
        <w:t>s</w:t>
      </w:r>
      <w:proofErr w:type="spellEnd"/>
      <w:r w:rsidRPr="00AD1CFE">
        <w:rPr>
          <w:rFonts w:cs="Times New Roman"/>
        </w:rPr>
        <w:t xml:space="preserve"> egerek </w:t>
      </w:r>
      <w:proofErr w:type="spellStart"/>
      <w:r w:rsidRPr="00AD1CFE">
        <w:rPr>
          <w:rFonts w:cs="Times New Roman"/>
        </w:rPr>
        <w:t>flukonazol</w:t>
      </w:r>
      <w:proofErr w:type="spellEnd"/>
      <w:r w:rsidRPr="00AD1CFE">
        <w:rPr>
          <w:rFonts w:cs="Times New Roman"/>
        </w:rPr>
        <w:t xml:space="preserve">-rezisztens </w:t>
      </w:r>
      <w:r w:rsidRPr="00AD1CFE">
        <w:rPr>
          <w:rFonts w:cs="Times New Roman"/>
          <w:i/>
        </w:rPr>
        <w:t xml:space="preserve">C. </w:t>
      </w:r>
      <w:proofErr w:type="spellStart"/>
      <w:r w:rsidRPr="00AD1CFE">
        <w:rPr>
          <w:rFonts w:cs="Times New Roman"/>
          <w:i/>
        </w:rPr>
        <w:t>glabrata</w:t>
      </w:r>
      <w:proofErr w:type="spellEnd"/>
      <w:r w:rsidRPr="00AD1CFE">
        <w:rPr>
          <w:rFonts w:cs="Times New Roman"/>
        </w:rPr>
        <w:t xml:space="preserve"> </w:t>
      </w:r>
      <w:proofErr w:type="spellStart"/>
      <w:r w:rsidRPr="00AD1CFE">
        <w:rPr>
          <w:rFonts w:cs="Times New Roman"/>
        </w:rPr>
        <w:t>disszeminált</w:t>
      </w:r>
      <w:proofErr w:type="spellEnd"/>
      <w:r w:rsidRPr="00AD1CFE">
        <w:rPr>
          <w:rFonts w:cs="Times New Roman"/>
        </w:rPr>
        <w:t xml:space="preserve"> fertőzése.</w:t>
      </w:r>
    </w:p>
    <w:p w14:paraId="035AA67B" w14:textId="77777777" w:rsidR="006E09C9" w:rsidRPr="00AD1CFE" w:rsidRDefault="006E09C9">
      <w:pPr>
        <w:spacing w:before="10"/>
        <w:rPr>
          <w:rFonts w:ascii="Times New Roman" w:eastAsia="Times New Roman" w:hAnsi="Times New Roman" w:cs="Times New Roman"/>
          <w:i/>
        </w:rPr>
      </w:pPr>
    </w:p>
    <w:p w14:paraId="334A302F" w14:textId="43425BE4" w:rsidR="006E09C9" w:rsidRPr="00AD1CFE" w:rsidRDefault="00CC52D6" w:rsidP="00225D05">
      <w:pPr>
        <w:pStyle w:val="Szvegtrzs"/>
        <w:ind w:left="0" w:right="705"/>
        <w:rPr>
          <w:rFonts w:cs="Times New Roman"/>
        </w:rPr>
      </w:pPr>
      <w:r w:rsidRPr="00AD1CFE">
        <w:rPr>
          <w:rFonts w:cs="Times New Roman"/>
          <w:u w:val="single" w:color="000000"/>
        </w:rPr>
        <w:t>Klinikai hatásosság és biztonságosság</w:t>
      </w:r>
    </w:p>
    <w:p w14:paraId="40275284" w14:textId="77777777" w:rsidR="006E09C9" w:rsidRPr="00AD1CFE" w:rsidRDefault="00CC52D6" w:rsidP="00AC4857">
      <w:pPr>
        <w:spacing w:before="72"/>
        <w:ind w:right="705"/>
        <w:rPr>
          <w:rFonts w:ascii="Times New Roman" w:eastAsia="Times New Roman" w:hAnsi="Times New Roman" w:cs="Times New Roman"/>
        </w:rPr>
      </w:pPr>
      <w:proofErr w:type="spellStart"/>
      <w:r w:rsidRPr="00AD1CFE">
        <w:rPr>
          <w:rFonts w:ascii="Times New Roman" w:hAnsi="Times New Roman" w:cs="Times New Roman"/>
          <w:i/>
        </w:rPr>
        <w:lastRenderedPageBreak/>
        <w:t>Candidaemia</w:t>
      </w:r>
      <w:proofErr w:type="spellEnd"/>
      <w:r w:rsidRPr="00AD1CFE">
        <w:rPr>
          <w:rFonts w:ascii="Times New Roman" w:hAnsi="Times New Roman" w:cs="Times New Roman"/>
          <w:i/>
        </w:rPr>
        <w:t xml:space="preserve"> és az invazív </w:t>
      </w:r>
      <w:proofErr w:type="spellStart"/>
      <w:r w:rsidRPr="00AD1CFE">
        <w:rPr>
          <w:rFonts w:ascii="Times New Roman" w:hAnsi="Times New Roman" w:cs="Times New Roman"/>
          <w:i/>
        </w:rPr>
        <w:t>candidiasis</w:t>
      </w:r>
      <w:proofErr w:type="spellEnd"/>
      <w:r w:rsidRPr="00AD1CFE">
        <w:rPr>
          <w:rFonts w:ascii="Times New Roman" w:hAnsi="Times New Roman" w:cs="Times New Roman"/>
          <w:i/>
        </w:rPr>
        <w:t xml:space="preserve"> egyéb formái</w:t>
      </w:r>
    </w:p>
    <w:p w14:paraId="3F956AD2" w14:textId="21E8ED38" w:rsidR="006E09C9" w:rsidRPr="00AD1CFE" w:rsidRDefault="00CC52D6" w:rsidP="00AC4857">
      <w:pPr>
        <w:pStyle w:val="Szvegtrzs"/>
        <w:spacing w:before="1"/>
        <w:ind w:left="0" w:right="319"/>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biztonságosságát és hatásosságát egy kulcsfontosságú, III. fázisú, </w:t>
      </w:r>
      <w:proofErr w:type="spellStart"/>
      <w:r w:rsidRPr="00AD1CFE">
        <w:rPr>
          <w:rFonts w:cs="Times New Roman"/>
        </w:rPr>
        <w:t>randomizált</w:t>
      </w:r>
      <w:proofErr w:type="spellEnd"/>
      <w:r w:rsidRPr="00AD1CFE">
        <w:rPr>
          <w:rFonts w:cs="Times New Roman"/>
        </w:rPr>
        <w:t>, kettős</w:t>
      </w:r>
      <w:r w:rsidR="00DC032B">
        <w:rPr>
          <w:rFonts w:cs="Times New Roman"/>
        </w:rPr>
        <w:t> </w:t>
      </w:r>
      <w:r w:rsidRPr="00AD1CFE">
        <w:rPr>
          <w:rFonts w:cs="Times New Roman"/>
        </w:rPr>
        <w:t xml:space="preserve">vak, multicentrikus, multinacionális vizsgálatban értékelték, főként nem </w:t>
      </w:r>
      <w:proofErr w:type="spellStart"/>
      <w:r w:rsidR="00F87CCD">
        <w:rPr>
          <w:rFonts w:cs="Times New Roman"/>
        </w:rPr>
        <w:t>neutropeniá</w:t>
      </w:r>
      <w:r w:rsidRPr="00AD1CFE">
        <w:rPr>
          <w:rFonts w:cs="Times New Roman"/>
        </w:rPr>
        <w:t>s</w:t>
      </w:r>
      <w:proofErr w:type="spellEnd"/>
      <w:r w:rsidRPr="00AD1CFE">
        <w:rPr>
          <w:rFonts w:cs="Times New Roman"/>
        </w:rPr>
        <w:t xml:space="preserve"> </w:t>
      </w:r>
      <w:proofErr w:type="spellStart"/>
      <w:r w:rsidRPr="00AD1CFE">
        <w:rPr>
          <w:rFonts w:cs="Times New Roman"/>
        </w:rPr>
        <w:t>candidaemiás</w:t>
      </w:r>
      <w:proofErr w:type="spellEnd"/>
      <w:r w:rsidRPr="00AD1CFE">
        <w:rPr>
          <w:rFonts w:cs="Times New Roman"/>
        </w:rPr>
        <w:t xml:space="preserve"> betegeknél, valamint korlátozott számú, mélyszöveti </w:t>
      </w:r>
      <w:r w:rsidRPr="00AD1CFE">
        <w:rPr>
          <w:rFonts w:cs="Times New Roman"/>
          <w:i/>
        </w:rPr>
        <w:t xml:space="preserve">Candida </w:t>
      </w:r>
      <w:r w:rsidRPr="00AD1CFE">
        <w:rPr>
          <w:rFonts w:cs="Times New Roman"/>
        </w:rPr>
        <w:t>fertőzésben vagy tályogképződéssel járó betegségben szenvedő betegnél.</w:t>
      </w:r>
    </w:p>
    <w:p w14:paraId="622FBE19" w14:textId="77777777" w:rsidR="006E09C9" w:rsidRPr="00AD1CFE" w:rsidRDefault="00CC52D6" w:rsidP="00AC4857">
      <w:pPr>
        <w:pStyle w:val="Szvegtrzs"/>
        <w:ind w:left="0" w:right="134"/>
        <w:rPr>
          <w:rFonts w:cs="Times New Roman"/>
        </w:rPr>
      </w:pPr>
      <w:r w:rsidRPr="00AD1CFE">
        <w:rPr>
          <w:rFonts w:cs="Times New Roman"/>
        </w:rPr>
        <w:t xml:space="preserve">A </w:t>
      </w:r>
      <w:r w:rsidRPr="00AD1CFE">
        <w:rPr>
          <w:rFonts w:cs="Times New Roman"/>
          <w:i/>
        </w:rPr>
        <w:t>Candida</w:t>
      </w:r>
      <w:r w:rsidRPr="00AD1CFE">
        <w:rPr>
          <w:rFonts w:cs="Times New Roman"/>
        </w:rPr>
        <w:t>-</w:t>
      </w:r>
      <w:proofErr w:type="spellStart"/>
      <w:r w:rsidRPr="00AD1CFE">
        <w:rPr>
          <w:rFonts w:cs="Times New Roman"/>
        </w:rPr>
        <w:t>endocarditisben</w:t>
      </w:r>
      <w:proofErr w:type="spellEnd"/>
      <w:r w:rsidRPr="00AD1CFE">
        <w:rPr>
          <w:rFonts w:cs="Times New Roman"/>
        </w:rPr>
        <w:t xml:space="preserve">, </w:t>
      </w:r>
      <w:proofErr w:type="spellStart"/>
      <w:r w:rsidRPr="00AD1CFE">
        <w:rPr>
          <w:rFonts w:cs="Times New Roman"/>
        </w:rPr>
        <w:t>osteomyelitisben</w:t>
      </w:r>
      <w:proofErr w:type="spellEnd"/>
      <w:r w:rsidRPr="00AD1CFE">
        <w:rPr>
          <w:rFonts w:cs="Times New Roman"/>
        </w:rPr>
        <w:t xml:space="preserve"> vagy </w:t>
      </w:r>
      <w:proofErr w:type="spellStart"/>
      <w:r w:rsidRPr="00AD1CFE">
        <w:rPr>
          <w:rFonts w:cs="Times New Roman"/>
        </w:rPr>
        <w:t>meningitisben</w:t>
      </w:r>
      <w:proofErr w:type="spellEnd"/>
      <w:r w:rsidRPr="00AD1CFE">
        <w:rPr>
          <w:rFonts w:cs="Times New Roman"/>
        </w:rPr>
        <w:t xml:space="preserve"> szenvedő betegeket, illetve </w:t>
      </w:r>
      <w:r w:rsidRPr="00AD1CFE">
        <w:rPr>
          <w:rFonts w:cs="Times New Roman"/>
          <w:i/>
        </w:rPr>
        <w:t xml:space="preserve">C. </w:t>
      </w:r>
      <w:proofErr w:type="spellStart"/>
      <w:r w:rsidRPr="00AD1CFE">
        <w:rPr>
          <w:rFonts w:cs="Times New Roman"/>
          <w:i/>
        </w:rPr>
        <w:t>krusei</w:t>
      </w:r>
      <w:proofErr w:type="spellEnd"/>
      <w:r w:rsidRPr="00AD1CFE">
        <w:rPr>
          <w:rFonts w:cs="Times New Roman"/>
        </w:rPr>
        <w:t xml:space="preserve"> okozta fertőzésben szenvedő betegeket specifikusan kizárták a vizsgálatból. A betegeket </w:t>
      </w:r>
      <w:proofErr w:type="spellStart"/>
      <w:r w:rsidRPr="00AD1CFE">
        <w:rPr>
          <w:rFonts w:cs="Times New Roman"/>
        </w:rPr>
        <w:t>anidulafunginra</w:t>
      </w:r>
      <w:proofErr w:type="spellEnd"/>
      <w:r w:rsidRPr="00AD1CFE">
        <w:rPr>
          <w:rFonts w:cs="Times New Roman"/>
        </w:rPr>
        <w:t xml:space="preserve"> (200 mg intravénás telítő adag, majd napi 100 mg intravénásan) vagy </w:t>
      </w:r>
      <w:proofErr w:type="spellStart"/>
      <w:r w:rsidRPr="00AD1CFE">
        <w:rPr>
          <w:rFonts w:cs="Times New Roman"/>
        </w:rPr>
        <w:t>flukonazolra</w:t>
      </w:r>
      <w:proofErr w:type="spellEnd"/>
      <w:r w:rsidRPr="00AD1CFE">
        <w:rPr>
          <w:rFonts w:cs="Times New Roman"/>
        </w:rPr>
        <w:t xml:space="preserve"> (800 mg intravénás telítő adag, majd napi 400 mg intravénásan) </w:t>
      </w:r>
      <w:proofErr w:type="spellStart"/>
      <w:r w:rsidRPr="00AD1CFE">
        <w:rPr>
          <w:rFonts w:cs="Times New Roman"/>
        </w:rPr>
        <w:t>randomizálták</w:t>
      </w:r>
      <w:proofErr w:type="spellEnd"/>
      <w:r w:rsidRPr="00AD1CFE">
        <w:rPr>
          <w:rFonts w:cs="Times New Roman"/>
        </w:rPr>
        <w:t xml:space="preserve">, és az APACHE II- pontszám (≤20 és &gt;20), valamint a </w:t>
      </w:r>
      <w:proofErr w:type="spellStart"/>
      <w:r w:rsidRPr="00AD1CFE">
        <w:rPr>
          <w:rFonts w:cs="Times New Roman"/>
        </w:rPr>
        <w:t>neutropaenia</w:t>
      </w:r>
      <w:proofErr w:type="spellEnd"/>
      <w:r w:rsidRPr="00AD1CFE">
        <w:rPr>
          <w:rFonts w:cs="Times New Roman"/>
        </w:rPr>
        <w:t xml:space="preserve"> megléte, illetve hiánya szerint rétegezték. A kezelést legalább 14, de legfeljebb 42 napig alkalmazták. Mindkét vizsgálati karon engedélyezték, hogy a betegek legalább 10 napig tartó intravénás kezelést követően orális </w:t>
      </w:r>
      <w:proofErr w:type="spellStart"/>
      <w:r w:rsidRPr="00AD1CFE">
        <w:rPr>
          <w:rFonts w:cs="Times New Roman"/>
        </w:rPr>
        <w:t>flukonazolra</w:t>
      </w:r>
      <w:proofErr w:type="spellEnd"/>
      <w:r w:rsidRPr="00AD1CFE">
        <w:rPr>
          <w:rFonts w:cs="Times New Roman"/>
        </w:rPr>
        <w:t xml:space="preserve"> </w:t>
      </w:r>
      <w:proofErr w:type="spellStart"/>
      <w:r w:rsidRPr="00AD1CFE">
        <w:rPr>
          <w:rFonts w:cs="Times New Roman"/>
        </w:rPr>
        <w:t>váltsanak</w:t>
      </w:r>
      <w:proofErr w:type="spellEnd"/>
      <w:r w:rsidRPr="00AD1CFE">
        <w:rPr>
          <w:rFonts w:cs="Times New Roman"/>
        </w:rPr>
        <w:t xml:space="preserve"> azzal a feltétellel, hogy tolerálni tudták a per </w:t>
      </w:r>
      <w:proofErr w:type="spellStart"/>
      <w:r w:rsidRPr="00AD1CFE">
        <w:rPr>
          <w:rFonts w:cs="Times New Roman"/>
        </w:rPr>
        <w:t>os</w:t>
      </w:r>
      <w:proofErr w:type="spellEnd"/>
      <w:r w:rsidRPr="00AD1CFE">
        <w:rPr>
          <w:rFonts w:cs="Times New Roman"/>
        </w:rPr>
        <w:t xml:space="preserve"> kezelést, és legalább 24 órája láztalanok voltak, valamint a legutolsó </w:t>
      </w:r>
      <w:proofErr w:type="spellStart"/>
      <w:r w:rsidRPr="00AD1CFE">
        <w:rPr>
          <w:rFonts w:cs="Times New Roman"/>
        </w:rPr>
        <w:t>hemokultúráik</w:t>
      </w:r>
      <w:proofErr w:type="spellEnd"/>
      <w:r w:rsidRPr="00AD1CFE">
        <w:rPr>
          <w:rFonts w:cs="Times New Roman"/>
        </w:rPr>
        <w:t xml:space="preserve"> </w:t>
      </w:r>
      <w:r w:rsidRPr="00AD1CFE">
        <w:rPr>
          <w:rFonts w:cs="Times New Roman"/>
          <w:i/>
        </w:rPr>
        <w:t xml:space="preserve">Candida </w:t>
      </w:r>
      <w:r w:rsidRPr="00AD1CFE">
        <w:rPr>
          <w:rFonts w:cs="Times New Roman"/>
        </w:rPr>
        <w:t>fajokra nézve negatívak voltak.</w:t>
      </w:r>
    </w:p>
    <w:p w14:paraId="5C9CADAE" w14:textId="77777777" w:rsidR="006E09C9" w:rsidRPr="00AD1CFE" w:rsidRDefault="006E09C9" w:rsidP="00AC4857">
      <w:pPr>
        <w:rPr>
          <w:rFonts w:ascii="Times New Roman" w:eastAsia="Times New Roman" w:hAnsi="Times New Roman" w:cs="Times New Roman"/>
        </w:rPr>
      </w:pPr>
    </w:p>
    <w:p w14:paraId="01BFDBEF" w14:textId="7FE12F18" w:rsidR="006E09C9" w:rsidRDefault="00CC52D6" w:rsidP="00AC4857">
      <w:pPr>
        <w:pStyle w:val="Szvegtrzs"/>
        <w:ind w:left="0" w:right="187"/>
        <w:rPr>
          <w:rFonts w:cs="Times New Roman"/>
        </w:rPr>
      </w:pPr>
      <w:r w:rsidRPr="00AD1CFE">
        <w:rPr>
          <w:rFonts w:cs="Times New Roman"/>
        </w:rPr>
        <w:t>A módosított, beválasztás szerinti („</w:t>
      </w:r>
      <w:proofErr w:type="spellStart"/>
      <w:r w:rsidRPr="00AD1CFE">
        <w:rPr>
          <w:rFonts w:cs="Times New Roman"/>
        </w:rPr>
        <w:t>modified</w:t>
      </w:r>
      <w:proofErr w:type="spellEnd"/>
      <w:r w:rsidRPr="00AD1CFE">
        <w:rPr>
          <w:rFonts w:cs="Times New Roman"/>
        </w:rPr>
        <w:t xml:space="preserve"> </w:t>
      </w:r>
      <w:proofErr w:type="spellStart"/>
      <w:r w:rsidRPr="00AD1CFE">
        <w:rPr>
          <w:rFonts w:cs="Times New Roman"/>
        </w:rPr>
        <w:t>intent-to-treat</w:t>
      </w:r>
      <w:proofErr w:type="spellEnd"/>
      <w:r w:rsidRPr="00AD1CFE">
        <w:rPr>
          <w:rFonts w:cs="Times New Roman"/>
        </w:rPr>
        <w:t xml:space="preserve">” (MITT) populációba kerültek azok a betegek, akiknél a vizsgálatba való belépés előtt egy egyébként steril testtájról vett tenyésztés eredménye </w:t>
      </w:r>
      <w:r w:rsidRPr="00AD1CFE">
        <w:rPr>
          <w:rFonts w:cs="Times New Roman"/>
          <w:i/>
        </w:rPr>
        <w:t xml:space="preserve">Candida </w:t>
      </w:r>
      <w:r w:rsidRPr="00AD1CFE">
        <w:rPr>
          <w:rFonts w:cs="Times New Roman"/>
        </w:rPr>
        <w:t xml:space="preserve">fajokra nézve pozitív volt, és akik legalább egy adagot kaptak a vizsgálati szerből. Az elsődleges hatásossági elemzésben, ami az MITT-populáció globális válasza volt az intravénás kezelés végén, az </w:t>
      </w:r>
      <w:proofErr w:type="spellStart"/>
      <w:r w:rsidRPr="00AD1CFE">
        <w:rPr>
          <w:rFonts w:cs="Times New Roman"/>
        </w:rPr>
        <w:t>anidulafungint</w:t>
      </w:r>
      <w:proofErr w:type="spellEnd"/>
      <w:r w:rsidRPr="00AD1CFE">
        <w:rPr>
          <w:rFonts w:cs="Times New Roman"/>
        </w:rPr>
        <w:t xml:space="preserve"> a </w:t>
      </w:r>
      <w:proofErr w:type="spellStart"/>
      <w:r w:rsidRPr="00AD1CFE">
        <w:rPr>
          <w:rFonts w:cs="Times New Roman"/>
        </w:rPr>
        <w:t>flukonazollal</w:t>
      </w:r>
      <w:proofErr w:type="spellEnd"/>
      <w:r w:rsidRPr="00AD1CFE">
        <w:rPr>
          <w:rFonts w:cs="Times New Roman"/>
        </w:rPr>
        <w:t xml:space="preserve"> vetették össze egy előre meghatározott, kétlépéses statisztikai összehasonlításban („nem rosszabb, mint” típusú [„non-</w:t>
      </w:r>
      <w:proofErr w:type="spellStart"/>
      <w:r w:rsidRPr="00AD1CFE">
        <w:rPr>
          <w:rFonts w:cs="Times New Roman"/>
        </w:rPr>
        <w:t>inferioritási</w:t>
      </w:r>
      <w:proofErr w:type="spellEnd"/>
      <w:r w:rsidRPr="00AD1CFE">
        <w:rPr>
          <w:rFonts w:cs="Times New Roman"/>
        </w:rPr>
        <w:t>”] vizsgálat, amit „jobb, mint” típusú [„</w:t>
      </w:r>
      <w:proofErr w:type="spellStart"/>
      <w:r w:rsidRPr="00AD1CFE">
        <w:rPr>
          <w:rFonts w:cs="Times New Roman"/>
        </w:rPr>
        <w:t>superioritási</w:t>
      </w:r>
      <w:proofErr w:type="spellEnd"/>
      <w:r w:rsidRPr="00AD1CFE">
        <w:rPr>
          <w:rFonts w:cs="Times New Roman"/>
        </w:rPr>
        <w:t xml:space="preserve">”] vizsgálat követett). A sikeres globális választ a klinikai javulás és a mikrobiológiai </w:t>
      </w:r>
      <w:proofErr w:type="spellStart"/>
      <w:r w:rsidRPr="00AD1CFE">
        <w:rPr>
          <w:rFonts w:cs="Times New Roman"/>
        </w:rPr>
        <w:t>eradikáció</w:t>
      </w:r>
      <w:proofErr w:type="spellEnd"/>
      <w:r w:rsidRPr="00AD1CFE">
        <w:rPr>
          <w:rFonts w:cs="Times New Roman"/>
        </w:rPr>
        <w:t xml:space="preserve"> jelentette. A betege</w:t>
      </w:r>
      <w:r w:rsidR="00DC032B">
        <w:rPr>
          <w:rFonts w:cs="Times New Roman"/>
        </w:rPr>
        <w:t>k állapotát</w:t>
      </w:r>
      <w:r w:rsidRPr="00AD1CFE">
        <w:rPr>
          <w:rFonts w:cs="Times New Roman"/>
        </w:rPr>
        <w:t xml:space="preserve"> minden kezelés befejezése után </w:t>
      </w:r>
      <w:r w:rsidR="00DC032B">
        <w:rPr>
          <w:rFonts w:cs="Times New Roman"/>
        </w:rPr>
        <w:t xml:space="preserve">még </w:t>
      </w:r>
      <w:r w:rsidRPr="00AD1CFE">
        <w:rPr>
          <w:rFonts w:cs="Times New Roman"/>
        </w:rPr>
        <w:t>6 héten keresztül követték.</w:t>
      </w:r>
    </w:p>
    <w:p w14:paraId="4446DE5E" w14:textId="77777777" w:rsidR="00AC4857" w:rsidRPr="00AD1CFE" w:rsidRDefault="00AC4857" w:rsidP="00AC4857">
      <w:pPr>
        <w:pStyle w:val="Szvegtrzs"/>
        <w:ind w:left="0" w:right="187"/>
        <w:rPr>
          <w:rFonts w:cs="Times New Roman"/>
        </w:rPr>
      </w:pPr>
    </w:p>
    <w:p w14:paraId="17A26E29" w14:textId="77777777" w:rsidR="006E09C9" w:rsidRPr="00AD1CFE" w:rsidRDefault="00CC52D6" w:rsidP="00AC4857">
      <w:pPr>
        <w:pStyle w:val="Szvegtrzs"/>
        <w:spacing w:before="53"/>
        <w:ind w:left="0" w:right="187"/>
        <w:rPr>
          <w:rFonts w:cs="Times New Roman"/>
        </w:rPr>
      </w:pPr>
      <w:r w:rsidRPr="00AD1CFE">
        <w:rPr>
          <w:rFonts w:cs="Times New Roman"/>
        </w:rPr>
        <w:t xml:space="preserve">Kétszázötvenhat, 16–91 éves beteget </w:t>
      </w:r>
      <w:proofErr w:type="spellStart"/>
      <w:r w:rsidRPr="00AD1CFE">
        <w:rPr>
          <w:rFonts w:cs="Times New Roman"/>
        </w:rPr>
        <w:t>randomizáltak</w:t>
      </w:r>
      <w:proofErr w:type="spellEnd"/>
      <w:r w:rsidRPr="00AD1CFE">
        <w:rPr>
          <w:rFonts w:cs="Times New Roman"/>
        </w:rPr>
        <w:t>, akik legalább egy adag vizsgálati szert kaptak. A vizsgálat megkezdésekor a leggyakoribb izolált fajok a</w:t>
      </w:r>
    </w:p>
    <w:p w14:paraId="4D68D410" w14:textId="7CD89CEF" w:rsidR="006E09C9" w:rsidRPr="00AD1CFE" w:rsidRDefault="00CC52D6" w:rsidP="00AC4857">
      <w:pPr>
        <w:pStyle w:val="Szvegtrzs"/>
        <w:ind w:left="0" w:right="187"/>
        <w:rPr>
          <w:rFonts w:cs="Times New Roman"/>
        </w:rPr>
      </w:pPr>
      <w:r w:rsidRPr="00AD1CFE">
        <w:rPr>
          <w:rFonts w:cs="Times New Roman"/>
          <w:i/>
        </w:rPr>
        <w:t xml:space="preserve">C. </w:t>
      </w:r>
      <w:proofErr w:type="spellStart"/>
      <w:r w:rsidRPr="00AD1CFE">
        <w:rPr>
          <w:rFonts w:cs="Times New Roman"/>
          <w:i/>
        </w:rPr>
        <w:t>albicans</w:t>
      </w:r>
      <w:proofErr w:type="spellEnd"/>
      <w:r w:rsidR="00546B74">
        <w:rPr>
          <w:rFonts w:cs="Times New Roman"/>
          <w:i/>
        </w:rPr>
        <w:t xml:space="preserve"> </w:t>
      </w:r>
      <w:r w:rsidRPr="00AD1CFE">
        <w:rPr>
          <w:rFonts w:cs="Times New Roman"/>
        </w:rPr>
        <w:t xml:space="preserve">(63,8% </w:t>
      </w:r>
      <w:proofErr w:type="spellStart"/>
      <w:r w:rsidRPr="00AD1CFE">
        <w:rPr>
          <w:rFonts w:cs="Times New Roman"/>
        </w:rPr>
        <w:t>anidulafungin</w:t>
      </w:r>
      <w:proofErr w:type="spellEnd"/>
      <w:r w:rsidRPr="00AD1CFE">
        <w:rPr>
          <w:rFonts w:cs="Times New Roman"/>
        </w:rPr>
        <w:t xml:space="preserve">, 59,3% </w:t>
      </w:r>
      <w:proofErr w:type="spellStart"/>
      <w:r w:rsidRPr="00AD1CFE">
        <w:rPr>
          <w:rFonts w:cs="Times New Roman"/>
        </w:rPr>
        <w:t>flukonazol</w:t>
      </w:r>
      <w:proofErr w:type="spellEnd"/>
      <w:r w:rsidRPr="00AD1CFE">
        <w:rPr>
          <w:rFonts w:cs="Times New Roman"/>
        </w:rPr>
        <w:t xml:space="preserve">), majd a </w:t>
      </w:r>
      <w:r w:rsidRPr="00AD1CFE">
        <w:rPr>
          <w:rFonts w:cs="Times New Roman"/>
          <w:i/>
        </w:rPr>
        <w:t xml:space="preserve">C. </w:t>
      </w:r>
      <w:proofErr w:type="spellStart"/>
      <w:r w:rsidRPr="00AD1CFE">
        <w:rPr>
          <w:rFonts w:cs="Times New Roman"/>
          <w:i/>
        </w:rPr>
        <w:t>glabrata</w:t>
      </w:r>
      <w:proofErr w:type="spellEnd"/>
      <w:r w:rsidR="00546B74">
        <w:rPr>
          <w:rFonts w:cs="Times New Roman"/>
          <w:i/>
        </w:rPr>
        <w:t xml:space="preserve"> </w:t>
      </w:r>
      <w:r w:rsidRPr="00AD1CFE">
        <w:rPr>
          <w:rFonts w:cs="Times New Roman"/>
        </w:rPr>
        <w:t xml:space="preserve">(15,7%, 25,4%), </w:t>
      </w:r>
      <w:r w:rsidRPr="00AD1CFE">
        <w:rPr>
          <w:rFonts w:cs="Times New Roman"/>
          <w:i/>
        </w:rPr>
        <w:t xml:space="preserve">C. </w:t>
      </w:r>
      <w:proofErr w:type="spellStart"/>
      <w:r w:rsidRPr="00AD1CFE">
        <w:rPr>
          <w:rFonts w:cs="Times New Roman"/>
          <w:i/>
        </w:rPr>
        <w:t>parapsilosis</w:t>
      </w:r>
      <w:proofErr w:type="spellEnd"/>
      <w:r w:rsidR="00546B74">
        <w:rPr>
          <w:rFonts w:cs="Times New Roman"/>
          <w:i/>
        </w:rPr>
        <w:t xml:space="preserve"> </w:t>
      </w:r>
      <w:r w:rsidRPr="00AD1CFE">
        <w:rPr>
          <w:rFonts w:cs="Times New Roman"/>
        </w:rPr>
        <w:t xml:space="preserve">(10,2%, 13,6%) és a </w:t>
      </w:r>
      <w:r w:rsidRPr="00AD1CFE">
        <w:rPr>
          <w:rFonts w:cs="Times New Roman"/>
          <w:i/>
        </w:rPr>
        <w:t xml:space="preserve">C. </w:t>
      </w:r>
      <w:proofErr w:type="spellStart"/>
      <w:r w:rsidRPr="00AD1CFE">
        <w:rPr>
          <w:rFonts w:cs="Times New Roman"/>
          <w:i/>
        </w:rPr>
        <w:t>tropicalis</w:t>
      </w:r>
      <w:proofErr w:type="spellEnd"/>
      <w:r w:rsidR="00546B74">
        <w:rPr>
          <w:rFonts w:cs="Times New Roman"/>
          <w:i/>
        </w:rPr>
        <w:t xml:space="preserve"> </w:t>
      </w:r>
      <w:r w:rsidRPr="00AD1CFE">
        <w:rPr>
          <w:rFonts w:cs="Times New Roman"/>
        </w:rPr>
        <w:t xml:space="preserve">(11,8%, 9,3%) voltak, az </w:t>
      </w:r>
      <w:proofErr w:type="spellStart"/>
      <w:r w:rsidRPr="00AD1CFE">
        <w:rPr>
          <w:rFonts w:cs="Times New Roman"/>
        </w:rPr>
        <w:t>anidulafungin</w:t>
      </w:r>
      <w:proofErr w:type="spellEnd"/>
      <w:r w:rsidRPr="00AD1CFE">
        <w:rPr>
          <w:rFonts w:cs="Times New Roman"/>
        </w:rPr>
        <w:t xml:space="preserve">-csoportban sorrendben 20, 13 és 15 </w:t>
      </w:r>
      <w:proofErr w:type="spellStart"/>
      <w:r w:rsidRPr="00AD1CFE">
        <w:rPr>
          <w:rFonts w:cs="Times New Roman"/>
        </w:rPr>
        <w:t>izolátum</w:t>
      </w:r>
      <w:proofErr w:type="spellEnd"/>
      <w:r w:rsidRPr="00AD1CFE">
        <w:rPr>
          <w:rFonts w:cs="Times New Roman"/>
        </w:rPr>
        <w:t xml:space="preserve"> az utóbbi 3 fajt jelentette. A betegek többségének </w:t>
      </w:r>
      <w:proofErr w:type="spellStart"/>
      <w:r w:rsidRPr="00AD1CFE">
        <w:rPr>
          <w:rFonts w:cs="Times New Roman"/>
        </w:rPr>
        <w:t>Apache</w:t>
      </w:r>
      <w:proofErr w:type="spellEnd"/>
      <w:r w:rsidRPr="00AD1CFE">
        <w:rPr>
          <w:rFonts w:cs="Times New Roman"/>
        </w:rPr>
        <w:t xml:space="preserve"> II-pontszáma ≤ 20 volt, közülük nagyon kevés volt </w:t>
      </w:r>
      <w:proofErr w:type="spellStart"/>
      <w:r w:rsidR="00F87CCD">
        <w:rPr>
          <w:rFonts w:cs="Times New Roman"/>
        </w:rPr>
        <w:t>neutropeniá</w:t>
      </w:r>
      <w:r w:rsidRPr="00AD1CFE">
        <w:rPr>
          <w:rFonts w:cs="Times New Roman"/>
        </w:rPr>
        <w:t>s</w:t>
      </w:r>
      <w:proofErr w:type="spellEnd"/>
      <w:r w:rsidRPr="00AD1CFE">
        <w:rPr>
          <w:rFonts w:cs="Times New Roman"/>
        </w:rPr>
        <w:t>.</w:t>
      </w:r>
    </w:p>
    <w:p w14:paraId="499C5A5B" w14:textId="77777777" w:rsidR="006E09C9" w:rsidRPr="00AD1CFE" w:rsidRDefault="006E09C9" w:rsidP="00AC4857">
      <w:pPr>
        <w:spacing w:before="10"/>
        <w:rPr>
          <w:rFonts w:ascii="Times New Roman" w:eastAsia="Times New Roman" w:hAnsi="Times New Roman" w:cs="Times New Roman"/>
        </w:rPr>
      </w:pPr>
    </w:p>
    <w:p w14:paraId="0E432828" w14:textId="77777777" w:rsidR="006E09C9" w:rsidRDefault="00CC52D6" w:rsidP="00AC4857">
      <w:pPr>
        <w:pStyle w:val="Szvegtrzs"/>
        <w:ind w:left="0" w:right="705"/>
        <w:rPr>
          <w:rFonts w:cs="Times New Roman"/>
        </w:rPr>
      </w:pPr>
      <w:r w:rsidRPr="00AD1CFE">
        <w:rPr>
          <w:rFonts w:cs="Times New Roman"/>
        </w:rPr>
        <w:t>Mind az átfogó, mind a különböző alcsoportok hatásossági adatait a 3. táblázat mutatja be.</w:t>
      </w:r>
    </w:p>
    <w:p w14:paraId="3AD89B38" w14:textId="77777777" w:rsidR="00225D05" w:rsidRDefault="00225D05" w:rsidP="00AC4857">
      <w:pPr>
        <w:pStyle w:val="Szvegtrzs"/>
        <w:ind w:left="0" w:right="705"/>
        <w:rPr>
          <w:rFonts w:cs="Times New Roman"/>
        </w:rPr>
      </w:pPr>
    </w:p>
    <w:p w14:paraId="41684ADE" w14:textId="77777777" w:rsidR="006E09C9" w:rsidRPr="00AD1CFE" w:rsidRDefault="006E09C9">
      <w:pPr>
        <w:spacing w:before="2"/>
        <w:rPr>
          <w:rFonts w:ascii="Times New Roman" w:eastAsia="Times New Roman" w:hAnsi="Times New Roman" w:cs="Times New Roman"/>
        </w:rPr>
      </w:pPr>
    </w:p>
    <w:tbl>
      <w:tblPr>
        <w:tblStyle w:val="TableNormal"/>
        <w:tblW w:w="0" w:type="auto"/>
        <w:tblInd w:w="118" w:type="dxa"/>
        <w:tblLayout w:type="fixed"/>
        <w:tblLook w:val="01E0" w:firstRow="1" w:lastRow="1" w:firstColumn="1" w:lastColumn="1" w:noHBand="0" w:noVBand="0"/>
      </w:tblPr>
      <w:tblGrid>
        <w:gridCol w:w="3733"/>
        <w:gridCol w:w="1565"/>
        <w:gridCol w:w="1609"/>
        <w:gridCol w:w="2151"/>
      </w:tblGrid>
      <w:tr w:rsidR="006E09C9" w:rsidRPr="00AD1CFE" w14:paraId="60DEA3D7" w14:textId="77777777">
        <w:trPr>
          <w:trHeight w:hRule="exact" w:val="329"/>
        </w:trPr>
        <w:tc>
          <w:tcPr>
            <w:tcW w:w="9057" w:type="dxa"/>
            <w:gridSpan w:val="4"/>
            <w:tcBorders>
              <w:top w:val="single" w:sz="6" w:space="0" w:color="7A7A7A"/>
              <w:left w:val="single" w:sz="6" w:space="0" w:color="7A7A7A"/>
              <w:bottom w:val="single" w:sz="6" w:space="0" w:color="7A7A7A"/>
              <w:right w:val="single" w:sz="6" w:space="0" w:color="7A7A7A"/>
            </w:tcBorders>
          </w:tcPr>
          <w:p w14:paraId="590CF34D" w14:textId="77777777" w:rsidR="006E09C9" w:rsidRPr="00AD1CFE" w:rsidRDefault="00CC52D6">
            <w:pPr>
              <w:pStyle w:val="TableParagraph"/>
              <w:spacing w:before="30"/>
              <w:ind w:left="24"/>
              <w:rPr>
                <w:rFonts w:ascii="Times New Roman" w:eastAsia="Times New Roman" w:hAnsi="Times New Roman" w:cs="Times New Roman"/>
              </w:rPr>
            </w:pPr>
            <w:r w:rsidRPr="00AD1CFE">
              <w:rPr>
                <w:rFonts w:ascii="Times New Roman" w:hAnsi="Times New Roman" w:cs="Times New Roman"/>
                <w:b/>
              </w:rPr>
              <w:t>3. táblázat: Globális siker a MITT-populációban: elsődleges és másodlagos végpontok</w:t>
            </w:r>
          </w:p>
        </w:tc>
      </w:tr>
      <w:tr w:rsidR="006E09C9" w:rsidRPr="00AD1CFE" w14:paraId="53E0E831" w14:textId="77777777">
        <w:trPr>
          <w:trHeight w:hRule="exact" w:val="833"/>
        </w:trPr>
        <w:tc>
          <w:tcPr>
            <w:tcW w:w="3733" w:type="dxa"/>
            <w:tcBorders>
              <w:top w:val="single" w:sz="6" w:space="0" w:color="7A7A7A"/>
              <w:left w:val="single" w:sz="6" w:space="0" w:color="7A7A7A"/>
              <w:bottom w:val="single" w:sz="6" w:space="0" w:color="7A7A7A"/>
              <w:right w:val="single" w:sz="6" w:space="0" w:color="7A7A7A"/>
            </w:tcBorders>
          </w:tcPr>
          <w:p w14:paraId="58406B43" w14:textId="77777777" w:rsidR="006E09C9" w:rsidRPr="00AD1CFE" w:rsidRDefault="006E09C9">
            <w:pPr>
              <w:rPr>
                <w:rFonts w:ascii="Times New Roman" w:hAnsi="Times New Roman" w:cs="Times New Roman"/>
              </w:rPr>
            </w:pPr>
          </w:p>
        </w:tc>
        <w:tc>
          <w:tcPr>
            <w:tcW w:w="1565" w:type="dxa"/>
            <w:tcBorders>
              <w:top w:val="single" w:sz="6" w:space="0" w:color="7A7A7A"/>
              <w:left w:val="single" w:sz="6" w:space="0" w:color="7A7A7A"/>
              <w:bottom w:val="single" w:sz="6" w:space="0" w:color="7A7A7A"/>
              <w:right w:val="single" w:sz="6" w:space="0" w:color="7A7A7A"/>
            </w:tcBorders>
          </w:tcPr>
          <w:p w14:paraId="3A5FC25B" w14:textId="77777777" w:rsidR="006E09C9" w:rsidRPr="00AD1CFE" w:rsidRDefault="00CC52D6">
            <w:pPr>
              <w:pStyle w:val="TableParagraph"/>
              <w:spacing w:before="30"/>
              <w:jc w:val="center"/>
              <w:rPr>
                <w:rFonts w:ascii="Times New Roman" w:eastAsia="Times New Roman" w:hAnsi="Times New Roman" w:cs="Times New Roman"/>
              </w:rPr>
            </w:pPr>
            <w:proofErr w:type="spellStart"/>
            <w:r w:rsidRPr="00AD1CFE">
              <w:rPr>
                <w:rFonts w:ascii="Times New Roman" w:hAnsi="Times New Roman" w:cs="Times New Roman"/>
              </w:rPr>
              <w:t>Anidulafungin</w:t>
            </w:r>
            <w:proofErr w:type="spellEnd"/>
          </w:p>
        </w:tc>
        <w:tc>
          <w:tcPr>
            <w:tcW w:w="1609" w:type="dxa"/>
            <w:tcBorders>
              <w:top w:val="single" w:sz="6" w:space="0" w:color="7A7A7A"/>
              <w:left w:val="single" w:sz="6" w:space="0" w:color="7A7A7A"/>
              <w:bottom w:val="single" w:sz="6" w:space="0" w:color="7A7A7A"/>
              <w:right w:val="single" w:sz="6" w:space="0" w:color="7A7A7A"/>
            </w:tcBorders>
          </w:tcPr>
          <w:p w14:paraId="06AFEECF" w14:textId="77777777" w:rsidR="006E09C9" w:rsidRPr="00AD1CFE" w:rsidRDefault="00CC52D6">
            <w:pPr>
              <w:pStyle w:val="TableParagraph"/>
              <w:spacing w:before="30"/>
              <w:ind w:right="2"/>
              <w:jc w:val="center"/>
              <w:rPr>
                <w:rFonts w:ascii="Times New Roman" w:eastAsia="Times New Roman" w:hAnsi="Times New Roman" w:cs="Times New Roman"/>
              </w:rPr>
            </w:pPr>
            <w:proofErr w:type="spellStart"/>
            <w:r w:rsidRPr="00AD1CFE">
              <w:rPr>
                <w:rFonts w:ascii="Times New Roman" w:hAnsi="Times New Roman" w:cs="Times New Roman"/>
              </w:rPr>
              <w:t>Flukonazol</w:t>
            </w:r>
            <w:proofErr w:type="spellEnd"/>
          </w:p>
        </w:tc>
        <w:tc>
          <w:tcPr>
            <w:tcW w:w="2151" w:type="dxa"/>
            <w:tcBorders>
              <w:top w:val="single" w:sz="6" w:space="0" w:color="7A7A7A"/>
              <w:left w:val="single" w:sz="6" w:space="0" w:color="7A7A7A"/>
              <w:bottom w:val="single" w:sz="6" w:space="0" w:color="7A7A7A"/>
              <w:right w:val="single" w:sz="6" w:space="0" w:color="7A7A7A"/>
            </w:tcBorders>
          </w:tcPr>
          <w:p w14:paraId="26693532" w14:textId="77777777" w:rsidR="006E09C9" w:rsidRPr="00AD1CFE" w:rsidRDefault="00CC52D6">
            <w:pPr>
              <w:pStyle w:val="TableParagraph"/>
              <w:spacing w:before="33" w:line="252" w:lineRule="exact"/>
              <w:ind w:left="396" w:right="397"/>
              <w:jc w:val="center"/>
              <w:rPr>
                <w:rFonts w:ascii="Times New Roman" w:eastAsia="Times New Roman" w:hAnsi="Times New Roman" w:cs="Times New Roman"/>
              </w:rPr>
            </w:pPr>
            <w:r w:rsidRPr="00AD1CFE">
              <w:rPr>
                <w:rFonts w:ascii="Times New Roman" w:hAnsi="Times New Roman" w:cs="Times New Roman"/>
              </w:rPr>
              <w:t>A csoportok közötti különbség</w:t>
            </w:r>
            <w:r w:rsidRPr="001C7046">
              <w:rPr>
                <w:rFonts w:ascii="Times New Roman" w:hAnsi="Times New Roman" w:cs="Times New Roman"/>
                <w:position w:val="8"/>
                <w:sz w:val="20"/>
                <w:szCs w:val="20"/>
              </w:rPr>
              <w:t>a</w:t>
            </w:r>
          </w:p>
          <w:p w14:paraId="2D2A8945" w14:textId="77777777" w:rsidR="006E09C9" w:rsidRPr="00AD1CFE" w:rsidRDefault="00CC52D6">
            <w:pPr>
              <w:pStyle w:val="TableParagraph"/>
              <w:spacing w:line="249" w:lineRule="exact"/>
              <w:ind w:right="2"/>
              <w:jc w:val="center"/>
              <w:rPr>
                <w:rFonts w:ascii="Times New Roman" w:eastAsia="Times New Roman" w:hAnsi="Times New Roman" w:cs="Times New Roman"/>
              </w:rPr>
            </w:pPr>
            <w:r w:rsidRPr="00AD1CFE">
              <w:rPr>
                <w:rFonts w:ascii="Times New Roman" w:hAnsi="Times New Roman" w:cs="Times New Roman"/>
              </w:rPr>
              <w:t>(95%-os CI)</w:t>
            </w:r>
          </w:p>
        </w:tc>
      </w:tr>
      <w:tr w:rsidR="006E09C9" w:rsidRPr="00AD1CFE" w14:paraId="605BDCA2" w14:textId="77777777">
        <w:trPr>
          <w:trHeight w:hRule="exact" w:val="329"/>
        </w:trPr>
        <w:tc>
          <w:tcPr>
            <w:tcW w:w="3733" w:type="dxa"/>
            <w:tcBorders>
              <w:top w:val="single" w:sz="6" w:space="0" w:color="7A7A7A"/>
              <w:left w:val="single" w:sz="6" w:space="0" w:color="7A7A7A"/>
              <w:bottom w:val="single" w:sz="6" w:space="0" w:color="7A7A7A"/>
              <w:right w:val="single" w:sz="6" w:space="0" w:color="7A7A7A"/>
            </w:tcBorders>
          </w:tcPr>
          <w:p w14:paraId="76388E9E" w14:textId="77777777" w:rsidR="006E09C9" w:rsidRPr="00AD1CFE" w:rsidRDefault="00CC52D6">
            <w:pPr>
              <w:pStyle w:val="TableParagraph"/>
              <w:spacing w:before="30"/>
              <w:ind w:left="24"/>
              <w:rPr>
                <w:rFonts w:ascii="Times New Roman" w:eastAsia="Times New Roman" w:hAnsi="Times New Roman" w:cs="Times New Roman"/>
              </w:rPr>
            </w:pPr>
            <w:r w:rsidRPr="00AD1CFE">
              <w:rPr>
                <w:rFonts w:ascii="Times New Roman" w:hAnsi="Times New Roman" w:cs="Times New Roman"/>
                <w:b/>
              </w:rPr>
              <w:t>Az iv. kezelés vége (elsődleges végpont)</w:t>
            </w:r>
          </w:p>
        </w:tc>
        <w:tc>
          <w:tcPr>
            <w:tcW w:w="1565" w:type="dxa"/>
            <w:tcBorders>
              <w:top w:val="single" w:sz="6" w:space="0" w:color="7A7A7A"/>
              <w:left w:val="single" w:sz="6" w:space="0" w:color="7A7A7A"/>
              <w:bottom w:val="single" w:sz="6" w:space="0" w:color="7A7A7A"/>
              <w:right w:val="single" w:sz="6" w:space="0" w:color="7A7A7A"/>
            </w:tcBorders>
          </w:tcPr>
          <w:p w14:paraId="72C43609" w14:textId="77777777" w:rsidR="006E09C9" w:rsidRPr="00AD1CFE" w:rsidRDefault="00CC52D6">
            <w:pPr>
              <w:pStyle w:val="TableParagraph"/>
              <w:spacing w:before="30"/>
              <w:ind w:right="1"/>
              <w:jc w:val="center"/>
              <w:rPr>
                <w:rFonts w:ascii="Times New Roman" w:eastAsia="Times New Roman" w:hAnsi="Times New Roman" w:cs="Times New Roman"/>
              </w:rPr>
            </w:pPr>
            <w:r w:rsidRPr="00AD1CFE">
              <w:rPr>
                <w:rFonts w:ascii="Times New Roman" w:hAnsi="Times New Roman" w:cs="Times New Roman"/>
                <w:b/>
              </w:rPr>
              <w:t>96/127 (75,6%)</w:t>
            </w:r>
          </w:p>
        </w:tc>
        <w:tc>
          <w:tcPr>
            <w:tcW w:w="1609" w:type="dxa"/>
            <w:tcBorders>
              <w:top w:val="single" w:sz="6" w:space="0" w:color="7A7A7A"/>
              <w:left w:val="single" w:sz="6" w:space="0" w:color="7A7A7A"/>
              <w:bottom w:val="single" w:sz="6" w:space="0" w:color="7A7A7A"/>
              <w:right w:val="single" w:sz="6" w:space="0" w:color="7A7A7A"/>
            </w:tcBorders>
          </w:tcPr>
          <w:p w14:paraId="6C59F42C" w14:textId="77777777" w:rsidR="006E09C9" w:rsidRPr="00AD1CFE" w:rsidRDefault="00CC52D6">
            <w:pPr>
              <w:pStyle w:val="TableParagraph"/>
              <w:spacing w:before="30"/>
              <w:ind w:right="1"/>
              <w:jc w:val="center"/>
              <w:rPr>
                <w:rFonts w:ascii="Times New Roman" w:eastAsia="Times New Roman" w:hAnsi="Times New Roman" w:cs="Times New Roman"/>
              </w:rPr>
            </w:pPr>
            <w:r w:rsidRPr="00AD1CFE">
              <w:rPr>
                <w:rFonts w:ascii="Times New Roman" w:hAnsi="Times New Roman" w:cs="Times New Roman"/>
                <w:b/>
              </w:rPr>
              <w:t>71/118 (60,2%)</w:t>
            </w:r>
          </w:p>
        </w:tc>
        <w:tc>
          <w:tcPr>
            <w:tcW w:w="2151" w:type="dxa"/>
            <w:tcBorders>
              <w:top w:val="single" w:sz="6" w:space="0" w:color="7A7A7A"/>
              <w:left w:val="single" w:sz="6" w:space="0" w:color="7A7A7A"/>
              <w:bottom w:val="single" w:sz="6" w:space="0" w:color="7A7A7A"/>
              <w:right w:val="single" w:sz="6" w:space="0" w:color="7A7A7A"/>
            </w:tcBorders>
          </w:tcPr>
          <w:p w14:paraId="51F93465" w14:textId="77777777" w:rsidR="006E09C9" w:rsidRPr="00AD1CFE" w:rsidRDefault="00CC52D6">
            <w:pPr>
              <w:pStyle w:val="TableParagraph"/>
              <w:spacing w:before="30"/>
              <w:ind w:left="331"/>
              <w:rPr>
                <w:rFonts w:ascii="Times New Roman" w:eastAsia="Times New Roman" w:hAnsi="Times New Roman" w:cs="Times New Roman"/>
              </w:rPr>
            </w:pPr>
            <w:r w:rsidRPr="00AD1CFE">
              <w:rPr>
                <w:rFonts w:ascii="Times New Roman" w:hAnsi="Times New Roman" w:cs="Times New Roman"/>
                <w:b/>
              </w:rPr>
              <w:t>15,42 (3,9; 27,0)</w:t>
            </w:r>
          </w:p>
        </w:tc>
      </w:tr>
      <w:tr w:rsidR="006E09C9" w:rsidRPr="00AD1CFE" w14:paraId="7AF91BC6" w14:textId="77777777" w:rsidTr="00671BC7">
        <w:trPr>
          <w:trHeight w:hRule="exact" w:val="329"/>
        </w:trPr>
        <w:tc>
          <w:tcPr>
            <w:tcW w:w="3733" w:type="dxa"/>
            <w:tcBorders>
              <w:top w:val="single" w:sz="6" w:space="0" w:color="7A7A7A"/>
              <w:left w:val="single" w:sz="6" w:space="0" w:color="7A7A7A"/>
              <w:bottom w:val="single" w:sz="6" w:space="0" w:color="7A7A7A"/>
              <w:right w:val="single" w:sz="6" w:space="0" w:color="7A7A7A"/>
            </w:tcBorders>
            <w:vAlign w:val="center"/>
          </w:tcPr>
          <w:p w14:paraId="3F2C19CE" w14:textId="77777777" w:rsidR="006E09C9" w:rsidRPr="00AD1CFE" w:rsidRDefault="00CC52D6" w:rsidP="00671BC7">
            <w:pPr>
              <w:pStyle w:val="TableParagraph"/>
              <w:ind w:left="743"/>
              <w:rPr>
                <w:rFonts w:ascii="Times New Roman" w:eastAsia="Times New Roman" w:hAnsi="Times New Roman" w:cs="Times New Roman"/>
              </w:rPr>
            </w:pPr>
            <w:r w:rsidRPr="00AD1CFE">
              <w:rPr>
                <w:rFonts w:ascii="Times New Roman" w:hAnsi="Times New Roman" w:cs="Times New Roman"/>
              </w:rPr>
              <w:t xml:space="preserve">Csak </w:t>
            </w:r>
            <w:proofErr w:type="spellStart"/>
            <w:r w:rsidRPr="00AD1CFE">
              <w:rPr>
                <w:rFonts w:ascii="Times New Roman" w:hAnsi="Times New Roman" w:cs="Times New Roman"/>
              </w:rPr>
              <w:t>candidaemia</w:t>
            </w:r>
            <w:proofErr w:type="spellEnd"/>
          </w:p>
        </w:tc>
        <w:tc>
          <w:tcPr>
            <w:tcW w:w="1565" w:type="dxa"/>
            <w:tcBorders>
              <w:top w:val="single" w:sz="6" w:space="0" w:color="7A7A7A"/>
              <w:left w:val="single" w:sz="6" w:space="0" w:color="7A7A7A"/>
              <w:bottom w:val="single" w:sz="6" w:space="0" w:color="7A7A7A"/>
              <w:right w:val="single" w:sz="6" w:space="0" w:color="7A7A7A"/>
            </w:tcBorders>
          </w:tcPr>
          <w:p w14:paraId="19E6BD58" w14:textId="77777777" w:rsidR="006E09C9" w:rsidRPr="00AD1CFE" w:rsidRDefault="00CC52D6" w:rsidP="00671BC7">
            <w:pPr>
              <w:pStyle w:val="TableParagraph"/>
              <w:ind w:left="3"/>
              <w:jc w:val="center"/>
              <w:rPr>
                <w:rFonts w:ascii="Times New Roman" w:eastAsia="Times New Roman" w:hAnsi="Times New Roman" w:cs="Times New Roman"/>
              </w:rPr>
            </w:pPr>
            <w:r w:rsidRPr="00AD1CFE">
              <w:rPr>
                <w:rFonts w:ascii="Times New Roman" w:hAnsi="Times New Roman" w:cs="Times New Roman"/>
              </w:rPr>
              <w:t>88/116 (75,9%)</w:t>
            </w:r>
          </w:p>
        </w:tc>
        <w:tc>
          <w:tcPr>
            <w:tcW w:w="1609" w:type="dxa"/>
            <w:tcBorders>
              <w:top w:val="single" w:sz="6" w:space="0" w:color="7A7A7A"/>
              <w:left w:val="single" w:sz="6" w:space="0" w:color="7A7A7A"/>
              <w:bottom w:val="single" w:sz="6" w:space="0" w:color="7A7A7A"/>
              <w:right w:val="single" w:sz="6" w:space="0" w:color="7A7A7A"/>
            </w:tcBorders>
          </w:tcPr>
          <w:p w14:paraId="43FA93B6" w14:textId="77777777" w:rsidR="006E09C9" w:rsidRPr="00AD1CFE" w:rsidRDefault="00CC52D6" w:rsidP="00671BC7">
            <w:pPr>
              <w:pStyle w:val="TableParagraph"/>
              <w:ind w:right="1"/>
              <w:jc w:val="center"/>
              <w:rPr>
                <w:rFonts w:ascii="Times New Roman" w:eastAsia="Times New Roman" w:hAnsi="Times New Roman" w:cs="Times New Roman"/>
              </w:rPr>
            </w:pPr>
            <w:r w:rsidRPr="00AD1CFE">
              <w:rPr>
                <w:rFonts w:ascii="Times New Roman" w:hAnsi="Times New Roman" w:cs="Times New Roman"/>
              </w:rPr>
              <w:t>63/103 (61,2%)</w:t>
            </w:r>
          </w:p>
        </w:tc>
        <w:tc>
          <w:tcPr>
            <w:tcW w:w="2151" w:type="dxa"/>
            <w:tcBorders>
              <w:top w:val="single" w:sz="6" w:space="0" w:color="7A7A7A"/>
              <w:left w:val="single" w:sz="6" w:space="0" w:color="7A7A7A"/>
              <w:bottom w:val="single" w:sz="6" w:space="0" w:color="7A7A7A"/>
              <w:right w:val="single" w:sz="6" w:space="0" w:color="7A7A7A"/>
            </w:tcBorders>
          </w:tcPr>
          <w:p w14:paraId="7F01968A" w14:textId="77777777" w:rsidR="006E09C9" w:rsidRPr="00AD1CFE" w:rsidRDefault="00CC52D6" w:rsidP="00671BC7">
            <w:pPr>
              <w:pStyle w:val="TableParagraph"/>
              <w:ind w:left="388"/>
              <w:rPr>
                <w:rFonts w:ascii="Times New Roman" w:eastAsia="Times New Roman" w:hAnsi="Times New Roman" w:cs="Times New Roman"/>
              </w:rPr>
            </w:pPr>
            <w:r w:rsidRPr="00AD1CFE">
              <w:rPr>
                <w:rFonts w:ascii="Times New Roman" w:hAnsi="Times New Roman" w:cs="Times New Roman"/>
              </w:rPr>
              <w:t>14,7 (2,5; 26,9)</w:t>
            </w:r>
          </w:p>
        </w:tc>
      </w:tr>
      <w:tr w:rsidR="006E09C9" w:rsidRPr="00AD1CFE" w14:paraId="3B536551" w14:textId="77777777" w:rsidTr="00671BC7">
        <w:trPr>
          <w:trHeight w:hRule="exact" w:val="327"/>
        </w:trPr>
        <w:tc>
          <w:tcPr>
            <w:tcW w:w="3733" w:type="dxa"/>
            <w:tcBorders>
              <w:top w:val="single" w:sz="6" w:space="0" w:color="7A7A7A"/>
              <w:left w:val="single" w:sz="6" w:space="0" w:color="7A7A7A"/>
              <w:bottom w:val="single" w:sz="6" w:space="0" w:color="7A7A7A"/>
              <w:right w:val="single" w:sz="6" w:space="0" w:color="7A7A7A"/>
            </w:tcBorders>
            <w:vAlign w:val="center"/>
          </w:tcPr>
          <w:p w14:paraId="41AB6DA5" w14:textId="77777777" w:rsidR="006E09C9" w:rsidRPr="00AD1CFE" w:rsidRDefault="00CC52D6" w:rsidP="00671BC7">
            <w:pPr>
              <w:pStyle w:val="TableParagraph"/>
              <w:ind w:left="743"/>
              <w:rPr>
                <w:rFonts w:ascii="Times New Roman" w:eastAsia="Times New Roman" w:hAnsi="Times New Roman" w:cs="Times New Roman"/>
              </w:rPr>
            </w:pPr>
            <w:r w:rsidRPr="00AD1CFE">
              <w:rPr>
                <w:rFonts w:ascii="Times New Roman" w:hAnsi="Times New Roman" w:cs="Times New Roman"/>
              </w:rPr>
              <w:t>Egyéb steril testtájak</w:t>
            </w:r>
            <w:r w:rsidRPr="00AD1CFE">
              <w:rPr>
                <w:rFonts w:ascii="Times New Roman" w:hAnsi="Times New Roman" w:cs="Times New Roman"/>
                <w:position w:val="8"/>
              </w:rPr>
              <w:t>b</w:t>
            </w:r>
          </w:p>
        </w:tc>
        <w:tc>
          <w:tcPr>
            <w:tcW w:w="1565" w:type="dxa"/>
            <w:tcBorders>
              <w:top w:val="single" w:sz="6" w:space="0" w:color="7A7A7A"/>
              <w:left w:val="single" w:sz="6" w:space="0" w:color="7A7A7A"/>
              <w:bottom w:val="single" w:sz="6" w:space="0" w:color="7A7A7A"/>
              <w:right w:val="single" w:sz="6" w:space="0" w:color="7A7A7A"/>
            </w:tcBorders>
          </w:tcPr>
          <w:p w14:paraId="689A3060"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8/11 (72,7%)</w:t>
            </w:r>
          </w:p>
        </w:tc>
        <w:tc>
          <w:tcPr>
            <w:tcW w:w="1609" w:type="dxa"/>
            <w:tcBorders>
              <w:top w:val="single" w:sz="6" w:space="0" w:color="7A7A7A"/>
              <w:left w:val="single" w:sz="6" w:space="0" w:color="7A7A7A"/>
              <w:bottom w:val="single" w:sz="6" w:space="0" w:color="7A7A7A"/>
              <w:right w:val="single" w:sz="6" w:space="0" w:color="7A7A7A"/>
            </w:tcBorders>
          </w:tcPr>
          <w:p w14:paraId="7E3EC01E"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8/15 (53,3%)</w:t>
            </w:r>
          </w:p>
        </w:tc>
        <w:tc>
          <w:tcPr>
            <w:tcW w:w="2151" w:type="dxa"/>
            <w:tcBorders>
              <w:top w:val="single" w:sz="6" w:space="0" w:color="7A7A7A"/>
              <w:left w:val="single" w:sz="6" w:space="0" w:color="7A7A7A"/>
              <w:bottom w:val="single" w:sz="6" w:space="0" w:color="7A7A7A"/>
              <w:right w:val="single" w:sz="6" w:space="0" w:color="7A7A7A"/>
            </w:tcBorders>
          </w:tcPr>
          <w:p w14:paraId="485D38A8" w14:textId="77777777" w:rsidR="006E09C9" w:rsidRPr="00AD1CFE" w:rsidRDefault="00CC52D6" w:rsidP="00671BC7">
            <w:pPr>
              <w:pStyle w:val="TableParagraph"/>
              <w:ind w:right="1"/>
              <w:jc w:val="center"/>
              <w:rPr>
                <w:rFonts w:ascii="Times New Roman" w:eastAsia="Times New Roman" w:hAnsi="Times New Roman" w:cs="Times New Roman"/>
              </w:rPr>
            </w:pPr>
            <w:r w:rsidRPr="00AD1CFE">
              <w:rPr>
                <w:rFonts w:ascii="Times New Roman" w:hAnsi="Times New Roman" w:cs="Times New Roman"/>
              </w:rPr>
              <w:t>-</w:t>
            </w:r>
          </w:p>
        </w:tc>
      </w:tr>
      <w:tr w:rsidR="006E09C9" w:rsidRPr="00AD1CFE" w14:paraId="70230768" w14:textId="77777777" w:rsidTr="00671BC7">
        <w:trPr>
          <w:trHeight w:hRule="exact" w:val="329"/>
        </w:trPr>
        <w:tc>
          <w:tcPr>
            <w:tcW w:w="3733" w:type="dxa"/>
            <w:tcBorders>
              <w:top w:val="single" w:sz="6" w:space="0" w:color="7A7A7A"/>
              <w:left w:val="single" w:sz="6" w:space="0" w:color="7A7A7A"/>
              <w:bottom w:val="single" w:sz="6" w:space="0" w:color="7A7A7A"/>
              <w:right w:val="single" w:sz="6" w:space="0" w:color="7A7A7A"/>
            </w:tcBorders>
            <w:vAlign w:val="center"/>
          </w:tcPr>
          <w:p w14:paraId="09629791" w14:textId="7D090194" w:rsidR="006E09C9" w:rsidRPr="00AD1CFE" w:rsidRDefault="00CC52D6" w:rsidP="00671BC7">
            <w:pPr>
              <w:pStyle w:val="TableParagraph"/>
              <w:ind w:left="743"/>
              <w:rPr>
                <w:rFonts w:ascii="Times New Roman" w:eastAsia="Times New Roman" w:hAnsi="Times New Roman" w:cs="Times New Roman"/>
              </w:rPr>
            </w:pPr>
            <w:proofErr w:type="spellStart"/>
            <w:r w:rsidRPr="00AD1CFE">
              <w:rPr>
                <w:rFonts w:ascii="Times New Roman" w:hAnsi="Times New Roman" w:cs="Times New Roman"/>
              </w:rPr>
              <w:t>Peritonealis</w:t>
            </w:r>
            <w:proofErr w:type="spellEnd"/>
            <w:r w:rsidRPr="00AD1CFE">
              <w:rPr>
                <w:rFonts w:ascii="Times New Roman" w:hAnsi="Times New Roman" w:cs="Times New Roman"/>
              </w:rPr>
              <w:t xml:space="preserve"> folyadék/IA</w:t>
            </w:r>
            <w:r w:rsidRPr="00AD1CFE">
              <w:rPr>
                <w:rFonts w:ascii="Times New Roman" w:hAnsi="Times New Roman" w:cs="Times New Roman"/>
                <w:position w:val="8"/>
              </w:rPr>
              <w:t>c</w:t>
            </w:r>
            <w:r w:rsidR="00546B74">
              <w:rPr>
                <w:rFonts w:ascii="Times New Roman" w:hAnsi="Times New Roman" w:cs="Times New Roman"/>
                <w:position w:val="8"/>
              </w:rPr>
              <w:t xml:space="preserve"> </w:t>
            </w:r>
            <w:r w:rsidRPr="00AD1CFE">
              <w:rPr>
                <w:rFonts w:ascii="Times New Roman" w:hAnsi="Times New Roman" w:cs="Times New Roman"/>
              </w:rPr>
              <w:t>tályog</w:t>
            </w:r>
          </w:p>
        </w:tc>
        <w:tc>
          <w:tcPr>
            <w:tcW w:w="1565" w:type="dxa"/>
            <w:tcBorders>
              <w:top w:val="single" w:sz="6" w:space="0" w:color="7A7A7A"/>
              <w:left w:val="single" w:sz="6" w:space="0" w:color="7A7A7A"/>
              <w:bottom w:val="single" w:sz="6" w:space="0" w:color="7A7A7A"/>
              <w:right w:val="single" w:sz="6" w:space="0" w:color="7A7A7A"/>
            </w:tcBorders>
          </w:tcPr>
          <w:p w14:paraId="265D3F90" w14:textId="77777777" w:rsidR="006E09C9" w:rsidRPr="00AD1CFE" w:rsidRDefault="00CC52D6" w:rsidP="00671BC7">
            <w:pPr>
              <w:pStyle w:val="TableParagraph"/>
              <w:ind w:left="5"/>
              <w:jc w:val="center"/>
              <w:rPr>
                <w:rFonts w:ascii="Times New Roman" w:eastAsia="Times New Roman" w:hAnsi="Times New Roman" w:cs="Times New Roman"/>
              </w:rPr>
            </w:pPr>
            <w:r w:rsidRPr="00AD1CFE">
              <w:rPr>
                <w:rFonts w:ascii="Times New Roman" w:hAnsi="Times New Roman" w:cs="Times New Roman"/>
              </w:rPr>
              <w:t>6/8</w:t>
            </w:r>
          </w:p>
        </w:tc>
        <w:tc>
          <w:tcPr>
            <w:tcW w:w="1609" w:type="dxa"/>
            <w:tcBorders>
              <w:top w:val="single" w:sz="6" w:space="0" w:color="7A7A7A"/>
              <w:left w:val="single" w:sz="6" w:space="0" w:color="7A7A7A"/>
              <w:bottom w:val="single" w:sz="6" w:space="0" w:color="7A7A7A"/>
              <w:right w:val="single" w:sz="6" w:space="0" w:color="7A7A7A"/>
            </w:tcBorders>
          </w:tcPr>
          <w:p w14:paraId="625C3F64"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5/8</w:t>
            </w:r>
          </w:p>
        </w:tc>
        <w:tc>
          <w:tcPr>
            <w:tcW w:w="2151" w:type="dxa"/>
            <w:tcBorders>
              <w:top w:val="single" w:sz="6" w:space="0" w:color="7A7A7A"/>
              <w:left w:val="single" w:sz="6" w:space="0" w:color="7A7A7A"/>
              <w:bottom w:val="single" w:sz="6" w:space="0" w:color="7A7A7A"/>
              <w:right w:val="single" w:sz="6" w:space="0" w:color="7A7A7A"/>
            </w:tcBorders>
          </w:tcPr>
          <w:p w14:paraId="07F8D57E" w14:textId="77777777" w:rsidR="006E09C9" w:rsidRPr="00AD1CFE" w:rsidRDefault="006E09C9" w:rsidP="00671BC7">
            <w:pPr>
              <w:rPr>
                <w:rFonts w:ascii="Times New Roman" w:hAnsi="Times New Roman" w:cs="Times New Roman"/>
              </w:rPr>
            </w:pPr>
          </w:p>
        </w:tc>
      </w:tr>
      <w:tr w:rsidR="006E09C9" w:rsidRPr="00AD1CFE" w14:paraId="40D71808" w14:textId="77777777" w:rsidTr="00671BC7">
        <w:trPr>
          <w:trHeight w:hRule="exact" w:val="329"/>
        </w:trPr>
        <w:tc>
          <w:tcPr>
            <w:tcW w:w="3733" w:type="dxa"/>
            <w:tcBorders>
              <w:top w:val="single" w:sz="6" w:space="0" w:color="7A7A7A"/>
              <w:left w:val="single" w:sz="6" w:space="0" w:color="7A7A7A"/>
              <w:bottom w:val="single" w:sz="6" w:space="0" w:color="7A7A7A"/>
              <w:right w:val="single" w:sz="6" w:space="0" w:color="7A7A7A"/>
            </w:tcBorders>
            <w:vAlign w:val="center"/>
          </w:tcPr>
          <w:p w14:paraId="0AE0094F" w14:textId="77777777" w:rsidR="006E09C9" w:rsidRPr="00AD1CFE" w:rsidRDefault="00CC52D6" w:rsidP="00671BC7">
            <w:pPr>
              <w:pStyle w:val="TableParagraph"/>
              <w:ind w:left="743"/>
              <w:rPr>
                <w:rFonts w:ascii="Times New Roman" w:eastAsia="Times New Roman" w:hAnsi="Times New Roman" w:cs="Times New Roman"/>
              </w:rPr>
            </w:pPr>
            <w:r w:rsidRPr="00AD1CFE">
              <w:rPr>
                <w:rFonts w:ascii="Times New Roman" w:hAnsi="Times New Roman" w:cs="Times New Roman"/>
              </w:rPr>
              <w:t>Egyéb</w:t>
            </w:r>
          </w:p>
        </w:tc>
        <w:tc>
          <w:tcPr>
            <w:tcW w:w="1565" w:type="dxa"/>
            <w:tcBorders>
              <w:top w:val="single" w:sz="6" w:space="0" w:color="7A7A7A"/>
              <w:left w:val="single" w:sz="6" w:space="0" w:color="7A7A7A"/>
              <w:bottom w:val="single" w:sz="6" w:space="0" w:color="7A7A7A"/>
              <w:right w:val="single" w:sz="6" w:space="0" w:color="7A7A7A"/>
            </w:tcBorders>
          </w:tcPr>
          <w:p w14:paraId="4FD1DE29" w14:textId="77777777" w:rsidR="006E09C9" w:rsidRPr="00AD1CFE" w:rsidRDefault="00CC52D6" w:rsidP="00671BC7">
            <w:pPr>
              <w:pStyle w:val="TableParagraph"/>
              <w:ind w:left="5"/>
              <w:jc w:val="center"/>
              <w:rPr>
                <w:rFonts w:ascii="Times New Roman" w:eastAsia="Times New Roman" w:hAnsi="Times New Roman" w:cs="Times New Roman"/>
              </w:rPr>
            </w:pPr>
            <w:r w:rsidRPr="00AD1CFE">
              <w:rPr>
                <w:rFonts w:ascii="Times New Roman" w:hAnsi="Times New Roman" w:cs="Times New Roman"/>
              </w:rPr>
              <w:t>2/3</w:t>
            </w:r>
          </w:p>
        </w:tc>
        <w:tc>
          <w:tcPr>
            <w:tcW w:w="1609" w:type="dxa"/>
            <w:tcBorders>
              <w:top w:val="single" w:sz="6" w:space="0" w:color="7A7A7A"/>
              <w:left w:val="single" w:sz="6" w:space="0" w:color="7A7A7A"/>
              <w:bottom w:val="single" w:sz="6" w:space="0" w:color="7A7A7A"/>
              <w:right w:val="single" w:sz="6" w:space="0" w:color="7A7A7A"/>
            </w:tcBorders>
          </w:tcPr>
          <w:p w14:paraId="4144A928"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3/7</w:t>
            </w:r>
          </w:p>
        </w:tc>
        <w:tc>
          <w:tcPr>
            <w:tcW w:w="2151" w:type="dxa"/>
            <w:tcBorders>
              <w:top w:val="single" w:sz="6" w:space="0" w:color="7A7A7A"/>
              <w:left w:val="single" w:sz="6" w:space="0" w:color="7A7A7A"/>
              <w:bottom w:val="single" w:sz="6" w:space="0" w:color="7A7A7A"/>
              <w:right w:val="single" w:sz="6" w:space="0" w:color="7A7A7A"/>
            </w:tcBorders>
          </w:tcPr>
          <w:p w14:paraId="021A2A58" w14:textId="77777777" w:rsidR="006E09C9" w:rsidRPr="00AD1CFE" w:rsidRDefault="006E09C9" w:rsidP="00671BC7">
            <w:pPr>
              <w:rPr>
                <w:rFonts w:ascii="Times New Roman" w:hAnsi="Times New Roman" w:cs="Times New Roman"/>
              </w:rPr>
            </w:pPr>
          </w:p>
        </w:tc>
      </w:tr>
      <w:tr w:rsidR="006E09C9" w:rsidRPr="00AD1CFE" w14:paraId="1E88BD8B" w14:textId="77777777" w:rsidTr="00671BC7">
        <w:trPr>
          <w:trHeight w:hRule="exact" w:val="326"/>
        </w:trPr>
        <w:tc>
          <w:tcPr>
            <w:tcW w:w="3733" w:type="dxa"/>
            <w:tcBorders>
              <w:top w:val="single" w:sz="6" w:space="0" w:color="7A7A7A"/>
              <w:left w:val="single" w:sz="6" w:space="0" w:color="7A7A7A"/>
              <w:bottom w:val="single" w:sz="6" w:space="0" w:color="7A7A7A"/>
              <w:right w:val="single" w:sz="6" w:space="0" w:color="7A7A7A"/>
            </w:tcBorders>
            <w:vAlign w:val="center"/>
          </w:tcPr>
          <w:p w14:paraId="16C1CF3E" w14:textId="77777777" w:rsidR="006E09C9" w:rsidRPr="00AD1CFE" w:rsidRDefault="006E09C9" w:rsidP="00671BC7">
            <w:pPr>
              <w:rPr>
                <w:rFonts w:ascii="Times New Roman" w:hAnsi="Times New Roman" w:cs="Times New Roman"/>
              </w:rPr>
            </w:pPr>
          </w:p>
        </w:tc>
        <w:tc>
          <w:tcPr>
            <w:tcW w:w="1565" w:type="dxa"/>
            <w:tcBorders>
              <w:top w:val="single" w:sz="6" w:space="0" w:color="7A7A7A"/>
              <w:left w:val="single" w:sz="6" w:space="0" w:color="7A7A7A"/>
              <w:bottom w:val="single" w:sz="6" w:space="0" w:color="7A7A7A"/>
              <w:right w:val="single" w:sz="6" w:space="0" w:color="7A7A7A"/>
            </w:tcBorders>
          </w:tcPr>
          <w:p w14:paraId="243829F5" w14:textId="77777777" w:rsidR="006E09C9" w:rsidRPr="00AD1CFE" w:rsidRDefault="006E09C9" w:rsidP="00671BC7">
            <w:pPr>
              <w:rPr>
                <w:rFonts w:ascii="Times New Roman" w:hAnsi="Times New Roman" w:cs="Times New Roman"/>
              </w:rPr>
            </w:pPr>
          </w:p>
        </w:tc>
        <w:tc>
          <w:tcPr>
            <w:tcW w:w="1609" w:type="dxa"/>
            <w:tcBorders>
              <w:top w:val="single" w:sz="6" w:space="0" w:color="7A7A7A"/>
              <w:left w:val="single" w:sz="6" w:space="0" w:color="7A7A7A"/>
              <w:bottom w:val="single" w:sz="6" w:space="0" w:color="7A7A7A"/>
              <w:right w:val="single" w:sz="6" w:space="0" w:color="7A7A7A"/>
            </w:tcBorders>
          </w:tcPr>
          <w:p w14:paraId="19AE6AD5" w14:textId="77777777" w:rsidR="006E09C9" w:rsidRPr="00AD1CFE" w:rsidRDefault="006E09C9" w:rsidP="00671BC7">
            <w:pPr>
              <w:rPr>
                <w:rFonts w:ascii="Times New Roman" w:hAnsi="Times New Roman" w:cs="Times New Roman"/>
              </w:rPr>
            </w:pPr>
          </w:p>
        </w:tc>
        <w:tc>
          <w:tcPr>
            <w:tcW w:w="2151" w:type="dxa"/>
            <w:tcBorders>
              <w:top w:val="single" w:sz="6" w:space="0" w:color="7A7A7A"/>
              <w:left w:val="single" w:sz="6" w:space="0" w:color="7A7A7A"/>
              <w:bottom w:val="single" w:sz="6" w:space="0" w:color="7A7A7A"/>
              <w:right w:val="single" w:sz="6" w:space="0" w:color="7A7A7A"/>
            </w:tcBorders>
          </w:tcPr>
          <w:p w14:paraId="53452427" w14:textId="77777777" w:rsidR="006E09C9" w:rsidRPr="00AD1CFE" w:rsidRDefault="006E09C9" w:rsidP="00671BC7">
            <w:pPr>
              <w:rPr>
                <w:rFonts w:ascii="Times New Roman" w:hAnsi="Times New Roman" w:cs="Times New Roman"/>
              </w:rPr>
            </w:pPr>
          </w:p>
        </w:tc>
      </w:tr>
      <w:tr w:rsidR="006E09C9" w:rsidRPr="00AD1CFE" w14:paraId="359D346E" w14:textId="77777777" w:rsidTr="00671BC7">
        <w:trPr>
          <w:trHeight w:hRule="exact" w:val="329"/>
        </w:trPr>
        <w:tc>
          <w:tcPr>
            <w:tcW w:w="3733" w:type="dxa"/>
            <w:tcBorders>
              <w:top w:val="single" w:sz="6" w:space="0" w:color="7A7A7A"/>
              <w:left w:val="single" w:sz="6" w:space="0" w:color="7A7A7A"/>
              <w:bottom w:val="single" w:sz="6" w:space="0" w:color="7A7A7A"/>
              <w:right w:val="single" w:sz="6" w:space="0" w:color="7A7A7A"/>
            </w:tcBorders>
            <w:vAlign w:val="center"/>
          </w:tcPr>
          <w:p w14:paraId="7EDC3B02" w14:textId="77777777" w:rsidR="006E09C9" w:rsidRPr="00AD1CFE" w:rsidRDefault="00CC52D6" w:rsidP="00671BC7">
            <w:pPr>
              <w:pStyle w:val="TableParagraph"/>
              <w:ind w:left="743"/>
              <w:rPr>
                <w:rFonts w:ascii="Times New Roman" w:eastAsia="Times New Roman" w:hAnsi="Times New Roman" w:cs="Times New Roman"/>
              </w:rPr>
            </w:pPr>
            <w:r w:rsidRPr="00AD1CFE">
              <w:rPr>
                <w:rFonts w:ascii="Times New Roman" w:hAnsi="Times New Roman" w:cs="Times New Roman"/>
                <w:i/>
              </w:rPr>
              <w:t xml:space="preserve">C. </w:t>
            </w:r>
            <w:proofErr w:type="spellStart"/>
            <w:r w:rsidRPr="00AD1CFE">
              <w:rPr>
                <w:rFonts w:ascii="Times New Roman" w:hAnsi="Times New Roman" w:cs="Times New Roman"/>
                <w:i/>
              </w:rPr>
              <w:t>albicans</w:t>
            </w:r>
            <w:proofErr w:type="spellEnd"/>
            <w:r w:rsidRPr="00AD1CFE">
              <w:rPr>
                <w:rFonts w:ascii="Times New Roman" w:hAnsi="Times New Roman" w:cs="Times New Roman"/>
                <w:position w:val="8"/>
              </w:rPr>
              <w:t>d</w:t>
            </w:r>
          </w:p>
        </w:tc>
        <w:tc>
          <w:tcPr>
            <w:tcW w:w="1565" w:type="dxa"/>
            <w:tcBorders>
              <w:top w:val="single" w:sz="6" w:space="0" w:color="7A7A7A"/>
              <w:left w:val="single" w:sz="6" w:space="0" w:color="7A7A7A"/>
              <w:bottom w:val="single" w:sz="6" w:space="0" w:color="7A7A7A"/>
              <w:right w:val="single" w:sz="6" w:space="0" w:color="7A7A7A"/>
            </w:tcBorders>
          </w:tcPr>
          <w:p w14:paraId="61D0C0CC"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60/74 (81,1%)</w:t>
            </w:r>
          </w:p>
        </w:tc>
        <w:tc>
          <w:tcPr>
            <w:tcW w:w="1609" w:type="dxa"/>
            <w:tcBorders>
              <w:top w:val="single" w:sz="6" w:space="0" w:color="7A7A7A"/>
              <w:left w:val="single" w:sz="6" w:space="0" w:color="7A7A7A"/>
              <w:bottom w:val="single" w:sz="6" w:space="0" w:color="7A7A7A"/>
              <w:right w:val="single" w:sz="6" w:space="0" w:color="7A7A7A"/>
            </w:tcBorders>
          </w:tcPr>
          <w:p w14:paraId="208142BB"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38/61 (62,3%)</w:t>
            </w:r>
          </w:p>
        </w:tc>
        <w:tc>
          <w:tcPr>
            <w:tcW w:w="2151" w:type="dxa"/>
            <w:tcBorders>
              <w:top w:val="single" w:sz="6" w:space="0" w:color="7A7A7A"/>
              <w:left w:val="single" w:sz="6" w:space="0" w:color="7A7A7A"/>
              <w:bottom w:val="single" w:sz="6" w:space="0" w:color="7A7A7A"/>
              <w:right w:val="single" w:sz="6" w:space="0" w:color="7A7A7A"/>
            </w:tcBorders>
          </w:tcPr>
          <w:p w14:paraId="19E9B3A3" w14:textId="77777777" w:rsidR="006E09C9" w:rsidRPr="00AD1CFE" w:rsidRDefault="00CC52D6" w:rsidP="00671BC7">
            <w:pPr>
              <w:pStyle w:val="TableParagraph"/>
              <w:ind w:right="1"/>
              <w:jc w:val="center"/>
              <w:rPr>
                <w:rFonts w:ascii="Times New Roman" w:eastAsia="Times New Roman" w:hAnsi="Times New Roman" w:cs="Times New Roman"/>
              </w:rPr>
            </w:pPr>
            <w:r w:rsidRPr="00AD1CFE">
              <w:rPr>
                <w:rFonts w:ascii="Times New Roman" w:hAnsi="Times New Roman" w:cs="Times New Roman"/>
              </w:rPr>
              <w:t>-</w:t>
            </w:r>
          </w:p>
        </w:tc>
      </w:tr>
      <w:tr w:rsidR="006E09C9" w:rsidRPr="00AD1CFE" w14:paraId="567C87DA" w14:textId="77777777" w:rsidTr="00671BC7">
        <w:trPr>
          <w:trHeight w:hRule="exact" w:val="329"/>
        </w:trPr>
        <w:tc>
          <w:tcPr>
            <w:tcW w:w="3733" w:type="dxa"/>
            <w:tcBorders>
              <w:top w:val="single" w:sz="6" w:space="0" w:color="7A7A7A"/>
              <w:left w:val="single" w:sz="6" w:space="0" w:color="7A7A7A"/>
              <w:bottom w:val="single" w:sz="6" w:space="0" w:color="7A7A7A"/>
              <w:right w:val="single" w:sz="6" w:space="0" w:color="7A7A7A"/>
            </w:tcBorders>
            <w:vAlign w:val="center"/>
          </w:tcPr>
          <w:p w14:paraId="6AF12CFC" w14:textId="77777777" w:rsidR="006E09C9" w:rsidRPr="00AD1CFE" w:rsidRDefault="00CC52D6" w:rsidP="00671BC7">
            <w:pPr>
              <w:pStyle w:val="TableParagraph"/>
              <w:ind w:left="743"/>
              <w:rPr>
                <w:rFonts w:ascii="Times New Roman" w:eastAsia="Times New Roman" w:hAnsi="Times New Roman" w:cs="Times New Roman"/>
              </w:rPr>
            </w:pPr>
            <w:r w:rsidRPr="00AD1CFE">
              <w:rPr>
                <w:rFonts w:ascii="Times New Roman" w:hAnsi="Times New Roman" w:cs="Times New Roman"/>
              </w:rPr>
              <w:t>Non-</w:t>
            </w:r>
            <w:proofErr w:type="spellStart"/>
            <w:r w:rsidRPr="00AD1CFE">
              <w:rPr>
                <w:rFonts w:ascii="Times New Roman" w:hAnsi="Times New Roman" w:cs="Times New Roman"/>
                <w:i/>
              </w:rPr>
              <w:t>albicans</w:t>
            </w:r>
            <w:proofErr w:type="spellEnd"/>
            <w:r w:rsidRPr="00AD1CFE">
              <w:rPr>
                <w:rFonts w:ascii="Times New Roman" w:hAnsi="Times New Roman" w:cs="Times New Roman"/>
                <w:i/>
              </w:rPr>
              <w:t xml:space="preserve"> </w:t>
            </w:r>
            <w:r w:rsidRPr="00AD1CFE">
              <w:rPr>
                <w:rFonts w:ascii="Times New Roman" w:hAnsi="Times New Roman" w:cs="Times New Roman"/>
              </w:rPr>
              <w:t>speciesek</w:t>
            </w:r>
            <w:r w:rsidRPr="00AD1CFE">
              <w:rPr>
                <w:rFonts w:ascii="Times New Roman" w:hAnsi="Times New Roman" w:cs="Times New Roman"/>
                <w:position w:val="8"/>
              </w:rPr>
              <w:t>d</w:t>
            </w:r>
          </w:p>
        </w:tc>
        <w:tc>
          <w:tcPr>
            <w:tcW w:w="1565" w:type="dxa"/>
            <w:tcBorders>
              <w:top w:val="single" w:sz="6" w:space="0" w:color="7A7A7A"/>
              <w:left w:val="single" w:sz="6" w:space="0" w:color="7A7A7A"/>
              <w:bottom w:val="single" w:sz="6" w:space="0" w:color="7A7A7A"/>
              <w:right w:val="single" w:sz="6" w:space="0" w:color="7A7A7A"/>
            </w:tcBorders>
          </w:tcPr>
          <w:p w14:paraId="4157B542"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32/45 (71,1%)</w:t>
            </w:r>
          </w:p>
        </w:tc>
        <w:tc>
          <w:tcPr>
            <w:tcW w:w="1609" w:type="dxa"/>
            <w:tcBorders>
              <w:top w:val="single" w:sz="6" w:space="0" w:color="7A7A7A"/>
              <w:left w:val="single" w:sz="6" w:space="0" w:color="7A7A7A"/>
              <w:bottom w:val="single" w:sz="6" w:space="0" w:color="7A7A7A"/>
              <w:right w:val="single" w:sz="6" w:space="0" w:color="7A7A7A"/>
            </w:tcBorders>
          </w:tcPr>
          <w:p w14:paraId="5CD18C9A"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27/45 (60,0%)</w:t>
            </w:r>
          </w:p>
        </w:tc>
        <w:tc>
          <w:tcPr>
            <w:tcW w:w="2151" w:type="dxa"/>
            <w:tcBorders>
              <w:top w:val="single" w:sz="6" w:space="0" w:color="7A7A7A"/>
              <w:left w:val="single" w:sz="6" w:space="0" w:color="7A7A7A"/>
              <w:bottom w:val="single" w:sz="6" w:space="0" w:color="7A7A7A"/>
              <w:right w:val="single" w:sz="6" w:space="0" w:color="7A7A7A"/>
            </w:tcBorders>
          </w:tcPr>
          <w:p w14:paraId="6E0BD1CD" w14:textId="77777777" w:rsidR="006E09C9" w:rsidRPr="00AD1CFE" w:rsidRDefault="00CC52D6" w:rsidP="00671BC7">
            <w:pPr>
              <w:pStyle w:val="TableParagraph"/>
              <w:ind w:right="1"/>
              <w:jc w:val="center"/>
              <w:rPr>
                <w:rFonts w:ascii="Times New Roman" w:eastAsia="Times New Roman" w:hAnsi="Times New Roman" w:cs="Times New Roman"/>
              </w:rPr>
            </w:pPr>
            <w:r w:rsidRPr="00AD1CFE">
              <w:rPr>
                <w:rFonts w:ascii="Times New Roman" w:hAnsi="Times New Roman" w:cs="Times New Roman"/>
              </w:rPr>
              <w:t>-</w:t>
            </w:r>
          </w:p>
        </w:tc>
      </w:tr>
      <w:tr w:rsidR="006E09C9" w:rsidRPr="00AD1CFE" w14:paraId="7C19AD10" w14:textId="77777777" w:rsidTr="00671BC7">
        <w:trPr>
          <w:trHeight w:hRule="exact" w:val="326"/>
        </w:trPr>
        <w:tc>
          <w:tcPr>
            <w:tcW w:w="3733" w:type="dxa"/>
            <w:tcBorders>
              <w:top w:val="single" w:sz="6" w:space="0" w:color="7A7A7A"/>
              <w:left w:val="single" w:sz="6" w:space="0" w:color="7A7A7A"/>
              <w:bottom w:val="single" w:sz="6" w:space="0" w:color="7A7A7A"/>
              <w:right w:val="single" w:sz="6" w:space="0" w:color="7A7A7A"/>
            </w:tcBorders>
            <w:vAlign w:val="center"/>
          </w:tcPr>
          <w:p w14:paraId="0274A312" w14:textId="77777777" w:rsidR="006E09C9" w:rsidRPr="00AD1CFE" w:rsidRDefault="006E09C9" w:rsidP="00671BC7">
            <w:pPr>
              <w:rPr>
                <w:rFonts w:ascii="Times New Roman" w:hAnsi="Times New Roman" w:cs="Times New Roman"/>
              </w:rPr>
            </w:pPr>
          </w:p>
        </w:tc>
        <w:tc>
          <w:tcPr>
            <w:tcW w:w="1565" w:type="dxa"/>
            <w:tcBorders>
              <w:top w:val="single" w:sz="6" w:space="0" w:color="7A7A7A"/>
              <w:left w:val="single" w:sz="6" w:space="0" w:color="7A7A7A"/>
              <w:bottom w:val="single" w:sz="6" w:space="0" w:color="7A7A7A"/>
              <w:right w:val="single" w:sz="6" w:space="0" w:color="7A7A7A"/>
            </w:tcBorders>
          </w:tcPr>
          <w:p w14:paraId="4FA09A18" w14:textId="77777777" w:rsidR="006E09C9" w:rsidRPr="00AD1CFE" w:rsidRDefault="006E09C9" w:rsidP="00671BC7">
            <w:pPr>
              <w:rPr>
                <w:rFonts w:ascii="Times New Roman" w:hAnsi="Times New Roman" w:cs="Times New Roman"/>
              </w:rPr>
            </w:pPr>
          </w:p>
        </w:tc>
        <w:tc>
          <w:tcPr>
            <w:tcW w:w="1609" w:type="dxa"/>
            <w:tcBorders>
              <w:top w:val="single" w:sz="6" w:space="0" w:color="7A7A7A"/>
              <w:left w:val="single" w:sz="6" w:space="0" w:color="7A7A7A"/>
              <w:bottom w:val="single" w:sz="6" w:space="0" w:color="7A7A7A"/>
              <w:right w:val="single" w:sz="6" w:space="0" w:color="7A7A7A"/>
            </w:tcBorders>
          </w:tcPr>
          <w:p w14:paraId="5F44592B" w14:textId="77777777" w:rsidR="006E09C9" w:rsidRPr="00AD1CFE" w:rsidRDefault="006E09C9" w:rsidP="00671BC7">
            <w:pPr>
              <w:rPr>
                <w:rFonts w:ascii="Times New Roman" w:hAnsi="Times New Roman" w:cs="Times New Roman"/>
              </w:rPr>
            </w:pPr>
          </w:p>
        </w:tc>
        <w:tc>
          <w:tcPr>
            <w:tcW w:w="2151" w:type="dxa"/>
            <w:tcBorders>
              <w:top w:val="single" w:sz="6" w:space="0" w:color="7A7A7A"/>
              <w:left w:val="single" w:sz="6" w:space="0" w:color="7A7A7A"/>
              <w:bottom w:val="single" w:sz="6" w:space="0" w:color="7A7A7A"/>
              <w:right w:val="single" w:sz="6" w:space="0" w:color="7A7A7A"/>
            </w:tcBorders>
          </w:tcPr>
          <w:p w14:paraId="5C1DBE48" w14:textId="77777777" w:rsidR="006E09C9" w:rsidRPr="00AD1CFE" w:rsidRDefault="006E09C9" w:rsidP="00671BC7">
            <w:pPr>
              <w:rPr>
                <w:rFonts w:ascii="Times New Roman" w:hAnsi="Times New Roman" w:cs="Times New Roman"/>
              </w:rPr>
            </w:pPr>
          </w:p>
        </w:tc>
      </w:tr>
      <w:tr w:rsidR="006E09C9" w:rsidRPr="00AD1CFE" w14:paraId="01FFC9EA" w14:textId="77777777" w:rsidTr="00671BC7">
        <w:trPr>
          <w:trHeight w:hRule="exact" w:val="329"/>
        </w:trPr>
        <w:tc>
          <w:tcPr>
            <w:tcW w:w="3733" w:type="dxa"/>
            <w:tcBorders>
              <w:top w:val="single" w:sz="6" w:space="0" w:color="7A7A7A"/>
              <w:left w:val="single" w:sz="6" w:space="0" w:color="7A7A7A"/>
              <w:bottom w:val="single" w:sz="6" w:space="0" w:color="7A7A7A"/>
              <w:right w:val="single" w:sz="6" w:space="0" w:color="7A7A7A"/>
            </w:tcBorders>
            <w:vAlign w:val="center"/>
          </w:tcPr>
          <w:p w14:paraId="00114803" w14:textId="77777777" w:rsidR="006E09C9" w:rsidRPr="00AD1CFE" w:rsidRDefault="00CC52D6" w:rsidP="00671BC7">
            <w:pPr>
              <w:pStyle w:val="TableParagraph"/>
              <w:ind w:left="743"/>
              <w:rPr>
                <w:rFonts w:ascii="Times New Roman" w:eastAsia="Times New Roman" w:hAnsi="Times New Roman" w:cs="Times New Roman"/>
              </w:rPr>
            </w:pPr>
            <w:proofErr w:type="spellStart"/>
            <w:r w:rsidRPr="00AD1CFE">
              <w:rPr>
                <w:rFonts w:ascii="Times New Roman" w:hAnsi="Times New Roman" w:cs="Times New Roman"/>
              </w:rPr>
              <w:t>Apache</w:t>
            </w:r>
            <w:proofErr w:type="spellEnd"/>
            <w:r w:rsidRPr="00AD1CFE">
              <w:rPr>
                <w:rFonts w:ascii="Times New Roman" w:hAnsi="Times New Roman" w:cs="Times New Roman"/>
              </w:rPr>
              <w:t xml:space="preserve"> II pontszám ≤ 20</w:t>
            </w:r>
          </w:p>
        </w:tc>
        <w:tc>
          <w:tcPr>
            <w:tcW w:w="1565" w:type="dxa"/>
            <w:tcBorders>
              <w:top w:val="single" w:sz="6" w:space="0" w:color="7A7A7A"/>
              <w:left w:val="single" w:sz="6" w:space="0" w:color="7A7A7A"/>
              <w:bottom w:val="single" w:sz="6" w:space="0" w:color="7A7A7A"/>
              <w:right w:val="single" w:sz="6" w:space="0" w:color="7A7A7A"/>
            </w:tcBorders>
          </w:tcPr>
          <w:p w14:paraId="32043EAF" w14:textId="77777777" w:rsidR="006E09C9" w:rsidRPr="00AD1CFE" w:rsidRDefault="00CC52D6" w:rsidP="00671BC7">
            <w:pPr>
              <w:pStyle w:val="TableParagraph"/>
              <w:ind w:left="3"/>
              <w:jc w:val="center"/>
              <w:rPr>
                <w:rFonts w:ascii="Times New Roman" w:eastAsia="Times New Roman" w:hAnsi="Times New Roman" w:cs="Times New Roman"/>
              </w:rPr>
            </w:pPr>
            <w:r w:rsidRPr="00AD1CFE">
              <w:rPr>
                <w:rFonts w:ascii="Times New Roman" w:hAnsi="Times New Roman" w:cs="Times New Roman"/>
              </w:rPr>
              <w:t>82/101 (81,2%)</w:t>
            </w:r>
          </w:p>
        </w:tc>
        <w:tc>
          <w:tcPr>
            <w:tcW w:w="1609" w:type="dxa"/>
            <w:tcBorders>
              <w:top w:val="single" w:sz="6" w:space="0" w:color="7A7A7A"/>
              <w:left w:val="single" w:sz="6" w:space="0" w:color="7A7A7A"/>
              <w:bottom w:val="single" w:sz="6" w:space="0" w:color="7A7A7A"/>
              <w:right w:val="single" w:sz="6" w:space="0" w:color="7A7A7A"/>
            </w:tcBorders>
          </w:tcPr>
          <w:p w14:paraId="67E57DC4"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60/98 (61,2%)</w:t>
            </w:r>
          </w:p>
        </w:tc>
        <w:tc>
          <w:tcPr>
            <w:tcW w:w="2151" w:type="dxa"/>
            <w:tcBorders>
              <w:top w:val="single" w:sz="6" w:space="0" w:color="7A7A7A"/>
              <w:left w:val="single" w:sz="6" w:space="0" w:color="7A7A7A"/>
              <w:bottom w:val="single" w:sz="6" w:space="0" w:color="7A7A7A"/>
              <w:right w:val="single" w:sz="6" w:space="0" w:color="7A7A7A"/>
            </w:tcBorders>
          </w:tcPr>
          <w:p w14:paraId="6A16A689" w14:textId="77777777" w:rsidR="006E09C9" w:rsidRPr="00AD1CFE" w:rsidRDefault="00CC52D6" w:rsidP="00671BC7">
            <w:pPr>
              <w:pStyle w:val="TableParagraph"/>
              <w:ind w:right="1"/>
              <w:jc w:val="center"/>
              <w:rPr>
                <w:rFonts w:ascii="Times New Roman" w:eastAsia="Times New Roman" w:hAnsi="Times New Roman" w:cs="Times New Roman"/>
              </w:rPr>
            </w:pPr>
            <w:r w:rsidRPr="00AD1CFE">
              <w:rPr>
                <w:rFonts w:ascii="Times New Roman" w:hAnsi="Times New Roman" w:cs="Times New Roman"/>
              </w:rPr>
              <w:t>-</w:t>
            </w:r>
          </w:p>
        </w:tc>
      </w:tr>
      <w:tr w:rsidR="006E09C9" w:rsidRPr="00AD1CFE" w14:paraId="76BC90C2" w14:textId="77777777" w:rsidTr="00671BC7">
        <w:trPr>
          <w:trHeight w:hRule="exact" w:val="329"/>
        </w:trPr>
        <w:tc>
          <w:tcPr>
            <w:tcW w:w="3733" w:type="dxa"/>
            <w:tcBorders>
              <w:top w:val="single" w:sz="6" w:space="0" w:color="7A7A7A"/>
              <w:left w:val="single" w:sz="6" w:space="0" w:color="7A7A7A"/>
              <w:bottom w:val="single" w:sz="6" w:space="0" w:color="7A7A7A"/>
              <w:right w:val="single" w:sz="6" w:space="0" w:color="7A7A7A"/>
            </w:tcBorders>
            <w:vAlign w:val="center"/>
          </w:tcPr>
          <w:p w14:paraId="4CF1B7F3" w14:textId="77777777" w:rsidR="006E09C9" w:rsidRPr="00AD1CFE" w:rsidRDefault="00CC52D6" w:rsidP="00671BC7">
            <w:pPr>
              <w:pStyle w:val="TableParagraph"/>
              <w:ind w:left="743"/>
              <w:rPr>
                <w:rFonts w:ascii="Times New Roman" w:eastAsia="Times New Roman" w:hAnsi="Times New Roman" w:cs="Times New Roman"/>
              </w:rPr>
            </w:pPr>
            <w:proofErr w:type="spellStart"/>
            <w:r w:rsidRPr="00AD1CFE">
              <w:rPr>
                <w:rFonts w:ascii="Times New Roman" w:hAnsi="Times New Roman" w:cs="Times New Roman"/>
              </w:rPr>
              <w:t>Apache</w:t>
            </w:r>
            <w:proofErr w:type="spellEnd"/>
            <w:r w:rsidRPr="00AD1CFE">
              <w:rPr>
                <w:rFonts w:ascii="Times New Roman" w:hAnsi="Times New Roman" w:cs="Times New Roman"/>
              </w:rPr>
              <w:t xml:space="preserve"> II pontszám &gt; 20</w:t>
            </w:r>
          </w:p>
        </w:tc>
        <w:tc>
          <w:tcPr>
            <w:tcW w:w="1565" w:type="dxa"/>
            <w:tcBorders>
              <w:top w:val="single" w:sz="6" w:space="0" w:color="7A7A7A"/>
              <w:left w:val="single" w:sz="6" w:space="0" w:color="7A7A7A"/>
              <w:bottom w:val="single" w:sz="6" w:space="0" w:color="7A7A7A"/>
              <w:right w:val="single" w:sz="6" w:space="0" w:color="7A7A7A"/>
            </w:tcBorders>
          </w:tcPr>
          <w:p w14:paraId="702AC9FB"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14/26 (53,8%)</w:t>
            </w:r>
          </w:p>
        </w:tc>
        <w:tc>
          <w:tcPr>
            <w:tcW w:w="1609" w:type="dxa"/>
            <w:tcBorders>
              <w:top w:val="single" w:sz="6" w:space="0" w:color="7A7A7A"/>
              <w:left w:val="single" w:sz="6" w:space="0" w:color="7A7A7A"/>
              <w:bottom w:val="single" w:sz="6" w:space="0" w:color="7A7A7A"/>
              <w:right w:val="single" w:sz="6" w:space="0" w:color="7A7A7A"/>
            </w:tcBorders>
          </w:tcPr>
          <w:p w14:paraId="349397D2" w14:textId="77777777" w:rsidR="006E09C9" w:rsidRPr="00AD1CFE" w:rsidRDefault="00CC52D6" w:rsidP="00671BC7">
            <w:pPr>
              <w:pStyle w:val="TableParagraph"/>
              <w:jc w:val="center"/>
              <w:rPr>
                <w:rFonts w:ascii="Times New Roman" w:eastAsia="Times New Roman" w:hAnsi="Times New Roman" w:cs="Times New Roman"/>
              </w:rPr>
            </w:pPr>
            <w:r w:rsidRPr="00AD1CFE">
              <w:rPr>
                <w:rFonts w:ascii="Times New Roman" w:hAnsi="Times New Roman" w:cs="Times New Roman"/>
              </w:rPr>
              <w:t>11/20 (55,0%)</w:t>
            </w:r>
          </w:p>
        </w:tc>
        <w:tc>
          <w:tcPr>
            <w:tcW w:w="2151" w:type="dxa"/>
            <w:tcBorders>
              <w:top w:val="single" w:sz="6" w:space="0" w:color="7A7A7A"/>
              <w:left w:val="single" w:sz="6" w:space="0" w:color="7A7A7A"/>
              <w:bottom w:val="single" w:sz="6" w:space="0" w:color="7A7A7A"/>
              <w:right w:val="single" w:sz="6" w:space="0" w:color="7A7A7A"/>
            </w:tcBorders>
          </w:tcPr>
          <w:p w14:paraId="1D343406" w14:textId="77777777" w:rsidR="006E09C9" w:rsidRPr="00AD1CFE" w:rsidRDefault="00CC52D6" w:rsidP="00671BC7">
            <w:pPr>
              <w:pStyle w:val="TableParagraph"/>
              <w:ind w:right="1"/>
              <w:jc w:val="center"/>
              <w:rPr>
                <w:rFonts w:ascii="Times New Roman" w:eastAsia="Times New Roman" w:hAnsi="Times New Roman" w:cs="Times New Roman"/>
              </w:rPr>
            </w:pPr>
            <w:r w:rsidRPr="00AD1CFE">
              <w:rPr>
                <w:rFonts w:ascii="Times New Roman" w:hAnsi="Times New Roman" w:cs="Times New Roman"/>
              </w:rPr>
              <w:t>-</w:t>
            </w:r>
          </w:p>
        </w:tc>
      </w:tr>
      <w:tr w:rsidR="006E09C9" w:rsidRPr="00AD1CFE" w14:paraId="677C9EE1" w14:textId="77777777">
        <w:trPr>
          <w:trHeight w:hRule="exact" w:val="326"/>
        </w:trPr>
        <w:tc>
          <w:tcPr>
            <w:tcW w:w="3733" w:type="dxa"/>
            <w:tcBorders>
              <w:top w:val="single" w:sz="6" w:space="0" w:color="7A7A7A"/>
              <w:left w:val="single" w:sz="6" w:space="0" w:color="7A7A7A"/>
              <w:bottom w:val="single" w:sz="6" w:space="0" w:color="7A7A7A"/>
              <w:right w:val="single" w:sz="6" w:space="0" w:color="7A7A7A"/>
            </w:tcBorders>
          </w:tcPr>
          <w:p w14:paraId="3B0A66BA" w14:textId="77777777" w:rsidR="006E09C9" w:rsidRPr="00AD1CFE" w:rsidRDefault="006E09C9">
            <w:pPr>
              <w:rPr>
                <w:rFonts w:ascii="Times New Roman" w:hAnsi="Times New Roman" w:cs="Times New Roman"/>
              </w:rPr>
            </w:pPr>
          </w:p>
        </w:tc>
        <w:tc>
          <w:tcPr>
            <w:tcW w:w="1565" w:type="dxa"/>
            <w:tcBorders>
              <w:top w:val="single" w:sz="6" w:space="0" w:color="7A7A7A"/>
              <w:left w:val="single" w:sz="6" w:space="0" w:color="7A7A7A"/>
              <w:bottom w:val="single" w:sz="6" w:space="0" w:color="7A7A7A"/>
              <w:right w:val="single" w:sz="6" w:space="0" w:color="7A7A7A"/>
            </w:tcBorders>
          </w:tcPr>
          <w:p w14:paraId="1913B7FA" w14:textId="77777777" w:rsidR="006E09C9" w:rsidRPr="00AD1CFE" w:rsidRDefault="006E09C9">
            <w:pPr>
              <w:rPr>
                <w:rFonts w:ascii="Times New Roman" w:hAnsi="Times New Roman" w:cs="Times New Roman"/>
              </w:rPr>
            </w:pPr>
          </w:p>
        </w:tc>
        <w:tc>
          <w:tcPr>
            <w:tcW w:w="1609" w:type="dxa"/>
            <w:tcBorders>
              <w:top w:val="single" w:sz="6" w:space="0" w:color="7A7A7A"/>
              <w:left w:val="single" w:sz="6" w:space="0" w:color="7A7A7A"/>
              <w:bottom w:val="single" w:sz="6" w:space="0" w:color="7A7A7A"/>
              <w:right w:val="single" w:sz="6" w:space="0" w:color="7A7A7A"/>
            </w:tcBorders>
          </w:tcPr>
          <w:p w14:paraId="2485B376" w14:textId="77777777" w:rsidR="006E09C9" w:rsidRPr="00AD1CFE" w:rsidRDefault="006E09C9">
            <w:pPr>
              <w:rPr>
                <w:rFonts w:ascii="Times New Roman" w:hAnsi="Times New Roman" w:cs="Times New Roman"/>
              </w:rPr>
            </w:pPr>
          </w:p>
        </w:tc>
        <w:tc>
          <w:tcPr>
            <w:tcW w:w="2151" w:type="dxa"/>
            <w:tcBorders>
              <w:top w:val="single" w:sz="6" w:space="0" w:color="7A7A7A"/>
              <w:left w:val="single" w:sz="6" w:space="0" w:color="7A7A7A"/>
              <w:bottom w:val="single" w:sz="6" w:space="0" w:color="7A7A7A"/>
              <w:right w:val="single" w:sz="6" w:space="0" w:color="7A7A7A"/>
            </w:tcBorders>
          </w:tcPr>
          <w:p w14:paraId="38426DD7" w14:textId="77777777" w:rsidR="006E09C9" w:rsidRPr="00AD1CFE" w:rsidRDefault="006E09C9">
            <w:pPr>
              <w:rPr>
                <w:rFonts w:ascii="Times New Roman" w:hAnsi="Times New Roman" w:cs="Times New Roman"/>
              </w:rPr>
            </w:pPr>
          </w:p>
        </w:tc>
      </w:tr>
      <w:tr w:rsidR="006E09C9" w:rsidRPr="00AD1CFE" w14:paraId="537BDB41" w14:textId="77777777">
        <w:trPr>
          <w:trHeight w:hRule="exact" w:val="581"/>
        </w:trPr>
        <w:tc>
          <w:tcPr>
            <w:tcW w:w="3733" w:type="dxa"/>
            <w:tcBorders>
              <w:top w:val="single" w:sz="6" w:space="0" w:color="7A7A7A"/>
              <w:left w:val="single" w:sz="6" w:space="0" w:color="7A7A7A"/>
              <w:bottom w:val="single" w:sz="6" w:space="0" w:color="7A7A7A"/>
              <w:right w:val="single" w:sz="6" w:space="0" w:color="7A7A7A"/>
            </w:tcBorders>
          </w:tcPr>
          <w:p w14:paraId="32E80C69" w14:textId="1D096859" w:rsidR="006E09C9" w:rsidRPr="00AD1CFE" w:rsidRDefault="00CC52D6" w:rsidP="001C7046">
            <w:pPr>
              <w:pStyle w:val="TableParagraph"/>
              <w:spacing w:before="34" w:line="252" w:lineRule="exact"/>
              <w:ind w:left="743" w:right="721"/>
              <w:rPr>
                <w:rFonts w:ascii="Times New Roman" w:eastAsia="Times New Roman" w:hAnsi="Times New Roman" w:cs="Times New Roman"/>
              </w:rPr>
            </w:pPr>
            <w:r w:rsidRPr="00AD1CFE">
              <w:rPr>
                <w:rFonts w:ascii="Times New Roman" w:hAnsi="Times New Roman" w:cs="Times New Roman"/>
              </w:rPr>
              <w:lastRenderedPageBreak/>
              <w:t xml:space="preserve">Nem </w:t>
            </w:r>
            <w:proofErr w:type="spellStart"/>
            <w:r w:rsidR="00F87CCD">
              <w:rPr>
                <w:rFonts w:ascii="Times New Roman" w:hAnsi="Times New Roman" w:cs="Times New Roman"/>
              </w:rPr>
              <w:t>neutropeniá</w:t>
            </w:r>
            <w:r w:rsidRPr="00AD1CFE">
              <w:rPr>
                <w:rFonts w:ascii="Times New Roman" w:hAnsi="Times New Roman" w:cs="Times New Roman"/>
              </w:rPr>
              <w:t>s</w:t>
            </w:r>
            <w:proofErr w:type="spellEnd"/>
            <w:r w:rsidRPr="00AD1CFE">
              <w:rPr>
                <w:rFonts w:ascii="Times New Roman" w:hAnsi="Times New Roman" w:cs="Times New Roman"/>
              </w:rPr>
              <w:t xml:space="preserve"> </w:t>
            </w:r>
            <w:r w:rsidRPr="00AD1CFE">
              <w:rPr>
                <w:rFonts w:ascii="Times New Roman" w:hAnsi="Times New Roman" w:cs="Times New Roman"/>
                <w:b/>
              </w:rPr>
              <w:t>(ANC, sejt/mm</w:t>
            </w:r>
            <w:r w:rsidRPr="00AD1CFE">
              <w:rPr>
                <w:rFonts w:ascii="Times New Roman" w:hAnsi="Times New Roman" w:cs="Times New Roman"/>
                <w:b/>
                <w:position w:val="8"/>
              </w:rPr>
              <w:t xml:space="preserve">3 </w:t>
            </w:r>
            <w:r w:rsidRPr="00AD1CFE">
              <w:rPr>
                <w:rFonts w:ascii="Times New Roman" w:hAnsi="Times New Roman" w:cs="Times New Roman"/>
                <w:b/>
              </w:rPr>
              <w:t>&gt; 500)</w:t>
            </w:r>
          </w:p>
        </w:tc>
        <w:tc>
          <w:tcPr>
            <w:tcW w:w="1565" w:type="dxa"/>
            <w:tcBorders>
              <w:top w:val="single" w:sz="6" w:space="0" w:color="7A7A7A"/>
              <w:left w:val="single" w:sz="6" w:space="0" w:color="7A7A7A"/>
              <w:bottom w:val="single" w:sz="6" w:space="0" w:color="7A7A7A"/>
              <w:right w:val="single" w:sz="6" w:space="0" w:color="7A7A7A"/>
            </w:tcBorders>
          </w:tcPr>
          <w:p w14:paraId="0B30D67D" w14:textId="77777777" w:rsidR="006E09C9" w:rsidRPr="00AD1CFE" w:rsidRDefault="00CC52D6">
            <w:pPr>
              <w:pStyle w:val="TableParagraph"/>
              <w:spacing w:before="30"/>
              <w:ind w:left="3"/>
              <w:jc w:val="center"/>
              <w:rPr>
                <w:rFonts w:ascii="Times New Roman" w:eastAsia="Times New Roman" w:hAnsi="Times New Roman" w:cs="Times New Roman"/>
              </w:rPr>
            </w:pPr>
            <w:r w:rsidRPr="00AD1CFE">
              <w:rPr>
                <w:rFonts w:ascii="Times New Roman" w:hAnsi="Times New Roman" w:cs="Times New Roman"/>
              </w:rPr>
              <w:t>94/124 (75,8%)</w:t>
            </w:r>
          </w:p>
        </w:tc>
        <w:tc>
          <w:tcPr>
            <w:tcW w:w="1609" w:type="dxa"/>
            <w:tcBorders>
              <w:top w:val="single" w:sz="6" w:space="0" w:color="7A7A7A"/>
              <w:left w:val="single" w:sz="6" w:space="0" w:color="7A7A7A"/>
              <w:bottom w:val="single" w:sz="6" w:space="0" w:color="7A7A7A"/>
              <w:right w:val="single" w:sz="6" w:space="0" w:color="7A7A7A"/>
            </w:tcBorders>
          </w:tcPr>
          <w:p w14:paraId="6BA131AE" w14:textId="77777777" w:rsidR="006E09C9" w:rsidRPr="00AD1CFE" w:rsidRDefault="00CC52D6">
            <w:pPr>
              <w:pStyle w:val="TableParagraph"/>
              <w:spacing w:before="30"/>
              <w:ind w:right="1"/>
              <w:jc w:val="center"/>
              <w:rPr>
                <w:rFonts w:ascii="Times New Roman" w:eastAsia="Times New Roman" w:hAnsi="Times New Roman" w:cs="Times New Roman"/>
              </w:rPr>
            </w:pPr>
            <w:r w:rsidRPr="00AD1CFE">
              <w:rPr>
                <w:rFonts w:ascii="Times New Roman" w:hAnsi="Times New Roman" w:cs="Times New Roman"/>
              </w:rPr>
              <w:t>69/114 (60,5%)</w:t>
            </w:r>
          </w:p>
        </w:tc>
        <w:tc>
          <w:tcPr>
            <w:tcW w:w="2151" w:type="dxa"/>
            <w:tcBorders>
              <w:top w:val="single" w:sz="6" w:space="0" w:color="7A7A7A"/>
              <w:left w:val="single" w:sz="6" w:space="0" w:color="7A7A7A"/>
              <w:bottom w:val="single" w:sz="6" w:space="0" w:color="7A7A7A"/>
              <w:right w:val="single" w:sz="6" w:space="0" w:color="7A7A7A"/>
            </w:tcBorders>
          </w:tcPr>
          <w:p w14:paraId="21FBC9DD" w14:textId="77777777" w:rsidR="006E09C9" w:rsidRPr="00AD1CFE" w:rsidRDefault="00CC52D6">
            <w:pPr>
              <w:pStyle w:val="TableParagraph"/>
              <w:spacing w:before="30"/>
              <w:ind w:right="1"/>
              <w:jc w:val="center"/>
              <w:rPr>
                <w:rFonts w:ascii="Times New Roman" w:eastAsia="Times New Roman" w:hAnsi="Times New Roman" w:cs="Times New Roman"/>
              </w:rPr>
            </w:pPr>
            <w:r w:rsidRPr="00AD1CFE">
              <w:rPr>
                <w:rFonts w:ascii="Times New Roman" w:hAnsi="Times New Roman" w:cs="Times New Roman"/>
              </w:rPr>
              <w:t>-</w:t>
            </w:r>
          </w:p>
        </w:tc>
      </w:tr>
      <w:tr w:rsidR="006E09C9" w:rsidRPr="00AD1CFE" w14:paraId="41957A8E" w14:textId="77777777" w:rsidTr="001C7046">
        <w:trPr>
          <w:trHeight w:hRule="exact" w:val="554"/>
        </w:trPr>
        <w:tc>
          <w:tcPr>
            <w:tcW w:w="3733" w:type="dxa"/>
            <w:tcBorders>
              <w:top w:val="single" w:sz="6" w:space="0" w:color="7A7A7A"/>
              <w:left w:val="single" w:sz="6" w:space="0" w:color="7A7A7A"/>
              <w:bottom w:val="single" w:sz="6" w:space="0" w:color="7A7A7A"/>
              <w:right w:val="single" w:sz="6" w:space="0" w:color="7A7A7A"/>
            </w:tcBorders>
          </w:tcPr>
          <w:p w14:paraId="1B1F2F63" w14:textId="0CF4EAFD" w:rsidR="00225D05" w:rsidRDefault="00F87CCD">
            <w:pPr>
              <w:pStyle w:val="TableParagraph"/>
              <w:spacing w:before="24" w:line="258" w:lineRule="exact"/>
              <w:ind w:left="743"/>
              <w:rPr>
                <w:rFonts w:ascii="Times New Roman" w:hAnsi="Times New Roman" w:cs="Times New Roman"/>
              </w:rPr>
            </w:pPr>
            <w:proofErr w:type="spellStart"/>
            <w:r>
              <w:rPr>
                <w:rFonts w:ascii="Times New Roman" w:hAnsi="Times New Roman" w:cs="Times New Roman"/>
              </w:rPr>
              <w:t>Neutropeniá</w:t>
            </w:r>
            <w:r w:rsidR="00CC52D6" w:rsidRPr="00AD1CFE">
              <w:rPr>
                <w:rFonts w:ascii="Times New Roman" w:hAnsi="Times New Roman" w:cs="Times New Roman"/>
              </w:rPr>
              <w:t>s</w:t>
            </w:r>
            <w:proofErr w:type="spellEnd"/>
            <w:r w:rsidR="00CC52D6" w:rsidRPr="00AD1CFE">
              <w:rPr>
                <w:rFonts w:ascii="Times New Roman" w:hAnsi="Times New Roman" w:cs="Times New Roman"/>
              </w:rPr>
              <w:t xml:space="preserve"> </w:t>
            </w:r>
          </w:p>
          <w:p w14:paraId="329BF46C" w14:textId="2AE7986B" w:rsidR="006E09C9" w:rsidRPr="00AD1CFE" w:rsidRDefault="00CC52D6" w:rsidP="001C7046">
            <w:pPr>
              <w:pStyle w:val="TableParagraph"/>
              <w:spacing w:before="24" w:line="258" w:lineRule="exact"/>
              <w:ind w:left="743"/>
              <w:rPr>
                <w:rFonts w:ascii="Times New Roman" w:eastAsia="Times New Roman" w:hAnsi="Times New Roman" w:cs="Times New Roman"/>
              </w:rPr>
            </w:pPr>
            <w:r w:rsidRPr="00AD1CFE">
              <w:rPr>
                <w:rFonts w:ascii="Times New Roman" w:hAnsi="Times New Roman" w:cs="Times New Roman"/>
                <w:b/>
              </w:rPr>
              <w:t>(ANC, sejt/mm</w:t>
            </w:r>
            <w:r w:rsidRPr="00AD1CFE">
              <w:rPr>
                <w:rFonts w:ascii="Times New Roman" w:hAnsi="Times New Roman" w:cs="Times New Roman"/>
                <w:b/>
                <w:position w:val="8"/>
              </w:rPr>
              <w:t xml:space="preserve">3 </w:t>
            </w:r>
            <w:r w:rsidRPr="00AD1CFE">
              <w:rPr>
                <w:rFonts w:ascii="Times New Roman" w:hAnsi="Times New Roman" w:cs="Times New Roman"/>
                <w:b/>
              </w:rPr>
              <w:t>≤ 500)</w:t>
            </w:r>
          </w:p>
        </w:tc>
        <w:tc>
          <w:tcPr>
            <w:tcW w:w="1565" w:type="dxa"/>
            <w:tcBorders>
              <w:top w:val="single" w:sz="6" w:space="0" w:color="7A7A7A"/>
              <w:left w:val="single" w:sz="6" w:space="0" w:color="7A7A7A"/>
              <w:bottom w:val="single" w:sz="6" w:space="0" w:color="7A7A7A"/>
              <w:right w:val="single" w:sz="6" w:space="0" w:color="7A7A7A"/>
            </w:tcBorders>
          </w:tcPr>
          <w:p w14:paraId="23FC9194" w14:textId="77777777" w:rsidR="006E09C9" w:rsidRPr="00AD1CFE" w:rsidRDefault="00CC52D6">
            <w:pPr>
              <w:pStyle w:val="TableParagraph"/>
              <w:spacing w:before="30"/>
              <w:ind w:left="5"/>
              <w:jc w:val="center"/>
              <w:rPr>
                <w:rFonts w:ascii="Times New Roman" w:eastAsia="Times New Roman" w:hAnsi="Times New Roman" w:cs="Times New Roman"/>
              </w:rPr>
            </w:pPr>
            <w:r w:rsidRPr="00AD1CFE">
              <w:rPr>
                <w:rFonts w:ascii="Times New Roman" w:hAnsi="Times New Roman" w:cs="Times New Roman"/>
              </w:rPr>
              <w:t>2/3</w:t>
            </w:r>
          </w:p>
        </w:tc>
        <w:tc>
          <w:tcPr>
            <w:tcW w:w="1609" w:type="dxa"/>
            <w:tcBorders>
              <w:top w:val="single" w:sz="6" w:space="0" w:color="7A7A7A"/>
              <w:left w:val="single" w:sz="6" w:space="0" w:color="7A7A7A"/>
              <w:bottom w:val="single" w:sz="6" w:space="0" w:color="7A7A7A"/>
              <w:right w:val="single" w:sz="6" w:space="0" w:color="7A7A7A"/>
            </w:tcBorders>
          </w:tcPr>
          <w:p w14:paraId="2B69930A" w14:textId="77777777" w:rsidR="006E09C9" w:rsidRPr="00AD1CFE" w:rsidRDefault="00CC52D6">
            <w:pPr>
              <w:pStyle w:val="TableParagraph"/>
              <w:spacing w:before="30"/>
              <w:jc w:val="center"/>
              <w:rPr>
                <w:rFonts w:ascii="Times New Roman" w:eastAsia="Times New Roman" w:hAnsi="Times New Roman" w:cs="Times New Roman"/>
              </w:rPr>
            </w:pPr>
            <w:r w:rsidRPr="00AD1CFE">
              <w:rPr>
                <w:rFonts w:ascii="Times New Roman" w:hAnsi="Times New Roman" w:cs="Times New Roman"/>
              </w:rPr>
              <w:t>2/4</w:t>
            </w:r>
          </w:p>
        </w:tc>
        <w:tc>
          <w:tcPr>
            <w:tcW w:w="2151" w:type="dxa"/>
            <w:tcBorders>
              <w:top w:val="single" w:sz="6" w:space="0" w:color="7A7A7A"/>
              <w:left w:val="single" w:sz="6" w:space="0" w:color="7A7A7A"/>
              <w:bottom w:val="single" w:sz="6" w:space="0" w:color="7A7A7A"/>
              <w:right w:val="single" w:sz="6" w:space="0" w:color="7A7A7A"/>
            </w:tcBorders>
          </w:tcPr>
          <w:p w14:paraId="0C3AA9EC" w14:textId="77777777" w:rsidR="006E09C9" w:rsidRPr="00AD1CFE" w:rsidRDefault="00CC52D6">
            <w:pPr>
              <w:pStyle w:val="TableParagraph"/>
              <w:spacing w:before="30"/>
              <w:ind w:right="1"/>
              <w:jc w:val="center"/>
              <w:rPr>
                <w:rFonts w:ascii="Times New Roman" w:eastAsia="Times New Roman" w:hAnsi="Times New Roman" w:cs="Times New Roman"/>
              </w:rPr>
            </w:pPr>
            <w:r w:rsidRPr="00AD1CFE">
              <w:rPr>
                <w:rFonts w:ascii="Times New Roman" w:hAnsi="Times New Roman" w:cs="Times New Roman"/>
              </w:rPr>
              <w:t>-</w:t>
            </w:r>
          </w:p>
        </w:tc>
      </w:tr>
      <w:tr w:rsidR="006E09C9" w:rsidRPr="00AD1CFE" w14:paraId="4D693592" w14:textId="77777777">
        <w:trPr>
          <w:trHeight w:hRule="exact" w:val="329"/>
        </w:trPr>
        <w:tc>
          <w:tcPr>
            <w:tcW w:w="3733" w:type="dxa"/>
            <w:tcBorders>
              <w:top w:val="single" w:sz="6" w:space="0" w:color="7A7A7A"/>
              <w:left w:val="single" w:sz="6" w:space="0" w:color="7A7A7A"/>
              <w:bottom w:val="single" w:sz="6" w:space="0" w:color="7A7A7A"/>
              <w:right w:val="single" w:sz="6" w:space="0" w:color="7A7A7A"/>
            </w:tcBorders>
          </w:tcPr>
          <w:p w14:paraId="1E8B7FCA" w14:textId="77777777" w:rsidR="006E09C9" w:rsidRPr="00AD1CFE" w:rsidRDefault="00CC52D6">
            <w:pPr>
              <w:pStyle w:val="TableParagraph"/>
              <w:spacing w:before="30"/>
              <w:ind w:left="743"/>
              <w:rPr>
                <w:rFonts w:ascii="Times New Roman" w:eastAsia="Times New Roman" w:hAnsi="Times New Roman" w:cs="Times New Roman"/>
              </w:rPr>
            </w:pPr>
            <w:r w:rsidRPr="00AD1CFE">
              <w:rPr>
                <w:rFonts w:ascii="Times New Roman" w:hAnsi="Times New Roman" w:cs="Times New Roman"/>
                <w:b/>
              </w:rPr>
              <w:t>Más végpontoknál</w:t>
            </w:r>
          </w:p>
        </w:tc>
        <w:tc>
          <w:tcPr>
            <w:tcW w:w="1565" w:type="dxa"/>
            <w:tcBorders>
              <w:top w:val="single" w:sz="6" w:space="0" w:color="7A7A7A"/>
              <w:left w:val="single" w:sz="6" w:space="0" w:color="7A7A7A"/>
              <w:bottom w:val="single" w:sz="6" w:space="0" w:color="7A7A7A"/>
              <w:right w:val="single" w:sz="6" w:space="0" w:color="7A7A7A"/>
            </w:tcBorders>
          </w:tcPr>
          <w:p w14:paraId="68B238EE" w14:textId="77777777" w:rsidR="006E09C9" w:rsidRPr="00AD1CFE" w:rsidRDefault="006E09C9">
            <w:pPr>
              <w:rPr>
                <w:rFonts w:ascii="Times New Roman" w:hAnsi="Times New Roman" w:cs="Times New Roman"/>
              </w:rPr>
            </w:pPr>
          </w:p>
        </w:tc>
        <w:tc>
          <w:tcPr>
            <w:tcW w:w="1609" w:type="dxa"/>
            <w:tcBorders>
              <w:top w:val="single" w:sz="6" w:space="0" w:color="7A7A7A"/>
              <w:left w:val="single" w:sz="6" w:space="0" w:color="7A7A7A"/>
              <w:bottom w:val="single" w:sz="6" w:space="0" w:color="7A7A7A"/>
              <w:right w:val="single" w:sz="6" w:space="0" w:color="7A7A7A"/>
            </w:tcBorders>
          </w:tcPr>
          <w:p w14:paraId="183EE66B" w14:textId="77777777" w:rsidR="006E09C9" w:rsidRPr="00AD1CFE" w:rsidRDefault="006E09C9">
            <w:pPr>
              <w:rPr>
                <w:rFonts w:ascii="Times New Roman" w:hAnsi="Times New Roman" w:cs="Times New Roman"/>
              </w:rPr>
            </w:pPr>
          </w:p>
        </w:tc>
        <w:tc>
          <w:tcPr>
            <w:tcW w:w="2151" w:type="dxa"/>
            <w:tcBorders>
              <w:top w:val="single" w:sz="6" w:space="0" w:color="7A7A7A"/>
              <w:left w:val="single" w:sz="6" w:space="0" w:color="7A7A7A"/>
              <w:bottom w:val="single" w:sz="6" w:space="0" w:color="7A7A7A"/>
              <w:right w:val="single" w:sz="6" w:space="0" w:color="7A7A7A"/>
            </w:tcBorders>
          </w:tcPr>
          <w:p w14:paraId="401A5630" w14:textId="77777777" w:rsidR="006E09C9" w:rsidRPr="00AD1CFE" w:rsidRDefault="006E09C9">
            <w:pPr>
              <w:rPr>
                <w:rFonts w:ascii="Times New Roman" w:hAnsi="Times New Roman" w:cs="Times New Roman"/>
              </w:rPr>
            </w:pPr>
          </w:p>
        </w:tc>
      </w:tr>
      <w:tr w:rsidR="006E09C9" w:rsidRPr="00AD1CFE" w14:paraId="4DD83357" w14:textId="77777777">
        <w:trPr>
          <w:trHeight w:hRule="exact" w:val="329"/>
        </w:trPr>
        <w:tc>
          <w:tcPr>
            <w:tcW w:w="3733" w:type="dxa"/>
            <w:tcBorders>
              <w:top w:val="single" w:sz="6" w:space="0" w:color="7A7A7A"/>
              <w:left w:val="single" w:sz="6" w:space="0" w:color="7A7A7A"/>
              <w:bottom w:val="single" w:sz="6" w:space="0" w:color="7A7A7A"/>
              <w:right w:val="single" w:sz="6" w:space="0" w:color="7A7A7A"/>
            </w:tcBorders>
          </w:tcPr>
          <w:p w14:paraId="5838FC7A" w14:textId="77777777" w:rsidR="006E09C9" w:rsidRPr="00AD1CFE" w:rsidRDefault="00CC52D6">
            <w:pPr>
              <w:pStyle w:val="TableParagraph"/>
              <w:spacing w:before="30"/>
              <w:ind w:left="743"/>
              <w:rPr>
                <w:rFonts w:ascii="Times New Roman" w:eastAsia="Times New Roman" w:hAnsi="Times New Roman" w:cs="Times New Roman"/>
              </w:rPr>
            </w:pPr>
            <w:r w:rsidRPr="00AD1CFE">
              <w:rPr>
                <w:rFonts w:ascii="Times New Roman" w:hAnsi="Times New Roman" w:cs="Times New Roman"/>
              </w:rPr>
              <w:t>Az összes kezelés végén</w:t>
            </w:r>
          </w:p>
        </w:tc>
        <w:tc>
          <w:tcPr>
            <w:tcW w:w="1565" w:type="dxa"/>
            <w:tcBorders>
              <w:top w:val="single" w:sz="6" w:space="0" w:color="7A7A7A"/>
              <w:left w:val="single" w:sz="6" w:space="0" w:color="7A7A7A"/>
              <w:bottom w:val="single" w:sz="6" w:space="0" w:color="7A7A7A"/>
              <w:right w:val="single" w:sz="6" w:space="0" w:color="7A7A7A"/>
            </w:tcBorders>
          </w:tcPr>
          <w:p w14:paraId="1D3AB761" w14:textId="77777777" w:rsidR="006E09C9" w:rsidRPr="00AD1CFE" w:rsidRDefault="00CC52D6">
            <w:pPr>
              <w:pStyle w:val="TableParagraph"/>
              <w:spacing w:before="30"/>
              <w:ind w:left="3"/>
              <w:jc w:val="center"/>
              <w:rPr>
                <w:rFonts w:ascii="Times New Roman" w:eastAsia="Times New Roman" w:hAnsi="Times New Roman" w:cs="Times New Roman"/>
              </w:rPr>
            </w:pPr>
            <w:r w:rsidRPr="00AD1CFE">
              <w:rPr>
                <w:rFonts w:ascii="Times New Roman" w:hAnsi="Times New Roman" w:cs="Times New Roman"/>
              </w:rPr>
              <w:t>94/127 (74,0%)</w:t>
            </w:r>
          </w:p>
        </w:tc>
        <w:tc>
          <w:tcPr>
            <w:tcW w:w="1609" w:type="dxa"/>
            <w:tcBorders>
              <w:top w:val="single" w:sz="6" w:space="0" w:color="7A7A7A"/>
              <w:left w:val="single" w:sz="6" w:space="0" w:color="7A7A7A"/>
              <w:bottom w:val="single" w:sz="6" w:space="0" w:color="7A7A7A"/>
              <w:right w:val="single" w:sz="6" w:space="0" w:color="7A7A7A"/>
            </w:tcBorders>
          </w:tcPr>
          <w:p w14:paraId="7099BCA8" w14:textId="77777777" w:rsidR="006E09C9" w:rsidRPr="00AD1CFE" w:rsidRDefault="00CC52D6">
            <w:pPr>
              <w:pStyle w:val="TableParagraph"/>
              <w:spacing w:before="30"/>
              <w:ind w:right="1"/>
              <w:jc w:val="center"/>
              <w:rPr>
                <w:rFonts w:ascii="Times New Roman" w:eastAsia="Times New Roman" w:hAnsi="Times New Roman" w:cs="Times New Roman"/>
              </w:rPr>
            </w:pPr>
            <w:r w:rsidRPr="00AD1CFE">
              <w:rPr>
                <w:rFonts w:ascii="Times New Roman" w:hAnsi="Times New Roman" w:cs="Times New Roman"/>
              </w:rPr>
              <w:t>67/118 (56,8%)</w:t>
            </w:r>
          </w:p>
        </w:tc>
        <w:tc>
          <w:tcPr>
            <w:tcW w:w="2151" w:type="dxa"/>
            <w:tcBorders>
              <w:top w:val="single" w:sz="6" w:space="0" w:color="7A7A7A"/>
              <w:left w:val="single" w:sz="6" w:space="0" w:color="7A7A7A"/>
              <w:bottom w:val="single" w:sz="6" w:space="0" w:color="7A7A7A"/>
              <w:right w:val="single" w:sz="6" w:space="0" w:color="7A7A7A"/>
            </w:tcBorders>
          </w:tcPr>
          <w:p w14:paraId="54E7709E" w14:textId="77777777" w:rsidR="006E09C9" w:rsidRPr="00AD1CFE" w:rsidRDefault="00CC52D6">
            <w:pPr>
              <w:pStyle w:val="TableParagraph"/>
              <w:spacing w:before="24"/>
              <w:ind w:left="302"/>
              <w:rPr>
                <w:rFonts w:ascii="Times New Roman" w:eastAsia="Times New Roman" w:hAnsi="Times New Roman" w:cs="Times New Roman"/>
              </w:rPr>
            </w:pPr>
            <w:r w:rsidRPr="00AD1CFE">
              <w:rPr>
                <w:rFonts w:ascii="Times New Roman" w:hAnsi="Times New Roman" w:cs="Times New Roman"/>
              </w:rPr>
              <w:t>17,24 (2,9; 31,6</w:t>
            </w:r>
            <w:proofErr w:type="gramStart"/>
            <w:r w:rsidRPr="00AD1CFE">
              <w:rPr>
                <w:rFonts w:ascii="Times New Roman" w:hAnsi="Times New Roman" w:cs="Times New Roman"/>
              </w:rPr>
              <w:t>)</w:t>
            </w:r>
            <w:r w:rsidRPr="00AD1CFE">
              <w:rPr>
                <w:rFonts w:ascii="Times New Roman" w:hAnsi="Times New Roman" w:cs="Times New Roman"/>
                <w:position w:val="8"/>
              </w:rPr>
              <w:t>e</w:t>
            </w:r>
            <w:proofErr w:type="gramEnd"/>
          </w:p>
        </w:tc>
      </w:tr>
      <w:tr w:rsidR="006E09C9" w:rsidRPr="00AD1CFE" w14:paraId="790EB73B" w14:textId="77777777">
        <w:trPr>
          <w:trHeight w:hRule="exact" w:val="326"/>
        </w:trPr>
        <w:tc>
          <w:tcPr>
            <w:tcW w:w="3733" w:type="dxa"/>
            <w:tcBorders>
              <w:top w:val="single" w:sz="6" w:space="0" w:color="7A7A7A"/>
              <w:left w:val="single" w:sz="6" w:space="0" w:color="7A7A7A"/>
              <w:bottom w:val="single" w:sz="6" w:space="0" w:color="7A7A7A"/>
              <w:right w:val="single" w:sz="6" w:space="0" w:color="7A7A7A"/>
            </w:tcBorders>
          </w:tcPr>
          <w:p w14:paraId="7A36778E" w14:textId="77777777" w:rsidR="006E09C9" w:rsidRPr="00AD1CFE" w:rsidRDefault="00CC52D6">
            <w:pPr>
              <w:pStyle w:val="TableParagraph"/>
              <w:spacing w:before="27"/>
              <w:ind w:left="743"/>
              <w:rPr>
                <w:rFonts w:ascii="Times New Roman" w:eastAsia="Times New Roman" w:hAnsi="Times New Roman" w:cs="Times New Roman"/>
              </w:rPr>
            </w:pPr>
            <w:r w:rsidRPr="00AD1CFE">
              <w:rPr>
                <w:rFonts w:ascii="Times New Roman" w:hAnsi="Times New Roman" w:cs="Times New Roman"/>
              </w:rPr>
              <w:t>2 hetes utánkövetés</w:t>
            </w:r>
          </w:p>
        </w:tc>
        <w:tc>
          <w:tcPr>
            <w:tcW w:w="1565" w:type="dxa"/>
            <w:tcBorders>
              <w:top w:val="single" w:sz="6" w:space="0" w:color="7A7A7A"/>
              <w:left w:val="single" w:sz="6" w:space="0" w:color="7A7A7A"/>
              <w:bottom w:val="single" w:sz="6" w:space="0" w:color="7A7A7A"/>
              <w:right w:val="single" w:sz="6" w:space="0" w:color="7A7A7A"/>
            </w:tcBorders>
          </w:tcPr>
          <w:p w14:paraId="16957275" w14:textId="77777777" w:rsidR="006E09C9" w:rsidRPr="00AD1CFE" w:rsidRDefault="00CC52D6">
            <w:pPr>
              <w:pStyle w:val="TableParagraph"/>
              <w:spacing w:before="27"/>
              <w:ind w:left="3"/>
              <w:jc w:val="center"/>
              <w:rPr>
                <w:rFonts w:ascii="Times New Roman" w:eastAsia="Times New Roman" w:hAnsi="Times New Roman" w:cs="Times New Roman"/>
              </w:rPr>
            </w:pPr>
            <w:r w:rsidRPr="00AD1CFE">
              <w:rPr>
                <w:rFonts w:ascii="Times New Roman" w:hAnsi="Times New Roman" w:cs="Times New Roman"/>
              </w:rPr>
              <w:t>82/127 (64,6%)</w:t>
            </w:r>
          </w:p>
        </w:tc>
        <w:tc>
          <w:tcPr>
            <w:tcW w:w="1609" w:type="dxa"/>
            <w:tcBorders>
              <w:top w:val="single" w:sz="6" w:space="0" w:color="7A7A7A"/>
              <w:left w:val="single" w:sz="6" w:space="0" w:color="7A7A7A"/>
              <w:bottom w:val="single" w:sz="6" w:space="0" w:color="7A7A7A"/>
              <w:right w:val="single" w:sz="6" w:space="0" w:color="7A7A7A"/>
            </w:tcBorders>
          </w:tcPr>
          <w:p w14:paraId="7E54AD52" w14:textId="77777777" w:rsidR="006E09C9" w:rsidRPr="00AD1CFE" w:rsidRDefault="00CC52D6">
            <w:pPr>
              <w:pStyle w:val="TableParagraph"/>
              <w:spacing w:before="27"/>
              <w:ind w:right="1"/>
              <w:jc w:val="center"/>
              <w:rPr>
                <w:rFonts w:ascii="Times New Roman" w:eastAsia="Times New Roman" w:hAnsi="Times New Roman" w:cs="Times New Roman"/>
              </w:rPr>
            </w:pPr>
            <w:r w:rsidRPr="00AD1CFE">
              <w:rPr>
                <w:rFonts w:ascii="Times New Roman" w:hAnsi="Times New Roman" w:cs="Times New Roman"/>
              </w:rPr>
              <w:t>58/118 (49,2%)</w:t>
            </w:r>
          </w:p>
        </w:tc>
        <w:tc>
          <w:tcPr>
            <w:tcW w:w="2151" w:type="dxa"/>
            <w:tcBorders>
              <w:top w:val="single" w:sz="6" w:space="0" w:color="7A7A7A"/>
              <w:left w:val="single" w:sz="6" w:space="0" w:color="7A7A7A"/>
              <w:bottom w:val="single" w:sz="6" w:space="0" w:color="7A7A7A"/>
              <w:right w:val="single" w:sz="6" w:space="0" w:color="7A7A7A"/>
            </w:tcBorders>
          </w:tcPr>
          <w:p w14:paraId="118A132F" w14:textId="77777777" w:rsidR="006E09C9" w:rsidRPr="00AD1CFE" w:rsidRDefault="00CC52D6">
            <w:pPr>
              <w:pStyle w:val="TableParagraph"/>
              <w:spacing w:before="22"/>
              <w:ind w:left="302"/>
              <w:rPr>
                <w:rFonts w:ascii="Times New Roman" w:eastAsia="Times New Roman" w:hAnsi="Times New Roman" w:cs="Times New Roman"/>
              </w:rPr>
            </w:pPr>
            <w:r w:rsidRPr="00AD1CFE">
              <w:rPr>
                <w:rFonts w:ascii="Times New Roman" w:hAnsi="Times New Roman" w:cs="Times New Roman"/>
              </w:rPr>
              <w:t>15,41 (0,4; 30,4</w:t>
            </w:r>
            <w:proofErr w:type="gramStart"/>
            <w:r w:rsidRPr="00AD1CFE">
              <w:rPr>
                <w:rFonts w:ascii="Times New Roman" w:hAnsi="Times New Roman" w:cs="Times New Roman"/>
              </w:rPr>
              <w:t>)</w:t>
            </w:r>
            <w:r w:rsidRPr="00AD1CFE">
              <w:rPr>
                <w:rFonts w:ascii="Times New Roman" w:hAnsi="Times New Roman" w:cs="Times New Roman"/>
                <w:position w:val="8"/>
              </w:rPr>
              <w:t>e</w:t>
            </w:r>
            <w:proofErr w:type="gramEnd"/>
          </w:p>
        </w:tc>
      </w:tr>
      <w:tr w:rsidR="006E09C9" w:rsidRPr="00AD1CFE" w14:paraId="493312DD" w14:textId="77777777">
        <w:trPr>
          <w:trHeight w:hRule="exact" w:val="329"/>
        </w:trPr>
        <w:tc>
          <w:tcPr>
            <w:tcW w:w="3733" w:type="dxa"/>
            <w:tcBorders>
              <w:top w:val="single" w:sz="6" w:space="0" w:color="7A7A7A"/>
              <w:left w:val="single" w:sz="6" w:space="0" w:color="7A7A7A"/>
              <w:bottom w:val="single" w:sz="6" w:space="0" w:color="7A7A7A"/>
              <w:right w:val="single" w:sz="6" w:space="0" w:color="7A7A7A"/>
            </w:tcBorders>
          </w:tcPr>
          <w:p w14:paraId="44984560" w14:textId="77777777" w:rsidR="006E09C9" w:rsidRPr="00AD1CFE" w:rsidRDefault="00CC52D6">
            <w:pPr>
              <w:pStyle w:val="TableParagraph"/>
              <w:spacing w:before="30"/>
              <w:ind w:left="743"/>
              <w:rPr>
                <w:rFonts w:ascii="Times New Roman" w:eastAsia="Times New Roman" w:hAnsi="Times New Roman" w:cs="Times New Roman"/>
              </w:rPr>
            </w:pPr>
            <w:r w:rsidRPr="00AD1CFE">
              <w:rPr>
                <w:rFonts w:ascii="Times New Roman" w:hAnsi="Times New Roman" w:cs="Times New Roman"/>
              </w:rPr>
              <w:t>6 hetes utánkövetés</w:t>
            </w:r>
          </w:p>
        </w:tc>
        <w:tc>
          <w:tcPr>
            <w:tcW w:w="1565" w:type="dxa"/>
            <w:tcBorders>
              <w:top w:val="single" w:sz="6" w:space="0" w:color="7A7A7A"/>
              <w:left w:val="single" w:sz="6" w:space="0" w:color="7A7A7A"/>
              <w:bottom w:val="single" w:sz="6" w:space="0" w:color="7A7A7A"/>
              <w:right w:val="single" w:sz="6" w:space="0" w:color="7A7A7A"/>
            </w:tcBorders>
          </w:tcPr>
          <w:p w14:paraId="20AA3FEE" w14:textId="77777777" w:rsidR="006E09C9" w:rsidRPr="00AD1CFE" w:rsidRDefault="00CC52D6">
            <w:pPr>
              <w:pStyle w:val="TableParagraph"/>
              <w:spacing w:before="30"/>
              <w:ind w:left="3"/>
              <w:jc w:val="center"/>
              <w:rPr>
                <w:rFonts w:ascii="Times New Roman" w:eastAsia="Times New Roman" w:hAnsi="Times New Roman" w:cs="Times New Roman"/>
              </w:rPr>
            </w:pPr>
            <w:r w:rsidRPr="00AD1CFE">
              <w:rPr>
                <w:rFonts w:ascii="Times New Roman" w:hAnsi="Times New Roman" w:cs="Times New Roman"/>
              </w:rPr>
              <w:t>71/127 (55,9%)</w:t>
            </w:r>
          </w:p>
        </w:tc>
        <w:tc>
          <w:tcPr>
            <w:tcW w:w="1609" w:type="dxa"/>
            <w:tcBorders>
              <w:top w:val="single" w:sz="6" w:space="0" w:color="7A7A7A"/>
              <w:left w:val="single" w:sz="6" w:space="0" w:color="7A7A7A"/>
              <w:bottom w:val="single" w:sz="6" w:space="0" w:color="7A7A7A"/>
              <w:right w:val="single" w:sz="6" w:space="0" w:color="7A7A7A"/>
            </w:tcBorders>
          </w:tcPr>
          <w:p w14:paraId="3E634EF3" w14:textId="77777777" w:rsidR="006E09C9" w:rsidRPr="00AD1CFE" w:rsidRDefault="00CC52D6">
            <w:pPr>
              <w:pStyle w:val="TableParagraph"/>
              <w:spacing w:before="30"/>
              <w:ind w:right="1"/>
              <w:jc w:val="center"/>
              <w:rPr>
                <w:rFonts w:ascii="Times New Roman" w:eastAsia="Times New Roman" w:hAnsi="Times New Roman" w:cs="Times New Roman"/>
              </w:rPr>
            </w:pPr>
            <w:r w:rsidRPr="00AD1CFE">
              <w:rPr>
                <w:rFonts w:ascii="Times New Roman" w:hAnsi="Times New Roman" w:cs="Times New Roman"/>
              </w:rPr>
              <w:t>52/118 (44,1%)</w:t>
            </w:r>
          </w:p>
        </w:tc>
        <w:tc>
          <w:tcPr>
            <w:tcW w:w="2151" w:type="dxa"/>
            <w:tcBorders>
              <w:top w:val="single" w:sz="6" w:space="0" w:color="7A7A7A"/>
              <w:left w:val="single" w:sz="6" w:space="0" w:color="7A7A7A"/>
              <w:bottom w:val="single" w:sz="6" w:space="0" w:color="7A7A7A"/>
              <w:right w:val="single" w:sz="6" w:space="0" w:color="7A7A7A"/>
            </w:tcBorders>
          </w:tcPr>
          <w:p w14:paraId="02D890AE" w14:textId="77777777" w:rsidR="006E09C9" w:rsidRPr="00AD1CFE" w:rsidRDefault="00CC52D6">
            <w:pPr>
              <w:pStyle w:val="TableParagraph"/>
              <w:spacing w:before="24"/>
              <w:ind w:left="263"/>
              <w:rPr>
                <w:rFonts w:ascii="Times New Roman" w:eastAsia="Times New Roman" w:hAnsi="Times New Roman" w:cs="Times New Roman"/>
              </w:rPr>
            </w:pPr>
            <w:r w:rsidRPr="00AD1CFE">
              <w:rPr>
                <w:rFonts w:ascii="Times New Roman" w:hAnsi="Times New Roman" w:cs="Times New Roman"/>
              </w:rPr>
              <w:t>11,84 (-3,4; 27,0</w:t>
            </w:r>
            <w:proofErr w:type="gramStart"/>
            <w:r w:rsidRPr="00AD1CFE">
              <w:rPr>
                <w:rFonts w:ascii="Times New Roman" w:hAnsi="Times New Roman" w:cs="Times New Roman"/>
              </w:rPr>
              <w:t>)</w:t>
            </w:r>
            <w:r w:rsidRPr="00AD1CFE">
              <w:rPr>
                <w:rFonts w:ascii="Times New Roman" w:hAnsi="Times New Roman" w:cs="Times New Roman"/>
                <w:position w:val="8"/>
              </w:rPr>
              <w:t>e</w:t>
            </w:r>
            <w:proofErr w:type="gramEnd"/>
          </w:p>
        </w:tc>
      </w:tr>
    </w:tbl>
    <w:p w14:paraId="47679635" w14:textId="3E7C349A" w:rsidR="006E09C9" w:rsidRPr="001C7046" w:rsidRDefault="00CC52D6">
      <w:pPr>
        <w:pStyle w:val="Szvegtrzs"/>
        <w:spacing w:line="250" w:lineRule="exact"/>
        <w:ind w:right="705"/>
        <w:rPr>
          <w:rFonts w:cs="Times New Roman"/>
          <w:sz w:val="20"/>
          <w:szCs w:val="20"/>
        </w:rPr>
      </w:pPr>
      <w:proofErr w:type="gramStart"/>
      <w:r w:rsidRPr="001C7046">
        <w:rPr>
          <w:rFonts w:cs="Times New Roman"/>
          <w:position w:val="8"/>
          <w:sz w:val="20"/>
          <w:szCs w:val="20"/>
        </w:rPr>
        <w:t>a</w:t>
      </w:r>
      <w:proofErr w:type="gramEnd"/>
      <w:r w:rsidR="00546B74" w:rsidRPr="001C7046">
        <w:rPr>
          <w:rFonts w:cs="Times New Roman"/>
          <w:position w:val="8"/>
          <w:sz w:val="20"/>
          <w:szCs w:val="20"/>
        </w:rPr>
        <w:t xml:space="preserve"> </w:t>
      </w:r>
      <w:r w:rsidRPr="001C7046">
        <w:rPr>
          <w:rFonts w:cs="Times New Roman"/>
          <w:sz w:val="20"/>
          <w:szCs w:val="20"/>
        </w:rPr>
        <w:t xml:space="preserve">Az </w:t>
      </w:r>
      <w:proofErr w:type="spellStart"/>
      <w:r w:rsidRPr="001C7046">
        <w:rPr>
          <w:rFonts w:cs="Times New Roman"/>
          <w:sz w:val="20"/>
          <w:szCs w:val="20"/>
        </w:rPr>
        <w:t>anidulafungin</w:t>
      </w:r>
      <w:proofErr w:type="spellEnd"/>
      <w:r w:rsidRPr="001C7046">
        <w:rPr>
          <w:rFonts w:cs="Times New Roman"/>
          <w:sz w:val="20"/>
          <w:szCs w:val="20"/>
        </w:rPr>
        <w:t xml:space="preserve"> és a </w:t>
      </w:r>
      <w:proofErr w:type="spellStart"/>
      <w:r w:rsidRPr="001C7046">
        <w:rPr>
          <w:rFonts w:cs="Times New Roman"/>
          <w:sz w:val="20"/>
          <w:szCs w:val="20"/>
        </w:rPr>
        <w:t>flukonazol</w:t>
      </w:r>
      <w:proofErr w:type="spellEnd"/>
      <w:r w:rsidRPr="001C7046">
        <w:rPr>
          <w:rFonts w:cs="Times New Roman"/>
          <w:sz w:val="20"/>
          <w:szCs w:val="20"/>
        </w:rPr>
        <w:t xml:space="preserve"> különbségéből számítva</w:t>
      </w:r>
    </w:p>
    <w:p w14:paraId="6BFA4BA3" w14:textId="77777777" w:rsidR="006E09C9" w:rsidRPr="001C7046" w:rsidRDefault="00CC52D6">
      <w:pPr>
        <w:pStyle w:val="Szvegtrzs"/>
        <w:spacing w:line="253" w:lineRule="exact"/>
        <w:ind w:right="705"/>
        <w:rPr>
          <w:rFonts w:cs="Times New Roman"/>
          <w:sz w:val="20"/>
          <w:szCs w:val="20"/>
        </w:rPr>
      </w:pPr>
      <w:r w:rsidRPr="001C7046">
        <w:rPr>
          <w:rFonts w:cs="Times New Roman"/>
          <w:position w:val="8"/>
          <w:sz w:val="20"/>
          <w:szCs w:val="20"/>
        </w:rPr>
        <w:t xml:space="preserve">b </w:t>
      </w:r>
      <w:r w:rsidRPr="001C7046">
        <w:rPr>
          <w:rFonts w:cs="Times New Roman"/>
          <w:sz w:val="20"/>
          <w:szCs w:val="20"/>
        </w:rPr>
        <w:t xml:space="preserve">Egyidejű </w:t>
      </w:r>
      <w:proofErr w:type="spellStart"/>
      <w:r w:rsidRPr="001C7046">
        <w:rPr>
          <w:rFonts w:cs="Times New Roman"/>
          <w:sz w:val="20"/>
          <w:szCs w:val="20"/>
        </w:rPr>
        <w:t>candidaemiával</w:t>
      </w:r>
      <w:proofErr w:type="spellEnd"/>
      <w:r w:rsidRPr="001C7046">
        <w:rPr>
          <w:rFonts w:cs="Times New Roman"/>
          <w:sz w:val="20"/>
          <w:szCs w:val="20"/>
        </w:rPr>
        <w:t xml:space="preserve"> vagy anélkül</w:t>
      </w:r>
    </w:p>
    <w:p w14:paraId="7C34AAFD" w14:textId="77777777" w:rsidR="006E09C9" w:rsidRPr="001C7046" w:rsidRDefault="00CC52D6">
      <w:pPr>
        <w:pStyle w:val="Szvegtrzs"/>
        <w:spacing w:line="252" w:lineRule="exact"/>
        <w:ind w:right="705"/>
        <w:rPr>
          <w:rFonts w:cs="Times New Roman"/>
          <w:sz w:val="20"/>
          <w:szCs w:val="20"/>
        </w:rPr>
      </w:pPr>
      <w:r w:rsidRPr="001C7046">
        <w:rPr>
          <w:rFonts w:cs="Times New Roman"/>
          <w:position w:val="8"/>
          <w:sz w:val="20"/>
          <w:szCs w:val="20"/>
        </w:rPr>
        <w:t xml:space="preserve">c </w:t>
      </w:r>
      <w:proofErr w:type="spellStart"/>
      <w:r w:rsidRPr="001C7046">
        <w:rPr>
          <w:rFonts w:cs="Times New Roman"/>
          <w:sz w:val="20"/>
          <w:szCs w:val="20"/>
        </w:rPr>
        <w:t>Intraabdominalis</w:t>
      </w:r>
      <w:proofErr w:type="spellEnd"/>
    </w:p>
    <w:p w14:paraId="0B90B901" w14:textId="5ABEF8A5" w:rsidR="006E09C9" w:rsidRPr="001C7046" w:rsidRDefault="00CC52D6">
      <w:pPr>
        <w:pStyle w:val="Szvegtrzs"/>
        <w:spacing w:line="253" w:lineRule="exact"/>
        <w:ind w:right="705"/>
        <w:rPr>
          <w:rFonts w:cs="Times New Roman"/>
          <w:sz w:val="20"/>
          <w:szCs w:val="20"/>
        </w:rPr>
      </w:pPr>
      <w:r w:rsidRPr="001C7046">
        <w:rPr>
          <w:rFonts w:cs="Times New Roman"/>
          <w:position w:val="8"/>
          <w:sz w:val="20"/>
          <w:szCs w:val="20"/>
        </w:rPr>
        <w:t>d</w:t>
      </w:r>
      <w:r w:rsidR="00546B74" w:rsidRPr="001C7046">
        <w:rPr>
          <w:rFonts w:cs="Times New Roman"/>
          <w:position w:val="8"/>
          <w:sz w:val="20"/>
          <w:szCs w:val="20"/>
        </w:rPr>
        <w:t xml:space="preserve"> </w:t>
      </w:r>
      <w:r w:rsidRPr="001C7046">
        <w:rPr>
          <w:rFonts w:cs="Times New Roman"/>
          <w:sz w:val="20"/>
          <w:szCs w:val="20"/>
        </w:rPr>
        <w:t>Olyan betegek adatai, akiknél a vizsgálat megkezdésekor egyetlen patogén volt.</w:t>
      </w:r>
    </w:p>
    <w:p w14:paraId="4FEDB932" w14:textId="517B74A9" w:rsidR="00671BC7" w:rsidRPr="001C7046" w:rsidRDefault="00CC52D6">
      <w:pPr>
        <w:pStyle w:val="Szvegtrzs"/>
        <w:ind w:right="705"/>
        <w:rPr>
          <w:rFonts w:cs="Times New Roman"/>
          <w:sz w:val="20"/>
          <w:szCs w:val="20"/>
        </w:rPr>
      </w:pPr>
      <w:r w:rsidRPr="001C7046">
        <w:rPr>
          <w:rFonts w:cs="Times New Roman"/>
          <w:position w:val="8"/>
          <w:sz w:val="20"/>
          <w:szCs w:val="20"/>
        </w:rPr>
        <w:t xml:space="preserve">e </w:t>
      </w:r>
      <w:r w:rsidRPr="001C7046">
        <w:rPr>
          <w:rFonts w:cs="Times New Roman"/>
          <w:sz w:val="20"/>
          <w:szCs w:val="20"/>
        </w:rPr>
        <w:t>A szekunder időpontok többszörös összehasonlításával post hoc korrigált 98,3%-os konfidencia</w:t>
      </w:r>
      <w:r w:rsidR="00DC032B">
        <w:rPr>
          <w:rFonts w:cs="Times New Roman"/>
          <w:sz w:val="20"/>
          <w:szCs w:val="20"/>
        </w:rPr>
        <w:t>-</w:t>
      </w:r>
      <w:r w:rsidRPr="001C7046">
        <w:rPr>
          <w:rFonts w:cs="Times New Roman"/>
          <w:sz w:val="20"/>
          <w:szCs w:val="20"/>
        </w:rPr>
        <w:t>intervallumok.</w:t>
      </w:r>
    </w:p>
    <w:p w14:paraId="4A16100A" w14:textId="1F425CC5" w:rsidR="006E09C9" w:rsidRPr="001C7046" w:rsidRDefault="00CC52D6">
      <w:pPr>
        <w:pStyle w:val="Szvegtrzs"/>
        <w:ind w:right="705"/>
        <w:rPr>
          <w:rFonts w:cs="Times New Roman"/>
          <w:sz w:val="20"/>
          <w:szCs w:val="20"/>
        </w:rPr>
      </w:pPr>
      <w:r w:rsidRPr="001C7046">
        <w:rPr>
          <w:rFonts w:cs="Times New Roman"/>
          <w:sz w:val="20"/>
          <w:szCs w:val="20"/>
        </w:rPr>
        <w:t xml:space="preserve">ANC = abszolút </w:t>
      </w:r>
      <w:proofErr w:type="spellStart"/>
      <w:r w:rsidRPr="001C7046">
        <w:rPr>
          <w:rFonts w:cs="Times New Roman"/>
          <w:sz w:val="20"/>
          <w:szCs w:val="20"/>
        </w:rPr>
        <w:t>neutrofilszám</w:t>
      </w:r>
      <w:proofErr w:type="spellEnd"/>
    </w:p>
    <w:p w14:paraId="4B721DB5" w14:textId="77777777" w:rsidR="006E09C9" w:rsidRPr="00AD1CFE" w:rsidRDefault="006E09C9">
      <w:pPr>
        <w:rPr>
          <w:rFonts w:ascii="Times New Roman" w:eastAsia="Times New Roman" w:hAnsi="Times New Roman" w:cs="Times New Roman"/>
        </w:rPr>
      </w:pPr>
    </w:p>
    <w:p w14:paraId="73EA8CEE" w14:textId="77777777" w:rsidR="006E09C9" w:rsidRPr="00AD1CFE" w:rsidRDefault="00CC52D6" w:rsidP="00671BC7">
      <w:pPr>
        <w:pStyle w:val="Szvegtrzs"/>
        <w:ind w:left="0" w:right="70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és a </w:t>
      </w:r>
      <w:proofErr w:type="spellStart"/>
      <w:r w:rsidRPr="00AD1CFE">
        <w:rPr>
          <w:rFonts w:cs="Times New Roman"/>
        </w:rPr>
        <w:t>flukonazol</w:t>
      </w:r>
      <w:proofErr w:type="spellEnd"/>
      <w:r w:rsidRPr="00AD1CFE">
        <w:rPr>
          <w:rFonts w:cs="Times New Roman"/>
        </w:rPr>
        <w:t>-karok mortalitási arányait a 4. táblázat mutatja:</w:t>
      </w:r>
    </w:p>
    <w:p w14:paraId="082D810C" w14:textId="77777777" w:rsidR="006E09C9" w:rsidRPr="00AD1CFE" w:rsidRDefault="006E09C9">
      <w:pPr>
        <w:spacing w:before="2"/>
        <w:rPr>
          <w:rFonts w:ascii="Times New Roman" w:eastAsia="Times New Roman" w:hAnsi="Times New Roman" w:cs="Times New Roman"/>
        </w:rPr>
      </w:pPr>
    </w:p>
    <w:tbl>
      <w:tblPr>
        <w:tblStyle w:val="TableNormal"/>
        <w:tblW w:w="0" w:type="auto"/>
        <w:tblInd w:w="118" w:type="dxa"/>
        <w:tblLayout w:type="fixed"/>
        <w:tblLook w:val="01E0" w:firstRow="1" w:lastRow="1" w:firstColumn="1" w:lastColumn="1" w:noHBand="0" w:noVBand="0"/>
      </w:tblPr>
      <w:tblGrid>
        <w:gridCol w:w="3572"/>
        <w:gridCol w:w="2052"/>
        <w:gridCol w:w="1606"/>
      </w:tblGrid>
      <w:tr w:rsidR="006E09C9" w:rsidRPr="00AD1CFE" w14:paraId="5A33C48D" w14:textId="77777777">
        <w:trPr>
          <w:trHeight w:hRule="exact" w:val="329"/>
        </w:trPr>
        <w:tc>
          <w:tcPr>
            <w:tcW w:w="7230" w:type="dxa"/>
            <w:gridSpan w:val="3"/>
            <w:tcBorders>
              <w:top w:val="single" w:sz="6" w:space="0" w:color="7A7A7A"/>
              <w:left w:val="single" w:sz="6" w:space="0" w:color="7A7A7A"/>
              <w:bottom w:val="single" w:sz="6" w:space="0" w:color="7A7A7A"/>
              <w:right w:val="single" w:sz="6" w:space="0" w:color="7A7A7A"/>
            </w:tcBorders>
          </w:tcPr>
          <w:p w14:paraId="54BC6321" w14:textId="77777777" w:rsidR="006E09C9" w:rsidRPr="00AD1CFE" w:rsidRDefault="00CC52D6">
            <w:pPr>
              <w:pStyle w:val="TableParagraph"/>
              <w:spacing w:before="30"/>
              <w:ind w:left="24"/>
              <w:rPr>
                <w:rFonts w:ascii="Times New Roman" w:eastAsia="Times New Roman" w:hAnsi="Times New Roman" w:cs="Times New Roman"/>
              </w:rPr>
            </w:pPr>
            <w:r w:rsidRPr="00AD1CFE">
              <w:rPr>
                <w:rFonts w:ascii="Times New Roman" w:hAnsi="Times New Roman" w:cs="Times New Roman"/>
                <w:b/>
              </w:rPr>
              <w:t>4. táblázat: Mortalitás</w:t>
            </w:r>
          </w:p>
        </w:tc>
      </w:tr>
      <w:tr w:rsidR="006E09C9" w:rsidRPr="00AD1CFE" w14:paraId="54ED0343" w14:textId="77777777">
        <w:trPr>
          <w:trHeight w:hRule="exact" w:val="326"/>
        </w:trPr>
        <w:tc>
          <w:tcPr>
            <w:tcW w:w="3572" w:type="dxa"/>
            <w:tcBorders>
              <w:top w:val="single" w:sz="6" w:space="0" w:color="7A7A7A"/>
              <w:left w:val="single" w:sz="6" w:space="0" w:color="7A7A7A"/>
              <w:bottom w:val="single" w:sz="6" w:space="0" w:color="7A7A7A"/>
              <w:right w:val="single" w:sz="6" w:space="0" w:color="7A7A7A"/>
            </w:tcBorders>
          </w:tcPr>
          <w:p w14:paraId="0F082DB7" w14:textId="77777777" w:rsidR="006E09C9" w:rsidRPr="00AD1CFE" w:rsidRDefault="006E09C9">
            <w:pPr>
              <w:rPr>
                <w:rFonts w:ascii="Times New Roman" w:hAnsi="Times New Roman" w:cs="Times New Roman"/>
              </w:rPr>
            </w:pPr>
          </w:p>
        </w:tc>
        <w:tc>
          <w:tcPr>
            <w:tcW w:w="2052" w:type="dxa"/>
            <w:tcBorders>
              <w:top w:val="single" w:sz="6" w:space="0" w:color="7A7A7A"/>
              <w:left w:val="single" w:sz="6" w:space="0" w:color="7A7A7A"/>
              <w:bottom w:val="single" w:sz="6" w:space="0" w:color="7A7A7A"/>
              <w:right w:val="single" w:sz="6" w:space="0" w:color="7A7A7A"/>
            </w:tcBorders>
          </w:tcPr>
          <w:p w14:paraId="47CE8CD0" w14:textId="77777777" w:rsidR="006E09C9" w:rsidRPr="00AD1CFE" w:rsidRDefault="00CC52D6">
            <w:pPr>
              <w:pStyle w:val="TableParagraph"/>
              <w:spacing w:before="27"/>
              <w:ind w:left="374"/>
              <w:rPr>
                <w:rFonts w:ascii="Times New Roman" w:eastAsia="Times New Roman" w:hAnsi="Times New Roman" w:cs="Times New Roman"/>
              </w:rPr>
            </w:pPr>
            <w:proofErr w:type="spellStart"/>
            <w:r w:rsidRPr="00AD1CFE">
              <w:rPr>
                <w:rFonts w:ascii="Times New Roman" w:hAnsi="Times New Roman" w:cs="Times New Roman"/>
              </w:rPr>
              <w:t>Anidulafungin</w:t>
            </w:r>
            <w:proofErr w:type="spellEnd"/>
          </w:p>
        </w:tc>
        <w:tc>
          <w:tcPr>
            <w:tcW w:w="1606" w:type="dxa"/>
            <w:tcBorders>
              <w:top w:val="single" w:sz="6" w:space="0" w:color="7A7A7A"/>
              <w:left w:val="single" w:sz="6" w:space="0" w:color="7A7A7A"/>
              <w:bottom w:val="single" w:sz="6" w:space="0" w:color="7A7A7A"/>
              <w:right w:val="single" w:sz="6" w:space="0" w:color="7A7A7A"/>
            </w:tcBorders>
          </w:tcPr>
          <w:p w14:paraId="59FCDE67" w14:textId="77777777" w:rsidR="006E09C9" w:rsidRPr="00AD1CFE" w:rsidRDefault="00CC52D6">
            <w:pPr>
              <w:pStyle w:val="TableParagraph"/>
              <w:spacing w:before="27"/>
              <w:ind w:left="3"/>
              <w:jc w:val="center"/>
              <w:rPr>
                <w:rFonts w:ascii="Times New Roman" w:eastAsia="Times New Roman" w:hAnsi="Times New Roman" w:cs="Times New Roman"/>
              </w:rPr>
            </w:pPr>
            <w:proofErr w:type="spellStart"/>
            <w:r w:rsidRPr="00AD1CFE">
              <w:rPr>
                <w:rFonts w:ascii="Times New Roman" w:hAnsi="Times New Roman" w:cs="Times New Roman"/>
              </w:rPr>
              <w:t>Flukonazol</w:t>
            </w:r>
            <w:proofErr w:type="spellEnd"/>
          </w:p>
        </w:tc>
      </w:tr>
      <w:tr w:rsidR="006E09C9" w:rsidRPr="00AD1CFE" w14:paraId="6D07D11A" w14:textId="77777777">
        <w:trPr>
          <w:trHeight w:hRule="exact" w:val="329"/>
        </w:trPr>
        <w:tc>
          <w:tcPr>
            <w:tcW w:w="3572" w:type="dxa"/>
            <w:tcBorders>
              <w:top w:val="single" w:sz="6" w:space="0" w:color="7A7A7A"/>
              <w:left w:val="single" w:sz="6" w:space="0" w:color="7A7A7A"/>
              <w:bottom w:val="single" w:sz="6" w:space="0" w:color="7A7A7A"/>
              <w:right w:val="single" w:sz="6" w:space="0" w:color="7A7A7A"/>
            </w:tcBorders>
          </w:tcPr>
          <w:p w14:paraId="23A3061F" w14:textId="77777777" w:rsidR="006E09C9" w:rsidRPr="00AD1CFE" w:rsidRDefault="00CC52D6">
            <w:pPr>
              <w:pStyle w:val="TableParagraph"/>
              <w:spacing w:before="30"/>
              <w:ind w:left="24"/>
              <w:rPr>
                <w:rFonts w:ascii="Times New Roman" w:eastAsia="Times New Roman" w:hAnsi="Times New Roman" w:cs="Times New Roman"/>
              </w:rPr>
            </w:pPr>
            <w:proofErr w:type="spellStart"/>
            <w:r w:rsidRPr="00AD1CFE">
              <w:rPr>
                <w:rFonts w:ascii="Times New Roman" w:hAnsi="Times New Roman" w:cs="Times New Roman"/>
                <w:b/>
              </w:rPr>
              <w:t>Összmortalitás</w:t>
            </w:r>
            <w:proofErr w:type="spellEnd"/>
            <w:r w:rsidRPr="00AD1CFE">
              <w:rPr>
                <w:rFonts w:ascii="Times New Roman" w:hAnsi="Times New Roman" w:cs="Times New Roman"/>
                <w:b/>
              </w:rPr>
              <w:t xml:space="preserve"> a vizsgálat során</w:t>
            </w:r>
          </w:p>
        </w:tc>
        <w:tc>
          <w:tcPr>
            <w:tcW w:w="2052" w:type="dxa"/>
            <w:tcBorders>
              <w:top w:val="single" w:sz="6" w:space="0" w:color="7A7A7A"/>
              <w:left w:val="single" w:sz="6" w:space="0" w:color="7A7A7A"/>
              <w:bottom w:val="single" w:sz="6" w:space="0" w:color="7A7A7A"/>
              <w:right w:val="single" w:sz="6" w:space="0" w:color="7A7A7A"/>
            </w:tcBorders>
          </w:tcPr>
          <w:p w14:paraId="402E9280" w14:textId="77777777" w:rsidR="006E09C9" w:rsidRPr="00AD1CFE" w:rsidRDefault="00CC52D6">
            <w:pPr>
              <w:pStyle w:val="TableParagraph"/>
              <w:spacing w:before="30"/>
              <w:ind w:left="307"/>
              <w:rPr>
                <w:rFonts w:ascii="Times New Roman" w:eastAsia="Times New Roman" w:hAnsi="Times New Roman" w:cs="Times New Roman"/>
              </w:rPr>
            </w:pPr>
            <w:r w:rsidRPr="00AD1CFE">
              <w:rPr>
                <w:rFonts w:ascii="Times New Roman" w:hAnsi="Times New Roman" w:cs="Times New Roman"/>
                <w:b/>
              </w:rPr>
              <w:t>29/127 (22,8%)</w:t>
            </w:r>
          </w:p>
        </w:tc>
        <w:tc>
          <w:tcPr>
            <w:tcW w:w="1606" w:type="dxa"/>
            <w:tcBorders>
              <w:top w:val="single" w:sz="6" w:space="0" w:color="7A7A7A"/>
              <w:left w:val="single" w:sz="6" w:space="0" w:color="7A7A7A"/>
              <w:bottom w:val="single" w:sz="6" w:space="0" w:color="7A7A7A"/>
              <w:right w:val="single" w:sz="6" w:space="0" w:color="7A7A7A"/>
            </w:tcBorders>
          </w:tcPr>
          <w:p w14:paraId="55B71E07" w14:textId="77777777" w:rsidR="006E09C9" w:rsidRPr="00AD1CFE" w:rsidRDefault="00CC52D6">
            <w:pPr>
              <w:pStyle w:val="TableParagraph"/>
              <w:spacing w:before="30"/>
              <w:jc w:val="center"/>
              <w:rPr>
                <w:rFonts w:ascii="Times New Roman" w:eastAsia="Times New Roman" w:hAnsi="Times New Roman" w:cs="Times New Roman"/>
              </w:rPr>
            </w:pPr>
            <w:r w:rsidRPr="00AD1CFE">
              <w:rPr>
                <w:rFonts w:ascii="Times New Roman" w:hAnsi="Times New Roman" w:cs="Times New Roman"/>
                <w:b/>
              </w:rPr>
              <w:t>37/118 (31,4%)</w:t>
            </w:r>
          </w:p>
        </w:tc>
      </w:tr>
      <w:tr w:rsidR="006E09C9" w:rsidRPr="00AD1CFE" w14:paraId="440902D8" w14:textId="77777777">
        <w:trPr>
          <w:trHeight w:hRule="exact" w:val="329"/>
        </w:trPr>
        <w:tc>
          <w:tcPr>
            <w:tcW w:w="3572" w:type="dxa"/>
            <w:tcBorders>
              <w:top w:val="single" w:sz="6" w:space="0" w:color="7A7A7A"/>
              <w:left w:val="single" w:sz="6" w:space="0" w:color="7A7A7A"/>
              <w:bottom w:val="single" w:sz="6" w:space="0" w:color="7A7A7A"/>
              <w:right w:val="single" w:sz="6" w:space="0" w:color="7A7A7A"/>
            </w:tcBorders>
          </w:tcPr>
          <w:p w14:paraId="5FEDB520" w14:textId="77777777" w:rsidR="006E09C9" w:rsidRPr="00AD1CFE" w:rsidRDefault="00CC52D6">
            <w:pPr>
              <w:pStyle w:val="TableParagraph"/>
              <w:spacing w:before="30"/>
              <w:ind w:left="24"/>
              <w:rPr>
                <w:rFonts w:ascii="Times New Roman" w:eastAsia="Times New Roman" w:hAnsi="Times New Roman" w:cs="Times New Roman"/>
              </w:rPr>
            </w:pPr>
            <w:r w:rsidRPr="00AD1CFE">
              <w:rPr>
                <w:rFonts w:ascii="Times New Roman" w:hAnsi="Times New Roman" w:cs="Times New Roman"/>
              </w:rPr>
              <w:t>Mortalitás a vizsgálati kezelés alatt</w:t>
            </w:r>
          </w:p>
        </w:tc>
        <w:tc>
          <w:tcPr>
            <w:tcW w:w="2052" w:type="dxa"/>
            <w:tcBorders>
              <w:top w:val="single" w:sz="6" w:space="0" w:color="7A7A7A"/>
              <w:left w:val="single" w:sz="6" w:space="0" w:color="7A7A7A"/>
              <w:bottom w:val="single" w:sz="6" w:space="0" w:color="7A7A7A"/>
              <w:right w:val="single" w:sz="6" w:space="0" w:color="7A7A7A"/>
            </w:tcBorders>
          </w:tcPr>
          <w:p w14:paraId="3D4A6F02" w14:textId="77777777" w:rsidR="006E09C9" w:rsidRPr="00AD1CFE" w:rsidRDefault="00CC52D6">
            <w:pPr>
              <w:pStyle w:val="TableParagraph"/>
              <w:spacing w:before="30"/>
              <w:ind w:left="381"/>
              <w:rPr>
                <w:rFonts w:ascii="Times New Roman" w:eastAsia="Times New Roman" w:hAnsi="Times New Roman" w:cs="Times New Roman"/>
              </w:rPr>
            </w:pPr>
            <w:r w:rsidRPr="00AD1CFE">
              <w:rPr>
                <w:rFonts w:ascii="Times New Roman" w:hAnsi="Times New Roman" w:cs="Times New Roman"/>
              </w:rPr>
              <w:t>10/127 (7,9%)</w:t>
            </w:r>
          </w:p>
        </w:tc>
        <w:tc>
          <w:tcPr>
            <w:tcW w:w="1606" w:type="dxa"/>
            <w:tcBorders>
              <w:top w:val="single" w:sz="6" w:space="0" w:color="7A7A7A"/>
              <w:left w:val="single" w:sz="6" w:space="0" w:color="7A7A7A"/>
              <w:bottom w:val="single" w:sz="6" w:space="0" w:color="7A7A7A"/>
              <w:right w:val="single" w:sz="6" w:space="0" w:color="7A7A7A"/>
            </w:tcBorders>
          </w:tcPr>
          <w:p w14:paraId="6B916628" w14:textId="77777777" w:rsidR="006E09C9" w:rsidRPr="00AD1CFE" w:rsidRDefault="00CC52D6">
            <w:pPr>
              <w:pStyle w:val="TableParagraph"/>
              <w:spacing w:before="30"/>
              <w:jc w:val="center"/>
              <w:rPr>
                <w:rFonts w:ascii="Times New Roman" w:eastAsia="Times New Roman" w:hAnsi="Times New Roman" w:cs="Times New Roman"/>
              </w:rPr>
            </w:pPr>
            <w:r w:rsidRPr="00AD1CFE">
              <w:rPr>
                <w:rFonts w:ascii="Times New Roman" w:hAnsi="Times New Roman" w:cs="Times New Roman"/>
              </w:rPr>
              <w:t>17/118 (14,4%)</w:t>
            </w:r>
          </w:p>
        </w:tc>
      </w:tr>
      <w:tr w:rsidR="006E09C9" w:rsidRPr="00AD1CFE" w14:paraId="14C526C6" w14:textId="77777777">
        <w:trPr>
          <w:trHeight w:hRule="exact" w:val="581"/>
        </w:trPr>
        <w:tc>
          <w:tcPr>
            <w:tcW w:w="3572" w:type="dxa"/>
            <w:tcBorders>
              <w:top w:val="single" w:sz="6" w:space="0" w:color="7A7A7A"/>
              <w:left w:val="single" w:sz="6" w:space="0" w:color="7A7A7A"/>
              <w:bottom w:val="single" w:sz="6" w:space="0" w:color="7A7A7A"/>
              <w:right w:val="single" w:sz="6" w:space="0" w:color="7A7A7A"/>
            </w:tcBorders>
          </w:tcPr>
          <w:p w14:paraId="28BEEB1E" w14:textId="77777777" w:rsidR="006E09C9" w:rsidRPr="00AD1CFE" w:rsidRDefault="00CC52D6">
            <w:pPr>
              <w:pStyle w:val="TableParagraph"/>
              <w:spacing w:before="27"/>
              <w:ind w:left="24"/>
              <w:rPr>
                <w:rFonts w:ascii="Times New Roman" w:eastAsia="Times New Roman" w:hAnsi="Times New Roman" w:cs="Times New Roman"/>
              </w:rPr>
            </w:pPr>
            <w:r w:rsidRPr="00AD1CFE">
              <w:rPr>
                <w:rFonts w:ascii="Times New Roman" w:hAnsi="Times New Roman" w:cs="Times New Roman"/>
              </w:rPr>
              <w:t xml:space="preserve">A </w:t>
            </w:r>
            <w:r w:rsidRPr="00AD1CFE">
              <w:rPr>
                <w:rFonts w:ascii="Times New Roman" w:hAnsi="Times New Roman" w:cs="Times New Roman"/>
                <w:i/>
              </w:rPr>
              <w:t>Candida</w:t>
            </w:r>
            <w:r w:rsidRPr="00AD1CFE">
              <w:rPr>
                <w:rFonts w:ascii="Times New Roman" w:hAnsi="Times New Roman" w:cs="Times New Roman"/>
              </w:rPr>
              <w:t xml:space="preserve"> fertőzésnek tulajdonított</w:t>
            </w:r>
          </w:p>
          <w:p w14:paraId="3F4E9EC9" w14:textId="77777777" w:rsidR="006E09C9" w:rsidRPr="00AD1CFE" w:rsidRDefault="00CC52D6">
            <w:pPr>
              <w:pStyle w:val="TableParagraph"/>
              <w:spacing w:before="1"/>
              <w:ind w:left="24"/>
              <w:rPr>
                <w:rFonts w:ascii="Times New Roman" w:eastAsia="Times New Roman" w:hAnsi="Times New Roman" w:cs="Times New Roman"/>
              </w:rPr>
            </w:pPr>
            <w:r w:rsidRPr="00AD1CFE">
              <w:rPr>
                <w:rFonts w:ascii="Times New Roman" w:hAnsi="Times New Roman" w:cs="Times New Roman"/>
              </w:rPr>
              <w:t>mortalitás</w:t>
            </w:r>
          </w:p>
        </w:tc>
        <w:tc>
          <w:tcPr>
            <w:tcW w:w="2052" w:type="dxa"/>
            <w:tcBorders>
              <w:top w:val="single" w:sz="6" w:space="0" w:color="7A7A7A"/>
              <w:left w:val="single" w:sz="6" w:space="0" w:color="7A7A7A"/>
              <w:bottom w:val="single" w:sz="6" w:space="0" w:color="7A7A7A"/>
              <w:right w:val="single" w:sz="6" w:space="0" w:color="7A7A7A"/>
            </w:tcBorders>
          </w:tcPr>
          <w:p w14:paraId="462E6A66" w14:textId="77777777" w:rsidR="006E09C9" w:rsidRPr="00AD1CFE" w:rsidRDefault="00CC52D6">
            <w:pPr>
              <w:pStyle w:val="TableParagraph"/>
              <w:spacing w:before="27"/>
              <w:ind w:left="436"/>
              <w:rPr>
                <w:rFonts w:ascii="Times New Roman" w:eastAsia="Times New Roman" w:hAnsi="Times New Roman" w:cs="Times New Roman"/>
              </w:rPr>
            </w:pPr>
            <w:r w:rsidRPr="00AD1CFE">
              <w:rPr>
                <w:rFonts w:ascii="Times New Roman" w:hAnsi="Times New Roman" w:cs="Times New Roman"/>
              </w:rPr>
              <w:t>2/127 (1,6%)</w:t>
            </w:r>
          </w:p>
        </w:tc>
        <w:tc>
          <w:tcPr>
            <w:tcW w:w="1606" w:type="dxa"/>
            <w:tcBorders>
              <w:top w:val="single" w:sz="6" w:space="0" w:color="7A7A7A"/>
              <w:left w:val="single" w:sz="6" w:space="0" w:color="7A7A7A"/>
              <w:bottom w:val="single" w:sz="6" w:space="0" w:color="7A7A7A"/>
              <w:right w:val="single" w:sz="6" w:space="0" w:color="7A7A7A"/>
            </w:tcBorders>
          </w:tcPr>
          <w:p w14:paraId="7DB49BAD" w14:textId="77777777" w:rsidR="006E09C9" w:rsidRPr="00AD1CFE" w:rsidRDefault="00CC52D6">
            <w:pPr>
              <w:pStyle w:val="TableParagraph"/>
              <w:spacing w:before="27"/>
              <w:ind w:left="2"/>
              <w:jc w:val="center"/>
              <w:rPr>
                <w:rFonts w:ascii="Times New Roman" w:eastAsia="Times New Roman" w:hAnsi="Times New Roman" w:cs="Times New Roman"/>
              </w:rPr>
            </w:pPr>
            <w:r w:rsidRPr="00AD1CFE">
              <w:rPr>
                <w:rFonts w:ascii="Times New Roman" w:hAnsi="Times New Roman" w:cs="Times New Roman"/>
              </w:rPr>
              <w:t>5/118 (4,2%)</w:t>
            </w:r>
          </w:p>
        </w:tc>
      </w:tr>
    </w:tbl>
    <w:p w14:paraId="6A6D3532" w14:textId="77777777" w:rsidR="006E09C9" w:rsidRPr="00AD1CFE" w:rsidRDefault="006E09C9">
      <w:pPr>
        <w:spacing w:before="6"/>
        <w:rPr>
          <w:rFonts w:ascii="Times New Roman" w:eastAsia="Times New Roman" w:hAnsi="Times New Roman" w:cs="Times New Roman"/>
        </w:rPr>
      </w:pPr>
    </w:p>
    <w:p w14:paraId="6BDDB8EB" w14:textId="11CF16AB" w:rsidR="00DC032B" w:rsidRPr="003159EC" w:rsidRDefault="00DC032B" w:rsidP="001C7046">
      <w:pPr>
        <w:numPr>
          <w:ilvl w:val="12"/>
          <w:numId w:val="0"/>
        </w:numPr>
        <w:ind w:right="-2"/>
        <w:rPr>
          <w:rFonts w:cs="Times New Roman"/>
        </w:rPr>
      </w:pPr>
      <w:r w:rsidRPr="001C7046">
        <w:rPr>
          <w:rFonts w:ascii="Times New Roman" w:hAnsi="Times New Roman" w:cs="Times New Roman"/>
          <w:b/>
        </w:rPr>
        <w:t xml:space="preserve">További adatok </w:t>
      </w:r>
      <w:proofErr w:type="spellStart"/>
      <w:r w:rsidRPr="001C7046">
        <w:rPr>
          <w:rFonts w:ascii="Times New Roman" w:hAnsi="Times New Roman" w:cs="Times New Roman"/>
          <w:b/>
        </w:rPr>
        <w:t>neutropeniás</w:t>
      </w:r>
      <w:proofErr w:type="spellEnd"/>
      <w:r w:rsidRPr="001C7046">
        <w:rPr>
          <w:rFonts w:ascii="Times New Roman" w:hAnsi="Times New Roman" w:cs="Times New Roman"/>
          <w:b/>
        </w:rPr>
        <w:t xml:space="preserve"> betegek körében</w:t>
      </w:r>
    </w:p>
    <w:p w14:paraId="2E48F673" w14:textId="56000634" w:rsidR="006E09C9" w:rsidRPr="00671BC7" w:rsidRDefault="00CC52D6" w:rsidP="00671BC7">
      <w:pPr>
        <w:pStyle w:val="Cmsor1"/>
        <w:spacing w:before="72"/>
        <w:ind w:left="0" w:right="705"/>
        <w:rPr>
          <w:rFonts w:cs="Times New Roman"/>
          <w:b w:val="0"/>
          <w:bCs w:val="0"/>
        </w:rPr>
      </w:pPr>
      <w:r w:rsidRPr="00671BC7">
        <w:rPr>
          <w:rFonts w:cs="Times New Roman"/>
          <w:b w:val="0"/>
          <w:bCs w:val="0"/>
        </w:rPr>
        <w:t xml:space="preserve">Az </w:t>
      </w:r>
      <w:proofErr w:type="spellStart"/>
      <w:r w:rsidRPr="00671BC7">
        <w:rPr>
          <w:rFonts w:cs="Times New Roman"/>
          <w:b w:val="0"/>
          <w:bCs w:val="0"/>
        </w:rPr>
        <w:t>anidulafungin</w:t>
      </w:r>
      <w:proofErr w:type="spellEnd"/>
      <w:r w:rsidRPr="00671BC7">
        <w:rPr>
          <w:rFonts w:cs="Times New Roman"/>
          <w:b w:val="0"/>
          <w:bCs w:val="0"/>
        </w:rPr>
        <w:t xml:space="preserve"> (200 mg intravénás telítő dózis, majd ezt követően napi 100</w:t>
      </w:r>
      <w:r w:rsidR="00DC032B">
        <w:rPr>
          <w:rFonts w:cs="Times New Roman"/>
          <w:b w:val="0"/>
          <w:bCs w:val="0"/>
        </w:rPr>
        <w:t> </w:t>
      </w:r>
      <w:r w:rsidRPr="00671BC7">
        <w:rPr>
          <w:rFonts w:cs="Times New Roman"/>
          <w:b w:val="0"/>
          <w:bCs w:val="0"/>
        </w:rPr>
        <w:t>mg</w:t>
      </w:r>
      <w:r w:rsidR="00DC032B">
        <w:rPr>
          <w:rFonts w:cs="Times New Roman"/>
          <w:b w:val="0"/>
          <w:bCs w:val="0"/>
        </w:rPr>
        <w:t xml:space="preserve"> </w:t>
      </w:r>
      <w:r w:rsidRPr="00671BC7">
        <w:rPr>
          <w:rFonts w:cs="Times New Roman"/>
          <w:b w:val="0"/>
          <w:bCs w:val="0"/>
        </w:rPr>
        <w:t xml:space="preserve">intravénásan) hatásosságát értékelték </w:t>
      </w:r>
      <w:proofErr w:type="spellStart"/>
      <w:r w:rsidRPr="00671BC7">
        <w:rPr>
          <w:rFonts w:cs="Times New Roman"/>
          <w:b w:val="0"/>
          <w:bCs w:val="0"/>
        </w:rPr>
        <w:t>mikrobiológiailag</w:t>
      </w:r>
      <w:proofErr w:type="spellEnd"/>
      <w:r w:rsidRPr="00671BC7">
        <w:rPr>
          <w:rFonts w:cs="Times New Roman"/>
          <w:b w:val="0"/>
          <w:bCs w:val="0"/>
        </w:rPr>
        <w:t xml:space="preserve"> igazolt invazív </w:t>
      </w:r>
      <w:proofErr w:type="spellStart"/>
      <w:r w:rsidRPr="00671BC7">
        <w:rPr>
          <w:rFonts w:cs="Times New Roman"/>
          <w:b w:val="0"/>
          <w:bCs w:val="0"/>
        </w:rPr>
        <w:t>candidiasisban</w:t>
      </w:r>
      <w:proofErr w:type="spellEnd"/>
      <w:r w:rsidRPr="00AD1CFE">
        <w:rPr>
          <w:rFonts w:cs="Times New Roman"/>
        </w:rPr>
        <w:t xml:space="preserve"> </w:t>
      </w:r>
      <w:r w:rsidRPr="00671BC7">
        <w:rPr>
          <w:rFonts w:cs="Times New Roman"/>
          <w:b w:val="0"/>
          <w:bCs w:val="0"/>
        </w:rPr>
        <w:t xml:space="preserve">szenvedő, felnőtt </w:t>
      </w:r>
      <w:proofErr w:type="spellStart"/>
      <w:r w:rsidR="00F87CCD">
        <w:rPr>
          <w:rFonts w:cs="Times New Roman"/>
          <w:b w:val="0"/>
          <w:bCs w:val="0"/>
        </w:rPr>
        <w:t>neutropeniá</w:t>
      </w:r>
      <w:r w:rsidRPr="00671BC7">
        <w:rPr>
          <w:rFonts w:cs="Times New Roman"/>
          <w:b w:val="0"/>
          <w:bCs w:val="0"/>
        </w:rPr>
        <w:t>s</w:t>
      </w:r>
      <w:proofErr w:type="spellEnd"/>
      <w:r w:rsidRPr="00671BC7">
        <w:rPr>
          <w:rFonts w:cs="Times New Roman"/>
          <w:b w:val="0"/>
          <w:bCs w:val="0"/>
        </w:rPr>
        <w:t xml:space="preserve"> betegek körében (definíció: abszolút </w:t>
      </w:r>
      <w:proofErr w:type="spellStart"/>
      <w:r w:rsidRPr="00671BC7">
        <w:rPr>
          <w:rFonts w:cs="Times New Roman"/>
          <w:b w:val="0"/>
          <w:bCs w:val="0"/>
        </w:rPr>
        <w:t>neutrofilszám</w:t>
      </w:r>
      <w:proofErr w:type="spellEnd"/>
      <w:r w:rsidRPr="00671BC7">
        <w:rPr>
          <w:rFonts w:cs="Times New Roman"/>
          <w:b w:val="0"/>
          <w:bCs w:val="0"/>
        </w:rPr>
        <w:t xml:space="preserve"> ≤500 sejt/mm</w:t>
      </w:r>
      <w:r w:rsidRPr="00671BC7">
        <w:rPr>
          <w:rFonts w:cs="Times New Roman"/>
          <w:b w:val="0"/>
          <w:bCs w:val="0"/>
          <w:position w:val="8"/>
        </w:rPr>
        <w:t>3</w:t>
      </w:r>
      <w:r w:rsidRPr="00671BC7">
        <w:rPr>
          <w:rFonts w:cs="Times New Roman"/>
          <w:b w:val="0"/>
          <w:bCs w:val="0"/>
        </w:rPr>
        <w:t>, fehérvérsejtszám</w:t>
      </w:r>
      <w:r w:rsidR="00671BC7">
        <w:rPr>
          <w:rFonts w:cs="Times New Roman"/>
          <w:b w:val="0"/>
          <w:bCs w:val="0"/>
        </w:rPr>
        <w:t xml:space="preserve"> </w:t>
      </w:r>
      <w:r w:rsidRPr="00671BC7">
        <w:rPr>
          <w:rFonts w:cs="Times New Roman"/>
          <w:b w:val="0"/>
          <w:bCs w:val="0"/>
        </w:rPr>
        <w:t>≤ 500 sejt/mm</w:t>
      </w:r>
      <w:r w:rsidRPr="001C7046">
        <w:rPr>
          <w:rFonts w:cs="Times New Roman"/>
          <w:b w:val="0"/>
          <w:bCs w:val="0"/>
          <w:position w:val="8"/>
          <w:sz w:val="18"/>
          <w:szCs w:val="18"/>
        </w:rPr>
        <w:t>3</w:t>
      </w:r>
      <w:r w:rsidR="00546B74" w:rsidRPr="001C7046">
        <w:rPr>
          <w:rFonts w:cs="Times New Roman"/>
          <w:b w:val="0"/>
          <w:bCs w:val="0"/>
          <w:position w:val="8"/>
          <w:sz w:val="18"/>
          <w:szCs w:val="18"/>
        </w:rPr>
        <w:t xml:space="preserve"> </w:t>
      </w:r>
      <w:r w:rsidRPr="00671BC7">
        <w:rPr>
          <w:rFonts w:cs="Times New Roman"/>
          <w:b w:val="0"/>
          <w:bCs w:val="0"/>
        </w:rPr>
        <w:t xml:space="preserve">vagy a kiinduláskor a vizsgáló megítélése szerint </w:t>
      </w:r>
      <w:proofErr w:type="spellStart"/>
      <w:r w:rsidRPr="00671BC7">
        <w:rPr>
          <w:rFonts w:cs="Times New Roman"/>
          <w:b w:val="0"/>
          <w:bCs w:val="0"/>
        </w:rPr>
        <w:t>neutropaenia</w:t>
      </w:r>
      <w:proofErr w:type="spellEnd"/>
      <w:r w:rsidRPr="00671BC7">
        <w:rPr>
          <w:rFonts w:cs="Times New Roman"/>
          <w:b w:val="0"/>
          <w:bCs w:val="0"/>
        </w:rPr>
        <w:t xml:space="preserve"> állt fenn) 5 </w:t>
      </w:r>
      <w:proofErr w:type="spellStart"/>
      <w:r w:rsidRPr="00671BC7">
        <w:rPr>
          <w:rFonts w:cs="Times New Roman"/>
          <w:b w:val="0"/>
          <w:bCs w:val="0"/>
        </w:rPr>
        <w:t>prospektív</w:t>
      </w:r>
      <w:proofErr w:type="spellEnd"/>
      <w:r w:rsidRPr="00671BC7">
        <w:rPr>
          <w:rFonts w:cs="Times New Roman"/>
          <w:b w:val="0"/>
          <w:bCs w:val="0"/>
        </w:rPr>
        <w:t xml:space="preserve"> vizsgálat (1, a </w:t>
      </w:r>
      <w:proofErr w:type="spellStart"/>
      <w:r w:rsidRPr="00671BC7">
        <w:rPr>
          <w:rFonts w:cs="Times New Roman"/>
          <w:b w:val="0"/>
          <w:bCs w:val="0"/>
        </w:rPr>
        <w:t>kaszpofunginnal</w:t>
      </w:r>
      <w:proofErr w:type="spellEnd"/>
      <w:r w:rsidRPr="00671BC7">
        <w:rPr>
          <w:rFonts w:cs="Times New Roman"/>
          <w:b w:val="0"/>
          <w:bCs w:val="0"/>
        </w:rPr>
        <w:t xml:space="preserve"> összehasonlító vizsgálat és 4 nyílt, nem összehasonlító vizsgálat) összesített adatai alapján. A betegeket legalább 14 napig kezelték. A stabil klinikai állapotú betegek számára engedélyezték a per </w:t>
      </w:r>
      <w:proofErr w:type="spellStart"/>
      <w:r w:rsidRPr="00671BC7">
        <w:rPr>
          <w:rFonts w:cs="Times New Roman"/>
          <w:b w:val="0"/>
          <w:bCs w:val="0"/>
        </w:rPr>
        <w:t>os</w:t>
      </w:r>
      <w:proofErr w:type="spellEnd"/>
      <w:r w:rsidRPr="00671BC7">
        <w:rPr>
          <w:rFonts w:cs="Times New Roman"/>
          <w:b w:val="0"/>
          <w:bCs w:val="0"/>
        </w:rPr>
        <w:t xml:space="preserve"> </w:t>
      </w:r>
      <w:proofErr w:type="spellStart"/>
      <w:r w:rsidRPr="00671BC7">
        <w:rPr>
          <w:rFonts w:cs="Times New Roman"/>
          <w:b w:val="0"/>
          <w:bCs w:val="0"/>
        </w:rPr>
        <w:t>azol</w:t>
      </w:r>
      <w:proofErr w:type="spellEnd"/>
      <w:r w:rsidRPr="00671BC7">
        <w:rPr>
          <w:rFonts w:cs="Times New Roman"/>
          <w:b w:val="0"/>
          <w:bCs w:val="0"/>
        </w:rPr>
        <w:t xml:space="preserve">-terápiára történő áttérést legalább 5–10 napi </w:t>
      </w:r>
      <w:proofErr w:type="spellStart"/>
      <w:r w:rsidRPr="00671BC7">
        <w:rPr>
          <w:rFonts w:cs="Times New Roman"/>
          <w:b w:val="0"/>
          <w:bCs w:val="0"/>
        </w:rPr>
        <w:t>anidulafungin</w:t>
      </w:r>
      <w:proofErr w:type="spellEnd"/>
      <w:r w:rsidR="000276BC">
        <w:rPr>
          <w:rFonts w:cs="Times New Roman"/>
          <w:b w:val="0"/>
          <w:bCs w:val="0"/>
        </w:rPr>
        <w:t>-</w:t>
      </w:r>
      <w:r w:rsidRPr="00671BC7">
        <w:rPr>
          <w:rFonts w:cs="Times New Roman"/>
          <w:b w:val="0"/>
          <w:bCs w:val="0"/>
        </w:rPr>
        <w:t xml:space="preserve">kezelés után. Az elemzésbe összesen 46 beteget vontak be. A betegek többsége csak </w:t>
      </w:r>
      <w:proofErr w:type="spellStart"/>
      <w:r w:rsidRPr="00671BC7">
        <w:rPr>
          <w:rFonts w:cs="Times New Roman"/>
          <w:b w:val="0"/>
          <w:bCs w:val="0"/>
        </w:rPr>
        <w:t>candidaemiában</w:t>
      </w:r>
      <w:proofErr w:type="spellEnd"/>
      <w:r w:rsidRPr="00671BC7">
        <w:rPr>
          <w:rFonts w:cs="Times New Roman"/>
          <w:b w:val="0"/>
          <w:bCs w:val="0"/>
        </w:rPr>
        <w:t xml:space="preserve"> szenvedett (84,8%; 39/46). A vizsgálat megkezdésekor a leggyakrabban izolált kórokozók a következők voltak: </w:t>
      </w:r>
      <w:r w:rsidRPr="00671BC7">
        <w:rPr>
          <w:rFonts w:cs="Times New Roman"/>
          <w:b w:val="0"/>
          <w:bCs w:val="0"/>
          <w:i/>
        </w:rPr>
        <w:t xml:space="preserve">C. </w:t>
      </w:r>
      <w:proofErr w:type="spellStart"/>
      <w:r w:rsidRPr="00671BC7">
        <w:rPr>
          <w:rFonts w:cs="Times New Roman"/>
          <w:b w:val="0"/>
          <w:bCs w:val="0"/>
          <w:i/>
        </w:rPr>
        <w:t>tropicalis</w:t>
      </w:r>
      <w:proofErr w:type="spellEnd"/>
      <w:r w:rsidRPr="00671BC7">
        <w:rPr>
          <w:rFonts w:cs="Times New Roman"/>
          <w:b w:val="0"/>
          <w:bCs w:val="0"/>
          <w:i/>
        </w:rPr>
        <w:t xml:space="preserve"> </w:t>
      </w:r>
      <w:r w:rsidRPr="00671BC7">
        <w:rPr>
          <w:rFonts w:cs="Times New Roman"/>
          <w:b w:val="0"/>
          <w:bCs w:val="0"/>
        </w:rPr>
        <w:t xml:space="preserve">(34,8%; 16/46), </w:t>
      </w:r>
      <w:r w:rsidRPr="00671BC7">
        <w:rPr>
          <w:rFonts w:cs="Times New Roman"/>
          <w:b w:val="0"/>
          <w:bCs w:val="0"/>
          <w:i/>
        </w:rPr>
        <w:t xml:space="preserve">C. </w:t>
      </w:r>
      <w:proofErr w:type="spellStart"/>
      <w:r w:rsidRPr="00671BC7">
        <w:rPr>
          <w:rFonts w:cs="Times New Roman"/>
          <w:b w:val="0"/>
          <w:bCs w:val="0"/>
          <w:i/>
        </w:rPr>
        <w:t>krusei</w:t>
      </w:r>
      <w:proofErr w:type="spellEnd"/>
      <w:r w:rsidRPr="00671BC7">
        <w:rPr>
          <w:rFonts w:cs="Times New Roman"/>
          <w:b w:val="0"/>
          <w:bCs w:val="0"/>
          <w:i/>
        </w:rPr>
        <w:t xml:space="preserve"> </w:t>
      </w:r>
      <w:r w:rsidRPr="00671BC7">
        <w:rPr>
          <w:rFonts w:cs="Times New Roman"/>
          <w:b w:val="0"/>
          <w:bCs w:val="0"/>
        </w:rPr>
        <w:t xml:space="preserve">(19,6%; 9/46), </w:t>
      </w:r>
      <w:r w:rsidRPr="00671BC7">
        <w:rPr>
          <w:rFonts w:cs="Times New Roman"/>
          <w:b w:val="0"/>
          <w:bCs w:val="0"/>
          <w:i/>
        </w:rPr>
        <w:t xml:space="preserve">C. </w:t>
      </w:r>
      <w:proofErr w:type="spellStart"/>
      <w:r w:rsidRPr="00671BC7">
        <w:rPr>
          <w:rFonts w:cs="Times New Roman"/>
          <w:b w:val="0"/>
          <w:bCs w:val="0"/>
          <w:i/>
        </w:rPr>
        <w:t>parapsilosis</w:t>
      </w:r>
      <w:proofErr w:type="spellEnd"/>
      <w:r w:rsidRPr="00671BC7">
        <w:rPr>
          <w:rFonts w:cs="Times New Roman"/>
          <w:b w:val="0"/>
          <w:bCs w:val="0"/>
          <w:i/>
        </w:rPr>
        <w:t xml:space="preserve"> </w:t>
      </w:r>
      <w:r w:rsidRPr="00671BC7">
        <w:rPr>
          <w:rFonts w:cs="Times New Roman"/>
          <w:b w:val="0"/>
          <w:bCs w:val="0"/>
        </w:rPr>
        <w:t>(17,4%;</w:t>
      </w:r>
      <w:r w:rsidR="00546B74" w:rsidRPr="00671BC7">
        <w:rPr>
          <w:rFonts w:cs="Times New Roman"/>
          <w:b w:val="0"/>
          <w:bCs w:val="0"/>
        </w:rPr>
        <w:t xml:space="preserve"> </w:t>
      </w:r>
      <w:r w:rsidRPr="00671BC7">
        <w:rPr>
          <w:rFonts w:cs="Times New Roman"/>
          <w:b w:val="0"/>
          <w:bCs w:val="0"/>
        </w:rPr>
        <w:t xml:space="preserve">8/46), </w:t>
      </w:r>
      <w:r w:rsidRPr="00671BC7">
        <w:rPr>
          <w:rFonts w:cs="Times New Roman"/>
          <w:b w:val="0"/>
          <w:bCs w:val="0"/>
          <w:i/>
        </w:rPr>
        <w:t xml:space="preserve">C. </w:t>
      </w:r>
      <w:proofErr w:type="spellStart"/>
      <w:r w:rsidRPr="00671BC7">
        <w:rPr>
          <w:rFonts w:cs="Times New Roman"/>
          <w:b w:val="0"/>
          <w:bCs w:val="0"/>
          <w:i/>
        </w:rPr>
        <w:t>albicans</w:t>
      </w:r>
      <w:proofErr w:type="spellEnd"/>
      <w:r w:rsidRPr="00671BC7">
        <w:rPr>
          <w:rFonts w:cs="Times New Roman"/>
          <w:b w:val="0"/>
          <w:bCs w:val="0"/>
          <w:i/>
        </w:rPr>
        <w:t xml:space="preserve"> </w:t>
      </w:r>
      <w:r w:rsidRPr="00671BC7">
        <w:rPr>
          <w:rFonts w:cs="Times New Roman"/>
          <w:b w:val="0"/>
          <w:bCs w:val="0"/>
        </w:rPr>
        <w:t xml:space="preserve">(15,2%; 7/46) és </w:t>
      </w:r>
      <w:r w:rsidRPr="00671BC7">
        <w:rPr>
          <w:rFonts w:cs="Times New Roman"/>
          <w:b w:val="0"/>
          <w:bCs w:val="0"/>
          <w:i/>
        </w:rPr>
        <w:t xml:space="preserve">C. </w:t>
      </w:r>
      <w:proofErr w:type="spellStart"/>
      <w:r w:rsidRPr="00671BC7">
        <w:rPr>
          <w:rFonts w:cs="Times New Roman"/>
          <w:b w:val="0"/>
          <w:bCs w:val="0"/>
          <w:i/>
        </w:rPr>
        <w:t>glabrata</w:t>
      </w:r>
      <w:proofErr w:type="spellEnd"/>
      <w:r w:rsidRPr="00671BC7">
        <w:rPr>
          <w:rFonts w:cs="Times New Roman"/>
          <w:b w:val="0"/>
          <w:bCs w:val="0"/>
          <w:i/>
        </w:rPr>
        <w:t xml:space="preserve"> </w:t>
      </w:r>
      <w:r w:rsidRPr="00671BC7">
        <w:rPr>
          <w:rFonts w:cs="Times New Roman"/>
          <w:b w:val="0"/>
          <w:bCs w:val="0"/>
        </w:rPr>
        <w:t xml:space="preserve">(15,2%; 7/46). A sikeres globális válasz aránya az intravénás kezelés végén (elsődleges végpont) 26/46 (56,5%), illetve bármelyik kezelés végén 24/46 (52,2%) volt. Az </w:t>
      </w:r>
      <w:proofErr w:type="spellStart"/>
      <w:r w:rsidRPr="00671BC7">
        <w:rPr>
          <w:rFonts w:cs="Times New Roman"/>
          <w:b w:val="0"/>
          <w:bCs w:val="0"/>
        </w:rPr>
        <w:t>összmortalitás</w:t>
      </w:r>
      <w:proofErr w:type="spellEnd"/>
      <w:r w:rsidRPr="00671BC7">
        <w:rPr>
          <w:rFonts w:cs="Times New Roman"/>
          <w:b w:val="0"/>
          <w:bCs w:val="0"/>
        </w:rPr>
        <w:t xml:space="preserve"> a vizsgálat végéig (a 6 hét utáni kontrollvizsgálatig) 21/46 (45,7%) volt.</w:t>
      </w:r>
    </w:p>
    <w:p w14:paraId="402357AB" w14:textId="77777777" w:rsidR="006E09C9" w:rsidRPr="00AD1CFE" w:rsidRDefault="006E09C9" w:rsidP="00671BC7">
      <w:pPr>
        <w:rPr>
          <w:rFonts w:ascii="Times New Roman" w:eastAsia="Times New Roman" w:hAnsi="Times New Roman" w:cs="Times New Roman"/>
        </w:rPr>
      </w:pPr>
    </w:p>
    <w:p w14:paraId="26E71650" w14:textId="77777777" w:rsidR="006E09C9" w:rsidRPr="00AD1CFE" w:rsidRDefault="00CC52D6" w:rsidP="00671BC7">
      <w:pPr>
        <w:pStyle w:val="Szvegtrzs"/>
        <w:spacing w:line="250" w:lineRule="exact"/>
        <w:ind w:left="0" w:right="418"/>
        <w:rPr>
          <w:rFonts w:cs="Times New Roman"/>
        </w:rPr>
      </w:pPr>
      <w:r w:rsidRPr="00F87CCD">
        <w:rPr>
          <w:rFonts w:cs="Times New Roman"/>
        </w:rPr>
        <w:t xml:space="preserve">Egy </w:t>
      </w:r>
      <w:proofErr w:type="spellStart"/>
      <w:r w:rsidRPr="00F87CCD">
        <w:rPr>
          <w:rFonts w:cs="Times New Roman"/>
        </w:rPr>
        <w:t>prospektív</w:t>
      </w:r>
      <w:proofErr w:type="spellEnd"/>
      <w:r w:rsidRPr="00F87CCD">
        <w:rPr>
          <w:rFonts w:cs="Times New Roman"/>
        </w:rPr>
        <w:t xml:space="preserve">, kettős vak, </w:t>
      </w:r>
      <w:proofErr w:type="spellStart"/>
      <w:r w:rsidRPr="00F87CCD">
        <w:rPr>
          <w:rFonts w:cs="Times New Roman"/>
        </w:rPr>
        <w:t>randomizált</w:t>
      </w:r>
      <w:proofErr w:type="spellEnd"/>
      <w:r w:rsidRPr="00F87CCD">
        <w:rPr>
          <w:rFonts w:cs="Times New Roman"/>
        </w:rPr>
        <w:t xml:space="preserve">, kontrollos vizsgálatban az </w:t>
      </w:r>
      <w:proofErr w:type="spellStart"/>
      <w:r w:rsidRPr="00F87CCD">
        <w:rPr>
          <w:rFonts w:cs="Times New Roman"/>
        </w:rPr>
        <w:t>anidulafungin</w:t>
      </w:r>
      <w:proofErr w:type="spellEnd"/>
      <w:r w:rsidRPr="00F87CCD">
        <w:rPr>
          <w:rFonts w:cs="Times New Roman"/>
        </w:rPr>
        <w:t xml:space="preserve"> hatásosságát</w:t>
      </w:r>
    </w:p>
    <w:p w14:paraId="0A4FB0B7" w14:textId="7D7ACF75" w:rsidR="006E09C9" w:rsidRPr="00AD1CFE" w:rsidRDefault="00CC52D6" w:rsidP="00671BC7">
      <w:pPr>
        <w:pStyle w:val="Szvegtrzs"/>
        <w:ind w:left="0" w:right="112"/>
        <w:rPr>
          <w:rFonts w:cs="Times New Roman"/>
        </w:rPr>
      </w:pPr>
      <w:r w:rsidRPr="00AD1CFE">
        <w:rPr>
          <w:rFonts w:cs="Times New Roman"/>
        </w:rPr>
        <w:t xml:space="preserve">értékelték invazív </w:t>
      </w:r>
      <w:proofErr w:type="spellStart"/>
      <w:r w:rsidRPr="00AD1CFE">
        <w:rPr>
          <w:rFonts w:cs="Times New Roman"/>
        </w:rPr>
        <w:t>candidiasisban</w:t>
      </w:r>
      <w:proofErr w:type="spellEnd"/>
      <w:r w:rsidRPr="00AD1CFE">
        <w:rPr>
          <w:rFonts w:cs="Times New Roman"/>
        </w:rPr>
        <w:t xml:space="preserve"> szenvedő, felnőtt </w:t>
      </w:r>
      <w:proofErr w:type="spellStart"/>
      <w:r w:rsidR="00F87CCD">
        <w:rPr>
          <w:rFonts w:cs="Times New Roman"/>
        </w:rPr>
        <w:t>neutropeniá</w:t>
      </w:r>
      <w:r w:rsidRPr="00AD1CFE">
        <w:rPr>
          <w:rFonts w:cs="Times New Roman"/>
        </w:rPr>
        <w:t>s</w:t>
      </w:r>
      <w:proofErr w:type="spellEnd"/>
      <w:r w:rsidRPr="00AD1CFE">
        <w:rPr>
          <w:rFonts w:cs="Times New Roman"/>
        </w:rPr>
        <w:t xml:space="preserve"> betegek körében (definíció: abszolút </w:t>
      </w:r>
      <w:proofErr w:type="spellStart"/>
      <w:r w:rsidRPr="00AD1CFE">
        <w:rPr>
          <w:rFonts w:cs="Times New Roman"/>
        </w:rPr>
        <w:t>neutrofilszám</w:t>
      </w:r>
      <w:proofErr w:type="spellEnd"/>
      <w:r w:rsidRPr="00AD1CFE">
        <w:rPr>
          <w:rFonts w:cs="Times New Roman"/>
        </w:rPr>
        <w:t xml:space="preserve"> ≤ 500 sejt/mm</w:t>
      </w:r>
      <w:r w:rsidR="00F87CCD" w:rsidRPr="001C7046">
        <w:rPr>
          <w:rFonts w:cs="Times New Roman"/>
          <w:vertAlign w:val="superscript"/>
        </w:rPr>
        <w:t>3</w:t>
      </w:r>
      <w:r w:rsidR="00546B74">
        <w:rPr>
          <w:rFonts w:cs="Times New Roman"/>
          <w:position w:val="8"/>
        </w:rPr>
        <w:t xml:space="preserve"> </w:t>
      </w:r>
      <w:r w:rsidRPr="00AD1CFE">
        <w:rPr>
          <w:rFonts w:cs="Times New Roman"/>
        </w:rPr>
        <w:t xml:space="preserve">a vizsgálat kezdetekor). A beválasztható betegek vagy </w:t>
      </w:r>
      <w:proofErr w:type="spellStart"/>
      <w:r w:rsidRPr="00AD1CFE">
        <w:rPr>
          <w:rFonts w:cs="Times New Roman"/>
        </w:rPr>
        <w:t>anidulafungint</w:t>
      </w:r>
      <w:proofErr w:type="spellEnd"/>
      <w:r w:rsidRPr="00AD1CFE">
        <w:rPr>
          <w:rFonts w:cs="Times New Roman"/>
        </w:rPr>
        <w:t xml:space="preserve"> (200 mg intravénás telítő dózis, majd ezt követően napi 100 mg intravénásan), vagy </w:t>
      </w:r>
      <w:proofErr w:type="spellStart"/>
      <w:r w:rsidRPr="00AD1CFE">
        <w:rPr>
          <w:rFonts w:cs="Times New Roman"/>
        </w:rPr>
        <w:t>kaszpofungint</w:t>
      </w:r>
      <w:proofErr w:type="spellEnd"/>
      <w:r w:rsidRPr="00AD1CFE">
        <w:rPr>
          <w:rFonts w:cs="Times New Roman"/>
        </w:rPr>
        <w:t xml:space="preserve"> (70 mg intravénás telítő dózis, majd napi 50 mg intravénásan) kaptak (2:1 arányú randomizálás). A betegeket legalább 14 napig kezelték. A stabil klinikai állapotú betegek esetében engedélyezték a per </w:t>
      </w:r>
      <w:proofErr w:type="spellStart"/>
      <w:r w:rsidRPr="00AD1CFE">
        <w:rPr>
          <w:rFonts w:cs="Times New Roman"/>
        </w:rPr>
        <w:t>os</w:t>
      </w:r>
      <w:proofErr w:type="spellEnd"/>
      <w:r w:rsidRPr="00AD1CFE">
        <w:rPr>
          <w:rFonts w:cs="Times New Roman"/>
        </w:rPr>
        <w:t xml:space="preserve"> </w:t>
      </w:r>
      <w:proofErr w:type="spellStart"/>
      <w:r w:rsidRPr="00AD1CFE">
        <w:rPr>
          <w:rFonts w:cs="Times New Roman"/>
        </w:rPr>
        <w:t>azol</w:t>
      </w:r>
      <w:proofErr w:type="spellEnd"/>
      <w:r w:rsidRPr="00AD1CFE">
        <w:rPr>
          <w:rFonts w:cs="Times New Roman"/>
        </w:rPr>
        <w:t xml:space="preserve">-terápiára való áttérést legalább 10 napi vizsgálati kezelés után. Összesen 14, </w:t>
      </w:r>
      <w:proofErr w:type="spellStart"/>
      <w:r w:rsidRPr="00AD1CFE">
        <w:rPr>
          <w:rFonts w:cs="Times New Roman"/>
        </w:rPr>
        <w:t>mikrobiológiailag</w:t>
      </w:r>
      <w:proofErr w:type="spellEnd"/>
      <w:r w:rsidRPr="00AD1CFE">
        <w:rPr>
          <w:rFonts w:cs="Times New Roman"/>
        </w:rPr>
        <w:t xml:space="preserve"> igazolt invazív </w:t>
      </w:r>
      <w:proofErr w:type="spellStart"/>
      <w:r w:rsidRPr="00AD1CFE">
        <w:rPr>
          <w:rFonts w:cs="Times New Roman"/>
        </w:rPr>
        <w:t>candidiasisban</w:t>
      </w:r>
      <w:proofErr w:type="spellEnd"/>
      <w:r w:rsidRPr="00AD1CFE">
        <w:rPr>
          <w:rFonts w:cs="Times New Roman"/>
        </w:rPr>
        <w:t xml:space="preserve"> szenvedő, </w:t>
      </w:r>
      <w:proofErr w:type="spellStart"/>
      <w:r w:rsidR="00F87CCD">
        <w:rPr>
          <w:rFonts w:cs="Times New Roman"/>
        </w:rPr>
        <w:t>neutropeniá</w:t>
      </w:r>
      <w:r w:rsidRPr="00AD1CFE">
        <w:rPr>
          <w:rFonts w:cs="Times New Roman"/>
        </w:rPr>
        <w:t>s</w:t>
      </w:r>
      <w:proofErr w:type="spellEnd"/>
      <w:r w:rsidRPr="00AD1CFE">
        <w:rPr>
          <w:rFonts w:cs="Times New Roman"/>
        </w:rPr>
        <w:t xml:space="preserve"> beteget vontak be a vizsgálatba (MITT populáció; 11 beteg kapott </w:t>
      </w:r>
      <w:proofErr w:type="spellStart"/>
      <w:r w:rsidRPr="00AD1CFE">
        <w:rPr>
          <w:rFonts w:cs="Times New Roman"/>
        </w:rPr>
        <w:t>anidulafungint</w:t>
      </w:r>
      <w:proofErr w:type="spellEnd"/>
      <w:r w:rsidRPr="00AD1CFE">
        <w:rPr>
          <w:rFonts w:cs="Times New Roman"/>
        </w:rPr>
        <w:t xml:space="preserve"> és 3 beteg </w:t>
      </w:r>
      <w:proofErr w:type="spellStart"/>
      <w:r w:rsidRPr="00AD1CFE">
        <w:rPr>
          <w:rFonts w:cs="Times New Roman"/>
        </w:rPr>
        <w:t>kaszpofungint</w:t>
      </w:r>
      <w:proofErr w:type="spellEnd"/>
      <w:r w:rsidRPr="00AD1CFE">
        <w:rPr>
          <w:rFonts w:cs="Times New Roman"/>
        </w:rPr>
        <w:t xml:space="preserve">). A betegek többsége csak </w:t>
      </w:r>
      <w:proofErr w:type="spellStart"/>
      <w:r w:rsidRPr="00AD1CFE">
        <w:rPr>
          <w:rFonts w:cs="Times New Roman"/>
        </w:rPr>
        <w:t>candidaemiában</w:t>
      </w:r>
      <w:proofErr w:type="spellEnd"/>
      <w:r w:rsidRPr="00AD1CFE">
        <w:rPr>
          <w:rFonts w:cs="Times New Roman"/>
        </w:rPr>
        <w:t xml:space="preserve"> szenvedett. A vizsgálat megkezdésekor a leggyakrabban izolált kórokozók a következők voltak: </w:t>
      </w:r>
      <w:r w:rsidRPr="00AD1CFE">
        <w:rPr>
          <w:rFonts w:cs="Times New Roman"/>
          <w:i/>
        </w:rPr>
        <w:t xml:space="preserve">C. </w:t>
      </w:r>
      <w:proofErr w:type="spellStart"/>
      <w:r w:rsidRPr="00AD1CFE">
        <w:rPr>
          <w:rFonts w:cs="Times New Roman"/>
          <w:i/>
        </w:rPr>
        <w:t>tropicalis</w:t>
      </w:r>
      <w:proofErr w:type="spellEnd"/>
      <w:r w:rsidR="00546B74">
        <w:rPr>
          <w:rFonts w:cs="Times New Roman"/>
          <w:i/>
        </w:rPr>
        <w:t xml:space="preserve"> </w:t>
      </w:r>
      <w:r w:rsidRPr="00AD1CFE">
        <w:rPr>
          <w:rFonts w:cs="Times New Roman"/>
        </w:rPr>
        <w:t>(</w:t>
      </w:r>
      <w:proofErr w:type="spellStart"/>
      <w:r w:rsidRPr="00AD1CFE">
        <w:rPr>
          <w:rFonts w:cs="Times New Roman"/>
        </w:rPr>
        <w:t>anidulafunginnal</w:t>
      </w:r>
      <w:proofErr w:type="spellEnd"/>
      <w:r w:rsidRPr="00AD1CFE">
        <w:rPr>
          <w:rFonts w:cs="Times New Roman"/>
        </w:rPr>
        <w:t xml:space="preserve"> kezelt: 4 beteg, </w:t>
      </w:r>
      <w:proofErr w:type="spellStart"/>
      <w:r w:rsidRPr="00AD1CFE">
        <w:rPr>
          <w:rFonts w:cs="Times New Roman"/>
        </w:rPr>
        <w:t>kaszpofunginnal</w:t>
      </w:r>
      <w:proofErr w:type="spellEnd"/>
      <w:r w:rsidRPr="00AD1CFE">
        <w:rPr>
          <w:rFonts w:cs="Times New Roman"/>
        </w:rPr>
        <w:t xml:space="preserve"> </w:t>
      </w:r>
      <w:r w:rsidRPr="00AD1CFE">
        <w:rPr>
          <w:rFonts w:cs="Times New Roman"/>
        </w:rPr>
        <w:lastRenderedPageBreak/>
        <w:t xml:space="preserve">kezelt: 0 beteg), </w:t>
      </w:r>
      <w:r w:rsidRPr="00AD1CFE">
        <w:rPr>
          <w:rFonts w:cs="Times New Roman"/>
          <w:i/>
        </w:rPr>
        <w:t xml:space="preserve">C. </w:t>
      </w:r>
      <w:proofErr w:type="spellStart"/>
      <w:r w:rsidRPr="00AD1CFE">
        <w:rPr>
          <w:rFonts w:cs="Times New Roman"/>
          <w:i/>
        </w:rPr>
        <w:t>parapsilosis</w:t>
      </w:r>
      <w:proofErr w:type="spellEnd"/>
      <w:r w:rsidRPr="00AD1CFE">
        <w:rPr>
          <w:rFonts w:cs="Times New Roman"/>
        </w:rPr>
        <w:t xml:space="preserve"> (2; 1), </w:t>
      </w:r>
      <w:r w:rsidRPr="00AD1CFE">
        <w:rPr>
          <w:rFonts w:cs="Times New Roman"/>
          <w:i/>
        </w:rPr>
        <w:t xml:space="preserve">C. </w:t>
      </w:r>
      <w:proofErr w:type="spellStart"/>
      <w:r w:rsidRPr="00AD1CFE">
        <w:rPr>
          <w:rFonts w:cs="Times New Roman"/>
          <w:i/>
        </w:rPr>
        <w:t>krusei</w:t>
      </w:r>
      <w:proofErr w:type="spellEnd"/>
      <w:r w:rsidR="00546B74">
        <w:rPr>
          <w:rFonts w:cs="Times New Roman"/>
          <w:i/>
        </w:rPr>
        <w:t xml:space="preserve"> </w:t>
      </w:r>
      <w:r w:rsidRPr="00AD1CFE">
        <w:rPr>
          <w:rFonts w:cs="Times New Roman"/>
        </w:rPr>
        <w:t xml:space="preserve">(2; 1) és </w:t>
      </w:r>
      <w:r w:rsidRPr="00AD1CFE">
        <w:rPr>
          <w:rFonts w:cs="Times New Roman"/>
          <w:i/>
        </w:rPr>
        <w:t xml:space="preserve">C. </w:t>
      </w:r>
      <w:proofErr w:type="spellStart"/>
      <w:r w:rsidRPr="00AD1CFE">
        <w:rPr>
          <w:rFonts w:cs="Times New Roman"/>
          <w:i/>
        </w:rPr>
        <w:t>ciferrii</w:t>
      </w:r>
      <w:proofErr w:type="spellEnd"/>
      <w:r w:rsidR="00546B74">
        <w:rPr>
          <w:rFonts w:cs="Times New Roman"/>
          <w:i/>
        </w:rPr>
        <w:t xml:space="preserve"> </w:t>
      </w:r>
      <w:r w:rsidRPr="00AD1CFE">
        <w:rPr>
          <w:rFonts w:cs="Times New Roman"/>
        </w:rPr>
        <w:t xml:space="preserve">(2; 0). A sikeres globális válaszarány az intravénás kezelés végén (elsődleges végpont) az </w:t>
      </w:r>
      <w:proofErr w:type="spellStart"/>
      <w:r w:rsidRPr="00AD1CFE">
        <w:rPr>
          <w:rFonts w:cs="Times New Roman"/>
        </w:rPr>
        <w:t>anidulafungin</w:t>
      </w:r>
      <w:proofErr w:type="spellEnd"/>
      <w:r w:rsidRPr="00AD1CFE">
        <w:rPr>
          <w:rFonts w:cs="Times New Roman"/>
        </w:rPr>
        <w:t xml:space="preserve"> esetében 8/11 (72,7%) és a </w:t>
      </w:r>
      <w:proofErr w:type="spellStart"/>
      <w:r w:rsidRPr="00AD1CFE">
        <w:rPr>
          <w:rFonts w:cs="Times New Roman"/>
        </w:rPr>
        <w:t>kaszpofungin</w:t>
      </w:r>
      <w:proofErr w:type="spellEnd"/>
      <w:r w:rsidRPr="00AD1CFE">
        <w:rPr>
          <w:rFonts w:cs="Times New Roman"/>
        </w:rPr>
        <w:t xml:space="preserve"> esetében 3/3 (100%) volt (különbség: -27.3, 95% CI: -80,9, 40,3); a sikeres globális válaszarány bármely kezelés végén az </w:t>
      </w:r>
      <w:proofErr w:type="spellStart"/>
      <w:r w:rsidRPr="00AD1CFE">
        <w:rPr>
          <w:rFonts w:cs="Times New Roman"/>
        </w:rPr>
        <w:t>anidulafungin</w:t>
      </w:r>
      <w:proofErr w:type="spellEnd"/>
      <w:r w:rsidRPr="00AD1CFE">
        <w:rPr>
          <w:rFonts w:cs="Times New Roman"/>
        </w:rPr>
        <w:t xml:space="preserve"> esetében 8/11 (72,7%) a </w:t>
      </w:r>
      <w:proofErr w:type="spellStart"/>
      <w:r w:rsidRPr="00AD1CFE">
        <w:rPr>
          <w:rFonts w:cs="Times New Roman"/>
        </w:rPr>
        <w:t>kaszpofungin</w:t>
      </w:r>
      <w:proofErr w:type="spellEnd"/>
      <w:r w:rsidRPr="00AD1CFE">
        <w:rPr>
          <w:rFonts w:cs="Times New Roman"/>
        </w:rPr>
        <w:t xml:space="preserve"> esetében pedig 3/3 (100%) volt (különbség: -27.3, 95% CI: -80,9, 40,3). A bármely okból bekövetkező mortalitás a 6 hetes </w:t>
      </w:r>
      <w:proofErr w:type="spellStart"/>
      <w:r w:rsidRPr="00AD1CFE">
        <w:rPr>
          <w:rFonts w:cs="Times New Roman"/>
        </w:rPr>
        <w:t>utánkövetési</w:t>
      </w:r>
      <w:proofErr w:type="spellEnd"/>
      <w:r w:rsidRPr="00AD1CFE">
        <w:rPr>
          <w:rFonts w:cs="Times New Roman"/>
        </w:rPr>
        <w:t xml:space="preserve"> vizitig (MITT populáció) az </w:t>
      </w:r>
      <w:proofErr w:type="spellStart"/>
      <w:r w:rsidRPr="00AD1CFE">
        <w:rPr>
          <w:rFonts w:cs="Times New Roman"/>
        </w:rPr>
        <w:t>anidulafungin</w:t>
      </w:r>
      <w:proofErr w:type="spellEnd"/>
      <w:r w:rsidRPr="00AD1CFE">
        <w:rPr>
          <w:rFonts w:cs="Times New Roman"/>
        </w:rPr>
        <w:t xml:space="preserve"> esetében 4/11 (36,4%), míg a </w:t>
      </w:r>
      <w:proofErr w:type="spellStart"/>
      <w:r w:rsidRPr="00AD1CFE">
        <w:rPr>
          <w:rFonts w:cs="Times New Roman"/>
        </w:rPr>
        <w:t>kaszpofungin</w:t>
      </w:r>
      <w:proofErr w:type="spellEnd"/>
      <w:r w:rsidRPr="00AD1CFE">
        <w:rPr>
          <w:rFonts w:cs="Times New Roman"/>
        </w:rPr>
        <w:t xml:space="preserve"> esetében 2/3 (66,7%) volt.</w:t>
      </w:r>
    </w:p>
    <w:p w14:paraId="2E3B120E" w14:textId="77777777" w:rsidR="006E09C9" w:rsidRPr="00AD1CFE" w:rsidRDefault="006E09C9">
      <w:pPr>
        <w:spacing w:before="1"/>
        <w:rPr>
          <w:rFonts w:ascii="Times New Roman" w:eastAsia="Times New Roman" w:hAnsi="Times New Roman" w:cs="Times New Roman"/>
        </w:rPr>
      </w:pPr>
    </w:p>
    <w:p w14:paraId="6113B910" w14:textId="68579B55" w:rsidR="006E09C9" w:rsidRPr="00AD1CFE" w:rsidRDefault="00CC52D6" w:rsidP="00C218DA">
      <w:pPr>
        <w:pStyle w:val="Szvegtrzs"/>
        <w:ind w:left="0" w:right="307"/>
        <w:rPr>
          <w:rFonts w:cs="Times New Roman"/>
        </w:rPr>
      </w:pPr>
      <w:proofErr w:type="spellStart"/>
      <w:r w:rsidRPr="00AD1CFE">
        <w:rPr>
          <w:rFonts w:cs="Times New Roman"/>
        </w:rPr>
        <w:t>Mikrobiológiailag</w:t>
      </w:r>
      <w:proofErr w:type="spellEnd"/>
      <w:r w:rsidRPr="00AD1CFE">
        <w:rPr>
          <w:rFonts w:cs="Times New Roman"/>
        </w:rPr>
        <w:t xml:space="preserve"> igazolt, invazív </w:t>
      </w:r>
      <w:proofErr w:type="spellStart"/>
      <w:r w:rsidRPr="00AD1CFE">
        <w:rPr>
          <w:rFonts w:cs="Times New Roman"/>
        </w:rPr>
        <w:t>candidiasisban</w:t>
      </w:r>
      <w:proofErr w:type="spellEnd"/>
      <w:r w:rsidRPr="00AD1CFE">
        <w:rPr>
          <w:rFonts w:cs="Times New Roman"/>
        </w:rPr>
        <w:t xml:space="preserve"> szenvedő, </w:t>
      </w:r>
      <w:proofErr w:type="spellStart"/>
      <w:r w:rsidR="00F87CCD">
        <w:rPr>
          <w:rFonts w:cs="Times New Roman"/>
        </w:rPr>
        <w:t>neutropeniá</w:t>
      </w:r>
      <w:r w:rsidRPr="00AD1CFE">
        <w:rPr>
          <w:rFonts w:cs="Times New Roman"/>
        </w:rPr>
        <w:t>s</w:t>
      </w:r>
      <w:proofErr w:type="spellEnd"/>
      <w:r w:rsidRPr="00AD1CFE">
        <w:rPr>
          <w:rFonts w:cs="Times New Roman"/>
        </w:rPr>
        <w:t xml:space="preserve"> betegeket (MITT populáció) azonosítottak 4, hasonló kialakítású </w:t>
      </w:r>
      <w:proofErr w:type="spellStart"/>
      <w:r w:rsidRPr="00AD1CFE">
        <w:rPr>
          <w:rFonts w:cs="Times New Roman"/>
        </w:rPr>
        <w:t>prospektív</w:t>
      </w:r>
      <w:proofErr w:type="spellEnd"/>
      <w:r w:rsidRPr="00AD1CFE">
        <w:rPr>
          <w:rFonts w:cs="Times New Roman"/>
        </w:rPr>
        <w:t xml:space="preserve">, nyílt, nem összehasonlító vizsgálat összesített adatai alapján. Az </w:t>
      </w:r>
      <w:proofErr w:type="spellStart"/>
      <w:r w:rsidRPr="00AD1CFE">
        <w:rPr>
          <w:rFonts w:cs="Times New Roman"/>
        </w:rPr>
        <w:t>anidulafungin</w:t>
      </w:r>
      <w:proofErr w:type="spellEnd"/>
      <w:r w:rsidRPr="00AD1CFE">
        <w:rPr>
          <w:rFonts w:cs="Times New Roman"/>
        </w:rPr>
        <w:t xml:space="preserve"> (200 mg intravénás telítő dózis, majd ezt követően napi 100 mg</w:t>
      </w:r>
      <w:r w:rsidR="00671BC7">
        <w:rPr>
          <w:rFonts w:cs="Times New Roman"/>
        </w:rPr>
        <w:t xml:space="preserve"> </w:t>
      </w:r>
      <w:r w:rsidRPr="00AD1CFE">
        <w:rPr>
          <w:rFonts w:cs="Times New Roman"/>
        </w:rPr>
        <w:t xml:space="preserve">intravénásan) hatásosságát értékelték 35, felnőtt, </w:t>
      </w:r>
      <w:proofErr w:type="spellStart"/>
      <w:r w:rsidR="00F87CCD">
        <w:rPr>
          <w:rFonts w:cs="Times New Roman"/>
        </w:rPr>
        <w:t>neutropeniá</w:t>
      </w:r>
      <w:r w:rsidRPr="00AD1CFE">
        <w:rPr>
          <w:rFonts w:cs="Times New Roman"/>
        </w:rPr>
        <w:t>s</w:t>
      </w:r>
      <w:proofErr w:type="spellEnd"/>
      <w:r w:rsidRPr="00AD1CFE">
        <w:rPr>
          <w:rFonts w:cs="Times New Roman"/>
        </w:rPr>
        <w:t xml:space="preserve"> betegnél (definíció: abszolút </w:t>
      </w:r>
      <w:proofErr w:type="spellStart"/>
      <w:r w:rsidRPr="00AD1CFE">
        <w:rPr>
          <w:rFonts w:cs="Times New Roman"/>
        </w:rPr>
        <w:t>neutrofilszám</w:t>
      </w:r>
      <w:proofErr w:type="spellEnd"/>
      <w:r w:rsidRPr="00AD1CFE">
        <w:rPr>
          <w:rFonts w:cs="Times New Roman"/>
        </w:rPr>
        <w:t xml:space="preserve"> ≤ 500 sejt/m</w:t>
      </w:r>
      <w:r w:rsidR="00671BC7">
        <w:rPr>
          <w:rFonts w:cs="Times New Roman"/>
        </w:rPr>
        <w:t>m</w:t>
      </w:r>
      <w:r w:rsidR="00671BC7" w:rsidRPr="00671BC7">
        <w:rPr>
          <w:rFonts w:cs="Times New Roman"/>
          <w:vertAlign w:val="superscript"/>
        </w:rPr>
        <w:t>3</w:t>
      </w:r>
      <w:r w:rsidRPr="00AD1CFE">
        <w:rPr>
          <w:rFonts w:cs="Times New Roman"/>
        </w:rPr>
        <w:t xml:space="preserve"> vagy fehérvérsejtszám ≤ 500 sejt/mm</w:t>
      </w:r>
      <w:r w:rsidR="00671BC7" w:rsidRPr="00671BC7">
        <w:rPr>
          <w:rFonts w:cs="Times New Roman"/>
          <w:vertAlign w:val="superscript"/>
        </w:rPr>
        <w:t>3</w:t>
      </w:r>
      <w:r w:rsidR="00546B74">
        <w:rPr>
          <w:rFonts w:cs="Times New Roman"/>
          <w:position w:val="8"/>
        </w:rPr>
        <w:t xml:space="preserve"> </w:t>
      </w:r>
      <w:r w:rsidRPr="00AD1CFE">
        <w:rPr>
          <w:rFonts w:cs="Times New Roman"/>
        </w:rPr>
        <w:t xml:space="preserve">–22 betegnél; vagy a vizsgálat kezdetekor a vizsgáló megítélése szerint </w:t>
      </w:r>
      <w:proofErr w:type="spellStart"/>
      <w:r w:rsidR="00F87CCD">
        <w:rPr>
          <w:rFonts w:cs="Times New Roman"/>
        </w:rPr>
        <w:t>neutropeniá</w:t>
      </w:r>
      <w:r w:rsidRPr="00AD1CFE">
        <w:rPr>
          <w:rFonts w:cs="Times New Roman"/>
        </w:rPr>
        <w:t>s</w:t>
      </w:r>
      <w:proofErr w:type="spellEnd"/>
      <w:r w:rsidRPr="00AD1CFE">
        <w:rPr>
          <w:rFonts w:cs="Times New Roman"/>
        </w:rPr>
        <w:t xml:space="preserve"> – 13 beteg) A betegeket legalább 14 napig kezelték. A stabil klinikai állapotú betegek számára engedélyezték a per </w:t>
      </w:r>
      <w:proofErr w:type="spellStart"/>
      <w:r w:rsidRPr="00AD1CFE">
        <w:rPr>
          <w:rFonts w:cs="Times New Roman"/>
        </w:rPr>
        <w:t>os</w:t>
      </w:r>
      <w:proofErr w:type="spellEnd"/>
      <w:r w:rsidRPr="00AD1CFE">
        <w:rPr>
          <w:rFonts w:cs="Times New Roman"/>
        </w:rPr>
        <w:t xml:space="preserve"> </w:t>
      </w:r>
      <w:proofErr w:type="spellStart"/>
      <w:r w:rsidRPr="00AD1CFE">
        <w:rPr>
          <w:rFonts w:cs="Times New Roman"/>
        </w:rPr>
        <w:t>azol</w:t>
      </w:r>
      <w:proofErr w:type="spellEnd"/>
      <w:r w:rsidRPr="00AD1CFE">
        <w:rPr>
          <w:rFonts w:cs="Times New Roman"/>
        </w:rPr>
        <w:t xml:space="preserve">-terápiára áttérést legalább 5–10 napi </w:t>
      </w:r>
      <w:proofErr w:type="spellStart"/>
      <w:r w:rsidRPr="00AD1CFE">
        <w:rPr>
          <w:rFonts w:cs="Times New Roman"/>
        </w:rPr>
        <w:t>anidulafunginkezelés</w:t>
      </w:r>
      <w:proofErr w:type="spellEnd"/>
      <w:r w:rsidRPr="00AD1CFE">
        <w:rPr>
          <w:rFonts w:cs="Times New Roman"/>
        </w:rPr>
        <w:t xml:space="preserve"> után. A betegek többsége csak </w:t>
      </w:r>
      <w:proofErr w:type="spellStart"/>
      <w:r w:rsidRPr="00AD1CFE">
        <w:rPr>
          <w:rFonts w:cs="Times New Roman"/>
        </w:rPr>
        <w:t>candidaemiában</w:t>
      </w:r>
      <w:proofErr w:type="spellEnd"/>
      <w:r w:rsidRPr="00AD1CFE">
        <w:rPr>
          <w:rFonts w:cs="Times New Roman"/>
        </w:rPr>
        <w:t xml:space="preserve"> szenvedett (85,7%). Kiinduláskor a leggyakrabban izolált kórokozók a következők voltak </w:t>
      </w:r>
      <w:r w:rsidRPr="00AD1CFE">
        <w:rPr>
          <w:rFonts w:cs="Times New Roman"/>
          <w:i/>
        </w:rPr>
        <w:t xml:space="preserve">C. </w:t>
      </w:r>
      <w:proofErr w:type="spellStart"/>
      <w:r w:rsidRPr="00AD1CFE">
        <w:rPr>
          <w:rFonts w:cs="Times New Roman"/>
          <w:i/>
        </w:rPr>
        <w:t>tropicalis</w:t>
      </w:r>
      <w:proofErr w:type="spellEnd"/>
      <w:r w:rsidRPr="00AD1CFE">
        <w:rPr>
          <w:rFonts w:cs="Times New Roman"/>
          <w:i/>
        </w:rPr>
        <w:t xml:space="preserve"> </w:t>
      </w:r>
      <w:r w:rsidRPr="00AD1CFE">
        <w:rPr>
          <w:rFonts w:cs="Times New Roman"/>
        </w:rPr>
        <w:t xml:space="preserve">(12 beteg), </w:t>
      </w:r>
      <w:r w:rsidRPr="00AD1CFE">
        <w:rPr>
          <w:rFonts w:cs="Times New Roman"/>
          <w:i/>
        </w:rPr>
        <w:t xml:space="preserve">C. </w:t>
      </w:r>
      <w:proofErr w:type="spellStart"/>
      <w:r w:rsidRPr="00AD1CFE">
        <w:rPr>
          <w:rFonts w:cs="Times New Roman"/>
          <w:i/>
        </w:rPr>
        <w:t>albicans</w:t>
      </w:r>
      <w:proofErr w:type="spellEnd"/>
      <w:r w:rsidRPr="00AD1CFE">
        <w:rPr>
          <w:rFonts w:cs="Times New Roman"/>
          <w:i/>
        </w:rPr>
        <w:t xml:space="preserve"> </w:t>
      </w:r>
      <w:r w:rsidRPr="00AD1CFE">
        <w:rPr>
          <w:rFonts w:cs="Times New Roman"/>
        </w:rPr>
        <w:t xml:space="preserve">(7 beteg), </w:t>
      </w:r>
      <w:r w:rsidRPr="00AD1CFE">
        <w:rPr>
          <w:rFonts w:cs="Times New Roman"/>
          <w:i/>
        </w:rPr>
        <w:t xml:space="preserve">C. </w:t>
      </w:r>
      <w:proofErr w:type="spellStart"/>
      <w:r w:rsidRPr="00AD1CFE">
        <w:rPr>
          <w:rFonts w:cs="Times New Roman"/>
          <w:i/>
        </w:rPr>
        <w:t>glabrata</w:t>
      </w:r>
      <w:proofErr w:type="spellEnd"/>
      <w:r w:rsidRPr="00AD1CFE">
        <w:rPr>
          <w:rFonts w:cs="Times New Roman"/>
          <w:i/>
        </w:rPr>
        <w:t xml:space="preserve"> </w:t>
      </w:r>
      <w:r w:rsidRPr="00AD1CFE">
        <w:rPr>
          <w:rFonts w:cs="Times New Roman"/>
        </w:rPr>
        <w:t>(7 beteg),</w:t>
      </w:r>
      <w:r w:rsidR="00C218DA">
        <w:rPr>
          <w:rFonts w:cs="Times New Roman"/>
        </w:rPr>
        <w:t xml:space="preserve"> </w:t>
      </w:r>
      <w:r w:rsidRPr="00AD1CFE">
        <w:rPr>
          <w:rFonts w:cs="Times New Roman"/>
          <w:i/>
        </w:rPr>
        <w:t xml:space="preserve">C. </w:t>
      </w:r>
      <w:proofErr w:type="spellStart"/>
      <w:r w:rsidRPr="00AD1CFE">
        <w:rPr>
          <w:rFonts w:cs="Times New Roman"/>
          <w:i/>
        </w:rPr>
        <w:t>krusei</w:t>
      </w:r>
      <w:proofErr w:type="spellEnd"/>
      <w:r w:rsidRPr="00AD1CFE">
        <w:rPr>
          <w:rFonts w:cs="Times New Roman"/>
          <w:i/>
        </w:rPr>
        <w:t xml:space="preserve"> </w:t>
      </w:r>
      <w:r w:rsidRPr="00AD1CFE">
        <w:rPr>
          <w:rFonts w:cs="Times New Roman"/>
        </w:rPr>
        <w:t xml:space="preserve">(7 beteg) és </w:t>
      </w:r>
      <w:r w:rsidRPr="00AD1CFE">
        <w:rPr>
          <w:rFonts w:cs="Times New Roman"/>
          <w:i/>
        </w:rPr>
        <w:t xml:space="preserve">C. </w:t>
      </w:r>
      <w:proofErr w:type="spellStart"/>
      <w:r w:rsidRPr="00AD1CFE">
        <w:rPr>
          <w:rFonts w:cs="Times New Roman"/>
          <w:i/>
        </w:rPr>
        <w:t>parapsilosis</w:t>
      </w:r>
      <w:proofErr w:type="spellEnd"/>
      <w:r w:rsidRPr="00AD1CFE">
        <w:rPr>
          <w:rFonts w:cs="Times New Roman"/>
          <w:i/>
        </w:rPr>
        <w:t xml:space="preserve"> </w:t>
      </w:r>
      <w:r w:rsidRPr="00AD1CFE">
        <w:rPr>
          <w:rFonts w:cs="Times New Roman"/>
        </w:rPr>
        <w:t xml:space="preserve">(6 beteg). A teljes sikeres globális válaszarány az intravénás kezelés végén (elsődleges végpont) 18/35 (51,4%), illetve bármely kezelés végén 16/35 (45,7%) volt. Az </w:t>
      </w:r>
      <w:proofErr w:type="spellStart"/>
      <w:r w:rsidRPr="00AD1CFE">
        <w:rPr>
          <w:rFonts w:cs="Times New Roman"/>
        </w:rPr>
        <w:t>összmortalitás</w:t>
      </w:r>
      <w:proofErr w:type="spellEnd"/>
      <w:r w:rsidRPr="00AD1CFE">
        <w:rPr>
          <w:rFonts w:cs="Times New Roman"/>
        </w:rPr>
        <w:t xml:space="preserve"> a 28. napig 10/35-nek bizonyult (28,6%). A vizsgálat kezdetén a vizsgáló által </w:t>
      </w:r>
      <w:proofErr w:type="spellStart"/>
      <w:r w:rsidR="00F87CCD">
        <w:rPr>
          <w:rFonts w:cs="Times New Roman"/>
        </w:rPr>
        <w:t>neutropeniá</w:t>
      </w:r>
      <w:r w:rsidRPr="00AD1CFE">
        <w:rPr>
          <w:rFonts w:cs="Times New Roman"/>
        </w:rPr>
        <w:t>snak</w:t>
      </w:r>
      <w:proofErr w:type="spellEnd"/>
      <w:r w:rsidRPr="00AD1CFE">
        <w:rPr>
          <w:rFonts w:cs="Times New Roman"/>
        </w:rPr>
        <w:t xml:space="preserve"> ítélt 13 betegnél a teljes sikeres globális válaszarány az intravénás kezelés végén, illetve bármely kezelés végén 7/13 (53,8%) volt.</w:t>
      </w:r>
    </w:p>
    <w:p w14:paraId="4CAF770C" w14:textId="77777777" w:rsidR="006E09C9" w:rsidRPr="00AD1CFE" w:rsidRDefault="006E09C9" w:rsidP="00671BC7">
      <w:pPr>
        <w:spacing w:before="1"/>
        <w:rPr>
          <w:rFonts w:ascii="Times New Roman" w:eastAsia="Times New Roman" w:hAnsi="Times New Roman" w:cs="Times New Roman"/>
        </w:rPr>
      </w:pPr>
    </w:p>
    <w:p w14:paraId="783E146A" w14:textId="003746C7" w:rsidR="00F87CCD" w:rsidRDefault="00F87CCD" w:rsidP="00F87CCD">
      <w:pPr>
        <w:numPr>
          <w:ilvl w:val="12"/>
          <w:numId w:val="0"/>
        </w:numPr>
        <w:ind w:right="-2"/>
        <w:rPr>
          <w:rFonts w:ascii="Times New Roman" w:hAnsi="Times New Roman" w:cs="Times New Roman"/>
          <w:b/>
        </w:rPr>
      </w:pPr>
      <w:r w:rsidRPr="001C7046">
        <w:rPr>
          <w:rFonts w:ascii="Times New Roman" w:hAnsi="Times New Roman" w:cs="Times New Roman"/>
          <w:b/>
        </w:rPr>
        <w:t>További adatok a mély szöveti fertőzésben szenvedő betegek körében</w:t>
      </w:r>
    </w:p>
    <w:p w14:paraId="291CAB7F" w14:textId="19A4DC48" w:rsidR="006E09C9" w:rsidRPr="00AD1CFE" w:rsidRDefault="006E09C9" w:rsidP="00671BC7">
      <w:pPr>
        <w:rPr>
          <w:rFonts w:ascii="Times New Roman" w:eastAsia="Times New Roman" w:hAnsi="Times New Roman" w:cs="Times New Roman"/>
          <w:b/>
          <w:bCs/>
        </w:rPr>
      </w:pPr>
    </w:p>
    <w:p w14:paraId="2F336F52" w14:textId="5BAA74F2" w:rsidR="00C218DA" w:rsidRDefault="00CC52D6" w:rsidP="00C218DA">
      <w:pPr>
        <w:pStyle w:val="Szvegtrzs"/>
        <w:ind w:left="0" w:right="106"/>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(200 mg intravénás telítő dózis, majd ezt követően napi 100 mg intravénásan) hatásosságát értékelték </w:t>
      </w:r>
      <w:proofErr w:type="spellStart"/>
      <w:r w:rsidRPr="00AD1CFE">
        <w:rPr>
          <w:rFonts w:cs="Times New Roman"/>
        </w:rPr>
        <w:t>mikrobiológiailag</w:t>
      </w:r>
      <w:proofErr w:type="spellEnd"/>
      <w:r w:rsidRPr="00AD1CFE">
        <w:rPr>
          <w:rFonts w:cs="Times New Roman"/>
        </w:rPr>
        <w:t xml:space="preserve"> igazolt mélyszöveti </w:t>
      </w:r>
      <w:proofErr w:type="spellStart"/>
      <w:r w:rsidRPr="00AD1CFE">
        <w:rPr>
          <w:rFonts w:cs="Times New Roman"/>
        </w:rPr>
        <w:t>candidiasisban</w:t>
      </w:r>
      <w:proofErr w:type="spellEnd"/>
      <w:r w:rsidRPr="00AD1CFE">
        <w:rPr>
          <w:rFonts w:cs="Times New Roman"/>
        </w:rPr>
        <w:t xml:space="preserve"> szenvedő felnőtteknél, 5 </w:t>
      </w:r>
      <w:proofErr w:type="spellStart"/>
      <w:r w:rsidRPr="00AD1CFE">
        <w:rPr>
          <w:rFonts w:cs="Times New Roman"/>
        </w:rPr>
        <w:t>prospektív</w:t>
      </w:r>
      <w:proofErr w:type="spellEnd"/>
      <w:r w:rsidRPr="00AD1CFE">
        <w:rPr>
          <w:rFonts w:cs="Times New Roman"/>
        </w:rPr>
        <w:t xml:space="preserve"> vizsgálat (1, a </w:t>
      </w:r>
      <w:proofErr w:type="spellStart"/>
      <w:r w:rsidRPr="00AD1CFE">
        <w:rPr>
          <w:rFonts w:cs="Times New Roman"/>
        </w:rPr>
        <w:t>kaszpofunginnal</w:t>
      </w:r>
      <w:proofErr w:type="spellEnd"/>
      <w:r w:rsidRPr="00AD1CFE">
        <w:rPr>
          <w:rFonts w:cs="Times New Roman"/>
        </w:rPr>
        <w:t xml:space="preserve"> összehasonlító vizsgálat és 4 nyílt, nem összehasonlító vizsgálat) összesített adatai alapján. A betegeket legalább 14 napig kezelték. A 4 nyílt vizsgálatban a stabil klinikai állapotú betegek esetében engedélyezték a per </w:t>
      </w:r>
      <w:proofErr w:type="spellStart"/>
      <w:r w:rsidRPr="00AD1CFE">
        <w:rPr>
          <w:rFonts w:cs="Times New Roman"/>
        </w:rPr>
        <w:t>os</w:t>
      </w:r>
      <w:proofErr w:type="spellEnd"/>
      <w:r w:rsidRPr="00AD1CFE">
        <w:rPr>
          <w:rFonts w:cs="Times New Roman"/>
        </w:rPr>
        <w:t xml:space="preserve"> </w:t>
      </w:r>
      <w:proofErr w:type="spellStart"/>
      <w:r w:rsidRPr="00AD1CFE">
        <w:rPr>
          <w:rFonts w:cs="Times New Roman"/>
        </w:rPr>
        <w:t>azolkezelésre</w:t>
      </w:r>
      <w:proofErr w:type="spellEnd"/>
      <w:r w:rsidRPr="00AD1CFE">
        <w:rPr>
          <w:rFonts w:cs="Times New Roman"/>
        </w:rPr>
        <w:t xml:space="preserve"> áttérést legalább 5–10 napi </w:t>
      </w:r>
      <w:proofErr w:type="spellStart"/>
      <w:r w:rsidRPr="00AD1CFE">
        <w:rPr>
          <w:rFonts w:cs="Times New Roman"/>
        </w:rPr>
        <w:t>anidulafung</w:t>
      </w:r>
      <w:r w:rsidR="00F87CCD">
        <w:rPr>
          <w:rFonts w:cs="Times New Roman"/>
        </w:rPr>
        <w:t>-</w:t>
      </w:r>
      <w:r w:rsidRPr="00AD1CFE">
        <w:rPr>
          <w:rFonts w:cs="Times New Roman"/>
        </w:rPr>
        <w:t>inkezelés</w:t>
      </w:r>
      <w:proofErr w:type="spellEnd"/>
      <w:r w:rsidRPr="00AD1CFE">
        <w:rPr>
          <w:rFonts w:cs="Times New Roman"/>
        </w:rPr>
        <w:t xml:space="preserve"> után. Az elemzésbe összesen 129 beteget vontak be. Egyidejű</w:t>
      </w:r>
      <w:r w:rsidR="00F87CCD">
        <w:rPr>
          <w:rFonts w:cs="Times New Roman"/>
        </w:rPr>
        <w:t>leg</w:t>
      </w:r>
      <w:r w:rsidRPr="00AD1CFE">
        <w:rPr>
          <w:rFonts w:cs="Times New Roman"/>
        </w:rPr>
        <w:t xml:space="preserve"> </w:t>
      </w:r>
      <w:proofErr w:type="spellStart"/>
      <w:r w:rsidRPr="00AD1CFE">
        <w:rPr>
          <w:rFonts w:cs="Times New Roman"/>
        </w:rPr>
        <w:t>candidaemiában</w:t>
      </w:r>
      <w:proofErr w:type="spellEnd"/>
      <w:r w:rsidRPr="00AD1CFE">
        <w:rPr>
          <w:rFonts w:cs="Times New Roman"/>
        </w:rPr>
        <w:t xml:space="preserve"> szenvedett 21 beteg (16,3%). Az APACHE II pontszám átlagosan 14,9 (tartomány: 2–44) volt. A fertőzés helye a leggyakrabban a hasüreg (54,3%, 70/129 beteg), az epeutak (7,0%, 9/129), a mellüreg (5,4%, 7/129) és a vese (3,1%, 4/129) volt. A mély szövetekből a leggyakrabban izolált kórokozók a következők voltak: </w:t>
      </w:r>
      <w:r w:rsidRPr="00AD1CFE">
        <w:rPr>
          <w:rFonts w:cs="Times New Roman"/>
          <w:i/>
        </w:rPr>
        <w:t xml:space="preserve">C. </w:t>
      </w:r>
      <w:proofErr w:type="spellStart"/>
      <w:r w:rsidRPr="00AD1CFE">
        <w:rPr>
          <w:rFonts w:cs="Times New Roman"/>
          <w:i/>
        </w:rPr>
        <w:t>albicans</w:t>
      </w:r>
      <w:proofErr w:type="spellEnd"/>
      <w:r w:rsidRPr="00AD1CFE">
        <w:rPr>
          <w:rFonts w:cs="Times New Roman"/>
        </w:rPr>
        <w:t xml:space="preserve"> (64,3%; 83/129), </w:t>
      </w:r>
      <w:r w:rsidRPr="00AD1CFE">
        <w:rPr>
          <w:rFonts w:cs="Times New Roman"/>
          <w:i/>
        </w:rPr>
        <w:t xml:space="preserve">C. </w:t>
      </w:r>
      <w:proofErr w:type="spellStart"/>
      <w:r w:rsidRPr="00AD1CFE">
        <w:rPr>
          <w:rFonts w:cs="Times New Roman"/>
          <w:i/>
        </w:rPr>
        <w:t>glabrata</w:t>
      </w:r>
      <w:proofErr w:type="spellEnd"/>
      <w:r w:rsidRPr="00AD1CFE">
        <w:rPr>
          <w:rFonts w:cs="Times New Roman"/>
        </w:rPr>
        <w:t xml:space="preserve"> (31,0%; 40/129), </w:t>
      </w:r>
      <w:r w:rsidRPr="00AD1CFE">
        <w:rPr>
          <w:rFonts w:cs="Times New Roman"/>
          <w:i/>
        </w:rPr>
        <w:t xml:space="preserve">C. </w:t>
      </w:r>
      <w:proofErr w:type="spellStart"/>
      <w:r w:rsidRPr="00AD1CFE">
        <w:rPr>
          <w:rFonts w:cs="Times New Roman"/>
          <w:i/>
        </w:rPr>
        <w:t>tropicalis</w:t>
      </w:r>
      <w:proofErr w:type="spellEnd"/>
      <w:r w:rsidRPr="00AD1CFE">
        <w:rPr>
          <w:rFonts w:cs="Times New Roman"/>
        </w:rPr>
        <w:t xml:space="preserve"> (11,6%; 15/129) és </w:t>
      </w:r>
      <w:r w:rsidRPr="00AD1CFE">
        <w:rPr>
          <w:rFonts w:cs="Times New Roman"/>
          <w:i/>
        </w:rPr>
        <w:t xml:space="preserve">C. </w:t>
      </w:r>
      <w:proofErr w:type="spellStart"/>
      <w:r w:rsidRPr="00AD1CFE">
        <w:rPr>
          <w:rFonts w:cs="Times New Roman"/>
          <w:i/>
        </w:rPr>
        <w:t>krusei</w:t>
      </w:r>
      <w:proofErr w:type="spellEnd"/>
      <w:r w:rsidRPr="00AD1CFE">
        <w:rPr>
          <w:rFonts w:cs="Times New Roman"/>
        </w:rPr>
        <w:t xml:space="preserve"> (5,4%; 7/129).</w:t>
      </w:r>
    </w:p>
    <w:p w14:paraId="069FFDBE" w14:textId="46877D5F" w:rsidR="00C218DA" w:rsidRDefault="00C218DA" w:rsidP="00C218DA">
      <w:pPr>
        <w:pStyle w:val="Szvegtrzs"/>
        <w:ind w:left="0" w:right="106"/>
        <w:rPr>
          <w:rFonts w:cs="Times New Roman"/>
        </w:rPr>
      </w:pPr>
    </w:p>
    <w:p w14:paraId="76326CE9" w14:textId="63A2E9E0" w:rsidR="006E09C9" w:rsidRPr="00AD1CFE" w:rsidRDefault="00CC52D6" w:rsidP="00C218DA">
      <w:pPr>
        <w:pStyle w:val="Szvegtrzs"/>
        <w:ind w:left="0" w:right="106"/>
        <w:rPr>
          <w:rFonts w:cs="Times New Roman"/>
        </w:rPr>
      </w:pPr>
      <w:r w:rsidRPr="00AD1CFE">
        <w:rPr>
          <w:rFonts w:cs="Times New Roman"/>
        </w:rPr>
        <w:t xml:space="preserve">Az 5. táblázatban látható a teljes sikeres globális válaszarány az intravénás kezelés végén (elsődleges végpont), illetve bármely kezelés végén, valamint az </w:t>
      </w:r>
      <w:proofErr w:type="spellStart"/>
      <w:r w:rsidRPr="00AD1CFE">
        <w:rPr>
          <w:rFonts w:cs="Times New Roman"/>
        </w:rPr>
        <w:t>összmortalitás</w:t>
      </w:r>
      <w:proofErr w:type="spellEnd"/>
      <w:r w:rsidRPr="00AD1CFE">
        <w:rPr>
          <w:rFonts w:cs="Times New Roman"/>
        </w:rPr>
        <w:t xml:space="preserve"> a 6. </w:t>
      </w:r>
      <w:r w:rsidR="00F87CCD" w:rsidRPr="00B24CAC">
        <w:t xml:space="preserve">hét utáni </w:t>
      </w:r>
      <w:r w:rsidR="00F87CCD">
        <w:t>kontrollvizsgálatig</w:t>
      </w:r>
      <w:r w:rsidRPr="00AD1CFE">
        <w:rPr>
          <w:rFonts w:cs="Times New Roman"/>
        </w:rPr>
        <w:t>.</w:t>
      </w:r>
    </w:p>
    <w:tbl>
      <w:tblPr>
        <w:tblW w:w="5000" w:type="pct"/>
        <w:tblCellMar>
          <w:left w:w="0" w:type="dxa"/>
          <w:right w:w="0" w:type="dxa"/>
        </w:tblCellMar>
        <w:tblLook w:val="04A0" w:firstRow="1" w:lastRow="0" w:firstColumn="1" w:lastColumn="0" w:noHBand="0" w:noVBand="1"/>
      </w:tblPr>
      <w:tblGrid>
        <w:gridCol w:w="4963"/>
        <w:gridCol w:w="4111"/>
      </w:tblGrid>
      <w:tr w:rsidR="0037731E" w:rsidRPr="00B24CAC" w14:paraId="2F94243E" w14:textId="77777777" w:rsidTr="004D3475">
        <w:trPr>
          <w:cantSplit/>
          <w:trHeight w:val="470"/>
        </w:trPr>
        <w:tc>
          <w:tcPr>
            <w:tcW w:w="5000" w:type="pct"/>
            <w:gridSpan w:val="2"/>
            <w:tcBorders>
              <w:top w:val="single" w:sz="8" w:space="0" w:color="auto"/>
              <w:left w:val="nil"/>
              <w:bottom w:val="single" w:sz="8" w:space="0" w:color="000000"/>
              <w:right w:val="nil"/>
            </w:tcBorders>
            <w:tcMar>
              <w:top w:w="0" w:type="dxa"/>
              <w:left w:w="108" w:type="dxa"/>
              <w:bottom w:w="0" w:type="dxa"/>
              <w:right w:w="108" w:type="dxa"/>
            </w:tcMar>
          </w:tcPr>
          <w:p w14:paraId="1CC43E3B" w14:textId="77777777" w:rsidR="0037731E" w:rsidRPr="00B24CAC" w:rsidRDefault="0037731E" w:rsidP="004D3475">
            <w:pPr>
              <w:pStyle w:val="TableTextColHead"/>
              <w:keepNext/>
              <w:keepLines/>
              <w:jc w:val="left"/>
              <w:rPr>
                <w:rFonts w:ascii="Times New Roman" w:hAnsi="Times New Roman"/>
                <w:iCs/>
                <w:sz w:val="22"/>
                <w:szCs w:val="22"/>
                <w:lang w:val="hu-HU"/>
              </w:rPr>
            </w:pPr>
            <w:r w:rsidRPr="00B24CAC">
              <w:rPr>
                <w:rFonts w:ascii="Times New Roman" w:hAnsi="Times New Roman"/>
                <w:iCs/>
                <w:sz w:val="22"/>
                <w:szCs w:val="22"/>
                <w:lang w:val="hu-HU"/>
              </w:rPr>
              <w:t>5. </w:t>
            </w:r>
            <w:proofErr w:type="gramStart"/>
            <w:r w:rsidRPr="00B24CAC">
              <w:rPr>
                <w:rFonts w:ascii="Times New Roman" w:hAnsi="Times New Roman"/>
                <w:iCs/>
                <w:sz w:val="22"/>
                <w:szCs w:val="22"/>
                <w:lang w:val="hu-HU"/>
              </w:rPr>
              <w:t xml:space="preserve">táblázat </w:t>
            </w:r>
            <w:r>
              <w:rPr>
                <w:rFonts w:ascii="Times New Roman" w:hAnsi="Times New Roman"/>
                <w:iCs/>
                <w:sz w:val="22"/>
                <w:szCs w:val="22"/>
                <w:lang w:val="hu-HU"/>
              </w:rPr>
              <w:t xml:space="preserve"> </w:t>
            </w:r>
            <w:r w:rsidRPr="00B24CAC">
              <w:rPr>
                <w:rFonts w:ascii="Times New Roman" w:hAnsi="Times New Roman"/>
                <w:iCs/>
                <w:sz w:val="22"/>
                <w:szCs w:val="22"/>
                <w:lang w:val="hu-HU"/>
              </w:rPr>
              <w:t>A</w:t>
            </w:r>
            <w:proofErr w:type="gramEnd"/>
            <w:r w:rsidRPr="00B24CAC">
              <w:rPr>
                <w:rFonts w:ascii="Times New Roman" w:hAnsi="Times New Roman"/>
                <w:iCs/>
                <w:sz w:val="22"/>
                <w:szCs w:val="22"/>
                <w:lang w:val="hu-HU"/>
              </w:rPr>
              <w:t xml:space="preserve"> sikeres globális válasz</w:t>
            </w:r>
            <w:r w:rsidRPr="00B24CAC">
              <w:rPr>
                <w:rFonts w:ascii="Times New Roman" w:hAnsi="Times New Roman"/>
                <w:iCs/>
                <w:sz w:val="22"/>
                <w:szCs w:val="22"/>
                <w:vertAlign w:val="superscript"/>
                <w:lang w:val="hu-HU"/>
              </w:rPr>
              <w:t>a</w:t>
            </w:r>
            <w:r w:rsidRPr="00B24CAC">
              <w:rPr>
                <w:rFonts w:ascii="Times New Roman" w:hAnsi="Times New Roman"/>
                <w:iCs/>
                <w:sz w:val="22"/>
                <w:szCs w:val="22"/>
                <w:lang w:val="hu-HU"/>
              </w:rPr>
              <w:t xml:space="preserve"> és </w:t>
            </w:r>
            <w:r>
              <w:rPr>
                <w:rFonts w:ascii="Times New Roman" w:hAnsi="Times New Roman"/>
                <w:iCs/>
                <w:sz w:val="22"/>
                <w:szCs w:val="22"/>
                <w:lang w:val="hu-HU"/>
              </w:rPr>
              <w:t xml:space="preserve">az </w:t>
            </w:r>
            <w:proofErr w:type="spellStart"/>
            <w:r>
              <w:rPr>
                <w:rFonts w:ascii="Times New Roman" w:hAnsi="Times New Roman"/>
                <w:iCs/>
                <w:sz w:val="22"/>
                <w:szCs w:val="22"/>
                <w:lang w:val="hu-HU"/>
              </w:rPr>
              <w:t>össz</w:t>
            </w:r>
            <w:r w:rsidRPr="00B24CAC">
              <w:rPr>
                <w:rFonts w:ascii="Times New Roman" w:hAnsi="Times New Roman"/>
                <w:iCs/>
                <w:sz w:val="22"/>
                <w:szCs w:val="22"/>
                <w:lang w:val="hu-HU"/>
              </w:rPr>
              <w:t>mortalitás</w:t>
            </w:r>
            <w:proofErr w:type="spellEnd"/>
            <w:r w:rsidRPr="00B24CAC">
              <w:rPr>
                <w:rFonts w:ascii="Times New Roman" w:hAnsi="Times New Roman"/>
                <w:iCs/>
                <w:sz w:val="22"/>
                <w:szCs w:val="22"/>
                <w:lang w:val="hu-HU"/>
              </w:rPr>
              <w:t xml:space="preserve"> aránya mélyszöveti </w:t>
            </w:r>
            <w:proofErr w:type="spellStart"/>
            <w:r w:rsidRPr="00B24CAC">
              <w:rPr>
                <w:rFonts w:ascii="Times New Roman" w:hAnsi="Times New Roman"/>
                <w:iCs/>
                <w:sz w:val="22"/>
                <w:szCs w:val="22"/>
                <w:lang w:val="hu-HU"/>
              </w:rPr>
              <w:t>candidiasisban</w:t>
            </w:r>
            <w:proofErr w:type="spellEnd"/>
            <w:r w:rsidRPr="00B24CAC">
              <w:rPr>
                <w:rFonts w:ascii="Times New Roman" w:hAnsi="Times New Roman"/>
                <w:iCs/>
                <w:sz w:val="22"/>
                <w:szCs w:val="22"/>
                <w:lang w:val="hu-HU"/>
              </w:rPr>
              <w:t xml:space="preserve"> </w:t>
            </w:r>
            <w:proofErr w:type="spellStart"/>
            <w:r w:rsidRPr="00B24CAC">
              <w:rPr>
                <w:rFonts w:ascii="Times New Roman" w:hAnsi="Times New Roman"/>
                <w:iCs/>
                <w:sz w:val="22"/>
                <w:szCs w:val="22"/>
                <w:lang w:val="hu-HU"/>
              </w:rPr>
              <w:t>szendedő</w:t>
            </w:r>
            <w:proofErr w:type="spellEnd"/>
            <w:r w:rsidRPr="00B24CAC">
              <w:rPr>
                <w:rFonts w:ascii="Times New Roman" w:hAnsi="Times New Roman"/>
                <w:iCs/>
                <w:sz w:val="22"/>
                <w:szCs w:val="22"/>
                <w:lang w:val="hu-HU"/>
              </w:rPr>
              <w:t xml:space="preserve"> betegek</w:t>
            </w:r>
            <w:r w:rsidRPr="00B24CAC">
              <w:rPr>
                <w:rFonts w:ascii="Times New Roman" w:hAnsi="Times New Roman"/>
                <w:sz w:val="22"/>
                <w:szCs w:val="22"/>
                <w:lang w:val="hu-HU"/>
              </w:rPr>
              <w:t xml:space="preserve"> körében – összesített elemzés</w:t>
            </w:r>
          </w:p>
        </w:tc>
      </w:tr>
      <w:tr w:rsidR="0037731E" w:rsidRPr="00B24CAC" w14:paraId="22BCE920" w14:textId="77777777" w:rsidTr="004D3475">
        <w:trPr>
          <w:cantSplit/>
          <w:trHeight w:val="534"/>
        </w:trPr>
        <w:tc>
          <w:tcPr>
            <w:tcW w:w="2735" w:type="pct"/>
            <w:tcBorders>
              <w:top w:val="nil"/>
              <w:left w:val="nil"/>
              <w:bottom w:val="single" w:sz="8" w:space="0" w:color="000000"/>
              <w:right w:val="nil"/>
            </w:tcBorders>
            <w:tcMar>
              <w:top w:w="0" w:type="dxa"/>
              <w:left w:w="108" w:type="dxa"/>
              <w:bottom w:w="0" w:type="dxa"/>
              <w:right w:w="108" w:type="dxa"/>
            </w:tcMar>
          </w:tcPr>
          <w:p w14:paraId="613F2AF3" w14:textId="77777777" w:rsidR="0037731E" w:rsidRPr="00B24CAC" w:rsidRDefault="0037731E" w:rsidP="004D3475">
            <w:pPr>
              <w:pStyle w:val="TableTextColHead"/>
              <w:keepNext/>
              <w:keepLines/>
              <w:rPr>
                <w:rFonts w:ascii="Times New Roman" w:hAnsi="Times New Roman"/>
                <w:iCs/>
                <w:sz w:val="22"/>
                <w:szCs w:val="22"/>
                <w:lang w:val="hu-HU"/>
              </w:rPr>
            </w:pPr>
          </w:p>
        </w:tc>
        <w:tc>
          <w:tcPr>
            <w:tcW w:w="2265" w:type="pct"/>
            <w:tcBorders>
              <w:top w:val="nil"/>
              <w:left w:val="nil"/>
              <w:bottom w:val="single" w:sz="8" w:space="0" w:color="000000"/>
              <w:right w:val="nil"/>
            </w:tcBorders>
            <w:tcMar>
              <w:top w:w="0" w:type="dxa"/>
              <w:left w:w="108" w:type="dxa"/>
              <w:bottom w:w="0" w:type="dxa"/>
              <w:right w:w="108" w:type="dxa"/>
            </w:tcMar>
          </w:tcPr>
          <w:p w14:paraId="4F5F909B" w14:textId="77777777" w:rsidR="0037731E" w:rsidRPr="00B24CAC" w:rsidRDefault="0037731E" w:rsidP="004D3475">
            <w:pPr>
              <w:pStyle w:val="TableTextColHead"/>
              <w:keepNext/>
              <w:keepLines/>
              <w:rPr>
                <w:rFonts w:ascii="Times New Roman" w:eastAsia="Calibri" w:hAnsi="Times New Roman"/>
                <w:iCs/>
                <w:sz w:val="22"/>
                <w:szCs w:val="22"/>
                <w:lang w:val="hu-HU"/>
              </w:rPr>
            </w:pPr>
            <w:r w:rsidRPr="00B24CAC">
              <w:rPr>
                <w:rFonts w:ascii="Times New Roman" w:hAnsi="Times New Roman"/>
                <w:iCs/>
                <w:sz w:val="22"/>
                <w:szCs w:val="22"/>
                <w:lang w:val="hu-HU"/>
              </w:rPr>
              <w:t>MITT populáció</w:t>
            </w:r>
          </w:p>
          <w:p w14:paraId="203B6C78" w14:textId="77777777" w:rsidR="0037731E" w:rsidRPr="00B24CAC" w:rsidRDefault="0037731E" w:rsidP="004D3475">
            <w:pPr>
              <w:pStyle w:val="TableTextColHead"/>
              <w:keepNext/>
              <w:keepLines/>
              <w:rPr>
                <w:rFonts w:ascii="Times New Roman" w:hAnsi="Times New Roman"/>
                <w:iCs/>
                <w:sz w:val="22"/>
                <w:szCs w:val="22"/>
                <w:lang w:val="hu-HU"/>
              </w:rPr>
            </w:pPr>
            <w:r w:rsidRPr="00B24CAC">
              <w:rPr>
                <w:rFonts w:ascii="Times New Roman" w:hAnsi="Times New Roman"/>
                <w:iCs/>
                <w:sz w:val="22"/>
                <w:szCs w:val="22"/>
                <w:lang w:val="hu-HU"/>
              </w:rPr>
              <w:t>n/N (%)</w:t>
            </w:r>
          </w:p>
        </w:tc>
      </w:tr>
      <w:tr w:rsidR="0037731E" w:rsidRPr="00B24CAC" w14:paraId="5D99BDAE" w14:textId="77777777" w:rsidTr="004D3475">
        <w:trPr>
          <w:cantSplit/>
        </w:trPr>
        <w:tc>
          <w:tcPr>
            <w:tcW w:w="2735" w:type="pct"/>
            <w:tcMar>
              <w:top w:w="0" w:type="dxa"/>
              <w:left w:w="108" w:type="dxa"/>
              <w:bottom w:w="0" w:type="dxa"/>
              <w:right w:w="108" w:type="dxa"/>
            </w:tcMar>
          </w:tcPr>
          <w:p w14:paraId="44482693" w14:textId="77777777" w:rsidR="0037731E" w:rsidRPr="00B24CAC" w:rsidRDefault="0037731E" w:rsidP="004D3475">
            <w:pPr>
              <w:pStyle w:val="TableText"/>
              <w:keepNext/>
              <w:keepLines/>
              <w:rPr>
                <w:rFonts w:cs="Times New Roman"/>
                <w:b/>
                <w:bCs/>
                <w:iCs/>
                <w:sz w:val="22"/>
                <w:szCs w:val="22"/>
                <w:lang w:val="hu-HU"/>
              </w:rPr>
            </w:pPr>
            <w:r w:rsidRPr="00B24CAC">
              <w:rPr>
                <w:rFonts w:cs="Times New Roman"/>
                <w:b/>
                <w:sz w:val="22"/>
                <w:szCs w:val="22"/>
                <w:lang w:val="hu-HU"/>
              </w:rPr>
              <w:t>Globális sikeres válasz (EOIVT)</w:t>
            </w:r>
            <w:r w:rsidRPr="00B24CAC">
              <w:rPr>
                <w:rFonts w:cs="Times New Roman"/>
                <w:b/>
                <w:sz w:val="22"/>
                <w:szCs w:val="22"/>
                <w:vertAlign w:val="superscript"/>
                <w:lang w:val="hu-HU"/>
              </w:rPr>
              <w:t>b</w:t>
            </w:r>
          </w:p>
        </w:tc>
        <w:tc>
          <w:tcPr>
            <w:tcW w:w="2265" w:type="pct"/>
            <w:tcMar>
              <w:top w:w="0" w:type="dxa"/>
              <w:left w:w="108" w:type="dxa"/>
              <w:bottom w:w="0" w:type="dxa"/>
              <w:right w:w="108" w:type="dxa"/>
            </w:tcMar>
          </w:tcPr>
          <w:p w14:paraId="1EFCA6DA" w14:textId="77777777" w:rsidR="0037731E" w:rsidRPr="00B24CAC" w:rsidRDefault="0037731E" w:rsidP="004D3475">
            <w:pPr>
              <w:pStyle w:val="TableText"/>
              <w:keepNext/>
              <w:keepLines/>
              <w:rPr>
                <w:rFonts w:cs="Times New Roman"/>
                <w:b/>
                <w:bCs/>
                <w:iCs/>
                <w:sz w:val="22"/>
                <w:szCs w:val="22"/>
                <w:lang w:val="hu-HU"/>
              </w:rPr>
            </w:pPr>
          </w:p>
        </w:tc>
      </w:tr>
      <w:tr w:rsidR="0037731E" w:rsidRPr="00B24CAC" w14:paraId="078318FE" w14:textId="77777777" w:rsidTr="004D3475">
        <w:trPr>
          <w:cantSplit/>
        </w:trPr>
        <w:tc>
          <w:tcPr>
            <w:tcW w:w="2735" w:type="pct"/>
            <w:tcMar>
              <w:top w:w="0" w:type="dxa"/>
              <w:left w:w="108" w:type="dxa"/>
              <w:bottom w:w="0" w:type="dxa"/>
              <w:right w:w="108" w:type="dxa"/>
            </w:tcMar>
          </w:tcPr>
          <w:p w14:paraId="6E0E96CC" w14:textId="77777777" w:rsidR="0037731E" w:rsidRPr="00B24CAC" w:rsidRDefault="0037731E" w:rsidP="004D3475">
            <w:pPr>
              <w:pStyle w:val="TableText"/>
              <w:keepNext/>
              <w:keepLines/>
              <w:rPr>
                <w:rFonts w:cs="Times New Roman"/>
                <w:iCs/>
                <w:sz w:val="22"/>
                <w:szCs w:val="22"/>
                <w:lang w:val="hu-HU"/>
              </w:rPr>
            </w:pPr>
            <w:r w:rsidRPr="00B24CAC">
              <w:rPr>
                <w:rFonts w:cs="Times New Roman"/>
                <w:b/>
                <w:bCs/>
                <w:iCs/>
                <w:sz w:val="22"/>
                <w:szCs w:val="22"/>
                <w:lang w:val="hu-HU"/>
              </w:rPr>
              <w:t xml:space="preserve">      </w:t>
            </w:r>
            <w:r w:rsidRPr="00B24CAC">
              <w:rPr>
                <w:rFonts w:cs="Times New Roman"/>
                <w:iCs/>
                <w:sz w:val="22"/>
                <w:szCs w:val="22"/>
                <w:lang w:val="hu-HU"/>
              </w:rPr>
              <w:t xml:space="preserve">Összesen </w:t>
            </w:r>
          </w:p>
        </w:tc>
        <w:tc>
          <w:tcPr>
            <w:tcW w:w="2265" w:type="pct"/>
            <w:tcMar>
              <w:top w:w="0" w:type="dxa"/>
              <w:left w:w="108" w:type="dxa"/>
              <w:bottom w:w="0" w:type="dxa"/>
              <w:right w:w="108" w:type="dxa"/>
            </w:tcMar>
          </w:tcPr>
          <w:p w14:paraId="40BC011A"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102/129 (79,1)</w:t>
            </w:r>
          </w:p>
        </w:tc>
      </w:tr>
      <w:tr w:rsidR="0037731E" w:rsidRPr="00B24CAC" w14:paraId="14E3081B" w14:textId="77777777" w:rsidTr="004D3475">
        <w:trPr>
          <w:cantSplit/>
        </w:trPr>
        <w:tc>
          <w:tcPr>
            <w:tcW w:w="2735" w:type="pct"/>
            <w:tcMar>
              <w:top w:w="0" w:type="dxa"/>
              <w:left w:w="108" w:type="dxa"/>
              <w:bottom w:w="0" w:type="dxa"/>
              <w:right w:w="108" w:type="dxa"/>
            </w:tcMar>
          </w:tcPr>
          <w:p w14:paraId="4B6273E2"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      Hasüreg</w:t>
            </w:r>
          </w:p>
        </w:tc>
        <w:tc>
          <w:tcPr>
            <w:tcW w:w="2265" w:type="pct"/>
            <w:tcMar>
              <w:top w:w="0" w:type="dxa"/>
              <w:left w:w="108" w:type="dxa"/>
              <w:bottom w:w="0" w:type="dxa"/>
              <w:right w:w="108" w:type="dxa"/>
            </w:tcMar>
          </w:tcPr>
          <w:p w14:paraId="1B047401"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51/70 (72,9)</w:t>
            </w:r>
            <w:r w:rsidRPr="00B24CAC">
              <w:rPr>
                <w:rStyle w:val="Jegyzethivatkozs"/>
                <w:rFonts w:cs="Times New Roman"/>
                <w:sz w:val="22"/>
                <w:szCs w:val="22"/>
                <w:lang w:val="hu-HU"/>
              </w:rPr>
              <w:t> </w:t>
            </w:r>
            <w:r w:rsidRPr="00B24CAC">
              <w:rPr>
                <w:rStyle w:val="Jegyzethivatkozs"/>
                <w:rFonts w:cs="Times New Roman"/>
                <w:iCs/>
                <w:sz w:val="22"/>
                <w:szCs w:val="22"/>
                <w:lang w:val="hu-HU"/>
              </w:rPr>
              <w:t> </w:t>
            </w:r>
          </w:p>
        </w:tc>
      </w:tr>
      <w:tr w:rsidR="0037731E" w:rsidRPr="00B24CAC" w14:paraId="24F81495" w14:textId="77777777" w:rsidTr="004D3475">
        <w:trPr>
          <w:cantSplit/>
        </w:trPr>
        <w:tc>
          <w:tcPr>
            <w:tcW w:w="2735" w:type="pct"/>
            <w:tcMar>
              <w:top w:w="0" w:type="dxa"/>
              <w:left w:w="108" w:type="dxa"/>
              <w:bottom w:w="0" w:type="dxa"/>
              <w:right w:w="108" w:type="dxa"/>
            </w:tcMar>
          </w:tcPr>
          <w:p w14:paraId="64BAC10F"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      Epeutak</w:t>
            </w:r>
          </w:p>
        </w:tc>
        <w:tc>
          <w:tcPr>
            <w:tcW w:w="2265" w:type="pct"/>
            <w:tcMar>
              <w:top w:w="0" w:type="dxa"/>
              <w:left w:w="108" w:type="dxa"/>
              <w:bottom w:w="0" w:type="dxa"/>
              <w:right w:w="108" w:type="dxa"/>
            </w:tcMar>
          </w:tcPr>
          <w:p w14:paraId="6B8D40B3"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7/9 (77,8)</w:t>
            </w:r>
          </w:p>
        </w:tc>
      </w:tr>
      <w:tr w:rsidR="0037731E" w:rsidRPr="00B24CAC" w14:paraId="2550C14B" w14:textId="77777777" w:rsidTr="004D3475">
        <w:trPr>
          <w:cantSplit/>
        </w:trPr>
        <w:tc>
          <w:tcPr>
            <w:tcW w:w="2735" w:type="pct"/>
            <w:tcMar>
              <w:top w:w="0" w:type="dxa"/>
              <w:left w:w="108" w:type="dxa"/>
              <w:bottom w:w="0" w:type="dxa"/>
              <w:right w:w="108" w:type="dxa"/>
            </w:tcMar>
          </w:tcPr>
          <w:p w14:paraId="5C3A4DDA"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      Mellüreg</w:t>
            </w:r>
          </w:p>
        </w:tc>
        <w:tc>
          <w:tcPr>
            <w:tcW w:w="2265" w:type="pct"/>
            <w:tcMar>
              <w:top w:w="0" w:type="dxa"/>
              <w:left w:w="108" w:type="dxa"/>
              <w:bottom w:w="0" w:type="dxa"/>
              <w:right w:w="108" w:type="dxa"/>
            </w:tcMar>
          </w:tcPr>
          <w:p w14:paraId="43C9871A"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6/7 (85.7)</w:t>
            </w:r>
          </w:p>
        </w:tc>
      </w:tr>
      <w:tr w:rsidR="0037731E" w:rsidRPr="00B24CAC" w14:paraId="492F9EB2" w14:textId="77777777" w:rsidTr="004D3475">
        <w:trPr>
          <w:cantSplit/>
        </w:trPr>
        <w:tc>
          <w:tcPr>
            <w:tcW w:w="2735" w:type="pct"/>
            <w:tcMar>
              <w:top w:w="0" w:type="dxa"/>
              <w:left w:w="108" w:type="dxa"/>
              <w:bottom w:w="0" w:type="dxa"/>
              <w:right w:w="108" w:type="dxa"/>
            </w:tcMar>
          </w:tcPr>
          <w:p w14:paraId="261433B6"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      Vese</w:t>
            </w:r>
          </w:p>
        </w:tc>
        <w:tc>
          <w:tcPr>
            <w:tcW w:w="2265" w:type="pct"/>
            <w:tcMar>
              <w:top w:w="0" w:type="dxa"/>
              <w:left w:w="108" w:type="dxa"/>
              <w:bottom w:w="0" w:type="dxa"/>
              <w:right w:w="108" w:type="dxa"/>
            </w:tcMar>
          </w:tcPr>
          <w:p w14:paraId="7010A24F"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3/4 (75,0)</w:t>
            </w:r>
          </w:p>
        </w:tc>
      </w:tr>
      <w:tr w:rsidR="0037731E" w:rsidRPr="00B24CAC" w14:paraId="074506D8" w14:textId="77777777" w:rsidTr="004D3475">
        <w:trPr>
          <w:cantSplit/>
        </w:trPr>
        <w:tc>
          <w:tcPr>
            <w:tcW w:w="2735" w:type="pct"/>
            <w:tcMar>
              <w:top w:w="0" w:type="dxa"/>
              <w:left w:w="108" w:type="dxa"/>
              <w:bottom w:w="0" w:type="dxa"/>
              <w:right w:w="108" w:type="dxa"/>
            </w:tcMar>
          </w:tcPr>
          <w:p w14:paraId="42E7DF04" w14:textId="77777777" w:rsidR="0037731E" w:rsidRPr="00B24CAC" w:rsidRDefault="0037731E" w:rsidP="004D3475">
            <w:pPr>
              <w:pStyle w:val="TableText"/>
              <w:keepNext/>
              <w:keepLines/>
              <w:rPr>
                <w:rFonts w:cs="Times New Roman"/>
                <w:b/>
                <w:bCs/>
                <w:iCs/>
                <w:sz w:val="22"/>
                <w:szCs w:val="22"/>
                <w:lang w:val="hu-HU"/>
              </w:rPr>
            </w:pPr>
            <w:r w:rsidRPr="00B24CAC">
              <w:rPr>
                <w:rFonts w:cs="Times New Roman"/>
                <w:b/>
                <w:sz w:val="22"/>
                <w:szCs w:val="22"/>
                <w:lang w:val="hu-HU"/>
              </w:rPr>
              <w:t>Globális sikeres válasz (EOT)</w:t>
            </w:r>
            <w:r w:rsidRPr="00B24CAC">
              <w:rPr>
                <w:rFonts w:cs="Times New Roman"/>
                <w:b/>
                <w:sz w:val="22"/>
                <w:szCs w:val="22"/>
                <w:vertAlign w:val="superscript"/>
                <w:lang w:val="hu-HU"/>
              </w:rPr>
              <w:t>b</w:t>
            </w:r>
          </w:p>
        </w:tc>
        <w:tc>
          <w:tcPr>
            <w:tcW w:w="2265" w:type="pct"/>
            <w:tcMar>
              <w:top w:w="0" w:type="dxa"/>
              <w:left w:w="108" w:type="dxa"/>
              <w:bottom w:w="0" w:type="dxa"/>
              <w:right w:w="108" w:type="dxa"/>
            </w:tcMar>
          </w:tcPr>
          <w:p w14:paraId="546379D0"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94/129 (72,9)</w:t>
            </w:r>
          </w:p>
        </w:tc>
      </w:tr>
      <w:tr w:rsidR="0037731E" w:rsidRPr="00B24CAC" w14:paraId="38879959" w14:textId="77777777" w:rsidTr="004D3475">
        <w:trPr>
          <w:cantSplit/>
        </w:trPr>
        <w:tc>
          <w:tcPr>
            <w:tcW w:w="2735" w:type="pct"/>
            <w:tcBorders>
              <w:top w:val="nil"/>
              <w:left w:val="nil"/>
              <w:bottom w:val="single" w:sz="8" w:space="0" w:color="auto"/>
              <w:right w:val="nil"/>
            </w:tcBorders>
            <w:tcMar>
              <w:top w:w="0" w:type="dxa"/>
              <w:left w:w="108" w:type="dxa"/>
              <w:bottom w:w="0" w:type="dxa"/>
              <w:right w:w="108" w:type="dxa"/>
            </w:tcMar>
          </w:tcPr>
          <w:p w14:paraId="7E243D9E" w14:textId="77777777" w:rsidR="0037731E" w:rsidRPr="00B24CAC" w:rsidRDefault="0037731E" w:rsidP="004D3475">
            <w:pPr>
              <w:pStyle w:val="TableText"/>
              <w:keepNext/>
              <w:keepLines/>
              <w:rPr>
                <w:rFonts w:cs="Times New Roman"/>
                <w:b/>
                <w:bCs/>
                <w:iCs/>
                <w:sz w:val="22"/>
                <w:szCs w:val="22"/>
                <w:lang w:val="hu-HU"/>
              </w:rPr>
            </w:pPr>
            <w:proofErr w:type="spellStart"/>
            <w:r>
              <w:rPr>
                <w:rFonts w:cs="Times New Roman"/>
                <w:b/>
                <w:bCs/>
                <w:iCs/>
                <w:sz w:val="22"/>
                <w:szCs w:val="22"/>
                <w:lang w:val="hu-HU"/>
              </w:rPr>
              <w:t>Össz</w:t>
            </w:r>
            <w:r w:rsidRPr="00B24CAC">
              <w:rPr>
                <w:rFonts w:cs="Times New Roman"/>
                <w:b/>
                <w:bCs/>
                <w:iCs/>
                <w:sz w:val="22"/>
                <w:szCs w:val="22"/>
                <w:lang w:val="hu-HU"/>
              </w:rPr>
              <w:t>mortalitás</w:t>
            </w:r>
            <w:proofErr w:type="spellEnd"/>
            <w:r w:rsidRPr="00B24CAC">
              <w:rPr>
                <w:rFonts w:cs="Times New Roman"/>
                <w:b/>
                <w:bCs/>
                <w:iCs/>
                <w:sz w:val="22"/>
                <w:szCs w:val="22"/>
                <w:lang w:val="hu-HU"/>
              </w:rPr>
              <w:t xml:space="preserve"> </w:t>
            </w:r>
          </w:p>
        </w:tc>
        <w:tc>
          <w:tcPr>
            <w:tcW w:w="2265" w:type="pct"/>
            <w:tcBorders>
              <w:top w:val="nil"/>
              <w:left w:val="nil"/>
              <w:bottom w:val="single" w:sz="8" w:space="0" w:color="auto"/>
              <w:right w:val="nil"/>
            </w:tcBorders>
            <w:tcMar>
              <w:top w:w="0" w:type="dxa"/>
              <w:left w:w="108" w:type="dxa"/>
              <w:bottom w:w="0" w:type="dxa"/>
              <w:right w:w="108" w:type="dxa"/>
            </w:tcMar>
          </w:tcPr>
          <w:p w14:paraId="4F5CDC98" w14:textId="77777777" w:rsidR="0037731E" w:rsidRPr="00B24CAC" w:rsidRDefault="0037731E" w:rsidP="004D3475">
            <w:pPr>
              <w:pStyle w:val="TableText"/>
              <w:keepNext/>
              <w:keepLines/>
              <w:rPr>
                <w:rFonts w:cs="Times New Roman"/>
                <w:iCs/>
                <w:sz w:val="22"/>
                <w:szCs w:val="22"/>
                <w:lang w:val="hu-HU"/>
              </w:rPr>
            </w:pPr>
            <w:r w:rsidRPr="00B24CAC">
              <w:rPr>
                <w:rFonts w:cs="Times New Roman"/>
                <w:iCs/>
                <w:sz w:val="22"/>
                <w:szCs w:val="22"/>
                <w:lang w:val="hu-HU"/>
              </w:rPr>
              <w:t>40/129 (31,0)</w:t>
            </w:r>
          </w:p>
        </w:tc>
      </w:tr>
      <w:tr w:rsidR="0037731E" w:rsidRPr="00B24CAC" w14:paraId="6B471625" w14:textId="77777777" w:rsidTr="004D3475">
        <w:trPr>
          <w:cantSplit/>
        </w:trPr>
        <w:tc>
          <w:tcPr>
            <w:tcW w:w="5000" w:type="pct"/>
            <w:gridSpan w:val="2"/>
            <w:tcBorders>
              <w:top w:val="nil"/>
              <w:left w:val="nil"/>
              <w:bottom w:val="single" w:sz="8" w:space="0" w:color="auto"/>
              <w:right w:val="nil"/>
            </w:tcBorders>
            <w:tcMar>
              <w:top w:w="0" w:type="dxa"/>
              <w:left w:w="108" w:type="dxa"/>
              <w:bottom w:w="0" w:type="dxa"/>
              <w:right w:w="108" w:type="dxa"/>
            </w:tcMar>
          </w:tcPr>
          <w:p w14:paraId="4512B4E9" w14:textId="77777777" w:rsidR="0037731E" w:rsidRPr="002B1DC1" w:rsidRDefault="0037731E" w:rsidP="004D3475">
            <w:pPr>
              <w:pStyle w:val="TableText"/>
              <w:keepNext/>
              <w:keepLines/>
              <w:rPr>
                <w:rFonts w:cs="Times New Roman"/>
                <w:sz w:val="18"/>
                <w:szCs w:val="18"/>
                <w:lang w:val="hu-HU"/>
              </w:rPr>
            </w:pPr>
            <w:r w:rsidRPr="002B1DC1">
              <w:rPr>
                <w:rFonts w:cs="Times New Roman"/>
                <w:sz w:val="18"/>
                <w:szCs w:val="18"/>
                <w:vertAlign w:val="superscript"/>
                <w:lang w:val="hu-HU"/>
              </w:rPr>
              <w:t>a</w:t>
            </w:r>
            <w:r w:rsidRPr="002B1DC1">
              <w:rPr>
                <w:rFonts w:cs="Times New Roman"/>
                <w:sz w:val="18"/>
                <w:szCs w:val="18"/>
                <w:lang w:val="hu-HU"/>
              </w:rPr>
              <w:t xml:space="preserve"> Globális sikeres válasznak minősült a klinikai és mikrobiológiai siker egyidejű jelenléte</w:t>
            </w:r>
          </w:p>
          <w:p w14:paraId="79B336B7" w14:textId="77777777" w:rsidR="0037731E" w:rsidRPr="00B24CAC" w:rsidRDefault="0037731E" w:rsidP="004D3475">
            <w:pPr>
              <w:pStyle w:val="TableText"/>
              <w:keepNext/>
              <w:keepLines/>
              <w:rPr>
                <w:rFonts w:cs="Times New Roman"/>
                <w:b/>
                <w:bCs/>
                <w:iCs/>
                <w:sz w:val="22"/>
                <w:szCs w:val="22"/>
                <w:lang w:val="hu-HU"/>
              </w:rPr>
            </w:pPr>
            <w:r w:rsidRPr="002B1DC1">
              <w:rPr>
                <w:rFonts w:cs="Times New Roman"/>
                <w:sz w:val="18"/>
                <w:szCs w:val="18"/>
                <w:vertAlign w:val="superscript"/>
                <w:lang w:val="hu-HU"/>
              </w:rPr>
              <w:t>b</w:t>
            </w:r>
            <w:r w:rsidRPr="002B1DC1">
              <w:rPr>
                <w:rFonts w:cs="Times New Roman"/>
                <w:sz w:val="18"/>
                <w:szCs w:val="18"/>
                <w:lang w:val="hu-HU"/>
              </w:rPr>
              <w:t xml:space="preserve"> EOIVT: az intravénás kezelés végén; EOT: a bármilyen kezelés végén</w:t>
            </w:r>
          </w:p>
        </w:tc>
      </w:tr>
    </w:tbl>
    <w:p w14:paraId="0304B64F" w14:textId="77777777" w:rsidR="0037731E" w:rsidRPr="00AD1CFE" w:rsidRDefault="0037731E" w:rsidP="00225D05">
      <w:pPr>
        <w:keepNext/>
        <w:widowControl/>
        <w:spacing w:before="2"/>
        <w:rPr>
          <w:rFonts w:ascii="Times New Roman" w:eastAsia="Times New Roman" w:hAnsi="Times New Roman" w:cs="Times New Roman"/>
        </w:rPr>
      </w:pPr>
    </w:p>
    <w:p w14:paraId="14676D68" w14:textId="77777777" w:rsidR="006E09C9" w:rsidRPr="00AD1CFE" w:rsidRDefault="00CC52D6" w:rsidP="00C218DA">
      <w:pPr>
        <w:pStyle w:val="Szvegtrzs"/>
        <w:spacing w:before="72"/>
        <w:ind w:left="0" w:right="254"/>
        <w:rPr>
          <w:rFonts w:cs="Times New Roman"/>
        </w:rPr>
      </w:pPr>
      <w:r w:rsidRPr="00AD1CFE">
        <w:rPr>
          <w:rFonts w:cs="Times New Roman"/>
          <w:u w:val="single" w:color="000000"/>
        </w:rPr>
        <w:t>Gyermekek és serdülők</w:t>
      </w:r>
    </w:p>
    <w:p w14:paraId="5D537374" w14:textId="1C1460CD" w:rsidR="006E09C9" w:rsidRPr="00AD1CFE" w:rsidRDefault="00CC52D6" w:rsidP="00C218DA">
      <w:pPr>
        <w:pStyle w:val="Szvegtrzs"/>
        <w:spacing w:before="1"/>
        <w:ind w:left="0" w:right="254"/>
        <w:rPr>
          <w:rFonts w:cs="Times New Roman"/>
        </w:rPr>
      </w:pPr>
      <w:r w:rsidRPr="00AD1CFE">
        <w:rPr>
          <w:rFonts w:cs="Times New Roman"/>
        </w:rPr>
        <w:lastRenderedPageBreak/>
        <w:t xml:space="preserve">Egy </w:t>
      </w:r>
      <w:proofErr w:type="spellStart"/>
      <w:r w:rsidRPr="00AD1CFE">
        <w:rPr>
          <w:rFonts w:cs="Times New Roman"/>
        </w:rPr>
        <w:t>prospektív</w:t>
      </w:r>
      <w:proofErr w:type="spellEnd"/>
      <w:r w:rsidRPr="00AD1CFE">
        <w:rPr>
          <w:rFonts w:cs="Times New Roman"/>
        </w:rPr>
        <w:t xml:space="preserve">, nyílt, nem komparatív, nemzetközi vizsgálatban az </w:t>
      </w:r>
      <w:proofErr w:type="spellStart"/>
      <w:r w:rsidRPr="00AD1CFE">
        <w:rPr>
          <w:rFonts w:cs="Times New Roman"/>
        </w:rPr>
        <w:t>anidulafungin</w:t>
      </w:r>
      <w:proofErr w:type="spellEnd"/>
      <w:r w:rsidRPr="00AD1CFE">
        <w:rPr>
          <w:rFonts w:cs="Times New Roman"/>
        </w:rPr>
        <w:t xml:space="preserve"> biztonságosságát és hatásosságát mérték fel 68, invazív </w:t>
      </w:r>
      <w:proofErr w:type="spellStart"/>
      <w:r w:rsidRPr="00AD1CFE">
        <w:rPr>
          <w:rFonts w:cs="Times New Roman"/>
        </w:rPr>
        <w:t>candidiasisban</w:t>
      </w:r>
      <w:proofErr w:type="spellEnd"/>
      <w:r w:rsidRPr="00AD1CFE">
        <w:rPr>
          <w:rFonts w:cs="Times New Roman"/>
        </w:rPr>
        <w:t xml:space="preserve"> (ICC), beleértve </w:t>
      </w:r>
      <w:proofErr w:type="spellStart"/>
      <w:r w:rsidRPr="00AD1CFE">
        <w:rPr>
          <w:rFonts w:cs="Times New Roman"/>
        </w:rPr>
        <w:t>candidaemiában</w:t>
      </w:r>
      <w:proofErr w:type="spellEnd"/>
      <w:r w:rsidRPr="00AD1CFE">
        <w:rPr>
          <w:rFonts w:cs="Times New Roman"/>
        </w:rPr>
        <w:t xml:space="preserve"> szenvedő, 1 hónapos – </w:t>
      </w:r>
      <w:proofErr w:type="gramStart"/>
      <w:r w:rsidRPr="00AD1CFE">
        <w:rPr>
          <w:rFonts w:cs="Times New Roman"/>
        </w:rPr>
        <w:t>&lt; 18</w:t>
      </w:r>
      <w:proofErr w:type="gramEnd"/>
      <w:r w:rsidRPr="00AD1CFE">
        <w:rPr>
          <w:rFonts w:cs="Times New Roman"/>
        </w:rPr>
        <w:t xml:space="preserve"> éves korú gyermeknél és serdülőnél. </w:t>
      </w:r>
      <w:proofErr w:type="gramStart"/>
      <w:r w:rsidRPr="00AD1CFE">
        <w:rPr>
          <w:rFonts w:cs="Times New Roman"/>
        </w:rPr>
        <w:t xml:space="preserve">A betegeket életkor szerint rétegezték (1 hónap – &lt; 2 év, 2 – &lt; 5 év, illetve 5 – &lt;18 év), és naponta egyszer intravénásan </w:t>
      </w:r>
      <w:proofErr w:type="spellStart"/>
      <w:r w:rsidRPr="00AD1CFE">
        <w:rPr>
          <w:rFonts w:cs="Times New Roman"/>
        </w:rPr>
        <w:t>anidulafungint</w:t>
      </w:r>
      <w:proofErr w:type="spellEnd"/>
      <w:r w:rsidRPr="00AD1CFE">
        <w:rPr>
          <w:rFonts w:cs="Times New Roman"/>
        </w:rPr>
        <w:t xml:space="preserve"> kaptak (3,0 mg/</w:t>
      </w:r>
      <w:proofErr w:type="spellStart"/>
      <w:r w:rsidRPr="00AD1CFE">
        <w:rPr>
          <w:rFonts w:cs="Times New Roman"/>
        </w:rPr>
        <w:t>ttkg</w:t>
      </w:r>
      <w:proofErr w:type="spellEnd"/>
      <w:r w:rsidRPr="00AD1CFE">
        <w:rPr>
          <w:rFonts w:cs="Times New Roman"/>
        </w:rPr>
        <w:t xml:space="preserve"> telítő dózist az 1. napon, majd</w:t>
      </w:r>
      <w:r w:rsidR="00C218DA">
        <w:rPr>
          <w:rFonts w:cs="Times New Roman"/>
        </w:rPr>
        <w:t xml:space="preserve"> </w:t>
      </w:r>
      <w:r w:rsidRPr="00AD1CFE">
        <w:rPr>
          <w:rFonts w:cs="Times New Roman"/>
        </w:rPr>
        <w:t>azt követően napi 1,5 mg/</w:t>
      </w:r>
      <w:proofErr w:type="spellStart"/>
      <w:r w:rsidRPr="00AD1CFE">
        <w:rPr>
          <w:rFonts w:cs="Times New Roman"/>
        </w:rPr>
        <w:t>ttkg</w:t>
      </w:r>
      <w:proofErr w:type="spellEnd"/>
      <w:r w:rsidRPr="00AD1CFE">
        <w:rPr>
          <w:rFonts w:cs="Times New Roman"/>
        </w:rPr>
        <w:t xml:space="preserve"> fenntartó dózist) legfeljebb 35 napig, ami után opcionálisan orális </w:t>
      </w:r>
      <w:proofErr w:type="spellStart"/>
      <w:r w:rsidRPr="00AD1CFE">
        <w:rPr>
          <w:rFonts w:cs="Times New Roman"/>
        </w:rPr>
        <w:t>flukonalzolra</w:t>
      </w:r>
      <w:proofErr w:type="spellEnd"/>
      <w:r w:rsidRPr="00AD1CFE">
        <w:rPr>
          <w:rFonts w:cs="Times New Roman"/>
        </w:rPr>
        <w:t xml:space="preserve"> válthattak (napi 6–12 mg/</w:t>
      </w:r>
      <w:proofErr w:type="spellStart"/>
      <w:r w:rsidRPr="00AD1CFE">
        <w:rPr>
          <w:rFonts w:cs="Times New Roman"/>
        </w:rPr>
        <w:t>ttkg</w:t>
      </w:r>
      <w:proofErr w:type="spellEnd"/>
      <w:r w:rsidRPr="00AD1CFE">
        <w:rPr>
          <w:rFonts w:cs="Times New Roman"/>
        </w:rPr>
        <w:t>, legfeljebb napi 800 mg).</w:t>
      </w:r>
      <w:proofErr w:type="gramEnd"/>
      <w:r w:rsidRPr="00AD1CFE">
        <w:rPr>
          <w:rFonts w:cs="Times New Roman"/>
        </w:rPr>
        <w:t xml:space="preserve"> A betegeket a kezelés befejezése után 2 és 6 héttel </w:t>
      </w:r>
      <w:proofErr w:type="spellStart"/>
      <w:r w:rsidRPr="00AD1CFE">
        <w:rPr>
          <w:rFonts w:cs="Times New Roman"/>
        </w:rPr>
        <w:t>utánkövették</w:t>
      </w:r>
      <w:proofErr w:type="spellEnd"/>
      <w:r w:rsidRPr="00AD1CFE">
        <w:rPr>
          <w:rFonts w:cs="Times New Roman"/>
        </w:rPr>
        <w:t>.</w:t>
      </w:r>
    </w:p>
    <w:p w14:paraId="658118DB" w14:textId="77777777" w:rsidR="006E09C9" w:rsidRPr="00AD1CFE" w:rsidRDefault="006E09C9" w:rsidP="00C218DA">
      <w:pPr>
        <w:spacing w:before="1"/>
        <w:rPr>
          <w:rFonts w:ascii="Times New Roman" w:eastAsia="Times New Roman" w:hAnsi="Times New Roman" w:cs="Times New Roman"/>
        </w:rPr>
      </w:pPr>
    </w:p>
    <w:p w14:paraId="24A38318" w14:textId="77777777" w:rsidR="006E09C9" w:rsidRPr="00AD1CFE" w:rsidRDefault="00CC52D6" w:rsidP="00C218DA">
      <w:pPr>
        <w:pStyle w:val="Szvegtrzs"/>
        <w:ind w:left="0" w:right="115"/>
        <w:rPr>
          <w:rFonts w:cs="Times New Roman"/>
        </w:rPr>
      </w:pPr>
      <w:r w:rsidRPr="00AD1CFE">
        <w:rPr>
          <w:rFonts w:cs="Times New Roman"/>
        </w:rPr>
        <w:t xml:space="preserve">Az </w:t>
      </w:r>
      <w:proofErr w:type="spellStart"/>
      <w:r w:rsidRPr="00AD1CFE">
        <w:rPr>
          <w:rFonts w:cs="Times New Roman"/>
        </w:rPr>
        <w:t>anidulafungint</w:t>
      </w:r>
      <w:proofErr w:type="spellEnd"/>
      <w:r w:rsidRPr="00AD1CFE">
        <w:rPr>
          <w:rFonts w:cs="Times New Roman"/>
        </w:rPr>
        <w:t xml:space="preserve"> kapó 68 beteg közül 64-nek volt </w:t>
      </w:r>
      <w:proofErr w:type="spellStart"/>
      <w:r w:rsidRPr="00AD1CFE">
        <w:rPr>
          <w:rFonts w:cs="Times New Roman"/>
        </w:rPr>
        <w:t>mikrobiológiailag</w:t>
      </w:r>
      <w:proofErr w:type="spellEnd"/>
      <w:r w:rsidRPr="00AD1CFE">
        <w:rPr>
          <w:rFonts w:cs="Times New Roman"/>
        </w:rPr>
        <w:t xml:space="preserve"> igazolt </w:t>
      </w:r>
      <w:r w:rsidRPr="00AD1CFE">
        <w:rPr>
          <w:rFonts w:cs="Times New Roman"/>
          <w:i/>
        </w:rPr>
        <w:t xml:space="preserve">Candida </w:t>
      </w:r>
      <w:r w:rsidRPr="00AD1CFE">
        <w:rPr>
          <w:rFonts w:cs="Times New Roman"/>
        </w:rPr>
        <w:t xml:space="preserve">fertőzése, és őket értékelték hatásosság szempontjából a módosított, beválasztás szerinti (MITT) populációban. Összesen 61 betegnél (92,2%) csak a vérből volt izolálható a </w:t>
      </w:r>
      <w:r w:rsidRPr="00AD1CFE">
        <w:rPr>
          <w:rFonts w:cs="Times New Roman"/>
          <w:i/>
        </w:rPr>
        <w:t>Candida</w:t>
      </w:r>
      <w:r w:rsidRPr="00AD1CFE">
        <w:rPr>
          <w:rFonts w:cs="Times New Roman"/>
        </w:rPr>
        <w:t xml:space="preserve">. A leggyakrabban izolált patogén a </w:t>
      </w:r>
      <w:r w:rsidRPr="00AD1CFE">
        <w:rPr>
          <w:rFonts w:cs="Times New Roman"/>
          <w:i/>
        </w:rPr>
        <w:t xml:space="preserve">Candida </w:t>
      </w:r>
      <w:proofErr w:type="spellStart"/>
      <w:r w:rsidRPr="00AD1CFE">
        <w:rPr>
          <w:rFonts w:cs="Times New Roman"/>
          <w:i/>
        </w:rPr>
        <w:t>albicans</w:t>
      </w:r>
      <w:proofErr w:type="spellEnd"/>
      <w:r w:rsidRPr="00AD1CFE">
        <w:rPr>
          <w:rFonts w:cs="Times New Roman"/>
          <w:i/>
        </w:rPr>
        <w:t xml:space="preserve"> </w:t>
      </w:r>
      <w:r w:rsidRPr="00AD1CFE">
        <w:rPr>
          <w:rFonts w:cs="Times New Roman"/>
        </w:rPr>
        <w:t xml:space="preserve">(25 beteg [39,1%]) volt, amit a </w:t>
      </w:r>
      <w:r w:rsidRPr="00AD1CFE">
        <w:rPr>
          <w:rFonts w:cs="Times New Roman"/>
          <w:i/>
        </w:rPr>
        <w:t xml:space="preserve">Candida </w:t>
      </w:r>
      <w:proofErr w:type="spellStart"/>
      <w:r w:rsidRPr="00AD1CFE">
        <w:rPr>
          <w:rFonts w:cs="Times New Roman"/>
          <w:i/>
        </w:rPr>
        <w:t>parapsilosis</w:t>
      </w:r>
      <w:proofErr w:type="spellEnd"/>
      <w:r w:rsidRPr="00AD1CFE">
        <w:rPr>
          <w:rFonts w:cs="Times New Roman"/>
        </w:rPr>
        <w:t xml:space="preserve"> (17 beteg [26,6%]) és a </w:t>
      </w:r>
      <w:r w:rsidRPr="00AD1CFE">
        <w:rPr>
          <w:rFonts w:cs="Times New Roman"/>
          <w:i/>
        </w:rPr>
        <w:t xml:space="preserve">Candida </w:t>
      </w:r>
      <w:proofErr w:type="spellStart"/>
      <w:r w:rsidRPr="00AD1CFE">
        <w:rPr>
          <w:rFonts w:cs="Times New Roman"/>
          <w:i/>
        </w:rPr>
        <w:t>tropicalis</w:t>
      </w:r>
      <w:proofErr w:type="spellEnd"/>
      <w:r w:rsidRPr="00AD1CFE">
        <w:rPr>
          <w:rFonts w:cs="Times New Roman"/>
        </w:rPr>
        <w:t xml:space="preserve"> (9 beteg [14,1%]) követett. A sikeres globális válasz meghatározása a sikeres klinikai válasz (gyógyulás vagy javulás) és a sikeres mikrobiológiai válasz (</w:t>
      </w:r>
      <w:proofErr w:type="spellStart"/>
      <w:r w:rsidRPr="00AD1CFE">
        <w:rPr>
          <w:rFonts w:cs="Times New Roman"/>
        </w:rPr>
        <w:t>eradikáció</w:t>
      </w:r>
      <w:proofErr w:type="spellEnd"/>
      <w:r w:rsidRPr="00AD1CFE">
        <w:rPr>
          <w:rFonts w:cs="Times New Roman"/>
        </w:rPr>
        <w:t xml:space="preserve"> vagy feltételezett </w:t>
      </w:r>
      <w:proofErr w:type="spellStart"/>
      <w:r w:rsidRPr="00AD1CFE">
        <w:rPr>
          <w:rFonts w:cs="Times New Roman"/>
        </w:rPr>
        <w:t>eradikáció</w:t>
      </w:r>
      <w:proofErr w:type="spellEnd"/>
      <w:r w:rsidRPr="00AD1CFE">
        <w:rPr>
          <w:rFonts w:cs="Times New Roman"/>
        </w:rPr>
        <w:t>) együttese volt. A sikeres globális válasz összesített arányát a MITT populációra vonatkozóan a 6.táblázat mutatja be.</w:t>
      </w:r>
    </w:p>
    <w:p w14:paraId="2FE8FB06" w14:textId="77777777" w:rsidR="006E09C9" w:rsidRPr="00AD1CFE" w:rsidRDefault="006E09C9" w:rsidP="001C7046">
      <w:pPr>
        <w:keepNext/>
        <w:widowControl/>
        <w:spacing w:before="2"/>
        <w:rPr>
          <w:rFonts w:ascii="Times New Roman" w:eastAsia="Times New Roman" w:hAnsi="Times New Roman" w:cs="Times New Roman"/>
        </w:rPr>
      </w:pPr>
    </w:p>
    <w:tbl>
      <w:tblPr>
        <w:tblStyle w:val="TableNormal"/>
        <w:tblW w:w="0" w:type="auto"/>
        <w:tblInd w:w="138" w:type="dxa"/>
        <w:tblLayout w:type="fixed"/>
        <w:tblLook w:val="01E0" w:firstRow="1" w:lastRow="1" w:firstColumn="1" w:lastColumn="1" w:noHBand="0" w:noVBand="0"/>
      </w:tblPr>
      <w:tblGrid>
        <w:gridCol w:w="1524"/>
        <w:gridCol w:w="1517"/>
        <w:gridCol w:w="1505"/>
        <w:gridCol w:w="1505"/>
        <w:gridCol w:w="1503"/>
        <w:gridCol w:w="1508"/>
      </w:tblGrid>
      <w:tr w:rsidR="006E09C9" w:rsidRPr="00AD1CFE" w14:paraId="5B30625C" w14:textId="77777777">
        <w:trPr>
          <w:trHeight w:hRule="exact" w:val="262"/>
        </w:trPr>
        <w:tc>
          <w:tcPr>
            <w:tcW w:w="9062" w:type="dxa"/>
            <w:gridSpan w:val="6"/>
            <w:tcBorders>
              <w:top w:val="single" w:sz="4" w:space="0" w:color="000000"/>
              <w:left w:val="single" w:sz="4" w:space="0" w:color="000000"/>
              <w:bottom w:val="single" w:sz="4" w:space="0" w:color="000000"/>
              <w:right w:val="single" w:sz="4" w:space="0" w:color="000000"/>
            </w:tcBorders>
          </w:tcPr>
          <w:p w14:paraId="17F2DDB7" w14:textId="77777777" w:rsidR="006E09C9" w:rsidRPr="00AD1CFE" w:rsidRDefault="00CC52D6" w:rsidP="001C7046">
            <w:pPr>
              <w:pStyle w:val="TableParagraph"/>
              <w:keepNext/>
              <w:widowControl/>
              <w:spacing w:line="252" w:lineRule="exact"/>
              <w:ind w:left="103"/>
              <w:rPr>
                <w:rFonts w:ascii="Times New Roman" w:eastAsia="Times New Roman" w:hAnsi="Times New Roman" w:cs="Times New Roman"/>
              </w:rPr>
            </w:pPr>
            <w:r w:rsidRPr="00AD1CFE">
              <w:rPr>
                <w:rFonts w:ascii="Times New Roman" w:hAnsi="Times New Roman" w:cs="Times New Roman"/>
                <w:b/>
              </w:rPr>
              <w:t>6. táblázat: A sikeres globális válasz összefoglalása korcsoportonként, MITT populáció</w:t>
            </w:r>
          </w:p>
        </w:tc>
      </w:tr>
      <w:tr w:rsidR="006E09C9" w:rsidRPr="00AD1CFE" w14:paraId="56EA893F" w14:textId="77777777">
        <w:trPr>
          <w:trHeight w:hRule="exact" w:val="264"/>
        </w:trPr>
        <w:tc>
          <w:tcPr>
            <w:tcW w:w="1524" w:type="dxa"/>
            <w:tcBorders>
              <w:top w:val="single" w:sz="4" w:space="0" w:color="000000"/>
              <w:left w:val="single" w:sz="4" w:space="0" w:color="000000"/>
              <w:bottom w:val="single" w:sz="4" w:space="0" w:color="000000"/>
              <w:right w:val="single" w:sz="4" w:space="0" w:color="000000"/>
            </w:tcBorders>
          </w:tcPr>
          <w:p w14:paraId="6A3A5C0E" w14:textId="77777777" w:rsidR="006E09C9" w:rsidRPr="00AD1CFE" w:rsidRDefault="006E09C9" w:rsidP="001C7046">
            <w:pPr>
              <w:keepNext/>
              <w:widowControl/>
              <w:rPr>
                <w:rFonts w:ascii="Times New Roman" w:hAnsi="Times New Roman" w:cs="Times New Roman"/>
              </w:rPr>
            </w:pPr>
          </w:p>
        </w:tc>
        <w:tc>
          <w:tcPr>
            <w:tcW w:w="1517" w:type="dxa"/>
            <w:tcBorders>
              <w:top w:val="single" w:sz="4" w:space="0" w:color="000000"/>
              <w:left w:val="single" w:sz="4" w:space="0" w:color="000000"/>
              <w:bottom w:val="single" w:sz="4" w:space="0" w:color="000000"/>
              <w:right w:val="single" w:sz="4" w:space="0" w:color="000000"/>
            </w:tcBorders>
          </w:tcPr>
          <w:p w14:paraId="5BEA6FDB" w14:textId="77777777" w:rsidR="006E09C9" w:rsidRPr="00AD1CFE" w:rsidRDefault="006E09C9" w:rsidP="001C7046">
            <w:pPr>
              <w:keepNext/>
              <w:widowControl/>
              <w:rPr>
                <w:rFonts w:ascii="Times New Roman" w:hAnsi="Times New Roman" w:cs="Times New Roman"/>
              </w:rPr>
            </w:pPr>
          </w:p>
        </w:tc>
        <w:tc>
          <w:tcPr>
            <w:tcW w:w="6021" w:type="dxa"/>
            <w:gridSpan w:val="4"/>
            <w:tcBorders>
              <w:top w:val="single" w:sz="4" w:space="0" w:color="000000"/>
              <w:left w:val="single" w:sz="4" w:space="0" w:color="000000"/>
              <w:bottom w:val="single" w:sz="4" w:space="0" w:color="000000"/>
              <w:right w:val="single" w:sz="4" w:space="0" w:color="000000"/>
            </w:tcBorders>
          </w:tcPr>
          <w:p w14:paraId="4BD21E8B" w14:textId="77777777" w:rsidR="006E09C9" w:rsidRPr="00AD1CFE" w:rsidRDefault="00CC52D6" w:rsidP="001C7046">
            <w:pPr>
              <w:pStyle w:val="TableParagraph"/>
              <w:keepNext/>
              <w:widowControl/>
              <w:spacing w:line="252" w:lineRule="exact"/>
              <w:ind w:left="1382"/>
              <w:rPr>
                <w:rFonts w:ascii="Times New Roman" w:eastAsia="Times New Roman" w:hAnsi="Times New Roman" w:cs="Times New Roman"/>
              </w:rPr>
            </w:pPr>
            <w:r w:rsidRPr="00AD1CFE">
              <w:rPr>
                <w:rFonts w:ascii="Times New Roman" w:hAnsi="Times New Roman" w:cs="Times New Roman"/>
                <w:b/>
              </w:rPr>
              <w:t>Sikeres globális válasz, n (%)</w:t>
            </w:r>
          </w:p>
        </w:tc>
      </w:tr>
      <w:tr w:rsidR="006E09C9" w:rsidRPr="00AD1CFE" w14:paraId="33520757" w14:textId="77777777">
        <w:trPr>
          <w:trHeight w:hRule="exact" w:val="1141"/>
        </w:trPr>
        <w:tc>
          <w:tcPr>
            <w:tcW w:w="1524" w:type="dxa"/>
            <w:tcBorders>
              <w:top w:val="single" w:sz="4" w:space="0" w:color="000000"/>
              <w:left w:val="single" w:sz="4" w:space="0" w:color="000000"/>
              <w:bottom w:val="single" w:sz="4" w:space="0" w:color="000000"/>
              <w:right w:val="single" w:sz="4" w:space="0" w:color="000000"/>
            </w:tcBorders>
          </w:tcPr>
          <w:p w14:paraId="7EA00C0D" w14:textId="77777777" w:rsidR="006E09C9" w:rsidRPr="00AD1CFE" w:rsidRDefault="00CC52D6" w:rsidP="001C7046">
            <w:pPr>
              <w:pStyle w:val="TableParagraph"/>
              <w:keepNext/>
              <w:widowControl/>
              <w:spacing w:line="252" w:lineRule="exact"/>
              <w:ind w:left="103"/>
              <w:rPr>
                <w:rFonts w:ascii="Times New Roman" w:eastAsia="Times New Roman" w:hAnsi="Times New Roman" w:cs="Times New Roman"/>
              </w:rPr>
            </w:pPr>
            <w:r w:rsidRPr="00AD1CFE">
              <w:rPr>
                <w:rFonts w:ascii="Times New Roman" w:hAnsi="Times New Roman" w:cs="Times New Roman"/>
                <w:b/>
              </w:rPr>
              <w:t>Időpont</w:t>
            </w:r>
          </w:p>
        </w:tc>
        <w:tc>
          <w:tcPr>
            <w:tcW w:w="1517" w:type="dxa"/>
            <w:tcBorders>
              <w:top w:val="single" w:sz="4" w:space="0" w:color="000000"/>
              <w:left w:val="single" w:sz="4" w:space="0" w:color="000000"/>
              <w:bottom w:val="single" w:sz="4" w:space="0" w:color="000000"/>
              <w:right w:val="single" w:sz="4" w:space="0" w:color="000000"/>
            </w:tcBorders>
          </w:tcPr>
          <w:p w14:paraId="5CFB4A94" w14:textId="77777777" w:rsidR="006E09C9" w:rsidRPr="00AD1CFE" w:rsidRDefault="00CC52D6" w:rsidP="001C7046">
            <w:pPr>
              <w:pStyle w:val="TableParagraph"/>
              <w:keepNext/>
              <w:widowControl/>
              <w:ind w:left="100" w:right="522"/>
              <w:rPr>
                <w:rFonts w:ascii="Times New Roman" w:eastAsia="Times New Roman" w:hAnsi="Times New Roman" w:cs="Times New Roman"/>
              </w:rPr>
            </w:pPr>
            <w:r w:rsidRPr="00AD1CFE">
              <w:rPr>
                <w:rFonts w:ascii="Times New Roman" w:hAnsi="Times New Roman" w:cs="Times New Roman"/>
                <w:b/>
              </w:rPr>
              <w:t>Globális válasz</w:t>
            </w:r>
          </w:p>
        </w:tc>
        <w:tc>
          <w:tcPr>
            <w:tcW w:w="1505" w:type="dxa"/>
            <w:tcBorders>
              <w:top w:val="single" w:sz="4" w:space="0" w:color="000000"/>
              <w:left w:val="single" w:sz="4" w:space="0" w:color="000000"/>
              <w:bottom w:val="single" w:sz="4" w:space="0" w:color="000000"/>
              <w:right w:val="single" w:sz="4" w:space="0" w:color="000000"/>
            </w:tcBorders>
          </w:tcPr>
          <w:p w14:paraId="2F68F359" w14:textId="77777777" w:rsidR="006E09C9" w:rsidRPr="00AD1CFE" w:rsidRDefault="00CC52D6" w:rsidP="001C7046">
            <w:pPr>
              <w:pStyle w:val="TableParagraph"/>
              <w:keepNext/>
              <w:widowControl/>
              <w:spacing w:line="251" w:lineRule="exact"/>
              <w:ind w:left="237"/>
              <w:jc w:val="both"/>
              <w:rPr>
                <w:rFonts w:ascii="Times New Roman" w:eastAsia="Times New Roman" w:hAnsi="Times New Roman" w:cs="Times New Roman"/>
              </w:rPr>
            </w:pPr>
            <w:r w:rsidRPr="00AD1CFE">
              <w:rPr>
                <w:rFonts w:ascii="Times New Roman" w:hAnsi="Times New Roman" w:cs="Times New Roman"/>
                <w:b/>
              </w:rPr>
              <w:t>1 hónap –</w:t>
            </w:r>
          </w:p>
          <w:p w14:paraId="684C602A" w14:textId="77777777" w:rsidR="006E09C9" w:rsidRPr="00AD1CFE" w:rsidRDefault="00CC52D6" w:rsidP="001C7046">
            <w:pPr>
              <w:pStyle w:val="TableParagraph"/>
              <w:keepNext/>
              <w:widowControl/>
              <w:ind w:left="331" w:right="323" w:hanging="10"/>
              <w:jc w:val="both"/>
              <w:rPr>
                <w:rFonts w:ascii="Times New Roman" w:eastAsia="Times New Roman" w:hAnsi="Times New Roman" w:cs="Times New Roman"/>
              </w:rPr>
            </w:pPr>
            <w:proofErr w:type="gramStart"/>
            <w:r w:rsidRPr="00AD1CFE">
              <w:rPr>
                <w:rFonts w:ascii="Times New Roman" w:hAnsi="Times New Roman" w:cs="Times New Roman"/>
                <w:b/>
              </w:rPr>
              <w:t>&lt; 2</w:t>
            </w:r>
            <w:proofErr w:type="gramEnd"/>
            <w:r w:rsidRPr="00AD1CFE">
              <w:rPr>
                <w:rFonts w:ascii="Times New Roman" w:hAnsi="Times New Roman" w:cs="Times New Roman"/>
                <w:b/>
              </w:rPr>
              <w:t xml:space="preserve"> év (N=16) n (n/N, %)</w:t>
            </w:r>
          </w:p>
        </w:tc>
        <w:tc>
          <w:tcPr>
            <w:tcW w:w="1505" w:type="dxa"/>
            <w:tcBorders>
              <w:top w:val="single" w:sz="4" w:space="0" w:color="000000"/>
              <w:left w:val="single" w:sz="4" w:space="0" w:color="000000"/>
              <w:bottom w:val="single" w:sz="4" w:space="0" w:color="000000"/>
              <w:right w:val="single" w:sz="4" w:space="0" w:color="000000"/>
            </w:tcBorders>
          </w:tcPr>
          <w:p w14:paraId="55122C5C" w14:textId="77777777" w:rsidR="006E09C9" w:rsidRPr="00AD1CFE" w:rsidRDefault="00CC52D6" w:rsidP="001C7046">
            <w:pPr>
              <w:pStyle w:val="TableParagraph"/>
              <w:keepNext/>
              <w:widowControl/>
              <w:ind w:left="331" w:right="121" w:hanging="212"/>
              <w:rPr>
                <w:rFonts w:ascii="Times New Roman" w:eastAsia="Times New Roman" w:hAnsi="Times New Roman" w:cs="Times New Roman"/>
              </w:rPr>
            </w:pPr>
            <w:r w:rsidRPr="00AD1CFE">
              <w:rPr>
                <w:rFonts w:ascii="Times New Roman" w:hAnsi="Times New Roman" w:cs="Times New Roman"/>
                <w:b/>
              </w:rPr>
              <w:t xml:space="preserve">2 – </w:t>
            </w:r>
            <w:proofErr w:type="gramStart"/>
            <w:r w:rsidRPr="00AD1CFE">
              <w:rPr>
                <w:rFonts w:ascii="Times New Roman" w:hAnsi="Times New Roman" w:cs="Times New Roman"/>
                <w:b/>
              </w:rPr>
              <w:t>&lt; 5</w:t>
            </w:r>
            <w:proofErr w:type="gramEnd"/>
            <w:r w:rsidRPr="00AD1CFE">
              <w:rPr>
                <w:rFonts w:ascii="Times New Roman" w:hAnsi="Times New Roman" w:cs="Times New Roman"/>
                <w:b/>
              </w:rPr>
              <w:t xml:space="preserve"> év (N=18) n (n/N, %)</w:t>
            </w:r>
          </w:p>
        </w:tc>
        <w:tc>
          <w:tcPr>
            <w:tcW w:w="1503" w:type="dxa"/>
            <w:tcBorders>
              <w:top w:val="single" w:sz="4" w:space="0" w:color="000000"/>
              <w:left w:val="single" w:sz="4" w:space="0" w:color="000000"/>
              <w:bottom w:val="single" w:sz="4" w:space="0" w:color="000000"/>
              <w:right w:val="single" w:sz="4" w:space="0" w:color="000000"/>
            </w:tcBorders>
          </w:tcPr>
          <w:p w14:paraId="353C9DFD" w14:textId="77777777" w:rsidR="006E09C9" w:rsidRPr="00AD1CFE" w:rsidRDefault="00CC52D6" w:rsidP="001C7046">
            <w:pPr>
              <w:pStyle w:val="TableParagraph"/>
              <w:keepNext/>
              <w:widowControl/>
              <w:ind w:left="139" w:right="144" w:firstLine="2"/>
              <w:jc w:val="center"/>
              <w:rPr>
                <w:rFonts w:ascii="Times New Roman" w:eastAsia="Times New Roman" w:hAnsi="Times New Roman" w:cs="Times New Roman"/>
              </w:rPr>
            </w:pPr>
            <w:r w:rsidRPr="00AD1CFE">
              <w:rPr>
                <w:rFonts w:ascii="Times New Roman" w:hAnsi="Times New Roman" w:cs="Times New Roman"/>
                <w:b/>
              </w:rPr>
              <w:t xml:space="preserve">5 – </w:t>
            </w:r>
            <w:proofErr w:type="gramStart"/>
            <w:r w:rsidRPr="00AD1CFE">
              <w:rPr>
                <w:rFonts w:ascii="Times New Roman" w:hAnsi="Times New Roman" w:cs="Times New Roman"/>
                <w:b/>
              </w:rPr>
              <w:t>&lt; 18</w:t>
            </w:r>
            <w:proofErr w:type="gramEnd"/>
            <w:r w:rsidRPr="00AD1CFE">
              <w:rPr>
                <w:rFonts w:ascii="Times New Roman" w:hAnsi="Times New Roman" w:cs="Times New Roman"/>
                <w:b/>
              </w:rPr>
              <w:t xml:space="preserve"> év (N=30) n (n/N, %)</w:t>
            </w:r>
          </w:p>
        </w:tc>
        <w:tc>
          <w:tcPr>
            <w:tcW w:w="1508" w:type="dxa"/>
            <w:tcBorders>
              <w:top w:val="single" w:sz="4" w:space="0" w:color="000000"/>
              <w:left w:val="single" w:sz="4" w:space="0" w:color="000000"/>
              <w:bottom w:val="single" w:sz="4" w:space="0" w:color="000000"/>
              <w:right w:val="single" w:sz="4" w:space="0" w:color="000000"/>
            </w:tcBorders>
          </w:tcPr>
          <w:p w14:paraId="7185C135" w14:textId="77777777" w:rsidR="006E09C9" w:rsidRPr="00AD1CFE" w:rsidRDefault="00CC52D6" w:rsidP="001C7046">
            <w:pPr>
              <w:pStyle w:val="TableParagraph"/>
              <w:keepNext/>
              <w:widowControl/>
              <w:ind w:left="333" w:right="332" w:firstLine="60"/>
              <w:jc w:val="both"/>
              <w:rPr>
                <w:rFonts w:ascii="Times New Roman" w:eastAsia="Times New Roman" w:hAnsi="Times New Roman" w:cs="Times New Roman"/>
              </w:rPr>
            </w:pPr>
            <w:r w:rsidRPr="00AD1CFE">
              <w:rPr>
                <w:rFonts w:ascii="Times New Roman" w:hAnsi="Times New Roman" w:cs="Times New Roman"/>
                <w:b/>
              </w:rPr>
              <w:t>Összesítve (N=64) n (n/N, %)</w:t>
            </w:r>
          </w:p>
        </w:tc>
      </w:tr>
      <w:tr w:rsidR="006E09C9" w:rsidRPr="00AD1CFE" w14:paraId="0C11FB0D" w14:textId="77777777">
        <w:trPr>
          <w:trHeight w:hRule="exact" w:val="262"/>
        </w:trPr>
        <w:tc>
          <w:tcPr>
            <w:tcW w:w="1524" w:type="dxa"/>
            <w:vMerge w:val="restart"/>
            <w:tcBorders>
              <w:top w:val="single" w:sz="4" w:space="0" w:color="000000"/>
              <w:left w:val="single" w:sz="4" w:space="0" w:color="000000"/>
              <w:right w:val="single" w:sz="4" w:space="0" w:color="000000"/>
            </w:tcBorders>
          </w:tcPr>
          <w:p w14:paraId="6CF05C76" w14:textId="77777777" w:rsidR="006E09C9" w:rsidRPr="00AD1CFE" w:rsidRDefault="00CC52D6">
            <w:pPr>
              <w:pStyle w:val="TableParagraph"/>
              <w:spacing w:line="252" w:lineRule="exact"/>
              <w:ind w:left="103"/>
              <w:rPr>
                <w:rFonts w:ascii="Times New Roman" w:eastAsia="Times New Roman" w:hAnsi="Times New Roman" w:cs="Times New Roman"/>
              </w:rPr>
            </w:pPr>
            <w:r w:rsidRPr="00AD1CFE">
              <w:rPr>
                <w:rFonts w:ascii="Times New Roman" w:hAnsi="Times New Roman" w:cs="Times New Roman"/>
                <w:b/>
              </w:rPr>
              <w:t>EOIVT</w:t>
            </w:r>
          </w:p>
        </w:tc>
        <w:tc>
          <w:tcPr>
            <w:tcW w:w="1517" w:type="dxa"/>
            <w:tcBorders>
              <w:top w:val="single" w:sz="4" w:space="0" w:color="000000"/>
              <w:left w:val="single" w:sz="4" w:space="0" w:color="000000"/>
              <w:bottom w:val="single" w:sz="4" w:space="0" w:color="000000"/>
              <w:right w:val="single" w:sz="4" w:space="0" w:color="000000"/>
            </w:tcBorders>
          </w:tcPr>
          <w:p w14:paraId="5C17FC1F" w14:textId="77777777" w:rsidR="006E09C9" w:rsidRPr="00AD1CFE" w:rsidRDefault="00CC52D6">
            <w:pPr>
              <w:pStyle w:val="TableParagraph"/>
              <w:spacing w:line="252" w:lineRule="exact"/>
              <w:ind w:left="100"/>
              <w:rPr>
                <w:rFonts w:ascii="Times New Roman" w:eastAsia="Times New Roman" w:hAnsi="Times New Roman" w:cs="Times New Roman"/>
              </w:rPr>
            </w:pPr>
            <w:r w:rsidRPr="00AD1CFE">
              <w:rPr>
                <w:rFonts w:ascii="Times New Roman" w:hAnsi="Times New Roman" w:cs="Times New Roman"/>
              </w:rPr>
              <w:t>Siker</w:t>
            </w:r>
          </w:p>
        </w:tc>
        <w:tc>
          <w:tcPr>
            <w:tcW w:w="1505" w:type="dxa"/>
            <w:tcBorders>
              <w:top w:val="single" w:sz="4" w:space="0" w:color="000000"/>
              <w:left w:val="single" w:sz="4" w:space="0" w:color="000000"/>
              <w:bottom w:val="single" w:sz="4" w:space="0" w:color="000000"/>
              <w:right w:val="single" w:sz="4" w:space="0" w:color="000000"/>
            </w:tcBorders>
          </w:tcPr>
          <w:p w14:paraId="1F3028C6"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11 (68,8)</w:t>
            </w:r>
          </w:p>
        </w:tc>
        <w:tc>
          <w:tcPr>
            <w:tcW w:w="1505" w:type="dxa"/>
            <w:tcBorders>
              <w:top w:val="single" w:sz="4" w:space="0" w:color="000000"/>
              <w:left w:val="single" w:sz="4" w:space="0" w:color="000000"/>
              <w:bottom w:val="single" w:sz="4" w:space="0" w:color="000000"/>
              <w:right w:val="single" w:sz="4" w:space="0" w:color="000000"/>
            </w:tcBorders>
          </w:tcPr>
          <w:p w14:paraId="159902E8"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14 (77,8)</w:t>
            </w:r>
          </w:p>
        </w:tc>
        <w:tc>
          <w:tcPr>
            <w:tcW w:w="1503" w:type="dxa"/>
            <w:tcBorders>
              <w:top w:val="single" w:sz="4" w:space="0" w:color="000000"/>
              <w:left w:val="single" w:sz="4" w:space="0" w:color="000000"/>
              <w:bottom w:val="single" w:sz="4" w:space="0" w:color="000000"/>
              <w:right w:val="single" w:sz="4" w:space="0" w:color="000000"/>
            </w:tcBorders>
          </w:tcPr>
          <w:p w14:paraId="2A1142FE"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20 (66,7)</w:t>
            </w:r>
          </w:p>
        </w:tc>
        <w:tc>
          <w:tcPr>
            <w:tcW w:w="1508" w:type="dxa"/>
            <w:tcBorders>
              <w:top w:val="single" w:sz="4" w:space="0" w:color="000000"/>
              <w:left w:val="single" w:sz="4" w:space="0" w:color="000000"/>
              <w:bottom w:val="single" w:sz="4" w:space="0" w:color="000000"/>
              <w:right w:val="single" w:sz="4" w:space="0" w:color="000000"/>
            </w:tcBorders>
          </w:tcPr>
          <w:p w14:paraId="7343D367"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45 (70,3)</w:t>
            </w:r>
          </w:p>
        </w:tc>
      </w:tr>
      <w:tr w:rsidR="006E09C9" w:rsidRPr="00AD1CFE" w14:paraId="477345E7" w14:textId="77777777">
        <w:trPr>
          <w:trHeight w:hRule="exact" w:val="264"/>
        </w:trPr>
        <w:tc>
          <w:tcPr>
            <w:tcW w:w="1524" w:type="dxa"/>
            <w:vMerge/>
            <w:tcBorders>
              <w:left w:val="single" w:sz="4" w:space="0" w:color="000000"/>
              <w:bottom w:val="single" w:sz="4" w:space="0" w:color="000000"/>
              <w:right w:val="single" w:sz="4" w:space="0" w:color="000000"/>
            </w:tcBorders>
          </w:tcPr>
          <w:p w14:paraId="28D8D31A" w14:textId="77777777" w:rsidR="006E09C9" w:rsidRPr="00AD1CFE" w:rsidRDefault="006E09C9">
            <w:pPr>
              <w:rPr>
                <w:rFonts w:ascii="Times New Roman" w:hAnsi="Times New Roman" w:cs="Times New Roman"/>
              </w:rPr>
            </w:pPr>
          </w:p>
        </w:tc>
        <w:tc>
          <w:tcPr>
            <w:tcW w:w="1517" w:type="dxa"/>
            <w:tcBorders>
              <w:top w:val="single" w:sz="4" w:space="0" w:color="000000"/>
              <w:left w:val="single" w:sz="4" w:space="0" w:color="000000"/>
              <w:bottom w:val="single" w:sz="4" w:space="0" w:color="000000"/>
              <w:right w:val="single" w:sz="4" w:space="0" w:color="000000"/>
            </w:tcBorders>
          </w:tcPr>
          <w:p w14:paraId="21275AD3" w14:textId="77777777" w:rsidR="006E09C9" w:rsidRPr="00AD1CFE" w:rsidRDefault="00CC52D6">
            <w:pPr>
              <w:pStyle w:val="TableParagraph"/>
              <w:spacing w:before="1"/>
              <w:ind w:left="100"/>
              <w:rPr>
                <w:rFonts w:ascii="Times New Roman" w:eastAsia="Times New Roman" w:hAnsi="Times New Roman" w:cs="Times New Roman"/>
              </w:rPr>
            </w:pPr>
            <w:r w:rsidRPr="00AD1CFE">
              <w:rPr>
                <w:rFonts w:ascii="Times New Roman" w:hAnsi="Times New Roman" w:cs="Times New Roman"/>
              </w:rPr>
              <w:t>95% CI</w:t>
            </w:r>
          </w:p>
        </w:tc>
        <w:tc>
          <w:tcPr>
            <w:tcW w:w="1505" w:type="dxa"/>
            <w:tcBorders>
              <w:top w:val="single" w:sz="4" w:space="0" w:color="000000"/>
              <w:left w:val="single" w:sz="4" w:space="0" w:color="000000"/>
              <w:bottom w:val="single" w:sz="4" w:space="0" w:color="000000"/>
              <w:right w:val="single" w:sz="4" w:space="0" w:color="000000"/>
            </w:tcBorders>
          </w:tcPr>
          <w:p w14:paraId="7DD403FA" w14:textId="77777777" w:rsidR="006E09C9" w:rsidRPr="00AD1CFE" w:rsidRDefault="00CC52D6">
            <w:pPr>
              <w:pStyle w:val="TableParagraph"/>
              <w:spacing w:before="1"/>
              <w:ind w:right="1"/>
              <w:jc w:val="center"/>
              <w:rPr>
                <w:rFonts w:ascii="Times New Roman" w:eastAsia="Times New Roman" w:hAnsi="Times New Roman" w:cs="Times New Roman"/>
              </w:rPr>
            </w:pPr>
            <w:r w:rsidRPr="00AD1CFE">
              <w:rPr>
                <w:rFonts w:ascii="Times New Roman" w:hAnsi="Times New Roman" w:cs="Times New Roman"/>
              </w:rPr>
              <w:t>(41,3; 89,0)</w:t>
            </w:r>
          </w:p>
        </w:tc>
        <w:tc>
          <w:tcPr>
            <w:tcW w:w="1505" w:type="dxa"/>
            <w:tcBorders>
              <w:top w:val="single" w:sz="4" w:space="0" w:color="000000"/>
              <w:left w:val="single" w:sz="4" w:space="0" w:color="000000"/>
              <w:bottom w:val="single" w:sz="4" w:space="0" w:color="000000"/>
              <w:right w:val="single" w:sz="4" w:space="0" w:color="000000"/>
            </w:tcBorders>
          </w:tcPr>
          <w:p w14:paraId="49A977EB" w14:textId="77777777" w:rsidR="006E09C9" w:rsidRPr="00AD1CFE" w:rsidRDefault="00CC52D6">
            <w:pPr>
              <w:pStyle w:val="TableParagraph"/>
              <w:spacing w:before="1"/>
              <w:ind w:right="1"/>
              <w:jc w:val="center"/>
              <w:rPr>
                <w:rFonts w:ascii="Times New Roman" w:eastAsia="Times New Roman" w:hAnsi="Times New Roman" w:cs="Times New Roman"/>
              </w:rPr>
            </w:pPr>
            <w:r w:rsidRPr="00AD1CFE">
              <w:rPr>
                <w:rFonts w:ascii="Times New Roman" w:hAnsi="Times New Roman" w:cs="Times New Roman"/>
              </w:rPr>
              <w:t>(52,4; 93,6)</w:t>
            </w:r>
          </w:p>
        </w:tc>
        <w:tc>
          <w:tcPr>
            <w:tcW w:w="1503" w:type="dxa"/>
            <w:tcBorders>
              <w:top w:val="single" w:sz="4" w:space="0" w:color="000000"/>
              <w:left w:val="single" w:sz="4" w:space="0" w:color="000000"/>
              <w:bottom w:val="single" w:sz="4" w:space="0" w:color="000000"/>
              <w:right w:val="single" w:sz="4" w:space="0" w:color="000000"/>
            </w:tcBorders>
          </w:tcPr>
          <w:p w14:paraId="056A5402" w14:textId="77777777" w:rsidR="006E09C9" w:rsidRPr="00AD1CFE" w:rsidRDefault="00CC52D6">
            <w:pPr>
              <w:pStyle w:val="TableParagraph"/>
              <w:spacing w:before="1"/>
              <w:ind w:right="2"/>
              <w:jc w:val="center"/>
              <w:rPr>
                <w:rFonts w:ascii="Times New Roman" w:eastAsia="Times New Roman" w:hAnsi="Times New Roman" w:cs="Times New Roman"/>
              </w:rPr>
            </w:pPr>
            <w:r w:rsidRPr="00AD1CFE">
              <w:rPr>
                <w:rFonts w:ascii="Times New Roman" w:hAnsi="Times New Roman" w:cs="Times New Roman"/>
              </w:rPr>
              <w:t>(47,2; 82,7)</w:t>
            </w:r>
          </w:p>
        </w:tc>
        <w:tc>
          <w:tcPr>
            <w:tcW w:w="1508" w:type="dxa"/>
            <w:tcBorders>
              <w:top w:val="single" w:sz="4" w:space="0" w:color="000000"/>
              <w:left w:val="single" w:sz="4" w:space="0" w:color="000000"/>
              <w:bottom w:val="single" w:sz="4" w:space="0" w:color="000000"/>
              <w:right w:val="single" w:sz="4" w:space="0" w:color="000000"/>
            </w:tcBorders>
          </w:tcPr>
          <w:p w14:paraId="5B2577D6" w14:textId="77777777" w:rsidR="006E09C9" w:rsidRPr="00AD1CFE" w:rsidRDefault="00CC52D6">
            <w:pPr>
              <w:pStyle w:val="TableParagraph"/>
              <w:spacing w:before="1"/>
              <w:jc w:val="center"/>
              <w:rPr>
                <w:rFonts w:ascii="Times New Roman" w:eastAsia="Times New Roman" w:hAnsi="Times New Roman" w:cs="Times New Roman"/>
              </w:rPr>
            </w:pPr>
            <w:r w:rsidRPr="00AD1CFE">
              <w:rPr>
                <w:rFonts w:ascii="Times New Roman" w:hAnsi="Times New Roman" w:cs="Times New Roman"/>
              </w:rPr>
              <w:t>(57,6; 81,1)</w:t>
            </w:r>
          </w:p>
        </w:tc>
      </w:tr>
      <w:tr w:rsidR="006E09C9" w:rsidRPr="00AD1CFE" w14:paraId="7662AC7C" w14:textId="77777777">
        <w:trPr>
          <w:trHeight w:hRule="exact" w:val="264"/>
        </w:trPr>
        <w:tc>
          <w:tcPr>
            <w:tcW w:w="1524" w:type="dxa"/>
            <w:vMerge w:val="restart"/>
            <w:tcBorders>
              <w:top w:val="single" w:sz="4" w:space="0" w:color="000000"/>
              <w:left w:val="single" w:sz="4" w:space="0" w:color="000000"/>
              <w:right w:val="single" w:sz="4" w:space="0" w:color="000000"/>
            </w:tcBorders>
          </w:tcPr>
          <w:p w14:paraId="2C4D7DBE" w14:textId="77777777" w:rsidR="006E09C9" w:rsidRPr="00AD1CFE" w:rsidRDefault="00CC52D6">
            <w:pPr>
              <w:pStyle w:val="TableParagraph"/>
              <w:spacing w:line="252" w:lineRule="exact"/>
              <w:ind w:left="103"/>
              <w:rPr>
                <w:rFonts w:ascii="Times New Roman" w:eastAsia="Times New Roman" w:hAnsi="Times New Roman" w:cs="Times New Roman"/>
              </w:rPr>
            </w:pPr>
            <w:r w:rsidRPr="00AD1CFE">
              <w:rPr>
                <w:rFonts w:ascii="Times New Roman" w:hAnsi="Times New Roman" w:cs="Times New Roman"/>
                <w:b/>
              </w:rPr>
              <w:t>EOT</w:t>
            </w:r>
          </w:p>
        </w:tc>
        <w:tc>
          <w:tcPr>
            <w:tcW w:w="1517" w:type="dxa"/>
            <w:tcBorders>
              <w:top w:val="single" w:sz="4" w:space="0" w:color="000000"/>
              <w:left w:val="single" w:sz="4" w:space="0" w:color="000000"/>
              <w:bottom w:val="single" w:sz="4" w:space="0" w:color="000000"/>
              <w:right w:val="single" w:sz="4" w:space="0" w:color="000000"/>
            </w:tcBorders>
          </w:tcPr>
          <w:p w14:paraId="33DDBF29" w14:textId="77777777" w:rsidR="006E09C9" w:rsidRPr="00AD1CFE" w:rsidRDefault="00CC52D6">
            <w:pPr>
              <w:pStyle w:val="TableParagraph"/>
              <w:spacing w:line="252" w:lineRule="exact"/>
              <w:ind w:left="100"/>
              <w:rPr>
                <w:rFonts w:ascii="Times New Roman" w:eastAsia="Times New Roman" w:hAnsi="Times New Roman" w:cs="Times New Roman"/>
              </w:rPr>
            </w:pPr>
            <w:r w:rsidRPr="00AD1CFE">
              <w:rPr>
                <w:rFonts w:ascii="Times New Roman" w:hAnsi="Times New Roman" w:cs="Times New Roman"/>
              </w:rPr>
              <w:t>Siker</w:t>
            </w:r>
          </w:p>
        </w:tc>
        <w:tc>
          <w:tcPr>
            <w:tcW w:w="1505" w:type="dxa"/>
            <w:tcBorders>
              <w:top w:val="single" w:sz="4" w:space="0" w:color="000000"/>
              <w:left w:val="single" w:sz="4" w:space="0" w:color="000000"/>
              <w:bottom w:val="single" w:sz="4" w:space="0" w:color="000000"/>
              <w:right w:val="single" w:sz="4" w:space="0" w:color="000000"/>
            </w:tcBorders>
          </w:tcPr>
          <w:p w14:paraId="5CFB5944"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11 (68,8)</w:t>
            </w:r>
          </w:p>
        </w:tc>
        <w:tc>
          <w:tcPr>
            <w:tcW w:w="1505" w:type="dxa"/>
            <w:tcBorders>
              <w:top w:val="single" w:sz="4" w:space="0" w:color="000000"/>
              <w:left w:val="single" w:sz="4" w:space="0" w:color="000000"/>
              <w:bottom w:val="single" w:sz="4" w:space="0" w:color="000000"/>
              <w:right w:val="single" w:sz="4" w:space="0" w:color="000000"/>
            </w:tcBorders>
          </w:tcPr>
          <w:p w14:paraId="319C6995"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14 (77,8)</w:t>
            </w:r>
          </w:p>
        </w:tc>
        <w:tc>
          <w:tcPr>
            <w:tcW w:w="1503" w:type="dxa"/>
            <w:tcBorders>
              <w:top w:val="single" w:sz="4" w:space="0" w:color="000000"/>
              <w:left w:val="single" w:sz="4" w:space="0" w:color="000000"/>
              <w:bottom w:val="single" w:sz="4" w:space="0" w:color="000000"/>
              <w:right w:val="single" w:sz="4" w:space="0" w:color="000000"/>
            </w:tcBorders>
          </w:tcPr>
          <w:p w14:paraId="588B57D6"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21 (70,0)</w:t>
            </w:r>
          </w:p>
        </w:tc>
        <w:tc>
          <w:tcPr>
            <w:tcW w:w="1508" w:type="dxa"/>
            <w:tcBorders>
              <w:top w:val="single" w:sz="4" w:space="0" w:color="000000"/>
              <w:left w:val="single" w:sz="4" w:space="0" w:color="000000"/>
              <w:bottom w:val="single" w:sz="4" w:space="0" w:color="000000"/>
              <w:right w:val="single" w:sz="4" w:space="0" w:color="000000"/>
            </w:tcBorders>
          </w:tcPr>
          <w:p w14:paraId="74B59D5B"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46 (71,9)</w:t>
            </w:r>
          </w:p>
        </w:tc>
      </w:tr>
      <w:tr w:rsidR="006E09C9" w:rsidRPr="00AD1CFE" w14:paraId="7F6FC5F5" w14:textId="77777777">
        <w:trPr>
          <w:trHeight w:hRule="exact" w:val="262"/>
        </w:trPr>
        <w:tc>
          <w:tcPr>
            <w:tcW w:w="1524" w:type="dxa"/>
            <w:vMerge/>
            <w:tcBorders>
              <w:left w:val="single" w:sz="4" w:space="0" w:color="000000"/>
              <w:bottom w:val="single" w:sz="4" w:space="0" w:color="000000"/>
              <w:right w:val="single" w:sz="4" w:space="0" w:color="000000"/>
            </w:tcBorders>
          </w:tcPr>
          <w:p w14:paraId="427FF7C6" w14:textId="77777777" w:rsidR="006E09C9" w:rsidRPr="00AD1CFE" w:rsidRDefault="006E09C9">
            <w:pPr>
              <w:rPr>
                <w:rFonts w:ascii="Times New Roman" w:hAnsi="Times New Roman" w:cs="Times New Roman"/>
              </w:rPr>
            </w:pPr>
          </w:p>
        </w:tc>
        <w:tc>
          <w:tcPr>
            <w:tcW w:w="1517" w:type="dxa"/>
            <w:tcBorders>
              <w:top w:val="single" w:sz="4" w:space="0" w:color="000000"/>
              <w:left w:val="single" w:sz="4" w:space="0" w:color="000000"/>
              <w:bottom w:val="single" w:sz="4" w:space="0" w:color="000000"/>
              <w:right w:val="single" w:sz="4" w:space="0" w:color="000000"/>
            </w:tcBorders>
          </w:tcPr>
          <w:p w14:paraId="425141F8" w14:textId="77777777" w:rsidR="006E09C9" w:rsidRPr="00AD1CFE" w:rsidRDefault="00CC52D6">
            <w:pPr>
              <w:pStyle w:val="TableParagraph"/>
              <w:spacing w:line="252" w:lineRule="exact"/>
              <w:ind w:left="100"/>
              <w:rPr>
                <w:rFonts w:ascii="Times New Roman" w:eastAsia="Times New Roman" w:hAnsi="Times New Roman" w:cs="Times New Roman"/>
              </w:rPr>
            </w:pPr>
            <w:r w:rsidRPr="00AD1CFE">
              <w:rPr>
                <w:rFonts w:ascii="Times New Roman" w:hAnsi="Times New Roman" w:cs="Times New Roman"/>
              </w:rPr>
              <w:t>95% CI</w:t>
            </w:r>
          </w:p>
        </w:tc>
        <w:tc>
          <w:tcPr>
            <w:tcW w:w="1505" w:type="dxa"/>
            <w:tcBorders>
              <w:top w:val="single" w:sz="4" w:space="0" w:color="000000"/>
              <w:left w:val="single" w:sz="4" w:space="0" w:color="000000"/>
              <w:bottom w:val="single" w:sz="4" w:space="0" w:color="000000"/>
              <w:right w:val="single" w:sz="4" w:space="0" w:color="000000"/>
            </w:tcBorders>
          </w:tcPr>
          <w:p w14:paraId="425C952B"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(41,3; 89,0)</w:t>
            </w:r>
          </w:p>
        </w:tc>
        <w:tc>
          <w:tcPr>
            <w:tcW w:w="1505" w:type="dxa"/>
            <w:tcBorders>
              <w:top w:val="single" w:sz="4" w:space="0" w:color="000000"/>
              <w:left w:val="single" w:sz="4" w:space="0" w:color="000000"/>
              <w:bottom w:val="single" w:sz="4" w:space="0" w:color="000000"/>
              <w:right w:val="single" w:sz="4" w:space="0" w:color="000000"/>
            </w:tcBorders>
          </w:tcPr>
          <w:p w14:paraId="74D376CC"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(52,4; 93,6)</w:t>
            </w:r>
          </w:p>
        </w:tc>
        <w:tc>
          <w:tcPr>
            <w:tcW w:w="1503" w:type="dxa"/>
            <w:tcBorders>
              <w:top w:val="single" w:sz="4" w:space="0" w:color="000000"/>
              <w:left w:val="single" w:sz="4" w:space="0" w:color="000000"/>
              <w:bottom w:val="single" w:sz="4" w:space="0" w:color="000000"/>
              <w:right w:val="single" w:sz="4" w:space="0" w:color="000000"/>
            </w:tcBorders>
          </w:tcPr>
          <w:p w14:paraId="6F816AB1" w14:textId="77777777" w:rsidR="006E09C9" w:rsidRPr="00AD1CFE" w:rsidRDefault="00CC52D6">
            <w:pPr>
              <w:pStyle w:val="TableParagraph"/>
              <w:spacing w:line="252" w:lineRule="exact"/>
              <w:ind w:right="2"/>
              <w:jc w:val="center"/>
              <w:rPr>
                <w:rFonts w:ascii="Times New Roman" w:eastAsia="Times New Roman" w:hAnsi="Times New Roman" w:cs="Times New Roman"/>
              </w:rPr>
            </w:pPr>
            <w:r w:rsidRPr="00AD1CFE">
              <w:rPr>
                <w:rFonts w:ascii="Times New Roman" w:hAnsi="Times New Roman" w:cs="Times New Roman"/>
              </w:rPr>
              <w:t>(50,6; 85,3)</w:t>
            </w:r>
          </w:p>
        </w:tc>
        <w:tc>
          <w:tcPr>
            <w:tcW w:w="1508" w:type="dxa"/>
            <w:tcBorders>
              <w:top w:val="single" w:sz="4" w:space="0" w:color="000000"/>
              <w:left w:val="single" w:sz="4" w:space="0" w:color="000000"/>
              <w:bottom w:val="single" w:sz="4" w:space="0" w:color="000000"/>
              <w:right w:val="single" w:sz="4" w:space="0" w:color="000000"/>
            </w:tcBorders>
          </w:tcPr>
          <w:p w14:paraId="52E6E86F"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(59,2; 82,4)</w:t>
            </w:r>
          </w:p>
        </w:tc>
      </w:tr>
      <w:tr w:rsidR="006E09C9" w:rsidRPr="00AD1CFE" w14:paraId="3ED61E64" w14:textId="77777777">
        <w:trPr>
          <w:trHeight w:hRule="exact" w:val="264"/>
        </w:trPr>
        <w:tc>
          <w:tcPr>
            <w:tcW w:w="1524" w:type="dxa"/>
            <w:vMerge w:val="restart"/>
            <w:tcBorders>
              <w:top w:val="single" w:sz="4" w:space="0" w:color="000000"/>
              <w:left w:val="single" w:sz="4" w:space="0" w:color="000000"/>
              <w:right w:val="single" w:sz="4" w:space="0" w:color="000000"/>
            </w:tcBorders>
          </w:tcPr>
          <w:p w14:paraId="7E0A4DD3" w14:textId="77777777" w:rsidR="006E09C9" w:rsidRPr="00AD1CFE" w:rsidRDefault="00CC52D6">
            <w:pPr>
              <w:pStyle w:val="TableParagraph"/>
              <w:spacing w:line="252" w:lineRule="exact"/>
              <w:ind w:left="103"/>
              <w:rPr>
                <w:rFonts w:ascii="Times New Roman" w:eastAsia="Times New Roman" w:hAnsi="Times New Roman" w:cs="Times New Roman"/>
              </w:rPr>
            </w:pPr>
            <w:r w:rsidRPr="00AD1CFE">
              <w:rPr>
                <w:rFonts w:ascii="Times New Roman" w:hAnsi="Times New Roman" w:cs="Times New Roman"/>
                <w:b/>
              </w:rPr>
              <w:t>2 hetes utánkövetés</w:t>
            </w:r>
          </w:p>
        </w:tc>
        <w:tc>
          <w:tcPr>
            <w:tcW w:w="1517" w:type="dxa"/>
            <w:tcBorders>
              <w:top w:val="single" w:sz="4" w:space="0" w:color="000000"/>
              <w:left w:val="single" w:sz="4" w:space="0" w:color="000000"/>
              <w:bottom w:val="single" w:sz="4" w:space="0" w:color="000000"/>
              <w:right w:val="single" w:sz="4" w:space="0" w:color="000000"/>
            </w:tcBorders>
          </w:tcPr>
          <w:p w14:paraId="6C588160" w14:textId="77777777" w:rsidR="006E09C9" w:rsidRPr="00AD1CFE" w:rsidRDefault="00CC52D6">
            <w:pPr>
              <w:pStyle w:val="TableParagraph"/>
              <w:spacing w:line="252" w:lineRule="exact"/>
              <w:ind w:left="100"/>
              <w:rPr>
                <w:rFonts w:ascii="Times New Roman" w:eastAsia="Times New Roman" w:hAnsi="Times New Roman" w:cs="Times New Roman"/>
              </w:rPr>
            </w:pPr>
            <w:r w:rsidRPr="00AD1CFE">
              <w:rPr>
                <w:rFonts w:ascii="Times New Roman" w:hAnsi="Times New Roman" w:cs="Times New Roman"/>
              </w:rPr>
              <w:t>Siker</w:t>
            </w:r>
          </w:p>
        </w:tc>
        <w:tc>
          <w:tcPr>
            <w:tcW w:w="1505" w:type="dxa"/>
            <w:tcBorders>
              <w:top w:val="single" w:sz="4" w:space="0" w:color="000000"/>
              <w:left w:val="single" w:sz="4" w:space="0" w:color="000000"/>
              <w:bottom w:val="single" w:sz="4" w:space="0" w:color="000000"/>
              <w:right w:val="single" w:sz="4" w:space="0" w:color="000000"/>
            </w:tcBorders>
          </w:tcPr>
          <w:p w14:paraId="1A68251B"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11 (68,8)</w:t>
            </w:r>
          </w:p>
        </w:tc>
        <w:tc>
          <w:tcPr>
            <w:tcW w:w="1505" w:type="dxa"/>
            <w:tcBorders>
              <w:top w:val="single" w:sz="4" w:space="0" w:color="000000"/>
              <w:left w:val="single" w:sz="4" w:space="0" w:color="000000"/>
              <w:bottom w:val="single" w:sz="4" w:space="0" w:color="000000"/>
              <w:right w:val="single" w:sz="4" w:space="0" w:color="000000"/>
            </w:tcBorders>
          </w:tcPr>
          <w:p w14:paraId="28643F92"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13 (72,2)</w:t>
            </w:r>
          </w:p>
        </w:tc>
        <w:tc>
          <w:tcPr>
            <w:tcW w:w="1503" w:type="dxa"/>
            <w:tcBorders>
              <w:top w:val="single" w:sz="4" w:space="0" w:color="000000"/>
              <w:left w:val="single" w:sz="4" w:space="0" w:color="000000"/>
              <w:bottom w:val="single" w:sz="4" w:space="0" w:color="000000"/>
              <w:right w:val="single" w:sz="4" w:space="0" w:color="000000"/>
            </w:tcBorders>
          </w:tcPr>
          <w:p w14:paraId="28E797D0"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22 (73,3)</w:t>
            </w:r>
          </w:p>
        </w:tc>
        <w:tc>
          <w:tcPr>
            <w:tcW w:w="1508" w:type="dxa"/>
            <w:tcBorders>
              <w:top w:val="single" w:sz="4" w:space="0" w:color="000000"/>
              <w:left w:val="single" w:sz="4" w:space="0" w:color="000000"/>
              <w:bottom w:val="single" w:sz="4" w:space="0" w:color="000000"/>
              <w:right w:val="single" w:sz="4" w:space="0" w:color="000000"/>
            </w:tcBorders>
          </w:tcPr>
          <w:p w14:paraId="57B7BCE2"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46 (71,9)</w:t>
            </w:r>
          </w:p>
        </w:tc>
      </w:tr>
      <w:tr w:rsidR="006E09C9" w:rsidRPr="00AD1CFE" w14:paraId="1ED35108" w14:textId="77777777">
        <w:trPr>
          <w:trHeight w:hRule="exact" w:val="262"/>
        </w:trPr>
        <w:tc>
          <w:tcPr>
            <w:tcW w:w="1524" w:type="dxa"/>
            <w:vMerge/>
            <w:tcBorders>
              <w:left w:val="single" w:sz="4" w:space="0" w:color="000000"/>
              <w:bottom w:val="single" w:sz="4" w:space="0" w:color="000000"/>
              <w:right w:val="single" w:sz="4" w:space="0" w:color="000000"/>
            </w:tcBorders>
          </w:tcPr>
          <w:p w14:paraId="3758B892" w14:textId="77777777" w:rsidR="006E09C9" w:rsidRPr="00AD1CFE" w:rsidRDefault="006E09C9">
            <w:pPr>
              <w:rPr>
                <w:rFonts w:ascii="Times New Roman" w:hAnsi="Times New Roman" w:cs="Times New Roman"/>
              </w:rPr>
            </w:pPr>
          </w:p>
        </w:tc>
        <w:tc>
          <w:tcPr>
            <w:tcW w:w="1517" w:type="dxa"/>
            <w:tcBorders>
              <w:top w:val="single" w:sz="4" w:space="0" w:color="000000"/>
              <w:left w:val="single" w:sz="4" w:space="0" w:color="000000"/>
              <w:bottom w:val="single" w:sz="4" w:space="0" w:color="000000"/>
              <w:right w:val="single" w:sz="4" w:space="0" w:color="000000"/>
            </w:tcBorders>
          </w:tcPr>
          <w:p w14:paraId="61AD9580" w14:textId="77777777" w:rsidR="006E09C9" w:rsidRPr="00AD1CFE" w:rsidRDefault="00CC52D6">
            <w:pPr>
              <w:pStyle w:val="TableParagraph"/>
              <w:spacing w:line="252" w:lineRule="exact"/>
              <w:ind w:left="100"/>
              <w:rPr>
                <w:rFonts w:ascii="Times New Roman" w:eastAsia="Times New Roman" w:hAnsi="Times New Roman" w:cs="Times New Roman"/>
              </w:rPr>
            </w:pPr>
            <w:r w:rsidRPr="00AD1CFE">
              <w:rPr>
                <w:rFonts w:ascii="Times New Roman" w:hAnsi="Times New Roman" w:cs="Times New Roman"/>
              </w:rPr>
              <w:t>95% CI</w:t>
            </w:r>
          </w:p>
        </w:tc>
        <w:tc>
          <w:tcPr>
            <w:tcW w:w="1505" w:type="dxa"/>
            <w:tcBorders>
              <w:top w:val="single" w:sz="4" w:space="0" w:color="000000"/>
              <w:left w:val="single" w:sz="4" w:space="0" w:color="000000"/>
              <w:bottom w:val="single" w:sz="4" w:space="0" w:color="000000"/>
              <w:right w:val="single" w:sz="4" w:space="0" w:color="000000"/>
            </w:tcBorders>
          </w:tcPr>
          <w:p w14:paraId="5B4D2EE2"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(41,3; 89,0)</w:t>
            </w:r>
          </w:p>
        </w:tc>
        <w:tc>
          <w:tcPr>
            <w:tcW w:w="1505" w:type="dxa"/>
            <w:tcBorders>
              <w:top w:val="single" w:sz="4" w:space="0" w:color="000000"/>
              <w:left w:val="single" w:sz="4" w:space="0" w:color="000000"/>
              <w:bottom w:val="single" w:sz="4" w:space="0" w:color="000000"/>
              <w:right w:val="single" w:sz="4" w:space="0" w:color="000000"/>
            </w:tcBorders>
          </w:tcPr>
          <w:p w14:paraId="3B0C76B5"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(46,5; 90,3)</w:t>
            </w:r>
          </w:p>
        </w:tc>
        <w:tc>
          <w:tcPr>
            <w:tcW w:w="1503" w:type="dxa"/>
            <w:tcBorders>
              <w:top w:val="single" w:sz="4" w:space="0" w:color="000000"/>
              <w:left w:val="single" w:sz="4" w:space="0" w:color="000000"/>
              <w:bottom w:val="single" w:sz="4" w:space="0" w:color="000000"/>
              <w:right w:val="single" w:sz="4" w:space="0" w:color="000000"/>
            </w:tcBorders>
          </w:tcPr>
          <w:p w14:paraId="6832D917" w14:textId="77777777" w:rsidR="006E09C9" w:rsidRPr="00AD1CFE" w:rsidRDefault="00CC52D6">
            <w:pPr>
              <w:pStyle w:val="TableParagraph"/>
              <w:spacing w:line="252" w:lineRule="exact"/>
              <w:ind w:right="2"/>
              <w:jc w:val="center"/>
              <w:rPr>
                <w:rFonts w:ascii="Times New Roman" w:eastAsia="Times New Roman" w:hAnsi="Times New Roman" w:cs="Times New Roman"/>
              </w:rPr>
            </w:pPr>
            <w:r w:rsidRPr="00AD1CFE">
              <w:rPr>
                <w:rFonts w:ascii="Times New Roman" w:hAnsi="Times New Roman" w:cs="Times New Roman"/>
              </w:rPr>
              <w:t>(54,1; 87,7)</w:t>
            </w:r>
          </w:p>
        </w:tc>
        <w:tc>
          <w:tcPr>
            <w:tcW w:w="1508" w:type="dxa"/>
            <w:tcBorders>
              <w:top w:val="single" w:sz="4" w:space="0" w:color="000000"/>
              <w:left w:val="single" w:sz="4" w:space="0" w:color="000000"/>
              <w:bottom w:val="single" w:sz="4" w:space="0" w:color="000000"/>
              <w:right w:val="single" w:sz="4" w:space="0" w:color="000000"/>
            </w:tcBorders>
          </w:tcPr>
          <w:p w14:paraId="01BF314F"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(59,2; 82,4)</w:t>
            </w:r>
          </w:p>
        </w:tc>
      </w:tr>
      <w:tr w:rsidR="006E09C9" w:rsidRPr="00AD1CFE" w14:paraId="2C4A0FAE" w14:textId="77777777">
        <w:trPr>
          <w:trHeight w:hRule="exact" w:val="271"/>
        </w:trPr>
        <w:tc>
          <w:tcPr>
            <w:tcW w:w="1524" w:type="dxa"/>
            <w:vMerge w:val="restart"/>
            <w:tcBorders>
              <w:top w:val="single" w:sz="4" w:space="0" w:color="000000"/>
              <w:left w:val="single" w:sz="4" w:space="0" w:color="000000"/>
              <w:right w:val="single" w:sz="4" w:space="0" w:color="000000"/>
            </w:tcBorders>
          </w:tcPr>
          <w:p w14:paraId="2BD875A1" w14:textId="77777777" w:rsidR="006E09C9" w:rsidRPr="00AD1CFE" w:rsidRDefault="00CC52D6">
            <w:pPr>
              <w:pStyle w:val="TableParagraph"/>
              <w:spacing w:line="252" w:lineRule="exact"/>
              <w:ind w:left="103"/>
              <w:rPr>
                <w:rFonts w:ascii="Times New Roman" w:eastAsia="Times New Roman" w:hAnsi="Times New Roman" w:cs="Times New Roman"/>
              </w:rPr>
            </w:pPr>
            <w:r w:rsidRPr="00AD1CFE">
              <w:rPr>
                <w:rFonts w:ascii="Times New Roman" w:hAnsi="Times New Roman" w:cs="Times New Roman"/>
                <w:b/>
              </w:rPr>
              <w:t>6 hetes utánkövetés</w:t>
            </w:r>
          </w:p>
        </w:tc>
        <w:tc>
          <w:tcPr>
            <w:tcW w:w="1517" w:type="dxa"/>
            <w:tcBorders>
              <w:top w:val="single" w:sz="4" w:space="0" w:color="000000"/>
              <w:left w:val="single" w:sz="4" w:space="0" w:color="000000"/>
              <w:bottom w:val="single" w:sz="4" w:space="0" w:color="000000"/>
              <w:right w:val="single" w:sz="4" w:space="0" w:color="000000"/>
            </w:tcBorders>
          </w:tcPr>
          <w:p w14:paraId="2A25642D" w14:textId="77777777" w:rsidR="006E09C9" w:rsidRPr="00AD1CFE" w:rsidRDefault="00CC52D6">
            <w:pPr>
              <w:pStyle w:val="TableParagraph"/>
              <w:spacing w:line="252" w:lineRule="exact"/>
              <w:ind w:left="100"/>
              <w:rPr>
                <w:rFonts w:ascii="Times New Roman" w:eastAsia="Times New Roman" w:hAnsi="Times New Roman" w:cs="Times New Roman"/>
              </w:rPr>
            </w:pPr>
            <w:r w:rsidRPr="00AD1CFE">
              <w:rPr>
                <w:rFonts w:ascii="Times New Roman" w:hAnsi="Times New Roman" w:cs="Times New Roman"/>
              </w:rPr>
              <w:t>Siker</w:t>
            </w:r>
          </w:p>
        </w:tc>
        <w:tc>
          <w:tcPr>
            <w:tcW w:w="1505" w:type="dxa"/>
            <w:tcBorders>
              <w:top w:val="single" w:sz="4" w:space="0" w:color="000000"/>
              <w:left w:val="single" w:sz="4" w:space="0" w:color="000000"/>
              <w:bottom w:val="single" w:sz="4" w:space="0" w:color="000000"/>
              <w:right w:val="single" w:sz="4" w:space="0" w:color="000000"/>
            </w:tcBorders>
          </w:tcPr>
          <w:p w14:paraId="7780DF25"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11 (68,8)</w:t>
            </w:r>
          </w:p>
        </w:tc>
        <w:tc>
          <w:tcPr>
            <w:tcW w:w="1505" w:type="dxa"/>
            <w:tcBorders>
              <w:top w:val="single" w:sz="4" w:space="0" w:color="000000"/>
              <w:left w:val="single" w:sz="4" w:space="0" w:color="000000"/>
              <w:bottom w:val="single" w:sz="4" w:space="0" w:color="000000"/>
              <w:right w:val="single" w:sz="4" w:space="0" w:color="000000"/>
            </w:tcBorders>
          </w:tcPr>
          <w:p w14:paraId="25FD959D"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12 (66,7)</w:t>
            </w:r>
          </w:p>
        </w:tc>
        <w:tc>
          <w:tcPr>
            <w:tcW w:w="1503" w:type="dxa"/>
            <w:tcBorders>
              <w:top w:val="single" w:sz="4" w:space="0" w:color="000000"/>
              <w:left w:val="single" w:sz="4" w:space="0" w:color="000000"/>
              <w:bottom w:val="single" w:sz="4" w:space="0" w:color="000000"/>
              <w:right w:val="single" w:sz="4" w:space="0" w:color="000000"/>
            </w:tcBorders>
          </w:tcPr>
          <w:p w14:paraId="0C617597"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20 (66,7)</w:t>
            </w:r>
          </w:p>
        </w:tc>
        <w:tc>
          <w:tcPr>
            <w:tcW w:w="1508" w:type="dxa"/>
            <w:tcBorders>
              <w:top w:val="single" w:sz="4" w:space="0" w:color="000000"/>
              <w:left w:val="single" w:sz="4" w:space="0" w:color="000000"/>
              <w:bottom w:val="single" w:sz="4" w:space="0" w:color="000000"/>
              <w:right w:val="single" w:sz="4" w:space="0" w:color="000000"/>
            </w:tcBorders>
          </w:tcPr>
          <w:p w14:paraId="11E8D542"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43 (67,2)</w:t>
            </w:r>
          </w:p>
        </w:tc>
      </w:tr>
      <w:tr w:rsidR="006E09C9" w:rsidRPr="00AD1CFE" w14:paraId="02A8C116" w14:textId="77777777">
        <w:trPr>
          <w:trHeight w:hRule="exact" w:val="262"/>
        </w:trPr>
        <w:tc>
          <w:tcPr>
            <w:tcW w:w="1524" w:type="dxa"/>
            <w:vMerge/>
            <w:tcBorders>
              <w:left w:val="single" w:sz="4" w:space="0" w:color="000000"/>
              <w:bottom w:val="single" w:sz="4" w:space="0" w:color="000000"/>
              <w:right w:val="single" w:sz="4" w:space="0" w:color="000000"/>
            </w:tcBorders>
          </w:tcPr>
          <w:p w14:paraId="304863B9" w14:textId="77777777" w:rsidR="006E09C9" w:rsidRPr="00AD1CFE" w:rsidRDefault="006E09C9">
            <w:pPr>
              <w:rPr>
                <w:rFonts w:ascii="Times New Roman" w:hAnsi="Times New Roman" w:cs="Times New Roman"/>
              </w:rPr>
            </w:pPr>
          </w:p>
        </w:tc>
        <w:tc>
          <w:tcPr>
            <w:tcW w:w="1517" w:type="dxa"/>
            <w:tcBorders>
              <w:top w:val="single" w:sz="4" w:space="0" w:color="000000"/>
              <w:left w:val="single" w:sz="4" w:space="0" w:color="000000"/>
              <w:bottom w:val="single" w:sz="4" w:space="0" w:color="000000"/>
              <w:right w:val="single" w:sz="4" w:space="0" w:color="000000"/>
            </w:tcBorders>
          </w:tcPr>
          <w:p w14:paraId="64267E0E" w14:textId="77777777" w:rsidR="006E09C9" w:rsidRPr="00AD1CFE" w:rsidRDefault="00CC52D6">
            <w:pPr>
              <w:pStyle w:val="TableParagraph"/>
              <w:spacing w:line="252" w:lineRule="exact"/>
              <w:ind w:left="100"/>
              <w:rPr>
                <w:rFonts w:ascii="Times New Roman" w:eastAsia="Times New Roman" w:hAnsi="Times New Roman" w:cs="Times New Roman"/>
              </w:rPr>
            </w:pPr>
            <w:r w:rsidRPr="00AD1CFE">
              <w:rPr>
                <w:rFonts w:ascii="Times New Roman" w:hAnsi="Times New Roman" w:cs="Times New Roman"/>
              </w:rPr>
              <w:t>95% CI</w:t>
            </w:r>
          </w:p>
        </w:tc>
        <w:tc>
          <w:tcPr>
            <w:tcW w:w="1505" w:type="dxa"/>
            <w:tcBorders>
              <w:top w:val="single" w:sz="4" w:space="0" w:color="000000"/>
              <w:left w:val="single" w:sz="4" w:space="0" w:color="000000"/>
              <w:bottom w:val="single" w:sz="4" w:space="0" w:color="000000"/>
              <w:right w:val="single" w:sz="4" w:space="0" w:color="000000"/>
            </w:tcBorders>
          </w:tcPr>
          <w:p w14:paraId="33BED4B9"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(41,3; 89,0)</w:t>
            </w:r>
          </w:p>
        </w:tc>
        <w:tc>
          <w:tcPr>
            <w:tcW w:w="1505" w:type="dxa"/>
            <w:tcBorders>
              <w:top w:val="single" w:sz="4" w:space="0" w:color="000000"/>
              <w:left w:val="single" w:sz="4" w:space="0" w:color="000000"/>
              <w:bottom w:val="single" w:sz="4" w:space="0" w:color="000000"/>
              <w:right w:val="single" w:sz="4" w:space="0" w:color="000000"/>
            </w:tcBorders>
          </w:tcPr>
          <w:p w14:paraId="3AF39DCA" w14:textId="77777777" w:rsidR="006E09C9" w:rsidRPr="00AD1CFE" w:rsidRDefault="00CC52D6">
            <w:pPr>
              <w:pStyle w:val="TableParagraph"/>
              <w:spacing w:line="252" w:lineRule="exact"/>
              <w:ind w:right="1"/>
              <w:jc w:val="center"/>
              <w:rPr>
                <w:rFonts w:ascii="Times New Roman" w:eastAsia="Times New Roman" w:hAnsi="Times New Roman" w:cs="Times New Roman"/>
              </w:rPr>
            </w:pPr>
            <w:r w:rsidRPr="00AD1CFE">
              <w:rPr>
                <w:rFonts w:ascii="Times New Roman" w:hAnsi="Times New Roman" w:cs="Times New Roman"/>
              </w:rPr>
              <w:t>(41,0; 86,7)</w:t>
            </w:r>
          </w:p>
        </w:tc>
        <w:tc>
          <w:tcPr>
            <w:tcW w:w="1503" w:type="dxa"/>
            <w:tcBorders>
              <w:top w:val="single" w:sz="4" w:space="0" w:color="000000"/>
              <w:left w:val="single" w:sz="4" w:space="0" w:color="000000"/>
              <w:bottom w:val="single" w:sz="4" w:space="0" w:color="000000"/>
              <w:right w:val="single" w:sz="4" w:space="0" w:color="000000"/>
            </w:tcBorders>
          </w:tcPr>
          <w:p w14:paraId="2EF92D65" w14:textId="77777777" w:rsidR="006E09C9" w:rsidRPr="00AD1CFE" w:rsidRDefault="00CC52D6">
            <w:pPr>
              <w:pStyle w:val="TableParagraph"/>
              <w:spacing w:line="252" w:lineRule="exact"/>
              <w:ind w:right="2"/>
              <w:jc w:val="center"/>
              <w:rPr>
                <w:rFonts w:ascii="Times New Roman" w:eastAsia="Times New Roman" w:hAnsi="Times New Roman" w:cs="Times New Roman"/>
              </w:rPr>
            </w:pPr>
            <w:r w:rsidRPr="00AD1CFE">
              <w:rPr>
                <w:rFonts w:ascii="Times New Roman" w:hAnsi="Times New Roman" w:cs="Times New Roman"/>
              </w:rPr>
              <w:t>(47,2; 82,7)</w:t>
            </w:r>
          </w:p>
        </w:tc>
        <w:tc>
          <w:tcPr>
            <w:tcW w:w="1508" w:type="dxa"/>
            <w:tcBorders>
              <w:top w:val="single" w:sz="4" w:space="0" w:color="000000"/>
              <w:left w:val="single" w:sz="4" w:space="0" w:color="000000"/>
              <w:bottom w:val="single" w:sz="4" w:space="0" w:color="000000"/>
              <w:right w:val="single" w:sz="4" w:space="0" w:color="000000"/>
            </w:tcBorders>
          </w:tcPr>
          <w:p w14:paraId="284F3B75" w14:textId="77777777" w:rsidR="006E09C9" w:rsidRPr="00AD1CFE" w:rsidRDefault="00CC52D6">
            <w:pPr>
              <w:pStyle w:val="TableParagraph"/>
              <w:spacing w:line="252" w:lineRule="exact"/>
              <w:jc w:val="center"/>
              <w:rPr>
                <w:rFonts w:ascii="Times New Roman" w:eastAsia="Times New Roman" w:hAnsi="Times New Roman" w:cs="Times New Roman"/>
              </w:rPr>
            </w:pPr>
            <w:r w:rsidRPr="00AD1CFE">
              <w:rPr>
                <w:rFonts w:ascii="Times New Roman" w:hAnsi="Times New Roman" w:cs="Times New Roman"/>
              </w:rPr>
              <w:t>(54,3; 78,4)</w:t>
            </w:r>
          </w:p>
        </w:tc>
      </w:tr>
    </w:tbl>
    <w:p w14:paraId="458234B6" w14:textId="274654D3" w:rsidR="00225D05" w:rsidRPr="00287C3D" w:rsidRDefault="00CC52D6" w:rsidP="00225D05">
      <w:pPr>
        <w:pStyle w:val="Szvegtrzs"/>
        <w:spacing w:line="251" w:lineRule="exact"/>
        <w:ind w:left="142" w:right="319"/>
        <w:rPr>
          <w:rFonts w:cs="Times New Roman"/>
          <w:sz w:val="20"/>
          <w:szCs w:val="20"/>
        </w:rPr>
      </w:pPr>
      <w:r w:rsidRPr="001C7046">
        <w:rPr>
          <w:rFonts w:cs="Times New Roman"/>
          <w:sz w:val="20"/>
          <w:szCs w:val="20"/>
        </w:rPr>
        <w:t xml:space="preserve">95%-os CI = pontosan 95%-os konfidencia intervallum binomiális arányokhoz </w:t>
      </w:r>
      <w:proofErr w:type="spellStart"/>
      <w:r w:rsidRPr="001C7046">
        <w:rPr>
          <w:rFonts w:cs="Times New Roman"/>
          <w:sz w:val="20"/>
          <w:szCs w:val="20"/>
        </w:rPr>
        <w:t>Clopper</w:t>
      </w:r>
      <w:proofErr w:type="spellEnd"/>
      <w:r w:rsidRPr="001C7046">
        <w:rPr>
          <w:rFonts w:cs="Times New Roman"/>
          <w:sz w:val="20"/>
          <w:szCs w:val="20"/>
        </w:rPr>
        <w:t>–</w:t>
      </w:r>
      <w:proofErr w:type="spellStart"/>
      <w:r w:rsidRPr="001C7046">
        <w:rPr>
          <w:rFonts w:cs="Times New Roman"/>
          <w:sz w:val="20"/>
          <w:szCs w:val="20"/>
        </w:rPr>
        <w:t>Pearson</w:t>
      </w:r>
      <w:proofErr w:type="spellEnd"/>
      <w:r w:rsidRPr="001C7046">
        <w:rPr>
          <w:rFonts w:cs="Times New Roman"/>
          <w:sz w:val="20"/>
          <w:szCs w:val="20"/>
        </w:rPr>
        <w:t>-módszerrel meghatározva;</w:t>
      </w:r>
      <w:r w:rsidR="00546B74" w:rsidRPr="001C7046">
        <w:rPr>
          <w:rFonts w:cs="Times New Roman"/>
          <w:sz w:val="20"/>
          <w:szCs w:val="20"/>
          <w:u w:val="single" w:color="000000"/>
        </w:rPr>
        <w:t xml:space="preserve"> </w:t>
      </w:r>
      <w:r w:rsidRPr="001C7046">
        <w:rPr>
          <w:rFonts w:cs="Times New Roman"/>
          <w:sz w:val="20"/>
          <w:szCs w:val="20"/>
          <w:u w:val="single" w:color="000000"/>
        </w:rPr>
        <w:t>EOIVT = intravénás kezelés vége; EOT = kezelés vége</w:t>
      </w:r>
      <w:r w:rsidRPr="00225D05">
        <w:rPr>
          <w:rFonts w:cs="Times New Roman"/>
          <w:sz w:val="20"/>
          <w:szCs w:val="20"/>
          <w:u w:val="single" w:color="000000"/>
        </w:rPr>
        <w:t>; MITT =</w:t>
      </w:r>
      <w:r w:rsidR="00225D05" w:rsidRPr="00225D05">
        <w:rPr>
          <w:rFonts w:cs="Times New Roman"/>
          <w:sz w:val="20"/>
          <w:szCs w:val="20"/>
        </w:rPr>
        <w:t xml:space="preserve"> </w:t>
      </w:r>
      <w:r w:rsidR="00225D05" w:rsidRPr="00287C3D">
        <w:rPr>
          <w:rFonts w:cs="Times New Roman"/>
          <w:sz w:val="20"/>
          <w:szCs w:val="20"/>
        </w:rPr>
        <w:t>módosított, beválasztás szerinti; N = populáció alanyainak száma; n = választ adó alanyok száma.</w:t>
      </w:r>
    </w:p>
    <w:p w14:paraId="2F2D1351" w14:textId="77777777" w:rsidR="00225D05" w:rsidRPr="00AD1CFE" w:rsidRDefault="00225D05" w:rsidP="00225D05">
      <w:pPr>
        <w:keepNext/>
        <w:widowControl/>
        <w:spacing w:before="7"/>
        <w:rPr>
          <w:rFonts w:ascii="Times New Roman" w:eastAsia="Times New Roman" w:hAnsi="Times New Roman" w:cs="Times New Roman"/>
        </w:rPr>
      </w:pPr>
    </w:p>
    <w:p w14:paraId="347D88EB" w14:textId="6F4AE529" w:rsidR="006E09C9" w:rsidRPr="001C7046" w:rsidRDefault="006E09C9" w:rsidP="001C7046">
      <w:pPr>
        <w:spacing w:before="5"/>
        <w:ind w:left="142"/>
        <w:rPr>
          <w:rFonts w:ascii="Times New Roman" w:eastAsia="Times New Roman" w:hAnsi="Times New Roman" w:cs="Times New Roman"/>
          <w:sz w:val="20"/>
          <w:szCs w:val="20"/>
        </w:rPr>
      </w:pPr>
    </w:p>
    <w:p w14:paraId="009C3BC4" w14:textId="77777777" w:rsidR="006E09C9" w:rsidRPr="00D80242" w:rsidRDefault="00CC52D6" w:rsidP="001C7046">
      <w:pPr>
        <w:pStyle w:val="Cmsor1"/>
        <w:keepNext/>
        <w:widowControl/>
        <w:numPr>
          <w:ilvl w:val="1"/>
          <w:numId w:val="11"/>
        </w:numPr>
        <w:tabs>
          <w:tab w:val="left" w:pos="686"/>
        </w:tabs>
        <w:spacing w:before="72"/>
        <w:ind w:left="567" w:right="705"/>
        <w:rPr>
          <w:rFonts w:cs="Times New Roman"/>
          <w:b w:val="0"/>
          <w:bCs w:val="0"/>
        </w:rPr>
      </w:pPr>
      <w:r w:rsidRPr="00D80242">
        <w:rPr>
          <w:rFonts w:cs="Times New Roman"/>
        </w:rPr>
        <w:t>Farmakokinetikai tulajdonságok</w:t>
      </w:r>
    </w:p>
    <w:p w14:paraId="04AD8102" w14:textId="77777777" w:rsidR="006E09C9" w:rsidRPr="00AD1CFE" w:rsidRDefault="006E09C9" w:rsidP="001C7046">
      <w:pPr>
        <w:keepNext/>
        <w:widowControl/>
        <w:rPr>
          <w:rFonts w:ascii="Times New Roman" w:eastAsia="Times New Roman" w:hAnsi="Times New Roman" w:cs="Times New Roman"/>
          <w:b/>
          <w:bCs/>
        </w:rPr>
      </w:pPr>
    </w:p>
    <w:p w14:paraId="612526F8" w14:textId="15BE0EAC" w:rsidR="006E09C9" w:rsidRPr="00AD1CFE" w:rsidRDefault="00CC52D6" w:rsidP="00225D05">
      <w:pPr>
        <w:pStyle w:val="Szvegtrzs"/>
        <w:keepNext/>
        <w:widowControl/>
        <w:ind w:left="0" w:right="705"/>
        <w:rPr>
          <w:rFonts w:cs="Times New Roman"/>
        </w:rPr>
      </w:pPr>
      <w:r w:rsidRPr="00AD1CFE">
        <w:rPr>
          <w:rFonts w:cs="Times New Roman"/>
          <w:u w:val="single" w:color="000000"/>
        </w:rPr>
        <w:t>Általános farmakokinetikai jellemzők</w:t>
      </w:r>
    </w:p>
    <w:p w14:paraId="7A94E30A" w14:textId="37459342" w:rsidR="006E09C9" w:rsidRPr="00AD1CFE" w:rsidRDefault="00CC52D6" w:rsidP="00225D05">
      <w:pPr>
        <w:pStyle w:val="Szvegtrzs"/>
        <w:keepNext/>
        <w:widowControl/>
        <w:spacing w:before="72"/>
        <w:ind w:left="0" w:right="70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farmakokinetikáját egészséges alanyokon, speciális betegcsoportokon és betegeken jellemezték. A szisztémás expozíció alacsony </w:t>
      </w:r>
      <w:proofErr w:type="spellStart"/>
      <w:r w:rsidRPr="00AD1CFE">
        <w:rPr>
          <w:rFonts w:cs="Times New Roman"/>
        </w:rPr>
        <w:t>interindividuális</w:t>
      </w:r>
      <w:proofErr w:type="spellEnd"/>
      <w:r w:rsidRPr="00AD1CFE">
        <w:rPr>
          <w:rFonts w:cs="Times New Roman"/>
        </w:rPr>
        <w:t xml:space="preserve"> változékonyságát észlelték (variációs koefficiens</w:t>
      </w:r>
      <w:r w:rsidR="00881B6B">
        <w:rPr>
          <w:rFonts w:cs="Times New Roman"/>
        </w:rPr>
        <w:t xml:space="preserve"> </w:t>
      </w:r>
      <w:r w:rsidRPr="00AD1CFE">
        <w:rPr>
          <w:rFonts w:cs="Times New Roman"/>
        </w:rPr>
        <w:t>~25%). A dinamikus egyensúlyi állapot az első napon kialakult egy telítő adag (a napi fenntartó adag kétszeres</w:t>
      </w:r>
      <w:r w:rsidR="00D80242">
        <w:rPr>
          <w:rFonts w:cs="Times New Roman"/>
        </w:rPr>
        <w:t>ének</w:t>
      </w:r>
      <w:r w:rsidRPr="00AD1CFE">
        <w:rPr>
          <w:rFonts w:cs="Times New Roman"/>
        </w:rPr>
        <w:t>) beadása után.</w:t>
      </w:r>
    </w:p>
    <w:p w14:paraId="3CD6E1A2" w14:textId="77777777" w:rsidR="006E09C9" w:rsidRPr="00AD1CFE" w:rsidRDefault="006E09C9" w:rsidP="00225D05">
      <w:pPr>
        <w:keepNext/>
        <w:widowControl/>
        <w:rPr>
          <w:rFonts w:ascii="Times New Roman" w:eastAsia="Times New Roman" w:hAnsi="Times New Roman" w:cs="Times New Roman"/>
        </w:rPr>
      </w:pPr>
    </w:p>
    <w:p w14:paraId="3EAB49D7" w14:textId="032F1C5A" w:rsidR="006E09C9" w:rsidRPr="00AD1CFE" w:rsidRDefault="00CC52D6" w:rsidP="00225D05">
      <w:pPr>
        <w:pStyle w:val="Szvegtrzs"/>
        <w:ind w:left="0" w:right="705"/>
        <w:rPr>
          <w:rFonts w:cs="Times New Roman"/>
        </w:rPr>
      </w:pPr>
      <w:r w:rsidRPr="00AD1CFE">
        <w:rPr>
          <w:rFonts w:cs="Times New Roman"/>
          <w:u w:val="single" w:color="000000"/>
        </w:rPr>
        <w:t>Eloszlás</w:t>
      </w:r>
    </w:p>
    <w:p w14:paraId="4C3C9466" w14:textId="77777777" w:rsidR="006E09C9" w:rsidRPr="00AD1CFE" w:rsidRDefault="00CC52D6" w:rsidP="00881B6B">
      <w:pPr>
        <w:pStyle w:val="Szvegtrzs"/>
        <w:spacing w:before="72"/>
        <w:ind w:left="0" w:right="20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farmakokinetikáját a gyors eloszlási felezési idő (0,5–1 óra) és 30–50 l-es eloszlási volumen jellemzi, ami a teljes test folyadéktérfogatához hasonló. Az </w:t>
      </w:r>
      <w:proofErr w:type="spellStart"/>
      <w:r w:rsidRPr="00AD1CFE">
        <w:rPr>
          <w:rFonts w:cs="Times New Roman"/>
        </w:rPr>
        <w:t>anidulafungin</w:t>
      </w:r>
      <w:proofErr w:type="spellEnd"/>
      <w:r w:rsidRPr="00AD1CFE">
        <w:rPr>
          <w:rFonts w:cs="Times New Roman"/>
        </w:rPr>
        <w:t xml:space="preserve"> nagymértékben kötődik (&gt;99%) az emberi plazmafehérjékhez. Ember esetében nem végeztek az </w:t>
      </w:r>
      <w:proofErr w:type="spellStart"/>
      <w:r w:rsidRPr="00AD1CFE">
        <w:rPr>
          <w:rFonts w:cs="Times New Roman"/>
        </w:rPr>
        <w:t>anidulafunginnal</w:t>
      </w:r>
      <w:proofErr w:type="spellEnd"/>
      <w:r w:rsidRPr="00AD1CFE">
        <w:rPr>
          <w:rFonts w:cs="Times New Roman"/>
        </w:rPr>
        <w:t xml:space="preserve"> specifikus szöveti eloszlási vizsgálatokat. Ezért 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cerebrospinalis</w:t>
      </w:r>
      <w:proofErr w:type="spellEnd"/>
      <w:r w:rsidRPr="00AD1CFE">
        <w:rPr>
          <w:rFonts w:cs="Times New Roman"/>
        </w:rPr>
        <w:t xml:space="preserve"> folyadékba és/vagy a vér-agy gáton keresztül történő penetrációját illetően nem áll rendelkezésre információ.</w:t>
      </w:r>
    </w:p>
    <w:p w14:paraId="4B15D7FC" w14:textId="77777777" w:rsidR="006E09C9" w:rsidRPr="00AD1CFE" w:rsidRDefault="006E09C9" w:rsidP="00881B6B">
      <w:pPr>
        <w:rPr>
          <w:rFonts w:ascii="Times New Roman" w:eastAsia="Times New Roman" w:hAnsi="Times New Roman" w:cs="Times New Roman"/>
        </w:rPr>
      </w:pPr>
    </w:p>
    <w:p w14:paraId="7A9C976E" w14:textId="415F6636" w:rsidR="006E09C9" w:rsidRPr="00AD1CFE" w:rsidRDefault="00CC52D6" w:rsidP="00225D05">
      <w:pPr>
        <w:pStyle w:val="Szvegtrzs"/>
        <w:ind w:left="0" w:right="705"/>
        <w:rPr>
          <w:rFonts w:cs="Times New Roman"/>
        </w:rPr>
      </w:pPr>
      <w:proofErr w:type="spellStart"/>
      <w:r w:rsidRPr="00AD1CFE">
        <w:rPr>
          <w:rFonts w:cs="Times New Roman"/>
          <w:u w:val="single" w:color="000000"/>
        </w:rPr>
        <w:t>Biotranszformáció</w:t>
      </w:r>
      <w:proofErr w:type="spellEnd"/>
    </w:p>
    <w:p w14:paraId="646A4DB8" w14:textId="77777777" w:rsidR="006E09C9" w:rsidRPr="00AD1CFE" w:rsidRDefault="00CC52D6" w:rsidP="00881B6B">
      <w:pPr>
        <w:pStyle w:val="Szvegtrzs"/>
        <w:spacing w:before="72"/>
        <w:ind w:left="0" w:right="70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hepatikus</w:t>
      </w:r>
      <w:proofErr w:type="spellEnd"/>
      <w:r w:rsidRPr="00AD1CFE">
        <w:rPr>
          <w:rFonts w:cs="Times New Roman"/>
        </w:rPr>
        <w:t xml:space="preserve"> </w:t>
      </w:r>
      <w:proofErr w:type="spellStart"/>
      <w:r w:rsidRPr="00AD1CFE">
        <w:rPr>
          <w:rFonts w:cs="Times New Roman"/>
        </w:rPr>
        <w:t>metabolizációját</w:t>
      </w:r>
      <w:proofErr w:type="spellEnd"/>
      <w:r w:rsidRPr="00AD1CFE">
        <w:rPr>
          <w:rFonts w:cs="Times New Roman"/>
        </w:rPr>
        <w:t xml:space="preserve"> nem figyelték meg. Az </w:t>
      </w:r>
      <w:proofErr w:type="spellStart"/>
      <w:r w:rsidRPr="00AD1CFE">
        <w:rPr>
          <w:rFonts w:cs="Times New Roman"/>
        </w:rPr>
        <w:t>anidulafungin</w:t>
      </w:r>
      <w:proofErr w:type="spellEnd"/>
      <w:r w:rsidRPr="00AD1CFE">
        <w:rPr>
          <w:rFonts w:cs="Times New Roman"/>
        </w:rPr>
        <w:t xml:space="preserve"> klinikailag nem releváns </w:t>
      </w:r>
      <w:proofErr w:type="spellStart"/>
      <w:r w:rsidRPr="00AD1CFE">
        <w:rPr>
          <w:rFonts w:cs="Times New Roman"/>
        </w:rPr>
        <w:t>szubsztrátja</w:t>
      </w:r>
      <w:proofErr w:type="spellEnd"/>
      <w:r w:rsidRPr="00AD1CFE">
        <w:rPr>
          <w:rFonts w:cs="Times New Roman"/>
        </w:rPr>
        <w:t xml:space="preserve">, induktora vagy inhibitora a </w:t>
      </w:r>
      <w:proofErr w:type="spellStart"/>
      <w:r w:rsidRPr="00AD1CFE">
        <w:rPr>
          <w:rFonts w:cs="Times New Roman"/>
        </w:rPr>
        <w:t>citokróm</w:t>
      </w:r>
      <w:proofErr w:type="spellEnd"/>
      <w:r w:rsidRPr="00AD1CFE">
        <w:rPr>
          <w:rFonts w:cs="Times New Roman"/>
        </w:rPr>
        <w:t xml:space="preserve"> P450 </w:t>
      </w:r>
      <w:proofErr w:type="spellStart"/>
      <w:r w:rsidRPr="00AD1CFE">
        <w:rPr>
          <w:rFonts w:cs="Times New Roman"/>
        </w:rPr>
        <w:t>izoenzimeknek</w:t>
      </w:r>
      <w:proofErr w:type="spellEnd"/>
      <w:r w:rsidRPr="00AD1CFE">
        <w:rPr>
          <w:rFonts w:cs="Times New Roman"/>
        </w:rPr>
        <w:t xml:space="preserve">. Nem </w:t>
      </w:r>
      <w:r w:rsidRPr="00AD1CFE">
        <w:rPr>
          <w:rFonts w:cs="Times New Roman"/>
        </w:rPr>
        <w:lastRenderedPageBreak/>
        <w:t xml:space="preserve">valószínű, hogy az </w:t>
      </w:r>
      <w:proofErr w:type="spellStart"/>
      <w:r w:rsidRPr="00AD1CFE">
        <w:rPr>
          <w:rFonts w:cs="Times New Roman"/>
        </w:rPr>
        <w:t>anidulafunginnak</w:t>
      </w:r>
      <w:proofErr w:type="spellEnd"/>
      <w:r w:rsidRPr="00AD1CFE">
        <w:rPr>
          <w:rFonts w:cs="Times New Roman"/>
        </w:rPr>
        <w:t xml:space="preserve"> klinikailag jelentős hatása lenne a </w:t>
      </w:r>
      <w:proofErr w:type="spellStart"/>
      <w:r w:rsidRPr="00AD1CFE">
        <w:rPr>
          <w:rFonts w:cs="Times New Roman"/>
        </w:rPr>
        <w:t>citokróm</w:t>
      </w:r>
      <w:proofErr w:type="spellEnd"/>
      <w:r w:rsidRPr="00AD1CFE">
        <w:rPr>
          <w:rFonts w:cs="Times New Roman"/>
        </w:rPr>
        <w:t xml:space="preserve"> P450 </w:t>
      </w:r>
      <w:proofErr w:type="spellStart"/>
      <w:r w:rsidRPr="00AD1CFE">
        <w:rPr>
          <w:rFonts w:cs="Times New Roman"/>
        </w:rPr>
        <w:t>izoenzimek</w:t>
      </w:r>
      <w:proofErr w:type="spellEnd"/>
      <w:r w:rsidRPr="00AD1CFE">
        <w:rPr>
          <w:rFonts w:cs="Times New Roman"/>
        </w:rPr>
        <w:t xml:space="preserve"> által </w:t>
      </w:r>
      <w:proofErr w:type="spellStart"/>
      <w:r w:rsidRPr="00AD1CFE">
        <w:rPr>
          <w:rFonts w:cs="Times New Roman"/>
        </w:rPr>
        <w:t>metabolizált</w:t>
      </w:r>
      <w:proofErr w:type="spellEnd"/>
      <w:r w:rsidRPr="00AD1CFE">
        <w:rPr>
          <w:rFonts w:cs="Times New Roman"/>
        </w:rPr>
        <w:t xml:space="preserve"> gyógyszerek metabolizmusára.</w:t>
      </w:r>
    </w:p>
    <w:p w14:paraId="5D34884C" w14:textId="77777777" w:rsidR="006E09C9" w:rsidRPr="00AD1CFE" w:rsidRDefault="006E09C9">
      <w:pPr>
        <w:rPr>
          <w:rFonts w:ascii="Times New Roman" w:eastAsia="Times New Roman" w:hAnsi="Times New Roman" w:cs="Times New Roman"/>
        </w:rPr>
      </w:pPr>
    </w:p>
    <w:p w14:paraId="435DC07F" w14:textId="77777777" w:rsidR="006E09C9" w:rsidRPr="00AD1CFE" w:rsidRDefault="00CC52D6">
      <w:pPr>
        <w:pStyle w:val="Szvegtrzs"/>
        <w:ind w:right="319"/>
        <w:rPr>
          <w:rFonts w:cs="Times New Roman"/>
        </w:rPr>
      </w:pPr>
      <w:r w:rsidRPr="00AD1CFE">
        <w:rPr>
          <w:rFonts w:cs="Times New Roman"/>
        </w:rPr>
        <w:t xml:space="preserve">Az </w:t>
      </w:r>
      <w:proofErr w:type="spellStart"/>
      <w:r w:rsidRPr="00AD1CFE">
        <w:rPr>
          <w:rFonts w:cs="Times New Roman"/>
        </w:rPr>
        <w:t>anidulafunginból</w:t>
      </w:r>
      <w:proofErr w:type="spellEnd"/>
      <w:r w:rsidRPr="00AD1CFE">
        <w:rPr>
          <w:rFonts w:cs="Times New Roman"/>
        </w:rPr>
        <w:t xml:space="preserve"> fiziológiás hőmérsékleten és pH-értéken lassú kémiai lebomláson keresztül egy nyílt gyűrűs </w:t>
      </w:r>
      <w:proofErr w:type="spellStart"/>
      <w:r w:rsidRPr="00AD1CFE">
        <w:rPr>
          <w:rFonts w:cs="Times New Roman"/>
        </w:rPr>
        <w:t>peptid</w:t>
      </w:r>
      <w:proofErr w:type="spellEnd"/>
      <w:r w:rsidRPr="00AD1CFE">
        <w:rPr>
          <w:rFonts w:cs="Times New Roman"/>
        </w:rPr>
        <w:t xml:space="preserve"> keletkezik, amelynek nincs gombaellenes hatása. Az </w:t>
      </w:r>
      <w:proofErr w:type="spellStart"/>
      <w:r w:rsidRPr="00AD1CFE">
        <w:rPr>
          <w:rFonts w:cs="Times New Roman"/>
        </w:rPr>
        <w:t>anidulafungin</w:t>
      </w:r>
      <w:proofErr w:type="spellEnd"/>
      <w:r w:rsidRPr="00AD1CFE">
        <w:rPr>
          <w:rFonts w:cs="Times New Roman"/>
        </w:rPr>
        <w:t xml:space="preserve"> </w:t>
      </w:r>
      <w:r w:rsidRPr="00AD1CFE">
        <w:rPr>
          <w:rFonts w:cs="Times New Roman"/>
          <w:i/>
        </w:rPr>
        <w:t>in vitro</w:t>
      </w:r>
      <w:r w:rsidRPr="00AD1CFE">
        <w:rPr>
          <w:rFonts w:cs="Times New Roman"/>
        </w:rPr>
        <w:t xml:space="preserve"> lebomlásának felezési ideje fiziológiás körülmények között megközelítőleg 24 óra. Ezt követően </w:t>
      </w:r>
      <w:r w:rsidRPr="00AD1CFE">
        <w:rPr>
          <w:rFonts w:cs="Times New Roman"/>
          <w:i/>
        </w:rPr>
        <w:t>in vivo</w:t>
      </w:r>
      <w:r w:rsidRPr="00AD1CFE">
        <w:rPr>
          <w:rFonts w:cs="Times New Roman"/>
        </w:rPr>
        <w:t xml:space="preserve"> a nyílt gyűrűs vegyület </w:t>
      </w:r>
      <w:proofErr w:type="spellStart"/>
      <w:r w:rsidRPr="00AD1CFE">
        <w:rPr>
          <w:rFonts w:cs="Times New Roman"/>
        </w:rPr>
        <w:t>peptidekre</w:t>
      </w:r>
      <w:proofErr w:type="spellEnd"/>
      <w:r w:rsidRPr="00AD1CFE">
        <w:rPr>
          <w:rFonts w:cs="Times New Roman"/>
        </w:rPr>
        <w:t xml:space="preserve"> bomlik, és főként </w:t>
      </w:r>
      <w:proofErr w:type="spellStart"/>
      <w:r w:rsidRPr="00AD1CFE">
        <w:rPr>
          <w:rFonts w:cs="Times New Roman"/>
        </w:rPr>
        <w:t>biliáris</w:t>
      </w:r>
      <w:proofErr w:type="spellEnd"/>
      <w:r w:rsidRPr="00AD1CFE">
        <w:rPr>
          <w:rFonts w:cs="Times New Roman"/>
        </w:rPr>
        <w:t xml:space="preserve"> </w:t>
      </w:r>
      <w:proofErr w:type="spellStart"/>
      <w:r w:rsidRPr="00AD1CFE">
        <w:rPr>
          <w:rFonts w:cs="Times New Roman"/>
        </w:rPr>
        <w:t>exkrécióval</w:t>
      </w:r>
      <w:proofErr w:type="spellEnd"/>
      <w:r w:rsidRPr="00AD1CFE">
        <w:rPr>
          <w:rFonts w:cs="Times New Roman"/>
        </w:rPr>
        <w:t xml:space="preserve"> ürül.</w:t>
      </w:r>
    </w:p>
    <w:p w14:paraId="7EAEAFC2" w14:textId="77777777" w:rsidR="006E09C9" w:rsidRPr="00AD1CFE" w:rsidRDefault="006E09C9">
      <w:pPr>
        <w:rPr>
          <w:rFonts w:ascii="Times New Roman" w:eastAsia="Times New Roman" w:hAnsi="Times New Roman" w:cs="Times New Roman"/>
        </w:rPr>
      </w:pPr>
    </w:p>
    <w:p w14:paraId="38A96832" w14:textId="3220214B" w:rsidR="006E09C9" w:rsidRPr="00AD1CFE" w:rsidRDefault="00CC52D6" w:rsidP="00225D05">
      <w:pPr>
        <w:pStyle w:val="Szvegtrzs"/>
        <w:ind w:right="705"/>
        <w:rPr>
          <w:rFonts w:cs="Times New Roman"/>
        </w:rPr>
      </w:pPr>
      <w:r w:rsidRPr="00AD1CFE">
        <w:rPr>
          <w:rFonts w:cs="Times New Roman"/>
          <w:u w:val="single" w:color="000000"/>
        </w:rPr>
        <w:t>Elimináció</w:t>
      </w:r>
    </w:p>
    <w:p w14:paraId="560F1A88" w14:textId="77777777" w:rsidR="006E09C9" w:rsidRPr="00AD1CFE" w:rsidRDefault="00CC52D6">
      <w:pPr>
        <w:pStyle w:val="Szvegtrzs"/>
        <w:spacing w:before="72"/>
        <w:ind w:right="134"/>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clearance</w:t>
      </w:r>
      <w:proofErr w:type="spellEnd"/>
      <w:r w:rsidRPr="00AD1CFE">
        <w:rPr>
          <w:rFonts w:cs="Times New Roman"/>
        </w:rPr>
        <w:t xml:space="preserve">-e kb. 1 l/óra. Az </w:t>
      </w:r>
      <w:proofErr w:type="spellStart"/>
      <w:r w:rsidRPr="00AD1CFE">
        <w:rPr>
          <w:rFonts w:cs="Times New Roman"/>
        </w:rPr>
        <w:t>anidulafungin</w:t>
      </w:r>
      <w:proofErr w:type="spellEnd"/>
      <w:r w:rsidRPr="00AD1CFE">
        <w:rPr>
          <w:rFonts w:cs="Times New Roman"/>
        </w:rPr>
        <w:t xml:space="preserve"> eliminációs felezési ideje kb. 24 óra, ami a plazmakoncentráció-idő profil legnagyobb részére jellemző, terminális felezési ideje pedig 40–50 óra, ami a profil terminális eliminációs fázisát jellemzi.</w:t>
      </w:r>
    </w:p>
    <w:p w14:paraId="1C79C17A" w14:textId="77777777" w:rsidR="006E09C9" w:rsidRPr="00AD1CFE" w:rsidRDefault="006E09C9">
      <w:pPr>
        <w:spacing w:before="5"/>
        <w:rPr>
          <w:rFonts w:ascii="Times New Roman" w:eastAsia="Times New Roman" w:hAnsi="Times New Roman" w:cs="Times New Roman"/>
        </w:rPr>
      </w:pPr>
    </w:p>
    <w:p w14:paraId="060038A5" w14:textId="7BA99159" w:rsidR="006E09C9" w:rsidRPr="00AD1CFE" w:rsidRDefault="00CC52D6">
      <w:pPr>
        <w:pStyle w:val="Szvegtrzs"/>
        <w:ind w:right="186"/>
        <w:rPr>
          <w:rFonts w:cs="Times New Roman"/>
        </w:rPr>
      </w:pPr>
      <w:r w:rsidRPr="00AD1CFE">
        <w:rPr>
          <w:rFonts w:cs="Times New Roman"/>
        </w:rPr>
        <w:t xml:space="preserve">Egy egyszeri dózissal végzett klinikai vizsgálatban izotóppal </w:t>
      </w:r>
      <w:r w:rsidR="00881B6B">
        <w:rPr>
          <w:rFonts w:cs="Times New Roman"/>
        </w:rPr>
        <w:t>(</w:t>
      </w:r>
      <w:r w:rsidR="00881B6B" w:rsidRPr="00881B6B">
        <w:rPr>
          <w:rFonts w:cs="Times New Roman"/>
          <w:vertAlign w:val="superscript"/>
        </w:rPr>
        <w:t>14</w:t>
      </w:r>
      <w:r w:rsidRPr="00AD1CFE">
        <w:rPr>
          <w:rFonts w:cs="Times New Roman"/>
        </w:rPr>
        <w:t xml:space="preserve">C) jelölt </w:t>
      </w:r>
      <w:proofErr w:type="spellStart"/>
      <w:r w:rsidRPr="00AD1CFE">
        <w:rPr>
          <w:rFonts w:cs="Times New Roman"/>
        </w:rPr>
        <w:t>anidulafungint</w:t>
      </w:r>
      <w:proofErr w:type="spellEnd"/>
      <w:r w:rsidRPr="00AD1CFE">
        <w:rPr>
          <w:rFonts w:cs="Times New Roman"/>
        </w:rPr>
        <w:t xml:space="preserve"> (~88</w:t>
      </w:r>
      <w:r w:rsidR="003F6B89">
        <w:rPr>
          <w:rFonts w:cs="Times New Roman"/>
        </w:rPr>
        <w:t> </w:t>
      </w:r>
      <w:r w:rsidRPr="00AD1CFE">
        <w:rPr>
          <w:rFonts w:cs="Times New Roman"/>
        </w:rPr>
        <w:t xml:space="preserve">mg) adtak egészséges alanyoknak. Az alkalmazott radioaktivitás kb. 30%-a választódott ki a széklettel 9 nap alatt, melynek kevesebb, mint 10%-a volt a gyógyszer változatlan formája. Az alkalmazott radioaktivitás kevesebb mint 1%-a választódott ki a vizelettel, jelezve az elhanyagolható </w:t>
      </w:r>
      <w:proofErr w:type="spellStart"/>
      <w:r w:rsidRPr="00AD1CFE">
        <w:rPr>
          <w:rFonts w:cs="Times New Roman"/>
        </w:rPr>
        <w:t>renális</w:t>
      </w:r>
      <w:proofErr w:type="spellEnd"/>
      <w:r w:rsidRPr="00AD1CFE">
        <w:rPr>
          <w:rFonts w:cs="Times New Roman"/>
        </w:rPr>
        <w:t xml:space="preserve"> </w:t>
      </w:r>
      <w:proofErr w:type="spellStart"/>
      <w:r w:rsidRPr="00AD1CFE">
        <w:rPr>
          <w:rFonts w:cs="Times New Roman"/>
        </w:rPr>
        <w:t>clearance</w:t>
      </w:r>
      <w:proofErr w:type="spellEnd"/>
      <w:r w:rsidRPr="00AD1CFE">
        <w:rPr>
          <w:rFonts w:cs="Times New Roman"/>
        </w:rPr>
        <w:t xml:space="preserve">-t. Az </w:t>
      </w:r>
      <w:proofErr w:type="spellStart"/>
      <w:r w:rsidRPr="00AD1CFE">
        <w:rPr>
          <w:rFonts w:cs="Times New Roman"/>
        </w:rPr>
        <w:t>anidulafungin</w:t>
      </w:r>
      <w:proofErr w:type="spellEnd"/>
      <w:r w:rsidRPr="00AD1CFE">
        <w:rPr>
          <w:rFonts w:cs="Times New Roman"/>
        </w:rPr>
        <w:t>-koncentrációk az adagolás után 6 nappal a kimutathatósági határ alá esnek. Nyolc héttel az adagolást követően elhanyagolható mennyiségű gyógyszer eredetű radioaktivitás volt visszanyerhető a vérből, a vizeletből és a székletből.</w:t>
      </w:r>
    </w:p>
    <w:p w14:paraId="537592CA" w14:textId="77777777" w:rsidR="006E09C9" w:rsidRPr="00AD1CFE" w:rsidRDefault="006E09C9">
      <w:pPr>
        <w:spacing w:before="10"/>
        <w:rPr>
          <w:rFonts w:ascii="Times New Roman" w:eastAsia="Times New Roman" w:hAnsi="Times New Roman" w:cs="Times New Roman"/>
        </w:rPr>
      </w:pPr>
    </w:p>
    <w:p w14:paraId="01623DC4" w14:textId="2C0B6AAC" w:rsidR="006E09C9" w:rsidRPr="00AD1CFE" w:rsidRDefault="00CC52D6" w:rsidP="00225D05">
      <w:pPr>
        <w:pStyle w:val="Szvegtrzs"/>
        <w:ind w:right="705"/>
        <w:rPr>
          <w:rFonts w:cs="Times New Roman"/>
        </w:rPr>
      </w:pPr>
      <w:r w:rsidRPr="00AD1CFE">
        <w:rPr>
          <w:rFonts w:cs="Times New Roman"/>
          <w:u w:val="single" w:color="000000"/>
        </w:rPr>
        <w:t>Linearitás</w:t>
      </w:r>
    </w:p>
    <w:p w14:paraId="505E16C2" w14:textId="77777777" w:rsidR="003F6B89" w:rsidRDefault="00CC52D6" w:rsidP="003F6B89">
      <w:pPr>
        <w:pStyle w:val="Szvegtrzs"/>
        <w:spacing w:before="72"/>
        <w:ind w:right="319"/>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a napi adagok széles tartományában (15–130 mg) lineáris </w:t>
      </w:r>
      <w:proofErr w:type="spellStart"/>
      <w:r w:rsidRPr="00AD1CFE">
        <w:rPr>
          <w:rFonts w:cs="Times New Roman"/>
        </w:rPr>
        <w:t>farmakokinetikát</w:t>
      </w:r>
      <w:proofErr w:type="spellEnd"/>
      <w:r w:rsidRPr="00AD1CFE">
        <w:rPr>
          <w:rFonts w:cs="Times New Roman"/>
        </w:rPr>
        <w:t xml:space="preserve"> mutat.</w:t>
      </w:r>
    </w:p>
    <w:p w14:paraId="1037C900" w14:textId="77777777" w:rsidR="00225D05" w:rsidRDefault="00225D05" w:rsidP="00294679">
      <w:pPr>
        <w:pStyle w:val="Szvegtrzs"/>
        <w:spacing w:before="72" w:line="480" w:lineRule="auto"/>
        <w:ind w:left="0" w:right="319"/>
        <w:rPr>
          <w:rFonts w:cs="Times New Roman"/>
          <w:u w:val="single" w:color="000000"/>
        </w:rPr>
      </w:pPr>
    </w:p>
    <w:p w14:paraId="23776EAC" w14:textId="1AC8DDD0" w:rsidR="00225D05" w:rsidRDefault="00CC52D6" w:rsidP="00225D05">
      <w:pPr>
        <w:pStyle w:val="Szvegtrzs"/>
        <w:spacing w:before="72" w:line="480" w:lineRule="auto"/>
        <w:ind w:right="319"/>
        <w:rPr>
          <w:rFonts w:cs="Times New Roman"/>
          <w:i/>
        </w:rPr>
      </w:pPr>
      <w:r w:rsidRPr="00AD1CFE">
        <w:rPr>
          <w:rFonts w:cs="Times New Roman"/>
          <w:u w:val="single" w:color="000000"/>
        </w:rPr>
        <w:t>Speciális betegcsoportok</w:t>
      </w:r>
    </w:p>
    <w:p w14:paraId="6C4898D1" w14:textId="48A2AA98" w:rsidR="003F6B89" w:rsidRDefault="00CC52D6" w:rsidP="003F6B89">
      <w:pPr>
        <w:pStyle w:val="Szvegtrzs"/>
        <w:ind w:right="319"/>
        <w:rPr>
          <w:rFonts w:cs="Times New Roman"/>
          <w:i/>
        </w:rPr>
      </w:pPr>
      <w:r w:rsidRPr="00AD1CFE">
        <w:rPr>
          <w:rFonts w:cs="Times New Roman"/>
          <w:i/>
        </w:rPr>
        <w:t>Gombafertőzésben szenvedő betegek</w:t>
      </w:r>
    </w:p>
    <w:p w14:paraId="10587A93" w14:textId="7BF32F4F" w:rsidR="006E09C9" w:rsidRPr="00AD1CFE" w:rsidRDefault="00CC52D6" w:rsidP="003F6B89">
      <w:pPr>
        <w:pStyle w:val="Szvegtrzs"/>
        <w:ind w:right="319"/>
        <w:rPr>
          <w:rFonts w:cs="Times New Roman"/>
        </w:rPr>
      </w:pPr>
      <w:r w:rsidRPr="00AD1CFE">
        <w:rPr>
          <w:rFonts w:cs="Times New Roman"/>
        </w:rPr>
        <w:t xml:space="preserve">A populációs farmakokinetikai analízisek alapján 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farmakokinetikája</w:t>
      </w:r>
      <w:proofErr w:type="spellEnd"/>
      <w:r w:rsidRPr="00AD1CFE">
        <w:rPr>
          <w:rFonts w:cs="Times New Roman"/>
        </w:rPr>
        <w:t xml:space="preserve"> a gombafertőzésben szenvedő betegeknél az egészséges egyéneknél észlelthez hasonló. A 200/100</w:t>
      </w:r>
      <w:r w:rsidR="003F6B89">
        <w:rPr>
          <w:rFonts w:cs="Times New Roman"/>
        </w:rPr>
        <w:t> </w:t>
      </w:r>
      <w:r w:rsidRPr="00AD1CFE">
        <w:rPr>
          <w:rFonts w:cs="Times New Roman"/>
        </w:rPr>
        <w:t>mg napi adagolási rend és 1,1</w:t>
      </w:r>
      <w:r w:rsidR="003F6B89">
        <w:rPr>
          <w:rFonts w:cs="Times New Roman"/>
        </w:rPr>
        <w:t> </w:t>
      </w:r>
      <w:r w:rsidRPr="00AD1CFE">
        <w:rPr>
          <w:rFonts w:cs="Times New Roman"/>
        </w:rPr>
        <w:t xml:space="preserve">mg/perc infúziós sebesség mellett 7 mg/l-es </w:t>
      </w:r>
      <w:proofErr w:type="spellStart"/>
      <w:r w:rsidRPr="00AD1CFE">
        <w:rPr>
          <w:rFonts w:cs="Times New Roman"/>
        </w:rPr>
        <w:t>C</w:t>
      </w:r>
      <w:r w:rsidRPr="001C7046">
        <w:rPr>
          <w:rFonts w:cs="Times New Roman"/>
          <w:vertAlign w:val="subscript"/>
        </w:rPr>
        <w:t>max</w:t>
      </w:r>
      <w:proofErr w:type="spellEnd"/>
      <w:r w:rsidRPr="00AD1CFE">
        <w:rPr>
          <w:rFonts w:cs="Times New Roman"/>
        </w:rPr>
        <w:t>-érték és 3</w:t>
      </w:r>
      <w:r w:rsidR="003F6B89">
        <w:rPr>
          <w:rFonts w:cs="Times New Roman"/>
        </w:rPr>
        <w:t> </w:t>
      </w:r>
      <w:r w:rsidRPr="00AD1CFE">
        <w:rPr>
          <w:rFonts w:cs="Times New Roman"/>
        </w:rPr>
        <w:t>mg/l-es minimális koncentráció (</w:t>
      </w:r>
      <w:proofErr w:type="spellStart"/>
      <w:r w:rsidRPr="00AD1CFE">
        <w:rPr>
          <w:rFonts w:cs="Times New Roman"/>
        </w:rPr>
        <w:t>C</w:t>
      </w:r>
      <w:r w:rsidRPr="001C7046">
        <w:rPr>
          <w:rFonts w:cs="Times New Roman"/>
          <w:vertAlign w:val="subscript"/>
        </w:rPr>
        <w:t>min</w:t>
      </w:r>
      <w:proofErr w:type="spellEnd"/>
      <w:r w:rsidRPr="00AD1CFE">
        <w:rPr>
          <w:rFonts w:cs="Times New Roman"/>
        </w:rPr>
        <w:t>) érhető el egyensúlyi állapotban, kb. 110</w:t>
      </w:r>
      <w:r w:rsidR="003F6B89">
        <w:rPr>
          <w:rFonts w:cs="Times New Roman"/>
        </w:rPr>
        <w:t> </w:t>
      </w:r>
      <w:proofErr w:type="spellStart"/>
      <w:r w:rsidRPr="00AD1CFE">
        <w:rPr>
          <w:rFonts w:cs="Times New Roman"/>
        </w:rPr>
        <w:t>mg</w:t>
      </w:r>
      <w:r w:rsidR="00D80242">
        <w:rPr>
          <w:rFonts w:cs="Times New Roman"/>
        </w:rPr>
        <w:t>×óra</w:t>
      </w:r>
      <w:proofErr w:type="spellEnd"/>
      <w:r w:rsidRPr="00AD1CFE">
        <w:rPr>
          <w:rFonts w:cs="Times New Roman"/>
        </w:rPr>
        <w:t>/l-es átlagos dinamikus egyensúlyi AUC-vel.</w:t>
      </w:r>
    </w:p>
    <w:p w14:paraId="2D630B15" w14:textId="77777777" w:rsidR="006E09C9" w:rsidRPr="00AD1CFE" w:rsidRDefault="006E09C9">
      <w:pPr>
        <w:rPr>
          <w:rFonts w:ascii="Times New Roman" w:eastAsia="Times New Roman" w:hAnsi="Times New Roman" w:cs="Times New Roman"/>
        </w:rPr>
      </w:pPr>
    </w:p>
    <w:p w14:paraId="4BACE883" w14:textId="77777777" w:rsidR="006E09C9" w:rsidRPr="00AD1CFE" w:rsidRDefault="00CC52D6">
      <w:pPr>
        <w:spacing w:line="252" w:lineRule="exact"/>
        <w:ind w:left="118" w:right="545"/>
        <w:rPr>
          <w:rFonts w:ascii="Times New Roman" w:eastAsia="Times New Roman" w:hAnsi="Times New Roman" w:cs="Times New Roman"/>
        </w:rPr>
      </w:pPr>
      <w:r w:rsidRPr="00AD1CFE">
        <w:rPr>
          <w:rFonts w:ascii="Times New Roman" w:hAnsi="Times New Roman" w:cs="Times New Roman"/>
          <w:i/>
        </w:rPr>
        <w:t>Testtömeg</w:t>
      </w:r>
    </w:p>
    <w:p w14:paraId="4360D928" w14:textId="77777777" w:rsidR="006E09C9" w:rsidRPr="00AD1CFE" w:rsidRDefault="00CC52D6">
      <w:pPr>
        <w:pStyle w:val="Szvegtrzs"/>
        <w:ind w:right="1379"/>
        <w:rPr>
          <w:rFonts w:cs="Times New Roman"/>
        </w:rPr>
      </w:pPr>
      <w:r w:rsidRPr="00AD1CFE">
        <w:rPr>
          <w:rFonts w:cs="Times New Roman"/>
        </w:rPr>
        <w:t xml:space="preserve">Bár a populációs farmakokinetikai analízis során a testtömeget a </w:t>
      </w:r>
      <w:proofErr w:type="spellStart"/>
      <w:r w:rsidRPr="00AD1CFE">
        <w:rPr>
          <w:rFonts w:cs="Times New Roman"/>
        </w:rPr>
        <w:t>clearance-ben</w:t>
      </w:r>
      <w:proofErr w:type="spellEnd"/>
      <w:r w:rsidRPr="00AD1CFE">
        <w:rPr>
          <w:rFonts w:cs="Times New Roman"/>
        </w:rPr>
        <w:t xml:space="preserve"> bekövetkező változékonyság egyik forrásaként azonosították, a testtömegnek csekély klinikai jelentősége van az </w:t>
      </w:r>
      <w:proofErr w:type="spellStart"/>
      <w:r w:rsidRPr="00AD1CFE">
        <w:rPr>
          <w:rFonts w:cs="Times New Roman"/>
        </w:rPr>
        <w:t>anidulafungin</w:t>
      </w:r>
      <w:proofErr w:type="spellEnd"/>
      <w:r w:rsidRPr="00AD1CFE">
        <w:rPr>
          <w:rFonts w:cs="Times New Roman"/>
        </w:rPr>
        <w:t xml:space="preserve"> farmakokinetikáját illetően.</w:t>
      </w:r>
    </w:p>
    <w:p w14:paraId="7577BF20" w14:textId="77777777" w:rsidR="006E09C9" w:rsidRPr="00AD1CFE" w:rsidRDefault="006E09C9">
      <w:pPr>
        <w:rPr>
          <w:rFonts w:ascii="Times New Roman" w:eastAsia="Times New Roman" w:hAnsi="Times New Roman" w:cs="Times New Roman"/>
        </w:rPr>
      </w:pPr>
    </w:p>
    <w:p w14:paraId="0DEC2889" w14:textId="77777777" w:rsidR="006E09C9" w:rsidRPr="00AD1CFE" w:rsidRDefault="00CC52D6">
      <w:pPr>
        <w:spacing w:line="252" w:lineRule="exact"/>
        <w:ind w:left="118" w:right="545"/>
        <w:rPr>
          <w:rFonts w:ascii="Times New Roman" w:eastAsia="Times New Roman" w:hAnsi="Times New Roman" w:cs="Times New Roman"/>
        </w:rPr>
      </w:pPr>
      <w:r w:rsidRPr="00AD1CFE">
        <w:rPr>
          <w:rFonts w:ascii="Times New Roman" w:hAnsi="Times New Roman" w:cs="Times New Roman"/>
          <w:i/>
        </w:rPr>
        <w:t>Nem</w:t>
      </w:r>
    </w:p>
    <w:p w14:paraId="37DBD7A0" w14:textId="2B166F3E" w:rsidR="006E09C9" w:rsidRPr="00AD1CFE" w:rsidRDefault="00CC52D6" w:rsidP="00D80242">
      <w:pPr>
        <w:pStyle w:val="Szvegtrzs"/>
        <w:ind w:right="531"/>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plazmakoncentrációi egészséges férfiaknál és nőknél hasonlóak voltak.</w:t>
      </w:r>
      <w:r w:rsidR="00546B74">
        <w:rPr>
          <w:rFonts w:cs="Times New Roman"/>
        </w:rPr>
        <w:t xml:space="preserve"> </w:t>
      </w:r>
      <w:r w:rsidRPr="00AD1CFE">
        <w:rPr>
          <w:rFonts w:cs="Times New Roman"/>
        </w:rPr>
        <w:t xml:space="preserve">Betegek bevonásával, ismételt dózisokkal végzett vizsgálatokban a gyógyszer </w:t>
      </w:r>
      <w:proofErr w:type="spellStart"/>
      <w:r w:rsidRPr="00AD1CFE">
        <w:rPr>
          <w:rFonts w:cs="Times New Roman"/>
        </w:rPr>
        <w:t>clearance</w:t>
      </w:r>
      <w:proofErr w:type="spellEnd"/>
      <w:r w:rsidRPr="00AD1CFE">
        <w:rPr>
          <w:rFonts w:cs="Times New Roman"/>
        </w:rPr>
        <w:t>-e férfiaknál kissé gyorsabb volt (kb. 22%-kal).</w:t>
      </w:r>
    </w:p>
    <w:p w14:paraId="07EBF663" w14:textId="77777777" w:rsidR="006E09C9" w:rsidRPr="00AD1CFE" w:rsidRDefault="006E09C9" w:rsidP="00D80242">
      <w:pPr>
        <w:spacing w:before="10"/>
        <w:rPr>
          <w:rFonts w:ascii="Times New Roman" w:eastAsia="Times New Roman" w:hAnsi="Times New Roman" w:cs="Times New Roman"/>
        </w:rPr>
      </w:pPr>
    </w:p>
    <w:p w14:paraId="0257DE9A" w14:textId="77777777" w:rsidR="006E09C9" w:rsidRPr="00AD1CFE" w:rsidRDefault="00CC52D6" w:rsidP="00D80242">
      <w:pPr>
        <w:ind w:left="118" w:right="545"/>
        <w:rPr>
          <w:rFonts w:ascii="Times New Roman" w:eastAsia="Times New Roman" w:hAnsi="Times New Roman" w:cs="Times New Roman"/>
        </w:rPr>
      </w:pPr>
      <w:r w:rsidRPr="00AD1CFE">
        <w:rPr>
          <w:rFonts w:ascii="Times New Roman" w:hAnsi="Times New Roman" w:cs="Times New Roman"/>
          <w:i/>
        </w:rPr>
        <w:t>Idősek</w:t>
      </w:r>
    </w:p>
    <w:p w14:paraId="00037AFD" w14:textId="0CFB72EE" w:rsidR="006E09C9" w:rsidRPr="00AD1CFE" w:rsidRDefault="00CC52D6" w:rsidP="001C7046">
      <w:pPr>
        <w:pStyle w:val="Szvegtrzs"/>
        <w:spacing w:before="1"/>
        <w:ind w:right="266"/>
        <w:rPr>
          <w:rFonts w:cs="Times New Roman"/>
        </w:rPr>
      </w:pPr>
      <w:r w:rsidRPr="00AD1CFE">
        <w:rPr>
          <w:rFonts w:cs="Times New Roman"/>
        </w:rPr>
        <w:t xml:space="preserve">A populációs farmakokinetikai analízis azt mutatta, hogy a </w:t>
      </w:r>
      <w:proofErr w:type="spellStart"/>
      <w:r w:rsidRPr="00AD1CFE">
        <w:rPr>
          <w:rFonts w:cs="Times New Roman"/>
        </w:rPr>
        <w:t>clearance</w:t>
      </w:r>
      <w:proofErr w:type="spellEnd"/>
      <w:r w:rsidRPr="00AD1CFE">
        <w:rPr>
          <w:rFonts w:cs="Times New Roman"/>
        </w:rPr>
        <w:t xml:space="preserve"> medián értéke némiképp különbözött az idősek (betegek kora ≥ 65 év, </w:t>
      </w:r>
      <w:proofErr w:type="spellStart"/>
      <w:r w:rsidR="00D80242" w:rsidRPr="00AD1CFE">
        <w:rPr>
          <w:rFonts w:cs="Times New Roman"/>
        </w:rPr>
        <w:t>clearance</w:t>
      </w:r>
      <w:proofErr w:type="spellEnd"/>
      <w:r w:rsidR="00D80242" w:rsidRPr="00AD1CFE">
        <w:rPr>
          <w:rFonts w:cs="Times New Roman"/>
        </w:rPr>
        <w:t xml:space="preserve"> </w:t>
      </w:r>
      <w:r w:rsidRPr="00AD1CFE">
        <w:rPr>
          <w:rFonts w:cs="Times New Roman"/>
        </w:rPr>
        <w:t>medián</w:t>
      </w:r>
      <w:r w:rsidR="00D80242">
        <w:rPr>
          <w:rFonts w:cs="Times New Roman"/>
        </w:rPr>
        <w:t xml:space="preserve"> értéke</w:t>
      </w:r>
      <w:r w:rsidRPr="00AD1CFE">
        <w:rPr>
          <w:rFonts w:cs="Times New Roman"/>
        </w:rPr>
        <w:t xml:space="preserve"> = 1,07 l/</w:t>
      </w:r>
      <w:r w:rsidR="00EF329A">
        <w:rPr>
          <w:rFonts w:cs="Times New Roman"/>
        </w:rPr>
        <w:t>óra</w:t>
      </w:r>
      <w:r w:rsidRPr="00AD1CFE">
        <w:rPr>
          <w:rFonts w:cs="Times New Roman"/>
        </w:rPr>
        <w:t xml:space="preserve">) és a nem idős betegek (betegek kora </w:t>
      </w:r>
      <w:proofErr w:type="gramStart"/>
      <w:r w:rsidRPr="00AD1CFE">
        <w:rPr>
          <w:rFonts w:cs="Times New Roman"/>
        </w:rPr>
        <w:t>&lt; 65</w:t>
      </w:r>
      <w:proofErr w:type="gramEnd"/>
      <w:r w:rsidR="00265D55">
        <w:rPr>
          <w:rFonts w:cs="Times New Roman"/>
        </w:rPr>
        <w:t> </w:t>
      </w:r>
      <w:r w:rsidRPr="00AD1CFE">
        <w:rPr>
          <w:rFonts w:cs="Times New Roman"/>
        </w:rPr>
        <w:t xml:space="preserve">év, a </w:t>
      </w:r>
      <w:proofErr w:type="spellStart"/>
      <w:r w:rsidRPr="00AD1CFE">
        <w:rPr>
          <w:rFonts w:cs="Times New Roman"/>
        </w:rPr>
        <w:t>clearance</w:t>
      </w:r>
      <w:proofErr w:type="spellEnd"/>
      <w:r w:rsidRPr="00AD1CFE">
        <w:rPr>
          <w:rFonts w:cs="Times New Roman"/>
        </w:rPr>
        <w:t xml:space="preserve"> medián-értéke = 1,22 l/óra csoportjai között, azonban a </w:t>
      </w:r>
      <w:proofErr w:type="spellStart"/>
      <w:r w:rsidRPr="00AD1CFE">
        <w:rPr>
          <w:rFonts w:cs="Times New Roman"/>
        </w:rPr>
        <w:t>clearance</w:t>
      </w:r>
      <w:proofErr w:type="spellEnd"/>
      <w:r w:rsidRPr="00AD1CFE">
        <w:rPr>
          <w:rFonts w:cs="Times New Roman"/>
        </w:rPr>
        <w:t>-értékek tartománya hasonló volt.</w:t>
      </w:r>
    </w:p>
    <w:p w14:paraId="2091E281" w14:textId="77777777" w:rsidR="006E09C9" w:rsidRPr="00AD1CFE" w:rsidRDefault="006E09C9" w:rsidP="00D80242">
      <w:pPr>
        <w:spacing w:before="10"/>
        <w:rPr>
          <w:rFonts w:ascii="Times New Roman" w:eastAsia="Times New Roman" w:hAnsi="Times New Roman" w:cs="Times New Roman"/>
        </w:rPr>
      </w:pPr>
    </w:p>
    <w:p w14:paraId="17AB27E2" w14:textId="77777777" w:rsidR="006E09C9" w:rsidRPr="00AD1CFE" w:rsidRDefault="00CC52D6" w:rsidP="00D80242">
      <w:pPr>
        <w:ind w:left="118" w:right="545"/>
        <w:rPr>
          <w:rFonts w:ascii="Times New Roman" w:eastAsia="Times New Roman" w:hAnsi="Times New Roman" w:cs="Times New Roman"/>
        </w:rPr>
      </w:pPr>
      <w:r w:rsidRPr="00AD1CFE">
        <w:rPr>
          <w:rFonts w:ascii="Times New Roman" w:hAnsi="Times New Roman" w:cs="Times New Roman"/>
          <w:i/>
        </w:rPr>
        <w:t>Etnikai hovatartozás</w:t>
      </w:r>
    </w:p>
    <w:p w14:paraId="1C25B490" w14:textId="77777777" w:rsidR="006E09C9" w:rsidRPr="00AD1CFE" w:rsidRDefault="00CC52D6" w:rsidP="00D80242">
      <w:pPr>
        <w:pStyle w:val="Szvegtrzs"/>
        <w:spacing w:before="1"/>
        <w:ind w:right="166"/>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farmakokinetikája</w:t>
      </w:r>
      <w:proofErr w:type="spellEnd"/>
      <w:r w:rsidRPr="00AD1CFE">
        <w:rPr>
          <w:rFonts w:cs="Times New Roman"/>
        </w:rPr>
        <w:t xml:space="preserve"> kaukázusiak, feketék, ázsiaiak és </w:t>
      </w:r>
      <w:proofErr w:type="spellStart"/>
      <w:r w:rsidRPr="00AD1CFE">
        <w:rPr>
          <w:rFonts w:cs="Times New Roman"/>
        </w:rPr>
        <w:t>hispán</w:t>
      </w:r>
      <w:proofErr w:type="spellEnd"/>
      <w:r w:rsidRPr="00AD1CFE">
        <w:rPr>
          <w:rFonts w:cs="Times New Roman"/>
        </w:rPr>
        <w:t xml:space="preserve"> származásúak között hasonló volt.</w:t>
      </w:r>
    </w:p>
    <w:p w14:paraId="6D8CB946" w14:textId="77777777" w:rsidR="006E09C9" w:rsidRPr="00AD1CFE" w:rsidRDefault="006E09C9">
      <w:pPr>
        <w:rPr>
          <w:rFonts w:ascii="Times New Roman" w:eastAsia="Times New Roman" w:hAnsi="Times New Roman" w:cs="Times New Roman"/>
        </w:rPr>
      </w:pPr>
    </w:p>
    <w:p w14:paraId="4AAC9EC7" w14:textId="77777777" w:rsidR="006E09C9" w:rsidRPr="003159EC" w:rsidRDefault="00CC52D6" w:rsidP="00294679">
      <w:pPr>
        <w:keepNext/>
        <w:widowControl/>
        <w:spacing w:line="252" w:lineRule="exact"/>
        <w:ind w:left="118" w:right="545"/>
        <w:rPr>
          <w:rFonts w:ascii="Times New Roman" w:eastAsia="Times New Roman" w:hAnsi="Times New Roman" w:cs="Times New Roman"/>
        </w:rPr>
      </w:pPr>
      <w:r w:rsidRPr="003159EC">
        <w:rPr>
          <w:rFonts w:ascii="Times New Roman" w:hAnsi="Times New Roman" w:cs="Times New Roman"/>
          <w:i/>
        </w:rPr>
        <w:lastRenderedPageBreak/>
        <w:t>HIV-pozitivitás</w:t>
      </w:r>
    </w:p>
    <w:p w14:paraId="5B5404F1" w14:textId="77777777" w:rsidR="006E09C9" w:rsidRPr="00AD1CFE" w:rsidRDefault="00CC52D6" w:rsidP="00294679">
      <w:pPr>
        <w:pStyle w:val="Szvegtrzs"/>
        <w:keepNext/>
        <w:widowControl/>
        <w:ind w:right="962"/>
        <w:rPr>
          <w:rFonts w:cs="Times New Roman"/>
        </w:rPr>
      </w:pPr>
      <w:r w:rsidRPr="003159EC">
        <w:rPr>
          <w:rFonts w:cs="Times New Roman"/>
        </w:rPr>
        <w:t xml:space="preserve">HIV-pozitivitás miatt nem szükséges az adagolás módosítása, tekintet nélkül az egyidejűleg alkalmazott </w:t>
      </w:r>
      <w:proofErr w:type="spellStart"/>
      <w:r w:rsidRPr="003159EC">
        <w:rPr>
          <w:rFonts w:cs="Times New Roman"/>
        </w:rPr>
        <w:t>antiretrovirális</w:t>
      </w:r>
      <w:proofErr w:type="spellEnd"/>
      <w:r w:rsidRPr="003159EC">
        <w:rPr>
          <w:rFonts w:cs="Times New Roman"/>
        </w:rPr>
        <w:t xml:space="preserve"> kezelésre.</w:t>
      </w:r>
    </w:p>
    <w:p w14:paraId="414E8AC9" w14:textId="77777777" w:rsidR="006E09C9" w:rsidRPr="00AD1CFE" w:rsidRDefault="006E09C9" w:rsidP="00294679">
      <w:pPr>
        <w:keepNext/>
        <w:widowControl/>
        <w:spacing w:before="10"/>
        <w:rPr>
          <w:rFonts w:ascii="Times New Roman" w:eastAsia="Times New Roman" w:hAnsi="Times New Roman" w:cs="Times New Roman"/>
        </w:rPr>
      </w:pPr>
    </w:p>
    <w:p w14:paraId="7D2F16CF" w14:textId="77777777" w:rsidR="006E09C9" w:rsidRPr="00AD1CFE" w:rsidRDefault="00CC52D6">
      <w:pPr>
        <w:ind w:left="118" w:right="545"/>
        <w:rPr>
          <w:rFonts w:ascii="Times New Roman" w:eastAsia="Times New Roman" w:hAnsi="Times New Roman" w:cs="Times New Roman"/>
        </w:rPr>
      </w:pPr>
      <w:r w:rsidRPr="00AD1CFE">
        <w:rPr>
          <w:rFonts w:ascii="Times New Roman" w:hAnsi="Times New Roman" w:cs="Times New Roman"/>
          <w:i/>
        </w:rPr>
        <w:t>Májelégtelenség</w:t>
      </w:r>
    </w:p>
    <w:p w14:paraId="128B0295" w14:textId="2574D3B4" w:rsidR="006E09C9" w:rsidRPr="00AD1CFE" w:rsidRDefault="00CC52D6">
      <w:pPr>
        <w:pStyle w:val="Szvegtrzs"/>
        <w:spacing w:before="2"/>
        <w:ind w:right="166"/>
        <w:rPr>
          <w:rFonts w:cs="Times New Roman"/>
        </w:rPr>
      </w:pPr>
      <w:r w:rsidRPr="00AD1CFE">
        <w:rPr>
          <w:rFonts w:cs="Times New Roman"/>
        </w:rPr>
        <w:t xml:space="preserve">Az </w:t>
      </w:r>
      <w:proofErr w:type="spellStart"/>
      <w:r w:rsidRPr="00AD1CFE">
        <w:rPr>
          <w:rFonts w:cs="Times New Roman"/>
        </w:rPr>
        <w:t>anidulafungint</w:t>
      </w:r>
      <w:proofErr w:type="spellEnd"/>
      <w:r w:rsidRPr="00AD1CFE">
        <w:rPr>
          <w:rFonts w:cs="Times New Roman"/>
        </w:rPr>
        <w:t xml:space="preserve"> a máj nem </w:t>
      </w:r>
      <w:proofErr w:type="spellStart"/>
      <w:r w:rsidRPr="00AD1CFE">
        <w:rPr>
          <w:rFonts w:cs="Times New Roman"/>
        </w:rPr>
        <w:t>metabolizálja</w:t>
      </w:r>
      <w:proofErr w:type="spellEnd"/>
      <w:r w:rsidRPr="00AD1CFE">
        <w:rPr>
          <w:rFonts w:cs="Times New Roman"/>
        </w:rPr>
        <w:t xml:space="preserve">. Az </w:t>
      </w:r>
      <w:proofErr w:type="spellStart"/>
      <w:r w:rsidRPr="00AD1CFE">
        <w:rPr>
          <w:rFonts w:cs="Times New Roman"/>
        </w:rPr>
        <w:t>anidulafungin</w:t>
      </w:r>
      <w:proofErr w:type="spellEnd"/>
      <w:r w:rsidRPr="00AD1CFE">
        <w:rPr>
          <w:rFonts w:cs="Times New Roman"/>
        </w:rPr>
        <w:t xml:space="preserve"> farmakokinetikáját </w:t>
      </w:r>
      <w:proofErr w:type="spellStart"/>
      <w:r w:rsidRPr="00AD1CFE">
        <w:rPr>
          <w:rFonts w:cs="Times New Roman"/>
        </w:rPr>
        <w:t>Child-Pugh</w:t>
      </w:r>
      <w:proofErr w:type="spellEnd"/>
      <w:r w:rsidRPr="00AD1CFE">
        <w:rPr>
          <w:rFonts w:cs="Times New Roman"/>
        </w:rPr>
        <w:t xml:space="preserve"> A, B vagy C stádiumú májelégtelenségben szenvedő betegeknél vizsgálták. Az </w:t>
      </w:r>
      <w:proofErr w:type="spellStart"/>
      <w:r w:rsidRPr="00AD1CFE">
        <w:rPr>
          <w:rFonts w:cs="Times New Roman"/>
        </w:rPr>
        <w:t>anidulafungin</w:t>
      </w:r>
      <w:proofErr w:type="spellEnd"/>
      <w:r w:rsidRPr="00AD1CFE">
        <w:rPr>
          <w:rFonts w:cs="Times New Roman"/>
        </w:rPr>
        <w:t xml:space="preserve"> koncentrációk semmilyen súlyossági fokú </w:t>
      </w:r>
      <w:r w:rsidR="003159EC" w:rsidRPr="00AD1CFE">
        <w:rPr>
          <w:rFonts w:cs="Times New Roman"/>
        </w:rPr>
        <w:t>máj</w:t>
      </w:r>
      <w:r w:rsidR="003159EC">
        <w:rPr>
          <w:rFonts w:cs="Times New Roman"/>
        </w:rPr>
        <w:t>károsodásban</w:t>
      </w:r>
      <w:r w:rsidR="003159EC" w:rsidRPr="00AD1CFE">
        <w:rPr>
          <w:rFonts w:cs="Times New Roman"/>
        </w:rPr>
        <w:t xml:space="preserve"> </w:t>
      </w:r>
      <w:r w:rsidRPr="00AD1CFE">
        <w:rPr>
          <w:rFonts w:cs="Times New Roman"/>
        </w:rPr>
        <w:t xml:space="preserve">szenvedő betegnél nem emelkedtek. Bár a </w:t>
      </w:r>
      <w:proofErr w:type="spellStart"/>
      <w:r w:rsidRPr="00AD1CFE">
        <w:rPr>
          <w:rFonts w:cs="Times New Roman"/>
        </w:rPr>
        <w:t>Child-Pugh</w:t>
      </w:r>
      <w:proofErr w:type="spellEnd"/>
      <w:r w:rsidRPr="00AD1CFE">
        <w:rPr>
          <w:rFonts w:cs="Times New Roman"/>
        </w:rPr>
        <w:t xml:space="preserve"> C stádiumú májelégtelenségben szenvedő betegeknél az AUC csekély csökkenését figyelték meg, a csökkenés az egészséges alanyoknál végzett populációs vizsgálatok során észlelt eredmények tartományán belüli volt.</w:t>
      </w:r>
    </w:p>
    <w:p w14:paraId="79EEB982" w14:textId="77777777" w:rsidR="006E09C9" w:rsidRPr="00AD1CFE" w:rsidRDefault="006E09C9">
      <w:pPr>
        <w:rPr>
          <w:rFonts w:ascii="Times New Roman" w:eastAsia="Times New Roman" w:hAnsi="Times New Roman" w:cs="Times New Roman"/>
        </w:rPr>
      </w:pPr>
    </w:p>
    <w:p w14:paraId="564FB6F2" w14:textId="0DEA5F8F" w:rsidR="006E09C9" w:rsidRPr="00AD1CFE" w:rsidRDefault="003159EC">
      <w:pPr>
        <w:ind w:left="118" w:right="545"/>
        <w:rPr>
          <w:rFonts w:ascii="Times New Roman" w:eastAsia="Times New Roman" w:hAnsi="Times New Roman" w:cs="Times New Roman"/>
        </w:rPr>
      </w:pPr>
      <w:r w:rsidRPr="00AD1CFE">
        <w:rPr>
          <w:rFonts w:ascii="Times New Roman" w:hAnsi="Times New Roman" w:cs="Times New Roman"/>
          <w:i/>
        </w:rPr>
        <w:t>Vese</w:t>
      </w:r>
      <w:r>
        <w:rPr>
          <w:rFonts w:ascii="Times New Roman" w:hAnsi="Times New Roman" w:cs="Times New Roman"/>
          <w:i/>
        </w:rPr>
        <w:t>károsodás</w:t>
      </w:r>
    </w:p>
    <w:p w14:paraId="31AD0579" w14:textId="5BB5F260" w:rsidR="006E09C9" w:rsidRPr="00AD1CFE" w:rsidRDefault="00CC52D6" w:rsidP="00265D55">
      <w:pPr>
        <w:pStyle w:val="Szvegtrzs"/>
        <w:spacing w:before="1"/>
        <w:ind w:right="962"/>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renális</w:t>
      </w:r>
      <w:proofErr w:type="spellEnd"/>
      <w:r w:rsidRPr="00AD1CFE">
        <w:rPr>
          <w:rFonts w:cs="Times New Roman"/>
        </w:rPr>
        <w:t xml:space="preserve"> </w:t>
      </w:r>
      <w:proofErr w:type="spellStart"/>
      <w:r w:rsidRPr="00AD1CFE">
        <w:rPr>
          <w:rFonts w:cs="Times New Roman"/>
        </w:rPr>
        <w:t>clearance</w:t>
      </w:r>
      <w:proofErr w:type="spellEnd"/>
      <w:r w:rsidRPr="00AD1CFE">
        <w:rPr>
          <w:rFonts w:cs="Times New Roman"/>
        </w:rPr>
        <w:t xml:space="preserve">-e elhanyagolható (&lt;1%). Az enyhe, közepesen súlyos, súlyos vagy végstádiumú (dialízisfüggő) veseelégtelenségben szenvedő betegekkel végzett klinikai vizsgálatban 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farmakokinetikája</w:t>
      </w:r>
      <w:proofErr w:type="spellEnd"/>
      <w:r w:rsidRPr="00AD1CFE">
        <w:rPr>
          <w:rFonts w:cs="Times New Roman"/>
        </w:rPr>
        <w:t xml:space="preserve"> az egészséges veseműködésű alanyoknál megfigyelthez hasonló volt.</w:t>
      </w:r>
      <w:r w:rsidR="00265D55">
        <w:rPr>
          <w:rFonts w:cs="Times New Roman"/>
        </w:rPr>
        <w:t xml:space="preserve"> </w:t>
      </w: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nem </w:t>
      </w:r>
      <w:proofErr w:type="spellStart"/>
      <w:r w:rsidRPr="00AD1CFE">
        <w:rPr>
          <w:rFonts w:cs="Times New Roman"/>
        </w:rPr>
        <w:t>dializálható</w:t>
      </w:r>
      <w:proofErr w:type="spellEnd"/>
      <w:r w:rsidRPr="00AD1CFE">
        <w:rPr>
          <w:rFonts w:cs="Times New Roman"/>
        </w:rPr>
        <w:t xml:space="preserve">, és a </w:t>
      </w:r>
      <w:proofErr w:type="spellStart"/>
      <w:r w:rsidRPr="00AD1CFE">
        <w:rPr>
          <w:rFonts w:cs="Times New Roman"/>
        </w:rPr>
        <w:t>hemodialízis</w:t>
      </w:r>
      <w:proofErr w:type="spellEnd"/>
      <w:r w:rsidRPr="00AD1CFE">
        <w:rPr>
          <w:rFonts w:cs="Times New Roman"/>
        </w:rPr>
        <w:t xml:space="preserve"> időpontjától függetlenül beadható.</w:t>
      </w:r>
    </w:p>
    <w:p w14:paraId="55B7B32B" w14:textId="77777777" w:rsidR="006E09C9" w:rsidRPr="00AD1CFE" w:rsidRDefault="006E09C9">
      <w:pPr>
        <w:rPr>
          <w:rFonts w:ascii="Times New Roman" w:eastAsia="Times New Roman" w:hAnsi="Times New Roman" w:cs="Times New Roman"/>
        </w:rPr>
      </w:pPr>
    </w:p>
    <w:p w14:paraId="03616C04" w14:textId="77777777" w:rsidR="006E09C9" w:rsidRPr="00AD1CFE" w:rsidRDefault="00CC52D6" w:rsidP="001C7046">
      <w:pPr>
        <w:spacing w:line="252" w:lineRule="exact"/>
        <w:ind w:right="545"/>
        <w:rPr>
          <w:rFonts w:ascii="Times New Roman" w:eastAsia="Times New Roman" w:hAnsi="Times New Roman" w:cs="Times New Roman"/>
        </w:rPr>
      </w:pPr>
      <w:r w:rsidRPr="00AD1CFE">
        <w:rPr>
          <w:rFonts w:ascii="Times New Roman" w:hAnsi="Times New Roman" w:cs="Times New Roman"/>
          <w:i/>
        </w:rPr>
        <w:t>Gyermekek és serdülők</w:t>
      </w:r>
    </w:p>
    <w:p w14:paraId="4B797E70" w14:textId="7360A925" w:rsidR="006E09C9" w:rsidRPr="00AD1CFE" w:rsidRDefault="00CC52D6" w:rsidP="00611BE1">
      <w:pPr>
        <w:pStyle w:val="Szvegtrzs"/>
        <w:ind w:left="0" w:right="406"/>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farmakokinetikáját legalább 5 napig tartó adagolást követően vizsgálták 24, károsodott immunrendszerű, </w:t>
      </w:r>
      <w:proofErr w:type="spellStart"/>
      <w:r w:rsidR="00F87CCD">
        <w:rPr>
          <w:rFonts w:cs="Times New Roman"/>
        </w:rPr>
        <w:t>neutropeniá</w:t>
      </w:r>
      <w:r w:rsidRPr="00AD1CFE">
        <w:rPr>
          <w:rFonts w:cs="Times New Roman"/>
        </w:rPr>
        <w:t>s</w:t>
      </w:r>
      <w:proofErr w:type="spellEnd"/>
      <w:r w:rsidRPr="00AD1CFE">
        <w:rPr>
          <w:rFonts w:cs="Times New Roman"/>
        </w:rPr>
        <w:t xml:space="preserve">, (2–11 éves) gyermeknél és (12–17 éves) gyermeknél és serdülőnél. A dinamikus egyensúlyi állapot egy (a napi fenntartó adag kétszeresének megfelelő) telítő adag beadása után alakult ki az első napon, míg dinamikus egyensúlyi állapotban a </w:t>
      </w:r>
      <w:proofErr w:type="spellStart"/>
      <w:r w:rsidRPr="00AD1CFE">
        <w:rPr>
          <w:rFonts w:cs="Times New Roman"/>
        </w:rPr>
        <w:t>C</w:t>
      </w:r>
      <w:r w:rsidRPr="00265D55">
        <w:rPr>
          <w:rFonts w:cs="Times New Roman"/>
          <w:vertAlign w:val="subscript"/>
        </w:rPr>
        <w:t>max</w:t>
      </w:r>
      <w:proofErr w:type="spellEnd"/>
      <w:r w:rsidRPr="00AD1CFE">
        <w:rPr>
          <w:rFonts w:cs="Times New Roman"/>
        </w:rPr>
        <w:t xml:space="preserve"> és az </w:t>
      </w:r>
      <w:proofErr w:type="spellStart"/>
      <w:r w:rsidRPr="00AD1CFE">
        <w:rPr>
          <w:rFonts w:cs="Times New Roman"/>
        </w:rPr>
        <w:t>AU</w:t>
      </w:r>
      <w:r w:rsidR="00265D55">
        <w:rPr>
          <w:rFonts w:cs="Times New Roman"/>
        </w:rPr>
        <w:t>C</w:t>
      </w:r>
      <w:r w:rsidR="00265D55" w:rsidRPr="00265D55">
        <w:rPr>
          <w:rFonts w:cs="Times New Roman"/>
          <w:vertAlign w:val="subscript"/>
        </w:rPr>
        <w:t>ss</w:t>
      </w:r>
      <w:proofErr w:type="spellEnd"/>
      <w:r w:rsidRPr="00AD1CFE">
        <w:rPr>
          <w:rFonts w:cs="Times New Roman"/>
        </w:rPr>
        <w:t xml:space="preserve"> a dózissal arányos módon növekedett. A 0,75 mg/</w:t>
      </w:r>
      <w:proofErr w:type="spellStart"/>
      <w:r w:rsidR="009E5412">
        <w:rPr>
          <w:rFonts w:cs="Times New Roman"/>
        </w:rPr>
        <w:t>tt</w:t>
      </w:r>
      <w:r w:rsidRPr="00AD1CFE">
        <w:rPr>
          <w:rFonts w:cs="Times New Roman"/>
        </w:rPr>
        <w:t>kg</w:t>
      </w:r>
      <w:proofErr w:type="spellEnd"/>
      <w:r w:rsidRPr="00AD1CFE">
        <w:rPr>
          <w:rFonts w:cs="Times New Roman"/>
        </w:rPr>
        <w:t>/nap, illetve 1,5 mg/</w:t>
      </w:r>
      <w:proofErr w:type="spellStart"/>
      <w:r w:rsidR="009E5412">
        <w:rPr>
          <w:rFonts w:cs="Times New Roman"/>
        </w:rPr>
        <w:t>tt</w:t>
      </w:r>
      <w:r w:rsidRPr="00AD1CFE">
        <w:rPr>
          <w:rFonts w:cs="Times New Roman"/>
        </w:rPr>
        <w:t>kg</w:t>
      </w:r>
      <w:proofErr w:type="spellEnd"/>
      <w:r w:rsidRPr="00AD1CFE">
        <w:rPr>
          <w:rFonts w:cs="Times New Roman"/>
        </w:rPr>
        <w:t>/nap, napi fenntartó dózis utáni szisztémás expozíció ebben a betegcsoportban hasonló volt ahhoz, amit felnőtteknél az 50 mg/nap, illetve 100 mg/nap napi adag után tapasztaltak. Ezek a betegek mindkét adagolási rendet jól tolerálták.</w:t>
      </w:r>
    </w:p>
    <w:p w14:paraId="0EF4763E" w14:textId="77777777" w:rsidR="006E09C9" w:rsidRPr="00AD1CFE" w:rsidRDefault="006E09C9" w:rsidP="00611BE1">
      <w:pPr>
        <w:rPr>
          <w:rFonts w:ascii="Times New Roman" w:eastAsia="Times New Roman" w:hAnsi="Times New Roman" w:cs="Times New Roman"/>
        </w:rPr>
      </w:pPr>
    </w:p>
    <w:p w14:paraId="696F1357" w14:textId="37C12EA5" w:rsidR="006E09C9" w:rsidRPr="00AD1CFE" w:rsidRDefault="00CC52D6" w:rsidP="00611BE1">
      <w:pPr>
        <w:pStyle w:val="Szvegtrzs"/>
        <w:ind w:left="0" w:right="166"/>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farmakokinetikáját 66, ICC-</w:t>
      </w:r>
      <w:proofErr w:type="spellStart"/>
      <w:r w:rsidRPr="00AD1CFE">
        <w:rPr>
          <w:rFonts w:cs="Times New Roman"/>
        </w:rPr>
        <w:t>ben</w:t>
      </w:r>
      <w:proofErr w:type="spellEnd"/>
      <w:r w:rsidRPr="00AD1CFE">
        <w:rPr>
          <w:rFonts w:cs="Times New Roman"/>
        </w:rPr>
        <w:t xml:space="preserve"> szenvedő gyermeknél és serdülőnél (1 hónapos - </w:t>
      </w:r>
      <w:proofErr w:type="gramStart"/>
      <w:r w:rsidRPr="00AD1CFE">
        <w:rPr>
          <w:rFonts w:cs="Times New Roman"/>
        </w:rPr>
        <w:t>&lt; 18</w:t>
      </w:r>
      <w:proofErr w:type="gramEnd"/>
      <w:r w:rsidRPr="00AD1CFE">
        <w:rPr>
          <w:rFonts w:cs="Times New Roman"/>
        </w:rPr>
        <w:t xml:space="preserve"> éves korú) vizsgálták egy </w:t>
      </w:r>
      <w:proofErr w:type="spellStart"/>
      <w:r w:rsidRPr="00AD1CFE">
        <w:rPr>
          <w:rFonts w:cs="Times New Roman"/>
        </w:rPr>
        <w:t>prospektív</w:t>
      </w:r>
      <w:proofErr w:type="spellEnd"/>
      <w:r w:rsidRPr="00AD1CFE">
        <w:rPr>
          <w:rFonts w:cs="Times New Roman"/>
        </w:rPr>
        <w:t>, nyílt, nem komparatív gyermekgyógyászati vizsgálatban, 3,0 mg/</w:t>
      </w:r>
      <w:proofErr w:type="spellStart"/>
      <w:r w:rsidRPr="00AD1CFE">
        <w:rPr>
          <w:rFonts w:cs="Times New Roman"/>
        </w:rPr>
        <w:t>ttkg</w:t>
      </w:r>
      <w:proofErr w:type="spellEnd"/>
      <w:r w:rsidRPr="00AD1CFE">
        <w:rPr>
          <w:rFonts w:cs="Times New Roman"/>
        </w:rPr>
        <w:t xml:space="preserve"> telítő dózis, majd napi 1,5 mg/</w:t>
      </w:r>
      <w:proofErr w:type="spellStart"/>
      <w:r w:rsidRPr="00AD1CFE">
        <w:rPr>
          <w:rFonts w:cs="Times New Roman"/>
        </w:rPr>
        <w:t>ttkg</w:t>
      </w:r>
      <w:proofErr w:type="spellEnd"/>
      <w:r w:rsidRPr="00AD1CFE">
        <w:rPr>
          <w:rFonts w:cs="Times New Roman"/>
        </w:rPr>
        <w:t xml:space="preserve"> fenntartó dózis adását követően (lásd 5.1 pont). Az ICC-ben szenvedő felnőttek</w:t>
      </w:r>
      <w:r w:rsidR="009E5412">
        <w:rPr>
          <w:rFonts w:cs="Times New Roman"/>
        </w:rPr>
        <w:t xml:space="preserve">, </w:t>
      </w:r>
      <w:r w:rsidRPr="00AD1CFE">
        <w:rPr>
          <w:rFonts w:cs="Times New Roman"/>
        </w:rPr>
        <w:t>gyermekek és serdülők összesített adataiból készített populációs farmakokinetikai elemzés alapján az átlagos expozíciós paraméterek (AUC</w:t>
      </w:r>
      <w:r w:rsidRPr="00A94E4A">
        <w:rPr>
          <w:rFonts w:cs="Times New Roman"/>
          <w:vertAlign w:val="subscript"/>
        </w:rPr>
        <w:t>0-24</w:t>
      </w:r>
      <w:proofErr w:type="gramStart"/>
      <w:r w:rsidRPr="00A94E4A">
        <w:rPr>
          <w:rFonts w:cs="Times New Roman"/>
          <w:vertAlign w:val="subscript"/>
        </w:rPr>
        <w:t>,ss</w:t>
      </w:r>
      <w:proofErr w:type="gramEnd"/>
      <w:r w:rsidR="00546B74">
        <w:rPr>
          <w:rFonts w:cs="Times New Roman"/>
        </w:rPr>
        <w:t xml:space="preserve"> </w:t>
      </w:r>
      <w:r w:rsidRPr="00AD1CFE">
        <w:rPr>
          <w:rFonts w:cs="Times New Roman"/>
        </w:rPr>
        <w:t xml:space="preserve">és </w:t>
      </w:r>
      <w:proofErr w:type="spellStart"/>
      <w:r w:rsidRPr="00AD1CFE">
        <w:rPr>
          <w:rFonts w:cs="Times New Roman"/>
        </w:rPr>
        <w:t>C</w:t>
      </w:r>
      <w:r w:rsidRPr="00A94E4A">
        <w:rPr>
          <w:rFonts w:cs="Times New Roman"/>
          <w:vertAlign w:val="subscript"/>
        </w:rPr>
        <w:t>min,ss</w:t>
      </w:r>
      <w:proofErr w:type="spellEnd"/>
      <w:r w:rsidRPr="00AD1CFE">
        <w:rPr>
          <w:rFonts w:cs="Times New Roman"/>
        </w:rPr>
        <w:t>) értéke dinamikus egyensúlyi állapotban, az összes gyermekgyógyászati korcsoportban (1 hónap - &lt; 2 év, 2</w:t>
      </w:r>
      <w:r w:rsidR="009E5412">
        <w:rPr>
          <w:rFonts w:cs="Times New Roman"/>
        </w:rPr>
        <w:t> </w:t>
      </w:r>
      <w:r w:rsidRPr="00AD1CFE">
        <w:rPr>
          <w:rFonts w:cs="Times New Roman"/>
        </w:rPr>
        <w:t>– &lt; 5 év, illetve 5 – &lt; 18 év) összemérhető volt</w:t>
      </w:r>
      <w:r w:rsidR="00611BE1">
        <w:rPr>
          <w:rFonts w:cs="Times New Roman"/>
        </w:rPr>
        <w:t xml:space="preserve"> a</w:t>
      </w:r>
      <w:r w:rsidRPr="00AD1CFE">
        <w:rPr>
          <w:rFonts w:cs="Times New Roman"/>
        </w:rPr>
        <w:t xml:space="preserve"> 200 mg telítő dózist és napi 100 mg fenntartó dózist kapó felnőttekével.</w:t>
      </w:r>
      <w:r w:rsidR="00546B74">
        <w:rPr>
          <w:rFonts w:cs="Times New Roman"/>
        </w:rPr>
        <w:t xml:space="preserve"> </w:t>
      </w:r>
      <w:r w:rsidRPr="00AD1CFE">
        <w:rPr>
          <w:rFonts w:cs="Times New Roman"/>
        </w:rPr>
        <w:t>A testtömeggel korrigált CL (l/óra/</w:t>
      </w:r>
      <w:proofErr w:type="spellStart"/>
      <w:r w:rsidRPr="00AD1CFE">
        <w:rPr>
          <w:rFonts w:cs="Times New Roman"/>
        </w:rPr>
        <w:t>ttkg</w:t>
      </w:r>
      <w:proofErr w:type="spellEnd"/>
      <w:r w:rsidRPr="00AD1CFE">
        <w:rPr>
          <w:rFonts w:cs="Times New Roman"/>
        </w:rPr>
        <w:t>) és egyensúlyi eloszlási volumen (l/</w:t>
      </w:r>
      <w:proofErr w:type="spellStart"/>
      <w:r w:rsidRPr="00AD1CFE">
        <w:rPr>
          <w:rFonts w:cs="Times New Roman"/>
        </w:rPr>
        <w:t>ttkg</w:t>
      </w:r>
      <w:proofErr w:type="spellEnd"/>
      <w:r w:rsidRPr="00AD1CFE">
        <w:rPr>
          <w:rFonts w:cs="Times New Roman"/>
        </w:rPr>
        <w:t>) hasonló volt az egyes korcsoportokban.</w:t>
      </w:r>
    </w:p>
    <w:p w14:paraId="6545EA83" w14:textId="77777777" w:rsidR="006E09C9" w:rsidRPr="00AD1CFE" w:rsidRDefault="006E09C9">
      <w:pPr>
        <w:rPr>
          <w:rFonts w:ascii="Times New Roman" w:eastAsia="Times New Roman" w:hAnsi="Times New Roman" w:cs="Times New Roman"/>
        </w:rPr>
      </w:pPr>
    </w:p>
    <w:p w14:paraId="464291BC" w14:textId="77777777" w:rsidR="006E09C9" w:rsidRPr="00AD1CFE" w:rsidRDefault="00CC52D6" w:rsidP="00611BE1">
      <w:pPr>
        <w:pStyle w:val="Cmsor1"/>
        <w:numPr>
          <w:ilvl w:val="1"/>
          <w:numId w:val="11"/>
        </w:numPr>
        <w:tabs>
          <w:tab w:val="left" w:pos="686"/>
        </w:tabs>
        <w:ind w:left="567" w:right="545"/>
        <w:rPr>
          <w:rFonts w:cs="Times New Roman"/>
          <w:b w:val="0"/>
          <w:bCs w:val="0"/>
        </w:rPr>
      </w:pPr>
      <w:r w:rsidRPr="00AD1CFE">
        <w:rPr>
          <w:rFonts w:cs="Times New Roman"/>
        </w:rPr>
        <w:t xml:space="preserve">A </w:t>
      </w:r>
      <w:proofErr w:type="spellStart"/>
      <w:r w:rsidRPr="00AD1CFE">
        <w:rPr>
          <w:rFonts w:cs="Times New Roman"/>
        </w:rPr>
        <w:t>preklinikai</w:t>
      </w:r>
      <w:proofErr w:type="spellEnd"/>
      <w:r w:rsidRPr="00AD1CFE">
        <w:rPr>
          <w:rFonts w:cs="Times New Roman"/>
        </w:rPr>
        <w:t xml:space="preserve"> biztonságossági vizsgálatok eredményei</w:t>
      </w:r>
    </w:p>
    <w:p w14:paraId="02DDB397" w14:textId="77777777" w:rsidR="006E09C9" w:rsidRPr="00AD1CFE" w:rsidRDefault="006E09C9">
      <w:pPr>
        <w:rPr>
          <w:rFonts w:ascii="Times New Roman" w:eastAsia="Times New Roman" w:hAnsi="Times New Roman" w:cs="Times New Roman"/>
          <w:b/>
          <w:bCs/>
        </w:rPr>
      </w:pPr>
    </w:p>
    <w:p w14:paraId="0E3F569D" w14:textId="77777777" w:rsidR="006E09C9" w:rsidRPr="00AD1CFE" w:rsidRDefault="00CC52D6" w:rsidP="00611BE1">
      <w:pPr>
        <w:pStyle w:val="Szvegtrzs"/>
        <w:ind w:left="0" w:right="141"/>
        <w:rPr>
          <w:rFonts w:cs="Times New Roman"/>
        </w:rPr>
      </w:pPr>
      <w:r w:rsidRPr="00AD1CFE">
        <w:rPr>
          <w:rFonts w:cs="Times New Roman"/>
        </w:rPr>
        <w:t xml:space="preserve">Az előre látható klinikai terápiás expozíciónál 4–6-szor magasabb dózisokkal végzett, háromhónapos vizsgálatokban patkányoknál és majmoknál is </w:t>
      </w:r>
      <w:proofErr w:type="spellStart"/>
      <w:r w:rsidRPr="00AD1CFE">
        <w:rPr>
          <w:rFonts w:cs="Times New Roman"/>
        </w:rPr>
        <w:t>hepatotoxicitásra</w:t>
      </w:r>
      <w:proofErr w:type="spellEnd"/>
      <w:r w:rsidRPr="00AD1CFE">
        <w:rPr>
          <w:rFonts w:cs="Times New Roman"/>
        </w:rPr>
        <w:t xml:space="preserve"> utaló jeleket, köztük emelkedett enzimszinteket és morfológiai elváltozásokat észleltek. Az </w:t>
      </w:r>
      <w:proofErr w:type="spellStart"/>
      <w:r w:rsidRPr="00AD1CFE">
        <w:rPr>
          <w:rFonts w:cs="Times New Roman"/>
        </w:rPr>
        <w:t>anidulafunginnal</w:t>
      </w:r>
      <w:proofErr w:type="spellEnd"/>
      <w:r w:rsidRPr="00AD1CFE">
        <w:rPr>
          <w:rFonts w:cs="Times New Roman"/>
        </w:rPr>
        <w:t xml:space="preserve"> végzett </w:t>
      </w:r>
      <w:r w:rsidRPr="00AD1CFE">
        <w:rPr>
          <w:rFonts w:cs="Times New Roman"/>
          <w:i/>
        </w:rPr>
        <w:t>in vitro</w:t>
      </w:r>
      <w:r w:rsidRPr="00AD1CFE">
        <w:rPr>
          <w:rFonts w:cs="Times New Roman"/>
        </w:rPr>
        <w:t xml:space="preserve"> és </w:t>
      </w:r>
      <w:r w:rsidRPr="00AD1CFE">
        <w:rPr>
          <w:rFonts w:cs="Times New Roman"/>
          <w:i/>
        </w:rPr>
        <w:t>in vivo</w:t>
      </w:r>
      <w:r w:rsidRPr="00AD1CFE">
        <w:rPr>
          <w:rFonts w:cs="Times New Roman"/>
        </w:rPr>
        <w:t xml:space="preserve"> genotoxicitási vizsgálatok nem szolgáltattak a genotoxikus potenciálra utaló bizonyítékot. Nem végeztek 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karcinogenitási</w:t>
      </w:r>
      <w:proofErr w:type="spellEnd"/>
      <w:r w:rsidRPr="00AD1CFE">
        <w:rPr>
          <w:rFonts w:cs="Times New Roman"/>
        </w:rPr>
        <w:t xml:space="preserve"> potenciálját értékelő hosszú távú állatkísérleteket.</w:t>
      </w:r>
    </w:p>
    <w:p w14:paraId="2EEA85B4" w14:textId="77777777" w:rsidR="006E09C9" w:rsidRPr="00AD1CFE" w:rsidRDefault="006E09C9" w:rsidP="00611BE1">
      <w:pPr>
        <w:spacing w:before="10"/>
        <w:rPr>
          <w:rFonts w:ascii="Times New Roman" w:eastAsia="Times New Roman" w:hAnsi="Times New Roman" w:cs="Times New Roman"/>
        </w:rPr>
      </w:pPr>
    </w:p>
    <w:p w14:paraId="76180B80" w14:textId="77777777" w:rsidR="006E09C9" w:rsidRPr="00AD1CFE" w:rsidRDefault="00CC52D6" w:rsidP="00611BE1">
      <w:pPr>
        <w:pStyle w:val="Szvegtrzs"/>
        <w:ind w:left="0" w:right="54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alkalmazása patkányoknál nem utalt semmilyen reprodukcióra gyakorolt hatásra, beleértve a hím és nőstény fertilitást is.</w:t>
      </w:r>
    </w:p>
    <w:p w14:paraId="137E27C9" w14:textId="77777777" w:rsidR="006E09C9" w:rsidRPr="00AD1CFE" w:rsidRDefault="006E09C9" w:rsidP="00611BE1">
      <w:pPr>
        <w:rPr>
          <w:rFonts w:ascii="Times New Roman" w:eastAsia="Times New Roman" w:hAnsi="Times New Roman" w:cs="Times New Roman"/>
        </w:rPr>
      </w:pPr>
    </w:p>
    <w:p w14:paraId="69C90E47" w14:textId="77777777" w:rsidR="006E09C9" w:rsidRPr="00AD1CFE" w:rsidRDefault="00CC52D6" w:rsidP="00611BE1">
      <w:pPr>
        <w:pStyle w:val="Szvegtrzs"/>
        <w:ind w:left="0" w:right="54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patkányoknál átjutott a </w:t>
      </w:r>
      <w:proofErr w:type="spellStart"/>
      <w:r w:rsidRPr="00AD1CFE">
        <w:rPr>
          <w:rFonts w:cs="Times New Roman"/>
        </w:rPr>
        <w:t>placentáris</w:t>
      </w:r>
      <w:proofErr w:type="spellEnd"/>
      <w:r w:rsidRPr="00AD1CFE">
        <w:rPr>
          <w:rFonts w:cs="Times New Roman"/>
        </w:rPr>
        <w:t xml:space="preserve"> </w:t>
      </w:r>
      <w:proofErr w:type="spellStart"/>
      <w:r w:rsidRPr="00AD1CFE">
        <w:rPr>
          <w:rFonts w:cs="Times New Roman"/>
        </w:rPr>
        <w:t>barrieren</w:t>
      </w:r>
      <w:proofErr w:type="spellEnd"/>
      <w:r w:rsidRPr="00AD1CFE">
        <w:rPr>
          <w:rFonts w:cs="Times New Roman"/>
        </w:rPr>
        <w:t xml:space="preserve">, és kimutatható volt a </w:t>
      </w:r>
      <w:proofErr w:type="spellStart"/>
      <w:r w:rsidRPr="00AD1CFE">
        <w:rPr>
          <w:rFonts w:cs="Times New Roman"/>
        </w:rPr>
        <w:t>foetus</w:t>
      </w:r>
      <w:proofErr w:type="spellEnd"/>
      <w:r w:rsidRPr="00AD1CFE">
        <w:rPr>
          <w:rFonts w:cs="Times New Roman"/>
        </w:rPr>
        <w:t xml:space="preserve"> plazmájában.</w:t>
      </w:r>
    </w:p>
    <w:p w14:paraId="6135A5D6" w14:textId="77777777" w:rsidR="006E09C9" w:rsidRPr="00AD1CFE" w:rsidRDefault="006E09C9" w:rsidP="00611BE1">
      <w:pPr>
        <w:spacing w:before="10"/>
        <w:rPr>
          <w:rFonts w:ascii="Times New Roman" w:eastAsia="Times New Roman" w:hAnsi="Times New Roman" w:cs="Times New Roman"/>
        </w:rPr>
      </w:pPr>
    </w:p>
    <w:p w14:paraId="33989480" w14:textId="6920CF24" w:rsidR="006E09C9" w:rsidRPr="00AD1CFE" w:rsidRDefault="00CC52D6" w:rsidP="00611BE1">
      <w:pPr>
        <w:pStyle w:val="Szvegtrzs"/>
        <w:ind w:left="0" w:right="545"/>
        <w:rPr>
          <w:rFonts w:cs="Times New Roman"/>
        </w:rPr>
      </w:pPr>
      <w:r w:rsidRPr="00AD1CFE">
        <w:rPr>
          <w:rFonts w:cs="Times New Roman"/>
        </w:rPr>
        <w:t xml:space="preserve">Az </w:t>
      </w:r>
      <w:proofErr w:type="spellStart"/>
      <w:r w:rsidRPr="00AD1CFE">
        <w:rPr>
          <w:rFonts w:cs="Times New Roman"/>
        </w:rPr>
        <w:t>embrio-foetalis</w:t>
      </w:r>
      <w:proofErr w:type="spellEnd"/>
      <w:r w:rsidRPr="00AD1CFE">
        <w:rPr>
          <w:rFonts w:cs="Times New Roman"/>
        </w:rPr>
        <w:t xml:space="preserve"> fejlődési vizsgálatokat a javasolt 100 mg/nap fenntartó terápiás dózis 0,2–2-szeresével (patkányok) és 1–4-szeresével (nyulak) végezték.</w:t>
      </w:r>
      <w:r w:rsidR="00611BE1">
        <w:rPr>
          <w:rFonts w:cs="Times New Roman"/>
        </w:rPr>
        <w:t xml:space="preserve"> </w:t>
      </w: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patkányoknál a legmagasabb vizsgált dózisban sem idézett elő semmilyen gyógyszerfüggő, fejlődésre gyakorolt toxicitást. A nyulaknál észlelt fejlődésre gyakorolt hatások (csekély mértékben csökkent magzati </w:t>
      </w:r>
      <w:r w:rsidRPr="00AD1CFE">
        <w:rPr>
          <w:rFonts w:cs="Times New Roman"/>
        </w:rPr>
        <w:lastRenderedPageBreak/>
        <w:t>testtömeg) csak a legmagasabb vizsgált dózisban jelentek meg, olyan dózisnál, ami anyai toxicitást is okozott.</w:t>
      </w:r>
    </w:p>
    <w:p w14:paraId="7F85CF08" w14:textId="77777777" w:rsidR="006E09C9" w:rsidRPr="00AD1CFE" w:rsidRDefault="006E09C9" w:rsidP="00611BE1">
      <w:pPr>
        <w:rPr>
          <w:rFonts w:ascii="Times New Roman" w:eastAsia="Times New Roman" w:hAnsi="Times New Roman" w:cs="Times New Roman"/>
        </w:rPr>
      </w:pPr>
    </w:p>
    <w:p w14:paraId="4B64729F" w14:textId="405DD0D3" w:rsidR="006E09C9" w:rsidRPr="00AD1CFE" w:rsidRDefault="00CC52D6" w:rsidP="00611BE1">
      <w:pPr>
        <w:pStyle w:val="Szvegtrzs"/>
        <w:ind w:left="0" w:right="122"/>
        <w:rPr>
          <w:rFonts w:cs="Times New Roman"/>
        </w:rPr>
      </w:pPr>
      <w:r w:rsidRPr="00AD1CFE">
        <w:rPr>
          <w:rFonts w:cs="Times New Roman"/>
        </w:rPr>
        <w:t xml:space="preserve">Nem fertőzött felnőtt és újszülött patkányoknál egyszeri adagolást követően az </w:t>
      </w:r>
      <w:proofErr w:type="spellStart"/>
      <w:r w:rsidRPr="00AD1CFE">
        <w:rPr>
          <w:rFonts w:cs="Times New Roman"/>
        </w:rPr>
        <w:t>anidulafungin</w:t>
      </w:r>
      <w:proofErr w:type="spellEnd"/>
      <w:r w:rsidRPr="00AD1CFE">
        <w:rPr>
          <w:rFonts w:cs="Times New Roman"/>
        </w:rPr>
        <w:t xml:space="preserve"> koncentrációja az agyban alacsonynak bizonyult (az </w:t>
      </w:r>
      <w:proofErr w:type="gramStart"/>
      <w:r w:rsidRPr="00AD1CFE">
        <w:rPr>
          <w:rFonts w:cs="Times New Roman"/>
        </w:rPr>
        <w:t>agy</w:t>
      </w:r>
      <w:r w:rsidR="009E5412">
        <w:rPr>
          <w:rFonts w:cs="Times New Roman"/>
        </w:rPr>
        <w:t xml:space="preserve"> </w:t>
      </w:r>
      <w:r w:rsidRPr="00AD1CFE">
        <w:rPr>
          <w:rFonts w:cs="Times New Roman"/>
        </w:rPr>
        <w:t>:</w:t>
      </w:r>
      <w:proofErr w:type="gramEnd"/>
      <w:r w:rsidR="009E5412">
        <w:rPr>
          <w:rFonts w:cs="Times New Roman"/>
        </w:rPr>
        <w:t xml:space="preserve"> </w:t>
      </w:r>
      <w:r w:rsidRPr="00AD1CFE">
        <w:rPr>
          <w:rFonts w:cs="Times New Roman"/>
        </w:rPr>
        <w:t xml:space="preserve">plazma arány körülbelül 0,2). Ugyanakkor nem fertőzött, újszülött patkányoknál az agyban mért koncentráció öt napon keresztül, naponta adott adag beadását követően nőtt (az </w:t>
      </w:r>
      <w:proofErr w:type="gramStart"/>
      <w:r w:rsidRPr="00AD1CFE">
        <w:rPr>
          <w:rFonts w:cs="Times New Roman"/>
        </w:rPr>
        <w:t>agy</w:t>
      </w:r>
      <w:r w:rsidR="00475FFF">
        <w:rPr>
          <w:rFonts w:cs="Times New Roman"/>
        </w:rPr>
        <w:t xml:space="preserve"> </w:t>
      </w:r>
      <w:r w:rsidRPr="00AD1CFE">
        <w:rPr>
          <w:rFonts w:cs="Times New Roman"/>
        </w:rPr>
        <w:t>:</w:t>
      </w:r>
      <w:proofErr w:type="gramEnd"/>
      <w:r w:rsidR="00475FFF">
        <w:rPr>
          <w:rFonts w:cs="Times New Roman"/>
        </w:rPr>
        <w:t xml:space="preserve"> </w:t>
      </w:r>
      <w:r w:rsidRPr="00AD1CFE">
        <w:rPr>
          <w:rFonts w:cs="Times New Roman"/>
        </w:rPr>
        <w:t xml:space="preserve">plazma arány körülbelül 0,7 volt). Többszöri adagokkal végzett kísérletek során </w:t>
      </w:r>
      <w:proofErr w:type="spellStart"/>
      <w:r w:rsidRPr="00AD1CFE">
        <w:rPr>
          <w:rFonts w:cs="Times New Roman"/>
        </w:rPr>
        <w:t>disszeminált</w:t>
      </w:r>
      <w:proofErr w:type="spellEnd"/>
      <w:r w:rsidRPr="00AD1CFE">
        <w:rPr>
          <w:rFonts w:cs="Times New Roman"/>
        </w:rPr>
        <w:t xml:space="preserve"> </w:t>
      </w:r>
      <w:proofErr w:type="spellStart"/>
      <w:r w:rsidRPr="00AD1CFE">
        <w:rPr>
          <w:rFonts w:cs="Times New Roman"/>
        </w:rPr>
        <w:t>candidiasisban</w:t>
      </w:r>
      <w:proofErr w:type="spellEnd"/>
      <w:r w:rsidRPr="00AD1CFE">
        <w:rPr>
          <w:rFonts w:cs="Times New Roman"/>
        </w:rPr>
        <w:t xml:space="preserve"> szenvedő nyulaknál és központi idegrendszeri </w:t>
      </w:r>
      <w:r w:rsidRPr="00AD1CFE">
        <w:rPr>
          <w:rFonts w:cs="Times New Roman"/>
          <w:i/>
        </w:rPr>
        <w:t xml:space="preserve">Candida </w:t>
      </w:r>
      <w:r w:rsidRPr="00AD1CFE">
        <w:rPr>
          <w:rFonts w:cs="Times New Roman"/>
        </w:rPr>
        <w:t xml:space="preserve">fertőzésben szenvedő egereknél az </w:t>
      </w:r>
      <w:proofErr w:type="spellStart"/>
      <w:r w:rsidRPr="00AD1CFE">
        <w:rPr>
          <w:rFonts w:cs="Times New Roman"/>
        </w:rPr>
        <w:t>anidulafungin</w:t>
      </w:r>
      <w:proofErr w:type="spellEnd"/>
      <w:r w:rsidRPr="00AD1CFE">
        <w:rPr>
          <w:rFonts w:cs="Times New Roman"/>
        </w:rPr>
        <w:t xml:space="preserve"> csökkentette az agyban lévő gomba mennyiségét. </w:t>
      </w:r>
      <w:proofErr w:type="spellStart"/>
      <w:r w:rsidRPr="00AD1CFE">
        <w:rPr>
          <w:rFonts w:cs="Times New Roman"/>
        </w:rPr>
        <w:t>Disszeminált</w:t>
      </w:r>
      <w:proofErr w:type="spellEnd"/>
      <w:r w:rsidRPr="00AD1CFE">
        <w:rPr>
          <w:rFonts w:cs="Times New Roman"/>
        </w:rPr>
        <w:t xml:space="preserve"> </w:t>
      </w:r>
      <w:proofErr w:type="spellStart"/>
      <w:r w:rsidRPr="00AD1CFE">
        <w:rPr>
          <w:rFonts w:cs="Times New Roman"/>
        </w:rPr>
        <w:t>candidiasis</w:t>
      </w:r>
      <w:proofErr w:type="spellEnd"/>
      <w:r w:rsidRPr="00AD1CFE">
        <w:rPr>
          <w:rFonts w:cs="Times New Roman"/>
        </w:rPr>
        <w:t xml:space="preserve">, valamint </w:t>
      </w:r>
      <w:proofErr w:type="spellStart"/>
      <w:r w:rsidRPr="00AD1CFE">
        <w:rPr>
          <w:rFonts w:cs="Times New Roman"/>
        </w:rPr>
        <w:t>hematog</w:t>
      </w:r>
      <w:r w:rsidR="00475FFF">
        <w:rPr>
          <w:rFonts w:cs="Times New Roman"/>
        </w:rPr>
        <w:t>é</w:t>
      </w:r>
      <w:r w:rsidRPr="00AD1CFE">
        <w:rPr>
          <w:rFonts w:cs="Times New Roman"/>
        </w:rPr>
        <w:t>n</w:t>
      </w:r>
      <w:proofErr w:type="spellEnd"/>
      <w:r w:rsidRPr="00AD1CFE">
        <w:rPr>
          <w:rFonts w:cs="Times New Roman"/>
        </w:rPr>
        <w:t xml:space="preserve"> </w:t>
      </w:r>
      <w:r w:rsidRPr="00AD1CFE">
        <w:rPr>
          <w:rFonts w:cs="Times New Roman"/>
          <w:i/>
        </w:rPr>
        <w:t xml:space="preserve">Candida </w:t>
      </w:r>
      <w:proofErr w:type="spellStart"/>
      <w:r w:rsidRPr="00AD1CFE">
        <w:rPr>
          <w:rFonts w:cs="Times New Roman"/>
        </w:rPr>
        <w:t>meningoencephalitis</w:t>
      </w:r>
      <w:proofErr w:type="spellEnd"/>
      <w:r w:rsidRPr="00AD1CFE">
        <w:rPr>
          <w:rFonts w:cs="Times New Roman"/>
        </w:rPr>
        <w:t>, nyúl modelleken végzett farmakokinetikai-</w:t>
      </w:r>
      <w:proofErr w:type="spellStart"/>
      <w:r w:rsidRPr="00AD1CFE">
        <w:rPr>
          <w:rFonts w:cs="Times New Roman"/>
        </w:rPr>
        <w:t>farmakodinámiás</w:t>
      </w:r>
      <w:proofErr w:type="spellEnd"/>
      <w:r w:rsidRPr="00AD1CFE">
        <w:rPr>
          <w:rFonts w:cs="Times New Roman"/>
        </w:rPr>
        <w:t xml:space="preserve"> vizsgálatok eredményei szerint nagyobb adag </w:t>
      </w:r>
      <w:proofErr w:type="spellStart"/>
      <w:r w:rsidRPr="00AD1CFE">
        <w:rPr>
          <w:rFonts w:cs="Times New Roman"/>
        </w:rPr>
        <w:t>anidulafunginra</w:t>
      </w:r>
      <w:proofErr w:type="spellEnd"/>
      <w:r w:rsidRPr="00AD1CFE">
        <w:rPr>
          <w:rFonts w:cs="Times New Roman"/>
        </w:rPr>
        <w:t xml:space="preserve"> volt szükség a központi idegrendszeri szövetek fertőzésének optimális kezeléséhez a nem központi idegrendszeri szövetekkel összehasonlítva (lásd 4.4 pont).</w:t>
      </w:r>
    </w:p>
    <w:p w14:paraId="678E1C65" w14:textId="77777777" w:rsidR="006E09C9" w:rsidRPr="00AD1CFE" w:rsidRDefault="006E09C9" w:rsidP="00611BE1">
      <w:pPr>
        <w:rPr>
          <w:rFonts w:ascii="Times New Roman" w:eastAsia="Times New Roman" w:hAnsi="Times New Roman" w:cs="Times New Roman"/>
        </w:rPr>
      </w:pPr>
    </w:p>
    <w:p w14:paraId="51E43857" w14:textId="77777777" w:rsidR="006E09C9" w:rsidRPr="00AD1CFE" w:rsidRDefault="00CC52D6" w:rsidP="00611BE1">
      <w:pPr>
        <w:pStyle w:val="Szvegtrzs"/>
        <w:ind w:left="0" w:right="138"/>
        <w:rPr>
          <w:rFonts w:cs="Times New Roman"/>
        </w:rPr>
      </w:pPr>
      <w:r w:rsidRPr="00AD1CFE">
        <w:rPr>
          <w:rFonts w:cs="Times New Roman"/>
        </w:rPr>
        <w:t xml:space="preserve">Patkányoknak három dózisszintben adagolták az </w:t>
      </w:r>
      <w:proofErr w:type="spellStart"/>
      <w:r w:rsidRPr="00AD1CFE">
        <w:rPr>
          <w:rFonts w:cs="Times New Roman"/>
        </w:rPr>
        <w:t>anidulafungint</w:t>
      </w:r>
      <w:proofErr w:type="spellEnd"/>
      <w:r w:rsidRPr="00AD1CFE">
        <w:rPr>
          <w:rFonts w:cs="Times New Roman"/>
        </w:rPr>
        <w:t xml:space="preserve">, majd egy órán belül </w:t>
      </w:r>
      <w:proofErr w:type="spellStart"/>
      <w:r w:rsidRPr="00AD1CFE">
        <w:rPr>
          <w:rFonts w:cs="Times New Roman"/>
        </w:rPr>
        <w:t>ketamin</w:t>
      </w:r>
      <w:proofErr w:type="spellEnd"/>
      <w:r w:rsidRPr="00AD1CFE">
        <w:rPr>
          <w:rFonts w:cs="Times New Roman"/>
        </w:rPr>
        <w:t xml:space="preserve"> és </w:t>
      </w:r>
      <w:proofErr w:type="spellStart"/>
      <w:r w:rsidRPr="00AD1CFE">
        <w:rPr>
          <w:rFonts w:cs="Times New Roman"/>
        </w:rPr>
        <w:t>xilazin</w:t>
      </w:r>
      <w:proofErr w:type="spellEnd"/>
      <w:r w:rsidRPr="00AD1CFE">
        <w:rPr>
          <w:rFonts w:cs="Times New Roman"/>
        </w:rPr>
        <w:t xml:space="preserve"> kombinációjával elaltatták őket. A legmagasabb dóziscsoportba tartozó patkányoknál infúzióval összefüggő reakciókat észleltek, amelyek az anesztézia hatására felerősödtek. A középső dóziscsoportba tartozó patkányok egy részénél hasonló reakciókat észleltek, de csak az anesztézia bevezetése után. Az alacsony dózisú csoportba tartozó állatoknál nem észleltek mellékhatást, sem az anesztézia közben, sem anélkül, és anesztézia hiányában nem észleltek infúzióval összefüggő reakciókat a középső dóziscsoportban sem.</w:t>
      </w:r>
    </w:p>
    <w:p w14:paraId="3B523FCA" w14:textId="77777777" w:rsidR="006E09C9" w:rsidRPr="00AD1CFE" w:rsidRDefault="006E09C9">
      <w:pPr>
        <w:spacing w:before="10"/>
        <w:rPr>
          <w:rFonts w:ascii="Times New Roman" w:eastAsia="Times New Roman" w:hAnsi="Times New Roman" w:cs="Times New Roman"/>
        </w:rPr>
      </w:pPr>
    </w:p>
    <w:p w14:paraId="5D660E95" w14:textId="77777777" w:rsidR="006E09C9" w:rsidRPr="00AD1CFE" w:rsidRDefault="00CC52D6" w:rsidP="008D069F">
      <w:pPr>
        <w:pStyle w:val="Szvegtrzs"/>
        <w:ind w:left="0"/>
        <w:rPr>
          <w:rFonts w:cs="Times New Roman"/>
        </w:rPr>
      </w:pPr>
      <w:proofErr w:type="spellStart"/>
      <w:r w:rsidRPr="00AD1CFE">
        <w:rPr>
          <w:rFonts w:cs="Times New Roman"/>
        </w:rPr>
        <w:t>Juvenilis</w:t>
      </w:r>
      <w:proofErr w:type="spellEnd"/>
      <w:r w:rsidRPr="00AD1CFE">
        <w:rPr>
          <w:rFonts w:cs="Times New Roman"/>
        </w:rPr>
        <w:t xml:space="preserve"> patkányokon végzett vizsgálatok nem utaltak az </w:t>
      </w:r>
      <w:proofErr w:type="spellStart"/>
      <w:r w:rsidRPr="00AD1CFE">
        <w:rPr>
          <w:rFonts w:cs="Times New Roman"/>
        </w:rPr>
        <w:t>anidulafungin-hepatotoxicitással</w:t>
      </w:r>
      <w:proofErr w:type="spellEnd"/>
      <w:r w:rsidRPr="00AD1CFE">
        <w:rPr>
          <w:rFonts w:cs="Times New Roman"/>
        </w:rPr>
        <w:t xml:space="preserve"> szembeni nagyobb érzékenységre a felnőtt állatokkal összehasonlítva.</w:t>
      </w:r>
    </w:p>
    <w:p w14:paraId="2F4A610B" w14:textId="77777777" w:rsidR="006E09C9" w:rsidRPr="00AD1CFE" w:rsidRDefault="006E09C9">
      <w:pPr>
        <w:rPr>
          <w:rFonts w:ascii="Times New Roman" w:eastAsia="Times New Roman" w:hAnsi="Times New Roman" w:cs="Times New Roman"/>
        </w:rPr>
      </w:pPr>
    </w:p>
    <w:p w14:paraId="5379A096" w14:textId="77777777" w:rsidR="006E09C9" w:rsidRPr="00AD1CFE" w:rsidRDefault="006E09C9">
      <w:pPr>
        <w:spacing w:before="11"/>
        <w:rPr>
          <w:rFonts w:ascii="Times New Roman" w:eastAsia="Times New Roman" w:hAnsi="Times New Roman" w:cs="Times New Roman"/>
        </w:rPr>
      </w:pPr>
    </w:p>
    <w:p w14:paraId="7C12802B" w14:textId="77777777" w:rsidR="006E09C9" w:rsidRPr="00AD1CFE" w:rsidRDefault="00CC52D6" w:rsidP="001C7046">
      <w:pPr>
        <w:pStyle w:val="Cmsor1"/>
        <w:keepNext/>
        <w:widowControl/>
        <w:numPr>
          <w:ilvl w:val="0"/>
          <w:numId w:val="13"/>
        </w:numPr>
        <w:tabs>
          <w:tab w:val="left" w:pos="686"/>
        </w:tabs>
        <w:ind w:left="567" w:right="545"/>
        <w:rPr>
          <w:rFonts w:cs="Times New Roman"/>
          <w:b w:val="0"/>
          <w:bCs w:val="0"/>
        </w:rPr>
      </w:pPr>
      <w:r w:rsidRPr="00AD1CFE">
        <w:rPr>
          <w:rFonts w:cs="Times New Roman"/>
        </w:rPr>
        <w:t>GYÓGYSZERÉSZETI JELLEMZŐK</w:t>
      </w:r>
    </w:p>
    <w:p w14:paraId="6CCBDE1D" w14:textId="77777777" w:rsidR="006E09C9" w:rsidRPr="00AD1CFE" w:rsidRDefault="006E09C9" w:rsidP="001C7046">
      <w:pPr>
        <w:keepNext/>
        <w:widowControl/>
        <w:spacing w:before="1"/>
        <w:rPr>
          <w:rFonts w:ascii="Times New Roman" w:eastAsia="Times New Roman" w:hAnsi="Times New Roman" w:cs="Times New Roman"/>
          <w:b/>
          <w:bCs/>
        </w:rPr>
      </w:pPr>
    </w:p>
    <w:p w14:paraId="6414FF56" w14:textId="77777777" w:rsidR="006E09C9" w:rsidRPr="00AD1CFE" w:rsidRDefault="00CC52D6" w:rsidP="001C7046">
      <w:pPr>
        <w:pStyle w:val="Listaszerbekezds"/>
        <w:keepNext/>
        <w:widowControl/>
        <w:numPr>
          <w:ilvl w:val="1"/>
          <w:numId w:val="13"/>
        </w:numPr>
        <w:tabs>
          <w:tab w:val="left" w:pos="686"/>
        </w:tabs>
        <w:ind w:left="567" w:right="545"/>
        <w:rPr>
          <w:rFonts w:ascii="Times New Roman" w:eastAsia="Times New Roman" w:hAnsi="Times New Roman" w:cs="Times New Roman"/>
        </w:rPr>
      </w:pPr>
      <w:r w:rsidRPr="00AD1CFE">
        <w:rPr>
          <w:rFonts w:ascii="Times New Roman" w:hAnsi="Times New Roman" w:cs="Times New Roman"/>
          <w:b/>
        </w:rPr>
        <w:t>Segédanyagok felsorolása</w:t>
      </w:r>
    </w:p>
    <w:p w14:paraId="14946960" w14:textId="77777777" w:rsidR="006E09C9" w:rsidRPr="00AD1CFE" w:rsidRDefault="006E09C9" w:rsidP="001C7046">
      <w:pPr>
        <w:keepNext/>
        <w:widowControl/>
        <w:rPr>
          <w:rFonts w:ascii="Times New Roman" w:eastAsia="Times New Roman" w:hAnsi="Times New Roman" w:cs="Times New Roman"/>
          <w:b/>
          <w:bCs/>
        </w:rPr>
      </w:pPr>
    </w:p>
    <w:p w14:paraId="110CB347" w14:textId="6A210139" w:rsidR="00475FFF" w:rsidRDefault="000E7B43" w:rsidP="001C7046">
      <w:pPr>
        <w:pStyle w:val="Szvegtrzs"/>
        <w:keepNext/>
        <w:widowControl/>
        <w:ind w:left="0" w:right="7830"/>
        <w:rPr>
          <w:rFonts w:cs="Times New Roman"/>
        </w:rPr>
      </w:pPr>
      <w:r>
        <w:rPr>
          <w:rFonts w:cs="Times New Roman"/>
        </w:rPr>
        <w:t>f</w:t>
      </w:r>
      <w:r w:rsidR="00CC52D6" w:rsidRPr="00AD1CFE">
        <w:rPr>
          <w:rFonts w:cs="Times New Roman"/>
        </w:rPr>
        <w:t>ruktóz,</w:t>
      </w:r>
    </w:p>
    <w:p w14:paraId="28FE366F" w14:textId="0F38C7FE" w:rsidR="00475FFF" w:rsidRDefault="00CC52D6" w:rsidP="001C7046">
      <w:pPr>
        <w:pStyle w:val="Szvegtrzs"/>
        <w:keepNext/>
        <w:widowControl/>
        <w:ind w:left="0" w:right="7830"/>
        <w:rPr>
          <w:rFonts w:cs="Times New Roman"/>
        </w:rPr>
      </w:pPr>
      <w:r w:rsidRPr="00AD1CFE">
        <w:rPr>
          <w:rFonts w:cs="Times New Roman"/>
        </w:rPr>
        <w:t>mannit,</w:t>
      </w:r>
    </w:p>
    <w:p w14:paraId="0A0824B9" w14:textId="5F647264" w:rsidR="00475FFF" w:rsidRDefault="00CC52D6" w:rsidP="00475FFF">
      <w:pPr>
        <w:pStyle w:val="Szvegtrzs"/>
        <w:keepNext/>
        <w:widowControl/>
        <w:ind w:left="0" w:right="6239"/>
        <w:rPr>
          <w:rFonts w:cs="Times New Roman"/>
        </w:rPr>
      </w:pPr>
      <w:proofErr w:type="spellStart"/>
      <w:r w:rsidRPr="00AD1CFE">
        <w:rPr>
          <w:rFonts w:cs="Times New Roman"/>
        </w:rPr>
        <w:t>poliszorbát</w:t>
      </w:r>
      <w:proofErr w:type="spellEnd"/>
      <w:r w:rsidR="00475FFF">
        <w:rPr>
          <w:rFonts w:cs="Times New Roman"/>
        </w:rPr>
        <w:t xml:space="preserve"> </w:t>
      </w:r>
      <w:r w:rsidRPr="00AD1CFE">
        <w:rPr>
          <w:rFonts w:cs="Times New Roman"/>
        </w:rPr>
        <w:t xml:space="preserve">80, </w:t>
      </w:r>
    </w:p>
    <w:p w14:paraId="1C9B4744" w14:textId="6CF4E528" w:rsidR="006E09C9" w:rsidRPr="00AD1CFE" w:rsidRDefault="00CC52D6" w:rsidP="001C7046">
      <w:pPr>
        <w:pStyle w:val="Szvegtrzs"/>
        <w:keepNext/>
        <w:widowControl/>
        <w:ind w:left="0" w:right="6239"/>
        <w:rPr>
          <w:rFonts w:cs="Times New Roman"/>
        </w:rPr>
      </w:pPr>
      <w:r w:rsidRPr="00AD1CFE">
        <w:rPr>
          <w:rFonts w:cs="Times New Roman"/>
        </w:rPr>
        <w:t>borkősav</w:t>
      </w:r>
    </w:p>
    <w:p w14:paraId="035A753A" w14:textId="77777777" w:rsidR="008D069F" w:rsidRDefault="00CC52D6" w:rsidP="001C7046">
      <w:pPr>
        <w:pStyle w:val="Szvegtrzs"/>
        <w:keepNext/>
        <w:widowControl/>
        <w:ind w:left="0"/>
        <w:rPr>
          <w:rFonts w:cs="Times New Roman"/>
        </w:rPr>
      </w:pPr>
      <w:r w:rsidRPr="00AD1CFE">
        <w:rPr>
          <w:rFonts w:cs="Times New Roman"/>
        </w:rPr>
        <w:t>1M nátrium-hidroxid (a pH beállításához),</w:t>
      </w:r>
    </w:p>
    <w:p w14:paraId="0C09C8CF" w14:textId="22F09A41" w:rsidR="006E09C9" w:rsidRPr="00AD1CFE" w:rsidRDefault="00CC52D6" w:rsidP="001C7046">
      <w:pPr>
        <w:pStyle w:val="Szvegtrzs"/>
        <w:keepNext/>
        <w:widowControl/>
        <w:ind w:left="0"/>
        <w:rPr>
          <w:rFonts w:cs="Times New Roman"/>
        </w:rPr>
      </w:pPr>
      <w:r w:rsidRPr="00AD1CFE">
        <w:rPr>
          <w:rFonts w:cs="Times New Roman"/>
        </w:rPr>
        <w:t>1M sósav (a pH beállításához)</w:t>
      </w:r>
    </w:p>
    <w:p w14:paraId="6E695D27" w14:textId="77777777" w:rsidR="006E09C9" w:rsidRPr="00AD1CFE" w:rsidRDefault="006E09C9" w:rsidP="001C7046">
      <w:pPr>
        <w:keepNext/>
        <w:widowControl/>
        <w:rPr>
          <w:rFonts w:ascii="Times New Roman" w:eastAsia="Times New Roman" w:hAnsi="Times New Roman" w:cs="Times New Roman"/>
        </w:rPr>
      </w:pPr>
    </w:p>
    <w:p w14:paraId="5B278499" w14:textId="77777777" w:rsidR="006E09C9" w:rsidRPr="00AD1CFE" w:rsidRDefault="00CC52D6" w:rsidP="008D069F">
      <w:pPr>
        <w:pStyle w:val="Listaszerbekezds"/>
        <w:numPr>
          <w:ilvl w:val="1"/>
          <w:numId w:val="13"/>
        </w:numPr>
        <w:tabs>
          <w:tab w:val="left" w:pos="686"/>
        </w:tabs>
        <w:ind w:left="567" w:right="545"/>
        <w:rPr>
          <w:rFonts w:ascii="Times New Roman" w:hAnsi="Times New Roman" w:cs="Times New Roman"/>
          <w:b/>
          <w:bCs/>
        </w:rPr>
      </w:pPr>
      <w:r w:rsidRPr="008D069F">
        <w:rPr>
          <w:rFonts w:ascii="Times New Roman" w:hAnsi="Times New Roman" w:cs="Times New Roman"/>
          <w:b/>
        </w:rPr>
        <w:t>Inkompatibilitások</w:t>
      </w:r>
    </w:p>
    <w:p w14:paraId="6F969B34" w14:textId="77777777" w:rsidR="008D069F" w:rsidRDefault="008D069F">
      <w:pPr>
        <w:pStyle w:val="Szvegtrzs"/>
        <w:spacing w:before="53"/>
        <w:ind w:right="705"/>
        <w:rPr>
          <w:rFonts w:cs="Times New Roman"/>
        </w:rPr>
      </w:pPr>
    </w:p>
    <w:p w14:paraId="015A6D53" w14:textId="186ED964" w:rsidR="006E09C9" w:rsidRPr="00AD1CFE" w:rsidRDefault="00CC52D6" w:rsidP="008D069F">
      <w:pPr>
        <w:pStyle w:val="Szvegtrzs"/>
        <w:spacing w:before="53"/>
        <w:ind w:left="0" w:right="705"/>
        <w:rPr>
          <w:rFonts w:cs="Times New Roman"/>
        </w:rPr>
      </w:pPr>
      <w:r w:rsidRPr="00AD1CFE">
        <w:rPr>
          <w:rFonts w:cs="Times New Roman"/>
        </w:rPr>
        <w:t>Ez a gyógyszer kizárólag a 6.6 pontban felsorolt gyógyszerekkel vagy elektrolitokkal keverhető.</w:t>
      </w:r>
    </w:p>
    <w:p w14:paraId="0520B67D" w14:textId="77777777" w:rsidR="006E09C9" w:rsidRPr="00AD1CFE" w:rsidRDefault="006E09C9">
      <w:pPr>
        <w:spacing w:before="1"/>
        <w:rPr>
          <w:rFonts w:ascii="Times New Roman" w:eastAsia="Times New Roman" w:hAnsi="Times New Roman" w:cs="Times New Roman"/>
        </w:rPr>
      </w:pPr>
    </w:p>
    <w:p w14:paraId="530588C4" w14:textId="77777777" w:rsidR="006E09C9" w:rsidRPr="00AD1CFE" w:rsidRDefault="00CC52D6" w:rsidP="008D069F">
      <w:pPr>
        <w:pStyle w:val="Listaszerbekezds"/>
        <w:numPr>
          <w:ilvl w:val="1"/>
          <w:numId w:val="13"/>
        </w:numPr>
        <w:tabs>
          <w:tab w:val="left" w:pos="686"/>
        </w:tabs>
        <w:ind w:left="567" w:right="545"/>
        <w:rPr>
          <w:rFonts w:ascii="Times New Roman" w:hAnsi="Times New Roman" w:cs="Times New Roman"/>
          <w:b/>
          <w:bCs/>
        </w:rPr>
      </w:pPr>
      <w:r w:rsidRPr="008D069F">
        <w:rPr>
          <w:rFonts w:ascii="Times New Roman" w:hAnsi="Times New Roman" w:cs="Times New Roman"/>
          <w:b/>
        </w:rPr>
        <w:t>Felhasználhatósági</w:t>
      </w:r>
      <w:r w:rsidRPr="00AD1CFE">
        <w:rPr>
          <w:rFonts w:ascii="Times New Roman" w:hAnsi="Times New Roman" w:cs="Times New Roman"/>
        </w:rPr>
        <w:t xml:space="preserve"> időtartam</w:t>
      </w:r>
    </w:p>
    <w:p w14:paraId="6273F41E" w14:textId="77777777" w:rsidR="008D069F" w:rsidRDefault="00CC52D6" w:rsidP="008D069F">
      <w:pPr>
        <w:pStyle w:val="Szvegtrzs"/>
        <w:spacing w:before="6" w:line="500" w:lineRule="atLeast"/>
        <w:ind w:left="0" w:right="7269"/>
        <w:rPr>
          <w:rFonts w:cs="Times New Roman"/>
        </w:rPr>
      </w:pPr>
      <w:r w:rsidRPr="00AD1CFE">
        <w:rPr>
          <w:rFonts w:cs="Times New Roman"/>
        </w:rPr>
        <w:t>3</w:t>
      </w:r>
      <w:r w:rsidR="00546B74">
        <w:rPr>
          <w:rFonts w:cs="Times New Roman"/>
        </w:rPr>
        <w:t xml:space="preserve"> </w:t>
      </w:r>
      <w:r w:rsidRPr="00AD1CFE">
        <w:rPr>
          <w:rFonts w:cs="Times New Roman"/>
        </w:rPr>
        <w:t>év</w:t>
      </w:r>
    </w:p>
    <w:p w14:paraId="165CA4C0" w14:textId="52AD6E79" w:rsidR="006E09C9" w:rsidRPr="00AD1CFE" w:rsidRDefault="00CC52D6" w:rsidP="008D069F">
      <w:pPr>
        <w:pStyle w:val="Szvegtrzs"/>
        <w:spacing w:before="6" w:line="500" w:lineRule="atLeast"/>
        <w:ind w:left="0" w:right="7269"/>
        <w:rPr>
          <w:rFonts w:cs="Times New Roman"/>
        </w:rPr>
      </w:pPr>
      <w:r w:rsidRPr="00AD1CFE">
        <w:rPr>
          <w:rFonts w:cs="Times New Roman"/>
          <w:u w:val="single" w:color="000000"/>
        </w:rPr>
        <w:t>Elkészített oldat</w:t>
      </w:r>
    </w:p>
    <w:p w14:paraId="7B29104B" w14:textId="2B8554C6" w:rsidR="006E09C9" w:rsidRPr="00AD1CFE" w:rsidRDefault="00CC52D6" w:rsidP="008D069F">
      <w:pPr>
        <w:pStyle w:val="Szvegtrzs"/>
        <w:spacing w:before="1"/>
        <w:ind w:left="0" w:right="319"/>
        <w:rPr>
          <w:rFonts w:cs="Times New Roman"/>
        </w:rPr>
      </w:pPr>
      <w:r w:rsidRPr="00AD1CFE">
        <w:rPr>
          <w:rFonts w:cs="Times New Roman"/>
        </w:rPr>
        <w:t>Az elkészített oldat felhasználás előtti kémiai és fizikai stabilitása 25 °C-</w:t>
      </w:r>
      <w:proofErr w:type="spellStart"/>
      <w:r w:rsidRPr="00AD1CFE">
        <w:rPr>
          <w:rFonts w:cs="Times New Roman"/>
        </w:rPr>
        <w:t>on</w:t>
      </w:r>
      <w:proofErr w:type="spellEnd"/>
      <w:r w:rsidRPr="00AD1CFE">
        <w:rPr>
          <w:rFonts w:cs="Times New Roman"/>
        </w:rPr>
        <w:t xml:space="preserve"> 24 órán át igazolt, ha </w:t>
      </w:r>
      <w:proofErr w:type="gramStart"/>
      <w:r w:rsidRPr="00AD1CFE">
        <w:rPr>
          <w:rFonts w:cs="Times New Roman"/>
        </w:rPr>
        <w:t>a</w:t>
      </w:r>
      <w:proofErr w:type="gramEnd"/>
      <w:r w:rsidRPr="00AD1CFE">
        <w:rPr>
          <w:rFonts w:cs="Times New Roman"/>
        </w:rPr>
        <w:t xml:space="preserve"> </w:t>
      </w:r>
      <w:r w:rsidR="000E7B43">
        <w:rPr>
          <w:szCs w:val="24"/>
        </w:rPr>
        <w:t>ha a feloldás injekció</w:t>
      </w:r>
      <w:r w:rsidR="003215BF">
        <w:rPr>
          <w:szCs w:val="24"/>
        </w:rPr>
        <w:t>hoz való</w:t>
      </w:r>
      <w:r w:rsidR="000E7B43">
        <w:rPr>
          <w:szCs w:val="24"/>
        </w:rPr>
        <w:t xml:space="preserve"> vízzel történik</w:t>
      </w:r>
      <w:r w:rsidRPr="00AD1CFE">
        <w:rPr>
          <w:rFonts w:cs="Times New Roman"/>
        </w:rPr>
        <w:t>.</w:t>
      </w:r>
    </w:p>
    <w:p w14:paraId="71631670" w14:textId="77777777" w:rsidR="006E09C9" w:rsidRPr="00AD1CFE" w:rsidRDefault="006E09C9" w:rsidP="008D069F">
      <w:pPr>
        <w:rPr>
          <w:rFonts w:ascii="Times New Roman" w:eastAsia="Times New Roman" w:hAnsi="Times New Roman" w:cs="Times New Roman"/>
        </w:rPr>
      </w:pPr>
    </w:p>
    <w:p w14:paraId="0160B702" w14:textId="77777777" w:rsidR="006E09C9" w:rsidRPr="00AD1CFE" w:rsidRDefault="00CC52D6" w:rsidP="001C7046">
      <w:pPr>
        <w:pStyle w:val="Szvegtrzs"/>
        <w:spacing w:line="252" w:lineRule="exact"/>
        <w:ind w:left="0"/>
        <w:rPr>
          <w:rFonts w:cs="Times New Roman"/>
        </w:rPr>
      </w:pPr>
      <w:r w:rsidRPr="00AD1CFE">
        <w:rPr>
          <w:rFonts w:cs="Times New Roman"/>
          <w:u w:val="single" w:color="000000"/>
        </w:rPr>
        <w:t>Feloldott és hígított oldat</w:t>
      </w:r>
    </w:p>
    <w:p w14:paraId="765985FD" w14:textId="50EBD015" w:rsidR="006E09C9" w:rsidRPr="00AD1CFE" w:rsidRDefault="00CC52D6" w:rsidP="001C7046">
      <w:pPr>
        <w:pStyle w:val="Szvegtrzs"/>
        <w:ind w:left="0" w:right="227"/>
        <w:rPr>
          <w:rFonts w:cs="Times New Roman"/>
        </w:rPr>
      </w:pPr>
      <w:r w:rsidRPr="00AD1CFE">
        <w:rPr>
          <w:rFonts w:cs="Times New Roman"/>
        </w:rPr>
        <w:t>Az infúzió</w:t>
      </w:r>
      <w:r w:rsidR="000E7B43">
        <w:rPr>
          <w:rFonts w:cs="Times New Roman"/>
        </w:rPr>
        <w:t>s oldat</w:t>
      </w:r>
      <w:r w:rsidRPr="00AD1CFE">
        <w:rPr>
          <w:rFonts w:cs="Times New Roman"/>
        </w:rPr>
        <w:t xml:space="preserve"> (elkészített és felhígított oldat) felhasználás előtti kémiai és fizikai stabilitása 25</w:t>
      </w:r>
      <w:r w:rsidR="00475FFF">
        <w:rPr>
          <w:rFonts w:cs="Times New Roman"/>
        </w:rPr>
        <w:t> </w:t>
      </w:r>
      <w:r w:rsidRPr="00AD1CFE">
        <w:rPr>
          <w:rFonts w:cs="Times New Roman"/>
        </w:rPr>
        <w:t>°C-</w:t>
      </w:r>
      <w:proofErr w:type="spellStart"/>
      <w:r w:rsidRPr="00AD1CFE">
        <w:rPr>
          <w:rFonts w:cs="Times New Roman"/>
        </w:rPr>
        <w:t>on</w:t>
      </w:r>
      <w:proofErr w:type="spellEnd"/>
      <w:r w:rsidRPr="00AD1CFE">
        <w:rPr>
          <w:rFonts w:cs="Times New Roman"/>
        </w:rPr>
        <w:t xml:space="preserve"> 48 órán át igazolt, ha az oldat hígítás</w:t>
      </w:r>
      <w:r w:rsidR="000E7B43">
        <w:rPr>
          <w:rFonts w:cs="Times New Roman"/>
        </w:rPr>
        <w:t>a</w:t>
      </w:r>
      <w:r w:rsidRPr="00AD1CFE">
        <w:rPr>
          <w:rFonts w:cs="Times New Roman"/>
        </w:rPr>
        <w:t xml:space="preserve"> 9 mg/ml (0,9%-os) infúzióhoz való nátrium-klorid oldattal vagy 50 mg/ml (5%-os) infúzióhoz való gl</w:t>
      </w:r>
      <w:r w:rsidR="00475FFF">
        <w:rPr>
          <w:rFonts w:cs="Times New Roman"/>
        </w:rPr>
        <w:t>ü</w:t>
      </w:r>
      <w:r w:rsidRPr="00AD1CFE">
        <w:rPr>
          <w:rFonts w:cs="Times New Roman"/>
        </w:rPr>
        <w:t xml:space="preserve">kózoldattal </w:t>
      </w:r>
      <w:r w:rsidR="000E7B43">
        <w:rPr>
          <w:rFonts w:cs="Times New Roman"/>
        </w:rPr>
        <w:t>történik</w:t>
      </w:r>
      <w:r w:rsidRPr="00AD1CFE">
        <w:rPr>
          <w:rFonts w:cs="Times New Roman"/>
        </w:rPr>
        <w:t>.</w:t>
      </w:r>
    </w:p>
    <w:p w14:paraId="637638F0" w14:textId="77777777" w:rsidR="006E09C9" w:rsidRPr="00AD1CFE" w:rsidRDefault="006E09C9" w:rsidP="000E7B43">
      <w:pPr>
        <w:spacing w:before="1"/>
        <w:rPr>
          <w:rFonts w:ascii="Times New Roman" w:eastAsia="Times New Roman" w:hAnsi="Times New Roman" w:cs="Times New Roman"/>
        </w:rPr>
      </w:pPr>
    </w:p>
    <w:p w14:paraId="428678E7" w14:textId="77777777" w:rsidR="000E7B43" w:rsidRPr="000E7B43" w:rsidRDefault="00CC52D6" w:rsidP="001C7046">
      <w:pPr>
        <w:suppressAutoHyphens/>
        <w:rPr>
          <w:rFonts w:ascii="Times New Roman" w:hAnsi="Times New Roman" w:cs="Times New Roman"/>
          <w:szCs w:val="24"/>
        </w:rPr>
      </w:pPr>
      <w:r w:rsidRPr="001C7046">
        <w:rPr>
          <w:rFonts w:ascii="Times New Roman" w:hAnsi="Times New Roman" w:cs="Times New Roman"/>
        </w:rPr>
        <w:t xml:space="preserve">Mikrobiológiai szempontok miatt a készítményt azonnal fel kell használni. </w:t>
      </w:r>
    </w:p>
    <w:p w14:paraId="6F577E11" w14:textId="77777777" w:rsidR="000E7B43" w:rsidRPr="000E7B43" w:rsidRDefault="000E7B43" w:rsidP="001C7046">
      <w:pPr>
        <w:suppressAutoHyphens/>
        <w:rPr>
          <w:rFonts w:ascii="Times New Roman" w:hAnsi="Times New Roman" w:cs="Times New Roman"/>
          <w:szCs w:val="24"/>
        </w:rPr>
      </w:pPr>
      <w:r w:rsidRPr="000E7B43">
        <w:rPr>
          <w:rFonts w:ascii="Times New Roman" w:hAnsi="Times New Roman" w:cs="Times New Roman"/>
          <w:szCs w:val="24"/>
        </w:rPr>
        <w:lastRenderedPageBreak/>
        <w:t>Amennyiben nem használják fel azonnal, a felhasználásig az eltartási idő és a tárolási körülmények a felhasználó felelőssége.</w:t>
      </w:r>
    </w:p>
    <w:p w14:paraId="52C3F84D" w14:textId="77777777" w:rsidR="000E7B43" w:rsidRDefault="000E7B43" w:rsidP="000E7B43">
      <w:pPr>
        <w:rPr>
          <w:rFonts w:ascii="Times New Roman" w:hAnsi="Times New Roman"/>
          <w:szCs w:val="24"/>
        </w:rPr>
      </w:pPr>
    </w:p>
    <w:p w14:paraId="3148A873" w14:textId="77777777" w:rsidR="006E09C9" w:rsidRPr="00391CB4" w:rsidRDefault="00CC52D6" w:rsidP="008D069F">
      <w:pPr>
        <w:pStyle w:val="Listaszerbekezds"/>
        <w:numPr>
          <w:ilvl w:val="1"/>
          <w:numId w:val="13"/>
        </w:numPr>
        <w:tabs>
          <w:tab w:val="left" w:pos="686"/>
        </w:tabs>
        <w:ind w:left="567" w:right="545"/>
        <w:rPr>
          <w:rFonts w:ascii="Times New Roman" w:hAnsi="Times New Roman" w:cs="Times New Roman"/>
          <w:b/>
          <w:bCs/>
        </w:rPr>
      </w:pPr>
      <w:r w:rsidRPr="008D069F">
        <w:rPr>
          <w:rFonts w:ascii="Times New Roman" w:hAnsi="Times New Roman" w:cs="Times New Roman"/>
          <w:b/>
        </w:rPr>
        <w:t>Különleges</w:t>
      </w:r>
      <w:r w:rsidRPr="00AD1CFE">
        <w:rPr>
          <w:rFonts w:ascii="Times New Roman" w:hAnsi="Times New Roman" w:cs="Times New Roman"/>
        </w:rPr>
        <w:t xml:space="preserve"> </w:t>
      </w:r>
      <w:r w:rsidRPr="00391CB4">
        <w:rPr>
          <w:rFonts w:ascii="Times New Roman" w:hAnsi="Times New Roman" w:cs="Times New Roman"/>
          <w:b/>
          <w:bCs/>
        </w:rPr>
        <w:t>tárolási előírások</w:t>
      </w:r>
    </w:p>
    <w:p w14:paraId="4B7315E6" w14:textId="77777777" w:rsidR="006E09C9" w:rsidRPr="00AD1CFE" w:rsidRDefault="006E09C9">
      <w:pPr>
        <w:rPr>
          <w:rFonts w:ascii="Times New Roman" w:eastAsia="Times New Roman" w:hAnsi="Times New Roman" w:cs="Times New Roman"/>
          <w:b/>
          <w:bCs/>
        </w:rPr>
      </w:pPr>
    </w:p>
    <w:p w14:paraId="191BF565" w14:textId="77777777" w:rsidR="006E09C9" w:rsidRPr="00AD1CFE" w:rsidRDefault="00CC52D6" w:rsidP="008D069F">
      <w:pPr>
        <w:pStyle w:val="Szvegtrzs"/>
        <w:ind w:left="0"/>
        <w:jc w:val="both"/>
        <w:rPr>
          <w:rFonts w:cs="Times New Roman"/>
        </w:rPr>
      </w:pPr>
      <w:r w:rsidRPr="00AD1CFE">
        <w:rPr>
          <w:rFonts w:cs="Times New Roman"/>
        </w:rPr>
        <w:t>Hűtőszekrényben (2°C – 8°C) tárolandó.</w:t>
      </w:r>
    </w:p>
    <w:p w14:paraId="60A1D930" w14:textId="77777777" w:rsidR="006E09C9" w:rsidRPr="00AD1CFE" w:rsidRDefault="006E09C9" w:rsidP="008D069F">
      <w:pPr>
        <w:rPr>
          <w:rFonts w:ascii="Times New Roman" w:eastAsia="Times New Roman" w:hAnsi="Times New Roman" w:cs="Times New Roman"/>
        </w:rPr>
      </w:pPr>
    </w:p>
    <w:p w14:paraId="3C15FACD" w14:textId="77777777" w:rsidR="006E09C9" w:rsidRPr="00AD1CFE" w:rsidRDefault="00CC52D6" w:rsidP="008D069F">
      <w:pPr>
        <w:pStyle w:val="Szvegtrzs"/>
        <w:ind w:left="0"/>
        <w:jc w:val="both"/>
        <w:rPr>
          <w:rFonts w:cs="Times New Roman"/>
        </w:rPr>
      </w:pPr>
      <w:r w:rsidRPr="00AD1CFE">
        <w:rPr>
          <w:rFonts w:cs="Times New Roman"/>
        </w:rPr>
        <w:t>A gyógyszer feloldás és hígítás utáni tárolására vonatkozó előírásokat lásd a 6.3 pontban.</w:t>
      </w:r>
    </w:p>
    <w:p w14:paraId="324367AF" w14:textId="77777777" w:rsidR="006E09C9" w:rsidRPr="00AD1CFE" w:rsidRDefault="006E09C9">
      <w:pPr>
        <w:rPr>
          <w:rFonts w:ascii="Times New Roman" w:eastAsia="Times New Roman" w:hAnsi="Times New Roman" w:cs="Times New Roman"/>
        </w:rPr>
      </w:pPr>
    </w:p>
    <w:p w14:paraId="5EED7CEA" w14:textId="77777777" w:rsidR="006E09C9" w:rsidRPr="00391CB4" w:rsidRDefault="00CC52D6" w:rsidP="008D069F">
      <w:pPr>
        <w:pStyle w:val="Listaszerbekezds"/>
        <w:numPr>
          <w:ilvl w:val="1"/>
          <w:numId w:val="13"/>
        </w:numPr>
        <w:tabs>
          <w:tab w:val="left" w:pos="686"/>
        </w:tabs>
        <w:ind w:left="567" w:right="545"/>
        <w:rPr>
          <w:rFonts w:ascii="Times New Roman" w:hAnsi="Times New Roman" w:cs="Times New Roman"/>
          <w:b/>
        </w:rPr>
      </w:pPr>
      <w:r w:rsidRPr="00391CB4">
        <w:rPr>
          <w:rFonts w:ascii="Times New Roman" w:hAnsi="Times New Roman" w:cs="Times New Roman"/>
          <w:b/>
        </w:rPr>
        <w:t>Csomagolás típusa és kiszerelése</w:t>
      </w:r>
    </w:p>
    <w:p w14:paraId="57DDFCC4" w14:textId="77777777" w:rsidR="006E09C9" w:rsidRPr="00AD1CFE" w:rsidRDefault="006E09C9">
      <w:pPr>
        <w:rPr>
          <w:rFonts w:ascii="Times New Roman" w:eastAsia="Times New Roman" w:hAnsi="Times New Roman" w:cs="Times New Roman"/>
          <w:b/>
          <w:bCs/>
        </w:rPr>
      </w:pPr>
    </w:p>
    <w:p w14:paraId="4554C1EE" w14:textId="62ADFFD7" w:rsidR="005621B2" w:rsidRPr="00D90DDB" w:rsidRDefault="005621B2" w:rsidP="001C7046">
      <w:pPr>
        <w:suppressAutoHyphens/>
        <w:rPr>
          <w:rFonts w:ascii="Times New Roman" w:hAnsi="Times New Roman"/>
          <w:szCs w:val="24"/>
        </w:rPr>
      </w:pPr>
      <w:r w:rsidRPr="00D90DDB">
        <w:rPr>
          <w:rFonts w:ascii="Times New Roman" w:hAnsi="Times New Roman"/>
          <w:spacing w:val="-3"/>
          <w:szCs w:val="24"/>
        </w:rPr>
        <w:t>Színtelen</w:t>
      </w:r>
      <w:r w:rsidRPr="00D90DDB">
        <w:rPr>
          <w:rFonts w:ascii="Times New Roman" w:hAnsi="Times New Roman"/>
          <w:szCs w:val="24"/>
        </w:rPr>
        <w:t xml:space="preserve"> I-es típusú injekciós üveg, szürke </w:t>
      </w:r>
      <w:proofErr w:type="spellStart"/>
      <w:r w:rsidRPr="00D90DDB">
        <w:rPr>
          <w:rFonts w:ascii="Times New Roman" w:hAnsi="Times New Roman"/>
          <w:szCs w:val="24"/>
        </w:rPr>
        <w:t>brómbutil</w:t>
      </w:r>
      <w:proofErr w:type="spellEnd"/>
      <w:r w:rsidRPr="00D90DDB">
        <w:rPr>
          <w:rFonts w:ascii="Times New Roman" w:hAnsi="Times New Roman"/>
          <w:szCs w:val="24"/>
        </w:rPr>
        <w:t xml:space="preserve"> gumidugóval és fehér színű, lepattintható védőlappal ellátott alumíniumkupakkal lezárva.</w:t>
      </w:r>
      <w:r>
        <w:rPr>
          <w:rFonts w:ascii="Times New Roman" w:hAnsi="Times New Roman"/>
          <w:szCs w:val="24"/>
        </w:rPr>
        <w:t xml:space="preserve"> </w:t>
      </w:r>
      <w:r w:rsidRPr="00D90DDB">
        <w:rPr>
          <w:rFonts w:ascii="Times New Roman" w:hAnsi="Times New Roman"/>
          <w:szCs w:val="24"/>
        </w:rPr>
        <w:t>1 injekciós üveg dobozonként.</w:t>
      </w:r>
    </w:p>
    <w:p w14:paraId="22FB3F9E" w14:textId="77777777" w:rsidR="006E09C9" w:rsidRPr="00AD1CFE" w:rsidRDefault="006E09C9" w:rsidP="008D069F">
      <w:pPr>
        <w:spacing w:before="1"/>
        <w:rPr>
          <w:rFonts w:ascii="Times New Roman" w:eastAsia="Times New Roman" w:hAnsi="Times New Roman" w:cs="Times New Roman"/>
        </w:rPr>
      </w:pPr>
    </w:p>
    <w:p w14:paraId="1B32CA7A" w14:textId="77777777" w:rsidR="00391CB4" w:rsidRDefault="00CC52D6" w:rsidP="00391CB4">
      <w:pPr>
        <w:pStyle w:val="Szvegtrzs"/>
        <w:ind w:left="0"/>
        <w:jc w:val="both"/>
        <w:rPr>
          <w:rFonts w:cs="Times New Roman"/>
        </w:rPr>
      </w:pPr>
      <w:r w:rsidRPr="00AD1CFE">
        <w:rPr>
          <w:rFonts w:cs="Times New Roman"/>
        </w:rPr>
        <w:t>Csomagonként 1 injekciós üveg.</w:t>
      </w:r>
    </w:p>
    <w:p w14:paraId="203AFB11" w14:textId="77777777" w:rsidR="00391CB4" w:rsidRDefault="00391CB4" w:rsidP="00391CB4">
      <w:pPr>
        <w:pStyle w:val="Szvegtrzs"/>
        <w:ind w:left="0"/>
        <w:jc w:val="both"/>
        <w:rPr>
          <w:rFonts w:cs="Times New Roman"/>
        </w:rPr>
      </w:pPr>
    </w:p>
    <w:p w14:paraId="6F2D7D81" w14:textId="068E6811" w:rsidR="006E09C9" w:rsidRPr="001972C0" w:rsidRDefault="00CC52D6" w:rsidP="001972C0">
      <w:pPr>
        <w:pStyle w:val="Listaszerbekezds"/>
        <w:numPr>
          <w:ilvl w:val="1"/>
          <w:numId w:val="13"/>
        </w:numPr>
        <w:tabs>
          <w:tab w:val="left" w:pos="686"/>
        </w:tabs>
        <w:ind w:left="567" w:right="545"/>
        <w:rPr>
          <w:rFonts w:ascii="Times New Roman" w:hAnsi="Times New Roman" w:cs="Times New Roman"/>
          <w:b/>
          <w:bCs/>
        </w:rPr>
      </w:pPr>
      <w:r w:rsidRPr="001972C0">
        <w:rPr>
          <w:rFonts w:ascii="Times New Roman" w:hAnsi="Times New Roman" w:cs="Times New Roman"/>
          <w:b/>
          <w:bCs/>
        </w:rPr>
        <w:t>A megsemmisítésre vonatkozó különleges óvintézkedések és egyéb, a készítmény kezelésével kapcsolatos információk</w:t>
      </w:r>
    </w:p>
    <w:p w14:paraId="3F34BFA4" w14:textId="77777777" w:rsidR="006E09C9" w:rsidRPr="00AD1CFE" w:rsidRDefault="006E09C9">
      <w:pPr>
        <w:spacing w:before="1"/>
        <w:rPr>
          <w:rFonts w:ascii="Times New Roman" w:eastAsia="Times New Roman" w:hAnsi="Times New Roman" w:cs="Times New Roman"/>
          <w:b/>
          <w:bCs/>
        </w:rPr>
      </w:pPr>
    </w:p>
    <w:p w14:paraId="65A8C121" w14:textId="77777777" w:rsidR="006E09C9" w:rsidRPr="00AD1CFE" w:rsidRDefault="00CC52D6" w:rsidP="00B73E42">
      <w:pPr>
        <w:pStyle w:val="Szvegtrzs"/>
        <w:ind w:left="0" w:right="705"/>
        <w:rPr>
          <w:rFonts w:cs="Times New Roman"/>
        </w:rPr>
      </w:pPr>
      <w:r w:rsidRPr="00AD1CFE">
        <w:rPr>
          <w:rFonts w:cs="Times New Roman"/>
        </w:rPr>
        <w:t>A megsemmisítésre vonatkozóan nincsenek különleges előírások.</w:t>
      </w:r>
    </w:p>
    <w:p w14:paraId="160604EE" w14:textId="77777777" w:rsidR="006E09C9" w:rsidRPr="00AD1CFE" w:rsidRDefault="006E09C9">
      <w:pPr>
        <w:rPr>
          <w:rFonts w:ascii="Times New Roman" w:eastAsia="Times New Roman" w:hAnsi="Times New Roman" w:cs="Times New Roman"/>
        </w:rPr>
      </w:pPr>
    </w:p>
    <w:p w14:paraId="7FF7CE30" w14:textId="77777777" w:rsidR="006E09C9" w:rsidRPr="00AD1CFE" w:rsidRDefault="00CC52D6" w:rsidP="00B73E42">
      <w:pPr>
        <w:pStyle w:val="Szvegtrzs"/>
        <w:ind w:left="0" w:right="405"/>
        <w:rPr>
          <w:rFonts w:cs="Times New Roman"/>
        </w:rPr>
      </w:pPr>
      <w:r w:rsidRPr="00AD1CFE">
        <w:rPr>
          <w:rFonts w:cs="Times New Roman"/>
        </w:rPr>
        <w:t xml:space="preserve">Az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készítményt injekcióhoz való vízzel kell feloldani, és ezt követően CSAK 9 mg/ml koncentrációjú (0,9%-os) nátrium-klorid infúziós oldattal vagy 50 mg/ml (5%) koncentrációjú glükózinfúzióval szabad hígítani. Az elkészített </w:t>
      </w:r>
      <w:proofErr w:type="spellStart"/>
      <w:r w:rsidRPr="00AD1CFE">
        <w:rPr>
          <w:rFonts w:cs="Times New Roman"/>
        </w:rPr>
        <w:t>Anidulafungin</w:t>
      </w:r>
      <w:proofErr w:type="spellEnd"/>
      <w:r w:rsidRPr="00AD1CFE">
        <w:rPr>
          <w:rFonts w:cs="Times New Roman"/>
        </w:rPr>
        <w:t xml:space="preserve"> </w:t>
      </w:r>
      <w:proofErr w:type="spellStart"/>
      <w:r w:rsidRPr="00AD1CFE">
        <w:rPr>
          <w:rFonts w:cs="Times New Roman"/>
        </w:rPr>
        <w:t>Rompharm</w:t>
      </w:r>
      <w:proofErr w:type="spellEnd"/>
      <w:r w:rsidRPr="00AD1CFE">
        <w:rPr>
          <w:rFonts w:cs="Times New Roman"/>
        </w:rPr>
        <w:t xml:space="preserve"> 9 mg/ml-es (0,9%) nátrium-klorid infúziótól vagy 50 mg/ml-es (5%) glükózinfúziótól eltérő intravénás anyagokkal, adalékanyagokkal vagy gyógyszerekkel való kompatibilitását nem állapították meg. Az infúziót nem szabad lefagyasztani.</w:t>
      </w:r>
    </w:p>
    <w:p w14:paraId="60ADFC53" w14:textId="77777777" w:rsidR="006E09C9" w:rsidRPr="00AD1CFE" w:rsidRDefault="006E09C9" w:rsidP="00B73E42">
      <w:pPr>
        <w:rPr>
          <w:rFonts w:ascii="Times New Roman" w:eastAsia="Times New Roman" w:hAnsi="Times New Roman" w:cs="Times New Roman"/>
        </w:rPr>
      </w:pPr>
    </w:p>
    <w:p w14:paraId="0DB5E3C8" w14:textId="77777777" w:rsidR="006E09C9" w:rsidRPr="00AD1CFE" w:rsidRDefault="00CC52D6" w:rsidP="00B73E42">
      <w:pPr>
        <w:pStyle w:val="Szvegtrzs"/>
        <w:spacing w:line="252" w:lineRule="exact"/>
        <w:ind w:left="0" w:right="705"/>
        <w:rPr>
          <w:rFonts w:cs="Times New Roman"/>
        </w:rPr>
      </w:pPr>
      <w:r w:rsidRPr="00AD1CFE">
        <w:rPr>
          <w:rFonts w:cs="Times New Roman"/>
          <w:u w:val="single" w:color="000000"/>
        </w:rPr>
        <w:t>Feloldás</w:t>
      </w:r>
    </w:p>
    <w:p w14:paraId="39B43330" w14:textId="067DE3EA" w:rsidR="006E09C9" w:rsidRPr="00AD1CFE" w:rsidRDefault="00CC52D6" w:rsidP="001C7046">
      <w:pPr>
        <w:pStyle w:val="Szvegtrzs"/>
        <w:spacing w:line="252" w:lineRule="exact"/>
        <w:ind w:left="0" w:right="705"/>
        <w:rPr>
          <w:rFonts w:cs="Times New Roman"/>
        </w:rPr>
      </w:pPr>
      <w:r w:rsidRPr="00AD1CFE">
        <w:rPr>
          <w:rFonts w:cs="Times New Roman"/>
        </w:rPr>
        <w:t>Az injekciós üveg tartalmának 30 ml injekcióhoz való vízzel, aszeptikus körülmények között történő feloldása</w:t>
      </w:r>
      <w:r w:rsidR="00E13C99">
        <w:rPr>
          <w:rFonts w:cs="Times New Roman"/>
        </w:rPr>
        <w:t xml:space="preserve"> </w:t>
      </w:r>
      <w:r w:rsidRPr="00AD1CFE">
        <w:rPr>
          <w:rFonts w:cs="Times New Roman"/>
        </w:rPr>
        <w:t xml:space="preserve">3,33 mg/ml koncentrációt biztosít. A feloldáshoz szükséges idő legfeljebb 5 perc. Feloldást követően az oldatnak tisztának és színtelennek, részecskéktől és </w:t>
      </w:r>
      <w:proofErr w:type="spellStart"/>
      <w:r w:rsidRPr="00AD1CFE">
        <w:rPr>
          <w:rFonts w:cs="Times New Roman"/>
        </w:rPr>
        <w:t>precipitátumtól</w:t>
      </w:r>
      <w:proofErr w:type="spellEnd"/>
      <w:r w:rsidR="00950EB3">
        <w:rPr>
          <w:rFonts w:cs="Times New Roman"/>
        </w:rPr>
        <w:t xml:space="preserve"> mentesnek </w:t>
      </w:r>
      <w:r w:rsidRPr="00AD1CFE">
        <w:rPr>
          <w:rFonts w:cs="Times New Roman"/>
        </w:rPr>
        <w:t>kell lennie. Az ezt követő hígítás után, ha az oldatban részecskék láthatók vagy elszíneződés tapasztalható, az oldatot meg kell semmisíteni.</w:t>
      </w:r>
    </w:p>
    <w:p w14:paraId="511C7EDF" w14:textId="77777777" w:rsidR="006E09C9" w:rsidRPr="00AD1CFE" w:rsidRDefault="006E09C9" w:rsidP="00B73E42">
      <w:pPr>
        <w:spacing w:before="1"/>
        <w:rPr>
          <w:rFonts w:ascii="Times New Roman" w:eastAsia="Times New Roman" w:hAnsi="Times New Roman" w:cs="Times New Roman"/>
        </w:rPr>
      </w:pPr>
    </w:p>
    <w:p w14:paraId="11FDAFF1" w14:textId="183E673C" w:rsidR="006E09C9" w:rsidRPr="00AD1CFE" w:rsidRDefault="00CC52D6" w:rsidP="004951CE">
      <w:pPr>
        <w:pStyle w:val="Szvegtrzs"/>
        <w:ind w:left="0" w:right="705"/>
        <w:rPr>
          <w:rFonts w:cs="Times New Roman"/>
        </w:rPr>
      </w:pPr>
      <w:r w:rsidRPr="00AD1CFE">
        <w:rPr>
          <w:rFonts w:cs="Times New Roman"/>
          <w:u w:val="single" w:color="000000"/>
        </w:rPr>
        <w:t>Hígítás és az infúzió beadása</w:t>
      </w:r>
    </w:p>
    <w:p w14:paraId="4C536A78" w14:textId="455F2111" w:rsidR="006E09C9" w:rsidRPr="00AD1CFE" w:rsidRDefault="00CC52D6" w:rsidP="00B73E42">
      <w:pPr>
        <w:pStyle w:val="Cmsor1"/>
        <w:spacing w:before="72"/>
        <w:ind w:left="0" w:right="705"/>
        <w:rPr>
          <w:rFonts w:cs="Times New Roman"/>
          <w:b w:val="0"/>
          <w:bCs w:val="0"/>
        </w:rPr>
      </w:pPr>
      <w:r w:rsidRPr="00AD1CFE">
        <w:rPr>
          <w:rFonts w:cs="Times New Roman"/>
        </w:rPr>
        <w:t xml:space="preserve">Amennyiben az oldat és a tartály tulajdonságai megengedik, a </w:t>
      </w:r>
      <w:proofErr w:type="spellStart"/>
      <w:r w:rsidRPr="00AD1CFE">
        <w:rPr>
          <w:rFonts w:cs="Times New Roman"/>
        </w:rPr>
        <w:t>parenterális</w:t>
      </w:r>
      <w:proofErr w:type="spellEnd"/>
      <w:r w:rsidRPr="00AD1CFE">
        <w:rPr>
          <w:rFonts w:cs="Times New Roman"/>
        </w:rPr>
        <w:t xml:space="preserve"> gyógyszert a beadás előtt vizuálisan ellenőrizni kell, hogy nem tartalmaz-e szilárd részecskéket vagy nem színeződött-e el.</w:t>
      </w:r>
      <w:r w:rsidR="00546B74">
        <w:rPr>
          <w:rFonts w:cs="Times New Roman"/>
        </w:rPr>
        <w:t xml:space="preserve"> </w:t>
      </w:r>
      <w:r w:rsidRPr="00AD1CFE">
        <w:rPr>
          <w:rFonts w:cs="Times New Roman"/>
        </w:rPr>
        <w:t>Ha szilárd részecskék észlelhetők benne vagy elszíneződött, az oldatot meg kell semmisíteni.</w:t>
      </w:r>
    </w:p>
    <w:p w14:paraId="37286718" w14:textId="77777777" w:rsidR="006E09C9" w:rsidRPr="00AD1CFE" w:rsidRDefault="006E09C9" w:rsidP="00B73E42">
      <w:pPr>
        <w:spacing w:before="10"/>
        <w:rPr>
          <w:rFonts w:ascii="Times New Roman" w:eastAsia="Times New Roman" w:hAnsi="Times New Roman" w:cs="Times New Roman"/>
          <w:b/>
          <w:bCs/>
        </w:rPr>
      </w:pPr>
    </w:p>
    <w:p w14:paraId="5B5B992C" w14:textId="2D0B1E5F" w:rsidR="006E09C9" w:rsidRPr="00AD1CFE" w:rsidRDefault="00CC52D6" w:rsidP="004951CE">
      <w:pPr>
        <w:pStyle w:val="Szvegtrzs"/>
        <w:ind w:left="0" w:right="705"/>
        <w:rPr>
          <w:rFonts w:cs="Times New Roman"/>
        </w:rPr>
      </w:pPr>
      <w:r w:rsidRPr="00AD1CFE">
        <w:rPr>
          <w:rFonts w:cs="Times New Roman"/>
          <w:u w:val="single" w:color="000000"/>
        </w:rPr>
        <w:t>Felnőtt betegek</w:t>
      </w:r>
    </w:p>
    <w:p w14:paraId="64102325" w14:textId="269D465A" w:rsidR="006E09C9" w:rsidRPr="00AD1CFE" w:rsidRDefault="00CC52D6" w:rsidP="00B73E42">
      <w:pPr>
        <w:pStyle w:val="Szvegtrzs"/>
        <w:spacing w:before="72"/>
        <w:ind w:left="0" w:right="319"/>
        <w:rPr>
          <w:rFonts w:cs="Times New Roman"/>
        </w:rPr>
      </w:pPr>
      <w:r w:rsidRPr="00AD1CFE">
        <w:rPr>
          <w:rFonts w:cs="Times New Roman"/>
        </w:rPr>
        <w:t>Az injekciós üveg(</w:t>
      </w:r>
      <w:proofErr w:type="spellStart"/>
      <w:r w:rsidRPr="00AD1CFE">
        <w:rPr>
          <w:rFonts w:cs="Times New Roman"/>
        </w:rPr>
        <w:t>ek</w:t>
      </w:r>
      <w:proofErr w:type="spellEnd"/>
      <w:r w:rsidRPr="00AD1CFE">
        <w:rPr>
          <w:rFonts w:cs="Times New Roman"/>
        </w:rPr>
        <w:t xml:space="preserve">) feloldott tartalmát aszeptikusan kell átjuttatni vagy 9 mg/ml (0,9%) nátrium-klorid infúziót vagy 50 mg/ml (5%) glükózinfúziót tartalmazó infúziós zsákba (vagy palackba), hogy megfelelő koncentrációjú </w:t>
      </w:r>
      <w:proofErr w:type="spellStart"/>
      <w:r w:rsidRPr="00AD1CFE">
        <w:rPr>
          <w:rFonts w:cs="Times New Roman"/>
        </w:rPr>
        <w:t>anidulafungin</w:t>
      </w:r>
      <w:proofErr w:type="spellEnd"/>
      <w:r w:rsidR="00950EB3">
        <w:rPr>
          <w:rFonts w:cs="Times New Roman"/>
        </w:rPr>
        <w:t xml:space="preserve"> </w:t>
      </w:r>
      <w:r w:rsidRPr="00AD1CFE">
        <w:rPr>
          <w:rFonts w:cs="Times New Roman"/>
        </w:rPr>
        <w:t>oldat keletkezzen. Az alábbi táblázat megadja a 0,77</w:t>
      </w:r>
      <w:r w:rsidR="00950EB3">
        <w:rPr>
          <w:rFonts w:cs="Times New Roman"/>
        </w:rPr>
        <w:t> </w:t>
      </w:r>
      <w:r w:rsidRPr="00AD1CFE">
        <w:rPr>
          <w:rFonts w:cs="Times New Roman"/>
        </w:rPr>
        <w:t>mg/ml végső koncentrációjú infúzió elkészítéséhez szükséges hígításokat és az egyes dózisok beadására vonatkozó utasításokat.</w:t>
      </w:r>
    </w:p>
    <w:p w14:paraId="5A212D70" w14:textId="77777777" w:rsidR="006E09C9" w:rsidRPr="00AD1CFE" w:rsidRDefault="006E09C9">
      <w:pPr>
        <w:spacing w:before="1"/>
        <w:rPr>
          <w:rFonts w:ascii="Times New Roman" w:eastAsia="Times New Roman" w:hAnsi="Times New Roman" w:cs="Times New Roman"/>
        </w:rPr>
      </w:pPr>
    </w:p>
    <w:p w14:paraId="45D90A36" w14:textId="77777777" w:rsidR="006E09C9" w:rsidRPr="00AD1CFE" w:rsidRDefault="00CC52D6" w:rsidP="00294679">
      <w:pPr>
        <w:pStyle w:val="Szvegtrzs"/>
        <w:keepNext/>
        <w:widowControl/>
        <w:ind w:right="705"/>
        <w:rPr>
          <w:rFonts w:cs="Times New Roman"/>
        </w:rPr>
      </w:pPr>
      <w:r w:rsidRPr="00AD1CFE">
        <w:rPr>
          <w:rFonts w:cs="Times New Roman"/>
          <w:u w:val="single" w:color="000000"/>
        </w:rPr>
        <w:lastRenderedPageBreak/>
        <w:t xml:space="preserve">Hígítási követelmények az </w:t>
      </w:r>
      <w:proofErr w:type="spellStart"/>
      <w:r w:rsidRPr="00AD1CFE">
        <w:rPr>
          <w:rFonts w:cs="Times New Roman"/>
          <w:u w:val="single" w:color="000000"/>
        </w:rPr>
        <w:t>Anidulafungin</w:t>
      </w:r>
      <w:proofErr w:type="spellEnd"/>
      <w:r w:rsidRPr="00AD1CFE">
        <w:rPr>
          <w:rFonts w:cs="Times New Roman"/>
          <w:u w:val="single" w:color="000000"/>
        </w:rPr>
        <w:t xml:space="preserve"> </w:t>
      </w:r>
      <w:proofErr w:type="spellStart"/>
      <w:r w:rsidRPr="00AD1CFE">
        <w:rPr>
          <w:rFonts w:cs="Times New Roman"/>
          <w:u w:val="single" w:color="000000"/>
        </w:rPr>
        <w:t>Rompharm</w:t>
      </w:r>
      <w:proofErr w:type="spellEnd"/>
      <w:r w:rsidRPr="00AD1CFE">
        <w:rPr>
          <w:rFonts w:cs="Times New Roman"/>
          <w:u w:val="single" w:color="000000"/>
        </w:rPr>
        <w:t xml:space="preserve"> beadásához</w:t>
      </w:r>
    </w:p>
    <w:p w14:paraId="3269A25E" w14:textId="77777777" w:rsidR="006E09C9" w:rsidRPr="00AD1CFE" w:rsidRDefault="006E09C9" w:rsidP="00294679">
      <w:pPr>
        <w:keepNext/>
        <w:widowControl/>
        <w:spacing w:before="2"/>
        <w:rPr>
          <w:rFonts w:ascii="Times New Roman" w:eastAsia="Times New Roman" w:hAnsi="Times New Roman" w:cs="Times New Roman"/>
        </w:rPr>
      </w:pPr>
    </w:p>
    <w:tbl>
      <w:tblPr>
        <w:tblStyle w:val="TableNormal"/>
        <w:tblW w:w="0" w:type="auto"/>
        <w:tblInd w:w="118" w:type="dxa"/>
        <w:tblLayout w:type="fixed"/>
        <w:tblLook w:val="01E0" w:firstRow="1" w:lastRow="1" w:firstColumn="1" w:lastColumn="1" w:noHBand="0" w:noVBand="0"/>
      </w:tblPr>
      <w:tblGrid>
        <w:gridCol w:w="905"/>
        <w:gridCol w:w="1088"/>
        <w:gridCol w:w="1541"/>
        <w:gridCol w:w="1176"/>
        <w:gridCol w:w="1358"/>
        <w:gridCol w:w="1193"/>
        <w:gridCol w:w="1796"/>
      </w:tblGrid>
      <w:tr w:rsidR="006E09C9" w:rsidRPr="00AD1CFE" w14:paraId="15BEDAC7" w14:textId="77777777">
        <w:trPr>
          <w:trHeight w:hRule="exact" w:val="833"/>
        </w:trPr>
        <w:tc>
          <w:tcPr>
            <w:tcW w:w="905" w:type="dxa"/>
            <w:tcBorders>
              <w:top w:val="single" w:sz="6" w:space="0" w:color="7A7A7A"/>
              <w:left w:val="single" w:sz="6" w:space="0" w:color="7A7A7A"/>
              <w:bottom w:val="single" w:sz="6" w:space="0" w:color="7A7A7A"/>
              <w:right w:val="single" w:sz="6" w:space="0" w:color="7A7A7A"/>
            </w:tcBorders>
          </w:tcPr>
          <w:p w14:paraId="1986C771" w14:textId="77777777" w:rsidR="006E09C9" w:rsidRPr="00AD1CFE" w:rsidRDefault="00CC52D6" w:rsidP="00294679">
            <w:pPr>
              <w:pStyle w:val="TableParagraph"/>
              <w:keepNext/>
              <w:widowControl/>
              <w:spacing w:before="27"/>
              <w:ind w:right="217"/>
              <w:jc w:val="right"/>
              <w:rPr>
                <w:rFonts w:ascii="Times New Roman" w:eastAsia="Times New Roman" w:hAnsi="Times New Roman" w:cs="Times New Roman"/>
              </w:rPr>
            </w:pPr>
            <w:r w:rsidRPr="00AD1CFE">
              <w:rPr>
                <w:rFonts w:ascii="Times New Roman" w:hAnsi="Times New Roman" w:cs="Times New Roman"/>
                <w:b/>
              </w:rPr>
              <w:t>Adag</w:t>
            </w:r>
          </w:p>
        </w:tc>
        <w:tc>
          <w:tcPr>
            <w:tcW w:w="1088" w:type="dxa"/>
            <w:tcBorders>
              <w:top w:val="single" w:sz="6" w:space="0" w:color="7A7A7A"/>
              <w:left w:val="single" w:sz="6" w:space="0" w:color="7A7A7A"/>
              <w:bottom w:val="single" w:sz="6" w:space="0" w:color="7A7A7A"/>
              <w:right w:val="single" w:sz="6" w:space="0" w:color="7A7A7A"/>
            </w:tcBorders>
          </w:tcPr>
          <w:p w14:paraId="629E04FA" w14:textId="77777777" w:rsidR="006E09C9" w:rsidRPr="00AD1CFE" w:rsidRDefault="00CC52D6" w:rsidP="00294679">
            <w:pPr>
              <w:pStyle w:val="TableParagraph"/>
              <w:keepNext/>
              <w:widowControl/>
              <w:spacing w:before="27"/>
              <w:ind w:left="26" w:right="23"/>
              <w:jc w:val="center"/>
              <w:rPr>
                <w:rFonts w:ascii="Times New Roman" w:eastAsia="Times New Roman" w:hAnsi="Times New Roman" w:cs="Times New Roman"/>
              </w:rPr>
            </w:pPr>
            <w:r w:rsidRPr="00AD1CFE">
              <w:rPr>
                <w:rFonts w:ascii="Times New Roman" w:hAnsi="Times New Roman" w:cs="Times New Roman"/>
                <w:b/>
              </w:rPr>
              <w:t>Port tartalmazó injekciós üvegek száma</w:t>
            </w:r>
          </w:p>
        </w:tc>
        <w:tc>
          <w:tcPr>
            <w:tcW w:w="1541" w:type="dxa"/>
            <w:tcBorders>
              <w:top w:val="single" w:sz="6" w:space="0" w:color="7A7A7A"/>
              <w:left w:val="single" w:sz="6" w:space="0" w:color="7A7A7A"/>
              <w:bottom w:val="single" w:sz="6" w:space="0" w:color="7A7A7A"/>
              <w:right w:val="single" w:sz="6" w:space="0" w:color="7A7A7A"/>
            </w:tcBorders>
          </w:tcPr>
          <w:p w14:paraId="6331DD3C" w14:textId="77777777" w:rsidR="006E09C9" w:rsidRPr="00AD1CFE" w:rsidRDefault="00CC52D6" w:rsidP="00294679">
            <w:pPr>
              <w:pStyle w:val="TableParagraph"/>
              <w:keepNext/>
              <w:widowControl/>
              <w:spacing w:before="27"/>
              <w:ind w:left="144" w:right="145" w:firstLine="1"/>
              <w:jc w:val="center"/>
              <w:rPr>
                <w:rFonts w:ascii="Times New Roman" w:eastAsia="Times New Roman" w:hAnsi="Times New Roman" w:cs="Times New Roman"/>
              </w:rPr>
            </w:pPr>
            <w:r w:rsidRPr="00AD1CFE">
              <w:rPr>
                <w:rFonts w:ascii="Times New Roman" w:hAnsi="Times New Roman" w:cs="Times New Roman"/>
                <w:b/>
              </w:rPr>
              <w:t>Teljes feloldott mennyiség</w:t>
            </w:r>
          </w:p>
        </w:tc>
        <w:tc>
          <w:tcPr>
            <w:tcW w:w="1176" w:type="dxa"/>
            <w:tcBorders>
              <w:top w:val="single" w:sz="6" w:space="0" w:color="7A7A7A"/>
              <w:left w:val="single" w:sz="6" w:space="0" w:color="7A7A7A"/>
              <w:bottom w:val="single" w:sz="6" w:space="0" w:color="7A7A7A"/>
              <w:right w:val="single" w:sz="6" w:space="0" w:color="7A7A7A"/>
            </w:tcBorders>
          </w:tcPr>
          <w:p w14:paraId="0B012EA7" w14:textId="77777777" w:rsidR="006E09C9" w:rsidRPr="00AD1CFE" w:rsidRDefault="00CC52D6" w:rsidP="00294679">
            <w:pPr>
              <w:pStyle w:val="TableParagraph"/>
              <w:keepNext/>
              <w:widowControl/>
              <w:spacing w:before="29" w:line="254" w:lineRule="exact"/>
              <w:ind w:left="158" w:right="159" w:firstLine="28"/>
              <w:rPr>
                <w:rFonts w:ascii="Times New Roman" w:eastAsia="Times New Roman" w:hAnsi="Times New Roman" w:cs="Times New Roman"/>
              </w:rPr>
            </w:pPr>
            <w:r w:rsidRPr="00AD1CFE">
              <w:rPr>
                <w:rFonts w:ascii="Times New Roman" w:hAnsi="Times New Roman" w:cs="Times New Roman"/>
                <w:b/>
              </w:rPr>
              <w:t>Infúzió térfogata</w:t>
            </w:r>
            <w:r w:rsidRPr="00AD1CFE">
              <w:rPr>
                <w:rFonts w:ascii="Times New Roman" w:hAnsi="Times New Roman" w:cs="Times New Roman"/>
                <w:b/>
                <w:position w:val="8"/>
              </w:rPr>
              <w:t>A</w:t>
            </w:r>
          </w:p>
        </w:tc>
        <w:tc>
          <w:tcPr>
            <w:tcW w:w="1358" w:type="dxa"/>
            <w:tcBorders>
              <w:top w:val="single" w:sz="6" w:space="0" w:color="7A7A7A"/>
              <w:left w:val="single" w:sz="6" w:space="0" w:color="7A7A7A"/>
              <w:bottom w:val="single" w:sz="6" w:space="0" w:color="7A7A7A"/>
              <w:right w:val="single" w:sz="6" w:space="0" w:color="7A7A7A"/>
            </w:tcBorders>
          </w:tcPr>
          <w:p w14:paraId="476766B4" w14:textId="77777777" w:rsidR="006E09C9" w:rsidRPr="00AD1CFE" w:rsidRDefault="00CC52D6" w:rsidP="00294679">
            <w:pPr>
              <w:pStyle w:val="TableParagraph"/>
              <w:keepNext/>
              <w:widowControl/>
              <w:spacing w:before="29" w:line="237" w:lineRule="auto"/>
              <w:ind w:left="280" w:right="281" w:firstLine="136"/>
              <w:rPr>
                <w:rFonts w:ascii="Times New Roman" w:eastAsia="Times New Roman" w:hAnsi="Times New Roman" w:cs="Times New Roman"/>
              </w:rPr>
            </w:pPr>
            <w:r w:rsidRPr="00AD1CFE">
              <w:rPr>
                <w:rFonts w:ascii="Times New Roman" w:hAnsi="Times New Roman" w:cs="Times New Roman"/>
                <w:b/>
              </w:rPr>
              <w:t>Infúzió össztérfogata</w:t>
            </w:r>
            <w:r w:rsidRPr="00AD1CFE">
              <w:rPr>
                <w:rFonts w:ascii="Times New Roman" w:hAnsi="Times New Roman" w:cs="Times New Roman"/>
                <w:b/>
                <w:position w:val="8"/>
              </w:rPr>
              <w:t>B</w:t>
            </w:r>
          </w:p>
        </w:tc>
        <w:tc>
          <w:tcPr>
            <w:tcW w:w="1193" w:type="dxa"/>
            <w:tcBorders>
              <w:top w:val="single" w:sz="6" w:space="0" w:color="7A7A7A"/>
              <w:left w:val="single" w:sz="6" w:space="0" w:color="7A7A7A"/>
              <w:bottom w:val="single" w:sz="6" w:space="0" w:color="7A7A7A"/>
              <w:right w:val="single" w:sz="6" w:space="0" w:color="7A7A7A"/>
            </w:tcBorders>
          </w:tcPr>
          <w:p w14:paraId="64DBDD68" w14:textId="77777777" w:rsidR="006E09C9" w:rsidRPr="00AD1CFE" w:rsidRDefault="00CC52D6" w:rsidP="00294679">
            <w:pPr>
              <w:pStyle w:val="TableParagraph"/>
              <w:keepNext/>
              <w:widowControl/>
              <w:spacing w:before="27"/>
              <w:ind w:left="206" w:right="209" w:firstLine="41"/>
              <w:rPr>
                <w:rFonts w:ascii="Times New Roman" w:eastAsia="Times New Roman" w:hAnsi="Times New Roman" w:cs="Times New Roman"/>
              </w:rPr>
            </w:pPr>
            <w:r w:rsidRPr="00AD1CFE">
              <w:rPr>
                <w:rFonts w:ascii="Times New Roman" w:hAnsi="Times New Roman" w:cs="Times New Roman"/>
                <w:b/>
              </w:rPr>
              <w:t>Az infúzió sebessége</w:t>
            </w:r>
          </w:p>
        </w:tc>
        <w:tc>
          <w:tcPr>
            <w:tcW w:w="1796" w:type="dxa"/>
            <w:tcBorders>
              <w:top w:val="single" w:sz="6" w:space="0" w:color="7A7A7A"/>
              <w:left w:val="single" w:sz="6" w:space="0" w:color="7A7A7A"/>
              <w:bottom w:val="single" w:sz="6" w:space="0" w:color="7A7A7A"/>
              <w:right w:val="single" w:sz="6" w:space="0" w:color="7A7A7A"/>
            </w:tcBorders>
          </w:tcPr>
          <w:p w14:paraId="61C9CCB3" w14:textId="77777777" w:rsidR="006E09C9" w:rsidRPr="00AD1CFE" w:rsidRDefault="00CC52D6" w:rsidP="00294679">
            <w:pPr>
              <w:pStyle w:val="TableParagraph"/>
              <w:keepNext/>
              <w:widowControl/>
              <w:spacing w:before="27"/>
              <w:ind w:left="357" w:right="361" w:firstLine="1"/>
              <w:jc w:val="center"/>
              <w:rPr>
                <w:rFonts w:ascii="Times New Roman" w:eastAsia="Times New Roman" w:hAnsi="Times New Roman" w:cs="Times New Roman"/>
              </w:rPr>
            </w:pPr>
            <w:r w:rsidRPr="00AD1CFE">
              <w:rPr>
                <w:rFonts w:ascii="Times New Roman" w:hAnsi="Times New Roman" w:cs="Times New Roman"/>
                <w:b/>
              </w:rPr>
              <w:t>Az infúzió beadásának minimális időtartama</w:t>
            </w:r>
          </w:p>
        </w:tc>
      </w:tr>
      <w:tr w:rsidR="006E09C9" w:rsidRPr="00AD1CFE" w14:paraId="43CAFE91" w14:textId="77777777">
        <w:trPr>
          <w:trHeight w:hRule="exact" w:val="953"/>
        </w:trPr>
        <w:tc>
          <w:tcPr>
            <w:tcW w:w="905" w:type="dxa"/>
            <w:tcBorders>
              <w:top w:val="single" w:sz="6" w:space="0" w:color="7A7A7A"/>
              <w:left w:val="single" w:sz="6" w:space="0" w:color="7A7A7A"/>
              <w:bottom w:val="single" w:sz="6" w:space="0" w:color="7A7A7A"/>
              <w:right w:val="single" w:sz="6" w:space="0" w:color="7A7A7A"/>
            </w:tcBorders>
          </w:tcPr>
          <w:p w14:paraId="55DBBF69" w14:textId="77777777" w:rsidR="006E09C9" w:rsidRPr="00AD1CFE" w:rsidRDefault="00CC52D6" w:rsidP="00294679">
            <w:pPr>
              <w:pStyle w:val="TableParagraph"/>
              <w:keepNext/>
              <w:widowControl/>
              <w:spacing w:before="30"/>
              <w:ind w:right="104"/>
              <w:jc w:val="right"/>
              <w:rPr>
                <w:rFonts w:ascii="Times New Roman" w:eastAsia="Times New Roman" w:hAnsi="Times New Roman" w:cs="Times New Roman"/>
              </w:rPr>
            </w:pPr>
            <w:r w:rsidRPr="00AD1CFE">
              <w:rPr>
                <w:rFonts w:ascii="Times New Roman" w:hAnsi="Times New Roman" w:cs="Times New Roman"/>
              </w:rPr>
              <w:t>100 mg</w:t>
            </w:r>
          </w:p>
        </w:tc>
        <w:tc>
          <w:tcPr>
            <w:tcW w:w="1088" w:type="dxa"/>
            <w:tcBorders>
              <w:top w:val="single" w:sz="6" w:space="0" w:color="7A7A7A"/>
              <w:left w:val="single" w:sz="6" w:space="0" w:color="7A7A7A"/>
              <w:bottom w:val="single" w:sz="6" w:space="0" w:color="7A7A7A"/>
              <w:right w:val="single" w:sz="6" w:space="0" w:color="7A7A7A"/>
            </w:tcBorders>
          </w:tcPr>
          <w:p w14:paraId="6A4B050B" w14:textId="77777777" w:rsidR="006E09C9" w:rsidRPr="00AD1CFE" w:rsidRDefault="00CC52D6" w:rsidP="00294679">
            <w:pPr>
              <w:pStyle w:val="TableParagraph"/>
              <w:keepNext/>
              <w:widowControl/>
              <w:spacing w:before="30"/>
              <w:ind w:left="482"/>
              <w:rPr>
                <w:rFonts w:ascii="Times New Roman" w:eastAsia="Times New Roman" w:hAnsi="Times New Roman" w:cs="Times New Roman"/>
              </w:rPr>
            </w:pPr>
            <w:r w:rsidRPr="00AD1CFE">
              <w:rPr>
                <w:rFonts w:ascii="Times New Roman" w:hAnsi="Times New Roman" w:cs="Times New Roman"/>
              </w:rPr>
              <w:t>1</w:t>
            </w:r>
          </w:p>
        </w:tc>
        <w:tc>
          <w:tcPr>
            <w:tcW w:w="1541" w:type="dxa"/>
            <w:tcBorders>
              <w:top w:val="single" w:sz="6" w:space="0" w:color="7A7A7A"/>
              <w:left w:val="single" w:sz="6" w:space="0" w:color="7A7A7A"/>
              <w:bottom w:val="single" w:sz="6" w:space="0" w:color="7A7A7A"/>
              <w:right w:val="single" w:sz="6" w:space="0" w:color="7A7A7A"/>
            </w:tcBorders>
          </w:tcPr>
          <w:p w14:paraId="5B0D7865" w14:textId="77777777" w:rsidR="006E09C9" w:rsidRPr="00AD1CFE" w:rsidRDefault="00CC52D6" w:rsidP="00294679">
            <w:pPr>
              <w:pStyle w:val="TableParagraph"/>
              <w:keepNext/>
              <w:widowControl/>
              <w:spacing w:before="30"/>
              <w:ind w:left="470"/>
              <w:rPr>
                <w:rFonts w:ascii="Times New Roman" w:eastAsia="Times New Roman" w:hAnsi="Times New Roman" w:cs="Times New Roman"/>
              </w:rPr>
            </w:pPr>
            <w:r w:rsidRPr="00AD1CFE">
              <w:rPr>
                <w:rFonts w:ascii="Times New Roman" w:hAnsi="Times New Roman" w:cs="Times New Roman"/>
              </w:rPr>
              <w:t>30 ml</w:t>
            </w:r>
          </w:p>
        </w:tc>
        <w:tc>
          <w:tcPr>
            <w:tcW w:w="1176" w:type="dxa"/>
            <w:tcBorders>
              <w:top w:val="single" w:sz="6" w:space="0" w:color="7A7A7A"/>
              <w:left w:val="single" w:sz="6" w:space="0" w:color="7A7A7A"/>
              <w:bottom w:val="single" w:sz="6" w:space="0" w:color="7A7A7A"/>
              <w:right w:val="single" w:sz="6" w:space="0" w:color="7A7A7A"/>
            </w:tcBorders>
          </w:tcPr>
          <w:p w14:paraId="2ED0AF22" w14:textId="77777777" w:rsidR="006E09C9" w:rsidRPr="00AD1CFE" w:rsidRDefault="00CC52D6" w:rsidP="00294679">
            <w:pPr>
              <w:pStyle w:val="TableParagraph"/>
              <w:keepNext/>
              <w:widowControl/>
              <w:spacing w:before="30"/>
              <w:ind w:left="232"/>
              <w:rPr>
                <w:rFonts w:ascii="Times New Roman" w:eastAsia="Times New Roman" w:hAnsi="Times New Roman" w:cs="Times New Roman"/>
              </w:rPr>
            </w:pPr>
            <w:r w:rsidRPr="00AD1CFE">
              <w:rPr>
                <w:rFonts w:ascii="Times New Roman" w:hAnsi="Times New Roman" w:cs="Times New Roman"/>
              </w:rPr>
              <w:t>100 ml</w:t>
            </w:r>
          </w:p>
        </w:tc>
        <w:tc>
          <w:tcPr>
            <w:tcW w:w="1358" w:type="dxa"/>
            <w:tcBorders>
              <w:top w:val="single" w:sz="6" w:space="0" w:color="7A7A7A"/>
              <w:left w:val="single" w:sz="6" w:space="0" w:color="7A7A7A"/>
              <w:bottom w:val="single" w:sz="6" w:space="0" w:color="7A7A7A"/>
              <w:right w:val="single" w:sz="6" w:space="0" w:color="7A7A7A"/>
            </w:tcBorders>
          </w:tcPr>
          <w:p w14:paraId="16DB692C" w14:textId="77777777" w:rsidR="006E09C9" w:rsidRPr="00AD1CFE" w:rsidRDefault="00CC52D6" w:rsidP="00294679">
            <w:pPr>
              <w:pStyle w:val="TableParagraph"/>
              <w:keepNext/>
              <w:widowControl/>
              <w:spacing w:before="30"/>
              <w:ind w:left="323"/>
              <w:rPr>
                <w:rFonts w:ascii="Times New Roman" w:eastAsia="Times New Roman" w:hAnsi="Times New Roman" w:cs="Times New Roman"/>
              </w:rPr>
            </w:pPr>
            <w:r w:rsidRPr="00AD1CFE">
              <w:rPr>
                <w:rFonts w:ascii="Times New Roman" w:hAnsi="Times New Roman" w:cs="Times New Roman"/>
              </w:rPr>
              <w:t>130 ml</w:t>
            </w:r>
          </w:p>
        </w:tc>
        <w:tc>
          <w:tcPr>
            <w:tcW w:w="1193" w:type="dxa"/>
            <w:tcBorders>
              <w:top w:val="single" w:sz="6" w:space="0" w:color="7A7A7A"/>
              <w:left w:val="single" w:sz="6" w:space="0" w:color="7A7A7A"/>
              <w:bottom w:val="single" w:sz="6" w:space="0" w:color="7A7A7A"/>
              <w:right w:val="single" w:sz="6" w:space="0" w:color="7A7A7A"/>
            </w:tcBorders>
          </w:tcPr>
          <w:p w14:paraId="7A5E6AD6" w14:textId="77777777" w:rsidR="006E09C9" w:rsidRPr="00AD1CFE" w:rsidRDefault="00CC52D6" w:rsidP="00294679">
            <w:pPr>
              <w:pStyle w:val="TableParagraph"/>
              <w:keepNext/>
              <w:widowControl/>
              <w:spacing w:before="30"/>
              <w:ind w:left="497" w:right="67" w:hanging="431"/>
              <w:rPr>
                <w:rFonts w:ascii="Times New Roman" w:eastAsia="Times New Roman" w:hAnsi="Times New Roman" w:cs="Times New Roman"/>
              </w:rPr>
            </w:pPr>
            <w:r w:rsidRPr="00AD1CFE">
              <w:rPr>
                <w:rFonts w:ascii="Times New Roman" w:hAnsi="Times New Roman" w:cs="Times New Roman"/>
              </w:rPr>
              <w:t>1,4 ml/perc vagy</w:t>
            </w:r>
          </w:p>
          <w:p w14:paraId="13359A3E" w14:textId="77777777" w:rsidR="006E09C9" w:rsidRPr="00AD1CFE" w:rsidRDefault="00CC52D6" w:rsidP="00294679">
            <w:pPr>
              <w:pStyle w:val="TableParagraph"/>
              <w:keepNext/>
              <w:widowControl/>
              <w:spacing w:before="119"/>
              <w:ind w:left="93"/>
              <w:rPr>
                <w:rFonts w:ascii="Times New Roman" w:eastAsia="Times New Roman" w:hAnsi="Times New Roman" w:cs="Times New Roman"/>
              </w:rPr>
            </w:pPr>
            <w:r w:rsidRPr="00AD1CFE">
              <w:rPr>
                <w:rFonts w:ascii="Times New Roman" w:hAnsi="Times New Roman" w:cs="Times New Roman"/>
              </w:rPr>
              <w:t>84 ml/óra</w:t>
            </w:r>
          </w:p>
        </w:tc>
        <w:tc>
          <w:tcPr>
            <w:tcW w:w="1796" w:type="dxa"/>
            <w:tcBorders>
              <w:top w:val="single" w:sz="6" w:space="0" w:color="7A7A7A"/>
              <w:left w:val="single" w:sz="6" w:space="0" w:color="7A7A7A"/>
              <w:bottom w:val="single" w:sz="6" w:space="0" w:color="7A7A7A"/>
              <w:right w:val="single" w:sz="6" w:space="0" w:color="7A7A7A"/>
            </w:tcBorders>
          </w:tcPr>
          <w:p w14:paraId="0A6AF1CD" w14:textId="77777777" w:rsidR="006E09C9" w:rsidRPr="00AD1CFE" w:rsidRDefault="00CC52D6" w:rsidP="00294679">
            <w:pPr>
              <w:pStyle w:val="TableParagraph"/>
              <w:keepNext/>
              <w:widowControl/>
              <w:spacing w:before="30"/>
              <w:ind w:left="580"/>
              <w:rPr>
                <w:rFonts w:ascii="Times New Roman" w:eastAsia="Times New Roman" w:hAnsi="Times New Roman" w:cs="Times New Roman"/>
              </w:rPr>
            </w:pPr>
            <w:r w:rsidRPr="00AD1CFE">
              <w:rPr>
                <w:rFonts w:ascii="Times New Roman" w:hAnsi="Times New Roman" w:cs="Times New Roman"/>
              </w:rPr>
              <w:t>90 perc</w:t>
            </w:r>
          </w:p>
        </w:tc>
      </w:tr>
      <w:tr w:rsidR="006E09C9" w:rsidRPr="00AD1CFE" w14:paraId="546C6343" w14:textId="77777777">
        <w:trPr>
          <w:trHeight w:hRule="exact" w:val="955"/>
        </w:trPr>
        <w:tc>
          <w:tcPr>
            <w:tcW w:w="905" w:type="dxa"/>
            <w:tcBorders>
              <w:top w:val="single" w:sz="6" w:space="0" w:color="7A7A7A"/>
              <w:left w:val="single" w:sz="6" w:space="0" w:color="7A7A7A"/>
              <w:bottom w:val="single" w:sz="6" w:space="0" w:color="7A7A7A"/>
              <w:right w:val="single" w:sz="6" w:space="0" w:color="7A7A7A"/>
            </w:tcBorders>
          </w:tcPr>
          <w:p w14:paraId="5D94EA40" w14:textId="77777777" w:rsidR="006E09C9" w:rsidRPr="00AD1CFE" w:rsidRDefault="00CC52D6" w:rsidP="00294679">
            <w:pPr>
              <w:pStyle w:val="TableParagraph"/>
              <w:keepNext/>
              <w:widowControl/>
              <w:spacing w:before="30"/>
              <w:ind w:right="104"/>
              <w:jc w:val="right"/>
              <w:rPr>
                <w:rFonts w:ascii="Times New Roman" w:eastAsia="Times New Roman" w:hAnsi="Times New Roman" w:cs="Times New Roman"/>
              </w:rPr>
            </w:pPr>
            <w:r w:rsidRPr="00AD1CFE">
              <w:rPr>
                <w:rFonts w:ascii="Times New Roman" w:hAnsi="Times New Roman" w:cs="Times New Roman"/>
              </w:rPr>
              <w:t>200 mg</w:t>
            </w:r>
          </w:p>
        </w:tc>
        <w:tc>
          <w:tcPr>
            <w:tcW w:w="1088" w:type="dxa"/>
            <w:tcBorders>
              <w:top w:val="single" w:sz="6" w:space="0" w:color="7A7A7A"/>
              <w:left w:val="single" w:sz="6" w:space="0" w:color="7A7A7A"/>
              <w:bottom w:val="single" w:sz="6" w:space="0" w:color="7A7A7A"/>
              <w:right w:val="single" w:sz="6" w:space="0" w:color="7A7A7A"/>
            </w:tcBorders>
          </w:tcPr>
          <w:p w14:paraId="34EB7078" w14:textId="77777777" w:rsidR="006E09C9" w:rsidRPr="00AD1CFE" w:rsidRDefault="00CC52D6" w:rsidP="00294679">
            <w:pPr>
              <w:pStyle w:val="TableParagraph"/>
              <w:keepNext/>
              <w:widowControl/>
              <w:spacing w:before="30"/>
              <w:ind w:left="482"/>
              <w:rPr>
                <w:rFonts w:ascii="Times New Roman" w:eastAsia="Times New Roman" w:hAnsi="Times New Roman" w:cs="Times New Roman"/>
              </w:rPr>
            </w:pPr>
            <w:r w:rsidRPr="00AD1CFE">
              <w:rPr>
                <w:rFonts w:ascii="Times New Roman" w:hAnsi="Times New Roman" w:cs="Times New Roman"/>
              </w:rPr>
              <w:t>2</w:t>
            </w:r>
          </w:p>
        </w:tc>
        <w:tc>
          <w:tcPr>
            <w:tcW w:w="1541" w:type="dxa"/>
            <w:tcBorders>
              <w:top w:val="single" w:sz="6" w:space="0" w:color="7A7A7A"/>
              <w:left w:val="single" w:sz="6" w:space="0" w:color="7A7A7A"/>
              <w:bottom w:val="single" w:sz="6" w:space="0" w:color="7A7A7A"/>
              <w:right w:val="single" w:sz="6" w:space="0" w:color="7A7A7A"/>
            </w:tcBorders>
          </w:tcPr>
          <w:p w14:paraId="47466F8E" w14:textId="77777777" w:rsidR="006E09C9" w:rsidRPr="00AD1CFE" w:rsidRDefault="00CC52D6" w:rsidP="00294679">
            <w:pPr>
              <w:pStyle w:val="TableParagraph"/>
              <w:keepNext/>
              <w:widowControl/>
              <w:spacing w:before="30"/>
              <w:ind w:left="470"/>
              <w:rPr>
                <w:rFonts w:ascii="Times New Roman" w:eastAsia="Times New Roman" w:hAnsi="Times New Roman" w:cs="Times New Roman"/>
              </w:rPr>
            </w:pPr>
            <w:r w:rsidRPr="00AD1CFE">
              <w:rPr>
                <w:rFonts w:ascii="Times New Roman" w:hAnsi="Times New Roman" w:cs="Times New Roman"/>
              </w:rPr>
              <w:t>60 ml</w:t>
            </w:r>
          </w:p>
        </w:tc>
        <w:tc>
          <w:tcPr>
            <w:tcW w:w="1176" w:type="dxa"/>
            <w:tcBorders>
              <w:top w:val="single" w:sz="6" w:space="0" w:color="7A7A7A"/>
              <w:left w:val="single" w:sz="6" w:space="0" w:color="7A7A7A"/>
              <w:bottom w:val="single" w:sz="6" w:space="0" w:color="7A7A7A"/>
              <w:right w:val="single" w:sz="6" w:space="0" w:color="7A7A7A"/>
            </w:tcBorders>
          </w:tcPr>
          <w:p w14:paraId="74326AC2" w14:textId="77777777" w:rsidR="006E09C9" w:rsidRPr="00AD1CFE" w:rsidRDefault="00CC52D6" w:rsidP="00294679">
            <w:pPr>
              <w:pStyle w:val="TableParagraph"/>
              <w:keepNext/>
              <w:widowControl/>
              <w:spacing w:before="30"/>
              <w:ind w:left="232"/>
              <w:rPr>
                <w:rFonts w:ascii="Times New Roman" w:eastAsia="Times New Roman" w:hAnsi="Times New Roman" w:cs="Times New Roman"/>
              </w:rPr>
            </w:pPr>
            <w:r w:rsidRPr="00AD1CFE">
              <w:rPr>
                <w:rFonts w:ascii="Times New Roman" w:hAnsi="Times New Roman" w:cs="Times New Roman"/>
              </w:rPr>
              <w:t>200 ml</w:t>
            </w:r>
          </w:p>
        </w:tc>
        <w:tc>
          <w:tcPr>
            <w:tcW w:w="1358" w:type="dxa"/>
            <w:tcBorders>
              <w:top w:val="single" w:sz="6" w:space="0" w:color="7A7A7A"/>
              <w:left w:val="single" w:sz="6" w:space="0" w:color="7A7A7A"/>
              <w:bottom w:val="single" w:sz="6" w:space="0" w:color="7A7A7A"/>
              <w:right w:val="single" w:sz="6" w:space="0" w:color="7A7A7A"/>
            </w:tcBorders>
          </w:tcPr>
          <w:p w14:paraId="4D367BF4" w14:textId="77777777" w:rsidR="006E09C9" w:rsidRPr="00AD1CFE" w:rsidRDefault="00CC52D6" w:rsidP="00294679">
            <w:pPr>
              <w:pStyle w:val="TableParagraph"/>
              <w:keepNext/>
              <w:widowControl/>
              <w:spacing w:before="30"/>
              <w:ind w:left="323"/>
              <w:rPr>
                <w:rFonts w:ascii="Times New Roman" w:eastAsia="Times New Roman" w:hAnsi="Times New Roman" w:cs="Times New Roman"/>
              </w:rPr>
            </w:pPr>
            <w:r w:rsidRPr="00AD1CFE">
              <w:rPr>
                <w:rFonts w:ascii="Times New Roman" w:hAnsi="Times New Roman" w:cs="Times New Roman"/>
              </w:rPr>
              <w:t>260 ml</w:t>
            </w:r>
          </w:p>
        </w:tc>
        <w:tc>
          <w:tcPr>
            <w:tcW w:w="1193" w:type="dxa"/>
            <w:tcBorders>
              <w:top w:val="single" w:sz="6" w:space="0" w:color="7A7A7A"/>
              <w:left w:val="single" w:sz="6" w:space="0" w:color="7A7A7A"/>
              <w:bottom w:val="single" w:sz="6" w:space="0" w:color="7A7A7A"/>
              <w:right w:val="single" w:sz="6" w:space="0" w:color="7A7A7A"/>
            </w:tcBorders>
          </w:tcPr>
          <w:p w14:paraId="3E3E13A3" w14:textId="77777777" w:rsidR="006E09C9" w:rsidRPr="00AD1CFE" w:rsidRDefault="00CC52D6" w:rsidP="00294679">
            <w:pPr>
              <w:pStyle w:val="TableParagraph"/>
              <w:keepNext/>
              <w:widowControl/>
              <w:spacing w:before="30" w:line="244" w:lineRule="auto"/>
              <w:ind w:left="497" w:right="67" w:hanging="431"/>
              <w:rPr>
                <w:rFonts w:ascii="Times New Roman" w:eastAsia="Times New Roman" w:hAnsi="Times New Roman" w:cs="Times New Roman"/>
              </w:rPr>
            </w:pPr>
            <w:r w:rsidRPr="00AD1CFE">
              <w:rPr>
                <w:rFonts w:ascii="Times New Roman" w:hAnsi="Times New Roman" w:cs="Times New Roman"/>
              </w:rPr>
              <w:t>1,4 ml/perc vagy</w:t>
            </w:r>
          </w:p>
          <w:p w14:paraId="6E841F71" w14:textId="77777777" w:rsidR="006E09C9" w:rsidRPr="00AD1CFE" w:rsidRDefault="00CC52D6" w:rsidP="00294679">
            <w:pPr>
              <w:pStyle w:val="TableParagraph"/>
              <w:keepNext/>
              <w:widowControl/>
              <w:spacing w:before="111"/>
              <w:ind w:left="91"/>
              <w:rPr>
                <w:rFonts w:ascii="Times New Roman" w:eastAsia="Times New Roman" w:hAnsi="Times New Roman" w:cs="Times New Roman"/>
              </w:rPr>
            </w:pPr>
            <w:r w:rsidRPr="00AD1CFE">
              <w:rPr>
                <w:rFonts w:ascii="Times New Roman" w:hAnsi="Times New Roman" w:cs="Times New Roman"/>
              </w:rPr>
              <w:t>84 ml/óra</w:t>
            </w:r>
          </w:p>
        </w:tc>
        <w:tc>
          <w:tcPr>
            <w:tcW w:w="1796" w:type="dxa"/>
            <w:tcBorders>
              <w:top w:val="single" w:sz="6" w:space="0" w:color="7A7A7A"/>
              <w:left w:val="single" w:sz="6" w:space="0" w:color="7A7A7A"/>
              <w:bottom w:val="single" w:sz="6" w:space="0" w:color="7A7A7A"/>
              <w:right w:val="single" w:sz="6" w:space="0" w:color="7A7A7A"/>
            </w:tcBorders>
          </w:tcPr>
          <w:p w14:paraId="5DB719FA" w14:textId="77777777" w:rsidR="006E09C9" w:rsidRPr="00AD1CFE" w:rsidRDefault="00CC52D6" w:rsidP="00294679">
            <w:pPr>
              <w:pStyle w:val="TableParagraph"/>
              <w:keepNext/>
              <w:widowControl/>
              <w:spacing w:before="30"/>
              <w:ind w:left="525"/>
              <w:rPr>
                <w:rFonts w:ascii="Times New Roman" w:eastAsia="Times New Roman" w:hAnsi="Times New Roman" w:cs="Times New Roman"/>
              </w:rPr>
            </w:pPr>
            <w:r w:rsidRPr="00AD1CFE">
              <w:rPr>
                <w:rFonts w:ascii="Times New Roman" w:hAnsi="Times New Roman" w:cs="Times New Roman"/>
              </w:rPr>
              <w:t>180 perc</w:t>
            </w:r>
          </w:p>
        </w:tc>
      </w:tr>
    </w:tbl>
    <w:p w14:paraId="5D28DA34" w14:textId="7AA0A2F7" w:rsidR="006E09C9" w:rsidRPr="00AD1CFE" w:rsidRDefault="001972C0" w:rsidP="00294679">
      <w:pPr>
        <w:keepNext/>
        <w:widowControl/>
        <w:spacing w:line="229" w:lineRule="exact"/>
        <w:ind w:right="285"/>
        <w:rPr>
          <w:rFonts w:ascii="Times New Roman" w:eastAsia="Times New Roman" w:hAnsi="Times New Roman" w:cs="Times New Roman"/>
        </w:rPr>
      </w:pPr>
      <w:r w:rsidRPr="001972C0">
        <w:rPr>
          <w:rFonts w:ascii="Times New Roman" w:hAnsi="Times New Roman" w:cs="Times New Roman"/>
          <w:vertAlign w:val="superscript"/>
        </w:rPr>
        <w:t>A</w:t>
      </w:r>
      <w:r>
        <w:rPr>
          <w:rFonts w:ascii="Times New Roman" w:hAnsi="Times New Roman" w:cs="Times New Roman"/>
        </w:rPr>
        <w:t xml:space="preserve"> V</w:t>
      </w:r>
      <w:r w:rsidRPr="00AD1CFE">
        <w:rPr>
          <w:rFonts w:ascii="Times New Roman" w:hAnsi="Times New Roman" w:cs="Times New Roman"/>
        </w:rPr>
        <w:t>agy 9 mg/ml koncentrációjú (0,9%-os) nátrium-klorid infúzió vagy 50 mg/ml koncentrációjú (5%</w:t>
      </w:r>
      <w:r w:rsidR="00950EB3">
        <w:rPr>
          <w:rFonts w:ascii="Times New Roman" w:hAnsi="Times New Roman" w:cs="Times New Roman"/>
        </w:rPr>
        <w:t>-</w:t>
      </w:r>
      <w:r w:rsidRPr="00AD1CFE">
        <w:rPr>
          <w:rFonts w:ascii="Times New Roman" w:hAnsi="Times New Roman" w:cs="Times New Roman"/>
        </w:rPr>
        <w:t>os) glükózinfúzió.</w:t>
      </w:r>
    </w:p>
    <w:p w14:paraId="0347E711" w14:textId="70FC00A3" w:rsidR="006E09C9" w:rsidRPr="00AD1CFE" w:rsidRDefault="001972C0" w:rsidP="00294679">
      <w:pPr>
        <w:keepNext/>
        <w:widowControl/>
        <w:spacing w:line="233" w:lineRule="exact"/>
        <w:ind w:right="705"/>
        <w:rPr>
          <w:rFonts w:ascii="Times New Roman" w:eastAsia="Times New Roman" w:hAnsi="Times New Roman" w:cs="Times New Roman"/>
        </w:rPr>
      </w:pPr>
      <w:r w:rsidRPr="001972C0">
        <w:rPr>
          <w:rFonts w:ascii="Times New Roman" w:hAnsi="Times New Roman" w:cs="Times New Roman"/>
          <w:vertAlign w:val="superscript"/>
        </w:rPr>
        <w:t>B</w:t>
      </w:r>
      <w:r>
        <w:rPr>
          <w:rFonts w:ascii="Times New Roman" w:hAnsi="Times New Roman" w:cs="Times New Roman"/>
        </w:rPr>
        <w:t xml:space="preserve"> </w:t>
      </w:r>
      <w:r w:rsidRPr="00AD1CFE">
        <w:rPr>
          <w:rFonts w:ascii="Times New Roman" w:hAnsi="Times New Roman" w:cs="Times New Roman"/>
        </w:rPr>
        <w:t>0,77 mg/ml koncentrációjú infúziós oldat</w:t>
      </w:r>
    </w:p>
    <w:p w14:paraId="78783969" w14:textId="77777777" w:rsidR="006E09C9" w:rsidRPr="00AD1CFE" w:rsidRDefault="006E09C9" w:rsidP="00294679">
      <w:pPr>
        <w:keepNext/>
        <w:widowControl/>
        <w:spacing w:before="9"/>
        <w:rPr>
          <w:rFonts w:ascii="Times New Roman" w:eastAsia="Times New Roman" w:hAnsi="Times New Roman" w:cs="Times New Roman"/>
        </w:rPr>
      </w:pPr>
    </w:p>
    <w:p w14:paraId="373F60DE" w14:textId="2F6EF2B1" w:rsidR="006E09C9" w:rsidRPr="00AD1CFE" w:rsidRDefault="00CC52D6" w:rsidP="00B73E42">
      <w:pPr>
        <w:pStyle w:val="Szvegtrzs"/>
        <w:ind w:left="0" w:right="705"/>
        <w:rPr>
          <w:rFonts w:cs="Times New Roman"/>
        </w:rPr>
      </w:pPr>
      <w:r w:rsidRPr="00AD1CFE">
        <w:rPr>
          <w:rFonts w:cs="Times New Roman"/>
        </w:rPr>
        <w:t xml:space="preserve">Az infúzió sebessége nem haladhatja meg az 1,1 mg/perc-et (ami </w:t>
      </w:r>
      <w:r w:rsidR="00950EB3">
        <w:rPr>
          <w:rFonts w:cs="Times New Roman"/>
        </w:rPr>
        <w:t xml:space="preserve">az </w:t>
      </w:r>
      <w:r w:rsidRPr="00AD1CFE">
        <w:rPr>
          <w:rFonts w:cs="Times New Roman"/>
        </w:rPr>
        <w:t>utasításnak megfelelően feloldva és hígítva 1,4 ml/perc-</w:t>
      </w:r>
      <w:proofErr w:type="spellStart"/>
      <w:r w:rsidRPr="00AD1CFE">
        <w:rPr>
          <w:rFonts w:cs="Times New Roman"/>
        </w:rPr>
        <w:t>nek</w:t>
      </w:r>
      <w:proofErr w:type="spellEnd"/>
      <w:r w:rsidRPr="00AD1CFE">
        <w:rPr>
          <w:rFonts w:cs="Times New Roman"/>
        </w:rPr>
        <w:t xml:space="preserve"> vagy 84 ml/óra-</w:t>
      </w:r>
      <w:proofErr w:type="spellStart"/>
      <w:r w:rsidRPr="00AD1CFE">
        <w:rPr>
          <w:rFonts w:cs="Times New Roman"/>
        </w:rPr>
        <w:t>nak</w:t>
      </w:r>
      <w:proofErr w:type="spellEnd"/>
      <w:r w:rsidRPr="00AD1CFE">
        <w:rPr>
          <w:rFonts w:cs="Times New Roman"/>
        </w:rPr>
        <w:t xml:space="preserve"> felel meg) (lásd 4.2, 4.4 és 4.8 pont).</w:t>
      </w:r>
    </w:p>
    <w:p w14:paraId="1573E876" w14:textId="77777777" w:rsidR="006E09C9" w:rsidRPr="00AD1CFE" w:rsidRDefault="006E09C9" w:rsidP="00B73E42">
      <w:pPr>
        <w:spacing w:before="10"/>
        <w:rPr>
          <w:rFonts w:ascii="Times New Roman" w:eastAsia="Times New Roman" w:hAnsi="Times New Roman" w:cs="Times New Roman"/>
        </w:rPr>
      </w:pPr>
    </w:p>
    <w:p w14:paraId="4B62CF25" w14:textId="77777777" w:rsidR="00950EB3" w:rsidRDefault="00950EB3" w:rsidP="00950EB3">
      <w:pPr>
        <w:ind w:left="567" w:hanging="567"/>
        <w:rPr>
          <w:rFonts w:ascii="Times New Roman" w:hAnsi="Times New Roman" w:cs="Times New Roman"/>
          <w:u w:val="single"/>
        </w:rPr>
      </w:pPr>
      <w:r w:rsidRPr="001C7046">
        <w:rPr>
          <w:rFonts w:ascii="Times New Roman" w:hAnsi="Times New Roman" w:cs="Times New Roman"/>
          <w:u w:val="single"/>
        </w:rPr>
        <w:t>Gyermekek és serdülők</w:t>
      </w:r>
    </w:p>
    <w:p w14:paraId="03A9A8D6" w14:textId="77777777" w:rsidR="00950EB3" w:rsidRPr="001C7046" w:rsidRDefault="00950EB3" w:rsidP="00950EB3">
      <w:pPr>
        <w:ind w:left="567" w:hanging="567"/>
        <w:rPr>
          <w:rFonts w:ascii="Times New Roman" w:hAnsi="Times New Roman" w:cs="Times New Roman"/>
          <w:u w:val="single"/>
        </w:rPr>
      </w:pPr>
    </w:p>
    <w:p w14:paraId="7C2F0A29" w14:textId="77777777" w:rsidR="006E09C9" w:rsidRPr="00AD1CFE" w:rsidRDefault="00CC52D6" w:rsidP="00B73E42">
      <w:pPr>
        <w:spacing w:before="1"/>
        <w:ind w:right="258"/>
        <w:rPr>
          <w:rFonts w:ascii="Times New Roman" w:eastAsia="Times New Roman" w:hAnsi="Times New Roman" w:cs="Times New Roman"/>
        </w:rPr>
      </w:pPr>
      <w:r w:rsidRPr="00AD1CFE">
        <w:rPr>
          <w:rFonts w:ascii="Times New Roman" w:hAnsi="Times New Roman" w:cs="Times New Roman"/>
        </w:rPr>
        <w:t xml:space="preserve">Az 1 hónapos – &lt;18 éves korú gyermekek és serdülők esetében a megfelelő dózis beadásához szükséges infúziós oldat térfogata a beteg testtömegétől függ. Az elkészített oldatot tovább kell hígítani, amíg a végső infúziós oldat koncentrációja el nem éri a 0,77 mg/ml-t. Programozható fecskendő vagy infúziós pumpa használata javasolt. </w:t>
      </w:r>
      <w:r w:rsidRPr="00AD1CFE">
        <w:rPr>
          <w:rFonts w:ascii="Times New Roman" w:hAnsi="Times New Roman" w:cs="Times New Roman"/>
          <w:b/>
        </w:rPr>
        <w:t>Az infúzió sebessége nem haladhatja meg az 1,1 mg/perc értéket (ez az utasítások szerint történő feloldás és hígítás esetén 1,4 ml/perc vagy 84 ml/óra sebességnek felel meg)</w:t>
      </w:r>
      <w:r w:rsidRPr="00AD1CFE">
        <w:rPr>
          <w:rFonts w:ascii="Times New Roman" w:hAnsi="Times New Roman" w:cs="Times New Roman"/>
        </w:rPr>
        <w:t xml:space="preserve"> (lásd 4.2 és 4.4 pont)</w:t>
      </w:r>
      <w:r w:rsidRPr="00AD1CFE">
        <w:rPr>
          <w:rFonts w:ascii="Times New Roman" w:hAnsi="Times New Roman" w:cs="Times New Roman"/>
          <w:b/>
        </w:rPr>
        <w:t>.</w:t>
      </w:r>
    </w:p>
    <w:p w14:paraId="78D40769" w14:textId="77777777" w:rsidR="006E09C9" w:rsidRPr="00AD1CFE" w:rsidRDefault="00CC52D6" w:rsidP="001C7046">
      <w:pPr>
        <w:pStyle w:val="Listaszerbekezds"/>
        <w:keepNext/>
        <w:widowControl/>
        <w:numPr>
          <w:ilvl w:val="0"/>
          <w:numId w:val="10"/>
        </w:numPr>
        <w:tabs>
          <w:tab w:val="left" w:pos="403"/>
        </w:tabs>
        <w:spacing w:before="53"/>
        <w:ind w:right="216" w:hanging="360"/>
        <w:rPr>
          <w:rFonts w:ascii="Times New Roman" w:eastAsia="Times New Roman" w:hAnsi="Times New Roman" w:cs="Times New Roman"/>
        </w:rPr>
      </w:pPr>
      <w:r w:rsidRPr="00AD1CFE">
        <w:rPr>
          <w:rFonts w:ascii="Times New Roman" w:hAnsi="Times New Roman" w:cs="Times New Roman"/>
        </w:rPr>
        <w:t>Számítsa ki a beteg dózisát, és oldja fel a szükséges számú injekciós üveg tartalmát a feloldásra vonatkozó utasításoknak megfelelően, hogy 3,33 mg/ml koncentrációt kapjon (lásd 2. és 4.2 pont).</w:t>
      </w:r>
    </w:p>
    <w:p w14:paraId="792D43F9" w14:textId="77777777" w:rsidR="006E09C9" w:rsidRPr="00AD1CFE" w:rsidRDefault="006E09C9" w:rsidP="001C7046">
      <w:pPr>
        <w:keepNext/>
        <w:widowControl/>
        <w:spacing w:before="1"/>
        <w:rPr>
          <w:rFonts w:ascii="Times New Roman" w:eastAsia="Times New Roman" w:hAnsi="Times New Roman" w:cs="Times New Roman"/>
        </w:rPr>
      </w:pPr>
    </w:p>
    <w:p w14:paraId="589598F9" w14:textId="77777777" w:rsidR="006E09C9" w:rsidRPr="00AD1CFE" w:rsidRDefault="00CC52D6" w:rsidP="001C7046">
      <w:pPr>
        <w:pStyle w:val="Listaszerbekezds"/>
        <w:keepNext/>
        <w:widowControl/>
        <w:numPr>
          <w:ilvl w:val="0"/>
          <w:numId w:val="10"/>
        </w:numPr>
        <w:tabs>
          <w:tab w:val="left" w:pos="403"/>
        </w:tabs>
        <w:ind w:left="402" w:right="216"/>
        <w:rPr>
          <w:rFonts w:ascii="Times New Roman" w:eastAsia="Times New Roman" w:hAnsi="Times New Roman" w:cs="Times New Roman"/>
        </w:rPr>
      </w:pPr>
      <w:r w:rsidRPr="00AD1CFE">
        <w:rPr>
          <w:rFonts w:ascii="Times New Roman" w:hAnsi="Times New Roman" w:cs="Times New Roman"/>
        </w:rPr>
        <w:t xml:space="preserve">Számítsa ki, hogy mekkora térfogatú feloldott </w:t>
      </w:r>
      <w:proofErr w:type="spellStart"/>
      <w:r w:rsidRPr="00AD1CFE">
        <w:rPr>
          <w:rFonts w:ascii="Times New Roman" w:hAnsi="Times New Roman" w:cs="Times New Roman"/>
        </w:rPr>
        <w:t>anidulafunginra</w:t>
      </w:r>
      <w:proofErr w:type="spellEnd"/>
      <w:r w:rsidRPr="00AD1CFE">
        <w:rPr>
          <w:rFonts w:ascii="Times New Roman" w:hAnsi="Times New Roman" w:cs="Times New Roman"/>
        </w:rPr>
        <w:t xml:space="preserve"> van szükség (ml-</w:t>
      </w:r>
      <w:proofErr w:type="spellStart"/>
      <w:r w:rsidRPr="00AD1CFE">
        <w:rPr>
          <w:rFonts w:ascii="Times New Roman" w:hAnsi="Times New Roman" w:cs="Times New Roman"/>
        </w:rPr>
        <w:t>ben</w:t>
      </w:r>
      <w:proofErr w:type="spellEnd"/>
      <w:r w:rsidRPr="00AD1CFE">
        <w:rPr>
          <w:rFonts w:ascii="Times New Roman" w:hAnsi="Times New Roman" w:cs="Times New Roman"/>
        </w:rPr>
        <w:t>):</w:t>
      </w:r>
    </w:p>
    <w:p w14:paraId="7E1A697C" w14:textId="77777777" w:rsidR="006E09C9" w:rsidRPr="00AD1CFE" w:rsidRDefault="006E09C9" w:rsidP="001C7046">
      <w:pPr>
        <w:keepNext/>
        <w:widowControl/>
        <w:spacing w:before="1"/>
        <w:rPr>
          <w:rFonts w:ascii="Times New Roman" w:eastAsia="Times New Roman" w:hAnsi="Times New Roman" w:cs="Times New Roman"/>
        </w:rPr>
      </w:pPr>
    </w:p>
    <w:p w14:paraId="564DC2DD" w14:textId="2325B293" w:rsidR="006E09C9" w:rsidRPr="00AD1CFE" w:rsidRDefault="00CC52D6">
      <w:pPr>
        <w:pStyle w:val="Listaszerbekezds"/>
        <w:numPr>
          <w:ilvl w:val="1"/>
          <w:numId w:val="10"/>
        </w:numPr>
        <w:tabs>
          <w:tab w:val="left" w:pos="1199"/>
        </w:tabs>
        <w:ind w:right="216"/>
        <w:rPr>
          <w:rFonts w:ascii="Times New Roman" w:eastAsia="Times New Roman" w:hAnsi="Times New Roman" w:cs="Times New Roman"/>
        </w:rPr>
      </w:pPr>
      <w:proofErr w:type="spellStart"/>
      <w:r w:rsidRPr="00AD1CFE">
        <w:rPr>
          <w:rFonts w:ascii="Times New Roman" w:hAnsi="Times New Roman" w:cs="Times New Roman"/>
          <w:u w:val="single" w:color="000000"/>
        </w:rPr>
        <w:t>Anidulafungin</w:t>
      </w:r>
      <w:proofErr w:type="spellEnd"/>
      <w:r w:rsidRPr="00AD1CFE">
        <w:rPr>
          <w:rFonts w:ascii="Times New Roman" w:hAnsi="Times New Roman" w:cs="Times New Roman"/>
          <w:u w:val="single" w:color="000000"/>
        </w:rPr>
        <w:t xml:space="preserve"> térfogata (ml) </w:t>
      </w:r>
      <w:r w:rsidRPr="00AD1CFE">
        <w:rPr>
          <w:rFonts w:ascii="Times New Roman" w:hAnsi="Times New Roman" w:cs="Times New Roman"/>
        </w:rPr>
        <w:t xml:space="preserve">= </w:t>
      </w:r>
      <w:proofErr w:type="spellStart"/>
      <w:r w:rsidRPr="00AD1CFE">
        <w:rPr>
          <w:rFonts w:ascii="Times New Roman" w:hAnsi="Times New Roman" w:cs="Times New Roman"/>
        </w:rPr>
        <w:t>Anidulafungin</w:t>
      </w:r>
      <w:proofErr w:type="spellEnd"/>
      <w:r w:rsidRPr="00AD1CFE">
        <w:rPr>
          <w:rFonts w:ascii="Times New Roman" w:hAnsi="Times New Roman" w:cs="Times New Roman"/>
        </w:rPr>
        <w:t xml:space="preserve"> dózisa (mg) </w:t>
      </w:r>
      <w:r w:rsidR="00950EB3">
        <w:rPr>
          <w:rFonts w:ascii="Times New Roman" w:eastAsia="Symbol" w:hAnsi="Times New Roman" w:cs="Times New Roman"/>
        </w:rPr>
        <w:t>÷</w:t>
      </w:r>
      <w:r w:rsidRPr="00AD1CFE">
        <w:rPr>
          <w:rFonts w:ascii="Times New Roman" w:hAnsi="Times New Roman" w:cs="Times New Roman"/>
        </w:rPr>
        <w:t>3,33 mg/ml</w:t>
      </w:r>
    </w:p>
    <w:p w14:paraId="00398C34" w14:textId="77777777" w:rsidR="006E09C9" w:rsidRPr="00AD1CFE" w:rsidRDefault="006E09C9">
      <w:pPr>
        <w:spacing w:before="6"/>
        <w:rPr>
          <w:rFonts w:ascii="Times New Roman" w:eastAsia="Times New Roman" w:hAnsi="Times New Roman" w:cs="Times New Roman"/>
        </w:rPr>
      </w:pPr>
    </w:p>
    <w:p w14:paraId="19C8B9F4" w14:textId="78407F40" w:rsidR="006E09C9" w:rsidRPr="001C7046" w:rsidRDefault="00CC52D6" w:rsidP="001C7046">
      <w:pPr>
        <w:pStyle w:val="Listaszerbekezds"/>
        <w:numPr>
          <w:ilvl w:val="0"/>
          <w:numId w:val="10"/>
        </w:numPr>
        <w:tabs>
          <w:tab w:val="left" w:pos="403"/>
        </w:tabs>
        <w:spacing w:before="72"/>
        <w:ind w:left="402" w:right="2"/>
        <w:rPr>
          <w:rFonts w:ascii="Times New Roman" w:eastAsia="Times New Roman" w:hAnsi="Times New Roman" w:cs="Times New Roman"/>
        </w:rPr>
      </w:pPr>
      <w:r w:rsidRPr="00AD1CFE">
        <w:rPr>
          <w:rFonts w:ascii="Times New Roman" w:hAnsi="Times New Roman" w:cs="Times New Roman"/>
        </w:rPr>
        <w:t>Számítsa ki a dózis beadásához használt oldat teljes térfogatát (ml-ben), hogy a végső koncentráció 0,77 mg/ml</w:t>
      </w:r>
      <w:r w:rsidR="00950EB3">
        <w:rPr>
          <w:rFonts w:ascii="Times New Roman" w:hAnsi="Times New Roman" w:cs="Times New Roman"/>
        </w:rPr>
        <w:t xml:space="preserve"> </w:t>
      </w:r>
      <w:r w:rsidRPr="001C7046">
        <w:rPr>
          <w:rFonts w:ascii="Times New Roman" w:hAnsi="Times New Roman" w:cs="Times New Roman"/>
        </w:rPr>
        <w:t>legyen:</w:t>
      </w:r>
    </w:p>
    <w:p w14:paraId="44928B2D" w14:textId="77777777" w:rsidR="006E09C9" w:rsidRPr="00AD1CFE" w:rsidRDefault="006E09C9">
      <w:pPr>
        <w:spacing w:before="11"/>
        <w:rPr>
          <w:rFonts w:ascii="Times New Roman" w:eastAsia="Times New Roman" w:hAnsi="Times New Roman" w:cs="Times New Roman"/>
        </w:rPr>
      </w:pPr>
    </w:p>
    <w:p w14:paraId="5307D6D4" w14:textId="77777777" w:rsidR="00634FAF" w:rsidRPr="001C7046" w:rsidRDefault="00CC52D6" w:rsidP="00634FAF">
      <w:pPr>
        <w:pStyle w:val="Listaszerbekezds"/>
        <w:numPr>
          <w:ilvl w:val="2"/>
          <w:numId w:val="9"/>
        </w:numPr>
        <w:tabs>
          <w:tab w:val="left" w:pos="1199"/>
          <w:tab w:val="left" w:pos="8789"/>
        </w:tabs>
        <w:ind w:right="216"/>
        <w:rPr>
          <w:rFonts w:ascii="Times New Roman" w:eastAsia="Times New Roman" w:hAnsi="Times New Roman" w:cs="Times New Roman"/>
        </w:rPr>
      </w:pPr>
      <w:r w:rsidRPr="00AD1CFE">
        <w:rPr>
          <w:rFonts w:ascii="Times New Roman" w:hAnsi="Times New Roman" w:cs="Times New Roman"/>
          <w:u w:val="single" w:color="000000"/>
        </w:rPr>
        <w:t xml:space="preserve">A dózis beadásához használt oldat teljes térfogata (ml) </w:t>
      </w:r>
      <w:r w:rsidRPr="00AD1CFE">
        <w:rPr>
          <w:rFonts w:ascii="Times New Roman" w:hAnsi="Times New Roman" w:cs="Times New Roman"/>
        </w:rPr>
        <w:t xml:space="preserve">= </w:t>
      </w:r>
    </w:p>
    <w:p w14:paraId="44F20667" w14:textId="5D5EAFE3" w:rsidR="006E09C9" w:rsidRPr="00AD1CFE" w:rsidRDefault="00CC52D6" w:rsidP="001C7046">
      <w:pPr>
        <w:pStyle w:val="Listaszerbekezds"/>
        <w:tabs>
          <w:tab w:val="left" w:pos="1199"/>
          <w:tab w:val="left" w:pos="8789"/>
        </w:tabs>
        <w:ind w:left="1198" w:right="216"/>
        <w:rPr>
          <w:rFonts w:ascii="Times New Roman" w:eastAsia="Times New Roman" w:hAnsi="Times New Roman" w:cs="Times New Roman"/>
        </w:rPr>
      </w:pPr>
      <w:proofErr w:type="spellStart"/>
      <w:r w:rsidRPr="00AD1CFE">
        <w:rPr>
          <w:rFonts w:ascii="Times New Roman" w:hAnsi="Times New Roman" w:cs="Times New Roman"/>
        </w:rPr>
        <w:t>Anidulafungin</w:t>
      </w:r>
      <w:proofErr w:type="spellEnd"/>
      <w:r w:rsidRPr="00AD1CFE">
        <w:rPr>
          <w:rFonts w:ascii="Times New Roman" w:hAnsi="Times New Roman" w:cs="Times New Roman"/>
        </w:rPr>
        <w:t xml:space="preserve"> dózisa ÷ 0,77</w:t>
      </w:r>
      <w:r w:rsidR="00634FAF">
        <w:rPr>
          <w:rFonts w:ascii="Times New Roman" w:hAnsi="Times New Roman" w:cs="Times New Roman"/>
        </w:rPr>
        <w:t> </w:t>
      </w:r>
      <w:r w:rsidRPr="00AD1CFE">
        <w:rPr>
          <w:rFonts w:ascii="Times New Roman" w:hAnsi="Times New Roman" w:cs="Times New Roman"/>
        </w:rPr>
        <w:t>mg/ml</w:t>
      </w:r>
    </w:p>
    <w:p w14:paraId="13EC7B15" w14:textId="77777777" w:rsidR="006E09C9" w:rsidRPr="00AD1CFE" w:rsidRDefault="006E09C9">
      <w:pPr>
        <w:spacing w:before="8"/>
        <w:rPr>
          <w:rFonts w:ascii="Times New Roman" w:eastAsia="Times New Roman" w:hAnsi="Times New Roman" w:cs="Times New Roman"/>
        </w:rPr>
      </w:pPr>
    </w:p>
    <w:p w14:paraId="723A8A0D" w14:textId="77777777" w:rsidR="006E09C9" w:rsidRPr="00AD1CFE" w:rsidRDefault="00CC52D6">
      <w:pPr>
        <w:pStyle w:val="Listaszerbekezds"/>
        <w:numPr>
          <w:ilvl w:val="0"/>
          <w:numId w:val="10"/>
        </w:numPr>
        <w:tabs>
          <w:tab w:val="left" w:pos="403"/>
        </w:tabs>
        <w:spacing w:before="72"/>
        <w:ind w:right="216" w:hanging="360"/>
        <w:rPr>
          <w:rFonts w:ascii="Times New Roman" w:eastAsia="Times New Roman" w:hAnsi="Times New Roman" w:cs="Times New Roman"/>
        </w:rPr>
      </w:pPr>
      <w:r w:rsidRPr="00AD1CFE">
        <w:rPr>
          <w:rFonts w:ascii="Times New Roman" w:hAnsi="Times New Roman" w:cs="Times New Roman"/>
        </w:rPr>
        <w:t>Számítsa ki a hígítószer (5%-os glükózinfúzió vagy 0,9%-os nátrium-klorid infúzió térfogatát, ami a dózis beadásához használt oldat elkészítéséhez szükséges:</w:t>
      </w:r>
    </w:p>
    <w:p w14:paraId="4ACF021E" w14:textId="77777777" w:rsidR="006E09C9" w:rsidRPr="00AD1CFE" w:rsidRDefault="006E09C9">
      <w:pPr>
        <w:spacing w:before="1"/>
        <w:rPr>
          <w:rFonts w:ascii="Times New Roman" w:eastAsia="Times New Roman" w:hAnsi="Times New Roman" w:cs="Times New Roman"/>
        </w:rPr>
      </w:pPr>
    </w:p>
    <w:p w14:paraId="02911A3C" w14:textId="148E7833" w:rsidR="006E09C9" w:rsidRPr="00AD1CFE" w:rsidRDefault="001548AE" w:rsidP="001C7046">
      <w:pPr>
        <w:pStyle w:val="Listaszerbekezds"/>
        <w:numPr>
          <w:ilvl w:val="1"/>
          <w:numId w:val="10"/>
        </w:numPr>
        <w:tabs>
          <w:tab w:val="left" w:pos="1199"/>
        </w:tabs>
        <w:ind w:right="2"/>
        <w:rPr>
          <w:rFonts w:ascii="Times New Roman" w:eastAsia="Times New Roman" w:hAnsi="Times New Roman" w:cs="Times New Roman"/>
        </w:rPr>
      </w:pPr>
      <w:r>
        <w:rPr>
          <w:rFonts w:ascii="Times New Roman" w:hAnsi="Times New Roman" w:cs="Times New Roman"/>
          <w:u w:val="single" w:color="000000"/>
        </w:rPr>
        <w:t>Hígító</w:t>
      </w:r>
      <w:r w:rsidRPr="00AD1CFE">
        <w:rPr>
          <w:rFonts w:ascii="Times New Roman" w:hAnsi="Times New Roman" w:cs="Times New Roman"/>
          <w:u w:val="single" w:color="000000"/>
        </w:rPr>
        <w:t xml:space="preserve">szer </w:t>
      </w:r>
      <w:r w:rsidR="00CC52D6" w:rsidRPr="00AD1CFE">
        <w:rPr>
          <w:rFonts w:ascii="Times New Roman" w:hAnsi="Times New Roman" w:cs="Times New Roman"/>
          <w:u w:val="single" w:color="000000"/>
        </w:rPr>
        <w:t>térfogata (ml)</w:t>
      </w:r>
      <w:r w:rsidR="00CC52D6" w:rsidRPr="00AD1CFE">
        <w:rPr>
          <w:rFonts w:ascii="Times New Roman" w:hAnsi="Times New Roman" w:cs="Times New Roman"/>
        </w:rPr>
        <w:t xml:space="preserve"> = A dózis beadásához használt oldat teljes térfogata (ml) – </w:t>
      </w:r>
      <w:proofErr w:type="spellStart"/>
      <w:r w:rsidR="00CC52D6" w:rsidRPr="00AD1CFE">
        <w:rPr>
          <w:rFonts w:ascii="Times New Roman" w:hAnsi="Times New Roman" w:cs="Times New Roman"/>
        </w:rPr>
        <w:t>Anidulafungin</w:t>
      </w:r>
      <w:proofErr w:type="spellEnd"/>
      <w:r w:rsidR="00CC52D6" w:rsidRPr="00AD1CFE">
        <w:rPr>
          <w:rFonts w:ascii="Times New Roman" w:hAnsi="Times New Roman" w:cs="Times New Roman"/>
        </w:rPr>
        <w:t xml:space="preserve"> térfogata (ml).</w:t>
      </w:r>
    </w:p>
    <w:p w14:paraId="13A82167" w14:textId="77777777" w:rsidR="006E09C9" w:rsidRPr="00AD1CFE" w:rsidRDefault="006E09C9">
      <w:pPr>
        <w:rPr>
          <w:rFonts w:ascii="Times New Roman" w:eastAsia="Times New Roman" w:hAnsi="Times New Roman" w:cs="Times New Roman"/>
        </w:rPr>
      </w:pPr>
    </w:p>
    <w:p w14:paraId="34162957" w14:textId="77777777" w:rsidR="006E09C9" w:rsidRPr="00AD1CFE" w:rsidRDefault="00CC52D6">
      <w:pPr>
        <w:pStyle w:val="Listaszerbekezds"/>
        <w:numPr>
          <w:ilvl w:val="0"/>
          <w:numId w:val="10"/>
        </w:numPr>
        <w:tabs>
          <w:tab w:val="left" w:pos="403"/>
        </w:tabs>
        <w:ind w:right="464" w:hanging="360"/>
        <w:rPr>
          <w:rFonts w:ascii="Times New Roman" w:eastAsia="Times New Roman" w:hAnsi="Times New Roman" w:cs="Times New Roman"/>
        </w:rPr>
      </w:pPr>
      <w:r w:rsidRPr="00AD1CFE">
        <w:rPr>
          <w:rFonts w:ascii="Times New Roman" w:hAnsi="Times New Roman" w:cs="Times New Roman"/>
        </w:rPr>
        <w:t xml:space="preserve">Aszeptikus technikával juttassa az </w:t>
      </w:r>
      <w:proofErr w:type="spellStart"/>
      <w:r w:rsidRPr="00AD1CFE">
        <w:rPr>
          <w:rFonts w:ascii="Times New Roman" w:hAnsi="Times New Roman" w:cs="Times New Roman"/>
        </w:rPr>
        <w:t>anidulafungin</w:t>
      </w:r>
      <w:proofErr w:type="spellEnd"/>
      <w:r w:rsidRPr="00AD1CFE">
        <w:rPr>
          <w:rFonts w:ascii="Times New Roman" w:hAnsi="Times New Roman" w:cs="Times New Roman"/>
        </w:rPr>
        <w:t xml:space="preserve"> és az 5%-</w:t>
      </w:r>
      <w:proofErr w:type="spellStart"/>
      <w:r w:rsidRPr="00AD1CFE">
        <w:rPr>
          <w:rFonts w:ascii="Times New Roman" w:hAnsi="Times New Roman" w:cs="Times New Roman"/>
        </w:rPr>
        <w:t>os</w:t>
      </w:r>
      <w:proofErr w:type="spellEnd"/>
      <w:r w:rsidRPr="00AD1CFE">
        <w:rPr>
          <w:rFonts w:ascii="Times New Roman" w:hAnsi="Times New Roman" w:cs="Times New Roman"/>
        </w:rPr>
        <w:t xml:space="preserve"> glükózinfúzió vagy a 0,9%-os nátrium-klorid infúzió szükséges térfogatát (ml-ben) a beadáshoz szükséges infúziós fecskendőbe vagy infúziós zsákba.</w:t>
      </w:r>
    </w:p>
    <w:p w14:paraId="513CAC92" w14:textId="77777777" w:rsidR="006E09C9" w:rsidRPr="00AD1CFE" w:rsidRDefault="006E09C9">
      <w:pPr>
        <w:rPr>
          <w:rFonts w:ascii="Times New Roman" w:eastAsia="Times New Roman" w:hAnsi="Times New Roman" w:cs="Times New Roman"/>
        </w:rPr>
      </w:pPr>
    </w:p>
    <w:p w14:paraId="1FB53F33" w14:textId="77777777" w:rsidR="006E09C9" w:rsidRPr="00AD1CFE" w:rsidRDefault="00CC52D6" w:rsidP="00B73E42">
      <w:pPr>
        <w:pStyle w:val="Szvegtrzs"/>
        <w:ind w:left="0" w:right="464"/>
        <w:rPr>
          <w:rFonts w:cs="Times New Roman"/>
        </w:rPr>
      </w:pPr>
      <w:r w:rsidRPr="00AD1CFE">
        <w:rPr>
          <w:rFonts w:cs="Times New Roman"/>
        </w:rPr>
        <w:t>Bármilyen fel nem használt gyógyszer, illetve hulladékanyag megsemmisítését a gyógyszerekre vonatkozó előírások szerint kell végrehajtani.</w:t>
      </w:r>
    </w:p>
    <w:p w14:paraId="0746390F" w14:textId="77777777" w:rsidR="006E09C9" w:rsidRPr="00AD1CFE" w:rsidRDefault="006E09C9">
      <w:pPr>
        <w:rPr>
          <w:rFonts w:ascii="Times New Roman" w:eastAsia="Times New Roman" w:hAnsi="Times New Roman" w:cs="Times New Roman"/>
        </w:rPr>
      </w:pPr>
    </w:p>
    <w:p w14:paraId="72F56A67" w14:textId="77777777" w:rsidR="000C5A76" w:rsidRPr="006E3F65" w:rsidRDefault="000C5A76" w:rsidP="001C7046">
      <w:pPr>
        <w:keepNext/>
        <w:widowControl/>
        <w:rPr>
          <w:rFonts w:ascii="Times New Roman" w:eastAsia="Batang" w:hAnsi="Times New Roman"/>
        </w:rPr>
      </w:pPr>
      <w:r w:rsidRPr="006E3F65">
        <w:rPr>
          <w:rFonts w:ascii="Times New Roman" w:eastAsia="Batang" w:hAnsi="Times New Roman"/>
          <w:b/>
          <w:bCs/>
        </w:rPr>
        <w:lastRenderedPageBreak/>
        <w:t>Megjegyzés</w:t>
      </w:r>
      <w:r w:rsidRPr="006E3F65">
        <w:rPr>
          <w:rFonts w:ascii="Times New Roman" w:eastAsia="Batang" w:hAnsi="Times New Roman"/>
        </w:rPr>
        <w:t xml:space="preserve">: </w:t>
      </w:r>
      <w:r w:rsidRPr="006E3F65">
        <w:rPr>
          <w:rFonts w:ascii="Times New Roman" w:eastAsia="Batang" w:hAnsi="Times New Roman"/>
        </w:rPr>
        <w:sym w:font="Wingdings" w:char="F058"/>
      </w:r>
      <w:r w:rsidRPr="006E3F65">
        <w:rPr>
          <w:rFonts w:ascii="Times New Roman" w:eastAsia="Batang" w:hAnsi="Times New Roman"/>
        </w:rPr>
        <w:t xml:space="preserve"> (egy kereszt)</w:t>
      </w:r>
    </w:p>
    <w:p w14:paraId="4BFFF464" w14:textId="77777777" w:rsidR="000C5A76" w:rsidRPr="006E3F65" w:rsidRDefault="000C5A76" w:rsidP="001C7046">
      <w:pPr>
        <w:keepNext/>
        <w:widowControl/>
        <w:tabs>
          <w:tab w:val="left" w:pos="1890"/>
        </w:tabs>
        <w:outlineLvl w:val="1"/>
        <w:rPr>
          <w:rFonts w:ascii="Times New Roman" w:eastAsia="Batang" w:hAnsi="Times New Roman"/>
          <w:b/>
          <w:bCs/>
          <w:iCs/>
        </w:rPr>
      </w:pPr>
      <w:r w:rsidRPr="006E3F65">
        <w:rPr>
          <w:rFonts w:ascii="Times New Roman" w:eastAsia="Batang" w:hAnsi="Times New Roman"/>
          <w:iCs/>
        </w:rPr>
        <w:t xml:space="preserve">Osztályozás: </w:t>
      </w:r>
      <w:r w:rsidRPr="006E3F65">
        <w:rPr>
          <w:rFonts w:ascii="Times New Roman" w:eastAsia="Batang" w:hAnsi="Times New Roman"/>
          <w:b/>
          <w:bCs/>
          <w:iCs/>
        </w:rPr>
        <w:t>II./3 csoport</w:t>
      </w:r>
      <w:r>
        <w:rPr>
          <w:rFonts w:ascii="Times New Roman" w:eastAsia="Batang" w:hAnsi="Times New Roman"/>
          <w:b/>
          <w:bCs/>
          <w:iCs/>
        </w:rPr>
        <w:fldChar w:fldCharType="begin"/>
      </w:r>
      <w:r>
        <w:rPr>
          <w:rFonts w:ascii="Times New Roman" w:eastAsia="Batang" w:hAnsi="Times New Roman"/>
          <w:b/>
          <w:bCs/>
          <w:iCs/>
        </w:rPr>
        <w:instrText xml:space="preserve"> DOCVARIABLE vault_nd_1ec88b47-8b33-4c22-a5b4-fce3eaa1dedf \* MERGEFORMAT </w:instrText>
      </w:r>
      <w:r>
        <w:rPr>
          <w:rFonts w:ascii="Times New Roman" w:eastAsia="Batang" w:hAnsi="Times New Roman"/>
          <w:b/>
          <w:bCs/>
          <w:iCs/>
        </w:rPr>
        <w:fldChar w:fldCharType="separate"/>
      </w:r>
      <w:r>
        <w:rPr>
          <w:rFonts w:ascii="Times New Roman" w:eastAsia="Batang" w:hAnsi="Times New Roman"/>
          <w:b/>
          <w:bCs/>
          <w:iCs/>
        </w:rPr>
        <w:t xml:space="preserve"> </w:t>
      </w:r>
      <w:r>
        <w:rPr>
          <w:rFonts w:ascii="Times New Roman" w:eastAsia="Batang" w:hAnsi="Times New Roman"/>
          <w:b/>
          <w:bCs/>
          <w:iCs/>
        </w:rPr>
        <w:fldChar w:fldCharType="end"/>
      </w:r>
    </w:p>
    <w:p w14:paraId="354F8DA6" w14:textId="77777777" w:rsidR="000C5A76" w:rsidRPr="006E3F65" w:rsidRDefault="000C5A76" w:rsidP="001C7046">
      <w:pPr>
        <w:keepNext/>
        <w:widowControl/>
        <w:rPr>
          <w:rFonts w:ascii="Times New Roman" w:eastAsia="Batang" w:hAnsi="Times New Roman"/>
          <w:bCs/>
        </w:rPr>
      </w:pPr>
      <w:r w:rsidRPr="006E3F65">
        <w:rPr>
          <w:rFonts w:ascii="Times New Roman" w:eastAsia="Batang" w:hAnsi="Times New Roman"/>
        </w:rPr>
        <w:t>Korlátozott érvényű orvosi rendelvényhez kötött, az egészségügyről szóló 1997. évi CLIV. törvény 3. §-</w:t>
      </w:r>
      <w:proofErr w:type="spellStart"/>
      <w:r w:rsidRPr="006E3F65">
        <w:rPr>
          <w:rFonts w:ascii="Times New Roman" w:eastAsia="Batang" w:hAnsi="Times New Roman"/>
        </w:rPr>
        <w:t>ának</w:t>
      </w:r>
      <w:proofErr w:type="spellEnd"/>
      <w:r w:rsidRPr="006E3F65">
        <w:rPr>
          <w:rFonts w:ascii="Times New Roman" w:eastAsia="Batang" w:hAnsi="Times New Roman"/>
        </w:rPr>
        <w:t xml:space="preserve"> </w:t>
      </w:r>
      <w:proofErr w:type="spellStart"/>
      <w:r w:rsidRPr="006E3F65">
        <w:rPr>
          <w:rFonts w:ascii="Times New Roman" w:eastAsia="Batang" w:hAnsi="Times New Roman"/>
        </w:rPr>
        <w:t>ga</w:t>
      </w:r>
      <w:proofErr w:type="spellEnd"/>
      <w:r w:rsidRPr="006E3F65">
        <w:rPr>
          <w:rFonts w:ascii="Times New Roman" w:eastAsia="Batang" w:hAnsi="Times New Roman"/>
        </w:rPr>
        <w:t>) pontja szerinti rendelőintézeti járóbeteg-szakellátást vagy fekvőbeteg-szakellátást nyújtó szolgáltatók által biztosított körülmények között alkalmazható gyógyszer</w:t>
      </w:r>
      <w:r w:rsidRPr="006E3F65">
        <w:rPr>
          <w:rFonts w:ascii="Times New Roman" w:eastAsia="Batang" w:hAnsi="Times New Roman"/>
          <w:bCs/>
        </w:rPr>
        <w:t xml:space="preserve"> (I).</w:t>
      </w:r>
    </w:p>
    <w:p w14:paraId="47F9F3AB" w14:textId="77777777" w:rsidR="000C5A76" w:rsidRDefault="000C5A76" w:rsidP="000C5A76">
      <w:pPr>
        <w:pStyle w:val="Nincstrkz"/>
      </w:pPr>
    </w:p>
    <w:p w14:paraId="2C07AA66" w14:textId="77777777" w:rsidR="006E09C9" w:rsidRPr="00AD1CFE" w:rsidRDefault="006E09C9">
      <w:pPr>
        <w:spacing w:before="11"/>
        <w:rPr>
          <w:rFonts w:ascii="Times New Roman" w:eastAsia="Times New Roman" w:hAnsi="Times New Roman" w:cs="Times New Roman"/>
        </w:rPr>
      </w:pPr>
    </w:p>
    <w:p w14:paraId="3D20DC81" w14:textId="77777777" w:rsidR="006E09C9" w:rsidRPr="00AD1CFE" w:rsidRDefault="00CC52D6" w:rsidP="00B73E42">
      <w:pPr>
        <w:pStyle w:val="Cmsor1"/>
        <w:numPr>
          <w:ilvl w:val="0"/>
          <w:numId w:val="8"/>
        </w:numPr>
        <w:tabs>
          <w:tab w:val="left" w:pos="686"/>
        </w:tabs>
        <w:ind w:left="567" w:right="216"/>
        <w:rPr>
          <w:rFonts w:cs="Times New Roman"/>
          <w:b w:val="0"/>
          <w:bCs w:val="0"/>
        </w:rPr>
      </w:pPr>
      <w:r w:rsidRPr="00AD1CFE">
        <w:rPr>
          <w:rFonts w:cs="Times New Roman"/>
        </w:rPr>
        <w:t>A FORGALOMBA HOZATALI ENGEDÉLY JOGOSULTJA</w:t>
      </w:r>
    </w:p>
    <w:p w14:paraId="30B80559" w14:textId="77777777" w:rsidR="006E09C9" w:rsidRPr="00AD1CFE" w:rsidRDefault="006E09C9">
      <w:pPr>
        <w:rPr>
          <w:rFonts w:ascii="Times New Roman" w:eastAsia="Times New Roman" w:hAnsi="Times New Roman" w:cs="Times New Roman"/>
          <w:b/>
          <w:bCs/>
        </w:rPr>
      </w:pPr>
    </w:p>
    <w:p w14:paraId="3F36DD4B" w14:textId="77777777" w:rsidR="005B6618" w:rsidRPr="001C7046" w:rsidRDefault="005B6618" w:rsidP="005B6618">
      <w:pPr>
        <w:rPr>
          <w:rFonts w:ascii="Times New Roman" w:eastAsia="Times New Roman" w:hAnsi="Times New Roman" w:cs="Times New Roman"/>
        </w:rPr>
      </w:pPr>
      <w:r w:rsidRPr="001C7046">
        <w:rPr>
          <w:rFonts w:ascii="Times New Roman" w:eastAsia="Times New Roman" w:hAnsi="Times New Roman" w:cs="Times New Roman"/>
        </w:rPr>
        <w:t xml:space="preserve">SC </w:t>
      </w:r>
      <w:proofErr w:type="spellStart"/>
      <w:r w:rsidRPr="001C7046">
        <w:rPr>
          <w:rFonts w:ascii="Times New Roman" w:eastAsia="Times New Roman" w:hAnsi="Times New Roman" w:cs="Times New Roman"/>
        </w:rPr>
        <w:t>Rompharm</w:t>
      </w:r>
      <w:proofErr w:type="spellEnd"/>
      <w:r w:rsidRPr="001C7046">
        <w:rPr>
          <w:rFonts w:ascii="Times New Roman" w:eastAsia="Times New Roman" w:hAnsi="Times New Roman" w:cs="Times New Roman"/>
        </w:rPr>
        <w:t xml:space="preserve"> </w:t>
      </w:r>
      <w:proofErr w:type="spellStart"/>
      <w:r w:rsidRPr="001C7046">
        <w:rPr>
          <w:rFonts w:ascii="Times New Roman" w:eastAsia="Times New Roman" w:hAnsi="Times New Roman" w:cs="Times New Roman"/>
        </w:rPr>
        <w:t>Company</w:t>
      </w:r>
      <w:proofErr w:type="spellEnd"/>
      <w:r w:rsidRPr="001C7046">
        <w:rPr>
          <w:rFonts w:ascii="Times New Roman" w:eastAsia="Times New Roman" w:hAnsi="Times New Roman" w:cs="Times New Roman"/>
        </w:rPr>
        <w:t xml:space="preserve"> SRL,</w:t>
      </w:r>
    </w:p>
    <w:p w14:paraId="36D44E07" w14:textId="77777777" w:rsidR="005B6618" w:rsidRPr="001C7046" w:rsidRDefault="005B6618" w:rsidP="005B6618">
      <w:pPr>
        <w:rPr>
          <w:rFonts w:ascii="Times New Roman" w:eastAsia="Times New Roman" w:hAnsi="Times New Roman" w:cs="Times New Roman"/>
        </w:rPr>
      </w:pPr>
      <w:r w:rsidRPr="001C7046">
        <w:rPr>
          <w:rFonts w:ascii="Times New Roman" w:eastAsia="Times New Roman" w:hAnsi="Times New Roman" w:cs="Times New Roman"/>
        </w:rPr>
        <w:t xml:space="preserve">075100 </w:t>
      </w:r>
      <w:proofErr w:type="spellStart"/>
      <w:r w:rsidRPr="001C7046">
        <w:rPr>
          <w:rFonts w:ascii="Times New Roman" w:eastAsia="Times New Roman" w:hAnsi="Times New Roman" w:cs="Times New Roman"/>
        </w:rPr>
        <w:t>Otopeni</w:t>
      </w:r>
      <w:proofErr w:type="spellEnd"/>
      <w:r w:rsidRPr="001C7046">
        <w:rPr>
          <w:rFonts w:ascii="Times New Roman" w:eastAsia="Times New Roman" w:hAnsi="Times New Roman" w:cs="Times New Roman"/>
        </w:rPr>
        <w:t>,</w:t>
      </w:r>
    </w:p>
    <w:p w14:paraId="09C23CD6" w14:textId="77777777" w:rsidR="005B6618" w:rsidRPr="001C7046" w:rsidRDefault="005B6618" w:rsidP="005B6618">
      <w:pPr>
        <w:rPr>
          <w:rFonts w:ascii="Times New Roman" w:eastAsia="Times New Roman" w:hAnsi="Times New Roman" w:cs="Times New Roman"/>
        </w:rPr>
      </w:pPr>
      <w:proofErr w:type="spellStart"/>
      <w:r w:rsidRPr="001C7046">
        <w:rPr>
          <w:rFonts w:ascii="Times New Roman" w:eastAsia="Times New Roman" w:hAnsi="Times New Roman" w:cs="Times New Roman"/>
        </w:rPr>
        <w:t>Strada</w:t>
      </w:r>
      <w:proofErr w:type="spellEnd"/>
      <w:r w:rsidRPr="001C7046">
        <w:rPr>
          <w:rFonts w:ascii="Times New Roman" w:eastAsia="Times New Roman" w:hAnsi="Times New Roman" w:cs="Times New Roman"/>
        </w:rPr>
        <w:t xml:space="preserve"> </w:t>
      </w:r>
      <w:proofErr w:type="spellStart"/>
      <w:r w:rsidRPr="001C7046">
        <w:rPr>
          <w:rFonts w:ascii="Times New Roman" w:eastAsia="Times New Roman" w:hAnsi="Times New Roman" w:cs="Times New Roman"/>
        </w:rPr>
        <w:t>Eroilor</w:t>
      </w:r>
      <w:proofErr w:type="spellEnd"/>
      <w:r w:rsidRPr="001C7046">
        <w:rPr>
          <w:rFonts w:ascii="Times New Roman" w:eastAsia="Times New Roman" w:hAnsi="Times New Roman" w:cs="Times New Roman"/>
        </w:rPr>
        <w:t xml:space="preserve"> no. 1A,</w:t>
      </w:r>
    </w:p>
    <w:p w14:paraId="7BA48C7E" w14:textId="77777777" w:rsidR="005B6618" w:rsidRPr="001C7046" w:rsidRDefault="005B6618" w:rsidP="005B6618">
      <w:pPr>
        <w:rPr>
          <w:rFonts w:ascii="Times New Roman" w:eastAsia="Times New Roman" w:hAnsi="Times New Roman" w:cs="Times New Roman"/>
        </w:rPr>
      </w:pPr>
      <w:proofErr w:type="spellStart"/>
      <w:r w:rsidRPr="001C7046">
        <w:rPr>
          <w:rFonts w:ascii="Times New Roman" w:eastAsia="Times New Roman" w:hAnsi="Times New Roman" w:cs="Times New Roman"/>
        </w:rPr>
        <w:t>Ilfov</w:t>
      </w:r>
      <w:proofErr w:type="spellEnd"/>
      <w:r w:rsidRPr="001C7046">
        <w:rPr>
          <w:rFonts w:ascii="Times New Roman" w:eastAsia="Times New Roman" w:hAnsi="Times New Roman" w:cs="Times New Roman"/>
        </w:rPr>
        <w:t xml:space="preserve"> megye</w:t>
      </w:r>
    </w:p>
    <w:p w14:paraId="72AECB29" w14:textId="77777777" w:rsidR="005B6618" w:rsidRPr="001C7046" w:rsidRDefault="005B6618" w:rsidP="005B6618">
      <w:pPr>
        <w:rPr>
          <w:rFonts w:ascii="Times New Roman" w:eastAsia="Times New Roman" w:hAnsi="Times New Roman" w:cs="Times New Roman"/>
        </w:rPr>
      </w:pPr>
      <w:r w:rsidRPr="001C7046">
        <w:rPr>
          <w:rFonts w:ascii="Times New Roman" w:eastAsia="Times New Roman" w:hAnsi="Times New Roman" w:cs="Times New Roman"/>
        </w:rPr>
        <w:t>Románia</w:t>
      </w:r>
    </w:p>
    <w:p w14:paraId="2E00855D" w14:textId="77777777" w:rsidR="006E09C9" w:rsidRPr="00AD1CFE" w:rsidRDefault="006E09C9">
      <w:pPr>
        <w:rPr>
          <w:rFonts w:ascii="Times New Roman" w:eastAsia="Times New Roman" w:hAnsi="Times New Roman" w:cs="Times New Roman"/>
        </w:rPr>
      </w:pPr>
    </w:p>
    <w:p w14:paraId="65091753" w14:textId="77777777" w:rsidR="006E09C9" w:rsidRPr="00AD1CFE" w:rsidRDefault="006E09C9">
      <w:pPr>
        <w:spacing w:before="11"/>
        <w:rPr>
          <w:rFonts w:ascii="Times New Roman" w:eastAsia="Times New Roman" w:hAnsi="Times New Roman" w:cs="Times New Roman"/>
        </w:rPr>
      </w:pPr>
    </w:p>
    <w:p w14:paraId="28D0C37D" w14:textId="77777777" w:rsidR="006E09C9" w:rsidRPr="00AD1CFE" w:rsidRDefault="00CC52D6" w:rsidP="00B73E42">
      <w:pPr>
        <w:pStyle w:val="Cmsor1"/>
        <w:numPr>
          <w:ilvl w:val="0"/>
          <w:numId w:val="8"/>
        </w:numPr>
        <w:tabs>
          <w:tab w:val="left" w:pos="686"/>
        </w:tabs>
        <w:ind w:left="567" w:right="216"/>
        <w:rPr>
          <w:rFonts w:cs="Times New Roman"/>
          <w:b w:val="0"/>
          <w:bCs w:val="0"/>
        </w:rPr>
      </w:pPr>
      <w:r w:rsidRPr="00AD1CFE">
        <w:rPr>
          <w:rFonts w:cs="Times New Roman"/>
        </w:rPr>
        <w:t>A FORGALOMBA HOZATALI ENGEDÉLY SZÁMA(I)</w:t>
      </w:r>
    </w:p>
    <w:p w14:paraId="6BE8614F" w14:textId="77777777" w:rsidR="006E09C9" w:rsidRPr="00AD1CFE" w:rsidRDefault="006E09C9">
      <w:pPr>
        <w:rPr>
          <w:rFonts w:ascii="Times New Roman" w:eastAsia="Times New Roman" w:hAnsi="Times New Roman" w:cs="Times New Roman"/>
          <w:b/>
          <w:bCs/>
        </w:rPr>
      </w:pPr>
    </w:p>
    <w:p w14:paraId="46D46716" w14:textId="2B0D6748" w:rsidR="006E09C9" w:rsidRDefault="00714CA9">
      <w:pPr>
        <w:rPr>
          <w:rFonts w:ascii="Times New Roman" w:eastAsia="Times New Roman" w:hAnsi="Times New Roman" w:cs="Times New Roman"/>
        </w:rPr>
      </w:pPr>
      <w:r w:rsidRPr="00714CA9">
        <w:rPr>
          <w:rFonts w:ascii="Times New Roman" w:eastAsia="Times New Roman" w:hAnsi="Times New Roman" w:cs="Times New Roman"/>
        </w:rPr>
        <w:t>OGYI-T-24761/01</w:t>
      </w:r>
      <w:r>
        <w:rPr>
          <w:rFonts w:ascii="Times New Roman" w:eastAsia="Times New Roman" w:hAnsi="Times New Roman" w:cs="Times New Roman"/>
        </w:rPr>
        <w:tab/>
      </w:r>
      <w:r w:rsidRPr="00714CA9">
        <w:rPr>
          <w:rFonts w:ascii="Times New Roman" w:eastAsia="Times New Roman" w:hAnsi="Times New Roman" w:cs="Times New Roman"/>
        </w:rPr>
        <w:t>1</w:t>
      </w:r>
      <w:r>
        <w:rPr>
          <w:rFonts w:ascii="Times New Roman" w:eastAsia="Times New Roman" w:hAnsi="Times New Roman" w:cs="Times New Roman"/>
        </w:rPr>
        <w:t>×</w:t>
      </w:r>
      <w:r>
        <w:rPr>
          <w:rFonts w:ascii="Times New Roman" w:eastAsia="Times New Roman" w:hAnsi="Times New Roman" w:cs="Times New Roman"/>
        </w:rPr>
        <w:tab/>
      </w:r>
      <w:r w:rsidRPr="00714CA9">
        <w:rPr>
          <w:rFonts w:ascii="Times New Roman" w:eastAsia="Times New Roman" w:hAnsi="Times New Roman" w:cs="Times New Roman"/>
        </w:rPr>
        <w:t>injekciós üvegben</w:t>
      </w:r>
    </w:p>
    <w:p w14:paraId="3C3FECD4" w14:textId="77777777" w:rsidR="00714CA9" w:rsidRPr="00AD1CFE" w:rsidRDefault="00714CA9">
      <w:pPr>
        <w:rPr>
          <w:rFonts w:ascii="Times New Roman" w:eastAsia="Times New Roman" w:hAnsi="Times New Roman" w:cs="Times New Roman"/>
        </w:rPr>
      </w:pPr>
    </w:p>
    <w:p w14:paraId="5D839B3F" w14:textId="77777777" w:rsidR="006E09C9" w:rsidRPr="00AD1CFE" w:rsidRDefault="006E09C9">
      <w:pPr>
        <w:spacing w:before="11"/>
        <w:rPr>
          <w:rFonts w:ascii="Times New Roman" w:eastAsia="Times New Roman" w:hAnsi="Times New Roman" w:cs="Times New Roman"/>
        </w:rPr>
      </w:pPr>
    </w:p>
    <w:p w14:paraId="1CE79B14" w14:textId="77777777" w:rsidR="006E09C9" w:rsidRPr="00AD1CFE" w:rsidRDefault="00CC52D6" w:rsidP="00B73E42">
      <w:pPr>
        <w:pStyle w:val="Cmsor1"/>
        <w:numPr>
          <w:ilvl w:val="0"/>
          <w:numId w:val="8"/>
        </w:numPr>
        <w:tabs>
          <w:tab w:val="left" w:pos="686"/>
        </w:tabs>
        <w:ind w:left="567" w:right="216"/>
        <w:rPr>
          <w:rFonts w:cs="Times New Roman"/>
          <w:b w:val="0"/>
          <w:bCs w:val="0"/>
        </w:rPr>
      </w:pPr>
      <w:r w:rsidRPr="00AD1CFE">
        <w:rPr>
          <w:rFonts w:cs="Times New Roman"/>
        </w:rPr>
        <w:t>A FORGALOMBAHOZATALI ENGEDÉLY ELSŐ KIADÁSÁNAK/ MEGÚJÍTÁSÁNAK DÁTUMA</w:t>
      </w:r>
    </w:p>
    <w:p w14:paraId="7C3503E9" w14:textId="77777777" w:rsidR="006E09C9" w:rsidRPr="00AD1CFE" w:rsidRDefault="006E09C9">
      <w:pPr>
        <w:rPr>
          <w:rFonts w:ascii="Times New Roman" w:eastAsia="Times New Roman" w:hAnsi="Times New Roman" w:cs="Times New Roman"/>
          <w:b/>
          <w:bCs/>
        </w:rPr>
      </w:pPr>
    </w:p>
    <w:p w14:paraId="1B23215B" w14:textId="15F0A691" w:rsidR="00714CA9" w:rsidRPr="004132FD" w:rsidRDefault="00714CA9" w:rsidP="00714CA9">
      <w:pPr>
        <w:tabs>
          <w:tab w:val="left" w:pos="567"/>
        </w:tabs>
        <w:rPr>
          <w:rFonts w:ascii="Times New Roman" w:hAnsi="Times New Roman" w:cs="Times New Roman"/>
          <w:noProof/>
          <w:lang w:eastAsia="en-US"/>
        </w:rPr>
      </w:pPr>
      <w:r w:rsidRPr="004132FD">
        <w:rPr>
          <w:rFonts w:ascii="Times New Roman" w:hAnsi="Times New Roman" w:cs="Times New Roman"/>
          <w:noProof/>
          <w:lang w:eastAsia="en-US"/>
        </w:rPr>
        <w:t>A forgalomba hozatali engedély első kiadásának dátuma: 20</w:t>
      </w:r>
      <w:r>
        <w:rPr>
          <w:rFonts w:ascii="Times New Roman" w:hAnsi="Times New Roman" w:cs="Times New Roman"/>
          <w:noProof/>
          <w:lang w:eastAsia="en-US"/>
        </w:rPr>
        <w:t>26</w:t>
      </w:r>
      <w:r w:rsidRPr="004132FD">
        <w:rPr>
          <w:rFonts w:ascii="Times New Roman" w:hAnsi="Times New Roman" w:cs="Times New Roman"/>
          <w:noProof/>
          <w:lang w:eastAsia="en-US"/>
        </w:rPr>
        <w:t xml:space="preserve">. </w:t>
      </w:r>
      <w:r>
        <w:rPr>
          <w:rFonts w:ascii="Times New Roman" w:hAnsi="Times New Roman" w:cs="Times New Roman"/>
          <w:noProof/>
          <w:lang w:eastAsia="en-US"/>
        </w:rPr>
        <w:t>július 6</w:t>
      </w:r>
      <w:r w:rsidRPr="004132FD">
        <w:rPr>
          <w:rFonts w:ascii="Times New Roman" w:hAnsi="Times New Roman" w:cs="Times New Roman"/>
          <w:noProof/>
          <w:lang w:eastAsia="en-US"/>
        </w:rPr>
        <w:t>.</w:t>
      </w:r>
    </w:p>
    <w:p w14:paraId="7E782FF4" w14:textId="77777777" w:rsidR="006E09C9" w:rsidRPr="00AD1CFE" w:rsidRDefault="006E09C9">
      <w:pPr>
        <w:rPr>
          <w:rFonts w:ascii="Times New Roman" w:eastAsia="Times New Roman" w:hAnsi="Times New Roman" w:cs="Times New Roman"/>
        </w:rPr>
      </w:pPr>
    </w:p>
    <w:p w14:paraId="63D4AA0F" w14:textId="77777777" w:rsidR="006E09C9" w:rsidRPr="00AD1CFE" w:rsidRDefault="006E09C9">
      <w:pPr>
        <w:spacing w:before="11"/>
        <w:rPr>
          <w:rFonts w:ascii="Times New Roman" w:eastAsia="Times New Roman" w:hAnsi="Times New Roman" w:cs="Times New Roman"/>
        </w:rPr>
      </w:pPr>
    </w:p>
    <w:p w14:paraId="708CFC8E" w14:textId="77777777" w:rsidR="006E09C9" w:rsidRPr="00AD1CFE" w:rsidRDefault="00CC52D6" w:rsidP="00B73E42">
      <w:pPr>
        <w:pStyle w:val="Cmsor1"/>
        <w:numPr>
          <w:ilvl w:val="0"/>
          <w:numId w:val="8"/>
        </w:numPr>
        <w:tabs>
          <w:tab w:val="left" w:pos="686"/>
        </w:tabs>
        <w:ind w:left="567" w:right="216"/>
        <w:rPr>
          <w:rFonts w:cs="Times New Roman"/>
          <w:b w:val="0"/>
          <w:bCs w:val="0"/>
        </w:rPr>
      </w:pPr>
      <w:r w:rsidRPr="00AD1CFE">
        <w:rPr>
          <w:rFonts w:cs="Times New Roman"/>
        </w:rPr>
        <w:t>A SZÖVEG ELLENŐRZÉSÉNEK DÁTUMA</w:t>
      </w:r>
    </w:p>
    <w:p w14:paraId="6BC1BE22" w14:textId="77777777" w:rsidR="006E09C9" w:rsidRPr="00AD1CFE" w:rsidRDefault="006E09C9">
      <w:pPr>
        <w:spacing w:before="1"/>
        <w:rPr>
          <w:rFonts w:ascii="Times New Roman" w:eastAsia="Times New Roman" w:hAnsi="Times New Roman" w:cs="Times New Roman"/>
          <w:b/>
          <w:bCs/>
        </w:rPr>
      </w:pPr>
    </w:p>
    <w:p w14:paraId="6266E716" w14:textId="11DAAF47" w:rsidR="006E09C9" w:rsidRPr="00AD1CFE" w:rsidRDefault="00714CA9" w:rsidP="00FD0D4F">
      <w:pPr>
        <w:pStyle w:val="Szvegtrzs"/>
        <w:ind w:left="0" w:right="216"/>
        <w:rPr>
          <w:rFonts w:cs="Times New Roman"/>
        </w:rPr>
      </w:pPr>
      <w:r w:rsidRPr="004132FD">
        <w:rPr>
          <w:rFonts w:cs="Times New Roman"/>
          <w:noProof/>
          <w:lang w:eastAsia="en-US"/>
        </w:rPr>
        <w:t>20</w:t>
      </w:r>
      <w:r>
        <w:rPr>
          <w:rFonts w:cs="Times New Roman"/>
          <w:noProof/>
          <w:lang w:eastAsia="en-US"/>
        </w:rPr>
        <w:t>26</w:t>
      </w:r>
      <w:r w:rsidRPr="004132FD">
        <w:rPr>
          <w:rFonts w:cs="Times New Roman"/>
          <w:noProof/>
          <w:lang w:eastAsia="en-US"/>
        </w:rPr>
        <w:t xml:space="preserve">. </w:t>
      </w:r>
      <w:r>
        <w:rPr>
          <w:rFonts w:cs="Times New Roman"/>
          <w:noProof/>
          <w:lang w:eastAsia="en-US"/>
        </w:rPr>
        <w:t>július 6</w:t>
      </w:r>
      <w:r w:rsidRPr="004132FD">
        <w:rPr>
          <w:rFonts w:cs="Times New Roman"/>
          <w:noProof/>
          <w:lang w:eastAsia="en-US"/>
        </w:rPr>
        <w:t>.</w:t>
      </w:r>
      <w:bookmarkStart w:id="0" w:name="_GoBack"/>
      <w:bookmarkEnd w:id="0"/>
    </w:p>
    <w:sectPr w:rsidR="006E09C9" w:rsidRPr="00AD1CFE" w:rsidSect="00225D05">
      <w:headerReference w:type="default" r:id="rId8"/>
      <w:footerReference w:type="first" r:id="rId9"/>
      <w:pgSz w:w="11910"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B96E9C" w14:textId="77777777" w:rsidR="000F58A8" w:rsidRDefault="000F58A8" w:rsidP="006600EA">
      <w:r>
        <w:separator/>
      </w:r>
    </w:p>
  </w:endnote>
  <w:endnote w:type="continuationSeparator" w:id="0">
    <w:p w14:paraId="22FB9995" w14:textId="77777777" w:rsidR="000F58A8" w:rsidRDefault="000F58A8" w:rsidP="00660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D0E7F" w14:textId="674FA0A5" w:rsidR="00077AD0" w:rsidRPr="001C7046" w:rsidRDefault="00077AD0">
    <w:pPr>
      <w:pStyle w:val="llb"/>
      <w:rPr>
        <w:rFonts w:ascii="Times New Roman" w:hAnsi="Times New Roman" w:cs="Times New Roman"/>
        <w:sz w:val="18"/>
        <w:szCs w:val="18"/>
      </w:rPr>
    </w:pPr>
    <w:r w:rsidRPr="001C7046">
      <w:rPr>
        <w:rFonts w:ascii="Times New Roman" w:hAnsi="Times New Roman" w:cs="Times New Roman"/>
        <w:sz w:val="18"/>
        <w:szCs w:val="18"/>
      </w:rPr>
      <w:t>OGYÉI/56326/2022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33E0D" w14:textId="77777777" w:rsidR="000F58A8" w:rsidRDefault="000F58A8" w:rsidP="006600EA">
      <w:r>
        <w:separator/>
      </w:r>
    </w:p>
  </w:footnote>
  <w:footnote w:type="continuationSeparator" w:id="0">
    <w:p w14:paraId="4D8B778B" w14:textId="77777777" w:rsidR="000F58A8" w:rsidRDefault="000F58A8" w:rsidP="00660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568388"/>
      <w:docPartObj>
        <w:docPartGallery w:val="Page Numbers (Top of Page)"/>
        <w:docPartUnique/>
      </w:docPartObj>
    </w:sdtPr>
    <w:sdtEndPr>
      <w:rPr>
        <w:rFonts w:ascii="Times New Roman" w:hAnsi="Times New Roman" w:cs="Times New Roman"/>
        <w:sz w:val="18"/>
        <w:szCs w:val="18"/>
      </w:rPr>
    </w:sdtEndPr>
    <w:sdtContent>
      <w:p w14:paraId="1D2342A6" w14:textId="1FB06074" w:rsidR="00CE06CC" w:rsidRPr="00BD64C7" w:rsidRDefault="00CE06CC">
        <w:pPr>
          <w:pStyle w:val="lfej"/>
          <w:jc w:val="center"/>
          <w:rPr>
            <w:rFonts w:ascii="Times New Roman" w:hAnsi="Times New Roman" w:cs="Times New Roman"/>
            <w:sz w:val="18"/>
            <w:szCs w:val="18"/>
          </w:rPr>
        </w:pPr>
        <w:r w:rsidRPr="00BD64C7">
          <w:rPr>
            <w:rFonts w:ascii="Times New Roman" w:hAnsi="Times New Roman" w:cs="Times New Roman"/>
            <w:sz w:val="18"/>
            <w:szCs w:val="18"/>
          </w:rPr>
          <w:fldChar w:fldCharType="begin"/>
        </w:r>
        <w:r w:rsidRPr="00BD64C7">
          <w:rPr>
            <w:rFonts w:ascii="Times New Roman" w:hAnsi="Times New Roman" w:cs="Times New Roman"/>
            <w:sz w:val="18"/>
            <w:szCs w:val="18"/>
          </w:rPr>
          <w:instrText>PAGE   \* MERGEFORMAT</w:instrText>
        </w:r>
        <w:r w:rsidRPr="00BD64C7">
          <w:rPr>
            <w:rFonts w:ascii="Times New Roman" w:hAnsi="Times New Roman" w:cs="Times New Roman"/>
            <w:sz w:val="18"/>
            <w:szCs w:val="18"/>
          </w:rPr>
          <w:fldChar w:fldCharType="separate"/>
        </w:r>
        <w:r w:rsidR="00714CA9">
          <w:rPr>
            <w:rFonts w:ascii="Times New Roman" w:hAnsi="Times New Roman" w:cs="Times New Roman"/>
            <w:noProof/>
            <w:sz w:val="18"/>
            <w:szCs w:val="18"/>
          </w:rPr>
          <w:t>17</w:t>
        </w:r>
        <w:r w:rsidRPr="00BD64C7">
          <w:rPr>
            <w:rFonts w:ascii="Times New Roman" w:hAnsi="Times New Roman" w:cs="Times New Roman"/>
            <w:sz w:val="18"/>
            <w:szCs w:val="18"/>
          </w:rPr>
          <w:fldChar w:fldCharType="end"/>
        </w:r>
      </w:p>
    </w:sdtContent>
  </w:sdt>
  <w:p w14:paraId="3F1F4AE1" w14:textId="77777777" w:rsidR="00CE06CC" w:rsidRDefault="00CE06C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25799"/>
    <w:multiLevelType w:val="hybridMultilevel"/>
    <w:tmpl w:val="A9328DC6"/>
    <w:lvl w:ilvl="0" w:tplc="55C4B1A2">
      <w:start w:val="1"/>
      <w:numFmt w:val="bullet"/>
      <w:lvlText w:val=""/>
      <w:lvlJc w:val="left"/>
      <w:pPr>
        <w:ind w:left="838" w:hanging="360"/>
      </w:pPr>
      <w:rPr>
        <w:rFonts w:ascii="Symbol" w:eastAsia="Symbol" w:hAnsi="Symbol" w:hint="default"/>
        <w:w w:val="100"/>
        <w:sz w:val="22"/>
        <w:szCs w:val="22"/>
      </w:rPr>
    </w:lvl>
    <w:lvl w:ilvl="1" w:tplc="1FE86180">
      <w:start w:val="1"/>
      <w:numFmt w:val="bullet"/>
      <w:lvlText w:val="•"/>
      <w:lvlJc w:val="left"/>
      <w:pPr>
        <w:ind w:left="1686" w:hanging="360"/>
      </w:pPr>
      <w:rPr>
        <w:rFonts w:hint="default"/>
      </w:rPr>
    </w:lvl>
    <w:lvl w:ilvl="2" w:tplc="F0382F8C">
      <w:start w:val="1"/>
      <w:numFmt w:val="bullet"/>
      <w:lvlText w:val="•"/>
      <w:lvlJc w:val="left"/>
      <w:pPr>
        <w:ind w:left="2533" w:hanging="360"/>
      </w:pPr>
      <w:rPr>
        <w:rFonts w:hint="default"/>
      </w:rPr>
    </w:lvl>
    <w:lvl w:ilvl="3" w:tplc="9268353E">
      <w:start w:val="1"/>
      <w:numFmt w:val="bullet"/>
      <w:lvlText w:val="•"/>
      <w:lvlJc w:val="left"/>
      <w:pPr>
        <w:ind w:left="3379" w:hanging="360"/>
      </w:pPr>
      <w:rPr>
        <w:rFonts w:hint="default"/>
      </w:rPr>
    </w:lvl>
    <w:lvl w:ilvl="4" w:tplc="FB0EED32">
      <w:start w:val="1"/>
      <w:numFmt w:val="bullet"/>
      <w:lvlText w:val="•"/>
      <w:lvlJc w:val="left"/>
      <w:pPr>
        <w:ind w:left="4226" w:hanging="360"/>
      </w:pPr>
      <w:rPr>
        <w:rFonts w:hint="default"/>
      </w:rPr>
    </w:lvl>
    <w:lvl w:ilvl="5" w:tplc="1FAA16AC">
      <w:start w:val="1"/>
      <w:numFmt w:val="bullet"/>
      <w:lvlText w:val="•"/>
      <w:lvlJc w:val="left"/>
      <w:pPr>
        <w:ind w:left="5073" w:hanging="360"/>
      </w:pPr>
      <w:rPr>
        <w:rFonts w:hint="default"/>
      </w:rPr>
    </w:lvl>
    <w:lvl w:ilvl="6" w:tplc="0C9C058E">
      <w:start w:val="1"/>
      <w:numFmt w:val="bullet"/>
      <w:lvlText w:val="•"/>
      <w:lvlJc w:val="left"/>
      <w:pPr>
        <w:ind w:left="5919" w:hanging="360"/>
      </w:pPr>
      <w:rPr>
        <w:rFonts w:hint="default"/>
      </w:rPr>
    </w:lvl>
    <w:lvl w:ilvl="7" w:tplc="971CB1CE">
      <w:start w:val="1"/>
      <w:numFmt w:val="bullet"/>
      <w:lvlText w:val="•"/>
      <w:lvlJc w:val="left"/>
      <w:pPr>
        <w:ind w:left="6766" w:hanging="360"/>
      </w:pPr>
      <w:rPr>
        <w:rFonts w:hint="default"/>
      </w:rPr>
    </w:lvl>
    <w:lvl w:ilvl="8" w:tplc="D6E813A6">
      <w:start w:val="1"/>
      <w:numFmt w:val="bullet"/>
      <w:lvlText w:val="•"/>
      <w:lvlJc w:val="left"/>
      <w:pPr>
        <w:ind w:left="7613" w:hanging="360"/>
      </w:pPr>
      <w:rPr>
        <w:rFonts w:hint="default"/>
      </w:rPr>
    </w:lvl>
  </w:abstractNum>
  <w:abstractNum w:abstractNumId="1" w15:restartNumberingAfterBreak="0">
    <w:nsid w:val="1B5E2810"/>
    <w:multiLevelType w:val="hybridMultilevel"/>
    <w:tmpl w:val="45C85F2E"/>
    <w:lvl w:ilvl="0" w:tplc="E88A9DAA">
      <w:start w:val="1"/>
      <w:numFmt w:val="decimal"/>
      <w:lvlText w:val="%1."/>
      <w:lvlJc w:val="left"/>
      <w:pPr>
        <w:ind w:left="478" w:hanging="284"/>
      </w:pPr>
      <w:rPr>
        <w:rFonts w:ascii="Times New Roman" w:eastAsia="Times New Roman" w:hAnsi="Times New Roman" w:hint="default"/>
        <w:w w:val="100"/>
        <w:sz w:val="22"/>
        <w:szCs w:val="22"/>
      </w:rPr>
    </w:lvl>
    <w:lvl w:ilvl="1" w:tplc="08B8CB12">
      <w:start w:val="1"/>
      <w:numFmt w:val="bullet"/>
      <w:lvlText w:val=""/>
      <w:lvlJc w:val="left"/>
      <w:pPr>
        <w:ind w:left="1198" w:hanging="360"/>
      </w:pPr>
      <w:rPr>
        <w:rFonts w:ascii="Symbol" w:eastAsia="Symbol" w:hAnsi="Symbol" w:hint="default"/>
        <w:w w:val="100"/>
        <w:sz w:val="22"/>
        <w:szCs w:val="22"/>
      </w:rPr>
    </w:lvl>
    <w:lvl w:ilvl="2" w:tplc="264C8730">
      <w:start w:val="1"/>
      <w:numFmt w:val="bullet"/>
      <w:lvlText w:val="•"/>
      <w:lvlJc w:val="left"/>
      <w:pPr>
        <w:ind w:left="2069" w:hanging="360"/>
      </w:pPr>
      <w:rPr>
        <w:rFonts w:hint="default"/>
      </w:rPr>
    </w:lvl>
    <w:lvl w:ilvl="3" w:tplc="9E2A1EB2">
      <w:start w:val="1"/>
      <w:numFmt w:val="bullet"/>
      <w:lvlText w:val="•"/>
      <w:lvlJc w:val="left"/>
      <w:pPr>
        <w:ind w:left="2939" w:hanging="360"/>
      </w:pPr>
      <w:rPr>
        <w:rFonts w:hint="default"/>
      </w:rPr>
    </w:lvl>
    <w:lvl w:ilvl="4" w:tplc="FB685118">
      <w:start w:val="1"/>
      <w:numFmt w:val="bullet"/>
      <w:lvlText w:val="•"/>
      <w:lvlJc w:val="left"/>
      <w:pPr>
        <w:ind w:left="3808" w:hanging="360"/>
      </w:pPr>
      <w:rPr>
        <w:rFonts w:hint="default"/>
      </w:rPr>
    </w:lvl>
    <w:lvl w:ilvl="5" w:tplc="7708CE0E">
      <w:start w:val="1"/>
      <w:numFmt w:val="bullet"/>
      <w:lvlText w:val="•"/>
      <w:lvlJc w:val="left"/>
      <w:pPr>
        <w:ind w:left="4678" w:hanging="360"/>
      </w:pPr>
      <w:rPr>
        <w:rFonts w:hint="default"/>
      </w:rPr>
    </w:lvl>
    <w:lvl w:ilvl="6" w:tplc="66460BB4">
      <w:start w:val="1"/>
      <w:numFmt w:val="bullet"/>
      <w:lvlText w:val="•"/>
      <w:lvlJc w:val="left"/>
      <w:pPr>
        <w:ind w:left="5548" w:hanging="360"/>
      </w:pPr>
      <w:rPr>
        <w:rFonts w:hint="default"/>
      </w:rPr>
    </w:lvl>
    <w:lvl w:ilvl="7" w:tplc="75A0140C">
      <w:start w:val="1"/>
      <w:numFmt w:val="bullet"/>
      <w:lvlText w:val="•"/>
      <w:lvlJc w:val="left"/>
      <w:pPr>
        <w:ind w:left="6417" w:hanging="360"/>
      </w:pPr>
      <w:rPr>
        <w:rFonts w:hint="default"/>
      </w:rPr>
    </w:lvl>
    <w:lvl w:ilvl="8" w:tplc="55FE62BA">
      <w:start w:val="1"/>
      <w:numFmt w:val="bullet"/>
      <w:lvlText w:val="•"/>
      <w:lvlJc w:val="left"/>
      <w:pPr>
        <w:ind w:left="7287" w:hanging="360"/>
      </w:pPr>
      <w:rPr>
        <w:rFonts w:hint="default"/>
      </w:rPr>
    </w:lvl>
  </w:abstractNum>
  <w:abstractNum w:abstractNumId="2" w15:restartNumberingAfterBreak="0">
    <w:nsid w:val="1C9A7D78"/>
    <w:multiLevelType w:val="multilevel"/>
    <w:tmpl w:val="6718694E"/>
    <w:lvl w:ilvl="0">
      <w:start w:val="1"/>
      <w:numFmt w:val="decimal"/>
      <w:lvlText w:val="%1."/>
      <w:lvlJc w:val="left"/>
      <w:pPr>
        <w:ind w:left="685" w:hanging="567"/>
      </w:pPr>
      <w:rPr>
        <w:rFonts w:ascii="Times New Roman" w:eastAsia="Times New Roman" w:hAnsi="Times New Roman" w:hint="default"/>
        <w:b/>
        <w:bCs/>
        <w:w w:val="100"/>
        <w:sz w:val="22"/>
        <w:szCs w:val="22"/>
      </w:rPr>
    </w:lvl>
    <w:lvl w:ilvl="1">
      <w:start w:val="1"/>
      <w:numFmt w:val="decimal"/>
      <w:lvlText w:val="%1.%2"/>
      <w:lvlJc w:val="left"/>
      <w:pPr>
        <w:ind w:left="685" w:hanging="567"/>
      </w:pPr>
      <w:rPr>
        <w:rFonts w:ascii="Times New Roman" w:eastAsia="Times New Roman" w:hAnsi="Times New Roman" w:hint="default"/>
        <w:b/>
        <w:bCs/>
        <w:w w:val="100"/>
        <w:sz w:val="22"/>
        <w:szCs w:val="22"/>
      </w:rPr>
    </w:lvl>
    <w:lvl w:ilvl="2">
      <w:start w:val="1"/>
      <w:numFmt w:val="bullet"/>
      <w:lvlText w:val="•"/>
      <w:lvlJc w:val="left"/>
      <w:pPr>
        <w:ind w:left="2401" w:hanging="567"/>
      </w:pPr>
      <w:rPr>
        <w:rFonts w:hint="default"/>
      </w:rPr>
    </w:lvl>
    <w:lvl w:ilvl="3">
      <w:start w:val="1"/>
      <w:numFmt w:val="bullet"/>
      <w:lvlText w:val="•"/>
      <w:lvlJc w:val="left"/>
      <w:pPr>
        <w:ind w:left="3261" w:hanging="567"/>
      </w:pPr>
      <w:rPr>
        <w:rFonts w:hint="default"/>
      </w:rPr>
    </w:lvl>
    <w:lvl w:ilvl="4">
      <w:start w:val="1"/>
      <w:numFmt w:val="bullet"/>
      <w:lvlText w:val="•"/>
      <w:lvlJc w:val="left"/>
      <w:pPr>
        <w:ind w:left="4122" w:hanging="567"/>
      </w:pPr>
      <w:rPr>
        <w:rFonts w:hint="default"/>
      </w:rPr>
    </w:lvl>
    <w:lvl w:ilvl="5">
      <w:start w:val="1"/>
      <w:numFmt w:val="bullet"/>
      <w:lvlText w:val="•"/>
      <w:lvlJc w:val="left"/>
      <w:pPr>
        <w:ind w:left="4983" w:hanging="567"/>
      </w:pPr>
      <w:rPr>
        <w:rFonts w:hint="default"/>
      </w:rPr>
    </w:lvl>
    <w:lvl w:ilvl="6">
      <w:start w:val="1"/>
      <w:numFmt w:val="bullet"/>
      <w:lvlText w:val="•"/>
      <w:lvlJc w:val="left"/>
      <w:pPr>
        <w:ind w:left="5843" w:hanging="567"/>
      </w:pPr>
      <w:rPr>
        <w:rFonts w:hint="default"/>
      </w:rPr>
    </w:lvl>
    <w:lvl w:ilvl="7">
      <w:start w:val="1"/>
      <w:numFmt w:val="bullet"/>
      <w:lvlText w:val="•"/>
      <w:lvlJc w:val="left"/>
      <w:pPr>
        <w:ind w:left="6704" w:hanging="567"/>
      </w:pPr>
      <w:rPr>
        <w:rFonts w:hint="default"/>
      </w:rPr>
    </w:lvl>
    <w:lvl w:ilvl="8">
      <w:start w:val="1"/>
      <w:numFmt w:val="bullet"/>
      <w:lvlText w:val="•"/>
      <w:lvlJc w:val="left"/>
      <w:pPr>
        <w:ind w:left="7565" w:hanging="567"/>
      </w:pPr>
      <w:rPr>
        <w:rFonts w:hint="default"/>
      </w:rPr>
    </w:lvl>
  </w:abstractNum>
  <w:abstractNum w:abstractNumId="3" w15:restartNumberingAfterBreak="0">
    <w:nsid w:val="226E0182"/>
    <w:multiLevelType w:val="hybridMultilevel"/>
    <w:tmpl w:val="09E28E20"/>
    <w:lvl w:ilvl="0" w:tplc="D8A86596">
      <w:start w:val="1"/>
      <w:numFmt w:val="decimal"/>
      <w:lvlText w:val="%1."/>
      <w:lvlJc w:val="left"/>
      <w:pPr>
        <w:ind w:left="118" w:hanging="572"/>
      </w:pPr>
      <w:rPr>
        <w:rFonts w:ascii="Times New Roman" w:eastAsia="Times New Roman" w:hAnsi="Times New Roman" w:hint="default"/>
        <w:b/>
        <w:bCs/>
        <w:w w:val="100"/>
        <w:sz w:val="22"/>
        <w:szCs w:val="22"/>
      </w:rPr>
    </w:lvl>
    <w:lvl w:ilvl="1" w:tplc="AF002B84">
      <w:start w:val="1"/>
      <w:numFmt w:val="bullet"/>
      <w:lvlText w:val="•"/>
      <w:lvlJc w:val="left"/>
      <w:pPr>
        <w:ind w:left="1038" w:hanging="572"/>
      </w:pPr>
      <w:rPr>
        <w:rFonts w:hint="default"/>
      </w:rPr>
    </w:lvl>
    <w:lvl w:ilvl="2" w:tplc="AF421D7E">
      <w:start w:val="1"/>
      <w:numFmt w:val="bullet"/>
      <w:lvlText w:val="•"/>
      <w:lvlJc w:val="left"/>
      <w:pPr>
        <w:ind w:left="1957" w:hanging="572"/>
      </w:pPr>
      <w:rPr>
        <w:rFonts w:hint="default"/>
      </w:rPr>
    </w:lvl>
    <w:lvl w:ilvl="3" w:tplc="B532D018">
      <w:start w:val="1"/>
      <w:numFmt w:val="bullet"/>
      <w:lvlText w:val="•"/>
      <w:lvlJc w:val="left"/>
      <w:pPr>
        <w:ind w:left="2875" w:hanging="572"/>
      </w:pPr>
      <w:rPr>
        <w:rFonts w:hint="default"/>
      </w:rPr>
    </w:lvl>
    <w:lvl w:ilvl="4" w:tplc="E5824504">
      <w:start w:val="1"/>
      <w:numFmt w:val="bullet"/>
      <w:lvlText w:val="•"/>
      <w:lvlJc w:val="left"/>
      <w:pPr>
        <w:ind w:left="3794" w:hanging="572"/>
      </w:pPr>
      <w:rPr>
        <w:rFonts w:hint="default"/>
      </w:rPr>
    </w:lvl>
    <w:lvl w:ilvl="5" w:tplc="05A62AF4">
      <w:start w:val="1"/>
      <w:numFmt w:val="bullet"/>
      <w:lvlText w:val="•"/>
      <w:lvlJc w:val="left"/>
      <w:pPr>
        <w:ind w:left="4713" w:hanging="572"/>
      </w:pPr>
      <w:rPr>
        <w:rFonts w:hint="default"/>
      </w:rPr>
    </w:lvl>
    <w:lvl w:ilvl="6" w:tplc="5AA49D6E">
      <w:start w:val="1"/>
      <w:numFmt w:val="bullet"/>
      <w:lvlText w:val="•"/>
      <w:lvlJc w:val="left"/>
      <w:pPr>
        <w:ind w:left="5631" w:hanging="572"/>
      </w:pPr>
      <w:rPr>
        <w:rFonts w:hint="default"/>
      </w:rPr>
    </w:lvl>
    <w:lvl w:ilvl="7" w:tplc="0E449EAA">
      <w:start w:val="1"/>
      <w:numFmt w:val="bullet"/>
      <w:lvlText w:val="•"/>
      <w:lvlJc w:val="left"/>
      <w:pPr>
        <w:ind w:left="6550" w:hanging="572"/>
      </w:pPr>
      <w:rPr>
        <w:rFonts w:hint="default"/>
      </w:rPr>
    </w:lvl>
    <w:lvl w:ilvl="8" w:tplc="45E26404">
      <w:start w:val="1"/>
      <w:numFmt w:val="bullet"/>
      <w:lvlText w:val="•"/>
      <w:lvlJc w:val="left"/>
      <w:pPr>
        <w:ind w:left="7469" w:hanging="572"/>
      </w:pPr>
      <w:rPr>
        <w:rFonts w:hint="default"/>
      </w:rPr>
    </w:lvl>
  </w:abstractNum>
  <w:abstractNum w:abstractNumId="4" w15:restartNumberingAfterBreak="0">
    <w:nsid w:val="334F0A6B"/>
    <w:multiLevelType w:val="multilevel"/>
    <w:tmpl w:val="DE76DDA0"/>
    <w:lvl w:ilvl="0">
      <w:start w:val="4"/>
      <w:numFmt w:val="decimal"/>
      <w:lvlText w:val="%1"/>
      <w:lvlJc w:val="left"/>
      <w:pPr>
        <w:ind w:left="685" w:hanging="567"/>
      </w:pPr>
      <w:rPr>
        <w:rFonts w:hint="default"/>
      </w:rPr>
    </w:lvl>
    <w:lvl w:ilvl="1">
      <w:start w:val="3"/>
      <w:numFmt w:val="decimal"/>
      <w:lvlText w:val="%1.%2"/>
      <w:lvlJc w:val="left"/>
      <w:pPr>
        <w:ind w:left="685" w:hanging="567"/>
      </w:pPr>
      <w:rPr>
        <w:rFonts w:ascii="Times New Roman" w:eastAsia="Times New Roman" w:hAnsi="Times New Roman" w:hint="default"/>
        <w:b/>
        <w:bCs/>
        <w:w w:val="100"/>
        <w:sz w:val="22"/>
        <w:szCs w:val="22"/>
      </w:rPr>
    </w:lvl>
    <w:lvl w:ilvl="2">
      <w:start w:val="1"/>
      <w:numFmt w:val="bullet"/>
      <w:lvlText w:val="•"/>
      <w:lvlJc w:val="left"/>
      <w:pPr>
        <w:ind w:left="2401" w:hanging="567"/>
      </w:pPr>
      <w:rPr>
        <w:rFonts w:hint="default"/>
      </w:rPr>
    </w:lvl>
    <w:lvl w:ilvl="3">
      <w:start w:val="1"/>
      <w:numFmt w:val="bullet"/>
      <w:lvlText w:val="•"/>
      <w:lvlJc w:val="left"/>
      <w:pPr>
        <w:ind w:left="3261" w:hanging="567"/>
      </w:pPr>
      <w:rPr>
        <w:rFonts w:hint="default"/>
      </w:rPr>
    </w:lvl>
    <w:lvl w:ilvl="4">
      <w:start w:val="1"/>
      <w:numFmt w:val="bullet"/>
      <w:lvlText w:val="•"/>
      <w:lvlJc w:val="left"/>
      <w:pPr>
        <w:ind w:left="4122" w:hanging="567"/>
      </w:pPr>
      <w:rPr>
        <w:rFonts w:hint="default"/>
      </w:rPr>
    </w:lvl>
    <w:lvl w:ilvl="5">
      <w:start w:val="1"/>
      <w:numFmt w:val="bullet"/>
      <w:lvlText w:val="•"/>
      <w:lvlJc w:val="left"/>
      <w:pPr>
        <w:ind w:left="4983" w:hanging="567"/>
      </w:pPr>
      <w:rPr>
        <w:rFonts w:hint="default"/>
      </w:rPr>
    </w:lvl>
    <w:lvl w:ilvl="6">
      <w:start w:val="1"/>
      <w:numFmt w:val="bullet"/>
      <w:lvlText w:val="•"/>
      <w:lvlJc w:val="left"/>
      <w:pPr>
        <w:ind w:left="5843" w:hanging="567"/>
      </w:pPr>
      <w:rPr>
        <w:rFonts w:hint="default"/>
      </w:rPr>
    </w:lvl>
    <w:lvl w:ilvl="7">
      <w:start w:val="1"/>
      <w:numFmt w:val="bullet"/>
      <w:lvlText w:val="•"/>
      <w:lvlJc w:val="left"/>
      <w:pPr>
        <w:ind w:left="6704" w:hanging="567"/>
      </w:pPr>
      <w:rPr>
        <w:rFonts w:hint="default"/>
      </w:rPr>
    </w:lvl>
    <w:lvl w:ilvl="8">
      <w:start w:val="1"/>
      <w:numFmt w:val="bullet"/>
      <w:lvlText w:val="•"/>
      <w:lvlJc w:val="left"/>
      <w:pPr>
        <w:ind w:left="7565" w:hanging="567"/>
      </w:pPr>
      <w:rPr>
        <w:rFonts w:hint="default"/>
      </w:rPr>
    </w:lvl>
  </w:abstractNum>
  <w:abstractNum w:abstractNumId="5" w15:restartNumberingAfterBreak="0">
    <w:nsid w:val="34AB30F8"/>
    <w:multiLevelType w:val="hybridMultilevel"/>
    <w:tmpl w:val="D20A7448"/>
    <w:lvl w:ilvl="0" w:tplc="5F940DA0">
      <w:start w:val="1"/>
      <w:numFmt w:val="decimal"/>
      <w:lvlText w:val="%1."/>
      <w:lvlJc w:val="left"/>
      <w:pPr>
        <w:ind w:left="402" w:hanging="284"/>
      </w:pPr>
      <w:rPr>
        <w:rFonts w:ascii="Times New Roman" w:eastAsia="Times New Roman" w:hAnsi="Times New Roman" w:hint="default"/>
        <w:w w:val="100"/>
        <w:sz w:val="22"/>
        <w:szCs w:val="22"/>
      </w:rPr>
    </w:lvl>
    <w:lvl w:ilvl="1" w:tplc="3698C82A">
      <w:start w:val="1"/>
      <w:numFmt w:val="bullet"/>
      <w:lvlText w:val=""/>
      <w:lvlJc w:val="left"/>
      <w:pPr>
        <w:ind w:left="838" w:hanging="360"/>
      </w:pPr>
      <w:rPr>
        <w:rFonts w:ascii="Symbol" w:eastAsia="Symbol" w:hAnsi="Symbol" w:hint="default"/>
        <w:w w:val="100"/>
        <w:sz w:val="22"/>
        <w:szCs w:val="22"/>
      </w:rPr>
    </w:lvl>
    <w:lvl w:ilvl="2" w:tplc="A1FCB4E0">
      <w:start w:val="1"/>
      <w:numFmt w:val="bullet"/>
      <w:lvlText w:val="•"/>
      <w:lvlJc w:val="left"/>
      <w:pPr>
        <w:ind w:left="1780" w:hanging="360"/>
      </w:pPr>
      <w:rPr>
        <w:rFonts w:hint="default"/>
      </w:rPr>
    </w:lvl>
    <w:lvl w:ilvl="3" w:tplc="7F80D7C2">
      <w:start w:val="1"/>
      <w:numFmt w:val="bullet"/>
      <w:lvlText w:val="•"/>
      <w:lvlJc w:val="left"/>
      <w:pPr>
        <w:ind w:left="2721" w:hanging="360"/>
      </w:pPr>
      <w:rPr>
        <w:rFonts w:hint="default"/>
      </w:rPr>
    </w:lvl>
    <w:lvl w:ilvl="4" w:tplc="E84A0B2A">
      <w:start w:val="1"/>
      <w:numFmt w:val="bullet"/>
      <w:lvlText w:val="•"/>
      <w:lvlJc w:val="left"/>
      <w:pPr>
        <w:ind w:left="3662" w:hanging="360"/>
      </w:pPr>
      <w:rPr>
        <w:rFonts w:hint="default"/>
      </w:rPr>
    </w:lvl>
    <w:lvl w:ilvl="5" w:tplc="9166939E">
      <w:start w:val="1"/>
      <w:numFmt w:val="bullet"/>
      <w:lvlText w:val="•"/>
      <w:lvlJc w:val="left"/>
      <w:pPr>
        <w:ind w:left="4602" w:hanging="360"/>
      </w:pPr>
      <w:rPr>
        <w:rFonts w:hint="default"/>
      </w:rPr>
    </w:lvl>
    <w:lvl w:ilvl="6" w:tplc="7B92EEA4">
      <w:start w:val="1"/>
      <w:numFmt w:val="bullet"/>
      <w:lvlText w:val="•"/>
      <w:lvlJc w:val="left"/>
      <w:pPr>
        <w:ind w:left="5543" w:hanging="360"/>
      </w:pPr>
      <w:rPr>
        <w:rFonts w:hint="default"/>
      </w:rPr>
    </w:lvl>
    <w:lvl w:ilvl="7" w:tplc="9DAA0A7A">
      <w:start w:val="1"/>
      <w:numFmt w:val="bullet"/>
      <w:lvlText w:val="•"/>
      <w:lvlJc w:val="left"/>
      <w:pPr>
        <w:ind w:left="6484" w:hanging="360"/>
      </w:pPr>
      <w:rPr>
        <w:rFonts w:hint="default"/>
      </w:rPr>
    </w:lvl>
    <w:lvl w:ilvl="8" w:tplc="37B44692">
      <w:start w:val="1"/>
      <w:numFmt w:val="bullet"/>
      <w:lvlText w:val="•"/>
      <w:lvlJc w:val="left"/>
      <w:pPr>
        <w:ind w:left="7424" w:hanging="360"/>
      </w:pPr>
      <w:rPr>
        <w:rFonts w:hint="default"/>
      </w:rPr>
    </w:lvl>
  </w:abstractNum>
  <w:abstractNum w:abstractNumId="6" w15:restartNumberingAfterBreak="0">
    <w:nsid w:val="35DF69C2"/>
    <w:multiLevelType w:val="hybridMultilevel"/>
    <w:tmpl w:val="E60AD276"/>
    <w:lvl w:ilvl="0" w:tplc="8AE03CE2">
      <w:start w:val="7"/>
      <w:numFmt w:val="decimal"/>
      <w:lvlText w:val="%1."/>
      <w:lvlJc w:val="left"/>
      <w:pPr>
        <w:ind w:left="685" w:hanging="567"/>
      </w:pPr>
      <w:rPr>
        <w:rFonts w:ascii="Times New Roman" w:eastAsia="Times New Roman" w:hAnsi="Times New Roman" w:hint="default"/>
        <w:b/>
        <w:bCs/>
        <w:w w:val="100"/>
        <w:sz w:val="22"/>
        <w:szCs w:val="22"/>
      </w:rPr>
    </w:lvl>
    <w:lvl w:ilvl="1" w:tplc="FD2C0C40">
      <w:start w:val="1"/>
      <w:numFmt w:val="bullet"/>
      <w:lvlText w:val="•"/>
      <w:lvlJc w:val="left"/>
      <w:pPr>
        <w:ind w:left="1514" w:hanging="567"/>
      </w:pPr>
      <w:rPr>
        <w:rFonts w:hint="default"/>
      </w:rPr>
    </w:lvl>
    <w:lvl w:ilvl="2" w:tplc="5F8AAFB0">
      <w:start w:val="1"/>
      <w:numFmt w:val="bullet"/>
      <w:lvlText w:val="•"/>
      <w:lvlJc w:val="left"/>
      <w:pPr>
        <w:ind w:left="2349" w:hanging="567"/>
      </w:pPr>
      <w:rPr>
        <w:rFonts w:hint="default"/>
      </w:rPr>
    </w:lvl>
    <w:lvl w:ilvl="3" w:tplc="742C4B9E">
      <w:start w:val="1"/>
      <w:numFmt w:val="bullet"/>
      <w:lvlText w:val="•"/>
      <w:lvlJc w:val="left"/>
      <w:pPr>
        <w:ind w:left="3183" w:hanging="567"/>
      </w:pPr>
      <w:rPr>
        <w:rFonts w:hint="default"/>
      </w:rPr>
    </w:lvl>
    <w:lvl w:ilvl="4" w:tplc="6B842516">
      <w:start w:val="1"/>
      <w:numFmt w:val="bullet"/>
      <w:lvlText w:val="•"/>
      <w:lvlJc w:val="left"/>
      <w:pPr>
        <w:ind w:left="4018" w:hanging="567"/>
      </w:pPr>
      <w:rPr>
        <w:rFonts w:hint="default"/>
      </w:rPr>
    </w:lvl>
    <w:lvl w:ilvl="5" w:tplc="338C0D32">
      <w:start w:val="1"/>
      <w:numFmt w:val="bullet"/>
      <w:lvlText w:val="•"/>
      <w:lvlJc w:val="left"/>
      <w:pPr>
        <w:ind w:left="4853" w:hanging="567"/>
      </w:pPr>
      <w:rPr>
        <w:rFonts w:hint="default"/>
      </w:rPr>
    </w:lvl>
    <w:lvl w:ilvl="6" w:tplc="B8C054CC">
      <w:start w:val="1"/>
      <w:numFmt w:val="bullet"/>
      <w:lvlText w:val="•"/>
      <w:lvlJc w:val="left"/>
      <w:pPr>
        <w:ind w:left="5687" w:hanging="567"/>
      </w:pPr>
      <w:rPr>
        <w:rFonts w:hint="default"/>
      </w:rPr>
    </w:lvl>
    <w:lvl w:ilvl="7" w:tplc="7DB88422">
      <w:start w:val="1"/>
      <w:numFmt w:val="bullet"/>
      <w:lvlText w:val="•"/>
      <w:lvlJc w:val="left"/>
      <w:pPr>
        <w:ind w:left="6522" w:hanging="567"/>
      </w:pPr>
      <w:rPr>
        <w:rFonts w:hint="default"/>
      </w:rPr>
    </w:lvl>
    <w:lvl w:ilvl="8" w:tplc="AC70F80C">
      <w:start w:val="1"/>
      <w:numFmt w:val="bullet"/>
      <w:lvlText w:val="•"/>
      <w:lvlJc w:val="left"/>
      <w:pPr>
        <w:ind w:left="7357" w:hanging="567"/>
      </w:pPr>
      <w:rPr>
        <w:rFonts w:hint="default"/>
      </w:rPr>
    </w:lvl>
  </w:abstractNum>
  <w:abstractNum w:abstractNumId="7" w15:restartNumberingAfterBreak="0">
    <w:nsid w:val="3AB612BA"/>
    <w:multiLevelType w:val="hybridMultilevel"/>
    <w:tmpl w:val="31C8360A"/>
    <w:lvl w:ilvl="0" w:tplc="82B00A14">
      <w:start w:val="1"/>
      <w:numFmt w:val="bullet"/>
      <w:lvlText w:val="-"/>
      <w:lvlJc w:val="left"/>
      <w:pPr>
        <w:ind w:left="685" w:hanging="567"/>
      </w:pPr>
      <w:rPr>
        <w:rFonts w:ascii="Times New Roman" w:eastAsia="Times New Roman" w:hAnsi="Times New Roman" w:hint="default"/>
        <w:w w:val="100"/>
        <w:sz w:val="22"/>
        <w:szCs w:val="22"/>
      </w:rPr>
    </w:lvl>
    <w:lvl w:ilvl="1" w:tplc="F0522386">
      <w:start w:val="1"/>
      <w:numFmt w:val="bullet"/>
      <w:lvlText w:val="•"/>
      <w:lvlJc w:val="left"/>
      <w:pPr>
        <w:ind w:left="1542" w:hanging="567"/>
      </w:pPr>
      <w:rPr>
        <w:rFonts w:hint="default"/>
      </w:rPr>
    </w:lvl>
    <w:lvl w:ilvl="2" w:tplc="0FCA1248">
      <w:start w:val="1"/>
      <w:numFmt w:val="bullet"/>
      <w:lvlText w:val="•"/>
      <w:lvlJc w:val="left"/>
      <w:pPr>
        <w:ind w:left="2405" w:hanging="567"/>
      </w:pPr>
      <w:rPr>
        <w:rFonts w:hint="default"/>
      </w:rPr>
    </w:lvl>
    <w:lvl w:ilvl="3" w:tplc="B8203570">
      <w:start w:val="1"/>
      <w:numFmt w:val="bullet"/>
      <w:lvlText w:val="•"/>
      <w:lvlJc w:val="left"/>
      <w:pPr>
        <w:ind w:left="3267" w:hanging="567"/>
      </w:pPr>
      <w:rPr>
        <w:rFonts w:hint="default"/>
      </w:rPr>
    </w:lvl>
    <w:lvl w:ilvl="4" w:tplc="64B4DF6C">
      <w:start w:val="1"/>
      <w:numFmt w:val="bullet"/>
      <w:lvlText w:val="•"/>
      <w:lvlJc w:val="left"/>
      <w:pPr>
        <w:ind w:left="4130" w:hanging="567"/>
      </w:pPr>
      <w:rPr>
        <w:rFonts w:hint="default"/>
      </w:rPr>
    </w:lvl>
    <w:lvl w:ilvl="5" w:tplc="C5B08EAC">
      <w:start w:val="1"/>
      <w:numFmt w:val="bullet"/>
      <w:lvlText w:val="•"/>
      <w:lvlJc w:val="left"/>
      <w:pPr>
        <w:ind w:left="4993" w:hanging="567"/>
      </w:pPr>
      <w:rPr>
        <w:rFonts w:hint="default"/>
      </w:rPr>
    </w:lvl>
    <w:lvl w:ilvl="6" w:tplc="E806E004">
      <w:start w:val="1"/>
      <w:numFmt w:val="bullet"/>
      <w:lvlText w:val="•"/>
      <w:lvlJc w:val="left"/>
      <w:pPr>
        <w:ind w:left="5855" w:hanging="567"/>
      </w:pPr>
      <w:rPr>
        <w:rFonts w:hint="default"/>
      </w:rPr>
    </w:lvl>
    <w:lvl w:ilvl="7" w:tplc="8D1CFCEC">
      <w:start w:val="1"/>
      <w:numFmt w:val="bullet"/>
      <w:lvlText w:val="•"/>
      <w:lvlJc w:val="left"/>
      <w:pPr>
        <w:ind w:left="6718" w:hanging="567"/>
      </w:pPr>
      <w:rPr>
        <w:rFonts w:hint="default"/>
      </w:rPr>
    </w:lvl>
    <w:lvl w:ilvl="8" w:tplc="804EA32A">
      <w:start w:val="1"/>
      <w:numFmt w:val="bullet"/>
      <w:lvlText w:val="•"/>
      <w:lvlJc w:val="left"/>
      <w:pPr>
        <w:ind w:left="7581" w:hanging="567"/>
      </w:pPr>
      <w:rPr>
        <w:rFonts w:hint="default"/>
      </w:rPr>
    </w:lvl>
  </w:abstractNum>
  <w:abstractNum w:abstractNumId="8" w15:restartNumberingAfterBreak="0">
    <w:nsid w:val="62477ACB"/>
    <w:multiLevelType w:val="hybridMultilevel"/>
    <w:tmpl w:val="40707A2E"/>
    <w:lvl w:ilvl="0" w:tplc="AA7E1042">
      <w:start w:val="1"/>
      <w:numFmt w:val="bullet"/>
      <w:lvlText w:val="-"/>
      <w:lvlJc w:val="left"/>
      <w:pPr>
        <w:ind w:left="685" w:hanging="360"/>
      </w:pPr>
      <w:rPr>
        <w:rFonts w:ascii="Times New Roman" w:eastAsia="Times New Roman" w:hAnsi="Times New Roman" w:hint="default"/>
        <w:w w:val="100"/>
        <w:sz w:val="22"/>
        <w:szCs w:val="22"/>
      </w:rPr>
    </w:lvl>
    <w:lvl w:ilvl="1" w:tplc="26062C54">
      <w:start w:val="1"/>
      <w:numFmt w:val="bullet"/>
      <w:lvlText w:val="•"/>
      <w:lvlJc w:val="left"/>
      <w:pPr>
        <w:ind w:left="1536" w:hanging="360"/>
      </w:pPr>
      <w:rPr>
        <w:rFonts w:hint="default"/>
      </w:rPr>
    </w:lvl>
    <w:lvl w:ilvl="2" w:tplc="EA5EB126">
      <w:start w:val="1"/>
      <w:numFmt w:val="bullet"/>
      <w:lvlText w:val="•"/>
      <w:lvlJc w:val="left"/>
      <w:pPr>
        <w:ind w:left="2393" w:hanging="360"/>
      </w:pPr>
      <w:rPr>
        <w:rFonts w:hint="default"/>
      </w:rPr>
    </w:lvl>
    <w:lvl w:ilvl="3" w:tplc="6BA04956">
      <w:start w:val="1"/>
      <w:numFmt w:val="bullet"/>
      <w:lvlText w:val="•"/>
      <w:lvlJc w:val="left"/>
      <w:pPr>
        <w:ind w:left="3249" w:hanging="360"/>
      </w:pPr>
      <w:rPr>
        <w:rFonts w:hint="default"/>
      </w:rPr>
    </w:lvl>
    <w:lvl w:ilvl="4" w:tplc="D2D8466A">
      <w:start w:val="1"/>
      <w:numFmt w:val="bullet"/>
      <w:lvlText w:val="•"/>
      <w:lvlJc w:val="left"/>
      <w:pPr>
        <w:ind w:left="4106" w:hanging="360"/>
      </w:pPr>
      <w:rPr>
        <w:rFonts w:hint="default"/>
      </w:rPr>
    </w:lvl>
    <w:lvl w:ilvl="5" w:tplc="B3BCCC94">
      <w:start w:val="1"/>
      <w:numFmt w:val="bullet"/>
      <w:lvlText w:val="•"/>
      <w:lvlJc w:val="left"/>
      <w:pPr>
        <w:ind w:left="4963" w:hanging="360"/>
      </w:pPr>
      <w:rPr>
        <w:rFonts w:hint="default"/>
      </w:rPr>
    </w:lvl>
    <w:lvl w:ilvl="6" w:tplc="08A283B0">
      <w:start w:val="1"/>
      <w:numFmt w:val="bullet"/>
      <w:lvlText w:val="•"/>
      <w:lvlJc w:val="left"/>
      <w:pPr>
        <w:ind w:left="5819" w:hanging="360"/>
      </w:pPr>
      <w:rPr>
        <w:rFonts w:hint="default"/>
      </w:rPr>
    </w:lvl>
    <w:lvl w:ilvl="7" w:tplc="85102202">
      <w:start w:val="1"/>
      <w:numFmt w:val="bullet"/>
      <w:lvlText w:val="•"/>
      <w:lvlJc w:val="left"/>
      <w:pPr>
        <w:ind w:left="6676" w:hanging="360"/>
      </w:pPr>
      <w:rPr>
        <w:rFonts w:hint="default"/>
      </w:rPr>
    </w:lvl>
    <w:lvl w:ilvl="8" w:tplc="2046A868">
      <w:start w:val="1"/>
      <w:numFmt w:val="bullet"/>
      <w:lvlText w:val="•"/>
      <w:lvlJc w:val="left"/>
      <w:pPr>
        <w:ind w:left="7533" w:hanging="360"/>
      </w:pPr>
      <w:rPr>
        <w:rFonts w:hint="default"/>
      </w:rPr>
    </w:lvl>
  </w:abstractNum>
  <w:abstractNum w:abstractNumId="9" w15:restartNumberingAfterBreak="0">
    <w:nsid w:val="67E622C7"/>
    <w:multiLevelType w:val="multilevel"/>
    <w:tmpl w:val="ED08153A"/>
    <w:lvl w:ilvl="0">
      <w:start w:val="1"/>
      <w:numFmt w:val="decimal"/>
      <w:lvlText w:val="%1"/>
      <w:lvlJc w:val="left"/>
      <w:pPr>
        <w:ind w:left="920" w:hanging="442"/>
      </w:pPr>
      <w:rPr>
        <w:rFonts w:hint="default"/>
      </w:rPr>
    </w:lvl>
    <w:lvl w:ilvl="1">
      <w:start w:val="77"/>
      <w:numFmt w:val="decimal"/>
      <w:lvlText w:val="%1.%2"/>
      <w:lvlJc w:val="left"/>
      <w:pPr>
        <w:ind w:left="920" w:hanging="442"/>
      </w:pPr>
      <w:rPr>
        <w:rFonts w:ascii="Times New Roman" w:eastAsia="Times New Roman" w:hAnsi="Times New Roman" w:hint="default"/>
        <w:w w:val="100"/>
        <w:sz w:val="22"/>
        <w:szCs w:val="22"/>
      </w:rPr>
    </w:lvl>
    <w:lvl w:ilvl="2">
      <w:start w:val="1"/>
      <w:numFmt w:val="bullet"/>
      <w:lvlText w:val=""/>
      <w:lvlJc w:val="left"/>
      <w:pPr>
        <w:ind w:left="1198" w:hanging="360"/>
      </w:pPr>
      <w:rPr>
        <w:rFonts w:ascii="Symbol" w:eastAsia="Symbol" w:hAnsi="Symbol" w:hint="default"/>
        <w:w w:val="100"/>
        <w:sz w:val="22"/>
        <w:szCs w:val="22"/>
      </w:rPr>
    </w:lvl>
    <w:lvl w:ilvl="3">
      <w:start w:val="1"/>
      <w:numFmt w:val="bullet"/>
      <w:lvlText w:val="•"/>
      <w:lvlJc w:val="left"/>
      <w:pPr>
        <w:ind w:left="2939" w:hanging="360"/>
      </w:pPr>
      <w:rPr>
        <w:rFonts w:hint="default"/>
      </w:rPr>
    </w:lvl>
    <w:lvl w:ilvl="4">
      <w:start w:val="1"/>
      <w:numFmt w:val="bullet"/>
      <w:lvlText w:val="•"/>
      <w:lvlJc w:val="left"/>
      <w:pPr>
        <w:ind w:left="3808" w:hanging="360"/>
      </w:pPr>
      <w:rPr>
        <w:rFonts w:hint="default"/>
      </w:rPr>
    </w:lvl>
    <w:lvl w:ilvl="5">
      <w:start w:val="1"/>
      <w:numFmt w:val="bullet"/>
      <w:lvlText w:val="•"/>
      <w:lvlJc w:val="left"/>
      <w:pPr>
        <w:ind w:left="4678" w:hanging="360"/>
      </w:pPr>
      <w:rPr>
        <w:rFonts w:hint="default"/>
      </w:rPr>
    </w:lvl>
    <w:lvl w:ilvl="6">
      <w:start w:val="1"/>
      <w:numFmt w:val="bullet"/>
      <w:lvlText w:val="•"/>
      <w:lvlJc w:val="left"/>
      <w:pPr>
        <w:ind w:left="5548" w:hanging="360"/>
      </w:pPr>
      <w:rPr>
        <w:rFonts w:hint="default"/>
      </w:rPr>
    </w:lvl>
    <w:lvl w:ilvl="7">
      <w:start w:val="1"/>
      <w:numFmt w:val="bullet"/>
      <w:lvlText w:val="•"/>
      <w:lvlJc w:val="left"/>
      <w:pPr>
        <w:ind w:left="6417" w:hanging="360"/>
      </w:pPr>
      <w:rPr>
        <w:rFonts w:hint="default"/>
      </w:rPr>
    </w:lvl>
    <w:lvl w:ilvl="8">
      <w:start w:val="1"/>
      <w:numFmt w:val="bullet"/>
      <w:lvlText w:val="•"/>
      <w:lvlJc w:val="left"/>
      <w:pPr>
        <w:ind w:left="7287" w:hanging="360"/>
      </w:pPr>
      <w:rPr>
        <w:rFonts w:hint="default"/>
      </w:rPr>
    </w:lvl>
  </w:abstractNum>
  <w:abstractNum w:abstractNumId="10" w15:restartNumberingAfterBreak="0">
    <w:nsid w:val="69133FB3"/>
    <w:multiLevelType w:val="hybridMultilevel"/>
    <w:tmpl w:val="F8E4F6AC"/>
    <w:lvl w:ilvl="0" w:tplc="A9EC36DC">
      <w:start w:val="1"/>
      <w:numFmt w:val="bullet"/>
      <w:lvlText w:val="-"/>
      <w:lvlJc w:val="left"/>
      <w:pPr>
        <w:ind w:left="970" w:hanging="852"/>
      </w:pPr>
      <w:rPr>
        <w:rFonts w:ascii="Times New Roman" w:eastAsia="Times New Roman" w:hAnsi="Times New Roman" w:hint="default"/>
        <w:w w:val="100"/>
        <w:sz w:val="22"/>
        <w:szCs w:val="22"/>
      </w:rPr>
    </w:lvl>
    <w:lvl w:ilvl="1" w:tplc="0472CC4E">
      <w:start w:val="1"/>
      <w:numFmt w:val="bullet"/>
      <w:lvlText w:val="•"/>
      <w:lvlJc w:val="left"/>
      <w:pPr>
        <w:ind w:left="1812" w:hanging="852"/>
      </w:pPr>
      <w:rPr>
        <w:rFonts w:hint="default"/>
      </w:rPr>
    </w:lvl>
    <w:lvl w:ilvl="2" w:tplc="6714F82A">
      <w:start w:val="1"/>
      <w:numFmt w:val="bullet"/>
      <w:lvlText w:val="•"/>
      <w:lvlJc w:val="left"/>
      <w:pPr>
        <w:ind w:left="2645" w:hanging="852"/>
      </w:pPr>
      <w:rPr>
        <w:rFonts w:hint="default"/>
      </w:rPr>
    </w:lvl>
    <w:lvl w:ilvl="3" w:tplc="FF76E474">
      <w:start w:val="1"/>
      <w:numFmt w:val="bullet"/>
      <w:lvlText w:val="•"/>
      <w:lvlJc w:val="left"/>
      <w:pPr>
        <w:ind w:left="3477" w:hanging="852"/>
      </w:pPr>
      <w:rPr>
        <w:rFonts w:hint="default"/>
      </w:rPr>
    </w:lvl>
    <w:lvl w:ilvl="4" w:tplc="CC1E3A64">
      <w:start w:val="1"/>
      <w:numFmt w:val="bullet"/>
      <w:lvlText w:val="•"/>
      <w:lvlJc w:val="left"/>
      <w:pPr>
        <w:ind w:left="4310" w:hanging="852"/>
      </w:pPr>
      <w:rPr>
        <w:rFonts w:hint="default"/>
      </w:rPr>
    </w:lvl>
    <w:lvl w:ilvl="5" w:tplc="70C00710">
      <w:start w:val="1"/>
      <w:numFmt w:val="bullet"/>
      <w:lvlText w:val="•"/>
      <w:lvlJc w:val="left"/>
      <w:pPr>
        <w:ind w:left="5143" w:hanging="852"/>
      </w:pPr>
      <w:rPr>
        <w:rFonts w:hint="default"/>
      </w:rPr>
    </w:lvl>
    <w:lvl w:ilvl="6" w:tplc="693CAF3E">
      <w:start w:val="1"/>
      <w:numFmt w:val="bullet"/>
      <w:lvlText w:val="•"/>
      <w:lvlJc w:val="left"/>
      <w:pPr>
        <w:ind w:left="5975" w:hanging="852"/>
      </w:pPr>
      <w:rPr>
        <w:rFonts w:hint="default"/>
      </w:rPr>
    </w:lvl>
    <w:lvl w:ilvl="7" w:tplc="78FAAEFC">
      <w:start w:val="1"/>
      <w:numFmt w:val="bullet"/>
      <w:lvlText w:val="•"/>
      <w:lvlJc w:val="left"/>
      <w:pPr>
        <w:ind w:left="6808" w:hanging="852"/>
      </w:pPr>
      <w:rPr>
        <w:rFonts w:hint="default"/>
      </w:rPr>
    </w:lvl>
    <w:lvl w:ilvl="8" w:tplc="90AA3E9C">
      <w:start w:val="1"/>
      <w:numFmt w:val="bullet"/>
      <w:lvlText w:val="•"/>
      <w:lvlJc w:val="left"/>
      <w:pPr>
        <w:ind w:left="7641" w:hanging="852"/>
      </w:pPr>
      <w:rPr>
        <w:rFonts w:hint="default"/>
      </w:rPr>
    </w:lvl>
  </w:abstractNum>
  <w:abstractNum w:abstractNumId="11" w15:restartNumberingAfterBreak="0">
    <w:nsid w:val="6F030749"/>
    <w:multiLevelType w:val="multilevel"/>
    <w:tmpl w:val="48400B2A"/>
    <w:lvl w:ilvl="0">
      <w:start w:val="5"/>
      <w:numFmt w:val="decimal"/>
      <w:lvlText w:val="%1"/>
      <w:lvlJc w:val="left"/>
      <w:pPr>
        <w:ind w:left="685" w:hanging="567"/>
      </w:pPr>
      <w:rPr>
        <w:rFonts w:hint="default"/>
      </w:rPr>
    </w:lvl>
    <w:lvl w:ilvl="1">
      <w:start w:val="2"/>
      <w:numFmt w:val="decimal"/>
      <w:lvlText w:val="%1.%2"/>
      <w:lvlJc w:val="left"/>
      <w:pPr>
        <w:ind w:left="685" w:hanging="567"/>
      </w:pPr>
      <w:rPr>
        <w:rFonts w:ascii="Times New Roman" w:eastAsia="Times New Roman" w:hAnsi="Times New Roman" w:hint="default"/>
        <w:b/>
        <w:bCs/>
        <w:w w:val="100"/>
        <w:sz w:val="22"/>
        <w:szCs w:val="22"/>
      </w:rPr>
    </w:lvl>
    <w:lvl w:ilvl="2">
      <w:start w:val="1"/>
      <w:numFmt w:val="bullet"/>
      <w:lvlText w:val="•"/>
      <w:lvlJc w:val="left"/>
      <w:pPr>
        <w:ind w:left="2405" w:hanging="567"/>
      </w:pPr>
      <w:rPr>
        <w:rFonts w:hint="default"/>
      </w:rPr>
    </w:lvl>
    <w:lvl w:ilvl="3">
      <w:start w:val="1"/>
      <w:numFmt w:val="bullet"/>
      <w:lvlText w:val="•"/>
      <w:lvlJc w:val="left"/>
      <w:pPr>
        <w:ind w:left="3267" w:hanging="567"/>
      </w:pPr>
      <w:rPr>
        <w:rFonts w:hint="default"/>
      </w:rPr>
    </w:lvl>
    <w:lvl w:ilvl="4">
      <w:start w:val="1"/>
      <w:numFmt w:val="bullet"/>
      <w:lvlText w:val="•"/>
      <w:lvlJc w:val="left"/>
      <w:pPr>
        <w:ind w:left="4130" w:hanging="567"/>
      </w:pPr>
      <w:rPr>
        <w:rFonts w:hint="default"/>
      </w:rPr>
    </w:lvl>
    <w:lvl w:ilvl="5">
      <w:start w:val="1"/>
      <w:numFmt w:val="bullet"/>
      <w:lvlText w:val="•"/>
      <w:lvlJc w:val="left"/>
      <w:pPr>
        <w:ind w:left="4993" w:hanging="567"/>
      </w:pPr>
      <w:rPr>
        <w:rFonts w:hint="default"/>
      </w:rPr>
    </w:lvl>
    <w:lvl w:ilvl="6">
      <w:start w:val="1"/>
      <w:numFmt w:val="bullet"/>
      <w:lvlText w:val="•"/>
      <w:lvlJc w:val="left"/>
      <w:pPr>
        <w:ind w:left="5855" w:hanging="567"/>
      </w:pPr>
      <w:rPr>
        <w:rFonts w:hint="default"/>
      </w:rPr>
    </w:lvl>
    <w:lvl w:ilvl="7">
      <w:start w:val="1"/>
      <w:numFmt w:val="bullet"/>
      <w:lvlText w:val="•"/>
      <w:lvlJc w:val="left"/>
      <w:pPr>
        <w:ind w:left="6718" w:hanging="567"/>
      </w:pPr>
      <w:rPr>
        <w:rFonts w:hint="default"/>
      </w:rPr>
    </w:lvl>
    <w:lvl w:ilvl="8">
      <w:start w:val="1"/>
      <w:numFmt w:val="bullet"/>
      <w:lvlText w:val="•"/>
      <w:lvlJc w:val="left"/>
      <w:pPr>
        <w:ind w:left="7581" w:hanging="567"/>
      </w:pPr>
      <w:rPr>
        <w:rFonts w:hint="default"/>
      </w:rPr>
    </w:lvl>
  </w:abstractNum>
  <w:abstractNum w:abstractNumId="12" w15:restartNumberingAfterBreak="0">
    <w:nsid w:val="7A3F121D"/>
    <w:multiLevelType w:val="hybridMultilevel"/>
    <w:tmpl w:val="0A14E382"/>
    <w:lvl w:ilvl="0" w:tplc="A630EBFC">
      <w:start w:val="1"/>
      <w:numFmt w:val="decimal"/>
      <w:lvlText w:val="%1."/>
      <w:lvlJc w:val="left"/>
      <w:pPr>
        <w:ind w:left="970" w:hanging="852"/>
      </w:pPr>
      <w:rPr>
        <w:rFonts w:ascii="Times New Roman" w:eastAsia="Times New Roman" w:hAnsi="Times New Roman" w:hint="default"/>
        <w:w w:val="100"/>
        <w:sz w:val="22"/>
        <w:szCs w:val="22"/>
      </w:rPr>
    </w:lvl>
    <w:lvl w:ilvl="1" w:tplc="E6DAF1E6">
      <w:start w:val="1"/>
      <w:numFmt w:val="bullet"/>
      <w:lvlText w:val="•"/>
      <w:lvlJc w:val="left"/>
      <w:pPr>
        <w:ind w:left="1812" w:hanging="852"/>
      </w:pPr>
      <w:rPr>
        <w:rFonts w:hint="default"/>
      </w:rPr>
    </w:lvl>
    <w:lvl w:ilvl="2" w:tplc="AC6E81AE">
      <w:start w:val="1"/>
      <w:numFmt w:val="bullet"/>
      <w:lvlText w:val="•"/>
      <w:lvlJc w:val="left"/>
      <w:pPr>
        <w:ind w:left="2645" w:hanging="852"/>
      </w:pPr>
      <w:rPr>
        <w:rFonts w:hint="default"/>
      </w:rPr>
    </w:lvl>
    <w:lvl w:ilvl="3" w:tplc="77CE98F2">
      <w:start w:val="1"/>
      <w:numFmt w:val="bullet"/>
      <w:lvlText w:val="•"/>
      <w:lvlJc w:val="left"/>
      <w:pPr>
        <w:ind w:left="3477" w:hanging="852"/>
      </w:pPr>
      <w:rPr>
        <w:rFonts w:hint="default"/>
      </w:rPr>
    </w:lvl>
    <w:lvl w:ilvl="4" w:tplc="11041388">
      <w:start w:val="1"/>
      <w:numFmt w:val="bullet"/>
      <w:lvlText w:val="•"/>
      <w:lvlJc w:val="left"/>
      <w:pPr>
        <w:ind w:left="4310" w:hanging="852"/>
      </w:pPr>
      <w:rPr>
        <w:rFonts w:hint="default"/>
      </w:rPr>
    </w:lvl>
    <w:lvl w:ilvl="5" w:tplc="C116E8F4">
      <w:start w:val="1"/>
      <w:numFmt w:val="bullet"/>
      <w:lvlText w:val="•"/>
      <w:lvlJc w:val="left"/>
      <w:pPr>
        <w:ind w:left="5143" w:hanging="852"/>
      </w:pPr>
      <w:rPr>
        <w:rFonts w:hint="default"/>
      </w:rPr>
    </w:lvl>
    <w:lvl w:ilvl="6" w:tplc="8CE0ED8E">
      <w:start w:val="1"/>
      <w:numFmt w:val="bullet"/>
      <w:lvlText w:val="•"/>
      <w:lvlJc w:val="left"/>
      <w:pPr>
        <w:ind w:left="5975" w:hanging="852"/>
      </w:pPr>
      <w:rPr>
        <w:rFonts w:hint="default"/>
      </w:rPr>
    </w:lvl>
    <w:lvl w:ilvl="7" w:tplc="ED241668">
      <w:start w:val="1"/>
      <w:numFmt w:val="bullet"/>
      <w:lvlText w:val="•"/>
      <w:lvlJc w:val="left"/>
      <w:pPr>
        <w:ind w:left="6808" w:hanging="852"/>
      </w:pPr>
      <w:rPr>
        <w:rFonts w:hint="default"/>
      </w:rPr>
    </w:lvl>
    <w:lvl w:ilvl="8" w:tplc="FCDC2F30">
      <w:start w:val="1"/>
      <w:numFmt w:val="bullet"/>
      <w:lvlText w:val="•"/>
      <w:lvlJc w:val="left"/>
      <w:pPr>
        <w:ind w:left="7641" w:hanging="852"/>
      </w:pPr>
      <w:rPr>
        <w:rFonts w:hint="default"/>
      </w:rPr>
    </w:lvl>
  </w:abstractNum>
  <w:num w:numId="1">
    <w:abstractNumId w:val="0"/>
  </w:num>
  <w:num w:numId="2">
    <w:abstractNumId w:val="5"/>
  </w:num>
  <w:num w:numId="3">
    <w:abstractNumId w:val="8"/>
  </w:num>
  <w:num w:numId="4">
    <w:abstractNumId w:val="10"/>
  </w:num>
  <w:num w:numId="5">
    <w:abstractNumId w:val="3"/>
  </w:num>
  <w:num w:numId="6">
    <w:abstractNumId w:val="12"/>
  </w:num>
  <w:num w:numId="7">
    <w:abstractNumId w:val="7"/>
  </w:num>
  <w:num w:numId="8">
    <w:abstractNumId w:val="6"/>
  </w:num>
  <w:num w:numId="9">
    <w:abstractNumId w:val="9"/>
  </w:num>
  <w:num w:numId="10">
    <w:abstractNumId w:val="1"/>
  </w:num>
  <w:num w:numId="11">
    <w:abstractNumId w:val="11"/>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9C9"/>
    <w:rsid w:val="00021274"/>
    <w:rsid w:val="000276BC"/>
    <w:rsid w:val="0004037D"/>
    <w:rsid w:val="00041F28"/>
    <w:rsid w:val="00077AD0"/>
    <w:rsid w:val="00091C01"/>
    <w:rsid w:val="000C5A76"/>
    <w:rsid w:val="000E7B43"/>
    <w:rsid w:val="000F58A8"/>
    <w:rsid w:val="00130BC6"/>
    <w:rsid w:val="001548AE"/>
    <w:rsid w:val="001972C0"/>
    <w:rsid w:val="001C7046"/>
    <w:rsid w:val="00225D05"/>
    <w:rsid w:val="00241CC9"/>
    <w:rsid w:val="00252CED"/>
    <w:rsid w:val="00265D55"/>
    <w:rsid w:val="00271F18"/>
    <w:rsid w:val="0027536A"/>
    <w:rsid w:val="00294679"/>
    <w:rsid w:val="002B200D"/>
    <w:rsid w:val="002C01D2"/>
    <w:rsid w:val="003159EC"/>
    <w:rsid w:val="003215BF"/>
    <w:rsid w:val="0033352C"/>
    <w:rsid w:val="0037731E"/>
    <w:rsid w:val="00391CB4"/>
    <w:rsid w:val="003B7133"/>
    <w:rsid w:val="003F6B89"/>
    <w:rsid w:val="00411C95"/>
    <w:rsid w:val="00475FFF"/>
    <w:rsid w:val="004951CE"/>
    <w:rsid w:val="00526056"/>
    <w:rsid w:val="00546B74"/>
    <w:rsid w:val="0055214C"/>
    <w:rsid w:val="005621B2"/>
    <w:rsid w:val="005B6618"/>
    <w:rsid w:val="0060331D"/>
    <w:rsid w:val="00606E5F"/>
    <w:rsid w:val="00611BE1"/>
    <w:rsid w:val="00623CDA"/>
    <w:rsid w:val="00634FAF"/>
    <w:rsid w:val="006600EA"/>
    <w:rsid w:val="00671BC7"/>
    <w:rsid w:val="006C40EB"/>
    <w:rsid w:val="006E09C9"/>
    <w:rsid w:val="006F7AAA"/>
    <w:rsid w:val="006F7B13"/>
    <w:rsid w:val="00714CA9"/>
    <w:rsid w:val="007633CD"/>
    <w:rsid w:val="007A591D"/>
    <w:rsid w:val="00821663"/>
    <w:rsid w:val="008345EB"/>
    <w:rsid w:val="00835F61"/>
    <w:rsid w:val="00881B6B"/>
    <w:rsid w:val="0089096C"/>
    <w:rsid w:val="008B5C5C"/>
    <w:rsid w:val="008D069F"/>
    <w:rsid w:val="00950EB3"/>
    <w:rsid w:val="00975130"/>
    <w:rsid w:val="009A4A7C"/>
    <w:rsid w:val="009E5412"/>
    <w:rsid w:val="00A018D5"/>
    <w:rsid w:val="00A2165F"/>
    <w:rsid w:val="00A631E4"/>
    <w:rsid w:val="00A94E4A"/>
    <w:rsid w:val="00AC4857"/>
    <w:rsid w:val="00AD1CFE"/>
    <w:rsid w:val="00AD2628"/>
    <w:rsid w:val="00AF127A"/>
    <w:rsid w:val="00B73E42"/>
    <w:rsid w:val="00BD64C7"/>
    <w:rsid w:val="00BF7C53"/>
    <w:rsid w:val="00C015D8"/>
    <w:rsid w:val="00C0531B"/>
    <w:rsid w:val="00C218DA"/>
    <w:rsid w:val="00C4664E"/>
    <w:rsid w:val="00CC52D6"/>
    <w:rsid w:val="00CD7781"/>
    <w:rsid w:val="00CE06CC"/>
    <w:rsid w:val="00CE6FB6"/>
    <w:rsid w:val="00D21221"/>
    <w:rsid w:val="00D4680A"/>
    <w:rsid w:val="00D53633"/>
    <w:rsid w:val="00D5598F"/>
    <w:rsid w:val="00D62344"/>
    <w:rsid w:val="00D80242"/>
    <w:rsid w:val="00DA3BDD"/>
    <w:rsid w:val="00DC032B"/>
    <w:rsid w:val="00DD0385"/>
    <w:rsid w:val="00DE75FB"/>
    <w:rsid w:val="00E12CE6"/>
    <w:rsid w:val="00E13C99"/>
    <w:rsid w:val="00E2540D"/>
    <w:rsid w:val="00E96E4A"/>
    <w:rsid w:val="00EC587D"/>
    <w:rsid w:val="00EF329A"/>
    <w:rsid w:val="00F838BC"/>
    <w:rsid w:val="00F87CCD"/>
    <w:rsid w:val="00FA6468"/>
    <w:rsid w:val="00FC5C93"/>
    <w:rsid w:val="00FD0D4F"/>
    <w:rsid w:val="00FE3E46"/>
    <w:rsid w:val="00FF6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FE2A3"/>
  <w15:docId w15:val="{D66A798B-25E7-40B2-BC9A-8ACD05500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hu-HU" w:bidi="hu-H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uiPriority w:val="9"/>
    <w:qFormat/>
    <w:pPr>
      <w:ind w:left="118"/>
      <w:outlineLvl w:val="0"/>
    </w:pPr>
    <w:rPr>
      <w:rFonts w:ascii="Times New Roman" w:eastAsia="Times New Roman" w:hAnsi="Times New Roman"/>
      <w:b/>
      <w:bCs/>
    </w:rPr>
  </w:style>
  <w:style w:type="paragraph" w:styleId="Cmsor4">
    <w:name w:val="heading 4"/>
    <w:basedOn w:val="Norml"/>
    <w:next w:val="Norml"/>
    <w:link w:val="Cmsor4Char"/>
    <w:uiPriority w:val="9"/>
    <w:semiHidden/>
    <w:unhideWhenUsed/>
    <w:qFormat/>
    <w:rsid w:val="0089096C"/>
    <w:pPr>
      <w:keepNext/>
      <w:keepLines/>
      <w:widowControl/>
      <w:spacing w:before="80" w:after="40"/>
      <w:outlineLvl w:val="3"/>
    </w:pPr>
    <w:rPr>
      <w:rFonts w:ascii="Times New Roman" w:eastAsiaTheme="majorEastAsia" w:hAnsi="Times New Roman" w:cstheme="majorBidi"/>
      <w:i/>
      <w:iCs/>
      <w:color w:val="365F91" w:themeColor="accent1" w:themeShade="BF"/>
      <w:sz w:val="24"/>
      <w:szCs w:val="24"/>
      <w:lang w:bidi="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pPr>
      <w:ind w:left="118"/>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CC52D6"/>
    <w:pPr>
      <w:widowControl/>
      <w:tabs>
        <w:tab w:val="left" w:pos="567"/>
        <w:tab w:val="center" w:pos="4536"/>
        <w:tab w:val="right" w:pos="8306"/>
      </w:tabs>
      <w:spacing w:line="260" w:lineRule="exact"/>
    </w:pPr>
    <w:rPr>
      <w:rFonts w:ascii="Times New Roman" w:eastAsia="Times New Roman" w:hAnsi="Times New Roman" w:cs="Times New Roman"/>
      <w:lang w:val="en-GB" w:bidi="ar-SA"/>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CC52D6"/>
    <w:rPr>
      <w:rFonts w:ascii="Times New Roman" w:eastAsia="Times New Roman" w:hAnsi="Times New Roman" w:cs="Times New Roman"/>
      <w:lang w:val="en-GB" w:bidi="ar-SA"/>
    </w:rPr>
  </w:style>
  <w:style w:type="paragraph" w:styleId="lfej">
    <w:name w:val="header"/>
    <w:basedOn w:val="Norml"/>
    <w:link w:val="lfejChar"/>
    <w:uiPriority w:val="99"/>
    <w:unhideWhenUsed/>
    <w:rsid w:val="006600EA"/>
    <w:pPr>
      <w:tabs>
        <w:tab w:val="center" w:pos="4536"/>
        <w:tab w:val="right" w:pos="9072"/>
      </w:tabs>
    </w:pPr>
  </w:style>
  <w:style w:type="character" w:customStyle="1" w:styleId="lfejChar">
    <w:name w:val="Élőfej Char"/>
    <w:basedOn w:val="Bekezdsalapbettpusa"/>
    <w:link w:val="lfej"/>
    <w:uiPriority w:val="99"/>
    <w:rsid w:val="006600EA"/>
  </w:style>
  <w:style w:type="paragraph" w:styleId="llb">
    <w:name w:val="footer"/>
    <w:basedOn w:val="Norml"/>
    <w:link w:val="llbChar1"/>
    <w:uiPriority w:val="99"/>
    <w:unhideWhenUsed/>
    <w:rsid w:val="006600EA"/>
    <w:pPr>
      <w:tabs>
        <w:tab w:val="center" w:pos="4536"/>
        <w:tab w:val="right" w:pos="9072"/>
      </w:tabs>
    </w:pPr>
  </w:style>
  <w:style w:type="character" w:customStyle="1" w:styleId="llbChar1">
    <w:name w:val="Élőláb Char1"/>
    <w:basedOn w:val="Bekezdsalapbettpusa"/>
    <w:link w:val="llb"/>
    <w:uiPriority w:val="99"/>
    <w:rsid w:val="006600EA"/>
  </w:style>
  <w:style w:type="paragraph" w:styleId="Vltozat">
    <w:name w:val="Revision"/>
    <w:hidden/>
    <w:uiPriority w:val="99"/>
    <w:semiHidden/>
    <w:rsid w:val="00A018D5"/>
    <w:pPr>
      <w:widowControl/>
    </w:pPr>
  </w:style>
  <w:style w:type="character" w:customStyle="1" w:styleId="Cmsor4Char">
    <w:name w:val="Címsor 4 Char"/>
    <w:basedOn w:val="Bekezdsalapbettpusa"/>
    <w:link w:val="Cmsor4"/>
    <w:uiPriority w:val="9"/>
    <w:semiHidden/>
    <w:rsid w:val="0089096C"/>
    <w:rPr>
      <w:rFonts w:ascii="Times New Roman" w:eastAsiaTheme="majorEastAsia" w:hAnsi="Times New Roman" w:cstheme="majorBidi"/>
      <w:i/>
      <w:iCs/>
      <w:color w:val="365F91" w:themeColor="accent1" w:themeShade="BF"/>
      <w:sz w:val="24"/>
      <w:szCs w:val="24"/>
      <w:lang w:bidi="ar-SA"/>
    </w:rPr>
  </w:style>
  <w:style w:type="character" w:styleId="Hiperhivatkozs">
    <w:name w:val="Hyperlink"/>
    <w:aliases w:val="Footer Char2 Char Char1 Char,Footer Char1 Char Char Char Char1 Char Char Char Char Char"/>
    <w:uiPriority w:val="99"/>
    <w:rsid w:val="00526056"/>
    <w:rPr>
      <w:color w:val="0000FF"/>
      <w:u w:val="single"/>
    </w:rPr>
  </w:style>
  <w:style w:type="character" w:styleId="Mrltotthiperhivatkozs">
    <w:name w:val="FollowedHyperlink"/>
    <w:basedOn w:val="Bekezdsalapbettpusa"/>
    <w:uiPriority w:val="99"/>
    <w:semiHidden/>
    <w:unhideWhenUsed/>
    <w:rsid w:val="00526056"/>
    <w:rPr>
      <w:color w:val="800080" w:themeColor="followedHyperlink"/>
      <w:u w:val="single"/>
    </w:rPr>
  </w:style>
  <w:style w:type="character" w:styleId="Jegyzethivatkozs">
    <w:name w:val="annotation reference"/>
    <w:semiHidden/>
    <w:rsid w:val="0037731E"/>
    <w:rPr>
      <w:sz w:val="16"/>
      <w:szCs w:val="16"/>
    </w:rPr>
  </w:style>
  <w:style w:type="paragraph" w:customStyle="1" w:styleId="TableTextColHead">
    <w:name w:val="TableText Col Head"/>
    <w:next w:val="Norml"/>
    <w:link w:val="TableTextColHeadChar"/>
    <w:rsid w:val="0037731E"/>
    <w:pPr>
      <w:widowControl/>
      <w:jc w:val="center"/>
    </w:pPr>
    <w:rPr>
      <w:rFonts w:ascii="Times New Roman Bold" w:eastAsia="Times New Roman" w:hAnsi="Times New Roman Bold" w:cs="Times New Roman"/>
      <w:b/>
      <w:sz w:val="20"/>
      <w:szCs w:val="20"/>
      <w:lang w:val="en-US" w:eastAsia="en-US" w:bidi="ar-SA"/>
    </w:rPr>
  </w:style>
  <w:style w:type="paragraph" w:customStyle="1" w:styleId="TableText">
    <w:name w:val="TableText"/>
    <w:link w:val="TableTextChar"/>
    <w:rsid w:val="0037731E"/>
    <w:pPr>
      <w:widowControl/>
    </w:pPr>
    <w:rPr>
      <w:rFonts w:ascii="Times New Roman" w:eastAsia="Times New Roman" w:hAnsi="Times New Roman" w:cs="Arial"/>
      <w:sz w:val="20"/>
      <w:szCs w:val="20"/>
      <w:lang w:val="en-US" w:eastAsia="en-US" w:bidi="ar-SA"/>
    </w:rPr>
  </w:style>
  <w:style w:type="character" w:customStyle="1" w:styleId="TableTextChar">
    <w:name w:val="TableText Char"/>
    <w:link w:val="TableText"/>
    <w:rsid w:val="0037731E"/>
    <w:rPr>
      <w:rFonts w:ascii="Times New Roman" w:eastAsia="Times New Roman" w:hAnsi="Times New Roman" w:cs="Arial"/>
      <w:sz w:val="20"/>
      <w:szCs w:val="20"/>
      <w:lang w:val="en-US" w:eastAsia="en-US" w:bidi="ar-SA"/>
    </w:rPr>
  </w:style>
  <w:style w:type="character" w:customStyle="1" w:styleId="TableTextColHeadChar">
    <w:name w:val="TableText Col Head Char"/>
    <w:link w:val="TableTextColHead"/>
    <w:rsid w:val="0037731E"/>
    <w:rPr>
      <w:rFonts w:ascii="Times New Roman Bold" w:eastAsia="Times New Roman" w:hAnsi="Times New Roman Bold" w:cs="Times New Roman"/>
      <w:b/>
      <w:sz w:val="20"/>
      <w:szCs w:val="20"/>
      <w:lang w:val="en-US" w:eastAsia="en-US" w:bidi="ar-SA"/>
    </w:rPr>
  </w:style>
  <w:style w:type="paragraph" w:styleId="Jegyzetszveg">
    <w:name w:val="annotation text"/>
    <w:basedOn w:val="Norml"/>
    <w:link w:val="JegyzetszvegChar"/>
    <w:uiPriority w:val="99"/>
    <w:unhideWhenUsed/>
    <w:rsid w:val="005621B2"/>
    <w:rPr>
      <w:sz w:val="20"/>
      <w:szCs w:val="20"/>
    </w:rPr>
  </w:style>
  <w:style w:type="character" w:customStyle="1" w:styleId="JegyzetszvegChar">
    <w:name w:val="Jegyzetszöveg Char"/>
    <w:basedOn w:val="Bekezdsalapbettpusa"/>
    <w:link w:val="Jegyzetszveg"/>
    <w:uiPriority w:val="99"/>
    <w:rsid w:val="005621B2"/>
    <w:rPr>
      <w:sz w:val="20"/>
      <w:szCs w:val="20"/>
    </w:rPr>
  </w:style>
  <w:style w:type="paragraph" w:styleId="Megjegyzstrgya">
    <w:name w:val="annotation subject"/>
    <w:basedOn w:val="Jegyzetszveg"/>
    <w:next w:val="Jegyzetszveg"/>
    <w:link w:val="MegjegyzstrgyaChar"/>
    <w:uiPriority w:val="99"/>
    <w:semiHidden/>
    <w:unhideWhenUsed/>
    <w:rsid w:val="005621B2"/>
    <w:rPr>
      <w:b/>
      <w:bCs/>
    </w:rPr>
  </w:style>
  <w:style w:type="character" w:customStyle="1" w:styleId="MegjegyzstrgyaChar">
    <w:name w:val="Megjegyzés tárgya Char"/>
    <w:basedOn w:val="JegyzetszvegChar"/>
    <w:link w:val="Megjegyzstrgya"/>
    <w:uiPriority w:val="99"/>
    <w:semiHidden/>
    <w:rsid w:val="005621B2"/>
    <w:rPr>
      <w:b/>
      <w:bCs/>
      <w:sz w:val="20"/>
      <w:szCs w:val="20"/>
    </w:rPr>
  </w:style>
  <w:style w:type="paragraph" w:styleId="Buborkszveg">
    <w:name w:val="Balloon Text"/>
    <w:basedOn w:val="Norml"/>
    <w:link w:val="BuborkszvegChar"/>
    <w:uiPriority w:val="99"/>
    <w:semiHidden/>
    <w:unhideWhenUsed/>
    <w:rsid w:val="00CE06CC"/>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E06CC"/>
    <w:rPr>
      <w:rFonts w:ascii="Segoe UI" w:hAnsi="Segoe UI" w:cs="Segoe UI"/>
      <w:sz w:val="18"/>
      <w:szCs w:val="18"/>
    </w:rPr>
  </w:style>
  <w:style w:type="paragraph" w:styleId="Nincstrkz">
    <w:name w:val="No Spacing"/>
    <w:uiPriority w:val="1"/>
    <w:qFormat/>
    <w:rsid w:val="000C5A76"/>
    <w:pPr>
      <w:widowControl/>
    </w:pPr>
    <w:rPr>
      <w:rFonts w:ascii="Times New Roman" w:hAnsi="Times New Roman"/>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547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17</Pages>
  <Words>5871</Words>
  <Characters>40511</Characters>
  <Application>Microsoft Office Word</Application>
  <DocSecurity>0</DocSecurity>
  <Lines>337</Lines>
  <Paragraphs>92</Paragraphs>
  <ScaleCrop>false</ScaleCrop>
  <HeadingPairs>
    <vt:vector size="2" baseType="variant">
      <vt:variant>
        <vt:lpstr>Cím</vt:lpstr>
      </vt:variant>
      <vt:variant>
        <vt:i4>1</vt:i4>
      </vt:variant>
    </vt:vector>
  </HeadingPairs>
  <TitlesOfParts>
    <vt:vector size="1" baseType="lpstr">
      <vt:lpstr>Summary of Product Characteristics</vt:lpstr>
    </vt:vector>
  </TitlesOfParts>
  <Company/>
  <LinksUpToDate>false</LinksUpToDate>
  <CharactersWithSpaces>46290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of Product Characteristics</dc:title>
  <dc:subject>Anidulafungin Rompharm 100 mg powder for concentrate for solution for infusion</dc:subject>
  <dc:creator>reedj</dc:creator>
  <cp:lastModifiedBy>HU_OGYI_45.1</cp:lastModifiedBy>
  <cp:revision>10</cp:revision>
  <dcterms:created xsi:type="dcterms:W3CDTF">2026-07-02T07:22:00Z</dcterms:created>
  <dcterms:modified xsi:type="dcterms:W3CDTF">2026-07-06T09:51:00Z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2026-04-24T00:00:00Z</vt:filetime>
  </property>
  <property fmtid="{D5CDD505-2E9C-101B-9397-08002B2CF9AE}" pid="3" name="Creator">
    <vt:lpwstr>Microsoft® Word a Microsoft 365-höz</vt:lpwstr>
  </property>
  <property fmtid="{D5CDD505-2E9C-101B-9397-08002B2CF9AE}" pid="4" name="LastSaved">
    <vt:filetime>2026-05-19T00:00:00Z</vt:filetime>
  </property>
</Properties>
</file>