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52C04" w14:textId="45FEC4DA" w:rsidR="009770AD" w:rsidRPr="0065185C" w:rsidRDefault="00144349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bookmarkStart w:id="0" w:name="_GoBack"/>
      <w:bookmarkEnd w:id="0"/>
      <w:r w:rsidRPr="0065185C">
        <w:rPr>
          <w:rFonts w:ascii="Times New Roman" w:hAnsi="Times New Roman" w:cs="Times New Roman"/>
          <w:b/>
          <w:bCs/>
          <w:lang w:val="hu-HU"/>
        </w:rPr>
        <w:t>A GYÓGYSZER NEVE</w:t>
      </w:r>
    </w:p>
    <w:p w14:paraId="02E94D44" w14:textId="77777777" w:rsidR="00144349" w:rsidRPr="0065185C" w:rsidRDefault="00144349" w:rsidP="00AF1ECB">
      <w:pPr>
        <w:pStyle w:val="Listaszerbekezds"/>
        <w:spacing w:after="0" w:line="240" w:lineRule="auto"/>
        <w:ind w:left="0"/>
        <w:rPr>
          <w:rFonts w:ascii="Times New Roman" w:hAnsi="Times New Roman" w:cs="Times New Roman"/>
          <w:b/>
          <w:bCs/>
          <w:lang w:val="hu-HU"/>
        </w:rPr>
      </w:pPr>
    </w:p>
    <w:p w14:paraId="717CDD8C" w14:textId="18C3413A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bookmarkStart w:id="1" w:name="_Hlk69121167"/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20 mg kemény kapszula</w:t>
      </w:r>
    </w:p>
    <w:p w14:paraId="5E4C2783" w14:textId="399D0208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30 mg kemény kapszula</w:t>
      </w:r>
    </w:p>
    <w:p w14:paraId="2A94BCE9" w14:textId="5763B67C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40 mg kemény kapszula</w:t>
      </w:r>
    </w:p>
    <w:p w14:paraId="271FF4D6" w14:textId="275C9B20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50 mg kemény kapszula</w:t>
      </w:r>
    </w:p>
    <w:p w14:paraId="10008671" w14:textId="26B7D991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60 mg kemény kapszula</w:t>
      </w:r>
    </w:p>
    <w:p w14:paraId="7F326893" w14:textId="76225954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70 mg kemény kapszula</w:t>
      </w:r>
    </w:p>
    <w:bookmarkEnd w:id="1"/>
    <w:p w14:paraId="52909BE4" w14:textId="77777777" w:rsidR="00144349" w:rsidRPr="0065185C" w:rsidRDefault="00144349" w:rsidP="00AF1ECB">
      <w:pPr>
        <w:pStyle w:val="Listaszerbekezds"/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</w:p>
    <w:p w14:paraId="1AAFBB04" w14:textId="77777777" w:rsidR="008415B4" w:rsidRPr="0065185C" w:rsidRDefault="008415B4" w:rsidP="00AF1ECB">
      <w:pPr>
        <w:pStyle w:val="Listaszerbekezds"/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</w:p>
    <w:p w14:paraId="6D548C84" w14:textId="6E10F233" w:rsidR="001F04FA" w:rsidRPr="0065185C" w:rsidRDefault="001F04FA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65185C">
        <w:rPr>
          <w:rFonts w:ascii="Times New Roman" w:hAnsi="Times New Roman" w:cs="Times New Roman"/>
          <w:b/>
          <w:bCs/>
          <w:lang w:val="hu-HU"/>
        </w:rPr>
        <w:t>MINŐSÉGI ÉS MENNYISÉGI ÖSSZETÉTEL</w:t>
      </w:r>
    </w:p>
    <w:p w14:paraId="5ED3EB5C" w14:textId="77777777" w:rsidR="007A2C42" w:rsidRPr="0065185C" w:rsidRDefault="007A2C42" w:rsidP="00AF1ECB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</w:p>
    <w:p w14:paraId="4BE2D333" w14:textId="6D70C883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20 mg</w:t>
      </w:r>
      <w:r w:rsidR="00387743"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kapszula:</w:t>
      </w:r>
    </w:p>
    <w:p w14:paraId="7BABE180" w14:textId="5F0B480C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20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</w:t>
      </w:r>
      <w:r w:rsidR="00F96ADE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apszul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5,9 mg dexamfetaminnak.</w:t>
      </w:r>
    </w:p>
    <w:p w14:paraId="79132610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</w:p>
    <w:p w14:paraId="57CD38D9" w14:textId="37BEF262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30 mg</w:t>
      </w:r>
      <w:r w:rsidR="00387743"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kapszula</w:t>
      </w:r>
    </w:p>
    <w:p w14:paraId="1E1AEE28" w14:textId="641ACAEE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30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</w:t>
      </w:r>
      <w:r w:rsidR="00F96ADE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apszul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8,9 mg dexamfetaminnak.</w:t>
      </w:r>
    </w:p>
    <w:p w14:paraId="45E8EEE3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F2F2F2"/>
          <w:lang w:val="hu-HU"/>
          <w14:ligatures w14:val="none"/>
        </w:rPr>
      </w:pPr>
    </w:p>
    <w:p w14:paraId="770AB731" w14:textId="3365746A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Livizux 40 mg kapszula </w:t>
      </w:r>
    </w:p>
    <w:p w14:paraId="0A2F4575" w14:textId="7B6B7F55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40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</w:t>
      </w:r>
      <w:r w:rsidR="00195084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11,9 mg dexamfetaminnak.</w:t>
      </w:r>
    </w:p>
    <w:p w14:paraId="5DDA03F0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D9D9D9"/>
          <w:lang w:val="hu-HU"/>
          <w14:ligatures w14:val="none"/>
        </w:rPr>
      </w:pPr>
    </w:p>
    <w:p w14:paraId="7122D540" w14:textId="562FE60A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50 mg kapszula</w:t>
      </w:r>
    </w:p>
    <w:p w14:paraId="52885393" w14:textId="50182BC0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50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14,8 mg dexamfetaminnak.</w:t>
      </w:r>
    </w:p>
    <w:p w14:paraId="1DBFD45F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BFBFBF"/>
          <w:lang w:val="hu-HU"/>
          <w14:ligatures w14:val="none"/>
        </w:rPr>
      </w:pPr>
    </w:p>
    <w:p w14:paraId="605BDB3B" w14:textId="0698FE2E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60 mg kapszula</w:t>
      </w:r>
    </w:p>
    <w:p w14:paraId="52FAFF79" w14:textId="4F9EBA59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60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17,8 mg dexamfetaminnak.</w:t>
      </w:r>
    </w:p>
    <w:p w14:paraId="1B8877B9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A6A6A6"/>
          <w:lang w:val="hu-HU"/>
          <w14:ligatures w14:val="none"/>
        </w:rPr>
      </w:pPr>
    </w:p>
    <w:p w14:paraId="3EF63E53" w14:textId="7C64F4BF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70 mg</w:t>
      </w:r>
      <w:r w:rsidR="00387743"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kapszula</w:t>
      </w:r>
    </w:p>
    <w:p w14:paraId="0227B355" w14:textId="3EFCFFCA" w:rsidR="001F04FA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70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20,</w:t>
      </w:r>
      <w:r w:rsidR="00195084">
        <w:rPr>
          <w:rFonts w:ascii="Times New Roman" w:eastAsia="Calibri" w:hAnsi="Times New Roman" w:cs="Times New Roman"/>
          <w:kern w:val="0"/>
          <w:lang w:val="hu-HU"/>
          <w14:ligatures w14:val="none"/>
        </w:rPr>
        <w:t>8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 mg dexamfetaminnak.</w:t>
      </w:r>
    </w:p>
    <w:p w14:paraId="3EDB687C" w14:textId="649C7B00" w:rsidR="00F96ADE" w:rsidRDefault="00F96ADE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</w:p>
    <w:p w14:paraId="64F41374" w14:textId="77777777" w:rsidR="001F04FA" w:rsidRPr="0065185C" w:rsidRDefault="001F04FA" w:rsidP="00BA65DE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65185C">
        <w:rPr>
          <w:rFonts w:ascii="Times New Roman" w:hAnsi="Times New Roman"/>
          <w:sz w:val="22"/>
          <w:szCs w:val="22"/>
        </w:rPr>
        <w:t>A segédanyagok teljes listáját lásd a 6.1 pontban.</w:t>
      </w:r>
    </w:p>
    <w:p w14:paraId="4661E4DF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77122A5A" w14:textId="77777777" w:rsidR="008415B4" w:rsidRPr="0065185C" w:rsidRDefault="008415B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17E3527D" w14:textId="6A87D515" w:rsidR="00640B7D" w:rsidRPr="0065185C" w:rsidRDefault="00640B7D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GYÓGYSZERFORMA</w:t>
      </w:r>
    </w:p>
    <w:p w14:paraId="0305FA3F" w14:textId="77777777" w:rsidR="007F5D73" w:rsidRPr="0065185C" w:rsidRDefault="007F5D73" w:rsidP="00AF1ECB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</w:p>
    <w:p w14:paraId="1B155CA3" w14:textId="1C5B62EF" w:rsidR="00640B7D" w:rsidRPr="0065185C" w:rsidRDefault="007F5D73" w:rsidP="00AF1ECB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5185C">
        <w:rPr>
          <w:rFonts w:ascii="Times New Roman" w:hAnsi="Times New Roman" w:cs="Times New Roman"/>
          <w:lang w:val="hu-HU"/>
        </w:rPr>
        <w:t>Kemény kapszula.</w:t>
      </w:r>
    </w:p>
    <w:p w14:paraId="03C1230C" w14:textId="77777777" w:rsidR="006971E9" w:rsidRPr="0065185C" w:rsidRDefault="006971E9" w:rsidP="00AF1ECB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E35D7B7" w14:textId="486570FA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20 mg kapszula</w:t>
      </w:r>
    </w:p>
    <w:p w14:paraId="64A2774F" w14:textId="720EF5EB" w:rsidR="007F5D73" w:rsidRPr="0065185C" w:rsidRDefault="00D255C2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Fehér </w:t>
      </w:r>
      <w:r w:rsidR="008238FA">
        <w:rPr>
          <w:rFonts w:ascii="Times New Roman" w:eastAsia="Calibri" w:hAnsi="Times New Roman" w:cs="Times New Roman"/>
          <w:kern w:val="0"/>
          <w:lang w:val="hu-HU"/>
          <w14:ligatures w14:val="none"/>
        </w:rPr>
        <w:t>felső</w:t>
      </w:r>
      <w:r w:rsidR="00143E5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részű és fehér </w:t>
      </w:r>
      <w:r w:rsidR="008238FA">
        <w:rPr>
          <w:rFonts w:ascii="Times New Roman" w:eastAsia="Calibri" w:hAnsi="Times New Roman" w:cs="Times New Roman"/>
          <w:kern w:val="0"/>
          <w:lang w:val="hu-HU"/>
          <w14:ligatures w14:val="none"/>
        </w:rPr>
        <w:t>alsó</w:t>
      </w:r>
      <w:r w:rsidR="00143E5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kemény kapszula</w:t>
      </w:r>
      <w:r w:rsidR="00143E5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 fehér fels</w:t>
      </w:r>
      <w:r w:rsidR="00BA6E4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őrészre</w:t>
      </w:r>
      <w:r w:rsidR="0049049A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49049A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2316D7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AF090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”, a fehér alsórészre</w:t>
      </w:r>
      <w:r w:rsidR="00FF42C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tengelyirányban </w:t>
      </w:r>
      <w:r w:rsidR="00FF42C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20</w:t>
      </w:r>
      <w:r w:rsidR="00FF42C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</w:t>
      </w:r>
      <w:r w:rsidR="00602929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van nyomtatva</w:t>
      </w:r>
      <w:r w:rsidR="00485FF9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2D48FB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szürke tintával</w:t>
      </w:r>
      <w:r w:rsidR="00485FF9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és fehér</w:t>
      </w:r>
      <w:r w:rsidR="00E653B4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es halványsárga port tartalmaz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.</w:t>
      </w:r>
    </w:p>
    <w:p w14:paraId="38E93ED4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</w:p>
    <w:p w14:paraId="32A16824" w14:textId="2DFCDB78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30 mg kapszula</w:t>
      </w:r>
    </w:p>
    <w:p w14:paraId="5280A770" w14:textId="0A72A81C" w:rsidR="008E43E5" w:rsidRPr="0065185C" w:rsidRDefault="008238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N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arancssárga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f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ehér alsórészű</w:t>
      </w:r>
      <w:r w:rsidR="00F7303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>kemény kapszula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5A5738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narancssárga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fehér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30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3EB5EC1C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F2F2F2"/>
          <w:lang w:val="hu-HU"/>
          <w14:ligatures w14:val="none"/>
        </w:rPr>
      </w:pPr>
    </w:p>
    <w:p w14:paraId="7524ECB0" w14:textId="248154AC" w:rsidR="007F5D73" w:rsidRPr="0065185C" w:rsidRDefault="007F5D73" w:rsidP="00D34532">
      <w:pPr>
        <w:keepNext/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lastRenderedPageBreak/>
        <w:t>Livizux 40 mg kapszula</w:t>
      </w:r>
    </w:p>
    <w:p w14:paraId="51E8593E" w14:textId="3870814F" w:rsidR="004C122C" w:rsidRPr="0065185C" w:rsidRDefault="008238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V</w:t>
      </w:r>
      <w:r w:rsidR="00440E04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ilágoskék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f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ehér alsórészű</w:t>
      </w:r>
      <w:r w:rsidR="00F7303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>kemény kapszula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12018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világoskék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fehér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40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16A8FD51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D9D9D9"/>
          <w:lang w:val="hu-HU"/>
          <w14:ligatures w14:val="none"/>
        </w:rPr>
      </w:pPr>
    </w:p>
    <w:p w14:paraId="2499244F" w14:textId="1E208B81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50 mg kapszula</w:t>
      </w:r>
    </w:p>
    <w:p w14:paraId="6CB00E5F" w14:textId="664FB6A4" w:rsidR="00AF34D1" w:rsidRPr="0065185C" w:rsidRDefault="00F44E65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S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ötétkék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f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ehér alsórészű</w:t>
      </w:r>
      <w:r w:rsidR="00F7303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>kemény kapszula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sötétkék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fehér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50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77AF61B4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BFBFBF"/>
          <w:lang w:val="hu-HU"/>
          <w14:ligatures w14:val="none"/>
        </w:rPr>
      </w:pPr>
    </w:p>
    <w:p w14:paraId="2212B4A8" w14:textId="69A346CC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60 mg kapszula</w:t>
      </w:r>
    </w:p>
    <w:p w14:paraId="0CCDC36F" w14:textId="46B335F7" w:rsidR="00655155" w:rsidRPr="0065185C" w:rsidRDefault="007036D6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Kék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felső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részű és kék </w:t>
      </w:r>
      <w:r w:rsid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alsó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kemény kapszula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kék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</w:t>
      </w:r>
      <w:r w:rsidR="00195A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kék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60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3662DFD5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A6A6A6"/>
          <w:lang w:val="hu-HU"/>
          <w14:ligatures w14:val="none"/>
        </w:rPr>
      </w:pPr>
    </w:p>
    <w:p w14:paraId="42A94F39" w14:textId="1971E16C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70 mg kemény kapszula</w:t>
      </w:r>
    </w:p>
    <w:p w14:paraId="370697C5" w14:textId="39889214" w:rsidR="007036D6" w:rsidRPr="0065185C" w:rsidRDefault="00F44E65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N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arancssárga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kék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alsórészű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195A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narancssárga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</w:t>
      </w:r>
      <w:r w:rsidR="00195A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kék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70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33847663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211B3196" w14:textId="27907FC3" w:rsidR="00F44E65" w:rsidRDefault="00F44E65" w:rsidP="00F44E65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Mindegyik kapszula k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b.</w:t>
      </w: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16</w:t>
      </w:r>
      <w:r w:rsidR="00C877FA">
        <w:rPr>
          <w:rFonts w:ascii="Times New Roman" w:eastAsia="Calibri" w:hAnsi="Times New Roman" w:cs="Times New Roman"/>
          <w:kern w:val="0"/>
          <w:lang w:val="hu-HU"/>
          <w14:ligatures w14:val="none"/>
        </w:rPr>
        <w:t> </w:t>
      </w: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mm hosszú és 6</w:t>
      </w:r>
      <w:r w:rsidR="00C877FA">
        <w:rPr>
          <w:rFonts w:ascii="Times New Roman" w:eastAsia="Calibri" w:hAnsi="Times New Roman" w:cs="Times New Roman"/>
          <w:kern w:val="0"/>
          <w:lang w:val="hu-HU"/>
          <w14:ligatures w14:val="none"/>
        </w:rPr>
        <w:t> </w:t>
      </w: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mm széles.</w:t>
      </w:r>
    </w:p>
    <w:p w14:paraId="6A0C1676" w14:textId="77777777" w:rsidR="00F44E65" w:rsidRPr="0065185C" w:rsidRDefault="00F44E65" w:rsidP="00F44E65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</w:p>
    <w:p w14:paraId="2FA0B39E" w14:textId="77777777" w:rsidR="008415B4" w:rsidRPr="0065185C" w:rsidRDefault="008415B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6733D25E" w14:textId="754AECCE" w:rsidR="00461E23" w:rsidRPr="0065185C" w:rsidRDefault="008D47FE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KLINIKAI JELLEMZŐK</w:t>
      </w:r>
    </w:p>
    <w:p w14:paraId="75B24836" w14:textId="77777777" w:rsidR="008D47FE" w:rsidRPr="0065185C" w:rsidRDefault="008D47FE" w:rsidP="00AF1ECB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F1AFE62" w14:textId="7F1FCCDC" w:rsidR="008D47FE" w:rsidRPr="0065185C" w:rsidRDefault="00890345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3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Terápiás javallatok</w:t>
      </w:r>
    </w:p>
    <w:p w14:paraId="0654D298" w14:textId="77777777" w:rsidR="00890345" w:rsidRPr="0065185C" w:rsidRDefault="00890345" w:rsidP="00AF1ECB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B78D1E3" w14:textId="6D82195B" w:rsidR="00890345" w:rsidRPr="0065185C" w:rsidRDefault="002725DC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 a gyógyszer</w:t>
      </w:r>
      <w:r w:rsidR="00533C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figyelemhiányos</w:t>
      </w:r>
      <w:r w:rsidR="005363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533C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hiperaktivitás</w:t>
      </w:r>
      <w:r w:rsidR="00DD572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533C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zavar</w:t>
      </w:r>
      <w:r w:rsidR="00293F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AE2C8B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Attention Deficit/Hyperactivity Disorder</w:t>
      </w:r>
      <w:r w:rsidR="00AE2C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293F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ADHD) átfogó kezelési programjának részeként javallott:</w:t>
      </w:r>
    </w:p>
    <w:p w14:paraId="60A57749" w14:textId="0309019F" w:rsidR="00293F4D" w:rsidRDefault="00E946AF" w:rsidP="00AF1ECB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</w:t>
      </w:r>
      <w:r w:rsidR="008415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és idősebb gyermekeknél</w:t>
      </w:r>
      <w:r w:rsidR="00F44E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serdülőknél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ha a korábbi metilfenidát</w:t>
      </w:r>
      <w:r w:rsidR="00D041A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kezelésre adott válasz klinikailag elégtelennek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bizonyult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E2A71A2" w14:textId="4BB1E0CC" w:rsidR="00F44E65" w:rsidRPr="0065185C" w:rsidRDefault="00F44E65" w:rsidP="00AF1ECB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felnőtteknél</w:t>
      </w:r>
      <w:r w:rsidR="0035278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6E61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akiknél </w:t>
      </w:r>
      <w:r w:rsidR="00AD404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ADHD tünetei már gyermekkorban fennálltak</w:t>
      </w:r>
      <w:r w:rsidR="00FF24C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833573B" w14:textId="77777777" w:rsidR="00583B1F" w:rsidRPr="0065185C" w:rsidRDefault="00583B1F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F06559A" w14:textId="685F6DB7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kezelésnek</w:t>
      </w:r>
      <w:r w:rsidR="005A05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viselkedészavarokkal foglalkozó </w:t>
      </w:r>
      <w:r w:rsidR="00272E4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szakorvos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felügyelete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mellett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kell történnie. A diagnózis</w:t>
      </w:r>
      <w:r w:rsid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beteg teljes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én és értékelésén kell alapulnia</w:t>
      </w:r>
      <w:r w:rsidR="00AD404A" w:rsidRPr="002E3793">
        <w:rPr>
          <w:lang w:val="hu-HU"/>
        </w:rPr>
        <w:t xml:space="preserve"> </w:t>
      </w:r>
      <w:r w:rsidR="00AD404A" w:rsidRPr="00AD404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DSM kritériumai vagy az ICD irányelvei szerint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diagnózist nem lehet kizárólag egy vagy több tünet jelenléte alapján felállítani.</w:t>
      </w:r>
    </w:p>
    <w:p w14:paraId="710EC4F7" w14:textId="77777777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A737A2" w14:textId="4F1F8D48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szindróma specifikus etiológiája ismeretlen, és</w:t>
      </w:r>
      <w:r w:rsidR="00A722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60D1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állapítható meg </w:t>
      </w:r>
      <w:r w:rsidR="00A60D13" w:rsidRPr="002062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egyetlen </w:t>
      </w:r>
      <w:r w:rsidR="00C813C0" w:rsidRPr="002062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diagnosztikai </w:t>
      </w:r>
      <w:r w:rsidR="00A60D13" w:rsidRPr="002062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A60D1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eszt alapján sem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megfelelő diagnózis felállításához orvosi és speciális pszichológiai, oktatási és szociális erőforrások igénybevételére van szükség.</w:t>
      </w:r>
    </w:p>
    <w:p w14:paraId="500E1E16" w14:textId="77777777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E13CCE0" w14:textId="31F91F9C" w:rsidR="00B7644E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átfogó kezelési program jellemzően pszichológiai, oktatási</w:t>
      </w:r>
      <w:r w:rsid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F3037E" w:rsidRP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viselkedési, foglalkozási</w:t>
      </w:r>
      <w:r w:rsidR="005A05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szociális intézkedéseket, valamint farmakoterápiát </w:t>
      </w:r>
      <w:r w:rsidR="00923F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foglal magába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és 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célja a viselkedészavarban szenvedő </w:t>
      </w:r>
      <w:r w:rsid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 állapotának stabilizálása, melyet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ben szereplő krónikusan elkalandozó figyelem, a figyelem elterelhetősége, érzelmi labilitás, lobbanékonyság, közepesen súlyos vagy súlyos hiperaktivitás, enyhe neurológiai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eltérések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abnormális EEG jellemezhet. A tanulási képesség lehet károsodott vagy érintetlen</w:t>
      </w:r>
      <w:r w:rsidR="002B59F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2B59FE" w:rsidRPr="002B59F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</w:t>
      </w:r>
      <w:r w:rsidR="002B59FE"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serdülők</w:t>
      </w:r>
      <w:r w:rsidR="001F4386"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</w:t>
      </w:r>
      <w:r w:rsidR="002B59FE"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BE5C8DC" w14:textId="77777777" w:rsidR="002B59FE" w:rsidRPr="002B59FE" w:rsidRDefault="002B59FE" w:rsidP="002B59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957612F" w14:textId="037D7BFB" w:rsidR="002B59FE" w:rsidRPr="002E3793" w:rsidRDefault="002B59FE" w:rsidP="002E3793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Gyermekek és serdülők (6</w:t>
      </w:r>
      <w:r w:rsidR="00C5648F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és betöltött</w:t>
      </w:r>
      <w:r w:rsidR="00A2254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18</w:t>
      </w:r>
      <w:r w:rsidR="00063A60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.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r w:rsidR="00063A60" w:rsidRPr="00063A60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életév közötti életkorú </w:t>
      </w:r>
      <w:r w:rsidR="009406F8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betegek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)</w:t>
      </w:r>
    </w:p>
    <w:p w14:paraId="127170CF" w14:textId="2DDB0F1E" w:rsidR="008812B0" w:rsidRPr="0065185C" w:rsidRDefault="008812B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Livizux nem minden ADHD-s gyermeknél javallott. A gyógyszer alkalmazására vonatkozó döntést a gyermek tüneteinek súlyosságát és krónikus jellegét a gyermek életkorához és 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lehetséges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abúzus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hoz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helytelen gyógyszerhasználat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hoz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a 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diverzióhoz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viszonyított nagyon alapos értékelés alapján kell meghozni.</w:t>
      </w:r>
    </w:p>
    <w:p w14:paraId="7C36B3DA" w14:textId="77777777" w:rsidR="00B7644E" w:rsidRPr="0065185C" w:rsidRDefault="00B7644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382CC5C" w14:textId="59AF15C3" w:rsidR="00D6215E" w:rsidRDefault="00D6215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megfelelő oktatás</w:t>
      </w:r>
      <w:r w:rsidR="00B5448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 intézmény kiválasztása</w:t>
      </w:r>
      <w:r w:rsidR="004840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elengedhetetlen, és általában pszichoszociális beavatkozásra van szükség.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B59F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mindig </w:t>
      </w:r>
      <w:r w:rsidR="008D2B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engedélyezett indikációnak megfelelően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6968CA" w:rsidRP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alább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ismertetett módon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kell alkalmazni.</w:t>
      </w:r>
    </w:p>
    <w:p w14:paraId="00A9894C" w14:textId="77777777" w:rsidR="002B59FE" w:rsidRDefault="002B59F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BDA2CEE" w14:textId="2CE2B666" w:rsidR="003043D2" w:rsidRPr="002E3793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Felnőttek (18 éves</w:t>
      </w:r>
      <w:r w:rsidR="00681E9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bookmarkStart w:id="2" w:name="_Hlk195004120"/>
      <w:r w:rsidR="00681E9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vagy ennél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bookmarkEnd w:id="2"/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idősebb betegek)</w:t>
      </w:r>
    </w:p>
    <w:p w14:paraId="3BFA6ADF" w14:textId="6B8B8E8E" w:rsidR="003043D2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B2532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minden felnőtt betegnél javallott, és a gyógyszer alkalmazásáról szóló döntésnél figyelembe kell venni a beteg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beleértve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tünetek súlyosságának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krónikus jellegének alapos értékelését,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abúzus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helytelen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gyógyszer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használat vagy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768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gyógyszer továbbadásának (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</w:t>
      </w:r>
      <w:r w:rsidR="007768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jának) lehetőségét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valamint az ADHD kezelésére szolgáló bármely korábbi farmakoterápiára adott klinikai választ.</w:t>
      </w:r>
    </w:p>
    <w:p w14:paraId="3985E241" w14:textId="77777777" w:rsidR="003043D2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11FA0AD" w14:textId="63E8D2FF" w:rsidR="003043D2" w:rsidRPr="003043D2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él, már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gyermekkorban </w:t>
      </w:r>
      <w:r w:rsidR="00AA180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fennálló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ADHD-tünetek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megléte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szükség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és ezt </w:t>
      </w:r>
      <w:r w:rsidR="009268C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retrospektív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módon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(a beteg egészségügyi dokumentációja alapján, vagy ha az nem áll rendelkezésre, 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akkor 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megfelelő és strukturált eszközökkel vagy interjúkkal) kell megerősíteni.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A3717" w:rsidRP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klinikai értékelés alapján a betegeknek legalább közepes súlyosságú ADHD-val kell rendelkezniük, amit két vagy több területen (például szociális, tanulmányi és/vagy foglalkozási funkciók) legalább közepes mértékű funkcionális károsodás jelez, amely az egyén életének számos területét érinti.</w:t>
      </w:r>
    </w:p>
    <w:p w14:paraId="6FF346EA" w14:textId="77777777" w:rsidR="00A145C0" w:rsidRPr="0065185C" w:rsidRDefault="00A145C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B3EF0B5" w14:textId="5B8855BF" w:rsidR="004D5A66" w:rsidRPr="0065185C" w:rsidRDefault="004D5A66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Adagolás és alkalmazás</w:t>
      </w:r>
    </w:p>
    <w:p w14:paraId="10A373D9" w14:textId="6D113CB0" w:rsidR="00653B70" w:rsidRPr="0065185C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kezelést a 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felnőttek,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gyermekek és/vagy serdülők viselkedés</w:t>
      </w:r>
      <w:r w:rsidR="00F92D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zavara</w:t>
      </w:r>
      <w:r w:rsidR="006E58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megfelelő</w:t>
      </w:r>
      <w:r w:rsidR="00E436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en képzett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0F18D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szakorvos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felügyelete mellett kell megkezdeni. </w:t>
      </w:r>
    </w:p>
    <w:p w14:paraId="699FFF4E" w14:textId="77777777" w:rsidR="00653B70" w:rsidRPr="0065185C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A124B5F" w14:textId="77777777" w:rsidR="00653B70" w:rsidRPr="0065185C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Kezelést megelőző értékelés</w:t>
      </w:r>
    </w:p>
    <w:p w14:paraId="4878D755" w14:textId="139D7FC4" w:rsidR="00FA63E5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D1B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gyógyszer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felírása előtt </w:t>
      </w:r>
      <w:r w:rsidR="005E5E0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 kell mérni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beteg </w:t>
      </w:r>
      <w:r w:rsidR="000207C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kiindulási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kardiovaszkuláris </w:t>
      </w:r>
      <w:r w:rsidR="000207C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állapotát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beleértve a vérnyomást és a pulzusszámot. Az átfogó anamnézisben dokumentálni kell az egyidejűleg alkalmazott gyógyszereket, a múltbeli és jelenlegi társbetegségeket és pszichiátriai rendellenességeket vagy tüneteket, a családban előfordult hirtelen szívhalált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megmagyarázhatatlan halálesetet</w:t>
      </w:r>
      <w:r w:rsid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0E799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lásd 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4.3 és 4.4 </w:t>
      </w:r>
      <w:r w:rsidR="001061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3B19659E" w14:textId="77777777" w:rsidR="00046E17" w:rsidRPr="0065185C" w:rsidRDefault="00046E1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1E9232B" w14:textId="6E75656A" w:rsidR="00046E17" w:rsidRPr="006446EA" w:rsidRDefault="00046E17" w:rsidP="00046E17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Gyermekek és serdülők (6</w:t>
      </w:r>
      <w:r w:rsidR="00A2254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és betöltött 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18</w:t>
      </w:r>
      <w:r w:rsidR="00A860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.</w:t>
      </w:r>
      <w:r w:rsidR="009257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 </w:t>
      </w:r>
      <w:r w:rsidR="00A860D1" w:rsidRPr="00A860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életév közötti életkorú</w:t>
      </w:r>
      <w:r w:rsidR="00F7243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betegek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)</w:t>
      </w:r>
    </w:p>
    <w:p w14:paraId="4EBACCD5" w14:textId="46C9A8B5" w:rsidR="00160E01" w:rsidRDefault="00160E01" w:rsidP="00160E01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kezelés</w:t>
      </w:r>
      <w:r w:rsidR="00AE290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E27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megelőző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értékelésnek magában kell foglalnia </w:t>
      </w:r>
      <w:r w:rsidR="00F478C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6975B3" w:rsidRPr="006975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testmagasság és</w:t>
      </w:r>
      <w:r w:rsidR="00F478C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="006975B3" w:rsidRPr="006975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testtömeg pontos rögzít</w:t>
      </w:r>
      <w:r w:rsidR="004F2E0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ését</w:t>
      </w:r>
      <w:r w:rsidR="006975B3" w:rsidRPr="006975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növekedési grafikonon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 a 4.4 pont)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147218F" w14:textId="77777777" w:rsidR="00160E01" w:rsidRDefault="00160E01" w:rsidP="00160E01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208E465" w14:textId="31617048" w:rsidR="00046E17" w:rsidRDefault="00046E1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Felnőttek (18</w:t>
      </w:r>
      <w:r w:rsidR="009257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 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éves</w:t>
      </w:r>
      <w:r w:rsidR="005A0D72" w:rsidRPr="005A0D72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r w:rsidR="005A0D72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vagy ennél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idősebb betegek)</w:t>
      </w:r>
    </w:p>
    <w:p w14:paraId="3AD2D852" w14:textId="38FBBD59" w:rsidR="00160E01" w:rsidRDefault="00160E01" w:rsidP="00160E01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kezelés</w:t>
      </w:r>
      <w:r w:rsidR="003E27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E27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megelőző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értékelésnek magában kell foglalnia a kezelés előtti </w:t>
      </w:r>
      <w:r w:rsidR="003124CF" w:rsidRPr="003124C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 pontos rögzítését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 a 4.4 pont)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5DBBF85" w14:textId="77777777" w:rsidR="00046E17" w:rsidRPr="0065185C" w:rsidRDefault="00046E1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A42D440" w14:textId="0E0042F3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Más stimulá</w:t>
      </w:r>
      <w:r w:rsidR="000874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kkal összhangban a </w:t>
      </w:r>
      <w:r w:rsidR="00B32B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Livizux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felírása előtt figyelembe kell venni a</w:t>
      </w:r>
      <w:r w:rsidR="002818F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abúzus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helytelen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használat vagy 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diverzió</w:t>
      </w:r>
      <w:r w:rsidR="00AD6D2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lehetőségét (lásd a</w:t>
      </w:r>
      <w:r w:rsidR="00AF12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4.4 </w:t>
      </w:r>
      <w:r w:rsidR="00B32B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00D5679B" w14:textId="7777777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F45C4F" w14:textId="7777777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Folyamatos ellenőrzés</w:t>
      </w:r>
    </w:p>
    <w:p w14:paraId="5A86029D" w14:textId="2C9BC2C5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pszichiátriai és a kardiovaszkuláris állapotot folyamatosan </w:t>
      </w:r>
      <w:r w:rsidR="002F01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monitorozni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kell (lásd még a</w:t>
      </w:r>
      <w:r w:rsidR="00757E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4.4 </w:t>
      </w:r>
      <w:r w:rsidR="00953B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621F240D" w14:textId="74BFAAB6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vérnyomást és a pulzust </w:t>
      </w:r>
      <w:r w:rsidR="00D315A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 kell jegyezni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="0051052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serdülők esetében 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centilis </w:t>
      </w:r>
      <w:r w:rsidR="00D315A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alapú grafikonon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minden egyes dózismódosításkor és legalább hathavonta.</w:t>
      </w:r>
    </w:p>
    <w:p w14:paraId="5FB6F52A" w14:textId="0861739B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 </w:t>
      </w:r>
      <w:r w:rsidR="0051052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felnőtteknél rendszeresen </w:t>
      </w:r>
      <w:r w:rsidR="005010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 kell jegyezni</w:t>
      </w:r>
      <w:r w:rsidR="0051052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</w:p>
    <w:p w14:paraId="08E8426C" w14:textId="0B5AA076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de novo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pszichiátriai zavarok kialakulását vagy a már </w:t>
      </w:r>
      <w:r w:rsidR="00CA54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fennálló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pszichiátriai zavarok súlyosbodását a </w:t>
      </w:r>
      <w:r w:rsidR="00994F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minden módosításakor, majd legalább hathavonta és minden vizit alkalmával nyomon kell követni.</w:t>
      </w:r>
    </w:p>
    <w:p w14:paraId="5148EDDE" w14:textId="41950A7B" w:rsidR="001363CE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betegeket figyelemmel kell kísérni a</w:t>
      </w:r>
      <w:r w:rsidR="00994F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Livizux</w:t>
      </w:r>
      <w:r w:rsidR="00F669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diverziójának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F669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helytelen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használat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D800E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abúzus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kockázat</w:t>
      </w:r>
      <w:r w:rsidR="00AA6BE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miatt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DC4B5BF" w14:textId="3E60F275" w:rsidR="00510529" w:rsidRPr="00510529" w:rsidRDefault="00510529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serdülők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(6</w:t>
      </w:r>
      <w:r w:rsidR="004C7FF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betöltött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A860D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4C7FF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860D1" w:rsidRPr="00A860D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életév közötti életkorú</w:t>
      </w:r>
      <w:r w:rsidR="00145E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betegek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</w:p>
    <w:p w14:paraId="44D52B43" w14:textId="4B011D88" w:rsidR="00D62DF8" w:rsidRPr="002E3793" w:rsidRDefault="0067592F" w:rsidP="002E3793">
      <w:p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növekedést, a testmagasságot, a test</w:t>
      </w:r>
      <w:r w:rsidR="0054349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tömeget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az étvágyat legalább fél</w:t>
      </w:r>
      <w:r w:rsidR="009268C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évente fel kell jegyezni</w:t>
      </w:r>
      <w:r w:rsidR="000F0F4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növekedési diagram vezetésével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7CA8D77" w14:textId="77777777" w:rsidR="0067592F" w:rsidRPr="0065185C" w:rsidRDefault="0067592F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</w:p>
    <w:p w14:paraId="79A09EDA" w14:textId="28DD175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Adagolás</w:t>
      </w:r>
    </w:p>
    <w:p w14:paraId="21FAF9CC" w14:textId="5021FE2D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adagolás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egyénre szabott legyen, a beteg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terápiás szükséglete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nek és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válasz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reakciójának megfelelően kell egyénre szabni. A</w:t>
      </w:r>
      <w:r w:rsidR="00AA6BE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Livizux-szal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történő kezelés </w:t>
      </w:r>
      <w:r w:rsidR="00F963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megkezdésekor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gondos dózistitrálás szükséges.</w:t>
      </w:r>
    </w:p>
    <w:p w14:paraId="344DD077" w14:textId="7777777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8433867" w14:textId="5BBEFAFC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kezdő </w:t>
      </w:r>
      <w:r w:rsidR="001A6FB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30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naponta egyszer, reggel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bevéve.</w:t>
      </w:r>
    </w:p>
    <w:p w14:paraId="35D792B9" w14:textId="5D9D7F73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 a klinikus megítélése szerint alacsonyabb kezdő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megfelelő, a betegek a kezelést napi egyszeri, reggeli 20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dózissal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 kezdhetik.</w:t>
      </w:r>
    </w:p>
    <w:p w14:paraId="347E6638" w14:textId="10BFEFE7" w:rsidR="005625D3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10</w:t>
      </w:r>
      <w:r w:rsidR="00D33E9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 mg-os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vagy 20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</w:t>
      </w:r>
      <w:r w:rsidR="0005720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lépésekben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lehet növelni, körülbelül heti időközönként.</w:t>
      </w:r>
    </w:p>
    <w:p w14:paraId="101F10BE" w14:textId="620262DD" w:rsidR="008961DA" w:rsidRPr="0065185C" w:rsidRDefault="008961DA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Livizux szájon át</w:t>
      </w:r>
      <w:r w:rsidR="009552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="009C342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legkisebb</w:t>
      </w:r>
      <w:r w:rsidR="009C342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hatásos 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552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alkalmazandó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2D206D8" w14:textId="462EF039" w:rsidR="008961DA" w:rsidRPr="0065185C" w:rsidRDefault="008961DA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E158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ajánlott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maximális 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70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mg/nap; nagyobb 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dózisokat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vizsgáltak.</w:t>
      </w:r>
    </w:p>
    <w:p w14:paraId="4375E5A2" w14:textId="1AD7E52A" w:rsidR="008961DA" w:rsidRPr="0065185C" w:rsidRDefault="008961DA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kezelést abba kell hagyni, ha a tünetek a megfelelő 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módosítás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után 1 hónapon </w:t>
      </w:r>
      <w:r w:rsidR="00F522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belül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javulnak. Ha a tünetek paradox súlyosbodása vagy egyéb nem tolerálható mellékhatások jelentkeznek, a </w:t>
      </w:r>
      <w:r w:rsidR="00F20F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csökkenteni kell</w:t>
      </w:r>
      <w:r w:rsidR="009C342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</w:t>
      </w:r>
      <w:r w:rsidR="00FB322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 kell állítani a ke</w:t>
      </w:r>
      <w:r w:rsidR="007653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zelést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C79031E" w14:textId="77777777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26638E0" w14:textId="77777777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Hosszú távú alkalmazás</w:t>
      </w:r>
    </w:p>
    <w:p w14:paraId="26A0A1A6" w14:textId="4106BCAE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ADHD </w:t>
      </w:r>
      <w:r w:rsidR="00241AF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gyógyszeres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kezelésére hosszabb ideig lehet szükség. Annak az orvosnak, aki a </w:t>
      </w:r>
      <w:r w:rsidR="00D16E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337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hosszú táv</w:t>
      </w:r>
      <w:r w:rsidR="00065C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353B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több mint 12 hónapos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alkalmazása mellett dönt, legalább évente újra kell értékelnie a gyógyszer hasznosságát, és fontolóra kell vennie gyógyszermentes próbaidőszakok</w:t>
      </w:r>
      <w:r w:rsidR="006643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beiktatását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hogy felmérje a beteg farmakoterápia nélküli </w:t>
      </w:r>
      <w:r w:rsidR="008F02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funkcionálását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lehetőleg a </w:t>
      </w:r>
      <w:r w:rsidR="000C10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szabadságok</w:t>
      </w:r>
      <w:r w:rsidR="000C10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idején.</w:t>
      </w:r>
    </w:p>
    <w:p w14:paraId="18340DD8" w14:textId="77777777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6D3602" w14:textId="77777777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Felnőttek</w:t>
      </w:r>
    </w:p>
    <w:p w14:paraId="19BDB8CE" w14:textId="0487E99D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Azoknál a serdülőknél, akiknek tünetei felnőttkorban is fennállnak, és akiknél a kezelés egyértelműen előnyösnek bizonyult, </w:t>
      </w:r>
      <w:r w:rsidR="00AE28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megfelelő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lehet a kezelés folytatása felnőttkorban is (lásd a</w:t>
      </w:r>
      <w:r w:rsidR="007E7B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4.4 és</w:t>
      </w:r>
      <w:r w:rsidR="007E7B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5.1 </w:t>
      </w:r>
      <w:r w:rsidR="00AE28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1E6774A7" w14:textId="77777777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F2FEE4" w14:textId="6D19E953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6</w:t>
      </w:r>
      <w:r w:rsidR="00860BB0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év</w:t>
      </w:r>
      <w:r w:rsidR="00105E3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esnél fiatalabb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gyermekek</w:t>
      </w:r>
    </w:p>
    <w:p w14:paraId="49E3D4F4" w14:textId="67D61CE0" w:rsidR="00431D37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 a gyógyszer 6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05E3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esnél fiatalabb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gyermekeknél nem alkalmazható. A biztonságosság</w:t>
      </w:r>
      <w:r w:rsidR="003457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</w:t>
      </w:r>
      <w:r w:rsidR="003457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hatásosságot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ebben a korcsoportban </w:t>
      </w:r>
      <w:r w:rsidR="00D40A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igazolták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rendelkezésre álló adatok</w:t>
      </w:r>
      <w:r w:rsidR="004145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leírása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4.8, 5.1 és 5.2 </w:t>
      </w:r>
      <w:r w:rsidR="004145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pontban található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de </w:t>
      </w:r>
      <w:r w:rsidR="00F042C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</w:t>
      </w:r>
      <w:r w:rsidR="005727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adagolásra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0A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vonatkozóan nem adható ajánlás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D36B2EA" w14:textId="77777777" w:rsidR="00767FA4" w:rsidRDefault="00767FA4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3AC73AE" w14:textId="77777777" w:rsidR="00767FA4" w:rsidRPr="002E3793" w:rsidRDefault="00767FA4" w:rsidP="002E3793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Idősek </w:t>
      </w:r>
    </w:p>
    <w:p w14:paraId="29F73092" w14:textId="0B878D1D" w:rsidR="004C1130" w:rsidRPr="002E3793" w:rsidRDefault="004C1130" w:rsidP="004C1130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Idős betegek esetében korlátozottak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rendelkezésre álló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adatok, ezért a kezelés előtti alapos értékelésre, valamint </w:t>
      </w:r>
      <w:r w:rsid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vérnyomás és a kardiovaszkuláris állapot </w:t>
      </w:r>
      <w:r w:rsid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folyamatos</w:t>
      </w:r>
      <w:r w:rsidR="008766A5" w:rsidRP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ellenőrzésére van szükség </w:t>
      </w:r>
      <w:r w:rsid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kezelés során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(lásd a 4.3. és 4.4. </w:t>
      </w:r>
      <w:r w:rsidR="00C9653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5E22E61A" w14:textId="6A3D3CB1" w:rsidR="00767FA4" w:rsidRPr="004C1130" w:rsidRDefault="004C1130" w:rsidP="004C1130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dexamfetamin clearance időseknél csökken, ezért szükség lehet a</w:t>
      </w:r>
      <w:r w:rsidR="00E558D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dózis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módosítására (lásd 5.2 pont).</w:t>
      </w:r>
    </w:p>
    <w:p w14:paraId="44D6FC03" w14:textId="77777777" w:rsidR="00CC6B15" w:rsidRPr="0065185C" w:rsidRDefault="00CC6B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70BE40C" w14:textId="25FE7D88" w:rsidR="00CC6B15" w:rsidRPr="0065185C" w:rsidRDefault="008A16E8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Vesekárosodás</w:t>
      </w:r>
    </w:p>
    <w:p w14:paraId="4E38947F" w14:textId="5E4277A4" w:rsidR="00CC6B15" w:rsidRPr="0065185C" w:rsidRDefault="00CC6B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csökkent clearance miatt a súlyos vesekárosodásban szenvedő betegeknél (GFR 15 és &lt;</w:t>
      </w:r>
      <w:r w:rsidR="0058371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30</w:t>
      </w:r>
      <w:r w:rsidR="0058371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ml/perc/1,73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>2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 vagy CrCl &lt;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30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ml/perc) a maximális </w:t>
      </w:r>
      <w:r w:rsidR="00994C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haladhatja meg az 50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mg/napot. Dialízis</w:t>
      </w:r>
      <w:r w:rsidR="009874C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részesülő betegeknél további dóziscsökkentést kell megfontolni.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dexamfetamin nem dializálható.</w:t>
      </w:r>
    </w:p>
    <w:p w14:paraId="6BA5BACE" w14:textId="77777777" w:rsidR="00CC6B15" w:rsidRPr="0065185C" w:rsidRDefault="00CC6B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FFC558A" w14:textId="7EA6B8A9" w:rsidR="00CC6B15" w:rsidRPr="0065185C" w:rsidRDefault="008A16E8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Májkárosodás</w:t>
      </w:r>
    </w:p>
    <w:p w14:paraId="33557AEA" w14:textId="4A4E441E" w:rsidR="00CC6B15" w:rsidRDefault="0081585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Májkárosodásban </w:t>
      </w:r>
      <w:r w:rsidR="00CC6B1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szenvedő </w:t>
      </w:r>
      <w:r w:rsidR="006F1E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betegek</w:t>
      </w:r>
      <w:r w:rsidR="006F1E2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nél</w:t>
      </w:r>
      <w:r w:rsidR="006F1E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C6B1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végeztek vizsgálatokat.</w:t>
      </w:r>
    </w:p>
    <w:p w14:paraId="65043A46" w14:textId="77777777" w:rsidR="0067592F" w:rsidRDefault="0067592F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B97203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Az alkalmazás módja</w:t>
      </w:r>
    </w:p>
    <w:p w14:paraId="6857C29E" w14:textId="0D407931" w:rsidR="0067592F" w:rsidRPr="0065185C" w:rsidRDefault="004C1130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A23BD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72D2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szájon át alkalmazandó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  <w:r w:rsidR="006759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</w:t>
      </w:r>
      <w:r w:rsidR="006759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bevehető étkezés közben vagy attól függetlenül.</w:t>
      </w:r>
    </w:p>
    <w:p w14:paraId="09D205F6" w14:textId="7D760A2A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1218EC" w:rsidRPr="001218E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lenyelhető egészben, vagy a kapszula felnyitható, és a teljes tartalma kiüríthető, és lágy ételhez, például joghurthoz vagy egy pohár vízhez vagy narancsléhez keverhető. Ha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tartalom bárminemű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tömör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ödött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port tartalmaz,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lágy ételben vagy folyadékban</w:t>
      </w:r>
      <w:r w:rsidRP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kanállal szét lehet törni. A tartalmat addig kell keverni, amíg teljesen el nem oszlik. A betegnek a lágy étel vagy folyadék teljes keverékét azonnal el kell fogyasztania; azt nem szabad tárolni. A hatóanyag teljesen feloldódik, miután eloszlott; azonban a keverék elfogyasztása után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pohárban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vagy a tartályban maradhat egy inaktív összetevőket tartalmazó filmréteg.</w:t>
      </w:r>
    </w:p>
    <w:p w14:paraId="593B6AAF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7789DE1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betegnek naponta egy kapszulánál kevesebbet nem szabad bevennie, és egyetlen kapszulát sem szabad felosztani.</w:t>
      </w:r>
    </w:p>
    <w:p w14:paraId="494DA691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D62C4A" w14:textId="69F6C956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Kihagyott dózis esetén a </w:t>
      </w:r>
      <w:r w:rsidR="00D81CF0" w:rsidRPr="00D81CF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="00D81CF0" w:rsidRPr="00D81CF0" w:rsidDel="00D81CF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alkalmazása</w:t>
      </w:r>
      <w:r w:rsidR="003D112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következő nap</w:t>
      </w:r>
      <w:r w:rsidR="003D112F" w:rsidRPr="003D112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folytatható. A délutáni alkalmazást kerülni kell az álmatlanság lehetősége miatt.</w:t>
      </w:r>
    </w:p>
    <w:p w14:paraId="098E7419" w14:textId="77777777" w:rsidR="00D3143B" w:rsidRPr="0065185C" w:rsidRDefault="00D3143B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E33003F" w14:textId="09D83EC7" w:rsidR="00D3143B" w:rsidRPr="0065185C" w:rsidRDefault="00342145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Ellenjavallatok</w:t>
      </w:r>
    </w:p>
    <w:p w14:paraId="642C8E6E" w14:textId="77777777" w:rsidR="00342145" w:rsidRPr="0065185C" w:rsidRDefault="00342145" w:rsidP="00AF1ECB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F78EAF5" w14:textId="36F4AFFC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Szimpatomimetikus aminokkal vagy a 6.1 pontban felsorolt </w:t>
      </w:r>
      <w:r w:rsidR="0058578A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bármely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segédanyag</w:t>
      </w:r>
      <w:r w:rsidR="0058578A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gal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szembeni túlérzékenység.</w:t>
      </w:r>
    </w:p>
    <w:p w14:paraId="635B0428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CDA941F" w14:textId="6410357B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Monoaminoxidáz-gátlók (MAOI) egyidejű alkalmazása vagy a MAOI-kezelést követő 14</w:t>
      </w:r>
      <w:r w:rsidR="007663E6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napon belül</w:t>
      </w:r>
      <w:r w:rsidR="00F02B95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 alkalmazás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(hipertóniás krízis alakulhat ki; lásd</w:t>
      </w:r>
      <w:r w:rsidR="0027718A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4.5 pont).</w:t>
      </w:r>
    </w:p>
    <w:p w14:paraId="2247FFAA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87117F2" w14:textId="5674A3E9" w:rsidR="00C05229" w:rsidRDefault="00A2586B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Hyperthyreosis vagy thyreotoxicosis</w:t>
      </w:r>
      <w:r w:rsidR="00C05229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FE5D1BC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5B0589B" w14:textId="3CC1706B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Agitált állapotok.</w:t>
      </w:r>
    </w:p>
    <w:p w14:paraId="73AF87A7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9442D45" w14:textId="6402934F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Tüneteket okozó kardiovaszkuláris betegség.</w:t>
      </w:r>
    </w:p>
    <w:p w14:paraId="5C0E2DDE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7896664" w14:textId="51DA20C1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Előrehaladott érelmeszesedés.</w:t>
      </w:r>
    </w:p>
    <w:p w14:paraId="55C549F4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D29D842" w14:textId="31454A23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Mérsékelt vagy súlyos h</w:t>
      </w:r>
      <w:r w:rsidR="00340057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y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pert</w:t>
      </w:r>
      <w:r w:rsidR="00340057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nia.</w:t>
      </w:r>
    </w:p>
    <w:p w14:paraId="1A1042ED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62AB3B" w14:textId="4A39F263" w:rsidR="00342145" w:rsidRPr="002E3793" w:rsidRDefault="00340057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Glaucoma</w:t>
      </w:r>
      <w:r w:rsidR="00C05229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206F2F7" w14:textId="77777777" w:rsidR="00342145" w:rsidRPr="0065185C" w:rsidRDefault="00342145" w:rsidP="00AF1ECB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F7BEEB3" w14:textId="4DC0AB29" w:rsidR="00D3143B" w:rsidRPr="0065185C" w:rsidRDefault="00FB50F9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Különleges figyelmeztetések és az alkalmazással kapcsolatos óvintézkedések</w:t>
      </w:r>
    </w:p>
    <w:p w14:paraId="243F9057" w14:textId="77777777" w:rsidR="00FB50F9" w:rsidRPr="0065185C" w:rsidRDefault="00FB50F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08B8BB26" w14:textId="2C14995B" w:rsidR="00CF1BD2" w:rsidRPr="0065185C" w:rsidRDefault="00396271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Abúzus </w:t>
      </w:r>
      <w:r w:rsidR="00CF1BD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és függőség</w:t>
      </w:r>
    </w:p>
    <w:p w14:paraId="6D49DB29" w14:textId="3B96CF7E" w:rsidR="005547B7" w:rsidRPr="0065185C" w:rsidRDefault="00CF1BD2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stimulánsok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nál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beleértve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52466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is,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fennáll az abúzus,</w:t>
      </w:r>
      <w:r w:rsidR="00501F7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82A5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helytelen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használat, függőség vagy </w:t>
      </w:r>
      <w:r w:rsidR="00105E3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diverzió</w:t>
      </w:r>
      <w:r w:rsidR="00105E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miatti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terápiás célú felhasználás lehetősége, amit az orvosnak figyelembe kell </w:t>
      </w:r>
      <w:r w:rsidR="00673E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vennie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készítmény felírásakor. A stimulánsok </w:t>
      </w:r>
      <w:r w:rsidR="00C960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elővigyázatos</w:t>
      </w:r>
      <w:r w:rsidR="008633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633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írhatók fel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olyan betegeknek,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már előfordult </w:t>
      </w:r>
      <w:r w:rsidR="00105E3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gyógyszerrel vagy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kábítószerrel való visszaélés vagy függőség.</w:t>
      </w:r>
    </w:p>
    <w:p w14:paraId="39E8F93D" w14:textId="77777777" w:rsidR="00CF1BD2" w:rsidRPr="0065185C" w:rsidRDefault="00CF1BD2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D3E05B8" w14:textId="0786EECE" w:rsidR="006D2E3F" w:rsidRPr="006D2E3F" w:rsidRDefault="006D2E3F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370A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helytelen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használat kockázata nagyobb lehet felnőtteknél (különösen fiatal felnőtteknél), mint a gyer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mekeknél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F6E3883" w14:textId="77777777" w:rsidR="006D2E3F" w:rsidRPr="006D2E3F" w:rsidRDefault="006D2E3F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27ADD2B" w14:textId="35330E41" w:rsidR="006D2E3F" w:rsidRDefault="006D2E3F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amfetaminokkal való visszaélés toleranciához és </w:t>
      </w:r>
      <w:r w:rsidR="00AB1BDE"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különböző mértékű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viselkedési rendellenességekkel</w:t>
      </w:r>
      <w:r w:rsidR="00AB1BDE"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járó 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pszichológiai függőséghez vezethet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amfetamin visszaélés tünetei közé tartozhatnak a dermatózisok, álmatlanság, ingerlékenység, hiperaktivitás, érzelmi labilitás és pszi</w:t>
      </w:r>
      <w:r w:rsidR="001E73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hózis. Olyan megvonási tünetekről is beszámoltak, mint a fáradtság és a depresszió.</w:t>
      </w:r>
    </w:p>
    <w:p w14:paraId="46F7A898" w14:textId="77777777" w:rsidR="00AB1BDE" w:rsidRPr="006D2E3F" w:rsidRDefault="00AB1BDE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12EEB16" w14:textId="5401F2F8" w:rsidR="005547B7" w:rsidRDefault="006D2E3F" w:rsidP="000813E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gond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viselőke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 és/vagy a betegeket tájékoztatni kell a fel nem használt gyógyszerek megfelelő tárolásáról és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megsemmisítéséről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BE40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(p</w:t>
      </w:r>
      <w:r w:rsidR="000A68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="000A68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dául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barátokon és rokonokon keresztül)</w:t>
      </w:r>
      <w:r w:rsidR="000A68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megelőzése érdekében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C209449" w14:textId="77777777" w:rsidR="000813EB" w:rsidRPr="0065185C" w:rsidRDefault="000813EB" w:rsidP="002E3793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FFD7DA3" w14:textId="2CC74844" w:rsidR="005547B7" w:rsidRPr="0065185C" w:rsidRDefault="005547B7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Kardiovaszkuláris mellékhatások</w:t>
      </w:r>
    </w:p>
    <w:p w14:paraId="6AC9BD77" w14:textId="6B55D7AA" w:rsidR="005547B7" w:rsidRPr="0065185C" w:rsidRDefault="005547B7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Hirtelen halál </w:t>
      </w:r>
      <w:r w:rsidR="000813EB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és </w:t>
      </w:r>
      <w:r w:rsidR="00B37897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előzetesen fennálló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</w:t>
      </w:r>
      <w:r w:rsidR="005F6BD1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cardialis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strukturális </w:t>
      </w:r>
      <w:r w:rsidR="005F6BD1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r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endellenességek vagy egyéb súlyos </w:t>
      </w:r>
      <w:r w:rsidR="00B90F43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szívbetegség</w:t>
      </w:r>
      <w:r w:rsidR="00EC36CB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ek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.</w:t>
      </w:r>
    </w:p>
    <w:p w14:paraId="6778EE6E" w14:textId="25553A4C" w:rsidR="00FB50F9" w:rsidRPr="0065185C" w:rsidRDefault="005547B7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serdülők: Hirtelen halálról számoltak be </w:t>
      </w:r>
      <w:r w:rsidR="00A94E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központi idegrendszeri</w:t>
      </w:r>
      <w:r w:rsidR="00B976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stimulánsokat szedő gyermekek és serdülők esetében, beleértve a strukturális szívrendellenességben vagy más súlyos </w:t>
      </w:r>
      <w:r w:rsidR="00B90F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szívbetegségben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szenvedőket is. Bár egyes súlyos szívproblémák önmagukban is a hirtelen halál fokozott kockázatával járnak, a stimuláns készítmények általában nem alkalmazhatók olyan gyermekeknél vagy serdülőknél, akiknél ismert súlyos strukturális szívrendellenességek, </w:t>
      </w:r>
      <w:r w:rsidR="00F37D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cardiomyopathia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súlyos szívritmuszavarok vagy egyéb súlyos szívproblémák állnak fenn, amelyek miatt fokozottan ki vannak téve a stimuláns gyógyszerek szimpatomimetikus hatásainak.</w:t>
      </w:r>
    </w:p>
    <w:p w14:paraId="184967ED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4676D89" w14:textId="573F731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Felnőttek: </w:t>
      </w:r>
      <w:r w:rsidR="00A424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irtelen halálesetekről, stroke-ról és szívinfarktusról számoltak be olyan felnőtteknél, akik ADHD-ra stimuláns gyógyszereket szedtek a szokásos </w:t>
      </w:r>
      <w:r w:rsidR="00FB45E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FB45E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Bár a stimulánsok szerepe ezekben a felnőttkori esetekben nem ismert, a felnőtteknél nagyobb a valószínűség</w:t>
      </w:r>
      <w:r w:rsidR="007A7EF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 annak, hogy</w:t>
      </w:r>
      <w:r w:rsidR="003E196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súlyos strukturális szívrendellenességek, </w:t>
      </w:r>
      <w:r w:rsidR="00B378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cardiomyopathia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súlyos szívritmuszavarok, koszorúér-betegség vagy más súlyos szívproblémák </w:t>
      </w:r>
      <w:r w:rsidR="00BD39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állnak </w:t>
      </w:r>
      <w:r w:rsidR="005200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fenn,</w:t>
      </w:r>
      <w:r w:rsidR="00362E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mint a gyermekeknél. Az ilyen </w:t>
      </w:r>
      <w:r w:rsidR="00043F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rendellenességekben szenvedő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felnőtteket általában szintén nem szabad stimuláns gyógyszerekkel kezelni.</w:t>
      </w:r>
    </w:p>
    <w:p w14:paraId="3EE22398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47C5DC2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Magas vérnyomás és egyéb kardiovaszkuláris állapotok</w:t>
      </w:r>
    </w:p>
    <w:p w14:paraId="40C84434" w14:textId="5A597393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stimuláns gyógyszerek </w:t>
      </w:r>
      <w:r w:rsidR="008938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mérsékelt emelkedést okoznak</w:t>
      </w:r>
      <w:r w:rsidR="000F0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átlagos vérnyomás</w:t>
      </w:r>
      <w:r w:rsidR="008938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(k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örülbelül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2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Hgmm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és az átlagos pulzusszám</w:t>
      </w:r>
      <w:r w:rsidR="008938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(k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örülbelül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</w:t>
      </w:r>
      <w:r w:rsidR="006650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ütés/perc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</w:t>
      </w:r>
      <w:r w:rsidR="00EF7BF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</w:t>
      </w:r>
      <w:r w:rsidR="001900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egyeseknél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nagyobb emelkedés is </w:t>
      </w:r>
      <w:r w:rsidR="00523C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előfordulhat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Bár önmagában az átlagos változások </w:t>
      </w:r>
      <w:r w:rsidR="003629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várhatóan nem járnak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rövid távú következménye</w:t>
      </w:r>
      <w:r w:rsidR="003629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kkel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minden beteget figyelemmel kell kísérni a szívfrekvencia és a vérnyomás nagyobb mértékű változásai miatt. </w:t>
      </w:r>
      <w:r w:rsidR="003319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Óvatosság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javallott olyan betegek kezelésében, akiknek az alapbetegségét a vérnyomás vagy a pulzusszám emelkedése veszélyeztetheti, pl. a már fennálló magasvérnyomás</w:t>
      </w:r>
      <w:r w:rsidR="00FF7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-betegség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FF7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n, szívelégtelenségben, </w:t>
      </w:r>
      <w:r w:rsidR="00B417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közelmúltban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bekövetkezett szívinfarktusban vagy kamrai ritmuszavarban szenvedők.</w:t>
      </w:r>
    </w:p>
    <w:p w14:paraId="44C5B7F4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477FD56" w14:textId="4D24C4F0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egyes betegeknél meghosszabbítja a QT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-intervallumot. Óvatosan kell alkalmazni olyan betegeknél, akiknél a QT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-intervallum megnyúlt, akiket a QT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-intervallumot befolyásoló gyógyszerekkel kezelnek, </w:t>
      </w:r>
      <w:r w:rsidR="00E028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illetve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releváns, már fennálló szívbetegség vagy elektrolitzavarok </w:t>
      </w:r>
      <w:r w:rsidR="00E028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esetén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4A3E9838" w14:textId="77777777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627D39" w14:textId="693BF2F3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44179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alkalmazása ellenjavallt tüneteket mutató szív- és érrendszeri betegségben szenvedő betegeknél, valamint mérsékelt vagy súlyos </w:t>
      </w:r>
      <w:r w:rsidR="00C8410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hypertonia esetén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(lásd a 4.3</w:t>
      </w:r>
      <w:r w:rsidR="00C820A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pontot).</w:t>
      </w:r>
      <w:r w:rsid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magas vérnyomás gyakorisága az életkor </w:t>
      </w:r>
      <w:r w:rsidR="00A1152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előrehaladtával növeks</w:t>
      </w:r>
      <w:r w:rsidR="00A361E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A1152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ik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ezért a kezelés </w:t>
      </w:r>
      <w:r w:rsid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alatt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vérnyomás és a kardiovaszkuláris állapot folyamatos ellenőrzése szükséges (lásd a 4.2</w:t>
      </w:r>
      <w:r w:rsidR="00C820A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9653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t).</w:t>
      </w:r>
    </w:p>
    <w:p w14:paraId="036AEE98" w14:textId="77777777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7BD337A" w14:textId="77777777" w:rsidR="00102C4F" w:rsidRPr="0065185C" w:rsidRDefault="00102C4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Cardiomyopathia</w:t>
      </w:r>
    </w:p>
    <w:p w14:paraId="6D30B593" w14:textId="6813943B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Krónikus amfetamin</w:t>
      </w:r>
      <w:r w:rsidR="00FF7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használat esetén </w:t>
      </w:r>
      <w:r w:rsidR="00041A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cardiomyopath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iáról számoltak be.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5978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alkalmazásakor is beszámoltak róla.</w:t>
      </w:r>
    </w:p>
    <w:p w14:paraId="00B2C8C2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5CC73CB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 kardiovaszkuláris állapot értékelése stimuláns gyógyszerekkel kezelt betegeknél</w:t>
      </w:r>
    </w:p>
    <w:p w14:paraId="54E9918A" w14:textId="522A933E" w:rsidR="00286F60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Minden olyan betegnél, akinél stimuláns gyógyszeres kezelést </w:t>
      </w:r>
      <w:r w:rsidR="004D783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mérlegelnek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gondos anamnézist </w:t>
      </w:r>
      <w:r w:rsidR="00F348A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kell felvenni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(beleértve a hirtelen halál vagy kamrai </w:t>
      </w:r>
      <w:r w:rsidR="00776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arrhythmia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családi előzményeinek felmérését) és fizikális vizsgálatot kell végezni a szívbetegség jelenlétének felmérése céljából, és további kardiológiai vizsgálatot kell végezni, ha </w:t>
      </w:r>
      <w:r w:rsidR="00B3038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eredmények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ilyen betegségre utalnak (pl. elektrokardiogram vagy echokardiogram). Azokat a betegeket, akiknél a stimulánskezelés alatt olyan tünetek jelentkeznek, mint például terheléses mellkasi fájdalom, megmagyarázhatatlan ájulás vagy egyéb, szívbetegségre utaló tünetek, azonnal </w:t>
      </w:r>
      <w:r w:rsidR="002C369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kardiológiai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kivizsgálásnak kell alávetni.</w:t>
      </w:r>
    </w:p>
    <w:p w14:paraId="64BEAB2E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585F88D" w14:textId="0F94EE59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Pszichiátriai mellékhatások</w:t>
      </w:r>
    </w:p>
    <w:p w14:paraId="5F9D28B7" w14:textId="0C7D7B23" w:rsidR="00452E0A" w:rsidRPr="0065185C" w:rsidRDefault="00A72296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Előzetesen meglevő</w:t>
      </w:r>
      <w:r w:rsidR="00050BB0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</w:t>
      </w:r>
      <w:r w:rsidR="00452E0A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pszichózis</w:t>
      </w:r>
    </w:p>
    <w:p w14:paraId="2B2FE493" w14:textId="50E551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stimulánsok adása súlyosbíthatja a viselkedési zavarok és gondolkodási zavarok tüneteit a már </w:t>
      </w:r>
      <w:r w:rsidR="00A722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előzetesen meglevő</w:t>
      </w:r>
      <w:r w:rsidR="00D15A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pszichotikus zavarokkal küzdő betegeknél.</w:t>
      </w:r>
    </w:p>
    <w:p w14:paraId="6760AB0D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28EEECA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Bipoláris betegség</w:t>
      </w:r>
    </w:p>
    <w:p w14:paraId="406B5F6C" w14:textId="465F9C5F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Különös óvatossággal kell eljárni a stimulánsok alkalmazásakor a komorbid bipoláris zavarral küzdő ADHD-s betegek kezelésében, az ilyen betegeknél </w:t>
      </w:r>
      <w:r w:rsidR="009946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8D10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kevert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/mániás epizódok esetleges előidézése miatt. A stimulánskezelés megkezdése előtt a komorbid depressziós tünetekkel rendelkező betegeket megfelelő szűrővizsgálatnak kell alávetni annak megállapítására, hogy fennáll-e náluk a bipoláris zavar kockázata; az ilyen szűrővizsgálatnak részletes pszichiátriai anamnézist kell tartalmaznia, beleértve az öngyilkosság, a bipoláris zavar és a depresszió családi </w:t>
      </w:r>
      <w:r w:rsidR="00226E6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előfordulásá</w:t>
      </w:r>
      <w:r w:rsidR="004C4D7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előzményeit.</w:t>
      </w:r>
    </w:p>
    <w:p w14:paraId="72389A3C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081E524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Új pszichotikus vagy mániás tünetek megjelenése</w:t>
      </w:r>
    </w:p>
    <w:p w14:paraId="12403494" w14:textId="325FF452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8934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szokásos dózisban alkalmazott stimulán</w:t>
      </w:r>
      <w:r w:rsidR="006B44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sok 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 során </w:t>
      </w:r>
      <w:r w:rsidR="006B44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előidézhetnek új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pszichotikus vagy mániás tüneteket, pl. hallucinációkat, téveszmés gondolkodást vagy mániát olyan gyermekeknél és serdülőknél, akiknél korábban nem fordult elő pszichotikus betegség vagy mánia. Ha ilyen tünetek jelentkeznek, mérlegelni kell a stimuláns lehetséges ok-okozati szerepét, és a kezelés abbahagyása indokolt lehet.</w:t>
      </w:r>
    </w:p>
    <w:p w14:paraId="55329C57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65C1D5F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Agresszió</w:t>
      </w:r>
    </w:p>
    <w:p w14:paraId="46DFCE41" w14:textId="3DA1715C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Agresszív viselkedés vagy ellenséges </w:t>
      </w:r>
      <w:r w:rsidR="00996CF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magatartás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gyakran megfigyelhető ADHD-s gyermekeknél és serdülőknél, és erről beszámoltak az ADHD kezelésére javalt néhány gyógyszer, köztük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24D5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klinikai vizsgálataiban és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forgalomba hozatalát követő tapasztalatok során</w:t>
      </w:r>
      <w:r w:rsidR="00BA242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stimulánsok agresszív viselkedést vagy ellenséges</w:t>
      </w:r>
      <w:r w:rsidR="004D4D8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magatartást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okozhatnak. Az ADHD miatt kezelést megkezdő betegeket az agresszív viselkedés vagy ellenséges</w:t>
      </w:r>
      <w:r w:rsidR="00D40B0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magatartás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megjelenése</w:t>
      </w:r>
      <w:r w:rsidR="00C91E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súlyosbodása szempontjából figyelemmel kell kísérni.</w:t>
      </w:r>
    </w:p>
    <w:p w14:paraId="12F8807D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65EBF6" w14:textId="013DBA73" w:rsidR="000F3DA2" w:rsidRPr="0065185C" w:rsidRDefault="00311C7E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Ti</w:t>
      </w:r>
      <w:r w:rsidR="008B4CF6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k</w:t>
      </w:r>
      <w:r w:rsidR="009B70D4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k</w:t>
      </w:r>
      <w:r w:rsidR="00B25D26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ek</w:t>
      </w:r>
    </w:p>
    <w:p w14:paraId="7B1A312D" w14:textId="7586BE7F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beszámolók szerint a stimulánsok súlyosbítják a motoros és </w:t>
      </w:r>
      <w:r w:rsidR="002F31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vokális </w:t>
      </w:r>
      <w:r w:rsidR="00B25D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ti</w:t>
      </w:r>
      <w:r w:rsidR="008B4C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9B70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B25D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Tourette-szindrómát. Ezért a stimuláns gyógyszerek alkalmazását </w:t>
      </w:r>
      <w:r w:rsidR="005873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meg kell előznie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családjaik esetében a </w:t>
      </w:r>
      <w:r w:rsidR="00253E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ti</w:t>
      </w:r>
      <w:r w:rsidR="008B4C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9B70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253E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Tourette-szindróma klinikai értékelésének.</w:t>
      </w:r>
    </w:p>
    <w:p w14:paraId="36DD925F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D450646" w14:textId="20EDFF42" w:rsidR="000F3DA2" w:rsidRPr="0065185C" w:rsidRDefault="00EE5ED0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6 és </w:t>
      </w:r>
      <w:r w:rsidR="007C650B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betöltött 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18</w:t>
      </w:r>
      <w:r w:rsidR="00A860D1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.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</w:t>
      </w:r>
      <w:r w:rsidR="00A860D1" w:rsidRPr="00A860D1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életév közötti életkorú 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</w:t>
      </w:r>
      <w:r w:rsidR="00214F47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yermekek és serdülők l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emaradás</w:t>
      </w:r>
      <w:r w:rsidR="00214F47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a</w:t>
      </w:r>
      <w:r w:rsidR="000F3DA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növekedés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ben</w:t>
      </w:r>
      <w:r w:rsidR="000F3DA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(magasság és </w:t>
      </w:r>
      <w:r w:rsidR="005558B2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testtömeg</w:t>
      </w:r>
      <w:r w:rsidR="000F3DA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) hosszú táv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on</w:t>
      </w:r>
      <w:r w:rsidR="00C96536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</w:t>
      </w:r>
    </w:p>
    <w:p w14:paraId="63D32EBD" w14:textId="531AA2DA" w:rsidR="00452E0A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stimulánsok</w:t>
      </w:r>
      <w:r w:rsidR="002B5C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="008B4C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testtömeg-növekedés</w:t>
      </w:r>
      <w:r w:rsidR="008B4CF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43DD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lassulásával és az elért </w:t>
      </w:r>
      <w:r w:rsidR="00E80D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magasság csökkenésével </w:t>
      </w:r>
      <w:r w:rsidR="002B5C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hozták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összefüggésbe. A stimulánsokkal történő kezelés alatt a növekedést figyelemmel kell kísérni, és azoknál a betegeknél, </w:t>
      </w:r>
      <w:r w:rsidR="00055A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akiknél a növekedés vagy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</w:t>
      </w:r>
      <w:r w:rsidR="00055A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gyarapodás elmarad a várttól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kezelés megszakítására lehet szükség. A </w:t>
      </w:r>
      <w:r w:rsidR="00850CD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magasságot,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és az étvágy</w:t>
      </w:r>
      <w:r w:rsidR="00892C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 vonatkozó adatokat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legalább 6</w:t>
      </w:r>
      <w:r w:rsidR="00AE0DF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havonta fel kell jegyezni.</w:t>
      </w:r>
    </w:p>
    <w:p w14:paraId="321C56F2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7B4E975" w14:textId="65664C22" w:rsidR="00DC3A59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6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életév</w:t>
      </w:r>
      <w:r w:rsidR="00CA004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közötti életkorú betegeken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végzett </w:t>
      </w:r>
      <w:r w:rsidR="00465E8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465E8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vizsgálatban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átlagos (SD) változása hét hét után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2,35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(2,084)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volt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+0,87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(1,102)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a placebo és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1,36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(1,552)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a metilfenidát-hidroklorid esetében.</w:t>
      </w:r>
    </w:p>
    <w:p w14:paraId="13F7CB78" w14:textId="31778554" w:rsidR="00214F47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D725CB" w14:textId="75B5B425" w:rsidR="005A0D72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Felnőttek testtömegére gyakorolt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hosszú táv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ú hatás</w:t>
      </w:r>
      <w:r w:rsidR="001E738F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(18 éves </w:t>
      </w:r>
      <w:r w:rsidR="005A0D72" w:rsidRPr="005A0D72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vagy ennél </w:t>
      </w:r>
      <w:r w:rsidR="005A0D72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idősebb</w:t>
      </w:r>
      <w:r w:rsidR="001E738F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)</w:t>
      </w:r>
    </w:p>
    <w:p w14:paraId="126CFE94" w14:textId="67B22206" w:rsidR="00DC3A59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stimulánsokat </w:t>
      </w:r>
      <w:r w:rsidR="00F9419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testtömegcsökkenéssel 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hozták </w:t>
      </w:r>
      <w:r w:rsidR="00F94196" w:rsidRPr="00F9419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összefüggésbe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test</w:t>
      </w:r>
      <w:r w:rsidR="000F1A6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tömege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a stimulánsokkal történő kezelés alatt figyelemmel kell kísérni, és a csökkenő test</w:t>
      </w:r>
      <w:r w:rsidR="00B313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tömegű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betegeknél szükség lehet a kezelés megszakítására.</w:t>
      </w:r>
    </w:p>
    <w:p w14:paraId="1F97024E" w14:textId="77777777" w:rsidR="00214F47" w:rsidRPr="0065185C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A6F3BC5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Rohamok</w:t>
      </w:r>
    </w:p>
    <w:p w14:paraId="1854E3C3" w14:textId="489F3FAA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Van</w:t>
      </w:r>
      <w:r w:rsidR="00892C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klinikai bizonyíték</w:t>
      </w:r>
      <w:r w:rsidR="00892C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arra</w:t>
      </w:r>
      <w:r w:rsidR="005326C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vonatkozóan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hogy a stimulánsok csökkenthetik a görcsküszöböt olyan betegeknél,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</w:t>
      </w:r>
      <w:r w:rsidR="00345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görcsroham </w:t>
      </w:r>
      <w:r w:rsidR="00230BC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vagy görcsroham nélküli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EEG-rendellenességek</w:t>
      </w:r>
      <w:r w:rsidR="00230BC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szerepelnek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és nagyon ritkán olyan betegeknél</w:t>
      </w:r>
      <w:r w:rsidR="007055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nem volt roham és nincs korábbi </w:t>
      </w:r>
      <w:r w:rsidR="009C19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rohamra utaló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EEG-jelzés. Újonnan jelentkező vagy súlyosbodó rohamok esetén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abba kell hagyni.</w:t>
      </w:r>
    </w:p>
    <w:p w14:paraId="0BB27899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8C9475E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Látászavar</w:t>
      </w:r>
    </w:p>
    <w:p w14:paraId="3CC3CD6C" w14:textId="61D69810" w:rsidR="00DC3A59" w:rsidRPr="0065185C" w:rsidRDefault="00A215E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Stimuláns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mellett akkomodációs nehézségekről és homályos látásról számoltak be.</w:t>
      </w:r>
    </w:p>
    <w:p w14:paraId="3EAC6DC5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7FBE79E" w14:textId="0094871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bookmarkStart w:id="3" w:name="_Hlk147390254"/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Felírás és </w:t>
      </w:r>
      <w:r w:rsidR="00465E8A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expediálás</w:t>
      </w:r>
    </w:p>
    <w:p w14:paraId="15F19C6D" w14:textId="205A3F84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lehető legk</w:t>
      </w:r>
      <w:r w:rsidR="000F542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isebb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mennyiségű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4C77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kell felírni vagy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expediálni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9511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03F3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annak a koc</w:t>
      </w:r>
      <w:r w:rsidR="009511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B03F3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ázatnak a minimalizálása érdekében, hogy a </w:t>
      </w:r>
      <w:r w:rsidR="00556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 </w:t>
      </w:r>
      <w:r w:rsidR="00B03F3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esetleg </w:t>
      </w:r>
      <w:r w:rsidR="00556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túladagolja</w:t>
      </w:r>
      <w:r w:rsidR="009511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készítményt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bookmarkEnd w:id="3"/>
    <w:p w14:paraId="710AB72B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321E7F4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Alkalmazás más szimpatomimetikumokkal</w:t>
      </w:r>
    </w:p>
    <w:p w14:paraId="06CC54E2" w14:textId="2120FF92" w:rsidR="00DC3A59" w:rsidRPr="0065185C" w:rsidRDefault="00E074D1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A02F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="00AF549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-ot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óvatosan kell alkalmazni olyan betegeknél, akik más szimpatomimetikumokat </w:t>
      </w:r>
      <w:r w:rsidR="00E57AB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alkalmaznak</w:t>
      </w:r>
      <w:r w:rsidR="00E57AB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</w:t>
      </w:r>
      <w:r w:rsidR="00404A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4.5 pont).</w:t>
      </w:r>
    </w:p>
    <w:p w14:paraId="67E12263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2F12A53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bookmarkStart w:id="4" w:name="_Hlk147390329"/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Alkalmazás felnőtteknél</w:t>
      </w:r>
    </w:p>
    <w:p w14:paraId="38F17D62" w14:textId="48E573E5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 a kezelés megvonása nem volt sikeres, amikor a serdülő </w:t>
      </w:r>
      <w:r w:rsidR="00062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betöltötte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18. életévét, a kezelés folytatása felnőttkorban is szükséges lehet. E</w:t>
      </w:r>
      <w:r w:rsidR="00A863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felnőttek további kezelésének szükségességét rendszeresen</w:t>
      </w:r>
      <w:r w:rsidR="00E57AB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évente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felül kell vizsgálni.</w:t>
      </w:r>
    </w:p>
    <w:bookmarkEnd w:id="4"/>
    <w:p w14:paraId="304CB7FB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E39028B" w14:textId="77777777" w:rsidR="00B57EDE" w:rsidRPr="0065185C" w:rsidRDefault="00B57EDE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Segédanyagok</w:t>
      </w:r>
    </w:p>
    <w:p w14:paraId="56E898B1" w14:textId="09F940CF" w:rsidR="00B57EDE" w:rsidRPr="0065185C" w:rsidRDefault="00B55744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készítmény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kevesebb mint 1</w:t>
      </w:r>
      <w:r w:rsidR="006E7F8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mmol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(23 mg) 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nátriumot tartalmaz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</w:t>
      </w:r>
      <w:r w:rsidR="00F319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apszulánként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azaz </w:t>
      </w:r>
      <w:r w:rsidR="00F319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gyakorlatilag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0C49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nátriummentes</w:t>
      </w:r>
      <w:r w:rsidR="000C49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862F6BD" w14:textId="77777777" w:rsidR="00B57EDE" w:rsidRPr="0065185C" w:rsidRDefault="00B57EDE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9BE90F" w14:textId="544119FE" w:rsidR="00D3143B" w:rsidRPr="0065185C" w:rsidRDefault="00B415CA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Gyógyszerkölcsönhatások és egyéb interakciók</w:t>
      </w:r>
    </w:p>
    <w:p w14:paraId="49102BCB" w14:textId="77777777" w:rsidR="000C18B6" w:rsidRPr="0065185C" w:rsidRDefault="000C18B6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D0A8536" w14:textId="3A380497" w:rsidR="000E0801" w:rsidRPr="002E3793" w:rsidRDefault="000E0801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Enzimgátlás</w:t>
      </w:r>
    </w:p>
    <w:p w14:paraId="47A5544A" w14:textId="77777777" w:rsidR="000E0801" w:rsidRPr="002E3793" w:rsidRDefault="000E0801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C9F7579" w14:textId="783CA130" w:rsidR="000E0801" w:rsidRDefault="000E0801" w:rsidP="000E0801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gát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olta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főbb humán CYP450 izoformák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at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(CYP1A2, CYP2A6, CYP2B6, CYP2C8, CYP2C9, CYP2C19, CYP2D6 és CYP3A4) humán máj mikroszómás szuszpenziókban, és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239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ind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ukálta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CYP1A2, CYP2B6 vagy CYP3A4/5 enzimek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et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tenyésztett friss humán hepatocitákban. A li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nem volt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sem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szubsztrátja a MDCKII sejtekben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1542" w:rsidRPr="00364B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P-gp-nek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sem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gátlója a Caco-2 sejtekben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="00D41542" w:rsidRPr="00364B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P-gp-nek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és ezért nem valószínű, hogy a P-gp pumpa által szállított gyógyszerekkel való klinikai kölcsönhatásokban részt vesz.</w:t>
      </w:r>
    </w:p>
    <w:p w14:paraId="260237FE" w14:textId="77777777" w:rsidR="00637B00" w:rsidRDefault="00637B00" w:rsidP="000E0801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9C406A1" w14:textId="5C0B0E19" w:rsidR="00637B00" w:rsidRPr="002E3793" w:rsidRDefault="00637B00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vivo</w:t>
      </w: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humán vizsgálata nem mutatott klinikailag jelentős hatást a CYP1A2, CYP2D6, CYP2C19 vagy CYP3A által metabolizált gyógyszerek farmakokinetikájára.</w:t>
      </w:r>
    </w:p>
    <w:p w14:paraId="7C6A6D95" w14:textId="77777777" w:rsidR="000E0801" w:rsidRPr="002E3793" w:rsidRDefault="000E0801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49E366" w14:textId="77777777" w:rsidR="00637B00" w:rsidRPr="00364B8C" w:rsidRDefault="00637B00" w:rsidP="00637B00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Amfetamin</w:t>
      </w:r>
    </w:p>
    <w:p w14:paraId="2C978068" w14:textId="33ED3EB8" w:rsidR="001A053D" w:rsidRPr="0065185C" w:rsidRDefault="001A053D" w:rsidP="000E0801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Humán mikroszómákkal végzett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kísérletek a</w:t>
      </w:r>
      <w:r w:rsidR="0096005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zt jelzik, hogy az amfetamin kismértékben gátolja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3264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CYP2D6</w:t>
      </w:r>
      <w:r w:rsidR="00A357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valamint </w:t>
      </w:r>
      <w:r w:rsidR="00A357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 vagy több metabolitja kismértékben gátolja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CYP1A2, 2D6 és 3A4 </w:t>
      </w:r>
      <w:r w:rsidR="00A357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enzimeket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Bár ennek a kölcsönhatásnak a klinikai jelentősége valószínűleg minimális, figyelembe kell venni, ha ezen útvonalakon metabolizálódó gyógyszereket </w:t>
      </w:r>
      <w:r w:rsidR="00E424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4B25E581" w14:textId="77777777" w:rsidR="001A053D" w:rsidRPr="0065185C" w:rsidRDefault="001A053D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E269E5" w14:textId="52890F38" w:rsidR="001A053D" w:rsidRPr="001E738F" w:rsidRDefault="001A053D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Olyan </w:t>
      </w:r>
      <w:r w:rsidR="00FF5167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gyógyszerek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, amelyek vérszintjét </w:t>
      </w:r>
      <w:r w:rsidRPr="001E738F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befolyásolhatja a </w:t>
      </w:r>
      <w:r w:rsidR="00976414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</w:t>
      </w:r>
    </w:p>
    <w:p w14:paraId="14053C7A" w14:textId="0FE1A024" w:rsidR="001A053D" w:rsidRPr="0065185C" w:rsidRDefault="00215FF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2154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yújtott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 guanfacin: Egy gyógyszerkölcsönhatás-vizsgálatban a</w:t>
      </w:r>
      <w:r w:rsidR="009B54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nyújtott </w:t>
      </w:r>
      <w:r w:rsidR="003918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guanfacin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kombinációban történő adása a guanfacin maximális plazmakoncentrációjának 19%-os növekedését idézte elő, míg az expozíció (görbe alatti terület; AUC) 7%-kal nőtt. Ezek a kis változások várhatóan nem </w:t>
      </w:r>
      <w:r w:rsidR="009A13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rendelkeznek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klinikai jelentőséggel. Ebben a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A13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C692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</w:t>
      </w:r>
      <w:r w:rsidR="00A41F0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nyújtott </w:t>
      </w:r>
      <w:r w:rsidR="002E028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guanfacin együttes alkalmazását követően nem észleltek hatást a dexamfetamin-expozícióra.</w:t>
      </w:r>
    </w:p>
    <w:p w14:paraId="27EDD655" w14:textId="77777777" w:rsidR="001A053D" w:rsidRPr="0065185C" w:rsidRDefault="001A053D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440C277" w14:textId="4FFFD80B" w:rsidR="000C18B6" w:rsidRPr="0065185C" w:rsidRDefault="00215FF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88535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yújtott hatóanyag-leadású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venlafaxin: Egy gyógyszerkölcsönhatás-vizsgálatban 225</w:t>
      </w:r>
      <w:r w:rsidR="00201D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BC5F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nyújtott hatóanyag-leadású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venlafaxin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– </w:t>
      </w:r>
      <w:r w:rsidR="00CC0D2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amely CYP2D6 szubsztrát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–</w:t>
      </w:r>
      <w:r w:rsidR="00CC0D2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70</w:t>
      </w:r>
      <w:r w:rsidR="00201D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BC5F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együttes alkalmazása a C</w:t>
      </w:r>
      <w:r w:rsidR="001A053D"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9%-os csökkenését és az AUC 17%-os csökkenését </w:t>
      </w:r>
      <w:r w:rsidR="008846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okozta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elsődleges aktív metabolit o</w:t>
      </w:r>
      <w:r w:rsidR="008846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</w:t>
      </w:r>
      <w:r w:rsidR="00A249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metilvenlafaxin esetében, valamint a C</w:t>
      </w:r>
      <w:r w:rsidR="001A053D"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10%-os növekedését és az AUC 13%-os növekedését a venlafaxin esetében. A dexamfetamin a CYP2D6 gyenge gátlója lehet.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nincs hatással a venlafaxin és az o</w:t>
      </w:r>
      <w:r w:rsidR="00A249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</w:t>
      </w:r>
      <w:r w:rsidR="00A249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metilvenlafaxin </w:t>
      </w:r>
      <w:r w:rsidR="00D714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kompozitjainak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AUC-jára és C</w:t>
      </w:r>
      <w:r w:rsidR="001A053D"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értékére.</w:t>
      </w:r>
      <w:r w:rsidR="007132C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Ezek a kis változások várhatóan nem lesznek klinikailag jelentősek. Ebben a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AC41C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7132C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4123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a venlafaxin </w:t>
      </w:r>
      <w:r w:rsidR="007132C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együttes alkalmazását követően nem észleltek hatást a dexamfetamin-expozícióra.</w:t>
      </w:r>
    </w:p>
    <w:p w14:paraId="440E6BA9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194CC5D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vizelet pH-értékét megváltoztató és az amfetamin vizeletkiválasztását és felezési idejét befolyásoló szerek és körülmények</w:t>
      </w:r>
    </w:p>
    <w:p w14:paraId="2470FD87" w14:textId="2656EF73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aszkorbinsav és egyéb, a vizelet </w:t>
      </w:r>
      <w:r w:rsidR="0019566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aciditását fokozó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szerek és állapotok (tiazid diuretikumok, állati </w:t>
      </w:r>
      <w:r w:rsidR="00EE1DB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eredetű fehér</w:t>
      </w:r>
      <w:r w:rsidR="003B26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jé</w:t>
      </w:r>
      <w:r w:rsidR="00EE1DB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kben gaz</w:t>
      </w:r>
      <w:r w:rsidR="003B26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dag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étrend, cukorbetegség, légzőszervi acidózis) növelik a</w:t>
      </w:r>
      <w:r w:rsidR="00D140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kiválasztását</w:t>
      </w:r>
      <w:r w:rsidR="00D140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vizeletbe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csökkentik </w:t>
      </w:r>
      <w:r w:rsidR="00D140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felezési idejét. A nátrium-bikarbonát és egyéb, a vizeletet lúgosító szerek és körülmények (gyümölcs- és zöldségdús étrend, húgyúti fertőzések és hányás) csökkentik a</w:t>
      </w:r>
      <w:r w:rsidR="00AB1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amfetamin kiválasztását a vizeletbe és növelik</w:t>
      </w:r>
      <w:r w:rsidR="005363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felezési idejét.</w:t>
      </w:r>
    </w:p>
    <w:p w14:paraId="1DBAF38B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81DEA9F" w14:textId="70B4DDA3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Monoaminoxidáz</w:t>
      </w:r>
      <w:r w:rsidR="00215FF8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gátlók</w:t>
      </w:r>
    </w:p>
    <w:p w14:paraId="1EBEA869" w14:textId="6C9CAA7E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 nem adható monoaminoxidáz</w:t>
      </w:r>
      <w:r w:rsidR="00215FF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gátlók</w:t>
      </w:r>
      <w:r w:rsidR="003902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(MAOI) </w:t>
      </w:r>
      <w:r w:rsidR="003902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egyidejűleg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</w:t>
      </w:r>
      <w:r w:rsidR="007261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azok alkalmazását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követő 14</w:t>
      </w:r>
      <w:r w:rsidR="00EC1F6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napon belül, mert </w:t>
      </w:r>
      <w:r w:rsidR="00D02D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ez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fokozhatja a noradrenalin és más monoaminok felszabadulását. Ez súlyos fejfájást és a hipertóniás krízis egyéb jeleit okozhatja. Különböző toxikus neurológiai hatások és malignus hyperpyrexia léphet fel, néha halálos </w:t>
      </w:r>
      <w:r w:rsidR="004F09B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kimenetellel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</w:t>
      </w:r>
      <w:r w:rsidR="008F08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4.3 pont).</w:t>
      </w:r>
    </w:p>
    <w:p w14:paraId="134F8509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AF6948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Szerotonerg gyógyszerek</w:t>
      </w:r>
    </w:p>
    <w:p w14:paraId="0C66264D" w14:textId="1A829A95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amfetaminok, például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F08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alkalmazásával kapcsolatban ritkán előfordult szerotonin-szindróma, ha szerotonerg gyógyszerekkel együtt adták, beleértve a szelektív szerotoninvisszavétel</w:t>
      </w:r>
      <w:r w:rsidR="00215FF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gátlókat (SSRI-k) és a szerotonin-noradrenalinvisszavétel</w:t>
      </w:r>
      <w:r w:rsidR="00E676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gátlókat (SNRI-k). Az amfetaminok, köztük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túladagolásával kapcsolatban is beszámoltak róla (lásd</w:t>
      </w:r>
      <w:r w:rsidR="008F08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4.9</w:t>
      </w:r>
      <w:r w:rsidR="00EC2A0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pont).</w:t>
      </w:r>
    </w:p>
    <w:p w14:paraId="65332AA1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171B08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Olyan szerek, amelyek hatásait amfetaminok csökkenthetik</w:t>
      </w:r>
    </w:p>
    <w:p w14:paraId="6E74B694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Antihipertenzívumok: Az amfetaminok csökkenthetik a guanetidin vagy más vérnyomáscsökkentő gyógyszerek hatékonyságát.</w:t>
      </w:r>
    </w:p>
    <w:p w14:paraId="0E8D4035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BE4FA9B" w14:textId="6951158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Olyan szerek, amelyek hatását amfetaminok </w:t>
      </w:r>
      <w:r w:rsidR="00261F7E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fokozhatják</w:t>
      </w:r>
    </w:p>
    <w:p w14:paraId="7A6F05D7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amfetaminok fokozzák a narkotikus analgetikumok fájdalomcsillapító hatását.</w:t>
      </w:r>
    </w:p>
    <w:p w14:paraId="103FFAC6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84468A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Az amfetaminok hatását csökkentő szerek</w:t>
      </w:r>
    </w:p>
    <w:p w14:paraId="4A92CFFC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Klórpromazin: A klórpromazin blokkolja a dopamin- és noradrenalinreceptorokat, ezáltal gátolja az amfetaminok központi stimuláló hatását.</w:t>
      </w:r>
    </w:p>
    <w:p w14:paraId="7D41C4B2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23D746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Haloperidol: A haloperidol blokkolja a dopaminreceptorokat, ezáltal gátolja az amfetaminok központi stimuláló hatását.</w:t>
      </w:r>
    </w:p>
    <w:p w14:paraId="7D0686F2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E73EF0A" w14:textId="1C34F8A6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Lítium-karbonát: Az amfetaminok </w:t>
      </w:r>
      <w:r w:rsidR="00A32C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étvágycsökkentő</w:t>
      </w:r>
      <w:r w:rsidR="008179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stimuláló hatásait gátolhatja a lítium-karbonát.</w:t>
      </w:r>
    </w:p>
    <w:p w14:paraId="40A66006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9BE96BA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Alkohollal együtt történő alkalmazás</w:t>
      </w:r>
    </w:p>
    <w:p w14:paraId="2FA94187" w14:textId="566E5104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Korlátozott </w:t>
      </w:r>
      <w:r w:rsidR="002A342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mennyiségű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adat áll rendelkezésre az alkohollal való lehetséges kölcsönhatásról.</w:t>
      </w:r>
    </w:p>
    <w:p w14:paraId="0B43975C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B126A8E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Gyógyszer/laboratóriumi vizsgálat kölcsönhatások</w:t>
      </w:r>
    </w:p>
    <w:p w14:paraId="0A500076" w14:textId="6126D859" w:rsidR="00D867FA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 a plazma kortikoszteroid szintjének jelentős emelkedését okozhatják. Ez az emelkedés este a legnagyobb. Az amfetamin zavarhatja a </w:t>
      </w:r>
      <w:r w:rsidR="00A54B2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szteroidok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vizeletből történő </w:t>
      </w:r>
      <w:r w:rsidR="00A54B2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meghatározását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05C88B1" w14:textId="77777777" w:rsidR="000C18B6" w:rsidRPr="0065185C" w:rsidRDefault="000C18B6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6788AA86" w14:textId="51188A62" w:rsidR="00D3143B" w:rsidRPr="0065185C" w:rsidRDefault="00346DFF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Ter</w:t>
      </w:r>
      <w:r w:rsidR="00D074E7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mékenység, terhesség és szoptatás</w:t>
      </w:r>
    </w:p>
    <w:p w14:paraId="33851969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E093C46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Terhesség</w:t>
      </w:r>
    </w:p>
    <w:p w14:paraId="435A4403" w14:textId="504091A6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dexamfetamin,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aktív metabolitja átjut a placentán. </w:t>
      </w:r>
      <w:r w:rsidR="0002009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0B083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összesen </w:t>
      </w:r>
      <w:r w:rsidR="000B083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körülbelül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5570</w:t>
      </w:r>
      <w:r w:rsidR="002573A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az első trimeszterben amfetaminnak kitett terhességet magába foglaló </w:t>
      </w:r>
      <w:r w:rsidR="00631C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terhességet feldolgozó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kohorsz</w:t>
      </w:r>
      <w:r w:rsidR="0002009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 adatai nem utalnak a veleszületett rendellenességek fokozott kockázatára. Egy másik, a terhesség első 20</w:t>
      </w:r>
      <w:r w:rsidR="005737D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hetében amfetaminnak kitett körülbelül 3100</w:t>
      </w:r>
      <w:r w:rsidR="005737D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9A1B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esetet </w:t>
      </w:r>
      <w:r w:rsidR="009C4F8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feldolgozó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kohorsz</w:t>
      </w:r>
      <w:r w:rsidR="003F2A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 adatai a preeklampszia és a koraszülés fokozott kockázatára utalnak. A terhesség alatt amfetaminnak kitett újszülötteknél elvonási tünetek jelentkezhetnek.</w:t>
      </w:r>
    </w:p>
    <w:p w14:paraId="78F00738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B51F145" w14:textId="2FB5BD25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Állati reprodukciós vizsgálatokban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F90C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volt hatással az embriofoetális fejlődésre vagy túlélésre, amikor vemhes patkányoknak és nyulaknak </w:t>
      </w:r>
      <w:r w:rsidR="007C1E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orálisan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adták (lásd</w:t>
      </w:r>
      <w:r w:rsidR="00934C2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5.3 pont).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C1E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fiatal patkányoknak történő adása a </w:t>
      </w:r>
      <w:r w:rsidR="00F522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mért növekedés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csökkenésével járt klinikailag releváns expozíciók esetén.</w:t>
      </w:r>
    </w:p>
    <w:p w14:paraId="01A1BCB6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AB851C8" w14:textId="3A99ED5B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orvosnak meg kell beszélnie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0C00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kezelést 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C40C1E" w:rsidRP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terhesség vagy szoptatás összefüggésében a </w:t>
      </w:r>
      <w:r w:rsidR="0047583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fogamzóképes korban lévő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nő</w:t>
      </w:r>
      <w:r w:rsidR="00C40C1E" w:rsidRP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betegekkel.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3F2A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csak akkor alkalmazható terhesség alatt, ha a lehetséges előny </w:t>
      </w:r>
      <w:r w:rsidR="000C00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meghalad</w:t>
      </w:r>
      <w:r w:rsidR="000C00D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magzatra </w:t>
      </w:r>
      <w:r w:rsidR="00685AF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vonatkozó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lehetséges kockázatot.</w:t>
      </w:r>
    </w:p>
    <w:p w14:paraId="6C263963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1747750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Szoptatás</w:t>
      </w:r>
    </w:p>
    <w:p w14:paraId="0F74C50F" w14:textId="04C238BC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 kiválasztódnak az </w:t>
      </w:r>
      <w:r w:rsidR="00DA64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anya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tejbe. A </w:t>
      </w:r>
      <w:r w:rsidR="0093425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="00D3021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alkalmazható szoptatás alatt.</w:t>
      </w:r>
    </w:p>
    <w:p w14:paraId="3CE0500A" w14:textId="77777777" w:rsidR="006E7081" w:rsidRPr="0065185C" w:rsidRDefault="006E7081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C638DBE" w14:textId="77777777" w:rsidR="006E7081" w:rsidRPr="0065185C" w:rsidRDefault="006E7081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Termékenység</w:t>
      </w:r>
    </w:p>
    <w:p w14:paraId="25D72E5C" w14:textId="72D3AE83" w:rsidR="006E7081" w:rsidRPr="0065185C" w:rsidRDefault="006E7081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F73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termékenységre és korai embrionális fejlődésre gyakorolt hatását nem vizsgálták állati reprodukciós vizsgálatokban. Az amfetamin nem mutatott káros hatást a termékenységre egy patkány</w:t>
      </w:r>
      <w:r w:rsidR="00E019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okkal végzett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 (lásd</w:t>
      </w:r>
      <w:r w:rsidR="004476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5.3 pont).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emberi termékenységre gyakorolt hatás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nem vizsgálták.</w:t>
      </w:r>
    </w:p>
    <w:p w14:paraId="7D6FECD3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7A70611" w14:textId="44B2B1FE" w:rsidR="00D3143B" w:rsidRPr="0065185C" w:rsidRDefault="00AE364B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készítmény hatásai a gépjárművezetéshez és a gépek kezeléséhez szükséges képességekre</w:t>
      </w:r>
    </w:p>
    <w:p w14:paraId="1453273C" w14:textId="77777777" w:rsidR="000166EA" w:rsidRPr="0065185C" w:rsidRDefault="000166E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C30BCA8" w14:textId="486E0000" w:rsidR="000166EA" w:rsidRPr="0065185C" w:rsidRDefault="000166E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EF199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szédülést, álmosságot és látászavarokat okozhat, beleértve az akkomodációs nehézségeket és a homályos látást. Ezek mérsékelten befolyásolhatják a gépjárművezetéshez és a gépek </w:t>
      </w:r>
      <w:r w:rsidR="00CF19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kezeléséhez</w:t>
      </w:r>
      <w:r w:rsidR="00CF19B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szükséges képességeket. A betegeket figyelmeztetni kell ezekre a lehetséges hatásokra, és azt kell tanácsolni nekik, hogy amennyiben érintettek, kerüljék a potenciálisan veszélyes tevékenységeket, mint például a gépjárművezetés</w:t>
      </w:r>
      <w:r w:rsidR="00BB50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a gépek kezelés</w:t>
      </w:r>
      <w:r w:rsidR="00BB50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9CA7688" w14:textId="77777777" w:rsidR="000166EA" w:rsidRPr="0065185C" w:rsidRDefault="000166E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9136171" w14:textId="374D7AF7" w:rsidR="00D3143B" w:rsidRPr="0065185C" w:rsidRDefault="000A7ACF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Nemkívánatos hatások, mellékhatások</w:t>
      </w:r>
    </w:p>
    <w:p w14:paraId="1D9CBC04" w14:textId="77777777" w:rsidR="007E2432" w:rsidRPr="0065185C" w:rsidRDefault="007E2432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081E1CE" w14:textId="505008E5" w:rsidR="001461E6" w:rsidRPr="0065185C" w:rsidRDefault="001461E6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biztonságossági profil összefoglalása</w:t>
      </w:r>
    </w:p>
    <w:p w14:paraId="58622146" w14:textId="062E2F17" w:rsidR="007E2432" w:rsidRPr="0065185C" w:rsidRDefault="001461E6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során megfigyelt mellékhatások főként a stimulánsok alkalmazásával általában együtt járó mellékhatásokat tükrözik. A nagyon gyakori mellékhatások közé tartozik az étvágycsökkenés, álmatlanság, szájszárazság, fejfájás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gyermekek, serdülők és felnőttek esetén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F19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gyomortáji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fájdalom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csökkenés gyermekeknél és serdülőknél.</w:t>
      </w:r>
    </w:p>
    <w:p w14:paraId="292ACA01" w14:textId="77777777" w:rsidR="00276F03" w:rsidRPr="0065185C" w:rsidRDefault="00276F03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31A324" w14:textId="77777777" w:rsidR="00387B00" w:rsidRPr="0065185C" w:rsidRDefault="00387B00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mellékhatások táblázatos összefoglalása</w:t>
      </w:r>
    </w:p>
    <w:p w14:paraId="7AA82C28" w14:textId="57003078" w:rsidR="00276F03" w:rsidRPr="0065185C" w:rsidRDefault="00387B00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1.</w:t>
      </w:r>
      <w:r w:rsidR="001273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táblázat a klinikai vizsgálatokon és a spontán jelentéseken alapuló összes mellékhatást mutatja be.</w:t>
      </w:r>
    </w:p>
    <w:p w14:paraId="6E76E81B" w14:textId="607CCFD7" w:rsidR="006F623E" w:rsidRPr="0065185C" w:rsidRDefault="00775287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4140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következőkben használt gyakorisági terminológiára az alábbi definíciók érvényesek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:</w:t>
      </w:r>
    </w:p>
    <w:p w14:paraId="3BDBB6AE" w14:textId="439E1BB3" w:rsidR="00A46F9B" w:rsidRPr="0065185C" w:rsidRDefault="00EB15ED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Nagyon gyakori (</w:t>
      </w:r>
      <w:r w:rsidR="00A46F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1/10)</w:t>
      </w:r>
    </w:p>
    <w:p w14:paraId="56E05AE6" w14:textId="456BCC64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yakori 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1/10)</w:t>
      </w:r>
    </w:p>
    <w:p w14:paraId="7A4ED37C" w14:textId="6091B89D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em gyakori 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1/1000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1/100)</w:t>
      </w:r>
    </w:p>
    <w:p w14:paraId="3DB2338D" w14:textId="2F3E4DA3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itka 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</w:t>
      </w:r>
      <w:r w:rsidR="00C430F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000 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1/1000)</w:t>
      </w:r>
    </w:p>
    <w:p w14:paraId="5372F873" w14:textId="04353A97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agyon ritka (&lt;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</w:t>
      </w:r>
      <w:r w:rsidR="00DB6B0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000)</w:t>
      </w:r>
    </w:p>
    <w:p w14:paraId="24796318" w14:textId="7CB23807" w:rsidR="00387B00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em ismert (a gyakoriság a rendelkezésre álló adatokból nem állapítható meg).</w:t>
      </w:r>
    </w:p>
    <w:p w14:paraId="3D7FE2EE" w14:textId="6C974CEA" w:rsidR="00E62511" w:rsidRPr="0065185C" w:rsidRDefault="00E62511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csillag (*) azt jelzi, hogy további információ található</w:t>
      </w:r>
      <w:r w:rsidR="00E768E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adott mellékhatásról az adott táblázat alatt.</w:t>
      </w:r>
    </w:p>
    <w:p w14:paraId="481A40D0" w14:textId="77777777" w:rsidR="00E768E1" w:rsidRPr="0065185C" w:rsidRDefault="00E768E1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004F9FB" w14:textId="3245496E" w:rsidR="00E768E1" w:rsidRPr="0065185C" w:rsidRDefault="00E768E1" w:rsidP="00CB58F2">
      <w:pPr>
        <w:pStyle w:val="Listaszerbekezds"/>
        <w:numPr>
          <w:ilvl w:val="0"/>
          <w:numId w:val="11"/>
        </w:numPr>
        <w:tabs>
          <w:tab w:val="left" w:pos="567"/>
        </w:tabs>
        <w:spacing w:after="0" w:line="240" w:lineRule="auto"/>
        <w:ind w:left="284" w:hanging="284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táblázat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36734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Klinikai vizsgálatokon és spontán jelentéseken alapuló mellékhatások</w:t>
      </w:r>
    </w:p>
    <w:p w14:paraId="2F4ED484" w14:textId="77777777" w:rsidR="00836734" w:rsidRPr="0065185C" w:rsidRDefault="00836734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tbl>
      <w:tblPr>
        <w:tblStyle w:val="Rcsostblzat"/>
        <w:tblW w:w="5000" w:type="pct"/>
        <w:tblLayout w:type="fixed"/>
        <w:tblLook w:val="04A0" w:firstRow="1" w:lastRow="0" w:firstColumn="1" w:lastColumn="0" w:noHBand="0" w:noVBand="1"/>
      </w:tblPr>
      <w:tblGrid>
        <w:gridCol w:w="1732"/>
        <w:gridCol w:w="1807"/>
        <w:gridCol w:w="1839"/>
        <w:gridCol w:w="1841"/>
        <w:gridCol w:w="1841"/>
      </w:tblGrid>
      <w:tr w:rsidR="00E42873" w:rsidRPr="0065185C" w14:paraId="36B123E4" w14:textId="77777777" w:rsidTr="00F96ADE">
        <w:trPr>
          <w:tblHeader/>
        </w:trPr>
        <w:tc>
          <w:tcPr>
            <w:tcW w:w="956" w:type="pct"/>
          </w:tcPr>
          <w:p w14:paraId="6B5E6C40" w14:textId="124BFBDA" w:rsidR="00486FFF" w:rsidRPr="0065185C" w:rsidRDefault="00CF08B7" w:rsidP="00BA65DE">
            <w:pPr>
              <w:keepNext/>
              <w:keepLines/>
              <w:ind w:right="-137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Szervrendszer</w:t>
            </w:r>
          </w:p>
        </w:tc>
        <w:tc>
          <w:tcPr>
            <w:tcW w:w="997" w:type="pct"/>
          </w:tcPr>
          <w:p w14:paraId="206BCCDC" w14:textId="185DF59E" w:rsidR="00486FFF" w:rsidRPr="0065185C" w:rsidRDefault="00486FFF" w:rsidP="00BA65DE">
            <w:pPr>
              <w:keepNext/>
              <w:keepLines/>
              <w:ind w:right="-21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Mellékhatás</w:t>
            </w:r>
          </w:p>
        </w:tc>
        <w:tc>
          <w:tcPr>
            <w:tcW w:w="1015" w:type="pct"/>
          </w:tcPr>
          <w:p w14:paraId="629EE644" w14:textId="1B668AEB" w:rsidR="00486FFF" w:rsidRPr="0065185C" w:rsidRDefault="006619DD" w:rsidP="00BA65DE">
            <w:pPr>
              <w:keepNext/>
              <w:keepLines/>
              <w:ind w:right="-56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Gyermekek</w:t>
            </w:r>
          </w:p>
          <w:p w14:paraId="04F4B073" w14:textId="6C719F42" w:rsidR="00486FFF" w:rsidRPr="0065185C" w:rsidRDefault="00486FFF" w:rsidP="00BA65DE">
            <w:pPr>
              <w:keepNext/>
              <w:keepLines/>
              <w:ind w:right="-56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(</w:t>
            </w:r>
            <w:r w:rsidR="006619DD" w:rsidRPr="0065185C">
              <w:rPr>
                <w:rFonts w:cs="Times New Roman"/>
                <w:b/>
                <w:lang w:val="hu-HU"/>
              </w:rPr>
              <w:t>6-12 évesek</w:t>
            </w:r>
            <w:r w:rsidRPr="0065185C">
              <w:rPr>
                <w:rFonts w:cs="Times New Roman"/>
                <w:b/>
                <w:lang w:val="hu-HU"/>
              </w:rPr>
              <w:t>)</w:t>
            </w:r>
          </w:p>
        </w:tc>
        <w:tc>
          <w:tcPr>
            <w:tcW w:w="1016" w:type="pct"/>
          </w:tcPr>
          <w:p w14:paraId="3A21D4EA" w14:textId="4DFA0349" w:rsidR="00486FFF" w:rsidRPr="0065185C" w:rsidRDefault="006619DD" w:rsidP="00BA65DE">
            <w:pPr>
              <w:keepNext/>
              <w:keepLines/>
              <w:ind w:right="-81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Serdülők</w:t>
            </w:r>
          </w:p>
          <w:p w14:paraId="3EF1E422" w14:textId="57CEE873" w:rsidR="00486FFF" w:rsidRPr="0065185C" w:rsidRDefault="00486FFF" w:rsidP="00814993">
            <w:pPr>
              <w:keepNext/>
              <w:keepLines/>
              <w:ind w:right="-81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(</w:t>
            </w:r>
            <w:r w:rsidR="006619DD" w:rsidRPr="0065185C">
              <w:rPr>
                <w:rFonts w:cs="Times New Roman"/>
                <w:b/>
                <w:lang w:val="hu-HU"/>
              </w:rPr>
              <w:t>13</w:t>
            </w:r>
            <w:r w:rsidR="00814993">
              <w:rPr>
                <w:rFonts w:cs="Times New Roman"/>
                <w:b/>
                <w:lang w:val="hu-HU"/>
              </w:rPr>
              <w:t xml:space="preserve"> </w:t>
            </w:r>
            <w:r w:rsidR="00767A92" w:rsidRPr="0065185C">
              <w:rPr>
                <w:rFonts w:cs="Times New Roman"/>
                <w:b/>
                <w:lang w:val="hu-HU"/>
              </w:rPr>
              <w:t>és betöltött 18</w:t>
            </w:r>
            <w:r w:rsidR="00A860D1">
              <w:rPr>
                <w:rFonts w:cs="Times New Roman"/>
                <w:b/>
                <w:lang w:val="hu-HU"/>
              </w:rPr>
              <w:t>.</w:t>
            </w:r>
            <w:r w:rsidR="00767A92" w:rsidRPr="0065185C">
              <w:rPr>
                <w:rFonts w:cs="Times New Roman"/>
                <w:b/>
                <w:lang w:val="hu-HU"/>
              </w:rPr>
              <w:t xml:space="preserve"> </w:t>
            </w:r>
            <w:r w:rsidR="00A860D1" w:rsidRPr="00A860D1">
              <w:rPr>
                <w:rFonts w:cs="Times New Roman"/>
                <w:b/>
                <w:lang w:val="hu-HU"/>
              </w:rPr>
              <w:t xml:space="preserve">életév </w:t>
            </w:r>
            <w:r w:rsidR="00814993">
              <w:rPr>
                <w:rFonts w:cs="Times New Roman"/>
                <w:b/>
                <w:lang w:val="hu-HU"/>
              </w:rPr>
              <w:t>közöttiek</w:t>
            </w:r>
            <w:r w:rsidRPr="0065185C">
              <w:rPr>
                <w:rFonts w:cs="Times New Roman"/>
                <w:b/>
                <w:lang w:val="hu-HU"/>
              </w:rPr>
              <w:t>)</w:t>
            </w:r>
          </w:p>
        </w:tc>
        <w:tc>
          <w:tcPr>
            <w:tcW w:w="1016" w:type="pct"/>
          </w:tcPr>
          <w:p w14:paraId="60C9BEFF" w14:textId="5ABC66EF" w:rsidR="00486FFF" w:rsidRPr="0065185C" w:rsidRDefault="006619DD" w:rsidP="00BA65DE">
            <w:pPr>
              <w:keepNext/>
              <w:keepLines/>
              <w:ind w:right="-114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Felnőttek</w:t>
            </w:r>
          </w:p>
        </w:tc>
      </w:tr>
      <w:tr w:rsidR="00E42873" w:rsidRPr="0065185C" w14:paraId="5A45B5CE" w14:textId="77777777" w:rsidTr="00F96ADE">
        <w:tc>
          <w:tcPr>
            <w:tcW w:w="956" w:type="pct"/>
            <w:vMerge w:val="restart"/>
          </w:tcPr>
          <w:p w14:paraId="44BAA0D8" w14:textId="2F6CDE6A" w:rsidR="00486FFF" w:rsidRPr="0065185C" w:rsidRDefault="00C024AA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Immunrendszeri betegségek és tünetek</w:t>
            </w:r>
          </w:p>
        </w:tc>
        <w:tc>
          <w:tcPr>
            <w:tcW w:w="997" w:type="pct"/>
          </w:tcPr>
          <w:p w14:paraId="46B94F17" w14:textId="53B17DB2" w:rsidR="00486FFF" w:rsidRPr="0065185C" w:rsidRDefault="00A0750F" w:rsidP="00BA65DE">
            <w:pPr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Ana</w:t>
            </w:r>
            <w:r w:rsidR="00A34B27" w:rsidRPr="0065185C">
              <w:rPr>
                <w:rFonts w:cs="Times New Roman"/>
                <w:lang w:val="hu-HU"/>
              </w:rPr>
              <w:t>filaxiás reakció</w:t>
            </w:r>
          </w:p>
        </w:tc>
        <w:tc>
          <w:tcPr>
            <w:tcW w:w="1015" w:type="pct"/>
          </w:tcPr>
          <w:p w14:paraId="4E1C1047" w14:textId="32EBFD06" w:rsidR="00486FFF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5A9555A" w14:textId="323147D6" w:rsidR="00486FFF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C3C2433" w14:textId="63E8F80C" w:rsidR="00486FFF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5FB7BC7B" w14:textId="77777777" w:rsidTr="00F96ADE">
        <w:tc>
          <w:tcPr>
            <w:tcW w:w="956" w:type="pct"/>
            <w:vMerge/>
          </w:tcPr>
          <w:p w14:paraId="3F5C94A6" w14:textId="77777777" w:rsidR="00486FFF" w:rsidRPr="0065185C" w:rsidRDefault="00486FFF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997" w:type="pct"/>
          </w:tcPr>
          <w:p w14:paraId="5DBF84F6" w14:textId="0F0309A5" w:rsidR="00486FFF" w:rsidRPr="0065185C" w:rsidRDefault="00A34B27" w:rsidP="00BA65DE">
            <w:pPr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Túlérzékenység</w:t>
            </w:r>
          </w:p>
        </w:tc>
        <w:tc>
          <w:tcPr>
            <w:tcW w:w="1015" w:type="pct"/>
          </w:tcPr>
          <w:p w14:paraId="175CB759" w14:textId="02B8D277" w:rsidR="00486FFF" w:rsidRPr="0065185C" w:rsidRDefault="00253C2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AF28CF9" w14:textId="4214B5BD" w:rsidR="00486FFF" w:rsidRPr="0065185C" w:rsidRDefault="00253C2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6171CC7" w14:textId="4BB3A657" w:rsidR="00486FFF" w:rsidRPr="0065185C" w:rsidRDefault="00253C2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5D23CAA5" w14:textId="77777777" w:rsidTr="00F96ADE">
        <w:tc>
          <w:tcPr>
            <w:tcW w:w="956" w:type="pct"/>
          </w:tcPr>
          <w:p w14:paraId="26C6B1BF" w14:textId="7E9D5109" w:rsidR="00F659AE" w:rsidRPr="0065185C" w:rsidRDefault="006A751D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Anyagcsere- és táplálkozási betegségek és tünetek</w:t>
            </w:r>
          </w:p>
        </w:tc>
        <w:tc>
          <w:tcPr>
            <w:tcW w:w="997" w:type="pct"/>
          </w:tcPr>
          <w:p w14:paraId="2F9DB7EA" w14:textId="3AB59F1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Csökkent étvágy</w:t>
            </w:r>
          </w:p>
        </w:tc>
        <w:tc>
          <w:tcPr>
            <w:tcW w:w="1015" w:type="pct"/>
          </w:tcPr>
          <w:p w14:paraId="50A56971" w14:textId="66F0AB0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74CB014B" w14:textId="74AEECE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2AFD9402" w14:textId="022EB63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0BB7FE9C" w14:textId="77777777" w:rsidTr="00F96ADE">
        <w:tc>
          <w:tcPr>
            <w:tcW w:w="956" w:type="pct"/>
            <w:vMerge w:val="restart"/>
          </w:tcPr>
          <w:p w14:paraId="41220571" w14:textId="1CF0AA4E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Pszichiátriai kórképek</w:t>
            </w:r>
          </w:p>
        </w:tc>
        <w:tc>
          <w:tcPr>
            <w:tcW w:w="997" w:type="pct"/>
          </w:tcPr>
          <w:p w14:paraId="5137904C" w14:textId="714C6FE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</w:t>
            </w:r>
            <w:r w:rsidR="00625318" w:rsidRPr="0065185C">
              <w:rPr>
                <w:rFonts w:eastAsia="Times New Roman" w:cs="Times New Roman"/>
                <w:lang w:val="hu-HU"/>
              </w:rPr>
              <w:t>Álmatlanság</w:t>
            </w:r>
          </w:p>
        </w:tc>
        <w:tc>
          <w:tcPr>
            <w:tcW w:w="1015" w:type="pct"/>
          </w:tcPr>
          <w:p w14:paraId="5BA7A20D" w14:textId="0550A01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4900C2E2" w14:textId="58AABE3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3D41431A" w14:textId="60CB580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35385491" w14:textId="77777777" w:rsidTr="00F96ADE">
        <w:tc>
          <w:tcPr>
            <w:tcW w:w="956" w:type="pct"/>
            <w:vMerge/>
          </w:tcPr>
          <w:p w14:paraId="2CAF690F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05E3BBD" w14:textId="609DB7B5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Agitáció</w:t>
            </w:r>
          </w:p>
        </w:tc>
        <w:tc>
          <w:tcPr>
            <w:tcW w:w="1015" w:type="pct"/>
          </w:tcPr>
          <w:p w14:paraId="1A26B2F4" w14:textId="3A0BAEF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9AC06B1" w14:textId="097100C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7899C27" w14:textId="5F9E9D9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058942FC" w14:textId="77777777" w:rsidTr="00F96ADE">
        <w:tc>
          <w:tcPr>
            <w:tcW w:w="956" w:type="pct"/>
            <w:vMerge/>
          </w:tcPr>
          <w:p w14:paraId="4D1114B1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353B839" w14:textId="21257747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Szorongás</w:t>
            </w:r>
          </w:p>
        </w:tc>
        <w:tc>
          <w:tcPr>
            <w:tcW w:w="1015" w:type="pct"/>
          </w:tcPr>
          <w:p w14:paraId="5DCF2817" w14:textId="6E582D0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F41DBD6" w14:textId="40C3867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C9B86A5" w14:textId="4ECA31D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7D2D4773" w14:textId="77777777" w:rsidTr="00F96ADE">
        <w:tc>
          <w:tcPr>
            <w:tcW w:w="956" w:type="pct"/>
            <w:vMerge/>
          </w:tcPr>
          <w:p w14:paraId="7DDB6541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4C87927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Logorrhea</w:t>
            </w:r>
          </w:p>
        </w:tc>
        <w:tc>
          <w:tcPr>
            <w:tcW w:w="1015" w:type="pct"/>
          </w:tcPr>
          <w:p w14:paraId="79DCC7D3" w14:textId="44EA55A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5EAD0C1" w14:textId="5455F62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C57538E" w14:textId="2BE95FE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734BC040" w14:textId="77777777" w:rsidTr="00F96ADE">
        <w:tc>
          <w:tcPr>
            <w:tcW w:w="956" w:type="pct"/>
            <w:vMerge/>
          </w:tcPr>
          <w:p w14:paraId="4D1AF0F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D9A82F4" w14:textId="743ABFE0" w:rsidR="00F659AE" w:rsidRPr="0065185C" w:rsidRDefault="00F135D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</w:t>
            </w:r>
            <w:r w:rsidR="00CE7C31" w:rsidRPr="0065185C">
              <w:rPr>
                <w:rFonts w:eastAsia="Times New Roman" w:cs="Times New Roman"/>
                <w:lang w:val="hu-HU"/>
              </w:rPr>
              <w:t>ibidócsökkenés</w:t>
            </w:r>
          </w:p>
        </w:tc>
        <w:tc>
          <w:tcPr>
            <w:tcW w:w="1015" w:type="pct"/>
          </w:tcPr>
          <w:p w14:paraId="4B9E9AF7" w14:textId="38CA8F40" w:rsidR="00F659AE" w:rsidRPr="0065185C" w:rsidRDefault="009302C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értelmezhető</w:t>
            </w:r>
          </w:p>
        </w:tc>
        <w:tc>
          <w:tcPr>
            <w:tcW w:w="1016" w:type="pct"/>
          </w:tcPr>
          <w:p w14:paraId="1EABC4C8" w14:textId="5EDB3F69" w:rsidR="00F659AE" w:rsidRPr="0065185C" w:rsidRDefault="009302C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jelentették</w:t>
            </w:r>
          </w:p>
        </w:tc>
        <w:tc>
          <w:tcPr>
            <w:tcW w:w="1016" w:type="pct"/>
          </w:tcPr>
          <w:p w14:paraId="3EA8F856" w14:textId="007B555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F491024" w14:textId="77777777" w:rsidTr="00F96ADE">
        <w:tc>
          <w:tcPr>
            <w:tcW w:w="956" w:type="pct"/>
            <w:vMerge/>
          </w:tcPr>
          <w:p w14:paraId="3C1B3C41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7BE35DC1" w14:textId="25DCCA33" w:rsidR="00F659AE" w:rsidRPr="0065185C" w:rsidRDefault="00CE7C31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Depresszió</w:t>
            </w:r>
          </w:p>
        </w:tc>
        <w:tc>
          <w:tcPr>
            <w:tcW w:w="1015" w:type="pct"/>
          </w:tcPr>
          <w:p w14:paraId="5C90B4A4" w14:textId="7FECEFC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66ED76A" w14:textId="6F9B179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54ABD32" w14:textId="42872A2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AA9908C" w14:textId="77777777" w:rsidTr="00F96ADE">
        <w:tc>
          <w:tcPr>
            <w:tcW w:w="956" w:type="pct"/>
            <w:vMerge/>
          </w:tcPr>
          <w:p w14:paraId="20FCFAEA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432A193" w14:textId="09F334AC" w:rsidR="00F659AE" w:rsidRPr="0065185C" w:rsidRDefault="00F5225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Ti</w:t>
            </w:r>
            <w:r w:rsidR="00814993">
              <w:rPr>
                <w:rFonts w:eastAsia="Times New Roman" w:cs="Times New Roman"/>
                <w:lang w:val="hu-HU"/>
              </w:rPr>
              <w:t>kk</w:t>
            </w:r>
          </w:p>
        </w:tc>
        <w:tc>
          <w:tcPr>
            <w:tcW w:w="1015" w:type="pct"/>
          </w:tcPr>
          <w:p w14:paraId="456D5194" w14:textId="18B5923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DDF780E" w14:textId="0BC6092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10D6A08" w14:textId="3BE8EFC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618D0C79" w14:textId="77777777" w:rsidTr="00F96ADE">
        <w:tc>
          <w:tcPr>
            <w:tcW w:w="956" w:type="pct"/>
            <w:vMerge/>
          </w:tcPr>
          <w:p w14:paraId="261B03F5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75739136" w14:textId="4E70E1E4" w:rsidR="00F659AE" w:rsidRPr="0065185C" w:rsidRDefault="00621E0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Érzelmi labilitás</w:t>
            </w:r>
          </w:p>
        </w:tc>
        <w:tc>
          <w:tcPr>
            <w:tcW w:w="1015" w:type="pct"/>
          </w:tcPr>
          <w:p w14:paraId="6D96C232" w14:textId="6A981A3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BA4E27D" w14:textId="4012593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F91A5A9" w14:textId="4EFAB55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6E21D792" w14:textId="77777777" w:rsidTr="00F96ADE">
        <w:tc>
          <w:tcPr>
            <w:tcW w:w="956" w:type="pct"/>
            <w:vMerge/>
          </w:tcPr>
          <w:p w14:paraId="7B24741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0878DE5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Dysphoria</w:t>
            </w:r>
          </w:p>
        </w:tc>
        <w:tc>
          <w:tcPr>
            <w:tcW w:w="1015" w:type="pct"/>
          </w:tcPr>
          <w:p w14:paraId="2B5B72B8" w14:textId="7B14A4B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E4CBF3A" w14:textId="75CCC4D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15111BA" w14:textId="360BEB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28900622" w14:textId="77777777" w:rsidTr="00F96ADE">
        <w:tc>
          <w:tcPr>
            <w:tcW w:w="956" w:type="pct"/>
            <w:vMerge/>
          </w:tcPr>
          <w:p w14:paraId="2357F56D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006F13F8" w14:textId="4EF7305A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Eufória</w:t>
            </w:r>
          </w:p>
        </w:tc>
        <w:tc>
          <w:tcPr>
            <w:tcW w:w="1015" w:type="pct"/>
          </w:tcPr>
          <w:p w14:paraId="405DBB81" w14:textId="1746A29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6EF165C" w14:textId="00CF679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D39AC32" w14:textId="2C52494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13DEB3AE" w14:textId="77777777" w:rsidTr="00F96ADE">
        <w:tc>
          <w:tcPr>
            <w:tcW w:w="956" w:type="pct"/>
            <w:vMerge/>
          </w:tcPr>
          <w:p w14:paraId="3848058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E087783" w14:textId="3F8E29C8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Pszichomotoros hiperaktivitás</w:t>
            </w:r>
          </w:p>
        </w:tc>
        <w:tc>
          <w:tcPr>
            <w:tcW w:w="1015" w:type="pct"/>
          </w:tcPr>
          <w:p w14:paraId="65DDBF45" w14:textId="0C5A913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6FF9C60" w14:textId="2C71D33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71ECE58" w14:textId="51A7D00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3E41B83A" w14:textId="77777777" w:rsidTr="00F96ADE">
        <w:tc>
          <w:tcPr>
            <w:tcW w:w="956" w:type="pct"/>
            <w:vMerge/>
          </w:tcPr>
          <w:p w14:paraId="619FC60B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97D77CD" w14:textId="663D0E5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Bruxism</w:t>
            </w:r>
            <w:r w:rsidR="00E20ECC" w:rsidRPr="0065185C">
              <w:rPr>
                <w:rFonts w:eastAsia="Times New Roman" w:cs="Times New Roman"/>
                <w:lang w:val="hu-HU"/>
              </w:rPr>
              <w:t>us</w:t>
            </w:r>
          </w:p>
        </w:tc>
        <w:tc>
          <w:tcPr>
            <w:tcW w:w="1015" w:type="pct"/>
          </w:tcPr>
          <w:p w14:paraId="6D69CB36" w14:textId="3239D94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EA5CB5C" w14:textId="69B0E62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9773BE7" w14:textId="3E8D9EC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35341146" w14:textId="77777777" w:rsidTr="00F96ADE">
        <w:tc>
          <w:tcPr>
            <w:tcW w:w="956" w:type="pct"/>
            <w:vMerge/>
          </w:tcPr>
          <w:p w14:paraId="7A456275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2DF1717" w14:textId="5A9092A3" w:rsidR="00F659AE" w:rsidRPr="0065185C" w:rsidRDefault="00B8007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lang w:val="hu-HU"/>
              </w:rPr>
              <w:t>Saját</w:t>
            </w:r>
            <w:r w:rsidR="0057734C" w:rsidRPr="0065185C">
              <w:rPr>
                <w:lang w:val="hu-HU"/>
              </w:rPr>
              <w:t xml:space="preserve"> </w:t>
            </w:r>
            <w:r w:rsidRPr="0065185C">
              <w:rPr>
                <w:lang w:val="hu-HU"/>
              </w:rPr>
              <w:t>bőrcsipegetési kényszer</w:t>
            </w:r>
          </w:p>
        </w:tc>
        <w:tc>
          <w:tcPr>
            <w:tcW w:w="1015" w:type="pct"/>
          </w:tcPr>
          <w:p w14:paraId="5385BF78" w14:textId="7DBEA14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D0F50EF" w14:textId="1377CCD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FA0C1B4" w14:textId="7DAC520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6A7B721F" w14:textId="77777777" w:rsidTr="00F96ADE">
        <w:tc>
          <w:tcPr>
            <w:tcW w:w="956" w:type="pct"/>
            <w:vMerge/>
          </w:tcPr>
          <w:p w14:paraId="2987801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E4923FB" w14:textId="19EA3C2B" w:rsidR="00F659AE" w:rsidRPr="0065185C" w:rsidRDefault="00CE1EE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Psz</w:t>
            </w:r>
            <w:r w:rsidR="003856BB" w:rsidRPr="0065185C">
              <w:rPr>
                <w:rFonts w:eastAsia="Times New Roman" w:cs="Times New Roman"/>
                <w:lang w:val="hu-HU"/>
              </w:rPr>
              <w:t>ichotikus epizód</w:t>
            </w:r>
          </w:p>
        </w:tc>
        <w:tc>
          <w:tcPr>
            <w:tcW w:w="1015" w:type="pct"/>
          </w:tcPr>
          <w:p w14:paraId="66F62E2C" w14:textId="0957D2B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0D562D99" w14:textId="77FB3DB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3E1FF15E" w14:textId="08D1437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3C1FF68F" w14:textId="77777777" w:rsidTr="00F96ADE">
        <w:tc>
          <w:tcPr>
            <w:tcW w:w="956" w:type="pct"/>
            <w:vMerge/>
          </w:tcPr>
          <w:p w14:paraId="1CD5FA56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7F17E5F" w14:textId="7CD7ABF2" w:rsidR="00F659AE" w:rsidRPr="0065185C" w:rsidRDefault="00CE7C31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Mánia</w:t>
            </w:r>
          </w:p>
        </w:tc>
        <w:tc>
          <w:tcPr>
            <w:tcW w:w="1015" w:type="pct"/>
          </w:tcPr>
          <w:p w14:paraId="6689E723" w14:textId="15E2862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37527BE" w14:textId="758659D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08291CB" w14:textId="550D511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B456115" w14:textId="77777777" w:rsidTr="00F96ADE">
        <w:tc>
          <w:tcPr>
            <w:tcW w:w="956" w:type="pct"/>
            <w:vMerge/>
          </w:tcPr>
          <w:p w14:paraId="31428F50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180AEDA" w14:textId="77ACE64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Hallucin</w:t>
            </w:r>
            <w:r w:rsidR="00FE6C75" w:rsidRPr="0065185C">
              <w:rPr>
                <w:rFonts w:eastAsia="Times New Roman" w:cs="Times New Roman"/>
                <w:lang w:val="hu-HU"/>
              </w:rPr>
              <w:t>áció</w:t>
            </w:r>
          </w:p>
        </w:tc>
        <w:tc>
          <w:tcPr>
            <w:tcW w:w="1015" w:type="pct"/>
          </w:tcPr>
          <w:p w14:paraId="20C0C347" w14:textId="1EB94B2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E104BB8" w14:textId="19443FE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2358BE9" w14:textId="44A3EB7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6C410295" w14:textId="77777777" w:rsidTr="00F96ADE">
        <w:tc>
          <w:tcPr>
            <w:tcW w:w="956" w:type="pct"/>
            <w:vMerge/>
          </w:tcPr>
          <w:p w14:paraId="7FAA2AC8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E3837C9" w14:textId="44C8685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Ag</w:t>
            </w:r>
            <w:r w:rsidR="00FE6C75" w:rsidRPr="0065185C">
              <w:rPr>
                <w:rFonts w:eastAsia="Times New Roman" w:cs="Times New Roman"/>
                <w:lang w:val="hu-HU"/>
              </w:rPr>
              <w:t>gresszió</w:t>
            </w:r>
          </w:p>
        </w:tc>
        <w:tc>
          <w:tcPr>
            <w:tcW w:w="1015" w:type="pct"/>
          </w:tcPr>
          <w:p w14:paraId="0DC1010D" w14:textId="2F09A2E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051F9D5" w14:textId="078F687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3EA3D5E" w14:textId="4A12761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83616" w:rsidRPr="0065185C" w14:paraId="6363F7A0" w14:textId="77777777" w:rsidTr="00F96ADE">
        <w:tc>
          <w:tcPr>
            <w:tcW w:w="956" w:type="pct"/>
          </w:tcPr>
          <w:p w14:paraId="05B60724" w14:textId="77777777" w:rsidR="00C40C1E" w:rsidRPr="0065185C" w:rsidRDefault="00C40C1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33CA38E" w14:textId="11377466" w:rsidR="00C40C1E" w:rsidRPr="0065185C" w:rsidRDefault="009A6657" w:rsidP="00BA65DE">
            <w:pPr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 xml:space="preserve">Súlyosbodott </w:t>
            </w:r>
            <w:r w:rsidRPr="009A6657">
              <w:rPr>
                <w:rFonts w:eastAsia="Times New Roman" w:cs="Times New Roman"/>
                <w:lang w:val="hu-HU"/>
              </w:rPr>
              <w:t>Tourette</w:t>
            </w:r>
            <w:r w:rsidR="00E2393C">
              <w:rPr>
                <w:rFonts w:eastAsia="Times New Roman" w:cs="Times New Roman"/>
                <w:lang w:val="hu-HU"/>
              </w:rPr>
              <w:t>-szindróma</w:t>
            </w:r>
          </w:p>
        </w:tc>
        <w:tc>
          <w:tcPr>
            <w:tcW w:w="1015" w:type="pct"/>
          </w:tcPr>
          <w:p w14:paraId="385B5042" w14:textId="3D8E562B" w:rsidR="00C40C1E" w:rsidRPr="0065185C" w:rsidRDefault="00C40C1E" w:rsidP="00BA65DE">
            <w:pPr>
              <w:rPr>
                <w:rFonts w:eastAsia="Arial Unicode MS" w:cs="Times New Roman"/>
                <w:lang w:val="hu-HU" w:eastAsia="ar-SA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222CD5E" w14:textId="6E383E91" w:rsidR="00C40C1E" w:rsidRPr="0065185C" w:rsidRDefault="00C40C1E" w:rsidP="00BA65DE">
            <w:pPr>
              <w:rPr>
                <w:rFonts w:eastAsia="Arial Unicode MS" w:cs="Times New Roman"/>
                <w:lang w:val="hu-HU" w:eastAsia="ar-SA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C2D5D60" w14:textId="4D26A311" w:rsidR="00C40C1E" w:rsidRPr="0065185C" w:rsidRDefault="00C40C1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7F517223" w14:textId="77777777" w:rsidTr="00F96ADE">
        <w:tc>
          <w:tcPr>
            <w:tcW w:w="956" w:type="pct"/>
            <w:vMerge w:val="restart"/>
          </w:tcPr>
          <w:p w14:paraId="150CFA41" w14:textId="75D1B2BC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Idegrendszeri betegségek</w:t>
            </w:r>
            <w:r w:rsidR="004567C4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2DE94749" w14:textId="5B6E98F1" w:rsidR="00F659AE" w:rsidRPr="0065185C" w:rsidRDefault="003268C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Fejfájás</w:t>
            </w:r>
          </w:p>
        </w:tc>
        <w:tc>
          <w:tcPr>
            <w:tcW w:w="1015" w:type="pct"/>
          </w:tcPr>
          <w:p w14:paraId="696093C8" w14:textId="71C259E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39125ECF" w14:textId="30E2390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10CC0E68" w14:textId="57E397E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06701BA2" w14:textId="77777777" w:rsidTr="00F96ADE">
        <w:tc>
          <w:tcPr>
            <w:tcW w:w="956" w:type="pct"/>
            <w:vMerge/>
          </w:tcPr>
          <w:p w14:paraId="7294980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99A4E4A" w14:textId="76513BFE" w:rsidR="00F659AE" w:rsidRPr="0065185C" w:rsidRDefault="00FB414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Szédülés</w:t>
            </w:r>
          </w:p>
        </w:tc>
        <w:tc>
          <w:tcPr>
            <w:tcW w:w="1015" w:type="pct"/>
          </w:tcPr>
          <w:p w14:paraId="3FBA5ACE" w14:textId="7269F80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6B3A5638" w14:textId="47702BC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380A83D4" w14:textId="601A4E2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0D7F585B" w14:textId="77777777" w:rsidTr="00F96ADE">
        <w:tc>
          <w:tcPr>
            <w:tcW w:w="956" w:type="pct"/>
            <w:vMerge/>
          </w:tcPr>
          <w:p w14:paraId="15E0D17F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CD1BF17" w14:textId="380671B5" w:rsidR="00F659AE" w:rsidRPr="0065185C" w:rsidRDefault="00A91A84" w:rsidP="00BA65DE">
            <w:pPr>
              <w:rPr>
                <w:lang w:val="hu-HU"/>
              </w:rPr>
            </w:pPr>
            <w:r w:rsidRPr="0065185C">
              <w:rPr>
                <w:lang w:val="hu-HU"/>
              </w:rPr>
              <w:t>Nyugtalanság</w:t>
            </w:r>
          </w:p>
        </w:tc>
        <w:tc>
          <w:tcPr>
            <w:tcW w:w="1015" w:type="pct"/>
          </w:tcPr>
          <w:p w14:paraId="459CB9E9" w14:textId="0D6A2DC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894F07E" w14:textId="6D723B5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74DAEB3C" w14:textId="5B6F97D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4332D6A7" w14:textId="77777777" w:rsidTr="00F96ADE">
        <w:tc>
          <w:tcPr>
            <w:tcW w:w="956" w:type="pct"/>
            <w:vMerge/>
          </w:tcPr>
          <w:p w14:paraId="696D62C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472CC87" w14:textId="5E6E5704" w:rsidR="00F659AE" w:rsidRPr="0065185C" w:rsidRDefault="00A91A84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Remegés</w:t>
            </w:r>
          </w:p>
        </w:tc>
        <w:tc>
          <w:tcPr>
            <w:tcW w:w="1015" w:type="pct"/>
          </w:tcPr>
          <w:p w14:paraId="631D09EB" w14:textId="569B145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C126305" w14:textId="1E0AA2C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186DB12D" w14:textId="64ABEFB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238CBF8" w14:textId="77777777" w:rsidTr="00F96ADE">
        <w:tc>
          <w:tcPr>
            <w:tcW w:w="956" w:type="pct"/>
            <w:vMerge/>
          </w:tcPr>
          <w:p w14:paraId="10618D3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0972B0C7" w14:textId="13F95474" w:rsidR="00F659AE" w:rsidRPr="0065185C" w:rsidRDefault="00A91A84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Álmosság</w:t>
            </w:r>
          </w:p>
        </w:tc>
        <w:tc>
          <w:tcPr>
            <w:tcW w:w="1015" w:type="pct"/>
          </w:tcPr>
          <w:p w14:paraId="0FF46E34" w14:textId="4193BFCC" w:rsidR="00F659AE" w:rsidRPr="0065185C" w:rsidRDefault="00133FDC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Gyakori</w:t>
            </w:r>
          </w:p>
        </w:tc>
        <w:tc>
          <w:tcPr>
            <w:tcW w:w="1016" w:type="pct"/>
          </w:tcPr>
          <w:p w14:paraId="2F34854D" w14:textId="139C24C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CEAAE99" w14:textId="32FDA64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3C347221" w14:textId="77777777" w:rsidTr="00F96ADE">
        <w:tc>
          <w:tcPr>
            <w:tcW w:w="956" w:type="pct"/>
            <w:vMerge/>
          </w:tcPr>
          <w:p w14:paraId="77F5BF42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9B742D6" w14:textId="36EF78E5" w:rsidR="00F659AE" w:rsidRPr="0065185C" w:rsidRDefault="00D5605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Görcsroham</w:t>
            </w:r>
          </w:p>
        </w:tc>
        <w:tc>
          <w:tcPr>
            <w:tcW w:w="1015" w:type="pct"/>
          </w:tcPr>
          <w:p w14:paraId="768BC8F5" w14:textId="57A3D2B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BA94833" w14:textId="4FDA058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5843CDA1" w14:textId="2020E75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53FE8920" w14:textId="77777777" w:rsidTr="00F96ADE">
        <w:tc>
          <w:tcPr>
            <w:tcW w:w="956" w:type="pct"/>
            <w:vMerge/>
          </w:tcPr>
          <w:p w14:paraId="430B3142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F6D7F94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Dyskinesia</w:t>
            </w:r>
          </w:p>
        </w:tc>
        <w:tc>
          <w:tcPr>
            <w:tcW w:w="1015" w:type="pct"/>
          </w:tcPr>
          <w:p w14:paraId="46C418FF" w14:textId="7D7C313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BFFCC5F" w14:textId="1F4865E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F503B44" w14:textId="19D761C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C80F71A" w14:textId="77777777" w:rsidTr="00F96ADE">
        <w:tc>
          <w:tcPr>
            <w:tcW w:w="956" w:type="pct"/>
            <w:vMerge/>
          </w:tcPr>
          <w:p w14:paraId="66DF804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748A345" w14:textId="15558501" w:rsidR="00F659AE" w:rsidRPr="0065185C" w:rsidRDefault="006F1D99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Ízérzés zavara</w:t>
            </w:r>
          </w:p>
        </w:tc>
        <w:tc>
          <w:tcPr>
            <w:tcW w:w="1015" w:type="pct"/>
          </w:tcPr>
          <w:p w14:paraId="28AC5D7E" w14:textId="3BEB6C3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78B72ED" w14:textId="68A7BC0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BC4EB3A" w14:textId="1F50AAB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72C84B2E" w14:textId="77777777" w:rsidTr="00F96ADE">
        <w:tc>
          <w:tcPr>
            <w:tcW w:w="956" w:type="pct"/>
            <w:vMerge/>
          </w:tcPr>
          <w:p w14:paraId="4A944A8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5FD0693" w14:textId="53BF85BF" w:rsidR="00F659AE" w:rsidRPr="0065185C" w:rsidRDefault="00B52F5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Ájulás</w:t>
            </w:r>
          </w:p>
        </w:tc>
        <w:tc>
          <w:tcPr>
            <w:tcW w:w="1015" w:type="pct"/>
          </w:tcPr>
          <w:p w14:paraId="46F1F8D6" w14:textId="0060A1A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BE415DD" w14:textId="563222D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8279D40" w14:textId="6C328C4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DCEC3CE" w14:textId="77777777" w:rsidTr="00F96ADE">
        <w:tc>
          <w:tcPr>
            <w:tcW w:w="956" w:type="pct"/>
            <w:vMerge w:val="restart"/>
          </w:tcPr>
          <w:p w14:paraId="08F926FD" w14:textId="142A5BE2" w:rsidR="00F659AE" w:rsidRPr="0065185C" w:rsidRDefault="005359A5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Szembetegségek és szemészeti tünetek</w:t>
            </w:r>
          </w:p>
        </w:tc>
        <w:tc>
          <w:tcPr>
            <w:tcW w:w="997" w:type="pct"/>
          </w:tcPr>
          <w:p w14:paraId="59597460" w14:textId="0FAA2D4C" w:rsidR="00F659AE" w:rsidRPr="0065185C" w:rsidRDefault="00CE2431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Homályos látás</w:t>
            </w:r>
          </w:p>
        </w:tc>
        <w:tc>
          <w:tcPr>
            <w:tcW w:w="1015" w:type="pct"/>
          </w:tcPr>
          <w:p w14:paraId="57D2771E" w14:textId="4C7B848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030977C" w14:textId="34C7FC7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33044DE" w14:textId="077DE73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4B191F2E" w14:textId="77777777" w:rsidTr="00F96ADE">
        <w:tc>
          <w:tcPr>
            <w:tcW w:w="956" w:type="pct"/>
            <w:vMerge/>
          </w:tcPr>
          <w:p w14:paraId="503A706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CF80772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Mydriasis</w:t>
            </w:r>
          </w:p>
        </w:tc>
        <w:tc>
          <w:tcPr>
            <w:tcW w:w="1015" w:type="pct"/>
          </w:tcPr>
          <w:p w14:paraId="0242984E" w14:textId="347A3EB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FD98D6D" w14:textId="57BB259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8136511" w14:textId="7E5C36F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70E35878" w14:textId="77777777" w:rsidTr="00F96ADE">
        <w:tc>
          <w:tcPr>
            <w:tcW w:w="956" w:type="pct"/>
            <w:vMerge w:val="restart"/>
          </w:tcPr>
          <w:p w14:paraId="1DCE1808" w14:textId="3813B81B" w:rsidR="00F659AE" w:rsidRPr="0065185C" w:rsidRDefault="00552F20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Szívbetegségek és a szívvel kapcsolatos tünetek</w:t>
            </w:r>
          </w:p>
        </w:tc>
        <w:tc>
          <w:tcPr>
            <w:tcW w:w="997" w:type="pct"/>
          </w:tcPr>
          <w:p w14:paraId="067CA91A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Tachycardia</w:t>
            </w:r>
          </w:p>
        </w:tc>
        <w:tc>
          <w:tcPr>
            <w:tcW w:w="1015" w:type="pct"/>
          </w:tcPr>
          <w:p w14:paraId="776FF4C7" w14:textId="2631275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1D0E6830" w14:textId="18ED88A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CBFB082" w14:textId="73F274A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5496D647" w14:textId="77777777" w:rsidTr="00F96ADE">
        <w:tc>
          <w:tcPr>
            <w:tcW w:w="956" w:type="pct"/>
            <w:vMerge/>
          </w:tcPr>
          <w:p w14:paraId="5CC5ED5A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02F75FB" w14:textId="71A73D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Palpit</w:t>
            </w:r>
            <w:r w:rsidR="009A4911" w:rsidRPr="0065185C">
              <w:rPr>
                <w:rFonts w:eastAsia="Times New Roman" w:cs="Times New Roman"/>
                <w:lang w:val="hu-HU"/>
              </w:rPr>
              <w:t>atio</w:t>
            </w:r>
          </w:p>
        </w:tc>
        <w:tc>
          <w:tcPr>
            <w:tcW w:w="1015" w:type="pct"/>
          </w:tcPr>
          <w:p w14:paraId="27CDE152" w14:textId="4F5F988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049D70A" w14:textId="5302649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BCB62B7" w14:textId="499A6D9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7A8EFB8E" w14:textId="77777777" w:rsidTr="00F96ADE">
        <w:tc>
          <w:tcPr>
            <w:tcW w:w="956" w:type="pct"/>
            <w:vMerge/>
          </w:tcPr>
          <w:p w14:paraId="39A74CCB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239C9E8" w14:textId="5238645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QT</w:t>
            </w:r>
            <w:r w:rsidRPr="0065185C">
              <w:rPr>
                <w:rFonts w:eastAsia="Times New Roman" w:cs="Times New Roman"/>
                <w:vertAlign w:val="subscript"/>
                <w:lang w:val="hu-HU"/>
              </w:rPr>
              <w:t>c</w:t>
            </w:r>
            <w:r w:rsidR="00B221B2">
              <w:rPr>
                <w:rFonts w:eastAsia="Times New Roman" w:cs="Times New Roman"/>
                <w:lang w:val="hu-HU"/>
              </w:rPr>
              <w:t>-</w:t>
            </w:r>
            <w:r w:rsidR="009A4911" w:rsidRPr="0065185C">
              <w:rPr>
                <w:rFonts w:eastAsia="Times New Roman" w:cs="Times New Roman"/>
                <w:lang w:val="hu-HU"/>
              </w:rPr>
              <w:t>szak</w:t>
            </w:r>
            <w:r w:rsidR="003A7A1B">
              <w:rPr>
                <w:rFonts w:eastAsia="Times New Roman" w:cs="Times New Roman"/>
                <w:lang w:val="hu-HU"/>
              </w:rPr>
              <w:t>a</w:t>
            </w:r>
            <w:r w:rsidR="009A4911" w:rsidRPr="0065185C">
              <w:rPr>
                <w:rFonts w:eastAsia="Times New Roman" w:cs="Times New Roman"/>
                <w:lang w:val="hu-HU"/>
              </w:rPr>
              <w:t>sz megnyúlása</w:t>
            </w:r>
          </w:p>
        </w:tc>
        <w:tc>
          <w:tcPr>
            <w:tcW w:w="1015" w:type="pct"/>
          </w:tcPr>
          <w:p w14:paraId="5E03B208" w14:textId="1957DB5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4ED1B432" w14:textId="03B06F7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5DFAD374" w14:textId="196D875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6C74E41A" w14:textId="77777777" w:rsidTr="00F96ADE">
        <w:tc>
          <w:tcPr>
            <w:tcW w:w="956" w:type="pct"/>
            <w:vMerge/>
          </w:tcPr>
          <w:p w14:paraId="5A555E6F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814BF3D" w14:textId="5D82C84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Cardiomyopat</w:t>
            </w:r>
            <w:r w:rsidR="009A4911" w:rsidRPr="0065185C">
              <w:rPr>
                <w:rFonts w:eastAsia="Times New Roman" w:cs="Times New Roman"/>
                <w:lang w:val="hu-HU"/>
              </w:rPr>
              <w:t>hia</w:t>
            </w:r>
          </w:p>
        </w:tc>
        <w:tc>
          <w:tcPr>
            <w:tcW w:w="1015" w:type="pct"/>
          </w:tcPr>
          <w:p w14:paraId="6EF944C0" w14:textId="16A8130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BCF5F6D" w14:textId="7A04B40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D8CC52C" w14:textId="6F85859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2E7BD34E" w14:textId="77777777" w:rsidTr="00F96ADE">
        <w:tc>
          <w:tcPr>
            <w:tcW w:w="956" w:type="pct"/>
            <w:vMerge w:val="restart"/>
          </w:tcPr>
          <w:p w14:paraId="5B5F9F59" w14:textId="585B7630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Érbetegségek</w:t>
            </w:r>
            <w:r w:rsidR="00A26AF2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7E70F45E" w14:textId="586DCD0C" w:rsidR="00F659AE" w:rsidRPr="0065185C" w:rsidRDefault="00F659AE" w:rsidP="00B221B2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Raynaud</w:t>
            </w:r>
            <w:r w:rsidR="000F0C5C" w:rsidRPr="0065185C">
              <w:rPr>
                <w:rFonts w:eastAsia="Times New Roman" w:cs="Times New Roman"/>
                <w:lang w:val="hu-HU"/>
              </w:rPr>
              <w:t>-</w:t>
            </w:r>
            <w:r w:rsidR="00B221B2">
              <w:rPr>
                <w:rFonts w:eastAsia="Times New Roman" w:cs="Times New Roman"/>
                <w:lang w:val="hu-HU"/>
              </w:rPr>
              <w:t>jelenség</w:t>
            </w:r>
          </w:p>
        </w:tc>
        <w:tc>
          <w:tcPr>
            <w:tcW w:w="1015" w:type="pct"/>
          </w:tcPr>
          <w:p w14:paraId="4E5BAE96" w14:textId="169D915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E4594D3" w14:textId="33D87B2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3E6B1E72" w14:textId="6CF2856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4668DB3B" w14:textId="77777777" w:rsidTr="00F96ADE">
        <w:tc>
          <w:tcPr>
            <w:tcW w:w="956" w:type="pct"/>
            <w:vMerge/>
          </w:tcPr>
          <w:p w14:paraId="5F6633A5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ED838C0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Epistaxis</w:t>
            </w:r>
          </w:p>
        </w:tc>
        <w:tc>
          <w:tcPr>
            <w:tcW w:w="1015" w:type="pct"/>
          </w:tcPr>
          <w:p w14:paraId="78060898" w14:textId="4FD89B6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A84B053" w14:textId="43D4DE6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F6D126D" w14:textId="2F3B514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20432FA9" w14:textId="77777777" w:rsidTr="00F96ADE">
        <w:tc>
          <w:tcPr>
            <w:tcW w:w="956" w:type="pct"/>
          </w:tcPr>
          <w:p w14:paraId="3FAF352F" w14:textId="7FAAC313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Légzőrendszeri, mellkasi és mediastinalis betegségek</w:t>
            </w:r>
            <w:r w:rsidR="00281B5D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3F98223E" w14:textId="02964E29" w:rsidR="00F659AE" w:rsidRPr="0065185C" w:rsidRDefault="00AC70B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Nehézlégzés</w:t>
            </w:r>
          </w:p>
        </w:tc>
        <w:tc>
          <w:tcPr>
            <w:tcW w:w="1015" w:type="pct"/>
          </w:tcPr>
          <w:p w14:paraId="4A667A04" w14:textId="51F99B6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863CEF5" w14:textId="737D88F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8076F3D" w14:textId="4392963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623EC84" w14:textId="77777777" w:rsidTr="00F96ADE">
        <w:tc>
          <w:tcPr>
            <w:tcW w:w="956" w:type="pct"/>
            <w:vMerge w:val="restart"/>
          </w:tcPr>
          <w:p w14:paraId="4C881839" w14:textId="6CACA229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Emésztőrendszeri betegségek</w:t>
            </w:r>
            <w:r w:rsidR="002F47EA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1C161488" w14:textId="3047F4B8" w:rsidR="00F659AE" w:rsidRPr="0065185C" w:rsidRDefault="002640A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Szájszárazság</w:t>
            </w:r>
          </w:p>
        </w:tc>
        <w:tc>
          <w:tcPr>
            <w:tcW w:w="1015" w:type="pct"/>
          </w:tcPr>
          <w:p w14:paraId="161E665F" w14:textId="620AA6B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274A107F" w14:textId="2650819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F67A4A3" w14:textId="2EF2993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0377B0AE" w14:textId="77777777" w:rsidTr="00F96ADE">
        <w:tc>
          <w:tcPr>
            <w:tcW w:w="956" w:type="pct"/>
            <w:vMerge/>
          </w:tcPr>
          <w:p w14:paraId="4B353BA0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43D4164" w14:textId="769D0D9E" w:rsidR="00F659AE" w:rsidRPr="0065185C" w:rsidRDefault="003D689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Hasmenés</w:t>
            </w:r>
          </w:p>
        </w:tc>
        <w:tc>
          <w:tcPr>
            <w:tcW w:w="1015" w:type="pct"/>
          </w:tcPr>
          <w:p w14:paraId="4D02721E" w14:textId="54C9EDE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71E0CC1A" w14:textId="216248B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802EE2A" w14:textId="1BE1F0D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7DAAA2C" w14:textId="77777777" w:rsidTr="00F96ADE">
        <w:tc>
          <w:tcPr>
            <w:tcW w:w="956" w:type="pct"/>
            <w:vMerge/>
          </w:tcPr>
          <w:p w14:paraId="21C1BA8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01CE904" w14:textId="5FE2F72A" w:rsidR="00F659AE" w:rsidRPr="0065185C" w:rsidRDefault="003D689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Székrekedés</w:t>
            </w:r>
          </w:p>
        </w:tc>
        <w:tc>
          <w:tcPr>
            <w:tcW w:w="1015" w:type="pct"/>
          </w:tcPr>
          <w:p w14:paraId="1024057D" w14:textId="0617B94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0F34761" w14:textId="63FF68F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0062C35" w14:textId="66EBFE5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4C223DF8" w14:textId="77777777" w:rsidTr="00F96ADE">
        <w:tc>
          <w:tcPr>
            <w:tcW w:w="956" w:type="pct"/>
            <w:vMerge/>
          </w:tcPr>
          <w:p w14:paraId="0ABF2750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253ECEB" w14:textId="076019BB" w:rsidR="00F659AE" w:rsidRPr="0065185C" w:rsidRDefault="00B221B2" w:rsidP="00BA65DE">
            <w:pPr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 xml:space="preserve">Gyomortáji </w:t>
            </w:r>
            <w:r w:rsidR="00D24662" w:rsidRPr="0065185C">
              <w:rPr>
                <w:rFonts w:eastAsia="Times New Roman" w:cs="Times New Roman"/>
                <w:lang w:val="hu-HU"/>
              </w:rPr>
              <w:t>fájdalom</w:t>
            </w:r>
          </w:p>
        </w:tc>
        <w:tc>
          <w:tcPr>
            <w:tcW w:w="1015" w:type="pct"/>
          </w:tcPr>
          <w:p w14:paraId="48B4F0CD" w14:textId="484C018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6086C4DC" w14:textId="78FBF23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2D3B0457" w14:textId="5CA22B8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50E4FDDD" w14:textId="77777777" w:rsidTr="00F96ADE">
        <w:tc>
          <w:tcPr>
            <w:tcW w:w="956" w:type="pct"/>
            <w:vMerge/>
          </w:tcPr>
          <w:p w14:paraId="58B02E0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79E3BC8E" w14:textId="53B4BB9A" w:rsidR="00F659AE" w:rsidRPr="0065185C" w:rsidRDefault="00D2466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Hányinger</w:t>
            </w:r>
          </w:p>
        </w:tc>
        <w:tc>
          <w:tcPr>
            <w:tcW w:w="1015" w:type="pct"/>
          </w:tcPr>
          <w:p w14:paraId="30C57BE3" w14:textId="40030A4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232E8750" w14:textId="1EEAB42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B09C55A" w14:textId="5277FC4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4DEDF2DB" w14:textId="77777777" w:rsidTr="00F96ADE">
        <w:tc>
          <w:tcPr>
            <w:tcW w:w="956" w:type="pct"/>
            <w:vMerge/>
          </w:tcPr>
          <w:p w14:paraId="7BEBDDE6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2ACBFDC" w14:textId="3C353DA8" w:rsidR="00F659AE" w:rsidRPr="0065185C" w:rsidRDefault="00D2466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Hányás</w:t>
            </w:r>
          </w:p>
        </w:tc>
        <w:tc>
          <w:tcPr>
            <w:tcW w:w="1015" w:type="pct"/>
          </w:tcPr>
          <w:p w14:paraId="584925C6" w14:textId="5F7D268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93B0861" w14:textId="1B36A04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38BD36D9" w14:textId="48CE2CC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7F1A20CE" w14:textId="77777777" w:rsidTr="00F96ADE">
        <w:tc>
          <w:tcPr>
            <w:tcW w:w="956" w:type="pct"/>
          </w:tcPr>
          <w:p w14:paraId="3C8A9519" w14:textId="7F469312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Máj- és epebetegségek</w:t>
            </w:r>
            <w:r w:rsidR="002F47EA" w:rsidRPr="0065185C">
              <w:rPr>
                <w:rFonts w:cs="Times New Roman"/>
                <w:b/>
                <w:lang w:val="hu-HU"/>
              </w:rPr>
              <w:t>, illetve tünetek</w:t>
            </w:r>
          </w:p>
        </w:tc>
        <w:tc>
          <w:tcPr>
            <w:tcW w:w="997" w:type="pct"/>
          </w:tcPr>
          <w:p w14:paraId="2B86BC3F" w14:textId="4F94C6B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</w:t>
            </w:r>
            <w:r w:rsidR="00D8319C" w:rsidRPr="0065185C">
              <w:rPr>
                <w:rFonts w:eastAsia="Times New Roman" w:cs="Times New Roman"/>
                <w:lang w:val="hu-HU"/>
              </w:rPr>
              <w:t xml:space="preserve">Eosinophil </w:t>
            </w:r>
            <w:r w:rsidR="00950588" w:rsidRPr="0065185C">
              <w:rPr>
                <w:rFonts w:eastAsia="Times New Roman" w:cs="Times New Roman"/>
                <w:lang w:val="hu-HU"/>
              </w:rPr>
              <w:t>h</w:t>
            </w:r>
            <w:r w:rsidRPr="0065185C">
              <w:rPr>
                <w:rFonts w:eastAsia="Times New Roman" w:cs="Times New Roman"/>
                <w:lang w:val="hu-HU"/>
              </w:rPr>
              <w:t>epatitis</w:t>
            </w:r>
          </w:p>
        </w:tc>
        <w:tc>
          <w:tcPr>
            <w:tcW w:w="1015" w:type="pct"/>
          </w:tcPr>
          <w:p w14:paraId="6AF08065" w14:textId="639171D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77A95C8" w14:textId="1506223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4D0F37F" w14:textId="6C4976C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77592F31" w14:textId="77777777" w:rsidTr="00F96ADE">
        <w:tc>
          <w:tcPr>
            <w:tcW w:w="956" w:type="pct"/>
            <w:vMerge w:val="restart"/>
          </w:tcPr>
          <w:p w14:paraId="28697E97" w14:textId="61EE4223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 bőr és a bőr alatti szövet betegségei</w:t>
            </w:r>
            <w:r w:rsidR="002F47EA" w:rsidRPr="0065185C">
              <w:rPr>
                <w:rFonts w:cs="Times New Roman"/>
                <w:b/>
                <w:lang w:val="hu-HU"/>
              </w:rPr>
              <w:t xml:space="preserve"> és tünetei</w:t>
            </w:r>
          </w:p>
        </w:tc>
        <w:tc>
          <w:tcPr>
            <w:tcW w:w="997" w:type="pct"/>
          </w:tcPr>
          <w:p w14:paraId="722A3527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Hyperhidrosis</w:t>
            </w:r>
          </w:p>
        </w:tc>
        <w:tc>
          <w:tcPr>
            <w:tcW w:w="1015" w:type="pct"/>
          </w:tcPr>
          <w:p w14:paraId="58461240" w14:textId="0764689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3370F79" w14:textId="2BA9D01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2594FDA" w14:textId="6266B30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5E301EC5" w14:textId="77777777" w:rsidTr="00F96ADE">
        <w:tc>
          <w:tcPr>
            <w:tcW w:w="956" w:type="pct"/>
            <w:vMerge/>
          </w:tcPr>
          <w:p w14:paraId="3374523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08261D8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Urticaria</w:t>
            </w:r>
          </w:p>
        </w:tc>
        <w:tc>
          <w:tcPr>
            <w:tcW w:w="1015" w:type="pct"/>
          </w:tcPr>
          <w:p w14:paraId="74F063D9" w14:textId="20CCF40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5336781" w14:textId="0B00C5E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0169A73" w14:textId="269C1D3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586EB6E2" w14:textId="77777777" w:rsidTr="00F96ADE">
        <w:tc>
          <w:tcPr>
            <w:tcW w:w="956" w:type="pct"/>
            <w:vMerge/>
          </w:tcPr>
          <w:p w14:paraId="7719421B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F09FE25" w14:textId="59F398AB" w:rsidR="00F659AE" w:rsidRPr="0065185C" w:rsidRDefault="00D4055C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Kiütés</w:t>
            </w:r>
          </w:p>
        </w:tc>
        <w:tc>
          <w:tcPr>
            <w:tcW w:w="1015" w:type="pct"/>
          </w:tcPr>
          <w:p w14:paraId="5D67A07D" w14:textId="32AB0FC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6B84CD73" w14:textId="29929DA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0CAA026" w14:textId="6395AEE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0F97288" w14:textId="77777777" w:rsidTr="00F96ADE">
        <w:tc>
          <w:tcPr>
            <w:tcW w:w="956" w:type="pct"/>
            <w:vMerge/>
          </w:tcPr>
          <w:p w14:paraId="2A6AD737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FCF2E06" w14:textId="0CC7E2A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*Angio</w:t>
            </w:r>
            <w:r w:rsidR="00B221B2">
              <w:rPr>
                <w:rFonts w:eastAsia="Times New Roman" w:cs="Times New Roman"/>
                <w:lang w:val="hu-HU"/>
              </w:rPr>
              <w:t>oe</w:t>
            </w:r>
            <w:r w:rsidRPr="0065185C">
              <w:rPr>
                <w:rFonts w:eastAsia="Times New Roman" w:cs="Times New Roman"/>
                <w:lang w:val="hu-HU"/>
              </w:rPr>
              <w:t>dema</w:t>
            </w:r>
          </w:p>
        </w:tc>
        <w:tc>
          <w:tcPr>
            <w:tcW w:w="1015" w:type="pct"/>
          </w:tcPr>
          <w:p w14:paraId="2A257C3D" w14:textId="6551925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7B1C04C0" w14:textId="731313C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7CEF3CB9" w14:textId="2744394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1804BAB6" w14:textId="77777777" w:rsidTr="00F96ADE">
        <w:tc>
          <w:tcPr>
            <w:tcW w:w="956" w:type="pct"/>
            <w:vMerge/>
          </w:tcPr>
          <w:p w14:paraId="7CAB7F7A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A4674BD" w14:textId="3DB3D0C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*Stevens</w:t>
            </w:r>
            <w:r w:rsidR="00B221B2">
              <w:rPr>
                <w:rFonts w:eastAsia="Times New Roman" w:cs="Times New Roman"/>
                <w:lang w:val="hu-HU"/>
              </w:rPr>
              <w:t>–</w:t>
            </w:r>
            <w:r w:rsidRPr="0065185C">
              <w:rPr>
                <w:rFonts w:eastAsia="Times New Roman" w:cs="Times New Roman"/>
                <w:lang w:val="hu-HU"/>
              </w:rPr>
              <w:t>Johnson</w:t>
            </w:r>
            <w:r w:rsidR="00B221B2">
              <w:rPr>
                <w:rFonts w:eastAsia="Times New Roman" w:cs="Times New Roman"/>
                <w:lang w:val="hu-HU"/>
              </w:rPr>
              <w:t>-</w:t>
            </w:r>
            <w:r w:rsidR="00D4055C" w:rsidRPr="0065185C">
              <w:rPr>
                <w:rFonts w:eastAsia="Times New Roman" w:cs="Times New Roman"/>
                <w:lang w:val="hu-HU"/>
              </w:rPr>
              <w:t>szindróma</w:t>
            </w:r>
          </w:p>
        </w:tc>
        <w:tc>
          <w:tcPr>
            <w:tcW w:w="1015" w:type="pct"/>
          </w:tcPr>
          <w:p w14:paraId="5BF960FB" w14:textId="173F896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090A73B9" w14:textId="7B4696D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71064151" w14:textId="391527E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450A5BC4" w14:textId="77777777" w:rsidTr="00F96ADE">
        <w:tc>
          <w:tcPr>
            <w:tcW w:w="956" w:type="pct"/>
          </w:tcPr>
          <w:p w14:paraId="087B9C61" w14:textId="44B43EC9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 nemi szervekkel és az emlőkkel kapcsolatos betegségek</w:t>
            </w:r>
            <w:r w:rsidR="00FC0AB4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092AFAED" w14:textId="4C58C8DC" w:rsidR="00F659AE" w:rsidRPr="0065185C" w:rsidRDefault="0070575A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Erektilis dis</w:t>
            </w:r>
            <w:r w:rsidR="00B221B2">
              <w:rPr>
                <w:rFonts w:eastAsia="Times New Roman" w:cs="Times New Roman"/>
                <w:lang w:val="hu-HU"/>
              </w:rPr>
              <w:t>z</w:t>
            </w:r>
            <w:r w:rsidRPr="0065185C">
              <w:rPr>
                <w:rFonts w:eastAsia="Times New Roman" w:cs="Times New Roman"/>
                <w:lang w:val="hu-HU"/>
              </w:rPr>
              <w:t>funkció</w:t>
            </w:r>
          </w:p>
        </w:tc>
        <w:tc>
          <w:tcPr>
            <w:tcW w:w="1015" w:type="pct"/>
          </w:tcPr>
          <w:p w14:paraId="50E906BA" w14:textId="5CAC37BA" w:rsidR="00F659AE" w:rsidRPr="0065185C" w:rsidRDefault="00B116A4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értelmezhető</w:t>
            </w:r>
          </w:p>
        </w:tc>
        <w:tc>
          <w:tcPr>
            <w:tcW w:w="1016" w:type="pct"/>
          </w:tcPr>
          <w:p w14:paraId="16B3E2FE" w14:textId="2A08C5C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E17E073" w14:textId="51A2F40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Gyakori</w:t>
            </w:r>
          </w:p>
        </w:tc>
      </w:tr>
      <w:tr w:rsidR="00E42873" w:rsidRPr="0065185C" w14:paraId="7BCE5946" w14:textId="77777777" w:rsidTr="00F96ADE">
        <w:tc>
          <w:tcPr>
            <w:tcW w:w="956" w:type="pct"/>
            <w:vMerge w:val="restart"/>
          </w:tcPr>
          <w:p w14:paraId="396F4CB0" w14:textId="598C889B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Általános tünetek, az alkalmazás helyén fellépő reakciók</w:t>
            </w:r>
          </w:p>
        </w:tc>
        <w:tc>
          <w:tcPr>
            <w:tcW w:w="997" w:type="pct"/>
          </w:tcPr>
          <w:p w14:paraId="7DDDD7A5" w14:textId="69F882CC" w:rsidR="00F659AE" w:rsidRPr="0065185C" w:rsidRDefault="0070575A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Mellkasi fájdalom</w:t>
            </w:r>
          </w:p>
        </w:tc>
        <w:tc>
          <w:tcPr>
            <w:tcW w:w="1015" w:type="pct"/>
          </w:tcPr>
          <w:p w14:paraId="42A6E1BB" w14:textId="793BEB93" w:rsidR="00F659AE" w:rsidRPr="0065185C" w:rsidRDefault="00F659AE" w:rsidP="00BA65DE">
            <w:pPr>
              <w:tabs>
                <w:tab w:val="left" w:pos="1590"/>
              </w:tabs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72EA877" w14:textId="22CA167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401956D" w14:textId="2729E3D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 xml:space="preserve">Gyakori </w:t>
            </w:r>
          </w:p>
        </w:tc>
      </w:tr>
      <w:tr w:rsidR="00E42873" w:rsidRPr="0065185C" w14:paraId="791E6FA0" w14:textId="77777777" w:rsidTr="00F96ADE">
        <w:tc>
          <w:tcPr>
            <w:tcW w:w="956" w:type="pct"/>
            <w:vMerge/>
          </w:tcPr>
          <w:p w14:paraId="3643DB2D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43C13DA" w14:textId="1A0B9DC9" w:rsidR="00F659AE" w:rsidRPr="0065185C" w:rsidRDefault="001717A8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Ingerlékenység</w:t>
            </w:r>
          </w:p>
        </w:tc>
        <w:tc>
          <w:tcPr>
            <w:tcW w:w="1015" w:type="pct"/>
          </w:tcPr>
          <w:p w14:paraId="6FD28F79" w14:textId="68E50C0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7BD709C4" w14:textId="4F0A8C0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39EAB4E" w14:textId="259E6FD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78A855C0" w14:textId="77777777" w:rsidTr="00F96ADE">
        <w:tc>
          <w:tcPr>
            <w:tcW w:w="956" w:type="pct"/>
            <w:vMerge/>
          </w:tcPr>
          <w:p w14:paraId="1FAD5858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822EE53" w14:textId="29395E27" w:rsidR="00F659AE" w:rsidRPr="0065185C" w:rsidRDefault="00D445E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Kimerültség</w:t>
            </w:r>
          </w:p>
        </w:tc>
        <w:tc>
          <w:tcPr>
            <w:tcW w:w="1015" w:type="pct"/>
          </w:tcPr>
          <w:p w14:paraId="4F1DD57F" w14:textId="050AF8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6943FD4" w14:textId="1D7F2A1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06187ED" w14:textId="49C7AB4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0A061F16" w14:textId="77777777" w:rsidTr="00F96ADE">
        <w:tc>
          <w:tcPr>
            <w:tcW w:w="956" w:type="pct"/>
            <w:vMerge/>
          </w:tcPr>
          <w:p w14:paraId="6CEEB1F7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C2E3D74" w14:textId="365DE279" w:rsidR="00F659AE" w:rsidRPr="0065185C" w:rsidRDefault="00D445E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Idegesség</w:t>
            </w:r>
            <w:r w:rsidR="00C40C3A">
              <w:rPr>
                <w:rFonts w:eastAsia="Times New Roman" w:cs="Times New Roman"/>
                <w:lang w:val="hu-HU"/>
              </w:rPr>
              <w:t xml:space="preserve"> vagy </w:t>
            </w:r>
            <w:r w:rsidRPr="0065185C">
              <w:rPr>
                <w:rFonts w:eastAsia="Times New Roman" w:cs="Times New Roman"/>
                <w:lang w:val="hu-HU"/>
              </w:rPr>
              <w:t>nyugtalanság érzés</w:t>
            </w:r>
            <w:r w:rsidR="00C40C3A">
              <w:rPr>
                <w:rFonts w:eastAsia="Times New Roman" w:cs="Times New Roman"/>
                <w:lang w:val="hu-HU"/>
              </w:rPr>
              <w:t>e</w:t>
            </w:r>
          </w:p>
        </w:tc>
        <w:tc>
          <w:tcPr>
            <w:tcW w:w="1015" w:type="pct"/>
          </w:tcPr>
          <w:p w14:paraId="34F85432" w14:textId="25DCBC2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5C2DFD3" w14:textId="144E375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10117D71" w14:textId="372EE3E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1D12C0BF" w14:textId="77777777" w:rsidTr="00F96ADE">
        <w:tc>
          <w:tcPr>
            <w:tcW w:w="956" w:type="pct"/>
            <w:vMerge/>
          </w:tcPr>
          <w:p w14:paraId="27E349F6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5993A55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Pyrexia</w:t>
            </w:r>
          </w:p>
        </w:tc>
        <w:tc>
          <w:tcPr>
            <w:tcW w:w="1015" w:type="pct"/>
          </w:tcPr>
          <w:p w14:paraId="725FB228" w14:textId="2DAEB20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C429C38" w14:textId="20FD3E0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26FFB92" w14:textId="13E178D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314BF0A6" w14:textId="77777777" w:rsidTr="00F96ADE">
        <w:tc>
          <w:tcPr>
            <w:tcW w:w="956" w:type="pct"/>
            <w:vMerge w:val="restart"/>
          </w:tcPr>
          <w:p w14:paraId="73791569" w14:textId="19995E29" w:rsidR="00F659AE" w:rsidRPr="0065185C" w:rsidRDefault="00984531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Laboratóriumi és egyéb vizsgálatok eredményei</w:t>
            </w:r>
          </w:p>
        </w:tc>
        <w:tc>
          <w:tcPr>
            <w:tcW w:w="997" w:type="pct"/>
          </w:tcPr>
          <w:p w14:paraId="07374C91" w14:textId="6890D49B" w:rsidR="00F659AE" w:rsidRPr="0065185C" w:rsidRDefault="008F12F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Emelkedett vérnyomás</w:t>
            </w:r>
          </w:p>
        </w:tc>
        <w:tc>
          <w:tcPr>
            <w:tcW w:w="1015" w:type="pct"/>
          </w:tcPr>
          <w:p w14:paraId="6F810E0C" w14:textId="5DA89B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504C51D" w14:textId="4944BFE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30AD2F5" w14:textId="6CA08F7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F659AE" w:rsidRPr="0065185C" w14:paraId="58D9545C" w14:textId="77777777" w:rsidTr="00F96ADE">
        <w:tc>
          <w:tcPr>
            <w:tcW w:w="956" w:type="pct"/>
            <w:vMerge/>
          </w:tcPr>
          <w:p w14:paraId="495BDC82" w14:textId="77777777" w:rsidR="00F659AE" w:rsidRPr="0065185C" w:rsidRDefault="00F659AE" w:rsidP="00BA65DE">
            <w:pPr>
              <w:keepNext/>
              <w:rPr>
                <w:rFonts w:cs="Times New Roman"/>
                <w:lang w:val="hu-HU"/>
              </w:rPr>
            </w:pPr>
          </w:p>
        </w:tc>
        <w:tc>
          <w:tcPr>
            <w:tcW w:w="997" w:type="pct"/>
          </w:tcPr>
          <w:p w14:paraId="642736A6" w14:textId="124B07E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</w:t>
            </w:r>
            <w:r w:rsidR="00BC28FC" w:rsidRPr="0065185C">
              <w:rPr>
                <w:rFonts w:eastAsia="Times New Roman" w:cs="Times New Roman"/>
                <w:lang w:val="hu-HU"/>
              </w:rPr>
              <w:t xml:space="preserve">Csökkent </w:t>
            </w:r>
            <w:r w:rsidR="005558B2">
              <w:rPr>
                <w:rFonts w:eastAsia="Times New Roman" w:cs="Times New Roman"/>
                <w:lang w:val="hu-HU"/>
              </w:rPr>
              <w:t>testtömeg</w:t>
            </w:r>
          </w:p>
        </w:tc>
        <w:tc>
          <w:tcPr>
            <w:tcW w:w="1015" w:type="pct"/>
          </w:tcPr>
          <w:p w14:paraId="4F686CD3" w14:textId="5445A41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7423B16B" w14:textId="33A088F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185A3CC0" w14:textId="1BDA779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</w:tbl>
    <w:p w14:paraId="5FF30C17" w14:textId="77777777" w:rsidR="007E2432" w:rsidRPr="0065185C" w:rsidRDefault="007E2432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F133FD6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kiválasztott mellékhatások leírása</w:t>
      </w:r>
    </w:p>
    <w:p w14:paraId="3084CFB5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Álmatlanság</w:t>
      </w:r>
    </w:p>
    <w:p w14:paraId="722119DC" w14:textId="6C8DA732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Ide tartozik az álmatlanság, </w:t>
      </w:r>
      <w:r w:rsidR="004452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elalvási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4452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átalvási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terminális </w:t>
      </w:r>
      <w:r w:rsidR="00642E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insomnia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AE9F538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C715F8C" w14:textId="5C3487A1" w:rsidR="009A6483" w:rsidRPr="0065185C" w:rsidRDefault="00BD620B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C</w:t>
      </w:r>
      <w:r w:rsidR="009A6483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sökken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t </w:t>
      </w:r>
      <w:r w:rsidR="005558B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testtömeg</w:t>
      </w:r>
    </w:p>
    <w:p w14:paraId="0B90B630" w14:textId="5673606E" w:rsidR="00B807B9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32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4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kontroll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vizsgálatában 6-12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gyermekeknél a kiindulási értéktől a végpontig tartó átlagos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csökkenés 0,4, 0,9 és 1,1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volt a 30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50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illetve 70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32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kapó betegeknél, szemben a placebót kapó betegek 0,5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kg-os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testtömeg-növekedésével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nagyobb dózisok 4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kezelés mellett nagyobb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testtömegcsökkenéssel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jártak együtt.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32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12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hónapon keresztül kapó 6-12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gyermekek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gondos nyomonkövetése arra utal, hogy a folyamatos kezelés (azaz az egész évben heti 7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napon át tartó kezelés) lassítja a testtömeggel </w:t>
      </w:r>
      <w:r w:rsidR="000E08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meghatározott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növekedési </w:t>
      </w:r>
      <w:r w:rsidR="000E08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ütemet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amit </w:t>
      </w:r>
      <w:r w:rsidR="005E16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mutat, hogy</w:t>
      </w:r>
      <w:r w:rsidR="00D040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alatt </w:t>
      </w:r>
      <w:r w:rsidR="005E16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percentilis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életkor</w:t>
      </w:r>
      <w:r w:rsidR="005E77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nem</w:t>
      </w:r>
      <w:r w:rsidR="005E77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5E77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normalizált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átlagos változás</w:t>
      </w:r>
      <w:r w:rsidR="00F975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5E16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13,4 volt a kiindulási értékhez képest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kiindulási (n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271) és a 12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(n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146) átlagos percentilisek 60,9, illetve 47,2 voltak.</w:t>
      </w:r>
    </w:p>
    <w:p w14:paraId="3F85FF85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50562689" w14:textId="37B86183" w:rsidR="00601927" w:rsidRPr="0065185C" w:rsidRDefault="0060192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D917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4</w:t>
      </w:r>
      <w:r w:rsidR="00FD01B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vizsgálatában 13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 </w:t>
      </w:r>
      <w:r w:rsidR="00141C9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141C9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közötti serdülőknél a kiindulási és a végpont közötti átlagos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csökkenés 1,2, 1,9 és 2,3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volt a 30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50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és 70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kapó betegeknél, míg a placebót kapó betegeknél 0,9</w:t>
      </w:r>
      <w:r w:rsidR="00DC146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testtömeg-növekedés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volt</w:t>
      </w:r>
      <w:r w:rsidR="008215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megfigyelhető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12</w:t>
      </w:r>
      <w:r w:rsidR="00DC146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hónapon keresztül kapó 13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betöltött </w:t>
      </w:r>
      <w:r w:rsidR="002611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2611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serdülők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gondos nyomonkövetése arra utal, hogy a folyamatos kezelés (azaz az egész évben heti 7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napos kezelés) </w:t>
      </w:r>
      <w:r w:rsidR="00DD63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lassítja a testtömeggel meghatározott növekedési ütemet, amit a</w:t>
      </w:r>
      <w:r w:rsidR="0028374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mutat</w:t>
      </w:r>
      <w:r w:rsidR="00233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hogy</w:t>
      </w:r>
      <w:r w:rsidR="00DD63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 év</w:t>
      </w:r>
      <w:r w:rsidR="005E3B6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alatt</w:t>
      </w:r>
      <w:r w:rsidR="00DD63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233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percentilis életkorra és nemre normalizált átlagos változása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9C7E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</w:t>
      </w:r>
      <w:r w:rsidR="00D41D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9C7E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</w:t>
      </w:r>
      <w:r w:rsidR="00233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 a kiindulási értékhez képest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kiindulási (n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265) és a 12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(n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156) átlagos percentilisek 66,0 és 61,5 voltak.</w:t>
      </w:r>
    </w:p>
    <w:p w14:paraId="141146C4" w14:textId="77777777" w:rsidR="00601927" w:rsidRPr="0065185C" w:rsidRDefault="0060192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B9287A" w14:textId="3781C159" w:rsidR="009A6483" w:rsidRPr="0065185C" w:rsidRDefault="0060192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Azoknál a gyermekeknél és serdülőknél (6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 </w:t>
      </w:r>
      <w:r w:rsidR="000970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0970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 életkorban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), akik két éven keresztül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kaptak,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gondos nyomonkövetése arra utalt, hogy a következetes gyógyszeres kezelés (azaz heti 7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napos kezelés a két </w:t>
      </w:r>
      <w:r w:rsidR="00F759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éven keresztül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 mért növekedés lassulását eredményezte. A gyermekek és serdülők esetében az átlagos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percentilisek és </w:t>
      </w:r>
      <w:r w:rsidR="00BC205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szórások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(SD) a kiindulási (n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314) és a 24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(104.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hét, n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189) időszakban 65,4 (SD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27,11), illetve 48,2 (SD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29,94) volt</w:t>
      </w:r>
      <w:r w:rsidR="00E13F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életkor</w:t>
      </w:r>
      <w:r w:rsidR="008C5D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nem</w:t>
      </w:r>
      <w:r w:rsidR="008C5D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C5D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normalizált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átlagos változás a kiindulási </w:t>
      </w:r>
      <w:r w:rsidR="00DB576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percentilis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értékhez képest 2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alatt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16,9 (SD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17,33) volt.</w:t>
      </w:r>
    </w:p>
    <w:p w14:paraId="5F51C30A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7BC9657" w14:textId="66BA2F8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B64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EB641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EB64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klinikai vizsgálatában 4-5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gyermekeknél, akik 5-30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kaptak, a 6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követés után nem volt klinikailag jelentős változás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 a kiindulási értékhez képest. </w:t>
      </w:r>
      <w:r w:rsidR="005D21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 nyílt elrendezésű követéses vizsgálatban </w:t>
      </w:r>
      <w:r w:rsidR="00BC5A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 és 5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közötti,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BC5A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12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hónapon keresztül </w:t>
      </w:r>
      <w:r w:rsidR="00CF4FF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gondos nyomonkövetése arra utal, hogy a folyamatos kezelés (azaz az egész évben heti 7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napos kezelés) lassítja a testtömeggel mért növekedési ütemet, amit </w:t>
      </w:r>
      <w:r w:rsidR="00184AD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mutat, hogy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</w:t>
      </w:r>
      <w:r w:rsidR="00563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alatt </w:t>
      </w:r>
      <w:r w:rsidR="005725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percentilis életkorra és nemre normalizált átlagos változása </w:t>
      </w:r>
      <w:r w:rsidR="00EB641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1F08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17,92 (SD = 13,767)</w:t>
      </w:r>
      <w:r w:rsidR="00DB57A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DB57AF" w:rsidRPr="0065185C" w:rsidDel="001F08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943D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kiindulási értékhez képest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kiindulási (n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113) és a 12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(n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69) átlagos percentilisek 66,51 (SD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25,173), illetve 47,45 (SD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26,144) voltak.</w:t>
      </w:r>
    </w:p>
    <w:p w14:paraId="38E0590E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1C53293" w14:textId="355BB299" w:rsidR="00BF0751" w:rsidRPr="0065185C" w:rsidRDefault="00D8319C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Eosinophil </w:t>
      </w:r>
      <w:r w:rsidR="00BF0751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hepatitis</w:t>
      </w:r>
    </w:p>
    <w:p w14:paraId="5531E5A0" w14:textId="7946573F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klinikai vizsgálatokban nem </w:t>
      </w:r>
      <w:r w:rsidR="00563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jelentettek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esetek</w:t>
      </w:r>
      <w:r w:rsidR="00563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6431C1D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9A8172" w14:textId="19DF6F40" w:rsidR="00BF0751" w:rsidRPr="0065185C" w:rsidRDefault="009233CD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Angiooedema</w:t>
      </w:r>
    </w:p>
    <w:p w14:paraId="4D649E19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klinikai vizsgálatokban nem jelentettek eseteket.</w:t>
      </w:r>
    </w:p>
    <w:p w14:paraId="2811FAF4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4D51C42" w14:textId="0FAD7C84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Stevens</w:t>
      </w:r>
      <w:r w:rsidR="00EB641F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Johnson-szindróma</w:t>
      </w:r>
    </w:p>
    <w:p w14:paraId="42AB9882" w14:textId="0EAA03F8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klinikai vizsgálatokban nem jelentettek eseteket.</w:t>
      </w:r>
    </w:p>
    <w:p w14:paraId="2D6071E9" w14:textId="77777777" w:rsidR="00A71587" w:rsidRPr="0065185C" w:rsidRDefault="00A7158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E74B28" w14:textId="77777777" w:rsidR="00E43FBB" w:rsidRPr="0065185C" w:rsidRDefault="00E43FBB" w:rsidP="00BA65DE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65185C">
        <w:rPr>
          <w:rFonts w:ascii="Times New Roman" w:hAnsi="Times New Roman" w:cs="Times New Roman"/>
          <w:u w:val="single"/>
          <w:lang w:val="hu-HU"/>
        </w:rPr>
        <w:t>Feltételezett mellékhatások bejelentése</w:t>
      </w:r>
    </w:p>
    <w:p w14:paraId="7A5AEDE4" w14:textId="32A4CA3B" w:rsidR="00E43FBB" w:rsidRPr="0065185C" w:rsidRDefault="00E43FBB" w:rsidP="00BA65DE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5185C">
        <w:rPr>
          <w:rFonts w:ascii="Times New Roman" w:hAnsi="Times New Roman" w:cs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A92F26">
          <w:rPr>
            <w:rStyle w:val="Hiperhivatkozs"/>
            <w:rFonts w:ascii="Times New Roman" w:hAnsi="Times New Roman"/>
            <w:color w:val="auto"/>
            <w:highlight w:val="lightGray"/>
            <w:lang w:val="hu-HU"/>
          </w:rPr>
          <w:t>V. füg</w:t>
        </w:r>
        <w:bookmarkStart w:id="5" w:name="_Hlt352075914"/>
        <w:bookmarkStart w:id="6" w:name="_Hlt352075915"/>
        <w:r w:rsidRPr="00A92F26">
          <w:rPr>
            <w:rStyle w:val="Hiperhivatkozs"/>
            <w:rFonts w:ascii="Times New Roman" w:hAnsi="Times New Roman"/>
            <w:color w:val="auto"/>
            <w:highlight w:val="lightGray"/>
            <w:lang w:val="hu-HU"/>
          </w:rPr>
          <w:t>g</w:t>
        </w:r>
        <w:bookmarkEnd w:id="5"/>
        <w:bookmarkEnd w:id="6"/>
        <w:r w:rsidRPr="00A92F26">
          <w:rPr>
            <w:rStyle w:val="Hiperhivatkozs"/>
            <w:rFonts w:ascii="Times New Roman" w:hAnsi="Times New Roman"/>
            <w:color w:val="auto"/>
            <w:highlight w:val="lightGray"/>
            <w:lang w:val="hu-HU"/>
          </w:rPr>
          <w:t>elékben</w:t>
        </w:r>
      </w:hyperlink>
      <w:r w:rsidRPr="00A92F26">
        <w:rPr>
          <w:rFonts w:ascii="Times New Roman" w:hAnsi="Times New Roman" w:cs="Times New Roman"/>
          <w:highlight w:val="lightGray"/>
          <w:lang w:val="hu-HU"/>
        </w:rPr>
        <w:t xml:space="preserve"> található elérhetőségek valamelyikén keresztül.</w:t>
      </w:r>
    </w:p>
    <w:p w14:paraId="326759DF" w14:textId="77777777" w:rsidR="00A71587" w:rsidRPr="0065185C" w:rsidRDefault="00A7158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499EA32" w14:textId="35C158D5" w:rsidR="00D3143B" w:rsidRPr="0065185C" w:rsidRDefault="000A7ACF" w:rsidP="0062439D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Túladagolás</w:t>
      </w:r>
    </w:p>
    <w:p w14:paraId="179059F7" w14:textId="77777777" w:rsidR="007E2432" w:rsidRPr="0065185C" w:rsidRDefault="007E2432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DE6622E" w14:textId="743194DB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 elhúzódó felszabadulását a 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</w:t>
      </w:r>
      <w:r w:rsidR="0024015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12F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adagolását követően</w:t>
      </w:r>
      <w:r w:rsidR="0024015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figyelembe kell venni a túladagolás</w:t>
      </w:r>
      <w:r w:rsidR="00F47C5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sal kezelt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betegek</w:t>
      </w:r>
      <w:r w:rsidR="00F47C5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A5175A0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21A38CA" w14:textId="2F13E2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 akut túladagolásának megnyilvánulásai közé tartozik a nyugtalanság, remegés, hiperreflexia, gyors légzés, zavartság, támadó </w:t>
      </w:r>
      <w:r w:rsidR="00954E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fellépés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hallucinációk, pánikállapotok, hyperpyrexia és </w:t>
      </w:r>
      <w:r w:rsidR="007F3E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rhabdom</w:t>
      </w:r>
      <w:r w:rsidR="007C00D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yo</w:t>
      </w:r>
      <w:r w:rsidR="007F3E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lysis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központi idegrendszeri stimulációt általában fáradtság és depresszió követi. A szív- és érrendszeri hatások közé tartoznak a ritmuszavarok, a magas</w:t>
      </w:r>
      <w:r w:rsidR="00B431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</w:t>
      </w:r>
      <w:r w:rsidR="00FD64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alacsony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vérnyomás és a keringés</w:t>
      </w:r>
      <w:r w:rsidR="000335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összeomlás</w:t>
      </w:r>
      <w:r w:rsidR="00A92B4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gasztrointesztinális tünetek közé tartozik a hányinger, hányás, hasmenés és hasi görcsök. A halálos mérgezést általában görcsök és kóma előzi meg.</w:t>
      </w:r>
    </w:p>
    <w:p w14:paraId="73018A07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D191712" w14:textId="2D287D1C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 túladagolásra nincs specifikus </w:t>
      </w:r>
      <w:r w:rsidR="000335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antidotum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akut amfetamin</w:t>
      </w:r>
      <w:r w:rsidR="000335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mérgezés kezelése nagyrészt tüneti, és magában foglalja 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gyomormosást, </w:t>
      </w:r>
      <w:r w:rsidR="0086590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aktív szén adását, </w:t>
      </w:r>
      <w:r w:rsidR="00C91BF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purgatív</w:t>
      </w:r>
      <w:r w:rsidR="005313C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szer adását és </w:t>
      </w:r>
      <w:r w:rsidR="0086590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szedációt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696D000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2B66E43" w14:textId="40C6015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dexamfetamin nem dializálható.</w:t>
      </w:r>
    </w:p>
    <w:p w14:paraId="6BB0C725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AEECE4" w14:textId="15631B8B" w:rsidR="007E2432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Amfetamin-túladagolás esetén forduljon útmutatásért </w:t>
      </w:r>
      <w:r w:rsidR="00EA69A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toxikológiai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központhoz, vagy kezelje a klinikailag indokolt módon. Az amfetamin elhúzódó hatástartamát figyelembe kell venni a túladagolt betegek kezelésénél.</w:t>
      </w:r>
    </w:p>
    <w:p w14:paraId="30C332B7" w14:textId="77777777" w:rsidR="007E2432" w:rsidRPr="0065185C" w:rsidRDefault="007E2432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50E47FB9" w14:textId="77777777" w:rsidR="00EF0DD4" w:rsidRPr="0065185C" w:rsidRDefault="00EF0DD4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CC3E8B9" w14:textId="52B29024" w:rsidR="002F7873" w:rsidRPr="0065185C" w:rsidRDefault="002F7873" w:rsidP="0062439D">
      <w:pPr>
        <w:pStyle w:val="Listaszerbekezds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FARMAKOLÓGIAI TULAJDONSÁGOK</w:t>
      </w:r>
    </w:p>
    <w:p w14:paraId="25CC5127" w14:textId="77777777" w:rsidR="007E2432" w:rsidRPr="0065185C" w:rsidRDefault="007E2432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F9DCEE4" w14:textId="2416C504" w:rsidR="007E2432" w:rsidRPr="0065185C" w:rsidRDefault="007E2432" w:rsidP="0062439D">
      <w:pPr>
        <w:pStyle w:val="Listaszerbekezds"/>
        <w:numPr>
          <w:ilvl w:val="1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Farmakodinámiás tulajdonságok</w:t>
      </w:r>
    </w:p>
    <w:p w14:paraId="1A6D18A2" w14:textId="77777777" w:rsidR="007E2432" w:rsidRPr="0065185C" w:rsidRDefault="007E2432" w:rsidP="0062439D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D84F16F" w14:textId="0AD67EFE" w:rsidR="00A85ABF" w:rsidRPr="0065185C" w:rsidRDefault="00F62C95" w:rsidP="006B4687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Farmakoterápiás csoport</w:t>
      </w:r>
      <w:r w:rsidR="00C532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: 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zi</w:t>
      </w:r>
      <w:r w:rsidR="00982E5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ostimulánsok, 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figyelemzavar és hiperaktivitás szindróma kezelésében használt szerek, 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ootropi</w:t>
      </w:r>
      <w:r w:rsidR="00982E5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umok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5746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Centrális </w:t>
      </w:r>
      <w:r w:rsidR="00E31E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hatású szimpatomimetikumok</w:t>
      </w:r>
      <w:r w:rsidR="00C532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ATC </w:t>
      </w:r>
      <w:r w:rsidR="00E31E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kód</w:t>
      </w:r>
      <w:r w:rsidR="00C532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: N06BA12.</w:t>
      </w:r>
    </w:p>
    <w:p w14:paraId="07516401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8D905CD" w14:textId="161942DC" w:rsidR="00A85ABF" w:rsidRPr="0065185C" w:rsidRDefault="00871D09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H</w:t>
      </w:r>
      <w:r w:rsidR="00A85ABF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atásmechanizmus</w:t>
      </w:r>
    </w:p>
    <w:p w14:paraId="78C06661" w14:textId="122C40F4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71D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 farmakológiailag inaktív prodrug. Szájon át történő beadást követően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gyorsan felszívódik a gyomor-bél traktusból és elsősorban a vörösvértestek hidrolizálják dexamfetaminná, amely a gyógyszer hatásáért felelős.</w:t>
      </w:r>
    </w:p>
    <w:p w14:paraId="0824A070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02B8C48" w14:textId="7EC4E545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amfetaminok nem</w:t>
      </w:r>
      <w:r w:rsidR="00C5624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katekolamin</w:t>
      </w:r>
      <w:r w:rsidR="00A1364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típusú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szimpatomimetikus aminok, amelyek </w:t>
      </w:r>
      <w:r w:rsidR="00B976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központi idegrendszeri</w:t>
      </w:r>
      <w:r w:rsidR="004969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stimuláló hatással rendelkeznek. Az amfetamin terápiás hatásmechanizmusa az ADHD-ban nem teljesen tisztázott, azonban </w:t>
      </w:r>
      <w:r w:rsidR="00EC0AA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hatását annak tulajdonítják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hogy képes blokkolni a noradrenalin és a dopamin visszavételét a preszinaptikus neuron</w:t>
      </w:r>
      <w:r w:rsidR="001F71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ba, és növeli ezen monoaminok felszabadulását az extraneuronális térbe. A prodrug,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kötődik a noradrenalin és a dopamin visszavételéért felelős helyekhez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21B16459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D637B08" w14:textId="20286726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Klinikai </w:t>
      </w:r>
      <w:r w:rsidR="00673D2F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hatásosság 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és biztonságosság</w:t>
      </w:r>
    </w:p>
    <w:p w14:paraId="5C73BBD2" w14:textId="0554763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hatását az ADHD kezelésében három 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</w:t>
      </w:r>
      <w:r w:rsidR="00CE3A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igazolták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6-12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gyermekeknél, három 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vizsgálatban 13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betöltött </w:t>
      </w:r>
      <w:r w:rsidR="004052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4052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serdülőknél, három 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 gyermekeknél és serdülőknél (6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</w:t>
      </w:r>
      <w:r w:rsidR="004052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 életkor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), valamint négy 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vizsgálatban </w:t>
      </w:r>
      <w:r w:rsidR="00804CE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olyan</w:t>
      </w:r>
      <w:r w:rsidR="00537CD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felnőtteknél, akik megfeleltek az ADHD DSM</w:t>
      </w:r>
      <w:r w:rsidR="00EC3C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</w:t>
      </w:r>
      <w:r w:rsidR="00EC3C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TR kritériumainak.</w:t>
      </w:r>
    </w:p>
    <w:p w14:paraId="5EF93FED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65149F7" w14:textId="3A1A8A44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gyermekek és felnőttek</w:t>
      </w:r>
      <w:r w:rsidR="00D15B4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bevonásával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végzett klinikai vizsgálatokban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 hatása</w:t>
      </w:r>
      <w:r w:rsidR="008E6A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fenntartott volt,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gyermekeknél az adagolást követő 13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órával, felnőtteknél pedig 14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órával a készítmény napi egyszeri, reggeli bevétele esetén</w:t>
      </w:r>
      <w:r w:rsidR="008E6A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</w:p>
    <w:p w14:paraId="1C67CD57" w14:textId="77777777" w:rsidR="008E6A74" w:rsidRPr="0065185C" w:rsidRDefault="008E6A74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D38D36" w14:textId="1F9FB1D4" w:rsidR="006B789C" w:rsidRPr="0065185C" w:rsidRDefault="002A3C8B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Gyermekek és serdülők</w:t>
      </w:r>
    </w:p>
    <w:p w14:paraId="6FDD12B4" w14:textId="20151A11" w:rsidR="006B789C" w:rsidRPr="0065185C" w:rsidRDefault="006B789C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Háromszázharminchat, 6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 </w:t>
      </w:r>
      <w:r w:rsidR="0041714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41714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beteget vizsgáltak </w:t>
      </w:r>
      <w:r w:rsidR="009143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kulcsfontosságú (</w:t>
      </w:r>
      <w:r w:rsidR="009143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pivotális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7D5A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9143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F77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európai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SPD489</w:t>
      </w:r>
      <w:r w:rsidR="00313F2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325 </w:t>
      </w:r>
      <w:r w:rsidR="00CF77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III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fázisú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vizsgálatban. Ebben a héthetes, randomizált, kettős vak, dózisoptimalizált, </w:t>
      </w:r>
      <w:r w:rsidR="00803B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placebo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803B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aktív </w:t>
      </w:r>
      <w:r w:rsidR="00803B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kontrollos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F77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szignifikánsan nagyobb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hatásosságot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mutatott, mint a placebo.</w:t>
      </w:r>
    </w:p>
    <w:p w14:paraId="0F23652D" w14:textId="77777777" w:rsidR="006B789C" w:rsidRPr="0065185C" w:rsidRDefault="006B789C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34BE220" w14:textId="14530D15" w:rsidR="006B789C" w:rsidRPr="0065185C" w:rsidRDefault="006B789C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ADHD </w:t>
      </w:r>
      <w:r w:rsidR="000722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Értékelő Skála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2D648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(ADHD Ra</w:t>
      </w:r>
      <w:r w:rsidR="00F73A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ting Skale- ADHD-RS)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ADHD központi tüneteit méri. A placebóval korrigált átlagos csökkenés a kiindulási értékhez képest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075F1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iláttal kezelt betegek ADHD</w:t>
      </w:r>
      <w:r w:rsidR="00C75D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DB698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 összpontszámában 18,6 volt (p 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0,001). Minden kezelés </w:t>
      </w:r>
      <w:r w:rsidR="004C1B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alatti viziten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végpontnál az előre meghatározott </w:t>
      </w:r>
      <w:r w:rsidR="004F50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válaszkritériumoknak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(az ADHD</w:t>
      </w:r>
      <w:r w:rsidR="00737D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737D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IV </w:t>
      </w:r>
      <w:r w:rsidR="00E565C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összpontszám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≥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30%-os csökkenése a kiindulási értékhez képest és 1 vagy 2 </w:t>
      </w:r>
      <w:r w:rsidR="00A6468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érték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CGI</w:t>
      </w:r>
      <w:r w:rsidR="00EC5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="00A6468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skálán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</w:t>
      </w:r>
      <w:r w:rsidR="005C1D9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megfelelő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vizsgálati alanyok százalékos aránya szignifikánsan magasabb volt (p 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0,001)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E565C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 a placebóhoz képest. A vizsgálat végpontját a 2. táblázat határozza meg. A válaszkritériumok egyes összetevőinek értékelése során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806D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 szintén szignifikánsan magasabbak voltak az eredmények a placebóhoz képest. Ezenkívül a kezelés abbahagyását követően az ADHD-tünetek átlagos pontszámai nem haladták meg a kezelés előtti kiindulási pontszámokat, ami azt jelzi, hogy nem volt rebound-hatás.</w:t>
      </w:r>
    </w:p>
    <w:p w14:paraId="315E20AE" w14:textId="77777777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149794D" w14:textId="367BDFE7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tünetek csökkenése mellett a klinikai vizsgálatok kimutatták, hogy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3600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jelentősen javítja a funkcionális eredményeket. Konkrétan, az SPD489</w:t>
      </w:r>
      <w:r w:rsidR="006C77A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325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nal</w:t>
      </w:r>
      <w:r w:rsidR="000B28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alanyok 75,0%-a mutatott javulást (a "nagyon sokat javult" vagy "sokat javult" meghatározással) a 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klinikai összbenyomás</w:t>
      </w:r>
      <w:r w:rsidR="00A3100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javulás jelző értékelési skál</w:t>
      </w:r>
      <w:r w:rsidR="001443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szerint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[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Clinical Global Impression-Improvement (CGI I)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]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szemben a placebót kapó</w:t>
      </w:r>
      <w:r w:rsidR="008074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14,2%-</w:t>
      </w:r>
      <w:r w:rsidR="008074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áv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 (p 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0,001).</w:t>
      </w:r>
    </w:p>
    <w:p w14:paraId="1ABF43C2" w14:textId="77777777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90EB95E" w14:textId="7D06C35E" w:rsidR="009E50D1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075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jelentős javulást mutatott a gyermekek iskolai teljesítményében, az</w:t>
      </w:r>
      <w:r w:rsidR="009E50D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alább sorolt mérések szerint: Egészséggel kapcsolatos életminőség eszköz,</w:t>
      </w:r>
      <w:r w:rsidR="009E50D1" w:rsidRPr="0065185C">
        <w:rPr>
          <w:lang w:val="hu-HU"/>
        </w:rPr>
        <w:t xml:space="preserve"> </w:t>
      </w:r>
      <w:r w:rsidR="009E50D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Szülői jelentés a gyermek egészségéről és Gyermek egészség és betegség profil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9E50D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 kiadás</w:t>
      </w:r>
      <w:r w:rsidR="003822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teljesítménytartomány</w:t>
      </w:r>
      <w:r w:rsidR="00520C0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ában.</w:t>
      </w:r>
    </w:p>
    <w:p w14:paraId="3C514923" w14:textId="627694BC" w:rsidR="009E50D1" w:rsidRPr="0065185C" w:rsidRDefault="009E50D1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[Health Related Quality of life instrument, Parent Report Form of the Child Health és Illness Profile-Child Edition (CHIP CE:PRF) Achievement Domain].</w:t>
      </w:r>
    </w:p>
    <w:p w14:paraId="5E80AD8F" w14:textId="746146F2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6F452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kiindulási értékhez </w:t>
      </w:r>
      <w:r w:rsidR="00F0176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viszonyítva szignifikáns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javulást mutatott a placebóhoz képest (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6F452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: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9,4 versus placebo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1,1), a két kezelési csoport közötti átlagos különbség 10,5 volt (p&lt;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0,001).</w:t>
      </w:r>
    </w:p>
    <w:p w14:paraId="1691864B" w14:textId="77777777" w:rsidR="00E768A3" w:rsidRPr="0065185C" w:rsidRDefault="00E768A3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263141D" w14:textId="0CFD6A58" w:rsidR="00E768A3" w:rsidRPr="0065185C" w:rsidRDefault="00E768A3" w:rsidP="0062439D">
      <w:pPr>
        <w:pStyle w:val="Listaszerbekezds"/>
        <w:numPr>
          <w:ilvl w:val="0"/>
          <w:numId w:val="11"/>
        </w:numPr>
        <w:spacing w:after="0" w:line="240" w:lineRule="auto"/>
        <w:ind w:left="284" w:hanging="284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táblázat</w:t>
      </w:r>
      <w:r w:rsidR="00137602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CE46F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Az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SPD489 325 </w:t>
      </w:r>
      <w:r w:rsidR="00CE46F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vizsgálat eredményei</w:t>
      </w:r>
      <w:r w:rsidR="005E451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a végpontban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vertAlign w:val="superscript"/>
          <w:lang w:val="hu-HU" w:eastAsia="ar-SA"/>
          <w14:ligatures w14:val="none"/>
        </w:rPr>
        <w:t>1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(</w:t>
      </w:r>
      <w:r w:rsidR="005E451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Teljes elemzési </w:t>
      </w:r>
      <w:r w:rsidR="008630A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halmaz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)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958"/>
        <w:gridCol w:w="1927"/>
        <w:gridCol w:w="1492"/>
        <w:gridCol w:w="1683"/>
      </w:tblGrid>
      <w:tr w:rsidR="00E42873" w:rsidRPr="0065185C" w14:paraId="2A7F1BF8" w14:textId="77777777" w:rsidTr="00F96ADE">
        <w:trPr>
          <w:trHeight w:val="589"/>
          <w:tblHeader/>
        </w:trPr>
        <w:tc>
          <w:tcPr>
            <w:tcW w:w="2198" w:type="pct"/>
          </w:tcPr>
          <w:p w14:paraId="3105374C" w14:textId="77777777" w:rsidR="00E768A3" w:rsidRPr="0065185C" w:rsidRDefault="00E768A3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023" w:type="pct"/>
          </w:tcPr>
          <w:p w14:paraId="30272604" w14:textId="52EBB9FC" w:rsidR="00E768A3" w:rsidRPr="0065185C" w:rsidRDefault="00F4633A" w:rsidP="00BA65DE">
            <w:pPr>
              <w:ind w:right="-112"/>
              <w:rPr>
                <w:rFonts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Liszdexamfetamin</w:t>
            </w:r>
            <w:r w:rsidR="006F452C" w:rsidRPr="0065185C">
              <w:rPr>
                <w:rFonts w:eastAsia="Arial Unicode MS" w:cs="Times New Roman"/>
                <w:lang w:val="hu-HU" w:eastAsia="ar-SA"/>
              </w:rPr>
              <w:t>-dimezilát</w:t>
            </w:r>
          </w:p>
        </w:tc>
        <w:tc>
          <w:tcPr>
            <w:tcW w:w="837" w:type="pct"/>
          </w:tcPr>
          <w:p w14:paraId="68EA4543" w14:textId="77777777" w:rsidR="00E768A3" w:rsidRPr="0065185C" w:rsidRDefault="00E768A3" w:rsidP="00BA65DE">
            <w:pPr>
              <w:ind w:right="-167"/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Placebo</w:t>
            </w:r>
          </w:p>
        </w:tc>
        <w:tc>
          <w:tcPr>
            <w:tcW w:w="942" w:type="pct"/>
          </w:tcPr>
          <w:p w14:paraId="7E70050F" w14:textId="5EA5F590" w:rsidR="00E768A3" w:rsidRPr="0065185C" w:rsidRDefault="00091AFB" w:rsidP="00BA65DE">
            <w:pPr>
              <w:ind w:right="-114"/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Metilfenidát-hidroklorid</w:t>
            </w:r>
          </w:p>
        </w:tc>
      </w:tr>
      <w:tr w:rsidR="00E42873" w:rsidRPr="0065185C" w14:paraId="3E0B203A" w14:textId="77777777" w:rsidTr="00F96ADE">
        <w:trPr>
          <w:trHeight w:val="554"/>
        </w:trPr>
        <w:tc>
          <w:tcPr>
            <w:tcW w:w="5000" w:type="pct"/>
            <w:gridSpan w:val="4"/>
            <w:vAlign w:val="center"/>
          </w:tcPr>
          <w:p w14:paraId="6960B4F6" w14:textId="45CB57C3" w:rsidR="00E768A3" w:rsidRPr="0065185C" w:rsidRDefault="00D13248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Változás az</w:t>
            </w:r>
            <w:r w:rsidR="00E768A3" w:rsidRPr="0065185C">
              <w:rPr>
                <w:rFonts w:cs="Times New Roman"/>
                <w:b/>
                <w:lang w:val="hu-HU"/>
              </w:rPr>
              <w:t xml:space="preserve"> ADHD</w:t>
            </w:r>
            <w:r w:rsidR="00E768A3" w:rsidRPr="0065185C">
              <w:rPr>
                <w:rFonts w:cs="Times New Roman"/>
                <w:b/>
                <w:lang w:val="hu-HU"/>
              </w:rPr>
              <w:noBreakHyphen/>
              <w:t>RS</w:t>
            </w:r>
            <w:r w:rsidR="00E768A3" w:rsidRPr="0065185C">
              <w:rPr>
                <w:rFonts w:cs="Times New Roman"/>
                <w:b/>
                <w:lang w:val="hu-HU"/>
              </w:rPr>
              <w:noBreakHyphen/>
              <w:t xml:space="preserve">IV </w:t>
            </w:r>
            <w:r w:rsidRPr="0065185C">
              <w:rPr>
                <w:rFonts w:cs="Times New Roman"/>
                <w:b/>
                <w:lang w:val="hu-HU"/>
              </w:rPr>
              <w:t>összpontszámban</w:t>
            </w:r>
          </w:p>
        </w:tc>
      </w:tr>
      <w:tr w:rsidR="00E42873" w:rsidRPr="0065185C" w14:paraId="5B6B73BF" w14:textId="77777777" w:rsidTr="00F96ADE">
        <w:tc>
          <w:tcPr>
            <w:tcW w:w="2198" w:type="pct"/>
            <w:vAlign w:val="center"/>
          </w:tcPr>
          <w:p w14:paraId="4BE02943" w14:textId="06071BF5" w:rsidR="00E768A3" w:rsidRPr="0065185C" w:rsidRDefault="00020979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Legkisebb négyzet</w:t>
            </w:r>
            <w:r w:rsidR="00801FB9">
              <w:rPr>
                <w:rFonts w:eastAsia="Times New Roman" w:cs="Times New Roman"/>
                <w:lang w:val="hu-HU"/>
              </w:rPr>
              <w:t>es</w:t>
            </w:r>
            <w:r w:rsidRPr="0065185C">
              <w:rPr>
                <w:rFonts w:eastAsia="Times New Roman" w:cs="Times New Roman"/>
                <w:lang w:val="hu-HU"/>
              </w:rPr>
              <w:t xml:space="preserve"> átlag</w:t>
            </w:r>
          </w:p>
        </w:tc>
        <w:tc>
          <w:tcPr>
            <w:tcW w:w="1023" w:type="pct"/>
            <w:vAlign w:val="center"/>
          </w:tcPr>
          <w:p w14:paraId="719BC129" w14:textId="384ACCFE" w:rsidR="00E768A3" w:rsidRPr="0065185C" w:rsidRDefault="001431C1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E768A3" w:rsidRPr="0065185C">
              <w:rPr>
                <w:rFonts w:eastAsia="Times New Roman" w:cs="Times New Roman"/>
                <w:lang w:val="hu-HU"/>
              </w:rPr>
              <w:t>24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="00E768A3" w:rsidRPr="0065185C">
              <w:rPr>
                <w:rFonts w:eastAsia="Times New Roman" w:cs="Times New Roman"/>
                <w:lang w:val="hu-HU"/>
              </w:rPr>
              <w:t>3</w:t>
            </w:r>
          </w:p>
        </w:tc>
        <w:tc>
          <w:tcPr>
            <w:tcW w:w="837" w:type="pct"/>
          </w:tcPr>
          <w:p w14:paraId="7F4E2938" w14:textId="28A6FAF3" w:rsidR="00E768A3" w:rsidRPr="0065185C" w:rsidRDefault="001431C1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E768A3" w:rsidRPr="0065185C">
              <w:rPr>
                <w:rFonts w:eastAsia="Times New Roman" w:cs="Times New Roman"/>
                <w:lang w:val="hu-HU"/>
              </w:rPr>
              <w:t>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E768A3" w:rsidRPr="0065185C">
              <w:rPr>
                <w:rFonts w:eastAsia="Times New Roman" w:cs="Times New Roman"/>
                <w:lang w:val="hu-HU"/>
              </w:rPr>
              <w:t>7</w:t>
            </w:r>
          </w:p>
        </w:tc>
        <w:tc>
          <w:tcPr>
            <w:tcW w:w="942" w:type="pct"/>
            <w:vAlign w:val="center"/>
          </w:tcPr>
          <w:p w14:paraId="749035C3" w14:textId="28F60B7A" w:rsidR="00E768A3" w:rsidRPr="0065185C" w:rsidRDefault="001431C1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E768A3" w:rsidRPr="0065185C">
              <w:rPr>
                <w:rFonts w:eastAsia="Times New Roman" w:cs="Times New Roman"/>
                <w:lang w:val="hu-HU"/>
              </w:rPr>
              <w:t>18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="00E768A3" w:rsidRPr="0065185C">
              <w:rPr>
                <w:rFonts w:eastAsia="Times New Roman" w:cs="Times New Roman"/>
                <w:lang w:val="hu-HU"/>
              </w:rPr>
              <w:t>7</w:t>
            </w:r>
          </w:p>
        </w:tc>
      </w:tr>
      <w:tr w:rsidR="00E42873" w:rsidRPr="0065185C" w14:paraId="7108E86A" w14:textId="77777777" w:rsidTr="00F96ADE">
        <w:tc>
          <w:tcPr>
            <w:tcW w:w="2198" w:type="pct"/>
            <w:vAlign w:val="center"/>
          </w:tcPr>
          <w:p w14:paraId="4444549B" w14:textId="022320F0" w:rsidR="00E768A3" w:rsidRPr="0065185C" w:rsidRDefault="00D13248" w:rsidP="001431C1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E768A3" w:rsidRPr="0065185C">
              <w:rPr>
                <w:rFonts w:eastAsia="Times New Roman" w:cs="Times New Roman"/>
                <w:lang w:val="hu-HU"/>
              </w:rPr>
              <w:t xml:space="preserve"> (versus </w:t>
            </w:r>
            <w:r w:rsidR="001431C1">
              <w:rPr>
                <w:rFonts w:eastAsia="Times New Roman" w:cs="Times New Roman"/>
                <w:lang w:val="hu-HU"/>
              </w:rPr>
              <w:t>p</w:t>
            </w:r>
            <w:r w:rsidR="00E768A3"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0C6E9F92" w14:textId="179C73BC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804</w:t>
            </w:r>
          </w:p>
        </w:tc>
        <w:tc>
          <w:tcPr>
            <w:tcW w:w="837" w:type="pct"/>
          </w:tcPr>
          <w:p w14:paraId="0AEC4EAD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269303E3" w14:textId="6810A2B9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263</w:t>
            </w:r>
          </w:p>
        </w:tc>
      </w:tr>
      <w:tr w:rsidR="00E42873" w:rsidRPr="0065185C" w14:paraId="6FFA6C9A" w14:textId="77777777" w:rsidTr="00F96ADE">
        <w:tc>
          <w:tcPr>
            <w:tcW w:w="2198" w:type="pct"/>
            <w:vAlign w:val="center"/>
          </w:tcPr>
          <w:p w14:paraId="7DC91940" w14:textId="18B353F5" w:rsidR="00E768A3" w:rsidRPr="0065185C" w:rsidRDefault="00E768A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D13248" w:rsidRPr="0065185C">
              <w:rPr>
                <w:rFonts w:eastAsia="Times New Roman" w:cs="Times New Roman"/>
                <w:lang w:val="hu-HU"/>
              </w:rPr>
              <w:t>érték</w:t>
            </w:r>
            <w:r w:rsidRPr="0065185C">
              <w:rPr>
                <w:rFonts w:eastAsia="Times New Roman" w:cs="Times New Roman"/>
                <w:lang w:val="hu-HU"/>
              </w:rPr>
              <w:t xml:space="preserve"> (versus </w:t>
            </w:r>
            <w:r w:rsidR="001431C1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26DA9813" w14:textId="613F9295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2B08D311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0C95F591" w14:textId="5EE7563D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  <w:tr w:rsidR="00E42873" w:rsidRPr="0065185C" w14:paraId="31448D37" w14:textId="77777777" w:rsidTr="00F96ADE">
        <w:trPr>
          <w:trHeight w:val="473"/>
        </w:trPr>
        <w:tc>
          <w:tcPr>
            <w:tcW w:w="5000" w:type="pct"/>
            <w:gridSpan w:val="4"/>
            <w:vAlign w:val="center"/>
          </w:tcPr>
          <w:p w14:paraId="7525413C" w14:textId="2D6B29E7" w:rsidR="00E768A3" w:rsidRPr="0065185C" w:rsidRDefault="00E768A3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ADHD</w:t>
            </w:r>
            <w:r w:rsidRPr="0065185C">
              <w:rPr>
                <w:rFonts w:cs="Times New Roman"/>
                <w:b/>
                <w:lang w:val="hu-HU"/>
              </w:rPr>
              <w:noBreakHyphen/>
              <w:t>RS</w:t>
            </w:r>
            <w:r w:rsidRPr="0065185C">
              <w:rPr>
                <w:rFonts w:cs="Times New Roman"/>
                <w:b/>
                <w:lang w:val="hu-HU"/>
              </w:rPr>
              <w:noBreakHyphen/>
              <w:t xml:space="preserve">IV </w:t>
            </w:r>
            <w:r w:rsidR="00DC04AA" w:rsidRPr="0065185C">
              <w:rPr>
                <w:rFonts w:cs="Times New Roman"/>
                <w:b/>
                <w:lang w:val="hu-HU"/>
              </w:rPr>
              <w:t>válaszadók</w:t>
            </w:r>
          </w:p>
        </w:tc>
      </w:tr>
      <w:tr w:rsidR="00E42873" w:rsidRPr="0065185C" w14:paraId="32D43497" w14:textId="77777777" w:rsidTr="00F96ADE">
        <w:tc>
          <w:tcPr>
            <w:tcW w:w="2198" w:type="pct"/>
            <w:vAlign w:val="center"/>
          </w:tcPr>
          <w:p w14:paraId="2DEA388B" w14:textId="03D4182E" w:rsidR="00E768A3" w:rsidRPr="0065185C" w:rsidRDefault="000B544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Válaszadó betegek</w:t>
            </w:r>
            <w:r w:rsidR="00E768A3" w:rsidRPr="0065185C">
              <w:rPr>
                <w:rFonts w:eastAsia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1023" w:type="pct"/>
            <w:vAlign w:val="center"/>
          </w:tcPr>
          <w:p w14:paraId="0D8803DE" w14:textId="6BE44284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83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7% (87/104)</w:t>
            </w:r>
          </w:p>
        </w:tc>
        <w:tc>
          <w:tcPr>
            <w:tcW w:w="837" w:type="pct"/>
          </w:tcPr>
          <w:p w14:paraId="3609072F" w14:textId="2ED8B26C" w:rsidR="00E768A3" w:rsidRPr="0065185C" w:rsidRDefault="00E768A3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22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6% (24/106)</w:t>
            </w:r>
          </w:p>
        </w:tc>
        <w:tc>
          <w:tcPr>
            <w:tcW w:w="942" w:type="pct"/>
            <w:vAlign w:val="center"/>
          </w:tcPr>
          <w:p w14:paraId="13655E02" w14:textId="4A41A570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68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2% (73/107)</w:t>
            </w:r>
          </w:p>
        </w:tc>
      </w:tr>
      <w:tr w:rsidR="00E42873" w:rsidRPr="0065185C" w14:paraId="2FDBB142" w14:textId="77777777" w:rsidTr="00F96ADE">
        <w:tc>
          <w:tcPr>
            <w:tcW w:w="2198" w:type="pct"/>
            <w:vAlign w:val="center"/>
          </w:tcPr>
          <w:p w14:paraId="11F251BC" w14:textId="38BCE5B1" w:rsidR="00E768A3" w:rsidRPr="0065185C" w:rsidRDefault="006F2DB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Különbség </w:t>
            </w:r>
            <w:r w:rsidR="00AF3BED" w:rsidRPr="0065185C">
              <w:rPr>
                <w:rFonts w:eastAsia="Times New Roman" w:cs="Times New Roman"/>
                <w:lang w:val="hu-HU"/>
              </w:rPr>
              <w:t>a válaszban</w:t>
            </w:r>
            <w:r w:rsidR="00D218A0" w:rsidRPr="0065185C">
              <w:rPr>
                <w:rFonts w:eastAsia="Times New Roman" w:cs="Times New Roman"/>
                <w:lang w:val="hu-HU"/>
              </w:rPr>
              <w:t xml:space="preserve"> a placebóhoz képest</w:t>
            </w:r>
          </w:p>
        </w:tc>
        <w:tc>
          <w:tcPr>
            <w:tcW w:w="1023" w:type="pct"/>
            <w:vAlign w:val="center"/>
          </w:tcPr>
          <w:p w14:paraId="18365AB6" w14:textId="41C48E11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61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</w:t>
            </w:r>
          </w:p>
        </w:tc>
        <w:tc>
          <w:tcPr>
            <w:tcW w:w="837" w:type="pct"/>
          </w:tcPr>
          <w:p w14:paraId="7842C18B" w14:textId="77777777" w:rsidR="00E768A3" w:rsidRPr="0065185C" w:rsidRDefault="00E768A3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3407F200" w14:textId="2C8B090E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45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</w:t>
            </w:r>
          </w:p>
        </w:tc>
      </w:tr>
      <w:tr w:rsidR="00E42873" w:rsidRPr="0065185C" w14:paraId="1FB35641" w14:textId="77777777" w:rsidTr="00F96ADE">
        <w:tc>
          <w:tcPr>
            <w:tcW w:w="2198" w:type="pct"/>
            <w:vAlign w:val="center"/>
          </w:tcPr>
          <w:p w14:paraId="1A2C00DA" w14:textId="32A89D66" w:rsidR="00E768A3" w:rsidRPr="0065185C" w:rsidRDefault="00E768A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AF3BED" w:rsidRPr="0065185C">
              <w:rPr>
                <w:rFonts w:eastAsia="Times New Roman" w:cs="Times New Roman"/>
                <w:lang w:val="hu-HU"/>
              </w:rPr>
              <w:t xml:space="preserve">érték </w:t>
            </w:r>
            <w:r w:rsidRPr="0065185C">
              <w:rPr>
                <w:rFonts w:eastAsia="Times New Roman" w:cs="Times New Roman"/>
                <w:lang w:val="hu-HU"/>
              </w:rPr>
              <w:t xml:space="preserve">(versus </w:t>
            </w:r>
            <w:r w:rsidR="001431C1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252976CD" w14:textId="6EF1CB08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42BF5483" w14:textId="77777777" w:rsidR="00E768A3" w:rsidRPr="0065185C" w:rsidRDefault="00E768A3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411A0EB7" w14:textId="4D06EC1D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  <w:tr w:rsidR="00E42873" w:rsidRPr="0065185C" w14:paraId="3BB7121D" w14:textId="77777777" w:rsidTr="00F96ADE">
        <w:trPr>
          <w:trHeight w:val="477"/>
        </w:trPr>
        <w:tc>
          <w:tcPr>
            <w:tcW w:w="5000" w:type="pct"/>
            <w:gridSpan w:val="4"/>
            <w:vAlign w:val="center"/>
          </w:tcPr>
          <w:p w14:paraId="3E00B1F0" w14:textId="69D835F0" w:rsidR="00E768A3" w:rsidRPr="0065185C" w:rsidRDefault="00E768A3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CGI</w:t>
            </w:r>
            <w:r w:rsidRPr="0065185C">
              <w:rPr>
                <w:rFonts w:cs="Times New Roman"/>
                <w:b/>
                <w:lang w:val="hu-HU"/>
              </w:rPr>
              <w:noBreakHyphen/>
              <w:t xml:space="preserve">I </w:t>
            </w:r>
            <w:r w:rsidR="006F2DB2" w:rsidRPr="0065185C">
              <w:rPr>
                <w:rFonts w:cs="Times New Roman"/>
                <w:b/>
                <w:lang w:val="hu-HU"/>
              </w:rPr>
              <w:t>válaszadók</w:t>
            </w:r>
          </w:p>
        </w:tc>
      </w:tr>
      <w:tr w:rsidR="00E42873" w:rsidRPr="0065185C" w14:paraId="34BE0B04" w14:textId="77777777" w:rsidTr="00F96ADE">
        <w:tc>
          <w:tcPr>
            <w:tcW w:w="2198" w:type="pct"/>
            <w:vAlign w:val="center"/>
          </w:tcPr>
          <w:p w14:paraId="793EB8C6" w14:textId="1D9CF844" w:rsidR="00E768A3" w:rsidRPr="0065185C" w:rsidRDefault="00C9508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Javulást </w:t>
            </w:r>
            <w:r w:rsidR="006F2DB2" w:rsidRPr="0065185C">
              <w:rPr>
                <w:rFonts w:eastAsia="Times New Roman" w:cs="Times New Roman"/>
                <w:lang w:val="hu-HU"/>
              </w:rPr>
              <w:t>mutató betegek</w:t>
            </w:r>
            <w:r w:rsidR="00E768A3" w:rsidRPr="0065185C">
              <w:rPr>
                <w:rFonts w:eastAsia="Times New Roman" w:cs="Times New Roman"/>
                <w:vertAlign w:val="superscript"/>
                <w:lang w:val="hu-HU"/>
              </w:rPr>
              <w:t>3</w:t>
            </w:r>
          </w:p>
        </w:tc>
        <w:tc>
          <w:tcPr>
            <w:tcW w:w="1023" w:type="pct"/>
            <w:vAlign w:val="center"/>
          </w:tcPr>
          <w:p w14:paraId="764386C0" w14:textId="29ED197A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75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0% (78/104)</w:t>
            </w:r>
          </w:p>
        </w:tc>
        <w:tc>
          <w:tcPr>
            <w:tcW w:w="837" w:type="pct"/>
          </w:tcPr>
          <w:p w14:paraId="179579A6" w14:textId="07F72FD2" w:rsidR="00E768A3" w:rsidRPr="0065185C" w:rsidRDefault="00E768A3" w:rsidP="00BA65DE">
            <w:pPr>
              <w:ind w:right="-11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14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2% (15/106)</w:t>
            </w:r>
          </w:p>
        </w:tc>
        <w:tc>
          <w:tcPr>
            <w:tcW w:w="942" w:type="pct"/>
            <w:vAlign w:val="center"/>
          </w:tcPr>
          <w:p w14:paraId="5C689F8F" w14:textId="30F23E3E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58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9 % (63/107)</w:t>
            </w:r>
          </w:p>
        </w:tc>
      </w:tr>
      <w:tr w:rsidR="00E42873" w:rsidRPr="0065185C" w14:paraId="39B712BC" w14:textId="77777777" w:rsidTr="00F96ADE">
        <w:tc>
          <w:tcPr>
            <w:tcW w:w="2198" w:type="pct"/>
            <w:vAlign w:val="center"/>
          </w:tcPr>
          <w:p w14:paraId="79B958AA" w14:textId="0B421409" w:rsidR="00E768A3" w:rsidRPr="0065185C" w:rsidRDefault="00341F1A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 javulás különbsége a placebóhoz képest</w:t>
            </w:r>
          </w:p>
        </w:tc>
        <w:tc>
          <w:tcPr>
            <w:tcW w:w="1023" w:type="pct"/>
            <w:vAlign w:val="center"/>
          </w:tcPr>
          <w:p w14:paraId="568B6525" w14:textId="584A97C7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60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</w:t>
            </w:r>
          </w:p>
        </w:tc>
        <w:tc>
          <w:tcPr>
            <w:tcW w:w="837" w:type="pct"/>
            <w:vAlign w:val="center"/>
          </w:tcPr>
          <w:p w14:paraId="3CB43227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67F4E9B7" w14:textId="40ADA388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44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</w:t>
            </w:r>
          </w:p>
        </w:tc>
      </w:tr>
      <w:tr w:rsidR="00E42873" w:rsidRPr="0065185C" w14:paraId="26634086" w14:textId="77777777" w:rsidTr="00F96ADE">
        <w:tc>
          <w:tcPr>
            <w:tcW w:w="2198" w:type="pct"/>
            <w:vAlign w:val="center"/>
          </w:tcPr>
          <w:p w14:paraId="3F567670" w14:textId="09AB0FCD" w:rsidR="00E768A3" w:rsidRPr="0065185C" w:rsidRDefault="00E768A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341F1A" w:rsidRPr="0065185C">
              <w:rPr>
                <w:rFonts w:eastAsia="Times New Roman" w:cs="Times New Roman"/>
                <w:lang w:val="hu-HU"/>
              </w:rPr>
              <w:t>érték</w:t>
            </w:r>
            <w:r w:rsidRPr="0065185C">
              <w:rPr>
                <w:rFonts w:eastAsia="Times New Roman" w:cs="Times New Roman"/>
                <w:lang w:val="hu-HU"/>
              </w:rPr>
              <w:t xml:space="preserve"> (versus </w:t>
            </w:r>
            <w:r w:rsidR="000074D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730A6CBE" w14:textId="60676402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71FAAEDB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3912EEE3" w14:textId="79748521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  <w:tr w:rsidR="00E42873" w:rsidRPr="0065185C" w14:paraId="6D921B97" w14:textId="77777777" w:rsidTr="00F96ADE">
        <w:tc>
          <w:tcPr>
            <w:tcW w:w="5000" w:type="pct"/>
            <w:gridSpan w:val="4"/>
            <w:vAlign w:val="center"/>
          </w:tcPr>
          <w:p w14:paraId="02A420FC" w14:textId="550F5227" w:rsidR="00E768A3" w:rsidRPr="0065185C" w:rsidRDefault="00E043B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Változás a</w:t>
            </w:r>
            <w:r w:rsidR="00E768A3" w:rsidRPr="0065185C">
              <w:rPr>
                <w:rFonts w:cs="Times New Roman"/>
                <w:b/>
                <w:lang w:val="hu-HU"/>
              </w:rPr>
              <w:t xml:space="preserve"> CHIP</w:t>
            </w:r>
            <w:r w:rsidR="00E768A3" w:rsidRPr="0065185C">
              <w:rPr>
                <w:rFonts w:cs="Times New Roman"/>
                <w:b/>
                <w:lang w:val="hu-HU"/>
              </w:rPr>
              <w:noBreakHyphen/>
              <w:t xml:space="preserve">CE: PRF </w:t>
            </w:r>
            <w:r w:rsidR="0053441E" w:rsidRPr="00D34532">
              <w:rPr>
                <w:rFonts w:eastAsia="Arial Unicode MS" w:cs="Times New Roman"/>
                <w:b/>
                <w:lang w:val="hu-HU" w:eastAsia="ar-SA"/>
              </w:rPr>
              <w:t>Achievemnet Domain</w:t>
            </w:r>
            <w:r w:rsidR="007C14E2" w:rsidRPr="00D34532">
              <w:rPr>
                <w:rFonts w:eastAsia="Arial Unicode MS" w:cs="Times New Roman"/>
                <w:b/>
                <w:lang w:val="hu-HU" w:eastAsia="ar-SA"/>
              </w:rPr>
              <w:t>-ben</w:t>
            </w:r>
          </w:p>
        </w:tc>
      </w:tr>
      <w:tr w:rsidR="00E42873" w:rsidRPr="0065185C" w14:paraId="7779CD19" w14:textId="77777777" w:rsidTr="00F96ADE">
        <w:tc>
          <w:tcPr>
            <w:tcW w:w="2198" w:type="pct"/>
            <w:vAlign w:val="center"/>
          </w:tcPr>
          <w:p w14:paraId="19396AF8" w14:textId="6A000C9D" w:rsidR="00187DE0" w:rsidRPr="0065185C" w:rsidRDefault="00187DE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Legkisebb négyzet</w:t>
            </w:r>
            <w:r w:rsidR="00801FB9">
              <w:rPr>
                <w:rFonts w:eastAsia="Times New Roman" w:cs="Times New Roman"/>
                <w:lang w:val="hu-HU"/>
              </w:rPr>
              <w:t>es</w:t>
            </w:r>
            <w:r w:rsidRPr="0065185C">
              <w:rPr>
                <w:rFonts w:eastAsia="Times New Roman" w:cs="Times New Roman"/>
                <w:lang w:val="hu-HU"/>
              </w:rPr>
              <w:t xml:space="preserve"> átlag</w:t>
            </w:r>
          </w:p>
        </w:tc>
        <w:tc>
          <w:tcPr>
            <w:tcW w:w="1023" w:type="pct"/>
            <w:vAlign w:val="center"/>
          </w:tcPr>
          <w:p w14:paraId="4AC960EB" w14:textId="06242C1E" w:rsidR="00187DE0" w:rsidRPr="0065185C" w:rsidRDefault="00187DE0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9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</w:t>
            </w:r>
          </w:p>
        </w:tc>
        <w:tc>
          <w:tcPr>
            <w:tcW w:w="837" w:type="pct"/>
          </w:tcPr>
          <w:p w14:paraId="2A97F362" w14:textId="0289D25D" w:rsidR="00187DE0" w:rsidRPr="0065185C" w:rsidRDefault="000074DC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187DE0" w:rsidRPr="0065185C">
              <w:rPr>
                <w:rFonts w:eastAsia="Times New Roman" w:cs="Times New Roman"/>
                <w:lang w:val="hu-HU"/>
              </w:rPr>
              <w:t>1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="00187DE0" w:rsidRPr="0065185C">
              <w:rPr>
                <w:rFonts w:eastAsia="Times New Roman" w:cs="Times New Roman"/>
                <w:lang w:val="hu-HU"/>
              </w:rPr>
              <w:t>1</w:t>
            </w:r>
          </w:p>
        </w:tc>
        <w:tc>
          <w:tcPr>
            <w:tcW w:w="942" w:type="pct"/>
            <w:vAlign w:val="center"/>
          </w:tcPr>
          <w:p w14:paraId="2260D28A" w14:textId="57C2F4E4" w:rsidR="00187DE0" w:rsidRPr="0065185C" w:rsidRDefault="00187DE0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</w:t>
            </w:r>
          </w:p>
        </w:tc>
      </w:tr>
      <w:tr w:rsidR="00E42873" w:rsidRPr="0065185C" w14:paraId="00E987D0" w14:textId="77777777" w:rsidTr="00F96ADE">
        <w:tc>
          <w:tcPr>
            <w:tcW w:w="2198" w:type="pct"/>
            <w:vAlign w:val="center"/>
          </w:tcPr>
          <w:p w14:paraId="16BE378A" w14:textId="7C57F7AC" w:rsidR="00187DE0" w:rsidRPr="0065185C" w:rsidRDefault="00187DE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Hatás nagysága (versus </w:t>
            </w:r>
            <w:r w:rsidR="000074D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1A655B90" w14:textId="6D39BEFE" w:rsidR="00187DE0" w:rsidRPr="0065185C" w:rsidRDefault="00187DE0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9F6352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280</w:t>
            </w:r>
          </w:p>
        </w:tc>
        <w:tc>
          <w:tcPr>
            <w:tcW w:w="837" w:type="pct"/>
          </w:tcPr>
          <w:p w14:paraId="3D766028" w14:textId="77777777" w:rsidR="00187DE0" w:rsidRPr="0065185C" w:rsidRDefault="00187DE0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0153A4E5" w14:textId="5B611341" w:rsidR="00187DE0" w:rsidRPr="0065185C" w:rsidRDefault="00187DE0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912</w:t>
            </w:r>
          </w:p>
        </w:tc>
      </w:tr>
      <w:tr w:rsidR="00E42873" w:rsidRPr="0065185C" w14:paraId="4AE4BC1F" w14:textId="77777777" w:rsidTr="00F96ADE">
        <w:tc>
          <w:tcPr>
            <w:tcW w:w="2198" w:type="pct"/>
            <w:vAlign w:val="center"/>
          </w:tcPr>
          <w:p w14:paraId="1A0BE6E5" w14:textId="55C58309" w:rsidR="00187DE0" w:rsidRPr="0065185C" w:rsidRDefault="00187DE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  <w:t xml:space="preserve">érték (versus </w:t>
            </w:r>
            <w:r w:rsidR="000074D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55A5A43C" w14:textId="362C7D8E" w:rsidR="00187DE0" w:rsidRPr="0065185C" w:rsidRDefault="00187DE0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4E9A7676" w14:textId="77777777" w:rsidR="00187DE0" w:rsidRPr="0065185C" w:rsidRDefault="00187DE0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16BF7B2A" w14:textId="63D97B5D" w:rsidR="00187DE0" w:rsidRPr="0065185C" w:rsidRDefault="00187DE0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</w:tbl>
    <w:p w14:paraId="4189C58E" w14:textId="6E38E41E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 xml:space="preserve">1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Végpont = a dózisoptimalizálási vagy </w:t>
      </w:r>
      <w:r w:rsidR="00927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dózisfenntartási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időszak (1-7.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vizit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utolsó, az alapértéket követő, érvényes értékkel rendelkező, kezelés </w:t>
      </w:r>
      <w:r w:rsidR="009F10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alatti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vizitje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D6CBFD6" w14:textId="77777777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 xml:space="preserve">2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válasz az ADHD-RS-IV összpontszám ≥30%-os százalékos csökkenése a kiindulási értékhez képest.</w:t>
      </w:r>
    </w:p>
    <w:p w14:paraId="30085A1F" w14:textId="77777777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 xml:space="preserve">3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Javulás ("nagyon sokat javult" vagy "sokat javult").</w:t>
      </w:r>
    </w:p>
    <w:p w14:paraId="4B7627E2" w14:textId="77777777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3BBE7C" w14:textId="1794525B" w:rsidR="00CF14AF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Hasonló eredményeket mutattak ki az ADHD</w:t>
      </w:r>
      <w:r w:rsidR="002D648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RS </w:t>
      </w:r>
      <w:r w:rsidR="00BF6E1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Összpontszám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CGI</w:t>
      </w:r>
      <w:r w:rsidR="0019545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 tekintetében két </w:t>
      </w:r>
      <w:r w:rsidR="000074D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placebokontroll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0074D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vizsgálatban, az egyiket gyermekek (n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297), a másikat serdülők (n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314) körében végezték az Egyesült Államokban.</w:t>
      </w:r>
    </w:p>
    <w:p w14:paraId="452162DC" w14:textId="77777777" w:rsidR="00CF14AF" w:rsidRPr="0065185C" w:rsidRDefault="00CF14AF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0654088" w14:textId="1955FEED" w:rsidR="00CF14AF" w:rsidRPr="0065185C" w:rsidRDefault="00CF14AF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 kettős vak, randomizált, aktív </w:t>
      </w:r>
      <w:r w:rsidR="00DA2D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dózisoptimalizáló vizsgálatot végeztek 6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41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341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 és serdülők (n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267) körében, akik megfeleltek az ADHD</w:t>
      </w:r>
      <w:r w:rsidR="00BB5C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DSM</w:t>
      </w:r>
      <w:r w:rsidR="00BB5C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 kritériumainak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76CE0" w:rsidRP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a metilfenidát-kezelésre 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</w:t>
      </w:r>
      <w:r w:rsidR="00176CE0" w:rsidRP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reagáltak megfelelően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Ebben a kilenchetes vizsgálatban a betegeket véletlenszerűen (1:1)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A469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(30, 50 vagy 70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mg/nap) vagy atomoxetin (az alany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megfelelő adagolásban, legfeljebb 100</w:t>
      </w:r>
      <w:r w:rsidR="0017187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mg-ig) napi reggeli </w:t>
      </w:r>
      <w:bookmarkStart w:id="7" w:name="_Hlk195001848"/>
      <w:r w:rsid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bookmarkEnd w:id="7"/>
      <w:r w:rsidR="0084068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ára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osztották be. A 4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dózisoptimalizálási időszak alatt a betegeket addig titrálták, amíg a kezelés során fellépő mellékhatások (</w:t>
      </w:r>
      <w:r w:rsidR="008C01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on treatment emergent adverse events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és a klinikai megítélés alapján el nem érték az optimális dózist.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2B733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iláttal kezelt betegeknél rövidebb idő telt el az első válaszreakcióig, mint az atomoxetinnel kezelt betegeknél (medián 13,0 vs. 21,0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nap; p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0,003), ahol a válaszreakciót úgy definiálták, hogy a kettős vak kezelési vizitek bármelyikénél 1 (nagyon sokat javult) vagy 2 (sokat javult) CGI</w:t>
      </w:r>
      <w:r w:rsidR="00687A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 pontszámot értek el. Az összes kettős vak kezelési látogatás során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dimezilát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csoportban a válaszadók aránya következetesen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nagyobb</w:t>
      </w:r>
      <w:r w:rsidR="00801FB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volt, mint az atomoxetin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csoportban. A különbség 16-24</w:t>
      </w:r>
      <w:r w:rsidR="00456C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százalékpont között mozgott. A vizsgálat végpontján az ADHD</w:t>
      </w:r>
      <w:r w:rsidR="00781F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781F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IV összpontszámának legkisebb négyzetes átlagos változása a kiindulási értékhez képest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0472C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az atomoxetin esetében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26,1, illetve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19,7 volt, a csoportok közötti különbség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6,4 volt.</w:t>
      </w:r>
    </w:p>
    <w:p w14:paraId="1581A430" w14:textId="77777777" w:rsidR="009F18C2" w:rsidRPr="0065185C" w:rsidRDefault="009F18C2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300BDD" w14:textId="4DA2B286" w:rsidR="009F18C2" w:rsidRPr="0065185C" w:rsidRDefault="009F18C2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Két kettős vak, párhuzamos csoportos, aktív </w:t>
      </w:r>
      <w:r w:rsidR="001F336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kontrollos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(OROS</w:t>
      </w:r>
      <w:r w:rsidR="00A45C6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MPH [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metilfenidát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]) vizsgálatot végeztek 13</w:t>
      </w:r>
      <w:r w:rsidR="00D41D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6F344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B772C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6F3448" w:rsidRPr="006F344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életév közötti életkorú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ADHD-s serdülőkön. Mindkét vizsgálatban szerepelt egy placebo referenciakar is. A 8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dózisoptimalizálási vizsgálat (SPD489 405) 5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dózisoptimalizálási és 3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dózisfenntartási időszak</w:t>
      </w:r>
      <w:r w:rsidR="00BD7EA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ból állt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A dózisoptimalizálási időszak alatt a vizsgálati alanyokat a </w:t>
      </w:r>
      <w:r w:rsidR="00176C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 során fellépő mellékhatások 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TEAE-k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klinikai válasz alapján hetente egyszer a 30, 50 vagy 70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 (SPD489 vizsgálati alanyok esetében) vagy 18, 36, 54 vagy 72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 (OROS MPH vizsgálati alanyok esetében) optimális dózisig titrálták, amelyet a 3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</w:t>
      </w:r>
      <w:r w:rsidR="006051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fenntartási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időszak alatt fenntartottak. Az átlagos </w:t>
      </w:r>
      <w:r w:rsidR="00D163D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dózisok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végponton 57,9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AC74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voltak az SPD489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55,8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az OROS</w:t>
      </w:r>
      <w:r w:rsidR="00D163D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MPH esetében. Ebben a vizsgálatban sem az SPD489, sem az OROS</w:t>
      </w:r>
      <w:r w:rsidR="00AC74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MPH nem bizonyult statisztikailag </w:t>
      </w:r>
      <w:r w:rsidR="003947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szuperiornak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másik 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készítménynél</w:t>
      </w:r>
      <w:r w:rsidR="00514E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8.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héten. A 6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fix dózisú vizsgálat (SPD489</w:t>
      </w:r>
      <w:r w:rsidR="003947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406) 4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kényszerített dózistitrálási </w:t>
      </w:r>
      <w:r w:rsidR="00B242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időszakból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2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</w:t>
      </w:r>
      <w:r w:rsidR="00B242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tartási </w:t>
      </w:r>
      <w:r w:rsidR="00B242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időszakból állt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SPD489 (70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mg) és az OROS</w:t>
      </w:r>
      <w:r w:rsidR="006B5CE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MPH (72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mg) legnagyobb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ainál az SPD489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jobbnak bizonyult az OROS</w:t>
      </w:r>
      <w:r w:rsidR="00480C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MPH-nál, mind az elsődleges 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hatásossági</w:t>
      </w:r>
      <w:r w:rsidR="00514E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elemzés (változás a kiindulási értékhez képest a 6.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héten az ADHD RS </w:t>
      </w:r>
      <w:r w:rsidR="0020662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pontszámban), mind a kulcsfontosságú másodlagos 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hatásossági</w:t>
      </w:r>
      <w:r w:rsidR="00514E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elemzés (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változás a kiindulási </w:t>
      </w:r>
      <w:r w:rsidR="0049461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értékhez képest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utolsó vizsgálati látogatáskor a CGI</w:t>
      </w:r>
      <w:r w:rsidR="00480C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="00EE68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alapján (lásd a 3.</w:t>
      </w:r>
      <w:r w:rsidR="007E73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táblázatot).</w:t>
      </w:r>
    </w:p>
    <w:p w14:paraId="678C1512" w14:textId="77777777" w:rsidR="00B648E9" w:rsidRPr="0065185C" w:rsidRDefault="00B648E9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625A473" w14:textId="534C365F" w:rsidR="00B648E9" w:rsidRPr="0065185C" w:rsidRDefault="00B648E9" w:rsidP="00514EC1">
      <w:pPr>
        <w:pStyle w:val="Listaszerbekezds"/>
        <w:numPr>
          <w:ilvl w:val="0"/>
          <w:numId w:val="11"/>
        </w:numPr>
        <w:spacing w:after="0" w:line="240" w:lineRule="auto"/>
        <w:ind w:left="1418" w:hanging="1418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táblázat</w:t>
      </w:r>
      <w:r w:rsidR="00137602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C50996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Változás az ADHD-RS-IV kiindulási érték összpontszámában és a CGI-I végponton (Teljes elemzési halmaz)</w:t>
      </w:r>
    </w:p>
    <w:tbl>
      <w:tblPr>
        <w:tblStyle w:val="Rcsostblzat"/>
        <w:tblW w:w="5079" w:type="pct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1701"/>
        <w:gridCol w:w="1136"/>
        <w:gridCol w:w="1136"/>
        <w:gridCol w:w="1266"/>
      </w:tblGrid>
      <w:tr w:rsidR="00E42873" w:rsidRPr="0065185C" w14:paraId="5175CB25" w14:textId="77777777" w:rsidTr="00E91B0E">
        <w:tc>
          <w:tcPr>
            <w:tcW w:w="768" w:type="pct"/>
            <w:vMerge w:val="restart"/>
          </w:tcPr>
          <w:p w14:paraId="7E40AEE7" w14:textId="77777777" w:rsidR="00F03182" w:rsidRPr="0065185C" w:rsidRDefault="00F03182" w:rsidP="00BA65DE">
            <w:pPr>
              <w:keepNext/>
              <w:keepLines/>
              <w:ind w:right="-107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SPD489</w:t>
            </w:r>
            <w:r w:rsidRPr="0065185C">
              <w:rPr>
                <w:rFonts w:cs="Times New Roman"/>
                <w:b/>
                <w:lang w:val="hu-HU"/>
              </w:rPr>
              <w:noBreakHyphen/>
              <w:t>405</w:t>
            </w:r>
          </w:p>
        </w:tc>
        <w:tc>
          <w:tcPr>
            <w:tcW w:w="2310" w:type="pct"/>
            <w:gridSpan w:val="2"/>
          </w:tcPr>
          <w:p w14:paraId="1282CFA1" w14:textId="173E5705" w:rsidR="00F358F4" w:rsidRPr="0065185C" w:rsidRDefault="00F358F4" w:rsidP="00E91B0E">
            <w:pPr>
              <w:pStyle w:val="pf0"/>
              <w:rPr>
                <w:b/>
                <w:bCs/>
                <w:u w:val="single"/>
              </w:rPr>
            </w:pPr>
            <w:r w:rsidRPr="0065185C">
              <w:rPr>
                <w:b/>
                <w:bCs/>
                <w:sz w:val="22"/>
                <w:szCs w:val="22"/>
                <w:u w:val="single"/>
                <w:lang w:eastAsia="en-US"/>
              </w:rPr>
              <w:t>Elsődleges ADHD-RS-IV értékek a 8. héten</w:t>
            </w:r>
          </w:p>
        </w:tc>
        <w:tc>
          <w:tcPr>
            <w:tcW w:w="617" w:type="pct"/>
          </w:tcPr>
          <w:p w14:paraId="3F6402C5" w14:textId="77777777" w:rsidR="00F03182" w:rsidRPr="0065185C" w:rsidRDefault="00F03182" w:rsidP="00BA65DE">
            <w:pPr>
              <w:keepNext/>
              <w:keepLines/>
              <w:ind w:right="-106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Placebo</w:t>
            </w:r>
          </w:p>
        </w:tc>
        <w:tc>
          <w:tcPr>
            <w:tcW w:w="617" w:type="pct"/>
          </w:tcPr>
          <w:p w14:paraId="7ACB0AA4" w14:textId="77777777" w:rsidR="00F03182" w:rsidRPr="0065185C" w:rsidRDefault="00F03182" w:rsidP="00BA65DE">
            <w:pPr>
              <w:keepNext/>
              <w:keepLines/>
              <w:ind w:right="-10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SPD489</w:t>
            </w:r>
          </w:p>
        </w:tc>
        <w:tc>
          <w:tcPr>
            <w:tcW w:w="688" w:type="pct"/>
          </w:tcPr>
          <w:p w14:paraId="5A6435EE" w14:textId="77777777" w:rsidR="00F03182" w:rsidRPr="0065185C" w:rsidRDefault="00F03182" w:rsidP="00BA65DE">
            <w:pPr>
              <w:keepNext/>
              <w:keepLines/>
              <w:ind w:right="-10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OROS</w:t>
            </w:r>
            <w:r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MPH</w:t>
            </w:r>
          </w:p>
        </w:tc>
      </w:tr>
      <w:tr w:rsidR="00E42873" w:rsidRPr="0065185C" w14:paraId="567D5C98" w14:textId="77777777" w:rsidTr="00CD79DB">
        <w:tc>
          <w:tcPr>
            <w:tcW w:w="768" w:type="pct"/>
            <w:vMerge/>
          </w:tcPr>
          <w:p w14:paraId="2EFF228F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0CDD92CE" w14:textId="2E59C836" w:rsidR="00F03182" w:rsidRPr="0065185C" w:rsidRDefault="00457AD5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Kiindulási </w:t>
            </w:r>
            <w:r w:rsidR="00376D22" w:rsidRPr="0065185C">
              <w:rPr>
                <w:rFonts w:eastAsia="Times New Roman" w:cs="Times New Roman"/>
                <w:lang w:val="hu-HU"/>
              </w:rPr>
              <w:t>összpontszám</w:t>
            </w:r>
          </w:p>
        </w:tc>
        <w:tc>
          <w:tcPr>
            <w:tcW w:w="924" w:type="pct"/>
          </w:tcPr>
          <w:p w14:paraId="2B55ADEC" w14:textId="77777777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10FDFC59" w14:textId="416FC6A8" w:rsidR="00F03182" w:rsidRPr="0065185C" w:rsidRDefault="002217BC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Átlag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(SE)</w:t>
            </w:r>
          </w:p>
        </w:tc>
        <w:tc>
          <w:tcPr>
            <w:tcW w:w="617" w:type="pct"/>
          </w:tcPr>
          <w:p w14:paraId="7AC68BFD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89</w:t>
            </w:r>
          </w:p>
          <w:p w14:paraId="2DF568D0" w14:textId="6EA69D3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73)</w:t>
            </w:r>
          </w:p>
        </w:tc>
        <w:tc>
          <w:tcPr>
            <w:tcW w:w="617" w:type="pct"/>
          </w:tcPr>
          <w:p w14:paraId="3AC2CFCD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179</w:t>
            </w:r>
          </w:p>
          <w:p w14:paraId="5EAAB5F3" w14:textId="08EA29AA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36.6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48)</w:t>
            </w:r>
          </w:p>
        </w:tc>
        <w:tc>
          <w:tcPr>
            <w:tcW w:w="688" w:type="pct"/>
          </w:tcPr>
          <w:p w14:paraId="56131A3F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184</w:t>
            </w:r>
          </w:p>
          <w:p w14:paraId="35E2BD1A" w14:textId="1B090ABA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45)</w:t>
            </w:r>
          </w:p>
        </w:tc>
      </w:tr>
      <w:tr w:rsidR="00E42873" w:rsidRPr="0065185C" w14:paraId="7991337B" w14:textId="77777777" w:rsidTr="00CD79DB">
        <w:tc>
          <w:tcPr>
            <w:tcW w:w="768" w:type="pct"/>
            <w:vMerge/>
          </w:tcPr>
          <w:p w14:paraId="22561E5E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5CD7CC3F" w14:textId="5F5D2DE3" w:rsidR="00F03182" w:rsidRPr="0065185C" w:rsidRDefault="00864686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Változások a </w:t>
            </w:r>
            <w:r w:rsidR="00457AD5" w:rsidRPr="0065185C">
              <w:rPr>
                <w:rFonts w:eastAsia="Times New Roman" w:cs="Times New Roman"/>
                <w:lang w:val="hu-HU"/>
              </w:rPr>
              <w:t xml:space="preserve">kiinduláshoz </w:t>
            </w:r>
            <w:r w:rsidRPr="0065185C">
              <w:rPr>
                <w:rFonts w:eastAsia="Times New Roman" w:cs="Times New Roman"/>
                <w:lang w:val="hu-HU"/>
              </w:rPr>
              <w:t xml:space="preserve">képest a </w:t>
            </w:r>
            <w:r w:rsidR="002217BC" w:rsidRPr="0065185C">
              <w:rPr>
                <w:rFonts w:eastAsia="Times New Roman" w:cs="Times New Roman"/>
                <w:lang w:val="hu-HU"/>
              </w:rPr>
              <w:t>8.</w:t>
            </w:r>
            <w:r w:rsidR="00946E71" w:rsidRPr="0065185C">
              <w:rPr>
                <w:rFonts w:eastAsia="Times New Roman" w:cs="Times New Roman"/>
                <w:lang w:val="hu-HU"/>
              </w:rPr>
              <w:t> </w:t>
            </w:r>
            <w:r w:rsidR="002217BC" w:rsidRPr="0065185C">
              <w:rPr>
                <w:rFonts w:eastAsia="Times New Roman" w:cs="Times New Roman"/>
                <w:lang w:val="hu-HU"/>
              </w:rPr>
              <w:t>héten</w:t>
            </w:r>
          </w:p>
        </w:tc>
        <w:tc>
          <w:tcPr>
            <w:tcW w:w="924" w:type="pct"/>
          </w:tcPr>
          <w:p w14:paraId="5DC36D65" w14:textId="77777777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2D4893BC" w14:textId="07E82D05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2217BC" w:rsidRPr="0065185C">
              <w:rPr>
                <w:rFonts w:eastAsia="Times New Roman" w:cs="Times New Roman"/>
                <w:lang w:val="hu-HU"/>
              </w:rPr>
              <w:t>át</w:t>
            </w:r>
            <w:r w:rsidR="00946E71" w:rsidRPr="0065185C">
              <w:rPr>
                <w:rFonts w:eastAsia="Times New Roman" w:cs="Times New Roman"/>
                <w:lang w:val="hu-HU"/>
              </w:rPr>
              <w:t>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</w:tc>
        <w:tc>
          <w:tcPr>
            <w:tcW w:w="617" w:type="pct"/>
          </w:tcPr>
          <w:p w14:paraId="5458572E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67</w:t>
            </w:r>
          </w:p>
          <w:p w14:paraId="5C156F47" w14:textId="1D471C34" w:rsidR="00F03182" w:rsidRPr="0065185C" w:rsidRDefault="00514EC1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19)</w:t>
            </w:r>
          </w:p>
        </w:tc>
        <w:tc>
          <w:tcPr>
            <w:tcW w:w="617" w:type="pct"/>
          </w:tcPr>
          <w:p w14:paraId="3D5AE264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139</w:t>
            </w:r>
          </w:p>
          <w:p w14:paraId="62ABE9DF" w14:textId="4C11A678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6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82)</w:t>
            </w:r>
          </w:p>
        </w:tc>
        <w:tc>
          <w:tcPr>
            <w:tcW w:w="688" w:type="pct"/>
          </w:tcPr>
          <w:p w14:paraId="7837FE27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152</w:t>
            </w:r>
          </w:p>
          <w:p w14:paraId="171E1ED3" w14:textId="5C2C308B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5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80)</w:t>
            </w:r>
          </w:p>
        </w:tc>
      </w:tr>
      <w:tr w:rsidR="00E42873" w:rsidRPr="0065185C" w14:paraId="7DE58CF4" w14:textId="77777777" w:rsidTr="00CD79DB">
        <w:tc>
          <w:tcPr>
            <w:tcW w:w="768" w:type="pct"/>
            <w:vMerge/>
          </w:tcPr>
          <w:p w14:paraId="5270E3AD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4FDB5690" w14:textId="4798B4E4" w:rsidR="00F03182" w:rsidRPr="0065185C" w:rsidRDefault="009747FF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A </w:t>
            </w:r>
            <w:r w:rsidR="00F4633A">
              <w:rPr>
                <w:rFonts w:eastAsia="Times New Roman" w:cs="Times New Roman"/>
                <w:lang w:val="hu-HU"/>
              </w:rPr>
              <w:t>liszdexamfetamin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Pr="0065185C">
              <w:rPr>
                <w:rFonts w:eastAsia="Times New Roman" w:cs="Times New Roman"/>
                <w:lang w:val="hu-HU"/>
              </w:rPr>
              <w:t xml:space="preserve">és </w:t>
            </w:r>
            <w:r w:rsidR="00F03182" w:rsidRPr="0065185C">
              <w:rPr>
                <w:rFonts w:eastAsia="Times New Roman" w:cs="Times New Roman"/>
                <w:lang w:val="hu-HU"/>
              </w:rPr>
              <w:t>OROS</w:t>
            </w:r>
            <w:r w:rsidR="00F03182" w:rsidRPr="0065185C">
              <w:rPr>
                <w:rFonts w:eastAsia="Times New Roman" w:cs="Times New Roman"/>
                <w:lang w:val="hu-HU"/>
              </w:rPr>
              <w:noBreakHyphen/>
              <w:t xml:space="preserve">MPH </w:t>
            </w:r>
            <w:r w:rsidRPr="0065185C">
              <w:rPr>
                <w:rFonts w:eastAsia="Times New Roman" w:cs="Times New Roman"/>
                <w:lang w:val="hu-HU"/>
              </w:rPr>
              <w:t>közti különbség</w:t>
            </w:r>
          </w:p>
        </w:tc>
        <w:tc>
          <w:tcPr>
            <w:tcW w:w="924" w:type="pct"/>
          </w:tcPr>
          <w:p w14:paraId="2C94AFAD" w14:textId="74F6C194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2217BC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5F243FC3" w14:textId="0E9E1DC4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0CAEF35C" w14:textId="12D14142" w:rsidR="00F03182" w:rsidRPr="0065185C" w:rsidRDefault="002217BC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2EBAC9E5" w14:textId="27E2C952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2217BC" w:rsidRPr="0065185C">
              <w:rPr>
                <w:rFonts w:eastAsia="Times New Roman" w:cs="Times New Roman"/>
                <w:lang w:val="hu-HU"/>
              </w:rPr>
              <w:t>érték</w:t>
            </w:r>
          </w:p>
        </w:tc>
        <w:tc>
          <w:tcPr>
            <w:tcW w:w="617" w:type="pct"/>
          </w:tcPr>
          <w:p w14:paraId="4EE015E1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05B441B7" w14:textId="37F21EE5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(1</w:t>
            </w:r>
            <w:r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15)</w:t>
            </w:r>
          </w:p>
          <w:p w14:paraId="6F49CF50" w14:textId="08C7091E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4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  <w:r>
              <w:rPr>
                <w:rFonts w:eastAsia="Times New Roman" w:cs="Times New Roman"/>
                <w:lang w:val="hu-HU"/>
              </w:rPr>
              <w:t>;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</w:t>
            </w:r>
          </w:p>
          <w:p w14:paraId="7DA314FD" w14:textId="5B580408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</w:t>
            </w:r>
          </w:p>
          <w:p w14:paraId="74692186" w14:textId="5A9F84F1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0717</w:t>
            </w:r>
          </w:p>
        </w:tc>
        <w:tc>
          <w:tcPr>
            <w:tcW w:w="688" w:type="pct"/>
          </w:tcPr>
          <w:p w14:paraId="0037F603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</w:tr>
      <w:tr w:rsidR="00E42873" w:rsidRPr="0065185C" w14:paraId="4F8779B4" w14:textId="77777777" w:rsidTr="00CD79DB">
        <w:tc>
          <w:tcPr>
            <w:tcW w:w="768" w:type="pct"/>
            <w:vMerge/>
          </w:tcPr>
          <w:p w14:paraId="6A5D71DD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1DE611DD" w14:textId="56B58C0E" w:rsidR="00F03182" w:rsidRPr="0065185C" w:rsidRDefault="002217BC" w:rsidP="00514EC1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Aktív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514EC1">
              <w:rPr>
                <w:rFonts w:eastAsia="Times New Roman" w:cs="Times New Roman"/>
                <w:lang w:val="hu-HU"/>
              </w:rPr>
              <w:t xml:space="preserve">kezelés 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lacebo </w:t>
            </w:r>
            <w:r w:rsidRPr="0065185C">
              <w:rPr>
                <w:rFonts w:eastAsia="Times New Roman" w:cs="Times New Roman"/>
                <w:lang w:val="hu-HU"/>
              </w:rPr>
              <w:t>közti különbség</w:t>
            </w:r>
          </w:p>
        </w:tc>
        <w:tc>
          <w:tcPr>
            <w:tcW w:w="924" w:type="pct"/>
          </w:tcPr>
          <w:p w14:paraId="1E481850" w14:textId="2109633C" w:rsidR="00F03182" w:rsidRDefault="00F03182" w:rsidP="00BA65DE">
            <w:pPr>
              <w:ind w:right="-111"/>
              <w:rPr>
                <w:rFonts w:eastAsia="Times New Roman" w:cs="Times New Roman"/>
                <w:vertAlign w:val="superscript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2217BC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0030C0B4" w14:textId="77777777" w:rsidR="00514EC1" w:rsidRPr="0065185C" w:rsidRDefault="00514EC1" w:rsidP="00BA65DE">
            <w:pPr>
              <w:ind w:right="-111"/>
              <w:rPr>
                <w:rFonts w:eastAsia="Times New Roman" w:cs="Times New Roman"/>
                <w:lang w:val="hu-HU"/>
              </w:rPr>
            </w:pPr>
          </w:p>
          <w:p w14:paraId="4ED98469" w14:textId="5B5353EF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09B997B3" w14:textId="733D06A7" w:rsidR="00F03182" w:rsidRPr="0065185C" w:rsidRDefault="002217BC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2FFD628E" w14:textId="178FAE47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2217BC" w:rsidRPr="0065185C">
              <w:rPr>
                <w:rFonts w:eastAsia="Times New Roman" w:cs="Times New Roman"/>
                <w:lang w:val="hu-HU"/>
              </w:rPr>
              <w:t>ért</w:t>
            </w:r>
            <w:r w:rsidR="007119D4" w:rsidRPr="0065185C">
              <w:rPr>
                <w:rFonts w:eastAsia="Times New Roman" w:cs="Times New Roman"/>
                <w:lang w:val="hu-HU"/>
              </w:rPr>
              <w:t>é</w:t>
            </w:r>
            <w:r w:rsidR="002217BC" w:rsidRPr="0065185C">
              <w:rPr>
                <w:rFonts w:eastAsia="Times New Roman" w:cs="Times New Roman"/>
                <w:lang w:val="hu-HU"/>
              </w:rPr>
              <w:t>k</w:t>
            </w:r>
          </w:p>
        </w:tc>
        <w:tc>
          <w:tcPr>
            <w:tcW w:w="617" w:type="pct"/>
          </w:tcPr>
          <w:p w14:paraId="26BAA1BA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60DB22A0" w14:textId="0DCACBDB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45)</w:t>
            </w:r>
          </w:p>
          <w:p w14:paraId="51CC4DF5" w14:textId="2EEA95EB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</w:t>
            </w:r>
            <w:r>
              <w:rPr>
                <w:rFonts w:eastAsia="Times New Roman" w:cs="Times New Roman"/>
                <w:lang w:val="hu-HU"/>
              </w:rPr>
              <w:t>;</w:t>
            </w:r>
            <w:r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9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</w:t>
            </w:r>
          </w:p>
          <w:p w14:paraId="25D7972F" w14:textId="3CC30C98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16</w:t>
            </w:r>
          </w:p>
          <w:p w14:paraId="5ACF9E1F" w14:textId="21C6EA8D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69F1E001" w14:textId="78861B0E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43)</w:t>
            </w:r>
          </w:p>
          <w:p w14:paraId="7E22D900" w14:textId="77777777" w:rsidR="00514EC1" w:rsidRDefault="00514EC1" w:rsidP="00BA65DE">
            <w:pPr>
              <w:ind w:right="-109"/>
              <w:jc w:val="both"/>
              <w:rPr>
                <w:rFonts w:eastAsia="Arial Unicode MS" w:cs="Times New Roman"/>
                <w:lang w:val="hu-HU" w:eastAsia="ar-SA"/>
              </w:rPr>
            </w:pPr>
          </w:p>
          <w:p w14:paraId="7F2B70E8" w14:textId="776E77DE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</w:t>
            </w:r>
            <w:r>
              <w:rPr>
                <w:rFonts w:eastAsia="Times New Roman" w:cs="Times New Roman"/>
                <w:lang w:val="hu-HU"/>
              </w:rPr>
              <w:t>;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</w:p>
          <w:p w14:paraId="40977FB9" w14:textId="38F591DF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97</w:t>
            </w:r>
          </w:p>
          <w:p w14:paraId="0F0BB766" w14:textId="3FE9F273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</w:tr>
      <w:tr w:rsidR="00E42873" w:rsidRPr="0095503A" w14:paraId="7DF1E722" w14:textId="77777777" w:rsidTr="002217BC">
        <w:tc>
          <w:tcPr>
            <w:tcW w:w="768" w:type="pct"/>
            <w:vMerge/>
          </w:tcPr>
          <w:p w14:paraId="1B54CA55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4232" w:type="pct"/>
            <w:gridSpan w:val="5"/>
          </w:tcPr>
          <w:p w14:paraId="1EE2CD7D" w14:textId="6806B8AC" w:rsidR="00F03182" w:rsidRPr="0065185C" w:rsidRDefault="00DD05B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 xml:space="preserve">Legfontosabb másodlagos végpont 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t>CGI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I</w:t>
            </w:r>
            <w:r w:rsidR="00C50996" w:rsidRPr="0065185C">
              <w:rPr>
                <w:lang w:val="hu-HU"/>
              </w:rPr>
              <w:t xml:space="preserve"> (</w:t>
            </w:r>
            <w:r w:rsidR="00C50996" w:rsidRPr="0065185C">
              <w:rPr>
                <w:rFonts w:eastAsia="Times New Roman" w:cs="Times New Roman"/>
                <w:b/>
                <w:bCs/>
                <w:lang w:val="hu-HU"/>
              </w:rPr>
              <w:t>Clinical Global Impression-Improvement)</w:t>
            </w:r>
          </w:p>
        </w:tc>
      </w:tr>
      <w:tr w:rsidR="00E42873" w:rsidRPr="0065185C" w14:paraId="6F8A4F85" w14:textId="77777777" w:rsidTr="002217BC">
        <w:tc>
          <w:tcPr>
            <w:tcW w:w="768" w:type="pct"/>
            <w:vMerge/>
          </w:tcPr>
          <w:p w14:paraId="443D026E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73931232" w14:textId="5114913E" w:rsidR="00F03182" w:rsidRPr="0065185C" w:rsidRDefault="008153AC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</w:t>
            </w:r>
            <w:r w:rsidR="00CD79DB" w:rsidRPr="0065185C">
              <w:rPr>
                <w:rFonts w:eastAsia="Times New Roman" w:cs="Times New Roman"/>
                <w:lang w:val="hu-HU"/>
              </w:rPr>
              <w:t>le</w:t>
            </w:r>
            <w:r w:rsidRPr="0065185C">
              <w:rPr>
                <w:rFonts w:eastAsia="Times New Roman" w:cs="Times New Roman"/>
                <w:lang w:val="hu-HU"/>
              </w:rPr>
              <w:t>mzett résztvevő</w:t>
            </w:r>
            <w:r w:rsidR="00CD79DB" w:rsidRPr="0065185C">
              <w:rPr>
                <w:rFonts w:eastAsia="Times New Roman" w:cs="Times New Roman"/>
                <w:lang w:val="hu-HU"/>
              </w:rPr>
              <w:t>k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(n)</w:t>
            </w:r>
          </w:p>
        </w:tc>
        <w:tc>
          <w:tcPr>
            <w:tcW w:w="617" w:type="pct"/>
          </w:tcPr>
          <w:p w14:paraId="6C2DF901" w14:textId="77777777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89</w:t>
            </w:r>
          </w:p>
        </w:tc>
        <w:tc>
          <w:tcPr>
            <w:tcW w:w="617" w:type="pct"/>
          </w:tcPr>
          <w:p w14:paraId="3AB68A7C" w14:textId="77777777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178</w:t>
            </w:r>
          </w:p>
        </w:tc>
        <w:tc>
          <w:tcPr>
            <w:tcW w:w="688" w:type="pct"/>
          </w:tcPr>
          <w:p w14:paraId="07EB78EA" w14:textId="77777777" w:rsidR="00F03182" w:rsidRPr="0065185C" w:rsidRDefault="00F03182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184</w:t>
            </w:r>
          </w:p>
        </w:tc>
      </w:tr>
      <w:tr w:rsidR="00E42873" w:rsidRPr="0065185C" w14:paraId="62DCF056" w14:textId="77777777" w:rsidTr="002217BC">
        <w:tc>
          <w:tcPr>
            <w:tcW w:w="768" w:type="pct"/>
            <w:vMerge/>
          </w:tcPr>
          <w:p w14:paraId="28198918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76AD2738" w14:textId="1CFC07DC" w:rsidR="00F03182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Javult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[c]</w:t>
            </w:r>
          </w:p>
          <w:p w14:paraId="6BC696D0" w14:textId="4911527D" w:rsidR="00F03182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javult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[d]</w:t>
            </w:r>
          </w:p>
        </w:tc>
        <w:tc>
          <w:tcPr>
            <w:tcW w:w="617" w:type="pct"/>
          </w:tcPr>
          <w:p w14:paraId="3C9492FD" w14:textId="03C1C67C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31 (34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8)</w:t>
            </w:r>
          </w:p>
          <w:p w14:paraId="2AD7BD44" w14:textId="3BE832A0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58 (65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2)</w:t>
            </w:r>
          </w:p>
        </w:tc>
        <w:tc>
          <w:tcPr>
            <w:tcW w:w="617" w:type="pct"/>
          </w:tcPr>
          <w:p w14:paraId="3184ACE0" w14:textId="55EB0B13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148 (83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1)</w:t>
            </w:r>
          </w:p>
          <w:p w14:paraId="49E8D8AD" w14:textId="3514C7C5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30 (16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9)</w:t>
            </w:r>
          </w:p>
        </w:tc>
        <w:tc>
          <w:tcPr>
            <w:tcW w:w="688" w:type="pct"/>
          </w:tcPr>
          <w:p w14:paraId="04CD53BF" w14:textId="7940B1AC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149 (81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  <w:p w14:paraId="54127345" w14:textId="41ECFCE9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35 (19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</w:tc>
      </w:tr>
      <w:tr w:rsidR="00E42873" w:rsidRPr="0065185C" w14:paraId="7FB6306C" w14:textId="77777777" w:rsidTr="002217BC">
        <w:trPr>
          <w:trHeight w:val="217"/>
        </w:trPr>
        <w:tc>
          <w:tcPr>
            <w:tcW w:w="768" w:type="pct"/>
            <w:vMerge/>
          </w:tcPr>
          <w:p w14:paraId="50FCFE04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14A9B313" w14:textId="63F97BA7" w:rsidR="00F03182" w:rsidRPr="0065185C" w:rsidRDefault="00F4633A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>Liszdexamfetamin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vs OROS-MPH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  <w:p w14:paraId="4D47AEA7" w14:textId="7509A72E" w:rsidR="00F03182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Aktív kezelés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lacebo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</w:tc>
        <w:tc>
          <w:tcPr>
            <w:tcW w:w="617" w:type="pct"/>
          </w:tcPr>
          <w:p w14:paraId="520412D6" w14:textId="77777777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0153713D" w14:textId="77777777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792BEE4C" w14:textId="3BAF4000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6165</w:t>
            </w:r>
          </w:p>
          <w:p w14:paraId="2561E235" w14:textId="4D37132C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372FCF5D" w14:textId="77777777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403300E5" w14:textId="54E74A49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</w:tr>
      <w:tr w:rsidR="00E42873" w:rsidRPr="0065185C" w14:paraId="0DD655C3" w14:textId="77777777" w:rsidTr="002217BC">
        <w:tc>
          <w:tcPr>
            <w:tcW w:w="768" w:type="pct"/>
            <w:vMerge w:val="restart"/>
          </w:tcPr>
          <w:p w14:paraId="0B6C9A45" w14:textId="77777777" w:rsidR="00F03182" w:rsidRPr="0065185C" w:rsidRDefault="00F03182" w:rsidP="00BA65DE">
            <w:pPr>
              <w:ind w:right="-107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SPD489</w:t>
            </w:r>
            <w:r w:rsidRPr="0065185C">
              <w:rPr>
                <w:rFonts w:cs="Times New Roman"/>
                <w:b/>
                <w:lang w:val="hu-HU"/>
              </w:rPr>
              <w:noBreakHyphen/>
              <w:t>406</w:t>
            </w:r>
          </w:p>
        </w:tc>
        <w:tc>
          <w:tcPr>
            <w:tcW w:w="2310" w:type="pct"/>
            <w:gridSpan w:val="2"/>
          </w:tcPr>
          <w:p w14:paraId="6067066E" w14:textId="71A1780A" w:rsidR="008E1566" w:rsidRPr="0065185C" w:rsidRDefault="008E1566" w:rsidP="00112DCB">
            <w:pPr>
              <w:pStyle w:val="pf0"/>
              <w:rPr>
                <w:b/>
                <w:bCs/>
                <w:u w:val="single"/>
              </w:rPr>
            </w:pPr>
            <w:r w:rsidRPr="0065185C">
              <w:rPr>
                <w:b/>
                <w:bCs/>
                <w:sz w:val="22"/>
                <w:szCs w:val="22"/>
                <w:u w:val="single"/>
                <w:lang w:eastAsia="en-US"/>
              </w:rPr>
              <w:t>Elsődleges ADHD-RS-IV értékek a 6. héten</w:t>
            </w:r>
          </w:p>
        </w:tc>
        <w:tc>
          <w:tcPr>
            <w:tcW w:w="617" w:type="pct"/>
          </w:tcPr>
          <w:p w14:paraId="6B6EA118" w14:textId="77777777" w:rsidR="00F03182" w:rsidRPr="0065185C" w:rsidRDefault="00F0318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Placebo</w:t>
            </w:r>
          </w:p>
        </w:tc>
        <w:tc>
          <w:tcPr>
            <w:tcW w:w="617" w:type="pct"/>
          </w:tcPr>
          <w:p w14:paraId="0E270E95" w14:textId="77777777" w:rsidR="00F03182" w:rsidRPr="0065185C" w:rsidRDefault="00F03182" w:rsidP="00BA65DE">
            <w:pPr>
              <w:ind w:right="-10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SPD489</w:t>
            </w:r>
          </w:p>
        </w:tc>
        <w:tc>
          <w:tcPr>
            <w:tcW w:w="688" w:type="pct"/>
          </w:tcPr>
          <w:p w14:paraId="0B671D29" w14:textId="77777777" w:rsidR="00F03182" w:rsidRPr="0065185C" w:rsidRDefault="00F03182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OROS</w:t>
            </w:r>
            <w:r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MPH</w:t>
            </w:r>
          </w:p>
        </w:tc>
      </w:tr>
      <w:tr w:rsidR="00E42873" w:rsidRPr="0065185C" w14:paraId="0B1257C9" w14:textId="77777777" w:rsidTr="00CD79DB">
        <w:tc>
          <w:tcPr>
            <w:tcW w:w="768" w:type="pct"/>
            <w:vMerge/>
          </w:tcPr>
          <w:p w14:paraId="72A4BF3A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35490669" w14:textId="4BED8260" w:rsidR="00F03182" w:rsidRPr="0065185C" w:rsidRDefault="0020011C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Kiindulási </w:t>
            </w:r>
            <w:r w:rsidR="00CD79DB" w:rsidRPr="0065185C">
              <w:rPr>
                <w:rFonts w:eastAsia="Times New Roman" w:cs="Times New Roman"/>
                <w:lang w:val="hu-HU"/>
              </w:rPr>
              <w:t>összpontszám</w:t>
            </w:r>
          </w:p>
        </w:tc>
        <w:tc>
          <w:tcPr>
            <w:tcW w:w="924" w:type="pct"/>
          </w:tcPr>
          <w:p w14:paraId="4D87CB2D" w14:textId="77777777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6D8A5FCD" w14:textId="081E3D94" w:rsidR="00F03182" w:rsidRPr="0065185C" w:rsidRDefault="007119D4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Átlag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(SE)</w:t>
            </w:r>
          </w:p>
        </w:tc>
        <w:tc>
          <w:tcPr>
            <w:tcW w:w="617" w:type="pct"/>
          </w:tcPr>
          <w:p w14:paraId="708A2F3C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106</w:t>
            </w:r>
          </w:p>
          <w:p w14:paraId="00430311" w14:textId="727B86E2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36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1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58)</w:t>
            </w:r>
          </w:p>
        </w:tc>
        <w:tc>
          <w:tcPr>
            <w:tcW w:w="617" w:type="pct"/>
          </w:tcPr>
          <w:p w14:paraId="25D956CE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210</w:t>
            </w:r>
          </w:p>
          <w:p w14:paraId="1DE3D616" w14:textId="7E736449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3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44)</w:t>
            </w:r>
          </w:p>
        </w:tc>
        <w:tc>
          <w:tcPr>
            <w:tcW w:w="688" w:type="pct"/>
          </w:tcPr>
          <w:p w14:paraId="4898C32A" w14:textId="77777777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216</w:t>
            </w:r>
          </w:p>
          <w:p w14:paraId="2783EC70" w14:textId="0E5F9709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37</w:t>
            </w:r>
            <w:r w:rsidR="00514EC1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44)</w:t>
            </w:r>
          </w:p>
        </w:tc>
      </w:tr>
      <w:tr w:rsidR="00E42873" w:rsidRPr="0065185C" w14:paraId="0E69F8A0" w14:textId="77777777" w:rsidTr="00CD79DB">
        <w:tc>
          <w:tcPr>
            <w:tcW w:w="768" w:type="pct"/>
            <w:vMerge/>
          </w:tcPr>
          <w:p w14:paraId="59BE7E5A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7C0235B5" w14:textId="79B5EA9B" w:rsidR="00F03182" w:rsidRPr="0065185C" w:rsidRDefault="00CD79DB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Változások a </w:t>
            </w:r>
            <w:r w:rsidR="00C65C59" w:rsidRPr="0065185C">
              <w:rPr>
                <w:rFonts w:eastAsia="Times New Roman" w:cs="Times New Roman"/>
                <w:lang w:val="hu-HU"/>
              </w:rPr>
              <w:t xml:space="preserve">kiinduláshoz </w:t>
            </w:r>
            <w:r w:rsidRPr="0065185C">
              <w:rPr>
                <w:rFonts w:eastAsia="Times New Roman" w:cs="Times New Roman"/>
                <w:lang w:val="hu-HU"/>
              </w:rPr>
              <w:t>képest a 6.</w:t>
            </w:r>
            <w:r w:rsidR="00946E71" w:rsidRPr="0065185C">
              <w:rPr>
                <w:rFonts w:eastAsia="Times New Roman" w:cs="Times New Roman"/>
                <w:lang w:val="hu-HU"/>
              </w:rPr>
              <w:t> </w:t>
            </w:r>
            <w:r w:rsidRPr="0065185C">
              <w:rPr>
                <w:rFonts w:eastAsia="Times New Roman" w:cs="Times New Roman"/>
                <w:lang w:val="hu-HU"/>
              </w:rPr>
              <w:t>héten</w:t>
            </w:r>
          </w:p>
        </w:tc>
        <w:tc>
          <w:tcPr>
            <w:tcW w:w="924" w:type="pct"/>
          </w:tcPr>
          <w:p w14:paraId="7BD359FC" w14:textId="77777777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763014DA" w14:textId="142CCA23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7119D4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</w:tc>
        <w:tc>
          <w:tcPr>
            <w:tcW w:w="617" w:type="pct"/>
          </w:tcPr>
          <w:p w14:paraId="2D9CD639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93</w:t>
            </w:r>
          </w:p>
          <w:p w14:paraId="74D31941" w14:textId="09D958F5" w:rsidR="00F03182" w:rsidRPr="0065185C" w:rsidRDefault="00514EC1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17</w:t>
            </w:r>
            <w:r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03)</w:t>
            </w:r>
          </w:p>
        </w:tc>
        <w:tc>
          <w:tcPr>
            <w:tcW w:w="617" w:type="pct"/>
          </w:tcPr>
          <w:p w14:paraId="617CB691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175</w:t>
            </w:r>
          </w:p>
          <w:p w14:paraId="0874BE82" w14:textId="72367236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74)</w:t>
            </w:r>
          </w:p>
        </w:tc>
        <w:tc>
          <w:tcPr>
            <w:tcW w:w="688" w:type="pct"/>
          </w:tcPr>
          <w:p w14:paraId="01BD2EF0" w14:textId="77777777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181</w:t>
            </w:r>
          </w:p>
          <w:p w14:paraId="51BE5905" w14:textId="2DC87F33" w:rsidR="00F03182" w:rsidRPr="0065185C" w:rsidRDefault="00514EC1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73)</w:t>
            </w:r>
          </w:p>
        </w:tc>
      </w:tr>
      <w:tr w:rsidR="00E42873" w:rsidRPr="0065185C" w14:paraId="2B675CEC" w14:textId="77777777" w:rsidTr="00CD79DB">
        <w:tc>
          <w:tcPr>
            <w:tcW w:w="768" w:type="pct"/>
            <w:vMerge/>
          </w:tcPr>
          <w:p w14:paraId="1273DA82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0192728A" w14:textId="7FC48B7C" w:rsidR="00F03182" w:rsidRPr="0065185C" w:rsidRDefault="00CD79DB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A </w:t>
            </w:r>
            <w:r w:rsidR="00F4633A">
              <w:rPr>
                <w:rFonts w:eastAsia="Times New Roman" w:cs="Times New Roman"/>
                <w:lang w:val="hu-HU"/>
              </w:rPr>
              <w:t>liszdexamfetamin</w:t>
            </w:r>
            <w:r w:rsidRPr="0065185C">
              <w:rPr>
                <w:rFonts w:eastAsia="Times New Roman" w:cs="Times New Roman"/>
                <w:lang w:val="hu-HU"/>
              </w:rPr>
              <w:t xml:space="preserve"> és OROS</w:t>
            </w:r>
            <w:r w:rsidRPr="0065185C">
              <w:rPr>
                <w:rFonts w:eastAsia="Times New Roman" w:cs="Times New Roman"/>
                <w:lang w:val="hu-HU"/>
              </w:rPr>
              <w:noBreakHyphen/>
              <w:t>MPH közti különbség</w:t>
            </w:r>
          </w:p>
        </w:tc>
        <w:tc>
          <w:tcPr>
            <w:tcW w:w="924" w:type="pct"/>
          </w:tcPr>
          <w:p w14:paraId="6A40CC48" w14:textId="3D34FF51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7119D4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52E9D02E" w14:textId="6B2A516D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6EE45AD6" w14:textId="3B58E247" w:rsidR="00F03182" w:rsidRPr="0065185C" w:rsidRDefault="007119D4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497DB3AF" w14:textId="5C3B3FAD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p-</w:t>
            </w:r>
            <w:r w:rsidR="007119D4" w:rsidRPr="0065185C">
              <w:rPr>
                <w:rFonts w:eastAsia="Times New Roman" w:cs="Times New Roman"/>
                <w:lang w:val="hu-HU"/>
              </w:rPr>
              <w:t>ért</w:t>
            </w:r>
            <w:r w:rsidR="00112DCB" w:rsidRPr="0065185C">
              <w:rPr>
                <w:rFonts w:eastAsia="Times New Roman" w:cs="Times New Roman"/>
                <w:lang w:val="hu-HU"/>
              </w:rPr>
              <w:t>é</w:t>
            </w:r>
            <w:r w:rsidR="007119D4" w:rsidRPr="0065185C">
              <w:rPr>
                <w:rFonts w:eastAsia="Times New Roman" w:cs="Times New Roman"/>
                <w:lang w:val="hu-HU"/>
              </w:rPr>
              <w:t>k</w:t>
            </w:r>
          </w:p>
        </w:tc>
        <w:tc>
          <w:tcPr>
            <w:tcW w:w="617" w:type="pct"/>
          </w:tcPr>
          <w:p w14:paraId="766328CC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55210D59" w14:textId="452ADDC1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 (1</w:t>
            </w:r>
            <w:r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04)</w:t>
            </w:r>
          </w:p>
          <w:p w14:paraId="7009F741" w14:textId="0ABEB0C2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</w:t>
            </w:r>
            <w:r>
              <w:rPr>
                <w:rFonts w:eastAsia="Times New Roman" w:cs="Times New Roman"/>
                <w:lang w:val="hu-HU"/>
              </w:rPr>
              <w:t>;</w:t>
            </w:r>
            <w:r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</w:p>
          <w:p w14:paraId="495F7658" w14:textId="1B3CEF61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33</w:t>
            </w:r>
          </w:p>
          <w:p w14:paraId="6E4BE003" w14:textId="0BB824EC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0013</w:t>
            </w:r>
          </w:p>
        </w:tc>
        <w:tc>
          <w:tcPr>
            <w:tcW w:w="688" w:type="pct"/>
          </w:tcPr>
          <w:p w14:paraId="6FDDCF52" w14:textId="77777777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</w:tr>
      <w:tr w:rsidR="00E42873" w:rsidRPr="0065185C" w14:paraId="662189AC" w14:textId="77777777" w:rsidTr="00CD79DB">
        <w:tc>
          <w:tcPr>
            <w:tcW w:w="768" w:type="pct"/>
            <w:vMerge/>
          </w:tcPr>
          <w:p w14:paraId="3764A55F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2B290CF9" w14:textId="508FAC10" w:rsidR="00F03182" w:rsidRPr="0065185C" w:rsidRDefault="00CD79DB" w:rsidP="00514EC1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Aktív </w:t>
            </w:r>
            <w:r w:rsidR="00514EC1">
              <w:rPr>
                <w:rFonts w:eastAsia="Times New Roman" w:cs="Times New Roman"/>
                <w:lang w:val="hu-HU"/>
              </w:rPr>
              <w:t xml:space="preserve">kezelés </w:t>
            </w:r>
            <w:r w:rsidRPr="0065185C">
              <w:rPr>
                <w:rFonts w:eastAsia="Times New Roman" w:cs="Times New Roman"/>
                <w:lang w:val="hu-HU"/>
              </w:rPr>
              <w:t xml:space="preserve">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 közti különbség</w:t>
            </w:r>
          </w:p>
        </w:tc>
        <w:tc>
          <w:tcPr>
            <w:tcW w:w="924" w:type="pct"/>
          </w:tcPr>
          <w:p w14:paraId="60E36FAB" w14:textId="76ABC282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7119D4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103FCA57" w14:textId="7D234634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7A422F90" w14:textId="2AA33516" w:rsidR="00F03182" w:rsidRPr="0065185C" w:rsidRDefault="007119D4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</w:t>
            </w:r>
            <w:r w:rsidR="00112DCB" w:rsidRPr="0065185C">
              <w:rPr>
                <w:rFonts w:eastAsia="Times New Roman" w:cs="Times New Roman"/>
                <w:lang w:val="hu-HU"/>
              </w:rPr>
              <w:t>a</w:t>
            </w:r>
            <w:r w:rsidRPr="0065185C">
              <w:rPr>
                <w:rFonts w:eastAsia="Times New Roman" w:cs="Times New Roman"/>
                <w:lang w:val="hu-HU"/>
              </w:rPr>
              <w:t>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58279DD9" w14:textId="58778EEE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p-</w:t>
            </w:r>
            <w:r w:rsidR="007119D4" w:rsidRPr="0065185C">
              <w:rPr>
                <w:rFonts w:eastAsia="Times New Roman" w:cs="Times New Roman"/>
                <w:lang w:val="hu-HU"/>
              </w:rPr>
              <w:t>ért</w:t>
            </w:r>
            <w:r w:rsidR="00112DCB" w:rsidRPr="0065185C">
              <w:rPr>
                <w:rFonts w:eastAsia="Times New Roman" w:cs="Times New Roman"/>
                <w:lang w:val="hu-HU"/>
              </w:rPr>
              <w:t>é</w:t>
            </w:r>
            <w:r w:rsidR="007119D4" w:rsidRPr="0065185C">
              <w:rPr>
                <w:rFonts w:eastAsia="Times New Roman" w:cs="Times New Roman"/>
                <w:lang w:val="hu-HU"/>
              </w:rPr>
              <w:t>k</w:t>
            </w:r>
          </w:p>
        </w:tc>
        <w:tc>
          <w:tcPr>
            <w:tcW w:w="617" w:type="pct"/>
          </w:tcPr>
          <w:p w14:paraId="02DF7576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51A9EB5C" w14:textId="32C8B462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5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27)</w:t>
            </w:r>
          </w:p>
          <w:p w14:paraId="7EB70ACD" w14:textId="63E50E99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</w:t>
            </w:r>
            <w:r>
              <w:rPr>
                <w:rFonts w:eastAsia="Times New Roman" w:cs="Times New Roman"/>
                <w:lang w:val="hu-HU"/>
              </w:rPr>
              <w:t>;</w:t>
            </w:r>
            <w:r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lang w:val="hu-HU"/>
              </w:rPr>
              <w:noBreakHyphen/>
              <w:t>6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</w:t>
            </w:r>
          </w:p>
          <w:p w14:paraId="4F265E45" w14:textId="10BADBF3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82</w:t>
            </w:r>
          </w:p>
          <w:p w14:paraId="0DFB6A64" w14:textId="6B94ACD3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012D3255" w14:textId="656DFA31" w:rsidR="00F03182" w:rsidRPr="0065185C" w:rsidRDefault="00514EC1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27)</w:t>
            </w:r>
          </w:p>
          <w:p w14:paraId="3DF09C9A" w14:textId="28CB3C93" w:rsidR="00F03182" w:rsidRPr="0065185C" w:rsidRDefault="00514EC1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6</w:t>
            </w:r>
            <w:r>
              <w:rPr>
                <w:rFonts w:eastAsia="Times New Roman" w:cs="Times New Roman"/>
                <w:lang w:val="hu-HU"/>
              </w:rPr>
              <w:t>;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6</w:t>
            </w:r>
          </w:p>
          <w:p w14:paraId="52B4A2DA" w14:textId="5CBE32CA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50</w:t>
            </w:r>
          </w:p>
          <w:p w14:paraId="76D86181" w14:textId="07AF4E9F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</w:tr>
      <w:tr w:rsidR="00E42873" w:rsidRPr="0095503A" w14:paraId="3BD8B11D" w14:textId="77777777" w:rsidTr="002217BC">
        <w:tc>
          <w:tcPr>
            <w:tcW w:w="768" w:type="pct"/>
            <w:vMerge/>
          </w:tcPr>
          <w:p w14:paraId="2FAB7669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4232" w:type="pct"/>
            <w:gridSpan w:val="5"/>
          </w:tcPr>
          <w:p w14:paraId="5FEA5556" w14:textId="09D8E7C2" w:rsidR="00F03182" w:rsidRPr="0065185C" w:rsidRDefault="00DD05B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Legfontosabb másodlagos végpont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t xml:space="preserve"> CGI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I</w:t>
            </w:r>
          </w:p>
        </w:tc>
      </w:tr>
      <w:tr w:rsidR="00E42873" w:rsidRPr="0065185C" w14:paraId="30924ADA" w14:textId="77777777" w:rsidTr="002217BC">
        <w:tc>
          <w:tcPr>
            <w:tcW w:w="768" w:type="pct"/>
            <w:vMerge/>
          </w:tcPr>
          <w:p w14:paraId="030F7C75" w14:textId="77777777" w:rsidR="00CD79DB" w:rsidRPr="0065185C" w:rsidRDefault="00CD79DB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04263C98" w14:textId="4A12BBC4" w:rsidR="00CD79DB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Elemzett résztvevők (n)</w:t>
            </w:r>
          </w:p>
        </w:tc>
        <w:tc>
          <w:tcPr>
            <w:tcW w:w="617" w:type="pct"/>
          </w:tcPr>
          <w:p w14:paraId="49EF4D84" w14:textId="77777777" w:rsidR="00CD79DB" w:rsidRPr="0065185C" w:rsidRDefault="00CD79DB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106</w:t>
            </w:r>
          </w:p>
        </w:tc>
        <w:tc>
          <w:tcPr>
            <w:tcW w:w="617" w:type="pct"/>
          </w:tcPr>
          <w:p w14:paraId="7C7D978F" w14:textId="77777777" w:rsidR="00CD79DB" w:rsidRPr="0065185C" w:rsidRDefault="00CD79DB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210</w:t>
            </w:r>
          </w:p>
        </w:tc>
        <w:tc>
          <w:tcPr>
            <w:tcW w:w="688" w:type="pct"/>
          </w:tcPr>
          <w:p w14:paraId="792C38F7" w14:textId="77777777" w:rsidR="00CD79DB" w:rsidRPr="0065185C" w:rsidRDefault="00CD79DB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216</w:t>
            </w:r>
          </w:p>
        </w:tc>
      </w:tr>
      <w:tr w:rsidR="00E42873" w:rsidRPr="0065185C" w14:paraId="751C7D86" w14:textId="77777777" w:rsidTr="002217BC">
        <w:tc>
          <w:tcPr>
            <w:tcW w:w="768" w:type="pct"/>
            <w:vMerge/>
          </w:tcPr>
          <w:p w14:paraId="774E4F0E" w14:textId="77777777" w:rsidR="00CD79DB" w:rsidRPr="0065185C" w:rsidRDefault="00CD79DB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123BBF54" w14:textId="795C726C" w:rsidR="00CD79DB" w:rsidRPr="0065185C" w:rsidRDefault="007119D4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Javult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[c]</w:t>
            </w:r>
          </w:p>
          <w:p w14:paraId="1927BB15" w14:textId="7508E2C7" w:rsidR="00CD79DB" w:rsidRPr="0065185C" w:rsidRDefault="007119D4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javult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[d]</w:t>
            </w:r>
          </w:p>
        </w:tc>
        <w:tc>
          <w:tcPr>
            <w:tcW w:w="617" w:type="pct"/>
          </w:tcPr>
          <w:p w14:paraId="2440C5A2" w14:textId="613FC063" w:rsidR="00CD79DB" w:rsidRPr="0065185C" w:rsidRDefault="00CD79DB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53 (50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  <w:p w14:paraId="63EAA9BF" w14:textId="65C477AB" w:rsidR="00CD79DB" w:rsidRPr="0065185C" w:rsidRDefault="00CD79DB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53 (50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</w:tc>
        <w:tc>
          <w:tcPr>
            <w:tcW w:w="617" w:type="pct"/>
          </w:tcPr>
          <w:p w14:paraId="3C7EF2AF" w14:textId="3D2FD5EE" w:rsidR="00CD79DB" w:rsidRPr="0065185C" w:rsidRDefault="00CD79DB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171 (81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4)</w:t>
            </w:r>
          </w:p>
          <w:p w14:paraId="6D30E56F" w14:textId="6F2EDA22" w:rsidR="00CD79DB" w:rsidRPr="0065185C" w:rsidRDefault="00CD79DB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39 (18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6)</w:t>
            </w:r>
          </w:p>
        </w:tc>
        <w:tc>
          <w:tcPr>
            <w:tcW w:w="688" w:type="pct"/>
          </w:tcPr>
          <w:p w14:paraId="07DEC691" w14:textId="73733FE9" w:rsidR="00CD79DB" w:rsidRPr="0065185C" w:rsidRDefault="00CD79DB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154 (71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3)</w:t>
            </w:r>
          </w:p>
          <w:p w14:paraId="08746A3E" w14:textId="2767CDB3" w:rsidR="00CD79DB" w:rsidRPr="0065185C" w:rsidRDefault="00CD79DB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62 (28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7)</w:t>
            </w:r>
          </w:p>
        </w:tc>
      </w:tr>
      <w:tr w:rsidR="00E42873" w:rsidRPr="0065185C" w14:paraId="343EE43B" w14:textId="77777777" w:rsidTr="002217BC">
        <w:tc>
          <w:tcPr>
            <w:tcW w:w="768" w:type="pct"/>
            <w:vMerge/>
          </w:tcPr>
          <w:p w14:paraId="610875F0" w14:textId="77777777" w:rsidR="00CD79DB" w:rsidRPr="0065185C" w:rsidRDefault="00CD79DB" w:rsidP="00BA65DE">
            <w:pPr>
              <w:keepNext/>
              <w:keepLines/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1CA1668F" w14:textId="17DF9591" w:rsidR="00CD79DB" w:rsidRPr="0065185C" w:rsidRDefault="00F4633A" w:rsidP="00BA65DE">
            <w:pPr>
              <w:keepNext/>
              <w:keepLines/>
              <w:ind w:right="-103"/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>Liszdexamfetamin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vs OROS</w:t>
            </w:r>
            <w:r w:rsidR="00CD79DB" w:rsidRPr="0065185C">
              <w:rPr>
                <w:rFonts w:eastAsia="Times New Roman" w:cs="Times New Roman"/>
                <w:lang w:val="hu-HU"/>
              </w:rPr>
              <w:noBreakHyphen/>
              <w:t xml:space="preserve">MPH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  <w:p w14:paraId="76E844C7" w14:textId="77799E0F" w:rsidR="00CD79DB" w:rsidRPr="0065185C" w:rsidRDefault="007119D4" w:rsidP="00BA65DE">
            <w:pPr>
              <w:keepNext/>
              <w:keepLines/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Aktív kezelés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lacebo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</w:tc>
        <w:tc>
          <w:tcPr>
            <w:tcW w:w="617" w:type="pct"/>
          </w:tcPr>
          <w:p w14:paraId="47A37569" w14:textId="77777777" w:rsidR="00CD79DB" w:rsidRPr="0065185C" w:rsidRDefault="00CD79DB" w:rsidP="00BA65DE">
            <w:pPr>
              <w:keepNext/>
              <w:keepLines/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64DC255E" w14:textId="77777777" w:rsidR="00CD79DB" w:rsidRPr="0065185C" w:rsidRDefault="00CD79DB" w:rsidP="00BA65DE">
            <w:pPr>
              <w:keepNext/>
              <w:keepLines/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6C927A63" w14:textId="77777777" w:rsidR="00CD79DB" w:rsidRPr="0065185C" w:rsidRDefault="00CD79DB" w:rsidP="00BA65DE">
            <w:pPr>
              <w:keepNext/>
              <w:keepLines/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0.0188</w:t>
            </w:r>
          </w:p>
          <w:p w14:paraId="4A6E0FBD" w14:textId="544B0FD6" w:rsidR="00CD79DB" w:rsidRPr="0065185C" w:rsidRDefault="00CD79DB" w:rsidP="00BA65DE">
            <w:pPr>
              <w:keepNext/>
              <w:keepLines/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7B5EB586" w14:textId="77777777" w:rsidR="00CD79DB" w:rsidRPr="0065185C" w:rsidRDefault="00CD79DB" w:rsidP="00BA65DE">
            <w:pPr>
              <w:keepNext/>
              <w:keepLines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7B66DD26" w14:textId="5EAB6D57" w:rsidR="00CD79DB" w:rsidRPr="0065185C" w:rsidRDefault="00CD79DB" w:rsidP="00BA65DE">
            <w:pPr>
              <w:keepNext/>
              <w:keepLines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0002</w:t>
            </w:r>
          </w:p>
        </w:tc>
      </w:tr>
    </w:tbl>
    <w:p w14:paraId="7DD39E2C" w14:textId="0CFC414D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[a] Ismételt mérések vegyes hatású modelljéből (MMRM), amely tartalmazza a kezelési csoportot, a </w:t>
      </w:r>
      <w:r w:rsidR="008115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névleges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látogatást, a kezelési csoport és a látogatás kölcsönhatását</w:t>
      </w:r>
      <w:r w:rsidR="00C51D5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mint tényezőket, az ADHD</w:t>
      </w:r>
      <w:r w:rsidR="0003507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03507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IV kiindulási összpontszámot mint </w:t>
      </w:r>
      <w:r w:rsidR="00686C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kovariáns</w:t>
      </w:r>
      <w:r w:rsidR="002746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valamint a kiindulási ADHD</w:t>
      </w:r>
      <w:r w:rsidR="00686C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686C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 összpontszám és a látogatás kölcsönhatásának kiigazítását. A modell a REML becslési módszeren alapul, és strukturálatlan kovariancia-típust használ.</w:t>
      </w:r>
    </w:p>
    <w:p w14:paraId="3A6808C1" w14:textId="4461D3A1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[b] A hatásméret az LS-középérték különbsége osztva a strukturálatlan kovariancia</w:t>
      </w:r>
      <w:r w:rsidR="003D1A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516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mátrixtól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becsült szórással.</w:t>
      </w:r>
    </w:p>
    <w:p w14:paraId="442496E0" w14:textId="47D51CBF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[c] A "</w:t>
      </w:r>
      <w:r w:rsidR="001169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" kategória a "</w:t>
      </w:r>
      <w:r w:rsidR="001169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Nagyon </w:t>
      </w:r>
      <w:r w:rsidR="009C05D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sokat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javult" és a "</w:t>
      </w:r>
      <w:r w:rsidR="001169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Sokat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javult" válaszokat tartalmazza.</w:t>
      </w:r>
    </w:p>
    <w:p w14:paraId="4ABCE325" w14:textId="4AA3AA54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[d] A "Nem javult" kategória a "Minimálisan javult", "Nincs változás", "Minimálisan romlott", "Sok</w:t>
      </w:r>
      <w:r w:rsidR="000962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romlott" és "Nagyon </w:t>
      </w:r>
      <w:r w:rsidR="000962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sokat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romlott" válaszokat tartalmazza.</w:t>
      </w:r>
    </w:p>
    <w:p w14:paraId="4B62DF21" w14:textId="55BCB0C4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[e] A CMH tesztből, a kiindulási CGI</w:t>
      </w:r>
      <w:r w:rsidR="00193F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 alapján rétegezve.</w:t>
      </w:r>
    </w:p>
    <w:p w14:paraId="2B16C2EA" w14:textId="5E1F8673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Megjegyzés: N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egyes kezelési csoportokban lévő alanyok száma, n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elemzett alanyok száma.</w:t>
      </w:r>
    </w:p>
    <w:p w14:paraId="23406141" w14:textId="77777777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A965E6F" w14:textId="48D8B2DC" w:rsidR="00B648E9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ADHD-s gyermekeken és serdülőkön (6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korosztály) végzett 2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éves, nyílt biztonságossági vizsgálatba 314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beteget vontak be. Ezek közül 191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 fejezte be a vizsgálatot.</w:t>
      </w:r>
    </w:p>
    <w:p w14:paraId="768D1FCD" w14:textId="77777777" w:rsidR="00A31C88" w:rsidRPr="0065185C" w:rsidRDefault="00A31C88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DE92381" w14:textId="16398487" w:rsidR="00A31C88" w:rsidRPr="0065185C" w:rsidRDefault="00A31C88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Ezenkívül a hatás fenntartását egy kettős vak, placebokontrollos, randomizált megvonásos vizsgálatban is kimutatták, amelyet 6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gyermekeken és serdülőkön (n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157) végeztek, akik megfeleltek az ADHD diagnózisának (DSM IV kritériumok). A betegeket a 6</w:t>
      </w:r>
      <w:r w:rsidR="00537B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randomizált megvonási időszakba való belépést megelőzően hosszabb ideig (legalább 26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hétig) optimalizálták a nyíltan alkalmazott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2138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ilátra. A jogosult betegeket randomizálták, hogy továbbra is az optimalizált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138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01D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kapják, vagy placebóra váltsanak. A betegeket a 6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kettős vak fázis alatt megfigyelték a visszaesés (a kezelés sikertelensége) szempontjából. A kezelés sikertelenségét az ADHD RS összpontszám ≥50%-os növekedése (romlása) és a CGI</w:t>
      </w:r>
      <w:r w:rsidR="00E5091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 pontszám ≥</w:t>
      </w:r>
      <w:r w:rsidR="001C0C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pontos emelkedése jelentette a kettős vak, randomizált megvonási fázisba való belépéskor mért pontszámokhoz képest. A kezelés sikertelensége szignifikánsan 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kisebb</w:t>
      </w:r>
      <w:r w:rsidR="00A46A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volt (p&lt;0,001)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C0C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E5091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ot kapó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 esetében (15,8%) a placebóhoz képest (67,5%). A kezelést megszakító alanyok többségénél (70,3%) a kezeléstől függetlenül az ADHD tünetei a randomizálást követő 2.</w:t>
      </w:r>
      <w:r w:rsidR="00660505" w:rsidRPr="0065185C">
        <w:rPr>
          <w:lang w:val="hu-HU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heti vizsgálaton vagy azelőtt romlottak.</w:t>
      </w:r>
    </w:p>
    <w:p w14:paraId="46781386" w14:textId="77777777" w:rsidR="00E22271" w:rsidRPr="0065185C" w:rsidRDefault="00E22271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F9F6DA9" w14:textId="5277BD1A" w:rsidR="00E22271" w:rsidRDefault="00E22271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Fix dózisú biztonságossági és </w:t>
      </w:r>
      <w:r w:rsidR="00AD7FF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hatásossági</w:t>
      </w:r>
      <w:r w:rsidR="00AD7FF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vizsgálatot végeztek 4-5</w:t>
      </w:r>
      <w:r w:rsidR="00D53D8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éves, ADHD-s óvodáskorú gyermekeken. A vizsgálati alanyokat 5:5:5:5:6 arányban randomizálták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F45D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AD7FF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(5, 10, 20, 20, 30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mg-os adagolási erősségben) vagy placebo</w:t>
      </w:r>
      <w:r w:rsidR="00AD7FF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csoportba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(lásd még az 5.2 pontot). A kettős vak vizsgálati időszak időtartama 6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hét volt. Ebben a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 kapó alanyoknál a leggyakrabban jelentett TEAE-k az étvágycsökkenés (az alanyok 13,7%-a), az ingerlékenység (az alanyok 9,6%-a), valamint az </w:t>
      </w:r>
      <w:r w:rsidR="00786CF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érzelmi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labilitás és a köhögés (egyenként 4,8% alany) voltak. Egy 52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hetes, </w:t>
      </w:r>
      <w:r w:rsidR="002E47B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nyílt elrendezésű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 a leggyakoribb TEAE a csökkent étvágy (15,9%) volt (lásd</w:t>
      </w:r>
      <w:r w:rsidR="00D53D8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4.8 pont).</w:t>
      </w:r>
    </w:p>
    <w:p w14:paraId="054A2D54" w14:textId="77777777" w:rsidR="00733569" w:rsidRPr="0065185C" w:rsidRDefault="0073356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2C89F54" w14:textId="09F9D528" w:rsidR="00494E7C" w:rsidRPr="0065185C" w:rsidRDefault="00494E7C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Felnőtt </w:t>
      </w:r>
      <w:r w:rsidR="00F45D0D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populáció</w:t>
      </w:r>
    </w:p>
    <w:p w14:paraId="18B35AFF" w14:textId="056FFCFA" w:rsidR="00B9263A" w:rsidRDefault="00494E7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hatékonyságát az </w:t>
      </w:r>
      <w:r w:rsidR="00370EA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</w:t>
      </w:r>
      <w:r w:rsid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DSM-IV-TR kritériumainak megfelelő felnőttek</w:t>
      </w:r>
      <w:r w:rsidR="0073356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kezelésében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négy kontroll</w:t>
      </w:r>
      <w:r w:rsidR="00A2448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vizsgálatban </w:t>
      </w:r>
      <w:r w:rsid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igazol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ták, amelyekbe 846 beteget vontak be.</w:t>
      </w:r>
    </w:p>
    <w:p w14:paraId="6DF5C856" w14:textId="77777777" w:rsidR="00B9263A" w:rsidRDefault="00B9263A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25E9E72" w14:textId="607E21F0" w:rsidR="00494E7C" w:rsidRDefault="00B9263A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1</w:t>
      </w:r>
      <w:r w:rsidR="0091787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-es számú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kettős vak, randomizált, placebokontrollos, párhuzamos csoportos vizsgála</w:t>
      </w:r>
      <w:r w:rsid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C61D9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amelyet 420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</w:t>
      </w:r>
      <w:r w:rsidR="00B20C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végeztek. 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Ebben a 4 hetes vizsgálatban a betegeket fix dózisú kezelési csoportokba randomizálták, melyek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 vég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ső </w:t>
      </w:r>
      <w:r w:rsidR="00265E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ként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30, 50 vagy 70</w:t>
      </w:r>
      <w:r w:rsidR="00B31E8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lis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placeb</w:t>
      </w:r>
      <w:r w:rsid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k.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lis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dexamfetamint kapó összes alany 30</w:t>
      </w:r>
      <w:r w:rsidR="00241BB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</w:t>
      </w:r>
      <w:r w:rsidR="00010C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kapott a kezelés első hetében. Az 50 és 70</w:t>
      </w:r>
      <w:r w:rsidR="00AE6B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mg-os dózisú csoportba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 az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alanyokat hetente 20</w:t>
      </w:r>
      <w:r w:rsidR="009F0A1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mg-mal titrálták, amíg el nem érték a számukra kijelölt dózist.</w:t>
      </w:r>
      <w:r w:rsid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ADHD-tünetek szignifikáns javulását figyelték meg az ADHD-</w:t>
      </w:r>
      <w:r w:rsidR="00E87C8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="00506E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rtékelő </w:t>
      </w:r>
      <w:r w:rsidR="00E87C8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</w:t>
      </w:r>
      <w:r w:rsidR="00506E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kála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felnőtt</w:t>
      </w:r>
      <w:r w:rsidR="006A0BF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 vonatkozó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kér</w:t>
      </w:r>
      <w:r w:rsidR="003E52F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dőívek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ADHD-RS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összesített pontszámának vizsgálói 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végpont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értékelése alapján valamennyi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C125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esetében a placebóhoz képest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(lásd 4. táblázat)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 szignifikánsan csökkentette a funkcionális károsodás mértékét a </w:t>
      </w:r>
      <w:r w:rsidR="00D5165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klinikai összbenyomás</w:t>
      </w:r>
      <w:r w:rsidR="00A3100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D5165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javulás jelző </w:t>
      </w:r>
      <w:r w:rsidR="00E436B3">
        <w:rPr>
          <w:rFonts w:eastAsia="Times New Roman" w:cs="Times New Roman"/>
          <w:color w:val="000000"/>
          <w:lang w:val="hu-HU"/>
        </w:rPr>
        <w:t>(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CGI-I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értékelési skálán mért javulás alapján a placebóhoz képest.</w:t>
      </w:r>
    </w:p>
    <w:p w14:paraId="3EE6D6FD" w14:textId="77777777" w:rsidR="00E436B3" w:rsidRDefault="00E436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171BF65" w14:textId="40001CFE" w:rsidR="00E436B3" w:rsidRPr="002E3793" w:rsidRDefault="00E436B3" w:rsidP="002E3793">
      <w:pPr>
        <w:pStyle w:val="Listaszerbekezds"/>
        <w:numPr>
          <w:ilvl w:val="0"/>
          <w:numId w:val="11"/>
        </w:numPr>
        <w:spacing w:after="0" w:line="240" w:lineRule="auto"/>
        <w:ind w:left="1418" w:hanging="1418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</w:t>
      </w:r>
      <w:r w:rsidRPr="002E379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áblázat:</w:t>
      </w:r>
      <w:r w:rsidRPr="002E379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4877E3" w:rsidRPr="004877E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Változás a kiindulási értéktől a végpontig az ADHD-RS felnőtt kérdőívekkel összesített pontszámában a </w:t>
      </w:r>
      <w:r w:rsidR="00D32091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v</w:t>
      </w:r>
      <w:r w:rsidR="004877E3" w:rsidRPr="004877E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égponton</w:t>
      </w:r>
      <w:r w:rsidR="004877E3" w:rsidRPr="002E3793">
        <w:rPr>
          <w:rFonts w:ascii="Times New Roman" w:eastAsia="Arial Unicode MS" w:hAnsi="Times New Roman" w:cs="Times New Roman"/>
          <w:b/>
          <w:bCs/>
          <w:kern w:val="0"/>
          <w:vertAlign w:val="superscript"/>
          <w:lang w:val="hu-HU" w:eastAsia="ar-SA"/>
          <w14:ligatures w14:val="none"/>
        </w:rPr>
        <w:t>1</w:t>
      </w:r>
      <w:r w:rsidR="004877E3" w:rsidRPr="004877E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(teljes elemzési sorozat)</w:t>
      </w:r>
    </w:p>
    <w:tbl>
      <w:tblPr>
        <w:tblStyle w:val="Rcsostblzat"/>
        <w:tblW w:w="9493" w:type="dxa"/>
        <w:tblLook w:val="04A0" w:firstRow="1" w:lastRow="0" w:firstColumn="1" w:lastColumn="0" w:noHBand="0" w:noVBand="1"/>
      </w:tblPr>
      <w:tblGrid>
        <w:gridCol w:w="1555"/>
        <w:gridCol w:w="1559"/>
        <w:gridCol w:w="1594"/>
        <w:gridCol w:w="1595"/>
        <w:gridCol w:w="1595"/>
        <w:gridCol w:w="1595"/>
      </w:tblGrid>
      <w:tr w:rsidR="00E436B3" w:rsidRPr="00863315" w14:paraId="64FF2D36" w14:textId="77777777" w:rsidTr="00FB45E1">
        <w:tc>
          <w:tcPr>
            <w:tcW w:w="3114" w:type="dxa"/>
            <w:gridSpan w:val="2"/>
          </w:tcPr>
          <w:p w14:paraId="2A333788" w14:textId="77777777" w:rsidR="00E436B3" w:rsidRPr="002E3793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  <w:lang w:val="hu-HU"/>
              </w:rPr>
            </w:pPr>
          </w:p>
        </w:tc>
        <w:tc>
          <w:tcPr>
            <w:tcW w:w="1594" w:type="dxa"/>
          </w:tcPr>
          <w:p w14:paraId="09E6259D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Placebo</w:t>
            </w:r>
          </w:p>
        </w:tc>
        <w:tc>
          <w:tcPr>
            <w:tcW w:w="1595" w:type="dxa"/>
          </w:tcPr>
          <w:p w14:paraId="5D3DBD44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30 mg</w:t>
            </w:r>
          </w:p>
        </w:tc>
        <w:tc>
          <w:tcPr>
            <w:tcW w:w="1595" w:type="dxa"/>
          </w:tcPr>
          <w:p w14:paraId="2492D39D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50 mg</w:t>
            </w:r>
          </w:p>
        </w:tc>
        <w:tc>
          <w:tcPr>
            <w:tcW w:w="1595" w:type="dxa"/>
          </w:tcPr>
          <w:p w14:paraId="2FCCF5D1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70 mg</w:t>
            </w:r>
          </w:p>
        </w:tc>
      </w:tr>
      <w:tr w:rsidR="004877E3" w:rsidRPr="00DE2706" w14:paraId="136BB497" w14:textId="77777777" w:rsidTr="00FB45E1">
        <w:tc>
          <w:tcPr>
            <w:tcW w:w="1555" w:type="dxa"/>
          </w:tcPr>
          <w:p w14:paraId="2C766C1A" w14:textId="4CF2C1E6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lang w:val="hu-HU"/>
              </w:rPr>
              <w:t>Kiindulási összpontszám</w:t>
            </w:r>
          </w:p>
        </w:tc>
        <w:tc>
          <w:tcPr>
            <w:tcW w:w="1559" w:type="dxa"/>
          </w:tcPr>
          <w:p w14:paraId="561DE21B" w14:textId="77777777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N</w:t>
            </w:r>
          </w:p>
          <w:p w14:paraId="53781CA5" w14:textId="08C1B509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Átlag (SD)</w:t>
            </w:r>
          </w:p>
        </w:tc>
        <w:tc>
          <w:tcPr>
            <w:tcW w:w="1594" w:type="dxa"/>
          </w:tcPr>
          <w:p w14:paraId="41EFC2ED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62</w:t>
            </w:r>
          </w:p>
          <w:p w14:paraId="2615E7E6" w14:textId="44BD8051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39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 (6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42)</w:t>
            </w:r>
          </w:p>
        </w:tc>
        <w:tc>
          <w:tcPr>
            <w:tcW w:w="1595" w:type="dxa"/>
          </w:tcPr>
          <w:p w14:paraId="316E2850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115</w:t>
            </w:r>
          </w:p>
          <w:p w14:paraId="6A0D6305" w14:textId="0B836E8A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40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5 (6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21)</w:t>
            </w:r>
          </w:p>
        </w:tc>
        <w:tc>
          <w:tcPr>
            <w:tcW w:w="1595" w:type="dxa"/>
          </w:tcPr>
          <w:p w14:paraId="1E9CAE7B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117</w:t>
            </w:r>
          </w:p>
          <w:p w14:paraId="7BDE5B3A" w14:textId="0F42AB26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40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8 (7</w:t>
            </w:r>
            <w:r w:rsidR="00D32091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30)</w:t>
            </w:r>
          </w:p>
        </w:tc>
        <w:tc>
          <w:tcPr>
            <w:tcW w:w="1595" w:type="dxa"/>
          </w:tcPr>
          <w:p w14:paraId="1C5EC944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120</w:t>
            </w:r>
          </w:p>
          <w:p w14:paraId="7B5BFFA7" w14:textId="754A251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41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 (6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02)</w:t>
            </w:r>
          </w:p>
        </w:tc>
      </w:tr>
      <w:tr w:rsidR="004877E3" w:rsidRPr="00DE2706" w14:paraId="020FDE75" w14:textId="77777777" w:rsidTr="00FB45E1">
        <w:tc>
          <w:tcPr>
            <w:tcW w:w="1555" w:type="dxa"/>
          </w:tcPr>
          <w:p w14:paraId="25FBAF57" w14:textId="43EF625A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lang w:val="hu-HU"/>
              </w:rPr>
              <w:t>Változás a kiindulástól a végpontig</w:t>
            </w:r>
          </w:p>
        </w:tc>
        <w:tc>
          <w:tcPr>
            <w:tcW w:w="1559" w:type="dxa"/>
          </w:tcPr>
          <w:p w14:paraId="43827612" w14:textId="77777777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N</w:t>
            </w:r>
          </w:p>
          <w:p w14:paraId="7EF865BB" w14:textId="6A56584F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LS Átlag (SE)</w:t>
            </w:r>
          </w:p>
        </w:tc>
        <w:tc>
          <w:tcPr>
            <w:tcW w:w="1594" w:type="dxa"/>
          </w:tcPr>
          <w:p w14:paraId="1A63A4EE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62</w:t>
            </w:r>
          </w:p>
          <w:p w14:paraId="7BBB0ACF" w14:textId="50FA11D6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-8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43)</w:t>
            </w:r>
          </w:p>
        </w:tc>
        <w:tc>
          <w:tcPr>
            <w:tcW w:w="1595" w:type="dxa"/>
          </w:tcPr>
          <w:p w14:paraId="519AAAEC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115</w:t>
            </w:r>
          </w:p>
          <w:p w14:paraId="359C062A" w14:textId="074EFCE6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06)</w:t>
            </w:r>
          </w:p>
        </w:tc>
        <w:tc>
          <w:tcPr>
            <w:tcW w:w="1595" w:type="dxa"/>
          </w:tcPr>
          <w:p w14:paraId="3DA53859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117</w:t>
            </w:r>
          </w:p>
          <w:p w14:paraId="066F85ED" w14:textId="0DFE4FEF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-17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05)</w:t>
            </w:r>
          </w:p>
        </w:tc>
        <w:tc>
          <w:tcPr>
            <w:tcW w:w="1595" w:type="dxa"/>
          </w:tcPr>
          <w:p w14:paraId="7F719588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120</w:t>
            </w:r>
          </w:p>
          <w:p w14:paraId="43828AB3" w14:textId="5D43D729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-18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6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03)</w:t>
            </w:r>
          </w:p>
        </w:tc>
      </w:tr>
      <w:tr w:rsidR="004877E3" w:rsidRPr="00DE2706" w14:paraId="30B0EB5A" w14:textId="77777777" w:rsidTr="00FB45E1">
        <w:tc>
          <w:tcPr>
            <w:tcW w:w="1555" w:type="dxa"/>
          </w:tcPr>
          <w:p w14:paraId="35D5D16C" w14:textId="7E2EF708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lang w:val="hu-HU"/>
              </w:rPr>
              <w:t>Placeb</w:t>
            </w:r>
            <w:r w:rsidR="00FD3257" w:rsidRPr="002E3793">
              <w:rPr>
                <w:lang w:val="hu-HU"/>
              </w:rPr>
              <w:t>óval</w:t>
            </w:r>
            <w:r w:rsidRPr="002E3793">
              <w:rPr>
                <w:lang w:val="hu-HU"/>
              </w:rPr>
              <w:t xml:space="preserve"> </w:t>
            </w:r>
            <w:r w:rsidR="00FD3257" w:rsidRPr="002E3793">
              <w:rPr>
                <w:lang w:val="hu-HU"/>
              </w:rPr>
              <w:t>korrigált</w:t>
            </w:r>
            <w:r w:rsidRPr="002E3793">
              <w:rPr>
                <w:lang w:val="hu-HU"/>
              </w:rPr>
              <w:t xml:space="preserve"> különbség</w:t>
            </w:r>
          </w:p>
        </w:tc>
        <w:tc>
          <w:tcPr>
            <w:tcW w:w="1559" w:type="dxa"/>
          </w:tcPr>
          <w:p w14:paraId="66CFE870" w14:textId="53BF020B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LS Átlag</w:t>
            </w:r>
          </w:p>
          <w:p w14:paraId="5114F71D" w14:textId="56AED2A0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(95%</w:t>
            </w:r>
            <w:r w:rsidR="00455AA1" w:rsidRPr="002E3793">
              <w:rPr>
                <w:rFonts w:eastAsia="Times New Roman" w:cs="Times New Roman"/>
                <w:color w:val="000000"/>
                <w:lang w:val="hu-HU"/>
              </w:rPr>
              <w:t>-os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CI)</w:t>
            </w:r>
          </w:p>
          <w:p w14:paraId="2C58F8FD" w14:textId="23D5677A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p-érték</w:t>
            </w:r>
          </w:p>
        </w:tc>
        <w:tc>
          <w:tcPr>
            <w:tcW w:w="1594" w:type="dxa"/>
          </w:tcPr>
          <w:p w14:paraId="6C54D980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NA</w:t>
            </w:r>
          </w:p>
        </w:tc>
        <w:tc>
          <w:tcPr>
            <w:tcW w:w="1595" w:type="dxa"/>
          </w:tcPr>
          <w:p w14:paraId="0E28EA4E" w14:textId="6AC7E5DD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-8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04</w:t>
            </w:r>
          </w:p>
          <w:p w14:paraId="52B16DE7" w14:textId="32AD959B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(-12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14</w:t>
            </w:r>
            <w:r w:rsidR="00FC64B2" w:rsidRPr="002E3793">
              <w:rPr>
                <w:rFonts w:eastAsia="Times New Roman" w:cs="Times New Roman"/>
                <w:color w:val="000000"/>
                <w:lang w:val="hu-HU"/>
              </w:rPr>
              <w:t>;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-3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95)</w:t>
            </w:r>
          </w:p>
          <w:p w14:paraId="7BD22044" w14:textId="48512710" w:rsidR="004877E3" w:rsidRPr="002E3793" w:rsidRDefault="004877E3" w:rsidP="004877E3">
            <w:pPr>
              <w:jc w:val="center"/>
              <w:rPr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&lt; </w:t>
            </w:r>
            <w:r w:rsidRPr="002E3793">
              <w:rPr>
                <w:lang w:val="hu-HU"/>
              </w:rPr>
              <w:t>0</w:t>
            </w:r>
            <w:r w:rsidR="00851CB2" w:rsidRPr="002E3793">
              <w:rPr>
                <w:lang w:val="hu-HU"/>
              </w:rPr>
              <w:t>,</w:t>
            </w:r>
            <w:r w:rsidRPr="002E3793">
              <w:rPr>
                <w:lang w:val="hu-HU"/>
              </w:rPr>
              <w:t>0001</w:t>
            </w:r>
          </w:p>
        </w:tc>
        <w:tc>
          <w:tcPr>
            <w:tcW w:w="1595" w:type="dxa"/>
          </w:tcPr>
          <w:p w14:paraId="472CB961" w14:textId="6C545CCA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-9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16</w:t>
            </w:r>
          </w:p>
          <w:p w14:paraId="19D08EA4" w14:textId="40A7B34C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(-13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25</w:t>
            </w:r>
            <w:r w:rsidR="00FC64B2" w:rsidRPr="002E3793">
              <w:rPr>
                <w:rFonts w:eastAsia="Times New Roman" w:cs="Times New Roman"/>
                <w:color w:val="000000"/>
                <w:lang w:val="hu-HU"/>
              </w:rPr>
              <w:t>;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-5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08)</w:t>
            </w:r>
          </w:p>
          <w:p w14:paraId="70FCD93B" w14:textId="7C963888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&lt; 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0001</w:t>
            </w:r>
          </w:p>
        </w:tc>
        <w:tc>
          <w:tcPr>
            <w:tcW w:w="1595" w:type="dxa"/>
          </w:tcPr>
          <w:p w14:paraId="2F269A5B" w14:textId="2A03B603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41</w:t>
            </w:r>
          </w:p>
          <w:p w14:paraId="76FC5A84" w14:textId="2CCD1BF5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(-14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49</w:t>
            </w:r>
            <w:r w:rsidR="00FC64B2" w:rsidRPr="002E3793">
              <w:rPr>
                <w:rFonts w:eastAsia="Times New Roman" w:cs="Times New Roman"/>
                <w:color w:val="000000"/>
                <w:lang w:val="hu-HU"/>
              </w:rPr>
              <w:t>;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-6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33)</w:t>
            </w:r>
          </w:p>
          <w:p w14:paraId="4A296267" w14:textId="53B6495D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&lt; 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0001</w:t>
            </w:r>
          </w:p>
        </w:tc>
      </w:tr>
    </w:tbl>
    <w:p w14:paraId="0E5636B5" w14:textId="77777777" w:rsidR="004877E3" w:rsidRPr="002E3793" w:rsidRDefault="004877E3" w:rsidP="00487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hu-HU"/>
        </w:rPr>
      </w:pPr>
      <w:r w:rsidRPr="002E3793">
        <w:rPr>
          <w:rFonts w:ascii="Times New Roman" w:hAnsi="Times New Roman" w:cs="Times New Roman"/>
          <w:sz w:val="20"/>
          <w:szCs w:val="20"/>
          <w:vertAlign w:val="superscript"/>
          <w:lang w:val="hu-HU"/>
        </w:rPr>
        <w:t xml:space="preserve">1 </w:t>
      </w:r>
      <w:r w:rsidRPr="002E3793">
        <w:rPr>
          <w:rFonts w:ascii="Times New Roman" w:hAnsi="Times New Roman" w:cs="Times New Roman"/>
          <w:sz w:val="20"/>
          <w:szCs w:val="20"/>
          <w:lang w:val="hu-HU"/>
        </w:rPr>
        <w:t>A végpont a randomizálás utáni utolsó olyan kezelési hét, amelyen érvényes ADHD-RS-IV összpontszámot mértek.</w:t>
      </w:r>
    </w:p>
    <w:p w14:paraId="36ACB6E1" w14:textId="77777777" w:rsidR="004877E3" w:rsidRPr="002E3793" w:rsidRDefault="004877E3" w:rsidP="00487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hu-HU"/>
        </w:rPr>
      </w:pPr>
      <w:r w:rsidRPr="002E3793">
        <w:rPr>
          <w:rFonts w:ascii="Times New Roman" w:hAnsi="Times New Roman" w:cs="Times New Roman"/>
          <w:sz w:val="20"/>
          <w:szCs w:val="20"/>
          <w:lang w:val="hu-HU"/>
        </w:rPr>
        <w:t>Megjegyzés: A CI-k és a p-értékek kiszámításához Dunnett-tesztet használtunk; a p-értékek a korrigált p-értékek, és a 0,05-ös kritikus alfa értékkel kell összehasonlítani.</w:t>
      </w:r>
    </w:p>
    <w:p w14:paraId="5956AE95" w14:textId="132959F1" w:rsidR="00E436B3" w:rsidRPr="00DE2706" w:rsidRDefault="004877E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hAnsi="Times New Roman" w:cs="Times New Roman"/>
          <w:sz w:val="20"/>
          <w:szCs w:val="20"/>
          <w:lang w:val="hu-HU"/>
        </w:rPr>
        <w:t xml:space="preserve">LS = </w:t>
      </w:r>
      <w:r w:rsidR="00BC06ED" w:rsidRPr="002E3793">
        <w:rPr>
          <w:rFonts w:ascii="Times New Roman" w:hAnsi="Times New Roman" w:cs="Times New Roman"/>
          <w:sz w:val="20"/>
          <w:szCs w:val="20"/>
          <w:lang w:val="hu-HU"/>
        </w:rPr>
        <w:t>legkisebb négyzetek módszere</w:t>
      </w:r>
      <w:r w:rsidR="005E2C27" w:rsidRPr="002E3793">
        <w:rPr>
          <w:rFonts w:ascii="Times New Roman" w:hAnsi="Times New Roman" w:cs="Times New Roman"/>
          <w:sz w:val="20"/>
          <w:szCs w:val="20"/>
          <w:lang w:val="hu-HU"/>
        </w:rPr>
        <w:t>,</w:t>
      </w:r>
      <w:r w:rsidRPr="002E3793">
        <w:rPr>
          <w:rFonts w:ascii="Times New Roman" w:hAnsi="Times New Roman" w:cs="Times New Roman"/>
          <w:sz w:val="20"/>
          <w:szCs w:val="20"/>
          <w:lang w:val="hu-HU"/>
        </w:rPr>
        <w:t xml:space="preserve"> SD = </w:t>
      </w:r>
      <w:r w:rsidR="00BC2059" w:rsidRPr="002E3793">
        <w:rPr>
          <w:rFonts w:ascii="Times New Roman" w:hAnsi="Times New Roman" w:cs="Times New Roman"/>
          <w:sz w:val="20"/>
          <w:szCs w:val="20"/>
          <w:lang w:val="hu-HU"/>
        </w:rPr>
        <w:t>szórás</w:t>
      </w:r>
      <w:r w:rsidRPr="002E3793">
        <w:rPr>
          <w:rFonts w:ascii="Times New Roman" w:hAnsi="Times New Roman" w:cs="Times New Roman"/>
          <w:sz w:val="20"/>
          <w:szCs w:val="20"/>
          <w:lang w:val="hu-HU"/>
        </w:rPr>
        <w:t>; SE = standard hiba.</w:t>
      </w:r>
    </w:p>
    <w:p w14:paraId="6B5BD515" w14:textId="77777777" w:rsidR="00ED3F91" w:rsidRPr="00DE2706" w:rsidRDefault="00ED3F91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4959778" w14:textId="3A0C9F24" w:rsidR="008A626E" w:rsidRDefault="008A626E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2</w:t>
      </w:r>
      <w:r w:rsidR="00585D9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-es számú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egy 10 hetes, kettős vak, placebokontroll</w:t>
      </w:r>
      <w:r w:rsidR="00834B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volt, amelynek célja a végrehajtó funkciók viselkedésében, a legfontosabb életminőségi eredményekben és az ADHD-tünetekben bekövetkezett változások értékelése volt ADHD-s felnőtteknél, akiknél a végrehajtó funkciók klinikailag jelentős károsodást mutattak. A vizsgálatba 18 és 55</w:t>
      </w:r>
      <w:r w:rsidR="008525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 közötti felnőtteket vontak be (n</w:t>
      </w:r>
      <w:r w:rsidR="008525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8525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161), akik megfeleltek az ADHD DSM-IV kritériumainak, 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amit</w:t>
      </w:r>
      <w:r w:rsidR="00BC06E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D5165B" w:rsidRP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végrehajtó funkciók viselkedésértékelő felmérése - felnőtt változat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(BRIEF-A) </w:t>
      </w:r>
      <w:r w:rsid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</w:t>
      </w:r>
      <w:r w:rsidR="00D5165B" w:rsidRP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lobális végrehajtási képességek összevont eredmény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(GEC) T-</w:t>
      </w:r>
      <w:r w:rsidR="00E87C8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score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≥</w:t>
      </w:r>
      <w:r w:rsidR="00B7641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65-ös összpontszámáv</w:t>
      </w:r>
      <w:r w:rsidR="00BC06E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valamint 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E2C27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kiindulási vizsgálat során a felnőtt ADHD-RS kérdőívek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et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C63B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28-as pontszámmal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értékelt</w:t>
      </w:r>
      <w:r w:rsidR="002D5C6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10. héten a vizsgálati alanyok által jelentett BRIEF-A GEC T-score átlaga 68,3 volt a placebocsoportban és 57,2 az SPD489 csoportban, ami -11,1 és -22,3 LS átlagos változást jelent a kiindulási értékhez képest. A hatá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sosság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859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mértéke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0,74 volt az SPD489 csoport javára. Az LS átlagos változásának különbsége a kiindulási értéktől a 10. hétig (-11,2) szignifikánsan jobb volt a lis</w:t>
      </w:r>
      <w:r w:rsid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</w:t>
      </w:r>
      <w:r w:rsidR="00AC10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csoportban a placebóhoz képest (p &lt; 0,0001). </w:t>
      </w:r>
      <w:r w:rsidR="00A24B2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Mind a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z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 hatásmodul (AIM-A), az ADHD-RS felnőttkori kér</w:t>
      </w:r>
      <w:r w:rsid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dőíve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k, a CGI-I és a</w:t>
      </w:r>
      <w:r w:rsid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z </w:t>
      </w:r>
      <w:r w:rsidR="00E66CD0" w:rsidRP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 index T-score</w:t>
      </w:r>
      <w:r w:rsid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Conner</w:t>
      </w:r>
      <w:r w:rsidR="006F56D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ADHD 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értékelési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skála</w:t>
      </w:r>
      <w:r w:rsidR="00C8257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74BC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C8257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74BC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Megfigyelő: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rövid változat</w:t>
      </w:r>
      <w:r w:rsid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(CAARS-O:S) </w:t>
      </w:r>
      <w:r w:rsidR="008818C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liszdexamfetamin csoportban a 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ásodlagos hat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sági mérés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eknél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szignifikánsan jobb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placebóhoz képest.</w:t>
      </w:r>
    </w:p>
    <w:p w14:paraId="0B679280" w14:textId="77777777" w:rsidR="000E64A9" w:rsidRDefault="000E64A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284FE0" w14:textId="2AF1B5D3" w:rsidR="000E64A9" w:rsidRPr="007B6C9E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3</w:t>
      </w:r>
      <w:r w:rsidR="008818C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-as számú</w:t>
      </w:r>
      <w:r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egy multicentrumos, randomizált, kettős vak, placebokontrollos, keresztezett vizsgálat volt.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Ezt a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liszdexamfetaminnal végzett vizsgálatot úgy tervezték, hogy munkahelyi környezetet szimuláljon, és 142 felnőttet vontak be. 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4 hetes nyílt, </w:t>
      </w:r>
      <w:r w:rsidR="007B6C9E"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895DE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 való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B6C9E"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(30, 50 vagy 70</w:t>
      </w:r>
      <w:r w:rsidR="00A0757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B6C9E"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 reggel)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dózisoptimalizáló fázist követően a vizsgálati alanyokat 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egyik vagy a másik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kezelési sorrend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randomizálták: </w:t>
      </w:r>
    </w:p>
    <w:p w14:paraId="4B8D29E7" w14:textId="77777777" w:rsidR="000E64A9" w:rsidRPr="007B6C9E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1) lisdexamfetamin (optimalizált dózis), majd placebo, egy-egy hétig, vagy </w:t>
      </w:r>
    </w:p>
    <w:p w14:paraId="018D617B" w14:textId="77777777" w:rsidR="000E64A9" w:rsidRPr="007B6C9E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2) placebo, majd lisdexamfetamin egy-egy héten keresztül. </w:t>
      </w:r>
    </w:p>
    <w:p w14:paraId="4C392F38" w14:textId="0A9A9A6C" w:rsidR="000E64A9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hat</w:t>
      </w:r>
      <w:r w:rsidR="00FA7F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ság értékelése minden hét végén </w:t>
      </w:r>
      <w:r w:rsidR="00FA7F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történt, a PERMP (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állandó termék teljesítménymérés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segítségével. A PERMP egy </w:t>
      </w:r>
      <w:r w:rsidR="00B110F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olyan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készségek</w:t>
      </w:r>
      <w:r w:rsidR="00B110F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hez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110F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igazított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matematikai teszt, amely a figyelmet méri ADHD esetén. A </w:t>
      </w:r>
      <w:r w:rsidR="0051561E" w:rsidRPr="005156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PERMP összesített pontszámának átlagát mérve egy értékelési nap alatt, valamint minden egyes mért időpontban </w:t>
      </w:r>
      <w:r w:rsidR="005156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zdexamfetamin</w:t>
      </w:r>
      <w:r w:rsidR="00B0078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a placebóval összehasonlítva statisztikailag szignifikáns javulást eredményezett a figyelemben</w:t>
      </w:r>
      <w:r w:rsid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adagolás utáni 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összes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időpontban. A PERMP-értékeléseket az adagolás előtt (-0,5 óra) és az adagolás utáni 2, 4, 8, 10, 12 és 14</w:t>
      </w:r>
      <w:r w:rsidR="006E4EE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órában végezték.</w:t>
      </w:r>
    </w:p>
    <w:p w14:paraId="1F0C06A2" w14:textId="77777777" w:rsidR="000E64A9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9E9A609" w14:textId="072217C0" w:rsidR="00745474" w:rsidRDefault="00923960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4</w:t>
      </w:r>
      <w:r w:rsidR="00DA37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-es számú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a hat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ság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ot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vizsgálta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Ez a vizsgálat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 kettős vak, placebokontrollos, randomizált megvonásos vizsgálat</w:t>
      </w:r>
      <w:r w:rsidR="00AB7FE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amelybe olyan 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 és 55</w:t>
      </w:r>
      <w:r w:rsidR="00AB7FE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közötti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felnőtteket (n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123) vontak be, akik megfeleltek az ADHD</w:t>
      </w:r>
      <w:r w:rsidR="00B31E3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DSM-IV kritériumainak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 való belépéskor 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vizsgálati alanyo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kat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dokumentáltan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legalább 6</w:t>
      </w:r>
      <w:r w:rsidR="00F944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B0E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ig</w:t>
      </w:r>
      <w:r w:rsidR="000B0E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nal</w:t>
      </w:r>
      <w:r w:rsidR="000B0E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ék</w:t>
      </w:r>
      <w:r w:rsid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a CGIS ≤</w:t>
      </w:r>
      <w:r w:rsidR="00342F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 és az ADHD-RS felnőtt kérdőívekkel </w:t>
      </w:r>
      <w:r w:rsid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végzett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összpontszám &lt;</w:t>
      </w:r>
      <w:r w:rsidR="00DE632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22 alapján meghatározott kezelési választ kellett igazolniuk. Az ADHD-RS felnőtt kérdőívek 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teljes pontszám</w:t>
      </w:r>
      <w:r w:rsidR="00414D7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ADHD központi tünetei</w:t>
      </w:r>
      <w:r w:rsidR="003C0DF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nek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mér</w:t>
      </w:r>
      <w:r w:rsidR="003C0DF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ésére szolgál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</w:p>
    <w:p w14:paraId="5D37251B" w14:textId="790AF821" w:rsidR="00FC37CE" w:rsidRDefault="00745474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Azok a vizsgálati alanyok, akik a </w:t>
      </w:r>
      <w:r w:rsidR="00ED6A3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nyílt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kezelési fázis 3. hetéig fenntartották a kezelés</w:t>
      </w:r>
      <w:r w:rsidR="00DF3F7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 adott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választ (n</w:t>
      </w:r>
      <w:r w:rsidR="00D40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D40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116), bekerülhettek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kettős vak, randomizált megvonási fázisba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amelyben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kezdő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dexamfetamint (n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56) vagy placebót (n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60)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kaptak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ásosság</w:t>
      </w:r>
      <w:r w:rsidR="008C5E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fenntart</w:t>
      </w:r>
      <w:r w:rsidR="007D1DD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ásá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bizonyította, hogy a</w:t>
      </w:r>
      <w:r w:rsidR="004F0398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kettős vak randomizált megvonási szakaszban </w:t>
      </w:r>
      <w:r w:rsidR="004F039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nal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kezelt betegek</w:t>
      </w:r>
      <w:r w:rsidR="00ED758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nek</w:t>
      </w:r>
      <w:r w:rsidR="00C75AA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szignifikánsan kisebb hányada teljesítette a visszaesés kritériumait (</w:t>
      </w:r>
      <w:r w:rsidR="00FC37CE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&lt;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9%), a placebót kapó betegek</w:t>
      </w:r>
      <w:r w:rsidR="00F03B3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nél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(75,0%). A </w:t>
      </w:r>
      <w:r w:rsidR="00FC37CE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sikertelenségét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ADHD-RS</w:t>
      </w:r>
      <w:r w:rsidR="007A6BC2" w:rsidRPr="007A6BC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felnőtt kérdőívekkel végzett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összpontszám ≥</w:t>
      </w:r>
      <w:r w:rsidR="001D4A0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50%-os emelkedése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(romlása)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CGI-S pontszám ≥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 pontos emelkedése </w:t>
      </w:r>
      <w:r w:rsidR="00FC37CE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határozta meg a kettős vak randomizált megvonási fázisba való belépéskor mért pontszámokhoz képest.</w:t>
      </w:r>
    </w:p>
    <w:p w14:paraId="2113CDD4" w14:textId="77777777" w:rsidR="00FC37CE" w:rsidRDefault="00FC37CE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</w:p>
    <w:p w14:paraId="5CFCD822" w14:textId="40D0B09A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Visszaélés</w:t>
      </w:r>
      <w:r w:rsidR="00DF37F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sel kapcsolatos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felelősség</w:t>
      </w:r>
      <w:r w:rsidR="00DF37F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vizsgálatok</w:t>
      </w:r>
    </w:p>
    <w:p w14:paraId="6AFC7DE5" w14:textId="439EBDF7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humán visszaéléssel kapcsolatos felelősségvizsgálatban, amikor 100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BB4C6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40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azonnali felszabadulású dexamfetamin-szulfát egyenértékű orális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ait adták be olyan egyéneknek, akiknek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="00EB0A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kábítószerrel 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vagy gyógyszerrel </w:t>
      </w:r>
      <w:r w:rsidR="00EB0A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való visszaélés szerepel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100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"</w:t>
      </w:r>
      <w:r w:rsidR="005D2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drog-kedvelés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" skálán (elsődleges végpont) olyan szubjektív válaszokat adott, amelyek szignifikánsan kisebbek voltak, mint a 40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azonnali 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</w:t>
      </w:r>
      <w:r w:rsidR="00DF37F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-készítmény</w:t>
      </w:r>
      <w:r w:rsidR="00821B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150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szájon át történő beadása azonban a pozitív szubjektív válaszok növekedését eredményezte ezen a skálán, amely összehasonlítható volt a 40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orális azonnali hatóanyag-leadású dexamfetamin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-készítmény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200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dietilpropion által kiváltott pozitív szubjektív válaszokkal.</w:t>
      </w:r>
    </w:p>
    <w:p w14:paraId="7376A975" w14:textId="77777777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8B33F8" w14:textId="79FEB30F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50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intravénás beadása olyan egyéneknek,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kábítószerrel 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vagy gyógyszerrel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való visszaélés szerepel, a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drog-szeretet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eufória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amfetaminhatás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benzedrinhatás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mérő skálákon olyan pozitív szubjektív válaszokat eredményezett, amelyek nagyobbak voltak, mint a placeb</w:t>
      </w:r>
      <w:r w:rsidR="00E232B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által kiváltott válaszok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de kisebbek, mint az intravénás dexamfetamin azonos dózisa (20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mg) által kiváltott</w:t>
      </w:r>
      <w:r w:rsidR="00E039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válaszok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8936FB3" w14:textId="31DAF2A1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43EF374" w14:textId="77777777" w:rsidR="007E2432" w:rsidRPr="0065185C" w:rsidRDefault="007E2432" w:rsidP="00D92DFE">
      <w:pPr>
        <w:pStyle w:val="Listaszerbekezds"/>
        <w:numPr>
          <w:ilvl w:val="1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Farmakokinetikai tulajdonságok</w:t>
      </w:r>
    </w:p>
    <w:p w14:paraId="4964BCA6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0D0EAF53" w14:textId="34CF2B7C" w:rsidR="003847E9" w:rsidRPr="0065185C" w:rsidRDefault="008434DF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Felszívódás</w:t>
      </w:r>
    </w:p>
    <w:p w14:paraId="0768BEA6" w14:textId="7D410FC1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Szájon át történő beadást követően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gyorsan felszívódik az egészséges felnőttek és az ADHD-s gyermekek (6-12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évesek) gyomor-bélrendszeréből, feltehetően a nagy kapacitású PEPT1 transzporter közvetítésével.</w:t>
      </w:r>
    </w:p>
    <w:p w14:paraId="5866A252" w14:textId="14677831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étel nem befolyásolja a dexamfetamin megfigyelt AUC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C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értékét egészséges felnőtteknél a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3E0BA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E0B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kapszul</w:t>
      </w:r>
      <w:r w:rsidR="007E523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3E0B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egyszeri </w:t>
      </w:r>
      <w:r w:rsidR="00C14E4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C14E4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történő orális beadása után, de a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értéket körülbelül 1</w:t>
      </w:r>
      <w:r w:rsidR="002317A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órával meghosszabbítja (éhgyomri állapotban 3,8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óráról 4,7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órára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magas zsírtartalmú étkezés után). 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órás koplalás után a dexamfetamin AUC-értékei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42BC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oldatos és intakt kapszulaként történő orális beadását követően egyenértékűek voltak.</w:t>
      </w:r>
    </w:p>
    <w:p w14:paraId="746E1095" w14:textId="77777777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D7F1A71" w14:textId="75C7ABB4" w:rsidR="003847E9" w:rsidRPr="0065185C" w:rsidRDefault="00942BCB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Eloszlás</w:t>
      </w:r>
    </w:p>
    <w:p w14:paraId="502633B2" w14:textId="5DDEF50E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ADHD-s gyermek (6-12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évesek) esetében a dexamfetamin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 körülbelül 3,5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óra volt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42BC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50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vagy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egyszeri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ának orális beadását követően, 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órás éjszakai koplalás után.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D2586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 körülbelül 1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óra volt.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D2586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egyszeri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 történő orális beadását követően a 30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és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közötti dózistartományban 6-12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gyermekeknél a dexamfetamin lineáris farmakokinetikáját állapították meg.</w:t>
      </w:r>
    </w:p>
    <w:p w14:paraId="5685EB82" w14:textId="4D6C08D4" w:rsidR="007E2432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 </w:t>
      </w:r>
      <w:r w:rsidR="00CD6A4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/dózis normalizált AUC-értéke és C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-értéke 22%-kal, illetve 12%-kal volt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kisebb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 nőknél, mint férfiaknál a 7. napon a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 </w:t>
      </w:r>
      <w:r w:rsidR="00122B8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dózisú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7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napon át történő adagolását követően. A 30-70</w:t>
      </w:r>
      <w:r w:rsidR="00477B0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egyszeri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okat követően a </w:t>
      </w:r>
      <w:r w:rsidR="00B770A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/dózis normalizált AUC- és C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-értékek azonosak voltak a lányoknál és a fiúknál.</w:t>
      </w:r>
    </w:p>
    <w:p w14:paraId="64235F0B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EA2562F" w14:textId="48360DBB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Egészséges felnőtteknél a dexamfetamin nem </w:t>
      </w:r>
      <w:r w:rsidR="007F2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akkumulálódik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F2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egyensúlyi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állapotban, és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E778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</w:t>
      </w:r>
      <w:r w:rsidR="007F2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akkumulálódik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7 egymást követő napon át történő napi egyszeri adagolást követően.</w:t>
      </w:r>
    </w:p>
    <w:p w14:paraId="04D0F2F7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058F72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Biotranszformáció</w:t>
      </w:r>
    </w:p>
    <w:p w14:paraId="735CFE93" w14:textId="76DED2B4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E54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dexamfetaminná és l-lizinné alakul át, ami a vérben történő metabolizmus révén történik, elsősorban a vörösvértestek hidrolitikus aktivitása miatt. A vörösvér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ek nagy kapacitással rendelkeznek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metabolizmusára, mivel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adatok bizonyították, hogy még alacsony hematokritszint mellett is jelentős hidrolízis történik.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a citokróm P450 enzimek nem metabolizálják.</w:t>
      </w:r>
    </w:p>
    <w:p w14:paraId="519F3866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5810E6A" w14:textId="7ACDCD1D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 a benzolgyűrű 4-es pozíciójában oxidálódik 4-hidroxi-amfetaminná, vagy az oldallánc α vagy β szénatomjainál alfa-hidroxi-amfetaminná, illetve norefedrinné. A norefedrin és a 4-hidroxi-amfetamin egyaránt aktív, és ezt követően mindkettő 4-hidroxi-norefedrin</w:t>
      </w:r>
      <w:r w:rsidR="002C18B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</w:t>
      </w:r>
      <w:r w:rsidR="00363D0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oxidálódik tovább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alfa-hidroxi-amfetamin dezaminálódik, és fenilaceton képződik, amely végül benzoesavat és annak glükuronidját, valamint a glicin-konjugátum hippursavat képez. Bár az amfetamin metabolizmusában részt vevő enzimek nem kerültek egyértelműen meghatározásra, a CYP2D6-ról ismert, hogy részt vesz a 4-hidroxi-amfetamin képződésében.</w:t>
      </w:r>
    </w:p>
    <w:p w14:paraId="77D6C416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B15EDBA" w14:textId="7DC03050" w:rsidR="00F47ED9" w:rsidRPr="0065185C" w:rsidRDefault="007E23B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7E23B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Elimináció</w:t>
      </w:r>
    </w:p>
    <w:p w14:paraId="734DEB0F" w14:textId="0EA43D5F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Miután 6 egészséges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alanynak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70</w:t>
      </w:r>
      <w:r w:rsidR="00477B0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radioaktívan jelölt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3623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adtak be szájon át, az orális dózis radioaktivitásának körülbelül 96%-a a vizelettel és csak 0,3%-a</w:t>
      </w:r>
      <w:r w:rsidR="009A37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ürült ki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széklettel 120</w:t>
      </w:r>
      <w:r w:rsidR="00477B0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óra alatt. A vizeletben visszanyert radioaktivitás 42%-a az amfetaminhoz, 25%-a a hippursavhoz és 2%-a az ép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hoz kapcsolódott. A nem konvertált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plazmakoncentrációja alacsony és átmeneti, a beadást követő 8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órán belül általában nem számszerűsíthető.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plazmaeliminációs felezési ideje az önkénteseken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végzett vizsgálatok során átlagosan kevesebb mint egy óra volt. A dexamfetamin felezési ideje 11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óra.</w:t>
      </w:r>
    </w:p>
    <w:p w14:paraId="0F3F8D45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41B5C6C" w14:textId="18259A6B" w:rsidR="00F47ED9" w:rsidRPr="0065185C" w:rsidRDefault="007E23B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A92F26">
        <w:rPr>
          <w:rFonts w:ascii="Times New Roman" w:eastAsia="Arial Unicode MS" w:hAnsi="Times New Roman" w:cs="Times New Roman"/>
          <w:iCs/>
          <w:kern w:val="0"/>
          <w:u w:val="single"/>
          <w:lang w:val="hu-HU" w:eastAsia="ar-SA"/>
          <w14:ligatures w14:val="none"/>
        </w:rPr>
        <w:t>Különleges betegcsoportok</w:t>
      </w:r>
    </w:p>
    <w:p w14:paraId="78B5523B" w14:textId="203D7274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 farmakokinetikája, a clearance alapján értékelve,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történő korrekciót követően hasonló a gyermek</w:t>
      </w:r>
      <w:r w:rsidR="001067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(6</w:t>
      </w:r>
      <w:r w:rsidR="00C10D7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12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évesek) és serdülők</w:t>
      </w:r>
      <w:r w:rsidR="001067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orú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(13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 </w:t>
      </w:r>
      <w:r w:rsidR="00C10D7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életkorú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ADHD-s betegeknél, valamint egészséges felnőtt önkénteseknél.</w:t>
      </w:r>
    </w:p>
    <w:p w14:paraId="5F2087B6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E0328B4" w14:textId="4E077DE3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dexamfetamin szisztémás expozíciója férfiak és nők esetében azonos mg/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</w:t>
      </w:r>
      <w:r w:rsidR="00A007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adva hasonló.</w:t>
      </w:r>
    </w:p>
    <w:p w14:paraId="5A3D8E8E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CC9F96D" w14:textId="51FC43A5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Hivatalos farmakokinetikai vizsgálatokat nem végeztek </w:t>
      </w:r>
      <w:r w:rsidR="009918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F4C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rassz</w:t>
      </w:r>
      <w:r w:rsidR="009918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</w:t>
      </w:r>
      <w:r w:rsidR="002F4C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918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vonatkozásában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Nincs bizonyíték arra, hogy az etnikai hovatartozás hatással lenne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farmakokinetikájára.</w:t>
      </w:r>
    </w:p>
    <w:p w14:paraId="718495ED" w14:textId="77777777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D38445E" w14:textId="705C8FCC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40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alanyon végzett farmakokinetikai vizsgálatban (8</w:t>
      </w:r>
      <w:r w:rsidR="00C40DA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alany az öt vesefunkciós csoport mindegyikében: normál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is vesefunkció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enyhe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vese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károsodás, mérsékelt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vese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károsodás, súlyos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vese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károsodás és végstádiumú vesebetegség) a dexamfetamin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clearance a normál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is vesefunkciójú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alanyoknál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mért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0,7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kg-ról 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súlyos vesekárosodásban szenvedőknél (GFR 15 és &lt;30 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ml/perc/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1,73m</w:t>
      </w:r>
      <w:r w:rsidR="00D35E0C"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>2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 vagy CrCl &lt;30 ml/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perc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mért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0,4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kg-ra csökkent.</w:t>
      </w:r>
    </w:p>
    <w:p w14:paraId="12A37B74" w14:textId="77777777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4C3D88D" w14:textId="2A058623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populációs farmakokinetikai elemzés alapján a dexamfetamin átlagos állandósult állapotú expozíciója körülbelül 44%-kal magasabb volt a 4-5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korú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 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gyermek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mint az azonos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(30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mg/nap) kapó 6-11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korú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gyermek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85750AC" w14:textId="77777777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C7E9753" w14:textId="0F5EF94D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47, 55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vagy idősebb alanyon végzett vizsgálatban az </w:t>
      </w:r>
      <w:r w:rsidR="003E0B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amfetamin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clearance körülbelül 0,7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C23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volt az 55-74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alanyoknál és 0,55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C23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az ≥75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alanyoknál. Ez a fiatalabb felnőttekhez képest kissé csökkent (18-45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alanyok esetében kb. 1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C23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kg).</w:t>
      </w:r>
    </w:p>
    <w:p w14:paraId="6897703D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6C233BC6" w14:textId="77777777" w:rsidR="007E2432" w:rsidRPr="0065185C" w:rsidRDefault="007E2432" w:rsidP="00D92DFE">
      <w:pPr>
        <w:pStyle w:val="Listaszerbekezds"/>
        <w:numPr>
          <w:ilvl w:val="1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preklinikai biztonságossági vizsgálatok eredményei</w:t>
      </w:r>
    </w:p>
    <w:p w14:paraId="38346409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E4518C9" w14:textId="05B02C14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visszaéléssel kapcsolatos 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klinikai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vizsgálatok azt mutatják, hogy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22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57A5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patkányoknál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</w:t>
      </w:r>
      <w:r w:rsidR="00D57A5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majmoknál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4969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központi idegrendszeri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stimuláns dexamfetaminéhoz hasonló, de késleltetve kezdődő és átmeneti szubjektív hatásokat képes kiváltani, míg az önadagolási vizsgálatokban meghatározott jutalmazó hatások alacsonyabbak, mint a metilfenidáté vagy a kokainé.</w:t>
      </w:r>
    </w:p>
    <w:p w14:paraId="3BD4C0BE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BF31E40" w14:textId="7EB07751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</w:t>
      </w:r>
      <w:r w:rsidR="00997E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ismét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elt</w:t>
      </w:r>
      <w:r w:rsidR="00997E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936B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adagolású 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toxicitási vizsgálatokban a fő megállapítások a viselkedésben bekövetkezett változások voltak, mint például a stimuláns</w:t>
      </w:r>
      <w:r w:rsidR="00E07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alkalmazásra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jellemző fokozott aktivitás </w:t>
      </w:r>
      <w:r w:rsidR="009826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kapcsolódó </w:t>
      </w:r>
      <w:r w:rsidR="00BB7B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csökkenés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-növekedésben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növekedési mérések</w:t>
      </w:r>
      <w:r w:rsidR="00D341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táplálékfelvétel</w:t>
      </w:r>
      <w:r w:rsidR="00D341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amelyet a túlzott farmakológiai válasz következményének </w:t>
      </w:r>
      <w:r w:rsidR="00CE09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tekintenek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8DC664C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A4D64EC" w14:textId="37B03A82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22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volt genotoxikus, amikor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Ames-tesztben és az egér limfóma-tesztben, illetve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vivo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egér csontvelő-mikronukleusz tesztben vizsgálták.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22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36138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karcinogenitási vizsgálatokat nem végeztek. Nem találtak </w:t>
      </w:r>
      <w:r w:rsidR="00CE3AF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karci</w:t>
      </w:r>
      <w:r w:rsidR="00BC32D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nogenitásra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utaló jeleket azokban a vizsgálatokban, amelyekben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="009052CC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, l</w:t>
      </w:r>
      <w:r w:rsidR="009052C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amfetamint (1:1 enantiomerarány) egereknek és patkányoknak adtak az étrendben 2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éven keresztül, hím egereknél 30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kg/nap, nőstény egereknél 19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kg/nap, hím és nőstény patkányoknál pedig 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kg/nap </w:t>
      </w:r>
      <w:r w:rsidR="00455A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dózisig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625A07B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DE771F" w14:textId="7EC16DE1" w:rsidR="007E2432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D3F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volt hatással az </w:t>
      </w:r>
      <w:r w:rsidR="00E2461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embriofoetalis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fejlődés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 vagy túlélésére, amikor vemhes patkányoknak 40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 dózisig, nyulaknak pedig 120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 dózisig szájon át adták.</w:t>
      </w:r>
    </w:p>
    <w:p w14:paraId="78447CAD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4C81224" w14:textId="30F7BE76" w:rsidR="00C9146E" w:rsidRPr="00C9146E" w:rsidRDefault="00C9146E" w:rsidP="00C9146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fiatalkorú patkányoknak és kutyáknak történő ismételt dózisú beadását követően nem észleltek káros hatásokat az idegrendszer fejlődésére vagy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reproduktív</w:t>
      </w: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funkciókra. </w:t>
      </w:r>
    </w:p>
    <w:p w14:paraId="18B6AC5D" w14:textId="77777777" w:rsidR="00C9146E" w:rsidRDefault="00C9146E" w:rsidP="00C9146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197036" w14:textId="60E6FE4D" w:rsidR="00496BB3" w:rsidRPr="0065185C" w:rsidRDefault="00496BB3" w:rsidP="00C9146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nagy dózisú amfetamin (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 vagy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d,1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akut beadása rágcsálókban hosszú távú neurotoxikus hatást vált ki, beleértve az idegrostok visszafordíthatatlan károsodását.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7D3F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iláttal patkányokon és kutyákon végzett fiatalkori toxicitási vizsgálatokban azonban nem voltak kimutathatók káros központi idegrendszeri elváltozások. Ezeknek az eredményeknek az emberre vonatkozó jelentősége nem</w:t>
      </w:r>
      <w:r w:rsidR="00D17B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ismert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26F2C8B8" w14:textId="77777777" w:rsidR="00496BB3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B0B137C" w14:textId="374CFA3A" w:rsidR="00496BB3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 (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="00D17B92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-</w:t>
      </w:r>
      <w:r w:rsidR="00D17948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l</w:t>
      </w:r>
      <w:r w:rsidR="00D17948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enantiomer aránya 3:1) </w:t>
      </w:r>
      <w:r w:rsidR="00513EF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patkányoknál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 dózisig nem befolyásolta hátrányosan a termékenységet vagy a korai embrionális fejlődést.</w:t>
      </w:r>
    </w:p>
    <w:p w14:paraId="02F75152" w14:textId="77777777" w:rsidR="00496BB3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D81DE33" w14:textId="2B52953A" w:rsidR="00D633B4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Számos rágcsálókon végzett vizsgálat azt jelzi, hogy a klinikailag </w:t>
      </w:r>
      <w:r w:rsidR="005665C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alkalmazott </w:t>
      </w:r>
      <w:r w:rsidR="00D179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 vagy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="00D179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,</w:t>
      </w:r>
      <w:r w:rsidR="00D17948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D179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amfetamin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dózisokhoz hasonló dózisú prenatális vagy korai posztnatális expozíció hosszú távú neurokémiai és viselkedésbeli változásokat eredményezhet. A bejelentett viselkedési hatások közé tartoznak a tanulási és memóriazavarok, a megváltozott mozgásszervi aktivitás és a szexuális funkciók változásai. Hasonló vizsgálatokat nem végeztek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914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</w:t>
      </w:r>
      <w:r w:rsidR="00C914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kapcsolatban. Egy fiatalkorú patkányok toxicitási vizsgálatában azonban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F38A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abbahagyását követően a termékenységet is vizsgálták, és nem észleltek káros hatást a termékenységre.</w:t>
      </w:r>
    </w:p>
    <w:p w14:paraId="4A0155AF" w14:textId="77777777" w:rsidR="0020564C" w:rsidRPr="0065185C" w:rsidRDefault="0020564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EF3D958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454035A" w14:textId="624EB948" w:rsidR="007E2432" w:rsidRPr="0065185C" w:rsidRDefault="007E2432" w:rsidP="00D92DFE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GYÓGYSZERÉSZETI JELLEMZŐK</w:t>
      </w:r>
    </w:p>
    <w:p w14:paraId="1D75E06D" w14:textId="77777777" w:rsidR="007F38AA" w:rsidRPr="0065185C" w:rsidRDefault="007F38AA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58C2ADA" w14:textId="7B16F9CC" w:rsidR="007F38AA" w:rsidRPr="0065185C" w:rsidRDefault="007F38AA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6.1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D0BCF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Segédanyagok felsorolása</w:t>
      </w:r>
    </w:p>
    <w:p w14:paraId="51C82D35" w14:textId="77777777" w:rsidR="008D0BCF" w:rsidRPr="0065185C" w:rsidRDefault="008D0BCF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1BC54BA4" w14:textId="146197BB" w:rsidR="008D0BCF" w:rsidRPr="0065185C" w:rsidRDefault="008D0BCF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Kapszula</w:t>
      </w:r>
      <w:r w:rsidR="007E23B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töltet</w:t>
      </w:r>
    </w:p>
    <w:p w14:paraId="54A14C35" w14:textId="2EEC555C" w:rsidR="008D0BCF" w:rsidRPr="0065185C" w:rsidRDefault="00936E6C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mikrokristályos</w:t>
      </w:r>
      <w:r w:rsidRPr="0065185C" w:rsidDel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96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cellulóz</w:t>
      </w:r>
      <w:r w:rsidR="00F84D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96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(E460)</w:t>
      </w:r>
    </w:p>
    <w:p w14:paraId="57FA08DE" w14:textId="27149BB6" w:rsidR="0069689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696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rosz</w:t>
      </w:r>
      <w:r w:rsidR="00884F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karmellóz-nátrium (E468)</w:t>
      </w:r>
    </w:p>
    <w:p w14:paraId="0FF1B964" w14:textId="5CA65DDF" w:rsidR="00884FE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="00884F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agnéziu</w:t>
      </w:r>
      <w:r w:rsidR="00F80B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="00884F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-sztearát (E470b)</w:t>
      </w:r>
    </w:p>
    <w:p w14:paraId="63E3FC90" w14:textId="77777777" w:rsidR="00884FE4" w:rsidRPr="0065185C" w:rsidRDefault="00884FE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B1160FF" w14:textId="711631B4" w:rsidR="00884FE4" w:rsidRPr="0065185C" w:rsidRDefault="00884FE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Kapszula</w:t>
      </w:r>
      <w:r w:rsidR="00706BB5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héj</w:t>
      </w:r>
    </w:p>
    <w:p w14:paraId="214FDCF4" w14:textId="213CB6C3" w:rsidR="00706BB5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706BB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selatin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(E441)</w:t>
      </w:r>
    </w:p>
    <w:p w14:paraId="28657AAE" w14:textId="343C3792" w:rsidR="00706BB5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jelölő</w:t>
      </w:r>
      <w:r w:rsidR="00706BB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festék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sellak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pro</w:t>
      </w:r>
      <w:r w:rsidR="003C302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ilénglikol 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fekete vas-oxid E172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</w:p>
    <w:p w14:paraId="2868FE25" w14:textId="77777777" w:rsidR="002829A4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4C1899E" w14:textId="7D1B02D6" w:rsidR="00B020C4" w:rsidRPr="002E3793" w:rsidRDefault="00B020C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Színezőanyagok a kapszulahéjban:</w:t>
      </w:r>
    </w:p>
    <w:p w14:paraId="7ABF6B6E" w14:textId="56EECB1C" w:rsidR="002829A4" w:rsidRPr="0065185C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20 mg</w:t>
      </w:r>
    </w:p>
    <w:p w14:paraId="7D42E2A7" w14:textId="6FA56D0A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</w:t>
      </w:r>
      <w:r w:rsidR="00A8652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(E171)</w:t>
      </w:r>
    </w:p>
    <w:p w14:paraId="5BA15906" w14:textId="77777777" w:rsidR="002829A4" w:rsidRPr="0065185C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42C0D3D" w14:textId="041FA280" w:rsidR="002829A4" w:rsidRPr="0065185C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30 mg</w:t>
      </w:r>
    </w:p>
    <w:p w14:paraId="25444703" w14:textId="38551B29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 (E171)</w:t>
      </w:r>
    </w:p>
    <w:p w14:paraId="691EBA64" w14:textId="33FFB78E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ritrozin (E127)</w:t>
      </w:r>
    </w:p>
    <w:p w14:paraId="22108924" w14:textId="74319D3F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290F0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inolinsárga (E104)</w:t>
      </w:r>
    </w:p>
    <w:p w14:paraId="3F5DCA0E" w14:textId="77777777" w:rsidR="00290F08" w:rsidRPr="0065185C" w:rsidRDefault="00290F0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9983911" w14:textId="51371DE2" w:rsidR="00290F08" w:rsidRPr="0065185C" w:rsidRDefault="00290F0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40 mg</w:t>
      </w:r>
    </w:p>
    <w:p w14:paraId="01053A9C" w14:textId="2E6A71D9" w:rsidR="00290F08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290F0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 (E171)</w:t>
      </w:r>
    </w:p>
    <w:p w14:paraId="3A32E551" w14:textId="449E6454" w:rsidR="00290F08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0E1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rillantkék (E133)</w:t>
      </w:r>
    </w:p>
    <w:p w14:paraId="529886C0" w14:textId="1669BF0B" w:rsidR="0095503A" w:rsidRPr="0095503A" w:rsidRDefault="0095503A" w:rsidP="0095503A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patentkék</w:t>
      </w:r>
      <w:r w:rsidRPr="009550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 (E131)</w:t>
      </w:r>
    </w:p>
    <w:p w14:paraId="6C707E8A" w14:textId="3E50DEAC" w:rsidR="000E18EE" w:rsidRPr="0065185C" w:rsidRDefault="0095503A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kármin</w:t>
      </w:r>
      <w:r w:rsidRPr="009550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(E120)</w:t>
      </w:r>
    </w:p>
    <w:p w14:paraId="24EEAC8A" w14:textId="77777777" w:rsidR="00047229" w:rsidRDefault="00047229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</w:p>
    <w:p w14:paraId="26835B72" w14:textId="519A3BA3" w:rsidR="000E18EE" w:rsidRPr="0065185C" w:rsidRDefault="000E18EE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50 mg</w:t>
      </w:r>
    </w:p>
    <w:p w14:paraId="4D4BC0A4" w14:textId="261489A3" w:rsidR="000E18EE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0E1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0E1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án-dioxid (E171)</w:t>
      </w:r>
    </w:p>
    <w:p w14:paraId="7F826448" w14:textId="7CF10216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3D4A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rillantkék 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(E133)</w:t>
      </w:r>
    </w:p>
    <w:p w14:paraId="0FDD776B" w14:textId="77777777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89452F7" w14:textId="256A4D2F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60 mg</w:t>
      </w:r>
    </w:p>
    <w:p w14:paraId="32CDB47A" w14:textId="44E9F7F5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 (E171)</w:t>
      </w:r>
    </w:p>
    <w:p w14:paraId="3C8A08D2" w14:textId="5EDA567B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ritrozin (E127)</w:t>
      </w:r>
    </w:p>
    <w:p w14:paraId="52082C4D" w14:textId="79349CC6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rillantkék (E133)</w:t>
      </w:r>
    </w:p>
    <w:p w14:paraId="40D8E971" w14:textId="77777777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4C583DB" w14:textId="771BB25D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70 mg</w:t>
      </w:r>
    </w:p>
    <w:p w14:paraId="39AC0606" w14:textId="68F9998C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</w:t>
      </w:r>
      <w:r w:rsidR="00D67B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(E171)</w:t>
      </w:r>
    </w:p>
    <w:p w14:paraId="182B8862" w14:textId="330DF3B0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rillantkék (E133)</w:t>
      </w:r>
    </w:p>
    <w:p w14:paraId="6DA92060" w14:textId="394A7863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ritrozin (E127)</w:t>
      </w:r>
    </w:p>
    <w:p w14:paraId="12F2A13E" w14:textId="78F93272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inolinsárga (E104)</w:t>
      </w:r>
    </w:p>
    <w:p w14:paraId="770D0AB9" w14:textId="77777777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724C15" w14:textId="7D8E52A8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6.2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14368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Inkompatibilitások</w:t>
      </w:r>
    </w:p>
    <w:p w14:paraId="7A06F23A" w14:textId="77777777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8373FEF" w14:textId="2562FDEC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értelmezhető</w:t>
      </w:r>
    </w:p>
    <w:p w14:paraId="55D3FEC3" w14:textId="77777777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42FED8D" w14:textId="06551AF2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6.3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  <w:t>Felhasználhatósági időtartam</w:t>
      </w:r>
    </w:p>
    <w:p w14:paraId="2C6E5D3B" w14:textId="77777777" w:rsidR="00033431" w:rsidRPr="0065185C" w:rsidRDefault="00033431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69EAC879" w14:textId="56C98A03" w:rsidR="00033431" w:rsidRPr="0065185C" w:rsidRDefault="00033431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 év</w:t>
      </w:r>
    </w:p>
    <w:p w14:paraId="731478B0" w14:textId="77777777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EA6A1B5" w14:textId="3809B10B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6.4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56C1E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Különleges tárolási előírások</w:t>
      </w:r>
    </w:p>
    <w:p w14:paraId="4F1B9EBC" w14:textId="77777777" w:rsidR="00033431" w:rsidRPr="0065185C" w:rsidRDefault="00033431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17A54A9" w14:textId="46BE0060" w:rsidR="00033431" w:rsidRPr="0065185C" w:rsidRDefault="00EC199B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</w:t>
      </w:r>
      <w:r w:rsidR="001A6B5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gyógyszer nem igényel</w:t>
      </w:r>
      <w:r w:rsidR="00FA1C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különleges tárolás</w:t>
      </w:r>
      <w:r w:rsidR="00D67B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CF78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4960C446" w14:textId="77777777" w:rsidR="00856C1E" w:rsidRPr="0065185C" w:rsidRDefault="00856C1E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0E221FE" w14:textId="08FA9A49" w:rsidR="00856C1E" w:rsidRPr="0065185C" w:rsidRDefault="00856C1E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6.5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  <w:t>Csomagolás típusa és kiszerelés</w:t>
      </w:r>
      <w:r w:rsidR="00033431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e</w:t>
      </w:r>
    </w:p>
    <w:p w14:paraId="55ABA36E" w14:textId="77777777" w:rsidR="00CF7863" w:rsidRPr="0065185C" w:rsidRDefault="00CF7863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CDE6CB6" w14:textId="01C6113A" w:rsidR="00B020C4" w:rsidRPr="002E3793" w:rsidRDefault="00B020C4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Fehér HDPE (nagy sűrűségű polietilén) </w:t>
      </w:r>
      <w:r w:rsidR="00A7743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tartály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gyermekbiztos (PP) kupakkal és 1</w:t>
      </w:r>
      <w:r w:rsidR="007C01B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 szilikagél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nedvességmegkötő tasakkal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BFD5E81" w14:textId="77777777" w:rsidR="00B020C4" w:rsidRPr="00B020C4" w:rsidRDefault="00B020C4" w:rsidP="00B020C4">
      <w:pPr>
        <w:pStyle w:val="Listaszerbekezds"/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6FFFCD" w14:textId="7AF7AD63" w:rsidR="008B1704" w:rsidRDefault="00B020C4" w:rsidP="00B020C4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B020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nedv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ességmegkötőt</w:t>
      </w:r>
      <w:r w:rsidRPr="00B020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szabad lenyelni.</w:t>
      </w:r>
    </w:p>
    <w:p w14:paraId="016D008B" w14:textId="77777777" w:rsidR="00B020C4" w:rsidRPr="0065185C" w:rsidRDefault="00B020C4" w:rsidP="00B020C4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DBD89EE" w14:textId="2DE59CC6" w:rsidR="008B1704" w:rsidRPr="0065185C" w:rsidRDefault="00A55344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feltétlenül mindegyik kiszerelés kerül kereskedelmi forgalomba</w:t>
      </w:r>
      <w:r w:rsidR="00C2096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C02C2B6" w14:textId="77777777" w:rsidR="00033431" w:rsidRPr="0065185C" w:rsidRDefault="00033431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5B15BED" w14:textId="77218645" w:rsidR="00033431" w:rsidRPr="0065185C" w:rsidRDefault="00033431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6.6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  <w:t>A megsemmisítésre vonatkozó különleges óvintézkedések és egyéb, a készítmény kezelésével kapcsolatos információk</w:t>
      </w:r>
    </w:p>
    <w:p w14:paraId="2AF99DA2" w14:textId="77777777" w:rsidR="00504379" w:rsidRPr="0065185C" w:rsidRDefault="00504379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1C27A13" w14:textId="0C2F1727" w:rsidR="00504379" w:rsidRPr="0065185C" w:rsidRDefault="00504379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Bármilyen fel nem használt gyógyszer, illetve hulladékanyag megsemmisítését a gyógyszerekre vonatkozó előírások szerint kell végrehajtani.</w:t>
      </w:r>
    </w:p>
    <w:p w14:paraId="2679CFAD" w14:textId="77777777" w:rsidR="0020564C" w:rsidRPr="0065185C" w:rsidRDefault="0020564C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1F58340" w14:textId="63D142A3" w:rsidR="00AB3805" w:rsidRPr="008238FA" w:rsidRDefault="00AB3805" w:rsidP="00D34532">
      <w:pPr>
        <w:spacing w:after="0" w:line="240" w:lineRule="auto"/>
        <w:rPr>
          <w:rFonts w:ascii="Times New Roman" w:hAnsi="Times New Roman" w:cs="Times New Roman"/>
          <w:b/>
          <w:color w:val="000000"/>
          <w:lang w:val="hu-HU"/>
        </w:rPr>
      </w:pPr>
      <w:r w:rsidRPr="008238FA">
        <w:rPr>
          <w:rFonts w:ascii="Times New Roman" w:hAnsi="Times New Roman" w:cs="Times New Roman"/>
          <w:b/>
          <w:lang w:val="hu-HU"/>
        </w:rPr>
        <w:t>Megjegyzés:</w:t>
      </w:r>
      <w:r w:rsidRPr="008238FA">
        <w:rPr>
          <w:rFonts w:ascii="Times New Roman" w:hAnsi="Times New Roman" w:cs="Times New Roman"/>
          <w:lang w:val="hu-HU"/>
        </w:rPr>
        <w:t xml:space="preserve"> </w:t>
      </w:r>
      <w:r w:rsidRPr="00F84D80">
        <w:rPr>
          <w:rFonts w:ascii="Times New Roman" w:hAnsi="Times New Roman" w:cs="Times New Roman"/>
        </w:rPr>
        <w:object w:dxaOrig="225" w:dyaOrig="195" w14:anchorId="014A9D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1.25pt" o:ole="" fillcolor="window">
            <v:imagedata r:id="rId9" o:title=""/>
          </v:shape>
          <o:OLEObject Type="Embed" ProgID="PBrush" ShapeID="_x0000_i1025" DrawAspect="Content" ObjectID="_1842434057" r:id="rId10"/>
        </w:object>
      </w:r>
      <w:r w:rsidRPr="00F84D80">
        <w:rPr>
          <w:rFonts w:ascii="Times New Roman" w:hAnsi="Times New Roman" w:cs="Times New Roman"/>
        </w:rPr>
        <w:object w:dxaOrig="225" w:dyaOrig="195" w14:anchorId="267A03EE">
          <v:shape id="_x0000_i1026" type="#_x0000_t75" style="width:15pt;height:11.25pt" o:ole="" fillcolor="window">
            <v:imagedata r:id="rId9" o:title=""/>
          </v:shape>
          <o:OLEObject Type="Embed" ProgID="PBrush" ShapeID="_x0000_i1026" DrawAspect="Content" ObjectID="_1842434058" r:id="rId11"/>
        </w:object>
      </w:r>
      <w:r w:rsidRPr="008238FA">
        <w:rPr>
          <w:rFonts w:ascii="Times New Roman" w:hAnsi="Times New Roman" w:cs="Times New Roman"/>
          <w:lang w:val="hu-HU"/>
        </w:rPr>
        <w:t xml:space="preserve"> (két üres kereszt)</w:t>
      </w:r>
    </w:p>
    <w:p w14:paraId="0ABE6D2F" w14:textId="0B5A74B0" w:rsidR="00AB3805" w:rsidRPr="00D34532" w:rsidRDefault="00AB3805" w:rsidP="00AB3805">
      <w:pPr>
        <w:pStyle w:val="Cmsor2"/>
        <w:spacing w:before="0" w:line="240" w:lineRule="auto"/>
        <w:rPr>
          <w:rFonts w:ascii="Times New Roman" w:eastAsia="Lucida Sans Unicode" w:hAnsi="Times New Roman" w:cs="Times New Roman"/>
          <w:b/>
          <w:bCs/>
          <w:sz w:val="22"/>
          <w:szCs w:val="22"/>
          <w:lang w:val="hu-HU"/>
        </w:rPr>
      </w:pPr>
      <w:r w:rsidRPr="008238FA">
        <w:rPr>
          <w:rFonts w:ascii="Times New Roman" w:hAnsi="Times New Roman" w:cs="Times New Roman"/>
          <w:color w:val="000000"/>
          <w:sz w:val="22"/>
          <w:szCs w:val="22"/>
          <w:lang w:val="hu-HU"/>
        </w:rPr>
        <w:t>Osztályozás</w:t>
      </w:r>
      <w:r w:rsidRPr="0011235F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: </w:t>
      </w:r>
      <w:r w:rsidRPr="0011235F">
        <w:rPr>
          <w:rFonts w:ascii="Times New Roman" w:hAnsi="Times New Roman" w:cs="Times New Roman"/>
          <w:b/>
          <w:color w:val="auto"/>
          <w:sz w:val="22"/>
          <w:szCs w:val="22"/>
          <w:lang w:val="hu-HU"/>
        </w:rPr>
        <w:t>II./2. csoport</w:t>
      </w:r>
    </w:p>
    <w:p w14:paraId="00C75837" w14:textId="699BFB58" w:rsidR="00AB3805" w:rsidRPr="00D34532" w:rsidRDefault="00AB3805" w:rsidP="00AB3805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</w:pPr>
      <w:r w:rsidRPr="00D34532"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  <w:t>Korlátozott érvényű orvosi rendelvényhez kötött, szakorvosi/kórházi diagnózist követően folyamatos szakorvosi ellenőrzés mellett alkalmazható gyógyszer (Sz)</w:t>
      </w:r>
      <w:r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  <w:t>.</w:t>
      </w:r>
    </w:p>
    <w:p w14:paraId="39FDDDBE" w14:textId="277F8586" w:rsidR="00AB3805" w:rsidRDefault="00AB3805" w:rsidP="00AB3805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</w:pPr>
      <w:r w:rsidRPr="00AB3805"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  <w:t>Különleges rendelvényhez kötött gyógyszer, melyek előírástól való eltérő alkalmazása visszaélés, hozzászokás kockázatával jár (H).</w:t>
      </w:r>
    </w:p>
    <w:p w14:paraId="623231CE" w14:textId="77777777" w:rsidR="00AB3805" w:rsidRPr="00D34532" w:rsidRDefault="00AB3805" w:rsidP="00AB3805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</w:pPr>
    </w:p>
    <w:p w14:paraId="2694CB4E" w14:textId="77777777" w:rsidR="00AB3805" w:rsidRPr="0065185C" w:rsidRDefault="00AB3805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1947A3DF" w14:textId="2D12C72F" w:rsidR="00616E30" w:rsidRPr="0065185C" w:rsidRDefault="002D2D7A" w:rsidP="00D92DFE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FORGALOMBA HOZATALI ENGEDÉLY JOGOSULTJA</w:t>
      </w:r>
    </w:p>
    <w:p w14:paraId="49B94E9C" w14:textId="22184E14" w:rsidR="002F7873" w:rsidRPr="0065185C" w:rsidRDefault="002F7873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1CBC106C" w14:textId="77777777" w:rsidR="00473B99" w:rsidRPr="00473B99" w:rsidRDefault="00473B99" w:rsidP="00473B9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Egis Gyógyszergyár Zrt.</w:t>
      </w:r>
    </w:p>
    <w:p w14:paraId="75CEB781" w14:textId="2F193E64" w:rsidR="00473B99" w:rsidRPr="00473B99" w:rsidRDefault="00473B99" w:rsidP="00473B9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1106 Budapest, Keresztúri út 30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38.</w:t>
      </w:r>
    </w:p>
    <w:p w14:paraId="1662B984" w14:textId="77777777" w:rsidR="00473B99" w:rsidRPr="00473B99" w:rsidRDefault="00473B99" w:rsidP="00473B9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Magyarország</w:t>
      </w:r>
    </w:p>
    <w:p w14:paraId="323D115E" w14:textId="77777777" w:rsidR="0020564C" w:rsidRPr="0065185C" w:rsidRDefault="0020564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BB058CB" w14:textId="77777777" w:rsidR="00E27744" w:rsidRPr="0065185C" w:rsidRDefault="00E2774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E975D71" w14:textId="08B87A4A" w:rsidR="00E27744" w:rsidRPr="0065185C" w:rsidRDefault="00277FA7" w:rsidP="00D92DFE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FORGALOMBA HOZATALI ENGEDÉLY SZÁMA(I)</w:t>
      </w:r>
    </w:p>
    <w:p w14:paraId="594DE5F3" w14:textId="77777777" w:rsidR="00A145C0" w:rsidRPr="0065185C" w:rsidRDefault="00A145C0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DB09818" w14:textId="4C965446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20 mg kemény kapszula:</w:t>
      </w:r>
    </w:p>
    <w:p w14:paraId="5AC7B5DF" w14:textId="2E8CC37C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327/01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HDPE tartályban</w:t>
      </w:r>
    </w:p>
    <w:p w14:paraId="3A990E18" w14:textId="0C13E423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OGYI-T-24327/02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1CBE7FA5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3339703" w14:textId="3E2BEE13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30 mg kemény kapszula:</w:t>
      </w:r>
    </w:p>
    <w:p w14:paraId="7D351F29" w14:textId="665E51E9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OGYI-T-24327/03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79F95643" w14:textId="02418213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OGYI-T-24327/04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6D6F379B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B52B78" w14:textId="3659374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40 mg kemény kapszula:</w:t>
      </w:r>
    </w:p>
    <w:p w14:paraId="675185AA" w14:textId="1F685C30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OGYI-T-24327/05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D81BA40" w14:textId="51B89344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OGYI-T-24327/06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100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4D30DE1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FC84868" w14:textId="17AA799C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50 mg kemény kapszula:</w:t>
      </w:r>
    </w:p>
    <w:p w14:paraId="618E8530" w14:textId="50B25E45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OGYI-T-24327/07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3986040" w14:textId="02502F7F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OGYI-T-24327/08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77B13A9C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52257D3" w14:textId="02080ED9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60 mg kemény kapszula:</w:t>
      </w:r>
    </w:p>
    <w:p w14:paraId="71901BE1" w14:textId="31E41B29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OGYI-T-24327/09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408A8BF6" w14:textId="273787EC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OGYI-T-24327/10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1E2834B6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7AE384" w14:textId="0A2E3EA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70 mg kemény kapszula:</w:t>
      </w:r>
    </w:p>
    <w:p w14:paraId="1076F7AD" w14:textId="6736EE6D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OGYI-T-24327/11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2A1020F8" w14:textId="19633945" w:rsidR="0020564C" w:rsidRPr="0065185C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OGYI-T-24327/12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EEF2EE2" w14:textId="48F2534D" w:rsidR="001A4431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372856B" w14:textId="77777777" w:rsidR="00DB10C5" w:rsidRPr="0065185C" w:rsidRDefault="00DB10C5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0A4DD36" w14:textId="77777777" w:rsidR="001A4431" w:rsidRPr="0065185C" w:rsidRDefault="001A4431" w:rsidP="00D92DFE">
      <w:pPr>
        <w:pStyle w:val="Listaszerbekezds"/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FORGALOMBA HOZATALI ENGEDÉLY ELSŐ KIADÁSÁNAK/ MEGÚJÍTÁSÁNAK DÁTUMA</w:t>
      </w:r>
    </w:p>
    <w:p w14:paraId="7FC761F1" w14:textId="77777777" w:rsidR="001A4431" w:rsidRPr="0065185C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F05482C" w14:textId="7576A83E" w:rsidR="001A4431" w:rsidRPr="0065185C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forgalomba hozatali engedély első kiadásának dátuma: </w:t>
      </w:r>
      <w:r w:rsid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2024. január 15.</w:t>
      </w:r>
    </w:p>
    <w:p w14:paraId="28AE8FEF" w14:textId="77777777" w:rsidR="001A4431" w:rsidRPr="0065185C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06D53CF" w14:textId="77777777" w:rsidR="00F326EB" w:rsidRPr="0065185C" w:rsidRDefault="00F326EB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CDBA978" w14:textId="77777777" w:rsidR="00F326EB" w:rsidRPr="0065185C" w:rsidRDefault="00F326EB" w:rsidP="00D92DFE">
      <w:pPr>
        <w:pStyle w:val="Listaszerbekezds"/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SZÖVEG ELLENŐRZÉSÉNEK DÁTUMA</w:t>
      </w:r>
    </w:p>
    <w:p w14:paraId="32011681" w14:textId="77777777" w:rsidR="00F326EB" w:rsidRPr="0065185C" w:rsidRDefault="00F326EB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6CAF895" w14:textId="3F7B4919" w:rsidR="00F326EB" w:rsidRPr="0065185C" w:rsidRDefault="00047229" w:rsidP="00712EC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eastAsia="ar-SA"/>
          <w14:ligatures w14:val="none"/>
        </w:rPr>
        <w:t xml:space="preserve">2026. </w:t>
      </w:r>
      <w:r w:rsidR="00D63DEE">
        <w:rPr>
          <w:rFonts w:ascii="Times New Roman" w:eastAsia="Arial Unicode MS" w:hAnsi="Times New Roman" w:cs="Times New Roman"/>
          <w:kern w:val="0"/>
          <w:lang w:eastAsia="ar-SA"/>
          <w14:ligatures w14:val="none"/>
        </w:rPr>
        <w:t>június 9</w:t>
      </w:r>
      <w:r w:rsidR="004B3931">
        <w:rPr>
          <w:rFonts w:ascii="Times New Roman" w:eastAsia="Arial Unicode MS" w:hAnsi="Times New Roman" w:cs="Times New Roman"/>
          <w:kern w:val="0"/>
          <w:lang w:eastAsia="ar-SA"/>
          <w14:ligatures w14:val="none"/>
        </w:rPr>
        <w:t>.</w:t>
      </w:r>
    </w:p>
    <w:sectPr w:rsidR="00F326EB" w:rsidRPr="0065185C" w:rsidSect="00D34532">
      <w:headerReference w:type="default" r:id="rId12"/>
      <w:footerReference w:type="first" r:id="rId13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F856A" w14:textId="77777777" w:rsidR="0054629D" w:rsidRDefault="0054629D" w:rsidP="00892313">
      <w:pPr>
        <w:spacing w:after="0" w:line="240" w:lineRule="auto"/>
      </w:pPr>
      <w:r>
        <w:separator/>
      </w:r>
    </w:p>
  </w:endnote>
  <w:endnote w:type="continuationSeparator" w:id="0">
    <w:p w14:paraId="0D20267F" w14:textId="77777777" w:rsidR="0054629D" w:rsidRDefault="0054629D" w:rsidP="00892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419B7D" w14:textId="77777777" w:rsidR="00047229" w:rsidRPr="00F86D19" w:rsidRDefault="00047229" w:rsidP="00047229">
    <w:pPr>
      <w:pStyle w:val="llb"/>
      <w:rPr>
        <w:rFonts w:ascii="Times New Roman" w:hAnsi="Times New Roman" w:cs="Times New Roman"/>
        <w:sz w:val="18"/>
        <w:szCs w:val="18"/>
      </w:rPr>
    </w:pPr>
    <w:bookmarkStart w:id="8" w:name="_Hlk194065266"/>
    <w:bookmarkStart w:id="9" w:name="_Hlk194065267"/>
    <w:r w:rsidRPr="00F86D19">
      <w:rPr>
        <w:rFonts w:ascii="Times New Roman" w:hAnsi="Times New Roman" w:cs="Times New Roman"/>
        <w:sz w:val="18"/>
        <w:szCs w:val="18"/>
      </w:rPr>
      <w:t>NNGYK/ETGY/32495/2025</w:t>
    </w:r>
  </w:p>
  <w:p w14:paraId="46F6DD0E" w14:textId="77777777" w:rsidR="00047229" w:rsidRPr="00F86D19" w:rsidRDefault="00047229" w:rsidP="00047229">
    <w:pPr>
      <w:pStyle w:val="llb"/>
      <w:rPr>
        <w:rFonts w:ascii="Times New Roman" w:hAnsi="Times New Roman" w:cs="Times New Roman"/>
        <w:sz w:val="18"/>
        <w:szCs w:val="18"/>
      </w:rPr>
    </w:pPr>
    <w:r w:rsidRPr="00F86D19">
      <w:rPr>
        <w:rFonts w:ascii="Times New Roman" w:hAnsi="Times New Roman" w:cs="Times New Roman"/>
        <w:sz w:val="18"/>
        <w:szCs w:val="18"/>
      </w:rPr>
      <w:t>NNGYK/ETGY/32496/2025</w:t>
    </w:r>
  </w:p>
  <w:p w14:paraId="078B4957" w14:textId="77777777" w:rsidR="00047229" w:rsidRPr="00F86D19" w:rsidRDefault="00047229" w:rsidP="00047229">
    <w:pPr>
      <w:pStyle w:val="llb"/>
      <w:rPr>
        <w:rFonts w:ascii="Times New Roman" w:hAnsi="Times New Roman" w:cs="Times New Roman"/>
        <w:sz w:val="18"/>
        <w:szCs w:val="18"/>
      </w:rPr>
    </w:pPr>
    <w:r w:rsidRPr="00F86D19">
      <w:rPr>
        <w:rFonts w:ascii="Times New Roman" w:hAnsi="Times New Roman" w:cs="Times New Roman"/>
        <w:sz w:val="18"/>
        <w:szCs w:val="18"/>
      </w:rPr>
      <w:t>NNGYK/ETGY/32497/2025</w:t>
    </w:r>
  </w:p>
  <w:p w14:paraId="05894DA0" w14:textId="77777777" w:rsidR="00047229" w:rsidRPr="00F86D19" w:rsidRDefault="00047229" w:rsidP="00047229">
    <w:pPr>
      <w:pStyle w:val="llb"/>
      <w:rPr>
        <w:rFonts w:ascii="Times New Roman" w:hAnsi="Times New Roman" w:cs="Times New Roman"/>
        <w:sz w:val="18"/>
        <w:szCs w:val="18"/>
      </w:rPr>
    </w:pPr>
    <w:r w:rsidRPr="00F86D19">
      <w:rPr>
        <w:rFonts w:ascii="Times New Roman" w:hAnsi="Times New Roman" w:cs="Times New Roman"/>
        <w:sz w:val="18"/>
        <w:szCs w:val="18"/>
      </w:rPr>
      <w:t>NNGYK/ETGY/32498/2025</w:t>
    </w:r>
  </w:p>
  <w:p w14:paraId="7F739D62" w14:textId="77777777" w:rsidR="00047229" w:rsidRPr="00F86D19" w:rsidRDefault="00047229" w:rsidP="00047229">
    <w:pPr>
      <w:pStyle w:val="llb"/>
      <w:rPr>
        <w:rFonts w:ascii="Times New Roman" w:hAnsi="Times New Roman" w:cs="Times New Roman"/>
        <w:sz w:val="18"/>
        <w:szCs w:val="18"/>
      </w:rPr>
    </w:pPr>
    <w:r w:rsidRPr="00F86D19">
      <w:rPr>
        <w:rFonts w:ascii="Times New Roman" w:hAnsi="Times New Roman" w:cs="Times New Roman"/>
        <w:sz w:val="18"/>
        <w:szCs w:val="18"/>
      </w:rPr>
      <w:t>NNGYK/ETGY/32500/2025</w:t>
    </w:r>
  </w:p>
  <w:p w14:paraId="1169A387" w14:textId="77777777" w:rsidR="00047229" w:rsidRPr="00D34532" w:rsidRDefault="00047229" w:rsidP="00047229">
    <w:pPr>
      <w:pStyle w:val="llb"/>
      <w:rPr>
        <w:rFonts w:ascii="Times New Roman" w:hAnsi="Times New Roman" w:cs="Times New Roman"/>
        <w:sz w:val="18"/>
        <w:szCs w:val="18"/>
      </w:rPr>
    </w:pPr>
    <w:r w:rsidRPr="00F86D19">
      <w:rPr>
        <w:rFonts w:ascii="Times New Roman" w:hAnsi="Times New Roman" w:cs="Times New Roman"/>
        <w:sz w:val="18"/>
        <w:szCs w:val="18"/>
      </w:rPr>
      <w:t>NNGYK/ETGY/32501/2025</w:t>
    </w:r>
  </w:p>
  <w:p w14:paraId="728468EE" w14:textId="7F98031E" w:rsidR="000F7443" w:rsidRPr="00D34532" w:rsidRDefault="00047229" w:rsidP="00F96ADE">
    <w:pPr>
      <w:pStyle w:val="llb"/>
      <w:rPr>
        <w:rFonts w:ascii="Times New Roman" w:hAnsi="Times New Roman" w:cs="Times New Roman"/>
        <w:sz w:val="18"/>
        <w:szCs w:val="18"/>
      </w:rPr>
    </w:pPr>
    <w:r w:rsidRPr="00047229">
      <w:rPr>
        <w:rFonts w:ascii="Times New Roman" w:hAnsi="Times New Roman" w:cs="Times New Roman"/>
        <w:sz w:val="18"/>
        <w:szCs w:val="18"/>
      </w:rPr>
      <w:t>NNGYK/ETGY/32505/2025</w:t>
    </w:r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C0500" w14:textId="77777777" w:rsidR="0054629D" w:rsidRDefault="0054629D" w:rsidP="00892313">
      <w:pPr>
        <w:spacing w:after="0" w:line="240" w:lineRule="auto"/>
      </w:pPr>
      <w:r>
        <w:separator/>
      </w:r>
    </w:p>
  </w:footnote>
  <w:footnote w:type="continuationSeparator" w:id="0">
    <w:p w14:paraId="59019F7F" w14:textId="77777777" w:rsidR="0054629D" w:rsidRDefault="0054629D" w:rsidP="00892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61011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9F0861B" w14:textId="49DDF65A" w:rsidR="000F7443" w:rsidRPr="00D34532" w:rsidRDefault="000F7443" w:rsidP="00D34532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D3453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D3453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3453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1235F" w:rsidRPr="0011235F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23</w:t>
        </w:r>
        <w:r w:rsidRPr="00D3453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3AFA2C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708904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57A19B8"/>
    <w:multiLevelType w:val="hybridMultilevel"/>
    <w:tmpl w:val="D7428474"/>
    <w:lvl w:ilvl="0" w:tplc="0000000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FDF4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C7F4605"/>
    <w:multiLevelType w:val="multilevel"/>
    <w:tmpl w:val="1EBA0C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caps/>
        <w:sz w:val="22"/>
      </w:rPr>
    </w:lvl>
    <w:lvl w:ilvl="1">
      <w:start w:val="1"/>
      <w:numFmt w:val="decimal"/>
      <w:isLgl/>
      <w:lvlText w:val="%1.%2"/>
      <w:lvlJc w:val="left"/>
      <w:pPr>
        <w:ind w:left="924" w:hanging="56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7265F52"/>
    <w:multiLevelType w:val="hybridMultilevel"/>
    <w:tmpl w:val="03183256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70FE8"/>
    <w:multiLevelType w:val="hybridMultilevel"/>
    <w:tmpl w:val="B3484A9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0438C"/>
    <w:multiLevelType w:val="hybridMultilevel"/>
    <w:tmpl w:val="14C06C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F7B68"/>
    <w:multiLevelType w:val="hybridMultilevel"/>
    <w:tmpl w:val="1370FD26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35C23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61635A3B"/>
    <w:multiLevelType w:val="hybridMultilevel"/>
    <w:tmpl w:val="D716F1A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F7830"/>
    <w:multiLevelType w:val="hybridMultilevel"/>
    <w:tmpl w:val="D716F1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E7CCC"/>
    <w:multiLevelType w:val="hybridMultilevel"/>
    <w:tmpl w:val="D64C98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324E8C"/>
    <w:multiLevelType w:val="hybridMultilevel"/>
    <w:tmpl w:val="7992504E"/>
    <w:lvl w:ilvl="0" w:tplc="CD2A5F7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1"/>
  </w:num>
  <w:num w:numId="5">
    <w:abstractNumId w:val="2"/>
  </w:num>
  <w:num w:numId="6">
    <w:abstractNumId w:val="12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13"/>
  </w:num>
  <w:num w:numId="12">
    <w:abstractNumId w:val="3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349"/>
    <w:rsid w:val="00002894"/>
    <w:rsid w:val="000074DC"/>
    <w:rsid w:val="00010C3C"/>
    <w:rsid w:val="000150D7"/>
    <w:rsid w:val="000166AD"/>
    <w:rsid w:val="000166EA"/>
    <w:rsid w:val="00016E36"/>
    <w:rsid w:val="0001776E"/>
    <w:rsid w:val="00020097"/>
    <w:rsid w:val="000207C0"/>
    <w:rsid w:val="00020979"/>
    <w:rsid w:val="00021A4E"/>
    <w:rsid w:val="000222AB"/>
    <w:rsid w:val="00030F6F"/>
    <w:rsid w:val="00033431"/>
    <w:rsid w:val="00033565"/>
    <w:rsid w:val="0003507F"/>
    <w:rsid w:val="000362DD"/>
    <w:rsid w:val="00041A42"/>
    <w:rsid w:val="00042660"/>
    <w:rsid w:val="000433CC"/>
    <w:rsid w:val="00043A4E"/>
    <w:rsid w:val="00043F26"/>
    <w:rsid w:val="00044188"/>
    <w:rsid w:val="000461B0"/>
    <w:rsid w:val="00046E17"/>
    <w:rsid w:val="00047229"/>
    <w:rsid w:val="000472C0"/>
    <w:rsid w:val="0004752A"/>
    <w:rsid w:val="00050BB0"/>
    <w:rsid w:val="0005120B"/>
    <w:rsid w:val="000513C2"/>
    <w:rsid w:val="00051F48"/>
    <w:rsid w:val="00054E7F"/>
    <w:rsid w:val="00055A17"/>
    <w:rsid w:val="00057203"/>
    <w:rsid w:val="000573BE"/>
    <w:rsid w:val="00060CB6"/>
    <w:rsid w:val="000628EE"/>
    <w:rsid w:val="00063A60"/>
    <w:rsid w:val="00065C40"/>
    <w:rsid w:val="00067545"/>
    <w:rsid w:val="000706D2"/>
    <w:rsid w:val="000720FE"/>
    <w:rsid w:val="00072226"/>
    <w:rsid w:val="00075F10"/>
    <w:rsid w:val="000813EB"/>
    <w:rsid w:val="00081472"/>
    <w:rsid w:val="000874ED"/>
    <w:rsid w:val="00091750"/>
    <w:rsid w:val="00091AFB"/>
    <w:rsid w:val="0009621B"/>
    <w:rsid w:val="00097050"/>
    <w:rsid w:val="000A21B5"/>
    <w:rsid w:val="000A3754"/>
    <w:rsid w:val="000A68AB"/>
    <w:rsid w:val="000A7ACF"/>
    <w:rsid w:val="000B0834"/>
    <w:rsid w:val="000B0E1D"/>
    <w:rsid w:val="000B14BC"/>
    <w:rsid w:val="000B28FB"/>
    <w:rsid w:val="000B5446"/>
    <w:rsid w:val="000C00DC"/>
    <w:rsid w:val="000C10EA"/>
    <w:rsid w:val="000C18B6"/>
    <w:rsid w:val="000C2375"/>
    <w:rsid w:val="000C2977"/>
    <w:rsid w:val="000C491E"/>
    <w:rsid w:val="000C59FA"/>
    <w:rsid w:val="000C5D72"/>
    <w:rsid w:val="000D1BCF"/>
    <w:rsid w:val="000D66BE"/>
    <w:rsid w:val="000D7947"/>
    <w:rsid w:val="000E0801"/>
    <w:rsid w:val="000E08B7"/>
    <w:rsid w:val="000E14DA"/>
    <w:rsid w:val="000E18EE"/>
    <w:rsid w:val="000E64A9"/>
    <w:rsid w:val="000E7995"/>
    <w:rsid w:val="000F0BE3"/>
    <w:rsid w:val="000F0C5C"/>
    <w:rsid w:val="000F0F45"/>
    <w:rsid w:val="000F18D7"/>
    <w:rsid w:val="000F1A67"/>
    <w:rsid w:val="000F35BF"/>
    <w:rsid w:val="000F3DA2"/>
    <w:rsid w:val="000F5429"/>
    <w:rsid w:val="000F7443"/>
    <w:rsid w:val="0010098C"/>
    <w:rsid w:val="00102493"/>
    <w:rsid w:val="00102C4F"/>
    <w:rsid w:val="00103576"/>
    <w:rsid w:val="00104C79"/>
    <w:rsid w:val="00105E32"/>
    <w:rsid w:val="00106179"/>
    <w:rsid w:val="00106724"/>
    <w:rsid w:val="00107564"/>
    <w:rsid w:val="00110D16"/>
    <w:rsid w:val="00111CEA"/>
    <w:rsid w:val="0011235F"/>
    <w:rsid w:val="00112DCB"/>
    <w:rsid w:val="00116912"/>
    <w:rsid w:val="0012018F"/>
    <w:rsid w:val="00120E4B"/>
    <w:rsid w:val="001218EC"/>
    <w:rsid w:val="00122B8F"/>
    <w:rsid w:val="001273C1"/>
    <w:rsid w:val="00130248"/>
    <w:rsid w:val="00133FDC"/>
    <w:rsid w:val="00134FB0"/>
    <w:rsid w:val="001353E6"/>
    <w:rsid w:val="001363CE"/>
    <w:rsid w:val="00136C7B"/>
    <w:rsid w:val="00137602"/>
    <w:rsid w:val="00141C93"/>
    <w:rsid w:val="001431C1"/>
    <w:rsid w:val="0014385C"/>
    <w:rsid w:val="00143E5C"/>
    <w:rsid w:val="00144345"/>
    <w:rsid w:val="00144349"/>
    <w:rsid w:val="00145EB3"/>
    <w:rsid w:val="001461E6"/>
    <w:rsid w:val="00151655"/>
    <w:rsid w:val="00157813"/>
    <w:rsid w:val="00160E01"/>
    <w:rsid w:val="00165973"/>
    <w:rsid w:val="001676E7"/>
    <w:rsid w:val="001717A8"/>
    <w:rsid w:val="00171873"/>
    <w:rsid w:val="0017698A"/>
    <w:rsid w:val="00176CE0"/>
    <w:rsid w:val="0018006A"/>
    <w:rsid w:val="001809CE"/>
    <w:rsid w:val="00184932"/>
    <w:rsid w:val="00184AD9"/>
    <w:rsid w:val="0018713C"/>
    <w:rsid w:val="00187DE0"/>
    <w:rsid w:val="00190017"/>
    <w:rsid w:val="00191FA7"/>
    <w:rsid w:val="001935B1"/>
    <w:rsid w:val="00193F63"/>
    <w:rsid w:val="00195084"/>
    <w:rsid w:val="0019526F"/>
    <w:rsid w:val="00195456"/>
    <w:rsid w:val="00195667"/>
    <w:rsid w:val="00195AD6"/>
    <w:rsid w:val="001A053D"/>
    <w:rsid w:val="001A257E"/>
    <w:rsid w:val="001A4431"/>
    <w:rsid w:val="001A6B5C"/>
    <w:rsid w:val="001A6FB9"/>
    <w:rsid w:val="001A77AC"/>
    <w:rsid w:val="001B0C15"/>
    <w:rsid w:val="001B2BD2"/>
    <w:rsid w:val="001B3DEB"/>
    <w:rsid w:val="001C0ACE"/>
    <w:rsid w:val="001C0CC6"/>
    <w:rsid w:val="001C2FDD"/>
    <w:rsid w:val="001D1D1C"/>
    <w:rsid w:val="001D4A02"/>
    <w:rsid w:val="001E257C"/>
    <w:rsid w:val="001E738F"/>
    <w:rsid w:val="001E75B1"/>
    <w:rsid w:val="001F04FA"/>
    <w:rsid w:val="001F083A"/>
    <w:rsid w:val="001F336F"/>
    <w:rsid w:val="001F3CF3"/>
    <w:rsid w:val="001F3E8A"/>
    <w:rsid w:val="001F4386"/>
    <w:rsid w:val="001F7180"/>
    <w:rsid w:val="001F7742"/>
    <w:rsid w:val="0020011C"/>
    <w:rsid w:val="002004F4"/>
    <w:rsid w:val="002008AA"/>
    <w:rsid w:val="00201D80"/>
    <w:rsid w:val="00204A47"/>
    <w:rsid w:val="0020564C"/>
    <w:rsid w:val="002062C4"/>
    <w:rsid w:val="0020662E"/>
    <w:rsid w:val="00207B32"/>
    <w:rsid w:val="002105E9"/>
    <w:rsid w:val="00213865"/>
    <w:rsid w:val="00214E69"/>
    <w:rsid w:val="00214F47"/>
    <w:rsid w:val="00215444"/>
    <w:rsid w:val="00215FF8"/>
    <w:rsid w:val="00216C4E"/>
    <w:rsid w:val="002217BC"/>
    <w:rsid w:val="002222D6"/>
    <w:rsid w:val="00222D71"/>
    <w:rsid w:val="00226E69"/>
    <w:rsid w:val="00230BC7"/>
    <w:rsid w:val="002316D7"/>
    <w:rsid w:val="002317AA"/>
    <w:rsid w:val="00231E67"/>
    <w:rsid w:val="00231F5C"/>
    <w:rsid w:val="002334F5"/>
    <w:rsid w:val="002339A8"/>
    <w:rsid w:val="00236646"/>
    <w:rsid w:val="00240151"/>
    <w:rsid w:val="00241AF1"/>
    <w:rsid w:val="00241BB4"/>
    <w:rsid w:val="00242078"/>
    <w:rsid w:val="00243C0D"/>
    <w:rsid w:val="00246B5E"/>
    <w:rsid w:val="00251A38"/>
    <w:rsid w:val="00253C2D"/>
    <w:rsid w:val="00253E9D"/>
    <w:rsid w:val="002573AC"/>
    <w:rsid w:val="00260887"/>
    <w:rsid w:val="0026111B"/>
    <w:rsid w:val="00261F7E"/>
    <w:rsid w:val="002640A2"/>
    <w:rsid w:val="00265EB0"/>
    <w:rsid w:val="00267168"/>
    <w:rsid w:val="0027157B"/>
    <w:rsid w:val="002725DC"/>
    <w:rsid w:val="00272E4F"/>
    <w:rsid w:val="00274100"/>
    <w:rsid w:val="002746E2"/>
    <w:rsid w:val="00275CC7"/>
    <w:rsid w:val="0027626B"/>
    <w:rsid w:val="00276A16"/>
    <w:rsid w:val="00276F03"/>
    <w:rsid w:val="002770C2"/>
    <w:rsid w:val="0027718A"/>
    <w:rsid w:val="00277FA7"/>
    <w:rsid w:val="002818FE"/>
    <w:rsid w:val="00281B5D"/>
    <w:rsid w:val="002829A4"/>
    <w:rsid w:val="00283747"/>
    <w:rsid w:val="0028426E"/>
    <w:rsid w:val="002851D7"/>
    <w:rsid w:val="00286F60"/>
    <w:rsid w:val="00290A85"/>
    <w:rsid w:val="00290F08"/>
    <w:rsid w:val="00293419"/>
    <w:rsid w:val="00293F4D"/>
    <w:rsid w:val="00296A73"/>
    <w:rsid w:val="002A1CF6"/>
    <w:rsid w:val="002A3421"/>
    <w:rsid w:val="002A3C8B"/>
    <w:rsid w:val="002A3DD3"/>
    <w:rsid w:val="002A5D4C"/>
    <w:rsid w:val="002B28A9"/>
    <w:rsid w:val="002B59FE"/>
    <w:rsid w:val="002B5C1D"/>
    <w:rsid w:val="002B7331"/>
    <w:rsid w:val="002C18BC"/>
    <w:rsid w:val="002C369A"/>
    <w:rsid w:val="002C7277"/>
    <w:rsid w:val="002D1B14"/>
    <w:rsid w:val="002D2D7A"/>
    <w:rsid w:val="002D48FB"/>
    <w:rsid w:val="002D5010"/>
    <w:rsid w:val="002D5C63"/>
    <w:rsid w:val="002D648F"/>
    <w:rsid w:val="002E0288"/>
    <w:rsid w:val="002E2D53"/>
    <w:rsid w:val="002E3793"/>
    <w:rsid w:val="002E47B9"/>
    <w:rsid w:val="002E4E67"/>
    <w:rsid w:val="002F010D"/>
    <w:rsid w:val="002F1D5A"/>
    <w:rsid w:val="002F2FD5"/>
    <w:rsid w:val="002F311E"/>
    <w:rsid w:val="002F47EA"/>
    <w:rsid w:val="002F4CDF"/>
    <w:rsid w:val="002F6FDF"/>
    <w:rsid w:val="002F7873"/>
    <w:rsid w:val="003011DA"/>
    <w:rsid w:val="003043D2"/>
    <w:rsid w:val="00304B77"/>
    <w:rsid w:val="00307AA0"/>
    <w:rsid w:val="00311C7E"/>
    <w:rsid w:val="003124CF"/>
    <w:rsid w:val="00312F6C"/>
    <w:rsid w:val="00313F2E"/>
    <w:rsid w:val="00314818"/>
    <w:rsid w:val="00315852"/>
    <w:rsid w:val="00315B2C"/>
    <w:rsid w:val="00317D32"/>
    <w:rsid w:val="003268CE"/>
    <w:rsid w:val="003319EE"/>
    <w:rsid w:val="003347EE"/>
    <w:rsid w:val="00340057"/>
    <w:rsid w:val="00340160"/>
    <w:rsid w:val="003405B5"/>
    <w:rsid w:val="00341894"/>
    <w:rsid w:val="00341F1A"/>
    <w:rsid w:val="00342145"/>
    <w:rsid w:val="00342FFA"/>
    <w:rsid w:val="00345032"/>
    <w:rsid w:val="003457B3"/>
    <w:rsid w:val="00346DFF"/>
    <w:rsid w:val="00346F5F"/>
    <w:rsid w:val="0034767A"/>
    <w:rsid w:val="00350260"/>
    <w:rsid w:val="00352789"/>
    <w:rsid w:val="00353B12"/>
    <w:rsid w:val="003545CD"/>
    <w:rsid w:val="00354DBF"/>
    <w:rsid w:val="003557EA"/>
    <w:rsid w:val="00356D63"/>
    <w:rsid w:val="0036009F"/>
    <w:rsid w:val="0036138A"/>
    <w:rsid w:val="00362363"/>
    <w:rsid w:val="00362989"/>
    <w:rsid w:val="00362E91"/>
    <w:rsid w:val="00363D08"/>
    <w:rsid w:val="00367010"/>
    <w:rsid w:val="00367AAB"/>
    <w:rsid w:val="003707EF"/>
    <w:rsid w:val="00370EA2"/>
    <w:rsid w:val="00373AFA"/>
    <w:rsid w:val="0037466B"/>
    <w:rsid w:val="00374FB8"/>
    <w:rsid w:val="00376D22"/>
    <w:rsid w:val="00377148"/>
    <w:rsid w:val="0038224D"/>
    <w:rsid w:val="003847E9"/>
    <w:rsid w:val="003851DE"/>
    <w:rsid w:val="003856BB"/>
    <w:rsid w:val="00387743"/>
    <w:rsid w:val="00387B00"/>
    <w:rsid w:val="00390259"/>
    <w:rsid w:val="00390677"/>
    <w:rsid w:val="00391836"/>
    <w:rsid w:val="00394785"/>
    <w:rsid w:val="00396271"/>
    <w:rsid w:val="003A1124"/>
    <w:rsid w:val="003A1C3D"/>
    <w:rsid w:val="003A3717"/>
    <w:rsid w:val="003A7A1B"/>
    <w:rsid w:val="003A7E64"/>
    <w:rsid w:val="003B2680"/>
    <w:rsid w:val="003B5E10"/>
    <w:rsid w:val="003C0DFF"/>
    <w:rsid w:val="003C3028"/>
    <w:rsid w:val="003C536B"/>
    <w:rsid w:val="003D112F"/>
    <w:rsid w:val="003D1A65"/>
    <w:rsid w:val="003D2B61"/>
    <w:rsid w:val="003D4AFB"/>
    <w:rsid w:val="003D549F"/>
    <w:rsid w:val="003D6890"/>
    <w:rsid w:val="003E0BA0"/>
    <w:rsid w:val="003E1966"/>
    <w:rsid w:val="003E2771"/>
    <w:rsid w:val="003E52F1"/>
    <w:rsid w:val="003E77F0"/>
    <w:rsid w:val="003F2AA0"/>
    <w:rsid w:val="003F33A8"/>
    <w:rsid w:val="003F7942"/>
    <w:rsid w:val="00401095"/>
    <w:rsid w:val="00403CB5"/>
    <w:rsid w:val="00404A43"/>
    <w:rsid w:val="00405295"/>
    <w:rsid w:val="004140E4"/>
    <w:rsid w:val="00414580"/>
    <w:rsid w:val="00414D7F"/>
    <w:rsid w:val="00414E71"/>
    <w:rsid w:val="004152E0"/>
    <w:rsid w:val="00417141"/>
    <w:rsid w:val="00430620"/>
    <w:rsid w:val="00431D37"/>
    <w:rsid w:val="00433C29"/>
    <w:rsid w:val="00440C07"/>
    <w:rsid w:val="00440E04"/>
    <w:rsid w:val="00441797"/>
    <w:rsid w:val="004452E2"/>
    <w:rsid w:val="00445A91"/>
    <w:rsid w:val="0044769B"/>
    <w:rsid w:val="00450DC1"/>
    <w:rsid w:val="00451CAF"/>
    <w:rsid w:val="004527CE"/>
    <w:rsid w:val="00452E0A"/>
    <w:rsid w:val="00455A65"/>
    <w:rsid w:val="00455AA1"/>
    <w:rsid w:val="004567C4"/>
    <w:rsid w:val="00456A0D"/>
    <w:rsid w:val="00456C4D"/>
    <w:rsid w:val="00457AD5"/>
    <w:rsid w:val="00460FAF"/>
    <w:rsid w:val="00461E23"/>
    <w:rsid w:val="004643FB"/>
    <w:rsid w:val="00465E8A"/>
    <w:rsid w:val="00467D7E"/>
    <w:rsid w:val="00473B99"/>
    <w:rsid w:val="0047583E"/>
    <w:rsid w:val="00477B04"/>
    <w:rsid w:val="00477BB4"/>
    <w:rsid w:val="00480C55"/>
    <w:rsid w:val="00482D29"/>
    <w:rsid w:val="0048379F"/>
    <w:rsid w:val="00483FB7"/>
    <w:rsid w:val="004840EA"/>
    <w:rsid w:val="00484FC1"/>
    <w:rsid w:val="00485FF9"/>
    <w:rsid w:val="00486F7D"/>
    <w:rsid w:val="00486FFF"/>
    <w:rsid w:val="004877E3"/>
    <w:rsid w:val="0049049A"/>
    <w:rsid w:val="004917C5"/>
    <w:rsid w:val="00492192"/>
    <w:rsid w:val="00493F70"/>
    <w:rsid w:val="00494613"/>
    <w:rsid w:val="00494E7C"/>
    <w:rsid w:val="0049519E"/>
    <w:rsid w:val="00495D77"/>
    <w:rsid w:val="00496339"/>
    <w:rsid w:val="00496943"/>
    <w:rsid w:val="00496BB3"/>
    <w:rsid w:val="00496C24"/>
    <w:rsid w:val="004A60DA"/>
    <w:rsid w:val="004A749D"/>
    <w:rsid w:val="004B2502"/>
    <w:rsid w:val="004B3931"/>
    <w:rsid w:val="004B39D4"/>
    <w:rsid w:val="004B6B75"/>
    <w:rsid w:val="004C1130"/>
    <w:rsid w:val="004C122C"/>
    <w:rsid w:val="004C1B14"/>
    <w:rsid w:val="004C2A5E"/>
    <w:rsid w:val="004C4A06"/>
    <w:rsid w:val="004C4D7A"/>
    <w:rsid w:val="004C7756"/>
    <w:rsid w:val="004C7FF1"/>
    <w:rsid w:val="004D078D"/>
    <w:rsid w:val="004D4D8E"/>
    <w:rsid w:val="004D5A66"/>
    <w:rsid w:val="004D72FD"/>
    <w:rsid w:val="004D783B"/>
    <w:rsid w:val="004D793B"/>
    <w:rsid w:val="004E0F0F"/>
    <w:rsid w:val="004E31F4"/>
    <w:rsid w:val="004E6BBD"/>
    <w:rsid w:val="004F02D6"/>
    <w:rsid w:val="004F0398"/>
    <w:rsid w:val="004F09BA"/>
    <w:rsid w:val="004F2E09"/>
    <w:rsid w:val="004F42B5"/>
    <w:rsid w:val="004F50E6"/>
    <w:rsid w:val="004F5431"/>
    <w:rsid w:val="004F72B0"/>
    <w:rsid w:val="00500928"/>
    <w:rsid w:val="00501060"/>
    <w:rsid w:val="00501F09"/>
    <w:rsid w:val="00501F78"/>
    <w:rsid w:val="00503534"/>
    <w:rsid w:val="00504379"/>
    <w:rsid w:val="00506078"/>
    <w:rsid w:val="00506E44"/>
    <w:rsid w:val="00507562"/>
    <w:rsid w:val="00510529"/>
    <w:rsid w:val="00513EF7"/>
    <w:rsid w:val="00514EC1"/>
    <w:rsid w:val="005152F5"/>
    <w:rsid w:val="0051561E"/>
    <w:rsid w:val="0051679B"/>
    <w:rsid w:val="00516E16"/>
    <w:rsid w:val="00520024"/>
    <w:rsid w:val="00520C0E"/>
    <w:rsid w:val="00520E6B"/>
    <w:rsid w:val="005225DA"/>
    <w:rsid w:val="00522F51"/>
    <w:rsid w:val="00523CDF"/>
    <w:rsid w:val="00524059"/>
    <w:rsid w:val="0052466D"/>
    <w:rsid w:val="00527B06"/>
    <w:rsid w:val="005313C5"/>
    <w:rsid w:val="005326CF"/>
    <w:rsid w:val="00533CE5"/>
    <w:rsid w:val="0053441E"/>
    <w:rsid w:val="0053457F"/>
    <w:rsid w:val="005359A5"/>
    <w:rsid w:val="00536393"/>
    <w:rsid w:val="005363E7"/>
    <w:rsid w:val="005370A3"/>
    <w:rsid w:val="00537B17"/>
    <w:rsid w:val="00537CD9"/>
    <w:rsid w:val="005427CC"/>
    <w:rsid w:val="0054349D"/>
    <w:rsid w:val="0054629D"/>
    <w:rsid w:val="00546F24"/>
    <w:rsid w:val="00551015"/>
    <w:rsid w:val="00552F20"/>
    <w:rsid w:val="005547B7"/>
    <w:rsid w:val="005558B2"/>
    <w:rsid w:val="005569A8"/>
    <w:rsid w:val="00556B6F"/>
    <w:rsid w:val="005618CA"/>
    <w:rsid w:val="005625D3"/>
    <w:rsid w:val="00563032"/>
    <w:rsid w:val="005648B1"/>
    <w:rsid w:val="005665CE"/>
    <w:rsid w:val="00572589"/>
    <w:rsid w:val="005727E0"/>
    <w:rsid w:val="005737DA"/>
    <w:rsid w:val="00574642"/>
    <w:rsid w:val="00576598"/>
    <w:rsid w:val="0057734C"/>
    <w:rsid w:val="005774E3"/>
    <w:rsid w:val="00583716"/>
    <w:rsid w:val="00583B1F"/>
    <w:rsid w:val="00584E8D"/>
    <w:rsid w:val="0058578A"/>
    <w:rsid w:val="00585D9F"/>
    <w:rsid w:val="0058730C"/>
    <w:rsid w:val="00587771"/>
    <w:rsid w:val="005936D4"/>
    <w:rsid w:val="00593D9B"/>
    <w:rsid w:val="005976A3"/>
    <w:rsid w:val="005978D4"/>
    <w:rsid w:val="005A05C6"/>
    <w:rsid w:val="005A0D72"/>
    <w:rsid w:val="005A2F89"/>
    <w:rsid w:val="005A32AC"/>
    <w:rsid w:val="005A5738"/>
    <w:rsid w:val="005A7348"/>
    <w:rsid w:val="005B260C"/>
    <w:rsid w:val="005B4747"/>
    <w:rsid w:val="005B6EC8"/>
    <w:rsid w:val="005C1159"/>
    <w:rsid w:val="005C13B6"/>
    <w:rsid w:val="005C1D9E"/>
    <w:rsid w:val="005C7D87"/>
    <w:rsid w:val="005D08D4"/>
    <w:rsid w:val="005D211D"/>
    <w:rsid w:val="005D2BE3"/>
    <w:rsid w:val="005D3556"/>
    <w:rsid w:val="005E1695"/>
    <w:rsid w:val="005E2C27"/>
    <w:rsid w:val="005E3B66"/>
    <w:rsid w:val="005E3BE8"/>
    <w:rsid w:val="005E451C"/>
    <w:rsid w:val="005E5E01"/>
    <w:rsid w:val="005E62BB"/>
    <w:rsid w:val="005E6684"/>
    <w:rsid w:val="005E77C4"/>
    <w:rsid w:val="005F0619"/>
    <w:rsid w:val="005F1B92"/>
    <w:rsid w:val="005F1F9C"/>
    <w:rsid w:val="005F297E"/>
    <w:rsid w:val="005F3C6D"/>
    <w:rsid w:val="005F42C6"/>
    <w:rsid w:val="005F6BD1"/>
    <w:rsid w:val="006006C9"/>
    <w:rsid w:val="00601927"/>
    <w:rsid w:val="00602929"/>
    <w:rsid w:val="006051CD"/>
    <w:rsid w:val="0061542C"/>
    <w:rsid w:val="00616357"/>
    <w:rsid w:val="00616E30"/>
    <w:rsid w:val="006171A1"/>
    <w:rsid w:val="00621E06"/>
    <w:rsid w:val="00621F55"/>
    <w:rsid w:val="00622869"/>
    <w:rsid w:val="0062439D"/>
    <w:rsid w:val="00625318"/>
    <w:rsid w:val="00627F8B"/>
    <w:rsid w:val="00630053"/>
    <w:rsid w:val="00630D69"/>
    <w:rsid w:val="00631C48"/>
    <w:rsid w:val="00633748"/>
    <w:rsid w:val="00637B00"/>
    <w:rsid w:val="006402BB"/>
    <w:rsid w:val="00640B7D"/>
    <w:rsid w:val="00642EE7"/>
    <w:rsid w:val="00644B3C"/>
    <w:rsid w:val="00644D1B"/>
    <w:rsid w:val="0065185C"/>
    <w:rsid w:val="00653B70"/>
    <w:rsid w:val="006541AD"/>
    <w:rsid w:val="00655155"/>
    <w:rsid w:val="00660505"/>
    <w:rsid w:val="006619DD"/>
    <w:rsid w:val="006622DB"/>
    <w:rsid w:val="0066389B"/>
    <w:rsid w:val="00664365"/>
    <w:rsid w:val="00665017"/>
    <w:rsid w:val="006661D4"/>
    <w:rsid w:val="006670F6"/>
    <w:rsid w:val="00670B71"/>
    <w:rsid w:val="00672727"/>
    <w:rsid w:val="006735F3"/>
    <w:rsid w:val="00673D2F"/>
    <w:rsid w:val="00673E50"/>
    <w:rsid w:val="0067592F"/>
    <w:rsid w:val="00675CB0"/>
    <w:rsid w:val="006816EE"/>
    <w:rsid w:val="00681E9C"/>
    <w:rsid w:val="0068237E"/>
    <w:rsid w:val="00683A74"/>
    <w:rsid w:val="00685AFC"/>
    <w:rsid w:val="00686CCD"/>
    <w:rsid w:val="00687A85"/>
    <w:rsid w:val="00692AC2"/>
    <w:rsid w:val="00696894"/>
    <w:rsid w:val="006968CA"/>
    <w:rsid w:val="006971E9"/>
    <w:rsid w:val="006975B3"/>
    <w:rsid w:val="006A0BF2"/>
    <w:rsid w:val="006A13E2"/>
    <w:rsid w:val="006A4377"/>
    <w:rsid w:val="006A701E"/>
    <w:rsid w:val="006A751D"/>
    <w:rsid w:val="006B11BB"/>
    <w:rsid w:val="006B446B"/>
    <w:rsid w:val="006B4687"/>
    <w:rsid w:val="006B5CE1"/>
    <w:rsid w:val="006B6EEC"/>
    <w:rsid w:val="006B789C"/>
    <w:rsid w:val="006C00FD"/>
    <w:rsid w:val="006C0BDB"/>
    <w:rsid w:val="006C127F"/>
    <w:rsid w:val="006C1A0C"/>
    <w:rsid w:val="006C692E"/>
    <w:rsid w:val="006C77AA"/>
    <w:rsid w:val="006D2E3F"/>
    <w:rsid w:val="006D3289"/>
    <w:rsid w:val="006D36F8"/>
    <w:rsid w:val="006E0E19"/>
    <w:rsid w:val="006E4EE7"/>
    <w:rsid w:val="006E58C1"/>
    <w:rsid w:val="006E613F"/>
    <w:rsid w:val="006E7081"/>
    <w:rsid w:val="006E7F88"/>
    <w:rsid w:val="006E7FD3"/>
    <w:rsid w:val="006F1D99"/>
    <w:rsid w:val="006F1E2F"/>
    <w:rsid w:val="006F26A9"/>
    <w:rsid w:val="006F2DB2"/>
    <w:rsid w:val="006F3448"/>
    <w:rsid w:val="006F452C"/>
    <w:rsid w:val="006F56D5"/>
    <w:rsid w:val="006F590A"/>
    <w:rsid w:val="006F623E"/>
    <w:rsid w:val="00701CC1"/>
    <w:rsid w:val="007036D6"/>
    <w:rsid w:val="00705584"/>
    <w:rsid w:val="0070575A"/>
    <w:rsid w:val="00706BB5"/>
    <w:rsid w:val="00710BCF"/>
    <w:rsid w:val="0071101D"/>
    <w:rsid w:val="00711056"/>
    <w:rsid w:val="0071148F"/>
    <w:rsid w:val="007119D4"/>
    <w:rsid w:val="00712ECE"/>
    <w:rsid w:val="007132C9"/>
    <w:rsid w:val="00715444"/>
    <w:rsid w:val="00715712"/>
    <w:rsid w:val="00717CC5"/>
    <w:rsid w:val="00717D04"/>
    <w:rsid w:val="00720D88"/>
    <w:rsid w:val="00721801"/>
    <w:rsid w:val="00724235"/>
    <w:rsid w:val="00724840"/>
    <w:rsid w:val="007261E3"/>
    <w:rsid w:val="00732F1C"/>
    <w:rsid w:val="00733569"/>
    <w:rsid w:val="007352F8"/>
    <w:rsid w:val="00735B70"/>
    <w:rsid w:val="00737D45"/>
    <w:rsid w:val="00745474"/>
    <w:rsid w:val="007474AF"/>
    <w:rsid w:val="007536D8"/>
    <w:rsid w:val="00756F0D"/>
    <w:rsid w:val="00757E58"/>
    <w:rsid w:val="00765364"/>
    <w:rsid w:val="007663E6"/>
    <w:rsid w:val="0076698C"/>
    <w:rsid w:val="00767A92"/>
    <w:rsid w:val="00767FA4"/>
    <w:rsid w:val="00773157"/>
    <w:rsid w:val="00775287"/>
    <w:rsid w:val="007767A1"/>
    <w:rsid w:val="00776882"/>
    <w:rsid w:val="007806D5"/>
    <w:rsid w:val="00780979"/>
    <w:rsid w:val="00780B2B"/>
    <w:rsid w:val="00781FEA"/>
    <w:rsid w:val="0078349D"/>
    <w:rsid w:val="007840FB"/>
    <w:rsid w:val="0078468F"/>
    <w:rsid w:val="00786CFE"/>
    <w:rsid w:val="00797824"/>
    <w:rsid w:val="007A2819"/>
    <w:rsid w:val="007A2C42"/>
    <w:rsid w:val="007A4BE4"/>
    <w:rsid w:val="007A4C18"/>
    <w:rsid w:val="007A4E5E"/>
    <w:rsid w:val="007A6BC2"/>
    <w:rsid w:val="007A6D0E"/>
    <w:rsid w:val="007A7EF6"/>
    <w:rsid w:val="007B1781"/>
    <w:rsid w:val="007B65F8"/>
    <w:rsid w:val="007B6AE7"/>
    <w:rsid w:val="007B6C9E"/>
    <w:rsid w:val="007C00D5"/>
    <w:rsid w:val="007C01B6"/>
    <w:rsid w:val="007C14E2"/>
    <w:rsid w:val="007C1E61"/>
    <w:rsid w:val="007C1E92"/>
    <w:rsid w:val="007C30EC"/>
    <w:rsid w:val="007C392E"/>
    <w:rsid w:val="007C650B"/>
    <w:rsid w:val="007D0D88"/>
    <w:rsid w:val="007D1DDB"/>
    <w:rsid w:val="007D3F84"/>
    <w:rsid w:val="007D4592"/>
    <w:rsid w:val="007D5A84"/>
    <w:rsid w:val="007D6194"/>
    <w:rsid w:val="007D6E62"/>
    <w:rsid w:val="007D707D"/>
    <w:rsid w:val="007E16E8"/>
    <w:rsid w:val="007E23BC"/>
    <w:rsid w:val="007E2432"/>
    <w:rsid w:val="007E5234"/>
    <w:rsid w:val="007E73B4"/>
    <w:rsid w:val="007E7B74"/>
    <w:rsid w:val="007F0643"/>
    <w:rsid w:val="007F0C9B"/>
    <w:rsid w:val="007F25F3"/>
    <w:rsid w:val="007F38AA"/>
    <w:rsid w:val="007F3E58"/>
    <w:rsid w:val="007F5C1D"/>
    <w:rsid w:val="007F5D73"/>
    <w:rsid w:val="007F78F0"/>
    <w:rsid w:val="007F7A53"/>
    <w:rsid w:val="00801D12"/>
    <w:rsid w:val="00801FB9"/>
    <w:rsid w:val="00802242"/>
    <w:rsid w:val="00803BFA"/>
    <w:rsid w:val="00804CEB"/>
    <w:rsid w:val="00806F63"/>
    <w:rsid w:val="008074B7"/>
    <w:rsid w:val="00810DC1"/>
    <w:rsid w:val="0081156E"/>
    <w:rsid w:val="00812414"/>
    <w:rsid w:val="008142AA"/>
    <w:rsid w:val="00814368"/>
    <w:rsid w:val="00814993"/>
    <w:rsid w:val="008153AC"/>
    <w:rsid w:val="00815850"/>
    <w:rsid w:val="0081796E"/>
    <w:rsid w:val="00820707"/>
    <w:rsid w:val="008209EE"/>
    <w:rsid w:val="0082156E"/>
    <w:rsid w:val="00821BE5"/>
    <w:rsid w:val="008238FA"/>
    <w:rsid w:val="0082461D"/>
    <w:rsid w:val="008270BA"/>
    <w:rsid w:val="00834B74"/>
    <w:rsid w:val="00836734"/>
    <w:rsid w:val="0084068E"/>
    <w:rsid w:val="008415B4"/>
    <w:rsid w:val="008434DF"/>
    <w:rsid w:val="00843DD2"/>
    <w:rsid w:val="008476BA"/>
    <w:rsid w:val="00847B99"/>
    <w:rsid w:val="00850CD3"/>
    <w:rsid w:val="0085172D"/>
    <w:rsid w:val="00851CB2"/>
    <w:rsid w:val="008525B0"/>
    <w:rsid w:val="00852CFB"/>
    <w:rsid w:val="00853328"/>
    <w:rsid w:val="00855843"/>
    <w:rsid w:val="00856470"/>
    <w:rsid w:val="00856C1E"/>
    <w:rsid w:val="00860BB0"/>
    <w:rsid w:val="008627B4"/>
    <w:rsid w:val="008630AC"/>
    <w:rsid w:val="00863389"/>
    <w:rsid w:val="00863D07"/>
    <w:rsid w:val="00864686"/>
    <w:rsid w:val="00865907"/>
    <w:rsid w:val="008669DB"/>
    <w:rsid w:val="00871D09"/>
    <w:rsid w:val="00872D26"/>
    <w:rsid w:val="008766A5"/>
    <w:rsid w:val="008812B0"/>
    <w:rsid w:val="008818C2"/>
    <w:rsid w:val="008824DD"/>
    <w:rsid w:val="00882A57"/>
    <w:rsid w:val="0088458E"/>
    <w:rsid w:val="008846E7"/>
    <w:rsid w:val="00884FE4"/>
    <w:rsid w:val="00884FF6"/>
    <w:rsid w:val="0088535A"/>
    <w:rsid w:val="008859F2"/>
    <w:rsid w:val="00890345"/>
    <w:rsid w:val="00892313"/>
    <w:rsid w:val="00892C79"/>
    <w:rsid w:val="008934A4"/>
    <w:rsid w:val="0089386B"/>
    <w:rsid w:val="00895DED"/>
    <w:rsid w:val="00895FA4"/>
    <w:rsid w:val="008961DA"/>
    <w:rsid w:val="008A0B8A"/>
    <w:rsid w:val="008A16E8"/>
    <w:rsid w:val="008A626E"/>
    <w:rsid w:val="008A7A74"/>
    <w:rsid w:val="008B11EF"/>
    <w:rsid w:val="008B1704"/>
    <w:rsid w:val="008B210B"/>
    <w:rsid w:val="008B29DF"/>
    <w:rsid w:val="008B4CF6"/>
    <w:rsid w:val="008B4F55"/>
    <w:rsid w:val="008C01A4"/>
    <w:rsid w:val="008C125E"/>
    <w:rsid w:val="008C1F92"/>
    <w:rsid w:val="008C335D"/>
    <w:rsid w:val="008C5D64"/>
    <w:rsid w:val="008C5EFA"/>
    <w:rsid w:val="008D0BCF"/>
    <w:rsid w:val="008D10E2"/>
    <w:rsid w:val="008D2BCA"/>
    <w:rsid w:val="008D47FE"/>
    <w:rsid w:val="008D49D2"/>
    <w:rsid w:val="008D5E2F"/>
    <w:rsid w:val="008E0B26"/>
    <w:rsid w:val="008E1566"/>
    <w:rsid w:val="008E1B92"/>
    <w:rsid w:val="008E43E5"/>
    <w:rsid w:val="008E6A74"/>
    <w:rsid w:val="008E778D"/>
    <w:rsid w:val="008F02C1"/>
    <w:rsid w:val="008F08D8"/>
    <w:rsid w:val="008F0FD1"/>
    <w:rsid w:val="008F12FE"/>
    <w:rsid w:val="008F17BF"/>
    <w:rsid w:val="008F1F9C"/>
    <w:rsid w:val="008F2A5B"/>
    <w:rsid w:val="008F4C2D"/>
    <w:rsid w:val="008F7B3F"/>
    <w:rsid w:val="00901B4F"/>
    <w:rsid w:val="009026EA"/>
    <w:rsid w:val="009031BB"/>
    <w:rsid w:val="00904F7F"/>
    <w:rsid w:val="009052CC"/>
    <w:rsid w:val="00911644"/>
    <w:rsid w:val="00913AE4"/>
    <w:rsid w:val="00914324"/>
    <w:rsid w:val="0091787F"/>
    <w:rsid w:val="009209F6"/>
    <w:rsid w:val="009218F8"/>
    <w:rsid w:val="009233CD"/>
    <w:rsid w:val="00923960"/>
    <w:rsid w:val="00923F74"/>
    <w:rsid w:val="009257D1"/>
    <w:rsid w:val="00925EC0"/>
    <w:rsid w:val="009268C6"/>
    <w:rsid w:val="00927BE3"/>
    <w:rsid w:val="009302C0"/>
    <w:rsid w:val="0093071A"/>
    <w:rsid w:val="009307C2"/>
    <w:rsid w:val="0093425D"/>
    <w:rsid w:val="00934C2A"/>
    <w:rsid w:val="00936E6C"/>
    <w:rsid w:val="009406F8"/>
    <w:rsid w:val="00942BCB"/>
    <w:rsid w:val="00943366"/>
    <w:rsid w:val="00943F16"/>
    <w:rsid w:val="00946E71"/>
    <w:rsid w:val="00950588"/>
    <w:rsid w:val="009511B4"/>
    <w:rsid w:val="009531DD"/>
    <w:rsid w:val="0095362B"/>
    <w:rsid w:val="00953B42"/>
    <w:rsid w:val="00954E39"/>
    <w:rsid w:val="0095503A"/>
    <w:rsid w:val="009552C4"/>
    <w:rsid w:val="00955800"/>
    <w:rsid w:val="0096005C"/>
    <w:rsid w:val="00961F52"/>
    <w:rsid w:val="00963EF3"/>
    <w:rsid w:val="009747FF"/>
    <w:rsid w:val="00976414"/>
    <w:rsid w:val="009770AD"/>
    <w:rsid w:val="0098261E"/>
    <w:rsid w:val="00982E50"/>
    <w:rsid w:val="00983328"/>
    <w:rsid w:val="00984531"/>
    <w:rsid w:val="009874C5"/>
    <w:rsid w:val="0099067A"/>
    <w:rsid w:val="0099167A"/>
    <w:rsid w:val="00991858"/>
    <w:rsid w:val="009936BE"/>
    <w:rsid w:val="00994637"/>
    <w:rsid w:val="00994CB3"/>
    <w:rsid w:val="00994FA4"/>
    <w:rsid w:val="009967B7"/>
    <w:rsid w:val="00996CF5"/>
    <w:rsid w:val="00997EEA"/>
    <w:rsid w:val="009A13F3"/>
    <w:rsid w:val="009A1B45"/>
    <w:rsid w:val="009A3792"/>
    <w:rsid w:val="009A4911"/>
    <w:rsid w:val="009A49FC"/>
    <w:rsid w:val="009A6483"/>
    <w:rsid w:val="009A6657"/>
    <w:rsid w:val="009A6F6E"/>
    <w:rsid w:val="009B54E6"/>
    <w:rsid w:val="009B70D4"/>
    <w:rsid w:val="009C05D6"/>
    <w:rsid w:val="009C1798"/>
    <w:rsid w:val="009C199F"/>
    <w:rsid w:val="009C2C55"/>
    <w:rsid w:val="009C2FED"/>
    <w:rsid w:val="009C3420"/>
    <w:rsid w:val="009C4F8C"/>
    <w:rsid w:val="009C559A"/>
    <w:rsid w:val="009C7ED8"/>
    <w:rsid w:val="009D3987"/>
    <w:rsid w:val="009E50D1"/>
    <w:rsid w:val="009F0A1D"/>
    <w:rsid w:val="009F10E2"/>
    <w:rsid w:val="009F18C2"/>
    <w:rsid w:val="009F1BD9"/>
    <w:rsid w:val="009F1D54"/>
    <w:rsid w:val="009F59F2"/>
    <w:rsid w:val="009F6352"/>
    <w:rsid w:val="009F73B0"/>
    <w:rsid w:val="00A006AB"/>
    <w:rsid w:val="00A0071E"/>
    <w:rsid w:val="00A00D20"/>
    <w:rsid w:val="00A02F87"/>
    <w:rsid w:val="00A035CF"/>
    <w:rsid w:val="00A0465B"/>
    <w:rsid w:val="00A05774"/>
    <w:rsid w:val="00A0750F"/>
    <w:rsid w:val="00A0757A"/>
    <w:rsid w:val="00A11526"/>
    <w:rsid w:val="00A117F1"/>
    <w:rsid w:val="00A11A76"/>
    <w:rsid w:val="00A1364B"/>
    <w:rsid w:val="00A1444B"/>
    <w:rsid w:val="00A145C0"/>
    <w:rsid w:val="00A16992"/>
    <w:rsid w:val="00A20F3C"/>
    <w:rsid w:val="00A215E7"/>
    <w:rsid w:val="00A21647"/>
    <w:rsid w:val="00A2235D"/>
    <w:rsid w:val="00A22541"/>
    <w:rsid w:val="00A23BD8"/>
    <w:rsid w:val="00A23EB9"/>
    <w:rsid w:val="00A24488"/>
    <w:rsid w:val="00A24945"/>
    <w:rsid w:val="00A24B24"/>
    <w:rsid w:val="00A2586B"/>
    <w:rsid w:val="00A25F9F"/>
    <w:rsid w:val="00A26AF2"/>
    <w:rsid w:val="00A31005"/>
    <w:rsid w:val="00A31446"/>
    <w:rsid w:val="00A31C88"/>
    <w:rsid w:val="00A32CED"/>
    <w:rsid w:val="00A34B27"/>
    <w:rsid w:val="00A34B4F"/>
    <w:rsid w:val="00A34B81"/>
    <w:rsid w:val="00A35736"/>
    <w:rsid w:val="00A36117"/>
    <w:rsid w:val="00A361E4"/>
    <w:rsid w:val="00A374C6"/>
    <w:rsid w:val="00A41F05"/>
    <w:rsid w:val="00A42494"/>
    <w:rsid w:val="00A428C6"/>
    <w:rsid w:val="00A45C61"/>
    <w:rsid w:val="00A46158"/>
    <w:rsid w:val="00A469C6"/>
    <w:rsid w:val="00A46AE0"/>
    <w:rsid w:val="00A46C9A"/>
    <w:rsid w:val="00A46F9B"/>
    <w:rsid w:val="00A51923"/>
    <w:rsid w:val="00A54179"/>
    <w:rsid w:val="00A543DA"/>
    <w:rsid w:val="00A54B25"/>
    <w:rsid w:val="00A54B9D"/>
    <w:rsid w:val="00A55344"/>
    <w:rsid w:val="00A57A54"/>
    <w:rsid w:val="00A60D13"/>
    <w:rsid w:val="00A61624"/>
    <w:rsid w:val="00A616AB"/>
    <w:rsid w:val="00A620A0"/>
    <w:rsid w:val="00A64096"/>
    <w:rsid w:val="00A64686"/>
    <w:rsid w:val="00A66D0E"/>
    <w:rsid w:val="00A66DBF"/>
    <w:rsid w:val="00A678D6"/>
    <w:rsid w:val="00A71587"/>
    <w:rsid w:val="00A72296"/>
    <w:rsid w:val="00A7467D"/>
    <w:rsid w:val="00A756CC"/>
    <w:rsid w:val="00A77438"/>
    <w:rsid w:val="00A7767A"/>
    <w:rsid w:val="00A77C89"/>
    <w:rsid w:val="00A82712"/>
    <w:rsid w:val="00A835E1"/>
    <w:rsid w:val="00A8567D"/>
    <w:rsid w:val="00A85ABF"/>
    <w:rsid w:val="00A85CFD"/>
    <w:rsid w:val="00A860D1"/>
    <w:rsid w:val="00A8637B"/>
    <w:rsid w:val="00A86527"/>
    <w:rsid w:val="00A865DC"/>
    <w:rsid w:val="00A86AEF"/>
    <w:rsid w:val="00A8728F"/>
    <w:rsid w:val="00A91A84"/>
    <w:rsid w:val="00A92B4C"/>
    <w:rsid w:val="00A92F26"/>
    <w:rsid w:val="00A94E65"/>
    <w:rsid w:val="00A95678"/>
    <w:rsid w:val="00A965A4"/>
    <w:rsid w:val="00AA1806"/>
    <w:rsid w:val="00AA6BE9"/>
    <w:rsid w:val="00AB1BDE"/>
    <w:rsid w:val="00AB1BE3"/>
    <w:rsid w:val="00AB353C"/>
    <w:rsid w:val="00AB3805"/>
    <w:rsid w:val="00AB5845"/>
    <w:rsid w:val="00AB5D64"/>
    <w:rsid w:val="00AB7FEB"/>
    <w:rsid w:val="00AC10FA"/>
    <w:rsid w:val="00AC1CE9"/>
    <w:rsid w:val="00AC21C7"/>
    <w:rsid w:val="00AC41C8"/>
    <w:rsid w:val="00AC4EA8"/>
    <w:rsid w:val="00AC6F42"/>
    <w:rsid w:val="00AC70B6"/>
    <w:rsid w:val="00AC749B"/>
    <w:rsid w:val="00AD3E95"/>
    <w:rsid w:val="00AD404A"/>
    <w:rsid w:val="00AD6D23"/>
    <w:rsid w:val="00AD7FF4"/>
    <w:rsid w:val="00AE0DF5"/>
    <w:rsid w:val="00AE17D4"/>
    <w:rsid w:val="00AE1FC8"/>
    <w:rsid w:val="00AE2896"/>
    <w:rsid w:val="00AE2902"/>
    <w:rsid w:val="00AE2C8B"/>
    <w:rsid w:val="00AE364B"/>
    <w:rsid w:val="00AE6B56"/>
    <w:rsid w:val="00AE7019"/>
    <w:rsid w:val="00AF0906"/>
    <w:rsid w:val="00AF12D0"/>
    <w:rsid w:val="00AF1ECB"/>
    <w:rsid w:val="00AF2C15"/>
    <w:rsid w:val="00AF34D1"/>
    <w:rsid w:val="00AF3501"/>
    <w:rsid w:val="00AF3BED"/>
    <w:rsid w:val="00AF5490"/>
    <w:rsid w:val="00AF7C07"/>
    <w:rsid w:val="00AF7C22"/>
    <w:rsid w:val="00B00783"/>
    <w:rsid w:val="00B00F4B"/>
    <w:rsid w:val="00B01F6D"/>
    <w:rsid w:val="00B020C4"/>
    <w:rsid w:val="00B03F35"/>
    <w:rsid w:val="00B048D3"/>
    <w:rsid w:val="00B05D6E"/>
    <w:rsid w:val="00B06AFF"/>
    <w:rsid w:val="00B110F9"/>
    <w:rsid w:val="00B116A4"/>
    <w:rsid w:val="00B12FEA"/>
    <w:rsid w:val="00B13988"/>
    <w:rsid w:val="00B1513B"/>
    <w:rsid w:val="00B158A7"/>
    <w:rsid w:val="00B160FF"/>
    <w:rsid w:val="00B20C47"/>
    <w:rsid w:val="00B221B2"/>
    <w:rsid w:val="00B22D23"/>
    <w:rsid w:val="00B24236"/>
    <w:rsid w:val="00B24D03"/>
    <w:rsid w:val="00B2532C"/>
    <w:rsid w:val="00B25957"/>
    <w:rsid w:val="00B25D26"/>
    <w:rsid w:val="00B30388"/>
    <w:rsid w:val="00B31327"/>
    <w:rsid w:val="00B31E33"/>
    <w:rsid w:val="00B31E88"/>
    <w:rsid w:val="00B32647"/>
    <w:rsid w:val="00B32B7B"/>
    <w:rsid w:val="00B32CC1"/>
    <w:rsid w:val="00B34270"/>
    <w:rsid w:val="00B350C6"/>
    <w:rsid w:val="00B36230"/>
    <w:rsid w:val="00B363DC"/>
    <w:rsid w:val="00B37832"/>
    <w:rsid w:val="00B37897"/>
    <w:rsid w:val="00B4067A"/>
    <w:rsid w:val="00B415CA"/>
    <w:rsid w:val="00B4179B"/>
    <w:rsid w:val="00B4317B"/>
    <w:rsid w:val="00B50607"/>
    <w:rsid w:val="00B5263D"/>
    <w:rsid w:val="00B52F57"/>
    <w:rsid w:val="00B5448C"/>
    <w:rsid w:val="00B55744"/>
    <w:rsid w:val="00B57EDE"/>
    <w:rsid w:val="00B614A6"/>
    <w:rsid w:val="00B644C1"/>
    <w:rsid w:val="00B648E9"/>
    <w:rsid w:val="00B65FB9"/>
    <w:rsid w:val="00B713DF"/>
    <w:rsid w:val="00B7411B"/>
    <w:rsid w:val="00B7416A"/>
    <w:rsid w:val="00B756E1"/>
    <w:rsid w:val="00B76410"/>
    <w:rsid w:val="00B7644E"/>
    <w:rsid w:val="00B770A9"/>
    <w:rsid w:val="00B772CF"/>
    <w:rsid w:val="00B8007D"/>
    <w:rsid w:val="00B807B9"/>
    <w:rsid w:val="00B847C5"/>
    <w:rsid w:val="00B875BD"/>
    <w:rsid w:val="00B90F43"/>
    <w:rsid w:val="00B9263A"/>
    <w:rsid w:val="00B95BAD"/>
    <w:rsid w:val="00B97630"/>
    <w:rsid w:val="00BA11E4"/>
    <w:rsid w:val="00BA242C"/>
    <w:rsid w:val="00BA45D0"/>
    <w:rsid w:val="00BA65DE"/>
    <w:rsid w:val="00BA6E4C"/>
    <w:rsid w:val="00BA71E9"/>
    <w:rsid w:val="00BA77BE"/>
    <w:rsid w:val="00BB09AF"/>
    <w:rsid w:val="00BB0E6D"/>
    <w:rsid w:val="00BB127C"/>
    <w:rsid w:val="00BB3533"/>
    <w:rsid w:val="00BB4C61"/>
    <w:rsid w:val="00BB50BD"/>
    <w:rsid w:val="00BB598A"/>
    <w:rsid w:val="00BB5C95"/>
    <w:rsid w:val="00BB7BA4"/>
    <w:rsid w:val="00BC06ED"/>
    <w:rsid w:val="00BC0AFE"/>
    <w:rsid w:val="00BC1FDE"/>
    <w:rsid w:val="00BC2059"/>
    <w:rsid w:val="00BC28FC"/>
    <w:rsid w:val="00BC32D2"/>
    <w:rsid w:val="00BC5A64"/>
    <w:rsid w:val="00BC5FC6"/>
    <w:rsid w:val="00BC6DC2"/>
    <w:rsid w:val="00BC6E55"/>
    <w:rsid w:val="00BC7869"/>
    <w:rsid w:val="00BD017D"/>
    <w:rsid w:val="00BD0B90"/>
    <w:rsid w:val="00BD3930"/>
    <w:rsid w:val="00BD620B"/>
    <w:rsid w:val="00BD7EA9"/>
    <w:rsid w:val="00BE2874"/>
    <w:rsid w:val="00BE403F"/>
    <w:rsid w:val="00BF0751"/>
    <w:rsid w:val="00BF5A5A"/>
    <w:rsid w:val="00BF6E1A"/>
    <w:rsid w:val="00C00DE6"/>
    <w:rsid w:val="00C022D2"/>
    <w:rsid w:val="00C024AA"/>
    <w:rsid w:val="00C05229"/>
    <w:rsid w:val="00C06368"/>
    <w:rsid w:val="00C065C5"/>
    <w:rsid w:val="00C10D7D"/>
    <w:rsid w:val="00C14E49"/>
    <w:rsid w:val="00C177A1"/>
    <w:rsid w:val="00C20960"/>
    <w:rsid w:val="00C217D3"/>
    <w:rsid w:val="00C24120"/>
    <w:rsid w:val="00C31024"/>
    <w:rsid w:val="00C32782"/>
    <w:rsid w:val="00C33139"/>
    <w:rsid w:val="00C40C1E"/>
    <w:rsid w:val="00C40C3A"/>
    <w:rsid w:val="00C40DAD"/>
    <w:rsid w:val="00C42162"/>
    <w:rsid w:val="00C430FD"/>
    <w:rsid w:val="00C44311"/>
    <w:rsid w:val="00C44319"/>
    <w:rsid w:val="00C479BF"/>
    <w:rsid w:val="00C50996"/>
    <w:rsid w:val="00C51D53"/>
    <w:rsid w:val="00C5329D"/>
    <w:rsid w:val="00C538E5"/>
    <w:rsid w:val="00C53AAD"/>
    <w:rsid w:val="00C55CF5"/>
    <w:rsid w:val="00C56240"/>
    <w:rsid w:val="00C5648F"/>
    <w:rsid w:val="00C60332"/>
    <w:rsid w:val="00C6163B"/>
    <w:rsid w:val="00C61D96"/>
    <w:rsid w:val="00C63BF6"/>
    <w:rsid w:val="00C65C59"/>
    <w:rsid w:val="00C67451"/>
    <w:rsid w:val="00C6793F"/>
    <w:rsid w:val="00C72490"/>
    <w:rsid w:val="00C7468B"/>
    <w:rsid w:val="00C75AAF"/>
    <w:rsid w:val="00C75D00"/>
    <w:rsid w:val="00C813C0"/>
    <w:rsid w:val="00C820AA"/>
    <w:rsid w:val="00C82570"/>
    <w:rsid w:val="00C84102"/>
    <w:rsid w:val="00C85629"/>
    <w:rsid w:val="00C877FA"/>
    <w:rsid w:val="00C9146E"/>
    <w:rsid w:val="00C91A5B"/>
    <w:rsid w:val="00C91BF4"/>
    <w:rsid w:val="00C91E1B"/>
    <w:rsid w:val="00C943D6"/>
    <w:rsid w:val="00C95087"/>
    <w:rsid w:val="00C96055"/>
    <w:rsid w:val="00C96536"/>
    <w:rsid w:val="00C97FC3"/>
    <w:rsid w:val="00CA0041"/>
    <w:rsid w:val="00CA0835"/>
    <w:rsid w:val="00CA2A7D"/>
    <w:rsid w:val="00CA543A"/>
    <w:rsid w:val="00CA62E2"/>
    <w:rsid w:val="00CB58F2"/>
    <w:rsid w:val="00CC0D29"/>
    <w:rsid w:val="00CC0D56"/>
    <w:rsid w:val="00CC4B89"/>
    <w:rsid w:val="00CC5F0E"/>
    <w:rsid w:val="00CC6B15"/>
    <w:rsid w:val="00CC758F"/>
    <w:rsid w:val="00CD2322"/>
    <w:rsid w:val="00CD6A4E"/>
    <w:rsid w:val="00CD6BA0"/>
    <w:rsid w:val="00CD79DB"/>
    <w:rsid w:val="00CE0909"/>
    <w:rsid w:val="00CE1EE6"/>
    <w:rsid w:val="00CE2431"/>
    <w:rsid w:val="00CE3A39"/>
    <w:rsid w:val="00CE3AF9"/>
    <w:rsid w:val="00CE46FC"/>
    <w:rsid w:val="00CE4D9D"/>
    <w:rsid w:val="00CE5463"/>
    <w:rsid w:val="00CE55E5"/>
    <w:rsid w:val="00CE6CBD"/>
    <w:rsid w:val="00CE7C31"/>
    <w:rsid w:val="00CE7C64"/>
    <w:rsid w:val="00CF08B7"/>
    <w:rsid w:val="00CF14AF"/>
    <w:rsid w:val="00CF19B2"/>
    <w:rsid w:val="00CF1BD2"/>
    <w:rsid w:val="00CF38E9"/>
    <w:rsid w:val="00CF4479"/>
    <w:rsid w:val="00CF4FF8"/>
    <w:rsid w:val="00CF7404"/>
    <w:rsid w:val="00CF77FA"/>
    <w:rsid w:val="00CF7863"/>
    <w:rsid w:val="00D008B3"/>
    <w:rsid w:val="00D02DB3"/>
    <w:rsid w:val="00D04085"/>
    <w:rsid w:val="00D041A3"/>
    <w:rsid w:val="00D04F9D"/>
    <w:rsid w:val="00D063B1"/>
    <w:rsid w:val="00D074E7"/>
    <w:rsid w:val="00D12207"/>
    <w:rsid w:val="00D13248"/>
    <w:rsid w:val="00D14037"/>
    <w:rsid w:val="00D14835"/>
    <w:rsid w:val="00D15A46"/>
    <w:rsid w:val="00D15B47"/>
    <w:rsid w:val="00D163DB"/>
    <w:rsid w:val="00D16E14"/>
    <w:rsid w:val="00D17948"/>
    <w:rsid w:val="00D17B92"/>
    <w:rsid w:val="00D218A0"/>
    <w:rsid w:val="00D24662"/>
    <w:rsid w:val="00D255C2"/>
    <w:rsid w:val="00D25869"/>
    <w:rsid w:val="00D25B5F"/>
    <w:rsid w:val="00D27608"/>
    <w:rsid w:val="00D3021A"/>
    <w:rsid w:val="00D30517"/>
    <w:rsid w:val="00D30FFF"/>
    <w:rsid w:val="00D311F9"/>
    <w:rsid w:val="00D3143B"/>
    <w:rsid w:val="00D315A3"/>
    <w:rsid w:val="00D32091"/>
    <w:rsid w:val="00D3308B"/>
    <w:rsid w:val="00D33E97"/>
    <w:rsid w:val="00D34145"/>
    <w:rsid w:val="00D34532"/>
    <w:rsid w:val="00D35E0C"/>
    <w:rsid w:val="00D4055C"/>
    <w:rsid w:val="00D40A45"/>
    <w:rsid w:val="00D40B02"/>
    <w:rsid w:val="00D40CE0"/>
    <w:rsid w:val="00D41542"/>
    <w:rsid w:val="00D41DC4"/>
    <w:rsid w:val="00D445E3"/>
    <w:rsid w:val="00D51245"/>
    <w:rsid w:val="00D5165B"/>
    <w:rsid w:val="00D519A9"/>
    <w:rsid w:val="00D519E3"/>
    <w:rsid w:val="00D53D8D"/>
    <w:rsid w:val="00D55C0B"/>
    <w:rsid w:val="00D56057"/>
    <w:rsid w:val="00D56230"/>
    <w:rsid w:val="00D5667F"/>
    <w:rsid w:val="00D57A56"/>
    <w:rsid w:val="00D6215E"/>
    <w:rsid w:val="00D62DF8"/>
    <w:rsid w:val="00D633B4"/>
    <w:rsid w:val="00D634FC"/>
    <w:rsid w:val="00D638A9"/>
    <w:rsid w:val="00D63DEE"/>
    <w:rsid w:val="00D64FB9"/>
    <w:rsid w:val="00D67B71"/>
    <w:rsid w:val="00D67D81"/>
    <w:rsid w:val="00D7124D"/>
    <w:rsid w:val="00D7142F"/>
    <w:rsid w:val="00D71E0C"/>
    <w:rsid w:val="00D732AE"/>
    <w:rsid w:val="00D73E05"/>
    <w:rsid w:val="00D800EC"/>
    <w:rsid w:val="00D81A7E"/>
    <w:rsid w:val="00D81CF0"/>
    <w:rsid w:val="00D8319C"/>
    <w:rsid w:val="00D84AD0"/>
    <w:rsid w:val="00D867FA"/>
    <w:rsid w:val="00D91738"/>
    <w:rsid w:val="00D91928"/>
    <w:rsid w:val="00D929B9"/>
    <w:rsid w:val="00D92DFE"/>
    <w:rsid w:val="00D95670"/>
    <w:rsid w:val="00DA1679"/>
    <w:rsid w:val="00DA1E35"/>
    <w:rsid w:val="00DA2833"/>
    <w:rsid w:val="00DA2DE0"/>
    <w:rsid w:val="00DA37FA"/>
    <w:rsid w:val="00DA3FA3"/>
    <w:rsid w:val="00DA6475"/>
    <w:rsid w:val="00DB00AB"/>
    <w:rsid w:val="00DB10C5"/>
    <w:rsid w:val="00DB22C3"/>
    <w:rsid w:val="00DB5761"/>
    <w:rsid w:val="00DB57AF"/>
    <w:rsid w:val="00DB63F6"/>
    <w:rsid w:val="00DB6982"/>
    <w:rsid w:val="00DB6B03"/>
    <w:rsid w:val="00DB722C"/>
    <w:rsid w:val="00DC04AA"/>
    <w:rsid w:val="00DC1468"/>
    <w:rsid w:val="00DC28D7"/>
    <w:rsid w:val="00DC2D59"/>
    <w:rsid w:val="00DC3A59"/>
    <w:rsid w:val="00DC3DC5"/>
    <w:rsid w:val="00DC45D1"/>
    <w:rsid w:val="00DC4910"/>
    <w:rsid w:val="00DC653D"/>
    <w:rsid w:val="00DD05B3"/>
    <w:rsid w:val="00DD273D"/>
    <w:rsid w:val="00DD2A73"/>
    <w:rsid w:val="00DD4DB9"/>
    <w:rsid w:val="00DD572E"/>
    <w:rsid w:val="00DD6314"/>
    <w:rsid w:val="00DD6EFC"/>
    <w:rsid w:val="00DE0D2C"/>
    <w:rsid w:val="00DE0E46"/>
    <w:rsid w:val="00DE2706"/>
    <w:rsid w:val="00DE3708"/>
    <w:rsid w:val="00DE6324"/>
    <w:rsid w:val="00DE7E5A"/>
    <w:rsid w:val="00DF37F2"/>
    <w:rsid w:val="00DF3F7C"/>
    <w:rsid w:val="00DF6D93"/>
    <w:rsid w:val="00DF70C5"/>
    <w:rsid w:val="00DF7E55"/>
    <w:rsid w:val="00E01975"/>
    <w:rsid w:val="00E0280D"/>
    <w:rsid w:val="00E0391F"/>
    <w:rsid w:val="00E043BE"/>
    <w:rsid w:val="00E074D1"/>
    <w:rsid w:val="00E07F1C"/>
    <w:rsid w:val="00E10E9F"/>
    <w:rsid w:val="00E115C1"/>
    <w:rsid w:val="00E13F1F"/>
    <w:rsid w:val="00E15879"/>
    <w:rsid w:val="00E17325"/>
    <w:rsid w:val="00E17390"/>
    <w:rsid w:val="00E20ECC"/>
    <w:rsid w:val="00E22271"/>
    <w:rsid w:val="00E22556"/>
    <w:rsid w:val="00E232BD"/>
    <w:rsid w:val="00E2393C"/>
    <w:rsid w:val="00E24616"/>
    <w:rsid w:val="00E27744"/>
    <w:rsid w:val="00E31EBD"/>
    <w:rsid w:val="00E33865"/>
    <w:rsid w:val="00E3728F"/>
    <w:rsid w:val="00E40953"/>
    <w:rsid w:val="00E4123F"/>
    <w:rsid w:val="00E4241D"/>
    <w:rsid w:val="00E42873"/>
    <w:rsid w:val="00E42FB9"/>
    <w:rsid w:val="00E43680"/>
    <w:rsid w:val="00E436B3"/>
    <w:rsid w:val="00E43FBB"/>
    <w:rsid w:val="00E47E0A"/>
    <w:rsid w:val="00E50910"/>
    <w:rsid w:val="00E521B4"/>
    <w:rsid w:val="00E53446"/>
    <w:rsid w:val="00E558DB"/>
    <w:rsid w:val="00E565CE"/>
    <w:rsid w:val="00E56E47"/>
    <w:rsid w:val="00E57AB6"/>
    <w:rsid w:val="00E62511"/>
    <w:rsid w:val="00E6443A"/>
    <w:rsid w:val="00E64BAE"/>
    <w:rsid w:val="00E653B4"/>
    <w:rsid w:val="00E66CD0"/>
    <w:rsid w:val="00E676FB"/>
    <w:rsid w:val="00E701F7"/>
    <w:rsid w:val="00E718E8"/>
    <w:rsid w:val="00E72109"/>
    <w:rsid w:val="00E737F8"/>
    <w:rsid w:val="00E73DCE"/>
    <w:rsid w:val="00E74BC8"/>
    <w:rsid w:val="00E768A3"/>
    <w:rsid w:val="00E768E1"/>
    <w:rsid w:val="00E77035"/>
    <w:rsid w:val="00E7732E"/>
    <w:rsid w:val="00E80D6E"/>
    <w:rsid w:val="00E82D32"/>
    <w:rsid w:val="00E83616"/>
    <w:rsid w:val="00E857E5"/>
    <w:rsid w:val="00E85AAA"/>
    <w:rsid w:val="00E8634C"/>
    <w:rsid w:val="00E8665B"/>
    <w:rsid w:val="00E87C80"/>
    <w:rsid w:val="00E91B0E"/>
    <w:rsid w:val="00E946AF"/>
    <w:rsid w:val="00E94EA5"/>
    <w:rsid w:val="00EA0051"/>
    <w:rsid w:val="00EA2647"/>
    <w:rsid w:val="00EA69A9"/>
    <w:rsid w:val="00EB0A50"/>
    <w:rsid w:val="00EB15ED"/>
    <w:rsid w:val="00EB1BD0"/>
    <w:rsid w:val="00EB641F"/>
    <w:rsid w:val="00EC0AA6"/>
    <w:rsid w:val="00EC199B"/>
    <w:rsid w:val="00EC1C44"/>
    <w:rsid w:val="00EC1F6C"/>
    <w:rsid w:val="00EC2506"/>
    <w:rsid w:val="00EC288C"/>
    <w:rsid w:val="00EC2A0A"/>
    <w:rsid w:val="00EC36CB"/>
    <w:rsid w:val="00EC3C2F"/>
    <w:rsid w:val="00EC5BE3"/>
    <w:rsid w:val="00ED316F"/>
    <w:rsid w:val="00ED3F91"/>
    <w:rsid w:val="00ED6A3D"/>
    <w:rsid w:val="00ED7586"/>
    <w:rsid w:val="00EE095D"/>
    <w:rsid w:val="00EE1DBC"/>
    <w:rsid w:val="00EE45DF"/>
    <w:rsid w:val="00EE4883"/>
    <w:rsid w:val="00EE5BFD"/>
    <w:rsid w:val="00EE5ED0"/>
    <w:rsid w:val="00EE6096"/>
    <w:rsid w:val="00EE68B3"/>
    <w:rsid w:val="00EF0D21"/>
    <w:rsid w:val="00EF0DD4"/>
    <w:rsid w:val="00EF1995"/>
    <w:rsid w:val="00EF1F7E"/>
    <w:rsid w:val="00EF5D04"/>
    <w:rsid w:val="00EF68CA"/>
    <w:rsid w:val="00EF7BF9"/>
    <w:rsid w:val="00F01767"/>
    <w:rsid w:val="00F02B95"/>
    <w:rsid w:val="00F02ED2"/>
    <w:rsid w:val="00F03182"/>
    <w:rsid w:val="00F03B30"/>
    <w:rsid w:val="00F042C5"/>
    <w:rsid w:val="00F06E7A"/>
    <w:rsid w:val="00F10959"/>
    <w:rsid w:val="00F135D7"/>
    <w:rsid w:val="00F20F39"/>
    <w:rsid w:val="00F24D5F"/>
    <w:rsid w:val="00F25DCB"/>
    <w:rsid w:val="00F27F56"/>
    <w:rsid w:val="00F3037E"/>
    <w:rsid w:val="00F3118D"/>
    <w:rsid w:val="00F3199F"/>
    <w:rsid w:val="00F326EB"/>
    <w:rsid w:val="00F33179"/>
    <w:rsid w:val="00F348AD"/>
    <w:rsid w:val="00F352FD"/>
    <w:rsid w:val="00F358F4"/>
    <w:rsid w:val="00F35CE3"/>
    <w:rsid w:val="00F37D1E"/>
    <w:rsid w:val="00F446D3"/>
    <w:rsid w:val="00F44E65"/>
    <w:rsid w:val="00F45D0D"/>
    <w:rsid w:val="00F4633A"/>
    <w:rsid w:val="00F47526"/>
    <w:rsid w:val="00F478C7"/>
    <w:rsid w:val="00F47C52"/>
    <w:rsid w:val="00F47ED9"/>
    <w:rsid w:val="00F52255"/>
    <w:rsid w:val="00F538FB"/>
    <w:rsid w:val="00F541E6"/>
    <w:rsid w:val="00F552F3"/>
    <w:rsid w:val="00F62C95"/>
    <w:rsid w:val="00F635EF"/>
    <w:rsid w:val="00F64CDD"/>
    <w:rsid w:val="00F64D91"/>
    <w:rsid w:val="00F659AE"/>
    <w:rsid w:val="00F663EA"/>
    <w:rsid w:val="00F66984"/>
    <w:rsid w:val="00F67917"/>
    <w:rsid w:val="00F67BC1"/>
    <w:rsid w:val="00F7145B"/>
    <w:rsid w:val="00F7243C"/>
    <w:rsid w:val="00F72B17"/>
    <w:rsid w:val="00F7303C"/>
    <w:rsid w:val="00F73A39"/>
    <w:rsid w:val="00F75917"/>
    <w:rsid w:val="00F80B64"/>
    <w:rsid w:val="00F80E41"/>
    <w:rsid w:val="00F82B02"/>
    <w:rsid w:val="00F84D80"/>
    <w:rsid w:val="00F85002"/>
    <w:rsid w:val="00F90C1C"/>
    <w:rsid w:val="00F92D89"/>
    <w:rsid w:val="00F93BCE"/>
    <w:rsid w:val="00F93C21"/>
    <w:rsid w:val="00F94196"/>
    <w:rsid w:val="00F944C6"/>
    <w:rsid w:val="00F958DA"/>
    <w:rsid w:val="00F95924"/>
    <w:rsid w:val="00F963ED"/>
    <w:rsid w:val="00F96ADE"/>
    <w:rsid w:val="00F97575"/>
    <w:rsid w:val="00FA1C1D"/>
    <w:rsid w:val="00FA1FAE"/>
    <w:rsid w:val="00FA58F7"/>
    <w:rsid w:val="00FA63E5"/>
    <w:rsid w:val="00FA7FFA"/>
    <w:rsid w:val="00FB3221"/>
    <w:rsid w:val="00FB355D"/>
    <w:rsid w:val="00FB4146"/>
    <w:rsid w:val="00FB45E1"/>
    <w:rsid w:val="00FB50F9"/>
    <w:rsid w:val="00FC0597"/>
    <w:rsid w:val="00FC0AB4"/>
    <w:rsid w:val="00FC27B0"/>
    <w:rsid w:val="00FC37CE"/>
    <w:rsid w:val="00FC64B2"/>
    <w:rsid w:val="00FD01BA"/>
    <w:rsid w:val="00FD0B45"/>
    <w:rsid w:val="00FD3257"/>
    <w:rsid w:val="00FD54BA"/>
    <w:rsid w:val="00FD63FF"/>
    <w:rsid w:val="00FD6494"/>
    <w:rsid w:val="00FD6817"/>
    <w:rsid w:val="00FD6DEC"/>
    <w:rsid w:val="00FE5032"/>
    <w:rsid w:val="00FE6C75"/>
    <w:rsid w:val="00FE7503"/>
    <w:rsid w:val="00FE75F7"/>
    <w:rsid w:val="00FF24CB"/>
    <w:rsid w:val="00FF42CF"/>
    <w:rsid w:val="00FF4A5A"/>
    <w:rsid w:val="00FF5167"/>
    <w:rsid w:val="00FF7183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35903A8"/>
  <w15:chartTrackingRefBased/>
  <w15:docId w15:val="{527ED7A0-3EBB-431E-970F-A7062D80E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60E01"/>
    <w:rPr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7A4E5E"/>
    <w:pPr>
      <w:keepNext/>
      <w:keepLines/>
      <w:numPr>
        <w:numId w:val="1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B38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A4E5E"/>
    <w:rPr>
      <w:rFonts w:ascii="Times New Roman" w:eastAsiaTheme="majorEastAsia" w:hAnsi="Times New Roman" w:cstheme="majorBidi"/>
      <w:b/>
      <w:sz w:val="28"/>
      <w:szCs w:val="32"/>
      <w:lang w:val="en-GB"/>
    </w:rPr>
  </w:style>
  <w:style w:type="paragraph" w:styleId="Listaszerbekezds">
    <w:name w:val="List Paragraph"/>
    <w:basedOn w:val="Norml"/>
    <w:uiPriority w:val="34"/>
    <w:qFormat/>
    <w:rsid w:val="00144349"/>
    <w:pPr>
      <w:ind w:left="720"/>
      <w:contextualSpacing/>
    </w:pPr>
  </w:style>
  <w:style w:type="paragraph" w:customStyle="1" w:styleId="WW-NormlWeb">
    <w:name w:val="WW-Normál (Web)"/>
    <w:basedOn w:val="Norml"/>
    <w:rsid w:val="001F04FA"/>
    <w:pPr>
      <w:suppressAutoHyphens/>
      <w:spacing w:before="100" w:after="119" w:line="260" w:lineRule="atLeast"/>
    </w:pPr>
    <w:rPr>
      <w:rFonts w:ascii="Arial Unicode MS" w:eastAsia="Arial Unicode MS" w:hAnsi="Arial Unicode MS" w:cs="Times New Roman"/>
      <w:kern w:val="0"/>
      <w:sz w:val="24"/>
      <w:szCs w:val="20"/>
      <w:lang w:val="hu-HU" w:eastAsia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FF42C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F42C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F42CF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F42C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F42CF"/>
    <w:rPr>
      <w:b/>
      <w:bCs/>
      <w:sz w:val="20"/>
      <w:szCs w:val="20"/>
      <w:lang w:val="en-GB"/>
    </w:rPr>
  </w:style>
  <w:style w:type="table" w:styleId="Rcsostblzat">
    <w:name w:val="Table Grid"/>
    <w:basedOn w:val="Normltblzat"/>
    <w:uiPriority w:val="39"/>
    <w:rsid w:val="00486FFF"/>
    <w:pPr>
      <w:spacing w:after="0" w:line="240" w:lineRule="auto"/>
    </w:pPr>
    <w:rPr>
      <w:rFonts w:ascii="Times New Roman" w:hAnsi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E43FBB"/>
    <w:rPr>
      <w:rFonts w:cs="Times New Roman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E43FBB"/>
    <w:rPr>
      <w:color w:val="954F72" w:themeColor="followedHyperlink"/>
      <w:u w:val="single"/>
    </w:rPr>
  </w:style>
  <w:style w:type="paragraph" w:styleId="Vltozat">
    <w:name w:val="Revision"/>
    <w:hidden/>
    <w:uiPriority w:val="99"/>
    <w:semiHidden/>
    <w:rsid w:val="00955800"/>
    <w:pPr>
      <w:spacing w:after="0" w:line="240" w:lineRule="auto"/>
    </w:pPr>
    <w:rPr>
      <w:lang w:val="en-GB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82D29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92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92313"/>
    <w:rPr>
      <w:lang w:val="en-GB"/>
    </w:rPr>
  </w:style>
  <w:style w:type="paragraph" w:styleId="llb">
    <w:name w:val="footer"/>
    <w:basedOn w:val="Norml"/>
    <w:link w:val="llbChar"/>
    <w:uiPriority w:val="99"/>
    <w:unhideWhenUsed/>
    <w:rsid w:val="00892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92313"/>
    <w:rPr>
      <w:lang w:val="en-GB"/>
    </w:rPr>
  </w:style>
  <w:style w:type="paragraph" w:customStyle="1" w:styleId="pf0">
    <w:name w:val="pf0"/>
    <w:basedOn w:val="Norml"/>
    <w:rsid w:val="00F35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u-HU" w:eastAsia="hu-HU"/>
      <w14:ligatures w14:val="none"/>
    </w:rPr>
  </w:style>
  <w:style w:type="character" w:customStyle="1" w:styleId="cf01">
    <w:name w:val="cf01"/>
    <w:basedOn w:val="Bekezdsalapbettpusa"/>
    <w:rsid w:val="00F358F4"/>
    <w:rPr>
      <w:rFonts w:ascii="Segoe UI" w:hAnsi="Segoe UI" w:cs="Segoe UI" w:hint="default"/>
      <w:sz w:val="18"/>
      <w:szCs w:val="18"/>
      <w:shd w:val="clear" w:color="auto" w:fill="00FFFF"/>
    </w:rPr>
  </w:style>
  <w:style w:type="paragraph" w:customStyle="1" w:styleId="xmsonormal">
    <w:name w:val="x_msonormal"/>
    <w:basedOn w:val="Norml"/>
    <w:rsid w:val="00A60D13"/>
    <w:pPr>
      <w:spacing w:after="0" w:line="240" w:lineRule="auto"/>
    </w:pPr>
    <w:rPr>
      <w:rFonts w:ascii="Calibri" w:hAnsi="Calibri" w:cs="Calibri"/>
      <w:kern w:val="0"/>
      <w:lang w:val="hu-HU" w:eastAsia="hu-HU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96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96ADE"/>
    <w:rPr>
      <w:rFonts w:ascii="Segoe UI" w:hAnsi="Segoe UI" w:cs="Segoe UI"/>
      <w:sz w:val="18"/>
      <w:szCs w:val="18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B380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Szvegtrzsbehzssal">
    <w:name w:val="Body Text Indent"/>
    <w:basedOn w:val="Norml"/>
    <w:link w:val="SzvegtrzsbehzssalChar"/>
    <w:rsid w:val="00AB3805"/>
    <w:pPr>
      <w:widowControl w:val="0"/>
      <w:suppressAutoHyphens/>
      <w:spacing w:after="0" w:line="240" w:lineRule="auto"/>
      <w:ind w:right="-426"/>
    </w:pPr>
    <w:rPr>
      <w:rFonts w:ascii="Times New Roman" w:eastAsia="Lucida Sans Unicode" w:hAnsi="Times New Roman" w:cs="Times New Roman"/>
      <w:kern w:val="0"/>
      <w:sz w:val="24"/>
      <w:szCs w:val="24"/>
      <w:lang w:val="hu-HU"/>
      <w14:ligatures w14:val="none"/>
    </w:rPr>
  </w:style>
  <w:style w:type="character" w:customStyle="1" w:styleId="SzvegtrzsbehzssalChar">
    <w:name w:val="Szövegtörzs behúzással Char"/>
    <w:basedOn w:val="Bekezdsalapbettpusa"/>
    <w:link w:val="Szvegtrzsbehzssal"/>
    <w:rsid w:val="00AB3805"/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214B-86E0-4961-98CE-607EEFBFB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8885</Words>
  <Characters>61309</Characters>
  <Application>Microsoft Office Word</Application>
  <DocSecurity>0</DocSecurity>
  <Lines>510</Lines>
  <Paragraphs>140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Vrana, Timea Boglarka HU</dc:creator>
  <cp:keywords/>
  <dc:description/>
  <cp:lastModifiedBy>HU_OGYI_50.1</cp:lastModifiedBy>
  <cp:revision>2</cp:revision>
  <dcterms:created xsi:type="dcterms:W3CDTF">2026-06-08T12:28:00Z</dcterms:created>
  <dcterms:modified xsi:type="dcterms:W3CDTF">2026-06-08T12:28:00Z</dcterms:modified>
</cp:coreProperties>
</file>